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D2D6" w14:textId="77777777" w:rsidR="001B1F85" w:rsidRDefault="001B1F85" w:rsidP="001B1F85">
      <w:pPr>
        <w:widowControl w:val="0"/>
        <w:spacing w:line="276" w:lineRule="auto"/>
        <w:ind w:right="50"/>
        <w:jc w:val="both"/>
        <w:rPr>
          <w:rFonts w:ascii="Arial" w:hAnsi="Arial" w:cs="Arial"/>
          <w:iCs/>
          <w:sz w:val="24"/>
          <w:szCs w:val="24"/>
        </w:rPr>
      </w:pPr>
      <w:r>
        <w:rPr>
          <w:rFonts w:ascii="Arial" w:hAnsi="Arial" w:cs="Arial"/>
          <w:iCs/>
          <w:sz w:val="24"/>
          <w:szCs w:val="24"/>
        </w:rPr>
        <w:t>Tunja, once (11) de mayo de dos mil veintiuno (2021)</w:t>
      </w:r>
    </w:p>
    <w:p w14:paraId="09C7BD90" w14:textId="4EBFE878" w:rsidR="000E6AB4" w:rsidRDefault="000E6AB4" w:rsidP="00826A31">
      <w:pPr>
        <w:spacing w:line="276" w:lineRule="auto"/>
        <w:ind w:right="50"/>
        <w:jc w:val="both"/>
        <w:rPr>
          <w:rFonts w:ascii="Arial" w:hAnsi="Arial" w:cs="Arial"/>
          <w:iCs/>
          <w:sz w:val="24"/>
          <w:szCs w:val="24"/>
        </w:rPr>
      </w:pPr>
    </w:p>
    <w:p w14:paraId="33463569" w14:textId="0E10157C" w:rsidR="000E6AB4" w:rsidRDefault="000E6AB4" w:rsidP="00826A31">
      <w:pPr>
        <w:spacing w:line="276" w:lineRule="auto"/>
        <w:ind w:right="50"/>
        <w:jc w:val="both"/>
        <w:rPr>
          <w:rFonts w:ascii="Arial" w:hAnsi="Arial" w:cs="Arial"/>
          <w:iCs/>
          <w:sz w:val="24"/>
          <w:szCs w:val="24"/>
        </w:rPr>
      </w:pPr>
      <w:r>
        <w:rPr>
          <w:rFonts w:ascii="Arial" w:hAnsi="Arial" w:cs="Arial"/>
          <w:iCs/>
          <w:sz w:val="24"/>
          <w:szCs w:val="24"/>
        </w:rPr>
        <w:t xml:space="preserve">Radicación: </w:t>
      </w:r>
      <w:bookmarkStart w:id="0" w:name="_GoBack"/>
      <w:r w:rsidRPr="00826A31">
        <w:rPr>
          <w:rFonts w:ascii="Arial" w:hAnsi="Arial" w:cs="Arial"/>
          <w:iCs/>
          <w:sz w:val="24"/>
          <w:szCs w:val="24"/>
          <w:lang w:val="es-CO"/>
        </w:rPr>
        <w:t>15001-23-33-000-2020-02274-00</w:t>
      </w:r>
      <w:bookmarkEnd w:id="0"/>
    </w:p>
    <w:p w14:paraId="35329D36" w14:textId="782652C6" w:rsidR="000E6AB4" w:rsidRDefault="000E6AB4" w:rsidP="00826A31">
      <w:pPr>
        <w:spacing w:line="276" w:lineRule="auto"/>
        <w:ind w:right="50"/>
        <w:jc w:val="both"/>
        <w:rPr>
          <w:rFonts w:ascii="Arial" w:hAnsi="Arial" w:cs="Arial"/>
          <w:iCs/>
          <w:sz w:val="24"/>
          <w:szCs w:val="24"/>
        </w:rPr>
      </w:pPr>
      <w:r>
        <w:rPr>
          <w:rFonts w:ascii="Arial" w:hAnsi="Arial" w:cs="Arial"/>
          <w:iCs/>
          <w:sz w:val="24"/>
          <w:szCs w:val="24"/>
        </w:rPr>
        <w:t xml:space="preserve">Demandante: </w:t>
      </w:r>
      <w:r w:rsidRPr="00826A31">
        <w:rPr>
          <w:rFonts w:ascii="Arial" w:hAnsi="Arial" w:cs="Arial"/>
          <w:iCs/>
          <w:sz w:val="24"/>
          <w:szCs w:val="24"/>
          <w:lang w:val="es-CO"/>
        </w:rPr>
        <w:t>Departamento de Boyacá</w:t>
      </w:r>
    </w:p>
    <w:p w14:paraId="10158FB6" w14:textId="6FC80E16" w:rsidR="000E6AB4" w:rsidRDefault="000E6AB4" w:rsidP="00826A31">
      <w:pPr>
        <w:spacing w:line="276" w:lineRule="auto"/>
        <w:ind w:right="50"/>
        <w:jc w:val="both"/>
        <w:rPr>
          <w:rFonts w:ascii="Arial" w:hAnsi="Arial" w:cs="Arial"/>
          <w:iCs/>
          <w:sz w:val="24"/>
          <w:szCs w:val="24"/>
        </w:rPr>
      </w:pPr>
      <w:r>
        <w:rPr>
          <w:rFonts w:ascii="Arial" w:hAnsi="Arial" w:cs="Arial"/>
          <w:iCs/>
          <w:sz w:val="24"/>
          <w:szCs w:val="24"/>
        </w:rPr>
        <w:t xml:space="preserve">Demandado: </w:t>
      </w:r>
      <w:r w:rsidRPr="00826A31">
        <w:rPr>
          <w:rFonts w:ascii="Arial" w:hAnsi="Arial" w:cs="Arial"/>
          <w:iCs/>
          <w:sz w:val="24"/>
          <w:szCs w:val="24"/>
        </w:rPr>
        <w:t xml:space="preserve">Municipio de Tipacoque  </w:t>
      </w:r>
    </w:p>
    <w:p w14:paraId="119D45FF" w14:textId="2F225A8C" w:rsidR="000E6AB4" w:rsidRDefault="000E6AB4" w:rsidP="00826A31">
      <w:pPr>
        <w:spacing w:line="276" w:lineRule="auto"/>
        <w:ind w:right="50"/>
        <w:jc w:val="both"/>
        <w:rPr>
          <w:rFonts w:ascii="Arial" w:hAnsi="Arial" w:cs="Arial"/>
          <w:iCs/>
          <w:sz w:val="24"/>
          <w:szCs w:val="24"/>
        </w:rPr>
      </w:pPr>
      <w:r>
        <w:rPr>
          <w:rFonts w:ascii="Arial" w:hAnsi="Arial" w:cs="Arial"/>
          <w:iCs/>
          <w:sz w:val="24"/>
          <w:szCs w:val="24"/>
        </w:rPr>
        <w:t>Medio de control: Validez de acuerdo municipal</w:t>
      </w:r>
    </w:p>
    <w:p w14:paraId="29183AAD" w14:textId="218FCDC0" w:rsidR="000E6AB4" w:rsidRDefault="000E6AB4" w:rsidP="00826A31">
      <w:pPr>
        <w:spacing w:line="276" w:lineRule="auto"/>
        <w:ind w:right="50"/>
        <w:jc w:val="both"/>
        <w:rPr>
          <w:rFonts w:ascii="Arial" w:hAnsi="Arial" w:cs="Arial"/>
          <w:iCs/>
          <w:sz w:val="24"/>
          <w:szCs w:val="24"/>
        </w:rPr>
      </w:pPr>
    </w:p>
    <w:p w14:paraId="24D4FC7E" w14:textId="78DD5DC4" w:rsidR="000E6AB4" w:rsidRPr="008E69E5" w:rsidRDefault="000E6AB4" w:rsidP="000E6AB4">
      <w:pPr>
        <w:ind w:right="51"/>
        <w:jc w:val="both"/>
        <w:rPr>
          <w:rFonts w:ascii="Arial" w:hAnsi="Arial" w:cs="Arial"/>
          <w:iCs/>
          <w:sz w:val="22"/>
          <w:szCs w:val="22"/>
        </w:rPr>
      </w:pPr>
      <w:r w:rsidRPr="000E6AB4">
        <w:rPr>
          <w:rFonts w:ascii="Arial" w:hAnsi="Arial" w:cs="Arial"/>
          <w:iCs/>
          <w:sz w:val="22"/>
          <w:szCs w:val="22"/>
        </w:rPr>
        <w:t xml:space="preserve">Tema: Sentencia de única instancia. Se declara la invalidez del acuerdo </w:t>
      </w:r>
      <w:r w:rsidR="00C9775F">
        <w:rPr>
          <w:rFonts w:ascii="Arial" w:hAnsi="Arial" w:cs="Arial"/>
          <w:iCs/>
          <w:sz w:val="22"/>
          <w:szCs w:val="22"/>
        </w:rPr>
        <w:t>que reduce el presupuesto de rentas, ingresos y gastos</w:t>
      </w:r>
      <w:r w:rsidRPr="000E6AB4">
        <w:rPr>
          <w:rFonts w:ascii="Arial" w:hAnsi="Arial" w:cs="Arial"/>
          <w:iCs/>
          <w:sz w:val="22"/>
          <w:szCs w:val="22"/>
        </w:rPr>
        <w:t xml:space="preserve"> porque el Concejo Municipal </w:t>
      </w:r>
      <w:r w:rsidR="00C9775F">
        <w:rPr>
          <w:rFonts w:ascii="Arial" w:hAnsi="Arial" w:cs="Arial"/>
          <w:iCs/>
          <w:sz w:val="22"/>
          <w:szCs w:val="22"/>
        </w:rPr>
        <w:t xml:space="preserve">no tiene </w:t>
      </w:r>
      <w:r w:rsidRPr="000E6AB4">
        <w:rPr>
          <w:rFonts w:ascii="Arial" w:hAnsi="Arial" w:cs="Arial"/>
          <w:iCs/>
          <w:sz w:val="22"/>
          <w:szCs w:val="22"/>
        </w:rPr>
        <w:t xml:space="preserve">competencia para </w:t>
      </w:r>
      <w:r w:rsidR="00C9775F">
        <w:rPr>
          <w:rFonts w:ascii="Arial" w:hAnsi="Arial" w:cs="Arial"/>
          <w:iCs/>
          <w:sz w:val="22"/>
          <w:szCs w:val="22"/>
        </w:rPr>
        <w:t>hacerlo</w:t>
      </w:r>
      <w:r w:rsidRPr="000E6AB4">
        <w:rPr>
          <w:rFonts w:ascii="Arial" w:hAnsi="Arial" w:cs="Arial"/>
          <w:iCs/>
          <w:sz w:val="22"/>
          <w:szCs w:val="22"/>
        </w:rPr>
        <w:t xml:space="preserve">, en los términos </w:t>
      </w:r>
      <w:r w:rsidR="008E69E5" w:rsidRPr="008E69E5">
        <w:rPr>
          <w:rFonts w:ascii="Arial" w:hAnsi="Arial" w:cs="Arial"/>
          <w:iCs/>
          <w:sz w:val="22"/>
          <w:szCs w:val="22"/>
        </w:rPr>
        <w:t xml:space="preserve">de </w:t>
      </w:r>
      <w:r w:rsidR="008E69E5" w:rsidRPr="008E69E5">
        <w:rPr>
          <w:rFonts w:ascii="Arial" w:hAnsi="Arial" w:cs="Arial"/>
          <w:sz w:val="22"/>
          <w:szCs w:val="22"/>
        </w:rPr>
        <w:t>los artículos 76 y 77 del Decreto 111 de 1996</w:t>
      </w:r>
    </w:p>
    <w:p w14:paraId="16E5390C" w14:textId="299E3B21" w:rsidR="008E506C" w:rsidRPr="00826A31" w:rsidRDefault="007E2F65" w:rsidP="00826A31">
      <w:pPr>
        <w:spacing w:line="276" w:lineRule="auto"/>
        <w:ind w:right="50"/>
        <w:jc w:val="both"/>
        <w:rPr>
          <w:rFonts w:ascii="Arial" w:hAnsi="Arial" w:cs="Arial"/>
          <w:iCs/>
          <w:sz w:val="24"/>
          <w:szCs w:val="24"/>
        </w:rPr>
      </w:pPr>
      <w:r w:rsidRPr="00826A31">
        <w:rPr>
          <w:rFonts w:ascii="Arial" w:hAnsi="Arial" w:cs="Arial"/>
          <w:iCs/>
          <w:sz w:val="24"/>
          <w:szCs w:val="24"/>
        </w:rPr>
        <w:t xml:space="preserve"> </w:t>
      </w:r>
    </w:p>
    <w:p w14:paraId="16E5390D" w14:textId="664FA41A" w:rsidR="004E7A36" w:rsidRPr="00826A31" w:rsidRDefault="009015B0" w:rsidP="00826A31">
      <w:pPr>
        <w:spacing w:line="276" w:lineRule="auto"/>
        <w:ind w:right="50"/>
        <w:jc w:val="both"/>
        <w:rPr>
          <w:rFonts w:ascii="Arial" w:hAnsi="Arial" w:cs="Arial"/>
          <w:iCs/>
          <w:sz w:val="24"/>
          <w:szCs w:val="24"/>
        </w:rPr>
      </w:pPr>
      <w:r w:rsidRPr="00826A31">
        <w:rPr>
          <w:rFonts w:ascii="Arial" w:hAnsi="Arial" w:cs="Arial"/>
          <w:iCs/>
          <w:sz w:val="24"/>
          <w:szCs w:val="24"/>
        </w:rPr>
        <w:t>L</w:t>
      </w:r>
      <w:r w:rsidR="00826598" w:rsidRPr="00826A31">
        <w:rPr>
          <w:rFonts w:ascii="Arial" w:hAnsi="Arial" w:cs="Arial"/>
          <w:iCs/>
          <w:sz w:val="24"/>
          <w:szCs w:val="24"/>
        </w:rPr>
        <w:t>a</w:t>
      </w:r>
      <w:r w:rsidR="004E7A36" w:rsidRPr="00826A31">
        <w:rPr>
          <w:rFonts w:ascii="Arial" w:hAnsi="Arial" w:cs="Arial"/>
          <w:iCs/>
          <w:sz w:val="24"/>
          <w:szCs w:val="24"/>
        </w:rPr>
        <w:t xml:space="preserve"> </w:t>
      </w:r>
      <w:r w:rsidR="00826598" w:rsidRPr="00826A31">
        <w:rPr>
          <w:rFonts w:ascii="Arial" w:hAnsi="Arial" w:cs="Arial"/>
          <w:iCs/>
          <w:sz w:val="24"/>
          <w:szCs w:val="24"/>
        </w:rPr>
        <w:t>Sala</w:t>
      </w:r>
      <w:r w:rsidRPr="00826A31">
        <w:rPr>
          <w:rFonts w:ascii="Arial" w:hAnsi="Arial" w:cs="Arial"/>
          <w:iCs/>
          <w:sz w:val="24"/>
          <w:szCs w:val="24"/>
        </w:rPr>
        <w:t xml:space="preserve"> decide</w:t>
      </w:r>
      <w:r w:rsidR="00113910" w:rsidRPr="00826A31">
        <w:rPr>
          <w:rFonts w:ascii="Arial" w:hAnsi="Arial" w:cs="Arial"/>
          <w:iCs/>
          <w:sz w:val="24"/>
          <w:szCs w:val="24"/>
        </w:rPr>
        <w:t xml:space="preserve"> en única instancia </w:t>
      </w:r>
      <w:r w:rsidR="00873FC6" w:rsidRPr="00826A31">
        <w:rPr>
          <w:rFonts w:ascii="Arial" w:hAnsi="Arial" w:cs="Arial"/>
          <w:iCs/>
          <w:sz w:val="24"/>
          <w:szCs w:val="24"/>
        </w:rPr>
        <w:t xml:space="preserve">la solicitud de invalidez presentada por el Departamento </w:t>
      </w:r>
      <w:r w:rsidR="008A13F1" w:rsidRPr="00826A31">
        <w:rPr>
          <w:rFonts w:ascii="Arial" w:hAnsi="Arial" w:cs="Arial"/>
          <w:iCs/>
          <w:sz w:val="24"/>
          <w:szCs w:val="24"/>
        </w:rPr>
        <w:t>de Boyacá</w:t>
      </w:r>
      <w:r w:rsidR="000E6AB4">
        <w:rPr>
          <w:rFonts w:ascii="Arial" w:hAnsi="Arial" w:cs="Arial"/>
          <w:iCs/>
          <w:sz w:val="24"/>
          <w:szCs w:val="24"/>
        </w:rPr>
        <w:t xml:space="preserve"> contra el </w:t>
      </w:r>
      <w:r w:rsidR="000E6AB4" w:rsidRPr="00826A31">
        <w:rPr>
          <w:rFonts w:ascii="Arial" w:hAnsi="Arial" w:cs="Arial"/>
          <w:iCs/>
          <w:sz w:val="24"/>
          <w:szCs w:val="24"/>
        </w:rPr>
        <w:t xml:space="preserve">Acuerdo Nº 010 del 18 de agosto de 2020 </w:t>
      </w:r>
      <w:r w:rsidR="000E6AB4">
        <w:rPr>
          <w:rFonts w:ascii="Arial" w:hAnsi="Arial" w:cs="Arial"/>
          <w:iCs/>
          <w:sz w:val="24"/>
          <w:szCs w:val="24"/>
        </w:rPr>
        <w:t xml:space="preserve">expedido por el Concejo Municipal de </w:t>
      </w:r>
      <w:r w:rsidR="007E542F" w:rsidRPr="00826A31">
        <w:rPr>
          <w:rFonts w:ascii="Arial" w:hAnsi="Arial" w:cs="Arial"/>
          <w:iCs/>
          <w:sz w:val="24"/>
          <w:szCs w:val="24"/>
        </w:rPr>
        <w:t>Tipacoque</w:t>
      </w:r>
      <w:r w:rsidR="008A13F1" w:rsidRPr="00826A31">
        <w:rPr>
          <w:rFonts w:ascii="Arial" w:hAnsi="Arial" w:cs="Arial"/>
          <w:iCs/>
          <w:sz w:val="24"/>
          <w:szCs w:val="24"/>
        </w:rPr>
        <w:t xml:space="preserve">. </w:t>
      </w:r>
      <w:r w:rsidR="004E7A36" w:rsidRPr="00826A31">
        <w:rPr>
          <w:rFonts w:ascii="Arial" w:hAnsi="Arial" w:cs="Arial"/>
          <w:iCs/>
          <w:sz w:val="24"/>
          <w:szCs w:val="24"/>
        </w:rPr>
        <w:t xml:space="preserve"> </w:t>
      </w:r>
    </w:p>
    <w:p w14:paraId="16E5390E" w14:textId="77777777" w:rsidR="007E6DA0" w:rsidRPr="00826A31" w:rsidRDefault="007E6DA0" w:rsidP="00826A31">
      <w:pPr>
        <w:spacing w:line="276" w:lineRule="auto"/>
        <w:ind w:right="50"/>
        <w:jc w:val="center"/>
        <w:rPr>
          <w:rFonts w:ascii="Arial" w:hAnsi="Arial" w:cs="Arial"/>
          <w:b/>
          <w:iCs/>
          <w:sz w:val="24"/>
          <w:szCs w:val="24"/>
        </w:rPr>
      </w:pPr>
    </w:p>
    <w:p w14:paraId="16E5390F" w14:textId="77777777" w:rsidR="004E7A36" w:rsidRPr="00826A31" w:rsidRDefault="004E7A36" w:rsidP="00826A31">
      <w:pPr>
        <w:spacing w:line="276" w:lineRule="auto"/>
        <w:ind w:right="50"/>
        <w:jc w:val="center"/>
        <w:rPr>
          <w:rFonts w:ascii="Arial" w:hAnsi="Arial" w:cs="Arial"/>
          <w:b/>
          <w:iCs/>
          <w:sz w:val="24"/>
          <w:szCs w:val="24"/>
        </w:rPr>
      </w:pPr>
      <w:r w:rsidRPr="00826A31">
        <w:rPr>
          <w:rFonts w:ascii="Arial" w:hAnsi="Arial" w:cs="Arial"/>
          <w:b/>
          <w:iCs/>
          <w:sz w:val="24"/>
          <w:szCs w:val="24"/>
        </w:rPr>
        <w:t xml:space="preserve">I. </w:t>
      </w:r>
      <w:r w:rsidR="00966878" w:rsidRPr="00826A31">
        <w:rPr>
          <w:rFonts w:ascii="Arial" w:hAnsi="Arial" w:cs="Arial"/>
          <w:b/>
          <w:iCs/>
          <w:sz w:val="24"/>
          <w:szCs w:val="24"/>
        </w:rPr>
        <w:t>ANTECEDENTES</w:t>
      </w:r>
    </w:p>
    <w:p w14:paraId="16E53910" w14:textId="77777777" w:rsidR="0056074F" w:rsidRPr="00826A31" w:rsidRDefault="0056074F" w:rsidP="00826A31">
      <w:pPr>
        <w:spacing w:line="276" w:lineRule="auto"/>
        <w:ind w:right="50"/>
        <w:jc w:val="both"/>
        <w:rPr>
          <w:rFonts w:ascii="Arial" w:hAnsi="Arial" w:cs="Arial"/>
          <w:iCs/>
          <w:sz w:val="24"/>
          <w:szCs w:val="24"/>
        </w:rPr>
      </w:pPr>
    </w:p>
    <w:p w14:paraId="16E53911" w14:textId="60C72327" w:rsidR="0014104B" w:rsidRPr="00826A31" w:rsidRDefault="00B41711" w:rsidP="00826A31">
      <w:pPr>
        <w:spacing w:line="276" w:lineRule="auto"/>
        <w:ind w:right="50"/>
        <w:jc w:val="both"/>
        <w:rPr>
          <w:rFonts w:ascii="Arial" w:hAnsi="Arial" w:cs="Arial"/>
          <w:iCs/>
          <w:sz w:val="24"/>
          <w:szCs w:val="24"/>
        </w:rPr>
      </w:pPr>
      <w:r>
        <w:rPr>
          <w:rFonts w:ascii="Arial" w:hAnsi="Arial" w:cs="Arial"/>
          <w:b/>
          <w:iCs/>
          <w:sz w:val="24"/>
          <w:szCs w:val="24"/>
        </w:rPr>
        <w:t>La d</w:t>
      </w:r>
      <w:r w:rsidR="000E6AB4">
        <w:rPr>
          <w:rFonts w:ascii="Arial" w:hAnsi="Arial" w:cs="Arial"/>
          <w:b/>
          <w:iCs/>
          <w:sz w:val="24"/>
          <w:szCs w:val="24"/>
        </w:rPr>
        <w:t>emanda</w:t>
      </w:r>
      <w:r w:rsidR="00C57679" w:rsidRPr="00826A31">
        <w:rPr>
          <w:rFonts w:ascii="Arial" w:hAnsi="Arial" w:cs="Arial"/>
          <w:b/>
          <w:iCs/>
          <w:sz w:val="24"/>
          <w:szCs w:val="24"/>
        </w:rPr>
        <w:t xml:space="preserve"> </w:t>
      </w:r>
    </w:p>
    <w:p w14:paraId="16E53912" w14:textId="77777777" w:rsidR="00BD1D19" w:rsidRPr="00826A31" w:rsidRDefault="00BD1D19" w:rsidP="00826A31">
      <w:pPr>
        <w:spacing w:line="276" w:lineRule="auto"/>
        <w:ind w:right="50"/>
        <w:jc w:val="both"/>
        <w:rPr>
          <w:rFonts w:ascii="Arial" w:hAnsi="Arial" w:cs="Arial"/>
          <w:b/>
          <w:iCs/>
          <w:sz w:val="24"/>
          <w:szCs w:val="24"/>
        </w:rPr>
      </w:pPr>
    </w:p>
    <w:p w14:paraId="4C150C9F" w14:textId="118FF4D9" w:rsidR="00B41711" w:rsidRPr="00826A31" w:rsidRDefault="00B372B0" w:rsidP="00B41711">
      <w:pPr>
        <w:spacing w:line="276" w:lineRule="auto"/>
        <w:ind w:right="50"/>
        <w:jc w:val="both"/>
        <w:rPr>
          <w:rFonts w:ascii="Arial" w:hAnsi="Arial" w:cs="Arial"/>
          <w:sz w:val="24"/>
          <w:szCs w:val="24"/>
        </w:rPr>
      </w:pPr>
      <w:r>
        <w:rPr>
          <w:rFonts w:ascii="Arial" w:hAnsi="Arial" w:cs="Arial"/>
          <w:iCs/>
          <w:sz w:val="24"/>
          <w:szCs w:val="24"/>
        </w:rPr>
        <w:t xml:space="preserve">1.- </w:t>
      </w:r>
      <w:r w:rsidR="00EF441C" w:rsidRPr="00826A31">
        <w:rPr>
          <w:rFonts w:ascii="Arial" w:hAnsi="Arial" w:cs="Arial"/>
          <w:iCs/>
          <w:sz w:val="24"/>
          <w:szCs w:val="24"/>
        </w:rPr>
        <w:t>La apoderada</w:t>
      </w:r>
      <w:r w:rsidR="00C43663" w:rsidRPr="00826A31">
        <w:rPr>
          <w:rFonts w:ascii="Arial" w:hAnsi="Arial" w:cs="Arial"/>
          <w:iCs/>
          <w:sz w:val="24"/>
          <w:szCs w:val="24"/>
        </w:rPr>
        <w:t xml:space="preserve"> del Departamento de Boyacá </w:t>
      </w:r>
      <w:r w:rsidR="00CC7415">
        <w:rPr>
          <w:rFonts w:ascii="Arial" w:hAnsi="Arial" w:cs="Arial"/>
          <w:iCs/>
          <w:sz w:val="24"/>
          <w:szCs w:val="24"/>
        </w:rPr>
        <w:t>solicitó que se declarara</w:t>
      </w:r>
      <w:r w:rsidR="00C43663" w:rsidRPr="00826A31">
        <w:rPr>
          <w:rFonts w:ascii="Arial" w:hAnsi="Arial" w:cs="Arial"/>
          <w:iCs/>
          <w:sz w:val="24"/>
          <w:szCs w:val="24"/>
        </w:rPr>
        <w:t xml:space="preserve"> </w:t>
      </w:r>
      <w:r w:rsidR="008A13F1" w:rsidRPr="00826A31">
        <w:rPr>
          <w:rFonts w:ascii="Arial" w:hAnsi="Arial" w:cs="Arial"/>
          <w:iCs/>
          <w:sz w:val="24"/>
          <w:szCs w:val="24"/>
        </w:rPr>
        <w:t xml:space="preserve">la invalidez del </w:t>
      </w:r>
      <w:r w:rsidR="00C84A5D" w:rsidRPr="00826A31">
        <w:rPr>
          <w:rFonts w:ascii="Arial" w:hAnsi="Arial" w:cs="Arial"/>
          <w:iCs/>
          <w:sz w:val="24"/>
          <w:szCs w:val="24"/>
        </w:rPr>
        <w:t xml:space="preserve">Acuerdo </w:t>
      </w:r>
      <w:r w:rsidR="00EF441C" w:rsidRPr="00826A31">
        <w:rPr>
          <w:rFonts w:ascii="Arial" w:hAnsi="Arial" w:cs="Arial"/>
          <w:iCs/>
          <w:sz w:val="24"/>
          <w:szCs w:val="24"/>
        </w:rPr>
        <w:t xml:space="preserve">Nº </w:t>
      </w:r>
      <w:r w:rsidR="00330595" w:rsidRPr="00826A31">
        <w:rPr>
          <w:rFonts w:ascii="Arial" w:hAnsi="Arial" w:cs="Arial"/>
          <w:iCs/>
          <w:sz w:val="24"/>
          <w:szCs w:val="24"/>
        </w:rPr>
        <w:t>010</w:t>
      </w:r>
      <w:r w:rsidR="00EF441C" w:rsidRPr="00826A31">
        <w:rPr>
          <w:rFonts w:ascii="Arial" w:hAnsi="Arial" w:cs="Arial"/>
          <w:iCs/>
          <w:sz w:val="24"/>
          <w:szCs w:val="24"/>
        </w:rPr>
        <w:t xml:space="preserve"> del </w:t>
      </w:r>
      <w:r w:rsidR="00330595" w:rsidRPr="00826A31">
        <w:rPr>
          <w:rFonts w:ascii="Arial" w:hAnsi="Arial" w:cs="Arial"/>
          <w:iCs/>
          <w:sz w:val="24"/>
          <w:szCs w:val="24"/>
        </w:rPr>
        <w:t xml:space="preserve">18 </w:t>
      </w:r>
      <w:r w:rsidR="00EF441C" w:rsidRPr="00826A31">
        <w:rPr>
          <w:rFonts w:ascii="Arial" w:hAnsi="Arial" w:cs="Arial"/>
          <w:iCs/>
          <w:sz w:val="24"/>
          <w:szCs w:val="24"/>
        </w:rPr>
        <w:t xml:space="preserve">de </w:t>
      </w:r>
      <w:r w:rsidR="00330595" w:rsidRPr="00826A31">
        <w:rPr>
          <w:rFonts w:ascii="Arial" w:hAnsi="Arial" w:cs="Arial"/>
          <w:iCs/>
          <w:sz w:val="24"/>
          <w:szCs w:val="24"/>
        </w:rPr>
        <w:t>agosto</w:t>
      </w:r>
      <w:r w:rsidR="00EF441C" w:rsidRPr="00826A31">
        <w:rPr>
          <w:rFonts w:ascii="Arial" w:hAnsi="Arial" w:cs="Arial"/>
          <w:iCs/>
          <w:sz w:val="24"/>
          <w:szCs w:val="24"/>
        </w:rPr>
        <w:t xml:space="preserve"> de 2020 </w:t>
      </w:r>
      <w:r w:rsidR="00EF441C" w:rsidRPr="00826A31">
        <w:rPr>
          <w:rFonts w:ascii="Arial" w:hAnsi="Arial" w:cs="Arial"/>
          <w:i/>
          <w:iCs/>
          <w:sz w:val="24"/>
          <w:szCs w:val="24"/>
        </w:rPr>
        <w:t>“</w:t>
      </w:r>
      <w:r w:rsidR="00330595" w:rsidRPr="00826A31">
        <w:rPr>
          <w:rFonts w:ascii="Arial" w:hAnsi="Arial" w:cs="Arial"/>
          <w:i/>
          <w:iCs/>
          <w:sz w:val="24"/>
          <w:szCs w:val="24"/>
        </w:rPr>
        <w:t>Por medio del cual se reduce el presupuesto de rentas, ingresos y gastos en el municipio para la vigencia fiscal dos mil veinte (2020)</w:t>
      </w:r>
      <w:r w:rsidR="004B49C0" w:rsidRPr="00826A31">
        <w:rPr>
          <w:rFonts w:ascii="Arial" w:hAnsi="Arial" w:cs="Arial"/>
          <w:i/>
          <w:iCs/>
          <w:sz w:val="24"/>
          <w:szCs w:val="24"/>
        </w:rPr>
        <w:t>”</w:t>
      </w:r>
      <w:r w:rsidR="00CC7415">
        <w:rPr>
          <w:rFonts w:ascii="Arial" w:hAnsi="Arial" w:cs="Arial"/>
          <w:sz w:val="24"/>
          <w:szCs w:val="24"/>
        </w:rPr>
        <w:t>,</w:t>
      </w:r>
      <w:r w:rsidR="00B41711" w:rsidRPr="00B41711">
        <w:rPr>
          <w:rFonts w:ascii="Arial" w:hAnsi="Arial" w:cs="Arial"/>
          <w:sz w:val="24"/>
          <w:szCs w:val="24"/>
        </w:rPr>
        <w:t xml:space="preserve"> </w:t>
      </w:r>
      <w:r w:rsidR="00B41711" w:rsidRPr="005F0965">
        <w:rPr>
          <w:rFonts w:ascii="Arial" w:hAnsi="Arial" w:cs="Arial"/>
          <w:sz w:val="24"/>
          <w:szCs w:val="24"/>
        </w:rPr>
        <w:t>por encontrarlo contrario a la Constitución Política y a la ley, en la medida en qu</w:t>
      </w:r>
      <w:r w:rsidR="00B41711">
        <w:rPr>
          <w:rFonts w:ascii="Arial" w:hAnsi="Arial" w:cs="Arial"/>
          <w:sz w:val="24"/>
          <w:szCs w:val="24"/>
        </w:rPr>
        <w:t xml:space="preserve">e </w:t>
      </w:r>
      <w:r w:rsidR="00B41711" w:rsidRPr="00826A31">
        <w:rPr>
          <w:rFonts w:ascii="Arial" w:hAnsi="Arial" w:cs="Arial"/>
          <w:sz w:val="24"/>
          <w:szCs w:val="24"/>
        </w:rPr>
        <w:t>la reducción del presupuesto es competencia del ejecutivo municipal vía decreto, previa autorización del Consejo de Gobierno Municipal</w:t>
      </w:r>
      <w:r w:rsidR="00B41711">
        <w:rPr>
          <w:rFonts w:ascii="Arial" w:hAnsi="Arial" w:cs="Arial"/>
          <w:sz w:val="24"/>
          <w:szCs w:val="24"/>
        </w:rPr>
        <w:t xml:space="preserve"> y no del Concejo Municipal</w:t>
      </w:r>
      <w:r w:rsidR="00B41711" w:rsidRPr="00826A31">
        <w:rPr>
          <w:rFonts w:ascii="Arial" w:hAnsi="Arial" w:cs="Arial"/>
          <w:sz w:val="24"/>
          <w:szCs w:val="24"/>
        </w:rPr>
        <w:t xml:space="preserve">. </w:t>
      </w:r>
    </w:p>
    <w:p w14:paraId="16E53922" w14:textId="77777777" w:rsidR="00F12EDC" w:rsidRPr="00826A31" w:rsidRDefault="00F12EDC" w:rsidP="00826A31">
      <w:pPr>
        <w:spacing w:line="276" w:lineRule="auto"/>
        <w:ind w:right="50"/>
        <w:jc w:val="both"/>
        <w:rPr>
          <w:rFonts w:ascii="Arial" w:hAnsi="Arial" w:cs="Arial"/>
          <w:iCs/>
          <w:sz w:val="24"/>
          <w:szCs w:val="24"/>
        </w:rPr>
      </w:pPr>
    </w:p>
    <w:p w14:paraId="16E53923" w14:textId="529C8913" w:rsidR="005E7F56" w:rsidRPr="00826A31" w:rsidRDefault="00CC7415" w:rsidP="00826A31">
      <w:pPr>
        <w:spacing w:line="276" w:lineRule="auto"/>
        <w:ind w:right="50"/>
        <w:jc w:val="both"/>
        <w:rPr>
          <w:rFonts w:ascii="Arial" w:hAnsi="Arial" w:cs="Arial"/>
          <w:b/>
          <w:sz w:val="24"/>
          <w:szCs w:val="24"/>
        </w:rPr>
      </w:pPr>
      <w:r>
        <w:rPr>
          <w:rFonts w:ascii="Arial" w:hAnsi="Arial" w:cs="Arial"/>
          <w:b/>
          <w:iCs/>
          <w:sz w:val="24"/>
          <w:szCs w:val="24"/>
        </w:rPr>
        <w:t>Cargos de invalidez formulados</w:t>
      </w:r>
    </w:p>
    <w:p w14:paraId="16E53924" w14:textId="77777777" w:rsidR="007E1ED8" w:rsidRPr="00826A31" w:rsidRDefault="007E1ED8" w:rsidP="00826A31">
      <w:pPr>
        <w:spacing w:line="276" w:lineRule="auto"/>
        <w:ind w:right="50"/>
        <w:jc w:val="both"/>
        <w:rPr>
          <w:rFonts w:ascii="Arial" w:hAnsi="Arial" w:cs="Arial"/>
          <w:b/>
          <w:sz w:val="24"/>
          <w:szCs w:val="24"/>
        </w:rPr>
      </w:pPr>
    </w:p>
    <w:p w14:paraId="03473034" w14:textId="2EDC9EDC" w:rsidR="00330595" w:rsidRPr="00826A31" w:rsidRDefault="00B372B0" w:rsidP="00826A31">
      <w:pPr>
        <w:spacing w:line="276" w:lineRule="auto"/>
        <w:ind w:right="50"/>
        <w:jc w:val="both"/>
        <w:rPr>
          <w:rFonts w:ascii="Arial" w:hAnsi="Arial" w:cs="Arial"/>
          <w:sz w:val="24"/>
          <w:szCs w:val="24"/>
        </w:rPr>
      </w:pPr>
      <w:r>
        <w:rPr>
          <w:rFonts w:ascii="Arial" w:hAnsi="Arial" w:cs="Arial"/>
          <w:sz w:val="24"/>
          <w:szCs w:val="24"/>
        </w:rPr>
        <w:t xml:space="preserve">2.- </w:t>
      </w:r>
      <w:r w:rsidR="008D6653">
        <w:rPr>
          <w:rFonts w:ascii="Arial" w:hAnsi="Arial" w:cs="Arial"/>
          <w:sz w:val="24"/>
          <w:szCs w:val="24"/>
        </w:rPr>
        <w:t xml:space="preserve">El Departamento de Boyacá alegó que el </w:t>
      </w:r>
      <w:r w:rsidR="00DA229D" w:rsidRPr="00826A31">
        <w:rPr>
          <w:rFonts w:ascii="Arial" w:hAnsi="Arial" w:cs="Arial"/>
          <w:sz w:val="24"/>
          <w:szCs w:val="24"/>
        </w:rPr>
        <w:t xml:space="preserve">acuerdo demandado </w:t>
      </w:r>
      <w:r w:rsidR="008D6653">
        <w:rPr>
          <w:rFonts w:ascii="Arial" w:hAnsi="Arial" w:cs="Arial"/>
          <w:sz w:val="24"/>
          <w:szCs w:val="24"/>
        </w:rPr>
        <w:t>desconoció</w:t>
      </w:r>
      <w:r w:rsidR="00DA229D" w:rsidRPr="00826A31">
        <w:rPr>
          <w:rFonts w:ascii="Arial" w:hAnsi="Arial" w:cs="Arial"/>
          <w:sz w:val="24"/>
          <w:szCs w:val="24"/>
        </w:rPr>
        <w:t xml:space="preserve"> </w:t>
      </w:r>
      <w:r w:rsidR="00C6788E" w:rsidRPr="00826A31">
        <w:rPr>
          <w:rFonts w:ascii="Arial" w:hAnsi="Arial" w:cs="Arial"/>
          <w:sz w:val="24"/>
          <w:szCs w:val="24"/>
        </w:rPr>
        <w:t>los artículos</w:t>
      </w:r>
      <w:r w:rsidR="00330595" w:rsidRPr="00826A31">
        <w:rPr>
          <w:rFonts w:ascii="Arial" w:hAnsi="Arial" w:cs="Arial"/>
          <w:sz w:val="24"/>
          <w:szCs w:val="24"/>
        </w:rPr>
        <w:t xml:space="preserve"> </w:t>
      </w:r>
      <w:r w:rsidR="002274A2" w:rsidRPr="00826A31">
        <w:rPr>
          <w:rFonts w:ascii="Arial" w:hAnsi="Arial" w:cs="Arial"/>
          <w:sz w:val="24"/>
          <w:szCs w:val="24"/>
        </w:rPr>
        <w:t xml:space="preserve">76 y 77 del Decreto 111 de 1996 </w:t>
      </w:r>
      <w:r w:rsidR="00B41711">
        <w:rPr>
          <w:rFonts w:ascii="Arial" w:hAnsi="Arial" w:cs="Arial"/>
          <w:sz w:val="24"/>
          <w:szCs w:val="24"/>
        </w:rPr>
        <w:t>(</w:t>
      </w:r>
      <w:r w:rsidR="00E30B47" w:rsidRPr="00826A31">
        <w:rPr>
          <w:rFonts w:ascii="Arial" w:hAnsi="Arial" w:cs="Arial"/>
          <w:sz w:val="24"/>
          <w:szCs w:val="24"/>
        </w:rPr>
        <w:t>Estatuto Orgánico de Presupuesto</w:t>
      </w:r>
      <w:r w:rsidR="00B41711">
        <w:rPr>
          <w:rFonts w:ascii="Arial" w:hAnsi="Arial" w:cs="Arial"/>
          <w:sz w:val="24"/>
          <w:szCs w:val="24"/>
        </w:rPr>
        <w:t>)</w:t>
      </w:r>
      <w:r w:rsidR="00E30B47" w:rsidRPr="00826A31">
        <w:rPr>
          <w:rFonts w:ascii="Arial" w:hAnsi="Arial" w:cs="Arial"/>
          <w:sz w:val="24"/>
          <w:szCs w:val="24"/>
        </w:rPr>
        <w:t xml:space="preserve">, </w:t>
      </w:r>
      <w:r w:rsidR="00B41711">
        <w:rPr>
          <w:rFonts w:ascii="Arial" w:hAnsi="Arial" w:cs="Arial"/>
          <w:sz w:val="24"/>
          <w:szCs w:val="24"/>
        </w:rPr>
        <w:t xml:space="preserve">los cuales prevén </w:t>
      </w:r>
      <w:r w:rsidR="00E30B47" w:rsidRPr="00826A31">
        <w:rPr>
          <w:rFonts w:ascii="Arial" w:hAnsi="Arial" w:cs="Arial"/>
          <w:sz w:val="24"/>
          <w:szCs w:val="24"/>
        </w:rPr>
        <w:t xml:space="preserve">que la reducción del presupuesto es competencia del ejecutivo municipal vía decreto, previa autorización del Consejo de Gobierno Municipal. </w:t>
      </w:r>
    </w:p>
    <w:p w14:paraId="47FA7E2E" w14:textId="5A1B6835" w:rsidR="00371108" w:rsidRPr="00826A31" w:rsidRDefault="00371108" w:rsidP="00826A31">
      <w:pPr>
        <w:spacing w:line="276" w:lineRule="auto"/>
        <w:ind w:right="50"/>
        <w:jc w:val="both"/>
        <w:rPr>
          <w:rFonts w:ascii="Arial" w:hAnsi="Arial" w:cs="Arial"/>
          <w:sz w:val="24"/>
          <w:szCs w:val="24"/>
        </w:rPr>
      </w:pPr>
    </w:p>
    <w:p w14:paraId="68799F01" w14:textId="666DE942" w:rsidR="00371108" w:rsidRPr="00826A31" w:rsidRDefault="00B372B0" w:rsidP="00826A31">
      <w:pPr>
        <w:spacing w:line="276" w:lineRule="auto"/>
        <w:ind w:right="50"/>
        <w:jc w:val="both"/>
        <w:rPr>
          <w:rFonts w:ascii="Arial" w:hAnsi="Arial" w:cs="Arial"/>
          <w:sz w:val="24"/>
          <w:szCs w:val="24"/>
        </w:rPr>
      </w:pPr>
      <w:r>
        <w:rPr>
          <w:rFonts w:ascii="Arial" w:hAnsi="Arial" w:cs="Arial"/>
          <w:sz w:val="24"/>
          <w:szCs w:val="24"/>
        </w:rPr>
        <w:t xml:space="preserve">3.- </w:t>
      </w:r>
      <w:r w:rsidR="00371108" w:rsidRPr="00826A31">
        <w:rPr>
          <w:rFonts w:ascii="Arial" w:hAnsi="Arial" w:cs="Arial"/>
          <w:sz w:val="24"/>
          <w:szCs w:val="24"/>
        </w:rPr>
        <w:t xml:space="preserve">Sostuvo que </w:t>
      </w:r>
      <w:r w:rsidR="00CD4E79" w:rsidRPr="00826A31">
        <w:rPr>
          <w:rFonts w:ascii="Arial" w:hAnsi="Arial" w:cs="Arial"/>
          <w:sz w:val="24"/>
          <w:szCs w:val="24"/>
        </w:rPr>
        <w:t xml:space="preserve">los concejales del Municipio de Tipacoque se extralimitaron en el ejercicio de sus funciones, </w:t>
      </w:r>
      <w:r w:rsidR="008D6653">
        <w:rPr>
          <w:rFonts w:ascii="Arial" w:hAnsi="Arial" w:cs="Arial"/>
          <w:sz w:val="24"/>
          <w:szCs w:val="24"/>
        </w:rPr>
        <w:t>y con ello violaron</w:t>
      </w:r>
      <w:r w:rsidR="00CD4E79" w:rsidRPr="00826A31">
        <w:rPr>
          <w:rFonts w:ascii="Arial" w:hAnsi="Arial" w:cs="Arial"/>
          <w:sz w:val="24"/>
          <w:szCs w:val="24"/>
        </w:rPr>
        <w:t xml:space="preserve"> los numerales 3 y 8 del artículo 41 de la Ley 136 de 1994, que prohíbe a</w:t>
      </w:r>
      <w:r w:rsidR="008D6653">
        <w:rPr>
          <w:rFonts w:ascii="Arial" w:hAnsi="Arial" w:cs="Arial"/>
          <w:sz w:val="24"/>
          <w:szCs w:val="24"/>
        </w:rPr>
        <w:t>l concejo municipal</w:t>
      </w:r>
      <w:r w:rsidR="00CD4E79" w:rsidRPr="00826A31">
        <w:rPr>
          <w:rFonts w:ascii="Arial" w:hAnsi="Arial" w:cs="Arial"/>
          <w:sz w:val="24"/>
          <w:szCs w:val="24"/>
        </w:rPr>
        <w:t xml:space="preserve"> intervenir en asuntos que no sean de su competencia. </w:t>
      </w:r>
    </w:p>
    <w:p w14:paraId="49366DAE" w14:textId="77777777" w:rsidR="00330595" w:rsidRPr="00826A31" w:rsidRDefault="00330595" w:rsidP="00826A31">
      <w:pPr>
        <w:spacing w:line="276" w:lineRule="auto"/>
        <w:ind w:right="50"/>
        <w:jc w:val="both"/>
        <w:rPr>
          <w:rFonts w:ascii="Arial" w:hAnsi="Arial" w:cs="Arial"/>
          <w:sz w:val="24"/>
          <w:szCs w:val="24"/>
        </w:rPr>
      </w:pPr>
    </w:p>
    <w:p w14:paraId="16E53930" w14:textId="0CE6A622" w:rsidR="00073D4A" w:rsidRPr="00826A31" w:rsidRDefault="009354AE" w:rsidP="00826A31">
      <w:pPr>
        <w:spacing w:line="276" w:lineRule="auto"/>
        <w:ind w:right="50"/>
        <w:jc w:val="both"/>
        <w:rPr>
          <w:rFonts w:ascii="Arial" w:hAnsi="Arial" w:cs="Arial"/>
          <w:b/>
          <w:sz w:val="24"/>
          <w:szCs w:val="24"/>
        </w:rPr>
      </w:pPr>
      <w:r>
        <w:rPr>
          <w:rFonts w:ascii="Arial" w:hAnsi="Arial" w:cs="Arial"/>
          <w:b/>
          <w:sz w:val="24"/>
          <w:szCs w:val="24"/>
        </w:rPr>
        <w:t xml:space="preserve">Posición del </w:t>
      </w:r>
      <w:r w:rsidR="00CD4E79" w:rsidRPr="00826A31">
        <w:rPr>
          <w:rFonts w:ascii="Arial" w:hAnsi="Arial" w:cs="Arial"/>
          <w:b/>
          <w:sz w:val="24"/>
          <w:szCs w:val="24"/>
        </w:rPr>
        <w:t>Municipio de Tipacoque</w:t>
      </w:r>
    </w:p>
    <w:p w14:paraId="0D1B4BA9" w14:textId="77777777" w:rsidR="00033BE5" w:rsidRPr="00826A31" w:rsidRDefault="00033BE5" w:rsidP="00826A31">
      <w:pPr>
        <w:spacing w:line="276" w:lineRule="auto"/>
        <w:ind w:right="50"/>
        <w:jc w:val="both"/>
        <w:rPr>
          <w:rFonts w:ascii="Arial" w:hAnsi="Arial" w:cs="Arial"/>
          <w:b/>
          <w:sz w:val="24"/>
          <w:szCs w:val="24"/>
        </w:rPr>
      </w:pPr>
    </w:p>
    <w:p w14:paraId="551BCEDB" w14:textId="5604B027" w:rsidR="00A51C50" w:rsidRPr="00826A31" w:rsidRDefault="00B372B0" w:rsidP="00826A31">
      <w:pPr>
        <w:spacing w:line="276" w:lineRule="auto"/>
        <w:ind w:right="50"/>
        <w:jc w:val="both"/>
        <w:rPr>
          <w:rFonts w:ascii="Arial" w:hAnsi="Arial" w:cs="Arial"/>
          <w:sz w:val="24"/>
          <w:szCs w:val="24"/>
        </w:rPr>
      </w:pPr>
      <w:r>
        <w:rPr>
          <w:rFonts w:ascii="Arial" w:hAnsi="Arial" w:cs="Arial"/>
          <w:sz w:val="24"/>
          <w:szCs w:val="24"/>
        </w:rPr>
        <w:t xml:space="preserve">4.- </w:t>
      </w:r>
      <w:r w:rsidR="00CD4E79" w:rsidRPr="00826A31">
        <w:rPr>
          <w:rFonts w:ascii="Arial" w:hAnsi="Arial" w:cs="Arial"/>
          <w:sz w:val="24"/>
          <w:szCs w:val="24"/>
        </w:rPr>
        <w:t xml:space="preserve">El Municipio de Tipacoque guardó silencio, pese a estar debidamente notificado. </w:t>
      </w:r>
    </w:p>
    <w:p w14:paraId="5E7E4B23" w14:textId="77777777" w:rsidR="005B3BD1" w:rsidRPr="00826A31" w:rsidRDefault="005B3BD1" w:rsidP="00826A31">
      <w:pPr>
        <w:spacing w:line="276" w:lineRule="auto"/>
        <w:ind w:right="50"/>
        <w:jc w:val="both"/>
        <w:rPr>
          <w:rFonts w:ascii="Arial" w:hAnsi="Arial" w:cs="Arial"/>
          <w:b/>
          <w:sz w:val="24"/>
          <w:szCs w:val="24"/>
        </w:rPr>
      </w:pPr>
    </w:p>
    <w:p w14:paraId="16E53939" w14:textId="0780114A" w:rsidR="00775C4C" w:rsidRPr="00826A31" w:rsidRDefault="009354AE" w:rsidP="00826A31">
      <w:pPr>
        <w:spacing w:line="276" w:lineRule="auto"/>
        <w:ind w:right="50"/>
        <w:jc w:val="both"/>
        <w:rPr>
          <w:rFonts w:ascii="Arial" w:hAnsi="Arial" w:cs="Arial"/>
          <w:b/>
          <w:sz w:val="24"/>
          <w:szCs w:val="24"/>
        </w:rPr>
      </w:pPr>
      <w:r>
        <w:rPr>
          <w:rFonts w:ascii="Arial" w:hAnsi="Arial" w:cs="Arial"/>
          <w:b/>
          <w:sz w:val="24"/>
          <w:szCs w:val="24"/>
        </w:rPr>
        <w:t xml:space="preserve">Intervención del </w:t>
      </w:r>
      <w:r w:rsidR="002F149D" w:rsidRPr="00826A31">
        <w:rPr>
          <w:rFonts w:ascii="Arial" w:hAnsi="Arial" w:cs="Arial"/>
          <w:b/>
          <w:sz w:val="24"/>
          <w:szCs w:val="24"/>
        </w:rPr>
        <w:t xml:space="preserve">Ministerio </w:t>
      </w:r>
      <w:r w:rsidR="00A51C50" w:rsidRPr="00826A31">
        <w:rPr>
          <w:rFonts w:ascii="Arial" w:hAnsi="Arial" w:cs="Arial"/>
          <w:b/>
          <w:sz w:val="24"/>
          <w:szCs w:val="24"/>
        </w:rPr>
        <w:t>Público</w:t>
      </w:r>
    </w:p>
    <w:p w14:paraId="16E5393A" w14:textId="77777777" w:rsidR="002F149D" w:rsidRPr="00826A31" w:rsidRDefault="002F149D" w:rsidP="00826A31">
      <w:pPr>
        <w:spacing w:line="276" w:lineRule="auto"/>
        <w:ind w:right="50"/>
        <w:jc w:val="both"/>
        <w:rPr>
          <w:rFonts w:ascii="Arial" w:hAnsi="Arial" w:cs="Arial"/>
          <w:b/>
          <w:sz w:val="24"/>
          <w:szCs w:val="24"/>
        </w:rPr>
      </w:pPr>
    </w:p>
    <w:p w14:paraId="6B00FDB6" w14:textId="5B2DC8B6" w:rsidR="00A51C50" w:rsidRPr="00826A31" w:rsidRDefault="00B372B0" w:rsidP="00826A31">
      <w:pPr>
        <w:spacing w:line="276" w:lineRule="auto"/>
        <w:ind w:right="50"/>
        <w:jc w:val="both"/>
        <w:rPr>
          <w:rFonts w:ascii="Arial" w:hAnsi="Arial" w:cs="Arial"/>
          <w:sz w:val="24"/>
          <w:szCs w:val="24"/>
        </w:rPr>
      </w:pPr>
      <w:r>
        <w:rPr>
          <w:rFonts w:ascii="Arial" w:hAnsi="Arial" w:cs="Arial"/>
          <w:sz w:val="24"/>
          <w:szCs w:val="24"/>
        </w:rPr>
        <w:t xml:space="preserve">5.- </w:t>
      </w:r>
      <w:r w:rsidR="00311C55" w:rsidRPr="00826A31">
        <w:rPr>
          <w:rFonts w:ascii="Arial" w:hAnsi="Arial" w:cs="Arial"/>
          <w:sz w:val="24"/>
          <w:szCs w:val="24"/>
        </w:rPr>
        <w:t xml:space="preserve">El delegado del Ministerio Público </w:t>
      </w:r>
      <w:r w:rsidR="00B41711">
        <w:rPr>
          <w:rFonts w:ascii="Arial" w:hAnsi="Arial" w:cs="Arial"/>
          <w:sz w:val="24"/>
          <w:szCs w:val="24"/>
        </w:rPr>
        <w:t xml:space="preserve">también </w:t>
      </w:r>
      <w:r w:rsidR="00A51C50" w:rsidRPr="00826A31">
        <w:rPr>
          <w:rFonts w:ascii="Arial" w:hAnsi="Arial" w:cs="Arial"/>
          <w:sz w:val="24"/>
          <w:szCs w:val="24"/>
        </w:rPr>
        <w:t xml:space="preserve">guardó silencio. </w:t>
      </w:r>
    </w:p>
    <w:p w14:paraId="0388635C" w14:textId="77777777" w:rsidR="00A51C50" w:rsidRPr="00826A31" w:rsidRDefault="00A51C50" w:rsidP="00826A31">
      <w:pPr>
        <w:spacing w:line="276" w:lineRule="auto"/>
        <w:ind w:right="50"/>
        <w:jc w:val="both"/>
        <w:rPr>
          <w:rFonts w:ascii="Arial" w:hAnsi="Arial" w:cs="Arial"/>
          <w:sz w:val="24"/>
          <w:szCs w:val="24"/>
        </w:rPr>
      </w:pPr>
    </w:p>
    <w:p w14:paraId="16E53943" w14:textId="77777777" w:rsidR="004E7A36" w:rsidRPr="00826A31" w:rsidRDefault="00ED7A43" w:rsidP="00826A31">
      <w:pPr>
        <w:tabs>
          <w:tab w:val="left" w:pos="-1440"/>
          <w:tab w:val="left" w:pos="-720"/>
          <w:tab w:val="left" w:pos="0"/>
          <w:tab w:val="left" w:pos="3311"/>
        </w:tabs>
        <w:suppressAutoHyphens/>
        <w:spacing w:line="276" w:lineRule="auto"/>
        <w:ind w:right="50"/>
        <w:contextualSpacing/>
        <w:jc w:val="center"/>
        <w:rPr>
          <w:rFonts w:ascii="Arial" w:hAnsi="Arial" w:cs="Arial"/>
          <w:b/>
          <w:sz w:val="24"/>
          <w:szCs w:val="24"/>
        </w:rPr>
      </w:pPr>
      <w:r w:rsidRPr="00826A31">
        <w:rPr>
          <w:rFonts w:ascii="Arial" w:hAnsi="Arial" w:cs="Arial"/>
          <w:b/>
          <w:sz w:val="24"/>
          <w:szCs w:val="24"/>
        </w:rPr>
        <w:t xml:space="preserve">II. </w:t>
      </w:r>
      <w:r w:rsidR="002F6B1A" w:rsidRPr="00826A31">
        <w:rPr>
          <w:rFonts w:ascii="Arial" w:hAnsi="Arial" w:cs="Arial"/>
          <w:b/>
          <w:sz w:val="24"/>
          <w:szCs w:val="24"/>
        </w:rPr>
        <w:t xml:space="preserve">CONSIDERACIONES </w:t>
      </w:r>
    </w:p>
    <w:p w14:paraId="16E53944" w14:textId="77777777" w:rsidR="00CA128A" w:rsidRPr="00826A31" w:rsidRDefault="00CA128A" w:rsidP="00826A31">
      <w:pPr>
        <w:spacing w:line="276" w:lineRule="auto"/>
        <w:ind w:right="50"/>
        <w:contextualSpacing/>
        <w:jc w:val="both"/>
        <w:rPr>
          <w:rFonts w:ascii="Arial" w:hAnsi="Arial" w:cs="Arial"/>
          <w:iCs/>
          <w:sz w:val="24"/>
          <w:szCs w:val="24"/>
        </w:rPr>
      </w:pPr>
    </w:p>
    <w:p w14:paraId="24BB4151" w14:textId="1E3BC312" w:rsidR="00B41711" w:rsidRPr="00783110" w:rsidRDefault="00B372B0" w:rsidP="00B41711">
      <w:pPr>
        <w:spacing w:line="276" w:lineRule="auto"/>
        <w:ind w:right="-800"/>
        <w:contextualSpacing/>
        <w:jc w:val="both"/>
        <w:rPr>
          <w:rFonts w:ascii="Arial" w:hAnsi="Arial" w:cs="Arial"/>
          <w:b/>
          <w:iCs/>
          <w:sz w:val="24"/>
          <w:szCs w:val="24"/>
        </w:rPr>
      </w:pPr>
      <w:r>
        <w:rPr>
          <w:rFonts w:ascii="Arial" w:hAnsi="Arial" w:cs="Arial"/>
          <w:b/>
          <w:iCs/>
          <w:sz w:val="24"/>
          <w:szCs w:val="24"/>
        </w:rPr>
        <w:t>P</w:t>
      </w:r>
      <w:r w:rsidR="00B41711">
        <w:rPr>
          <w:rFonts w:ascii="Arial" w:hAnsi="Arial" w:cs="Arial"/>
          <w:b/>
          <w:iCs/>
          <w:sz w:val="24"/>
          <w:szCs w:val="24"/>
        </w:rPr>
        <w:t>resupuestos de la acción de invalidez de los acuerdos municipales</w:t>
      </w:r>
    </w:p>
    <w:p w14:paraId="3EC5874F" w14:textId="77777777" w:rsidR="00B41711" w:rsidRDefault="00B41711" w:rsidP="00B41711">
      <w:pPr>
        <w:pStyle w:val="Sangra3detindependiente1"/>
        <w:spacing w:line="276" w:lineRule="auto"/>
        <w:ind w:left="720" w:right="-800" w:firstLine="0"/>
        <w:rPr>
          <w:rFonts w:cs="Arial"/>
          <w:b w:val="0"/>
          <w:spacing w:val="-3"/>
          <w:szCs w:val="24"/>
        </w:rPr>
      </w:pPr>
    </w:p>
    <w:p w14:paraId="3AE4B518" w14:textId="08383C58" w:rsidR="00B41711" w:rsidRDefault="00B372B0" w:rsidP="00B4171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rPr>
        <w:t>6</w:t>
      </w:r>
      <w:r w:rsidR="00B41711">
        <w:rPr>
          <w:rFonts w:ascii="Arial" w:hAnsi="Arial" w:cs="Arial"/>
          <w:color w:val="000000"/>
          <w:sz w:val="24"/>
          <w:szCs w:val="24"/>
        </w:rPr>
        <w:t xml:space="preserve">.- </w:t>
      </w:r>
      <w:r w:rsidR="00B41711" w:rsidRPr="00783110">
        <w:rPr>
          <w:rFonts w:ascii="Arial" w:hAnsi="Arial" w:cs="Arial"/>
          <w:color w:val="000000"/>
          <w:sz w:val="24"/>
          <w:szCs w:val="24"/>
        </w:rPr>
        <w:t>L</w:t>
      </w:r>
      <w:r w:rsidR="00B41711" w:rsidRPr="00783110">
        <w:rPr>
          <w:rFonts w:ascii="Arial" w:hAnsi="Arial" w:cs="Arial"/>
          <w:color w:val="000000"/>
          <w:sz w:val="24"/>
          <w:szCs w:val="24"/>
          <w:lang w:val="es-ES_tradnl"/>
        </w:rPr>
        <w:t>a</w:t>
      </w:r>
      <w:r w:rsidR="00B41711" w:rsidRPr="00783110">
        <w:rPr>
          <w:rFonts w:ascii="Arial" w:hAnsi="Arial" w:cs="Arial"/>
          <w:i/>
          <w:color w:val="000000"/>
          <w:sz w:val="24"/>
          <w:szCs w:val="24"/>
          <w:lang w:val="es-ES_tradnl"/>
        </w:rPr>
        <w:t xml:space="preserve"> </w:t>
      </w:r>
      <w:r w:rsidR="00B41711" w:rsidRPr="00783110">
        <w:rPr>
          <w:rFonts w:ascii="Arial" w:hAnsi="Arial" w:cs="Arial"/>
          <w:color w:val="000000"/>
          <w:sz w:val="24"/>
          <w:szCs w:val="24"/>
          <w:lang w:val="es-ES_tradnl"/>
        </w:rPr>
        <w:t>acción de revisión de los actos de los Concejos Municipales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sidR="00B41711" w:rsidRPr="00783110">
        <w:rPr>
          <w:rStyle w:val="Refdenotaalpie"/>
          <w:rFonts w:ascii="Arial" w:hAnsi="Arial" w:cs="Arial"/>
          <w:color w:val="000000"/>
          <w:sz w:val="24"/>
          <w:szCs w:val="24"/>
          <w:lang w:val="es-ES_tradnl"/>
        </w:rPr>
        <w:footnoteReference w:id="1"/>
      </w:r>
      <w:r w:rsidR="00B41711" w:rsidRPr="00783110">
        <w:rPr>
          <w:rFonts w:ascii="Arial" w:hAnsi="Arial" w:cs="Arial"/>
          <w:color w:val="000000"/>
          <w:sz w:val="24"/>
          <w:szCs w:val="24"/>
          <w:lang w:val="es-ES_tradnl"/>
        </w:rPr>
        <w:t>, en cuanto a las funciones del referido representante legal de la entidad territorial seccional.</w:t>
      </w:r>
    </w:p>
    <w:p w14:paraId="730439ED" w14:textId="77777777" w:rsidR="00B41711" w:rsidRPr="00783110" w:rsidRDefault="00B41711" w:rsidP="00B41711">
      <w:pPr>
        <w:tabs>
          <w:tab w:val="left" w:pos="6663"/>
        </w:tabs>
        <w:spacing w:line="276" w:lineRule="auto"/>
        <w:ind w:right="-800"/>
        <w:jc w:val="both"/>
        <w:rPr>
          <w:rFonts w:ascii="Arial" w:hAnsi="Arial" w:cs="Arial"/>
          <w:color w:val="000000"/>
          <w:sz w:val="24"/>
          <w:szCs w:val="24"/>
          <w:lang w:val="es-ES_tradnl"/>
        </w:rPr>
      </w:pPr>
    </w:p>
    <w:p w14:paraId="042F1BA2" w14:textId="164FBEB7" w:rsidR="00B41711" w:rsidRPr="00783110" w:rsidRDefault="00B372B0" w:rsidP="00B4171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7</w:t>
      </w:r>
      <w:r w:rsidR="00B41711">
        <w:rPr>
          <w:rFonts w:ascii="Arial" w:hAnsi="Arial" w:cs="Arial"/>
          <w:color w:val="000000"/>
          <w:sz w:val="24"/>
          <w:szCs w:val="24"/>
          <w:lang w:val="es-ES_tradnl"/>
        </w:rPr>
        <w:t xml:space="preserve">.- </w:t>
      </w:r>
      <w:r w:rsidR="00B41711" w:rsidRPr="00783110">
        <w:rPr>
          <w:rFonts w:ascii="Arial" w:hAnsi="Arial" w:cs="Arial"/>
          <w:color w:val="000000"/>
          <w:sz w:val="24"/>
          <w:szCs w:val="24"/>
          <w:lang w:val="es-ES_tradnl"/>
        </w:rPr>
        <w:t xml:space="preserve">Las potestades conferidas al gobernador suponen el envío por parte del alcalde municipal, de </w:t>
      </w:r>
      <w:r w:rsidR="00B41711">
        <w:rPr>
          <w:rFonts w:ascii="Arial" w:hAnsi="Arial" w:cs="Arial"/>
          <w:color w:val="000000"/>
          <w:sz w:val="24"/>
          <w:szCs w:val="24"/>
          <w:lang w:val="es-ES_tradnl"/>
        </w:rPr>
        <w:t xml:space="preserve">la </w:t>
      </w:r>
      <w:r w:rsidR="00B41711" w:rsidRPr="00783110">
        <w:rPr>
          <w:rFonts w:ascii="Arial" w:hAnsi="Arial" w:cs="Arial"/>
          <w:color w:val="000000"/>
          <w:sz w:val="24"/>
          <w:szCs w:val="24"/>
          <w:lang w:val="es-ES_tradnl"/>
        </w:rPr>
        <w:t>copia del acuerdo pertinente, para su respectiva revisión, tal como lo prevé el artículo 117 del Decreto 1333 de 1986.</w:t>
      </w:r>
    </w:p>
    <w:p w14:paraId="1E43C3EF" w14:textId="77777777" w:rsidR="00B41711" w:rsidRPr="00783110" w:rsidRDefault="00B41711" w:rsidP="00B41711">
      <w:pPr>
        <w:tabs>
          <w:tab w:val="left" w:pos="6663"/>
        </w:tabs>
        <w:spacing w:line="276" w:lineRule="auto"/>
        <w:ind w:left="567" w:right="-800"/>
        <w:jc w:val="both"/>
        <w:rPr>
          <w:rFonts w:ascii="Arial" w:hAnsi="Arial" w:cs="Arial"/>
          <w:i/>
          <w:color w:val="000000"/>
          <w:sz w:val="24"/>
          <w:szCs w:val="24"/>
          <w:lang w:val="es-ES_tradnl"/>
        </w:rPr>
      </w:pPr>
    </w:p>
    <w:p w14:paraId="28C07680" w14:textId="16BB9841" w:rsidR="00B41711" w:rsidRPr="00783110" w:rsidRDefault="00B372B0" w:rsidP="00B4171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8</w:t>
      </w:r>
      <w:r w:rsidR="00B41711">
        <w:rPr>
          <w:rFonts w:ascii="Arial" w:hAnsi="Arial" w:cs="Arial"/>
          <w:color w:val="000000"/>
          <w:sz w:val="24"/>
          <w:szCs w:val="24"/>
          <w:lang w:val="es-ES_tradnl"/>
        </w:rPr>
        <w:t xml:space="preserve">.- </w:t>
      </w:r>
      <w:r w:rsidR="00B41711" w:rsidRPr="00783110">
        <w:rPr>
          <w:rFonts w:ascii="Arial" w:hAnsi="Arial" w:cs="Arial"/>
          <w:color w:val="000000"/>
          <w:sz w:val="24"/>
          <w:szCs w:val="24"/>
          <w:lang w:val="es-ES_tradnl"/>
        </w:rPr>
        <w:t xml:space="preserve">En ejercicio de la facultad de revisión de los acuerdos municipales, cuando el gobernador del departamento encontrase que el </w:t>
      </w:r>
      <w:r w:rsidR="00B41711">
        <w:rPr>
          <w:rFonts w:ascii="Arial" w:hAnsi="Arial" w:cs="Arial"/>
          <w:color w:val="000000"/>
          <w:sz w:val="24"/>
          <w:szCs w:val="24"/>
          <w:lang w:val="es-ES_tradnl"/>
        </w:rPr>
        <w:t>a</w:t>
      </w:r>
      <w:r w:rsidR="00B41711" w:rsidRPr="00783110">
        <w:rPr>
          <w:rFonts w:ascii="Arial" w:hAnsi="Arial" w:cs="Arial"/>
          <w:color w:val="000000"/>
          <w:sz w:val="24"/>
          <w:szCs w:val="24"/>
          <w:lang w:val="es-ES_tradnl"/>
        </w:rPr>
        <w:t>cuerdo Municipal sometido a su estudio fuere contrario a la Constitución, la ley o las ordenanzas, puede remitirlo dentro de los 20 días siguientes al Tribunal de lo Contencioso Administrativo</w:t>
      </w:r>
      <w:r w:rsidR="00B41711">
        <w:rPr>
          <w:rFonts w:ascii="Arial" w:hAnsi="Arial" w:cs="Arial"/>
          <w:color w:val="000000"/>
          <w:sz w:val="24"/>
          <w:szCs w:val="24"/>
          <w:lang w:val="es-ES_tradnl"/>
        </w:rPr>
        <w:t>,</w:t>
      </w:r>
      <w:r w:rsidR="00B41711" w:rsidRPr="00783110">
        <w:rPr>
          <w:rFonts w:ascii="Arial" w:hAnsi="Arial" w:cs="Arial"/>
          <w:color w:val="000000"/>
          <w:sz w:val="24"/>
          <w:szCs w:val="24"/>
          <w:lang w:val="es-ES_tradnl"/>
        </w:rPr>
        <w:t xml:space="preserve"> para que este decida sobre su validez y surta el trámite pertinente, en la forma dispuesta en los artículos 119 y siguientes del Decreto 1333 de 1986.</w:t>
      </w:r>
    </w:p>
    <w:p w14:paraId="7A8EDBB2" w14:textId="77777777" w:rsidR="00B41711" w:rsidRPr="00783110" w:rsidRDefault="00B41711" w:rsidP="00B41711">
      <w:pPr>
        <w:tabs>
          <w:tab w:val="left" w:pos="6663"/>
        </w:tabs>
        <w:spacing w:line="276" w:lineRule="auto"/>
        <w:ind w:right="-800"/>
        <w:jc w:val="both"/>
        <w:rPr>
          <w:rFonts w:ascii="Arial" w:hAnsi="Arial" w:cs="Arial"/>
          <w:color w:val="000000"/>
          <w:sz w:val="24"/>
          <w:szCs w:val="24"/>
          <w:lang w:val="es-ES_tradnl"/>
        </w:rPr>
      </w:pPr>
    </w:p>
    <w:p w14:paraId="558F3BA4" w14:textId="147CA6E3" w:rsidR="00B41711" w:rsidRPr="00783110" w:rsidRDefault="00B372B0" w:rsidP="00B41711">
      <w:pPr>
        <w:tabs>
          <w:tab w:val="left" w:pos="6663"/>
        </w:tabs>
        <w:spacing w:line="276" w:lineRule="auto"/>
        <w:ind w:right="-800"/>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9</w:t>
      </w:r>
      <w:r w:rsidR="00B41711">
        <w:rPr>
          <w:rFonts w:ascii="Arial" w:hAnsi="Arial" w:cs="Arial"/>
          <w:color w:val="000000"/>
          <w:sz w:val="24"/>
          <w:szCs w:val="24"/>
          <w:shd w:val="clear" w:color="auto" w:fill="FFFFFF"/>
        </w:rPr>
        <w:t>.- L</w:t>
      </w:r>
      <w:r w:rsidR="00B41711" w:rsidRPr="00783110">
        <w:rPr>
          <w:rFonts w:ascii="Arial" w:hAnsi="Arial" w:cs="Arial"/>
          <w:color w:val="000000"/>
          <w:sz w:val="24"/>
          <w:szCs w:val="24"/>
          <w:shd w:val="clear" w:color="auto" w:fill="FFFFFF"/>
        </w:rPr>
        <w:t>as anteriores previsiones resultan concordantes con lo dispuesto por el artículo 74 de la Ley 11 de 1986</w:t>
      </w:r>
      <w:r w:rsidR="00B41711" w:rsidRPr="00783110">
        <w:rPr>
          <w:rStyle w:val="Refdenotaalpie"/>
          <w:rFonts w:ascii="Arial" w:hAnsi="Arial" w:cs="Arial"/>
          <w:color w:val="000000"/>
          <w:sz w:val="24"/>
          <w:szCs w:val="24"/>
          <w:shd w:val="clear" w:color="auto" w:fill="FFFFFF"/>
        </w:rPr>
        <w:footnoteReference w:id="2"/>
      </w:r>
      <w:r w:rsidR="00B41711" w:rsidRPr="00783110">
        <w:rPr>
          <w:rFonts w:ascii="Arial" w:hAnsi="Arial" w:cs="Arial"/>
          <w:color w:val="000000"/>
          <w:sz w:val="24"/>
          <w:szCs w:val="24"/>
          <w:shd w:val="clear" w:color="auto" w:fill="FFFFFF"/>
        </w:rPr>
        <w:t xml:space="preserve">, el cual señala que, </w:t>
      </w:r>
      <w:r w:rsidR="00B41711" w:rsidRPr="00783110">
        <w:rPr>
          <w:rFonts w:ascii="Arial" w:hAnsi="Arial" w:cs="Arial"/>
          <w:b/>
          <w:bCs/>
          <w:i/>
          <w:color w:val="000000"/>
          <w:sz w:val="24"/>
          <w:szCs w:val="24"/>
          <w:shd w:val="clear" w:color="auto" w:fill="FFFFFF"/>
        </w:rPr>
        <w:t>“</w:t>
      </w:r>
      <w:r w:rsidR="00B41711" w:rsidRPr="00783110">
        <w:rPr>
          <w:rFonts w:ascii="Arial" w:hAnsi="Arial" w:cs="Arial"/>
          <w:i/>
          <w:color w:val="000000"/>
          <w:sz w:val="24"/>
          <w:szCs w:val="24"/>
          <w:shd w:val="clear" w:color="auto" w:fill="FFFFFF"/>
        </w:rPr>
        <w:t>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Alcaldes, Personero y Presidente del Concejo para que éstos, si lo consideran necesario, intervengan en el proceso.”</w:t>
      </w:r>
    </w:p>
    <w:p w14:paraId="72EFE5B5" w14:textId="77777777" w:rsidR="00B41711" w:rsidRPr="00783110" w:rsidRDefault="00B41711" w:rsidP="00B41711">
      <w:pPr>
        <w:tabs>
          <w:tab w:val="left" w:pos="6663"/>
        </w:tabs>
        <w:spacing w:line="276" w:lineRule="auto"/>
        <w:ind w:right="-800"/>
        <w:jc w:val="both"/>
        <w:rPr>
          <w:rFonts w:ascii="Arial" w:hAnsi="Arial" w:cs="Arial"/>
          <w:color w:val="000000"/>
          <w:sz w:val="24"/>
          <w:szCs w:val="24"/>
          <w:shd w:val="clear" w:color="auto" w:fill="FFFFFF"/>
        </w:rPr>
      </w:pPr>
    </w:p>
    <w:p w14:paraId="784C3681" w14:textId="5FA60CE5" w:rsidR="00B41711" w:rsidRPr="00783110" w:rsidRDefault="00B41711" w:rsidP="00B4171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B372B0">
        <w:rPr>
          <w:rFonts w:ascii="Arial" w:hAnsi="Arial" w:cs="Arial"/>
          <w:color w:val="000000"/>
          <w:sz w:val="24"/>
          <w:szCs w:val="24"/>
          <w:lang w:val="es-ES_tradnl"/>
        </w:rPr>
        <w:t>0</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14:paraId="1ED3E67B" w14:textId="77777777" w:rsidR="00B41711" w:rsidRDefault="00B41711" w:rsidP="00B41711">
      <w:pPr>
        <w:tabs>
          <w:tab w:val="left" w:pos="6663"/>
        </w:tabs>
        <w:spacing w:line="276" w:lineRule="auto"/>
        <w:ind w:right="-800"/>
        <w:jc w:val="both"/>
        <w:rPr>
          <w:rFonts w:ascii="Arial" w:hAnsi="Arial" w:cs="Arial"/>
          <w:color w:val="000000"/>
          <w:sz w:val="24"/>
          <w:szCs w:val="24"/>
          <w:lang w:val="es-ES_tradnl"/>
        </w:rPr>
      </w:pPr>
    </w:p>
    <w:p w14:paraId="423DBAA6" w14:textId="22C4ED70" w:rsidR="00B41711" w:rsidRPr="00783110" w:rsidRDefault="00B41711" w:rsidP="00B41711">
      <w:pPr>
        <w:tabs>
          <w:tab w:val="left" w:pos="6663"/>
        </w:tabs>
        <w:spacing w:line="276" w:lineRule="auto"/>
        <w:ind w:right="-800"/>
        <w:jc w:val="both"/>
        <w:rPr>
          <w:rFonts w:ascii="Arial" w:hAnsi="Arial" w:cs="Arial"/>
          <w:color w:val="000000"/>
          <w:sz w:val="24"/>
          <w:szCs w:val="24"/>
          <w:lang w:val="es-ES_tradnl"/>
        </w:rPr>
      </w:pPr>
      <w:r>
        <w:rPr>
          <w:rFonts w:ascii="Arial" w:hAnsi="Arial" w:cs="Arial"/>
          <w:color w:val="000000"/>
          <w:sz w:val="24"/>
          <w:szCs w:val="24"/>
          <w:lang w:val="es-ES_tradnl"/>
        </w:rPr>
        <w:t>1</w:t>
      </w:r>
      <w:r w:rsidR="00B372B0">
        <w:rPr>
          <w:rFonts w:ascii="Arial" w:hAnsi="Arial" w:cs="Arial"/>
          <w:color w:val="000000"/>
          <w:sz w:val="24"/>
          <w:szCs w:val="24"/>
          <w:lang w:val="es-ES_tradnl"/>
        </w:rPr>
        <w:t>1</w:t>
      </w:r>
      <w:r>
        <w:rPr>
          <w:rFonts w:ascii="Arial" w:hAnsi="Arial" w:cs="Arial"/>
          <w:color w:val="000000"/>
          <w:sz w:val="24"/>
          <w:szCs w:val="24"/>
          <w:lang w:val="es-ES_tradnl"/>
        </w:rPr>
        <w:t xml:space="preserve">.- </w:t>
      </w:r>
      <w:r w:rsidRPr="00783110">
        <w:rPr>
          <w:rFonts w:ascii="Arial" w:hAnsi="Arial" w:cs="Arial"/>
          <w:color w:val="000000"/>
          <w:sz w:val="24"/>
          <w:szCs w:val="24"/>
          <w:lang w:val="es-ES_tradnl"/>
        </w:rPr>
        <w:t>En el presente asunto, la remisión del acuerdo se efectuó en la oportunidad prevista por el legislador,</w:t>
      </w:r>
      <w:r>
        <w:rPr>
          <w:rFonts w:ascii="Arial" w:hAnsi="Arial" w:cs="Arial"/>
          <w:color w:val="000000"/>
          <w:sz w:val="24"/>
          <w:szCs w:val="24"/>
          <w:lang w:val="es-ES_tradnl"/>
        </w:rPr>
        <w:t xml:space="preserve"> tal y como quedó establecido en el auto admisorio de la demanda</w:t>
      </w:r>
      <w:r w:rsidRPr="00783110">
        <w:rPr>
          <w:rFonts w:ascii="Arial" w:hAnsi="Arial" w:cs="Arial"/>
          <w:color w:val="000000"/>
          <w:sz w:val="24"/>
          <w:szCs w:val="24"/>
          <w:lang w:val="es-ES_tradnl"/>
        </w:rPr>
        <w:t>.</w:t>
      </w:r>
    </w:p>
    <w:p w14:paraId="552E5476" w14:textId="77777777" w:rsidR="00B41711" w:rsidRPr="0065777D" w:rsidRDefault="00B41711" w:rsidP="00B41711">
      <w:pPr>
        <w:pStyle w:val="Sangra3detindependiente1"/>
        <w:spacing w:line="276" w:lineRule="auto"/>
        <w:ind w:left="720" w:right="-800" w:firstLine="0"/>
        <w:rPr>
          <w:rFonts w:cs="Arial"/>
          <w:b w:val="0"/>
          <w:spacing w:val="-3"/>
          <w:szCs w:val="24"/>
        </w:rPr>
      </w:pPr>
    </w:p>
    <w:p w14:paraId="6D6B0AC1" w14:textId="2E77D154" w:rsidR="00B41711" w:rsidRDefault="00B41711" w:rsidP="00B41711">
      <w:pPr>
        <w:pStyle w:val="Encabezado"/>
        <w:tabs>
          <w:tab w:val="clear" w:pos="4419"/>
          <w:tab w:val="clear" w:pos="8838"/>
        </w:tabs>
        <w:spacing w:line="276" w:lineRule="auto"/>
        <w:ind w:right="-800"/>
        <w:jc w:val="both"/>
        <w:rPr>
          <w:rFonts w:ascii="Arial" w:hAnsi="Arial" w:cs="Arial"/>
          <w:b/>
          <w:bCs/>
          <w:sz w:val="24"/>
          <w:szCs w:val="24"/>
          <w:lang w:val="es-MX" w:eastAsia="es-MX"/>
        </w:rPr>
      </w:pPr>
      <w:r w:rsidRPr="006B36B8">
        <w:rPr>
          <w:rFonts w:ascii="Arial" w:hAnsi="Arial" w:cs="Arial"/>
          <w:b/>
          <w:bCs/>
          <w:sz w:val="24"/>
          <w:szCs w:val="24"/>
          <w:lang w:val="es-MX" w:eastAsia="es-MX"/>
        </w:rPr>
        <w:lastRenderedPageBreak/>
        <w:t>Hechos probados</w:t>
      </w:r>
    </w:p>
    <w:p w14:paraId="7B34B8BF" w14:textId="30A0733F" w:rsidR="00B41711" w:rsidRDefault="00B41711" w:rsidP="00B41711">
      <w:pPr>
        <w:pStyle w:val="Encabezado"/>
        <w:tabs>
          <w:tab w:val="clear" w:pos="4419"/>
          <w:tab w:val="clear" w:pos="8838"/>
        </w:tabs>
        <w:spacing w:line="276" w:lineRule="auto"/>
        <w:ind w:right="-800"/>
        <w:jc w:val="both"/>
        <w:rPr>
          <w:rFonts w:ascii="Arial" w:hAnsi="Arial" w:cs="Arial"/>
          <w:b/>
          <w:bCs/>
          <w:sz w:val="24"/>
          <w:szCs w:val="24"/>
          <w:lang w:val="es-MX" w:eastAsia="es-MX"/>
        </w:rPr>
      </w:pPr>
    </w:p>
    <w:p w14:paraId="2CD4CFA5" w14:textId="17FC98E4" w:rsidR="00B41711" w:rsidRDefault="00B41711" w:rsidP="00B41711">
      <w:pPr>
        <w:pStyle w:val="Encabezado"/>
        <w:tabs>
          <w:tab w:val="clear" w:pos="4419"/>
          <w:tab w:val="clear" w:pos="8838"/>
        </w:tabs>
        <w:spacing w:line="276" w:lineRule="auto"/>
        <w:ind w:right="-800"/>
        <w:jc w:val="both"/>
        <w:rPr>
          <w:rFonts w:ascii="Arial" w:hAnsi="Arial" w:cs="Arial"/>
          <w:bCs/>
          <w:sz w:val="24"/>
          <w:szCs w:val="24"/>
        </w:rPr>
      </w:pPr>
      <w:r>
        <w:rPr>
          <w:rFonts w:ascii="Arial" w:hAnsi="Arial" w:cs="Arial"/>
          <w:bCs/>
          <w:sz w:val="24"/>
          <w:szCs w:val="24"/>
        </w:rPr>
        <w:t>1</w:t>
      </w:r>
      <w:r w:rsidR="00AA1956">
        <w:rPr>
          <w:rFonts w:ascii="Arial" w:hAnsi="Arial" w:cs="Arial"/>
          <w:bCs/>
          <w:sz w:val="24"/>
          <w:szCs w:val="24"/>
        </w:rPr>
        <w:t>2</w:t>
      </w:r>
      <w:r>
        <w:rPr>
          <w:rFonts w:ascii="Arial" w:hAnsi="Arial" w:cs="Arial"/>
          <w:bCs/>
          <w:sz w:val="24"/>
          <w:szCs w:val="24"/>
        </w:rPr>
        <w:t xml:space="preserve">.- </w:t>
      </w:r>
      <w:r w:rsidRPr="0065777D">
        <w:rPr>
          <w:rFonts w:ascii="Arial" w:hAnsi="Arial" w:cs="Arial"/>
          <w:bCs/>
          <w:sz w:val="24"/>
          <w:szCs w:val="24"/>
        </w:rPr>
        <w:t>La Sala encuentra probados los siguientes hechos:</w:t>
      </w:r>
    </w:p>
    <w:p w14:paraId="1671F51B" w14:textId="77777777" w:rsidR="00B41711" w:rsidRPr="006B36B8" w:rsidRDefault="00B41711" w:rsidP="00B41711">
      <w:pPr>
        <w:pStyle w:val="Encabezado"/>
        <w:tabs>
          <w:tab w:val="clear" w:pos="4419"/>
          <w:tab w:val="clear" w:pos="8838"/>
        </w:tabs>
        <w:spacing w:line="276" w:lineRule="auto"/>
        <w:ind w:right="-800"/>
        <w:jc w:val="both"/>
        <w:rPr>
          <w:rFonts w:ascii="Arial" w:hAnsi="Arial" w:cs="Arial"/>
          <w:b/>
          <w:bCs/>
          <w:sz w:val="24"/>
          <w:szCs w:val="24"/>
          <w:lang w:val="es-MX" w:eastAsia="es-MX"/>
        </w:rPr>
      </w:pPr>
    </w:p>
    <w:p w14:paraId="64B95182" w14:textId="029533A0" w:rsidR="00B449F4" w:rsidRPr="00826A31" w:rsidRDefault="00652623" w:rsidP="00B41711">
      <w:pPr>
        <w:pStyle w:val="Encabezado"/>
        <w:tabs>
          <w:tab w:val="clear" w:pos="4419"/>
          <w:tab w:val="clear" w:pos="8838"/>
        </w:tabs>
        <w:spacing w:line="276" w:lineRule="auto"/>
        <w:ind w:right="51"/>
        <w:jc w:val="both"/>
        <w:rPr>
          <w:rFonts w:ascii="Arial" w:hAnsi="Arial" w:cs="Arial"/>
          <w:b/>
          <w:bCs/>
          <w:sz w:val="24"/>
          <w:szCs w:val="24"/>
        </w:rPr>
      </w:pPr>
      <w:r>
        <w:rPr>
          <w:rFonts w:ascii="Arial" w:hAnsi="Arial" w:cs="Arial"/>
          <w:bCs/>
          <w:sz w:val="24"/>
          <w:szCs w:val="24"/>
        </w:rPr>
        <w:t>12.1.-</w:t>
      </w:r>
      <w:r w:rsidR="002F7396">
        <w:rPr>
          <w:rFonts w:ascii="Arial" w:hAnsi="Arial" w:cs="Arial"/>
          <w:bCs/>
          <w:sz w:val="24"/>
          <w:szCs w:val="24"/>
        </w:rPr>
        <w:t xml:space="preserve"> </w:t>
      </w:r>
      <w:r w:rsidR="00B449F4">
        <w:rPr>
          <w:rFonts w:ascii="Arial" w:hAnsi="Arial" w:cs="Arial"/>
          <w:bCs/>
          <w:sz w:val="24"/>
          <w:szCs w:val="24"/>
        </w:rPr>
        <w:t>En el proceso reposa copia de</w:t>
      </w:r>
      <w:r w:rsidR="002F7396">
        <w:rPr>
          <w:rFonts w:ascii="Arial" w:hAnsi="Arial" w:cs="Arial"/>
          <w:bCs/>
          <w:sz w:val="24"/>
          <w:szCs w:val="24"/>
        </w:rPr>
        <w:t xml:space="preserve"> </w:t>
      </w:r>
      <w:r w:rsidR="00B41711" w:rsidRPr="00826A31">
        <w:rPr>
          <w:rFonts w:ascii="Arial" w:hAnsi="Arial" w:cs="Arial"/>
          <w:bCs/>
          <w:sz w:val="24"/>
          <w:szCs w:val="24"/>
        </w:rPr>
        <w:t>la exposición de motivos presentada por el Alcalde Municipal de Tipacoque</w:t>
      </w:r>
      <w:r w:rsidR="002F7396">
        <w:rPr>
          <w:rFonts w:ascii="Arial" w:hAnsi="Arial" w:cs="Arial"/>
          <w:bCs/>
          <w:sz w:val="24"/>
          <w:szCs w:val="24"/>
        </w:rPr>
        <w:t>,</w:t>
      </w:r>
      <w:r w:rsidR="00B449F4">
        <w:rPr>
          <w:rFonts w:ascii="Arial" w:hAnsi="Arial" w:cs="Arial"/>
          <w:bCs/>
          <w:sz w:val="24"/>
          <w:szCs w:val="24"/>
        </w:rPr>
        <w:t xml:space="preserve"> para fundamentar la expedición del acuerdo que reduce el presupuesto de rentas, ingresos y gastos del municipio, la cual </w:t>
      </w:r>
      <w:r w:rsidR="00B449F4" w:rsidRPr="00826A31">
        <w:rPr>
          <w:rFonts w:ascii="Arial" w:hAnsi="Arial" w:cs="Arial"/>
          <w:sz w:val="24"/>
          <w:szCs w:val="24"/>
        </w:rPr>
        <w:t>tuvo como fundamento la disminución en los ingresos provenientes del Sistema General de Participaciones</w:t>
      </w:r>
      <w:r w:rsidR="00B449F4">
        <w:rPr>
          <w:rFonts w:ascii="Arial" w:hAnsi="Arial" w:cs="Arial"/>
          <w:sz w:val="24"/>
          <w:szCs w:val="24"/>
        </w:rPr>
        <w:t>,</w:t>
      </w:r>
      <w:r w:rsidR="00B449F4" w:rsidRPr="00826A31">
        <w:rPr>
          <w:rFonts w:ascii="Arial" w:hAnsi="Arial" w:cs="Arial"/>
          <w:sz w:val="24"/>
          <w:szCs w:val="24"/>
        </w:rPr>
        <w:t xml:space="preserve"> puntualmente para los sectores de agua potable y saneamiento básico, propósito general y de las asignaciones especiales para los programas de alimentación escolar y resguardos indígenas.</w:t>
      </w:r>
    </w:p>
    <w:p w14:paraId="5478F9EB" w14:textId="106519D2" w:rsidR="00B41711" w:rsidRDefault="00B41711" w:rsidP="00B41711">
      <w:pPr>
        <w:pStyle w:val="Encabezado"/>
        <w:tabs>
          <w:tab w:val="clear" w:pos="4419"/>
          <w:tab w:val="clear" w:pos="8838"/>
        </w:tabs>
        <w:spacing w:line="276" w:lineRule="auto"/>
        <w:ind w:left="360" w:right="51"/>
        <w:jc w:val="both"/>
        <w:rPr>
          <w:rFonts w:ascii="Arial" w:hAnsi="Arial" w:cs="Arial"/>
          <w:b/>
          <w:bCs/>
          <w:sz w:val="24"/>
          <w:szCs w:val="24"/>
        </w:rPr>
      </w:pPr>
    </w:p>
    <w:p w14:paraId="343C3C0E" w14:textId="679B768E" w:rsidR="002F7396" w:rsidRPr="00826A31" w:rsidRDefault="00652623" w:rsidP="002F7396">
      <w:pPr>
        <w:pStyle w:val="Encabezado"/>
        <w:tabs>
          <w:tab w:val="clear" w:pos="4419"/>
          <w:tab w:val="clear" w:pos="8838"/>
        </w:tabs>
        <w:spacing w:line="276" w:lineRule="auto"/>
        <w:ind w:right="51"/>
        <w:jc w:val="both"/>
        <w:rPr>
          <w:rFonts w:ascii="Arial" w:hAnsi="Arial" w:cs="Arial"/>
          <w:b/>
          <w:bCs/>
          <w:sz w:val="24"/>
          <w:szCs w:val="24"/>
        </w:rPr>
      </w:pPr>
      <w:r>
        <w:rPr>
          <w:rFonts w:ascii="Arial" w:hAnsi="Arial" w:cs="Arial"/>
          <w:bCs/>
          <w:sz w:val="24"/>
          <w:szCs w:val="24"/>
        </w:rPr>
        <w:t>12.2.-</w:t>
      </w:r>
      <w:r w:rsidR="002F7396">
        <w:rPr>
          <w:rFonts w:ascii="Arial" w:hAnsi="Arial" w:cs="Arial"/>
          <w:bCs/>
          <w:sz w:val="24"/>
          <w:szCs w:val="24"/>
        </w:rPr>
        <w:t xml:space="preserve"> El </w:t>
      </w:r>
      <w:r w:rsidR="002F7396" w:rsidRPr="00826A31">
        <w:rPr>
          <w:rFonts w:ascii="Arial" w:hAnsi="Arial" w:cs="Arial"/>
          <w:iCs/>
          <w:sz w:val="24"/>
          <w:szCs w:val="24"/>
        </w:rPr>
        <w:t>Acuerdo Nº 010 del 18 de agosto de 2020</w:t>
      </w:r>
      <w:r w:rsidR="002F7396">
        <w:rPr>
          <w:rFonts w:ascii="Arial" w:hAnsi="Arial" w:cs="Arial"/>
          <w:iCs/>
          <w:sz w:val="24"/>
          <w:szCs w:val="24"/>
        </w:rPr>
        <w:t xml:space="preserve"> fue debidamente aprobado, según las copias </w:t>
      </w:r>
      <w:r w:rsidR="002F7396" w:rsidRPr="00826A31">
        <w:rPr>
          <w:rFonts w:ascii="Arial" w:hAnsi="Arial" w:cs="Arial"/>
          <w:bCs/>
          <w:sz w:val="24"/>
          <w:szCs w:val="24"/>
        </w:rPr>
        <w:t xml:space="preserve">de las actas de debates </w:t>
      </w:r>
      <w:r w:rsidR="002F7396">
        <w:rPr>
          <w:rFonts w:ascii="Arial" w:hAnsi="Arial" w:cs="Arial"/>
          <w:bCs/>
          <w:sz w:val="24"/>
          <w:szCs w:val="24"/>
        </w:rPr>
        <w:t xml:space="preserve">que fueron allegadas al </w:t>
      </w:r>
      <w:r w:rsidR="00B449F4">
        <w:rPr>
          <w:rFonts w:ascii="Arial" w:hAnsi="Arial" w:cs="Arial"/>
          <w:bCs/>
          <w:sz w:val="24"/>
          <w:szCs w:val="24"/>
        </w:rPr>
        <w:t>expediente digital</w:t>
      </w:r>
      <w:r w:rsidR="002F7396">
        <w:rPr>
          <w:rFonts w:ascii="Arial" w:hAnsi="Arial" w:cs="Arial"/>
          <w:bCs/>
          <w:sz w:val="24"/>
          <w:szCs w:val="24"/>
        </w:rPr>
        <w:t>.</w:t>
      </w:r>
    </w:p>
    <w:p w14:paraId="119C4CD5" w14:textId="77777777" w:rsidR="002F7396" w:rsidRDefault="002F7396" w:rsidP="00B41711">
      <w:pPr>
        <w:pStyle w:val="Encabezado"/>
        <w:tabs>
          <w:tab w:val="clear" w:pos="4419"/>
          <w:tab w:val="clear" w:pos="8838"/>
        </w:tabs>
        <w:spacing w:line="276" w:lineRule="auto"/>
        <w:ind w:left="360" w:right="51"/>
        <w:jc w:val="both"/>
        <w:rPr>
          <w:rFonts w:ascii="Arial" w:hAnsi="Arial" w:cs="Arial"/>
          <w:b/>
          <w:bCs/>
          <w:sz w:val="24"/>
          <w:szCs w:val="24"/>
        </w:rPr>
      </w:pPr>
    </w:p>
    <w:p w14:paraId="329D67DC" w14:textId="6E73DC8F" w:rsidR="002F7396" w:rsidRPr="00826A31" w:rsidRDefault="00652623" w:rsidP="002F7396">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Cs/>
          <w:sz w:val="24"/>
          <w:szCs w:val="24"/>
        </w:rPr>
        <w:t>12.3.-</w:t>
      </w:r>
      <w:r w:rsidR="002F7396">
        <w:rPr>
          <w:rFonts w:ascii="Arial" w:hAnsi="Arial" w:cs="Arial"/>
          <w:bCs/>
          <w:sz w:val="24"/>
          <w:szCs w:val="24"/>
        </w:rPr>
        <w:t xml:space="preserve"> El acuerdo en mención fue debidamente publicado, de conformidad con la c</w:t>
      </w:r>
      <w:r w:rsidR="002F7396" w:rsidRPr="00826A31">
        <w:rPr>
          <w:rFonts w:ascii="Arial" w:hAnsi="Arial" w:cs="Arial"/>
          <w:bCs/>
          <w:sz w:val="24"/>
          <w:szCs w:val="24"/>
        </w:rPr>
        <w:t xml:space="preserve">ertificación suscrita por el personero del Municipio de Tipacoque.   </w:t>
      </w:r>
    </w:p>
    <w:p w14:paraId="4278E2B1" w14:textId="77777777" w:rsidR="002F7396" w:rsidRPr="00826A31" w:rsidRDefault="002F7396" w:rsidP="00B41711">
      <w:pPr>
        <w:pStyle w:val="Encabezado"/>
        <w:tabs>
          <w:tab w:val="clear" w:pos="4419"/>
          <w:tab w:val="clear" w:pos="8838"/>
        </w:tabs>
        <w:spacing w:line="276" w:lineRule="auto"/>
        <w:ind w:left="360" w:right="51"/>
        <w:jc w:val="both"/>
        <w:rPr>
          <w:rFonts w:ascii="Arial" w:hAnsi="Arial" w:cs="Arial"/>
          <w:b/>
          <w:bCs/>
          <w:sz w:val="24"/>
          <w:szCs w:val="24"/>
        </w:rPr>
      </w:pPr>
    </w:p>
    <w:p w14:paraId="64CE587A" w14:textId="2D0F4AA7" w:rsidR="00B41711" w:rsidRPr="002F7396" w:rsidRDefault="006661C1" w:rsidP="00B41711">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sz w:val="24"/>
          <w:szCs w:val="24"/>
        </w:rPr>
        <w:t>12.4.-</w:t>
      </w:r>
      <w:r w:rsidR="00B41711" w:rsidRPr="00B41711">
        <w:rPr>
          <w:rFonts w:ascii="Arial" w:hAnsi="Arial" w:cs="Arial"/>
          <w:sz w:val="24"/>
          <w:szCs w:val="24"/>
        </w:rPr>
        <w:t xml:space="preserve"> E</w:t>
      </w:r>
      <w:r w:rsidR="00B41711" w:rsidRPr="00826A31">
        <w:rPr>
          <w:rFonts w:ascii="Arial" w:hAnsi="Arial" w:cs="Arial"/>
          <w:bCs/>
          <w:sz w:val="24"/>
          <w:szCs w:val="24"/>
        </w:rPr>
        <w:t xml:space="preserve">l </w:t>
      </w:r>
      <w:r w:rsidR="002F7396">
        <w:rPr>
          <w:rFonts w:ascii="Arial" w:hAnsi="Arial" w:cs="Arial"/>
          <w:bCs/>
          <w:sz w:val="24"/>
          <w:szCs w:val="24"/>
        </w:rPr>
        <w:t xml:space="preserve">18 de agosto de 2020, el </w:t>
      </w:r>
      <w:r w:rsidR="00B41711" w:rsidRPr="00826A31">
        <w:rPr>
          <w:rFonts w:ascii="Arial" w:hAnsi="Arial" w:cs="Arial"/>
          <w:bCs/>
          <w:sz w:val="24"/>
          <w:szCs w:val="24"/>
        </w:rPr>
        <w:t xml:space="preserve">Concejo Municipal de Tipacoque expidió el </w:t>
      </w:r>
      <w:r w:rsidR="00B41711" w:rsidRPr="00826A31">
        <w:rPr>
          <w:rFonts w:ascii="Arial" w:hAnsi="Arial" w:cs="Arial"/>
          <w:iCs/>
          <w:sz w:val="24"/>
          <w:szCs w:val="24"/>
        </w:rPr>
        <w:t xml:space="preserve">Acuerdo Nº 010 </w:t>
      </w:r>
      <w:r w:rsidR="00B41711" w:rsidRPr="00826A31">
        <w:rPr>
          <w:rFonts w:ascii="Arial" w:hAnsi="Arial" w:cs="Arial"/>
          <w:i/>
          <w:iCs/>
          <w:sz w:val="24"/>
          <w:szCs w:val="24"/>
        </w:rPr>
        <w:t>“Por el cual se reduce el presupuesto de rentas, ingresos y gastos del municipio, para la vigencia dos mil veinte (2020)”.</w:t>
      </w:r>
      <w:r w:rsidR="002F7396">
        <w:rPr>
          <w:rFonts w:ascii="Arial" w:hAnsi="Arial" w:cs="Arial"/>
          <w:sz w:val="24"/>
          <w:szCs w:val="24"/>
        </w:rPr>
        <w:t xml:space="preserve"> Se transcribe su contenido:</w:t>
      </w:r>
    </w:p>
    <w:p w14:paraId="07717C56" w14:textId="77777777" w:rsidR="00B41711" w:rsidRPr="00826A31" w:rsidRDefault="00B41711" w:rsidP="00B41711">
      <w:pPr>
        <w:pStyle w:val="Encabezado"/>
        <w:tabs>
          <w:tab w:val="clear" w:pos="4419"/>
          <w:tab w:val="clear" w:pos="8838"/>
        </w:tabs>
        <w:spacing w:line="276" w:lineRule="auto"/>
        <w:ind w:left="360" w:right="51"/>
        <w:jc w:val="both"/>
        <w:rPr>
          <w:rFonts w:ascii="Arial" w:hAnsi="Arial" w:cs="Arial"/>
          <w:b/>
          <w:bCs/>
          <w:sz w:val="24"/>
          <w:szCs w:val="24"/>
        </w:rPr>
      </w:pPr>
    </w:p>
    <w:p w14:paraId="27BBA98A" w14:textId="77777777" w:rsidR="00B41711" w:rsidRPr="002F7396" w:rsidRDefault="00B41711" w:rsidP="002F7396">
      <w:pPr>
        <w:pStyle w:val="Encabezado"/>
        <w:tabs>
          <w:tab w:val="clear" w:pos="4419"/>
          <w:tab w:val="clear" w:pos="8838"/>
        </w:tabs>
        <w:ind w:left="708" w:right="51"/>
        <w:jc w:val="both"/>
        <w:rPr>
          <w:rFonts w:ascii="Arial" w:hAnsi="Arial" w:cs="Arial"/>
          <w:b/>
          <w:bCs/>
          <w:sz w:val="22"/>
          <w:szCs w:val="22"/>
        </w:rPr>
      </w:pPr>
      <w:r w:rsidRPr="002F7396">
        <w:rPr>
          <w:rFonts w:ascii="Arial" w:hAnsi="Arial" w:cs="Arial"/>
          <w:b/>
          <w:bCs/>
          <w:sz w:val="22"/>
          <w:szCs w:val="22"/>
        </w:rPr>
        <w:t xml:space="preserve">“Acuerdo No. 010 de 28 de agosto de 2020 “Por medio del cual se reduce el presupuesto de rentas, ingresos y gastos del municipio para la vigencia fiscal dos mil veinte (2020)”. </w:t>
      </w:r>
    </w:p>
    <w:p w14:paraId="6563D2BF" w14:textId="77777777" w:rsidR="00B41711" w:rsidRPr="002F7396" w:rsidRDefault="00B41711" w:rsidP="002F7396">
      <w:pPr>
        <w:pStyle w:val="Encabezado"/>
        <w:tabs>
          <w:tab w:val="clear" w:pos="4419"/>
          <w:tab w:val="clear" w:pos="8838"/>
        </w:tabs>
        <w:ind w:left="708" w:right="51"/>
        <w:jc w:val="both"/>
        <w:rPr>
          <w:rFonts w:ascii="Arial" w:hAnsi="Arial" w:cs="Arial"/>
          <w:b/>
          <w:bCs/>
          <w:sz w:val="22"/>
          <w:szCs w:val="22"/>
        </w:rPr>
      </w:pPr>
    </w:p>
    <w:p w14:paraId="4198CB65"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r w:rsidRPr="002F7396">
        <w:rPr>
          <w:rFonts w:ascii="Arial" w:hAnsi="Arial" w:cs="Arial"/>
          <w:bCs/>
          <w:sz w:val="22"/>
          <w:szCs w:val="22"/>
        </w:rPr>
        <w:t xml:space="preserve">Que el DNP publicó con fecha 20 de febrero de 2020 el Documento de Distribución SGP-42-2020 por medio del cual se distribuyen las 5 onceavas de las participaciones para agua potable y saneamiento básico, propósito general y de las asignaciones especiales para programas de alimentación escolar y resguardos indígenas, el 13 de abril de 2020 el DNP publicó el SGP-46-2020 y el 7 de julio de 2020 el DNP publicó el SGP-48-2020 por medio del cual se distribuyen las once doceavas para el municipio de </w:t>
      </w:r>
      <w:proofErr w:type="spellStart"/>
      <w:r w:rsidRPr="002F7396">
        <w:rPr>
          <w:rFonts w:ascii="Arial" w:hAnsi="Arial" w:cs="Arial"/>
          <w:bCs/>
          <w:sz w:val="22"/>
          <w:szCs w:val="22"/>
        </w:rPr>
        <w:t>Barrancominas</w:t>
      </w:r>
      <w:proofErr w:type="spellEnd"/>
      <w:r w:rsidRPr="002F7396">
        <w:rPr>
          <w:rFonts w:ascii="Arial" w:hAnsi="Arial" w:cs="Arial"/>
          <w:bCs/>
          <w:sz w:val="22"/>
          <w:szCs w:val="22"/>
        </w:rPr>
        <w:t xml:space="preserve"> y de las seis onceavas para el resto de las entidades beneficiarias de las participaciones para salud(salud Pública), Agua potable y Saneamiento básico, Propósito general y de las asignaciones especiales para el programa de alimentación escolar y resguardos indígenas vigencias 2020. </w:t>
      </w:r>
    </w:p>
    <w:p w14:paraId="1DBFABA6"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p w14:paraId="5D28BD7E"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r w:rsidRPr="002F7396">
        <w:rPr>
          <w:rFonts w:ascii="Arial" w:hAnsi="Arial" w:cs="Arial"/>
          <w:bCs/>
          <w:sz w:val="22"/>
          <w:szCs w:val="22"/>
        </w:rPr>
        <w:t>Que los valores allí asignados con destino al municipio, difieren respecto de los inicialmente presupuestados en cada uno de estos sectores, razón por la cual se debe efectuar los ajustes respectivos (…).</w:t>
      </w:r>
    </w:p>
    <w:p w14:paraId="7EFA81D5"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p w14:paraId="6B53BA45"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r w:rsidRPr="002F7396">
        <w:rPr>
          <w:rFonts w:ascii="Arial" w:hAnsi="Arial" w:cs="Arial"/>
          <w:bCs/>
          <w:sz w:val="22"/>
          <w:szCs w:val="22"/>
        </w:rPr>
        <w:t>En consecuencia, Acuerda:</w:t>
      </w:r>
    </w:p>
    <w:p w14:paraId="061DC681"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p w14:paraId="3F5509D2"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r w:rsidRPr="002F7396">
        <w:rPr>
          <w:rFonts w:ascii="Arial" w:hAnsi="Arial" w:cs="Arial"/>
          <w:b/>
          <w:bCs/>
          <w:sz w:val="22"/>
          <w:szCs w:val="22"/>
        </w:rPr>
        <w:t>Artículo primero. - Reducir el presupuesto de rentas e ingresos del Municipio para la vigencia fiscal dos mil veinte (2020)</w:t>
      </w:r>
      <w:r w:rsidRPr="002F7396">
        <w:rPr>
          <w:rFonts w:ascii="Arial" w:hAnsi="Arial" w:cs="Arial"/>
          <w:bCs/>
          <w:sz w:val="22"/>
          <w:szCs w:val="22"/>
        </w:rPr>
        <w:t>, en la suma de cuarenta y cuatro millones trescientos setenta y dos mil ciento setenta pesos ($44.372.170), conforme al siguiente detalle:</w:t>
      </w:r>
    </w:p>
    <w:p w14:paraId="3C6697A7"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tbl>
      <w:tblPr>
        <w:tblStyle w:val="Tablaconcuadrcula"/>
        <w:tblW w:w="7509" w:type="dxa"/>
        <w:tblInd w:w="708" w:type="dxa"/>
        <w:tblLook w:val="04A0" w:firstRow="1" w:lastRow="0" w:firstColumn="1" w:lastColumn="0" w:noHBand="0" w:noVBand="1"/>
      </w:tblPr>
      <w:tblGrid>
        <w:gridCol w:w="1246"/>
        <w:gridCol w:w="4344"/>
        <w:gridCol w:w="1919"/>
      </w:tblGrid>
      <w:tr w:rsidR="00B41711" w:rsidRPr="002F7396" w14:paraId="71E9DB38" w14:textId="77777777" w:rsidTr="002F7396">
        <w:tc>
          <w:tcPr>
            <w:tcW w:w="1246" w:type="dxa"/>
          </w:tcPr>
          <w:p w14:paraId="46D4BDC1"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w:t>
            </w:r>
          </w:p>
        </w:tc>
        <w:tc>
          <w:tcPr>
            <w:tcW w:w="4344" w:type="dxa"/>
          </w:tcPr>
          <w:p w14:paraId="6A807804"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Total ingresos</w:t>
            </w:r>
          </w:p>
        </w:tc>
        <w:tc>
          <w:tcPr>
            <w:tcW w:w="1919" w:type="dxa"/>
            <w:vAlign w:val="bottom"/>
          </w:tcPr>
          <w:p w14:paraId="5D8928AA"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$ 44.372.170</w:t>
            </w:r>
          </w:p>
        </w:tc>
      </w:tr>
      <w:tr w:rsidR="00B41711" w:rsidRPr="002F7396" w14:paraId="1C5D5AA8" w14:textId="77777777" w:rsidTr="002F7396">
        <w:tc>
          <w:tcPr>
            <w:tcW w:w="1246" w:type="dxa"/>
          </w:tcPr>
          <w:p w14:paraId="338BEEE7"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w:t>
            </w:r>
          </w:p>
        </w:tc>
        <w:tc>
          <w:tcPr>
            <w:tcW w:w="4344" w:type="dxa"/>
          </w:tcPr>
          <w:p w14:paraId="1A58DBA1"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Ingresos no tributarios</w:t>
            </w:r>
          </w:p>
        </w:tc>
        <w:tc>
          <w:tcPr>
            <w:tcW w:w="1919" w:type="dxa"/>
            <w:vAlign w:val="bottom"/>
          </w:tcPr>
          <w:p w14:paraId="5DEE5C72"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43DC3AD0" w14:textId="77777777" w:rsidTr="002F7396">
        <w:tc>
          <w:tcPr>
            <w:tcW w:w="1246" w:type="dxa"/>
          </w:tcPr>
          <w:p w14:paraId="446B9F52"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lastRenderedPageBreak/>
              <w:t>1125</w:t>
            </w:r>
          </w:p>
        </w:tc>
        <w:tc>
          <w:tcPr>
            <w:tcW w:w="4344" w:type="dxa"/>
          </w:tcPr>
          <w:p w14:paraId="6FCBE0C8"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Aportes y participaciones nacionales</w:t>
            </w:r>
          </w:p>
        </w:tc>
        <w:tc>
          <w:tcPr>
            <w:tcW w:w="1919" w:type="dxa"/>
            <w:vAlign w:val="bottom"/>
          </w:tcPr>
          <w:p w14:paraId="7B7B4A3F"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62C3E1DD" w14:textId="77777777" w:rsidTr="002F7396">
        <w:tc>
          <w:tcPr>
            <w:tcW w:w="1246" w:type="dxa"/>
          </w:tcPr>
          <w:p w14:paraId="72C91500"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11251</w:t>
            </w:r>
          </w:p>
        </w:tc>
        <w:tc>
          <w:tcPr>
            <w:tcW w:w="4344" w:type="dxa"/>
          </w:tcPr>
          <w:p w14:paraId="2737A03B"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Sistema General de Participaciones</w:t>
            </w:r>
          </w:p>
        </w:tc>
        <w:tc>
          <w:tcPr>
            <w:tcW w:w="1919" w:type="dxa"/>
            <w:vAlign w:val="bottom"/>
          </w:tcPr>
          <w:p w14:paraId="1C0ABB65"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33FECA21" w14:textId="77777777" w:rsidTr="002F7396">
        <w:tc>
          <w:tcPr>
            <w:tcW w:w="1246" w:type="dxa"/>
          </w:tcPr>
          <w:p w14:paraId="0FBCC2C4"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112511</w:t>
            </w:r>
          </w:p>
        </w:tc>
        <w:tc>
          <w:tcPr>
            <w:tcW w:w="4344" w:type="dxa"/>
          </w:tcPr>
          <w:p w14:paraId="578886C2"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SGP Educación</w:t>
            </w:r>
          </w:p>
        </w:tc>
        <w:tc>
          <w:tcPr>
            <w:tcW w:w="1919" w:type="dxa"/>
            <w:vAlign w:val="bottom"/>
          </w:tcPr>
          <w:p w14:paraId="2BA6AB1A"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$44.077.777</w:t>
            </w:r>
          </w:p>
        </w:tc>
      </w:tr>
      <w:tr w:rsidR="00B41711" w:rsidRPr="002F7396" w14:paraId="6D74D908" w14:textId="77777777" w:rsidTr="002F7396">
        <w:tc>
          <w:tcPr>
            <w:tcW w:w="1246" w:type="dxa"/>
          </w:tcPr>
          <w:p w14:paraId="509D2AFB"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11251102</w:t>
            </w:r>
          </w:p>
        </w:tc>
        <w:tc>
          <w:tcPr>
            <w:tcW w:w="4344" w:type="dxa"/>
          </w:tcPr>
          <w:p w14:paraId="3886B49A"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SGP Educación-Recursos de calidad</w:t>
            </w:r>
          </w:p>
        </w:tc>
        <w:tc>
          <w:tcPr>
            <w:tcW w:w="1919" w:type="dxa"/>
            <w:vAlign w:val="bottom"/>
          </w:tcPr>
          <w:p w14:paraId="22CB547C"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$44.077.777</w:t>
            </w:r>
          </w:p>
        </w:tc>
      </w:tr>
      <w:tr w:rsidR="00B41711" w:rsidRPr="002F7396" w14:paraId="1FEC1A9D" w14:textId="77777777" w:rsidTr="002F7396">
        <w:tc>
          <w:tcPr>
            <w:tcW w:w="1246" w:type="dxa"/>
          </w:tcPr>
          <w:p w14:paraId="36B70CC1"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112513</w:t>
            </w:r>
          </w:p>
        </w:tc>
        <w:tc>
          <w:tcPr>
            <w:tcW w:w="4344" w:type="dxa"/>
          </w:tcPr>
          <w:p w14:paraId="277123E7"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SGP Alimentación escolar </w:t>
            </w:r>
          </w:p>
        </w:tc>
        <w:tc>
          <w:tcPr>
            <w:tcW w:w="1919" w:type="dxa"/>
            <w:vAlign w:val="bottom"/>
          </w:tcPr>
          <w:p w14:paraId="3A7B1BF3"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$294.393</w:t>
            </w:r>
          </w:p>
        </w:tc>
      </w:tr>
      <w:tr w:rsidR="00B41711" w:rsidRPr="002F7396" w14:paraId="05551D18" w14:textId="77777777" w:rsidTr="002F7396">
        <w:tc>
          <w:tcPr>
            <w:tcW w:w="1246" w:type="dxa"/>
          </w:tcPr>
          <w:p w14:paraId="3FC5AAA3"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11251301</w:t>
            </w:r>
          </w:p>
        </w:tc>
        <w:tc>
          <w:tcPr>
            <w:tcW w:w="4344" w:type="dxa"/>
          </w:tcPr>
          <w:p w14:paraId="1D30127F"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Alimentación escolar </w:t>
            </w:r>
          </w:p>
        </w:tc>
        <w:tc>
          <w:tcPr>
            <w:tcW w:w="1919" w:type="dxa"/>
            <w:vAlign w:val="bottom"/>
          </w:tcPr>
          <w:p w14:paraId="58425F76"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$294.393</w:t>
            </w:r>
          </w:p>
        </w:tc>
      </w:tr>
    </w:tbl>
    <w:p w14:paraId="2D49D26C"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p w14:paraId="041A55A0"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r w:rsidRPr="002F7396">
        <w:rPr>
          <w:rFonts w:ascii="Arial" w:hAnsi="Arial" w:cs="Arial"/>
          <w:bCs/>
          <w:sz w:val="22"/>
          <w:szCs w:val="22"/>
        </w:rPr>
        <w:t>Artículo segundo. - Reducir el Presupuesto de Gastos del Municipio para la vigencia fiscal dos mil veinte (2020) en la suma de cuarenta y cuatro millones trescientos sesenta y dos mil ciento setenta pesos ($44.372.170), conforme al siguiente detalle:</w:t>
      </w:r>
    </w:p>
    <w:p w14:paraId="01538D2E"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tbl>
      <w:tblPr>
        <w:tblStyle w:val="Tablaconcuadrcula"/>
        <w:tblW w:w="7509" w:type="dxa"/>
        <w:tblInd w:w="708" w:type="dxa"/>
        <w:tblLook w:val="04A0" w:firstRow="1" w:lastRow="0" w:firstColumn="1" w:lastColumn="0" w:noHBand="0" w:noVBand="1"/>
      </w:tblPr>
      <w:tblGrid>
        <w:gridCol w:w="879"/>
        <w:gridCol w:w="4639"/>
        <w:gridCol w:w="1991"/>
      </w:tblGrid>
      <w:tr w:rsidR="00B41711" w:rsidRPr="002F7396" w14:paraId="67F6607F" w14:textId="77777777" w:rsidTr="002F7396">
        <w:tc>
          <w:tcPr>
            <w:tcW w:w="879" w:type="dxa"/>
          </w:tcPr>
          <w:p w14:paraId="7D5BDE12"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w:t>
            </w:r>
          </w:p>
        </w:tc>
        <w:tc>
          <w:tcPr>
            <w:tcW w:w="4639" w:type="dxa"/>
          </w:tcPr>
          <w:p w14:paraId="486359DE"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Gastos </w:t>
            </w:r>
          </w:p>
        </w:tc>
        <w:tc>
          <w:tcPr>
            <w:tcW w:w="1991" w:type="dxa"/>
            <w:vAlign w:val="bottom"/>
          </w:tcPr>
          <w:p w14:paraId="267B6C4C"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3C1294B6" w14:textId="77777777" w:rsidTr="002F7396">
        <w:tc>
          <w:tcPr>
            <w:tcW w:w="879" w:type="dxa"/>
          </w:tcPr>
          <w:p w14:paraId="71E0CD83"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w:t>
            </w:r>
          </w:p>
        </w:tc>
        <w:tc>
          <w:tcPr>
            <w:tcW w:w="4639" w:type="dxa"/>
          </w:tcPr>
          <w:p w14:paraId="58391193"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Gastos de inversión </w:t>
            </w:r>
          </w:p>
        </w:tc>
        <w:tc>
          <w:tcPr>
            <w:tcW w:w="1991" w:type="dxa"/>
            <w:vAlign w:val="bottom"/>
          </w:tcPr>
          <w:p w14:paraId="20641F54"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3BAA4312" w14:textId="77777777" w:rsidTr="002F7396">
        <w:tc>
          <w:tcPr>
            <w:tcW w:w="879" w:type="dxa"/>
          </w:tcPr>
          <w:p w14:paraId="2FDFD0A0"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221</w:t>
            </w:r>
          </w:p>
        </w:tc>
        <w:tc>
          <w:tcPr>
            <w:tcW w:w="4639" w:type="dxa"/>
          </w:tcPr>
          <w:p w14:paraId="3853610B"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Sistema General de Participaciones</w:t>
            </w:r>
          </w:p>
        </w:tc>
        <w:tc>
          <w:tcPr>
            <w:tcW w:w="1991" w:type="dxa"/>
            <w:vAlign w:val="bottom"/>
          </w:tcPr>
          <w:p w14:paraId="71BEB171"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$44.372.170</w:t>
            </w:r>
          </w:p>
        </w:tc>
      </w:tr>
      <w:tr w:rsidR="00B41711" w:rsidRPr="002F7396" w14:paraId="76F2D5BF" w14:textId="77777777" w:rsidTr="002F7396">
        <w:tc>
          <w:tcPr>
            <w:tcW w:w="879" w:type="dxa"/>
          </w:tcPr>
          <w:p w14:paraId="0DDBEFAB"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2211</w:t>
            </w:r>
          </w:p>
        </w:tc>
        <w:tc>
          <w:tcPr>
            <w:tcW w:w="4639" w:type="dxa"/>
          </w:tcPr>
          <w:p w14:paraId="49863CB3"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Educación </w:t>
            </w:r>
          </w:p>
        </w:tc>
        <w:tc>
          <w:tcPr>
            <w:tcW w:w="1991" w:type="dxa"/>
            <w:vAlign w:val="bottom"/>
          </w:tcPr>
          <w:p w14:paraId="3DD3871A"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$44.077.777</w:t>
            </w:r>
          </w:p>
        </w:tc>
      </w:tr>
      <w:tr w:rsidR="00B41711" w:rsidRPr="002F7396" w14:paraId="15F5F4A5" w14:textId="77777777" w:rsidTr="002F7396">
        <w:tc>
          <w:tcPr>
            <w:tcW w:w="879" w:type="dxa"/>
          </w:tcPr>
          <w:p w14:paraId="5CFEF067"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22111</w:t>
            </w:r>
          </w:p>
        </w:tc>
        <w:tc>
          <w:tcPr>
            <w:tcW w:w="4639" w:type="dxa"/>
          </w:tcPr>
          <w:p w14:paraId="3B598E8A"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Calidad Educativa </w:t>
            </w:r>
          </w:p>
        </w:tc>
        <w:tc>
          <w:tcPr>
            <w:tcW w:w="1991" w:type="dxa"/>
            <w:vAlign w:val="bottom"/>
          </w:tcPr>
          <w:p w14:paraId="75BE05EB"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$44.077.777</w:t>
            </w:r>
          </w:p>
        </w:tc>
      </w:tr>
      <w:tr w:rsidR="00B41711" w:rsidRPr="002F7396" w14:paraId="4FB0FBC2" w14:textId="77777777" w:rsidTr="002F7396">
        <w:tc>
          <w:tcPr>
            <w:tcW w:w="879" w:type="dxa"/>
          </w:tcPr>
          <w:p w14:paraId="17B7238D"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2212</w:t>
            </w:r>
          </w:p>
        </w:tc>
        <w:tc>
          <w:tcPr>
            <w:tcW w:w="4639" w:type="dxa"/>
          </w:tcPr>
          <w:p w14:paraId="67DBA83E"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Alimentación escolar </w:t>
            </w:r>
          </w:p>
        </w:tc>
        <w:tc>
          <w:tcPr>
            <w:tcW w:w="1991" w:type="dxa"/>
            <w:vAlign w:val="bottom"/>
          </w:tcPr>
          <w:p w14:paraId="70D2526C"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$294.393</w:t>
            </w:r>
          </w:p>
        </w:tc>
      </w:tr>
      <w:tr w:rsidR="00B41711" w:rsidRPr="002F7396" w14:paraId="1E3EB7FB" w14:textId="77777777" w:rsidTr="002F7396">
        <w:tc>
          <w:tcPr>
            <w:tcW w:w="879" w:type="dxa"/>
          </w:tcPr>
          <w:p w14:paraId="53B72B80"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22121</w:t>
            </w:r>
          </w:p>
        </w:tc>
        <w:tc>
          <w:tcPr>
            <w:tcW w:w="4639" w:type="dxa"/>
          </w:tcPr>
          <w:p w14:paraId="350CA82A" w14:textId="77777777" w:rsidR="00B41711" w:rsidRPr="002F7396" w:rsidRDefault="00B41711" w:rsidP="002F7396">
            <w:pPr>
              <w:pStyle w:val="Encabezado"/>
              <w:tabs>
                <w:tab w:val="clear" w:pos="4419"/>
                <w:tab w:val="clear" w:pos="8838"/>
              </w:tabs>
              <w:ind w:right="51"/>
              <w:jc w:val="both"/>
              <w:rPr>
                <w:rFonts w:ascii="Arial" w:hAnsi="Arial" w:cs="Arial"/>
                <w:bCs/>
                <w:sz w:val="22"/>
                <w:szCs w:val="22"/>
              </w:rPr>
            </w:pPr>
            <w:r w:rsidRPr="002F7396">
              <w:rPr>
                <w:rFonts w:ascii="Arial" w:hAnsi="Arial" w:cs="Arial"/>
                <w:bCs/>
                <w:sz w:val="22"/>
                <w:szCs w:val="22"/>
              </w:rPr>
              <w:t xml:space="preserve">Servicio de restaurante escolar </w:t>
            </w:r>
          </w:p>
        </w:tc>
        <w:tc>
          <w:tcPr>
            <w:tcW w:w="1991" w:type="dxa"/>
            <w:vAlign w:val="bottom"/>
          </w:tcPr>
          <w:p w14:paraId="419C24DB" w14:textId="77777777" w:rsidR="00B41711" w:rsidRPr="002F7396" w:rsidRDefault="00B41711" w:rsidP="002F7396">
            <w:pPr>
              <w:pStyle w:val="Encabezado"/>
              <w:tabs>
                <w:tab w:val="clear" w:pos="4419"/>
                <w:tab w:val="clear" w:pos="8838"/>
              </w:tabs>
              <w:ind w:right="51"/>
              <w:jc w:val="right"/>
              <w:rPr>
                <w:rFonts w:ascii="Arial" w:hAnsi="Arial" w:cs="Arial"/>
                <w:bCs/>
                <w:sz w:val="22"/>
                <w:szCs w:val="22"/>
              </w:rPr>
            </w:pPr>
            <w:r w:rsidRPr="002F7396">
              <w:rPr>
                <w:rFonts w:ascii="Arial" w:hAnsi="Arial" w:cs="Arial"/>
                <w:bCs/>
                <w:sz w:val="22"/>
                <w:szCs w:val="22"/>
              </w:rPr>
              <w:t>$294.393</w:t>
            </w:r>
          </w:p>
        </w:tc>
      </w:tr>
    </w:tbl>
    <w:p w14:paraId="6724EA87" w14:textId="77777777" w:rsidR="00B41711" w:rsidRPr="002F7396" w:rsidRDefault="00B41711" w:rsidP="002F7396">
      <w:pPr>
        <w:pStyle w:val="Encabezado"/>
        <w:tabs>
          <w:tab w:val="clear" w:pos="4419"/>
          <w:tab w:val="clear" w:pos="8838"/>
        </w:tabs>
        <w:ind w:left="708" w:right="51"/>
        <w:jc w:val="both"/>
        <w:rPr>
          <w:rFonts w:ascii="Arial" w:hAnsi="Arial" w:cs="Arial"/>
          <w:bCs/>
          <w:sz w:val="22"/>
          <w:szCs w:val="22"/>
        </w:rPr>
      </w:pPr>
    </w:p>
    <w:p w14:paraId="0E462ECA" w14:textId="77777777" w:rsidR="00B41711" w:rsidRPr="002F7396" w:rsidRDefault="00B41711" w:rsidP="002F7396">
      <w:pPr>
        <w:pStyle w:val="Encabezado"/>
        <w:tabs>
          <w:tab w:val="clear" w:pos="4419"/>
          <w:tab w:val="clear" w:pos="8838"/>
        </w:tabs>
        <w:ind w:left="708" w:right="51"/>
        <w:jc w:val="both"/>
        <w:rPr>
          <w:rFonts w:ascii="Arial" w:hAnsi="Arial" w:cs="Arial"/>
          <w:bCs/>
          <w:i/>
          <w:sz w:val="22"/>
          <w:szCs w:val="22"/>
        </w:rPr>
      </w:pPr>
      <w:r w:rsidRPr="002F7396">
        <w:rPr>
          <w:rFonts w:ascii="Arial" w:hAnsi="Arial" w:cs="Arial"/>
          <w:bCs/>
          <w:sz w:val="22"/>
          <w:szCs w:val="22"/>
        </w:rPr>
        <w:t xml:space="preserve">Artículo tercero. - Para lo de su competencia, envíese copia a las instancias municipales y departamentales respectivas”. </w:t>
      </w:r>
    </w:p>
    <w:p w14:paraId="621B560E" w14:textId="77777777" w:rsidR="00B41711" w:rsidRDefault="00B41711" w:rsidP="00826A31">
      <w:pPr>
        <w:spacing w:line="276" w:lineRule="auto"/>
        <w:ind w:right="50"/>
        <w:contextualSpacing/>
        <w:jc w:val="both"/>
        <w:rPr>
          <w:rFonts w:ascii="Arial" w:hAnsi="Arial" w:cs="Arial"/>
          <w:b/>
          <w:iCs/>
          <w:sz w:val="24"/>
          <w:szCs w:val="24"/>
        </w:rPr>
      </w:pPr>
    </w:p>
    <w:p w14:paraId="464BFAAB" w14:textId="04E46FC3" w:rsidR="00B41711" w:rsidRPr="003841AE" w:rsidRDefault="00B41711" w:rsidP="00B41711">
      <w:pPr>
        <w:pStyle w:val="Sangra3detindependiente1"/>
        <w:spacing w:line="276" w:lineRule="auto"/>
        <w:ind w:left="3" w:right="-800" w:firstLine="0"/>
        <w:rPr>
          <w:rFonts w:cs="Arial"/>
          <w:b w:val="0"/>
          <w:spacing w:val="-3"/>
          <w:szCs w:val="24"/>
        </w:rPr>
      </w:pPr>
      <w:r>
        <w:rPr>
          <w:rFonts w:cs="Arial"/>
          <w:spacing w:val="-3"/>
          <w:szCs w:val="24"/>
        </w:rPr>
        <w:t>Análisis y decisión de la Sala</w:t>
      </w:r>
      <w:r w:rsidRPr="003841AE">
        <w:rPr>
          <w:rFonts w:cs="Arial"/>
          <w:spacing w:val="-3"/>
          <w:szCs w:val="24"/>
        </w:rPr>
        <w:t xml:space="preserve"> </w:t>
      </w:r>
    </w:p>
    <w:p w14:paraId="16E53966" w14:textId="77777777" w:rsidR="00223608" w:rsidRPr="00826A31" w:rsidRDefault="00223608" w:rsidP="00826A31">
      <w:pPr>
        <w:spacing w:line="276" w:lineRule="auto"/>
        <w:ind w:left="426" w:right="50"/>
        <w:contextualSpacing/>
        <w:jc w:val="both"/>
        <w:rPr>
          <w:rFonts w:ascii="Arial" w:hAnsi="Arial" w:cs="Arial"/>
          <w:b/>
          <w:iCs/>
          <w:sz w:val="24"/>
          <w:szCs w:val="24"/>
        </w:rPr>
      </w:pPr>
    </w:p>
    <w:p w14:paraId="0CBCDB33" w14:textId="7DBADE05" w:rsidR="000B7F8A" w:rsidRDefault="006661C1" w:rsidP="008E69E5">
      <w:pPr>
        <w:spacing w:line="276" w:lineRule="auto"/>
        <w:ind w:right="51"/>
        <w:jc w:val="both"/>
        <w:rPr>
          <w:rFonts w:ascii="Arial" w:hAnsi="Arial" w:cs="Arial"/>
          <w:sz w:val="24"/>
          <w:szCs w:val="24"/>
        </w:rPr>
      </w:pPr>
      <w:r>
        <w:rPr>
          <w:rFonts w:ascii="Arial" w:hAnsi="Arial" w:cs="Arial"/>
          <w:sz w:val="24"/>
          <w:szCs w:val="24"/>
          <w:lang w:val="es-ES_tradnl"/>
        </w:rPr>
        <w:t xml:space="preserve">13.- </w:t>
      </w:r>
      <w:r w:rsidR="00B41711" w:rsidRPr="002F7396">
        <w:rPr>
          <w:rFonts w:ascii="Arial" w:hAnsi="Arial" w:cs="Arial"/>
          <w:sz w:val="24"/>
          <w:szCs w:val="24"/>
          <w:lang w:val="es-ES_tradnl"/>
        </w:rPr>
        <w:t xml:space="preserve">La Sala declarará la invalidez del Acuerdo No. </w:t>
      </w:r>
      <w:r w:rsidR="00B41711" w:rsidRPr="002F7396">
        <w:rPr>
          <w:rFonts w:ascii="Arial" w:hAnsi="Arial" w:cs="Arial"/>
          <w:iCs/>
          <w:sz w:val="24"/>
          <w:szCs w:val="24"/>
        </w:rPr>
        <w:t>010 del 18 de agosto de 2020</w:t>
      </w:r>
      <w:r w:rsidR="00B41711" w:rsidRPr="002F7396">
        <w:rPr>
          <w:rFonts w:ascii="Arial" w:hAnsi="Arial" w:cs="Arial"/>
          <w:sz w:val="24"/>
          <w:szCs w:val="24"/>
        </w:rPr>
        <w:t>“</w:t>
      </w:r>
      <w:r w:rsidR="00B41711" w:rsidRPr="002F7396">
        <w:rPr>
          <w:rFonts w:ascii="Arial" w:hAnsi="Arial" w:cs="Arial"/>
          <w:i/>
          <w:sz w:val="24"/>
          <w:szCs w:val="24"/>
        </w:rPr>
        <w:t>Por medio del cual se reduce el presupuesto de rentas, ingresos y gastos del municipio para la vigencia fiscal dos mil veinte (2020)”,</w:t>
      </w:r>
      <w:r w:rsidR="00B41711" w:rsidRPr="002F7396">
        <w:rPr>
          <w:rFonts w:ascii="Arial" w:hAnsi="Arial" w:cs="Arial"/>
          <w:iCs/>
          <w:sz w:val="24"/>
          <w:szCs w:val="24"/>
        </w:rPr>
        <w:t xml:space="preserve"> por cuanto el Concejo Municipal no tiene competencia para hacerlo, pues recae</w:t>
      </w:r>
      <w:r w:rsidR="005A2D86">
        <w:rPr>
          <w:rFonts w:ascii="Arial" w:hAnsi="Arial" w:cs="Arial"/>
          <w:iCs/>
          <w:sz w:val="24"/>
          <w:szCs w:val="24"/>
        </w:rPr>
        <w:t>, en este caso,</w:t>
      </w:r>
      <w:r w:rsidR="00B41711" w:rsidRPr="002F7396">
        <w:rPr>
          <w:rFonts w:ascii="Arial" w:hAnsi="Arial" w:cs="Arial"/>
          <w:iCs/>
          <w:sz w:val="24"/>
          <w:szCs w:val="24"/>
        </w:rPr>
        <w:t xml:space="preserve"> en el </w:t>
      </w:r>
      <w:r w:rsidR="005A2D86">
        <w:rPr>
          <w:rFonts w:ascii="Arial" w:hAnsi="Arial" w:cs="Arial"/>
          <w:iCs/>
          <w:sz w:val="24"/>
          <w:szCs w:val="24"/>
        </w:rPr>
        <w:t>gobierno municipal</w:t>
      </w:r>
      <w:r w:rsidR="00B41711" w:rsidRPr="002F7396">
        <w:rPr>
          <w:rFonts w:ascii="Arial" w:hAnsi="Arial" w:cs="Arial"/>
          <w:iCs/>
          <w:sz w:val="24"/>
          <w:szCs w:val="24"/>
        </w:rPr>
        <w:t xml:space="preserve">, en los términos </w:t>
      </w:r>
      <w:r w:rsidR="008E69E5">
        <w:rPr>
          <w:rFonts w:ascii="Arial" w:hAnsi="Arial" w:cs="Arial"/>
          <w:iCs/>
          <w:sz w:val="24"/>
          <w:szCs w:val="24"/>
        </w:rPr>
        <w:t xml:space="preserve">de </w:t>
      </w:r>
      <w:r w:rsidR="008E69E5">
        <w:rPr>
          <w:rFonts w:ascii="Arial" w:hAnsi="Arial" w:cs="Arial"/>
          <w:sz w:val="24"/>
          <w:szCs w:val="24"/>
        </w:rPr>
        <w:t>l</w:t>
      </w:r>
      <w:r w:rsidR="008E69E5" w:rsidRPr="00826A31">
        <w:rPr>
          <w:rFonts w:ascii="Arial" w:hAnsi="Arial" w:cs="Arial"/>
          <w:sz w:val="24"/>
          <w:szCs w:val="24"/>
        </w:rPr>
        <w:t>os artículos 76 y 77 del Decreto 111 de 1996</w:t>
      </w:r>
      <w:r w:rsidR="008E69E5">
        <w:rPr>
          <w:rFonts w:ascii="Arial" w:hAnsi="Arial" w:cs="Arial"/>
          <w:sz w:val="24"/>
          <w:szCs w:val="24"/>
        </w:rPr>
        <w:t>.</w:t>
      </w:r>
    </w:p>
    <w:p w14:paraId="03FF5A36" w14:textId="77777777" w:rsidR="008E69E5" w:rsidRPr="00826A31" w:rsidRDefault="008E69E5" w:rsidP="008E69E5">
      <w:pPr>
        <w:spacing w:line="276" w:lineRule="auto"/>
        <w:ind w:right="51"/>
        <w:jc w:val="both"/>
        <w:rPr>
          <w:rFonts w:ascii="Arial" w:hAnsi="Arial" w:cs="Arial"/>
          <w:color w:val="000000"/>
          <w:sz w:val="24"/>
          <w:szCs w:val="24"/>
          <w:lang w:val="es-ES_tradnl"/>
        </w:rPr>
      </w:pPr>
    </w:p>
    <w:p w14:paraId="785A64AA" w14:textId="1FA4189F" w:rsidR="00316F7A" w:rsidRPr="00826A31" w:rsidRDefault="00AC0EEC" w:rsidP="00826A31">
      <w:pPr>
        <w:tabs>
          <w:tab w:val="left" w:pos="6663"/>
        </w:tabs>
        <w:spacing w:line="276" w:lineRule="auto"/>
        <w:ind w:right="50"/>
        <w:jc w:val="both"/>
        <w:rPr>
          <w:rFonts w:ascii="Arial" w:hAnsi="Arial" w:cs="Arial"/>
          <w:b/>
          <w:color w:val="000000"/>
          <w:sz w:val="24"/>
          <w:szCs w:val="24"/>
          <w:lang w:val="es-ES_tradnl"/>
        </w:rPr>
      </w:pPr>
      <w:r w:rsidRPr="00826A31">
        <w:rPr>
          <w:rFonts w:ascii="Arial" w:hAnsi="Arial" w:cs="Arial"/>
          <w:b/>
          <w:color w:val="000000"/>
          <w:sz w:val="24"/>
          <w:szCs w:val="24"/>
          <w:lang w:val="es-ES_tradnl"/>
        </w:rPr>
        <w:t>M</w:t>
      </w:r>
      <w:r w:rsidR="000B7F8A">
        <w:rPr>
          <w:rFonts w:ascii="Arial" w:hAnsi="Arial" w:cs="Arial"/>
          <w:b/>
          <w:color w:val="000000"/>
          <w:sz w:val="24"/>
          <w:szCs w:val="24"/>
          <w:lang w:val="es-ES_tradnl"/>
        </w:rPr>
        <w:t>odificación al presupuesto Municipal</w:t>
      </w:r>
    </w:p>
    <w:p w14:paraId="6204165A" w14:textId="6A713154" w:rsidR="009C092D" w:rsidRPr="00826A31" w:rsidRDefault="009C092D" w:rsidP="00826A31">
      <w:pPr>
        <w:tabs>
          <w:tab w:val="left" w:pos="6663"/>
        </w:tabs>
        <w:spacing w:line="276" w:lineRule="auto"/>
        <w:ind w:right="50"/>
        <w:jc w:val="both"/>
        <w:rPr>
          <w:rFonts w:ascii="Arial" w:hAnsi="Arial" w:cs="Arial"/>
          <w:b/>
          <w:color w:val="000000"/>
          <w:sz w:val="24"/>
          <w:szCs w:val="24"/>
          <w:lang w:val="es-ES_tradnl"/>
        </w:rPr>
      </w:pPr>
    </w:p>
    <w:p w14:paraId="758636E3" w14:textId="06AEFBD9" w:rsidR="008211D2" w:rsidRPr="00826A31" w:rsidRDefault="006661C1" w:rsidP="00826A31">
      <w:pPr>
        <w:spacing w:line="276" w:lineRule="auto"/>
        <w:jc w:val="both"/>
        <w:rPr>
          <w:rFonts w:ascii="Arial" w:hAnsi="Arial" w:cs="Arial"/>
          <w:sz w:val="24"/>
          <w:szCs w:val="24"/>
        </w:rPr>
      </w:pPr>
      <w:r>
        <w:rPr>
          <w:rFonts w:ascii="Arial" w:hAnsi="Arial" w:cs="Arial"/>
          <w:sz w:val="24"/>
          <w:szCs w:val="24"/>
        </w:rPr>
        <w:t xml:space="preserve">14.- </w:t>
      </w:r>
      <w:r w:rsidR="002F7396">
        <w:rPr>
          <w:rFonts w:ascii="Arial" w:hAnsi="Arial" w:cs="Arial"/>
          <w:sz w:val="24"/>
          <w:szCs w:val="24"/>
        </w:rPr>
        <w:t>E</w:t>
      </w:r>
      <w:r w:rsidR="008211D2" w:rsidRPr="00826A31">
        <w:rPr>
          <w:rFonts w:ascii="Arial" w:hAnsi="Arial" w:cs="Arial"/>
          <w:sz w:val="24"/>
          <w:szCs w:val="24"/>
        </w:rPr>
        <w:t>l presupuesto ha sido reconocido por la Corte Constitucional</w:t>
      </w:r>
      <w:r w:rsidR="008211D2" w:rsidRPr="00826A31">
        <w:rPr>
          <w:rStyle w:val="Refdenotaalpie"/>
          <w:rFonts w:ascii="Arial" w:hAnsi="Arial" w:cs="Arial"/>
          <w:sz w:val="24"/>
          <w:szCs w:val="24"/>
        </w:rPr>
        <w:footnoteReference w:id="3"/>
      </w:r>
      <w:r w:rsidR="0085793B">
        <w:rPr>
          <w:rFonts w:ascii="Arial" w:hAnsi="Arial" w:cs="Arial"/>
          <w:sz w:val="24"/>
          <w:szCs w:val="24"/>
        </w:rPr>
        <w:t xml:space="preserve"> como parte importante de la </w:t>
      </w:r>
      <w:r w:rsidR="008211D2" w:rsidRPr="00826A31">
        <w:rPr>
          <w:rFonts w:ascii="Arial" w:hAnsi="Arial" w:cs="Arial"/>
          <w:sz w:val="24"/>
          <w:szCs w:val="24"/>
        </w:rPr>
        <w:t>planeación</w:t>
      </w:r>
      <w:r w:rsidR="0085793B">
        <w:rPr>
          <w:rFonts w:ascii="Arial" w:hAnsi="Arial" w:cs="Arial"/>
          <w:sz w:val="24"/>
          <w:szCs w:val="24"/>
        </w:rPr>
        <w:t xml:space="preserve"> de las entidades públicas. Se </w:t>
      </w:r>
      <w:r w:rsidR="008211D2" w:rsidRPr="00826A31">
        <w:rPr>
          <w:rFonts w:ascii="Arial" w:hAnsi="Arial" w:cs="Arial"/>
          <w:sz w:val="24"/>
          <w:szCs w:val="24"/>
        </w:rPr>
        <w:t xml:space="preserve">constituye en un mecanismo de racionalización de la actividad estatal, se hacen efectivas las políticas públicas y particularmente se lleva a cabo </w:t>
      </w:r>
      <w:r w:rsidR="008211D2" w:rsidRPr="00826A31">
        <w:rPr>
          <w:rFonts w:ascii="Arial" w:hAnsi="Arial" w:cs="Arial"/>
          <w:b/>
          <w:i/>
          <w:sz w:val="24"/>
          <w:szCs w:val="24"/>
        </w:rPr>
        <w:t>una estimación anticipada de los ingresos</w:t>
      </w:r>
      <w:r w:rsidR="008211D2" w:rsidRPr="00826A31">
        <w:rPr>
          <w:rFonts w:ascii="Arial" w:hAnsi="Arial" w:cs="Arial"/>
          <w:sz w:val="24"/>
          <w:szCs w:val="24"/>
        </w:rPr>
        <w:t xml:space="preserve"> así como </w:t>
      </w:r>
      <w:r w:rsidR="009A4E07" w:rsidRPr="00826A31">
        <w:rPr>
          <w:rFonts w:ascii="Arial" w:hAnsi="Arial" w:cs="Arial"/>
          <w:sz w:val="24"/>
          <w:szCs w:val="24"/>
        </w:rPr>
        <w:t xml:space="preserve">que </w:t>
      </w:r>
      <w:r w:rsidR="008211D2" w:rsidRPr="00826A31">
        <w:rPr>
          <w:rFonts w:ascii="Arial" w:hAnsi="Arial" w:cs="Arial"/>
          <w:sz w:val="24"/>
          <w:szCs w:val="24"/>
        </w:rPr>
        <w:t xml:space="preserve">se autorizan los gastos públicos que se han de ejecutar en el respectivo periodo fiscal.  </w:t>
      </w:r>
    </w:p>
    <w:p w14:paraId="38F4A777" w14:textId="77777777" w:rsidR="008211D2" w:rsidRPr="00826A31" w:rsidRDefault="008211D2" w:rsidP="00826A31">
      <w:pPr>
        <w:spacing w:line="276" w:lineRule="auto"/>
        <w:jc w:val="both"/>
        <w:rPr>
          <w:rFonts w:ascii="Arial" w:hAnsi="Arial" w:cs="Arial"/>
          <w:sz w:val="24"/>
          <w:szCs w:val="24"/>
        </w:rPr>
      </w:pPr>
    </w:p>
    <w:p w14:paraId="50F74A93" w14:textId="332395BD" w:rsidR="0088780C" w:rsidRPr="00826A31" w:rsidRDefault="006661C1" w:rsidP="00826A31">
      <w:pPr>
        <w:spacing w:line="276" w:lineRule="auto"/>
        <w:jc w:val="both"/>
        <w:rPr>
          <w:rFonts w:ascii="Arial" w:hAnsi="Arial" w:cs="Arial"/>
          <w:sz w:val="24"/>
          <w:szCs w:val="24"/>
        </w:rPr>
      </w:pPr>
      <w:r>
        <w:rPr>
          <w:rFonts w:ascii="Arial" w:hAnsi="Arial" w:cs="Arial"/>
          <w:sz w:val="24"/>
          <w:szCs w:val="24"/>
        </w:rPr>
        <w:t xml:space="preserve">15.- </w:t>
      </w:r>
      <w:r w:rsidR="0088780C" w:rsidRPr="00826A31">
        <w:rPr>
          <w:rFonts w:ascii="Arial" w:hAnsi="Arial" w:cs="Arial"/>
          <w:sz w:val="24"/>
          <w:szCs w:val="24"/>
        </w:rPr>
        <w:t xml:space="preserve">Como instrumento de gobierno y control, se fundamenta, entre otros, en los principios de separación de poderes y legalidad, los cuales se expresan en los artículos 338 y 345 de la Constitución, </w:t>
      </w:r>
      <w:r w:rsidR="00682746" w:rsidRPr="00826A31">
        <w:rPr>
          <w:rFonts w:ascii="Arial" w:hAnsi="Arial" w:cs="Arial"/>
          <w:sz w:val="24"/>
          <w:szCs w:val="24"/>
        </w:rPr>
        <w:t>que,</w:t>
      </w:r>
      <w:r w:rsidR="0088780C" w:rsidRPr="00826A31">
        <w:rPr>
          <w:rFonts w:ascii="Arial" w:hAnsi="Arial" w:cs="Arial"/>
          <w:sz w:val="24"/>
          <w:szCs w:val="24"/>
        </w:rPr>
        <w:t xml:space="preserve"> al respecto, señalan lo siguiente:</w:t>
      </w:r>
    </w:p>
    <w:p w14:paraId="2B193293" w14:textId="21438EE7" w:rsidR="00465636" w:rsidRPr="00826A31" w:rsidRDefault="00465636" w:rsidP="00826A31">
      <w:pPr>
        <w:spacing w:line="276" w:lineRule="auto"/>
        <w:jc w:val="both"/>
        <w:rPr>
          <w:rFonts w:ascii="Arial" w:hAnsi="Arial" w:cs="Arial"/>
          <w:sz w:val="24"/>
          <w:szCs w:val="24"/>
        </w:rPr>
      </w:pPr>
    </w:p>
    <w:p w14:paraId="3ECC01D0" w14:textId="77777777" w:rsidR="00AF0247" w:rsidRPr="0085793B" w:rsidRDefault="00533FCC" w:rsidP="0085793B">
      <w:pPr>
        <w:ind w:left="709"/>
        <w:jc w:val="both"/>
        <w:rPr>
          <w:rFonts w:ascii="Arial" w:hAnsi="Arial" w:cs="Arial"/>
          <w:sz w:val="22"/>
          <w:szCs w:val="22"/>
        </w:rPr>
      </w:pPr>
      <w:r w:rsidRPr="0085793B">
        <w:rPr>
          <w:rFonts w:ascii="Arial" w:hAnsi="Arial" w:cs="Arial"/>
          <w:sz w:val="22"/>
          <w:szCs w:val="22"/>
        </w:rPr>
        <w:t>“Artículo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14:paraId="256D2E61" w14:textId="77777777" w:rsidR="00AF0247" w:rsidRPr="0085793B" w:rsidRDefault="00AF0247" w:rsidP="0085793B">
      <w:pPr>
        <w:ind w:left="709"/>
        <w:jc w:val="both"/>
        <w:rPr>
          <w:rFonts w:ascii="Arial" w:hAnsi="Arial" w:cs="Arial"/>
          <w:sz w:val="22"/>
          <w:szCs w:val="22"/>
        </w:rPr>
      </w:pPr>
    </w:p>
    <w:p w14:paraId="0DBC0D18" w14:textId="5AE3769C" w:rsidR="00AF0247" w:rsidRPr="0085793B" w:rsidRDefault="00AF0247" w:rsidP="0085793B">
      <w:pPr>
        <w:ind w:left="709"/>
        <w:jc w:val="both"/>
        <w:rPr>
          <w:rFonts w:ascii="Arial" w:hAnsi="Arial" w:cs="Arial"/>
          <w:sz w:val="22"/>
          <w:szCs w:val="22"/>
        </w:rPr>
      </w:pPr>
      <w:r w:rsidRPr="0085793B">
        <w:rPr>
          <w:rFonts w:ascii="Arial" w:hAnsi="Arial" w:cs="Arial"/>
          <w:sz w:val="22"/>
          <w:szCs w:val="22"/>
        </w:rPr>
        <w:t>“Artículo 345.- En tiempos de paz no se podrá percibir contribución o impuesto que no figure en el presupuesto de rentas, ni hacer erogación con cargo al tesoro que no se halle incluida en el de gastos.</w:t>
      </w:r>
    </w:p>
    <w:p w14:paraId="024F08DF" w14:textId="77777777" w:rsidR="00AF0247" w:rsidRPr="0085793B" w:rsidRDefault="00AF0247" w:rsidP="0085793B">
      <w:pPr>
        <w:ind w:left="709"/>
        <w:jc w:val="both"/>
        <w:rPr>
          <w:rFonts w:ascii="Arial" w:hAnsi="Arial" w:cs="Arial"/>
          <w:sz w:val="22"/>
          <w:szCs w:val="22"/>
        </w:rPr>
      </w:pPr>
    </w:p>
    <w:p w14:paraId="2990B159" w14:textId="7EDF8DC9" w:rsidR="00AF0247" w:rsidRPr="0085793B" w:rsidRDefault="00AF0247" w:rsidP="0085793B">
      <w:pPr>
        <w:ind w:left="709"/>
        <w:jc w:val="both"/>
        <w:rPr>
          <w:rFonts w:ascii="Arial" w:hAnsi="Arial" w:cs="Arial"/>
          <w:bCs/>
          <w:sz w:val="22"/>
          <w:szCs w:val="22"/>
        </w:rPr>
      </w:pPr>
      <w:r w:rsidRPr="0085793B">
        <w:rPr>
          <w:rFonts w:ascii="Arial" w:hAnsi="Arial" w:cs="Arial"/>
          <w:bCs/>
          <w:sz w:val="22"/>
          <w:szCs w:val="22"/>
        </w:rPr>
        <w:t xml:space="preserve">Tampoco podrá hacerse ningún gasto público que no haya sido decretado por el Congreso, por las asambleas departamentales, o por los concejos distritales o municipales, ni transferir crédito alguno a objeto no previsto en el respectivo presupuesto.” </w:t>
      </w:r>
    </w:p>
    <w:p w14:paraId="137E51AA" w14:textId="4598ACD5" w:rsidR="009C092D" w:rsidRPr="00826A31" w:rsidRDefault="009C092D" w:rsidP="00826A31">
      <w:pPr>
        <w:tabs>
          <w:tab w:val="left" w:pos="6663"/>
        </w:tabs>
        <w:spacing w:line="276" w:lineRule="auto"/>
        <w:ind w:right="50"/>
        <w:jc w:val="both"/>
        <w:rPr>
          <w:rFonts w:ascii="Arial" w:hAnsi="Arial" w:cs="Arial"/>
          <w:color w:val="000000"/>
          <w:sz w:val="24"/>
          <w:szCs w:val="24"/>
        </w:rPr>
      </w:pPr>
    </w:p>
    <w:p w14:paraId="23076E05" w14:textId="0D86953D" w:rsidR="00083642" w:rsidRPr="00826A31" w:rsidRDefault="006661C1" w:rsidP="00826A31">
      <w:pPr>
        <w:pStyle w:val="Encabezado"/>
        <w:tabs>
          <w:tab w:val="clear" w:pos="4419"/>
          <w:tab w:val="clear" w:pos="8838"/>
        </w:tabs>
        <w:spacing w:line="276" w:lineRule="auto"/>
        <w:jc w:val="both"/>
        <w:rPr>
          <w:rFonts w:ascii="Arial" w:hAnsi="Arial" w:cs="Arial"/>
          <w:bCs/>
          <w:sz w:val="24"/>
          <w:szCs w:val="24"/>
        </w:rPr>
      </w:pPr>
      <w:r>
        <w:rPr>
          <w:rFonts w:ascii="Arial" w:hAnsi="Arial" w:cs="Arial"/>
          <w:bCs/>
          <w:sz w:val="24"/>
          <w:szCs w:val="24"/>
        </w:rPr>
        <w:t xml:space="preserve">16.- </w:t>
      </w:r>
      <w:r w:rsidR="00083642" w:rsidRPr="00826A31">
        <w:rPr>
          <w:rFonts w:ascii="Arial" w:hAnsi="Arial" w:cs="Arial"/>
          <w:bCs/>
          <w:sz w:val="24"/>
          <w:szCs w:val="24"/>
        </w:rPr>
        <w:t xml:space="preserve">En igual sentido </w:t>
      </w:r>
      <w:r w:rsidR="0085793B">
        <w:rPr>
          <w:rFonts w:ascii="Arial" w:hAnsi="Arial" w:cs="Arial"/>
          <w:bCs/>
          <w:sz w:val="24"/>
          <w:szCs w:val="24"/>
        </w:rPr>
        <w:t>fue</w:t>
      </w:r>
      <w:r w:rsidR="00083642" w:rsidRPr="00826A31">
        <w:rPr>
          <w:rFonts w:ascii="Arial" w:hAnsi="Arial" w:cs="Arial"/>
          <w:bCs/>
          <w:sz w:val="24"/>
          <w:szCs w:val="24"/>
        </w:rPr>
        <w:t xml:space="preserve"> previsto por el artículo 262 del Decreto 1333 de 1986:</w:t>
      </w:r>
    </w:p>
    <w:p w14:paraId="6F148191" w14:textId="77777777" w:rsidR="00083642" w:rsidRPr="00826A31" w:rsidRDefault="00083642" w:rsidP="00826A31">
      <w:pPr>
        <w:pStyle w:val="Encabezado"/>
        <w:tabs>
          <w:tab w:val="clear" w:pos="4419"/>
          <w:tab w:val="clear" w:pos="8838"/>
        </w:tabs>
        <w:spacing w:line="276" w:lineRule="auto"/>
        <w:ind w:left="567"/>
        <w:jc w:val="both"/>
        <w:rPr>
          <w:rFonts w:ascii="Arial" w:hAnsi="Arial" w:cs="Arial"/>
          <w:b/>
          <w:bCs/>
          <w:i/>
          <w:sz w:val="24"/>
          <w:szCs w:val="24"/>
          <w:shd w:val="clear" w:color="auto" w:fill="FFFFFF"/>
        </w:rPr>
      </w:pPr>
    </w:p>
    <w:p w14:paraId="00BB8A05" w14:textId="77777777" w:rsidR="00083642" w:rsidRPr="0085793B" w:rsidRDefault="00083642" w:rsidP="0085793B">
      <w:pPr>
        <w:pStyle w:val="Encabezado"/>
        <w:tabs>
          <w:tab w:val="clear" w:pos="4419"/>
          <w:tab w:val="clear" w:pos="8838"/>
        </w:tabs>
        <w:ind w:left="567"/>
        <w:jc w:val="both"/>
        <w:rPr>
          <w:rFonts w:ascii="Arial" w:hAnsi="Arial" w:cs="Arial"/>
          <w:sz w:val="22"/>
          <w:szCs w:val="22"/>
        </w:rPr>
      </w:pPr>
      <w:r w:rsidRPr="0085793B">
        <w:rPr>
          <w:rFonts w:ascii="Arial" w:hAnsi="Arial" w:cs="Arial"/>
          <w:sz w:val="22"/>
          <w:szCs w:val="22"/>
          <w:shd w:val="clear" w:color="auto" w:fill="FFFFFF"/>
        </w:rPr>
        <w:t>“Artículo 262º.-</w:t>
      </w:r>
      <w:r w:rsidRPr="0085793B">
        <w:rPr>
          <w:rStyle w:val="apple-converted-space"/>
          <w:rFonts w:ascii="Arial" w:hAnsi="Arial" w:cs="Arial"/>
          <w:sz w:val="22"/>
          <w:szCs w:val="22"/>
          <w:shd w:val="clear" w:color="auto" w:fill="FFFFFF"/>
        </w:rPr>
        <w:t> </w:t>
      </w:r>
      <w:r w:rsidRPr="0085793B">
        <w:rPr>
          <w:rFonts w:ascii="Arial" w:hAnsi="Arial" w:cs="Arial"/>
          <w:sz w:val="22"/>
          <w:szCs w:val="22"/>
          <w:shd w:val="clear" w:color="auto" w:fill="FFFFFF"/>
        </w:rPr>
        <w:t>No podrán hacerse ningún gasto público que no haya sido decretado por el Congreso, por las Asambleas Departamentales o las municipales ni transferirse ningún crédito a un objeto no previsto en el respectivo presupuesto. (Artículo 207 de la Constitución Política).”</w:t>
      </w:r>
    </w:p>
    <w:p w14:paraId="35AA9C7C" w14:textId="502A4ED8" w:rsidR="00083642" w:rsidRDefault="00083642" w:rsidP="00826A31">
      <w:pPr>
        <w:pStyle w:val="Encabezado"/>
        <w:tabs>
          <w:tab w:val="clear" w:pos="4419"/>
          <w:tab w:val="clear" w:pos="8838"/>
        </w:tabs>
        <w:spacing w:line="276" w:lineRule="auto"/>
        <w:jc w:val="both"/>
        <w:rPr>
          <w:rFonts w:ascii="Arial" w:hAnsi="Arial" w:cs="Arial"/>
          <w:bCs/>
          <w:i/>
          <w:sz w:val="24"/>
          <w:szCs w:val="24"/>
        </w:rPr>
      </w:pPr>
    </w:p>
    <w:p w14:paraId="04441A5A" w14:textId="3EBD9D29" w:rsidR="00496895" w:rsidRPr="00826A31" w:rsidRDefault="006661C1" w:rsidP="00496895">
      <w:pPr>
        <w:pStyle w:val="Encabezado"/>
        <w:tabs>
          <w:tab w:val="clear" w:pos="4419"/>
          <w:tab w:val="clear" w:pos="8838"/>
        </w:tabs>
        <w:spacing w:line="276" w:lineRule="auto"/>
        <w:jc w:val="both"/>
        <w:rPr>
          <w:rFonts w:ascii="Arial" w:hAnsi="Arial" w:cs="Arial"/>
          <w:sz w:val="24"/>
          <w:szCs w:val="24"/>
          <w:shd w:val="clear" w:color="auto" w:fill="FFFFFF"/>
        </w:rPr>
      </w:pPr>
      <w:r>
        <w:rPr>
          <w:rFonts w:ascii="Arial" w:hAnsi="Arial" w:cs="Arial"/>
          <w:bCs/>
          <w:sz w:val="24"/>
          <w:szCs w:val="24"/>
        </w:rPr>
        <w:t xml:space="preserve">17.- </w:t>
      </w:r>
      <w:r w:rsidR="00496895">
        <w:rPr>
          <w:rFonts w:ascii="Arial" w:hAnsi="Arial" w:cs="Arial"/>
          <w:bCs/>
          <w:sz w:val="24"/>
          <w:szCs w:val="24"/>
        </w:rPr>
        <w:t xml:space="preserve">Lo anterior significa que </w:t>
      </w:r>
      <w:r w:rsidR="00496895" w:rsidRPr="00826A31">
        <w:rPr>
          <w:rFonts w:ascii="Arial" w:hAnsi="Arial" w:cs="Arial"/>
          <w:sz w:val="24"/>
          <w:szCs w:val="24"/>
          <w:bdr w:val="none" w:sz="0" w:space="0" w:color="auto" w:frame="1"/>
          <w:lang w:val="es-CO" w:eastAsia="es-CO"/>
        </w:rPr>
        <w:t>es competencia del Congreso señalar la forma como se deben invertir los dineros del erario público, y en tal sentido, no puede el gobierno de manera ordinaria efectuar modificaciones al presupuesto, pues tal atribución le corresponde únicamente al Congreso y s</w:t>
      </w:r>
      <w:r w:rsidR="00496895">
        <w:rPr>
          <w:rFonts w:ascii="Arial" w:hAnsi="Arial" w:cs="Arial"/>
          <w:sz w:val="24"/>
          <w:szCs w:val="24"/>
          <w:bdr w:val="none" w:sz="0" w:space="0" w:color="auto" w:frame="1"/>
          <w:lang w:val="es-CO" w:eastAsia="es-CO"/>
        </w:rPr>
        <w:t>ó</w:t>
      </w:r>
      <w:r w:rsidR="00496895" w:rsidRPr="00826A31">
        <w:rPr>
          <w:rFonts w:ascii="Arial" w:hAnsi="Arial" w:cs="Arial"/>
          <w:sz w:val="24"/>
          <w:szCs w:val="24"/>
          <w:bdr w:val="none" w:sz="0" w:space="0" w:color="auto" w:frame="1"/>
          <w:lang w:val="es-CO" w:eastAsia="es-CO"/>
        </w:rPr>
        <w:t xml:space="preserve">lo de manera excepcional al gobierno. </w:t>
      </w:r>
    </w:p>
    <w:p w14:paraId="49635F19" w14:textId="77777777" w:rsidR="00496895" w:rsidRPr="00826A31" w:rsidRDefault="00496895" w:rsidP="00826A31">
      <w:pPr>
        <w:pStyle w:val="Encabezado"/>
        <w:tabs>
          <w:tab w:val="clear" w:pos="4419"/>
          <w:tab w:val="clear" w:pos="8838"/>
        </w:tabs>
        <w:spacing w:line="276" w:lineRule="auto"/>
        <w:jc w:val="both"/>
        <w:rPr>
          <w:rFonts w:ascii="Arial" w:hAnsi="Arial" w:cs="Arial"/>
          <w:bCs/>
          <w:i/>
          <w:sz w:val="24"/>
          <w:szCs w:val="24"/>
        </w:rPr>
      </w:pPr>
    </w:p>
    <w:p w14:paraId="78A786BC" w14:textId="20FB5CC1" w:rsidR="00496895" w:rsidRPr="00826A31" w:rsidRDefault="00CB03DA" w:rsidP="00496895">
      <w:pPr>
        <w:pStyle w:val="Encabezado"/>
        <w:tabs>
          <w:tab w:val="clear" w:pos="4419"/>
          <w:tab w:val="clear" w:pos="8838"/>
        </w:tabs>
        <w:spacing w:line="276" w:lineRule="auto"/>
        <w:jc w:val="both"/>
        <w:rPr>
          <w:rFonts w:ascii="Arial" w:hAnsi="Arial" w:cs="Arial"/>
          <w:bCs/>
          <w:sz w:val="24"/>
          <w:szCs w:val="24"/>
        </w:rPr>
      </w:pPr>
      <w:r>
        <w:rPr>
          <w:rFonts w:ascii="Arial" w:hAnsi="Arial" w:cs="Arial"/>
          <w:bCs/>
          <w:sz w:val="24"/>
          <w:szCs w:val="24"/>
        </w:rPr>
        <w:t xml:space="preserve">18.- </w:t>
      </w:r>
      <w:r w:rsidR="00083642" w:rsidRPr="00826A31">
        <w:rPr>
          <w:rFonts w:ascii="Arial" w:hAnsi="Arial" w:cs="Arial"/>
          <w:bCs/>
          <w:sz w:val="24"/>
          <w:szCs w:val="24"/>
        </w:rPr>
        <w:t>En materia de presupuesto</w:t>
      </w:r>
      <w:r w:rsidR="00496895">
        <w:rPr>
          <w:rFonts w:ascii="Arial" w:hAnsi="Arial" w:cs="Arial"/>
          <w:bCs/>
          <w:sz w:val="24"/>
          <w:szCs w:val="24"/>
        </w:rPr>
        <w:t xml:space="preserve"> también debe </w:t>
      </w:r>
      <w:r w:rsidR="00083642" w:rsidRPr="00826A31">
        <w:rPr>
          <w:rFonts w:ascii="Arial" w:hAnsi="Arial" w:cs="Arial"/>
          <w:bCs/>
          <w:sz w:val="24"/>
          <w:szCs w:val="24"/>
        </w:rPr>
        <w:t xml:space="preserve">atenderse </w:t>
      </w:r>
      <w:r w:rsidR="00496895">
        <w:rPr>
          <w:rFonts w:ascii="Arial" w:hAnsi="Arial" w:cs="Arial"/>
          <w:bCs/>
          <w:sz w:val="24"/>
          <w:szCs w:val="24"/>
        </w:rPr>
        <w:t xml:space="preserve">a los principios de </w:t>
      </w:r>
      <w:r w:rsidR="00083642" w:rsidRPr="00826A31">
        <w:rPr>
          <w:rFonts w:ascii="Arial" w:hAnsi="Arial" w:cs="Arial"/>
          <w:bCs/>
          <w:sz w:val="24"/>
          <w:szCs w:val="24"/>
        </w:rPr>
        <w:t>universalidad</w:t>
      </w:r>
      <w:r w:rsidR="00496895">
        <w:rPr>
          <w:rFonts w:ascii="Arial" w:hAnsi="Arial" w:cs="Arial"/>
          <w:bCs/>
          <w:sz w:val="24"/>
          <w:szCs w:val="24"/>
        </w:rPr>
        <w:t xml:space="preserve">, planeación, anualidad y legalidad. Sobre el particular </w:t>
      </w:r>
      <w:r w:rsidR="00496895" w:rsidRPr="00826A31">
        <w:rPr>
          <w:rFonts w:ascii="Arial" w:hAnsi="Arial" w:cs="Arial"/>
          <w:bCs/>
          <w:sz w:val="24"/>
          <w:szCs w:val="24"/>
        </w:rPr>
        <w:t>la Corte Constitucional en sentencia C-337 de 1993</w:t>
      </w:r>
      <w:r w:rsidR="00496895" w:rsidRPr="00826A31">
        <w:rPr>
          <w:rStyle w:val="Refdenotaalpie"/>
          <w:rFonts w:ascii="Arial" w:hAnsi="Arial" w:cs="Arial"/>
          <w:bCs/>
          <w:sz w:val="24"/>
          <w:szCs w:val="24"/>
        </w:rPr>
        <w:footnoteReference w:id="4"/>
      </w:r>
      <w:r w:rsidR="00496895">
        <w:rPr>
          <w:rFonts w:ascii="Arial" w:hAnsi="Arial" w:cs="Arial"/>
          <w:bCs/>
          <w:sz w:val="24"/>
          <w:szCs w:val="24"/>
        </w:rPr>
        <w:t xml:space="preserve"> señaló</w:t>
      </w:r>
      <w:r w:rsidR="00496895" w:rsidRPr="00826A31">
        <w:rPr>
          <w:rFonts w:ascii="Arial" w:hAnsi="Arial" w:cs="Arial"/>
          <w:bCs/>
          <w:sz w:val="24"/>
          <w:szCs w:val="24"/>
        </w:rPr>
        <w:t>:</w:t>
      </w:r>
    </w:p>
    <w:p w14:paraId="4DE8D15B" w14:textId="77777777" w:rsidR="00496895" w:rsidRPr="00826A31" w:rsidRDefault="00496895" w:rsidP="00496895">
      <w:pPr>
        <w:shd w:val="clear" w:color="auto" w:fill="FFFFFF"/>
        <w:overflowPunct/>
        <w:autoSpaceDE/>
        <w:autoSpaceDN/>
        <w:adjustRightInd/>
        <w:spacing w:line="276" w:lineRule="auto"/>
        <w:ind w:left="567" w:right="51"/>
        <w:jc w:val="both"/>
        <w:rPr>
          <w:rFonts w:ascii="Arial" w:hAnsi="Arial" w:cs="Arial"/>
          <w:i/>
          <w:sz w:val="24"/>
          <w:szCs w:val="24"/>
          <w:bdr w:val="none" w:sz="0" w:space="0" w:color="auto" w:frame="1"/>
          <w:lang w:val="es-CO" w:eastAsia="es-CO"/>
        </w:rPr>
      </w:pPr>
    </w:p>
    <w:p w14:paraId="77B48205" w14:textId="77777777" w:rsidR="00496895" w:rsidRPr="002B415F" w:rsidRDefault="00496895" w:rsidP="00496895">
      <w:pPr>
        <w:shd w:val="clear" w:color="auto" w:fill="FFFFFF"/>
        <w:overflowPunct/>
        <w:autoSpaceDE/>
        <w:autoSpaceDN/>
        <w:adjustRightInd/>
        <w:ind w:left="567" w:right="51"/>
        <w:jc w:val="both"/>
        <w:rPr>
          <w:rFonts w:ascii="Arial" w:hAnsi="Arial" w:cs="Arial"/>
          <w:sz w:val="22"/>
          <w:szCs w:val="22"/>
          <w:bdr w:val="none" w:sz="0" w:space="0" w:color="auto" w:frame="1"/>
          <w:lang w:val="es-CO" w:eastAsia="es-CO"/>
        </w:rPr>
      </w:pPr>
      <w:r w:rsidRPr="002B415F">
        <w:rPr>
          <w:rFonts w:ascii="Arial" w:hAnsi="Arial" w:cs="Arial"/>
          <w:sz w:val="22"/>
          <w:szCs w:val="22"/>
          <w:bdr w:val="none" w:sz="0" w:space="0" w:color="auto" w:frame="1"/>
          <w:lang w:val="es-CO" w:eastAsia="es-CO"/>
        </w:rPr>
        <w:t xml:space="preserve">“(…) La sistematización implica, por lo menos, dos aspectos: en primer lugar, se sienta el </w:t>
      </w:r>
      <w:r w:rsidRPr="002B415F">
        <w:rPr>
          <w:rFonts w:ascii="Arial" w:hAnsi="Arial" w:cs="Arial"/>
          <w:b/>
          <w:sz w:val="22"/>
          <w:szCs w:val="22"/>
          <w:bdr w:val="none" w:sz="0" w:space="0" w:color="auto" w:frame="1"/>
          <w:lang w:val="es-CO" w:eastAsia="es-CO"/>
        </w:rPr>
        <w:t>principio del</w:t>
      </w:r>
      <w:r w:rsidRPr="002B415F">
        <w:rPr>
          <w:rFonts w:ascii="Arial" w:hAnsi="Arial" w:cs="Arial"/>
          <w:b/>
          <w:sz w:val="22"/>
          <w:szCs w:val="22"/>
          <w:lang w:val="es-CO" w:eastAsia="es-CO"/>
        </w:rPr>
        <w:t> </w:t>
      </w:r>
      <w:r w:rsidRPr="002B415F">
        <w:rPr>
          <w:rFonts w:ascii="Arial" w:hAnsi="Arial" w:cs="Arial"/>
          <w:b/>
          <w:iCs/>
          <w:sz w:val="22"/>
          <w:szCs w:val="22"/>
          <w:bdr w:val="none" w:sz="0" w:space="0" w:color="auto" w:frame="1"/>
          <w:lang w:val="es-CO" w:eastAsia="es-CO"/>
        </w:rPr>
        <w:t xml:space="preserve">proceso </w:t>
      </w:r>
      <w:r w:rsidRPr="002B415F">
        <w:rPr>
          <w:rFonts w:ascii="Arial" w:hAnsi="Arial" w:cs="Arial"/>
          <w:b/>
          <w:sz w:val="22"/>
          <w:szCs w:val="22"/>
          <w:bdr w:val="none" w:sz="0" w:space="0" w:color="auto" w:frame="1"/>
          <w:lang w:val="es-CO" w:eastAsia="es-CO"/>
        </w:rPr>
        <w:t>presupuestal</w:t>
      </w:r>
      <w:r w:rsidRPr="002B415F">
        <w:rPr>
          <w:rFonts w:ascii="Arial" w:hAnsi="Arial" w:cs="Arial"/>
          <w:sz w:val="22"/>
          <w:szCs w:val="22"/>
          <w:bdr w:val="none" w:sz="0" w:space="0" w:color="auto" w:frame="1"/>
          <w:lang w:val="es-CO" w:eastAsia="es-CO"/>
        </w:rPr>
        <w:t xml:space="preserve">, es decir, un conjunto de actos coordinados que se dirigen a un mismo fin determinado y determinante, a la vez, de dichos actos; en segundo lugar, todo el proceso presupuestal se armoniza con el proceso de planeación, de tal manera que convergen, el uno y el otro.  </w:t>
      </w:r>
    </w:p>
    <w:p w14:paraId="62ED0495" w14:textId="77777777" w:rsidR="00496895" w:rsidRPr="002B415F" w:rsidRDefault="00496895" w:rsidP="00496895">
      <w:pPr>
        <w:shd w:val="clear" w:color="auto" w:fill="FFFFFF"/>
        <w:overflowPunct/>
        <w:autoSpaceDE/>
        <w:autoSpaceDN/>
        <w:adjustRightInd/>
        <w:ind w:left="567" w:right="51"/>
        <w:jc w:val="both"/>
        <w:rPr>
          <w:rFonts w:ascii="Arial" w:hAnsi="Arial" w:cs="Arial"/>
          <w:sz w:val="22"/>
          <w:szCs w:val="22"/>
          <w:bdr w:val="none" w:sz="0" w:space="0" w:color="auto" w:frame="1"/>
          <w:lang w:val="es-CO" w:eastAsia="es-CO"/>
        </w:rPr>
      </w:pPr>
    </w:p>
    <w:p w14:paraId="39D5B141" w14:textId="77777777" w:rsidR="00496895" w:rsidRPr="002B415F" w:rsidRDefault="00496895" w:rsidP="00496895">
      <w:pPr>
        <w:shd w:val="clear" w:color="auto" w:fill="FFFFFF"/>
        <w:overflowPunct/>
        <w:autoSpaceDE/>
        <w:autoSpaceDN/>
        <w:adjustRightInd/>
        <w:ind w:left="567" w:right="51"/>
        <w:jc w:val="both"/>
        <w:rPr>
          <w:rFonts w:ascii="Arial" w:hAnsi="Arial" w:cs="Arial"/>
          <w:sz w:val="22"/>
          <w:szCs w:val="22"/>
          <w:lang w:val="es-CO" w:eastAsia="es-CO"/>
        </w:rPr>
      </w:pPr>
      <w:r w:rsidRPr="002B415F">
        <w:rPr>
          <w:rFonts w:ascii="Arial" w:hAnsi="Arial" w:cs="Arial"/>
          <w:sz w:val="22"/>
          <w:szCs w:val="22"/>
          <w:bdr w:val="none" w:sz="0" w:space="0" w:color="auto" w:frame="1"/>
          <w:lang w:val="es-CO" w:eastAsia="es-CO"/>
        </w:rPr>
        <w:t>Esa es la razón por la cual la Ley 38 de 1989, introduce un principio: </w:t>
      </w:r>
      <w:r w:rsidRPr="002B415F">
        <w:rPr>
          <w:rFonts w:ascii="Arial" w:hAnsi="Arial" w:cs="Arial"/>
          <w:b/>
          <w:sz w:val="22"/>
          <w:szCs w:val="22"/>
          <w:bdr w:val="none" w:sz="0" w:space="0" w:color="auto" w:frame="1"/>
          <w:lang w:val="es-CO" w:eastAsia="es-CO"/>
        </w:rPr>
        <w:t>el de</w:t>
      </w:r>
      <w:r w:rsidRPr="002B415F">
        <w:rPr>
          <w:rFonts w:ascii="Arial" w:hAnsi="Arial" w:cs="Arial"/>
          <w:b/>
          <w:sz w:val="22"/>
          <w:szCs w:val="22"/>
          <w:lang w:val="es-CO" w:eastAsia="es-CO"/>
        </w:rPr>
        <w:t> </w:t>
      </w:r>
      <w:r w:rsidRPr="002B415F">
        <w:rPr>
          <w:rFonts w:ascii="Arial" w:hAnsi="Arial" w:cs="Arial"/>
          <w:b/>
          <w:iCs/>
          <w:sz w:val="22"/>
          <w:szCs w:val="22"/>
          <w:bdr w:val="none" w:sz="0" w:space="0" w:color="auto" w:frame="1"/>
          <w:lang w:val="es-CO" w:eastAsia="es-CO"/>
        </w:rPr>
        <w:t>planificación</w:t>
      </w:r>
      <w:r w:rsidRPr="002B415F">
        <w:rPr>
          <w:rFonts w:ascii="Arial" w:hAnsi="Arial" w:cs="Arial"/>
          <w:iCs/>
          <w:sz w:val="22"/>
          <w:szCs w:val="22"/>
          <w:bdr w:val="none" w:sz="0" w:space="0" w:color="auto" w:frame="1"/>
          <w:lang w:val="es-CO" w:eastAsia="es-CO"/>
        </w:rPr>
        <w:t>,</w:t>
      </w:r>
      <w:r w:rsidRPr="002B415F">
        <w:rPr>
          <w:rFonts w:ascii="Arial" w:hAnsi="Arial" w:cs="Arial"/>
          <w:iCs/>
          <w:sz w:val="22"/>
          <w:szCs w:val="22"/>
          <w:lang w:val="es-CO" w:eastAsia="es-CO"/>
        </w:rPr>
        <w:t> </w:t>
      </w:r>
      <w:r w:rsidRPr="002B415F">
        <w:rPr>
          <w:rFonts w:ascii="Arial" w:hAnsi="Arial" w:cs="Arial"/>
          <w:sz w:val="22"/>
          <w:szCs w:val="22"/>
          <w:bdr w:val="none" w:sz="0" w:space="0" w:color="auto" w:frame="1"/>
          <w:lang w:val="es-CO" w:eastAsia="es-CO"/>
        </w:rPr>
        <w:t>que consiste en que, de conformidad con el artículo 9o. de la ley mencionada, el Presupuesto General de la Nación deberá reflejar los planes de largo, mediano y corto plazo. En consecuencia, para su elaboración se tomarán en cuenta los objetivos de los planes y programas de desarrollo económico y social, el plan financiero y el plan operativo anual de inversiones, y la evaluación que de éstos se lleve a cabo conforme a las disposiciones consagradas en el Estatuto Orgánico y en su reglamento.</w:t>
      </w:r>
    </w:p>
    <w:p w14:paraId="55FDDE62" w14:textId="77777777" w:rsidR="00496895" w:rsidRPr="002B415F" w:rsidRDefault="00496895" w:rsidP="00496895">
      <w:pPr>
        <w:shd w:val="clear" w:color="auto" w:fill="FFFFFF"/>
        <w:overflowPunct/>
        <w:autoSpaceDE/>
        <w:autoSpaceDN/>
        <w:adjustRightInd/>
        <w:ind w:left="567" w:right="51"/>
        <w:jc w:val="both"/>
        <w:rPr>
          <w:rFonts w:ascii="Arial" w:hAnsi="Arial" w:cs="Arial"/>
          <w:sz w:val="22"/>
          <w:szCs w:val="22"/>
          <w:lang w:val="es-CO" w:eastAsia="es-CO"/>
        </w:rPr>
      </w:pPr>
      <w:r w:rsidRPr="002B415F">
        <w:rPr>
          <w:rFonts w:ascii="Arial" w:hAnsi="Arial" w:cs="Arial"/>
          <w:sz w:val="22"/>
          <w:szCs w:val="22"/>
          <w:bdr w:val="none" w:sz="0" w:space="0" w:color="auto" w:frame="1"/>
          <w:lang w:val="es-CO" w:eastAsia="es-CO"/>
        </w:rPr>
        <w:t> </w:t>
      </w:r>
    </w:p>
    <w:p w14:paraId="0749324B" w14:textId="77777777" w:rsidR="00496895" w:rsidRPr="002B415F" w:rsidRDefault="00496895" w:rsidP="00496895">
      <w:pPr>
        <w:shd w:val="clear" w:color="auto" w:fill="FFFFFF"/>
        <w:overflowPunct/>
        <w:autoSpaceDE/>
        <w:autoSpaceDN/>
        <w:adjustRightInd/>
        <w:ind w:left="567" w:right="51"/>
        <w:jc w:val="both"/>
        <w:rPr>
          <w:rFonts w:ascii="Arial" w:hAnsi="Arial" w:cs="Arial"/>
          <w:b/>
          <w:sz w:val="22"/>
          <w:szCs w:val="22"/>
          <w:lang w:val="es-CO" w:eastAsia="es-CO"/>
        </w:rPr>
      </w:pPr>
      <w:r w:rsidRPr="002B415F">
        <w:rPr>
          <w:rFonts w:ascii="Arial" w:hAnsi="Arial" w:cs="Arial"/>
          <w:sz w:val="22"/>
          <w:szCs w:val="22"/>
          <w:bdr w:val="none" w:sz="0" w:space="0" w:color="auto" w:frame="1"/>
          <w:lang w:val="es-CO" w:eastAsia="es-CO"/>
        </w:rPr>
        <w:t xml:space="preserve">Hay también otros presupuestos que consagra la Ley 38 de 1989.  Ellos son el </w:t>
      </w:r>
      <w:r w:rsidRPr="002B415F">
        <w:rPr>
          <w:rFonts w:ascii="Arial" w:hAnsi="Arial" w:cs="Arial"/>
          <w:b/>
          <w:sz w:val="22"/>
          <w:szCs w:val="22"/>
          <w:bdr w:val="none" w:sz="0" w:space="0" w:color="auto" w:frame="1"/>
          <w:lang w:val="es-CO" w:eastAsia="es-CO"/>
        </w:rPr>
        <w:t>de la anualidad, el de universalidad, el de equilibrio presupuesta</w:t>
      </w:r>
      <w:bookmarkStart w:id="1" w:name="_ftnref6"/>
      <w:r w:rsidRPr="002B415F">
        <w:rPr>
          <w:rFonts w:ascii="Arial" w:hAnsi="Arial" w:cs="Arial"/>
          <w:b/>
          <w:sz w:val="22"/>
          <w:szCs w:val="22"/>
          <w:bdr w:val="none" w:sz="0" w:space="0" w:color="auto" w:frame="1"/>
          <w:lang w:val="es-CO" w:eastAsia="es-CO"/>
        </w:rPr>
        <w:t>l</w:t>
      </w:r>
      <w:bookmarkEnd w:id="1"/>
      <w:r w:rsidRPr="002B415F">
        <w:rPr>
          <w:rFonts w:ascii="Arial" w:hAnsi="Arial" w:cs="Arial"/>
          <w:b/>
          <w:sz w:val="22"/>
          <w:szCs w:val="22"/>
          <w:bdr w:val="none" w:sz="0" w:space="0" w:color="auto" w:frame="1"/>
          <w:lang w:val="es-CO" w:eastAsia="es-CO"/>
        </w:rPr>
        <w:t>, el de programación integral y el de la inembargabilidad.</w:t>
      </w:r>
    </w:p>
    <w:p w14:paraId="1E1B0ED0" w14:textId="77777777" w:rsidR="00496895" w:rsidRPr="002B415F" w:rsidRDefault="00496895" w:rsidP="00496895">
      <w:pPr>
        <w:shd w:val="clear" w:color="auto" w:fill="FFFFFF"/>
        <w:overflowPunct/>
        <w:autoSpaceDE/>
        <w:autoSpaceDN/>
        <w:adjustRightInd/>
        <w:ind w:left="567" w:right="51"/>
        <w:jc w:val="both"/>
        <w:rPr>
          <w:rFonts w:ascii="Arial" w:hAnsi="Arial" w:cs="Arial"/>
          <w:b/>
          <w:sz w:val="22"/>
          <w:szCs w:val="22"/>
          <w:lang w:val="es-CO" w:eastAsia="es-CO"/>
        </w:rPr>
      </w:pPr>
      <w:r w:rsidRPr="002B415F">
        <w:rPr>
          <w:rFonts w:ascii="Arial" w:hAnsi="Arial" w:cs="Arial"/>
          <w:b/>
          <w:sz w:val="22"/>
          <w:szCs w:val="22"/>
          <w:bdr w:val="none" w:sz="0" w:space="0" w:color="auto" w:frame="1"/>
          <w:lang w:val="es-CO" w:eastAsia="es-CO"/>
        </w:rPr>
        <w:t> </w:t>
      </w:r>
    </w:p>
    <w:p w14:paraId="0F13F172" w14:textId="77777777" w:rsidR="00496895" w:rsidRPr="002B415F" w:rsidRDefault="00496895" w:rsidP="00496895">
      <w:pPr>
        <w:shd w:val="clear" w:color="auto" w:fill="FFFFFF"/>
        <w:overflowPunct/>
        <w:autoSpaceDE/>
        <w:autoSpaceDN/>
        <w:adjustRightInd/>
        <w:ind w:left="567" w:right="51"/>
        <w:jc w:val="both"/>
        <w:rPr>
          <w:rFonts w:ascii="Arial" w:hAnsi="Arial" w:cs="Arial"/>
          <w:sz w:val="22"/>
          <w:szCs w:val="22"/>
          <w:lang w:val="es-CO" w:eastAsia="es-CO"/>
        </w:rPr>
      </w:pPr>
      <w:r w:rsidRPr="002B415F">
        <w:rPr>
          <w:rFonts w:ascii="Arial" w:hAnsi="Arial" w:cs="Arial"/>
          <w:sz w:val="22"/>
          <w:szCs w:val="22"/>
          <w:bdr w:val="none" w:sz="0" w:space="0" w:color="auto" w:frame="1"/>
          <w:lang w:val="es-CO" w:eastAsia="es-CO"/>
        </w:rPr>
        <w:t>En este orden de ideas, los principios consagrados en el Estatuto orgánico de presupuesto, son precedentes que condicionan la validez del proceso presupuestal, de manera que al no ser tenidos en cuenta, vician la legitimidad del mismo.  No son simples requisitos, sino pautas determinadas por la ley orgánica y determinantes de la ley anual de presupuesto (…)”.</w:t>
      </w:r>
    </w:p>
    <w:p w14:paraId="5CBC7165" w14:textId="77777777" w:rsidR="00496895" w:rsidRDefault="00496895" w:rsidP="00826A31">
      <w:pPr>
        <w:pStyle w:val="Encabezado"/>
        <w:tabs>
          <w:tab w:val="clear" w:pos="4419"/>
          <w:tab w:val="clear" w:pos="8838"/>
        </w:tabs>
        <w:spacing w:line="276" w:lineRule="auto"/>
        <w:jc w:val="both"/>
        <w:rPr>
          <w:rFonts w:ascii="Arial" w:hAnsi="Arial" w:cs="Arial"/>
          <w:bCs/>
          <w:sz w:val="24"/>
          <w:szCs w:val="24"/>
        </w:rPr>
      </w:pPr>
    </w:p>
    <w:p w14:paraId="7A0BEFE9" w14:textId="4073D334" w:rsidR="00496895" w:rsidRDefault="00CB03DA" w:rsidP="148CB469">
      <w:pPr>
        <w:pStyle w:val="Encabezado"/>
        <w:tabs>
          <w:tab w:val="clear" w:pos="4419"/>
          <w:tab w:val="clear" w:pos="8838"/>
        </w:tabs>
        <w:spacing w:line="276" w:lineRule="auto"/>
        <w:jc w:val="both"/>
        <w:rPr>
          <w:rFonts w:ascii="Arial" w:hAnsi="Arial" w:cs="Arial"/>
          <w:sz w:val="24"/>
          <w:szCs w:val="24"/>
        </w:rPr>
      </w:pPr>
      <w:r w:rsidRPr="148CB469">
        <w:rPr>
          <w:rFonts w:ascii="Arial" w:hAnsi="Arial" w:cs="Arial"/>
          <w:sz w:val="24"/>
          <w:szCs w:val="24"/>
        </w:rPr>
        <w:lastRenderedPageBreak/>
        <w:t xml:space="preserve">19.- </w:t>
      </w:r>
      <w:r w:rsidR="00496895" w:rsidRPr="148CB469">
        <w:rPr>
          <w:rFonts w:ascii="Arial" w:hAnsi="Arial" w:cs="Arial"/>
          <w:sz w:val="24"/>
          <w:szCs w:val="24"/>
        </w:rPr>
        <w:t xml:space="preserve">Sobre la </w:t>
      </w:r>
      <w:r w:rsidR="00496895" w:rsidRPr="000E0071">
        <w:rPr>
          <w:rFonts w:ascii="Arial" w:hAnsi="Arial" w:cs="Arial"/>
          <w:sz w:val="24"/>
          <w:szCs w:val="24"/>
        </w:rPr>
        <w:t>univers</w:t>
      </w:r>
      <w:r w:rsidR="000E0071" w:rsidRPr="000E0071">
        <w:rPr>
          <w:rFonts w:ascii="Arial" w:hAnsi="Arial" w:cs="Arial"/>
          <w:sz w:val="24"/>
          <w:szCs w:val="24"/>
        </w:rPr>
        <w:t>alidad</w:t>
      </w:r>
      <w:r w:rsidR="00496895" w:rsidRPr="148CB469">
        <w:rPr>
          <w:rFonts w:ascii="Arial" w:hAnsi="Arial" w:cs="Arial"/>
          <w:sz w:val="24"/>
          <w:szCs w:val="24"/>
        </w:rPr>
        <w:t xml:space="preserve"> del presupuesto, en el artículo 15 del Decreto 111 de 1996</w:t>
      </w:r>
      <w:r w:rsidR="00496895" w:rsidRPr="148CB469">
        <w:rPr>
          <w:rStyle w:val="Refdenotaalpie"/>
          <w:rFonts w:ascii="Arial" w:hAnsi="Arial" w:cs="Arial"/>
          <w:sz w:val="24"/>
          <w:szCs w:val="24"/>
        </w:rPr>
        <w:footnoteReference w:id="5"/>
      </w:r>
      <w:r w:rsidR="00496895" w:rsidRPr="148CB469">
        <w:rPr>
          <w:rFonts w:ascii="Arial" w:hAnsi="Arial" w:cs="Arial"/>
          <w:sz w:val="24"/>
          <w:szCs w:val="24"/>
        </w:rPr>
        <w:t xml:space="preserve"> se dispone:</w:t>
      </w:r>
    </w:p>
    <w:p w14:paraId="36FFB1B6" w14:textId="77777777" w:rsidR="00496895" w:rsidRDefault="00496895" w:rsidP="00496895">
      <w:pPr>
        <w:pStyle w:val="Encabezado"/>
        <w:tabs>
          <w:tab w:val="clear" w:pos="4419"/>
          <w:tab w:val="clear" w:pos="8838"/>
        </w:tabs>
        <w:spacing w:line="276" w:lineRule="auto"/>
        <w:jc w:val="both"/>
        <w:rPr>
          <w:rFonts w:ascii="Arial" w:hAnsi="Arial" w:cs="Arial"/>
          <w:bCs/>
          <w:sz w:val="24"/>
          <w:szCs w:val="24"/>
        </w:rPr>
      </w:pPr>
    </w:p>
    <w:p w14:paraId="0A515488" w14:textId="77777777" w:rsidR="00496895" w:rsidRPr="0085793B" w:rsidRDefault="00496895" w:rsidP="00496895">
      <w:pPr>
        <w:pStyle w:val="Encabezado"/>
        <w:tabs>
          <w:tab w:val="clear" w:pos="4419"/>
          <w:tab w:val="clear" w:pos="8838"/>
        </w:tabs>
        <w:ind w:left="567"/>
        <w:jc w:val="both"/>
        <w:rPr>
          <w:rFonts w:ascii="Arial" w:hAnsi="Arial" w:cs="Arial"/>
          <w:sz w:val="22"/>
          <w:szCs w:val="22"/>
        </w:rPr>
      </w:pPr>
      <w:r w:rsidRPr="0085793B">
        <w:rPr>
          <w:rFonts w:ascii="Arial" w:hAnsi="Arial" w:cs="Arial"/>
          <w:sz w:val="22"/>
          <w:szCs w:val="22"/>
          <w:shd w:val="clear" w:color="auto" w:fill="FFFFFF"/>
        </w:rPr>
        <w:t>“A</w:t>
      </w:r>
      <w:r>
        <w:rPr>
          <w:rFonts w:ascii="Arial" w:hAnsi="Arial" w:cs="Arial"/>
          <w:sz w:val="22"/>
          <w:szCs w:val="22"/>
          <w:shd w:val="clear" w:color="auto" w:fill="FFFFFF"/>
        </w:rPr>
        <w:t>rtículo</w:t>
      </w:r>
      <w:r w:rsidRPr="0085793B">
        <w:rPr>
          <w:rFonts w:ascii="Arial" w:hAnsi="Arial" w:cs="Arial"/>
          <w:sz w:val="22"/>
          <w:szCs w:val="22"/>
          <w:shd w:val="clear" w:color="auto" w:fill="FFFFFF"/>
        </w:rPr>
        <w:t> 15.</w:t>
      </w:r>
      <w:r w:rsidRPr="0085793B">
        <w:rPr>
          <w:rStyle w:val="apple-converted-space"/>
          <w:rFonts w:ascii="Arial" w:hAnsi="Arial" w:cs="Arial"/>
          <w:sz w:val="22"/>
          <w:szCs w:val="22"/>
          <w:shd w:val="clear" w:color="auto" w:fill="FFFFFF"/>
        </w:rPr>
        <w:t> </w:t>
      </w:r>
      <w:r w:rsidRPr="0085793B">
        <w:rPr>
          <w:rFonts w:ascii="Arial" w:hAnsi="Arial" w:cs="Arial"/>
          <w:sz w:val="22"/>
          <w:szCs w:val="22"/>
          <w:shd w:val="clear" w:color="auto" w:fill="FFFFFF"/>
        </w:rPr>
        <w:t>Universalidad. El presupuesto contendrá la totalidad de los gastos públicos que se espere realizar durante la vigencia fiscal respectiva. En consecuencia, ninguna autoridad podrá efectuar gastos públicos, erogaciones con cargo al tesoro o transferir crédito alguno, que no figuren en el presupuesto (L. 38/89, art. 11; L. 179/94, art. 55, inc. 3º; L. 225/95, art. 22).”</w:t>
      </w:r>
    </w:p>
    <w:p w14:paraId="6BCEC559" w14:textId="77777777" w:rsidR="00083642" w:rsidRPr="00826A31" w:rsidRDefault="00083642" w:rsidP="00826A31">
      <w:pPr>
        <w:shd w:val="clear" w:color="auto" w:fill="FFFFFF"/>
        <w:overflowPunct/>
        <w:autoSpaceDE/>
        <w:autoSpaceDN/>
        <w:adjustRightInd/>
        <w:spacing w:line="276" w:lineRule="auto"/>
        <w:ind w:left="567" w:right="51"/>
        <w:jc w:val="both"/>
        <w:rPr>
          <w:rFonts w:ascii="Arial" w:hAnsi="Arial" w:cs="Arial"/>
          <w:i/>
          <w:sz w:val="24"/>
          <w:szCs w:val="24"/>
          <w:lang w:val="es-CO" w:eastAsia="es-CO"/>
        </w:rPr>
      </w:pPr>
      <w:r w:rsidRPr="00826A31">
        <w:rPr>
          <w:rFonts w:ascii="Arial" w:hAnsi="Arial" w:cs="Arial"/>
          <w:i/>
          <w:sz w:val="24"/>
          <w:szCs w:val="24"/>
          <w:bdr w:val="none" w:sz="0" w:space="0" w:color="auto" w:frame="1"/>
          <w:lang w:val="es-CO" w:eastAsia="es-CO"/>
        </w:rPr>
        <w:t> </w:t>
      </w:r>
    </w:p>
    <w:p w14:paraId="22E79E58" w14:textId="51F292B6" w:rsidR="00D15A7B" w:rsidRPr="00826A31" w:rsidRDefault="00CB03DA" w:rsidP="00826A31">
      <w:pPr>
        <w:pStyle w:val="Encabezado"/>
        <w:tabs>
          <w:tab w:val="clear" w:pos="4419"/>
          <w:tab w:val="clear" w:pos="8838"/>
        </w:tabs>
        <w:spacing w:line="276" w:lineRule="auto"/>
        <w:jc w:val="both"/>
        <w:rPr>
          <w:rFonts w:ascii="Arial" w:hAnsi="Arial" w:cs="Arial"/>
          <w:bCs/>
          <w:sz w:val="24"/>
          <w:szCs w:val="24"/>
        </w:rPr>
      </w:pPr>
      <w:r>
        <w:rPr>
          <w:rFonts w:ascii="Arial" w:hAnsi="Arial" w:cs="Arial"/>
          <w:bCs/>
          <w:sz w:val="24"/>
          <w:szCs w:val="24"/>
        </w:rPr>
        <w:t xml:space="preserve">20.- </w:t>
      </w:r>
      <w:r w:rsidR="00D15A7B" w:rsidRPr="00826A31">
        <w:rPr>
          <w:rFonts w:ascii="Arial" w:hAnsi="Arial" w:cs="Arial"/>
          <w:bCs/>
          <w:sz w:val="24"/>
          <w:szCs w:val="24"/>
        </w:rPr>
        <w:t>Ahora</w:t>
      </w:r>
      <w:r w:rsidR="00496895">
        <w:rPr>
          <w:rFonts w:ascii="Arial" w:hAnsi="Arial" w:cs="Arial"/>
          <w:bCs/>
          <w:sz w:val="24"/>
          <w:szCs w:val="24"/>
        </w:rPr>
        <w:t xml:space="preserve"> bien</w:t>
      </w:r>
      <w:r w:rsidR="00D15A7B" w:rsidRPr="00826A31">
        <w:rPr>
          <w:rFonts w:ascii="Arial" w:hAnsi="Arial" w:cs="Arial"/>
          <w:bCs/>
          <w:sz w:val="24"/>
          <w:szCs w:val="24"/>
        </w:rPr>
        <w:t xml:space="preserve">, en cuanto a las competencias de los Concejos Municipales en </w:t>
      </w:r>
      <w:r w:rsidR="00496895">
        <w:rPr>
          <w:rFonts w:ascii="Arial" w:hAnsi="Arial" w:cs="Arial"/>
          <w:bCs/>
          <w:sz w:val="24"/>
          <w:szCs w:val="24"/>
        </w:rPr>
        <w:t>materia de presupuesto</w:t>
      </w:r>
      <w:r w:rsidR="00D15A7B" w:rsidRPr="00826A31">
        <w:rPr>
          <w:rFonts w:ascii="Arial" w:hAnsi="Arial" w:cs="Arial"/>
          <w:bCs/>
          <w:sz w:val="24"/>
          <w:szCs w:val="24"/>
        </w:rPr>
        <w:t>, valga destacar las indicadas en los numerales 3 y 5 del artículo 313 de la Constitución Política así:</w:t>
      </w:r>
    </w:p>
    <w:p w14:paraId="15E91E61" w14:textId="77777777" w:rsidR="00D15A7B" w:rsidRPr="00826A31" w:rsidRDefault="00D15A7B" w:rsidP="00826A31">
      <w:pPr>
        <w:pStyle w:val="Encabezado"/>
        <w:tabs>
          <w:tab w:val="clear" w:pos="4419"/>
          <w:tab w:val="clear" w:pos="8838"/>
        </w:tabs>
        <w:spacing w:line="276" w:lineRule="auto"/>
        <w:jc w:val="both"/>
        <w:rPr>
          <w:rFonts w:ascii="Arial" w:hAnsi="Arial" w:cs="Arial"/>
          <w:bCs/>
          <w:i/>
          <w:sz w:val="24"/>
          <w:szCs w:val="24"/>
        </w:rPr>
      </w:pPr>
    </w:p>
    <w:p w14:paraId="0D484FE3" w14:textId="64E8CBE4" w:rsidR="00D15A7B" w:rsidRPr="00496895" w:rsidRDefault="00D15A7B" w:rsidP="00496895">
      <w:pPr>
        <w:pStyle w:val="Encabezado"/>
        <w:tabs>
          <w:tab w:val="clear" w:pos="4419"/>
          <w:tab w:val="clear" w:pos="8838"/>
        </w:tabs>
        <w:ind w:left="567"/>
        <w:jc w:val="both"/>
        <w:rPr>
          <w:rFonts w:ascii="Arial" w:hAnsi="Arial" w:cs="Arial"/>
          <w:bCs/>
          <w:sz w:val="22"/>
          <w:szCs w:val="22"/>
        </w:rPr>
      </w:pPr>
      <w:r w:rsidRPr="00496895">
        <w:rPr>
          <w:rFonts w:ascii="Arial" w:hAnsi="Arial" w:cs="Arial"/>
          <w:bCs/>
          <w:sz w:val="22"/>
          <w:szCs w:val="22"/>
        </w:rPr>
        <w:t>“ART. 313.- Corresponde a los concejos:</w:t>
      </w:r>
      <w:r w:rsidR="00190490" w:rsidRPr="00496895">
        <w:rPr>
          <w:rFonts w:ascii="Arial" w:hAnsi="Arial" w:cs="Arial"/>
          <w:bCs/>
          <w:sz w:val="22"/>
          <w:szCs w:val="22"/>
        </w:rPr>
        <w:t xml:space="preserve"> </w:t>
      </w:r>
      <w:r w:rsidRPr="00496895">
        <w:rPr>
          <w:rFonts w:ascii="Arial" w:hAnsi="Arial" w:cs="Arial"/>
          <w:bCs/>
          <w:sz w:val="22"/>
          <w:szCs w:val="22"/>
        </w:rPr>
        <w:t>(…)</w:t>
      </w:r>
    </w:p>
    <w:p w14:paraId="2A2D5FA1" w14:textId="77777777" w:rsidR="00D15A7B" w:rsidRPr="00496895" w:rsidRDefault="00D15A7B" w:rsidP="00496895">
      <w:pPr>
        <w:pStyle w:val="Encabezado"/>
        <w:tabs>
          <w:tab w:val="clear" w:pos="4419"/>
          <w:tab w:val="clear" w:pos="8838"/>
        </w:tabs>
        <w:ind w:left="567"/>
        <w:jc w:val="both"/>
        <w:rPr>
          <w:rFonts w:ascii="Arial" w:hAnsi="Arial" w:cs="Arial"/>
          <w:bCs/>
          <w:sz w:val="22"/>
          <w:szCs w:val="22"/>
        </w:rPr>
      </w:pPr>
    </w:p>
    <w:p w14:paraId="233C4BB1" w14:textId="6F8ABA40" w:rsidR="00D15A7B" w:rsidRPr="00496895" w:rsidRDefault="00D15A7B" w:rsidP="00496895">
      <w:pPr>
        <w:pStyle w:val="Encabezado"/>
        <w:tabs>
          <w:tab w:val="clear" w:pos="4419"/>
          <w:tab w:val="clear" w:pos="8838"/>
        </w:tabs>
        <w:ind w:left="567"/>
        <w:jc w:val="both"/>
        <w:rPr>
          <w:rFonts w:ascii="Arial" w:hAnsi="Arial" w:cs="Arial"/>
          <w:bCs/>
          <w:sz w:val="22"/>
          <w:szCs w:val="22"/>
        </w:rPr>
      </w:pPr>
      <w:r w:rsidRPr="00496895">
        <w:rPr>
          <w:rFonts w:ascii="Arial" w:hAnsi="Arial" w:cs="Arial"/>
          <w:bCs/>
          <w:sz w:val="22"/>
          <w:szCs w:val="22"/>
        </w:rPr>
        <w:t>3. Autorizar al alcalde para celebrar contratos y ejercer pro tempore precisas funciones que le corresponden al concejo.</w:t>
      </w:r>
      <w:r w:rsidR="00190490" w:rsidRPr="00496895">
        <w:rPr>
          <w:rFonts w:ascii="Arial" w:hAnsi="Arial" w:cs="Arial"/>
          <w:bCs/>
          <w:sz w:val="22"/>
          <w:szCs w:val="22"/>
        </w:rPr>
        <w:t xml:space="preserve"> </w:t>
      </w:r>
      <w:r w:rsidRPr="00496895">
        <w:rPr>
          <w:rFonts w:ascii="Arial" w:hAnsi="Arial" w:cs="Arial"/>
          <w:bCs/>
          <w:sz w:val="22"/>
          <w:szCs w:val="22"/>
        </w:rPr>
        <w:t>(…)</w:t>
      </w:r>
    </w:p>
    <w:p w14:paraId="5B308BCF" w14:textId="77777777" w:rsidR="00D15A7B" w:rsidRPr="00496895" w:rsidRDefault="00D15A7B" w:rsidP="00496895">
      <w:pPr>
        <w:pStyle w:val="Encabezado"/>
        <w:tabs>
          <w:tab w:val="clear" w:pos="4419"/>
          <w:tab w:val="clear" w:pos="8838"/>
        </w:tabs>
        <w:ind w:left="567"/>
        <w:jc w:val="both"/>
        <w:rPr>
          <w:rFonts w:ascii="Arial" w:hAnsi="Arial" w:cs="Arial"/>
          <w:bCs/>
          <w:sz w:val="22"/>
          <w:szCs w:val="22"/>
        </w:rPr>
      </w:pPr>
    </w:p>
    <w:p w14:paraId="70705B1D" w14:textId="4E1C6D84" w:rsidR="00D15A7B" w:rsidRDefault="00D15A7B" w:rsidP="00496895">
      <w:pPr>
        <w:pStyle w:val="Encabezado"/>
        <w:tabs>
          <w:tab w:val="clear" w:pos="4419"/>
          <w:tab w:val="clear" w:pos="8838"/>
        </w:tabs>
        <w:ind w:left="567"/>
        <w:jc w:val="both"/>
        <w:rPr>
          <w:rFonts w:ascii="Arial" w:hAnsi="Arial" w:cs="Arial"/>
          <w:bCs/>
          <w:sz w:val="22"/>
          <w:szCs w:val="22"/>
        </w:rPr>
      </w:pPr>
      <w:r w:rsidRPr="00496895">
        <w:rPr>
          <w:rFonts w:ascii="Arial" w:hAnsi="Arial" w:cs="Arial"/>
          <w:bCs/>
          <w:sz w:val="22"/>
          <w:szCs w:val="22"/>
        </w:rPr>
        <w:t>5. Dictar normas orgánicas del presupuesto y expedir anualmente el presupuesto de rentas y gastos.”</w:t>
      </w:r>
    </w:p>
    <w:p w14:paraId="33A24F8C" w14:textId="74D28B97" w:rsidR="00496895" w:rsidRDefault="00496895" w:rsidP="00496895">
      <w:pPr>
        <w:pStyle w:val="Encabezado"/>
        <w:tabs>
          <w:tab w:val="clear" w:pos="4419"/>
          <w:tab w:val="clear" w:pos="8838"/>
        </w:tabs>
        <w:ind w:left="567"/>
        <w:jc w:val="both"/>
        <w:rPr>
          <w:rFonts w:ascii="Arial" w:hAnsi="Arial" w:cs="Arial"/>
          <w:bCs/>
          <w:sz w:val="22"/>
          <w:szCs w:val="22"/>
        </w:rPr>
      </w:pPr>
    </w:p>
    <w:p w14:paraId="2237A311" w14:textId="31211F9E" w:rsidR="00D15A7B" w:rsidRDefault="00CB03DA" w:rsidP="00826A31">
      <w:pPr>
        <w:pStyle w:val="Encabezado"/>
        <w:tabs>
          <w:tab w:val="clear" w:pos="4419"/>
          <w:tab w:val="clear" w:pos="8838"/>
        </w:tabs>
        <w:spacing w:line="276" w:lineRule="auto"/>
        <w:jc w:val="both"/>
        <w:rPr>
          <w:rFonts w:ascii="Arial" w:hAnsi="Arial" w:cs="Arial"/>
          <w:bCs/>
          <w:sz w:val="24"/>
          <w:szCs w:val="24"/>
        </w:rPr>
      </w:pPr>
      <w:r>
        <w:rPr>
          <w:rFonts w:ascii="Arial" w:hAnsi="Arial" w:cs="Arial"/>
          <w:bCs/>
          <w:sz w:val="24"/>
          <w:szCs w:val="24"/>
        </w:rPr>
        <w:t xml:space="preserve">21.- </w:t>
      </w:r>
      <w:r w:rsidR="00496895">
        <w:rPr>
          <w:rFonts w:ascii="Arial" w:hAnsi="Arial" w:cs="Arial"/>
          <w:bCs/>
          <w:sz w:val="24"/>
          <w:szCs w:val="24"/>
        </w:rPr>
        <w:t>E</w:t>
      </w:r>
      <w:r w:rsidR="00D15A7B" w:rsidRPr="00826A31">
        <w:rPr>
          <w:rFonts w:ascii="Arial" w:hAnsi="Arial" w:cs="Arial"/>
          <w:bCs/>
          <w:sz w:val="24"/>
          <w:szCs w:val="24"/>
        </w:rPr>
        <w:t xml:space="preserve">l artículo 132 de la Ley 136 de 1994, </w:t>
      </w:r>
      <w:r w:rsidR="00496895">
        <w:rPr>
          <w:rFonts w:ascii="Arial" w:hAnsi="Arial" w:cs="Arial"/>
          <w:bCs/>
          <w:sz w:val="24"/>
          <w:szCs w:val="24"/>
        </w:rPr>
        <w:t>por su parte, señaló:</w:t>
      </w:r>
    </w:p>
    <w:p w14:paraId="3A1DAF95" w14:textId="77777777" w:rsidR="00496895" w:rsidRPr="00826A31" w:rsidRDefault="00496895" w:rsidP="00826A31">
      <w:pPr>
        <w:pStyle w:val="Encabezado"/>
        <w:tabs>
          <w:tab w:val="clear" w:pos="4419"/>
          <w:tab w:val="clear" w:pos="8838"/>
        </w:tabs>
        <w:spacing w:line="276" w:lineRule="auto"/>
        <w:jc w:val="both"/>
        <w:rPr>
          <w:rFonts w:ascii="Arial" w:hAnsi="Arial" w:cs="Arial"/>
          <w:bCs/>
          <w:sz w:val="24"/>
          <w:szCs w:val="24"/>
        </w:rPr>
      </w:pPr>
    </w:p>
    <w:p w14:paraId="4B7789C2" w14:textId="537B3E6F" w:rsidR="00D15A7B" w:rsidRPr="00496895" w:rsidRDefault="00D15A7B" w:rsidP="00496895">
      <w:pPr>
        <w:pStyle w:val="NormalWeb"/>
        <w:spacing w:before="0" w:beforeAutospacing="0" w:after="0" w:afterAutospacing="0"/>
        <w:ind w:left="567"/>
        <w:jc w:val="both"/>
        <w:rPr>
          <w:rFonts w:ascii="Arial" w:hAnsi="Arial" w:cs="Arial"/>
          <w:bCs/>
          <w:sz w:val="22"/>
          <w:szCs w:val="22"/>
          <w:shd w:val="clear" w:color="auto" w:fill="FFFFFF"/>
        </w:rPr>
      </w:pPr>
      <w:r w:rsidRPr="00496895">
        <w:rPr>
          <w:rFonts w:ascii="Arial" w:hAnsi="Arial" w:cs="Arial"/>
          <w:bCs/>
          <w:sz w:val="22"/>
          <w:szCs w:val="22"/>
          <w:shd w:val="clear" w:color="auto" w:fill="FFFFFF"/>
        </w:rPr>
        <w:t>“Artículo 32º.-</w:t>
      </w:r>
      <w:r w:rsidRPr="00496895">
        <w:rPr>
          <w:rStyle w:val="apple-converted-space"/>
          <w:rFonts w:ascii="Arial" w:hAnsi="Arial" w:cs="Arial"/>
          <w:bCs/>
          <w:sz w:val="22"/>
          <w:szCs w:val="22"/>
          <w:shd w:val="clear" w:color="auto" w:fill="FFFFFF"/>
        </w:rPr>
        <w:t> </w:t>
      </w:r>
      <w:r w:rsidRPr="00496895">
        <w:rPr>
          <w:rFonts w:ascii="Arial" w:hAnsi="Arial" w:cs="Arial"/>
          <w:bCs/>
          <w:sz w:val="22"/>
          <w:szCs w:val="22"/>
          <w:shd w:val="clear" w:color="auto" w:fill="FFFFFF"/>
        </w:rPr>
        <w:t>Atribuciones. </w:t>
      </w:r>
      <w:hyperlink r:id="rId11" w:anchor="18" w:history="1">
        <w:r w:rsidRPr="00496895">
          <w:rPr>
            <w:rStyle w:val="Hipervnculo"/>
            <w:rFonts w:ascii="Arial" w:hAnsi="Arial" w:cs="Arial"/>
            <w:bCs/>
            <w:color w:val="auto"/>
            <w:sz w:val="22"/>
            <w:szCs w:val="22"/>
            <w:shd w:val="clear" w:color="auto" w:fill="FFFFFF"/>
          </w:rPr>
          <w:t>Modificado por el art. 18, Ley 1551 de 2012</w:t>
        </w:r>
      </w:hyperlink>
      <w:r w:rsidRPr="00496895">
        <w:rPr>
          <w:rFonts w:ascii="Arial" w:hAnsi="Arial" w:cs="Arial"/>
          <w:bCs/>
          <w:sz w:val="22"/>
          <w:szCs w:val="22"/>
          <w:shd w:val="clear" w:color="auto" w:fill="FFFFFF"/>
        </w:rPr>
        <w:t>. Además de las funciones que se le señalan en la Constitución y la Ley, son atribuciones de los concejos las siguientes:</w:t>
      </w:r>
    </w:p>
    <w:p w14:paraId="43ECB55D" w14:textId="77777777" w:rsidR="00D15A7B" w:rsidRPr="00496895" w:rsidRDefault="00D15A7B" w:rsidP="00496895">
      <w:pPr>
        <w:pStyle w:val="NormalWeb"/>
        <w:shd w:val="clear" w:color="auto" w:fill="FFFFFF"/>
        <w:spacing w:before="0" w:beforeAutospacing="0" w:after="0" w:afterAutospacing="0"/>
        <w:ind w:left="567"/>
        <w:jc w:val="both"/>
        <w:rPr>
          <w:rFonts w:ascii="Arial" w:hAnsi="Arial" w:cs="Arial"/>
          <w:bCs/>
          <w:sz w:val="22"/>
          <w:szCs w:val="22"/>
        </w:rPr>
      </w:pPr>
      <w:r w:rsidRPr="00496895">
        <w:rPr>
          <w:rFonts w:ascii="Arial" w:hAnsi="Arial" w:cs="Arial"/>
          <w:bCs/>
          <w:sz w:val="22"/>
          <w:szCs w:val="22"/>
        </w:rPr>
        <w:t>(…)</w:t>
      </w:r>
    </w:p>
    <w:p w14:paraId="6AF67B1D" w14:textId="77777777" w:rsidR="00D15A7B" w:rsidRPr="00496895" w:rsidRDefault="00D15A7B" w:rsidP="00496895">
      <w:pPr>
        <w:pStyle w:val="NormalWeb"/>
        <w:shd w:val="clear" w:color="auto" w:fill="FFFFFF"/>
        <w:spacing w:before="0" w:beforeAutospacing="0" w:after="0" w:afterAutospacing="0"/>
        <w:ind w:left="567"/>
        <w:jc w:val="both"/>
        <w:rPr>
          <w:rFonts w:ascii="Arial" w:hAnsi="Arial" w:cs="Arial"/>
          <w:bCs/>
          <w:sz w:val="22"/>
          <w:szCs w:val="22"/>
        </w:rPr>
      </w:pPr>
      <w:r w:rsidRPr="00496895">
        <w:rPr>
          <w:rFonts w:ascii="Arial" w:hAnsi="Arial" w:cs="Arial"/>
          <w:bCs/>
          <w:sz w:val="22"/>
          <w:szCs w:val="22"/>
        </w:rPr>
        <w:t>10. Dictar las normas orgánicas de presupuesto y expedir anualmente el presupuesto de rentas y gastos, el cual deberá corresponder al Plan Municipal o Distrital de Desarrollo, de conformidad con las normas orgánicas de planeación.”</w:t>
      </w:r>
    </w:p>
    <w:p w14:paraId="38C99355" w14:textId="77777777" w:rsidR="000B7F8A" w:rsidRDefault="000B7F8A" w:rsidP="00826A31">
      <w:pPr>
        <w:pStyle w:val="Encabezado"/>
        <w:tabs>
          <w:tab w:val="clear" w:pos="4419"/>
          <w:tab w:val="clear" w:pos="8838"/>
        </w:tabs>
        <w:spacing w:line="276" w:lineRule="auto"/>
        <w:jc w:val="both"/>
        <w:rPr>
          <w:rFonts w:ascii="Arial" w:hAnsi="Arial" w:cs="Arial"/>
          <w:color w:val="2D2D2D"/>
          <w:sz w:val="24"/>
          <w:szCs w:val="24"/>
          <w:bdr w:val="none" w:sz="0" w:space="0" w:color="auto" w:frame="1"/>
          <w:lang w:val="es-CO" w:eastAsia="es-CO"/>
        </w:rPr>
      </w:pPr>
    </w:p>
    <w:p w14:paraId="63E6CDF0" w14:textId="69A80DED" w:rsidR="00496895" w:rsidRPr="00826A31" w:rsidRDefault="00CB03DA" w:rsidP="00496895">
      <w:pPr>
        <w:pStyle w:val="Encabezado"/>
        <w:tabs>
          <w:tab w:val="clear" w:pos="4419"/>
          <w:tab w:val="clear" w:pos="8838"/>
        </w:tabs>
        <w:spacing w:line="276" w:lineRule="auto"/>
        <w:jc w:val="both"/>
        <w:rPr>
          <w:rFonts w:ascii="Arial" w:hAnsi="Arial" w:cs="Arial"/>
          <w:sz w:val="24"/>
          <w:szCs w:val="24"/>
        </w:rPr>
      </w:pPr>
      <w:r>
        <w:rPr>
          <w:rFonts w:ascii="Arial" w:hAnsi="Arial" w:cs="Arial"/>
          <w:sz w:val="24"/>
          <w:szCs w:val="24"/>
        </w:rPr>
        <w:t xml:space="preserve">22.- </w:t>
      </w:r>
      <w:r w:rsidR="00496895">
        <w:rPr>
          <w:rFonts w:ascii="Arial" w:hAnsi="Arial" w:cs="Arial"/>
          <w:sz w:val="24"/>
          <w:szCs w:val="24"/>
        </w:rPr>
        <w:t>En relación con el campo de aplicación de la Ley Orgánica del Presupuesto, los</w:t>
      </w:r>
      <w:r w:rsidR="00496895" w:rsidRPr="00826A31">
        <w:rPr>
          <w:rFonts w:ascii="Arial" w:hAnsi="Arial" w:cs="Arial"/>
          <w:sz w:val="24"/>
          <w:szCs w:val="24"/>
        </w:rPr>
        <w:t xml:space="preserve"> artículos 352 y 353 de la Carta</w:t>
      </w:r>
      <w:r w:rsidR="00496895">
        <w:rPr>
          <w:rFonts w:ascii="Arial" w:hAnsi="Arial" w:cs="Arial"/>
          <w:sz w:val="24"/>
          <w:szCs w:val="24"/>
        </w:rPr>
        <w:t xml:space="preserve"> Política </w:t>
      </w:r>
    </w:p>
    <w:p w14:paraId="28776B26" w14:textId="77777777" w:rsidR="00496895" w:rsidRPr="00826A31" w:rsidRDefault="00496895" w:rsidP="00496895">
      <w:pPr>
        <w:pStyle w:val="Encabezado"/>
        <w:tabs>
          <w:tab w:val="clear" w:pos="4419"/>
          <w:tab w:val="clear" w:pos="8838"/>
        </w:tabs>
        <w:spacing w:line="276" w:lineRule="auto"/>
        <w:jc w:val="both"/>
        <w:rPr>
          <w:rFonts w:ascii="Arial" w:hAnsi="Arial" w:cs="Arial"/>
          <w:sz w:val="24"/>
          <w:szCs w:val="24"/>
        </w:rPr>
      </w:pPr>
    </w:p>
    <w:p w14:paraId="0856470E" w14:textId="77777777" w:rsidR="00496895" w:rsidRPr="00496895" w:rsidRDefault="00496895" w:rsidP="00496895">
      <w:pPr>
        <w:pStyle w:val="Encabezado"/>
        <w:ind w:left="709"/>
        <w:jc w:val="both"/>
        <w:rPr>
          <w:rFonts w:ascii="Arial" w:hAnsi="Arial" w:cs="Arial"/>
          <w:color w:val="2D2D2D"/>
          <w:sz w:val="22"/>
          <w:szCs w:val="22"/>
          <w:bdr w:val="none" w:sz="0" w:space="0" w:color="auto" w:frame="1"/>
          <w:lang w:val="es-CO" w:eastAsia="es-CO"/>
        </w:rPr>
      </w:pPr>
      <w:r w:rsidRPr="00496895">
        <w:rPr>
          <w:rFonts w:ascii="Arial" w:hAnsi="Arial" w:cs="Arial"/>
          <w:color w:val="2D2D2D"/>
          <w:sz w:val="22"/>
          <w:szCs w:val="22"/>
          <w:bdr w:val="none" w:sz="0" w:space="0" w:color="auto" w:frame="1"/>
          <w:lang w:val="es-CO" w:eastAsia="es-CO"/>
        </w:rPr>
        <w:t>“Artículo 352. 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70F0AB0A" w14:textId="77777777" w:rsidR="00496895" w:rsidRPr="00496895" w:rsidRDefault="00496895" w:rsidP="00496895">
      <w:pPr>
        <w:pStyle w:val="Encabezado"/>
        <w:ind w:left="709"/>
        <w:jc w:val="both"/>
        <w:rPr>
          <w:rFonts w:ascii="Arial" w:hAnsi="Arial" w:cs="Arial"/>
          <w:color w:val="2D2D2D"/>
          <w:sz w:val="22"/>
          <w:szCs w:val="22"/>
          <w:bdr w:val="none" w:sz="0" w:space="0" w:color="auto" w:frame="1"/>
          <w:lang w:val="es-CO" w:eastAsia="es-CO"/>
        </w:rPr>
      </w:pPr>
    </w:p>
    <w:p w14:paraId="5BDE9F5C" w14:textId="77777777" w:rsidR="00496895" w:rsidRPr="00496895" w:rsidRDefault="00496895" w:rsidP="00496895">
      <w:pPr>
        <w:pStyle w:val="Encabezado"/>
        <w:tabs>
          <w:tab w:val="clear" w:pos="4419"/>
          <w:tab w:val="clear" w:pos="8838"/>
        </w:tabs>
        <w:ind w:left="709"/>
        <w:jc w:val="both"/>
        <w:rPr>
          <w:rFonts w:ascii="Arial" w:hAnsi="Arial" w:cs="Arial"/>
          <w:color w:val="2D2D2D"/>
          <w:sz w:val="22"/>
          <w:szCs w:val="22"/>
          <w:bdr w:val="none" w:sz="0" w:space="0" w:color="auto" w:frame="1"/>
          <w:lang w:val="es-CO" w:eastAsia="es-CO"/>
        </w:rPr>
      </w:pPr>
      <w:r w:rsidRPr="00496895">
        <w:rPr>
          <w:rFonts w:ascii="Arial" w:hAnsi="Arial" w:cs="Arial"/>
          <w:color w:val="2D2D2D"/>
          <w:sz w:val="22"/>
          <w:szCs w:val="22"/>
          <w:bdr w:val="none" w:sz="0" w:space="0" w:color="auto" w:frame="1"/>
          <w:lang w:val="es-CO" w:eastAsia="es-CO"/>
        </w:rPr>
        <w:t>“Artículo 353. Los principios y las disposiciones establecidos en este título se aplicarán, en lo que fuere pertinente, a las entidades territoriales, para la elaboración, aprobación y ejecución de su presupuesto.”</w:t>
      </w:r>
    </w:p>
    <w:p w14:paraId="348EC34A" w14:textId="77777777" w:rsidR="00496895" w:rsidRDefault="00496895" w:rsidP="00826A31">
      <w:pPr>
        <w:spacing w:line="276" w:lineRule="auto"/>
        <w:jc w:val="both"/>
        <w:rPr>
          <w:rFonts w:ascii="Arial" w:hAnsi="Arial" w:cs="Arial"/>
          <w:sz w:val="24"/>
          <w:szCs w:val="24"/>
        </w:rPr>
      </w:pPr>
    </w:p>
    <w:p w14:paraId="68C5E4DE" w14:textId="0D364C0F" w:rsidR="009D4941" w:rsidRPr="00826A31" w:rsidRDefault="00CB03DA" w:rsidP="00826A31">
      <w:pPr>
        <w:spacing w:line="276" w:lineRule="auto"/>
        <w:jc w:val="both"/>
        <w:rPr>
          <w:rFonts w:ascii="Arial" w:hAnsi="Arial" w:cs="Arial"/>
          <w:sz w:val="24"/>
          <w:szCs w:val="24"/>
        </w:rPr>
      </w:pPr>
      <w:r>
        <w:rPr>
          <w:rFonts w:ascii="Arial" w:hAnsi="Arial" w:cs="Arial"/>
          <w:sz w:val="24"/>
          <w:szCs w:val="24"/>
        </w:rPr>
        <w:t xml:space="preserve">23.- </w:t>
      </w:r>
      <w:r w:rsidR="009D4941" w:rsidRPr="00826A31">
        <w:rPr>
          <w:rFonts w:ascii="Arial" w:hAnsi="Arial" w:cs="Arial"/>
          <w:sz w:val="24"/>
          <w:szCs w:val="24"/>
        </w:rPr>
        <w:t>En efecto, el artículo 104 del Estatuto Orgánico del Presupuesto, compilado en el Decreto 111 de 1996 (15 de enero), dispone que las entidades territoriales deberán ajustar las normas sobre programación, elaboración, aprobación y ejecución de sus presupuestos a las normas previstas en la ley orgánica del presupuesto</w:t>
      </w:r>
      <w:r w:rsidR="00023C87">
        <w:rPr>
          <w:rFonts w:ascii="Arial" w:hAnsi="Arial" w:cs="Arial"/>
          <w:sz w:val="24"/>
          <w:szCs w:val="24"/>
        </w:rPr>
        <w:t>. La norma señala</w:t>
      </w:r>
      <w:r w:rsidR="009D4941" w:rsidRPr="00826A31">
        <w:rPr>
          <w:rFonts w:ascii="Arial" w:hAnsi="Arial" w:cs="Arial"/>
          <w:sz w:val="24"/>
          <w:szCs w:val="24"/>
        </w:rPr>
        <w:t xml:space="preserve">: </w:t>
      </w:r>
    </w:p>
    <w:p w14:paraId="0AE9F531" w14:textId="77777777" w:rsidR="009D4941" w:rsidRPr="00826A31" w:rsidRDefault="009D4941" w:rsidP="00826A31">
      <w:pPr>
        <w:spacing w:line="276" w:lineRule="auto"/>
        <w:jc w:val="both"/>
        <w:rPr>
          <w:rFonts w:ascii="Arial" w:hAnsi="Arial" w:cs="Arial"/>
          <w:sz w:val="24"/>
          <w:szCs w:val="24"/>
        </w:rPr>
      </w:pPr>
    </w:p>
    <w:p w14:paraId="4C6FFDE4" w14:textId="77777777" w:rsidR="009D4941" w:rsidRPr="00AB0ED2" w:rsidRDefault="009D4941" w:rsidP="00AB0ED2">
      <w:pPr>
        <w:ind w:left="709"/>
        <w:jc w:val="both"/>
        <w:rPr>
          <w:rFonts w:ascii="Arial" w:hAnsi="Arial" w:cs="Arial"/>
          <w:sz w:val="22"/>
          <w:szCs w:val="22"/>
        </w:rPr>
      </w:pPr>
      <w:r w:rsidRPr="00AB0ED2">
        <w:rPr>
          <w:rFonts w:ascii="Arial" w:hAnsi="Arial" w:cs="Arial"/>
          <w:sz w:val="22"/>
          <w:szCs w:val="22"/>
        </w:rPr>
        <w:lastRenderedPageBreak/>
        <w:t xml:space="preserve">“Artículo 104. A más tardar el 31 de diciembre de 1996, las entidades territoriales ajustarán las normas sobre programación, elaboración, aprobación, y ejecución de sus presupuestos a las normas previstas en la ley orgánica del presupuesto (L. 225/95, art. 32).”  </w:t>
      </w:r>
    </w:p>
    <w:p w14:paraId="7F6BEA4B" w14:textId="77777777" w:rsidR="009D4941" w:rsidRPr="00826A31" w:rsidRDefault="009D4941" w:rsidP="00826A31">
      <w:pPr>
        <w:pStyle w:val="Textoindependiente"/>
        <w:spacing w:after="0" w:line="276" w:lineRule="auto"/>
        <w:ind w:right="51"/>
        <w:rPr>
          <w:rFonts w:ascii="Arial" w:hAnsi="Arial" w:cs="Arial"/>
          <w:sz w:val="24"/>
          <w:szCs w:val="24"/>
          <w:shd w:val="clear" w:color="auto" w:fill="FFFFFF"/>
        </w:rPr>
      </w:pPr>
    </w:p>
    <w:p w14:paraId="18AD95C4" w14:textId="2602F507" w:rsidR="009D4941" w:rsidRDefault="00933187" w:rsidP="00826A31">
      <w:pPr>
        <w:pStyle w:val="Encabezado"/>
        <w:tabs>
          <w:tab w:val="clear" w:pos="4419"/>
          <w:tab w:val="clear" w:pos="8838"/>
        </w:tabs>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24.- </w:t>
      </w:r>
      <w:r w:rsidR="009D4941" w:rsidRPr="00826A31">
        <w:rPr>
          <w:rFonts w:ascii="Arial" w:hAnsi="Arial" w:cs="Arial"/>
          <w:sz w:val="24"/>
          <w:szCs w:val="24"/>
          <w:shd w:val="clear" w:color="auto" w:fill="FFFFFF"/>
        </w:rPr>
        <w:t xml:space="preserve">Como se advierte de la lectura de las normas de orden constitucional y legal en la materia, el ciclo presupuestal puede ser </w:t>
      </w:r>
      <w:r w:rsidR="00AB0ED2">
        <w:rPr>
          <w:rFonts w:ascii="Arial" w:hAnsi="Arial" w:cs="Arial"/>
          <w:sz w:val="24"/>
          <w:szCs w:val="24"/>
          <w:shd w:val="clear" w:color="auto" w:fill="FFFFFF"/>
        </w:rPr>
        <w:t xml:space="preserve">dividirse </w:t>
      </w:r>
      <w:r w:rsidR="009D4941" w:rsidRPr="00826A31">
        <w:rPr>
          <w:rFonts w:ascii="Arial" w:hAnsi="Arial" w:cs="Arial"/>
          <w:sz w:val="24"/>
          <w:szCs w:val="24"/>
          <w:shd w:val="clear" w:color="auto" w:fill="FFFFFF"/>
        </w:rPr>
        <w:t>en cuatro grandes etapas, a saber: i) preparación, ii) aprobación, iii) ejecución y iv) control.</w:t>
      </w:r>
    </w:p>
    <w:p w14:paraId="5E29B72F" w14:textId="01656C21" w:rsidR="00DF3CBC" w:rsidRDefault="00DF3CBC" w:rsidP="00826A31">
      <w:pPr>
        <w:pStyle w:val="Encabezado"/>
        <w:tabs>
          <w:tab w:val="clear" w:pos="4419"/>
          <w:tab w:val="clear" w:pos="8838"/>
        </w:tabs>
        <w:spacing w:line="276" w:lineRule="auto"/>
        <w:jc w:val="both"/>
        <w:rPr>
          <w:rFonts w:ascii="Arial" w:hAnsi="Arial" w:cs="Arial"/>
          <w:sz w:val="24"/>
          <w:szCs w:val="24"/>
          <w:shd w:val="clear" w:color="auto" w:fill="FFFFFF"/>
        </w:rPr>
      </w:pPr>
    </w:p>
    <w:p w14:paraId="0B5CB56C" w14:textId="618614E1" w:rsidR="00F142AE" w:rsidRPr="00826A31" w:rsidRDefault="00933187" w:rsidP="00F142AE">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shd w:val="clear" w:color="auto" w:fill="FFFFFF"/>
        </w:rPr>
        <w:t xml:space="preserve">25.- </w:t>
      </w:r>
      <w:r w:rsidR="00F142AE" w:rsidRPr="00826A31">
        <w:rPr>
          <w:rFonts w:ascii="Arial" w:hAnsi="Arial" w:cs="Arial"/>
          <w:sz w:val="24"/>
          <w:szCs w:val="24"/>
          <w:shd w:val="clear" w:color="auto" w:fill="FFFFFF"/>
        </w:rPr>
        <w:t xml:space="preserve">Particularmente en lo que tiene que ver con la etapa de ejecución del presupuesto, la Sala </w:t>
      </w:r>
      <w:r w:rsidR="00F142AE">
        <w:rPr>
          <w:rFonts w:ascii="Arial" w:hAnsi="Arial" w:cs="Arial"/>
          <w:sz w:val="24"/>
          <w:szCs w:val="24"/>
          <w:shd w:val="clear" w:color="auto" w:fill="FFFFFF"/>
        </w:rPr>
        <w:t xml:space="preserve">encuentra que </w:t>
      </w:r>
      <w:r w:rsidR="00F142AE" w:rsidRPr="00826A31">
        <w:rPr>
          <w:rFonts w:ascii="Arial" w:hAnsi="Arial" w:cs="Arial"/>
          <w:sz w:val="24"/>
          <w:szCs w:val="24"/>
          <w:shd w:val="clear" w:color="auto" w:fill="FFFFFF"/>
        </w:rPr>
        <w:t xml:space="preserve">pueden presentarse situaciones en las que sea necesario adecuarlo a nuevas condiciones económicas o sociales que por diferentes motivos no fueron previstas durante las etapas de preparación y aprobación presupuestal. Precisamente por ello, el </w:t>
      </w:r>
      <w:r w:rsidR="00F142AE" w:rsidRPr="00826A31">
        <w:rPr>
          <w:rFonts w:ascii="Arial" w:hAnsi="Arial" w:cs="Arial"/>
          <w:sz w:val="24"/>
          <w:szCs w:val="24"/>
        </w:rPr>
        <w:t>Estatuto Orgánico del Presupuesto, compilado en el Decreto Nacional 111 de 1996</w:t>
      </w:r>
      <w:r w:rsidR="00F142AE" w:rsidRPr="00826A31">
        <w:rPr>
          <w:rFonts w:ascii="Arial" w:hAnsi="Arial" w:cs="Arial"/>
          <w:sz w:val="24"/>
          <w:szCs w:val="24"/>
          <w:vertAlign w:val="superscript"/>
        </w:rPr>
        <w:footnoteReference w:id="6"/>
      </w:r>
      <w:r w:rsidR="00F142AE" w:rsidRPr="00826A31">
        <w:rPr>
          <w:rFonts w:ascii="Arial" w:hAnsi="Arial" w:cs="Arial"/>
          <w:sz w:val="24"/>
          <w:szCs w:val="24"/>
        </w:rPr>
        <w:t xml:space="preserve">, </w:t>
      </w:r>
      <w:r w:rsidR="00F142AE">
        <w:rPr>
          <w:rFonts w:ascii="Arial" w:hAnsi="Arial" w:cs="Arial"/>
          <w:sz w:val="24"/>
          <w:szCs w:val="24"/>
        </w:rPr>
        <w:t>consagra</w:t>
      </w:r>
      <w:r w:rsidR="00F142AE" w:rsidRPr="00826A31">
        <w:rPr>
          <w:rFonts w:ascii="Arial" w:hAnsi="Arial" w:cs="Arial"/>
          <w:sz w:val="24"/>
          <w:szCs w:val="24"/>
        </w:rPr>
        <w:t xml:space="preserve"> las reglas para </w:t>
      </w:r>
      <w:r w:rsidR="00F142AE">
        <w:rPr>
          <w:rFonts w:ascii="Arial" w:hAnsi="Arial" w:cs="Arial"/>
          <w:sz w:val="24"/>
          <w:szCs w:val="24"/>
        </w:rPr>
        <w:t xml:space="preserve">realizar </w:t>
      </w:r>
      <w:r w:rsidR="00F142AE" w:rsidRPr="00826A31">
        <w:rPr>
          <w:rFonts w:ascii="Arial" w:hAnsi="Arial" w:cs="Arial"/>
          <w:sz w:val="24"/>
          <w:szCs w:val="24"/>
        </w:rPr>
        <w:t xml:space="preserve">las “modificaciones al presupuesto”, como parte de la ejecución del mismo, en los artículos 76, 77, 79, 80, 81, 82, 83 y 84. </w:t>
      </w:r>
    </w:p>
    <w:p w14:paraId="4ECC63EF" w14:textId="77777777" w:rsidR="00F142AE" w:rsidRDefault="00F142AE" w:rsidP="00DF3CBC">
      <w:pPr>
        <w:overflowPunct/>
        <w:autoSpaceDE/>
        <w:autoSpaceDN/>
        <w:adjustRightInd/>
        <w:spacing w:line="276" w:lineRule="auto"/>
        <w:jc w:val="both"/>
        <w:textAlignment w:val="auto"/>
        <w:rPr>
          <w:rFonts w:ascii="Arial" w:hAnsi="Arial" w:cs="Arial"/>
          <w:sz w:val="24"/>
          <w:szCs w:val="24"/>
        </w:rPr>
      </w:pPr>
    </w:p>
    <w:p w14:paraId="1EA809C8" w14:textId="603AE834" w:rsidR="00DF3CBC" w:rsidRPr="00826A31" w:rsidRDefault="00933187" w:rsidP="00DF3CBC">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26.- </w:t>
      </w:r>
      <w:r w:rsidR="00DF3CBC" w:rsidRPr="00826A31">
        <w:rPr>
          <w:rFonts w:ascii="Arial" w:hAnsi="Arial" w:cs="Arial"/>
          <w:sz w:val="24"/>
          <w:szCs w:val="24"/>
        </w:rPr>
        <w:t>De acuerdo a lo señalado por la Sala de Consulta y Servicio Civil del Consejo de Estado</w:t>
      </w:r>
      <w:r w:rsidR="00DF3CBC" w:rsidRPr="00826A31">
        <w:rPr>
          <w:rStyle w:val="Refdenotaalpie"/>
          <w:rFonts w:ascii="Arial" w:hAnsi="Arial" w:cs="Arial"/>
          <w:sz w:val="24"/>
          <w:szCs w:val="24"/>
        </w:rPr>
        <w:footnoteReference w:id="7"/>
      </w:r>
      <w:r w:rsidR="00DF3CBC" w:rsidRPr="00826A31">
        <w:rPr>
          <w:rFonts w:ascii="Arial" w:hAnsi="Arial" w:cs="Arial"/>
          <w:sz w:val="24"/>
          <w:szCs w:val="24"/>
        </w:rPr>
        <w:t xml:space="preserve">, en la etapa de ejecución se pueden presentar tres tipos de modificaciones presupuestales: </w:t>
      </w:r>
      <w:r w:rsidR="00DF3CBC" w:rsidRPr="00826A31">
        <w:rPr>
          <w:rFonts w:ascii="Arial" w:hAnsi="Arial" w:cs="Arial"/>
          <w:i/>
          <w:sz w:val="24"/>
          <w:szCs w:val="24"/>
        </w:rPr>
        <w:t>i)</w:t>
      </w:r>
      <w:r w:rsidR="00DF3CBC" w:rsidRPr="00826A31">
        <w:rPr>
          <w:rFonts w:ascii="Arial" w:hAnsi="Arial" w:cs="Arial"/>
          <w:sz w:val="24"/>
          <w:szCs w:val="24"/>
        </w:rPr>
        <w:t xml:space="preserve"> la reducción o aplazamiento de las apropiaciones presupuestales, </w:t>
      </w:r>
      <w:r w:rsidR="00DF3CBC" w:rsidRPr="00826A31">
        <w:rPr>
          <w:rFonts w:ascii="Arial" w:hAnsi="Arial" w:cs="Arial"/>
          <w:i/>
          <w:sz w:val="24"/>
          <w:szCs w:val="24"/>
        </w:rPr>
        <w:t>ii)</w:t>
      </w:r>
      <w:r w:rsidR="00DF3CBC" w:rsidRPr="00826A31">
        <w:rPr>
          <w:rFonts w:ascii="Arial" w:hAnsi="Arial" w:cs="Arial"/>
          <w:sz w:val="24"/>
          <w:szCs w:val="24"/>
        </w:rPr>
        <w:t xml:space="preserve"> adiciones al presupuesto o créditos adicionales y </w:t>
      </w:r>
      <w:r w:rsidR="00DF3CBC" w:rsidRPr="00826A31">
        <w:rPr>
          <w:rFonts w:ascii="Arial" w:hAnsi="Arial" w:cs="Arial"/>
          <w:i/>
          <w:sz w:val="24"/>
          <w:szCs w:val="24"/>
        </w:rPr>
        <w:t>iii)</w:t>
      </w:r>
      <w:r w:rsidR="00DF3CBC" w:rsidRPr="00826A31">
        <w:rPr>
          <w:rFonts w:ascii="Arial" w:hAnsi="Arial" w:cs="Arial"/>
          <w:sz w:val="24"/>
          <w:szCs w:val="24"/>
        </w:rPr>
        <w:t xml:space="preserve"> los movimientos presupuestales. </w:t>
      </w:r>
      <w:r w:rsidR="00DA3613">
        <w:rPr>
          <w:rFonts w:ascii="Arial" w:hAnsi="Arial" w:cs="Arial"/>
          <w:sz w:val="24"/>
          <w:szCs w:val="24"/>
        </w:rPr>
        <w:t>Estos momentos</w:t>
      </w:r>
      <w:r w:rsidR="00DF3CBC" w:rsidRPr="00826A31">
        <w:rPr>
          <w:rFonts w:ascii="Arial" w:hAnsi="Arial" w:cs="Arial"/>
          <w:sz w:val="24"/>
          <w:szCs w:val="24"/>
        </w:rPr>
        <w:t xml:space="preserve"> fueron definidas por el Consejo de Estado en los siguientes términos:</w:t>
      </w:r>
    </w:p>
    <w:p w14:paraId="2F8C07B9" w14:textId="77777777" w:rsidR="00DF3CBC" w:rsidRPr="00826A31" w:rsidRDefault="00DF3CBC" w:rsidP="00DF3CBC">
      <w:pPr>
        <w:overflowPunct/>
        <w:autoSpaceDE/>
        <w:autoSpaceDN/>
        <w:adjustRightInd/>
        <w:spacing w:line="276" w:lineRule="auto"/>
        <w:jc w:val="both"/>
        <w:textAlignment w:val="auto"/>
        <w:rPr>
          <w:rFonts w:ascii="Arial" w:hAnsi="Arial" w:cs="Arial"/>
          <w:sz w:val="24"/>
          <w:szCs w:val="24"/>
        </w:rPr>
      </w:pPr>
    </w:p>
    <w:p w14:paraId="2A112009" w14:textId="5085130F" w:rsidR="00DF3CBC" w:rsidRPr="00826A31" w:rsidRDefault="00933187" w:rsidP="00F65726">
      <w:pPr>
        <w:overflowPunct/>
        <w:autoSpaceDE/>
        <w:autoSpaceDN/>
        <w:adjustRightInd/>
        <w:spacing w:line="276" w:lineRule="auto"/>
        <w:jc w:val="both"/>
        <w:textAlignment w:val="auto"/>
        <w:rPr>
          <w:rFonts w:ascii="Arial" w:hAnsi="Arial" w:cs="Arial"/>
          <w:sz w:val="24"/>
          <w:szCs w:val="24"/>
        </w:rPr>
      </w:pPr>
      <w:r w:rsidRPr="00933187">
        <w:rPr>
          <w:rFonts w:ascii="Arial" w:hAnsi="Arial" w:cs="Arial"/>
          <w:bCs/>
          <w:sz w:val="24"/>
          <w:szCs w:val="24"/>
        </w:rPr>
        <w:t>26.1.-</w:t>
      </w:r>
      <w:r w:rsidR="00F65726">
        <w:rPr>
          <w:rFonts w:ascii="Arial" w:hAnsi="Arial" w:cs="Arial"/>
          <w:b/>
          <w:sz w:val="24"/>
          <w:szCs w:val="24"/>
        </w:rPr>
        <w:t xml:space="preserve"> </w:t>
      </w:r>
      <w:r w:rsidR="00DF3CBC" w:rsidRPr="00826A31">
        <w:rPr>
          <w:rFonts w:ascii="Arial" w:hAnsi="Arial" w:cs="Arial"/>
          <w:b/>
          <w:sz w:val="24"/>
          <w:szCs w:val="24"/>
        </w:rPr>
        <w:t>La reducción o el aplazamiento de las apropiaciones presupuestales</w:t>
      </w:r>
      <w:r w:rsidR="00DF3CBC" w:rsidRPr="00826A31">
        <w:rPr>
          <w:rFonts w:ascii="Arial" w:hAnsi="Arial" w:cs="Arial"/>
          <w:sz w:val="24"/>
          <w:szCs w:val="24"/>
        </w:rPr>
        <w:t>, total o parcialmente, porque los recaudos del año pueden ser inferiores a los compromisos; o no se aprobaron nuevos recursos; o los nuevos recursos aprobados resultan insuficientes; o no se perfeccionan los recursos de crédito autorizados; o por razones de coherencia macroeconómica. El Gobierno Nacional, por decreto y previo concepto del Consejo de Ministros, señala las apropiaciones que deben reducirse o aplazarse. La competencia se radica en el Gobierno Nacional</w:t>
      </w:r>
      <w:r w:rsidR="005E16F2">
        <w:rPr>
          <w:rFonts w:ascii="Arial" w:hAnsi="Arial" w:cs="Arial"/>
          <w:sz w:val="24"/>
          <w:szCs w:val="24"/>
        </w:rPr>
        <w:t>,</w:t>
      </w:r>
      <w:r w:rsidR="00DF3CBC" w:rsidRPr="00826A31">
        <w:rPr>
          <w:rFonts w:ascii="Arial" w:hAnsi="Arial" w:cs="Arial"/>
          <w:sz w:val="24"/>
          <w:szCs w:val="24"/>
        </w:rPr>
        <w:t xml:space="preserve"> pues la jurisprudencia ha interpretado que las reducciones o aplazamientos no modifican el presupuesto, en sentido estricto; pero sí deben tomarse en forma razonable y proporcionada y a través de un acto administrativo sujeto a control judicial.</w:t>
      </w:r>
      <w:r w:rsidR="00DF3CBC" w:rsidRPr="00826A31">
        <w:rPr>
          <w:rFonts w:ascii="Arial" w:hAnsi="Arial" w:cs="Arial"/>
          <w:sz w:val="24"/>
          <w:szCs w:val="24"/>
          <w:vertAlign w:val="superscript"/>
        </w:rPr>
        <w:footnoteReference w:id="8"/>
      </w:r>
    </w:p>
    <w:p w14:paraId="4BDED929" w14:textId="77777777" w:rsidR="00F65726" w:rsidRDefault="00F65726" w:rsidP="00F65726">
      <w:pPr>
        <w:overflowPunct/>
        <w:autoSpaceDE/>
        <w:autoSpaceDN/>
        <w:adjustRightInd/>
        <w:spacing w:line="276" w:lineRule="auto"/>
        <w:jc w:val="both"/>
        <w:textAlignment w:val="auto"/>
        <w:rPr>
          <w:rFonts w:ascii="Arial" w:hAnsi="Arial" w:cs="Arial"/>
          <w:sz w:val="24"/>
          <w:szCs w:val="24"/>
        </w:rPr>
      </w:pPr>
    </w:p>
    <w:p w14:paraId="11B1F667" w14:textId="1847D9CC" w:rsidR="00DF3CBC" w:rsidRPr="00826A31" w:rsidRDefault="00933187" w:rsidP="00F65726">
      <w:pPr>
        <w:overflowPunct/>
        <w:autoSpaceDE/>
        <w:autoSpaceDN/>
        <w:adjustRightInd/>
        <w:spacing w:line="276" w:lineRule="auto"/>
        <w:jc w:val="both"/>
        <w:textAlignment w:val="auto"/>
        <w:rPr>
          <w:rFonts w:ascii="Arial" w:hAnsi="Arial" w:cs="Arial"/>
          <w:sz w:val="24"/>
          <w:szCs w:val="24"/>
        </w:rPr>
      </w:pPr>
      <w:r w:rsidRPr="00933187">
        <w:rPr>
          <w:rFonts w:ascii="Arial" w:hAnsi="Arial" w:cs="Arial"/>
          <w:bCs/>
          <w:sz w:val="24"/>
          <w:szCs w:val="24"/>
        </w:rPr>
        <w:t>26.2.-</w:t>
      </w:r>
      <w:r w:rsidR="00F65726">
        <w:rPr>
          <w:rFonts w:ascii="Arial" w:hAnsi="Arial" w:cs="Arial"/>
          <w:b/>
          <w:sz w:val="24"/>
          <w:szCs w:val="24"/>
        </w:rPr>
        <w:t xml:space="preserve"> </w:t>
      </w:r>
      <w:r w:rsidR="00DF3CBC" w:rsidRPr="00826A31">
        <w:rPr>
          <w:rFonts w:ascii="Arial" w:hAnsi="Arial" w:cs="Arial"/>
          <w:b/>
          <w:sz w:val="24"/>
          <w:szCs w:val="24"/>
        </w:rPr>
        <w:t xml:space="preserve">Las adiciones al presupuesto o créditos adicionales, </w:t>
      </w:r>
      <w:r w:rsidR="00DF3CBC" w:rsidRPr="00826A31">
        <w:rPr>
          <w:rFonts w:ascii="Arial" w:hAnsi="Arial" w:cs="Arial"/>
          <w:sz w:val="24"/>
          <w:szCs w:val="24"/>
        </w:rPr>
        <w:t>para aumentar el monto de las apropiaciones o complementar las insuficientes, o ampliar los servicios existentes, o establecer nuevos servicios autorizados por la ley</w:t>
      </w:r>
      <w:r w:rsidR="00DF3CBC" w:rsidRPr="00826A31">
        <w:rPr>
          <w:rFonts w:ascii="Arial" w:hAnsi="Arial" w:cs="Arial"/>
          <w:b/>
          <w:sz w:val="24"/>
          <w:szCs w:val="24"/>
        </w:rPr>
        <w:t>.</w:t>
      </w:r>
      <w:r w:rsidR="00DF3CBC" w:rsidRPr="00826A31">
        <w:rPr>
          <w:rFonts w:ascii="Arial" w:hAnsi="Arial" w:cs="Arial"/>
          <w:sz w:val="24"/>
          <w:szCs w:val="24"/>
        </w:rPr>
        <w:t xml:space="preserve"> La </w:t>
      </w:r>
      <w:r w:rsidR="00DF3CBC" w:rsidRPr="00826A31">
        <w:rPr>
          <w:rFonts w:ascii="Arial" w:hAnsi="Arial" w:cs="Arial"/>
          <w:sz w:val="24"/>
          <w:szCs w:val="24"/>
        </w:rPr>
        <w:lastRenderedPageBreak/>
        <w:t xml:space="preserve">jurisprudencia distingue los </w:t>
      </w:r>
      <w:r w:rsidR="00DF3CBC" w:rsidRPr="00826A31">
        <w:rPr>
          <w:rFonts w:ascii="Arial" w:hAnsi="Arial" w:cs="Arial"/>
          <w:i/>
          <w:sz w:val="24"/>
          <w:szCs w:val="24"/>
        </w:rPr>
        <w:t>créditos suplementales</w:t>
      </w:r>
      <w:r w:rsidR="00DF3CBC" w:rsidRPr="00826A31">
        <w:rPr>
          <w:rFonts w:ascii="Arial" w:hAnsi="Arial" w:cs="Arial"/>
          <w:sz w:val="24"/>
          <w:szCs w:val="24"/>
        </w:rPr>
        <w:t xml:space="preserve">, que corresponden al aumento de una determinada apropiación, y los </w:t>
      </w:r>
      <w:r w:rsidR="00DF3CBC" w:rsidRPr="00826A31">
        <w:rPr>
          <w:rFonts w:ascii="Arial" w:hAnsi="Arial" w:cs="Arial"/>
          <w:i/>
          <w:sz w:val="24"/>
          <w:szCs w:val="24"/>
        </w:rPr>
        <w:t>créditos extraordinarios</w:t>
      </w:r>
      <w:r w:rsidR="00DF3CBC" w:rsidRPr="00826A31">
        <w:rPr>
          <w:rFonts w:ascii="Arial" w:hAnsi="Arial" w:cs="Arial"/>
          <w:sz w:val="24"/>
          <w:szCs w:val="24"/>
        </w:rPr>
        <w:t>, cuando se crea una partida.</w:t>
      </w:r>
      <w:r w:rsidR="00DF3CBC" w:rsidRPr="00826A31">
        <w:rPr>
          <w:rFonts w:ascii="Arial" w:hAnsi="Arial" w:cs="Arial"/>
          <w:sz w:val="24"/>
          <w:szCs w:val="24"/>
          <w:vertAlign w:val="superscript"/>
        </w:rPr>
        <w:footnoteReference w:id="9"/>
      </w:r>
      <w:r w:rsidR="00DF3CBC" w:rsidRPr="00826A31">
        <w:rPr>
          <w:rFonts w:ascii="Arial" w:hAnsi="Arial" w:cs="Arial"/>
          <w:sz w:val="24"/>
          <w:szCs w:val="24"/>
        </w:rPr>
        <w:t xml:space="preserve"> En ambos casos la competencia es del Congreso a iniciativa del Gobierno Nacional, porque se están variando las partidas que el mismo Congreso aprobó. El Gobierno Nacional asume esta competencia cuando las adiciones sean única y exclusivamente para atender gastos ocasionados por la declaratoria de estados de excepción.</w:t>
      </w:r>
    </w:p>
    <w:p w14:paraId="73467F3E" w14:textId="77777777" w:rsidR="00DF3CBC" w:rsidRPr="00826A31" w:rsidRDefault="00DF3CBC" w:rsidP="00DF3CBC">
      <w:pPr>
        <w:overflowPunct/>
        <w:autoSpaceDE/>
        <w:autoSpaceDN/>
        <w:adjustRightInd/>
        <w:spacing w:line="276" w:lineRule="auto"/>
        <w:ind w:left="709"/>
        <w:jc w:val="both"/>
        <w:textAlignment w:val="auto"/>
        <w:rPr>
          <w:rFonts w:ascii="Arial" w:hAnsi="Arial" w:cs="Arial"/>
          <w:sz w:val="24"/>
          <w:szCs w:val="24"/>
        </w:rPr>
      </w:pPr>
    </w:p>
    <w:p w14:paraId="728C65B5" w14:textId="5982C8C5" w:rsidR="00DF3CBC" w:rsidRPr="00F65726" w:rsidRDefault="00933187" w:rsidP="00F65726">
      <w:pPr>
        <w:overflowPunct/>
        <w:autoSpaceDE/>
        <w:autoSpaceDN/>
        <w:adjustRightInd/>
        <w:spacing w:line="276" w:lineRule="auto"/>
        <w:jc w:val="both"/>
        <w:textAlignment w:val="auto"/>
        <w:rPr>
          <w:rFonts w:ascii="Arial" w:hAnsi="Arial" w:cs="Arial"/>
          <w:sz w:val="24"/>
          <w:szCs w:val="24"/>
        </w:rPr>
      </w:pPr>
      <w:r w:rsidRPr="00933187">
        <w:rPr>
          <w:rFonts w:ascii="Arial" w:hAnsi="Arial" w:cs="Arial"/>
          <w:bCs/>
          <w:sz w:val="24"/>
          <w:szCs w:val="24"/>
        </w:rPr>
        <w:t>26.3.-</w:t>
      </w:r>
      <w:r w:rsidR="00F65726">
        <w:rPr>
          <w:rFonts w:ascii="Arial" w:hAnsi="Arial" w:cs="Arial"/>
          <w:b/>
          <w:sz w:val="24"/>
          <w:szCs w:val="24"/>
        </w:rPr>
        <w:t xml:space="preserve"> </w:t>
      </w:r>
      <w:r w:rsidR="00DF3CBC" w:rsidRPr="00F65726">
        <w:rPr>
          <w:rFonts w:ascii="Arial" w:hAnsi="Arial" w:cs="Arial"/>
          <w:b/>
          <w:sz w:val="24"/>
          <w:szCs w:val="24"/>
        </w:rPr>
        <w:t xml:space="preserve">Los movimientos presupuestales </w:t>
      </w:r>
      <w:r w:rsidR="00DF3CBC" w:rsidRPr="00F65726">
        <w:rPr>
          <w:rFonts w:ascii="Arial" w:hAnsi="Arial" w:cs="Arial"/>
          <w:sz w:val="24"/>
          <w:szCs w:val="24"/>
        </w:rPr>
        <w:t>consistentes en aumentar una partida (crédito) disminuyendo otra (</w:t>
      </w:r>
      <w:proofErr w:type="spellStart"/>
      <w:r w:rsidR="00DF3CBC" w:rsidRPr="00F65726">
        <w:rPr>
          <w:rFonts w:ascii="Arial" w:hAnsi="Arial" w:cs="Arial"/>
          <w:sz w:val="24"/>
          <w:szCs w:val="24"/>
        </w:rPr>
        <w:t>contracrédito</w:t>
      </w:r>
      <w:proofErr w:type="spellEnd"/>
      <w:r w:rsidR="00DF3CBC" w:rsidRPr="00F65726">
        <w:rPr>
          <w:rFonts w:ascii="Arial" w:hAnsi="Arial" w:cs="Arial"/>
          <w:sz w:val="24"/>
          <w:szCs w:val="24"/>
        </w:rPr>
        <w:t>), sin alterar el monto total de los presupuestos de funcionamiento, inversión o servicio de la deuda, en cada sección presupuestal, o sea, que sólo afectan el anexo del decreto de liquidación del presupuesto, se denominan “traslados presupuestales internos”.</w:t>
      </w:r>
      <w:r w:rsidR="00DF3CBC" w:rsidRPr="00826A31">
        <w:rPr>
          <w:vertAlign w:val="superscript"/>
        </w:rPr>
        <w:footnoteReference w:id="10"/>
      </w:r>
      <w:r w:rsidR="00DF3CBC" w:rsidRPr="00F65726">
        <w:rPr>
          <w:rFonts w:ascii="Arial" w:hAnsi="Arial" w:cs="Arial"/>
          <w:sz w:val="24"/>
          <w:szCs w:val="24"/>
        </w:rPr>
        <w:t xml:space="preserve"> Competen al jefe del órgano respectivo, mediante resolución que debe ser refrendada por la Dirección General del Presupuesto del Ministerio de Hacienda y Crédito Público, para su validez, y concepto previo favorable del Departamento de Planeación Nacional si se trata del presupuesto de inversión.</w:t>
      </w:r>
    </w:p>
    <w:p w14:paraId="2AF1F09A" w14:textId="77777777" w:rsidR="00DF3CBC" w:rsidRPr="00826A31" w:rsidRDefault="00DF3CBC" w:rsidP="00826A31">
      <w:pPr>
        <w:pStyle w:val="Encabezado"/>
        <w:tabs>
          <w:tab w:val="clear" w:pos="4419"/>
          <w:tab w:val="clear" w:pos="8838"/>
        </w:tabs>
        <w:spacing w:line="276" w:lineRule="auto"/>
        <w:jc w:val="both"/>
        <w:rPr>
          <w:rFonts w:ascii="Arial" w:hAnsi="Arial" w:cs="Arial"/>
          <w:sz w:val="24"/>
          <w:szCs w:val="24"/>
          <w:shd w:val="clear" w:color="auto" w:fill="FFFFFF"/>
        </w:rPr>
      </w:pPr>
    </w:p>
    <w:p w14:paraId="3B22357A" w14:textId="6E715597" w:rsidR="00484EEC" w:rsidRPr="00F142AE" w:rsidRDefault="00F142AE" w:rsidP="00F142AE">
      <w:pPr>
        <w:overflowPunct/>
        <w:autoSpaceDE/>
        <w:autoSpaceDN/>
        <w:adjustRightInd/>
        <w:spacing w:line="276" w:lineRule="auto"/>
        <w:jc w:val="both"/>
        <w:textAlignment w:val="auto"/>
        <w:rPr>
          <w:rFonts w:ascii="Arial" w:hAnsi="Arial" w:cs="Arial"/>
          <w:b/>
          <w:sz w:val="24"/>
          <w:szCs w:val="24"/>
        </w:rPr>
      </w:pPr>
      <w:r>
        <w:rPr>
          <w:rFonts w:ascii="Arial" w:hAnsi="Arial" w:cs="Arial"/>
          <w:b/>
          <w:sz w:val="24"/>
          <w:szCs w:val="24"/>
        </w:rPr>
        <w:t>R</w:t>
      </w:r>
      <w:r w:rsidR="00E975A8" w:rsidRPr="00F142AE">
        <w:rPr>
          <w:rFonts w:ascii="Arial" w:hAnsi="Arial" w:cs="Arial"/>
          <w:b/>
          <w:sz w:val="24"/>
          <w:szCs w:val="24"/>
        </w:rPr>
        <w:t>educción o aplazamiento de apropiaciones presupuestales</w:t>
      </w:r>
    </w:p>
    <w:p w14:paraId="3C3307EB" w14:textId="77777777" w:rsidR="007A25FB" w:rsidRDefault="007A25FB" w:rsidP="00826A31">
      <w:pPr>
        <w:overflowPunct/>
        <w:autoSpaceDE/>
        <w:autoSpaceDN/>
        <w:adjustRightInd/>
        <w:spacing w:line="276" w:lineRule="auto"/>
        <w:jc w:val="both"/>
        <w:textAlignment w:val="auto"/>
        <w:rPr>
          <w:rFonts w:ascii="Arial" w:hAnsi="Arial" w:cs="Arial"/>
          <w:sz w:val="24"/>
          <w:szCs w:val="24"/>
        </w:rPr>
      </w:pPr>
    </w:p>
    <w:p w14:paraId="4115E857" w14:textId="16056037" w:rsidR="003C5717" w:rsidRPr="00826A31" w:rsidRDefault="00933187"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27.- </w:t>
      </w:r>
      <w:r w:rsidR="007A25FB">
        <w:rPr>
          <w:rFonts w:ascii="Arial" w:hAnsi="Arial" w:cs="Arial"/>
          <w:sz w:val="24"/>
          <w:szCs w:val="24"/>
        </w:rPr>
        <w:t>En relación con la reducción o aplazamiento de apropiaciones presupuestales, l</w:t>
      </w:r>
      <w:r w:rsidR="003C5717" w:rsidRPr="00826A31">
        <w:rPr>
          <w:rFonts w:ascii="Arial" w:hAnsi="Arial" w:cs="Arial"/>
          <w:sz w:val="24"/>
          <w:szCs w:val="24"/>
        </w:rPr>
        <w:t>os artículos 76 y 77 del Decreto 111 de 1996 disponen:</w:t>
      </w:r>
    </w:p>
    <w:p w14:paraId="3B602083" w14:textId="0A12019C" w:rsidR="003C5717" w:rsidRPr="00826A31" w:rsidRDefault="003C5717" w:rsidP="00826A31">
      <w:pPr>
        <w:overflowPunct/>
        <w:autoSpaceDE/>
        <w:autoSpaceDN/>
        <w:adjustRightInd/>
        <w:spacing w:line="276" w:lineRule="auto"/>
        <w:jc w:val="both"/>
        <w:textAlignment w:val="auto"/>
        <w:rPr>
          <w:rFonts w:ascii="Arial" w:hAnsi="Arial" w:cs="Arial"/>
          <w:sz w:val="24"/>
          <w:szCs w:val="24"/>
        </w:rPr>
      </w:pPr>
    </w:p>
    <w:p w14:paraId="6FD471F8" w14:textId="13BAF7C6" w:rsidR="003C5717" w:rsidRPr="00D13C03" w:rsidRDefault="00301185" w:rsidP="00D13C03">
      <w:pPr>
        <w:overflowPunct/>
        <w:autoSpaceDE/>
        <w:autoSpaceDN/>
        <w:adjustRightInd/>
        <w:ind w:left="709"/>
        <w:jc w:val="both"/>
        <w:textAlignment w:val="auto"/>
        <w:rPr>
          <w:rFonts w:ascii="Arial" w:hAnsi="Arial" w:cs="Arial"/>
          <w:sz w:val="22"/>
          <w:szCs w:val="22"/>
        </w:rPr>
      </w:pPr>
      <w:r w:rsidRPr="00D13C03">
        <w:rPr>
          <w:rFonts w:ascii="Arial" w:hAnsi="Arial" w:cs="Arial"/>
          <w:sz w:val="22"/>
          <w:szCs w:val="22"/>
        </w:rPr>
        <w:t>“</w:t>
      </w:r>
      <w:r w:rsidRPr="00D13C03">
        <w:rPr>
          <w:rFonts w:ascii="Arial" w:hAnsi="Arial" w:cs="Arial"/>
          <w:b/>
          <w:sz w:val="22"/>
          <w:szCs w:val="22"/>
        </w:rPr>
        <w:t>Artículo 76</w:t>
      </w:r>
      <w:r w:rsidRPr="00D13C03">
        <w:rPr>
          <w:rFonts w:ascii="Arial" w:hAnsi="Arial" w:cs="Arial"/>
          <w:sz w:val="22"/>
          <w:szCs w:val="22"/>
        </w:rPr>
        <w:t xml:space="preserve">. En cualquier mes del año fiscal, el Gobierno Nacional, previo concepto del Consejo de Ministros, </w:t>
      </w:r>
      <w:r w:rsidRPr="00D13C03">
        <w:rPr>
          <w:rFonts w:ascii="Arial" w:hAnsi="Arial" w:cs="Arial"/>
          <w:b/>
          <w:sz w:val="22"/>
          <w:szCs w:val="22"/>
        </w:rPr>
        <w:t>podrá reducir o aplazar total o parcialmente, las apropiaciones presupuestales</w:t>
      </w:r>
      <w:r w:rsidRPr="00D13C03">
        <w:rPr>
          <w:rFonts w:ascii="Arial" w:hAnsi="Arial" w:cs="Arial"/>
          <w:sz w:val="22"/>
          <w:szCs w:val="22"/>
        </w:rPr>
        <w:t>, en caso de ocurrir uno de los siguientes eventos: que el Ministerio de Hacienda y Crédito Público estimare que los recaudos del año puedan ser inferiores al total de los gastos y obligaciones contraídas que deban pagarse con cargo a tales recursos; o que no fueren aprobados los nuevos recursos por el Congreso o que los aprobados fueren insuficientes para atender los gastos a que se refiere el artículo 347 de la Constitución Política; o que no se perfeccionen los recursos del crédito autorizados: o que la coherencia macroeconómica así lo exija. En tales casos el Gobierno podrá prohibir o someter a condiciones especiales la asunción de nuevos compromisos y obligaciones (Ley 38/89, artículo 63, Ley 179/94, artículo 34).</w:t>
      </w:r>
    </w:p>
    <w:p w14:paraId="06C035C2" w14:textId="07933F1E" w:rsidR="00301185" w:rsidRPr="00D13C03" w:rsidRDefault="00301185" w:rsidP="00D13C03">
      <w:pPr>
        <w:overflowPunct/>
        <w:autoSpaceDE/>
        <w:autoSpaceDN/>
        <w:adjustRightInd/>
        <w:ind w:left="709"/>
        <w:jc w:val="both"/>
        <w:textAlignment w:val="auto"/>
        <w:rPr>
          <w:rFonts w:ascii="Arial" w:hAnsi="Arial" w:cs="Arial"/>
          <w:sz w:val="22"/>
          <w:szCs w:val="22"/>
        </w:rPr>
      </w:pPr>
    </w:p>
    <w:p w14:paraId="36E9081D" w14:textId="01BD8781" w:rsidR="00301185" w:rsidRPr="00D13C03" w:rsidRDefault="004A1E3F" w:rsidP="00D13C03">
      <w:pPr>
        <w:overflowPunct/>
        <w:autoSpaceDE/>
        <w:autoSpaceDN/>
        <w:adjustRightInd/>
        <w:ind w:left="709"/>
        <w:jc w:val="both"/>
        <w:textAlignment w:val="auto"/>
        <w:rPr>
          <w:rFonts w:ascii="Arial" w:hAnsi="Arial" w:cs="Arial"/>
          <w:sz w:val="22"/>
          <w:szCs w:val="22"/>
        </w:rPr>
      </w:pPr>
      <w:r w:rsidRPr="00D13C03">
        <w:rPr>
          <w:rFonts w:ascii="Arial" w:hAnsi="Arial" w:cs="Arial"/>
          <w:b/>
          <w:sz w:val="22"/>
          <w:szCs w:val="22"/>
        </w:rPr>
        <w:t>Artículo 77</w:t>
      </w:r>
      <w:r w:rsidRPr="00D13C03">
        <w:rPr>
          <w:rFonts w:ascii="Arial" w:hAnsi="Arial" w:cs="Arial"/>
          <w:sz w:val="22"/>
          <w:szCs w:val="22"/>
        </w:rPr>
        <w:t xml:space="preserve">. </w:t>
      </w:r>
      <w:r w:rsidRPr="00D13C03">
        <w:rPr>
          <w:rFonts w:ascii="Arial" w:hAnsi="Arial" w:cs="Arial"/>
          <w:b/>
          <w:sz w:val="22"/>
          <w:szCs w:val="22"/>
        </w:rPr>
        <w:t>Cuando, el Gobierno se viere precisado a reducir las apropiaciones presupuestales o aplazar su cumplimiento, señalará, por medio de decreto, las apropiaciones a las que se aplican unas u otras medidas</w:t>
      </w:r>
      <w:r w:rsidRPr="00D13C03">
        <w:rPr>
          <w:rFonts w:ascii="Arial" w:hAnsi="Arial" w:cs="Arial"/>
          <w:sz w:val="22"/>
          <w:szCs w:val="22"/>
        </w:rPr>
        <w:t>. Expedido el decreto se procederá a reformar, si fuere el caso, el Programa Anual de Caja para eliminar los saldos disponibles para compromisos u obligaciones de las apropiaciones reducidas o aplazadas y las autorizaciones que se expidan con cargo a apropiaciones aplazadas no tendrán valor alguno. Salvo que el Gobierno lo autorice, no se podrán abrir créditos adicio</w:t>
      </w:r>
      <w:r w:rsidR="00563A25" w:rsidRPr="00D13C03">
        <w:rPr>
          <w:rFonts w:ascii="Arial" w:hAnsi="Arial" w:cs="Arial"/>
          <w:sz w:val="22"/>
          <w:szCs w:val="22"/>
        </w:rPr>
        <w:t>nales con base en el monto de la</w:t>
      </w:r>
      <w:r w:rsidRPr="00D13C03">
        <w:rPr>
          <w:rFonts w:ascii="Arial" w:hAnsi="Arial" w:cs="Arial"/>
          <w:sz w:val="22"/>
          <w:szCs w:val="22"/>
        </w:rPr>
        <w:t>s apropiaciones que se reduzcan o aplacen en este caso (Ley 38/89, artículo 64, Ley 179/94, artículo 55, inciso 6o.)”.</w:t>
      </w:r>
      <w:r w:rsidR="00563A25" w:rsidRPr="00D13C03">
        <w:rPr>
          <w:rFonts w:ascii="Arial" w:hAnsi="Arial" w:cs="Arial"/>
          <w:sz w:val="22"/>
          <w:szCs w:val="22"/>
        </w:rPr>
        <w:t xml:space="preserve"> (</w:t>
      </w:r>
      <w:r w:rsidR="00D13C03">
        <w:rPr>
          <w:rFonts w:ascii="Arial" w:hAnsi="Arial" w:cs="Arial"/>
          <w:sz w:val="22"/>
          <w:szCs w:val="22"/>
        </w:rPr>
        <w:t>negrillas fuera de texto).</w:t>
      </w:r>
    </w:p>
    <w:p w14:paraId="5972DB00" w14:textId="77777777" w:rsidR="003C5717" w:rsidRPr="00826A31" w:rsidRDefault="003C5717" w:rsidP="00826A31">
      <w:pPr>
        <w:overflowPunct/>
        <w:autoSpaceDE/>
        <w:autoSpaceDN/>
        <w:adjustRightInd/>
        <w:spacing w:line="276" w:lineRule="auto"/>
        <w:jc w:val="both"/>
        <w:textAlignment w:val="auto"/>
        <w:rPr>
          <w:rFonts w:ascii="Arial" w:hAnsi="Arial" w:cs="Arial"/>
          <w:sz w:val="24"/>
          <w:szCs w:val="24"/>
        </w:rPr>
      </w:pPr>
    </w:p>
    <w:p w14:paraId="1EF1E5A0" w14:textId="7198295E" w:rsidR="007C7B45" w:rsidRDefault="00FB0771"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28.- </w:t>
      </w:r>
      <w:r w:rsidR="009C7954" w:rsidRPr="00826A31">
        <w:rPr>
          <w:rFonts w:ascii="Arial" w:hAnsi="Arial" w:cs="Arial"/>
          <w:sz w:val="24"/>
          <w:szCs w:val="24"/>
        </w:rPr>
        <w:t xml:space="preserve">De acuerdo </w:t>
      </w:r>
      <w:r w:rsidR="00C85E50">
        <w:rPr>
          <w:rFonts w:ascii="Arial" w:hAnsi="Arial" w:cs="Arial"/>
          <w:sz w:val="24"/>
          <w:szCs w:val="24"/>
        </w:rPr>
        <w:t>con</w:t>
      </w:r>
      <w:r w:rsidR="009C7954" w:rsidRPr="00826A31">
        <w:rPr>
          <w:rFonts w:ascii="Arial" w:hAnsi="Arial" w:cs="Arial"/>
          <w:sz w:val="24"/>
          <w:szCs w:val="24"/>
        </w:rPr>
        <w:t xml:space="preserve"> lo anterior, las reducciones o aplazamientos presupuestales, en principio </w:t>
      </w:r>
      <w:r w:rsidR="007C7B45">
        <w:rPr>
          <w:rFonts w:ascii="Arial" w:hAnsi="Arial" w:cs="Arial"/>
          <w:sz w:val="24"/>
          <w:szCs w:val="24"/>
        </w:rPr>
        <w:t>con</w:t>
      </w:r>
      <w:r w:rsidR="009C7954" w:rsidRPr="00826A31">
        <w:rPr>
          <w:rFonts w:ascii="Arial" w:hAnsi="Arial" w:cs="Arial"/>
          <w:sz w:val="24"/>
          <w:szCs w:val="24"/>
        </w:rPr>
        <w:t xml:space="preserve">llevan modificaciones presupuestales </w:t>
      </w:r>
      <w:r w:rsidR="007C7B45">
        <w:rPr>
          <w:rFonts w:ascii="Arial" w:hAnsi="Arial" w:cs="Arial"/>
          <w:sz w:val="24"/>
          <w:szCs w:val="24"/>
        </w:rPr>
        <w:t>por cuanto</w:t>
      </w:r>
      <w:r w:rsidR="009C7954" w:rsidRPr="00826A31">
        <w:rPr>
          <w:rFonts w:ascii="Arial" w:hAnsi="Arial" w:cs="Arial"/>
          <w:sz w:val="24"/>
          <w:szCs w:val="24"/>
        </w:rPr>
        <w:t xml:space="preserve"> </w:t>
      </w:r>
      <w:r w:rsidR="007C7B45">
        <w:rPr>
          <w:rFonts w:ascii="Arial" w:hAnsi="Arial" w:cs="Arial"/>
          <w:sz w:val="24"/>
          <w:szCs w:val="24"/>
        </w:rPr>
        <w:t xml:space="preserve">cambian </w:t>
      </w:r>
      <w:r w:rsidR="009C7954" w:rsidRPr="00826A31">
        <w:rPr>
          <w:rFonts w:ascii="Arial" w:hAnsi="Arial" w:cs="Arial"/>
          <w:sz w:val="24"/>
          <w:szCs w:val="24"/>
        </w:rPr>
        <w:t xml:space="preserve">los montos de las partidas aprobadas, en el caso del nivel nacional, por el Congreso; sin embargo, la Corte Constitucional llegó a una conclusión diferente. Para el Alto Tribunal, </w:t>
      </w:r>
      <w:r w:rsidR="009C7954" w:rsidRPr="00826A31">
        <w:rPr>
          <w:rFonts w:ascii="Arial" w:hAnsi="Arial" w:cs="Arial"/>
          <w:b/>
          <w:sz w:val="24"/>
          <w:szCs w:val="24"/>
        </w:rPr>
        <w:t>estas figuras no modifican en estricto sentido el presupuesto</w:t>
      </w:r>
      <w:r w:rsidR="009C7954" w:rsidRPr="00826A31">
        <w:rPr>
          <w:rFonts w:ascii="Arial" w:hAnsi="Arial" w:cs="Arial"/>
          <w:sz w:val="24"/>
          <w:szCs w:val="24"/>
        </w:rPr>
        <w:t>, sino que aparecen en la etapa de ejecución del mismo</w:t>
      </w:r>
      <w:r w:rsidR="007C7B45">
        <w:rPr>
          <w:rFonts w:ascii="Arial" w:hAnsi="Arial" w:cs="Arial"/>
          <w:sz w:val="24"/>
          <w:szCs w:val="24"/>
        </w:rPr>
        <w:t>,</w:t>
      </w:r>
      <w:r w:rsidR="009C7954" w:rsidRPr="00826A31">
        <w:rPr>
          <w:rFonts w:ascii="Arial" w:hAnsi="Arial" w:cs="Arial"/>
          <w:sz w:val="24"/>
          <w:szCs w:val="24"/>
        </w:rPr>
        <w:t xml:space="preserve"> bajo el entendido </w:t>
      </w:r>
      <w:r w:rsidR="007C7B45">
        <w:rPr>
          <w:rFonts w:ascii="Arial" w:hAnsi="Arial" w:cs="Arial"/>
          <w:sz w:val="24"/>
          <w:szCs w:val="24"/>
        </w:rPr>
        <w:t xml:space="preserve">de </w:t>
      </w:r>
      <w:r w:rsidR="009C7954" w:rsidRPr="00826A31">
        <w:rPr>
          <w:rFonts w:ascii="Arial" w:hAnsi="Arial" w:cs="Arial"/>
          <w:sz w:val="24"/>
          <w:szCs w:val="24"/>
        </w:rPr>
        <w:t>que lo aprobado por el órgano de representación popular es una autorización máxima de gasto</w:t>
      </w:r>
      <w:r w:rsidR="007C7B45">
        <w:rPr>
          <w:rFonts w:ascii="Arial" w:hAnsi="Arial" w:cs="Arial"/>
          <w:sz w:val="24"/>
          <w:szCs w:val="24"/>
        </w:rPr>
        <w:t>.</w:t>
      </w:r>
    </w:p>
    <w:p w14:paraId="2786FB95" w14:textId="77777777" w:rsidR="007C7B45" w:rsidRDefault="007C7B45" w:rsidP="00826A31">
      <w:pPr>
        <w:overflowPunct/>
        <w:autoSpaceDE/>
        <w:autoSpaceDN/>
        <w:adjustRightInd/>
        <w:spacing w:line="276" w:lineRule="auto"/>
        <w:jc w:val="both"/>
        <w:textAlignment w:val="auto"/>
        <w:rPr>
          <w:rFonts w:ascii="Arial" w:hAnsi="Arial" w:cs="Arial"/>
          <w:sz w:val="24"/>
          <w:szCs w:val="24"/>
        </w:rPr>
      </w:pPr>
    </w:p>
    <w:p w14:paraId="3287D712" w14:textId="58174897" w:rsidR="00E975A8" w:rsidRPr="00826A31" w:rsidRDefault="00FB0771"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29.- </w:t>
      </w:r>
      <w:r w:rsidR="007C7B45">
        <w:rPr>
          <w:rFonts w:ascii="Arial" w:hAnsi="Arial" w:cs="Arial"/>
          <w:sz w:val="24"/>
          <w:szCs w:val="24"/>
        </w:rPr>
        <w:t>En</w:t>
      </w:r>
      <w:r w:rsidR="005414D2" w:rsidRPr="00826A31">
        <w:rPr>
          <w:rFonts w:ascii="Arial" w:hAnsi="Arial" w:cs="Arial"/>
          <w:sz w:val="24"/>
          <w:szCs w:val="24"/>
        </w:rPr>
        <w:t xml:space="preserve"> efecto, en la sentencia C-</w:t>
      </w:r>
      <w:r w:rsidR="00015142" w:rsidRPr="00826A31">
        <w:rPr>
          <w:rFonts w:ascii="Arial" w:hAnsi="Arial" w:cs="Arial"/>
          <w:sz w:val="24"/>
          <w:szCs w:val="24"/>
        </w:rPr>
        <w:t xml:space="preserve">192 de 1997, al realizar el estudio de constitucionalidad del referido artículo 76 del Decreto 111 de 1996, </w:t>
      </w:r>
      <w:r w:rsidR="007C7B45">
        <w:rPr>
          <w:rFonts w:ascii="Arial" w:hAnsi="Arial" w:cs="Arial"/>
          <w:sz w:val="24"/>
          <w:szCs w:val="24"/>
        </w:rPr>
        <w:t>la Corte señaló</w:t>
      </w:r>
      <w:r w:rsidR="009C7954" w:rsidRPr="00826A31">
        <w:rPr>
          <w:rFonts w:ascii="Arial" w:hAnsi="Arial" w:cs="Arial"/>
          <w:sz w:val="24"/>
          <w:szCs w:val="24"/>
        </w:rPr>
        <w:t>:</w:t>
      </w:r>
    </w:p>
    <w:p w14:paraId="486E992D" w14:textId="422802D2" w:rsidR="00015142" w:rsidRPr="00826A31" w:rsidRDefault="00015142" w:rsidP="00826A31">
      <w:pPr>
        <w:overflowPunct/>
        <w:autoSpaceDE/>
        <w:autoSpaceDN/>
        <w:adjustRightInd/>
        <w:spacing w:line="276" w:lineRule="auto"/>
        <w:jc w:val="both"/>
        <w:textAlignment w:val="auto"/>
        <w:rPr>
          <w:rFonts w:ascii="Arial" w:hAnsi="Arial" w:cs="Arial"/>
          <w:sz w:val="24"/>
          <w:szCs w:val="24"/>
        </w:rPr>
      </w:pPr>
    </w:p>
    <w:p w14:paraId="14010C35" w14:textId="5C7D4AE8" w:rsidR="00015142" w:rsidRPr="00E436A3" w:rsidRDefault="00A47C9D" w:rsidP="00E436A3">
      <w:pPr>
        <w:overflowPunct/>
        <w:autoSpaceDE/>
        <w:autoSpaceDN/>
        <w:adjustRightInd/>
        <w:ind w:left="709"/>
        <w:jc w:val="both"/>
        <w:textAlignment w:val="auto"/>
        <w:rPr>
          <w:rFonts w:ascii="Arial" w:hAnsi="Arial" w:cs="Arial"/>
          <w:sz w:val="22"/>
          <w:szCs w:val="22"/>
        </w:rPr>
      </w:pPr>
      <w:r w:rsidRPr="00E436A3">
        <w:rPr>
          <w:rFonts w:ascii="Arial" w:hAnsi="Arial" w:cs="Arial"/>
          <w:sz w:val="22"/>
          <w:szCs w:val="22"/>
        </w:rPr>
        <w:t xml:space="preserve">“(…) Una pregunta obvia surge: ¿la reducción o el aplazamiento de las apropiaciones aprobadas por el Congreso implican una modificación del presupuesto? La Corte debe estudiar ese interrogante, pues si la respuesta es afirmativa, entonces la disposición acusada es inexequible pues atribuiría al Gobierno la facultad de alterar administrativamente la ley de presupuesto (…). </w:t>
      </w:r>
    </w:p>
    <w:p w14:paraId="4DAF8118" w14:textId="6BC0A1BA" w:rsidR="006B5712" w:rsidRPr="00E436A3" w:rsidRDefault="006B5712" w:rsidP="00E436A3">
      <w:pPr>
        <w:overflowPunct/>
        <w:autoSpaceDE/>
        <w:autoSpaceDN/>
        <w:adjustRightInd/>
        <w:ind w:left="709"/>
        <w:jc w:val="both"/>
        <w:textAlignment w:val="auto"/>
        <w:rPr>
          <w:rFonts w:ascii="Arial" w:hAnsi="Arial" w:cs="Arial"/>
          <w:sz w:val="22"/>
          <w:szCs w:val="22"/>
        </w:rPr>
      </w:pPr>
    </w:p>
    <w:p w14:paraId="58095B46" w14:textId="35F7BA64" w:rsidR="006B5712" w:rsidRPr="00E436A3" w:rsidRDefault="006B5712" w:rsidP="00E436A3">
      <w:pPr>
        <w:overflowPunct/>
        <w:autoSpaceDE/>
        <w:autoSpaceDN/>
        <w:adjustRightInd/>
        <w:ind w:left="709"/>
        <w:jc w:val="both"/>
        <w:textAlignment w:val="auto"/>
        <w:rPr>
          <w:rFonts w:ascii="Arial" w:hAnsi="Arial" w:cs="Arial"/>
          <w:sz w:val="22"/>
          <w:szCs w:val="22"/>
        </w:rPr>
      </w:pPr>
      <w:r w:rsidRPr="00E436A3">
        <w:rPr>
          <w:rFonts w:ascii="Arial" w:hAnsi="Arial" w:cs="Arial"/>
          <w:sz w:val="22"/>
          <w:szCs w:val="22"/>
        </w:rPr>
        <w:t xml:space="preserve">En esa medida, es necesario distinguir dos fenómenos diversos en el proceso presupuestal. Así, una cosa es la posibilidad que tiene el Congreso de no aprobar -esto es, no autorizar- un gasto propuesto por el Gobierno, elemento que concreta el principio de legalidad del gasto, por lo cual es natural que la Carta establezca que los representantes del pueblo pueden reducir o eliminar las partidas propuestas por el Gobierno. </w:t>
      </w:r>
      <w:r w:rsidRPr="00E436A3">
        <w:rPr>
          <w:rFonts w:ascii="Arial" w:hAnsi="Arial" w:cs="Arial"/>
          <w:b/>
          <w:sz w:val="22"/>
          <w:szCs w:val="22"/>
        </w:rPr>
        <w:t xml:space="preserve">Sin embargo, otra cosa muy diferente es que el Gobierno pueda reducir o aplazar una partida que ya ha sido autorizada por la ley de presupuesto. En efecto, como se vio, las apropiaciones no son las cifras que obligatoriamente van a ser comprometidas y </w:t>
      </w:r>
      <w:r w:rsidR="00367B1B" w:rsidRPr="00E436A3">
        <w:rPr>
          <w:rFonts w:ascii="Arial" w:hAnsi="Arial" w:cs="Arial"/>
          <w:b/>
          <w:sz w:val="22"/>
          <w:szCs w:val="22"/>
        </w:rPr>
        <w:t>gastadas,</w:t>
      </w:r>
      <w:r w:rsidRPr="00E436A3">
        <w:rPr>
          <w:rFonts w:ascii="Arial" w:hAnsi="Arial" w:cs="Arial"/>
          <w:b/>
          <w:sz w:val="22"/>
          <w:szCs w:val="22"/>
        </w:rPr>
        <w:t xml:space="preserve"> sino que representan las sumas máximas que pueden ser ejecutadas por las autoridades respectivas, lo cual significa que en principio es un problema de ejecución presupuestal si una partida apropiada en la ley del presupuesto es o no integral y efectivamente comprometida y gastada durante el período fiscal respectivo. </w:t>
      </w:r>
      <w:r w:rsidRPr="00E436A3">
        <w:rPr>
          <w:rFonts w:ascii="Arial" w:hAnsi="Arial" w:cs="Arial"/>
          <w:b/>
          <w:sz w:val="22"/>
          <w:szCs w:val="22"/>
          <w:u w:val="single"/>
        </w:rPr>
        <w:t>Por consiguiente, la reducción o aplazamiento de las apropiaciones presupuestales no constituye en estricto sentido una modificación del presupuesto</w:t>
      </w:r>
      <w:r w:rsidRPr="00E436A3">
        <w:rPr>
          <w:rFonts w:ascii="Arial" w:hAnsi="Arial" w:cs="Arial"/>
          <w:sz w:val="22"/>
          <w:szCs w:val="22"/>
        </w:rPr>
        <w:t>, como equivocadamente lo señala uno de los intervinientes, sino que es un momento de la ejecución del mismo</w:t>
      </w:r>
      <w:r w:rsidR="00367B1B" w:rsidRPr="00E436A3">
        <w:rPr>
          <w:rFonts w:ascii="Arial" w:hAnsi="Arial" w:cs="Arial"/>
          <w:sz w:val="22"/>
          <w:szCs w:val="22"/>
        </w:rPr>
        <w:t xml:space="preserve"> (…)”</w:t>
      </w:r>
      <w:r w:rsidRPr="00E436A3">
        <w:rPr>
          <w:rFonts w:ascii="Arial" w:hAnsi="Arial" w:cs="Arial"/>
          <w:sz w:val="22"/>
          <w:szCs w:val="22"/>
        </w:rPr>
        <w:t>.</w:t>
      </w:r>
      <w:r w:rsidR="00367B1B" w:rsidRPr="00E436A3">
        <w:rPr>
          <w:rFonts w:ascii="Arial" w:hAnsi="Arial" w:cs="Arial"/>
          <w:sz w:val="22"/>
          <w:szCs w:val="22"/>
        </w:rPr>
        <w:t xml:space="preserve"> (</w:t>
      </w:r>
      <w:r w:rsidR="007C7B45" w:rsidRPr="00E436A3">
        <w:rPr>
          <w:rFonts w:ascii="Arial" w:hAnsi="Arial" w:cs="Arial"/>
          <w:sz w:val="22"/>
          <w:szCs w:val="22"/>
        </w:rPr>
        <w:t>negrillas fuera de texto</w:t>
      </w:r>
      <w:r w:rsidR="00367B1B" w:rsidRPr="00E436A3">
        <w:rPr>
          <w:rFonts w:ascii="Arial" w:hAnsi="Arial" w:cs="Arial"/>
          <w:sz w:val="22"/>
          <w:szCs w:val="22"/>
        </w:rPr>
        <w:t>)</w:t>
      </w:r>
      <w:r w:rsidR="007C7B45" w:rsidRPr="00E436A3">
        <w:rPr>
          <w:rFonts w:ascii="Arial" w:hAnsi="Arial" w:cs="Arial"/>
          <w:sz w:val="22"/>
          <w:szCs w:val="22"/>
        </w:rPr>
        <w:t>.</w:t>
      </w:r>
    </w:p>
    <w:p w14:paraId="2B186E71" w14:textId="77777777" w:rsidR="00FE1846" w:rsidRPr="00826A31" w:rsidRDefault="00FE1846" w:rsidP="00826A31">
      <w:pPr>
        <w:overflowPunct/>
        <w:autoSpaceDE/>
        <w:autoSpaceDN/>
        <w:adjustRightInd/>
        <w:spacing w:line="276" w:lineRule="auto"/>
        <w:jc w:val="both"/>
        <w:textAlignment w:val="auto"/>
        <w:rPr>
          <w:rFonts w:ascii="Arial" w:hAnsi="Arial" w:cs="Arial"/>
          <w:sz w:val="24"/>
          <w:szCs w:val="24"/>
        </w:rPr>
      </w:pPr>
    </w:p>
    <w:p w14:paraId="2ACFA4E6" w14:textId="3C4F15C3" w:rsidR="00A47C9D" w:rsidRPr="00826A31" w:rsidRDefault="00FB0771"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30.- </w:t>
      </w:r>
      <w:r w:rsidR="00FE1846" w:rsidRPr="00826A31">
        <w:rPr>
          <w:rFonts w:ascii="Arial" w:hAnsi="Arial" w:cs="Arial"/>
          <w:sz w:val="24"/>
          <w:szCs w:val="24"/>
        </w:rPr>
        <w:t xml:space="preserve">Bajo tales argumentos, </w:t>
      </w:r>
      <w:r w:rsidR="00EA6560">
        <w:rPr>
          <w:rFonts w:ascii="Arial" w:hAnsi="Arial" w:cs="Arial"/>
          <w:sz w:val="24"/>
          <w:szCs w:val="24"/>
        </w:rPr>
        <w:t>por</w:t>
      </w:r>
      <w:r w:rsidR="00FE1846" w:rsidRPr="00826A31">
        <w:rPr>
          <w:rFonts w:ascii="Arial" w:hAnsi="Arial" w:cs="Arial"/>
          <w:sz w:val="24"/>
          <w:szCs w:val="24"/>
        </w:rPr>
        <w:t xml:space="preserve"> no constituir en estricto sentido una modificación presupuest</w:t>
      </w:r>
      <w:r w:rsidR="00EA6560">
        <w:rPr>
          <w:rFonts w:ascii="Arial" w:hAnsi="Arial" w:cs="Arial"/>
          <w:sz w:val="24"/>
          <w:szCs w:val="24"/>
        </w:rPr>
        <w:t>al</w:t>
      </w:r>
      <w:r w:rsidR="00FE1846" w:rsidRPr="00826A31">
        <w:rPr>
          <w:rFonts w:ascii="Arial" w:hAnsi="Arial" w:cs="Arial"/>
          <w:sz w:val="24"/>
          <w:szCs w:val="24"/>
        </w:rPr>
        <w:t xml:space="preserve">, la Corte Constitucional concluyó que no era </w:t>
      </w:r>
      <w:r w:rsidR="00FE1846" w:rsidRPr="00826A31">
        <w:rPr>
          <w:rFonts w:ascii="Arial" w:hAnsi="Arial" w:cs="Arial"/>
          <w:sz w:val="24"/>
          <w:szCs w:val="24"/>
        </w:rPr>
        <w:lastRenderedPageBreak/>
        <w:t>inconstitucional que la facultad</w:t>
      </w:r>
      <w:r w:rsidR="00B25155" w:rsidRPr="00826A31">
        <w:rPr>
          <w:rFonts w:ascii="Arial" w:hAnsi="Arial" w:cs="Arial"/>
          <w:sz w:val="24"/>
          <w:szCs w:val="24"/>
        </w:rPr>
        <w:t xml:space="preserve"> de reducir apropiaciones presupuestales</w:t>
      </w:r>
      <w:r w:rsidR="00FE1846" w:rsidRPr="00826A31">
        <w:rPr>
          <w:rFonts w:ascii="Arial" w:hAnsi="Arial" w:cs="Arial"/>
          <w:sz w:val="24"/>
          <w:szCs w:val="24"/>
        </w:rPr>
        <w:t xml:space="preserve"> fuera ejercida directamente por el Ejecutivo, sin intervención del Congreso.</w:t>
      </w:r>
    </w:p>
    <w:p w14:paraId="259D9340" w14:textId="07E6A8CA" w:rsidR="00FE1846" w:rsidRPr="00826A31" w:rsidRDefault="00FE1846" w:rsidP="00826A31">
      <w:pPr>
        <w:overflowPunct/>
        <w:autoSpaceDE/>
        <w:autoSpaceDN/>
        <w:adjustRightInd/>
        <w:spacing w:line="276" w:lineRule="auto"/>
        <w:jc w:val="both"/>
        <w:textAlignment w:val="auto"/>
        <w:rPr>
          <w:rFonts w:ascii="Arial" w:hAnsi="Arial" w:cs="Arial"/>
          <w:sz w:val="24"/>
          <w:szCs w:val="24"/>
        </w:rPr>
      </w:pPr>
    </w:p>
    <w:p w14:paraId="19200CDA" w14:textId="1C7C5383" w:rsidR="00FE1846" w:rsidRPr="00826A31" w:rsidRDefault="00FB0771" w:rsidP="00826A31">
      <w:pPr>
        <w:pStyle w:val="Encabezado"/>
        <w:tabs>
          <w:tab w:val="clear" w:pos="4419"/>
          <w:tab w:val="clear" w:pos="8838"/>
        </w:tabs>
        <w:spacing w:line="276" w:lineRule="auto"/>
        <w:ind w:right="51"/>
        <w:jc w:val="both"/>
        <w:rPr>
          <w:rFonts w:ascii="Arial" w:hAnsi="Arial" w:cs="Arial"/>
          <w:bCs/>
          <w:sz w:val="24"/>
          <w:szCs w:val="24"/>
        </w:rPr>
      </w:pPr>
      <w:r>
        <w:rPr>
          <w:rFonts w:ascii="Arial" w:hAnsi="Arial" w:cs="Arial"/>
          <w:bCs/>
          <w:sz w:val="24"/>
          <w:szCs w:val="24"/>
        </w:rPr>
        <w:t xml:space="preserve">31.- </w:t>
      </w:r>
      <w:r w:rsidR="00FE1846" w:rsidRPr="00826A31">
        <w:rPr>
          <w:rFonts w:ascii="Arial" w:hAnsi="Arial" w:cs="Arial"/>
          <w:bCs/>
          <w:sz w:val="24"/>
          <w:szCs w:val="24"/>
        </w:rPr>
        <w:t>Respecto a la competencia del ejecutivo para realizar reducciones al presupuesto, el Consejo de Estado</w:t>
      </w:r>
      <w:r w:rsidR="00EA6560">
        <w:rPr>
          <w:rFonts w:ascii="Arial" w:hAnsi="Arial" w:cs="Arial"/>
          <w:bCs/>
          <w:sz w:val="24"/>
          <w:szCs w:val="24"/>
        </w:rPr>
        <w:t>, mediante</w:t>
      </w:r>
      <w:r w:rsidR="00FE1846" w:rsidRPr="00826A31">
        <w:rPr>
          <w:rFonts w:ascii="Arial" w:hAnsi="Arial" w:cs="Arial"/>
          <w:bCs/>
          <w:sz w:val="24"/>
          <w:szCs w:val="24"/>
        </w:rPr>
        <w:t xml:space="preserve"> sentencia del 28 de julio de 2000</w:t>
      </w:r>
      <w:r w:rsidR="00FE1846" w:rsidRPr="00826A31">
        <w:rPr>
          <w:rStyle w:val="Refdenotaalpie"/>
          <w:rFonts w:ascii="Arial" w:hAnsi="Arial" w:cs="Arial"/>
          <w:bCs/>
          <w:sz w:val="24"/>
          <w:szCs w:val="24"/>
        </w:rPr>
        <w:footnoteReference w:id="11"/>
      </w:r>
      <w:r w:rsidR="00FE1846" w:rsidRPr="00826A31">
        <w:rPr>
          <w:rFonts w:ascii="Arial" w:hAnsi="Arial" w:cs="Arial"/>
          <w:bCs/>
          <w:sz w:val="24"/>
          <w:szCs w:val="24"/>
        </w:rPr>
        <w:t>,</w:t>
      </w:r>
      <w:r w:rsidR="00EA6560">
        <w:rPr>
          <w:rFonts w:ascii="Arial" w:hAnsi="Arial" w:cs="Arial"/>
          <w:bCs/>
          <w:sz w:val="24"/>
          <w:szCs w:val="24"/>
        </w:rPr>
        <w:t xml:space="preserve"> anotó</w:t>
      </w:r>
      <w:r w:rsidR="00FE1846" w:rsidRPr="00826A31">
        <w:rPr>
          <w:rFonts w:ascii="Arial" w:hAnsi="Arial" w:cs="Arial"/>
          <w:bCs/>
          <w:sz w:val="24"/>
          <w:szCs w:val="24"/>
        </w:rPr>
        <w:t xml:space="preserve">: </w:t>
      </w:r>
    </w:p>
    <w:p w14:paraId="7D99CE73" w14:textId="77777777" w:rsidR="00FE1846" w:rsidRPr="00826A31" w:rsidRDefault="00FE1846" w:rsidP="00826A31">
      <w:pPr>
        <w:pStyle w:val="Encabezado"/>
        <w:tabs>
          <w:tab w:val="clear" w:pos="4419"/>
          <w:tab w:val="clear" w:pos="8838"/>
        </w:tabs>
        <w:spacing w:line="276" w:lineRule="auto"/>
        <w:ind w:right="51"/>
        <w:jc w:val="both"/>
        <w:rPr>
          <w:rFonts w:ascii="Arial" w:hAnsi="Arial" w:cs="Arial"/>
          <w:bCs/>
          <w:sz w:val="24"/>
          <w:szCs w:val="24"/>
        </w:rPr>
      </w:pPr>
    </w:p>
    <w:p w14:paraId="10920804" w14:textId="77777777" w:rsidR="00FE1846" w:rsidRPr="00EA6560" w:rsidRDefault="00FE1846" w:rsidP="00EA6560">
      <w:pPr>
        <w:pStyle w:val="Encabezado"/>
        <w:ind w:left="709" w:right="51"/>
        <w:jc w:val="both"/>
        <w:rPr>
          <w:rFonts w:ascii="Arial" w:hAnsi="Arial" w:cs="Arial"/>
          <w:bCs/>
          <w:sz w:val="22"/>
          <w:szCs w:val="22"/>
        </w:rPr>
      </w:pPr>
      <w:r w:rsidRPr="00EA6560">
        <w:rPr>
          <w:rFonts w:ascii="Arial" w:hAnsi="Arial" w:cs="Arial"/>
          <w:bCs/>
          <w:sz w:val="22"/>
          <w:szCs w:val="22"/>
        </w:rPr>
        <w:t>“(…) De otro lado, e íntimamente ligado a lo anterior, la Corte considera que "en principio el Ejecutivo debe limitarse a establecer reducciones o aplazamientos uniformes e iguales para los diversos órganos y ramas del poder, ya que de esa manera se concilia la autonomía fiscal de esas entidades con las responsabilidades fiscales y macroeconómicas del Ejecutivo, pues se evita que el Gobierno afecte la autonomía de determinada entidad o rama del poder, descargando en ella el peso esencial del ajuste al gasto".</w:t>
      </w:r>
    </w:p>
    <w:p w14:paraId="4D4A4D35" w14:textId="77777777" w:rsidR="00FE1846" w:rsidRPr="00EA6560" w:rsidRDefault="00FE1846" w:rsidP="00EA6560">
      <w:pPr>
        <w:pStyle w:val="Encabezado"/>
        <w:ind w:left="709" w:right="51"/>
        <w:jc w:val="both"/>
        <w:rPr>
          <w:rFonts w:ascii="Arial" w:hAnsi="Arial" w:cs="Arial"/>
          <w:bCs/>
          <w:sz w:val="22"/>
          <w:szCs w:val="22"/>
        </w:rPr>
      </w:pPr>
    </w:p>
    <w:p w14:paraId="3680B63B" w14:textId="77777777" w:rsidR="00FE1846" w:rsidRPr="00EA6560" w:rsidRDefault="00FE1846" w:rsidP="00EA6560">
      <w:pPr>
        <w:pStyle w:val="Encabezado"/>
        <w:ind w:left="709" w:right="51"/>
        <w:jc w:val="both"/>
        <w:rPr>
          <w:rFonts w:ascii="Arial" w:hAnsi="Arial" w:cs="Arial"/>
          <w:bCs/>
          <w:sz w:val="22"/>
          <w:szCs w:val="22"/>
        </w:rPr>
      </w:pPr>
      <w:r w:rsidRPr="00EA6560">
        <w:rPr>
          <w:rFonts w:ascii="Arial" w:hAnsi="Arial" w:cs="Arial"/>
          <w:b/>
          <w:bCs/>
          <w:sz w:val="22"/>
          <w:szCs w:val="22"/>
        </w:rPr>
        <w:t xml:space="preserve">Como efecto inmediato de lo expresado por la Corte, ha quedado aclarado el tópico relacionado con la competencia del gobierno en esta materia, pues resulta evidente que </w:t>
      </w:r>
      <w:r w:rsidRPr="00EA6560">
        <w:rPr>
          <w:rFonts w:ascii="Arial" w:hAnsi="Arial" w:cs="Arial"/>
          <w:b/>
          <w:bCs/>
          <w:sz w:val="22"/>
          <w:szCs w:val="22"/>
          <w:u w:val="single"/>
        </w:rPr>
        <w:t>el Ejecutivo sí está facultado para reducir las apropiaciones del presupuesto general de la Nación</w:t>
      </w:r>
      <w:r w:rsidRPr="00EA6560">
        <w:rPr>
          <w:rFonts w:ascii="Arial" w:hAnsi="Arial" w:cs="Arial"/>
          <w:bCs/>
          <w:sz w:val="22"/>
          <w:szCs w:val="22"/>
        </w:rPr>
        <w:t>, cuando se presenten, entre otros eventos, circunstancias fácticas de orden macroeconómico que así lo aconsejen.</w:t>
      </w:r>
    </w:p>
    <w:p w14:paraId="02DBD652" w14:textId="77777777" w:rsidR="00FE1846" w:rsidRPr="00EA6560" w:rsidRDefault="00FE1846" w:rsidP="00EA6560">
      <w:pPr>
        <w:pStyle w:val="Encabezado"/>
        <w:ind w:left="709" w:right="51"/>
        <w:jc w:val="both"/>
        <w:rPr>
          <w:rFonts w:ascii="Arial" w:hAnsi="Arial" w:cs="Arial"/>
          <w:bCs/>
          <w:sz w:val="22"/>
          <w:szCs w:val="22"/>
        </w:rPr>
      </w:pPr>
    </w:p>
    <w:p w14:paraId="46B9B5F2" w14:textId="77777777" w:rsidR="00FE1846" w:rsidRPr="00EA6560" w:rsidRDefault="00FE1846" w:rsidP="00EA6560">
      <w:pPr>
        <w:pStyle w:val="Encabezado"/>
        <w:ind w:left="709" w:right="51"/>
        <w:jc w:val="both"/>
        <w:rPr>
          <w:rFonts w:ascii="Arial" w:hAnsi="Arial" w:cs="Arial"/>
          <w:bCs/>
          <w:sz w:val="22"/>
          <w:szCs w:val="22"/>
        </w:rPr>
      </w:pPr>
      <w:r w:rsidRPr="00EA6560">
        <w:rPr>
          <w:rFonts w:ascii="Arial" w:hAnsi="Arial" w:cs="Arial"/>
          <w:bCs/>
          <w:sz w:val="22"/>
          <w:szCs w:val="22"/>
        </w:rPr>
        <w:t>Como quiera que la argumentación de la acción de nulidad que se resuelve, censura la expedición de los decretos 126 y 429 de 1996 con fundamento en la carencia de esa atribución en cabeza del ejecutivo respecto de las apropiaciones de la Rama Judicial, consecuencia de una pretendida intangibilidad de las partidas que para ésta se contemplen en la ley anual de apropiaciones, habiendo sido resuelto por la H. Corte Constitucional el fondo de tal asunto, basta con señalar que sobre el mismo ha de estarse a lo dispuesto en la mencionada sentencia.</w:t>
      </w:r>
    </w:p>
    <w:p w14:paraId="5D85DA8F" w14:textId="77777777" w:rsidR="00FE1846" w:rsidRPr="00EA6560" w:rsidRDefault="00FE1846" w:rsidP="00EA6560">
      <w:pPr>
        <w:pStyle w:val="Encabezado"/>
        <w:ind w:left="709" w:right="51"/>
        <w:jc w:val="both"/>
        <w:rPr>
          <w:rFonts w:ascii="Arial" w:hAnsi="Arial" w:cs="Arial"/>
          <w:bCs/>
          <w:sz w:val="22"/>
          <w:szCs w:val="22"/>
        </w:rPr>
      </w:pPr>
    </w:p>
    <w:p w14:paraId="731E8207" w14:textId="453BCB56" w:rsidR="00FE1846" w:rsidRPr="00EA6560" w:rsidRDefault="00FE1846" w:rsidP="00EA6560">
      <w:pPr>
        <w:pStyle w:val="Encabezado"/>
        <w:tabs>
          <w:tab w:val="clear" w:pos="4419"/>
          <w:tab w:val="clear" w:pos="8838"/>
        </w:tabs>
        <w:ind w:left="709" w:right="51"/>
        <w:jc w:val="both"/>
        <w:rPr>
          <w:rFonts w:ascii="Arial" w:hAnsi="Arial" w:cs="Arial"/>
          <w:bCs/>
          <w:sz w:val="22"/>
          <w:szCs w:val="22"/>
        </w:rPr>
      </w:pPr>
      <w:r w:rsidRPr="00EA6560">
        <w:rPr>
          <w:rFonts w:ascii="Arial" w:hAnsi="Arial" w:cs="Arial"/>
          <w:b/>
          <w:bCs/>
          <w:sz w:val="22"/>
          <w:szCs w:val="22"/>
        </w:rPr>
        <w:t>La Corte dejó en claro que tal competencia sí es del resorte del Gobierno Nacional, en providencia que produce los efectos de la cosa juzgada constitucional en virtud de lo cual ninguna autoridad puede desconocer lo así decidido</w:t>
      </w:r>
      <w:r w:rsidRPr="00EA6560">
        <w:rPr>
          <w:rFonts w:ascii="Arial" w:hAnsi="Arial" w:cs="Arial"/>
          <w:bCs/>
          <w:sz w:val="22"/>
          <w:szCs w:val="22"/>
        </w:rPr>
        <w:t xml:space="preserve"> ni pronunciarse nuevamente sobre el punto (…)”. (</w:t>
      </w:r>
      <w:r w:rsidR="00EA6560" w:rsidRPr="00EA6560">
        <w:rPr>
          <w:rFonts w:ascii="Arial" w:hAnsi="Arial" w:cs="Arial"/>
          <w:bCs/>
          <w:sz w:val="22"/>
          <w:szCs w:val="22"/>
        </w:rPr>
        <w:t>negrillas y subrayas fuera de texto</w:t>
      </w:r>
      <w:r w:rsidRPr="00EA6560">
        <w:rPr>
          <w:rFonts w:ascii="Arial" w:hAnsi="Arial" w:cs="Arial"/>
          <w:bCs/>
          <w:sz w:val="22"/>
          <w:szCs w:val="22"/>
        </w:rPr>
        <w:t>)</w:t>
      </w:r>
      <w:r w:rsidR="00EA6560" w:rsidRPr="00EA6560">
        <w:rPr>
          <w:rFonts w:ascii="Arial" w:hAnsi="Arial" w:cs="Arial"/>
          <w:bCs/>
          <w:sz w:val="22"/>
          <w:szCs w:val="22"/>
        </w:rPr>
        <w:t>.</w:t>
      </w:r>
      <w:r w:rsidRPr="00EA6560">
        <w:rPr>
          <w:rFonts w:ascii="Arial" w:hAnsi="Arial" w:cs="Arial"/>
          <w:bCs/>
          <w:sz w:val="22"/>
          <w:szCs w:val="22"/>
        </w:rPr>
        <w:t xml:space="preserve"> </w:t>
      </w:r>
    </w:p>
    <w:p w14:paraId="746F3DD3" w14:textId="77777777" w:rsidR="00FE1846" w:rsidRPr="00826A31" w:rsidRDefault="00FE1846" w:rsidP="00826A31">
      <w:pPr>
        <w:pStyle w:val="Encabezado"/>
        <w:tabs>
          <w:tab w:val="clear" w:pos="4419"/>
          <w:tab w:val="clear" w:pos="8838"/>
        </w:tabs>
        <w:spacing w:line="276" w:lineRule="auto"/>
        <w:ind w:right="51"/>
        <w:jc w:val="both"/>
        <w:rPr>
          <w:rFonts w:ascii="Arial" w:hAnsi="Arial" w:cs="Arial"/>
          <w:bCs/>
          <w:sz w:val="24"/>
          <w:szCs w:val="24"/>
        </w:rPr>
      </w:pPr>
    </w:p>
    <w:p w14:paraId="6AA3CE72" w14:textId="1E906B97" w:rsidR="00FE1846" w:rsidRPr="00826A31" w:rsidRDefault="00FB0771" w:rsidP="00826A31">
      <w:pPr>
        <w:pStyle w:val="Encabezado"/>
        <w:tabs>
          <w:tab w:val="clear" w:pos="4419"/>
          <w:tab w:val="clear" w:pos="8838"/>
        </w:tabs>
        <w:spacing w:line="276" w:lineRule="auto"/>
        <w:ind w:right="51"/>
        <w:jc w:val="both"/>
        <w:rPr>
          <w:rFonts w:ascii="Arial" w:hAnsi="Arial" w:cs="Arial"/>
          <w:bCs/>
          <w:sz w:val="24"/>
          <w:szCs w:val="24"/>
        </w:rPr>
      </w:pPr>
      <w:r>
        <w:rPr>
          <w:rFonts w:ascii="Arial" w:hAnsi="Arial" w:cs="Arial"/>
          <w:bCs/>
          <w:sz w:val="24"/>
          <w:szCs w:val="24"/>
        </w:rPr>
        <w:t xml:space="preserve">32.- </w:t>
      </w:r>
      <w:r w:rsidR="00FE1846" w:rsidRPr="00826A31">
        <w:rPr>
          <w:rFonts w:ascii="Arial" w:hAnsi="Arial" w:cs="Arial"/>
          <w:bCs/>
          <w:sz w:val="24"/>
          <w:szCs w:val="24"/>
        </w:rPr>
        <w:t>E</w:t>
      </w:r>
      <w:r w:rsidR="00475BCA">
        <w:rPr>
          <w:rFonts w:ascii="Arial" w:hAnsi="Arial" w:cs="Arial"/>
          <w:bCs/>
          <w:sz w:val="24"/>
          <w:szCs w:val="24"/>
        </w:rPr>
        <w:t>l Tribunal</w:t>
      </w:r>
      <w:r w:rsidR="008A33C1">
        <w:rPr>
          <w:rFonts w:ascii="Arial" w:hAnsi="Arial" w:cs="Arial"/>
          <w:bCs/>
          <w:sz w:val="24"/>
          <w:szCs w:val="24"/>
        </w:rPr>
        <w:t xml:space="preserve"> Administrativo de Boyacá</w:t>
      </w:r>
      <w:r w:rsidR="00475BCA">
        <w:rPr>
          <w:rFonts w:ascii="Arial" w:hAnsi="Arial" w:cs="Arial"/>
          <w:bCs/>
          <w:sz w:val="24"/>
          <w:szCs w:val="24"/>
        </w:rPr>
        <w:t xml:space="preserve">, por su parte, en </w:t>
      </w:r>
      <w:r w:rsidR="00FE1846" w:rsidRPr="00826A31">
        <w:rPr>
          <w:rFonts w:ascii="Arial" w:hAnsi="Arial" w:cs="Arial"/>
          <w:bCs/>
          <w:sz w:val="24"/>
          <w:szCs w:val="24"/>
        </w:rPr>
        <w:t>sentencia del 14 de mayo de 2019</w:t>
      </w:r>
      <w:r w:rsidR="00FE1846" w:rsidRPr="00826A31">
        <w:rPr>
          <w:rStyle w:val="Refdenotaalpie"/>
          <w:rFonts w:ascii="Arial" w:hAnsi="Arial" w:cs="Arial"/>
          <w:bCs/>
          <w:sz w:val="24"/>
          <w:szCs w:val="24"/>
        </w:rPr>
        <w:footnoteReference w:id="12"/>
      </w:r>
      <w:r w:rsidR="00FE1846" w:rsidRPr="00826A31">
        <w:rPr>
          <w:rFonts w:ascii="Arial" w:hAnsi="Arial" w:cs="Arial"/>
          <w:bCs/>
          <w:sz w:val="24"/>
          <w:szCs w:val="24"/>
        </w:rPr>
        <w:t>, respecto a los diferentes escenarios en los cuales se puede presentar una modificación al presupuesto</w:t>
      </w:r>
      <w:r w:rsidR="006D7321" w:rsidRPr="00826A31">
        <w:rPr>
          <w:rFonts w:ascii="Arial" w:hAnsi="Arial" w:cs="Arial"/>
          <w:bCs/>
          <w:sz w:val="24"/>
          <w:szCs w:val="24"/>
        </w:rPr>
        <w:t>, puntualmente frente a la reducción de las apropiaciones presupuestales</w:t>
      </w:r>
      <w:r w:rsidR="00FE1846" w:rsidRPr="00826A31">
        <w:rPr>
          <w:rFonts w:ascii="Arial" w:hAnsi="Arial" w:cs="Arial"/>
          <w:bCs/>
          <w:sz w:val="24"/>
          <w:szCs w:val="24"/>
        </w:rPr>
        <w:t>, precisó lo siguiente:</w:t>
      </w:r>
    </w:p>
    <w:p w14:paraId="2933E2ED" w14:textId="77777777" w:rsidR="00FE1846" w:rsidRPr="00826A31" w:rsidRDefault="00FE1846" w:rsidP="00826A31">
      <w:pPr>
        <w:pStyle w:val="Encabezado"/>
        <w:tabs>
          <w:tab w:val="clear" w:pos="4419"/>
          <w:tab w:val="clear" w:pos="8838"/>
        </w:tabs>
        <w:spacing w:line="276" w:lineRule="auto"/>
        <w:ind w:right="51"/>
        <w:jc w:val="both"/>
        <w:rPr>
          <w:rFonts w:ascii="Arial" w:hAnsi="Arial" w:cs="Arial"/>
          <w:bCs/>
          <w:sz w:val="24"/>
          <w:szCs w:val="24"/>
        </w:rPr>
      </w:pPr>
    </w:p>
    <w:p w14:paraId="46956D12" w14:textId="2ED40197" w:rsidR="00FE1846" w:rsidRPr="00475BCA" w:rsidRDefault="00FE1846" w:rsidP="00475BCA">
      <w:pPr>
        <w:pStyle w:val="Encabezado"/>
        <w:tabs>
          <w:tab w:val="clear" w:pos="4419"/>
          <w:tab w:val="clear" w:pos="8838"/>
        </w:tabs>
        <w:ind w:left="709" w:right="51"/>
        <w:jc w:val="both"/>
        <w:rPr>
          <w:rFonts w:ascii="Arial" w:hAnsi="Arial" w:cs="Arial"/>
          <w:bCs/>
          <w:sz w:val="22"/>
          <w:szCs w:val="22"/>
        </w:rPr>
      </w:pPr>
      <w:r w:rsidRPr="00475BCA">
        <w:rPr>
          <w:rFonts w:ascii="Arial" w:hAnsi="Arial" w:cs="Arial"/>
          <w:bCs/>
          <w:sz w:val="22"/>
          <w:szCs w:val="22"/>
        </w:rPr>
        <w:t xml:space="preserve">“En suma, </w:t>
      </w:r>
      <w:r w:rsidRPr="00475BCA">
        <w:rPr>
          <w:rFonts w:ascii="Arial" w:hAnsi="Arial" w:cs="Arial"/>
          <w:b/>
          <w:bCs/>
          <w:sz w:val="22"/>
          <w:szCs w:val="22"/>
        </w:rPr>
        <w:t>en tratándose de modificaciones presupuestales tendientes a la reducción o el aplazamiento de las apropiaciones presupuestales, total o parcialmente</w:t>
      </w:r>
      <w:r w:rsidRPr="00475BCA">
        <w:rPr>
          <w:rFonts w:ascii="Arial" w:hAnsi="Arial" w:cs="Arial"/>
          <w:bCs/>
          <w:sz w:val="22"/>
          <w:szCs w:val="22"/>
        </w:rPr>
        <w:t xml:space="preserve"> y los traslados presupuestales internos ejecutados por el Ejecutivo, </w:t>
      </w:r>
      <w:r w:rsidRPr="00475BCA">
        <w:rPr>
          <w:rFonts w:ascii="Arial" w:hAnsi="Arial" w:cs="Arial"/>
          <w:b/>
          <w:bCs/>
          <w:sz w:val="22"/>
          <w:szCs w:val="22"/>
        </w:rPr>
        <w:t>el ejecutivo no requiere autorización de la corporación pública respectiva en la medida en que no desbordan el marco presupuestal establecido por esta</w:t>
      </w:r>
      <w:r w:rsidRPr="00475BCA">
        <w:rPr>
          <w:rFonts w:ascii="Arial" w:hAnsi="Arial" w:cs="Arial"/>
          <w:bCs/>
          <w:sz w:val="22"/>
          <w:szCs w:val="22"/>
        </w:rPr>
        <w:t xml:space="preserve">; </w:t>
      </w:r>
      <w:r w:rsidRPr="002B08B2">
        <w:rPr>
          <w:rFonts w:ascii="Arial" w:hAnsi="Arial" w:cs="Arial"/>
          <w:b/>
          <w:sz w:val="22"/>
          <w:szCs w:val="22"/>
        </w:rPr>
        <w:t>asunto diverso son las adiciones presupuestales</w:t>
      </w:r>
      <w:r w:rsidRPr="00475BCA">
        <w:rPr>
          <w:rFonts w:ascii="Arial" w:hAnsi="Arial" w:cs="Arial"/>
          <w:bCs/>
          <w:sz w:val="22"/>
          <w:szCs w:val="22"/>
        </w:rPr>
        <w:t xml:space="preserve"> que buscan aumentar el monto de las apropiaciones o complementar las insuficientes, o ampliar servicios existentes o establecer nuevos servicios autorizados por la ley, </w:t>
      </w:r>
      <w:r w:rsidRPr="002B08B2">
        <w:rPr>
          <w:rFonts w:ascii="Arial" w:hAnsi="Arial" w:cs="Arial"/>
          <w:b/>
          <w:sz w:val="22"/>
          <w:szCs w:val="22"/>
        </w:rPr>
        <w:t xml:space="preserve">en las cuales sí se requiere de la </w:t>
      </w:r>
      <w:r w:rsidRPr="002B08B2">
        <w:rPr>
          <w:rFonts w:ascii="Arial" w:hAnsi="Arial" w:cs="Arial"/>
          <w:b/>
          <w:sz w:val="22"/>
          <w:szCs w:val="22"/>
        </w:rPr>
        <w:lastRenderedPageBreak/>
        <w:t>autorización de la corporación pública, a nivel municipal, del Concejo Municipal</w:t>
      </w:r>
      <w:r w:rsidRPr="00475BCA">
        <w:rPr>
          <w:rStyle w:val="Refdenotaalpie"/>
          <w:rFonts w:ascii="Arial" w:hAnsi="Arial" w:cs="Arial"/>
          <w:bCs/>
          <w:sz w:val="22"/>
          <w:szCs w:val="22"/>
        </w:rPr>
        <w:footnoteReference w:id="13"/>
      </w:r>
      <w:r w:rsidRPr="00475BCA">
        <w:rPr>
          <w:rFonts w:ascii="Arial" w:hAnsi="Arial" w:cs="Arial"/>
          <w:bCs/>
          <w:sz w:val="22"/>
          <w:szCs w:val="22"/>
        </w:rPr>
        <w:t xml:space="preserve">”. </w:t>
      </w:r>
    </w:p>
    <w:p w14:paraId="36E5F04D" w14:textId="77777777" w:rsidR="00FE1846" w:rsidRPr="00826A31" w:rsidRDefault="00FE1846" w:rsidP="00826A31">
      <w:pPr>
        <w:overflowPunct/>
        <w:autoSpaceDE/>
        <w:autoSpaceDN/>
        <w:adjustRightInd/>
        <w:spacing w:line="276" w:lineRule="auto"/>
        <w:jc w:val="both"/>
        <w:textAlignment w:val="auto"/>
        <w:rPr>
          <w:rFonts w:ascii="Arial" w:hAnsi="Arial" w:cs="Arial"/>
          <w:sz w:val="24"/>
          <w:szCs w:val="24"/>
        </w:rPr>
      </w:pPr>
    </w:p>
    <w:p w14:paraId="3AFF7333" w14:textId="3ABABD8F" w:rsidR="00FE1846" w:rsidRPr="00826A31" w:rsidRDefault="00FB0771"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33.-</w:t>
      </w:r>
      <w:r w:rsidR="00AC0EEC" w:rsidRPr="00826A31">
        <w:rPr>
          <w:rFonts w:ascii="Arial" w:hAnsi="Arial" w:cs="Arial"/>
          <w:sz w:val="24"/>
          <w:szCs w:val="24"/>
        </w:rPr>
        <w:t xml:space="preserve"> </w:t>
      </w:r>
      <w:r w:rsidR="002B08B2">
        <w:rPr>
          <w:rFonts w:ascii="Arial" w:hAnsi="Arial" w:cs="Arial"/>
          <w:sz w:val="24"/>
          <w:szCs w:val="24"/>
        </w:rPr>
        <w:t xml:space="preserve">En este orden de ideas y teniendo en cuenta que el presente asunto es del orden municipal, </w:t>
      </w:r>
      <w:r w:rsidR="00934B6E" w:rsidRPr="00826A31">
        <w:rPr>
          <w:rFonts w:ascii="Arial" w:hAnsi="Arial" w:cs="Arial"/>
          <w:sz w:val="24"/>
          <w:szCs w:val="24"/>
        </w:rPr>
        <w:t xml:space="preserve">las </w:t>
      </w:r>
      <w:r w:rsidR="00934B6E" w:rsidRPr="00826A31">
        <w:rPr>
          <w:rFonts w:ascii="Arial" w:hAnsi="Arial" w:cs="Arial"/>
          <w:b/>
          <w:sz w:val="24"/>
          <w:szCs w:val="24"/>
        </w:rPr>
        <w:t>reducciones y aplazamientos pueden ser efectuadas</w:t>
      </w:r>
      <w:r w:rsidR="002B6843" w:rsidRPr="00826A31">
        <w:rPr>
          <w:rFonts w:ascii="Arial" w:hAnsi="Arial" w:cs="Arial"/>
          <w:b/>
          <w:sz w:val="24"/>
          <w:szCs w:val="24"/>
        </w:rPr>
        <w:t xml:space="preserve"> </w:t>
      </w:r>
      <w:r w:rsidR="00934B6E" w:rsidRPr="00826A31">
        <w:rPr>
          <w:rFonts w:ascii="Arial" w:hAnsi="Arial" w:cs="Arial"/>
          <w:b/>
          <w:sz w:val="24"/>
          <w:szCs w:val="24"/>
        </w:rPr>
        <w:t>directamente por el Alcalde sin necesidad de autorización del Concejo Municipal</w:t>
      </w:r>
      <w:r w:rsidR="00934B6E" w:rsidRPr="00826A31">
        <w:rPr>
          <w:rFonts w:ascii="Arial" w:hAnsi="Arial" w:cs="Arial"/>
          <w:sz w:val="24"/>
          <w:szCs w:val="24"/>
        </w:rPr>
        <w:t>, previo concepto del Consejo de Gobierno, que reúne a todos</w:t>
      </w:r>
      <w:r w:rsidR="003A4D0F" w:rsidRPr="00826A31">
        <w:rPr>
          <w:rFonts w:ascii="Arial" w:hAnsi="Arial" w:cs="Arial"/>
          <w:sz w:val="24"/>
          <w:szCs w:val="24"/>
        </w:rPr>
        <w:t xml:space="preserve"> los Secretarios y al burgomaestre. Esta posición ha sido aplicada y recomendada por la Auditoría General de la República, como se lee enseguida:</w:t>
      </w:r>
    </w:p>
    <w:p w14:paraId="0034043A" w14:textId="64917C4B" w:rsidR="002B6843" w:rsidRPr="00826A31" w:rsidRDefault="002B6843" w:rsidP="00826A31">
      <w:pPr>
        <w:overflowPunct/>
        <w:autoSpaceDE/>
        <w:autoSpaceDN/>
        <w:adjustRightInd/>
        <w:spacing w:line="276" w:lineRule="auto"/>
        <w:jc w:val="both"/>
        <w:textAlignment w:val="auto"/>
        <w:rPr>
          <w:rFonts w:ascii="Arial" w:hAnsi="Arial" w:cs="Arial"/>
          <w:sz w:val="24"/>
          <w:szCs w:val="24"/>
        </w:rPr>
      </w:pPr>
    </w:p>
    <w:p w14:paraId="35FD78DD" w14:textId="77777777" w:rsidR="0083238F" w:rsidRPr="00ED12D3" w:rsidRDefault="0083238F" w:rsidP="00ED12D3">
      <w:pPr>
        <w:overflowPunct/>
        <w:autoSpaceDE/>
        <w:autoSpaceDN/>
        <w:adjustRightInd/>
        <w:ind w:left="709"/>
        <w:jc w:val="both"/>
        <w:textAlignment w:val="auto"/>
        <w:rPr>
          <w:rFonts w:ascii="Arial" w:hAnsi="Arial" w:cs="Arial"/>
          <w:bCs/>
          <w:sz w:val="22"/>
          <w:szCs w:val="22"/>
        </w:rPr>
      </w:pPr>
      <w:r w:rsidRPr="00ED12D3">
        <w:rPr>
          <w:rFonts w:ascii="Arial" w:hAnsi="Arial" w:cs="Arial"/>
          <w:sz w:val="22"/>
          <w:szCs w:val="22"/>
        </w:rPr>
        <w:t xml:space="preserve">“(...) 4.5.2.4.3 </w:t>
      </w:r>
      <w:r w:rsidRPr="00ED12D3">
        <w:rPr>
          <w:rFonts w:ascii="Arial" w:hAnsi="Arial" w:cs="Arial"/>
          <w:bCs/>
          <w:sz w:val="22"/>
          <w:szCs w:val="22"/>
        </w:rPr>
        <w:t>Reducciones y aplazamientos presupuestales.</w:t>
      </w:r>
    </w:p>
    <w:p w14:paraId="323AE29F" w14:textId="77777777" w:rsidR="0083238F" w:rsidRPr="00ED12D3" w:rsidRDefault="0083238F" w:rsidP="00ED12D3">
      <w:pPr>
        <w:overflowPunct/>
        <w:autoSpaceDE/>
        <w:autoSpaceDN/>
        <w:adjustRightInd/>
        <w:ind w:left="709"/>
        <w:jc w:val="both"/>
        <w:textAlignment w:val="auto"/>
        <w:rPr>
          <w:rFonts w:ascii="Arial" w:hAnsi="Arial" w:cs="Arial"/>
          <w:sz w:val="22"/>
          <w:szCs w:val="22"/>
        </w:rPr>
      </w:pPr>
    </w:p>
    <w:p w14:paraId="5D9A57B5" w14:textId="31104BD6" w:rsidR="00D63B21" w:rsidRPr="00ED12D3" w:rsidRDefault="00D63B21" w:rsidP="00ED12D3">
      <w:pPr>
        <w:overflowPunct/>
        <w:autoSpaceDE/>
        <w:autoSpaceDN/>
        <w:adjustRightInd/>
        <w:ind w:left="709"/>
        <w:jc w:val="both"/>
        <w:textAlignment w:val="auto"/>
        <w:rPr>
          <w:rFonts w:ascii="Arial" w:hAnsi="Arial" w:cs="Arial"/>
          <w:sz w:val="22"/>
          <w:szCs w:val="22"/>
        </w:rPr>
      </w:pPr>
      <w:r w:rsidRPr="00ED12D3">
        <w:rPr>
          <w:rFonts w:ascii="Arial" w:hAnsi="Arial" w:cs="Arial"/>
          <w:sz w:val="22"/>
          <w:szCs w:val="22"/>
        </w:rPr>
        <w:t>Estas operaciones se presentan cuando la ET [entidad territorial] o alguna de sus entidades que conforman el Presupuesto General Territorial, requiere reducir o posponer la apropiación de un gasto, dado que las estimaciones de los recaudos de ingresos muestran que estos van a ser menores a los previstos y se requiere mantener el equilibrio presupuestal. Cuando esto ocurre se puede reformar, si fuere el caso, el PAC con el fin de eliminar los saldos disponibles para compromisos u obligaciones de las apropiaciones reducidas o aplazadas; caso en el cual las autorizaciones que se expidan con cargo a estas apropiaciones, no tendrán valor alguno (…)”.</w:t>
      </w:r>
    </w:p>
    <w:p w14:paraId="593A251C" w14:textId="7850EE3C" w:rsidR="00D63B21" w:rsidRPr="00ED12D3" w:rsidRDefault="00D63B21" w:rsidP="00ED12D3">
      <w:pPr>
        <w:overflowPunct/>
        <w:autoSpaceDE/>
        <w:autoSpaceDN/>
        <w:adjustRightInd/>
        <w:ind w:left="709"/>
        <w:jc w:val="both"/>
        <w:textAlignment w:val="auto"/>
        <w:rPr>
          <w:rFonts w:ascii="Arial" w:hAnsi="Arial" w:cs="Arial"/>
          <w:sz w:val="22"/>
          <w:szCs w:val="22"/>
        </w:rPr>
      </w:pPr>
    </w:p>
    <w:p w14:paraId="53D06F81" w14:textId="5524FA77" w:rsidR="00D63B21" w:rsidRPr="00ED12D3" w:rsidRDefault="00D63B21" w:rsidP="00ED12D3">
      <w:pPr>
        <w:overflowPunct/>
        <w:autoSpaceDE/>
        <w:autoSpaceDN/>
        <w:adjustRightInd/>
        <w:ind w:left="709"/>
        <w:jc w:val="both"/>
        <w:textAlignment w:val="auto"/>
        <w:rPr>
          <w:rFonts w:ascii="Arial" w:hAnsi="Arial" w:cs="Arial"/>
          <w:sz w:val="22"/>
          <w:szCs w:val="22"/>
        </w:rPr>
      </w:pPr>
      <w:r w:rsidRPr="00ED12D3">
        <w:rPr>
          <w:rFonts w:ascii="Arial" w:hAnsi="Arial" w:cs="Arial"/>
          <w:bCs/>
          <w:sz w:val="22"/>
          <w:szCs w:val="22"/>
        </w:rPr>
        <w:t>Las reducciones o aplazamientos total o parcial de las apropiaciones presupuestales pueden ser realizados en cualquier mes del año fiscal mediante decreto, previo concepto del Consejo de Gobierno</w:t>
      </w:r>
      <w:r w:rsidRPr="00ED12D3">
        <w:rPr>
          <w:rFonts w:ascii="Arial" w:hAnsi="Arial" w:cs="Arial"/>
          <w:sz w:val="22"/>
          <w:szCs w:val="22"/>
        </w:rPr>
        <w:t>. De manera particular se puede presentar cuando no fueren aprobados los nuevos recursos por la CEP [Corporación de Elección Popular] o que fueren insuficientes para atender los gastos, cuando el presupuesto se aprueba desequilibrado en concordancia con el artículo 347 de la Constitución Política. (...)</w:t>
      </w:r>
      <w:r w:rsidR="008C2919" w:rsidRPr="00ED12D3">
        <w:rPr>
          <w:rStyle w:val="Refdenotaalpie"/>
          <w:rFonts w:ascii="Arial" w:hAnsi="Arial" w:cs="Arial"/>
          <w:sz w:val="22"/>
          <w:szCs w:val="22"/>
        </w:rPr>
        <w:footnoteReference w:id="14"/>
      </w:r>
      <w:r w:rsidRPr="00ED12D3">
        <w:rPr>
          <w:rFonts w:ascii="Arial" w:hAnsi="Arial" w:cs="Arial"/>
          <w:sz w:val="22"/>
          <w:szCs w:val="22"/>
        </w:rPr>
        <w:t>".</w:t>
      </w:r>
      <w:r w:rsidR="008C2919" w:rsidRPr="00ED12D3">
        <w:rPr>
          <w:rFonts w:ascii="Arial" w:hAnsi="Arial" w:cs="Arial"/>
          <w:sz w:val="22"/>
          <w:szCs w:val="22"/>
        </w:rPr>
        <w:t xml:space="preserve"> </w:t>
      </w:r>
    </w:p>
    <w:p w14:paraId="1CA564C4" w14:textId="7F32A0F0" w:rsidR="00D63B21" w:rsidRPr="00826A31" w:rsidRDefault="00D63B21" w:rsidP="00826A31">
      <w:pPr>
        <w:overflowPunct/>
        <w:autoSpaceDE/>
        <w:autoSpaceDN/>
        <w:adjustRightInd/>
        <w:spacing w:line="276" w:lineRule="auto"/>
        <w:jc w:val="both"/>
        <w:textAlignment w:val="auto"/>
        <w:rPr>
          <w:rFonts w:ascii="Arial" w:hAnsi="Arial" w:cs="Arial"/>
          <w:sz w:val="24"/>
          <w:szCs w:val="24"/>
        </w:rPr>
      </w:pPr>
    </w:p>
    <w:p w14:paraId="54551969" w14:textId="64AD99BE" w:rsidR="00E24363" w:rsidRPr="00826A31" w:rsidRDefault="0008038D"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34.- </w:t>
      </w:r>
      <w:r w:rsidR="006073D4" w:rsidRPr="00826A31">
        <w:rPr>
          <w:rFonts w:ascii="Arial" w:hAnsi="Arial" w:cs="Arial"/>
          <w:sz w:val="24"/>
          <w:szCs w:val="24"/>
        </w:rPr>
        <w:t xml:space="preserve">Con fundamento en lo expuesto, </w:t>
      </w:r>
      <w:r w:rsidR="003374ED" w:rsidRPr="00826A31">
        <w:rPr>
          <w:rFonts w:ascii="Arial" w:hAnsi="Arial" w:cs="Arial"/>
          <w:sz w:val="24"/>
          <w:szCs w:val="24"/>
        </w:rPr>
        <w:t xml:space="preserve">es dable concluir que la competencia para efectuar reducciones o aplazamientos en los municipios recae en el alcalde, previo concepto del Consejo de Gobierno, sin que resulte necesario tramitar un acuerdo ante el Concejo municipal que así lo disponga. </w:t>
      </w:r>
    </w:p>
    <w:p w14:paraId="41C9AED1" w14:textId="7D08F458" w:rsidR="00533F8F" w:rsidRPr="00826A31" w:rsidRDefault="00533F8F" w:rsidP="00826A31">
      <w:pPr>
        <w:overflowPunct/>
        <w:autoSpaceDE/>
        <w:autoSpaceDN/>
        <w:adjustRightInd/>
        <w:spacing w:line="276" w:lineRule="auto"/>
        <w:jc w:val="both"/>
        <w:textAlignment w:val="auto"/>
        <w:rPr>
          <w:rFonts w:ascii="Arial" w:hAnsi="Arial" w:cs="Arial"/>
          <w:sz w:val="24"/>
          <w:szCs w:val="24"/>
        </w:rPr>
      </w:pPr>
    </w:p>
    <w:p w14:paraId="5B92DBF6" w14:textId="0FFBADE4" w:rsidR="00533F8F" w:rsidRPr="00ED12D3" w:rsidRDefault="00533F8F" w:rsidP="00ED12D3">
      <w:pPr>
        <w:overflowPunct/>
        <w:autoSpaceDE/>
        <w:autoSpaceDN/>
        <w:adjustRightInd/>
        <w:spacing w:line="276" w:lineRule="auto"/>
        <w:jc w:val="both"/>
        <w:textAlignment w:val="auto"/>
        <w:rPr>
          <w:rFonts w:ascii="Arial" w:hAnsi="Arial" w:cs="Arial"/>
          <w:b/>
          <w:sz w:val="24"/>
          <w:szCs w:val="24"/>
        </w:rPr>
      </w:pPr>
      <w:r w:rsidRPr="00ED12D3">
        <w:rPr>
          <w:rFonts w:ascii="Arial" w:hAnsi="Arial" w:cs="Arial"/>
          <w:b/>
          <w:sz w:val="24"/>
          <w:szCs w:val="24"/>
        </w:rPr>
        <w:t xml:space="preserve">Adiciones al presupuesto o créditos adicionales </w:t>
      </w:r>
      <w:r w:rsidRPr="00ED12D3">
        <w:rPr>
          <w:rFonts w:ascii="Arial" w:hAnsi="Arial" w:cs="Arial"/>
          <w:b/>
          <w:sz w:val="24"/>
          <w:szCs w:val="24"/>
        </w:rPr>
        <w:cr/>
      </w:r>
    </w:p>
    <w:p w14:paraId="62173687" w14:textId="29116DF6" w:rsidR="00582B5F" w:rsidRPr="00826A31" w:rsidRDefault="0008038D"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35.- </w:t>
      </w:r>
      <w:r w:rsidR="00680466">
        <w:rPr>
          <w:rFonts w:ascii="Arial" w:hAnsi="Arial" w:cs="Arial"/>
          <w:sz w:val="24"/>
          <w:szCs w:val="24"/>
        </w:rPr>
        <w:t xml:space="preserve">Distinto es el caso de las adiciones al presupuesto o créditos adicional, </w:t>
      </w:r>
      <w:r w:rsidR="00582B5F" w:rsidRPr="00826A31">
        <w:rPr>
          <w:rFonts w:ascii="Arial" w:hAnsi="Arial" w:cs="Arial"/>
          <w:sz w:val="24"/>
          <w:szCs w:val="24"/>
        </w:rPr>
        <w:t>las cuales</w:t>
      </w:r>
      <w:r w:rsidR="00680466">
        <w:rPr>
          <w:rFonts w:ascii="Arial" w:hAnsi="Arial" w:cs="Arial"/>
          <w:sz w:val="24"/>
          <w:szCs w:val="24"/>
        </w:rPr>
        <w:t>,</w:t>
      </w:r>
      <w:r w:rsidR="00582B5F" w:rsidRPr="00826A31">
        <w:rPr>
          <w:rFonts w:ascii="Arial" w:hAnsi="Arial" w:cs="Arial"/>
          <w:sz w:val="24"/>
          <w:szCs w:val="24"/>
        </w:rPr>
        <w:t xml:space="preserve"> tal como lo ha señalado el Consejo de Estado</w:t>
      </w:r>
      <w:r w:rsidR="006D61EB" w:rsidRPr="00826A31">
        <w:rPr>
          <w:rStyle w:val="Refdenotaalpie"/>
          <w:rFonts w:ascii="Arial" w:hAnsi="Arial" w:cs="Arial"/>
          <w:sz w:val="24"/>
          <w:szCs w:val="24"/>
        </w:rPr>
        <w:footnoteReference w:id="15"/>
      </w:r>
      <w:r w:rsidR="00582B5F" w:rsidRPr="00826A31">
        <w:rPr>
          <w:rFonts w:ascii="Arial" w:hAnsi="Arial" w:cs="Arial"/>
          <w:sz w:val="24"/>
          <w:szCs w:val="24"/>
        </w:rPr>
        <w:t xml:space="preserve">, </w:t>
      </w:r>
      <w:r w:rsidR="00373B30" w:rsidRPr="00826A31">
        <w:rPr>
          <w:rFonts w:ascii="Arial" w:hAnsi="Arial" w:cs="Arial"/>
          <w:sz w:val="24"/>
          <w:szCs w:val="24"/>
        </w:rPr>
        <w:t>deben ser tramitadas por el Congreso a iniciativa del Gobierno, ello en la medida en que “</w:t>
      </w:r>
      <w:r w:rsidR="00373B30" w:rsidRPr="00826A31">
        <w:rPr>
          <w:rFonts w:ascii="Arial" w:hAnsi="Arial" w:cs="Arial"/>
          <w:i/>
          <w:sz w:val="24"/>
          <w:szCs w:val="24"/>
        </w:rPr>
        <w:t xml:space="preserve">se está variando las partidas que el mismo </w:t>
      </w:r>
      <w:r w:rsidR="006D61EB" w:rsidRPr="00826A31">
        <w:rPr>
          <w:rFonts w:ascii="Arial" w:hAnsi="Arial" w:cs="Arial"/>
          <w:i/>
          <w:sz w:val="24"/>
          <w:szCs w:val="24"/>
        </w:rPr>
        <w:t xml:space="preserve">Congreso </w:t>
      </w:r>
      <w:r w:rsidR="00373B30" w:rsidRPr="00826A31">
        <w:rPr>
          <w:rFonts w:ascii="Arial" w:hAnsi="Arial" w:cs="Arial"/>
          <w:i/>
          <w:sz w:val="24"/>
          <w:szCs w:val="24"/>
        </w:rPr>
        <w:t>aprobó</w:t>
      </w:r>
      <w:r w:rsidR="00373B30" w:rsidRPr="00826A31">
        <w:rPr>
          <w:rFonts w:ascii="Arial" w:hAnsi="Arial" w:cs="Arial"/>
          <w:sz w:val="24"/>
          <w:szCs w:val="24"/>
        </w:rPr>
        <w:t>”.</w:t>
      </w:r>
    </w:p>
    <w:p w14:paraId="1FD3AD81" w14:textId="27440A28" w:rsidR="006D61EB" w:rsidRPr="00826A31" w:rsidRDefault="006D61EB" w:rsidP="00826A31">
      <w:pPr>
        <w:overflowPunct/>
        <w:autoSpaceDE/>
        <w:autoSpaceDN/>
        <w:adjustRightInd/>
        <w:spacing w:line="276" w:lineRule="auto"/>
        <w:jc w:val="both"/>
        <w:textAlignment w:val="auto"/>
        <w:rPr>
          <w:rFonts w:ascii="Arial" w:hAnsi="Arial" w:cs="Arial"/>
          <w:sz w:val="24"/>
          <w:szCs w:val="24"/>
        </w:rPr>
      </w:pPr>
    </w:p>
    <w:p w14:paraId="78466B4E" w14:textId="44FE717A" w:rsidR="006D61EB" w:rsidRPr="00826A31" w:rsidRDefault="0008038D"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lastRenderedPageBreak/>
        <w:t xml:space="preserve">36.- </w:t>
      </w:r>
      <w:r w:rsidR="006D61EB" w:rsidRPr="00826A31">
        <w:rPr>
          <w:rFonts w:ascii="Arial" w:hAnsi="Arial" w:cs="Arial"/>
          <w:sz w:val="24"/>
          <w:szCs w:val="24"/>
        </w:rPr>
        <w:t>A nivel territorial resulta aplicable dicha regla, por cuanto tal como lo ha señalado el Consejo de Estado en sentencia del 16 de octubre de 2014</w:t>
      </w:r>
      <w:r w:rsidR="00394AD2" w:rsidRPr="00826A31">
        <w:rPr>
          <w:rStyle w:val="Refdenotaalpie"/>
          <w:rFonts w:ascii="Arial" w:hAnsi="Arial" w:cs="Arial"/>
          <w:sz w:val="24"/>
          <w:szCs w:val="24"/>
        </w:rPr>
        <w:footnoteReference w:id="16"/>
      </w:r>
      <w:r w:rsidR="00394AD2" w:rsidRPr="00826A31">
        <w:rPr>
          <w:rFonts w:ascii="Arial" w:hAnsi="Arial" w:cs="Arial"/>
          <w:sz w:val="24"/>
          <w:szCs w:val="24"/>
        </w:rPr>
        <w:t>, la competencia para modificar o adicionar el presupuesto de rentas del municipio radica en el Concejo Municipal a iniciativa del Alcalde, teniendo en cuenta los principios constitucionales y los principios contenidos en la Ley Orgánica del Presupuesto.</w:t>
      </w:r>
      <w:r w:rsidR="006D61EB" w:rsidRPr="00826A31">
        <w:rPr>
          <w:rFonts w:ascii="Arial" w:hAnsi="Arial" w:cs="Arial"/>
          <w:sz w:val="24"/>
          <w:szCs w:val="24"/>
        </w:rPr>
        <w:t xml:space="preserve"> </w:t>
      </w:r>
      <w:r w:rsidR="00394AD2" w:rsidRPr="00826A31">
        <w:rPr>
          <w:rFonts w:ascii="Arial" w:hAnsi="Arial" w:cs="Arial"/>
          <w:sz w:val="24"/>
          <w:szCs w:val="24"/>
        </w:rPr>
        <w:t>En tal sentido, no puede el Alcalde realizar directamente una adición al presupuesto, pues dicha competencia corresponde de manera exclusiva y excluyente al Concejo municipal. Se excepciona de esta regla el supuesto contemplado en el artículo 29 literal g) de la Ley 1551 de 2012</w:t>
      </w:r>
      <w:r w:rsidR="00394AD2" w:rsidRPr="00826A31">
        <w:rPr>
          <w:rStyle w:val="Refdenotaalpie"/>
          <w:rFonts w:ascii="Arial" w:hAnsi="Arial" w:cs="Arial"/>
          <w:sz w:val="24"/>
          <w:szCs w:val="24"/>
        </w:rPr>
        <w:footnoteReference w:id="17"/>
      </w:r>
      <w:r w:rsidR="00394AD2" w:rsidRPr="00826A31">
        <w:rPr>
          <w:rFonts w:ascii="Arial" w:hAnsi="Arial" w:cs="Arial"/>
          <w:sz w:val="24"/>
          <w:szCs w:val="24"/>
        </w:rPr>
        <w:t>, alusivo a la incorporación de recursos de cofinanciación de proyectos.</w:t>
      </w:r>
    </w:p>
    <w:p w14:paraId="7313E10B" w14:textId="0AEEC3A3" w:rsidR="00394AD2" w:rsidRPr="00826A31" w:rsidRDefault="00394AD2" w:rsidP="00826A31">
      <w:pPr>
        <w:overflowPunct/>
        <w:autoSpaceDE/>
        <w:autoSpaceDN/>
        <w:adjustRightInd/>
        <w:spacing w:line="276" w:lineRule="auto"/>
        <w:jc w:val="both"/>
        <w:textAlignment w:val="auto"/>
        <w:rPr>
          <w:rFonts w:ascii="Arial" w:hAnsi="Arial" w:cs="Arial"/>
          <w:sz w:val="24"/>
          <w:szCs w:val="24"/>
        </w:rPr>
      </w:pPr>
    </w:p>
    <w:p w14:paraId="548C5610" w14:textId="54B5AF6A" w:rsidR="00680466" w:rsidRDefault="00B26039"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37.- </w:t>
      </w:r>
      <w:r w:rsidR="00394AD2" w:rsidRPr="00826A31">
        <w:rPr>
          <w:rFonts w:ascii="Arial" w:hAnsi="Arial" w:cs="Arial"/>
          <w:sz w:val="24"/>
          <w:szCs w:val="24"/>
        </w:rPr>
        <w:t xml:space="preserve">Ahora bien, ha de precisarse que </w:t>
      </w:r>
      <w:r w:rsidR="00C22AEB" w:rsidRPr="00826A31">
        <w:rPr>
          <w:rFonts w:ascii="Arial" w:hAnsi="Arial" w:cs="Arial"/>
          <w:sz w:val="24"/>
          <w:szCs w:val="24"/>
        </w:rPr>
        <w:t xml:space="preserve">si bien el numeral 3° del artículo 313 de la Constitución establece </w:t>
      </w:r>
      <w:r w:rsidR="00F82188" w:rsidRPr="00826A31">
        <w:rPr>
          <w:rFonts w:ascii="Arial" w:hAnsi="Arial" w:cs="Arial"/>
          <w:sz w:val="24"/>
          <w:szCs w:val="24"/>
        </w:rPr>
        <w:t xml:space="preserve">que los Concejos Municipales están facultados para autorizar al Alcalde para ejercer </w:t>
      </w:r>
      <w:r w:rsidR="00F82188" w:rsidRPr="00826A31">
        <w:rPr>
          <w:rFonts w:ascii="Arial" w:hAnsi="Arial" w:cs="Arial"/>
          <w:i/>
          <w:sz w:val="24"/>
          <w:szCs w:val="24"/>
        </w:rPr>
        <w:t>pro tempore</w:t>
      </w:r>
      <w:r w:rsidR="00F82188" w:rsidRPr="00826A31">
        <w:rPr>
          <w:rFonts w:ascii="Arial" w:hAnsi="Arial" w:cs="Arial"/>
          <w:sz w:val="24"/>
          <w:szCs w:val="24"/>
        </w:rPr>
        <w:t xml:space="preserve"> precisas funciones de las que le corresponden, lo cierto es que ha sido posición reiterada de esta Corporaci</w:t>
      </w:r>
      <w:r w:rsidR="00A37365" w:rsidRPr="00826A31">
        <w:rPr>
          <w:rFonts w:ascii="Arial" w:hAnsi="Arial" w:cs="Arial"/>
          <w:sz w:val="24"/>
          <w:szCs w:val="24"/>
        </w:rPr>
        <w:t>ón, que tal atribución no se extiende a las modificaciones</w:t>
      </w:r>
      <w:r w:rsidR="00F651BC" w:rsidRPr="00826A31">
        <w:rPr>
          <w:rFonts w:ascii="Arial" w:hAnsi="Arial" w:cs="Arial"/>
          <w:sz w:val="24"/>
          <w:szCs w:val="24"/>
        </w:rPr>
        <w:t xml:space="preserve"> (adiciones)</w:t>
      </w:r>
      <w:r w:rsidR="00A37365" w:rsidRPr="00826A31">
        <w:rPr>
          <w:rFonts w:ascii="Arial" w:hAnsi="Arial" w:cs="Arial"/>
          <w:sz w:val="24"/>
          <w:szCs w:val="24"/>
        </w:rPr>
        <w:t xml:space="preserve"> al presupuesto, en tanto en tal escenario, se verían comprometidos los principios democráticos y de legalidad que </w:t>
      </w:r>
      <w:r w:rsidR="006148BB" w:rsidRPr="00826A31">
        <w:rPr>
          <w:rFonts w:ascii="Arial" w:hAnsi="Arial" w:cs="Arial"/>
          <w:sz w:val="24"/>
          <w:szCs w:val="24"/>
        </w:rPr>
        <w:t xml:space="preserve">orientan el manejo presupuestal. </w:t>
      </w:r>
    </w:p>
    <w:p w14:paraId="5E0FDACD" w14:textId="77777777" w:rsidR="00680466" w:rsidRDefault="00680466" w:rsidP="00826A31">
      <w:pPr>
        <w:overflowPunct/>
        <w:autoSpaceDE/>
        <w:autoSpaceDN/>
        <w:adjustRightInd/>
        <w:spacing w:line="276" w:lineRule="auto"/>
        <w:jc w:val="both"/>
        <w:textAlignment w:val="auto"/>
        <w:rPr>
          <w:rFonts w:ascii="Arial" w:hAnsi="Arial" w:cs="Arial"/>
          <w:sz w:val="24"/>
          <w:szCs w:val="24"/>
        </w:rPr>
      </w:pPr>
    </w:p>
    <w:p w14:paraId="1F9073C6" w14:textId="428E9912" w:rsidR="00CD0B15" w:rsidRPr="00826A31" w:rsidRDefault="00B26039"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38.- </w:t>
      </w:r>
      <w:r w:rsidR="00CD0B15" w:rsidRPr="00826A31">
        <w:rPr>
          <w:rFonts w:ascii="Arial" w:hAnsi="Arial" w:cs="Arial"/>
          <w:sz w:val="24"/>
          <w:szCs w:val="24"/>
        </w:rPr>
        <w:t>En efecto, en sentencia del 13 de agosto de 2014</w:t>
      </w:r>
      <w:r w:rsidR="00680466">
        <w:rPr>
          <w:rStyle w:val="Refdenotaalpie"/>
          <w:rFonts w:ascii="Arial" w:hAnsi="Arial" w:cs="Arial"/>
          <w:sz w:val="24"/>
          <w:szCs w:val="24"/>
        </w:rPr>
        <w:footnoteReference w:id="18"/>
      </w:r>
      <w:r w:rsidR="00CD0B15" w:rsidRPr="00826A31">
        <w:rPr>
          <w:rFonts w:ascii="Arial" w:hAnsi="Arial" w:cs="Arial"/>
          <w:sz w:val="24"/>
          <w:szCs w:val="24"/>
        </w:rPr>
        <w:t xml:space="preserve"> </w:t>
      </w:r>
      <w:r w:rsidR="00680466">
        <w:rPr>
          <w:rFonts w:ascii="Arial" w:hAnsi="Arial" w:cs="Arial"/>
          <w:sz w:val="24"/>
          <w:szCs w:val="24"/>
        </w:rPr>
        <w:t xml:space="preserve">se </w:t>
      </w:r>
      <w:r w:rsidR="00CD0B15" w:rsidRPr="00826A31">
        <w:rPr>
          <w:rFonts w:ascii="Arial" w:hAnsi="Arial" w:cs="Arial"/>
          <w:sz w:val="24"/>
          <w:szCs w:val="24"/>
        </w:rPr>
        <w:t>precisó:</w:t>
      </w:r>
    </w:p>
    <w:p w14:paraId="06141B3D" w14:textId="7C4BCA57" w:rsidR="00CD0B15" w:rsidRPr="00826A31" w:rsidRDefault="00CD0B15" w:rsidP="00826A31">
      <w:pPr>
        <w:overflowPunct/>
        <w:autoSpaceDE/>
        <w:autoSpaceDN/>
        <w:adjustRightInd/>
        <w:spacing w:line="276" w:lineRule="auto"/>
        <w:jc w:val="both"/>
        <w:textAlignment w:val="auto"/>
        <w:rPr>
          <w:rFonts w:ascii="Arial" w:hAnsi="Arial" w:cs="Arial"/>
          <w:sz w:val="24"/>
          <w:szCs w:val="24"/>
        </w:rPr>
      </w:pPr>
    </w:p>
    <w:p w14:paraId="029E6C1D" w14:textId="78256291" w:rsidR="0078499E" w:rsidRPr="00680466" w:rsidRDefault="0078499E" w:rsidP="00680466">
      <w:pPr>
        <w:overflowPunct/>
        <w:autoSpaceDE/>
        <w:autoSpaceDN/>
        <w:adjustRightInd/>
        <w:ind w:left="709"/>
        <w:jc w:val="both"/>
        <w:textAlignment w:val="auto"/>
        <w:rPr>
          <w:rFonts w:ascii="Arial" w:hAnsi="Arial" w:cs="Arial"/>
          <w:sz w:val="22"/>
          <w:szCs w:val="22"/>
        </w:rPr>
      </w:pPr>
      <w:r w:rsidRPr="00680466">
        <w:rPr>
          <w:rFonts w:ascii="Arial" w:hAnsi="Arial" w:cs="Arial"/>
          <w:sz w:val="22"/>
          <w:szCs w:val="22"/>
        </w:rPr>
        <w:t xml:space="preserve">“(...) No obstante, y </w:t>
      </w:r>
      <w:r w:rsidRPr="00680466">
        <w:rPr>
          <w:rFonts w:ascii="Arial" w:hAnsi="Arial" w:cs="Arial"/>
          <w:b/>
          <w:sz w:val="22"/>
          <w:szCs w:val="22"/>
        </w:rPr>
        <w:t>a pesar de que se haga en uso de las facultades pro tempore establecidas en el artículo 313-3 Superior, el Concejo no puede facultar al Alcalde Municipal para llevar a cabo adiciones ejecutivas al presupuesto municipal</w:t>
      </w:r>
      <w:r w:rsidRPr="00680466">
        <w:rPr>
          <w:rFonts w:ascii="Arial" w:hAnsi="Arial" w:cs="Arial"/>
          <w:sz w:val="22"/>
          <w:szCs w:val="22"/>
        </w:rPr>
        <w:t>. En tanto que el ordenamiento constitucional y legal proscribe las adiciones ejecutivas a los presupuestos de las entidades territoriales (Nación, Departamento y Municipio). Por lo que jamás el Concejo Municipal puede desprenderse de la atribución constitucional y legal que tiene en ma</w:t>
      </w:r>
      <w:r w:rsidR="00F651BC" w:rsidRPr="00680466">
        <w:rPr>
          <w:rFonts w:ascii="Arial" w:hAnsi="Arial" w:cs="Arial"/>
          <w:sz w:val="22"/>
          <w:szCs w:val="22"/>
        </w:rPr>
        <w:t>teria presupuestal para radicarl</w:t>
      </w:r>
      <w:r w:rsidRPr="00680466">
        <w:rPr>
          <w:rFonts w:ascii="Arial" w:hAnsi="Arial" w:cs="Arial"/>
          <w:sz w:val="22"/>
          <w:szCs w:val="22"/>
        </w:rPr>
        <w:t>a en cabeza del Alcalde. (...)". (Destacado por la Sala)</w:t>
      </w:r>
    </w:p>
    <w:p w14:paraId="0A6639F7" w14:textId="77777777" w:rsidR="00CD0B15" w:rsidRPr="00826A31" w:rsidRDefault="00CD0B15" w:rsidP="00826A31">
      <w:pPr>
        <w:overflowPunct/>
        <w:autoSpaceDE/>
        <w:autoSpaceDN/>
        <w:adjustRightInd/>
        <w:spacing w:line="276" w:lineRule="auto"/>
        <w:jc w:val="both"/>
        <w:textAlignment w:val="auto"/>
        <w:rPr>
          <w:rFonts w:ascii="Arial" w:hAnsi="Arial" w:cs="Arial"/>
          <w:sz w:val="24"/>
          <w:szCs w:val="24"/>
        </w:rPr>
      </w:pPr>
    </w:p>
    <w:p w14:paraId="04D40B8D" w14:textId="2CF77EBA" w:rsidR="00394AD2" w:rsidRPr="00826A31" w:rsidRDefault="00B26039"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39.- </w:t>
      </w:r>
      <w:r w:rsidR="00680466">
        <w:rPr>
          <w:rFonts w:ascii="Arial" w:hAnsi="Arial" w:cs="Arial"/>
          <w:sz w:val="24"/>
          <w:szCs w:val="24"/>
        </w:rPr>
        <w:t>Dicha p</w:t>
      </w:r>
      <w:r w:rsidR="0078499E" w:rsidRPr="00826A31">
        <w:rPr>
          <w:rFonts w:ascii="Arial" w:hAnsi="Arial" w:cs="Arial"/>
          <w:sz w:val="24"/>
          <w:szCs w:val="24"/>
        </w:rPr>
        <w:t xml:space="preserve">osición </w:t>
      </w:r>
      <w:r w:rsidR="00680466">
        <w:rPr>
          <w:rFonts w:ascii="Arial" w:hAnsi="Arial" w:cs="Arial"/>
          <w:sz w:val="24"/>
          <w:szCs w:val="24"/>
        </w:rPr>
        <w:t xml:space="preserve">fue </w:t>
      </w:r>
      <w:r w:rsidR="0078499E" w:rsidRPr="00826A31">
        <w:rPr>
          <w:rFonts w:ascii="Arial" w:hAnsi="Arial" w:cs="Arial"/>
          <w:sz w:val="24"/>
          <w:szCs w:val="24"/>
        </w:rPr>
        <w:t>reiterada en sentencia del 22 de julio de 2016</w:t>
      </w:r>
      <w:r w:rsidR="00680466">
        <w:rPr>
          <w:rStyle w:val="Refdenotaalpie"/>
          <w:rFonts w:ascii="Arial" w:hAnsi="Arial" w:cs="Arial"/>
          <w:sz w:val="24"/>
          <w:szCs w:val="24"/>
        </w:rPr>
        <w:footnoteReference w:id="19"/>
      </w:r>
      <w:r w:rsidR="00852485" w:rsidRPr="00826A31">
        <w:rPr>
          <w:rFonts w:ascii="Arial" w:hAnsi="Arial" w:cs="Arial"/>
          <w:sz w:val="24"/>
          <w:szCs w:val="24"/>
        </w:rPr>
        <w:t>,</w:t>
      </w:r>
      <w:r w:rsidR="0078499E" w:rsidRPr="00826A31">
        <w:rPr>
          <w:rFonts w:ascii="Arial" w:hAnsi="Arial" w:cs="Arial"/>
          <w:sz w:val="24"/>
          <w:szCs w:val="24"/>
        </w:rPr>
        <w:t xml:space="preserve"> en los siguientes términos:</w:t>
      </w:r>
    </w:p>
    <w:p w14:paraId="2716BD82" w14:textId="24E22584" w:rsidR="0078499E" w:rsidRPr="00826A31" w:rsidRDefault="0078499E" w:rsidP="00826A31">
      <w:pPr>
        <w:overflowPunct/>
        <w:autoSpaceDE/>
        <w:autoSpaceDN/>
        <w:adjustRightInd/>
        <w:spacing w:line="276" w:lineRule="auto"/>
        <w:jc w:val="both"/>
        <w:textAlignment w:val="auto"/>
        <w:rPr>
          <w:rFonts w:ascii="Arial" w:hAnsi="Arial" w:cs="Arial"/>
          <w:sz w:val="24"/>
          <w:szCs w:val="24"/>
        </w:rPr>
      </w:pPr>
    </w:p>
    <w:p w14:paraId="12C6041C" w14:textId="0BFBA65F" w:rsidR="0078499E" w:rsidRPr="00411785" w:rsidRDefault="00852485" w:rsidP="00411785">
      <w:pPr>
        <w:overflowPunct/>
        <w:autoSpaceDE/>
        <w:autoSpaceDN/>
        <w:adjustRightInd/>
        <w:ind w:left="709"/>
        <w:jc w:val="both"/>
        <w:textAlignment w:val="auto"/>
        <w:rPr>
          <w:rFonts w:ascii="Arial" w:hAnsi="Arial" w:cs="Arial"/>
          <w:sz w:val="22"/>
          <w:szCs w:val="22"/>
        </w:rPr>
      </w:pPr>
      <w:r w:rsidRPr="00411785">
        <w:rPr>
          <w:rFonts w:ascii="Arial" w:hAnsi="Arial" w:cs="Arial"/>
          <w:sz w:val="22"/>
          <w:szCs w:val="22"/>
        </w:rPr>
        <w:t xml:space="preserve">“(...) </w:t>
      </w:r>
      <w:r w:rsidRPr="00411785">
        <w:rPr>
          <w:rFonts w:ascii="Arial" w:hAnsi="Arial" w:cs="Arial"/>
          <w:b/>
          <w:sz w:val="22"/>
          <w:szCs w:val="22"/>
        </w:rPr>
        <w:t>Conceder facultades pro-tempore de esta naturaleza [adición] en materia presupuestal, resulta inconstitucional y rompe el principio de legalidad pues, en el orden municipal, es de reserva legal del Concejo Municipal</w:t>
      </w:r>
      <w:r w:rsidRPr="00411785">
        <w:rPr>
          <w:rFonts w:ascii="Arial" w:hAnsi="Arial" w:cs="Arial"/>
          <w:sz w:val="22"/>
          <w:szCs w:val="22"/>
        </w:rPr>
        <w:t>, como cuerpo colegiado local determinar cómo se invierten los dineros del erario público, es decir, como lo prevé el artículo 345 de la C.P., establecer el presupuesto (...)”.</w:t>
      </w:r>
      <w:r w:rsidR="00327113" w:rsidRPr="00411785">
        <w:rPr>
          <w:rFonts w:ascii="Arial" w:hAnsi="Arial" w:cs="Arial"/>
          <w:sz w:val="22"/>
          <w:szCs w:val="22"/>
        </w:rPr>
        <w:t xml:space="preserve"> (</w:t>
      </w:r>
      <w:r w:rsidR="00411785">
        <w:rPr>
          <w:rFonts w:ascii="Arial" w:hAnsi="Arial" w:cs="Arial"/>
          <w:sz w:val="22"/>
          <w:szCs w:val="22"/>
        </w:rPr>
        <w:t>negrillas fuera de texto</w:t>
      </w:r>
      <w:r w:rsidR="00327113" w:rsidRPr="00411785">
        <w:rPr>
          <w:rFonts w:ascii="Arial" w:hAnsi="Arial" w:cs="Arial"/>
          <w:sz w:val="22"/>
          <w:szCs w:val="22"/>
        </w:rPr>
        <w:t>)</w:t>
      </w:r>
      <w:r w:rsidR="00411785">
        <w:rPr>
          <w:rFonts w:ascii="Arial" w:hAnsi="Arial" w:cs="Arial"/>
          <w:sz w:val="22"/>
          <w:szCs w:val="22"/>
        </w:rPr>
        <w:t>.</w:t>
      </w:r>
    </w:p>
    <w:p w14:paraId="1DD9F7B0" w14:textId="77777777" w:rsidR="00327113" w:rsidRPr="00826A31" w:rsidRDefault="00327113" w:rsidP="00826A31">
      <w:pPr>
        <w:overflowPunct/>
        <w:autoSpaceDE/>
        <w:autoSpaceDN/>
        <w:adjustRightInd/>
        <w:spacing w:line="276" w:lineRule="auto"/>
        <w:jc w:val="both"/>
        <w:textAlignment w:val="auto"/>
        <w:rPr>
          <w:rFonts w:ascii="Arial" w:hAnsi="Arial" w:cs="Arial"/>
          <w:sz w:val="24"/>
          <w:szCs w:val="24"/>
        </w:rPr>
      </w:pPr>
    </w:p>
    <w:p w14:paraId="00E757B9" w14:textId="37E1423B" w:rsidR="00394AD2" w:rsidRPr="00826A31" w:rsidRDefault="00992F95" w:rsidP="00826A31">
      <w:pPr>
        <w:overflowPunct/>
        <w:autoSpaceDE/>
        <w:autoSpaceDN/>
        <w:adjustRightInd/>
        <w:spacing w:line="276" w:lineRule="auto"/>
        <w:jc w:val="both"/>
        <w:textAlignment w:val="auto"/>
        <w:rPr>
          <w:rFonts w:ascii="Arial" w:hAnsi="Arial" w:cs="Arial"/>
          <w:sz w:val="24"/>
          <w:szCs w:val="24"/>
        </w:rPr>
      </w:pPr>
      <w:r>
        <w:rPr>
          <w:rFonts w:ascii="Arial" w:hAnsi="Arial" w:cs="Arial"/>
          <w:sz w:val="24"/>
          <w:szCs w:val="24"/>
        </w:rPr>
        <w:t xml:space="preserve">40.- </w:t>
      </w:r>
      <w:r w:rsidR="00327113" w:rsidRPr="00826A31">
        <w:rPr>
          <w:rFonts w:ascii="Arial" w:hAnsi="Arial" w:cs="Arial"/>
          <w:sz w:val="24"/>
          <w:szCs w:val="24"/>
        </w:rPr>
        <w:t>Así las cosas, frente a las adiciones presupuestales se concluye que i) la competencia para adicionar el presupuesto del municipio es exclusiva del Concejo, a iniciativa del Alcalde y, en consecuencia, ii) al Alcalde le está vedado adicionar el presupuesto directamente, iii) y tampoco el Concejo está facultado para autorizar pro tempore al mencionado mandatario para tal fin.</w:t>
      </w:r>
    </w:p>
    <w:p w14:paraId="0F63A644" w14:textId="0090C067" w:rsidR="00800934" w:rsidRPr="00826A31" w:rsidRDefault="00800934" w:rsidP="00826A31">
      <w:pPr>
        <w:overflowPunct/>
        <w:autoSpaceDE/>
        <w:autoSpaceDN/>
        <w:adjustRightInd/>
        <w:spacing w:line="276" w:lineRule="auto"/>
        <w:jc w:val="both"/>
        <w:textAlignment w:val="auto"/>
        <w:rPr>
          <w:rFonts w:ascii="Arial" w:hAnsi="Arial" w:cs="Arial"/>
          <w:sz w:val="24"/>
          <w:szCs w:val="24"/>
        </w:rPr>
      </w:pPr>
    </w:p>
    <w:p w14:paraId="5994862E" w14:textId="195C58AF" w:rsidR="00316F7A" w:rsidRPr="00826A31" w:rsidRDefault="00EA1C3E" w:rsidP="00826A31">
      <w:pPr>
        <w:overflowPunct/>
        <w:autoSpaceDE/>
        <w:autoSpaceDN/>
        <w:adjustRightInd/>
        <w:spacing w:line="276" w:lineRule="auto"/>
        <w:jc w:val="both"/>
        <w:textAlignment w:val="auto"/>
        <w:rPr>
          <w:rFonts w:ascii="Arial" w:hAnsi="Arial" w:cs="Arial"/>
          <w:color w:val="000000"/>
          <w:sz w:val="24"/>
          <w:szCs w:val="24"/>
          <w:lang w:val="es-ES_tradnl"/>
        </w:rPr>
      </w:pPr>
      <w:r>
        <w:rPr>
          <w:rFonts w:ascii="Arial" w:hAnsi="Arial" w:cs="Arial"/>
          <w:sz w:val="24"/>
          <w:szCs w:val="24"/>
        </w:rPr>
        <w:t xml:space="preserve">41.- </w:t>
      </w:r>
      <w:r w:rsidR="00D5717E">
        <w:rPr>
          <w:rFonts w:ascii="Arial" w:hAnsi="Arial" w:cs="Arial"/>
          <w:sz w:val="24"/>
          <w:szCs w:val="24"/>
        </w:rPr>
        <w:t>En este orden de ideas,</w:t>
      </w:r>
      <w:r w:rsidR="00B23389" w:rsidRPr="00826A31">
        <w:rPr>
          <w:rFonts w:ascii="Arial" w:hAnsi="Arial" w:cs="Arial"/>
          <w:sz w:val="24"/>
          <w:szCs w:val="24"/>
        </w:rPr>
        <w:t xml:space="preserve"> la Sala arriba a las siguientes conclusiones en punto </w:t>
      </w:r>
      <w:r w:rsidR="009C437A" w:rsidRPr="00826A31">
        <w:rPr>
          <w:rFonts w:ascii="Arial" w:hAnsi="Arial" w:cs="Arial"/>
          <w:sz w:val="24"/>
          <w:szCs w:val="24"/>
        </w:rPr>
        <w:t xml:space="preserve">a </w:t>
      </w:r>
      <w:r w:rsidR="00B23389" w:rsidRPr="00826A31">
        <w:rPr>
          <w:rFonts w:ascii="Arial" w:hAnsi="Arial" w:cs="Arial"/>
          <w:sz w:val="24"/>
          <w:szCs w:val="24"/>
        </w:rPr>
        <w:t xml:space="preserve">la modificación del presupuesto municipal: </w:t>
      </w:r>
      <w:r w:rsidR="00B23389" w:rsidRPr="00826A31">
        <w:rPr>
          <w:rFonts w:ascii="Arial" w:hAnsi="Arial" w:cs="Arial"/>
          <w:b/>
          <w:sz w:val="24"/>
          <w:szCs w:val="24"/>
        </w:rPr>
        <w:t>a)</w:t>
      </w:r>
      <w:r w:rsidR="00B23389" w:rsidRPr="00826A31">
        <w:rPr>
          <w:rFonts w:ascii="Arial" w:hAnsi="Arial" w:cs="Arial"/>
          <w:sz w:val="24"/>
          <w:szCs w:val="24"/>
        </w:rPr>
        <w:t xml:space="preserve"> la competencia para efectuar reducciones o aplazamientos en los municipios recae en el alcalde, previo concepto del Consejo de Gobierno y </w:t>
      </w:r>
      <w:r w:rsidR="00B23389" w:rsidRPr="00826A31">
        <w:rPr>
          <w:rFonts w:ascii="Arial" w:hAnsi="Arial" w:cs="Arial"/>
          <w:b/>
          <w:sz w:val="24"/>
          <w:szCs w:val="24"/>
        </w:rPr>
        <w:t>b)</w:t>
      </w:r>
      <w:r w:rsidR="00B23389" w:rsidRPr="00826A31">
        <w:rPr>
          <w:rFonts w:ascii="Arial" w:hAnsi="Arial" w:cs="Arial"/>
          <w:sz w:val="24"/>
          <w:szCs w:val="24"/>
        </w:rPr>
        <w:t xml:space="preserve"> la competencia para adicionar el presupuesto del municipio es exclusiva del Concejo, a iniciativa del Alcalde</w:t>
      </w:r>
      <w:r w:rsidR="00390610" w:rsidRPr="00826A31">
        <w:rPr>
          <w:rFonts w:ascii="Arial" w:hAnsi="Arial" w:cs="Arial"/>
          <w:sz w:val="24"/>
          <w:szCs w:val="24"/>
        </w:rPr>
        <w:t xml:space="preserve">. </w:t>
      </w:r>
    </w:p>
    <w:p w14:paraId="16E53975" w14:textId="23923FC2" w:rsidR="0061666E" w:rsidRDefault="0061666E" w:rsidP="00826A31">
      <w:pPr>
        <w:pStyle w:val="Encabezado"/>
        <w:tabs>
          <w:tab w:val="clear" w:pos="4419"/>
          <w:tab w:val="clear" w:pos="8838"/>
        </w:tabs>
        <w:spacing w:line="276" w:lineRule="auto"/>
        <w:ind w:right="50"/>
        <w:jc w:val="both"/>
        <w:rPr>
          <w:rFonts w:ascii="Arial" w:hAnsi="Arial" w:cs="Arial"/>
          <w:b/>
          <w:bCs/>
          <w:sz w:val="24"/>
          <w:szCs w:val="24"/>
        </w:rPr>
      </w:pPr>
    </w:p>
    <w:p w14:paraId="3CA4CAAC" w14:textId="7F085422" w:rsidR="00AF09E4" w:rsidRDefault="00AF09E4" w:rsidP="00826A31">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
          <w:bCs/>
          <w:sz w:val="24"/>
          <w:szCs w:val="24"/>
        </w:rPr>
        <w:t>Caso concreto</w:t>
      </w:r>
    </w:p>
    <w:p w14:paraId="2DAB7B40" w14:textId="77777777" w:rsidR="00AF09E4" w:rsidRPr="00826A31" w:rsidRDefault="00AF09E4" w:rsidP="00826A31">
      <w:pPr>
        <w:pStyle w:val="Encabezado"/>
        <w:tabs>
          <w:tab w:val="clear" w:pos="4419"/>
          <w:tab w:val="clear" w:pos="8838"/>
        </w:tabs>
        <w:spacing w:line="276" w:lineRule="auto"/>
        <w:ind w:right="50"/>
        <w:jc w:val="both"/>
        <w:rPr>
          <w:rFonts w:ascii="Arial" w:hAnsi="Arial" w:cs="Arial"/>
          <w:b/>
          <w:bCs/>
          <w:sz w:val="24"/>
          <w:szCs w:val="24"/>
        </w:rPr>
      </w:pPr>
    </w:p>
    <w:p w14:paraId="4719E096" w14:textId="14FDC636" w:rsidR="00DC2480" w:rsidRPr="00826A31" w:rsidRDefault="00EA1C3E"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42.- </w:t>
      </w:r>
      <w:r w:rsidR="005E2D71">
        <w:rPr>
          <w:rFonts w:ascii="Arial" w:hAnsi="Arial" w:cs="Arial"/>
          <w:sz w:val="24"/>
          <w:szCs w:val="24"/>
        </w:rPr>
        <w:t>M</w:t>
      </w:r>
      <w:r w:rsidR="00C97034" w:rsidRPr="00826A31">
        <w:rPr>
          <w:rFonts w:ascii="Arial" w:hAnsi="Arial" w:cs="Arial"/>
          <w:sz w:val="24"/>
          <w:szCs w:val="24"/>
        </w:rPr>
        <w:t>ediante el Acuerdo No. 010 de 28 de agosto de 2020, el Concejo Municipal de Ti</w:t>
      </w:r>
      <w:r w:rsidR="00A34452" w:rsidRPr="00826A31">
        <w:rPr>
          <w:rFonts w:ascii="Arial" w:hAnsi="Arial" w:cs="Arial"/>
          <w:sz w:val="24"/>
          <w:szCs w:val="24"/>
        </w:rPr>
        <w:t xml:space="preserve">pacoque dispuso </w:t>
      </w:r>
      <w:r w:rsidR="00A34452" w:rsidRPr="00826A31">
        <w:rPr>
          <w:rFonts w:ascii="Arial" w:hAnsi="Arial" w:cs="Arial"/>
          <w:sz w:val="24"/>
          <w:szCs w:val="24"/>
          <w:u w:val="single"/>
        </w:rPr>
        <w:t>reducir</w:t>
      </w:r>
      <w:r w:rsidR="00A34452" w:rsidRPr="00826A31">
        <w:rPr>
          <w:rFonts w:ascii="Arial" w:hAnsi="Arial" w:cs="Arial"/>
          <w:sz w:val="24"/>
          <w:szCs w:val="24"/>
        </w:rPr>
        <w:t xml:space="preserve"> </w:t>
      </w:r>
      <w:r w:rsidR="001D263F" w:rsidRPr="00826A31">
        <w:rPr>
          <w:rFonts w:ascii="Arial" w:hAnsi="Arial" w:cs="Arial"/>
          <w:sz w:val="24"/>
          <w:szCs w:val="24"/>
        </w:rPr>
        <w:t xml:space="preserve">el presupuesto </w:t>
      </w:r>
      <w:r w:rsidR="00C42982" w:rsidRPr="00826A31">
        <w:rPr>
          <w:rFonts w:ascii="Arial" w:hAnsi="Arial" w:cs="Arial"/>
          <w:sz w:val="24"/>
          <w:szCs w:val="24"/>
        </w:rPr>
        <w:t>de rentas e ingreso</w:t>
      </w:r>
      <w:r w:rsidR="0070521F" w:rsidRPr="00826A31">
        <w:rPr>
          <w:rFonts w:ascii="Arial" w:hAnsi="Arial" w:cs="Arial"/>
          <w:sz w:val="24"/>
          <w:szCs w:val="24"/>
        </w:rPr>
        <w:t>s</w:t>
      </w:r>
      <w:r w:rsidR="00C42982" w:rsidRPr="00826A31">
        <w:rPr>
          <w:rFonts w:ascii="Arial" w:hAnsi="Arial" w:cs="Arial"/>
          <w:sz w:val="24"/>
          <w:szCs w:val="24"/>
        </w:rPr>
        <w:t xml:space="preserve"> aprobado para la vigencia fiscal 2020 en la suma de $44.372.170</w:t>
      </w:r>
      <w:r w:rsidR="005E2D71">
        <w:rPr>
          <w:rFonts w:ascii="Arial" w:hAnsi="Arial" w:cs="Arial"/>
          <w:sz w:val="24"/>
          <w:szCs w:val="24"/>
        </w:rPr>
        <w:t>, el cual</w:t>
      </w:r>
      <w:r w:rsidR="0070521F" w:rsidRPr="00826A31">
        <w:rPr>
          <w:rFonts w:ascii="Arial" w:hAnsi="Arial" w:cs="Arial"/>
          <w:sz w:val="24"/>
          <w:szCs w:val="24"/>
        </w:rPr>
        <w:t xml:space="preserve"> había sido aprobado mediante el Acuerdo </w:t>
      </w:r>
      <w:r w:rsidR="005E2D71">
        <w:rPr>
          <w:rFonts w:ascii="Arial" w:hAnsi="Arial" w:cs="Arial"/>
          <w:sz w:val="24"/>
          <w:szCs w:val="24"/>
        </w:rPr>
        <w:t xml:space="preserve">No. </w:t>
      </w:r>
      <w:r w:rsidR="0070521F" w:rsidRPr="00826A31">
        <w:rPr>
          <w:rFonts w:ascii="Arial" w:hAnsi="Arial" w:cs="Arial"/>
          <w:sz w:val="24"/>
          <w:szCs w:val="24"/>
        </w:rPr>
        <w:t>014 de 2019.</w:t>
      </w:r>
    </w:p>
    <w:p w14:paraId="67B37464" w14:textId="77777777" w:rsidR="00DC2480" w:rsidRPr="00826A31" w:rsidRDefault="00DC2480" w:rsidP="00826A31">
      <w:pPr>
        <w:pStyle w:val="Encabezado"/>
        <w:tabs>
          <w:tab w:val="clear" w:pos="4419"/>
          <w:tab w:val="clear" w:pos="8838"/>
        </w:tabs>
        <w:spacing w:line="276" w:lineRule="auto"/>
        <w:ind w:right="51"/>
        <w:jc w:val="both"/>
        <w:rPr>
          <w:rFonts w:ascii="Arial" w:hAnsi="Arial" w:cs="Arial"/>
          <w:sz w:val="24"/>
          <w:szCs w:val="24"/>
        </w:rPr>
      </w:pPr>
    </w:p>
    <w:p w14:paraId="00510073" w14:textId="62A7CB51" w:rsidR="00C97034" w:rsidRPr="00826A31" w:rsidRDefault="00EA1C3E"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43.- </w:t>
      </w:r>
      <w:r w:rsidR="0070521F" w:rsidRPr="00826A31">
        <w:rPr>
          <w:rFonts w:ascii="Arial" w:hAnsi="Arial" w:cs="Arial"/>
          <w:sz w:val="24"/>
          <w:szCs w:val="24"/>
        </w:rPr>
        <w:t xml:space="preserve">De </w:t>
      </w:r>
      <w:r w:rsidR="005F0819">
        <w:rPr>
          <w:rFonts w:ascii="Arial" w:hAnsi="Arial" w:cs="Arial"/>
          <w:sz w:val="24"/>
          <w:szCs w:val="24"/>
        </w:rPr>
        <w:t xml:space="preserve">conformidad con las </w:t>
      </w:r>
      <w:r w:rsidR="0070521F" w:rsidRPr="00826A31">
        <w:rPr>
          <w:rFonts w:ascii="Arial" w:hAnsi="Arial" w:cs="Arial"/>
          <w:sz w:val="24"/>
          <w:szCs w:val="24"/>
        </w:rPr>
        <w:t xml:space="preserve">consideraciones del </w:t>
      </w:r>
      <w:r w:rsidR="005F0819">
        <w:rPr>
          <w:rFonts w:ascii="Arial" w:hAnsi="Arial" w:cs="Arial"/>
          <w:sz w:val="24"/>
          <w:szCs w:val="24"/>
        </w:rPr>
        <w:t>acuerdo objeto de reproche</w:t>
      </w:r>
      <w:r w:rsidR="00B449F4">
        <w:rPr>
          <w:rFonts w:ascii="Arial" w:hAnsi="Arial" w:cs="Arial"/>
          <w:sz w:val="24"/>
          <w:szCs w:val="24"/>
        </w:rPr>
        <w:t xml:space="preserve"> y la exposición de motivos del alcalde</w:t>
      </w:r>
      <w:r w:rsidR="0070521F" w:rsidRPr="00826A31">
        <w:rPr>
          <w:rFonts w:ascii="Arial" w:hAnsi="Arial" w:cs="Arial"/>
          <w:sz w:val="24"/>
          <w:szCs w:val="24"/>
        </w:rPr>
        <w:t>, la reducción en el presupuesto tuvo como fundamento la disminución en los ingresos provenientes de</w:t>
      </w:r>
      <w:r w:rsidR="006A4B5C" w:rsidRPr="00826A31">
        <w:rPr>
          <w:rFonts w:ascii="Arial" w:hAnsi="Arial" w:cs="Arial"/>
          <w:sz w:val="24"/>
          <w:szCs w:val="24"/>
        </w:rPr>
        <w:t>l Sistema General de Participaciones</w:t>
      </w:r>
      <w:r w:rsidR="008530CA">
        <w:rPr>
          <w:rFonts w:ascii="Arial" w:hAnsi="Arial" w:cs="Arial"/>
          <w:sz w:val="24"/>
          <w:szCs w:val="24"/>
        </w:rPr>
        <w:t>,</w:t>
      </w:r>
      <w:r w:rsidR="006A4B5C" w:rsidRPr="00826A31">
        <w:rPr>
          <w:rFonts w:ascii="Arial" w:hAnsi="Arial" w:cs="Arial"/>
          <w:sz w:val="24"/>
          <w:szCs w:val="24"/>
        </w:rPr>
        <w:t xml:space="preserve"> puntualmente para los sectores de agua potable y saneamiento básico, propósito general y de las asignaciones especiales para los programas de alimentación escolar y resguardos indígenas. </w:t>
      </w:r>
    </w:p>
    <w:p w14:paraId="417AD784" w14:textId="48B73349" w:rsidR="009920D2" w:rsidRPr="00826A31" w:rsidRDefault="009920D2" w:rsidP="00826A31">
      <w:pPr>
        <w:pStyle w:val="Encabezado"/>
        <w:tabs>
          <w:tab w:val="clear" w:pos="4419"/>
          <w:tab w:val="clear" w:pos="8838"/>
        </w:tabs>
        <w:spacing w:line="276" w:lineRule="auto"/>
        <w:ind w:right="51"/>
        <w:jc w:val="both"/>
        <w:rPr>
          <w:rFonts w:ascii="Arial" w:hAnsi="Arial" w:cs="Arial"/>
          <w:sz w:val="24"/>
          <w:szCs w:val="24"/>
        </w:rPr>
      </w:pPr>
    </w:p>
    <w:p w14:paraId="107BB297" w14:textId="0FDE10F2" w:rsidR="004076AC" w:rsidRPr="00826A31" w:rsidRDefault="00EA1C3E"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44.- </w:t>
      </w:r>
      <w:r w:rsidR="005F0819">
        <w:rPr>
          <w:rFonts w:ascii="Arial" w:hAnsi="Arial" w:cs="Arial"/>
          <w:sz w:val="24"/>
          <w:szCs w:val="24"/>
        </w:rPr>
        <w:t>La d</w:t>
      </w:r>
      <w:r w:rsidR="009920D2" w:rsidRPr="00826A31">
        <w:rPr>
          <w:rFonts w:ascii="Arial" w:hAnsi="Arial" w:cs="Arial"/>
          <w:sz w:val="24"/>
          <w:szCs w:val="24"/>
        </w:rPr>
        <w:t xml:space="preserve">isminución en los ingresos provenientes del Sistema General de Participaciones </w:t>
      </w:r>
      <w:r w:rsidR="009A12D3" w:rsidRPr="00826A31">
        <w:rPr>
          <w:rFonts w:ascii="Arial" w:hAnsi="Arial" w:cs="Arial"/>
          <w:sz w:val="24"/>
          <w:szCs w:val="24"/>
        </w:rPr>
        <w:t xml:space="preserve">que tuvo lugar luego </w:t>
      </w:r>
      <w:r w:rsidR="005F0819">
        <w:rPr>
          <w:rFonts w:ascii="Arial" w:hAnsi="Arial" w:cs="Arial"/>
          <w:sz w:val="24"/>
          <w:szCs w:val="24"/>
        </w:rPr>
        <w:t xml:space="preserve">de </w:t>
      </w:r>
      <w:r w:rsidR="009A12D3" w:rsidRPr="00826A31">
        <w:rPr>
          <w:rFonts w:ascii="Arial" w:hAnsi="Arial" w:cs="Arial"/>
          <w:sz w:val="24"/>
          <w:szCs w:val="24"/>
        </w:rPr>
        <w:t>que el Departamento Nacional de Planeaci</w:t>
      </w:r>
      <w:r w:rsidR="00060669" w:rsidRPr="00826A31">
        <w:rPr>
          <w:rFonts w:ascii="Arial" w:hAnsi="Arial" w:cs="Arial"/>
          <w:sz w:val="24"/>
          <w:szCs w:val="24"/>
        </w:rPr>
        <w:t>ón-DNP publicara con fecha 20 de febrero (SGP-42-2020), 13 de abril (SGP-46-2020) y el 7 de julio de 2020 (SPG-48-2020)</w:t>
      </w:r>
      <w:r w:rsidR="002F5503" w:rsidRPr="00826A31">
        <w:rPr>
          <w:rFonts w:ascii="Arial" w:hAnsi="Arial" w:cs="Arial"/>
          <w:sz w:val="24"/>
          <w:szCs w:val="24"/>
        </w:rPr>
        <w:t>, los documentos de distribución de las onceavas</w:t>
      </w:r>
      <w:r w:rsidR="00DC2480" w:rsidRPr="00826A31">
        <w:rPr>
          <w:rFonts w:ascii="Arial" w:hAnsi="Arial" w:cs="Arial"/>
          <w:sz w:val="24"/>
          <w:szCs w:val="24"/>
        </w:rPr>
        <w:t xml:space="preserve"> del SGP</w:t>
      </w:r>
      <w:r w:rsidR="002F5503" w:rsidRPr="00826A31">
        <w:rPr>
          <w:rFonts w:ascii="Arial" w:hAnsi="Arial" w:cs="Arial"/>
          <w:sz w:val="24"/>
          <w:szCs w:val="24"/>
        </w:rPr>
        <w:t xml:space="preserve"> </w:t>
      </w:r>
      <w:r w:rsidR="000077DB" w:rsidRPr="00826A31">
        <w:rPr>
          <w:rFonts w:ascii="Arial" w:hAnsi="Arial" w:cs="Arial"/>
          <w:sz w:val="24"/>
          <w:szCs w:val="24"/>
        </w:rPr>
        <w:t>p</w:t>
      </w:r>
      <w:r w:rsidR="00806DF6" w:rsidRPr="00826A31">
        <w:rPr>
          <w:rFonts w:ascii="Arial" w:hAnsi="Arial" w:cs="Arial"/>
          <w:sz w:val="24"/>
          <w:szCs w:val="24"/>
        </w:rPr>
        <w:t xml:space="preserve">ara los municipios en los referidos sectores, </w:t>
      </w:r>
      <w:r w:rsidR="00E108E7" w:rsidRPr="00826A31">
        <w:rPr>
          <w:rFonts w:ascii="Arial" w:hAnsi="Arial" w:cs="Arial"/>
          <w:sz w:val="24"/>
          <w:szCs w:val="24"/>
        </w:rPr>
        <w:t>que resultaron ser inferiores a los inicialmente presupuestados para la vigencia 2020</w:t>
      </w:r>
      <w:r w:rsidR="00DC2480" w:rsidRPr="00826A31">
        <w:rPr>
          <w:rFonts w:ascii="Arial" w:hAnsi="Arial" w:cs="Arial"/>
          <w:sz w:val="24"/>
          <w:szCs w:val="24"/>
        </w:rPr>
        <w:t xml:space="preserve"> en el Municipio de Tipacoque. </w:t>
      </w:r>
    </w:p>
    <w:p w14:paraId="2C044B23" w14:textId="77777777" w:rsidR="004076AC" w:rsidRPr="00826A31" w:rsidRDefault="004076AC" w:rsidP="00826A31">
      <w:pPr>
        <w:pStyle w:val="Encabezado"/>
        <w:tabs>
          <w:tab w:val="clear" w:pos="4419"/>
          <w:tab w:val="clear" w:pos="8838"/>
        </w:tabs>
        <w:spacing w:line="276" w:lineRule="auto"/>
        <w:ind w:right="51"/>
        <w:jc w:val="both"/>
        <w:rPr>
          <w:rFonts w:ascii="Arial" w:hAnsi="Arial" w:cs="Arial"/>
          <w:sz w:val="24"/>
          <w:szCs w:val="24"/>
        </w:rPr>
      </w:pPr>
    </w:p>
    <w:p w14:paraId="498A07DB" w14:textId="1B890DCD" w:rsidR="005F0819" w:rsidRDefault="00EA1C3E"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45.- </w:t>
      </w:r>
      <w:r w:rsidR="005F0819">
        <w:rPr>
          <w:rFonts w:ascii="Arial" w:hAnsi="Arial" w:cs="Arial"/>
          <w:sz w:val="24"/>
          <w:szCs w:val="24"/>
        </w:rPr>
        <w:t>Como se observa</w:t>
      </w:r>
      <w:r w:rsidR="004076AC" w:rsidRPr="00826A31">
        <w:rPr>
          <w:rFonts w:ascii="Arial" w:hAnsi="Arial" w:cs="Arial"/>
          <w:sz w:val="24"/>
          <w:szCs w:val="24"/>
        </w:rPr>
        <w:t>, en el presente caso se está en presencia de la figura de la reducción de apropiaciones presupuestales</w:t>
      </w:r>
      <w:r w:rsidR="00A160D0" w:rsidRPr="00826A31">
        <w:rPr>
          <w:rFonts w:ascii="Arial" w:hAnsi="Arial" w:cs="Arial"/>
          <w:sz w:val="24"/>
          <w:szCs w:val="24"/>
        </w:rPr>
        <w:t xml:space="preserve">, frente a la cual, tal como se indicó en precedencia, </w:t>
      </w:r>
      <w:r w:rsidR="00D51F65" w:rsidRPr="00826A31">
        <w:rPr>
          <w:rFonts w:ascii="Arial" w:hAnsi="Arial" w:cs="Arial"/>
          <w:sz w:val="24"/>
          <w:szCs w:val="24"/>
        </w:rPr>
        <w:t>la competencia a nivel municipal recae en el Alcalde previo concepto del Consejo de Gobierno.</w:t>
      </w:r>
      <w:r w:rsidR="001D34AE" w:rsidRPr="00826A31">
        <w:rPr>
          <w:rFonts w:ascii="Arial" w:hAnsi="Arial" w:cs="Arial"/>
          <w:sz w:val="24"/>
          <w:szCs w:val="24"/>
        </w:rPr>
        <w:t xml:space="preserve"> </w:t>
      </w:r>
    </w:p>
    <w:p w14:paraId="20E1AA3F" w14:textId="77777777" w:rsidR="005F0819" w:rsidRDefault="005F0819" w:rsidP="00826A31">
      <w:pPr>
        <w:pStyle w:val="Encabezado"/>
        <w:tabs>
          <w:tab w:val="clear" w:pos="4419"/>
          <w:tab w:val="clear" w:pos="8838"/>
        </w:tabs>
        <w:spacing w:line="276" w:lineRule="auto"/>
        <w:ind w:right="51"/>
        <w:jc w:val="both"/>
        <w:rPr>
          <w:rFonts w:ascii="Arial" w:hAnsi="Arial" w:cs="Arial"/>
          <w:sz w:val="24"/>
          <w:szCs w:val="24"/>
        </w:rPr>
      </w:pPr>
    </w:p>
    <w:p w14:paraId="373759C0" w14:textId="5EE2FFD8" w:rsidR="009920D2" w:rsidRPr="00826A31" w:rsidRDefault="00433347"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46.- </w:t>
      </w:r>
      <w:r w:rsidR="005F0819">
        <w:rPr>
          <w:rFonts w:ascii="Arial" w:hAnsi="Arial" w:cs="Arial"/>
          <w:sz w:val="24"/>
          <w:szCs w:val="24"/>
        </w:rPr>
        <w:t>T</w:t>
      </w:r>
      <w:r w:rsidR="001D34AE" w:rsidRPr="00826A31">
        <w:rPr>
          <w:rFonts w:ascii="Arial" w:hAnsi="Arial" w:cs="Arial"/>
          <w:sz w:val="24"/>
          <w:szCs w:val="24"/>
        </w:rPr>
        <w:t>al como lo señaló la Corte Constitucional en la referida sentencia C-192 de 1997</w:t>
      </w:r>
      <w:r w:rsidR="009D1D1B" w:rsidRPr="00826A31">
        <w:rPr>
          <w:rFonts w:ascii="Arial" w:hAnsi="Arial" w:cs="Arial"/>
          <w:sz w:val="24"/>
          <w:szCs w:val="24"/>
        </w:rPr>
        <w:t>, la reducción o aplazamiento de las apropiaciones presupuestales no constituye en estricto sentido una modificación del presupuesto</w:t>
      </w:r>
      <w:r w:rsidR="00B3301A" w:rsidRPr="00826A31">
        <w:rPr>
          <w:rFonts w:ascii="Arial" w:hAnsi="Arial" w:cs="Arial"/>
          <w:sz w:val="24"/>
          <w:szCs w:val="24"/>
        </w:rPr>
        <w:t xml:space="preserve">, es decir, no se </w:t>
      </w:r>
      <w:r w:rsidR="005F0819">
        <w:rPr>
          <w:rFonts w:ascii="Arial" w:hAnsi="Arial" w:cs="Arial"/>
          <w:sz w:val="24"/>
          <w:szCs w:val="24"/>
        </w:rPr>
        <w:t>afecta</w:t>
      </w:r>
      <w:r w:rsidR="00B3301A" w:rsidRPr="00826A31">
        <w:rPr>
          <w:rFonts w:ascii="Arial" w:hAnsi="Arial" w:cs="Arial"/>
          <w:sz w:val="24"/>
          <w:szCs w:val="24"/>
        </w:rPr>
        <w:t xml:space="preserve"> la decisión del órgano de representación popular al momento de fijar el presupuesto de la correspondiente vigencia fiscal. </w:t>
      </w:r>
    </w:p>
    <w:p w14:paraId="6E57334E" w14:textId="270B8FA2" w:rsidR="00085588" w:rsidRPr="00826A31" w:rsidRDefault="00085588" w:rsidP="00826A31">
      <w:pPr>
        <w:pStyle w:val="Encabezado"/>
        <w:tabs>
          <w:tab w:val="clear" w:pos="4419"/>
          <w:tab w:val="clear" w:pos="8838"/>
        </w:tabs>
        <w:spacing w:line="276" w:lineRule="auto"/>
        <w:ind w:right="51"/>
        <w:jc w:val="both"/>
        <w:rPr>
          <w:rFonts w:ascii="Arial" w:hAnsi="Arial" w:cs="Arial"/>
          <w:sz w:val="24"/>
          <w:szCs w:val="24"/>
        </w:rPr>
      </w:pPr>
    </w:p>
    <w:p w14:paraId="0191F8DF" w14:textId="51CDADC8" w:rsidR="00085588" w:rsidRPr="00826A31" w:rsidRDefault="00433347" w:rsidP="00826A31">
      <w:pPr>
        <w:pStyle w:val="Encabezado"/>
        <w:tabs>
          <w:tab w:val="clear" w:pos="4419"/>
          <w:tab w:val="clear" w:pos="8838"/>
        </w:tabs>
        <w:spacing w:line="276" w:lineRule="auto"/>
        <w:ind w:right="51"/>
        <w:jc w:val="both"/>
        <w:rPr>
          <w:rFonts w:ascii="Arial" w:hAnsi="Arial" w:cs="Arial"/>
          <w:sz w:val="24"/>
          <w:szCs w:val="24"/>
        </w:rPr>
      </w:pPr>
      <w:r>
        <w:rPr>
          <w:rFonts w:ascii="Arial" w:hAnsi="Arial" w:cs="Arial"/>
          <w:sz w:val="24"/>
          <w:szCs w:val="24"/>
        </w:rPr>
        <w:t xml:space="preserve">47.- </w:t>
      </w:r>
      <w:r w:rsidR="00085588" w:rsidRPr="00826A31">
        <w:rPr>
          <w:rFonts w:ascii="Arial" w:hAnsi="Arial" w:cs="Arial"/>
          <w:sz w:val="24"/>
          <w:szCs w:val="24"/>
        </w:rPr>
        <w:t xml:space="preserve">Así las cosas, </w:t>
      </w:r>
      <w:r w:rsidR="00535B65" w:rsidRPr="00826A31">
        <w:rPr>
          <w:rFonts w:ascii="Arial" w:hAnsi="Arial" w:cs="Arial"/>
          <w:sz w:val="24"/>
          <w:szCs w:val="24"/>
        </w:rPr>
        <w:t xml:space="preserve">la reducción al presupuesto municipal del Municipio de Tipacoque que había sido fijado a través del Acuerdo 014 de 2019, en lo que </w:t>
      </w:r>
      <w:r w:rsidR="00535B65" w:rsidRPr="00826A31">
        <w:rPr>
          <w:rFonts w:ascii="Arial" w:hAnsi="Arial" w:cs="Arial"/>
          <w:sz w:val="24"/>
          <w:szCs w:val="24"/>
        </w:rPr>
        <w:lastRenderedPageBreak/>
        <w:t xml:space="preserve">tiene que ver con los sectores de agua potable y saneamiento básico, propósito general y de las asignaciones especiales para los programas de alimentación escolar y resguardos indígenas, es una competencia que le corresponde ejercerla directamente al Alcalde municipal, sin que resulte necesaria la </w:t>
      </w:r>
      <w:r w:rsidR="009B505E" w:rsidRPr="00826A31">
        <w:rPr>
          <w:rFonts w:ascii="Arial" w:hAnsi="Arial" w:cs="Arial"/>
          <w:sz w:val="24"/>
          <w:szCs w:val="24"/>
        </w:rPr>
        <w:t>intervención</w:t>
      </w:r>
      <w:r w:rsidR="00535B65" w:rsidRPr="00826A31">
        <w:rPr>
          <w:rFonts w:ascii="Arial" w:hAnsi="Arial" w:cs="Arial"/>
          <w:sz w:val="24"/>
          <w:szCs w:val="24"/>
        </w:rPr>
        <w:t xml:space="preserve"> del Concejo</w:t>
      </w:r>
      <w:r w:rsidR="005F0819">
        <w:rPr>
          <w:rFonts w:ascii="Arial" w:hAnsi="Arial" w:cs="Arial"/>
          <w:sz w:val="24"/>
          <w:szCs w:val="24"/>
        </w:rPr>
        <w:t>,</w:t>
      </w:r>
      <w:r w:rsidR="009B505E" w:rsidRPr="00826A31">
        <w:rPr>
          <w:rFonts w:ascii="Arial" w:hAnsi="Arial" w:cs="Arial"/>
          <w:sz w:val="24"/>
          <w:szCs w:val="24"/>
        </w:rPr>
        <w:t xml:space="preserve"> razón por la cual hay lugar a declarar la invalidez del Acuerdo No. 010 de 18 de agosto de 2020 “</w:t>
      </w:r>
      <w:r w:rsidR="009B505E" w:rsidRPr="00826A31">
        <w:rPr>
          <w:rFonts w:ascii="Arial" w:hAnsi="Arial" w:cs="Arial"/>
          <w:i/>
          <w:sz w:val="24"/>
          <w:szCs w:val="24"/>
        </w:rPr>
        <w:t xml:space="preserve">Por medio del cual se reduce el presupuesto de rentas, ingresos y gastos del municipio para la vigencia fiscal dos mil veinte (2020)”. </w:t>
      </w:r>
      <w:r w:rsidR="00535B65" w:rsidRPr="00826A31">
        <w:rPr>
          <w:rFonts w:ascii="Arial" w:hAnsi="Arial" w:cs="Arial"/>
          <w:i/>
          <w:sz w:val="24"/>
          <w:szCs w:val="24"/>
        </w:rPr>
        <w:t xml:space="preserve"> </w:t>
      </w:r>
      <w:r w:rsidR="00E96AD1" w:rsidRPr="00826A31">
        <w:rPr>
          <w:rFonts w:ascii="Arial" w:hAnsi="Arial" w:cs="Arial"/>
          <w:i/>
          <w:sz w:val="24"/>
          <w:szCs w:val="24"/>
        </w:rPr>
        <w:t xml:space="preserve"> </w:t>
      </w:r>
    </w:p>
    <w:p w14:paraId="701EC7B9" w14:textId="49436609" w:rsidR="00085588" w:rsidRPr="00826A31" w:rsidRDefault="00085588" w:rsidP="00826A31">
      <w:pPr>
        <w:pStyle w:val="Encabezado"/>
        <w:tabs>
          <w:tab w:val="clear" w:pos="4419"/>
          <w:tab w:val="clear" w:pos="8838"/>
        </w:tabs>
        <w:spacing w:line="276" w:lineRule="auto"/>
        <w:ind w:right="51"/>
        <w:jc w:val="both"/>
        <w:rPr>
          <w:rFonts w:ascii="Arial" w:hAnsi="Arial" w:cs="Arial"/>
          <w:sz w:val="24"/>
          <w:szCs w:val="24"/>
        </w:rPr>
      </w:pPr>
    </w:p>
    <w:p w14:paraId="16E53A27" w14:textId="77777777" w:rsidR="0028456B" w:rsidRPr="00826A31" w:rsidRDefault="0028456B" w:rsidP="00826A31">
      <w:pPr>
        <w:spacing w:line="276" w:lineRule="auto"/>
        <w:ind w:right="50"/>
        <w:contextualSpacing/>
        <w:jc w:val="center"/>
        <w:rPr>
          <w:rFonts w:ascii="Arial" w:hAnsi="Arial" w:cs="Arial"/>
          <w:b/>
          <w:iCs/>
          <w:sz w:val="24"/>
          <w:szCs w:val="24"/>
        </w:rPr>
      </w:pPr>
      <w:r w:rsidRPr="00826A31">
        <w:rPr>
          <w:rFonts w:ascii="Arial" w:hAnsi="Arial" w:cs="Arial"/>
          <w:b/>
          <w:iCs/>
          <w:sz w:val="24"/>
          <w:szCs w:val="24"/>
        </w:rPr>
        <w:t xml:space="preserve">III. </w:t>
      </w:r>
      <w:r w:rsidR="002960A2" w:rsidRPr="00826A31">
        <w:rPr>
          <w:rFonts w:ascii="Arial" w:hAnsi="Arial" w:cs="Arial"/>
          <w:b/>
          <w:iCs/>
          <w:sz w:val="24"/>
          <w:szCs w:val="24"/>
        </w:rPr>
        <w:t xml:space="preserve">DECISIÓN </w:t>
      </w:r>
    </w:p>
    <w:p w14:paraId="16E53A28" w14:textId="77777777" w:rsidR="008D3731" w:rsidRPr="00826A31" w:rsidRDefault="008D3731" w:rsidP="00826A31">
      <w:pPr>
        <w:spacing w:line="276" w:lineRule="auto"/>
        <w:ind w:right="50"/>
        <w:contextualSpacing/>
        <w:jc w:val="center"/>
        <w:rPr>
          <w:rFonts w:ascii="Arial" w:hAnsi="Arial" w:cs="Arial"/>
          <w:b/>
          <w:iCs/>
          <w:sz w:val="24"/>
          <w:szCs w:val="24"/>
        </w:rPr>
      </w:pPr>
    </w:p>
    <w:p w14:paraId="16E53A29" w14:textId="305D0FD1" w:rsidR="0028456B" w:rsidRPr="00826A31" w:rsidRDefault="0028456B" w:rsidP="00826A31">
      <w:pPr>
        <w:pStyle w:val="NormalWeb"/>
        <w:spacing w:before="0" w:beforeAutospacing="0" w:after="0" w:afterAutospacing="0" w:line="276" w:lineRule="auto"/>
        <w:ind w:right="50"/>
        <w:jc w:val="both"/>
        <w:rPr>
          <w:rFonts w:ascii="Arial" w:hAnsi="Arial" w:cs="Arial"/>
          <w:lang w:val="es-ES" w:eastAsia="es-ES"/>
        </w:rPr>
      </w:pPr>
      <w:r w:rsidRPr="00826A31">
        <w:rPr>
          <w:rFonts w:ascii="Arial" w:hAnsi="Arial" w:cs="Arial"/>
          <w:lang w:val="es-ES" w:eastAsia="es-ES"/>
        </w:rPr>
        <w:t xml:space="preserve">En mérito de lo expuesto, </w:t>
      </w:r>
      <w:r w:rsidR="009B505E" w:rsidRPr="00826A31">
        <w:rPr>
          <w:rFonts w:ascii="Arial" w:hAnsi="Arial" w:cs="Arial"/>
          <w:lang w:val="es-ES" w:eastAsia="es-ES"/>
        </w:rPr>
        <w:t xml:space="preserve">la Sala </w:t>
      </w:r>
      <w:r w:rsidR="008530CA">
        <w:rPr>
          <w:rFonts w:ascii="Arial" w:hAnsi="Arial" w:cs="Arial"/>
          <w:lang w:val="es-ES" w:eastAsia="es-ES"/>
        </w:rPr>
        <w:t xml:space="preserve">Virtual </w:t>
      </w:r>
      <w:r w:rsidR="009B505E" w:rsidRPr="00826A31">
        <w:rPr>
          <w:rFonts w:ascii="Arial" w:hAnsi="Arial" w:cs="Arial"/>
          <w:lang w:val="es-ES" w:eastAsia="es-ES"/>
        </w:rPr>
        <w:t>de Decisión Nº 4</w:t>
      </w:r>
      <w:r w:rsidR="007B1454" w:rsidRPr="00826A31">
        <w:rPr>
          <w:rFonts w:ascii="Arial" w:hAnsi="Arial" w:cs="Arial"/>
          <w:lang w:val="es-ES" w:eastAsia="es-ES"/>
        </w:rPr>
        <w:t xml:space="preserve"> d</w:t>
      </w:r>
      <w:r w:rsidRPr="00826A31">
        <w:rPr>
          <w:rFonts w:ascii="Arial" w:hAnsi="Arial" w:cs="Arial"/>
          <w:lang w:val="es-ES" w:eastAsia="es-ES"/>
        </w:rPr>
        <w:t xml:space="preserve">el Tribunal Administrativo de </w:t>
      </w:r>
      <w:r w:rsidR="00094EFB" w:rsidRPr="00826A31">
        <w:rPr>
          <w:rFonts w:ascii="Arial" w:hAnsi="Arial" w:cs="Arial"/>
          <w:lang w:val="es-ES" w:eastAsia="es-ES"/>
        </w:rPr>
        <w:t>Boyacá, administrando</w:t>
      </w:r>
      <w:r w:rsidRPr="00826A31">
        <w:rPr>
          <w:rFonts w:ascii="Arial" w:hAnsi="Arial" w:cs="Arial"/>
          <w:lang w:val="es-ES" w:eastAsia="es-ES"/>
        </w:rPr>
        <w:t xml:space="preserve"> justicia en nombre de la República y por autoridad de la ley,</w:t>
      </w:r>
    </w:p>
    <w:p w14:paraId="435072FC" w14:textId="3FDF55A5" w:rsidR="77976185" w:rsidRPr="00826A31" w:rsidRDefault="77976185" w:rsidP="00826A31">
      <w:pPr>
        <w:pStyle w:val="NormalWeb"/>
        <w:spacing w:before="0" w:beforeAutospacing="0" w:after="0" w:afterAutospacing="0" w:line="276" w:lineRule="auto"/>
        <w:ind w:right="50"/>
        <w:jc w:val="both"/>
        <w:rPr>
          <w:rFonts w:ascii="Arial" w:hAnsi="Arial" w:cs="Arial"/>
          <w:lang w:val="es-ES" w:eastAsia="es-ES"/>
        </w:rPr>
      </w:pPr>
    </w:p>
    <w:p w14:paraId="16E53A2A" w14:textId="4D92FB59" w:rsidR="0028456B" w:rsidRPr="00826A31" w:rsidRDefault="00272E3C" w:rsidP="00826A31">
      <w:pPr>
        <w:pStyle w:val="NormalWeb"/>
        <w:spacing w:before="0" w:beforeAutospacing="0" w:after="0" w:afterAutospacing="0" w:line="276" w:lineRule="auto"/>
        <w:ind w:right="50"/>
        <w:jc w:val="center"/>
        <w:rPr>
          <w:rFonts w:ascii="Arial" w:hAnsi="Arial" w:cs="Arial"/>
          <w:b/>
          <w:bCs/>
        </w:rPr>
      </w:pPr>
      <w:r w:rsidRPr="00826A31">
        <w:rPr>
          <w:rFonts w:ascii="Arial" w:hAnsi="Arial" w:cs="Arial"/>
          <w:b/>
          <w:bCs/>
        </w:rPr>
        <w:t>FALLA</w:t>
      </w:r>
    </w:p>
    <w:p w14:paraId="6307018D" w14:textId="77777777" w:rsidR="008530CA" w:rsidRDefault="008530CA" w:rsidP="00826A31">
      <w:pPr>
        <w:spacing w:line="276" w:lineRule="auto"/>
        <w:ind w:right="50"/>
        <w:jc w:val="both"/>
        <w:rPr>
          <w:rFonts w:ascii="Arial" w:hAnsi="Arial" w:cs="Arial"/>
          <w:b/>
          <w:bCs/>
          <w:sz w:val="24"/>
          <w:szCs w:val="24"/>
        </w:rPr>
      </w:pPr>
    </w:p>
    <w:p w14:paraId="4C342D3E" w14:textId="7D348609" w:rsidR="009B505E" w:rsidRPr="00826A31" w:rsidRDefault="0028456B" w:rsidP="00826A31">
      <w:pPr>
        <w:spacing w:line="276" w:lineRule="auto"/>
        <w:ind w:right="50"/>
        <w:jc w:val="both"/>
        <w:rPr>
          <w:rFonts w:ascii="Arial" w:hAnsi="Arial" w:cs="Arial"/>
          <w:bCs/>
          <w:sz w:val="24"/>
          <w:szCs w:val="24"/>
        </w:rPr>
      </w:pPr>
      <w:r w:rsidRPr="00826A31">
        <w:rPr>
          <w:rFonts w:ascii="Arial" w:hAnsi="Arial" w:cs="Arial"/>
          <w:b/>
          <w:bCs/>
          <w:sz w:val="24"/>
          <w:szCs w:val="24"/>
        </w:rPr>
        <w:t xml:space="preserve">PRIMERO: </w:t>
      </w:r>
      <w:r w:rsidR="007C19F1" w:rsidRPr="00826A31">
        <w:rPr>
          <w:rFonts w:ascii="Arial" w:hAnsi="Arial" w:cs="Arial"/>
          <w:b/>
          <w:bCs/>
          <w:sz w:val="24"/>
          <w:szCs w:val="24"/>
        </w:rPr>
        <w:t xml:space="preserve">Declarar la invalidez </w:t>
      </w:r>
      <w:r w:rsidR="00AC36C1" w:rsidRPr="00826A31">
        <w:rPr>
          <w:rFonts w:ascii="Arial" w:hAnsi="Arial" w:cs="Arial"/>
          <w:bCs/>
          <w:sz w:val="24"/>
          <w:szCs w:val="24"/>
        </w:rPr>
        <w:t xml:space="preserve">del Acuerdo </w:t>
      </w:r>
      <w:r w:rsidR="00AC36C1" w:rsidRPr="00826A31">
        <w:rPr>
          <w:rFonts w:ascii="Arial" w:hAnsi="Arial" w:cs="Arial"/>
          <w:sz w:val="24"/>
          <w:szCs w:val="24"/>
        </w:rPr>
        <w:t>No. 010 de 18 de agosto de 2020 “</w:t>
      </w:r>
      <w:r w:rsidR="00AC36C1" w:rsidRPr="00826A31">
        <w:rPr>
          <w:rFonts w:ascii="Arial" w:hAnsi="Arial" w:cs="Arial"/>
          <w:i/>
          <w:sz w:val="24"/>
          <w:szCs w:val="24"/>
        </w:rPr>
        <w:t xml:space="preserve">Por medio del cual se reduce el presupuesto de rentas, ingresos y gastos del municipio para la vigencia fiscal dos mil veinte (2020)”.   </w:t>
      </w:r>
    </w:p>
    <w:p w14:paraId="16E53A2C" w14:textId="56B11ACE" w:rsidR="00E17158" w:rsidRPr="00826A31" w:rsidRDefault="00E17158" w:rsidP="00826A31">
      <w:pPr>
        <w:spacing w:line="276" w:lineRule="auto"/>
        <w:ind w:right="50"/>
        <w:jc w:val="both"/>
        <w:rPr>
          <w:rFonts w:ascii="Arial" w:hAnsi="Arial" w:cs="Arial"/>
          <w:b/>
          <w:bCs/>
          <w:sz w:val="24"/>
          <w:szCs w:val="24"/>
        </w:rPr>
      </w:pPr>
    </w:p>
    <w:p w14:paraId="16E53A2D" w14:textId="2A0A166B" w:rsidR="0028456B" w:rsidRPr="00826A31" w:rsidRDefault="0028456B" w:rsidP="00826A31">
      <w:pPr>
        <w:spacing w:line="276" w:lineRule="auto"/>
        <w:ind w:right="50"/>
        <w:jc w:val="both"/>
        <w:rPr>
          <w:rFonts w:ascii="Arial" w:hAnsi="Arial" w:cs="Arial"/>
          <w:sz w:val="24"/>
          <w:szCs w:val="24"/>
        </w:rPr>
      </w:pPr>
      <w:r w:rsidRPr="00826A31">
        <w:rPr>
          <w:rFonts w:ascii="Arial" w:hAnsi="Arial" w:cs="Arial"/>
          <w:b/>
          <w:sz w:val="24"/>
          <w:szCs w:val="24"/>
        </w:rPr>
        <w:t xml:space="preserve">SEGUNDO: </w:t>
      </w:r>
      <w:r w:rsidRPr="00826A31">
        <w:rPr>
          <w:rFonts w:ascii="Arial" w:hAnsi="Arial" w:cs="Arial"/>
          <w:sz w:val="24"/>
          <w:szCs w:val="24"/>
        </w:rPr>
        <w:t>Comun</w:t>
      </w:r>
      <w:r w:rsidR="008530CA">
        <w:rPr>
          <w:rFonts w:ascii="Arial" w:hAnsi="Arial" w:cs="Arial"/>
          <w:sz w:val="24"/>
          <w:szCs w:val="24"/>
        </w:rPr>
        <w:t>icar</w:t>
      </w:r>
      <w:r w:rsidRPr="00826A31">
        <w:rPr>
          <w:rFonts w:ascii="Arial" w:hAnsi="Arial" w:cs="Arial"/>
          <w:sz w:val="24"/>
          <w:szCs w:val="24"/>
        </w:rPr>
        <w:t xml:space="preserve"> esta providencia al representante legal del Departamento de Boyacá, al alcalde municipal, al Presidente del Concejo Municipal y al Personero del Municipio de </w:t>
      </w:r>
      <w:r w:rsidR="00AC36C1" w:rsidRPr="00826A31">
        <w:rPr>
          <w:rFonts w:ascii="Arial" w:hAnsi="Arial" w:cs="Arial"/>
          <w:sz w:val="24"/>
          <w:szCs w:val="24"/>
        </w:rPr>
        <w:t>Tipacoque</w:t>
      </w:r>
      <w:r w:rsidRPr="00826A31">
        <w:rPr>
          <w:rFonts w:ascii="Arial" w:hAnsi="Arial" w:cs="Arial"/>
          <w:sz w:val="24"/>
          <w:szCs w:val="24"/>
        </w:rPr>
        <w:t xml:space="preserve">. </w:t>
      </w:r>
    </w:p>
    <w:p w14:paraId="16E53A2E" w14:textId="77777777" w:rsidR="00871D14" w:rsidRPr="00826A31" w:rsidRDefault="00871D14" w:rsidP="00826A31">
      <w:pPr>
        <w:spacing w:line="276" w:lineRule="auto"/>
        <w:ind w:right="50"/>
        <w:jc w:val="both"/>
        <w:rPr>
          <w:rFonts w:ascii="Arial" w:hAnsi="Arial" w:cs="Arial"/>
          <w:b/>
          <w:sz w:val="24"/>
          <w:szCs w:val="24"/>
        </w:rPr>
      </w:pPr>
    </w:p>
    <w:p w14:paraId="16E53A2F" w14:textId="77777777" w:rsidR="0028456B" w:rsidRPr="00826A31" w:rsidRDefault="0028456B" w:rsidP="00826A31">
      <w:pPr>
        <w:spacing w:line="276" w:lineRule="auto"/>
        <w:ind w:right="50"/>
        <w:jc w:val="both"/>
        <w:rPr>
          <w:rFonts w:ascii="Arial" w:hAnsi="Arial" w:cs="Arial"/>
          <w:sz w:val="24"/>
          <w:szCs w:val="24"/>
        </w:rPr>
      </w:pPr>
      <w:r w:rsidRPr="00826A31">
        <w:rPr>
          <w:rFonts w:ascii="Arial" w:hAnsi="Arial" w:cs="Arial"/>
          <w:b/>
          <w:sz w:val="24"/>
          <w:szCs w:val="24"/>
        </w:rPr>
        <w:t>T</w:t>
      </w:r>
      <w:r w:rsidR="0088620C" w:rsidRPr="00826A31">
        <w:rPr>
          <w:rFonts w:ascii="Arial" w:hAnsi="Arial" w:cs="Arial"/>
          <w:b/>
          <w:sz w:val="24"/>
          <w:szCs w:val="24"/>
        </w:rPr>
        <w:t>ERCER</w:t>
      </w:r>
      <w:r w:rsidRPr="00826A31">
        <w:rPr>
          <w:rFonts w:ascii="Arial" w:hAnsi="Arial" w:cs="Arial"/>
          <w:b/>
          <w:sz w:val="24"/>
          <w:szCs w:val="24"/>
        </w:rPr>
        <w:t>O:</w:t>
      </w:r>
      <w:r w:rsidRPr="00826A31">
        <w:rPr>
          <w:rFonts w:ascii="Arial" w:hAnsi="Arial" w:cs="Arial"/>
          <w:sz w:val="24"/>
          <w:szCs w:val="24"/>
        </w:rPr>
        <w:t xml:space="preserve"> </w:t>
      </w:r>
      <w:r w:rsidR="00CA4817" w:rsidRPr="00826A31">
        <w:rPr>
          <w:rFonts w:ascii="Arial" w:hAnsi="Arial" w:cs="Arial"/>
          <w:b/>
          <w:sz w:val="24"/>
          <w:szCs w:val="24"/>
        </w:rPr>
        <w:t>ARCHIVAR</w:t>
      </w:r>
      <w:r w:rsidRPr="00826A31">
        <w:rPr>
          <w:rFonts w:ascii="Arial" w:hAnsi="Arial" w:cs="Arial"/>
          <w:b/>
          <w:sz w:val="24"/>
          <w:szCs w:val="24"/>
        </w:rPr>
        <w:t xml:space="preserve"> </w:t>
      </w:r>
      <w:r w:rsidRPr="00826A31">
        <w:rPr>
          <w:rFonts w:ascii="Arial" w:hAnsi="Arial" w:cs="Arial"/>
          <w:sz w:val="24"/>
          <w:szCs w:val="24"/>
        </w:rPr>
        <w:t>el expediente una vez en firme esta providencia</w:t>
      </w:r>
      <w:r w:rsidR="00E17158" w:rsidRPr="00826A31">
        <w:rPr>
          <w:rFonts w:ascii="Arial" w:hAnsi="Arial" w:cs="Arial"/>
          <w:sz w:val="24"/>
          <w:szCs w:val="24"/>
        </w:rPr>
        <w:t>.</w:t>
      </w:r>
    </w:p>
    <w:p w14:paraId="16E53A30" w14:textId="77777777" w:rsidR="00E17158" w:rsidRPr="00826A31" w:rsidRDefault="00E17158" w:rsidP="00826A31">
      <w:pPr>
        <w:spacing w:line="276" w:lineRule="auto"/>
        <w:ind w:right="50"/>
        <w:jc w:val="both"/>
        <w:rPr>
          <w:rFonts w:ascii="Arial" w:hAnsi="Arial" w:cs="Arial"/>
          <w:sz w:val="24"/>
          <w:szCs w:val="24"/>
        </w:rPr>
      </w:pPr>
    </w:p>
    <w:p w14:paraId="16E53A31" w14:textId="0336DEC4" w:rsidR="00CB3134" w:rsidRPr="00826A31" w:rsidRDefault="00CB3134" w:rsidP="00826A31">
      <w:pPr>
        <w:spacing w:line="276" w:lineRule="auto"/>
        <w:ind w:right="50"/>
        <w:jc w:val="both"/>
        <w:rPr>
          <w:rFonts w:ascii="Arial" w:hAnsi="Arial" w:cs="Arial"/>
          <w:sz w:val="24"/>
          <w:szCs w:val="24"/>
        </w:rPr>
      </w:pPr>
      <w:r w:rsidRPr="00826A31">
        <w:rPr>
          <w:rFonts w:ascii="Arial" w:hAnsi="Arial" w:cs="Arial"/>
          <w:sz w:val="24"/>
          <w:szCs w:val="24"/>
        </w:rPr>
        <w:t>La anterior providencia fue estudiada y aprobada por la Sala en sesión</w:t>
      </w:r>
      <w:r w:rsidR="00272E3C" w:rsidRPr="00826A31">
        <w:rPr>
          <w:rFonts w:ascii="Arial" w:hAnsi="Arial" w:cs="Arial"/>
          <w:sz w:val="24"/>
          <w:szCs w:val="24"/>
        </w:rPr>
        <w:t xml:space="preserve"> virtual</w:t>
      </w:r>
      <w:r w:rsidRPr="00826A31">
        <w:rPr>
          <w:rFonts w:ascii="Arial" w:hAnsi="Arial" w:cs="Arial"/>
          <w:sz w:val="24"/>
          <w:szCs w:val="24"/>
        </w:rPr>
        <w:t xml:space="preserve"> de la fecha.</w:t>
      </w:r>
    </w:p>
    <w:p w14:paraId="16E53A32" w14:textId="77777777" w:rsidR="004F6F7D" w:rsidRPr="00826A31" w:rsidRDefault="004F6F7D" w:rsidP="00826A31">
      <w:pPr>
        <w:spacing w:line="276" w:lineRule="auto"/>
        <w:ind w:right="50"/>
        <w:jc w:val="both"/>
        <w:rPr>
          <w:rFonts w:ascii="Arial" w:hAnsi="Arial" w:cs="Arial"/>
          <w:sz w:val="24"/>
          <w:szCs w:val="24"/>
        </w:rPr>
      </w:pPr>
    </w:p>
    <w:p w14:paraId="16E53A33" w14:textId="77777777" w:rsidR="00724460" w:rsidRPr="00826A31" w:rsidRDefault="008E506C" w:rsidP="00826A31">
      <w:pPr>
        <w:spacing w:line="276" w:lineRule="auto"/>
        <w:ind w:right="50"/>
        <w:jc w:val="center"/>
        <w:rPr>
          <w:rFonts w:ascii="Arial" w:hAnsi="Arial" w:cs="Arial"/>
          <w:b/>
          <w:sz w:val="24"/>
          <w:szCs w:val="24"/>
        </w:rPr>
      </w:pPr>
      <w:r w:rsidRPr="00826A31">
        <w:rPr>
          <w:rFonts w:ascii="Arial" w:hAnsi="Arial" w:cs="Arial"/>
          <w:b/>
          <w:sz w:val="24"/>
          <w:szCs w:val="24"/>
        </w:rPr>
        <w:t>CÓPIESE, NOTIFÍQUESE Y CÚMPLASE</w:t>
      </w:r>
    </w:p>
    <w:p w14:paraId="16E53A34" w14:textId="77777777" w:rsidR="00823F64" w:rsidRPr="00826A31" w:rsidRDefault="00823F64" w:rsidP="00826A31">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6E53A35" w14:textId="77777777" w:rsidR="00823F64" w:rsidRPr="00826A31" w:rsidRDefault="00823F64" w:rsidP="00826A31">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6E53A38" w14:textId="0EA94573" w:rsidR="00296783" w:rsidRPr="00826A31" w:rsidRDefault="008530CA" w:rsidP="00826A31">
      <w:pPr>
        <w:tabs>
          <w:tab w:val="left" w:pos="-1440"/>
          <w:tab w:val="left" w:pos="-720"/>
          <w:tab w:val="left" w:pos="0"/>
          <w:tab w:val="left" w:pos="3311"/>
        </w:tabs>
        <w:suppressAutoHyphens/>
        <w:spacing w:line="276" w:lineRule="auto"/>
        <w:ind w:right="50"/>
        <w:jc w:val="center"/>
        <w:rPr>
          <w:rFonts w:ascii="Arial" w:hAnsi="Arial" w:cs="Arial"/>
          <w:sz w:val="24"/>
          <w:szCs w:val="24"/>
        </w:rPr>
      </w:pPr>
      <w:r>
        <w:rPr>
          <w:rFonts w:ascii="Arial" w:hAnsi="Arial" w:cs="Arial"/>
          <w:sz w:val="24"/>
          <w:szCs w:val="24"/>
        </w:rPr>
        <w:t>Con firma electrónica</w:t>
      </w:r>
    </w:p>
    <w:p w14:paraId="7DA3841A" w14:textId="77777777" w:rsidR="00D321C4" w:rsidRPr="00826A31" w:rsidRDefault="00D321C4" w:rsidP="00826A31">
      <w:pPr>
        <w:spacing w:line="276" w:lineRule="auto"/>
        <w:ind w:right="50"/>
        <w:jc w:val="center"/>
        <w:rPr>
          <w:rFonts w:ascii="Arial" w:hAnsi="Arial" w:cs="Arial"/>
          <w:b/>
          <w:iCs/>
          <w:spacing w:val="-20"/>
          <w:sz w:val="24"/>
          <w:szCs w:val="24"/>
          <w:lang w:val="es-CO"/>
        </w:rPr>
      </w:pPr>
      <w:r w:rsidRPr="00826A31">
        <w:rPr>
          <w:rFonts w:ascii="Arial" w:hAnsi="Arial" w:cs="Arial"/>
          <w:b/>
          <w:iCs/>
          <w:spacing w:val="-20"/>
          <w:sz w:val="24"/>
          <w:szCs w:val="24"/>
          <w:lang w:val="es-CO"/>
        </w:rPr>
        <w:t>MARTHA ISABEL PIÑEROS RIVERA</w:t>
      </w:r>
    </w:p>
    <w:p w14:paraId="050FE14B" w14:textId="77777777" w:rsidR="00D321C4" w:rsidRPr="00826A31" w:rsidRDefault="00D321C4" w:rsidP="00826A31">
      <w:pPr>
        <w:spacing w:line="276" w:lineRule="auto"/>
        <w:ind w:right="50"/>
        <w:jc w:val="center"/>
        <w:rPr>
          <w:rFonts w:ascii="Arial" w:hAnsi="Arial" w:cs="Arial"/>
          <w:b/>
          <w:bCs/>
          <w:iCs/>
          <w:spacing w:val="20"/>
          <w:sz w:val="24"/>
          <w:szCs w:val="24"/>
          <w:lang w:val="es-CO"/>
        </w:rPr>
      </w:pPr>
      <w:r w:rsidRPr="00826A31">
        <w:rPr>
          <w:rFonts w:ascii="Arial" w:hAnsi="Arial" w:cs="Arial"/>
          <w:b/>
          <w:iCs/>
          <w:spacing w:val="-20"/>
          <w:sz w:val="24"/>
          <w:szCs w:val="24"/>
          <w:lang w:val="es-CO"/>
        </w:rPr>
        <w:t xml:space="preserve">Magistrada   </w:t>
      </w:r>
      <w:r w:rsidRPr="00826A31">
        <w:rPr>
          <w:rFonts w:ascii="Arial" w:hAnsi="Arial" w:cs="Arial"/>
          <w:b/>
          <w:bCs/>
          <w:iCs/>
          <w:spacing w:val="20"/>
          <w:sz w:val="24"/>
          <w:szCs w:val="24"/>
          <w:lang w:val="es-CO"/>
        </w:rPr>
        <w:t xml:space="preserve">  </w:t>
      </w:r>
    </w:p>
    <w:p w14:paraId="4D42B9DC" w14:textId="77777777" w:rsidR="00D321C4" w:rsidRPr="00826A31" w:rsidRDefault="00D321C4" w:rsidP="00826A31">
      <w:pPr>
        <w:spacing w:line="276" w:lineRule="auto"/>
        <w:ind w:right="50"/>
        <w:jc w:val="center"/>
        <w:rPr>
          <w:rFonts w:ascii="Arial" w:hAnsi="Arial" w:cs="Arial"/>
          <w:b/>
          <w:sz w:val="24"/>
          <w:szCs w:val="24"/>
          <w:lang w:val="es-CO"/>
        </w:rPr>
      </w:pPr>
    </w:p>
    <w:p w14:paraId="3C068A6A" w14:textId="77777777" w:rsidR="00D321C4" w:rsidRPr="00826A31" w:rsidRDefault="00D321C4" w:rsidP="00826A31">
      <w:pPr>
        <w:spacing w:line="276" w:lineRule="auto"/>
        <w:ind w:right="50"/>
        <w:jc w:val="center"/>
        <w:rPr>
          <w:rFonts w:ascii="Arial" w:hAnsi="Arial" w:cs="Arial"/>
          <w:iCs/>
          <w:spacing w:val="-20"/>
          <w:sz w:val="24"/>
          <w:szCs w:val="24"/>
          <w:lang w:val="es-CO"/>
        </w:rPr>
      </w:pPr>
    </w:p>
    <w:p w14:paraId="2503C410" w14:textId="77777777" w:rsidR="008530CA" w:rsidRPr="00826A31" w:rsidRDefault="008530CA" w:rsidP="008530CA">
      <w:pPr>
        <w:tabs>
          <w:tab w:val="left" w:pos="-1440"/>
          <w:tab w:val="left" w:pos="-720"/>
          <w:tab w:val="left" w:pos="0"/>
          <w:tab w:val="left" w:pos="3311"/>
        </w:tabs>
        <w:suppressAutoHyphens/>
        <w:spacing w:line="276" w:lineRule="auto"/>
        <w:ind w:right="50"/>
        <w:jc w:val="center"/>
        <w:rPr>
          <w:rFonts w:ascii="Arial" w:hAnsi="Arial" w:cs="Arial"/>
          <w:sz w:val="24"/>
          <w:szCs w:val="24"/>
        </w:rPr>
      </w:pPr>
      <w:r>
        <w:rPr>
          <w:rFonts w:ascii="Arial" w:hAnsi="Arial" w:cs="Arial"/>
          <w:sz w:val="24"/>
          <w:szCs w:val="24"/>
        </w:rPr>
        <w:t>Con firma electrónica</w:t>
      </w:r>
    </w:p>
    <w:p w14:paraId="2511DB83" w14:textId="35278E0C" w:rsidR="00D321C4" w:rsidRPr="00826A31" w:rsidRDefault="008530CA" w:rsidP="00826A31">
      <w:pPr>
        <w:spacing w:line="276" w:lineRule="auto"/>
        <w:ind w:right="50"/>
        <w:jc w:val="center"/>
        <w:rPr>
          <w:rFonts w:ascii="Arial" w:hAnsi="Arial" w:cs="Arial"/>
          <w:b/>
          <w:iCs/>
          <w:spacing w:val="-20"/>
          <w:sz w:val="24"/>
          <w:szCs w:val="24"/>
          <w:lang w:val="es-CO"/>
        </w:rPr>
      </w:pPr>
      <w:r w:rsidRPr="00826A31">
        <w:rPr>
          <w:rFonts w:ascii="Arial" w:hAnsi="Arial" w:cs="Arial"/>
          <w:b/>
          <w:iCs/>
          <w:spacing w:val="-20"/>
          <w:sz w:val="24"/>
          <w:szCs w:val="24"/>
          <w:lang w:val="es-CO"/>
        </w:rPr>
        <w:t>FÉLIX</w:t>
      </w:r>
      <w:r w:rsidR="00D321C4" w:rsidRPr="00826A31">
        <w:rPr>
          <w:rFonts w:ascii="Arial" w:hAnsi="Arial" w:cs="Arial"/>
          <w:b/>
          <w:iCs/>
          <w:spacing w:val="-20"/>
          <w:sz w:val="24"/>
          <w:szCs w:val="24"/>
          <w:lang w:val="es-CO"/>
        </w:rPr>
        <w:t xml:space="preserve"> ALBERTO </w:t>
      </w:r>
      <w:r w:rsidRPr="00826A31">
        <w:rPr>
          <w:rFonts w:ascii="Arial" w:hAnsi="Arial" w:cs="Arial"/>
          <w:b/>
          <w:iCs/>
          <w:spacing w:val="-20"/>
          <w:sz w:val="24"/>
          <w:szCs w:val="24"/>
          <w:lang w:val="es-CO"/>
        </w:rPr>
        <w:t>RODRÍGUEZ</w:t>
      </w:r>
      <w:r w:rsidR="00D321C4" w:rsidRPr="00826A31">
        <w:rPr>
          <w:rFonts w:ascii="Arial" w:hAnsi="Arial" w:cs="Arial"/>
          <w:b/>
          <w:iCs/>
          <w:spacing w:val="-20"/>
          <w:sz w:val="24"/>
          <w:szCs w:val="24"/>
          <w:lang w:val="es-CO"/>
        </w:rPr>
        <w:t xml:space="preserve"> RIVEROS </w:t>
      </w:r>
    </w:p>
    <w:p w14:paraId="391EFC1E" w14:textId="77777777" w:rsidR="00D321C4" w:rsidRPr="00826A31" w:rsidRDefault="00D321C4" w:rsidP="00826A31">
      <w:pPr>
        <w:spacing w:line="276" w:lineRule="auto"/>
        <w:ind w:left="708" w:right="51" w:firstLine="708"/>
        <w:rPr>
          <w:rFonts w:ascii="Arial" w:hAnsi="Arial" w:cs="Arial"/>
          <w:b/>
          <w:sz w:val="24"/>
          <w:szCs w:val="24"/>
          <w:lang w:val="es-CO"/>
        </w:rPr>
      </w:pPr>
      <w:r w:rsidRPr="00826A31">
        <w:rPr>
          <w:rFonts w:ascii="Arial" w:hAnsi="Arial" w:cs="Arial"/>
          <w:b/>
          <w:sz w:val="24"/>
          <w:szCs w:val="24"/>
          <w:lang w:val="es-CO"/>
        </w:rPr>
        <w:tab/>
      </w:r>
      <w:r w:rsidRPr="00826A31">
        <w:rPr>
          <w:rFonts w:ascii="Arial" w:hAnsi="Arial" w:cs="Arial"/>
          <w:b/>
          <w:sz w:val="24"/>
          <w:szCs w:val="24"/>
          <w:lang w:val="es-CO"/>
        </w:rPr>
        <w:tab/>
      </w:r>
      <w:r w:rsidRPr="00826A31">
        <w:rPr>
          <w:rFonts w:ascii="Arial" w:hAnsi="Arial" w:cs="Arial"/>
          <w:b/>
          <w:sz w:val="24"/>
          <w:szCs w:val="24"/>
          <w:lang w:val="es-CO"/>
        </w:rPr>
        <w:tab/>
        <w:t>Magistrado</w:t>
      </w:r>
    </w:p>
    <w:p w14:paraId="74BAE855" w14:textId="77777777" w:rsidR="00D321C4" w:rsidRPr="00826A31" w:rsidRDefault="00D321C4" w:rsidP="00826A31">
      <w:pPr>
        <w:spacing w:line="276" w:lineRule="auto"/>
        <w:ind w:left="708" w:right="51" w:firstLine="708"/>
        <w:rPr>
          <w:rFonts w:ascii="Arial" w:hAnsi="Arial" w:cs="Arial"/>
          <w:b/>
          <w:iCs/>
          <w:spacing w:val="-20"/>
          <w:sz w:val="24"/>
          <w:szCs w:val="24"/>
          <w:lang w:val="es-CO"/>
        </w:rPr>
      </w:pPr>
    </w:p>
    <w:p w14:paraId="416FF220" w14:textId="77777777" w:rsidR="00D321C4" w:rsidRPr="00826A31" w:rsidRDefault="00D321C4" w:rsidP="00826A31">
      <w:pPr>
        <w:spacing w:line="276" w:lineRule="auto"/>
        <w:ind w:left="708" w:right="51" w:firstLine="708"/>
        <w:rPr>
          <w:rFonts w:ascii="Arial" w:hAnsi="Arial" w:cs="Arial"/>
          <w:b/>
          <w:iCs/>
          <w:spacing w:val="-20"/>
          <w:sz w:val="24"/>
          <w:szCs w:val="24"/>
          <w:lang w:val="es-CO"/>
        </w:rPr>
      </w:pPr>
    </w:p>
    <w:p w14:paraId="64E98C64" w14:textId="77777777" w:rsidR="008530CA" w:rsidRPr="00826A31" w:rsidRDefault="008530CA" w:rsidP="008530CA">
      <w:pPr>
        <w:tabs>
          <w:tab w:val="left" w:pos="-1440"/>
          <w:tab w:val="left" w:pos="-720"/>
          <w:tab w:val="left" w:pos="0"/>
          <w:tab w:val="left" w:pos="3311"/>
        </w:tabs>
        <w:suppressAutoHyphens/>
        <w:spacing w:line="276" w:lineRule="auto"/>
        <w:ind w:right="50"/>
        <w:jc w:val="center"/>
        <w:rPr>
          <w:rFonts w:ascii="Arial" w:hAnsi="Arial" w:cs="Arial"/>
          <w:sz w:val="24"/>
          <w:szCs w:val="24"/>
        </w:rPr>
      </w:pPr>
      <w:r>
        <w:rPr>
          <w:rFonts w:ascii="Arial" w:hAnsi="Arial" w:cs="Arial"/>
          <w:sz w:val="24"/>
          <w:szCs w:val="24"/>
        </w:rPr>
        <w:t>Con firma electrónica</w:t>
      </w:r>
    </w:p>
    <w:p w14:paraId="22A324C5" w14:textId="730D6BB2" w:rsidR="00D321C4" w:rsidRPr="00826A31" w:rsidRDefault="008530CA" w:rsidP="00826A31">
      <w:pPr>
        <w:spacing w:line="276" w:lineRule="auto"/>
        <w:ind w:right="50"/>
        <w:jc w:val="center"/>
        <w:rPr>
          <w:rFonts w:ascii="Arial" w:hAnsi="Arial" w:cs="Arial"/>
          <w:b/>
          <w:iCs/>
          <w:spacing w:val="-20"/>
          <w:sz w:val="24"/>
          <w:szCs w:val="24"/>
          <w:lang w:val="es-CO"/>
        </w:rPr>
      </w:pPr>
      <w:r w:rsidRPr="00826A31">
        <w:rPr>
          <w:rFonts w:ascii="Arial" w:hAnsi="Arial" w:cs="Arial"/>
          <w:b/>
          <w:iCs/>
          <w:spacing w:val="-20"/>
          <w:sz w:val="24"/>
          <w:szCs w:val="24"/>
          <w:lang w:val="es-CO"/>
        </w:rPr>
        <w:t>NÉSTOR</w:t>
      </w:r>
      <w:r w:rsidR="00D321C4" w:rsidRPr="00826A31">
        <w:rPr>
          <w:rFonts w:ascii="Arial" w:hAnsi="Arial" w:cs="Arial"/>
          <w:b/>
          <w:iCs/>
          <w:spacing w:val="-20"/>
          <w:sz w:val="24"/>
          <w:szCs w:val="24"/>
          <w:lang w:val="es-CO"/>
        </w:rPr>
        <w:t xml:space="preserve"> ARTURO </w:t>
      </w:r>
      <w:r w:rsidRPr="00826A31">
        <w:rPr>
          <w:rFonts w:ascii="Arial" w:hAnsi="Arial" w:cs="Arial"/>
          <w:b/>
          <w:iCs/>
          <w:spacing w:val="-20"/>
          <w:sz w:val="24"/>
          <w:szCs w:val="24"/>
          <w:lang w:val="es-CO"/>
        </w:rPr>
        <w:t>MÉNDEZ</w:t>
      </w:r>
      <w:r w:rsidR="00D321C4" w:rsidRPr="00826A31">
        <w:rPr>
          <w:rFonts w:ascii="Arial" w:hAnsi="Arial" w:cs="Arial"/>
          <w:b/>
          <w:iCs/>
          <w:spacing w:val="-20"/>
          <w:sz w:val="24"/>
          <w:szCs w:val="24"/>
          <w:lang w:val="es-CO"/>
        </w:rPr>
        <w:t xml:space="preserve"> </w:t>
      </w:r>
      <w:r w:rsidRPr="00826A31">
        <w:rPr>
          <w:rFonts w:ascii="Arial" w:hAnsi="Arial" w:cs="Arial"/>
          <w:b/>
          <w:iCs/>
          <w:spacing w:val="-20"/>
          <w:sz w:val="24"/>
          <w:szCs w:val="24"/>
          <w:lang w:val="es-CO"/>
        </w:rPr>
        <w:t>PÉREZ</w:t>
      </w:r>
      <w:r w:rsidR="00D321C4" w:rsidRPr="00826A31">
        <w:rPr>
          <w:rFonts w:ascii="Arial" w:hAnsi="Arial" w:cs="Arial"/>
          <w:b/>
          <w:iCs/>
          <w:spacing w:val="-20"/>
          <w:sz w:val="24"/>
          <w:szCs w:val="24"/>
          <w:lang w:val="es-CO"/>
        </w:rPr>
        <w:t xml:space="preserve"> </w:t>
      </w:r>
    </w:p>
    <w:p w14:paraId="2D446261" w14:textId="5068AB93" w:rsidR="00272E3C" w:rsidRPr="00826A31" w:rsidRDefault="00D321C4" w:rsidP="00826A31">
      <w:pPr>
        <w:spacing w:line="276" w:lineRule="auto"/>
        <w:ind w:right="50"/>
        <w:jc w:val="center"/>
        <w:rPr>
          <w:rFonts w:ascii="Arial" w:hAnsi="Arial" w:cs="Arial"/>
          <w:b/>
          <w:spacing w:val="-20"/>
          <w:sz w:val="24"/>
          <w:szCs w:val="24"/>
          <w:lang w:eastAsia="es-MX"/>
        </w:rPr>
      </w:pPr>
      <w:r w:rsidRPr="00826A31">
        <w:rPr>
          <w:rFonts w:ascii="Arial" w:hAnsi="Arial" w:cs="Arial"/>
          <w:b/>
          <w:sz w:val="24"/>
          <w:szCs w:val="24"/>
          <w:lang w:val="es-CO"/>
        </w:rPr>
        <w:t xml:space="preserve">      Magistrado</w:t>
      </w:r>
    </w:p>
    <w:sectPr w:rsidR="00272E3C" w:rsidRPr="00826A31" w:rsidSect="00F321B3">
      <w:headerReference w:type="even" r:id="rId12"/>
      <w:headerReference w:type="default" r:id="rId13"/>
      <w:footerReference w:type="even" r:id="rId14"/>
      <w:footerReference w:type="default" r:id="rId15"/>
      <w:headerReference w:type="first" r:id="rId16"/>
      <w:pgSz w:w="12242" w:h="18722" w:code="14"/>
      <w:pgMar w:top="2269" w:right="1985" w:bottom="1135"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53A5" w14:textId="77777777" w:rsidR="0013602E" w:rsidRDefault="0013602E">
      <w:r>
        <w:separator/>
      </w:r>
    </w:p>
  </w:endnote>
  <w:endnote w:type="continuationSeparator" w:id="0">
    <w:p w14:paraId="21E6E2F8" w14:textId="77777777" w:rsidR="0013602E" w:rsidRDefault="0013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1" w14:textId="77777777" w:rsidR="002A3E63" w:rsidRDefault="002A3E63" w:rsidP="00E236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E53A52" w14:textId="77777777" w:rsidR="002A3E63" w:rsidRDefault="002A3E63" w:rsidP="00E236E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3" w14:textId="4D497C8A" w:rsidR="002A3E63" w:rsidRDefault="002A3E63" w:rsidP="00E236E1">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991F77">
      <w:rPr>
        <w:rStyle w:val="Nmerodepgina"/>
        <w:noProof/>
      </w:rPr>
      <w:t>10</w:t>
    </w:r>
    <w:r>
      <w:rPr>
        <w:rStyle w:val="Nmerodepgina"/>
      </w:rPr>
      <w:fldChar w:fldCharType="end"/>
    </w:r>
  </w:p>
  <w:p w14:paraId="16E53A54" w14:textId="77777777" w:rsidR="002A3E63" w:rsidRDefault="002A3E63" w:rsidP="00E236E1">
    <w:pPr>
      <w:pStyle w:val="Piedepgina"/>
      <w:framePr w:h="345" w:hRule="exact" w:wrap="around" w:vAnchor="text" w:hAnchor="page" w:x="6502" w:y="-418"/>
      <w:ind w:right="360"/>
      <w:rPr>
        <w:rStyle w:val="Nmerodepgina"/>
      </w:rPr>
    </w:pPr>
  </w:p>
  <w:p w14:paraId="16E53A55" w14:textId="77777777" w:rsidR="002A3E63" w:rsidRDefault="002A3E6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7ECF" w14:textId="77777777" w:rsidR="0013602E" w:rsidRDefault="0013602E">
      <w:r>
        <w:separator/>
      </w:r>
    </w:p>
  </w:footnote>
  <w:footnote w:type="continuationSeparator" w:id="0">
    <w:p w14:paraId="08511BEA" w14:textId="77777777" w:rsidR="0013602E" w:rsidRDefault="0013602E">
      <w:r>
        <w:continuationSeparator/>
      </w:r>
    </w:p>
  </w:footnote>
  <w:footnote w:id="1">
    <w:p w14:paraId="3E8890CA" w14:textId="77777777" w:rsidR="00B41711" w:rsidRPr="000D4D44" w:rsidRDefault="00B41711" w:rsidP="000D4D44">
      <w:pPr>
        <w:pStyle w:val="Textonotapie"/>
        <w:jc w:val="both"/>
        <w:rPr>
          <w:rFonts w:ascii="Arial" w:hAnsi="Arial" w:cs="Arial"/>
          <w:bCs/>
          <w:sz w:val="18"/>
          <w:szCs w:val="18"/>
        </w:rPr>
      </w:pPr>
      <w:r w:rsidRPr="000D4D44">
        <w:rPr>
          <w:rStyle w:val="Refdenotaalpie"/>
          <w:rFonts w:ascii="Arial" w:hAnsi="Arial" w:cs="Arial"/>
          <w:bCs/>
          <w:sz w:val="18"/>
          <w:szCs w:val="18"/>
        </w:rPr>
        <w:footnoteRef/>
      </w:r>
      <w:r w:rsidRPr="000D4D44">
        <w:rPr>
          <w:rFonts w:ascii="Arial" w:hAnsi="Arial" w:cs="Arial"/>
          <w:bCs/>
          <w:sz w:val="18"/>
          <w:szCs w:val="18"/>
        </w:rPr>
        <w:t xml:space="preserve"> </w:t>
      </w:r>
      <w:r w:rsidRPr="000D4D44">
        <w:rPr>
          <w:rStyle w:val="Textoennegrita"/>
          <w:rFonts w:ascii="Arial" w:hAnsi="Arial" w:cs="Arial"/>
          <w:b w:val="0"/>
          <w:color w:val="000000"/>
          <w:sz w:val="18"/>
          <w:szCs w:val="18"/>
          <w:shd w:val="clear" w:color="auto" w:fill="FFFFFF"/>
        </w:rPr>
        <w:t>Por el cual se expide el Código de Régimen Municipal.</w:t>
      </w:r>
    </w:p>
  </w:footnote>
  <w:footnote w:id="2">
    <w:p w14:paraId="182766D5" w14:textId="77777777" w:rsidR="00B41711" w:rsidRPr="000D4D44" w:rsidRDefault="00B41711" w:rsidP="000D4D44">
      <w:pPr>
        <w:pStyle w:val="NormalWeb"/>
        <w:spacing w:before="0" w:beforeAutospacing="0" w:after="0" w:afterAutospacing="0"/>
        <w:jc w:val="both"/>
        <w:rPr>
          <w:rFonts w:ascii="Arial" w:hAnsi="Arial" w:cs="Arial"/>
          <w:bCs/>
          <w:sz w:val="18"/>
          <w:szCs w:val="18"/>
        </w:rPr>
      </w:pPr>
      <w:r w:rsidRPr="000D4D44">
        <w:rPr>
          <w:rStyle w:val="Refdenotaalpie"/>
          <w:rFonts w:ascii="Arial" w:hAnsi="Arial" w:cs="Arial"/>
          <w:bCs/>
          <w:sz w:val="18"/>
          <w:szCs w:val="18"/>
        </w:rPr>
        <w:footnoteRef/>
      </w:r>
      <w:r w:rsidRPr="000D4D44">
        <w:rPr>
          <w:rFonts w:ascii="Arial" w:hAnsi="Arial" w:cs="Arial"/>
          <w:bCs/>
          <w:sz w:val="18"/>
          <w:szCs w:val="18"/>
        </w:rPr>
        <w:t xml:space="preserve"> </w:t>
      </w:r>
      <w:r w:rsidRPr="000D4D44">
        <w:rPr>
          <w:rFonts w:ascii="Arial" w:hAnsi="Arial" w:cs="Arial"/>
          <w:bCs/>
          <w:color w:val="000000"/>
          <w:sz w:val="18"/>
          <w:szCs w:val="18"/>
          <w:shd w:val="clear" w:color="auto" w:fill="FFFFFF"/>
        </w:rPr>
        <w:t>Por la cual se dicta el Estatuto Básico de la Administración Municipal y se ordena la participación de la comunidad en el manejo de los asuntos locales.</w:t>
      </w:r>
    </w:p>
  </w:footnote>
  <w:footnote w:id="3">
    <w:p w14:paraId="7032DD02" w14:textId="77777777" w:rsidR="002A3E63" w:rsidRPr="000D4D44" w:rsidRDefault="002A3E63"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Al respecto ver las sentencias C-685 de 1996 y C-685 de 1996, C-177 de 2002, C-077 de 2012 y C-292 de 2015. </w:t>
      </w:r>
    </w:p>
  </w:footnote>
  <w:footnote w:id="4">
    <w:p w14:paraId="0B225884" w14:textId="6622170D" w:rsidR="00496895" w:rsidRPr="000D4D44" w:rsidRDefault="00496895"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Corte Constitucional, sentencia C- 337 del 19 de agosto de 1993, Rad. N° D-296, M.P. Vladimiro Naranjo Mesa.</w:t>
      </w:r>
    </w:p>
  </w:footnote>
  <w:footnote w:id="5">
    <w:p w14:paraId="6D24AED5" w14:textId="77777777" w:rsidR="00496895" w:rsidRPr="000D4D44" w:rsidRDefault="00496895" w:rsidP="000D4D44">
      <w:pPr>
        <w:pStyle w:val="Textonotapie"/>
        <w:jc w:val="both"/>
        <w:rPr>
          <w:rFonts w:ascii="Arial" w:hAnsi="Arial" w:cs="Arial"/>
          <w:b/>
          <w:sz w:val="18"/>
          <w:szCs w:val="18"/>
        </w:rPr>
      </w:pPr>
      <w:r w:rsidRPr="000D4D44">
        <w:rPr>
          <w:rStyle w:val="Refdenotaalpie"/>
          <w:rFonts w:ascii="Arial" w:hAnsi="Arial" w:cs="Arial"/>
          <w:b/>
          <w:sz w:val="18"/>
          <w:szCs w:val="18"/>
        </w:rPr>
        <w:footnoteRef/>
      </w:r>
      <w:r w:rsidRPr="000D4D44">
        <w:rPr>
          <w:rFonts w:ascii="Arial" w:hAnsi="Arial" w:cs="Arial"/>
          <w:b/>
          <w:sz w:val="18"/>
          <w:szCs w:val="18"/>
        </w:rPr>
        <w:t xml:space="preserve"> </w:t>
      </w:r>
      <w:r w:rsidRPr="000D4D44">
        <w:rPr>
          <w:rStyle w:val="Textoennegrita"/>
          <w:rFonts w:ascii="Arial" w:hAnsi="Arial" w:cs="Arial"/>
          <w:b w:val="0"/>
          <w:sz w:val="18"/>
          <w:szCs w:val="18"/>
          <w:shd w:val="clear" w:color="auto" w:fill="FFFFFF"/>
        </w:rPr>
        <w:t>Por el cual se compilan la Ley</w:t>
      </w:r>
      <w:r w:rsidRPr="000D4D44">
        <w:rPr>
          <w:rStyle w:val="apple-converted-space"/>
          <w:rFonts w:ascii="Arial" w:hAnsi="Arial" w:cs="Arial"/>
          <w:b/>
          <w:bCs/>
          <w:sz w:val="18"/>
          <w:szCs w:val="18"/>
          <w:shd w:val="clear" w:color="auto" w:fill="FFFFFF"/>
        </w:rPr>
        <w:t xml:space="preserve"> </w:t>
      </w:r>
      <w:r w:rsidRPr="000D4D44">
        <w:rPr>
          <w:rStyle w:val="apple-converted-space"/>
          <w:rFonts w:ascii="Arial" w:hAnsi="Arial" w:cs="Arial"/>
          <w:bCs/>
          <w:sz w:val="18"/>
          <w:szCs w:val="18"/>
          <w:shd w:val="clear" w:color="auto" w:fill="FFFFFF"/>
        </w:rPr>
        <w:t>38</w:t>
      </w:r>
      <w:r w:rsidRPr="000D4D44">
        <w:rPr>
          <w:rStyle w:val="apple-converted-space"/>
          <w:rFonts w:ascii="Arial" w:hAnsi="Arial" w:cs="Arial"/>
          <w:b/>
          <w:bCs/>
          <w:sz w:val="18"/>
          <w:szCs w:val="18"/>
          <w:shd w:val="clear" w:color="auto" w:fill="FFFFFF"/>
        </w:rPr>
        <w:t> </w:t>
      </w:r>
      <w:r w:rsidRPr="000D4D44">
        <w:rPr>
          <w:rStyle w:val="Textoennegrita"/>
          <w:rFonts w:ascii="Arial" w:hAnsi="Arial" w:cs="Arial"/>
          <w:b w:val="0"/>
          <w:sz w:val="18"/>
          <w:szCs w:val="18"/>
          <w:shd w:val="clear" w:color="auto" w:fill="FFFFFF"/>
        </w:rPr>
        <w:t>de 1989, la Ley 179</w:t>
      </w:r>
      <w:r w:rsidRPr="000D4D44">
        <w:rPr>
          <w:rStyle w:val="apple-converted-space"/>
          <w:rFonts w:ascii="Arial" w:hAnsi="Arial" w:cs="Arial"/>
          <w:b/>
          <w:bCs/>
          <w:sz w:val="18"/>
          <w:szCs w:val="18"/>
          <w:shd w:val="clear" w:color="auto" w:fill="FFFFFF"/>
        </w:rPr>
        <w:t> </w:t>
      </w:r>
      <w:r w:rsidRPr="000D4D44">
        <w:rPr>
          <w:rStyle w:val="Textoennegrita"/>
          <w:rFonts w:ascii="Arial" w:hAnsi="Arial" w:cs="Arial"/>
          <w:b w:val="0"/>
          <w:sz w:val="18"/>
          <w:szCs w:val="18"/>
          <w:shd w:val="clear" w:color="auto" w:fill="FFFFFF"/>
        </w:rPr>
        <w:t>de 1994 y la Ley 225</w:t>
      </w:r>
      <w:r w:rsidRPr="000D4D44">
        <w:rPr>
          <w:rStyle w:val="apple-converted-space"/>
          <w:rFonts w:ascii="Arial" w:hAnsi="Arial" w:cs="Arial"/>
          <w:b/>
          <w:bCs/>
          <w:sz w:val="18"/>
          <w:szCs w:val="18"/>
          <w:shd w:val="clear" w:color="auto" w:fill="FFFFFF"/>
        </w:rPr>
        <w:t> </w:t>
      </w:r>
      <w:r w:rsidRPr="000D4D44">
        <w:rPr>
          <w:rStyle w:val="Textoennegrita"/>
          <w:rFonts w:ascii="Arial" w:hAnsi="Arial" w:cs="Arial"/>
          <w:b w:val="0"/>
          <w:sz w:val="18"/>
          <w:szCs w:val="18"/>
          <w:shd w:val="clear" w:color="auto" w:fill="FFFFFF"/>
        </w:rPr>
        <w:t>de 1995 que conforman el estatuto orgánico del presupuesto.</w:t>
      </w:r>
    </w:p>
  </w:footnote>
  <w:footnote w:id="6">
    <w:p w14:paraId="7EA8A9DA" w14:textId="77777777" w:rsidR="00F142AE" w:rsidRPr="000D4D44" w:rsidRDefault="00F142AE" w:rsidP="000D4D44">
      <w:pPr>
        <w:pStyle w:val="Textonotapie"/>
        <w:jc w:val="both"/>
        <w:rPr>
          <w:rFonts w:ascii="Arial" w:hAnsi="Arial" w:cs="Arial"/>
          <w:sz w:val="18"/>
          <w:szCs w:val="18"/>
          <w:lang w:val="es-MX"/>
        </w:rPr>
      </w:pPr>
      <w:r w:rsidRPr="000D4D44">
        <w:rPr>
          <w:rStyle w:val="Refdenotaalpie"/>
          <w:rFonts w:ascii="Arial" w:hAnsi="Arial" w:cs="Arial"/>
          <w:sz w:val="18"/>
          <w:szCs w:val="18"/>
        </w:rPr>
        <w:footnoteRef/>
      </w:r>
      <w:r w:rsidRPr="000D4D44">
        <w:rPr>
          <w:rFonts w:ascii="Arial" w:hAnsi="Arial" w:cs="Arial"/>
          <w:sz w:val="18"/>
          <w:szCs w:val="18"/>
        </w:rPr>
        <w:t xml:space="preserve"> </w:t>
      </w:r>
      <w:r w:rsidRPr="000D4D44">
        <w:rPr>
          <w:rFonts w:ascii="Arial" w:hAnsi="Arial" w:cs="Arial"/>
          <w:sz w:val="18"/>
          <w:szCs w:val="18"/>
          <w:lang w:val="es-MX"/>
        </w:rPr>
        <w:t>Cfr. Decreto 111 DE 1996 (enero 15), “Por el cual se compilan la Ley 38 de 1989, la Ley 179 de 1994 y la Ley 225 de 1995 que conforman el Estatuto Orgánico del Presupuesto.” Diario Oficial 42.692 de enero 18 de 1996, Capítulo XI. De la ejecución del presupuesto.</w:t>
      </w:r>
    </w:p>
  </w:footnote>
  <w:footnote w:id="7">
    <w:p w14:paraId="0F26B815" w14:textId="77777777" w:rsidR="00DF3CBC" w:rsidRPr="000D4D44" w:rsidRDefault="00DF3CBC"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Consejo de Estado Sala de Consulta y Servicio Civil. Consejero ponente: WILLIAM ZAMBRANO CETINA. Bogotá, D. C., cinco (5) cinco de junio de dos mil ocho (2008). Radicación numero: 11001-03-06-000-2008-00022-00(1889).</w:t>
      </w:r>
    </w:p>
  </w:footnote>
  <w:footnote w:id="8">
    <w:p w14:paraId="5B70C3AF" w14:textId="77777777" w:rsidR="00DF3CBC" w:rsidRPr="000D4D44" w:rsidRDefault="00DF3CBC" w:rsidP="000D4D44">
      <w:pPr>
        <w:pStyle w:val="Textonotapie"/>
        <w:jc w:val="both"/>
        <w:rPr>
          <w:rFonts w:ascii="Arial" w:hAnsi="Arial" w:cs="Arial"/>
          <w:sz w:val="18"/>
          <w:szCs w:val="18"/>
          <w:lang w:val="es-MX"/>
        </w:rPr>
      </w:pPr>
      <w:r w:rsidRPr="000D4D44">
        <w:rPr>
          <w:rStyle w:val="Refdenotaalpie"/>
          <w:rFonts w:ascii="Arial" w:hAnsi="Arial" w:cs="Arial"/>
          <w:sz w:val="18"/>
          <w:szCs w:val="18"/>
        </w:rPr>
        <w:footnoteRef/>
      </w:r>
      <w:r w:rsidRPr="000D4D44">
        <w:rPr>
          <w:rFonts w:ascii="Arial" w:hAnsi="Arial" w:cs="Arial"/>
          <w:sz w:val="18"/>
          <w:szCs w:val="18"/>
        </w:rPr>
        <w:t xml:space="preserve"> </w:t>
      </w:r>
      <w:r w:rsidRPr="000D4D44">
        <w:rPr>
          <w:rFonts w:ascii="Arial" w:hAnsi="Arial" w:cs="Arial"/>
          <w:sz w:val="18"/>
          <w:szCs w:val="18"/>
          <w:lang w:val="es-MX"/>
        </w:rPr>
        <w:t xml:space="preserve">Cfr. Corte Constitucional, Sentencias C-192-97 (abril 15), Normas demandadas, Arts. 34 de la ley 176 de 1994 y 76 del Decreto 111 de 1996, </w:t>
      </w:r>
      <w:proofErr w:type="spellStart"/>
      <w:r w:rsidRPr="000D4D44">
        <w:rPr>
          <w:rFonts w:ascii="Arial" w:hAnsi="Arial" w:cs="Arial"/>
          <w:sz w:val="18"/>
          <w:szCs w:val="18"/>
          <w:lang w:val="es-MX"/>
        </w:rPr>
        <w:t>Exp</w:t>
      </w:r>
      <w:proofErr w:type="spellEnd"/>
      <w:r w:rsidRPr="000D4D44">
        <w:rPr>
          <w:rFonts w:ascii="Arial" w:hAnsi="Arial" w:cs="Arial"/>
          <w:sz w:val="18"/>
          <w:szCs w:val="18"/>
          <w:lang w:val="es-MX"/>
        </w:rPr>
        <w:t>. D-</w:t>
      </w:r>
      <w:smartTag w:uri="urn:schemas-microsoft-com:office:smarttags" w:element="metricconverter">
        <w:smartTagPr>
          <w:attr w:name="ProductID" w:val="1437, M"/>
        </w:smartTagPr>
        <w:r w:rsidRPr="000D4D44">
          <w:rPr>
            <w:rFonts w:ascii="Arial" w:hAnsi="Arial" w:cs="Arial"/>
            <w:sz w:val="18"/>
            <w:szCs w:val="18"/>
            <w:lang w:val="es-MX"/>
          </w:rPr>
          <w:t>1437, M</w:t>
        </w:r>
      </w:smartTag>
      <w:r w:rsidRPr="000D4D44">
        <w:rPr>
          <w:rFonts w:ascii="Arial" w:hAnsi="Arial" w:cs="Arial"/>
          <w:sz w:val="18"/>
          <w:szCs w:val="18"/>
          <w:lang w:val="es-MX"/>
        </w:rPr>
        <w:t>. P. Alejandro Martínez Caballero; C-442-01</w:t>
      </w:r>
      <w:r w:rsidRPr="000D4D44">
        <w:rPr>
          <w:rFonts w:ascii="Arial" w:hAnsi="Arial" w:cs="Arial"/>
          <w:sz w:val="18"/>
          <w:szCs w:val="18"/>
        </w:rPr>
        <w:t xml:space="preserve"> (mayo 4), Normas demandadas, Art. 70 de la ley 38 de 1989 y Art. 87 del Decreto 111 de 1996. </w:t>
      </w:r>
      <w:proofErr w:type="spellStart"/>
      <w:r w:rsidRPr="000D4D44">
        <w:rPr>
          <w:rFonts w:ascii="Arial" w:hAnsi="Arial" w:cs="Arial"/>
          <w:sz w:val="18"/>
          <w:szCs w:val="18"/>
        </w:rPr>
        <w:t>Exp</w:t>
      </w:r>
      <w:proofErr w:type="spellEnd"/>
      <w:r w:rsidRPr="000D4D44">
        <w:rPr>
          <w:rFonts w:ascii="Arial" w:hAnsi="Arial" w:cs="Arial"/>
          <w:sz w:val="18"/>
          <w:szCs w:val="18"/>
        </w:rPr>
        <w:t>.</w:t>
      </w:r>
      <w:r w:rsidRPr="000D4D44">
        <w:rPr>
          <w:rFonts w:ascii="Arial" w:hAnsi="Arial" w:cs="Arial"/>
          <w:sz w:val="18"/>
          <w:szCs w:val="18"/>
          <w:lang w:val="es-MX"/>
        </w:rPr>
        <w:t>D-</w:t>
      </w:r>
      <w:smartTag w:uri="urn:schemas-microsoft-com:office:smarttags" w:element="metricconverter">
        <w:smartTagPr>
          <w:attr w:name="ProductID" w:val="3216. M"/>
        </w:smartTagPr>
        <w:r w:rsidRPr="000D4D44">
          <w:rPr>
            <w:rFonts w:ascii="Arial" w:hAnsi="Arial" w:cs="Arial"/>
            <w:sz w:val="18"/>
            <w:szCs w:val="18"/>
            <w:lang w:val="es-MX"/>
          </w:rPr>
          <w:t>3216. M</w:t>
        </w:r>
      </w:smartTag>
      <w:r w:rsidRPr="000D4D44">
        <w:rPr>
          <w:rFonts w:ascii="Arial" w:hAnsi="Arial" w:cs="Arial"/>
          <w:sz w:val="18"/>
          <w:szCs w:val="18"/>
          <w:lang w:val="es-MX"/>
        </w:rPr>
        <w:t xml:space="preserve">. P. Marco Gerardo Monroy Cabra. </w:t>
      </w:r>
    </w:p>
  </w:footnote>
  <w:footnote w:id="9">
    <w:p w14:paraId="10100A69" w14:textId="77777777" w:rsidR="00DF3CBC" w:rsidRPr="000D4D44" w:rsidRDefault="00DF3CBC"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Cfr. Corte Constitucional Sentencias C-685-96 (diciembre 5), Normas demandadas, Art. 121 (parcial) del decreto 111 de 1996 (Estatuto Orgánico del Presupuesto), Art. 18 (parcial) de la Ley 225 de 1995 y Art. 59 de la Ley 224 de 1995, </w:t>
      </w:r>
      <w:proofErr w:type="spellStart"/>
      <w:r w:rsidRPr="000D4D44">
        <w:rPr>
          <w:rFonts w:ascii="Arial" w:hAnsi="Arial" w:cs="Arial"/>
          <w:sz w:val="18"/>
          <w:szCs w:val="18"/>
        </w:rPr>
        <w:t>Exp</w:t>
      </w:r>
      <w:proofErr w:type="spellEnd"/>
      <w:r w:rsidRPr="000D4D44">
        <w:rPr>
          <w:rFonts w:ascii="Arial" w:hAnsi="Arial" w:cs="Arial"/>
          <w:sz w:val="18"/>
          <w:szCs w:val="18"/>
        </w:rPr>
        <w:t>. D-</w:t>
      </w:r>
      <w:smartTag w:uri="urn:schemas-microsoft-com:office:smarttags" w:element="metricconverter">
        <w:smartTagPr>
          <w:attr w:name="ProductID" w:val="1320, M"/>
        </w:smartTagPr>
        <w:r w:rsidRPr="000D4D44">
          <w:rPr>
            <w:rFonts w:ascii="Arial" w:hAnsi="Arial" w:cs="Arial"/>
            <w:sz w:val="18"/>
            <w:szCs w:val="18"/>
          </w:rPr>
          <w:t>1320, M</w:t>
        </w:r>
      </w:smartTag>
      <w:r w:rsidRPr="000D4D44">
        <w:rPr>
          <w:rFonts w:ascii="Arial" w:hAnsi="Arial" w:cs="Arial"/>
          <w:sz w:val="18"/>
          <w:szCs w:val="18"/>
        </w:rPr>
        <w:t xml:space="preserve">. P. Alejandro Martínez Caballero; C-772-98 (diciembre 10), Normas demandadas, Par. 1o. del Art. 41 y Par. único del Art. 42 de la Ley 80 de 1993, </w:t>
      </w:r>
      <w:proofErr w:type="spellStart"/>
      <w:r w:rsidRPr="000D4D44">
        <w:rPr>
          <w:rFonts w:ascii="Arial" w:hAnsi="Arial" w:cs="Arial"/>
          <w:sz w:val="18"/>
          <w:szCs w:val="18"/>
        </w:rPr>
        <w:t>Exp</w:t>
      </w:r>
      <w:proofErr w:type="spellEnd"/>
      <w:r w:rsidRPr="000D4D44">
        <w:rPr>
          <w:rFonts w:ascii="Arial" w:hAnsi="Arial" w:cs="Arial"/>
          <w:sz w:val="18"/>
          <w:szCs w:val="18"/>
        </w:rPr>
        <w:t>. D-</w:t>
      </w:r>
      <w:smartTag w:uri="urn:schemas-microsoft-com:office:smarttags" w:element="metricconverter">
        <w:smartTagPr>
          <w:attr w:name="ProductID" w:val="2107, M"/>
        </w:smartTagPr>
        <w:r w:rsidRPr="000D4D44">
          <w:rPr>
            <w:rFonts w:ascii="Arial" w:hAnsi="Arial" w:cs="Arial"/>
            <w:sz w:val="18"/>
            <w:szCs w:val="18"/>
          </w:rPr>
          <w:t>2107, M</w:t>
        </w:r>
      </w:smartTag>
      <w:r w:rsidRPr="000D4D44">
        <w:rPr>
          <w:rFonts w:ascii="Arial" w:hAnsi="Arial" w:cs="Arial"/>
          <w:sz w:val="18"/>
          <w:szCs w:val="18"/>
        </w:rPr>
        <w:t>. P. Fabio Morón Díaz.</w:t>
      </w:r>
    </w:p>
  </w:footnote>
  <w:footnote w:id="10">
    <w:p w14:paraId="526C1EF5" w14:textId="77777777" w:rsidR="00DF3CBC" w:rsidRPr="000D4D44" w:rsidRDefault="00DF3CBC"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Decreto 568 de 1996 (marzo 21), “Por el cual se reglamentan las Leyes 38 de 1989, 179 de 1994 y 225 de 1995 Orgánicas del Presupuesto General de la Nación.” Art. 34. “Las modificaciones al anexo del decreto de liquidación que no modifiquen en cada sección presupuestal el monto total de sus apropiaciones de funcionamiento, servicio de la deuda o los subprogramas de inversión aprobados por el Congreso, se harán mediante resolución expedida por el jefe del órgano respectivo. En el caso de los establecimientos públicos del orden nacional, estas modificaciones al anexo del decreto de liquidación se harán por resolución o acuerdo de las Juntas o Consejos Directivos. / Estos actos administrativos requieren para su validez de la aprobación del Ministerio de Hacienda y Crédito Público -Dirección General del Presupuesto Nacional-. Sí se trata de gastos de inversión se requerirá además del concepto favorable del Departamento Nacional de Planeación. / El Departamento Nacional de Planeación al conceptuar sobre modificaciones al anexo del decreto de liquidación financiadas con recursos del crédito externo verificará que dicha modificación se ajusta al objeto estipulado en los respectivos contratos de empréstito. / La Dirección General del Presupuesto enviará copia de los actos administrativos a la Dirección General del Tesoro a fin de hacer los ajustes en el Programa Anual de Caja que sean necesarios.</w:t>
      </w:r>
    </w:p>
  </w:footnote>
  <w:footnote w:id="11">
    <w:p w14:paraId="6D86369C" w14:textId="37014624" w:rsidR="002A3E63" w:rsidRPr="000D4D44" w:rsidRDefault="002A3E63"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Consejo de Estado Sala de lo Contencioso Administrativo Sección Primera. Consejero Ponente: GILBERTO PEÑA </w:t>
      </w:r>
      <w:r w:rsidR="00871921" w:rsidRPr="000D4D44">
        <w:rPr>
          <w:rFonts w:ascii="Arial" w:hAnsi="Arial" w:cs="Arial"/>
          <w:sz w:val="18"/>
          <w:szCs w:val="18"/>
        </w:rPr>
        <w:t>CASTRILLÓN</w:t>
      </w:r>
      <w:r w:rsidRPr="000D4D44">
        <w:rPr>
          <w:rFonts w:ascii="Arial" w:hAnsi="Arial" w:cs="Arial"/>
          <w:sz w:val="18"/>
          <w:szCs w:val="18"/>
        </w:rPr>
        <w:t xml:space="preserve">. </w:t>
      </w:r>
      <w:r w:rsidR="00FB0771">
        <w:rPr>
          <w:rFonts w:ascii="Arial" w:hAnsi="Arial" w:cs="Arial"/>
          <w:sz w:val="18"/>
          <w:szCs w:val="18"/>
        </w:rPr>
        <w:t>Sentencia del</w:t>
      </w:r>
      <w:r w:rsidRPr="000D4D44">
        <w:rPr>
          <w:rFonts w:ascii="Arial" w:hAnsi="Arial" w:cs="Arial"/>
          <w:sz w:val="18"/>
          <w:szCs w:val="18"/>
        </w:rPr>
        <w:t xml:space="preserve"> 28 de julio de 2000. Radicación número: 4074.</w:t>
      </w:r>
    </w:p>
  </w:footnote>
  <w:footnote w:id="12">
    <w:p w14:paraId="50E9EE2A" w14:textId="77777777" w:rsidR="002A3E63" w:rsidRPr="000D4D44" w:rsidRDefault="002A3E63"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Tribunal Administrativo de Boyacá. Sala de Decisión No. 1. M.P. Fabio Iván Afanador García. Sentencia del 14 de mayo de 2019. Radicación: 15001233300020190008400.</w:t>
      </w:r>
    </w:p>
  </w:footnote>
  <w:footnote w:id="13">
    <w:p w14:paraId="3962A5E3" w14:textId="77777777" w:rsidR="002A3E63" w:rsidRPr="000D4D44" w:rsidRDefault="002A3E63"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En ese sentido véase: Tribunal Administrativo de Boyacá. Sentencia del 6 de febrero de 2018. Radicación: 15001233300020170075500. MP José Ascensión Fernández Osorio; misma Corporación: sentencia del 8 de mayo de 2018. Radicación 15001233300020170012000 MP Fabio Iván Afanador García; sentencia del 7 de marzo de 2018. Radicación 15001233300020170076200 MP Luis Ernesto Arciniegas Triana; sentencia del 27 de septiembre de 2018, Radicación 15001233300020180038000 MP Clara Elisa Cifuentes Ortiz. </w:t>
      </w:r>
    </w:p>
  </w:footnote>
  <w:footnote w:id="14">
    <w:p w14:paraId="2EA6D52E" w14:textId="79FF6545" w:rsidR="002A3E63" w:rsidRPr="000D4D44" w:rsidRDefault="002A3E63"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Oficina de Estudios Especiales y Apoyo Técnico de la Auditoria General de la República. Guía de presupuesto público territorial. Bogotá: 2012, pp. 109-110.</w:t>
      </w:r>
    </w:p>
  </w:footnote>
  <w:footnote w:id="15">
    <w:p w14:paraId="6E4CA70C" w14:textId="3741033B" w:rsidR="006D61EB" w:rsidRPr="000D4D44" w:rsidRDefault="006D61EB"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Consejo de Estado Sala de Consulta y Servicio Civil. Consejero ponente: WILLIAM ZAMBRANO CETINA. </w:t>
      </w:r>
      <w:r w:rsidR="00680466" w:rsidRPr="000D4D44">
        <w:rPr>
          <w:rFonts w:ascii="Arial" w:hAnsi="Arial" w:cs="Arial"/>
          <w:sz w:val="18"/>
          <w:szCs w:val="18"/>
        </w:rPr>
        <w:t xml:space="preserve">Sentencia del </w:t>
      </w:r>
      <w:r w:rsidRPr="000D4D44">
        <w:rPr>
          <w:rFonts w:ascii="Arial" w:hAnsi="Arial" w:cs="Arial"/>
          <w:sz w:val="18"/>
          <w:szCs w:val="18"/>
        </w:rPr>
        <w:t>5 cinco de junio de 2008. Radicación: 11001-03-06-000-2008-00022-00(1889).</w:t>
      </w:r>
    </w:p>
  </w:footnote>
  <w:footnote w:id="16">
    <w:p w14:paraId="00EED979" w14:textId="00E651CC" w:rsidR="00394AD2" w:rsidRPr="000D4D44" w:rsidRDefault="00394AD2" w:rsidP="000D4D44">
      <w:pPr>
        <w:pStyle w:val="Textonotapie"/>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Consejo de Estado Sala de lo Contencioso Administrativo Sección Primera. Consejera ponente: </w:t>
      </w:r>
      <w:r w:rsidR="00B372B0" w:rsidRPr="000D4D44">
        <w:rPr>
          <w:rFonts w:ascii="Arial" w:hAnsi="Arial" w:cs="Arial"/>
          <w:sz w:val="18"/>
          <w:szCs w:val="18"/>
        </w:rPr>
        <w:t>MARÍA</w:t>
      </w:r>
      <w:r w:rsidRPr="000D4D44">
        <w:rPr>
          <w:rFonts w:ascii="Arial" w:hAnsi="Arial" w:cs="Arial"/>
          <w:sz w:val="18"/>
          <w:szCs w:val="18"/>
        </w:rPr>
        <w:t xml:space="preserve"> CLAUDIA ROJAS LASSO. </w:t>
      </w:r>
      <w:r w:rsidR="00680466" w:rsidRPr="000D4D44">
        <w:rPr>
          <w:rFonts w:ascii="Arial" w:hAnsi="Arial" w:cs="Arial"/>
          <w:sz w:val="18"/>
          <w:szCs w:val="18"/>
        </w:rPr>
        <w:t xml:space="preserve">Sentencia del </w:t>
      </w:r>
      <w:r w:rsidRPr="000D4D44">
        <w:rPr>
          <w:rFonts w:ascii="Arial" w:hAnsi="Arial" w:cs="Arial"/>
          <w:sz w:val="18"/>
          <w:szCs w:val="18"/>
        </w:rPr>
        <w:t>16 de octubre de 2014. Radicación: 66001-23-33-000-2013-00222-01(PI).</w:t>
      </w:r>
    </w:p>
  </w:footnote>
  <w:footnote w:id="17">
    <w:p w14:paraId="536F0026" w14:textId="750AA7B2" w:rsidR="00394AD2" w:rsidRPr="000D4D44" w:rsidRDefault="00394AD2" w:rsidP="000D4D44">
      <w:pPr>
        <w:pStyle w:val="Textonotapie"/>
        <w:tabs>
          <w:tab w:val="left" w:pos="7293"/>
        </w:tabs>
        <w:jc w:val="both"/>
        <w:rPr>
          <w:rFonts w:ascii="Arial" w:hAnsi="Arial" w:cs="Arial"/>
          <w:sz w:val="18"/>
          <w:szCs w:val="18"/>
        </w:rPr>
      </w:pPr>
      <w:r w:rsidRPr="000D4D44">
        <w:rPr>
          <w:rStyle w:val="Refdenotaalpie"/>
          <w:rFonts w:ascii="Arial" w:hAnsi="Arial" w:cs="Arial"/>
          <w:sz w:val="18"/>
          <w:szCs w:val="18"/>
        </w:rPr>
        <w:footnoteRef/>
      </w:r>
      <w:r w:rsidRPr="000D4D44">
        <w:rPr>
          <w:rFonts w:ascii="Arial" w:hAnsi="Arial" w:cs="Arial"/>
          <w:sz w:val="18"/>
          <w:szCs w:val="18"/>
        </w:rPr>
        <w:t xml:space="preserve"> ARTÍCULO 29. Modificar el artículo 91 de la Ley 136 de 1994, el cual quedará así:</w:t>
      </w:r>
    </w:p>
    <w:p w14:paraId="299668FD" w14:textId="76F7384D" w:rsidR="00394AD2" w:rsidRPr="000D4D44" w:rsidRDefault="00394AD2" w:rsidP="000D4D44">
      <w:pPr>
        <w:pStyle w:val="Textonotapie"/>
        <w:jc w:val="both"/>
        <w:rPr>
          <w:rFonts w:ascii="Arial" w:hAnsi="Arial" w:cs="Arial"/>
          <w:sz w:val="18"/>
          <w:szCs w:val="18"/>
        </w:rPr>
      </w:pPr>
      <w:r w:rsidRPr="000D4D44">
        <w:rPr>
          <w:rFonts w:ascii="Arial" w:hAnsi="Arial" w:cs="Arial"/>
          <w:sz w:val="18"/>
          <w:szCs w:val="18"/>
        </w:rPr>
        <w:t>Artículo 91. Funciones. Los alcaldes ejercerán las funciones que les asigna la Constitución, la ley, las ordenanzas, los acuerdos y las que le fueren delegadas por el Presidente de la República o gobernador respectivo.</w:t>
      </w:r>
    </w:p>
    <w:p w14:paraId="0F12CE7A" w14:textId="0FF75308" w:rsidR="00394AD2" w:rsidRPr="000D4D44" w:rsidRDefault="00394AD2" w:rsidP="000D4D44">
      <w:pPr>
        <w:pStyle w:val="Textonotapie"/>
        <w:jc w:val="both"/>
        <w:rPr>
          <w:rFonts w:ascii="Arial" w:hAnsi="Arial" w:cs="Arial"/>
          <w:sz w:val="18"/>
          <w:szCs w:val="18"/>
        </w:rPr>
      </w:pPr>
      <w:r w:rsidRPr="000D4D44">
        <w:rPr>
          <w:rFonts w:ascii="Arial" w:hAnsi="Arial" w:cs="Arial"/>
          <w:sz w:val="18"/>
          <w:szCs w:val="18"/>
        </w:rPr>
        <w:t>Además de las funciones anteriores, los alcaldes tendrán las siguientes: (…)</w:t>
      </w:r>
    </w:p>
    <w:p w14:paraId="2BCB21DF" w14:textId="332280B2" w:rsidR="00394AD2" w:rsidRPr="000D4D44" w:rsidRDefault="00394AD2" w:rsidP="000D4D44">
      <w:pPr>
        <w:pStyle w:val="Textonotapie"/>
        <w:jc w:val="both"/>
        <w:rPr>
          <w:rFonts w:ascii="Arial" w:hAnsi="Arial" w:cs="Arial"/>
          <w:sz w:val="18"/>
          <w:szCs w:val="18"/>
          <w:lang w:val="es-CO"/>
        </w:rPr>
      </w:pPr>
      <w:r w:rsidRPr="000D4D44">
        <w:rPr>
          <w:rFonts w:ascii="Arial" w:hAnsi="Arial" w:cs="Arial"/>
          <w:sz w:val="18"/>
          <w:szCs w:val="18"/>
          <w:lang w:val="es-CO"/>
        </w:rPr>
        <w:t>g) 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previstos así como los correspondientes a seguridad ciudadana provenientes de los fondos territoriales de seguridad serán contratados y ejecutados en los términos previstos por el régimen presupuestal”.</w:t>
      </w:r>
    </w:p>
  </w:footnote>
  <w:footnote w:id="18">
    <w:p w14:paraId="05251E4B" w14:textId="55ED2B7E" w:rsidR="00680466" w:rsidRPr="000D4D44" w:rsidRDefault="00680466" w:rsidP="000D4D44">
      <w:pPr>
        <w:pStyle w:val="Textonotapie"/>
        <w:jc w:val="both"/>
        <w:rPr>
          <w:rFonts w:ascii="Arial" w:hAnsi="Arial" w:cs="Arial"/>
          <w:sz w:val="18"/>
          <w:szCs w:val="18"/>
          <w:lang w:val="es-CO"/>
        </w:rPr>
      </w:pPr>
      <w:r w:rsidRPr="000D4D44">
        <w:rPr>
          <w:rStyle w:val="Refdenotaalpie"/>
          <w:rFonts w:ascii="Arial" w:hAnsi="Arial" w:cs="Arial"/>
          <w:sz w:val="18"/>
          <w:szCs w:val="18"/>
        </w:rPr>
        <w:footnoteRef/>
      </w:r>
      <w:r w:rsidRPr="000D4D44">
        <w:rPr>
          <w:rFonts w:ascii="Arial" w:hAnsi="Arial" w:cs="Arial"/>
          <w:sz w:val="18"/>
          <w:szCs w:val="18"/>
        </w:rPr>
        <w:t xml:space="preserve"> M.P. Fabio Iván Afanador García, Rad: 2014-00266-00.</w:t>
      </w:r>
    </w:p>
  </w:footnote>
  <w:footnote w:id="19">
    <w:p w14:paraId="69AAC4CD" w14:textId="708E624B" w:rsidR="00680466" w:rsidRPr="000D4D44" w:rsidRDefault="00680466" w:rsidP="000D4D44">
      <w:pPr>
        <w:pStyle w:val="Textonotapie"/>
        <w:jc w:val="both"/>
        <w:rPr>
          <w:rFonts w:ascii="Arial" w:hAnsi="Arial" w:cs="Arial"/>
          <w:sz w:val="18"/>
          <w:szCs w:val="18"/>
          <w:lang w:val="es-CO"/>
        </w:rPr>
      </w:pPr>
      <w:r w:rsidRPr="000D4D44">
        <w:rPr>
          <w:rStyle w:val="Refdenotaalpie"/>
          <w:rFonts w:ascii="Arial" w:hAnsi="Arial" w:cs="Arial"/>
          <w:sz w:val="18"/>
          <w:szCs w:val="18"/>
        </w:rPr>
        <w:footnoteRef/>
      </w:r>
      <w:r w:rsidRPr="000D4D44">
        <w:rPr>
          <w:rFonts w:ascii="Arial" w:hAnsi="Arial" w:cs="Arial"/>
          <w:sz w:val="18"/>
          <w:szCs w:val="18"/>
        </w:rPr>
        <w:t xml:space="preserve"> M.P. Oscar Alfonso Granados Naranjo, rad: 2016-00307-00.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45" w14:textId="77777777" w:rsidR="002A3E63" w:rsidRDefault="002A3E63" w:rsidP="00E2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E53A46" w14:textId="77777777" w:rsidR="002A3E63" w:rsidRDefault="002A3E63" w:rsidP="00E236E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47" w14:textId="77777777" w:rsidR="002A3E63" w:rsidRDefault="002A3E63" w:rsidP="00E236E1">
    <w:pPr>
      <w:spacing w:line="360" w:lineRule="auto"/>
      <w:rPr>
        <w:b/>
        <w:szCs w:val="24"/>
      </w:rPr>
    </w:pPr>
  </w:p>
  <w:p w14:paraId="16E53A48" w14:textId="77777777" w:rsidR="002A3E63" w:rsidRDefault="002A3E63" w:rsidP="00B738A4">
    <w:pPr>
      <w:pStyle w:val="Encabezado"/>
      <w:framePr w:w="5596" w:wrap="around" w:vAnchor="text" w:hAnchor="page" w:x="3621" w:y="146"/>
      <w:rPr>
        <w:rStyle w:val="Nmerodepgina"/>
      </w:rPr>
    </w:pPr>
  </w:p>
  <w:p w14:paraId="16E53A49" w14:textId="77777777" w:rsidR="002A3E63" w:rsidRDefault="002A3E63" w:rsidP="00B738A4">
    <w:pPr>
      <w:framePr w:w="5596" w:wrap="around" w:vAnchor="text" w:hAnchor="page" w:x="3621" w:y="146"/>
      <w:jc w:val="right"/>
      <w:rPr>
        <w:i/>
        <w:iCs/>
      </w:rPr>
    </w:pPr>
  </w:p>
  <w:p w14:paraId="16E53A4A" w14:textId="77777777" w:rsidR="002A3E63" w:rsidRPr="008530CA" w:rsidRDefault="002A3E63" w:rsidP="00B738A4">
    <w:pPr>
      <w:framePr w:w="5596" w:wrap="around" w:vAnchor="text" w:hAnchor="page" w:x="3621" w:y="146"/>
      <w:jc w:val="both"/>
      <w:rPr>
        <w:rFonts w:ascii="Arial" w:hAnsi="Arial" w:cs="Arial"/>
      </w:rPr>
    </w:pPr>
    <w:r w:rsidRPr="008530CA">
      <w:rPr>
        <w:rFonts w:ascii="Arial" w:hAnsi="Arial" w:cs="Arial"/>
      </w:rPr>
      <w:t>Accionante: Departamento de Boyacá</w:t>
    </w:r>
  </w:p>
  <w:p w14:paraId="16E53A4B" w14:textId="7F98C115" w:rsidR="002A3E63" w:rsidRPr="008530CA" w:rsidRDefault="002A3E63" w:rsidP="00B738A4">
    <w:pPr>
      <w:framePr w:w="5596" w:wrap="around" w:vAnchor="text" w:hAnchor="page" w:x="3621" w:y="146"/>
      <w:rPr>
        <w:rFonts w:ascii="Arial" w:hAnsi="Arial" w:cs="Arial"/>
      </w:rPr>
    </w:pPr>
    <w:r w:rsidRPr="008530CA">
      <w:rPr>
        <w:rFonts w:ascii="Arial" w:hAnsi="Arial" w:cs="Arial"/>
      </w:rPr>
      <w:t xml:space="preserve">Accionado: Municipio de Tipacoque  </w:t>
    </w:r>
  </w:p>
  <w:p w14:paraId="16E53A4C" w14:textId="3B4B96AA" w:rsidR="002A3E63" w:rsidRPr="008530CA" w:rsidRDefault="002A3E63" w:rsidP="00B738A4">
    <w:pPr>
      <w:framePr w:w="5596" w:wrap="around" w:vAnchor="text" w:hAnchor="page" w:x="3621" w:y="146"/>
      <w:rPr>
        <w:rFonts w:ascii="Arial" w:hAnsi="Arial" w:cs="Arial"/>
      </w:rPr>
    </w:pPr>
    <w:r w:rsidRPr="008530CA">
      <w:rPr>
        <w:rFonts w:ascii="Arial" w:hAnsi="Arial" w:cs="Arial"/>
      </w:rPr>
      <w:t>Expediente: 15001-23-33-000-2020-02274-00</w:t>
    </w:r>
  </w:p>
  <w:p w14:paraId="16E53A4D" w14:textId="77777777" w:rsidR="002A3E63" w:rsidRPr="003F1196" w:rsidRDefault="002A3E63" w:rsidP="00B738A4">
    <w:pPr>
      <w:framePr w:w="5596" w:wrap="around" w:vAnchor="text" w:hAnchor="page" w:x="3621" w:y="146"/>
      <w:rPr>
        <w:rFonts w:ascii="Arial" w:hAnsi="Arial" w:cs="Arial"/>
        <w:b/>
        <w:i/>
        <w:iCs/>
        <w:u w:val="single"/>
      </w:rPr>
    </w:pPr>
    <w:r w:rsidRPr="008530CA">
      <w:rPr>
        <w:rFonts w:ascii="Arial" w:hAnsi="Arial" w:cs="Arial"/>
      </w:rPr>
      <w:t>Validez de Acuerdo</w:t>
    </w:r>
  </w:p>
  <w:p w14:paraId="16E53A4E" w14:textId="77777777" w:rsidR="002A3E63" w:rsidRPr="004644FC" w:rsidRDefault="002A3E63" w:rsidP="00B738A4">
    <w:pPr>
      <w:pStyle w:val="Encabezado"/>
      <w:framePr w:w="5596" w:wrap="around" w:vAnchor="text" w:hAnchor="page" w:x="3621" w:y="146"/>
      <w:jc w:val="right"/>
      <w:rPr>
        <w:rStyle w:val="Nmerodepgina"/>
      </w:rPr>
    </w:pPr>
  </w:p>
  <w:p w14:paraId="16E53A4F" w14:textId="77777777" w:rsidR="002A3E63" w:rsidRDefault="002A3E63" w:rsidP="00E236E1">
    <w:pPr>
      <w:spacing w:line="360" w:lineRule="auto"/>
      <w:rPr>
        <w:b/>
        <w:szCs w:val="24"/>
      </w:rPr>
    </w:pPr>
    <w:r>
      <w:rPr>
        <w:b/>
        <w:noProof/>
        <w:szCs w:val="24"/>
        <w:lang w:val="en-US" w:eastAsia="en-US"/>
      </w:rPr>
      <w:drawing>
        <wp:anchor distT="0" distB="0" distL="114300" distR="114300" simplePos="0" relativeHeight="251658240" behindDoc="0" locked="0" layoutInCell="1" allowOverlap="1" wp14:anchorId="16E53A63" wp14:editId="16E53A64">
          <wp:simplePos x="0" y="0"/>
          <wp:positionH relativeFrom="column">
            <wp:posOffset>104140</wp:posOffset>
          </wp:positionH>
          <wp:positionV relativeFrom="paragraph">
            <wp:posOffset>296545</wp:posOffset>
          </wp:positionV>
          <wp:extent cx="710565" cy="793750"/>
          <wp:effectExtent l="0" t="0" r="0" b="0"/>
          <wp:wrapNone/>
          <wp:docPr id="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53A50" w14:textId="77777777" w:rsidR="002A3E63" w:rsidRPr="00AA7BE7" w:rsidRDefault="002A3E63" w:rsidP="00E236E1">
    <w:pPr>
      <w:spacing w:line="360" w:lineRule="auto"/>
      <w:rPr>
        <w:b/>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6" w14:textId="77777777" w:rsidR="002A3E63" w:rsidRDefault="002A3E63">
    <w:pPr>
      <w:pStyle w:val="Encabezado"/>
    </w:pPr>
  </w:p>
  <w:p w14:paraId="16E53A57" w14:textId="77777777" w:rsidR="002A3E63" w:rsidRDefault="002A3E63">
    <w:pPr>
      <w:pStyle w:val="Encabezado"/>
    </w:pPr>
  </w:p>
  <w:p w14:paraId="16E53A58" w14:textId="77777777" w:rsidR="002A3E63" w:rsidRDefault="002A3E63">
    <w:pPr>
      <w:pStyle w:val="Encabezado"/>
    </w:pPr>
  </w:p>
  <w:p w14:paraId="16E53A59" w14:textId="77777777" w:rsidR="002A3E63" w:rsidRDefault="002A3E63">
    <w:pPr>
      <w:pStyle w:val="Encabezado"/>
    </w:pPr>
  </w:p>
  <w:p w14:paraId="16E53A5A" w14:textId="77777777" w:rsidR="002A3E63" w:rsidRDefault="002A3E63">
    <w:pPr>
      <w:pStyle w:val="Encabezado"/>
    </w:pPr>
  </w:p>
  <w:p w14:paraId="16E53A5B" w14:textId="77777777" w:rsidR="002A3E63" w:rsidRDefault="002A3E63">
    <w:pPr>
      <w:pStyle w:val="Encabezado"/>
    </w:pPr>
  </w:p>
  <w:p w14:paraId="16E53A5C" w14:textId="77777777" w:rsidR="002A3E63" w:rsidRDefault="002A3E63" w:rsidP="008E506C">
    <w:pPr>
      <w:pStyle w:val="Encabezado"/>
    </w:pPr>
  </w:p>
  <w:p w14:paraId="16E53A5D" w14:textId="77777777" w:rsidR="002A3E63" w:rsidRDefault="002A3E63" w:rsidP="008E506C">
    <w:pPr>
      <w:pStyle w:val="Encabezado"/>
      <w:spacing w:line="360" w:lineRule="auto"/>
      <w:jc w:val="center"/>
      <w:rPr>
        <w:rFonts w:ascii="Century Schoolbook" w:hAnsi="Century Schoolbook"/>
        <w:b/>
        <w:i/>
        <w:iCs/>
        <w:sz w:val="22"/>
      </w:rPr>
    </w:pPr>
  </w:p>
  <w:p w14:paraId="16E53A5E" w14:textId="77777777" w:rsidR="002A3E63" w:rsidRDefault="002A3E63" w:rsidP="008E506C">
    <w:pPr>
      <w:pStyle w:val="Encabezado"/>
      <w:spacing w:line="360" w:lineRule="auto"/>
      <w:jc w:val="center"/>
      <w:rPr>
        <w:rFonts w:ascii="Century Schoolbook" w:hAnsi="Century Schoolbook"/>
        <w:b/>
        <w:i/>
        <w:iCs/>
        <w:sz w:val="22"/>
      </w:rPr>
    </w:pPr>
  </w:p>
  <w:p w14:paraId="16E53A5F" w14:textId="77777777" w:rsidR="002A3E63" w:rsidRPr="008530CA" w:rsidRDefault="002A3E63" w:rsidP="008E506C">
    <w:pPr>
      <w:pStyle w:val="Encabezado"/>
      <w:jc w:val="center"/>
      <w:rPr>
        <w:rFonts w:ascii="Arial" w:hAnsi="Arial" w:cs="Arial"/>
        <w:b/>
        <w:color w:val="808080"/>
        <w:sz w:val="24"/>
        <w:szCs w:val="24"/>
      </w:rPr>
    </w:pPr>
    <w:r w:rsidRPr="008530CA">
      <w:rPr>
        <w:rFonts w:ascii="Arial" w:hAnsi="Arial" w:cs="Arial"/>
        <w:noProof/>
        <w:color w:val="808080"/>
        <w:sz w:val="24"/>
        <w:szCs w:val="24"/>
        <w:lang w:val="en-US" w:eastAsia="en-US"/>
      </w:rPr>
      <w:drawing>
        <wp:anchor distT="0" distB="0" distL="114300" distR="114300" simplePos="0" relativeHeight="251657216" behindDoc="0" locked="0" layoutInCell="1" allowOverlap="1" wp14:anchorId="16E53A65" wp14:editId="16E53A66">
          <wp:simplePos x="0" y="0"/>
          <wp:positionH relativeFrom="margin">
            <wp:align>center</wp:align>
          </wp:positionH>
          <wp:positionV relativeFrom="paragraph">
            <wp:posOffset>-913130</wp:posOffset>
          </wp:positionV>
          <wp:extent cx="710565" cy="793750"/>
          <wp:effectExtent l="0" t="0" r="0" b="0"/>
          <wp:wrapNone/>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148CB469" w:rsidRPr="008530CA">
      <w:rPr>
        <w:rFonts w:ascii="Arial" w:hAnsi="Arial" w:cs="Arial"/>
        <w:b/>
        <w:bCs/>
        <w:color w:val="808080"/>
        <w:sz w:val="24"/>
        <w:szCs w:val="24"/>
      </w:rPr>
      <w:t xml:space="preserve">TRIBUNAL ADMINISTRATIVO DE BOYACÁ </w:t>
    </w:r>
  </w:p>
  <w:p w14:paraId="16E53A60" w14:textId="194F9E99" w:rsidR="002A3E63" w:rsidRPr="008530CA" w:rsidRDefault="002A3E63" w:rsidP="008E506C">
    <w:pPr>
      <w:pStyle w:val="Encabezado"/>
      <w:jc w:val="center"/>
      <w:rPr>
        <w:rFonts w:ascii="Arial" w:hAnsi="Arial" w:cs="Arial"/>
        <w:color w:val="808080"/>
        <w:sz w:val="24"/>
        <w:szCs w:val="24"/>
        <w:lang w:val="es-MX"/>
      </w:rPr>
    </w:pPr>
    <w:r w:rsidRPr="008530CA">
      <w:rPr>
        <w:rFonts w:ascii="Arial" w:hAnsi="Arial" w:cs="Arial"/>
        <w:b/>
        <w:color w:val="808080"/>
        <w:sz w:val="24"/>
        <w:szCs w:val="24"/>
      </w:rPr>
      <w:t xml:space="preserve">SALA DE DECISIÓN No. </w:t>
    </w:r>
    <w:r w:rsidR="009015B0" w:rsidRPr="008530CA">
      <w:rPr>
        <w:rFonts w:ascii="Arial" w:hAnsi="Arial" w:cs="Arial"/>
        <w:b/>
        <w:color w:val="808080"/>
        <w:sz w:val="24"/>
        <w:szCs w:val="24"/>
      </w:rPr>
      <w:t>4</w:t>
    </w:r>
  </w:p>
  <w:p w14:paraId="16E53A61" w14:textId="2E7EC299" w:rsidR="002A3E63" w:rsidRPr="008530CA" w:rsidRDefault="009015B0" w:rsidP="008E506C">
    <w:pPr>
      <w:jc w:val="center"/>
      <w:rPr>
        <w:rFonts w:ascii="Arial" w:hAnsi="Arial" w:cs="Arial"/>
        <w:b/>
        <w:color w:val="808080"/>
        <w:spacing w:val="-12"/>
        <w:sz w:val="24"/>
        <w:szCs w:val="24"/>
      </w:rPr>
    </w:pPr>
    <w:r w:rsidRPr="008530CA">
      <w:rPr>
        <w:rFonts w:ascii="Arial" w:hAnsi="Arial" w:cs="Arial"/>
        <w:b/>
        <w:color w:val="808080"/>
        <w:spacing w:val="-12"/>
        <w:sz w:val="24"/>
        <w:szCs w:val="24"/>
      </w:rPr>
      <w:t>MAGISTRADA</w:t>
    </w:r>
    <w:r w:rsidR="002A3E63" w:rsidRPr="008530CA">
      <w:rPr>
        <w:rFonts w:ascii="Arial" w:hAnsi="Arial" w:cs="Arial"/>
        <w:b/>
        <w:color w:val="808080"/>
        <w:spacing w:val="-12"/>
        <w:sz w:val="24"/>
        <w:szCs w:val="24"/>
      </w:rPr>
      <w:t xml:space="preserve"> PONENTE: </w:t>
    </w:r>
    <w:r w:rsidRPr="008530CA">
      <w:rPr>
        <w:rFonts w:ascii="Arial" w:hAnsi="Arial" w:cs="Arial"/>
        <w:b/>
        <w:color w:val="808080"/>
        <w:spacing w:val="-12"/>
        <w:sz w:val="24"/>
        <w:szCs w:val="24"/>
      </w:rPr>
      <w:t>MARTHA ISABEL PIÑEROS RIVERA</w:t>
    </w:r>
  </w:p>
  <w:p w14:paraId="16E53A62" w14:textId="77777777" w:rsidR="002A3E63" w:rsidRDefault="002A3E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BD9"/>
    <w:multiLevelType w:val="hybridMultilevel"/>
    <w:tmpl w:val="7F544E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9C571D"/>
    <w:multiLevelType w:val="multilevel"/>
    <w:tmpl w:val="5C549C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B1E45"/>
    <w:multiLevelType w:val="hybridMultilevel"/>
    <w:tmpl w:val="F63C1A6C"/>
    <w:lvl w:ilvl="0" w:tplc="2AD20108">
      <w:start w:val="1"/>
      <w:numFmt w:val="lowerLetter"/>
      <w:lvlText w:val="%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8D5C25"/>
    <w:multiLevelType w:val="hybridMultilevel"/>
    <w:tmpl w:val="01E8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09D"/>
    <w:multiLevelType w:val="hybridMultilevel"/>
    <w:tmpl w:val="1C4AA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360D5"/>
    <w:multiLevelType w:val="multilevel"/>
    <w:tmpl w:val="F81CF5A0"/>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CF3F21"/>
    <w:multiLevelType w:val="hybridMultilevel"/>
    <w:tmpl w:val="6208254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224393"/>
    <w:multiLevelType w:val="hybridMultilevel"/>
    <w:tmpl w:val="57607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6F1163"/>
    <w:multiLevelType w:val="hybridMultilevel"/>
    <w:tmpl w:val="FEB285F4"/>
    <w:lvl w:ilvl="0" w:tplc="61F42230">
      <w:start w:val="3"/>
      <w:numFmt w:val="decimal"/>
      <w:lvlText w:val="%1."/>
      <w:lvlJc w:val="left"/>
      <w:pPr>
        <w:ind w:left="644"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24AD3BB2"/>
    <w:multiLevelType w:val="multilevel"/>
    <w:tmpl w:val="92762F58"/>
    <w:lvl w:ilvl="0">
      <w:start w:val="1"/>
      <w:numFmt w:val="decimal"/>
      <w:lvlText w:val="%1."/>
      <w:lvlJc w:val="left"/>
      <w:pPr>
        <w:ind w:left="404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683CCC"/>
    <w:multiLevelType w:val="hybridMultilevel"/>
    <w:tmpl w:val="454CE974"/>
    <w:lvl w:ilvl="0" w:tplc="81F067E6">
      <w:start w:val="3"/>
      <w:numFmt w:val="decimal"/>
      <w:lvlText w:val="%1."/>
      <w:lvlJc w:val="left"/>
      <w:pPr>
        <w:tabs>
          <w:tab w:val="num" w:pos="720"/>
        </w:tabs>
        <w:ind w:left="720" w:hanging="360"/>
      </w:pPr>
    </w:lvl>
    <w:lvl w:ilvl="1" w:tplc="58C603D0" w:tentative="1">
      <w:start w:val="1"/>
      <w:numFmt w:val="decimal"/>
      <w:lvlText w:val="%2."/>
      <w:lvlJc w:val="left"/>
      <w:pPr>
        <w:tabs>
          <w:tab w:val="num" w:pos="1440"/>
        </w:tabs>
        <w:ind w:left="1440" w:hanging="360"/>
      </w:pPr>
    </w:lvl>
    <w:lvl w:ilvl="2" w:tplc="90024332" w:tentative="1">
      <w:start w:val="1"/>
      <w:numFmt w:val="decimal"/>
      <w:lvlText w:val="%3."/>
      <w:lvlJc w:val="left"/>
      <w:pPr>
        <w:tabs>
          <w:tab w:val="num" w:pos="2160"/>
        </w:tabs>
        <w:ind w:left="2160" w:hanging="360"/>
      </w:pPr>
    </w:lvl>
    <w:lvl w:ilvl="3" w:tplc="2CB8FB5E" w:tentative="1">
      <w:start w:val="1"/>
      <w:numFmt w:val="decimal"/>
      <w:lvlText w:val="%4."/>
      <w:lvlJc w:val="left"/>
      <w:pPr>
        <w:tabs>
          <w:tab w:val="num" w:pos="2880"/>
        </w:tabs>
        <w:ind w:left="2880" w:hanging="360"/>
      </w:pPr>
    </w:lvl>
    <w:lvl w:ilvl="4" w:tplc="FBDEFB26" w:tentative="1">
      <w:start w:val="1"/>
      <w:numFmt w:val="decimal"/>
      <w:lvlText w:val="%5."/>
      <w:lvlJc w:val="left"/>
      <w:pPr>
        <w:tabs>
          <w:tab w:val="num" w:pos="3600"/>
        </w:tabs>
        <w:ind w:left="3600" w:hanging="360"/>
      </w:pPr>
    </w:lvl>
    <w:lvl w:ilvl="5" w:tplc="87C2AE0A" w:tentative="1">
      <w:start w:val="1"/>
      <w:numFmt w:val="decimal"/>
      <w:lvlText w:val="%6."/>
      <w:lvlJc w:val="left"/>
      <w:pPr>
        <w:tabs>
          <w:tab w:val="num" w:pos="4320"/>
        </w:tabs>
        <w:ind w:left="4320" w:hanging="360"/>
      </w:pPr>
    </w:lvl>
    <w:lvl w:ilvl="6" w:tplc="5170CD9C" w:tentative="1">
      <w:start w:val="1"/>
      <w:numFmt w:val="decimal"/>
      <w:lvlText w:val="%7."/>
      <w:lvlJc w:val="left"/>
      <w:pPr>
        <w:tabs>
          <w:tab w:val="num" w:pos="5040"/>
        </w:tabs>
        <w:ind w:left="5040" w:hanging="360"/>
      </w:pPr>
    </w:lvl>
    <w:lvl w:ilvl="7" w:tplc="71FC63F2" w:tentative="1">
      <w:start w:val="1"/>
      <w:numFmt w:val="decimal"/>
      <w:lvlText w:val="%8."/>
      <w:lvlJc w:val="left"/>
      <w:pPr>
        <w:tabs>
          <w:tab w:val="num" w:pos="5760"/>
        </w:tabs>
        <w:ind w:left="5760" w:hanging="360"/>
      </w:pPr>
    </w:lvl>
    <w:lvl w:ilvl="8" w:tplc="A306BED0" w:tentative="1">
      <w:start w:val="1"/>
      <w:numFmt w:val="decimal"/>
      <w:lvlText w:val="%9."/>
      <w:lvlJc w:val="left"/>
      <w:pPr>
        <w:tabs>
          <w:tab w:val="num" w:pos="6480"/>
        </w:tabs>
        <w:ind w:left="6480" w:hanging="360"/>
      </w:pPr>
    </w:lvl>
  </w:abstractNum>
  <w:abstractNum w:abstractNumId="11" w15:restartNumberingAfterBreak="0">
    <w:nsid w:val="2BA04169"/>
    <w:multiLevelType w:val="hybridMultilevel"/>
    <w:tmpl w:val="31C4A880"/>
    <w:lvl w:ilvl="0" w:tplc="29006084">
      <w:start w:val="1"/>
      <w:numFmt w:val="lowerLetter"/>
      <w:lvlText w:val="%1."/>
      <w:lvlJc w:val="left"/>
      <w:pPr>
        <w:tabs>
          <w:tab w:val="num" w:pos="720"/>
        </w:tabs>
        <w:ind w:left="720" w:hanging="360"/>
      </w:pPr>
    </w:lvl>
    <w:lvl w:ilvl="1" w:tplc="3DB0D1B0" w:tentative="1">
      <w:start w:val="1"/>
      <w:numFmt w:val="lowerLetter"/>
      <w:lvlText w:val="%2."/>
      <w:lvlJc w:val="left"/>
      <w:pPr>
        <w:tabs>
          <w:tab w:val="num" w:pos="1440"/>
        </w:tabs>
        <w:ind w:left="1440" w:hanging="360"/>
      </w:pPr>
    </w:lvl>
    <w:lvl w:ilvl="2" w:tplc="DBFE54CA" w:tentative="1">
      <w:start w:val="1"/>
      <w:numFmt w:val="lowerLetter"/>
      <w:lvlText w:val="%3."/>
      <w:lvlJc w:val="left"/>
      <w:pPr>
        <w:tabs>
          <w:tab w:val="num" w:pos="2160"/>
        </w:tabs>
        <w:ind w:left="2160" w:hanging="360"/>
      </w:pPr>
    </w:lvl>
    <w:lvl w:ilvl="3" w:tplc="5AB098E2" w:tentative="1">
      <w:start w:val="1"/>
      <w:numFmt w:val="lowerLetter"/>
      <w:lvlText w:val="%4."/>
      <w:lvlJc w:val="left"/>
      <w:pPr>
        <w:tabs>
          <w:tab w:val="num" w:pos="2880"/>
        </w:tabs>
        <w:ind w:left="2880" w:hanging="360"/>
      </w:pPr>
    </w:lvl>
    <w:lvl w:ilvl="4" w:tplc="87A64BAE" w:tentative="1">
      <w:start w:val="1"/>
      <w:numFmt w:val="lowerLetter"/>
      <w:lvlText w:val="%5."/>
      <w:lvlJc w:val="left"/>
      <w:pPr>
        <w:tabs>
          <w:tab w:val="num" w:pos="3600"/>
        </w:tabs>
        <w:ind w:left="3600" w:hanging="360"/>
      </w:pPr>
    </w:lvl>
    <w:lvl w:ilvl="5" w:tplc="B38A30A4" w:tentative="1">
      <w:start w:val="1"/>
      <w:numFmt w:val="lowerLetter"/>
      <w:lvlText w:val="%6."/>
      <w:lvlJc w:val="left"/>
      <w:pPr>
        <w:tabs>
          <w:tab w:val="num" w:pos="4320"/>
        </w:tabs>
        <w:ind w:left="4320" w:hanging="360"/>
      </w:pPr>
    </w:lvl>
    <w:lvl w:ilvl="6" w:tplc="7C60DE22" w:tentative="1">
      <w:start w:val="1"/>
      <w:numFmt w:val="lowerLetter"/>
      <w:lvlText w:val="%7."/>
      <w:lvlJc w:val="left"/>
      <w:pPr>
        <w:tabs>
          <w:tab w:val="num" w:pos="5040"/>
        </w:tabs>
        <w:ind w:left="5040" w:hanging="360"/>
      </w:pPr>
    </w:lvl>
    <w:lvl w:ilvl="7" w:tplc="418E4A60" w:tentative="1">
      <w:start w:val="1"/>
      <w:numFmt w:val="lowerLetter"/>
      <w:lvlText w:val="%8."/>
      <w:lvlJc w:val="left"/>
      <w:pPr>
        <w:tabs>
          <w:tab w:val="num" w:pos="5760"/>
        </w:tabs>
        <w:ind w:left="5760" w:hanging="360"/>
      </w:pPr>
    </w:lvl>
    <w:lvl w:ilvl="8" w:tplc="C34837FC" w:tentative="1">
      <w:start w:val="1"/>
      <w:numFmt w:val="lowerLetter"/>
      <w:lvlText w:val="%9."/>
      <w:lvlJc w:val="left"/>
      <w:pPr>
        <w:tabs>
          <w:tab w:val="num" w:pos="6480"/>
        </w:tabs>
        <w:ind w:left="6480" w:hanging="360"/>
      </w:pPr>
    </w:lvl>
  </w:abstractNum>
  <w:abstractNum w:abstractNumId="12" w15:restartNumberingAfterBreak="0">
    <w:nsid w:val="33A74483"/>
    <w:multiLevelType w:val="hybridMultilevel"/>
    <w:tmpl w:val="8DFA29E0"/>
    <w:lvl w:ilvl="0" w:tplc="CE9814C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9D33ED"/>
    <w:multiLevelType w:val="multilevel"/>
    <w:tmpl w:val="A97C785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9D146D"/>
    <w:multiLevelType w:val="hybridMultilevel"/>
    <w:tmpl w:val="4DE22DA2"/>
    <w:lvl w:ilvl="0" w:tplc="CAF486AE">
      <w:start w:val="9"/>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4CFC235F"/>
    <w:multiLevelType w:val="multilevel"/>
    <w:tmpl w:val="01823C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9B001B"/>
    <w:multiLevelType w:val="hybridMultilevel"/>
    <w:tmpl w:val="952A1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0C7962"/>
    <w:multiLevelType w:val="hybridMultilevel"/>
    <w:tmpl w:val="2DFCA4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066217"/>
    <w:multiLevelType w:val="hybridMultilevel"/>
    <w:tmpl w:val="A0A2F564"/>
    <w:lvl w:ilvl="0" w:tplc="3BEACC3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6D4F3660"/>
    <w:multiLevelType w:val="hybridMultilevel"/>
    <w:tmpl w:val="7EB2CF6A"/>
    <w:lvl w:ilvl="0" w:tplc="36361B74">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FB3AFC"/>
    <w:multiLevelType w:val="hybridMultilevel"/>
    <w:tmpl w:val="2142652C"/>
    <w:lvl w:ilvl="0" w:tplc="D094616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27B18EB"/>
    <w:multiLevelType w:val="hybridMultilevel"/>
    <w:tmpl w:val="AD1A61C0"/>
    <w:lvl w:ilvl="0" w:tplc="93803404">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73222891"/>
    <w:multiLevelType w:val="hybridMultilevel"/>
    <w:tmpl w:val="1E5C2D8A"/>
    <w:lvl w:ilvl="0" w:tplc="9ED60B62">
      <w:start w:val="3"/>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4E2BAA"/>
    <w:multiLevelType w:val="hybridMultilevel"/>
    <w:tmpl w:val="518AB184"/>
    <w:lvl w:ilvl="0" w:tplc="FD6CDF2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852D6E"/>
    <w:multiLevelType w:val="hybridMultilevel"/>
    <w:tmpl w:val="D962FCD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5"/>
  </w:num>
  <w:num w:numId="5">
    <w:abstractNumId w:val="17"/>
  </w:num>
  <w:num w:numId="6">
    <w:abstractNumId w:val="0"/>
  </w:num>
  <w:num w:numId="7">
    <w:abstractNumId w:val="16"/>
  </w:num>
  <w:num w:numId="8">
    <w:abstractNumId w:val="11"/>
  </w:num>
  <w:num w:numId="9">
    <w:abstractNumId w:val="2"/>
  </w:num>
  <w:num w:numId="10">
    <w:abstractNumId w:val="12"/>
  </w:num>
  <w:num w:numId="11">
    <w:abstractNumId w:val="18"/>
  </w:num>
  <w:num w:numId="12">
    <w:abstractNumId w:val="21"/>
  </w:num>
  <w:num w:numId="13">
    <w:abstractNumId w:val="8"/>
  </w:num>
  <w:num w:numId="14">
    <w:abstractNumId w:val="19"/>
  </w:num>
  <w:num w:numId="15">
    <w:abstractNumId w:val="22"/>
  </w:num>
  <w:num w:numId="16">
    <w:abstractNumId w:val="24"/>
  </w:num>
  <w:num w:numId="17">
    <w:abstractNumId w:val="13"/>
  </w:num>
  <w:num w:numId="18">
    <w:abstractNumId w:val="1"/>
  </w:num>
  <w:num w:numId="19">
    <w:abstractNumId w:val="10"/>
  </w:num>
  <w:num w:numId="20">
    <w:abstractNumId w:val="14"/>
  </w:num>
  <w:num w:numId="21">
    <w:abstractNumId w:val="25"/>
  </w:num>
  <w:num w:numId="22">
    <w:abstractNumId w:val="5"/>
  </w:num>
  <w:num w:numId="23">
    <w:abstractNumId w:val="7"/>
  </w:num>
  <w:num w:numId="24">
    <w:abstractNumId w:val="4"/>
  </w:num>
  <w:num w:numId="25">
    <w:abstractNumId w:val="3"/>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36"/>
    <w:rsid w:val="00000C4D"/>
    <w:rsid w:val="00001740"/>
    <w:rsid w:val="00001C91"/>
    <w:rsid w:val="00001F6B"/>
    <w:rsid w:val="00002E90"/>
    <w:rsid w:val="00003F85"/>
    <w:rsid w:val="0000446B"/>
    <w:rsid w:val="00006645"/>
    <w:rsid w:val="000077DB"/>
    <w:rsid w:val="00010E19"/>
    <w:rsid w:val="0001143F"/>
    <w:rsid w:val="000116D3"/>
    <w:rsid w:val="000121DA"/>
    <w:rsid w:val="00012D96"/>
    <w:rsid w:val="00013154"/>
    <w:rsid w:val="000143B0"/>
    <w:rsid w:val="00014F76"/>
    <w:rsid w:val="00014F7C"/>
    <w:rsid w:val="00015142"/>
    <w:rsid w:val="0001525A"/>
    <w:rsid w:val="000160F6"/>
    <w:rsid w:val="00016BFF"/>
    <w:rsid w:val="000200AD"/>
    <w:rsid w:val="00021488"/>
    <w:rsid w:val="000219AC"/>
    <w:rsid w:val="00022015"/>
    <w:rsid w:val="00023C87"/>
    <w:rsid w:val="00023CF9"/>
    <w:rsid w:val="00024CB3"/>
    <w:rsid w:val="00024ECB"/>
    <w:rsid w:val="00025329"/>
    <w:rsid w:val="00025741"/>
    <w:rsid w:val="00025B31"/>
    <w:rsid w:val="00026354"/>
    <w:rsid w:val="00026D8D"/>
    <w:rsid w:val="00027AC4"/>
    <w:rsid w:val="000300BB"/>
    <w:rsid w:val="00030915"/>
    <w:rsid w:val="00031A8E"/>
    <w:rsid w:val="000322D7"/>
    <w:rsid w:val="00032C0C"/>
    <w:rsid w:val="00032C6B"/>
    <w:rsid w:val="00033469"/>
    <w:rsid w:val="00033BE5"/>
    <w:rsid w:val="00034A7F"/>
    <w:rsid w:val="000371D8"/>
    <w:rsid w:val="00037B3A"/>
    <w:rsid w:val="00037E3B"/>
    <w:rsid w:val="00040292"/>
    <w:rsid w:val="000408F6"/>
    <w:rsid w:val="000412A6"/>
    <w:rsid w:val="000414B3"/>
    <w:rsid w:val="00041848"/>
    <w:rsid w:val="00043B22"/>
    <w:rsid w:val="00043C58"/>
    <w:rsid w:val="000465B5"/>
    <w:rsid w:val="00046FFE"/>
    <w:rsid w:val="00050B35"/>
    <w:rsid w:val="00051FF6"/>
    <w:rsid w:val="000526E7"/>
    <w:rsid w:val="00053033"/>
    <w:rsid w:val="00054C08"/>
    <w:rsid w:val="00060669"/>
    <w:rsid w:val="00061AF0"/>
    <w:rsid w:val="00062A63"/>
    <w:rsid w:val="00066618"/>
    <w:rsid w:val="00067326"/>
    <w:rsid w:val="00067512"/>
    <w:rsid w:val="00070A03"/>
    <w:rsid w:val="00070A05"/>
    <w:rsid w:val="0007115E"/>
    <w:rsid w:val="000713D1"/>
    <w:rsid w:val="000717C5"/>
    <w:rsid w:val="00072BEB"/>
    <w:rsid w:val="00072D29"/>
    <w:rsid w:val="00072DB2"/>
    <w:rsid w:val="0007314A"/>
    <w:rsid w:val="00073D4A"/>
    <w:rsid w:val="0007463B"/>
    <w:rsid w:val="000762CB"/>
    <w:rsid w:val="000764DB"/>
    <w:rsid w:val="0008038D"/>
    <w:rsid w:val="00080811"/>
    <w:rsid w:val="00080B3A"/>
    <w:rsid w:val="000811E0"/>
    <w:rsid w:val="00081769"/>
    <w:rsid w:val="0008178C"/>
    <w:rsid w:val="00081EE3"/>
    <w:rsid w:val="00082095"/>
    <w:rsid w:val="00082CED"/>
    <w:rsid w:val="00083642"/>
    <w:rsid w:val="000842F3"/>
    <w:rsid w:val="00084E06"/>
    <w:rsid w:val="00085588"/>
    <w:rsid w:val="00085A5A"/>
    <w:rsid w:val="00086BC0"/>
    <w:rsid w:val="00086F4C"/>
    <w:rsid w:val="00091124"/>
    <w:rsid w:val="000919CC"/>
    <w:rsid w:val="0009295B"/>
    <w:rsid w:val="00092983"/>
    <w:rsid w:val="0009323F"/>
    <w:rsid w:val="0009338A"/>
    <w:rsid w:val="00094345"/>
    <w:rsid w:val="000943FE"/>
    <w:rsid w:val="00094EFB"/>
    <w:rsid w:val="0009526E"/>
    <w:rsid w:val="00095B22"/>
    <w:rsid w:val="000A092A"/>
    <w:rsid w:val="000A14E6"/>
    <w:rsid w:val="000A1CA8"/>
    <w:rsid w:val="000A2C73"/>
    <w:rsid w:val="000A3CD8"/>
    <w:rsid w:val="000A4B51"/>
    <w:rsid w:val="000A4F20"/>
    <w:rsid w:val="000A5F3C"/>
    <w:rsid w:val="000A76EE"/>
    <w:rsid w:val="000A7EF2"/>
    <w:rsid w:val="000A7F0E"/>
    <w:rsid w:val="000B007E"/>
    <w:rsid w:val="000B09F6"/>
    <w:rsid w:val="000B1912"/>
    <w:rsid w:val="000B1F1E"/>
    <w:rsid w:val="000B24CD"/>
    <w:rsid w:val="000B2577"/>
    <w:rsid w:val="000B5965"/>
    <w:rsid w:val="000B6508"/>
    <w:rsid w:val="000B6EE9"/>
    <w:rsid w:val="000B7333"/>
    <w:rsid w:val="000B7F8A"/>
    <w:rsid w:val="000C016F"/>
    <w:rsid w:val="000C01EF"/>
    <w:rsid w:val="000C3803"/>
    <w:rsid w:val="000C7777"/>
    <w:rsid w:val="000C7A91"/>
    <w:rsid w:val="000D0B33"/>
    <w:rsid w:val="000D1299"/>
    <w:rsid w:val="000D14CD"/>
    <w:rsid w:val="000D1973"/>
    <w:rsid w:val="000D3492"/>
    <w:rsid w:val="000D4D12"/>
    <w:rsid w:val="000D4D44"/>
    <w:rsid w:val="000D4E9B"/>
    <w:rsid w:val="000D5050"/>
    <w:rsid w:val="000D6623"/>
    <w:rsid w:val="000D750B"/>
    <w:rsid w:val="000D7C75"/>
    <w:rsid w:val="000E0071"/>
    <w:rsid w:val="000E06E9"/>
    <w:rsid w:val="000E079F"/>
    <w:rsid w:val="000E15C7"/>
    <w:rsid w:val="000E1986"/>
    <w:rsid w:val="000E233A"/>
    <w:rsid w:val="000E2ABB"/>
    <w:rsid w:val="000E3524"/>
    <w:rsid w:val="000E4C51"/>
    <w:rsid w:val="000E5048"/>
    <w:rsid w:val="000E63F9"/>
    <w:rsid w:val="000E6AB4"/>
    <w:rsid w:val="000E77C0"/>
    <w:rsid w:val="000E7DCB"/>
    <w:rsid w:val="000E7E51"/>
    <w:rsid w:val="000F142A"/>
    <w:rsid w:val="000F1BB2"/>
    <w:rsid w:val="000F32FB"/>
    <w:rsid w:val="000F3C1A"/>
    <w:rsid w:val="000F4425"/>
    <w:rsid w:val="000F4A9E"/>
    <w:rsid w:val="000F533C"/>
    <w:rsid w:val="000F556A"/>
    <w:rsid w:val="000F5CA2"/>
    <w:rsid w:val="000F660E"/>
    <w:rsid w:val="000F7140"/>
    <w:rsid w:val="000F79C0"/>
    <w:rsid w:val="000F7A66"/>
    <w:rsid w:val="000F7FDD"/>
    <w:rsid w:val="001014BD"/>
    <w:rsid w:val="0010192D"/>
    <w:rsid w:val="00102446"/>
    <w:rsid w:val="00105282"/>
    <w:rsid w:val="00105C5F"/>
    <w:rsid w:val="00107529"/>
    <w:rsid w:val="00107D19"/>
    <w:rsid w:val="001101E1"/>
    <w:rsid w:val="00110770"/>
    <w:rsid w:val="00110954"/>
    <w:rsid w:val="00111810"/>
    <w:rsid w:val="00112977"/>
    <w:rsid w:val="001132C5"/>
    <w:rsid w:val="00113910"/>
    <w:rsid w:val="00114277"/>
    <w:rsid w:val="00114313"/>
    <w:rsid w:val="0011797D"/>
    <w:rsid w:val="001179FF"/>
    <w:rsid w:val="00117B22"/>
    <w:rsid w:val="00117C0F"/>
    <w:rsid w:val="00117DAB"/>
    <w:rsid w:val="00120020"/>
    <w:rsid w:val="001203C4"/>
    <w:rsid w:val="00120603"/>
    <w:rsid w:val="00121CAB"/>
    <w:rsid w:val="00122829"/>
    <w:rsid w:val="00125ECF"/>
    <w:rsid w:val="00126589"/>
    <w:rsid w:val="001276C8"/>
    <w:rsid w:val="00127B2E"/>
    <w:rsid w:val="00130DA7"/>
    <w:rsid w:val="00131B14"/>
    <w:rsid w:val="00131DB6"/>
    <w:rsid w:val="00132600"/>
    <w:rsid w:val="00133054"/>
    <w:rsid w:val="00133ABF"/>
    <w:rsid w:val="00133F65"/>
    <w:rsid w:val="00134079"/>
    <w:rsid w:val="0013589C"/>
    <w:rsid w:val="001358F9"/>
    <w:rsid w:val="0013602E"/>
    <w:rsid w:val="00136F97"/>
    <w:rsid w:val="00140739"/>
    <w:rsid w:val="0014104B"/>
    <w:rsid w:val="00141919"/>
    <w:rsid w:val="0014445C"/>
    <w:rsid w:val="00146278"/>
    <w:rsid w:val="00146DD4"/>
    <w:rsid w:val="00146E5F"/>
    <w:rsid w:val="001472D1"/>
    <w:rsid w:val="00147D20"/>
    <w:rsid w:val="001511BE"/>
    <w:rsid w:val="00151C4E"/>
    <w:rsid w:val="001524DB"/>
    <w:rsid w:val="0015255C"/>
    <w:rsid w:val="00152B24"/>
    <w:rsid w:val="00153200"/>
    <w:rsid w:val="00153462"/>
    <w:rsid w:val="001534A8"/>
    <w:rsid w:val="00153626"/>
    <w:rsid w:val="001541BA"/>
    <w:rsid w:val="00156FE1"/>
    <w:rsid w:val="00157043"/>
    <w:rsid w:val="00160E1F"/>
    <w:rsid w:val="00161396"/>
    <w:rsid w:val="001617F0"/>
    <w:rsid w:val="00162463"/>
    <w:rsid w:val="00164B09"/>
    <w:rsid w:val="0016526E"/>
    <w:rsid w:val="001652AE"/>
    <w:rsid w:val="00166500"/>
    <w:rsid w:val="00166F8C"/>
    <w:rsid w:val="00167743"/>
    <w:rsid w:val="0017062F"/>
    <w:rsid w:val="0017067D"/>
    <w:rsid w:val="00173770"/>
    <w:rsid w:val="00173A7B"/>
    <w:rsid w:val="00174FD9"/>
    <w:rsid w:val="00176640"/>
    <w:rsid w:val="00180056"/>
    <w:rsid w:val="00180829"/>
    <w:rsid w:val="001811E8"/>
    <w:rsid w:val="00181902"/>
    <w:rsid w:val="00182647"/>
    <w:rsid w:val="00182DE9"/>
    <w:rsid w:val="00183E9E"/>
    <w:rsid w:val="0018409A"/>
    <w:rsid w:val="001849B8"/>
    <w:rsid w:val="0018512A"/>
    <w:rsid w:val="0018554B"/>
    <w:rsid w:val="00185B86"/>
    <w:rsid w:val="00187EA9"/>
    <w:rsid w:val="00190490"/>
    <w:rsid w:val="001907EE"/>
    <w:rsid w:val="001909E4"/>
    <w:rsid w:val="00190A00"/>
    <w:rsid w:val="00191B69"/>
    <w:rsid w:val="00192638"/>
    <w:rsid w:val="001926E6"/>
    <w:rsid w:val="001929C4"/>
    <w:rsid w:val="00194C58"/>
    <w:rsid w:val="00196A1E"/>
    <w:rsid w:val="00196B49"/>
    <w:rsid w:val="001972A8"/>
    <w:rsid w:val="00197CA1"/>
    <w:rsid w:val="001A15B3"/>
    <w:rsid w:val="001A241F"/>
    <w:rsid w:val="001A29E8"/>
    <w:rsid w:val="001A2B69"/>
    <w:rsid w:val="001A30D0"/>
    <w:rsid w:val="001A46D2"/>
    <w:rsid w:val="001A493F"/>
    <w:rsid w:val="001A52FC"/>
    <w:rsid w:val="001A537F"/>
    <w:rsid w:val="001A5972"/>
    <w:rsid w:val="001A684C"/>
    <w:rsid w:val="001A6ED7"/>
    <w:rsid w:val="001B0D50"/>
    <w:rsid w:val="001B1F85"/>
    <w:rsid w:val="001B2977"/>
    <w:rsid w:val="001B38C2"/>
    <w:rsid w:val="001B3F26"/>
    <w:rsid w:val="001B44B8"/>
    <w:rsid w:val="001B5E1F"/>
    <w:rsid w:val="001B6D94"/>
    <w:rsid w:val="001B70B9"/>
    <w:rsid w:val="001B7AA9"/>
    <w:rsid w:val="001B7E83"/>
    <w:rsid w:val="001C095F"/>
    <w:rsid w:val="001C0FC7"/>
    <w:rsid w:val="001C1E40"/>
    <w:rsid w:val="001C308F"/>
    <w:rsid w:val="001C3A5A"/>
    <w:rsid w:val="001C5774"/>
    <w:rsid w:val="001C5ADC"/>
    <w:rsid w:val="001C6FEC"/>
    <w:rsid w:val="001C7E14"/>
    <w:rsid w:val="001C7FC2"/>
    <w:rsid w:val="001D098D"/>
    <w:rsid w:val="001D135B"/>
    <w:rsid w:val="001D1C54"/>
    <w:rsid w:val="001D201E"/>
    <w:rsid w:val="001D2602"/>
    <w:rsid w:val="001D263F"/>
    <w:rsid w:val="001D34AE"/>
    <w:rsid w:val="001D3A9C"/>
    <w:rsid w:val="001D3B43"/>
    <w:rsid w:val="001D409F"/>
    <w:rsid w:val="001D4AB0"/>
    <w:rsid w:val="001E06E0"/>
    <w:rsid w:val="001E118C"/>
    <w:rsid w:val="001E2CF9"/>
    <w:rsid w:val="001E336D"/>
    <w:rsid w:val="001E33DE"/>
    <w:rsid w:val="001E3D80"/>
    <w:rsid w:val="001E4636"/>
    <w:rsid w:val="001E4A38"/>
    <w:rsid w:val="001E50A6"/>
    <w:rsid w:val="001E5FA5"/>
    <w:rsid w:val="001E6A29"/>
    <w:rsid w:val="001E729D"/>
    <w:rsid w:val="001E7459"/>
    <w:rsid w:val="001F03CE"/>
    <w:rsid w:val="001F1193"/>
    <w:rsid w:val="001F1E38"/>
    <w:rsid w:val="001F2E28"/>
    <w:rsid w:val="001F31EC"/>
    <w:rsid w:val="001F3518"/>
    <w:rsid w:val="001F47AE"/>
    <w:rsid w:val="001F47DD"/>
    <w:rsid w:val="001F4C89"/>
    <w:rsid w:val="001F4C8C"/>
    <w:rsid w:val="001F5B1A"/>
    <w:rsid w:val="001F77E2"/>
    <w:rsid w:val="00200238"/>
    <w:rsid w:val="00201969"/>
    <w:rsid w:val="0020225B"/>
    <w:rsid w:val="00202796"/>
    <w:rsid w:val="00202C76"/>
    <w:rsid w:val="0020342F"/>
    <w:rsid w:val="002034DF"/>
    <w:rsid w:val="0020505C"/>
    <w:rsid w:val="00205C4D"/>
    <w:rsid w:val="00205D50"/>
    <w:rsid w:val="00206420"/>
    <w:rsid w:val="002064F9"/>
    <w:rsid w:val="00206830"/>
    <w:rsid w:val="002071B2"/>
    <w:rsid w:val="00210EBD"/>
    <w:rsid w:val="00211A93"/>
    <w:rsid w:val="00213104"/>
    <w:rsid w:val="00214AA8"/>
    <w:rsid w:val="00214CA7"/>
    <w:rsid w:val="00216139"/>
    <w:rsid w:val="00216218"/>
    <w:rsid w:val="0021642C"/>
    <w:rsid w:val="00216E7C"/>
    <w:rsid w:val="00217670"/>
    <w:rsid w:val="00217705"/>
    <w:rsid w:val="0022001B"/>
    <w:rsid w:val="00220765"/>
    <w:rsid w:val="00220DB0"/>
    <w:rsid w:val="00221900"/>
    <w:rsid w:val="002222D1"/>
    <w:rsid w:val="002224C3"/>
    <w:rsid w:val="002229BD"/>
    <w:rsid w:val="00222B19"/>
    <w:rsid w:val="00222E18"/>
    <w:rsid w:val="00223129"/>
    <w:rsid w:val="00223183"/>
    <w:rsid w:val="00223608"/>
    <w:rsid w:val="00224080"/>
    <w:rsid w:val="0022479F"/>
    <w:rsid w:val="00225377"/>
    <w:rsid w:val="002256A1"/>
    <w:rsid w:val="00225BD7"/>
    <w:rsid w:val="00226437"/>
    <w:rsid w:val="00226807"/>
    <w:rsid w:val="00226C60"/>
    <w:rsid w:val="002274A2"/>
    <w:rsid w:val="0022764A"/>
    <w:rsid w:val="002310F0"/>
    <w:rsid w:val="0023122B"/>
    <w:rsid w:val="00231DE9"/>
    <w:rsid w:val="00232173"/>
    <w:rsid w:val="00232199"/>
    <w:rsid w:val="0023266D"/>
    <w:rsid w:val="002327C4"/>
    <w:rsid w:val="0023362A"/>
    <w:rsid w:val="00233AC6"/>
    <w:rsid w:val="0023458C"/>
    <w:rsid w:val="00234FDA"/>
    <w:rsid w:val="002352DB"/>
    <w:rsid w:val="00242E48"/>
    <w:rsid w:val="00244372"/>
    <w:rsid w:val="002448C2"/>
    <w:rsid w:val="00245BCF"/>
    <w:rsid w:val="00246508"/>
    <w:rsid w:val="0024778B"/>
    <w:rsid w:val="00247C34"/>
    <w:rsid w:val="00247EBD"/>
    <w:rsid w:val="00251487"/>
    <w:rsid w:val="00251EF6"/>
    <w:rsid w:val="002534DE"/>
    <w:rsid w:val="00253CC7"/>
    <w:rsid w:val="00253D3D"/>
    <w:rsid w:val="002543A4"/>
    <w:rsid w:val="00254DCB"/>
    <w:rsid w:val="00255647"/>
    <w:rsid w:val="0025572C"/>
    <w:rsid w:val="00255CF9"/>
    <w:rsid w:val="00255DEF"/>
    <w:rsid w:val="00256797"/>
    <w:rsid w:val="0025698F"/>
    <w:rsid w:val="0025770B"/>
    <w:rsid w:val="002625DA"/>
    <w:rsid w:val="00262CE7"/>
    <w:rsid w:val="00263B60"/>
    <w:rsid w:val="002645D0"/>
    <w:rsid w:val="002646B6"/>
    <w:rsid w:val="0026534A"/>
    <w:rsid w:val="00267164"/>
    <w:rsid w:val="0026728E"/>
    <w:rsid w:val="0027264F"/>
    <w:rsid w:val="00272E3C"/>
    <w:rsid w:val="00273946"/>
    <w:rsid w:val="00274D83"/>
    <w:rsid w:val="002754E9"/>
    <w:rsid w:val="00275AE7"/>
    <w:rsid w:val="0027660D"/>
    <w:rsid w:val="00276C72"/>
    <w:rsid w:val="0027794E"/>
    <w:rsid w:val="00280087"/>
    <w:rsid w:val="00280D65"/>
    <w:rsid w:val="00282584"/>
    <w:rsid w:val="00282788"/>
    <w:rsid w:val="002832C5"/>
    <w:rsid w:val="0028456B"/>
    <w:rsid w:val="00285314"/>
    <w:rsid w:val="00285698"/>
    <w:rsid w:val="002856AF"/>
    <w:rsid w:val="00285702"/>
    <w:rsid w:val="00287812"/>
    <w:rsid w:val="00290BE8"/>
    <w:rsid w:val="002917D4"/>
    <w:rsid w:val="002919AB"/>
    <w:rsid w:val="00292BB5"/>
    <w:rsid w:val="00292FBE"/>
    <w:rsid w:val="002930DB"/>
    <w:rsid w:val="002934A4"/>
    <w:rsid w:val="00293B66"/>
    <w:rsid w:val="002957EA"/>
    <w:rsid w:val="002960A2"/>
    <w:rsid w:val="00296783"/>
    <w:rsid w:val="00296861"/>
    <w:rsid w:val="002971DB"/>
    <w:rsid w:val="00297833"/>
    <w:rsid w:val="002979E1"/>
    <w:rsid w:val="002A0422"/>
    <w:rsid w:val="002A061D"/>
    <w:rsid w:val="002A1AEC"/>
    <w:rsid w:val="002A2823"/>
    <w:rsid w:val="002A285B"/>
    <w:rsid w:val="002A34ED"/>
    <w:rsid w:val="002A3E63"/>
    <w:rsid w:val="002A4C94"/>
    <w:rsid w:val="002A55A4"/>
    <w:rsid w:val="002A57B9"/>
    <w:rsid w:val="002B08B2"/>
    <w:rsid w:val="002B133A"/>
    <w:rsid w:val="002B173D"/>
    <w:rsid w:val="002B3298"/>
    <w:rsid w:val="002B415F"/>
    <w:rsid w:val="002B43D8"/>
    <w:rsid w:val="002B46DD"/>
    <w:rsid w:val="002B4F05"/>
    <w:rsid w:val="002B516C"/>
    <w:rsid w:val="002B63FC"/>
    <w:rsid w:val="002B6843"/>
    <w:rsid w:val="002B7EF6"/>
    <w:rsid w:val="002C0B1A"/>
    <w:rsid w:val="002C0EEC"/>
    <w:rsid w:val="002C172F"/>
    <w:rsid w:val="002C1D8E"/>
    <w:rsid w:val="002C25F2"/>
    <w:rsid w:val="002C3178"/>
    <w:rsid w:val="002C3751"/>
    <w:rsid w:val="002C4CDD"/>
    <w:rsid w:val="002C5C00"/>
    <w:rsid w:val="002C7C40"/>
    <w:rsid w:val="002C7D5B"/>
    <w:rsid w:val="002D0773"/>
    <w:rsid w:val="002D16C1"/>
    <w:rsid w:val="002D2902"/>
    <w:rsid w:val="002D44DD"/>
    <w:rsid w:val="002D450A"/>
    <w:rsid w:val="002D45C0"/>
    <w:rsid w:val="002E149A"/>
    <w:rsid w:val="002E2710"/>
    <w:rsid w:val="002E293E"/>
    <w:rsid w:val="002E2C50"/>
    <w:rsid w:val="002E2D91"/>
    <w:rsid w:val="002E3049"/>
    <w:rsid w:val="002E3F28"/>
    <w:rsid w:val="002E504A"/>
    <w:rsid w:val="002E5351"/>
    <w:rsid w:val="002E58A0"/>
    <w:rsid w:val="002E63B1"/>
    <w:rsid w:val="002F0412"/>
    <w:rsid w:val="002F095E"/>
    <w:rsid w:val="002F149D"/>
    <w:rsid w:val="002F1639"/>
    <w:rsid w:val="002F218F"/>
    <w:rsid w:val="002F39ED"/>
    <w:rsid w:val="002F473E"/>
    <w:rsid w:val="002F4C5C"/>
    <w:rsid w:val="002F5503"/>
    <w:rsid w:val="002F5893"/>
    <w:rsid w:val="002F6717"/>
    <w:rsid w:val="002F6B1A"/>
    <w:rsid w:val="002F729C"/>
    <w:rsid w:val="002F7396"/>
    <w:rsid w:val="002F774C"/>
    <w:rsid w:val="00301185"/>
    <w:rsid w:val="003014E6"/>
    <w:rsid w:val="00302DB0"/>
    <w:rsid w:val="003038E1"/>
    <w:rsid w:val="00304057"/>
    <w:rsid w:val="00305D14"/>
    <w:rsid w:val="00306AA4"/>
    <w:rsid w:val="0031029F"/>
    <w:rsid w:val="00311326"/>
    <w:rsid w:val="00311C55"/>
    <w:rsid w:val="00312E40"/>
    <w:rsid w:val="00314337"/>
    <w:rsid w:val="00314365"/>
    <w:rsid w:val="00314543"/>
    <w:rsid w:val="00315851"/>
    <w:rsid w:val="00315F05"/>
    <w:rsid w:val="0031640D"/>
    <w:rsid w:val="00316DB9"/>
    <w:rsid w:val="00316F7A"/>
    <w:rsid w:val="00320F08"/>
    <w:rsid w:val="00322F8C"/>
    <w:rsid w:val="0032369A"/>
    <w:rsid w:val="00323D45"/>
    <w:rsid w:val="003247BC"/>
    <w:rsid w:val="003262C0"/>
    <w:rsid w:val="00327113"/>
    <w:rsid w:val="00330036"/>
    <w:rsid w:val="003300AC"/>
    <w:rsid w:val="00330595"/>
    <w:rsid w:val="003311A8"/>
    <w:rsid w:val="0033143B"/>
    <w:rsid w:val="00331658"/>
    <w:rsid w:val="0033173C"/>
    <w:rsid w:val="0033177B"/>
    <w:rsid w:val="0033228C"/>
    <w:rsid w:val="0033242C"/>
    <w:rsid w:val="00335E08"/>
    <w:rsid w:val="003363B5"/>
    <w:rsid w:val="003374ED"/>
    <w:rsid w:val="00337817"/>
    <w:rsid w:val="00337B5F"/>
    <w:rsid w:val="00341082"/>
    <w:rsid w:val="003414DE"/>
    <w:rsid w:val="00341592"/>
    <w:rsid w:val="0034291C"/>
    <w:rsid w:val="00342B07"/>
    <w:rsid w:val="00342DC2"/>
    <w:rsid w:val="00342E26"/>
    <w:rsid w:val="00345D24"/>
    <w:rsid w:val="003466F6"/>
    <w:rsid w:val="00346CEA"/>
    <w:rsid w:val="003501A3"/>
    <w:rsid w:val="00350CE7"/>
    <w:rsid w:val="00351E5E"/>
    <w:rsid w:val="00352D80"/>
    <w:rsid w:val="00353577"/>
    <w:rsid w:val="0035415F"/>
    <w:rsid w:val="0035451A"/>
    <w:rsid w:val="0035478D"/>
    <w:rsid w:val="00354C5D"/>
    <w:rsid w:val="00355B32"/>
    <w:rsid w:val="00357EE1"/>
    <w:rsid w:val="00357FE6"/>
    <w:rsid w:val="00360135"/>
    <w:rsid w:val="00361F70"/>
    <w:rsid w:val="003623D1"/>
    <w:rsid w:val="00362BB8"/>
    <w:rsid w:val="003633AE"/>
    <w:rsid w:val="00363473"/>
    <w:rsid w:val="00363819"/>
    <w:rsid w:val="003643B9"/>
    <w:rsid w:val="00366DD2"/>
    <w:rsid w:val="003672F0"/>
    <w:rsid w:val="00367B1B"/>
    <w:rsid w:val="00367D59"/>
    <w:rsid w:val="00371108"/>
    <w:rsid w:val="003712D1"/>
    <w:rsid w:val="00371D83"/>
    <w:rsid w:val="00371D8B"/>
    <w:rsid w:val="00372CC9"/>
    <w:rsid w:val="0037309D"/>
    <w:rsid w:val="00373A3C"/>
    <w:rsid w:val="00373B30"/>
    <w:rsid w:val="00373F81"/>
    <w:rsid w:val="003752F5"/>
    <w:rsid w:val="003758C9"/>
    <w:rsid w:val="00376E80"/>
    <w:rsid w:val="00380286"/>
    <w:rsid w:val="003806D1"/>
    <w:rsid w:val="00380CB9"/>
    <w:rsid w:val="00382364"/>
    <w:rsid w:val="00382BAC"/>
    <w:rsid w:val="00383675"/>
    <w:rsid w:val="003838FE"/>
    <w:rsid w:val="00384690"/>
    <w:rsid w:val="00386BEB"/>
    <w:rsid w:val="00386C49"/>
    <w:rsid w:val="00390610"/>
    <w:rsid w:val="00390772"/>
    <w:rsid w:val="003919E4"/>
    <w:rsid w:val="0039266F"/>
    <w:rsid w:val="00393460"/>
    <w:rsid w:val="003936ED"/>
    <w:rsid w:val="00393C9A"/>
    <w:rsid w:val="00394228"/>
    <w:rsid w:val="0039491C"/>
    <w:rsid w:val="00394AD2"/>
    <w:rsid w:val="00395138"/>
    <w:rsid w:val="00395468"/>
    <w:rsid w:val="003967A7"/>
    <w:rsid w:val="003A059A"/>
    <w:rsid w:val="003A26D3"/>
    <w:rsid w:val="003A4178"/>
    <w:rsid w:val="003A4BF9"/>
    <w:rsid w:val="003A4D0F"/>
    <w:rsid w:val="003A4D26"/>
    <w:rsid w:val="003A529C"/>
    <w:rsid w:val="003A5D59"/>
    <w:rsid w:val="003A60DC"/>
    <w:rsid w:val="003A66E2"/>
    <w:rsid w:val="003A6841"/>
    <w:rsid w:val="003A6B30"/>
    <w:rsid w:val="003A7C48"/>
    <w:rsid w:val="003A7E30"/>
    <w:rsid w:val="003B075F"/>
    <w:rsid w:val="003B07B4"/>
    <w:rsid w:val="003B3CC7"/>
    <w:rsid w:val="003B40A1"/>
    <w:rsid w:val="003B5E72"/>
    <w:rsid w:val="003B6595"/>
    <w:rsid w:val="003B7039"/>
    <w:rsid w:val="003B73C1"/>
    <w:rsid w:val="003C02FC"/>
    <w:rsid w:val="003C0997"/>
    <w:rsid w:val="003C17F7"/>
    <w:rsid w:val="003C30A7"/>
    <w:rsid w:val="003C3B54"/>
    <w:rsid w:val="003C5717"/>
    <w:rsid w:val="003C5BA2"/>
    <w:rsid w:val="003C6807"/>
    <w:rsid w:val="003D0237"/>
    <w:rsid w:val="003D023C"/>
    <w:rsid w:val="003D167C"/>
    <w:rsid w:val="003D1895"/>
    <w:rsid w:val="003D1FBB"/>
    <w:rsid w:val="003D22F1"/>
    <w:rsid w:val="003D297B"/>
    <w:rsid w:val="003D2DCE"/>
    <w:rsid w:val="003D30BC"/>
    <w:rsid w:val="003D3A6D"/>
    <w:rsid w:val="003D3D62"/>
    <w:rsid w:val="003D4B76"/>
    <w:rsid w:val="003D53E5"/>
    <w:rsid w:val="003D6BB3"/>
    <w:rsid w:val="003D7BB1"/>
    <w:rsid w:val="003E044C"/>
    <w:rsid w:val="003E0AF7"/>
    <w:rsid w:val="003E114E"/>
    <w:rsid w:val="003E1682"/>
    <w:rsid w:val="003E1F02"/>
    <w:rsid w:val="003E3495"/>
    <w:rsid w:val="003E5641"/>
    <w:rsid w:val="003E587A"/>
    <w:rsid w:val="003E6616"/>
    <w:rsid w:val="003E69DF"/>
    <w:rsid w:val="003E6DC6"/>
    <w:rsid w:val="003E7172"/>
    <w:rsid w:val="003E7B51"/>
    <w:rsid w:val="003E7E62"/>
    <w:rsid w:val="003E7F03"/>
    <w:rsid w:val="003F1196"/>
    <w:rsid w:val="003F12CD"/>
    <w:rsid w:val="003F24D1"/>
    <w:rsid w:val="003F2794"/>
    <w:rsid w:val="003F35E3"/>
    <w:rsid w:val="003F728B"/>
    <w:rsid w:val="003F7322"/>
    <w:rsid w:val="00401128"/>
    <w:rsid w:val="0040126F"/>
    <w:rsid w:val="004042F9"/>
    <w:rsid w:val="00406130"/>
    <w:rsid w:val="0040672C"/>
    <w:rsid w:val="004076AC"/>
    <w:rsid w:val="00410BB3"/>
    <w:rsid w:val="00411785"/>
    <w:rsid w:val="004124EE"/>
    <w:rsid w:val="00413EA8"/>
    <w:rsid w:val="00414759"/>
    <w:rsid w:val="00414D70"/>
    <w:rsid w:val="004154E7"/>
    <w:rsid w:val="00415E08"/>
    <w:rsid w:val="00416332"/>
    <w:rsid w:val="00416612"/>
    <w:rsid w:val="00416692"/>
    <w:rsid w:val="00416AB7"/>
    <w:rsid w:val="00417F7C"/>
    <w:rsid w:val="004207BA"/>
    <w:rsid w:val="004218C3"/>
    <w:rsid w:val="00421A8D"/>
    <w:rsid w:val="0042439D"/>
    <w:rsid w:val="004243EF"/>
    <w:rsid w:val="004247CF"/>
    <w:rsid w:val="0042536A"/>
    <w:rsid w:val="00426EBE"/>
    <w:rsid w:val="00427D12"/>
    <w:rsid w:val="00430042"/>
    <w:rsid w:val="00430995"/>
    <w:rsid w:val="00431A95"/>
    <w:rsid w:val="00433347"/>
    <w:rsid w:val="00435510"/>
    <w:rsid w:val="00435866"/>
    <w:rsid w:val="00435B6A"/>
    <w:rsid w:val="004369D0"/>
    <w:rsid w:val="00440DA5"/>
    <w:rsid w:val="00441CA0"/>
    <w:rsid w:val="0044236A"/>
    <w:rsid w:val="00442DDE"/>
    <w:rsid w:val="004432B6"/>
    <w:rsid w:val="00446BB2"/>
    <w:rsid w:val="0044748C"/>
    <w:rsid w:val="00447C3E"/>
    <w:rsid w:val="00450CBD"/>
    <w:rsid w:val="00451283"/>
    <w:rsid w:val="004516C6"/>
    <w:rsid w:val="00452413"/>
    <w:rsid w:val="004528E6"/>
    <w:rsid w:val="00454271"/>
    <w:rsid w:val="0045453E"/>
    <w:rsid w:val="004547C9"/>
    <w:rsid w:val="004566BD"/>
    <w:rsid w:val="004569AF"/>
    <w:rsid w:val="00457C49"/>
    <w:rsid w:val="00460468"/>
    <w:rsid w:val="00460B52"/>
    <w:rsid w:val="00461304"/>
    <w:rsid w:val="004616F7"/>
    <w:rsid w:val="00461C3A"/>
    <w:rsid w:val="0046269D"/>
    <w:rsid w:val="00462DD4"/>
    <w:rsid w:val="004637F4"/>
    <w:rsid w:val="00463ACF"/>
    <w:rsid w:val="00464143"/>
    <w:rsid w:val="004641CF"/>
    <w:rsid w:val="00464B3D"/>
    <w:rsid w:val="00464BA2"/>
    <w:rsid w:val="00465636"/>
    <w:rsid w:val="00465A47"/>
    <w:rsid w:val="00465D8B"/>
    <w:rsid w:val="00466474"/>
    <w:rsid w:val="00466681"/>
    <w:rsid w:val="00467952"/>
    <w:rsid w:val="004701A3"/>
    <w:rsid w:val="00470B1B"/>
    <w:rsid w:val="0047185B"/>
    <w:rsid w:val="0047245F"/>
    <w:rsid w:val="00472A4A"/>
    <w:rsid w:val="00473145"/>
    <w:rsid w:val="00475036"/>
    <w:rsid w:val="00475B58"/>
    <w:rsid w:val="00475BCA"/>
    <w:rsid w:val="00475D9B"/>
    <w:rsid w:val="00476E5C"/>
    <w:rsid w:val="004778F3"/>
    <w:rsid w:val="004801BD"/>
    <w:rsid w:val="00480E06"/>
    <w:rsid w:val="00480ED1"/>
    <w:rsid w:val="00481299"/>
    <w:rsid w:val="00481729"/>
    <w:rsid w:val="00482E2D"/>
    <w:rsid w:val="00483A77"/>
    <w:rsid w:val="0048444E"/>
    <w:rsid w:val="004846D4"/>
    <w:rsid w:val="00484EEC"/>
    <w:rsid w:val="004853B3"/>
    <w:rsid w:val="004865BC"/>
    <w:rsid w:val="00486715"/>
    <w:rsid w:val="004878BD"/>
    <w:rsid w:val="00487BE4"/>
    <w:rsid w:val="00490895"/>
    <w:rsid w:val="00490F85"/>
    <w:rsid w:val="0049304C"/>
    <w:rsid w:val="004931D5"/>
    <w:rsid w:val="00496895"/>
    <w:rsid w:val="00496DE7"/>
    <w:rsid w:val="00497174"/>
    <w:rsid w:val="004977FE"/>
    <w:rsid w:val="00497B6F"/>
    <w:rsid w:val="004A0EB9"/>
    <w:rsid w:val="004A1969"/>
    <w:rsid w:val="004A1E3F"/>
    <w:rsid w:val="004A372F"/>
    <w:rsid w:val="004A3986"/>
    <w:rsid w:val="004A39F9"/>
    <w:rsid w:val="004A3AA9"/>
    <w:rsid w:val="004A418D"/>
    <w:rsid w:val="004A46D8"/>
    <w:rsid w:val="004A48BB"/>
    <w:rsid w:val="004A4ADE"/>
    <w:rsid w:val="004A56DB"/>
    <w:rsid w:val="004A7996"/>
    <w:rsid w:val="004B0562"/>
    <w:rsid w:val="004B069F"/>
    <w:rsid w:val="004B0DE2"/>
    <w:rsid w:val="004B109D"/>
    <w:rsid w:val="004B1E40"/>
    <w:rsid w:val="004B202C"/>
    <w:rsid w:val="004B22D9"/>
    <w:rsid w:val="004B2496"/>
    <w:rsid w:val="004B3B4F"/>
    <w:rsid w:val="004B3E38"/>
    <w:rsid w:val="004B45BC"/>
    <w:rsid w:val="004B49C0"/>
    <w:rsid w:val="004B5080"/>
    <w:rsid w:val="004B57AD"/>
    <w:rsid w:val="004B595F"/>
    <w:rsid w:val="004B5EEB"/>
    <w:rsid w:val="004B778C"/>
    <w:rsid w:val="004B782C"/>
    <w:rsid w:val="004B7CD0"/>
    <w:rsid w:val="004C00E6"/>
    <w:rsid w:val="004C09DC"/>
    <w:rsid w:val="004C1AA4"/>
    <w:rsid w:val="004C347B"/>
    <w:rsid w:val="004C42BC"/>
    <w:rsid w:val="004C5B17"/>
    <w:rsid w:val="004C5BF7"/>
    <w:rsid w:val="004C5C05"/>
    <w:rsid w:val="004C5E0B"/>
    <w:rsid w:val="004C61CB"/>
    <w:rsid w:val="004C699D"/>
    <w:rsid w:val="004C7226"/>
    <w:rsid w:val="004D0803"/>
    <w:rsid w:val="004D165E"/>
    <w:rsid w:val="004D210C"/>
    <w:rsid w:val="004D26FB"/>
    <w:rsid w:val="004D2F1C"/>
    <w:rsid w:val="004D4705"/>
    <w:rsid w:val="004D57CC"/>
    <w:rsid w:val="004D6814"/>
    <w:rsid w:val="004D6BA8"/>
    <w:rsid w:val="004D6CDD"/>
    <w:rsid w:val="004D720C"/>
    <w:rsid w:val="004E0A84"/>
    <w:rsid w:val="004E20D4"/>
    <w:rsid w:val="004E27A4"/>
    <w:rsid w:val="004E3D83"/>
    <w:rsid w:val="004E42E3"/>
    <w:rsid w:val="004E4E32"/>
    <w:rsid w:val="004E5862"/>
    <w:rsid w:val="004E601F"/>
    <w:rsid w:val="004E63F8"/>
    <w:rsid w:val="004E646C"/>
    <w:rsid w:val="004E687E"/>
    <w:rsid w:val="004E7A36"/>
    <w:rsid w:val="004F1BAA"/>
    <w:rsid w:val="004F27C3"/>
    <w:rsid w:val="004F2F80"/>
    <w:rsid w:val="004F36AD"/>
    <w:rsid w:val="004F36FE"/>
    <w:rsid w:val="004F4C82"/>
    <w:rsid w:val="004F4F78"/>
    <w:rsid w:val="004F4FA9"/>
    <w:rsid w:val="004F5811"/>
    <w:rsid w:val="004F58F0"/>
    <w:rsid w:val="004F5D76"/>
    <w:rsid w:val="004F6C00"/>
    <w:rsid w:val="004F6F48"/>
    <w:rsid w:val="004F6F7D"/>
    <w:rsid w:val="004F70E5"/>
    <w:rsid w:val="004F710C"/>
    <w:rsid w:val="004F7928"/>
    <w:rsid w:val="004F7E44"/>
    <w:rsid w:val="00500BAF"/>
    <w:rsid w:val="00501060"/>
    <w:rsid w:val="00502741"/>
    <w:rsid w:val="00502CA9"/>
    <w:rsid w:val="0050395C"/>
    <w:rsid w:val="0050413D"/>
    <w:rsid w:val="00504857"/>
    <w:rsid w:val="005060C4"/>
    <w:rsid w:val="00506E11"/>
    <w:rsid w:val="005074EA"/>
    <w:rsid w:val="005075BA"/>
    <w:rsid w:val="005077B2"/>
    <w:rsid w:val="00507D69"/>
    <w:rsid w:val="00510817"/>
    <w:rsid w:val="005124D3"/>
    <w:rsid w:val="00514450"/>
    <w:rsid w:val="00514850"/>
    <w:rsid w:val="00514AFA"/>
    <w:rsid w:val="00514C83"/>
    <w:rsid w:val="00515450"/>
    <w:rsid w:val="00515BEB"/>
    <w:rsid w:val="005160CF"/>
    <w:rsid w:val="00516637"/>
    <w:rsid w:val="00516641"/>
    <w:rsid w:val="00516678"/>
    <w:rsid w:val="00516FD7"/>
    <w:rsid w:val="00517ADF"/>
    <w:rsid w:val="00517FF5"/>
    <w:rsid w:val="00520880"/>
    <w:rsid w:val="00521C5C"/>
    <w:rsid w:val="00521EAE"/>
    <w:rsid w:val="00522AD2"/>
    <w:rsid w:val="00523518"/>
    <w:rsid w:val="0052384C"/>
    <w:rsid w:val="00524034"/>
    <w:rsid w:val="0052434E"/>
    <w:rsid w:val="005254FE"/>
    <w:rsid w:val="00525857"/>
    <w:rsid w:val="00525A05"/>
    <w:rsid w:val="00525E50"/>
    <w:rsid w:val="0052698D"/>
    <w:rsid w:val="005273A4"/>
    <w:rsid w:val="005303BF"/>
    <w:rsid w:val="00530B76"/>
    <w:rsid w:val="0053177A"/>
    <w:rsid w:val="005318D2"/>
    <w:rsid w:val="005339F8"/>
    <w:rsid w:val="00533F8F"/>
    <w:rsid w:val="00533FCC"/>
    <w:rsid w:val="00534553"/>
    <w:rsid w:val="005350B5"/>
    <w:rsid w:val="005351E5"/>
    <w:rsid w:val="0053582E"/>
    <w:rsid w:val="00535B65"/>
    <w:rsid w:val="005361CA"/>
    <w:rsid w:val="005369C1"/>
    <w:rsid w:val="00536BF7"/>
    <w:rsid w:val="00536F1C"/>
    <w:rsid w:val="00536F89"/>
    <w:rsid w:val="005376B1"/>
    <w:rsid w:val="00537A43"/>
    <w:rsid w:val="005411D1"/>
    <w:rsid w:val="005414D2"/>
    <w:rsid w:val="00541AB5"/>
    <w:rsid w:val="005428F2"/>
    <w:rsid w:val="00543541"/>
    <w:rsid w:val="0054378E"/>
    <w:rsid w:val="00543ADE"/>
    <w:rsid w:val="00544370"/>
    <w:rsid w:val="005450EF"/>
    <w:rsid w:val="005454BD"/>
    <w:rsid w:val="005454C6"/>
    <w:rsid w:val="00546571"/>
    <w:rsid w:val="005467DF"/>
    <w:rsid w:val="00546DD1"/>
    <w:rsid w:val="005479E6"/>
    <w:rsid w:val="00547F2D"/>
    <w:rsid w:val="0055068B"/>
    <w:rsid w:val="005506CA"/>
    <w:rsid w:val="00550F06"/>
    <w:rsid w:val="00550F6A"/>
    <w:rsid w:val="005515BE"/>
    <w:rsid w:val="0055193C"/>
    <w:rsid w:val="00552227"/>
    <w:rsid w:val="005522D4"/>
    <w:rsid w:val="005530B7"/>
    <w:rsid w:val="005534EA"/>
    <w:rsid w:val="005543BB"/>
    <w:rsid w:val="005544FC"/>
    <w:rsid w:val="00554D35"/>
    <w:rsid w:val="005553E0"/>
    <w:rsid w:val="00555A5D"/>
    <w:rsid w:val="00555DE7"/>
    <w:rsid w:val="00555EE0"/>
    <w:rsid w:val="00556B7B"/>
    <w:rsid w:val="00557649"/>
    <w:rsid w:val="0056074F"/>
    <w:rsid w:val="00561DE5"/>
    <w:rsid w:val="0056205F"/>
    <w:rsid w:val="00562200"/>
    <w:rsid w:val="00563A25"/>
    <w:rsid w:val="00563E17"/>
    <w:rsid w:val="00564908"/>
    <w:rsid w:val="0056529E"/>
    <w:rsid w:val="00565A72"/>
    <w:rsid w:val="00565DFA"/>
    <w:rsid w:val="0056643C"/>
    <w:rsid w:val="0056676E"/>
    <w:rsid w:val="00566D69"/>
    <w:rsid w:val="005672BA"/>
    <w:rsid w:val="00567E21"/>
    <w:rsid w:val="00571DCF"/>
    <w:rsid w:val="005728C2"/>
    <w:rsid w:val="00572AC6"/>
    <w:rsid w:val="0057599E"/>
    <w:rsid w:val="00575CB1"/>
    <w:rsid w:val="0057653F"/>
    <w:rsid w:val="00576747"/>
    <w:rsid w:val="00576784"/>
    <w:rsid w:val="005808D4"/>
    <w:rsid w:val="00581EA5"/>
    <w:rsid w:val="00582B5F"/>
    <w:rsid w:val="00584F5B"/>
    <w:rsid w:val="00586524"/>
    <w:rsid w:val="00586711"/>
    <w:rsid w:val="005877B6"/>
    <w:rsid w:val="00590201"/>
    <w:rsid w:val="005902A0"/>
    <w:rsid w:val="00590E62"/>
    <w:rsid w:val="005913F8"/>
    <w:rsid w:val="005933CD"/>
    <w:rsid w:val="0059413A"/>
    <w:rsid w:val="00594DE5"/>
    <w:rsid w:val="00594E9D"/>
    <w:rsid w:val="00595792"/>
    <w:rsid w:val="005A0C0B"/>
    <w:rsid w:val="005A1D70"/>
    <w:rsid w:val="005A259C"/>
    <w:rsid w:val="005A2D86"/>
    <w:rsid w:val="005A43BB"/>
    <w:rsid w:val="005A5A21"/>
    <w:rsid w:val="005A72B5"/>
    <w:rsid w:val="005B2E4A"/>
    <w:rsid w:val="005B3BD1"/>
    <w:rsid w:val="005B3ED4"/>
    <w:rsid w:val="005B5490"/>
    <w:rsid w:val="005B693F"/>
    <w:rsid w:val="005B6F6F"/>
    <w:rsid w:val="005B75FA"/>
    <w:rsid w:val="005B7FB8"/>
    <w:rsid w:val="005C0698"/>
    <w:rsid w:val="005C14A8"/>
    <w:rsid w:val="005C1811"/>
    <w:rsid w:val="005C19A3"/>
    <w:rsid w:val="005C1DC8"/>
    <w:rsid w:val="005C2933"/>
    <w:rsid w:val="005C2AB7"/>
    <w:rsid w:val="005C3F61"/>
    <w:rsid w:val="005C4D0C"/>
    <w:rsid w:val="005C5513"/>
    <w:rsid w:val="005C604B"/>
    <w:rsid w:val="005C6670"/>
    <w:rsid w:val="005D0867"/>
    <w:rsid w:val="005D0C32"/>
    <w:rsid w:val="005D14A8"/>
    <w:rsid w:val="005D14DB"/>
    <w:rsid w:val="005D1F80"/>
    <w:rsid w:val="005D22F4"/>
    <w:rsid w:val="005D2611"/>
    <w:rsid w:val="005D26FD"/>
    <w:rsid w:val="005D37A6"/>
    <w:rsid w:val="005D41E5"/>
    <w:rsid w:val="005D50E3"/>
    <w:rsid w:val="005D5394"/>
    <w:rsid w:val="005D56E8"/>
    <w:rsid w:val="005E0BF3"/>
    <w:rsid w:val="005E16F2"/>
    <w:rsid w:val="005E1A42"/>
    <w:rsid w:val="005E278F"/>
    <w:rsid w:val="005E2796"/>
    <w:rsid w:val="005E2D71"/>
    <w:rsid w:val="005E4883"/>
    <w:rsid w:val="005E49A3"/>
    <w:rsid w:val="005E524C"/>
    <w:rsid w:val="005E54FF"/>
    <w:rsid w:val="005E764E"/>
    <w:rsid w:val="005E7856"/>
    <w:rsid w:val="005E7F56"/>
    <w:rsid w:val="005F03EC"/>
    <w:rsid w:val="005F0819"/>
    <w:rsid w:val="005F2B87"/>
    <w:rsid w:val="005F38B5"/>
    <w:rsid w:val="005F4651"/>
    <w:rsid w:val="005F5CEA"/>
    <w:rsid w:val="005F6A9A"/>
    <w:rsid w:val="00600182"/>
    <w:rsid w:val="0060032D"/>
    <w:rsid w:val="00601D01"/>
    <w:rsid w:val="0060260B"/>
    <w:rsid w:val="0060440D"/>
    <w:rsid w:val="0060472F"/>
    <w:rsid w:val="00604A73"/>
    <w:rsid w:val="006058B4"/>
    <w:rsid w:val="006061E7"/>
    <w:rsid w:val="006073D4"/>
    <w:rsid w:val="0061014E"/>
    <w:rsid w:val="00613ED1"/>
    <w:rsid w:val="006148BB"/>
    <w:rsid w:val="00614FB1"/>
    <w:rsid w:val="00615391"/>
    <w:rsid w:val="0061578A"/>
    <w:rsid w:val="00616268"/>
    <w:rsid w:val="0061666E"/>
    <w:rsid w:val="00616A28"/>
    <w:rsid w:val="00617220"/>
    <w:rsid w:val="00620C01"/>
    <w:rsid w:val="00621307"/>
    <w:rsid w:val="0062143E"/>
    <w:rsid w:val="0062145C"/>
    <w:rsid w:val="00623293"/>
    <w:rsid w:val="006258BB"/>
    <w:rsid w:val="0062724C"/>
    <w:rsid w:val="006311BD"/>
    <w:rsid w:val="00631881"/>
    <w:rsid w:val="006331BC"/>
    <w:rsid w:val="006338E1"/>
    <w:rsid w:val="006340ED"/>
    <w:rsid w:val="006347BF"/>
    <w:rsid w:val="006353CA"/>
    <w:rsid w:val="00635934"/>
    <w:rsid w:val="006369A7"/>
    <w:rsid w:val="00637434"/>
    <w:rsid w:val="006378B2"/>
    <w:rsid w:val="00640070"/>
    <w:rsid w:val="006409FE"/>
    <w:rsid w:val="00640AB5"/>
    <w:rsid w:val="00641777"/>
    <w:rsid w:val="00642805"/>
    <w:rsid w:val="00642E27"/>
    <w:rsid w:val="00643250"/>
    <w:rsid w:val="00643474"/>
    <w:rsid w:val="006439C1"/>
    <w:rsid w:val="00643E8E"/>
    <w:rsid w:val="0064484A"/>
    <w:rsid w:val="00645B68"/>
    <w:rsid w:val="00645D11"/>
    <w:rsid w:val="006468A3"/>
    <w:rsid w:val="006472D0"/>
    <w:rsid w:val="0064743D"/>
    <w:rsid w:val="00647559"/>
    <w:rsid w:val="0064794A"/>
    <w:rsid w:val="00647B13"/>
    <w:rsid w:val="00647CA2"/>
    <w:rsid w:val="00650A43"/>
    <w:rsid w:val="00652623"/>
    <w:rsid w:val="00652640"/>
    <w:rsid w:val="00652E76"/>
    <w:rsid w:val="00653310"/>
    <w:rsid w:val="006540AD"/>
    <w:rsid w:val="00654155"/>
    <w:rsid w:val="00654928"/>
    <w:rsid w:val="00655DF8"/>
    <w:rsid w:val="006563D7"/>
    <w:rsid w:val="00656503"/>
    <w:rsid w:val="00656674"/>
    <w:rsid w:val="00656EE7"/>
    <w:rsid w:val="006577F7"/>
    <w:rsid w:val="0066043C"/>
    <w:rsid w:val="00660CD7"/>
    <w:rsid w:val="00660EBD"/>
    <w:rsid w:val="0066220B"/>
    <w:rsid w:val="006626CA"/>
    <w:rsid w:val="00663A91"/>
    <w:rsid w:val="006642B3"/>
    <w:rsid w:val="006649CD"/>
    <w:rsid w:val="00664B60"/>
    <w:rsid w:val="0066582D"/>
    <w:rsid w:val="006661C1"/>
    <w:rsid w:val="00666328"/>
    <w:rsid w:val="006677C1"/>
    <w:rsid w:val="0067032C"/>
    <w:rsid w:val="006712A8"/>
    <w:rsid w:val="006725DA"/>
    <w:rsid w:val="0067301E"/>
    <w:rsid w:val="00673EDC"/>
    <w:rsid w:val="0067549C"/>
    <w:rsid w:val="00675B0B"/>
    <w:rsid w:val="00676A45"/>
    <w:rsid w:val="0067795A"/>
    <w:rsid w:val="00680466"/>
    <w:rsid w:val="006809EA"/>
    <w:rsid w:val="00680FFA"/>
    <w:rsid w:val="00682746"/>
    <w:rsid w:val="00682AB9"/>
    <w:rsid w:val="00682E72"/>
    <w:rsid w:val="00682F52"/>
    <w:rsid w:val="00684792"/>
    <w:rsid w:val="00684D0C"/>
    <w:rsid w:val="006860F6"/>
    <w:rsid w:val="00687142"/>
    <w:rsid w:val="00691479"/>
    <w:rsid w:val="00691ADA"/>
    <w:rsid w:val="00691BEE"/>
    <w:rsid w:val="00692C56"/>
    <w:rsid w:val="006937FB"/>
    <w:rsid w:val="00693890"/>
    <w:rsid w:val="00696260"/>
    <w:rsid w:val="006A0386"/>
    <w:rsid w:val="006A0D66"/>
    <w:rsid w:val="006A14E2"/>
    <w:rsid w:val="006A20D5"/>
    <w:rsid w:val="006A2426"/>
    <w:rsid w:val="006A26AE"/>
    <w:rsid w:val="006A3B46"/>
    <w:rsid w:val="006A46B4"/>
    <w:rsid w:val="006A4979"/>
    <w:rsid w:val="006A4B5C"/>
    <w:rsid w:val="006A4CBC"/>
    <w:rsid w:val="006A4E6D"/>
    <w:rsid w:val="006A67AA"/>
    <w:rsid w:val="006A7993"/>
    <w:rsid w:val="006A79F4"/>
    <w:rsid w:val="006B2912"/>
    <w:rsid w:val="006B375A"/>
    <w:rsid w:val="006B4CB2"/>
    <w:rsid w:val="006B5712"/>
    <w:rsid w:val="006B62FC"/>
    <w:rsid w:val="006B66F9"/>
    <w:rsid w:val="006B6AD6"/>
    <w:rsid w:val="006B7ADF"/>
    <w:rsid w:val="006B7D76"/>
    <w:rsid w:val="006C0EB3"/>
    <w:rsid w:val="006C2529"/>
    <w:rsid w:val="006C3B4B"/>
    <w:rsid w:val="006C3FFB"/>
    <w:rsid w:val="006C4000"/>
    <w:rsid w:val="006C504E"/>
    <w:rsid w:val="006C69CA"/>
    <w:rsid w:val="006C7BE6"/>
    <w:rsid w:val="006C7D47"/>
    <w:rsid w:val="006C7EB2"/>
    <w:rsid w:val="006D22BE"/>
    <w:rsid w:val="006D2785"/>
    <w:rsid w:val="006D347C"/>
    <w:rsid w:val="006D3569"/>
    <w:rsid w:val="006D4513"/>
    <w:rsid w:val="006D4E2F"/>
    <w:rsid w:val="006D5224"/>
    <w:rsid w:val="006D5463"/>
    <w:rsid w:val="006D5839"/>
    <w:rsid w:val="006D5B32"/>
    <w:rsid w:val="006D61EB"/>
    <w:rsid w:val="006D6FDD"/>
    <w:rsid w:val="006D7321"/>
    <w:rsid w:val="006D7EE9"/>
    <w:rsid w:val="006E05F8"/>
    <w:rsid w:val="006E2907"/>
    <w:rsid w:val="006E2D4A"/>
    <w:rsid w:val="006E39AB"/>
    <w:rsid w:val="006E44C8"/>
    <w:rsid w:val="006E6239"/>
    <w:rsid w:val="006E6510"/>
    <w:rsid w:val="006E65F0"/>
    <w:rsid w:val="006E6F55"/>
    <w:rsid w:val="006E764D"/>
    <w:rsid w:val="006E769D"/>
    <w:rsid w:val="006F000A"/>
    <w:rsid w:val="006F0240"/>
    <w:rsid w:val="006F08EF"/>
    <w:rsid w:val="006F1299"/>
    <w:rsid w:val="006F192E"/>
    <w:rsid w:val="006F1A66"/>
    <w:rsid w:val="006F1BF5"/>
    <w:rsid w:val="006F3231"/>
    <w:rsid w:val="006F4F0D"/>
    <w:rsid w:val="006F712C"/>
    <w:rsid w:val="006F730C"/>
    <w:rsid w:val="006F78BF"/>
    <w:rsid w:val="006F7D48"/>
    <w:rsid w:val="006F7E23"/>
    <w:rsid w:val="007020BF"/>
    <w:rsid w:val="00702A0B"/>
    <w:rsid w:val="00703220"/>
    <w:rsid w:val="0070431F"/>
    <w:rsid w:val="00704AEA"/>
    <w:rsid w:val="007051A1"/>
    <w:rsid w:val="0070521F"/>
    <w:rsid w:val="00706636"/>
    <w:rsid w:val="00707197"/>
    <w:rsid w:val="007076D4"/>
    <w:rsid w:val="00712E11"/>
    <w:rsid w:val="007130EE"/>
    <w:rsid w:val="00713C88"/>
    <w:rsid w:val="0071533C"/>
    <w:rsid w:val="00720043"/>
    <w:rsid w:val="00720674"/>
    <w:rsid w:val="00721B24"/>
    <w:rsid w:val="00722268"/>
    <w:rsid w:val="00724460"/>
    <w:rsid w:val="00724734"/>
    <w:rsid w:val="0072545D"/>
    <w:rsid w:val="00725630"/>
    <w:rsid w:val="00726BF1"/>
    <w:rsid w:val="00726C07"/>
    <w:rsid w:val="007277A3"/>
    <w:rsid w:val="00730C0B"/>
    <w:rsid w:val="007311FC"/>
    <w:rsid w:val="007314F2"/>
    <w:rsid w:val="00731AFD"/>
    <w:rsid w:val="007322E6"/>
    <w:rsid w:val="0073260A"/>
    <w:rsid w:val="00732AD8"/>
    <w:rsid w:val="00733443"/>
    <w:rsid w:val="007337D6"/>
    <w:rsid w:val="00733FC2"/>
    <w:rsid w:val="007340D6"/>
    <w:rsid w:val="007342B7"/>
    <w:rsid w:val="00734ACC"/>
    <w:rsid w:val="00734C05"/>
    <w:rsid w:val="00734D18"/>
    <w:rsid w:val="007353F1"/>
    <w:rsid w:val="00735401"/>
    <w:rsid w:val="00736D8D"/>
    <w:rsid w:val="00737857"/>
    <w:rsid w:val="00740032"/>
    <w:rsid w:val="00740C88"/>
    <w:rsid w:val="00743018"/>
    <w:rsid w:val="00743233"/>
    <w:rsid w:val="00744CF5"/>
    <w:rsid w:val="00745744"/>
    <w:rsid w:val="0074678D"/>
    <w:rsid w:val="00747643"/>
    <w:rsid w:val="00747F91"/>
    <w:rsid w:val="00750739"/>
    <w:rsid w:val="00750D95"/>
    <w:rsid w:val="00750E6F"/>
    <w:rsid w:val="0075103E"/>
    <w:rsid w:val="00751EA1"/>
    <w:rsid w:val="00752520"/>
    <w:rsid w:val="00752B39"/>
    <w:rsid w:val="007559CF"/>
    <w:rsid w:val="0075619E"/>
    <w:rsid w:val="007563B8"/>
    <w:rsid w:val="0075651B"/>
    <w:rsid w:val="0075685C"/>
    <w:rsid w:val="007601DA"/>
    <w:rsid w:val="007611F7"/>
    <w:rsid w:val="00761663"/>
    <w:rsid w:val="007619B8"/>
    <w:rsid w:val="0076223D"/>
    <w:rsid w:val="00762872"/>
    <w:rsid w:val="0076293D"/>
    <w:rsid w:val="00762E17"/>
    <w:rsid w:val="007636E8"/>
    <w:rsid w:val="00763F9A"/>
    <w:rsid w:val="0076433C"/>
    <w:rsid w:val="00764DD1"/>
    <w:rsid w:val="00767EE7"/>
    <w:rsid w:val="0077054A"/>
    <w:rsid w:val="00771124"/>
    <w:rsid w:val="00772701"/>
    <w:rsid w:val="00772AEC"/>
    <w:rsid w:val="0077381E"/>
    <w:rsid w:val="00773A8F"/>
    <w:rsid w:val="0077583B"/>
    <w:rsid w:val="00775C4C"/>
    <w:rsid w:val="00775D64"/>
    <w:rsid w:val="00776755"/>
    <w:rsid w:val="00776A11"/>
    <w:rsid w:val="007779B8"/>
    <w:rsid w:val="00777BAE"/>
    <w:rsid w:val="0078079F"/>
    <w:rsid w:val="00780E43"/>
    <w:rsid w:val="00781265"/>
    <w:rsid w:val="00781BD5"/>
    <w:rsid w:val="00781C5D"/>
    <w:rsid w:val="00782729"/>
    <w:rsid w:val="0078329A"/>
    <w:rsid w:val="007832B0"/>
    <w:rsid w:val="00784249"/>
    <w:rsid w:val="0078439A"/>
    <w:rsid w:val="0078499E"/>
    <w:rsid w:val="00784C15"/>
    <w:rsid w:val="00784D8E"/>
    <w:rsid w:val="00785F72"/>
    <w:rsid w:val="00786A99"/>
    <w:rsid w:val="00786B01"/>
    <w:rsid w:val="0079033B"/>
    <w:rsid w:val="00790468"/>
    <w:rsid w:val="0079110D"/>
    <w:rsid w:val="00791CBB"/>
    <w:rsid w:val="00792567"/>
    <w:rsid w:val="0079420F"/>
    <w:rsid w:val="00794673"/>
    <w:rsid w:val="007957B6"/>
    <w:rsid w:val="00796E5F"/>
    <w:rsid w:val="007974E0"/>
    <w:rsid w:val="007A078A"/>
    <w:rsid w:val="007A0B82"/>
    <w:rsid w:val="007A2553"/>
    <w:rsid w:val="007A25FB"/>
    <w:rsid w:val="007A2705"/>
    <w:rsid w:val="007A2B44"/>
    <w:rsid w:val="007A2C9A"/>
    <w:rsid w:val="007A2D71"/>
    <w:rsid w:val="007A2E0B"/>
    <w:rsid w:val="007A32D0"/>
    <w:rsid w:val="007A4AAC"/>
    <w:rsid w:val="007A4BED"/>
    <w:rsid w:val="007A5AB3"/>
    <w:rsid w:val="007A669A"/>
    <w:rsid w:val="007A6C6E"/>
    <w:rsid w:val="007A70B2"/>
    <w:rsid w:val="007B1454"/>
    <w:rsid w:val="007B3E36"/>
    <w:rsid w:val="007B534D"/>
    <w:rsid w:val="007B6A08"/>
    <w:rsid w:val="007B6B06"/>
    <w:rsid w:val="007B7F97"/>
    <w:rsid w:val="007C1547"/>
    <w:rsid w:val="007C19F1"/>
    <w:rsid w:val="007C1A43"/>
    <w:rsid w:val="007C24D3"/>
    <w:rsid w:val="007C2A16"/>
    <w:rsid w:val="007C2C10"/>
    <w:rsid w:val="007C2F9E"/>
    <w:rsid w:val="007C3675"/>
    <w:rsid w:val="007C4263"/>
    <w:rsid w:val="007C42F5"/>
    <w:rsid w:val="007C795A"/>
    <w:rsid w:val="007C7B45"/>
    <w:rsid w:val="007D0E8B"/>
    <w:rsid w:val="007D2205"/>
    <w:rsid w:val="007D261C"/>
    <w:rsid w:val="007D2876"/>
    <w:rsid w:val="007D28CA"/>
    <w:rsid w:val="007D2913"/>
    <w:rsid w:val="007D3428"/>
    <w:rsid w:val="007D3C23"/>
    <w:rsid w:val="007D54D2"/>
    <w:rsid w:val="007D5917"/>
    <w:rsid w:val="007D6565"/>
    <w:rsid w:val="007D6798"/>
    <w:rsid w:val="007D7096"/>
    <w:rsid w:val="007D7871"/>
    <w:rsid w:val="007E0D99"/>
    <w:rsid w:val="007E1ED8"/>
    <w:rsid w:val="007E2215"/>
    <w:rsid w:val="007E2F65"/>
    <w:rsid w:val="007E2F69"/>
    <w:rsid w:val="007E376B"/>
    <w:rsid w:val="007E3BB9"/>
    <w:rsid w:val="007E4DE4"/>
    <w:rsid w:val="007E5099"/>
    <w:rsid w:val="007E542F"/>
    <w:rsid w:val="007E5709"/>
    <w:rsid w:val="007E58D2"/>
    <w:rsid w:val="007E6DA0"/>
    <w:rsid w:val="007E7A39"/>
    <w:rsid w:val="007E7CE9"/>
    <w:rsid w:val="007F01E2"/>
    <w:rsid w:val="007F1565"/>
    <w:rsid w:val="007F35AB"/>
    <w:rsid w:val="007F4FA3"/>
    <w:rsid w:val="007F5709"/>
    <w:rsid w:val="007F6620"/>
    <w:rsid w:val="007F6963"/>
    <w:rsid w:val="007F7CDD"/>
    <w:rsid w:val="00800934"/>
    <w:rsid w:val="00801201"/>
    <w:rsid w:val="00803282"/>
    <w:rsid w:val="008033CF"/>
    <w:rsid w:val="00803BF7"/>
    <w:rsid w:val="008044E6"/>
    <w:rsid w:val="00804875"/>
    <w:rsid w:val="008049F5"/>
    <w:rsid w:val="00806767"/>
    <w:rsid w:val="00806DF6"/>
    <w:rsid w:val="008123DA"/>
    <w:rsid w:val="008125F6"/>
    <w:rsid w:val="00812825"/>
    <w:rsid w:val="0081386B"/>
    <w:rsid w:val="008143A7"/>
    <w:rsid w:val="00814A15"/>
    <w:rsid w:val="00814C8F"/>
    <w:rsid w:val="00814E89"/>
    <w:rsid w:val="008151E5"/>
    <w:rsid w:val="00815550"/>
    <w:rsid w:val="008158A8"/>
    <w:rsid w:val="008161F6"/>
    <w:rsid w:val="008172CE"/>
    <w:rsid w:val="008211D2"/>
    <w:rsid w:val="00821C4A"/>
    <w:rsid w:val="00821F0F"/>
    <w:rsid w:val="0082310E"/>
    <w:rsid w:val="00823F64"/>
    <w:rsid w:val="0082581E"/>
    <w:rsid w:val="00825CAC"/>
    <w:rsid w:val="008262CA"/>
    <w:rsid w:val="00826598"/>
    <w:rsid w:val="00826A31"/>
    <w:rsid w:val="00826FDE"/>
    <w:rsid w:val="00827188"/>
    <w:rsid w:val="008279F0"/>
    <w:rsid w:val="00830DF0"/>
    <w:rsid w:val="00831611"/>
    <w:rsid w:val="00831C2C"/>
    <w:rsid w:val="008320B9"/>
    <w:rsid w:val="0083238F"/>
    <w:rsid w:val="008325B9"/>
    <w:rsid w:val="0083374B"/>
    <w:rsid w:val="00833AF1"/>
    <w:rsid w:val="00833B96"/>
    <w:rsid w:val="00834283"/>
    <w:rsid w:val="00834419"/>
    <w:rsid w:val="0083448B"/>
    <w:rsid w:val="00834BA8"/>
    <w:rsid w:val="00834BF1"/>
    <w:rsid w:val="008358B8"/>
    <w:rsid w:val="00837814"/>
    <w:rsid w:val="00837C21"/>
    <w:rsid w:val="00837DDD"/>
    <w:rsid w:val="00837FE1"/>
    <w:rsid w:val="008417E1"/>
    <w:rsid w:val="008418E8"/>
    <w:rsid w:val="0084260D"/>
    <w:rsid w:val="00843C2F"/>
    <w:rsid w:val="008454AB"/>
    <w:rsid w:val="00845C71"/>
    <w:rsid w:val="0084659F"/>
    <w:rsid w:val="00846624"/>
    <w:rsid w:val="00846683"/>
    <w:rsid w:val="00846BB8"/>
    <w:rsid w:val="00847CA7"/>
    <w:rsid w:val="00850812"/>
    <w:rsid w:val="008517D3"/>
    <w:rsid w:val="00852485"/>
    <w:rsid w:val="00852BA7"/>
    <w:rsid w:val="008530CA"/>
    <w:rsid w:val="008560F2"/>
    <w:rsid w:val="0085793B"/>
    <w:rsid w:val="00861374"/>
    <w:rsid w:val="00861523"/>
    <w:rsid w:val="00862446"/>
    <w:rsid w:val="00862E1A"/>
    <w:rsid w:val="008631B1"/>
    <w:rsid w:val="00863E06"/>
    <w:rsid w:val="008647EF"/>
    <w:rsid w:val="00864A85"/>
    <w:rsid w:val="008659DC"/>
    <w:rsid w:val="008668BB"/>
    <w:rsid w:val="00866F69"/>
    <w:rsid w:val="008709BD"/>
    <w:rsid w:val="008713AA"/>
    <w:rsid w:val="00871921"/>
    <w:rsid w:val="00871D14"/>
    <w:rsid w:val="00871D48"/>
    <w:rsid w:val="00873384"/>
    <w:rsid w:val="00873435"/>
    <w:rsid w:val="00873869"/>
    <w:rsid w:val="00873A6D"/>
    <w:rsid w:val="00873C7F"/>
    <w:rsid w:val="00873FC6"/>
    <w:rsid w:val="00874208"/>
    <w:rsid w:val="00874619"/>
    <w:rsid w:val="008763E9"/>
    <w:rsid w:val="00876B0F"/>
    <w:rsid w:val="00876E2C"/>
    <w:rsid w:val="0087705C"/>
    <w:rsid w:val="0087738D"/>
    <w:rsid w:val="00877605"/>
    <w:rsid w:val="00877FF7"/>
    <w:rsid w:val="00880CA0"/>
    <w:rsid w:val="00881E3D"/>
    <w:rsid w:val="0088220E"/>
    <w:rsid w:val="0088277F"/>
    <w:rsid w:val="008827DE"/>
    <w:rsid w:val="00883039"/>
    <w:rsid w:val="0088343B"/>
    <w:rsid w:val="00883D7E"/>
    <w:rsid w:val="00884B29"/>
    <w:rsid w:val="00884CB0"/>
    <w:rsid w:val="00884EB8"/>
    <w:rsid w:val="00884FBE"/>
    <w:rsid w:val="0088538C"/>
    <w:rsid w:val="00885A08"/>
    <w:rsid w:val="0088620C"/>
    <w:rsid w:val="00886C8B"/>
    <w:rsid w:val="008871BD"/>
    <w:rsid w:val="0088780C"/>
    <w:rsid w:val="00890D4E"/>
    <w:rsid w:val="00892F1F"/>
    <w:rsid w:val="0089349D"/>
    <w:rsid w:val="0089358B"/>
    <w:rsid w:val="008953C9"/>
    <w:rsid w:val="008957E7"/>
    <w:rsid w:val="00895B45"/>
    <w:rsid w:val="00896496"/>
    <w:rsid w:val="0089653E"/>
    <w:rsid w:val="0089690E"/>
    <w:rsid w:val="00896F24"/>
    <w:rsid w:val="008A13F1"/>
    <w:rsid w:val="008A33C1"/>
    <w:rsid w:val="008A33D2"/>
    <w:rsid w:val="008A3516"/>
    <w:rsid w:val="008A3689"/>
    <w:rsid w:val="008A4501"/>
    <w:rsid w:val="008A4A24"/>
    <w:rsid w:val="008A5D44"/>
    <w:rsid w:val="008A787D"/>
    <w:rsid w:val="008B0258"/>
    <w:rsid w:val="008B03D1"/>
    <w:rsid w:val="008B0647"/>
    <w:rsid w:val="008B0E41"/>
    <w:rsid w:val="008B2501"/>
    <w:rsid w:val="008B3201"/>
    <w:rsid w:val="008B392E"/>
    <w:rsid w:val="008B4B3A"/>
    <w:rsid w:val="008B6023"/>
    <w:rsid w:val="008B641B"/>
    <w:rsid w:val="008B69DB"/>
    <w:rsid w:val="008B7DDA"/>
    <w:rsid w:val="008C0781"/>
    <w:rsid w:val="008C078C"/>
    <w:rsid w:val="008C1407"/>
    <w:rsid w:val="008C1AD1"/>
    <w:rsid w:val="008C24DD"/>
    <w:rsid w:val="008C251D"/>
    <w:rsid w:val="008C2861"/>
    <w:rsid w:val="008C28DB"/>
    <w:rsid w:val="008C2919"/>
    <w:rsid w:val="008C2A8C"/>
    <w:rsid w:val="008C47FB"/>
    <w:rsid w:val="008C4A8F"/>
    <w:rsid w:val="008C4DD5"/>
    <w:rsid w:val="008C5CC2"/>
    <w:rsid w:val="008C5CC3"/>
    <w:rsid w:val="008C607B"/>
    <w:rsid w:val="008C7483"/>
    <w:rsid w:val="008C7BCA"/>
    <w:rsid w:val="008D068B"/>
    <w:rsid w:val="008D16EF"/>
    <w:rsid w:val="008D3094"/>
    <w:rsid w:val="008D32FC"/>
    <w:rsid w:val="008D3731"/>
    <w:rsid w:val="008D523C"/>
    <w:rsid w:val="008D5C3D"/>
    <w:rsid w:val="008D6653"/>
    <w:rsid w:val="008E025D"/>
    <w:rsid w:val="008E0CD8"/>
    <w:rsid w:val="008E2526"/>
    <w:rsid w:val="008E2888"/>
    <w:rsid w:val="008E506C"/>
    <w:rsid w:val="008E5F28"/>
    <w:rsid w:val="008E600D"/>
    <w:rsid w:val="008E69E5"/>
    <w:rsid w:val="008E740E"/>
    <w:rsid w:val="008E75AB"/>
    <w:rsid w:val="008E7964"/>
    <w:rsid w:val="008F01A8"/>
    <w:rsid w:val="008F08DF"/>
    <w:rsid w:val="008F0EAA"/>
    <w:rsid w:val="008F13A3"/>
    <w:rsid w:val="008F33DF"/>
    <w:rsid w:val="008F3815"/>
    <w:rsid w:val="008F57F9"/>
    <w:rsid w:val="008F5874"/>
    <w:rsid w:val="008F6469"/>
    <w:rsid w:val="008F667B"/>
    <w:rsid w:val="008F6907"/>
    <w:rsid w:val="008F6CE6"/>
    <w:rsid w:val="008F6EF8"/>
    <w:rsid w:val="008F6F2D"/>
    <w:rsid w:val="008F7FAA"/>
    <w:rsid w:val="009000C9"/>
    <w:rsid w:val="0090046D"/>
    <w:rsid w:val="00900F19"/>
    <w:rsid w:val="00901122"/>
    <w:rsid w:val="009015B0"/>
    <w:rsid w:val="00901AE0"/>
    <w:rsid w:val="00901E30"/>
    <w:rsid w:val="00901EFF"/>
    <w:rsid w:val="009021DB"/>
    <w:rsid w:val="00902386"/>
    <w:rsid w:val="00903A5B"/>
    <w:rsid w:val="00904E31"/>
    <w:rsid w:val="00910835"/>
    <w:rsid w:val="0091083D"/>
    <w:rsid w:val="00910C63"/>
    <w:rsid w:val="00911FF8"/>
    <w:rsid w:val="009125D8"/>
    <w:rsid w:val="00913E23"/>
    <w:rsid w:val="00913F78"/>
    <w:rsid w:val="009141CB"/>
    <w:rsid w:val="0091509A"/>
    <w:rsid w:val="00915B16"/>
    <w:rsid w:val="00917C1A"/>
    <w:rsid w:val="00917C3C"/>
    <w:rsid w:val="009205C0"/>
    <w:rsid w:val="00920780"/>
    <w:rsid w:val="00920A35"/>
    <w:rsid w:val="009221EA"/>
    <w:rsid w:val="00923152"/>
    <w:rsid w:val="00923323"/>
    <w:rsid w:val="009248DB"/>
    <w:rsid w:val="00924E4F"/>
    <w:rsid w:val="00925229"/>
    <w:rsid w:val="00926256"/>
    <w:rsid w:val="009269F4"/>
    <w:rsid w:val="0093080B"/>
    <w:rsid w:val="00931147"/>
    <w:rsid w:val="00931AE0"/>
    <w:rsid w:val="00931E72"/>
    <w:rsid w:val="00933187"/>
    <w:rsid w:val="00933A38"/>
    <w:rsid w:val="00934498"/>
    <w:rsid w:val="009345C5"/>
    <w:rsid w:val="00934B6E"/>
    <w:rsid w:val="009350A0"/>
    <w:rsid w:val="00935380"/>
    <w:rsid w:val="009354AE"/>
    <w:rsid w:val="0093619E"/>
    <w:rsid w:val="00936332"/>
    <w:rsid w:val="00942570"/>
    <w:rsid w:val="009427C4"/>
    <w:rsid w:val="00944E1F"/>
    <w:rsid w:val="00945163"/>
    <w:rsid w:val="009452FB"/>
    <w:rsid w:val="00945FF7"/>
    <w:rsid w:val="00947E93"/>
    <w:rsid w:val="00950FA7"/>
    <w:rsid w:val="0095292D"/>
    <w:rsid w:val="00952B27"/>
    <w:rsid w:val="009536FC"/>
    <w:rsid w:val="00953F17"/>
    <w:rsid w:val="00955A70"/>
    <w:rsid w:val="00956346"/>
    <w:rsid w:val="00957875"/>
    <w:rsid w:val="00960168"/>
    <w:rsid w:val="0096042F"/>
    <w:rsid w:val="009609EF"/>
    <w:rsid w:val="0096251F"/>
    <w:rsid w:val="009643AA"/>
    <w:rsid w:val="00964532"/>
    <w:rsid w:val="00964EAA"/>
    <w:rsid w:val="00965CDE"/>
    <w:rsid w:val="00966878"/>
    <w:rsid w:val="0097020C"/>
    <w:rsid w:val="00970958"/>
    <w:rsid w:val="009709AD"/>
    <w:rsid w:val="00972022"/>
    <w:rsid w:val="00973044"/>
    <w:rsid w:val="00973F1D"/>
    <w:rsid w:val="009741F9"/>
    <w:rsid w:val="00974A5D"/>
    <w:rsid w:val="00975160"/>
    <w:rsid w:val="00975E99"/>
    <w:rsid w:val="00976E84"/>
    <w:rsid w:val="009775DD"/>
    <w:rsid w:val="00977669"/>
    <w:rsid w:val="00980596"/>
    <w:rsid w:val="009813DD"/>
    <w:rsid w:val="00981D61"/>
    <w:rsid w:val="00981DF5"/>
    <w:rsid w:val="009823A2"/>
    <w:rsid w:val="00983832"/>
    <w:rsid w:val="00983C25"/>
    <w:rsid w:val="009846AD"/>
    <w:rsid w:val="00984ECD"/>
    <w:rsid w:val="00985BA0"/>
    <w:rsid w:val="00985E2E"/>
    <w:rsid w:val="00987097"/>
    <w:rsid w:val="00990240"/>
    <w:rsid w:val="0099074B"/>
    <w:rsid w:val="00991F77"/>
    <w:rsid w:val="00992099"/>
    <w:rsid w:val="009920D2"/>
    <w:rsid w:val="00992300"/>
    <w:rsid w:val="009925C6"/>
    <w:rsid w:val="00992B37"/>
    <w:rsid w:val="00992F95"/>
    <w:rsid w:val="00993216"/>
    <w:rsid w:val="009A09CC"/>
    <w:rsid w:val="009A0BCA"/>
    <w:rsid w:val="009A12D3"/>
    <w:rsid w:val="009A26AD"/>
    <w:rsid w:val="009A3A36"/>
    <w:rsid w:val="009A460F"/>
    <w:rsid w:val="009A4D48"/>
    <w:rsid w:val="009A4E07"/>
    <w:rsid w:val="009A53A6"/>
    <w:rsid w:val="009A5433"/>
    <w:rsid w:val="009A67D7"/>
    <w:rsid w:val="009B079C"/>
    <w:rsid w:val="009B2668"/>
    <w:rsid w:val="009B2AA7"/>
    <w:rsid w:val="009B350A"/>
    <w:rsid w:val="009B39CF"/>
    <w:rsid w:val="009B40E4"/>
    <w:rsid w:val="009B4A34"/>
    <w:rsid w:val="009B4B67"/>
    <w:rsid w:val="009B505E"/>
    <w:rsid w:val="009B6350"/>
    <w:rsid w:val="009B681D"/>
    <w:rsid w:val="009B6F75"/>
    <w:rsid w:val="009B76C9"/>
    <w:rsid w:val="009C092D"/>
    <w:rsid w:val="009C10C0"/>
    <w:rsid w:val="009C2819"/>
    <w:rsid w:val="009C3634"/>
    <w:rsid w:val="009C40CB"/>
    <w:rsid w:val="009C437A"/>
    <w:rsid w:val="009C4D16"/>
    <w:rsid w:val="009C4EEE"/>
    <w:rsid w:val="009C5E57"/>
    <w:rsid w:val="009C67CD"/>
    <w:rsid w:val="009C7954"/>
    <w:rsid w:val="009D01F3"/>
    <w:rsid w:val="009D1328"/>
    <w:rsid w:val="009D1D1B"/>
    <w:rsid w:val="009D2B87"/>
    <w:rsid w:val="009D3B80"/>
    <w:rsid w:val="009D474A"/>
    <w:rsid w:val="009D4941"/>
    <w:rsid w:val="009D58FC"/>
    <w:rsid w:val="009D5B6C"/>
    <w:rsid w:val="009D767C"/>
    <w:rsid w:val="009D7837"/>
    <w:rsid w:val="009E27E8"/>
    <w:rsid w:val="009E3CC3"/>
    <w:rsid w:val="009E3FA7"/>
    <w:rsid w:val="009E46B0"/>
    <w:rsid w:val="009E4D53"/>
    <w:rsid w:val="009E5B24"/>
    <w:rsid w:val="009E5BF0"/>
    <w:rsid w:val="009E6003"/>
    <w:rsid w:val="009E6588"/>
    <w:rsid w:val="009E6DD1"/>
    <w:rsid w:val="009E704A"/>
    <w:rsid w:val="009F065B"/>
    <w:rsid w:val="009F0A34"/>
    <w:rsid w:val="009F1E81"/>
    <w:rsid w:val="009F3039"/>
    <w:rsid w:val="009F32E0"/>
    <w:rsid w:val="009F37E7"/>
    <w:rsid w:val="009F5C9D"/>
    <w:rsid w:val="009F60D3"/>
    <w:rsid w:val="009F73C8"/>
    <w:rsid w:val="00A02450"/>
    <w:rsid w:val="00A026DB"/>
    <w:rsid w:val="00A02BE8"/>
    <w:rsid w:val="00A03E21"/>
    <w:rsid w:val="00A041FA"/>
    <w:rsid w:val="00A0433D"/>
    <w:rsid w:val="00A0557F"/>
    <w:rsid w:val="00A0592D"/>
    <w:rsid w:val="00A05C06"/>
    <w:rsid w:val="00A05DC6"/>
    <w:rsid w:val="00A0724B"/>
    <w:rsid w:val="00A106A6"/>
    <w:rsid w:val="00A110DC"/>
    <w:rsid w:val="00A11F94"/>
    <w:rsid w:val="00A12D34"/>
    <w:rsid w:val="00A1397B"/>
    <w:rsid w:val="00A14A26"/>
    <w:rsid w:val="00A14C5F"/>
    <w:rsid w:val="00A1586B"/>
    <w:rsid w:val="00A160D0"/>
    <w:rsid w:val="00A161DD"/>
    <w:rsid w:val="00A20E50"/>
    <w:rsid w:val="00A22857"/>
    <w:rsid w:val="00A23521"/>
    <w:rsid w:val="00A23E50"/>
    <w:rsid w:val="00A24331"/>
    <w:rsid w:val="00A257AA"/>
    <w:rsid w:val="00A26927"/>
    <w:rsid w:val="00A27DA5"/>
    <w:rsid w:val="00A30ABD"/>
    <w:rsid w:val="00A31AB6"/>
    <w:rsid w:val="00A31BC7"/>
    <w:rsid w:val="00A32A15"/>
    <w:rsid w:val="00A339F0"/>
    <w:rsid w:val="00A34452"/>
    <w:rsid w:val="00A345B3"/>
    <w:rsid w:val="00A35F34"/>
    <w:rsid w:val="00A37365"/>
    <w:rsid w:val="00A4014F"/>
    <w:rsid w:val="00A40D8E"/>
    <w:rsid w:val="00A413A2"/>
    <w:rsid w:val="00A41F3A"/>
    <w:rsid w:val="00A43CE0"/>
    <w:rsid w:val="00A43FA7"/>
    <w:rsid w:val="00A44118"/>
    <w:rsid w:val="00A4423C"/>
    <w:rsid w:val="00A44422"/>
    <w:rsid w:val="00A44DB2"/>
    <w:rsid w:val="00A44FC1"/>
    <w:rsid w:val="00A47C9D"/>
    <w:rsid w:val="00A50737"/>
    <w:rsid w:val="00A5136F"/>
    <w:rsid w:val="00A51C50"/>
    <w:rsid w:val="00A520CA"/>
    <w:rsid w:val="00A52FA6"/>
    <w:rsid w:val="00A53F6B"/>
    <w:rsid w:val="00A5405F"/>
    <w:rsid w:val="00A54FEF"/>
    <w:rsid w:val="00A57636"/>
    <w:rsid w:val="00A60A22"/>
    <w:rsid w:val="00A60B4F"/>
    <w:rsid w:val="00A616EC"/>
    <w:rsid w:val="00A61F5E"/>
    <w:rsid w:val="00A622FF"/>
    <w:rsid w:val="00A62B95"/>
    <w:rsid w:val="00A62B9F"/>
    <w:rsid w:val="00A62FFB"/>
    <w:rsid w:val="00A650E3"/>
    <w:rsid w:val="00A66177"/>
    <w:rsid w:val="00A67886"/>
    <w:rsid w:val="00A67E22"/>
    <w:rsid w:val="00A70045"/>
    <w:rsid w:val="00A70650"/>
    <w:rsid w:val="00A70FC6"/>
    <w:rsid w:val="00A71041"/>
    <w:rsid w:val="00A7120C"/>
    <w:rsid w:val="00A71380"/>
    <w:rsid w:val="00A71812"/>
    <w:rsid w:val="00A71AC8"/>
    <w:rsid w:val="00A7237B"/>
    <w:rsid w:val="00A73274"/>
    <w:rsid w:val="00A74780"/>
    <w:rsid w:val="00A75236"/>
    <w:rsid w:val="00A753C8"/>
    <w:rsid w:val="00A7770F"/>
    <w:rsid w:val="00A77F93"/>
    <w:rsid w:val="00A80816"/>
    <w:rsid w:val="00A809B3"/>
    <w:rsid w:val="00A81088"/>
    <w:rsid w:val="00A8111B"/>
    <w:rsid w:val="00A81C9C"/>
    <w:rsid w:val="00A81D2B"/>
    <w:rsid w:val="00A82107"/>
    <w:rsid w:val="00A8315E"/>
    <w:rsid w:val="00A833C7"/>
    <w:rsid w:val="00A83BA3"/>
    <w:rsid w:val="00A8401C"/>
    <w:rsid w:val="00A86E83"/>
    <w:rsid w:val="00A87216"/>
    <w:rsid w:val="00A8765C"/>
    <w:rsid w:val="00A87C8E"/>
    <w:rsid w:val="00A929F0"/>
    <w:rsid w:val="00A93E84"/>
    <w:rsid w:val="00A93F81"/>
    <w:rsid w:val="00A95AAE"/>
    <w:rsid w:val="00A95EA9"/>
    <w:rsid w:val="00A96432"/>
    <w:rsid w:val="00A96B37"/>
    <w:rsid w:val="00A97443"/>
    <w:rsid w:val="00AA063A"/>
    <w:rsid w:val="00AA1863"/>
    <w:rsid w:val="00AA1956"/>
    <w:rsid w:val="00AA215F"/>
    <w:rsid w:val="00AA306F"/>
    <w:rsid w:val="00AA35CF"/>
    <w:rsid w:val="00AA5415"/>
    <w:rsid w:val="00AB0D6C"/>
    <w:rsid w:val="00AB0ED2"/>
    <w:rsid w:val="00AB2E6D"/>
    <w:rsid w:val="00AB2F0B"/>
    <w:rsid w:val="00AB396B"/>
    <w:rsid w:val="00AB4617"/>
    <w:rsid w:val="00AB49D2"/>
    <w:rsid w:val="00AB51FD"/>
    <w:rsid w:val="00AB52ED"/>
    <w:rsid w:val="00AB558B"/>
    <w:rsid w:val="00AB609A"/>
    <w:rsid w:val="00AB6308"/>
    <w:rsid w:val="00AB68B2"/>
    <w:rsid w:val="00AB6C11"/>
    <w:rsid w:val="00AB7EA2"/>
    <w:rsid w:val="00AC0531"/>
    <w:rsid w:val="00AC0EEC"/>
    <w:rsid w:val="00AC22BB"/>
    <w:rsid w:val="00AC2EC6"/>
    <w:rsid w:val="00AC36C1"/>
    <w:rsid w:val="00AC52CE"/>
    <w:rsid w:val="00AC5CD2"/>
    <w:rsid w:val="00AC66DC"/>
    <w:rsid w:val="00AC7FA4"/>
    <w:rsid w:val="00AD06A7"/>
    <w:rsid w:val="00AD0E29"/>
    <w:rsid w:val="00AD2092"/>
    <w:rsid w:val="00AD2C67"/>
    <w:rsid w:val="00AD2E05"/>
    <w:rsid w:val="00AD2F78"/>
    <w:rsid w:val="00AD3D13"/>
    <w:rsid w:val="00AD3F3E"/>
    <w:rsid w:val="00AD4A15"/>
    <w:rsid w:val="00AD6BAF"/>
    <w:rsid w:val="00AD6CA8"/>
    <w:rsid w:val="00AE0444"/>
    <w:rsid w:val="00AE194F"/>
    <w:rsid w:val="00AE1D15"/>
    <w:rsid w:val="00AE3CA0"/>
    <w:rsid w:val="00AE4A97"/>
    <w:rsid w:val="00AE51D9"/>
    <w:rsid w:val="00AE5777"/>
    <w:rsid w:val="00AE6211"/>
    <w:rsid w:val="00AE732D"/>
    <w:rsid w:val="00AF0247"/>
    <w:rsid w:val="00AF09E4"/>
    <w:rsid w:val="00AF09F6"/>
    <w:rsid w:val="00AF1ED7"/>
    <w:rsid w:val="00AF3363"/>
    <w:rsid w:val="00AF33CC"/>
    <w:rsid w:val="00AF38DC"/>
    <w:rsid w:val="00AF3B61"/>
    <w:rsid w:val="00AF3DB3"/>
    <w:rsid w:val="00AF430A"/>
    <w:rsid w:val="00AF44BE"/>
    <w:rsid w:val="00AF4CCF"/>
    <w:rsid w:val="00AF76FE"/>
    <w:rsid w:val="00B005A5"/>
    <w:rsid w:val="00B00F0E"/>
    <w:rsid w:val="00B012FF"/>
    <w:rsid w:val="00B0153B"/>
    <w:rsid w:val="00B015F8"/>
    <w:rsid w:val="00B024F8"/>
    <w:rsid w:val="00B03C62"/>
    <w:rsid w:val="00B04B5B"/>
    <w:rsid w:val="00B05954"/>
    <w:rsid w:val="00B06CBE"/>
    <w:rsid w:val="00B07BC9"/>
    <w:rsid w:val="00B10046"/>
    <w:rsid w:val="00B101DA"/>
    <w:rsid w:val="00B10FCE"/>
    <w:rsid w:val="00B14BB0"/>
    <w:rsid w:val="00B14BD3"/>
    <w:rsid w:val="00B150C0"/>
    <w:rsid w:val="00B155B7"/>
    <w:rsid w:val="00B17B11"/>
    <w:rsid w:val="00B213A0"/>
    <w:rsid w:val="00B21A52"/>
    <w:rsid w:val="00B21B15"/>
    <w:rsid w:val="00B21FA4"/>
    <w:rsid w:val="00B226A2"/>
    <w:rsid w:val="00B23389"/>
    <w:rsid w:val="00B234C1"/>
    <w:rsid w:val="00B2366B"/>
    <w:rsid w:val="00B24859"/>
    <w:rsid w:val="00B25155"/>
    <w:rsid w:val="00B26039"/>
    <w:rsid w:val="00B268D2"/>
    <w:rsid w:val="00B303C4"/>
    <w:rsid w:val="00B30684"/>
    <w:rsid w:val="00B30830"/>
    <w:rsid w:val="00B31A32"/>
    <w:rsid w:val="00B31FBC"/>
    <w:rsid w:val="00B3229B"/>
    <w:rsid w:val="00B32FB3"/>
    <w:rsid w:val="00B3301A"/>
    <w:rsid w:val="00B3357A"/>
    <w:rsid w:val="00B337E1"/>
    <w:rsid w:val="00B3497C"/>
    <w:rsid w:val="00B3516C"/>
    <w:rsid w:val="00B35585"/>
    <w:rsid w:val="00B35D35"/>
    <w:rsid w:val="00B36A4F"/>
    <w:rsid w:val="00B36C68"/>
    <w:rsid w:val="00B372B0"/>
    <w:rsid w:val="00B3749A"/>
    <w:rsid w:val="00B40373"/>
    <w:rsid w:val="00B406FB"/>
    <w:rsid w:val="00B41711"/>
    <w:rsid w:val="00B4258A"/>
    <w:rsid w:val="00B43FBA"/>
    <w:rsid w:val="00B449F4"/>
    <w:rsid w:val="00B44EC7"/>
    <w:rsid w:val="00B4551F"/>
    <w:rsid w:val="00B47B7F"/>
    <w:rsid w:val="00B47E9C"/>
    <w:rsid w:val="00B47FB5"/>
    <w:rsid w:val="00B5092D"/>
    <w:rsid w:val="00B50D14"/>
    <w:rsid w:val="00B52522"/>
    <w:rsid w:val="00B533FC"/>
    <w:rsid w:val="00B53C8E"/>
    <w:rsid w:val="00B54B7E"/>
    <w:rsid w:val="00B54C58"/>
    <w:rsid w:val="00B554B3"/>
    <w:rsid w:val="00B562EE"/>
    <w:rsid w:val="00B565B8"/>
    <w:rsid w:val="00B56F4C"/>
    <w:rsid w:val="00B5738E"/>
    <w:rsid w:val="00B57B3C"/>
    <w:rsid w:val="00B57DC3"/>
    <w:rsid w:val="00B57E1B"/>
    <w:rsid w:val="00B57F99"/>
    <w:rsid w:val="00B6030C"/>
    <w:rsid w:val="00B60B07"/>
    <w:rsid w:val="00B6117F"/>
    <w:rsid w:val="00B62EC7"/>
    <w:rsid w:val="00B6390B"/>
    <w:rsid w:val="00B64ADC"/>
    <w:rsid w:val="00B655BE"/>
    <w:rsid w:val="00B66405"/>
    <w:rsid w:val="00B6668A"/>
    <w:rsid w:val="00B666C3"/>
    <w:rsid w:val="00B66898"/>
    <w:rsid w:val="00B67449"/>
    <w:rsid w:val="00B715C2"/>
    <w:rsid w:val="00B729E6"/>
    <w:rsid w:val="00B738A4"/>
    <w:rsid w:val="00B74627"/>
    <w:rsid w:val="00B75743"/>
    <w:rsid w:val="00B76E06"/>
    <w:rsid w:val="00B77DCF"/>
    <w:rsid w:val="00B801C8"/>
    <w:rsid w:val="00B8073A"/>
    <w:rsid w:val="00B81AB0"/>
    <w:rsid w:val="00B81DF3"/>
    <w:rsid w:val="00B82B9F"/>
    <w:rsid w:val="00B832FD"/>
    <w:rsid w:val="00B843FA"/>
    <w:rsid w:val="00B85D9C"/>
    <w:rsid w:val="00B8623C"/>
    <w:rsid w:val="00B90353"/>
    <w:rsid w:val="00B90892"/>
    <w:rsid w:val="00B908BD"/>
    <w:rsid w:val="00B91398"/>
    <w:rsid w:val="00B93538"/>
    <w:rsid w:val="00B94263"/>
    <w:rsid w:val="00B9470E"/>
    <w:rsid w:val="00B95DFA"/>
    <w:rsid w:val="00B96543"/>
    <w:rsid w:val="00B96E6C"/>
    <w:rsid w:val="00B97962"/>
    <w:rsid w:val="00B979A8"/>
    <w:rsid w:val="00B979D9"/>
    <w:rsid w:val="00BA0333"/>
    <w:rsid w:val="00BA1652"/>
    <w:rsid w:val="00BA1C2E"/>
    <w:rsid w:val="00BA2909"/>
    <w:rsid w:val="00BA4CEB"/>
    <w:rsid w:val="00BA4E8A"/>
    <w:rsid w:val="00BA5173"/>
    <w:rsid w:val="00BA5270"/>
    <w:rsid w:val="00BA5B6B"/>
    <w:rsid w:val="00BA5FFA"/>
    <w:rsid w:val="00BA61C1"/>
    <w:rsid w:val="00BA63BF"/>
    <w:rsid w:val="00BA6C80"/>
    <w:rsid w:val="00BB0A5C"/>
    <w:rsid w:val="00BB0B79"/>
    <w:rsid w:val="00BB1A7B"/>
    <w:rsid w:val="00BB296A"/>
    <w:rsid w:val="00BB2A47"/>
    <w:rsid w:val="00BB3091"/>
    <w:rsid w:val="00BB4883"/>
    <w:rsid w:val="00BB54C4"/>
    <w:rsid w:val="00BB5D0F"/>
    <w:rsid w:val="00BB5D3B"/>
    <w:rsid w:val="00BB638F"/>
    <w:rsid w:val="00BB66D0"/>
    <w:rsid w:val="00BB6AE1"/>
    <w:rsid w:val="00BB78F3"/>
    <w:rsid w:val="00BC1E9D"/>
    <w:rsid w:val="00BC1F4B"/>
    <w:rsid w:val="00BC397C"/>
    <w:rsid w:val="00BC3D09"/>
    <w:rsid w:val="00BC4A16"/>
    <w:rsid w:val="00BC6A6D"/>
    <w:rsid w:val="00BC7832"/>
    <w:rsid w:val="00BC7FEB"/>
    <w:rsid w:val="00BD001B"/>
    <w:rsid w:val="00BD0856"/>
    <w:rsid w:val="00BD0DBE"/>
    <w:rsid w:val="00BD1635"/>
    <w:rsid w:val="00BD1959"/>
    <w:rsid w:val="00BD1D19"/>
    <w:rsid w:val="00BD1FE1"/>
    <w:rsid w:val="00BD248E"/>
    <w:rsid w:val="00BD38E2"/>
    <w:rsid w:val="00BD43AD"/>
    <w:rsid w:val="00BD5451"/>
    <w:rsid w:val="00BD554A"/>
    <w:rsid w:val="00BD67E0"/>
    <w:rsid w:val="00BD6D0F"/>
    <w:rsid w:val="00BE12E0"/>
    <w:rsid w:val="00BE1F88"/>
    <w:rsid w:val="00BE2721"/>
    <w:rsid w:val="00BE2D19"/>
    <w:rsid w:val="00BE303F"/>
    <w:rsid w:val="00BE3326"/>
    <w:rsid w:val="00BE3400"/>
    <w:rsid w:val="00BE3B77"/>
    <w:rsid w:val="00BE4754"/>
    <w:rsid w:val="00BE5BB8"/>
    <w:rsid w:val="00BE7226"/>
    <w:rsid w:val="00BE7EF5"/>
    <w:rsid w:val="00BF01EC"/>
    <w:rsid w:val="00BF06B8"/>
    <w:rsid w:val="00BF09BB"/>
    <w:rsid w:val="00BF0CA2"/>
    <w:rsid w:val="00BF19EF"/>
    <w:rsid w:val="00BF1A01"/>
    <w:rsid w:val="00BF1AA7"/>
    <w:rsid w:val="00BF1CE6"/>
    <w:rsid w:val="00BF2041"/>
    <w:rsid w:val="00BF2168"/>
    <w:rsid w:val="00BF4E07"/>
    <w:rsid w:val="00BF653E"/>
    <w:rsid w:val="00BF7493"/>
    <w:rsid w:val="00BF7985"/>
    <w:rsid w:val="00C01766"/>
    <w:rsid w:val="00C023A3"/>
    <w:rsid w:val="00C02830"/>
    <w:rsid w:val="00C042B8"/>
    <w:rsid w:val="00C053F1"/>
    <w:rsid w:val="00C076BA"/>
    <w:rsid w:val="00C10AA3"/>
    <w:rsid w:val="00C111EB"/>
    <w:rsid w:val="00C113CB"/>
    <w:rsid w:val="00C11632"/>
    <w:rsid w:val="00C1175E"/>
    <w:rsid w:val="00C11D24"/>
    <w:rsid w:val="00C11D7D"/>
    <w:rsid w:val="00C11E5D"/>
    <w:rsid w:val="00C11EB4"/>
    <w:rsid w:val="00C11F84"/>
    <w:rsid w:val="00C129B2"/>
    <w:rsid w:val="00C12CFD"/>
    <w:rsid w:val="00C12D22"/>
    <w:rsid w:val="00C137D5"/>
    <w:rsid w:val="00C13DED"/>
    <w:rsid w:val="00C14F88"/>
    <w:rsid w:val="00C16635"/>
    <w:rsid w:val="00C16D73"/>
    <w:rsid w:val="00C17B0E"/>
    <w:rsid w:val="00C20251"/>
    <w:rsid w:val="00C20CAA"/>
    <w:rsid w:val="00C21587"/>
    <w:rsid w:val="00C22161"/>
    <w:rsid w:val="00C22AEB"/>
    <w:rsid w:val="00C233CF"/>
    <w:rsid w:val="00C242CB"/>
    <w:rsid w:val="00C247E0"/>
    <w:rsid w:val="00C271B8"/>
    <w:rsid w:val="00C31918"/>
    <w:rsid w:val="00C3206C"/>
    <w:rsid w:val="00C34248"/>
    <w:rsid w:val="00C3434D"/>
    <w:rsid w:val="00C3481B"/>
    <w:rsid w:val="00C34C65"/>
    <w:rsid w:val="00C35EDC"/>
    <w:rsid w:val="00C35F89"/>
    <w:rsid w:val="00C37B79"/>
    <w:rsid w:val="00C41419"/>
    <w:rsid w:val="00C4166F"/>
    <w:rsid w:val="00C41A21"/>
    <w:rsid w:val="00C41BC6"/>
    <w:rsid w:val="00C41DD8"/>
    <w:rsid w:val="00C42275"/>
    <w:rsid w:val="00C42982"/>
    <w:rsid w:val="00C433E2"/>
    <w:rsid w:val="00C43663"/>
    <w:rsid w:val="00C439B7"/>
    <w:rsid w:val="00C45488"/>
    <w:rsid w:val="00C45977"/>
    <w:rsid w:val="00C46273"/>
    <w:rsid w:val="00C46451"/>
    <w:rsid w:val="00C46736"/>
    <w:rsid w:val="00C469B7"/>
    <w:rsid w:val="00C47883"/>
    <w:rsid w:val="00C47EDE"/>
    <w:rsid w:val="00C47F63"/>
    <w:rsid w:val="00C50155"/>
    <w:rsid w:val="00C50825"/>
    <w:rsid w:val="00C50CE4"/>
    <w:rsid w:val="00C50D25"/>
    <w:rsid w:val="00C50E9D"/>
    <w:rsid w:val="00C50F61"/>
    <w:rsid w:val="00C5110A"/>
    <w:rsid w:val="00C512EC"/>
    <w:rsid w:val="00C512EE"/>
    <w:rsid w:val="00C5172B"/>
    <w:rsid w:val="00C530AE"/>
    <w:rsid w:val="00C5354C"/>
    <w:rsid w:val="00C54743"/>
    <w:rsid w:val="00C54764"/>
    <w:rsid w:val="00C55F04"/>
    <w:rsid w:val="00C568E2"/>
    <w:rsid w:val="00C5695B"/>
    <w:rsid w:val="00C5749B"/>
    <w:rsid w:val="00C57679"/>
    <w:rsid w:val="00C609E7"/>
    <w:rsid w:val="00C61BF1"/>
    <w:rsid w:val="00C621BD"/>
    <w:rsid w:val="00C62B62"/>
    <w:rsid w:val="00C64B75"/>
    <w:rsid w:val="00C64C32"/>
    <w:rsid w:val="00C659F9"/>
    <w:rsid w:val="00C670FC"/>
    <w:rsid w:val="00C672E5"/>
    <w:rsid w:val="00C6788E"/>
    <w:rsid w:val="00C7040C"/>
    <w:rsid w:val="00C729B6"/>
    <w:rsid w:val="00C7302C"/>
    <w:rsid w:val="00C7350B"/>
    <w:rsid w:val="00C777D5"/>
    <w:rsid w:val="00C805EA"/>
    <w:rsid w:val="00C82130"/>
    <w:rsid w:val="00C829F5"/>
    <w:rsid w:val="00C838FE"/>
    <w:rsid w:val="00C83F9C"/>
    <w:rsid w:val="00C84A5D"/>
    <w:rsid w:val="00C85CDA"/>
    <w:rsid w:val="00C85E50"/>
    <w:rsid w:val="00C86923"/>
    <w:rsid w:val="00C901FA"/>
    <w:rsid w:val="00C92354"/>
    <w:rsid w:val="00C93C34"/>
    <w:rsid w:val="00C93F78"/>
    <w:rsid w:val="00C940DB"/>
    <w:rsid w:val="00C94F5A"/>
    <w:rsid w:val="00C95422"/>
    <w:rsid w:val="00C96DA5"/>
    <w:rsid w:val="00C97034"/>
    <w:rsid w:val="00C9751E"/>
    <w:rsid w:val="00C9775F"/>
    <w:rsid w:val="00CA128A"/>
    <w:rsid w:val="00CA21D8"/>
    <w:rsid w:val="00CA2A53"/>
    <w:rsid w:val="00CA2AF2"/>
    <w:rsid w:val="00CA3A27"/>
    <w:rsid w:val="00CA3CC8"/>
    <w:rsid w:val="00CA445E"/>
    <w:rsid w:val="00CA4804"/>
    <w:rsid w:val="00CA4817"/>
    <w:rsid w:val="00CA5066"/>
    <w:rsid w:val="00CA50F6"/>
    <w:rsid w:val="00CA5D0B"/>
    <w:rsid w:val="00CA5D7F"/>
    <w:rsid w:val="00CA6437"/>
    <w:rsid w:val="00CA7EFD"/>
    <w:rsid w:val="00CB03DA"/>
    <w:rsid w:val="00CB0596"/>
    <w:rsid w:val="00CB18F6"/>
    <w:rsid w:val="00CB1C4B"/>
    <w:rsid w:val="00CB2078"/>
    <w:rsid w:val="00CB3134"/>
    <w:rsid w:val="00CB3C59"/>
    <w:rsid w:val="00CB50EF"/>
    <w:rsid w:val="00CB5206"/>
    <w:rsid w:val="00CB5836"/>
    <w:rsid w:val="00CB59A2"/>
    <w:rsid w:val="00CB6495"/>
    <w:rsid w:val="00CB7471"/>
    <w:rsid w:val="00CC06BF"/>
    <w:rsid w:val="00CC06CC"/>
    <w:rsid w:val="00CC7415"/>
    <w:rsid w:val="00CD0B15"/>
    <w:rsid w:val="00CD0EDC"/>
    <w:rsid w:val="00CD15B0"/>
    <w:rsid w:val="00CD19EC"/>
    <w:rsid w:val="00CD221A"/>
    <w:rsid w:val="00CD2736"/>
    <w:rsid w:val="00CD4479"/>
    <w:rsid w:val="00CD45D6"/>
    <w:rsid w:val="00CD4D3B"/>
    <w:rsid w:val="00CD4E79"/>
    <w:rsid w:val="00CD644D"/>
    <w:rsid w:val="00CD67A1"/>
    <w:rsid w:val="00CE0CE7"/>
    <w:rsid w:val="00CE135A"/>
    <w:rsid w:val="00CE180A"/>
    <w:rsid w:val="00CE1C37"/>
    <w:rsid w:val="00CE1FCC"/>
    <w:rsid w:val="00CE258A"/>
    <w:rsid w:val="00CE2EB2"/>
    <w:rsid w:val="00CE393F"/>
    <w:rsid w:val="00CE487F"/>
    <w:rsid w:val="00CE5514"/>
    <w:rsid w:val="00CE6FF5"/>
    <w:rsid w:val="00CE74C4"/>
    <w:rsid w:val="00CE7BA2"/>
    <w:rsid w:val="00CF00BE"/>
    <w:rsid w:val="00CF2398"/>
    <w:rsid w:val="00CF4616"/>
    <w:rsid w:val="00CF594E"/>
    <w:rsid w:val="00CF5B8D"/>
    <w:rsid w:val="00CF67EC"/>
    <w:rsid w:val="00D00055"/>
    <w:rsid w:val="00D00CD9"/>
    <w:rsid w:val="00D0159D"/>
    <w:rsid w:val="00D015E5"/>
    <w:rsid w:val="00D02C02"/>
    <w:rsid w:val="00D041E4"/>
    <w:rsid w:val="00D04649"/>
    <w:rsid w:val="00D04846"/>
    <w:rsid w:val="00D04ED8"/>
    <w:rsid w:val="00D054AD"/>
    <w:rsid w:val="00D058DD"/>
    <w:rsid w:val="00D109AA"/>
    <w:rsid w:val="00D13BCA"/>
    <w:rsid w:val="00D13C03"/>
    <w:rsid w:val="00D13F38"/>
    <w:rsid w:val="00D15344"/>
    <w:rsid w:val="00D153A4"/>
    <w:rsid w:val="00D15A7B"/>
    <w:rsid w:val="00D16257"/>
    <w:rsid w:val="00D171D1"/>
    <w:rsid w:val="00D172D1"/>
    <w:rsid w:val="00D17CF7"/>
    <w:rsid w:val="00D21405"/>
    <w:rsid w:val="00D21CFA"/>
    <w:rsid w:val="00D2207F"/>
    <w:rsid w:val="00D22F7C"/>
    <w:rsid w:val="00D23B22"/>
    <w:rsid w:val="00D23E79"/>
    <w:rsid w:val="00D2414B"/>
    <w:rsid w:val="00D24881"/>
    <w:rsid w:val="00D2688C"/>
    <w:rsid w:val="00D26A31"/>
    <w:rsid w:val="00D30876"/>
    <w:rsid w:val="00D30F02"/>
    <w:rsid w:val="00D3132F"/>
    <w:rsid w:val="00D321C4"/>
    <w:rsid w:val="00D322B6"/>
    <w:rsid w:val="00D32CD2"/>
    <w:rsid w:val="00D333A5"/>
    <w:rsid w:val="00D33AF3"/>
    <w:rsid w:val="00D34199"/>
    <w:rsid w:val="00D34327"/>
    <w:rsid w:val="00D347F7"/>
    <w:rsid w:val="00D349B8"/>
    <w:rsid w:val="00D34ACC"/>
    <w:rsid w:val="00D35518"/>
    <w:rsid w:val="00D355A5"/>
    <w:rsid w:val="00D35EF7"/>
    <w:rsid w:val="00D367C3"/>
    <w:rsid w:val="00D36A1D"/>
    <w:rsid w:val="00D373F5"/>
    <w:rsid w:val="00D40651"/>
    <w:rsid w:val="00D40D9A"/>
    <w:rsid w:val="00D4131E"/>
    <w:rsid w:val="00D42CC9"/>
    <w:rsid w:val="00D4363D"/>
    <w:rsid w:val="00D43E16"/>
    <w:rsid w:val="00D45B3D"/>
    <w:rsid w:val="00D4729F"/>
    <w:rsid w:val="00D47F7F"/>
    <w:rsid w:val="00D502E1"/>
    <w:rsid w:val="00D50553"/>
    <w:rsid w:val="00D50A78"/>
    <w:rsid w:val="00D51419"/>
    <w:rsid w:val="00D51C60"/>
    <w:rsid w:val="00D51F65"/>
    <w:rsid w:val="00D53ABA"/>
    <w:rsid w:val="00D53D58"/>
    <w:rsid w:val="00D53E70"/>
    <w:rsid w:val="00D5406C"/>
    <w:rsid w:val="00D54934"/>
    <w:rsid w:val="00D54DFD"/>
    <w:rsid w:val="00D54EF3"/>
    <w:rsid w:val="00D55822"/>
    <w:rsid w:val="00D55B79"/>
    <w:rsid w:val="00D55F3D"/>
    <w:rsid w:val="00D569EB"/>
    <w:rsid w:val="00D56CB1"/>
    <w:rsid w:val="00D56DA3"/>
    <w:rsid w:val="00D5717E"/>
    <w:rsid w:val="00D60933"/>
    <w:rsid w:val="00D60DCB"/>
    <w:rsid w:val="00D61066"/>
    <w:rsid w:val="00D620A2"/>
    <w:rsid w:val="00D6276F"/>
    <w:rsid w:val="00D63B21"/>
    <w:rsid w:val="00D64004"/>
    <w:rsid w:val="00D65835"/>
    <w:rsid w:val="00D676CD"/>
    <w:rsid w:val="00D67A60"/>
    <w:rsid w:val="00D70090"/>
    <w:rsid w:val="00D70B90"/>
    <w:rsid w:val="00D71299"/>
    <w:rsid w:val="00D7129C"/>
    <w:rsid w:val="00D71381"/>
    <w:rsid w:val="00D71A41"/>
    <w:rsid w:val="00D7393D"/>
    <w:rsid w:val="00D740B6"/>
    <w:rsid w:val="00D7443F"/>
    <w:rsid w:val="00D7512C"/>
    <w:rsid w:val="00D75187"/>
    <w:rsid w:val="00D77169"/>
    <w:rsid w:val="00D779B9"/>
    <w:rsid w:val="00D8005D"/>
    <w:rsid w:val="00D80DC2"/>
    <w:rsid w:val="00D814F5"/>
    <w:rsid w:val="00D81A4C"/>
    <w:rsid w:val="00D82354"/>
    <w:rsid w:val="00D83236"/>
    <w:rsid w:val="00D83E1A"/>
    <w:rsid w:val="00D84CAF"/>
    <w:rsid w:val="00D8502F"/>
    <w:rsid w:val="00D86E5F"/>
    <w:rsid w:val="00D876EB"/>
    <w:rsid w:val="00D878E4"/>
    <w:rsid w:val="00D90752"/>
    <w:rsid w:val="00D93114"/>
    <w:rsid w:val="00D938AE"/>
    <w:rsid w:val="00D94DAD"/>
    <w:rsid w:val="00D95479"/>
    <w:rsid w:val="00D95DE2"/>
    <w:rsid w:val="00DA02CD"/>
    <w:rsid w:val="00DA0316"/>
    <w:rsid w:val="00DA0647"/>
    <w:rsid w:val="00DA09DD"/>
    <w:rsid w:val="00DA0DFD"/>
    <w:rsid w:val="00DA229D"/>
    <w:rsid w:val="00DA2E82"/>
    <w:rsid w:val="00DA3613"/>
    <w:rsid w:val="00DA3639"/>
    <w:rsid w:val="00DA37E9"/>
    <w:rsid w:val="00DA3DAF"/>
    <w:rsid w:val="00DA53A8"/>
    <w:rsid w:val="00DA540D"/>
    <w:rsid w:val="00DA605C"/>
    <w:rsid w:val="00DA6A26"/>
    <w:rsid w:val="00DA7B88"/>
    <w:rsid w:val="00DA7E78"/>
    <w:rsid w:val="00DB2841"/>
    <w:rsid w:val="00DB32E2"/>
    <w:rsid w:val="00DB396C"/>
    <w:rsid w:val="00DB4135"/>
    <w:rsid w:val="00DB43BA"/>
    <w:rsid w:val="00DB5809"/>
    <w:rsid w:val="00DB7644"/>
    <w:rsid w:val="00DB784E"/>
    <w:rsid w:val="00DB7E70"/>
    <w:rsid w:val="00DC14B9"/>
    <w:rsid w:val="00DC2480"/>
    <w:rsid w:val="00DC2E31"/>
    <w:rsid w:val="00DC3836"/>
    <w:rsid w:val="00DC3B76"/>
    <w:rsid w:val="00DC3C0B"/>
    <w:rsid w:val="00DC6308"/>
    <w:rsid w:val="00DC6499"/>
    <w:rsid w:val="00DC7A22"/>
    <w:rsid w:val="00DD1806"/>
    <w:rsid w:val="00DD1CB2"/>
    <w:rsid w:val="00DD376E"/>
    <w:rsid w:val="00DD37AA"/>
    <w:rsid w:val="00DD4C0B"/>
    <w:rsid w:val="00DD4EAF"/>
    <w:rsid w:val="00DD62AF"/>
    <w:rsid w:val="00DD74CA"/>
    <w:rsid w:val="00DD7F1B"/>
    <w:rsid w:val="00DE0B07"/>
    <w:rsid w:val="00DE0BC5"/>
    <w:rsid w:val="00DE27A6"/>
    <w:rsid w:val="00DE3441"/>
    <w:rsid w:val="00DE4A4F"/>
    <w:rsid w:val="00DE53B2"/>
    <w:rsid w:val="00DE543E"/>
    <w:rsid w:val="00DE6D0D"/>
    <w:rsid w:val="00DE6D42"/>
    <w:rsid w:val="00DE7526"/>
    <w:rsid w:val="00DF108D"/>
    <w:rsid w:val="00DF111C"/>
    <w:rsid w:val="00DF3CBC"/>
    <w:rsid w:val="00DF417D"/>
    <w:rsid w:val="00DF4A35"/>
    <w:rsid w:val="00DF4E02"/>
    <w:rsid w:val="00DF5887"/>
    <w:rsid w:val="00DF5E3E"/>
    <w:rsid w:val="00DF7D50"/>
    <w:rsid w:val="00DF7EAA"/>
    <w:rsid w:val="00E003A7"/>
    <w:rsid w:val="00E02E71"/>
    <w:rsid w:val="00E04628"/>
    <w:rsid w:val="00E04DCE"/>
    <w:rsid w:val="00E0521A"/>
    <w:rsid w:val="00E059F1"/>
    <w:rsid w:val="00E05EE6"/>
    <w:rsid w:val="00E076C9"/>
    <w:rsid w:val="00E108C0"/>
    <w:rsid w:val="00E108E7"/>
    <w:rsid w:val="00E11A47"/>
    <w:rsid w:val="00E12B1C"/>
    <w:rsid w:val="00E12FCD"/>
    <w:rsid w:val="00E14169"/>
    <w:rsid w:val="00E1421F"/>
    <w:rsid w:val="00E14DA8"/>
    <w:rsid w:val="00E1528E"/>
    <w:rsid w:val="00E15307"/>
    <w:rsid w:val="00E16892"/>
    <w:rsid w:val="00E17158"/>
    <w:rsid w:val="00E172D8"/>
    <w:rsid w:val="00E207BF"/>
    <w:rsid w:val="00E209BD"/>
    <w:rsid w:val="00E20F09"/>
    <w:rsid w:val="00E21342"/>
    <w:rsid w:val="00E21BA2"/>
    <w:rsid w:val="00E22B07"/>
    <w:rsid w:val="00E22BDE"/>
    <w:rsid w:val="00E236E1"/>
    <w:rsid w:val="00E2398C"/>
    <w:rsid w:val="00E24363"/>
    <w:rsid w:val="00E24E01"/>
    <w:rsid w:val="00E251CC"/>
    <w:rsid w:val="00E25BB3"/>
    <w:rsid w:val="00E26AB5"/>
    <w:rsid w:val="00E276DD"/>
    <w:rsid w:val="00E27735"/>
    <w:rsid w:val="00E27D37"/>
    <w:rsid w:val="00E27D59"/>
    <w:rsid w:val="00E27E37"/>
    <w:rsid w:val="00E303FE"/>
    <w:rsid w:val="00E30B47"/>
    <w:rsid w:val="00E3179A"/>
    <w:rsid w:val="00E318AB"/>
    <w:rsid w:val="00E31A95"/>
    <w:rsid w:val="00E328D9"/>
    <w:rsid w:val="00E32EAD"/>
    <w:rsid w:val="00E3394A"/>
    <w:rsid w:val="00E343C2"/>
    <w:rsid w:val="00E356EC"/>
    <w:rsid w:val="00E36D0F"/>
    <w:rsid w:val="00E36EF6"/>
    <w:rsid w:val="00E37445"/>
    <w:rsid w:val="00E4041D"/>
    <w:rsid w:val="00E40471"/>
    <w:rsid w:val="00E411C8"/>
    <w:rsid w:val="00E4306E"/>
    <w:rsid w:val="00E436A3"/>
    <w:rsid w:val="00E43E46"/>
    <w:rsid w:val="00E444BF"/>
    <w:rsid w:val="00E466BC"/>
    <w:rsid w:val="00E472D9"/>
    <w:rsid w:val="00E4798A"/>
    <w:rsid w:val="00E47BE0"/>
    <w:rsid w:val="00E47BF5"/>
    <w:rsid w:val="00E51663"/>
    <w:rsid w:val="00E529E8"/>
    <w:rsid w:val="00E531DA"/>
    <w:rsid w:val="00E538F5"/>
    <w:rsid w:val="00E54072"/>
    <w:rsid w:val="00E558B1"/>
    <w:rsid w:val="00E55FE8"/>
    <w:rsid w:val="00E561F3"/>
    <w:rsid w:val="00E569C9"/>
    <w:rsid w:val="00E60F25"/>
    <w:rsid w:val="00E63506"/>
    <w:rsid w:val="00E660E2"/>
    <w:rsid w:val="00E66187"/>
    <w:rsid w:val="00E661AC"/>
    <w:rsid w:val="00E66621"/>
    <w:rsid w:val="00E66777"/>
    <w:rsid w:val="00E7135C"/>
    <w:rsid w:val="00E71A7A"/>
    <w:rsid w:val="00E71C93"/>
    <w:rsid w:val="00E73707"/>
    <w:rsid w:val="00E7484B"/>
    <w:rsid w:val="00E74B2B"/>
    <w:rsid w:val="00E7557E"/>
    <w:rsid w:val="00E755A9"/>
    <w:rsid w:val="00E76764"/>
    <w:rsid w:val="00E77263"/>
    <w:rsid w:val="00E80FFF"/>
    <w:rsid w:val="00E818E5"/>
    <w:rsid w:val="00E822BA"/>
    <w:rsid w:val="00E8274E"/>
    <w:rsid w:val="00E83140"/>
    <w:rsid w:val="00E8372C"/>
    <w:rsid w:val="00E83A15"/>
    <w:rsid w:val="00E84067"/>
    <w:rsid w:val="00E84931"/>
    <w:rsid w:val="00E85477"/>
    <w:rsid w:val="00E85903"/>
    <w:rsid w:val="00E85C8A"/>
    <w:rsid w:val="00E872E2"/>
    <w:rsid w:val="00E87951"/>
    <w:rsid w:val="00E90B30"/>
    <w:rsid w:val="00E90F8E"/>
    <w:rsid w:val="00E929FB"/>
    <w:rsid w:val="00E9368E"/>
    <w:rsid w:val="00E93801"/>
    <w:rsid w:val="00E94A64"/>
    <w:rsid w:val="00E94E52"/>
    <w:rsid w:val="00E956EF"/>
    <w:rsid w:val="00E9584C"/>
    <w:rsid w:val="00E96AD1"/>
    <w:rsid w:val="00E971B4"/>
    <w:rsid w:val="00E975A8"/>
    <w:rsid w:val="00EA0E7D"/>
    <w:rsid w:val="00EA1C3E"/>
    <w:rsid w:val="00EA2EA4"/>
    <w:rsid w:val="00EA413F"/>
    <w:rsid w:val="00EA4166"/>
    <w:rsid w:val="00EA4A15"/>
    <w:rsid w:val="00EA4B79"/>
    <w:rsid w:val="00EA5285"/>
    <w:rsid w:val="00EA5333"/>
    <w:rsid w:val="00EA6560"/>
    <w:rsid w:val="00EA6699"/>
    <w:rsid w:val="00EA6722"/>
    <w:rsid w:val="00EA6A2F"/>
    <w:rsid w:val="00EA7217"/>
    <w:rsid w:val="00EB1859"/>
    <w:rsid w:val="00EB1FC4"/>
    <w:rsid w:val="00EB3F77"/>
    <w:rsid w:val="00EB50EA"/>
    <w:rsid w:val="00EB5E1D"/>
    <w:rsid w:val="00EB68F0"/>
    <w:rsid w:val="00EB6CD0"/>
    <w:rsid w:val="00EB7A46"/>
    <w:rsid w:val="00EB7C52"/>
    <w:rsid w:val="00EB7E72"/>
    <w:rsid w:val="00EC04BA"/>
    <w:rsid w:val="00EC0B5E"/>
    <w:rsid w:val="00EC1D44"/>
    <w:rsid w:val="00EC440A"/>
    <w:rsid w:val="00EC445D"/>
    <w:rsid w:val="00EC45C8"/>
    <w:rsid w:val="00EC45FA"/>
    <w:rsid w:val="00EC4A50"/>
    <w:rsid w:val="00EC7C58"/>
    <w:rsid w:val="00EC7D81"/>
    <w:rsid w:val="00ED0264"/>
    <w:rsid w:val="00ED1003"/>
    <w:rsid w:val="00ED12D3"/>
    <w:rsid w:val="00ED1F42"/>
    <w:rsid w:val="00ED2920"/>
    <w:rsid w:val="00ED3ED5"/>
    <w:rsid w:val="00ED5437"/>
    <w:rsid w:val="00ED5DC6"/>
    <w:rsid w:val="00ED6ECC"/>
    <w:rsid w:val="00ED7724"/>
    <w:rsid w:val="00ED78A7"/>
    <w:rsid w:val="00ED7A43"/>
    <w:rsid w:val="00EE0A5D"/>
    <w:rsid w:val="00EE22DB"/>
    <w:rsid w:val="00EE3988"/>
    <w:rsid w:val="00EE5145"/>
    <w:rsid w:val="00EE5612"/>
    <w:rsid w:val="00EE57BD"/>
    <w:rsid w:val="00EE5B8D"/>
    <w:rsid w:val="00EE6179"/>
    <w:rsid w:val="00EE79C3"/>
    <w:rsid w:val="00EE7F02"/>
    <w:rsid w:val="00EF04BA"/>
    <w:rsid w:val="00EF075F"/>
    <w:rsid w:val="00EF1994"/>
    <w:rsid w:val="00EF291E"/>
    <w:rsid w:val="00EF2CA9"/>
    <w:rsid w:val="00EF2F00"/>
    <w:rsid w:val="00EF30A4"/>
    <w:rsid w:val="00EF3262"/>
    <w:rsid w:val="00EF3727"/>
    <w:rsid w:val="00EF441C"/>
    <w:rsid w:val="00EF49B9"/>
    <w:rsid w:val="00EF577D"/>
    <w:rsid w:val="00EF592B"/>
    <w:rsid w:val="00EF5ECD"/>
    <w:rsid w:val="00EF6D23"/>
    <w:rsid w:val="00EF7B21"/>
    <w:rsid w:val="00EF7C6A"/>
    <w:rsid w:val="00F016AA"/>
    <w:rsid w:val="00F02908"/>
    <w:rsid w:val="00F03C1E"/>
    <w:rsid w:val="00F03CFF"/>
    <w:rsid w:val="00F041E1"/>
    <w:rsid w:val="00F06A11"/>
    <w:rsid w:val="00F06E50"/>
    <w:rsid w:val="00F071D1"/>
    <w:rsid w:val="00F11B46"/>
    <w:rsid w:val="00F12007"/>
    <w:rsid w:val="00F125E6"/>
    <w:rsid w:val="00F127D5"/>
    <w:rsid w:val="00F12DAA"/>
    <w:rsid w:val="00F12EDC"/>
    <w:rsid w:val="00F13348"/>
    <w:rsid w:val="00F142AE"/>
    <w:rsid w:val="00F14917"/>
    <w:rsid w:val="00F15E2E"/>
    <w:rsid w:val="00F15E77"/>
    <w:rsid w:val="00F160CB"/>
    <w:rsid w:val="00F16B59"/>
    <w:rsid w:val="00F16BE1"/>
    <w:rsid w:val="00F17F85"/>
    <w:rsid w:val="00F2220A"/>
    <w:rsid w:val="00F2271F"/>
    <w:rsid w:val="00F23DEE"/>
    <w:rsid w:val="00F24DD4"/>
    <w:rsid w:val="00F26EA9"/>
    <w:rsid w:val="00F2752D"/>
    <w:rsid w:val="00F27D70"/>
    <w:rsid w:val="00F3185A"/>
    <w:rsid w:val="00F319AD"/>
    <w:rsid w:val="00F31A4A"/>
    <w:rsid w:val="00F31CDE"/>
    <w:rsid w:val="00F31FA0"/>
    <w:rsid w:val="00F321B3"/>
    <w:rsid w:val="00F32232"/>
    <w:rsid w:val="00F33318"/>
    <w:rsid w:val="00F33E54"/>
    <w:rsid w:val="00F34427"/>
    <w:rsid w:val="00F36064"/>
    <w:rsid w:val="00F36861"/>
    <w:rsid w:val="00F37525"/>
    <w:rsid w:val="00F41174"/>
    <w:rsid w:val="00F44F4F"/>
    <w:rsid w:val="00F5169C"/>
    <w:rsid w:val="00F518FE"/>
    <w:rsid w:val="00F53DFD"/>
    <w:rsid w:val="00F5432B"/>
    <w:rsid w:val="00F543D2"/>
    <w:rsid w:val="00F54B8A"/>
    <w:rsid w:val="00F57582"/>
    <w:rsid w:val="00F575EA"/>
    <w:rsid w:val="00F5775B"/>
    <w:rsid w:val="00F57AE5"/>
    <w:rsid w:val="00F60678"/>
    <w:rsid w:val="00F63958"/>
    <w:rsid w:val="00F65086"/>
    <w:rsid w:val="00F651BC"/>
    <w:rsid w:val="00F65276"/>
    <w:rsid w:val="00F65515"/>
    <w:rsid w:val="00F65726"/>
    <w:rsid w:val="00F660E2"/>
    <w:rsid w:val="00F671EE"/>
    <w:rsid w:val="00F672ED"/>
    <w:rsid w:val="00F70FDB"/>
    <w:rsid w:val="00F713BD"/>
    <w:rsid w:val="00F71C1C"/>
    <w:rsid w:val="00F7273A"/>
    <w:rsid w:val="00F74C0F"/>
    <w:rsid w:val="00F776E5"/>
    <w:rsid w:val="00F80C93"/>
    <w:rsid w:val="00F81535"/>
    <w:rsid w:val="00F820AA"/>
    <w:rsid w:val="00F82188"/>
    <w:rsid w:val="00F821CE"/>
    <w:rsid w:val="00F84DCA"/>
    <w:rsid w:val="00F84F24"/>
    <w:rsid w:val="00F863CC"/>
    <w:rsid w:val="00F8748D"/>
    <w:rsid w:val="00F87A54"/>
    <w:rsid w:val="00F9006B"/>
    <w:rsid w:val="00F92078"/>
    <w:rsid w:val="00F932D5"/>
    <w:rsid w:val="00F93552"/>
    <w:rsid w:val="00F936C0"/>
    <w:rsid w:val="00F93D38"/>
    <w:rsid w:val="00F94EDB"/>
    <w:rsid w:val="00F96BF5"/>
    <w:rsid w:val="00FA05FD"/>
    <w:rsid w:val="00FA1CAE"/>
    <w:rsid w:val="00FA4F06"/>
    <w:rsid w:val="00FA5993"/>
    <w:rsid w:val="00FA601B"/>
    <w:rsid w:val="00FA6662"/>
    <w:rsid w:val="00FA683F"/>
    <w:rsid w:val="00FA695A"/>
    <w:rsid w:val="00FA6B17"/>
    <w:rsid w:val="00FA759C"/>
    <w:rsid w:val="00FA7E39"/>
    <w:rsid w:val="00FB02D7"/>
    <w:rsid w:val="00FB0771"/>
    <w:rsid w:val="00FB1E0D"/>
    <w:rsid w:val="00FB2215"/>
    <w:rsid w:val="00FB2386"/>
    <w:rsid w:val="00FB2AA9"/>
    <w:rsid w:val="00FB37FE"/>
    <w:rsid w:val="00FB58A2"/>
    <w:rsid w:val="00FB5BE1"/>
    <w:rsid w:val="00FB60A8"/>
    <w:rsid w:val="00FB745F"/>
    <w:rsid w:val="00FC010F"/>
    <w:rsid w:val="00FC0464"/>
    <w:rsid w:val="00FC05B0"/>
    <w:rsid w:val="00FC20CB"/>
    <w:rsid w:val="00FC2196"/>
    <w:rsid w:val="00FC2B25"/>
    <w:rsid w:val="00FC2FC3"/>
    <w:rsid w:val="00FC4330"/>
    <w:rsid w:val="00FC5969"/>
    <w:rsid w:val="00FC6A29"/>
    <w:rsid w:val="00FC7407"/>
    <w:rsid w:val="00FC7B85"/>
    <w:rsid w:val="00FC7DDD"/>
    <w:rsid w:val="00FD0ED0"/>
    <w:rsid w:val="00FD0F49"/>
    <w:rsid w:val="00FD211B"/>
    <w:rsid w:val="00FD2122"/>
    <w:rsid w:val="00FD2F59"/>
    <w:rsid w:val="00FD3211"/>
    <w:rsid w:val="00FD4B56"/>
    <w:rsid w:val="00FD513B"/>
    <w:rsid w:val="00FD5968"/>
    <w:rsid w:val="00FD5A70"/>
    <w:rsid w:val="00FD644E"/>
    <w:rsid w:val="00FD7FB0"/>
    <w:rsid w:val="00FE06C9"/>
    <w:rsid w:val="00FE0816"/>
    <w:rsid w:val="00FE1605"/>
    <w:rsid w:val="00FE1846"/>
    <w:rsid w:val="00FE2171"/>
    <w:rsid w:val="00FE218F"/>
    <w:rsid w:val="00FE4788"/>
    <w:rsid w:val="00FE6766"/>
    <w:rsid w:val="00FE678E"/>
    <w:rsid w:val="00FE6D8F"/>
    <w:rsid w:val="00FF0A2F"/>
    <w:rsid w:val="00FF153E"/>
    <w:rsid w:val="00FF21AB"/>
    <w:rsid w:val="00FF2D50"/>
    <w:rsid w:val="00FF3A65"/>
    <w:rsid w:val="00FF4974"/>
    <w:rsid w:val="00FF5591"/>
    <w:rsid w:val="00FF5BE8"/>
    <w:rsid w:val="00FF5CBB"/>
    <w:rsid w:val="00FF6462"/>
    <w:rsid w:val="00FF791E"/>
    <w:rsid w:val="00FF7A21"/>
    <w:rsid w:val="08BC68DE"/>
    <w:rsid w:val="148CB469"/>
    <w:rsid w:val="15B8A6CF"/>
    <w:rsid w:val="1B394FE6"/>
    <w:rsid w:val="233A16EE"/>
    <w:rsid w:val="359B3CAF"/>
    <w:rsid w:val="68817628"/>
    <w:rsid w:val="77976185"/>
    <w:rsid w:val="7F03F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E538FB"/>
  <w15:chartTrackingRefBased/>
  <w15:docId w15:val="{81C01ABF-8ADD-4F8A-8FD3-4B8CC5A7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80FFA"/>
    <w:pPr>
      <w:overflowPunct w:val="0"/>
      <w:autoSpaceDE w:val="0"/>
      <w:autoSpaceDN w:val="0"/>
      <w:adjustRightInd w:val="0"/>
      <w:textAlignment w:val="baseline"/>
    </w:pPr>
    <w:rPr>
      <w:lang w:val="es-ES" w:eastAsia="es-ES"/>
    </w:rPr>
  </w:style>
  <w:style w:type="paragraph" w:styleId="Ttulo1">
    <w:name w:val="heading 1"/>
    <w:basedOn w:val="Normal"/>
    <w:next w:val="Normal"/>
    <w:qFormat/>
    <w:rsid w:val="004E7A36"/>
    <w:pPr>
      <w:keepNext/>
      <w:jc w:val="both"/>
      <w:outlineLvl w:val="0"/>
    </w:pPr>
    <w:rPr>
      <w:rFonts w:ascii="Arial" w:hAnsi="Arial"/>
      <w:spacing w:val="20"/>
      <w:sz w:val="24"/>
      <w:u w:val="single"/>
    </w:rPr>
  </w:style>
  <w:style w:type="paragraph" w:styleId="Ttulo4">
    <w:name w:val="heading 4"/>
    <w:basedOn w:val="Normal"/>
    <w:next w:val="Normal"/>
    <w:link w:val="Ttulo4Car"/>
    <w:semiHidden/>
    <w:unhideWhenUsed/>
    <w:qFormat/>
    <w:rsid w:val="008F57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E7A36"/>
  </w:style>
  <w:style w:type="paragraph" w:styleId="Textoindependiente">
    <w:name w:val="Body Text"/>
    <w:basedOn w:val="Normal"/>
    <w:rsid w:val="004E7A36"/>
    <w:pPr>
      <w:spacing w:after="120"/>
    </w:pPr>
    <w:rPr>
      <w:rFonts w:ascii="Roman 10cpi" w:hAnsi="Roman 10cpi"/>
    </w:rPr>
  </w:style>
  <w:style w:type="paragraph" w:styleId="Encabezado">
    <w:name w:val="header"/>
    <w:basedOn w:val="Normal"/>
    <w:link w:val="EncabezadoCar"/>
    <w:rsid w:val="004E7A36"/>
    <w:pPr>
      <w:tabs>
        <w:tab w:val="center" w:pos="4419"/>
        <w:tab w:val="right" w:pos="8838"/>
      </w:tabs>
    </w:pPr>
  </w:style>
  <w:style w:type="paragraph" w:styleId="Piedepgina">
    <w:name w:val="footer"/>
    <w:basedOn w:val="Normal"/>
    <w:link w:val="PiedepginaCar"/>
    <w:uiPriority w:val="99"/>
    <w:rsid w:val="004E7A36"/>
    <w:pPr>
      <w:tabs>
        <w:tab w:val="center" w:pos="4419"/>
        <w:tab w:val="right" w:pos="8838"/>
      </w:tabs>
    </w:pPr>
  </w:style>
  <w:style w:type="paragraph" w:styleId="Textonotapie">
    <w:name w:val="footnote text"/>
    <w:aliases w:val="Texto nota pie Car,Footnote Text Char Char Char Char Char,Footnote Text Char Char Char Char,Footnote reference,FA Fu,Footnote Text Char Char Char,Footnote Text Cha,FA Fußnotentext,FA Fuﬂnotentext,Footnote Text Char Char,Footnote Text Char"/>
    <w:basedOn w:val="Normal"/>
    <w:link w:val="TextonotapieCar1"/>
    <w:qFormat/>
    <w:rsid w:val="004E7A36"/>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 Car,FA Fußnotentext Car,FA Fuﬂnotentext Car"/>
    <w:link w:val="Textonotapie"/>
    <w:qFormat/>
    <w:rsid w:val="004E7A36"/>
    <w:rPr>
      <w:lang w:val="es-ES" w:eastAsia="es-ES" w:bidi="ar-SA"/>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4E7A36"/>
    <w:rPr>
      <w:vertAlign w:val="superscript"/>
    </w:rPr>
  </w:style>
  <w:style w:type="paragraph" w:customStyle="1" w:styleId="Puesto">
    <w:name w:val="Puesto"/>
    <w:aliases w:val="Title"/>
    <w:basedOn w:val="Normal"/>
    <w:link w:val="PuestoCar"/>
    <w:qFormat/>
    <w:rsid w:val="004E7A36"/>
    <w:pPr>
      <w:overflowPunct/>
      <w:autoSpaceDE/>
      <w:autoSpaceDN/>
      <w:adjustRightInd/>
      <w:jc w:val="center"/>
      <w:textAlignment w:val="auto"/>
    </w:pPr>
    <w:rPr>
      <w:rFonts w:ascii="Arial" w:hAnsi="Arial"/>
      <w:b/>
      <w:spacing w:val="-3"/>
      <w:sz w:val="28"/>
      <w:szCs w:val="28"/>
      <w:lang w:val="x-none" w:eastAsia="x-none"/>
    </w:rPr>
  </w:style>
  <w:style w:type="paragraph" w:customStyle="1" w:styleId="Textoindependiente21">
    <w:name w:val="Texto independiente 21"/>
    <w:aliases w:val="Sangría de t. independiente"/>
    <w:basedOn w:val="Normal"/>
    <w:rsid w:val="004E7A36"/>
    <w:pPr>
      <w:jc w:val="both"/>
    </w:pPr>
    <w:rPr>
      <w:rFonts w:ascii="Arial" w:hAnsi="Arial"/>
      <w:b/>
      <w:i/>
      <w:sz w:val="24"/>
    </w:rPr>
  </w:style>
  <w:style w:type="character" w:customStyle="1" w:styleId="textonavy1">
    <w:name w:val="texto_navy1"/>
    <w:rsid w:val="004E7A36"/>
    <w:rPr>
      <w:color w:val="000080"/>
    </w:rPr>
  </w:style>
  <w:style w:type="table" w:styleId="Tablaconcuadrcula">
    <w:name w:val="Table Grid"/>
    <w:basedOn w:val="Tablanormal"/>
    <w:uiPriority w:val="39"/>
    <w:rsid w:val="00D6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D676CD"/>
    <w:rPr>
      <w:lang w:val="es-ES" w:eastAsia="es-ES"/>
    </w:rPr>
  </w:style>
  <w:style w:type="paragraph" w:styleId="NormalWeb">
    <w:name w:val="Normal (Web)"/>
    <w:basedOn w:val="Normal"/>
    <w:uiPriority w:val="99"/>
    <w:unhideWhenUsed/>
    <w:rsid w:val="00D84CAF"/>
    <w:pPr>
      <w:overflowPunct/>
      <w:autoSpaceDE/>
      <w:autoSpaceDN/>
      <w:adjustRightInd/>
      <w:spacing w:before="100" w:beforeAutospacing="1" w:after="100" w:afterAutospacing="1"/>
      <w:textAlignment w:val="auto"/>
    </w:pPr>
    <w:rPr>
      <w:sz w:val="24"/>
      <w:szCs w:val="24"/>
      <w:lang w:val="es-CO" w:eastAsia="es-CO"/>
    </w:rPr>
  </w:style>
  <w:style w:type="paragraph" w:styleId="Textodeglobo">
    <w:name w:val="Balloon Text"/>
    <w:basedOn w:val="Normal"/>
    <w:link w:val="TextodegloboCar"/>
    <w:rsid w:val="00D84CAF"/>
    <w:rPr>
      <w:rFonts w:ascii="Segoe UI" w:hAnsi="Segoe UI"/>
      <w:sz w:val="18"/>
      <w:szCs w:val="18"/>
      <w:lang w:val="x-none" w:eastAsia="x-none"/>
    </w:rPr>
  </w:style>
  <w:style w:type="character" w:customStyle="1" w:styleId="TextodegloboCar">
    <w:name w:val="Texto de globo Car"/>
    <w:link w:val="Textodeglobo"/>
    <w:rsid w:val="00D84CAF"/>
    <w:rPr>
      <w:rFonts w:ascii="Segoe UI" w:hAnsi="Segoe UI" w:cs="Segoe UI"/>
      <w:sz w:val="18"/>
      <w:szCs w:val="18"/>
    </w:rPr>
  </w:style>
  <w:style w:type="character" w:customStyle="1" w:styleId="apple-converted-space">
    <w:name w:val="apple-converted-space"/>
    <w:rsid w:val="002327C4"/>
  </w:style>
  <w:style w:type="character" w:styleId="Hipervnculo">
    <w:name w:val="Hyperlink"/>
    <w:uiPriority w:val="99"/>
    <w:unhideWhenUsed/>
    <w:rsid w:val="002327C4"/>
    <w:rPr>
      <w:color w:val="0000FF"/>
      <w:u w:val="single"/>
    </w:rPr>
  </w:style>
  <w:style w:type="paragraph" w:customStyle="1" w:styleId="Listavistosa-nfasis11">
    <w:name w:val="Lista vistosa - Énfasis 11"/>
    <w:basedOn w:val="Normal"/>
    <w:uiPriority w:val="34"/>
    <w:qFormat/>
    <w:rsid w:val="00E328D9"/>
    <w:pPr>
      <w:ind w:left="708"/>
    </w:pPr>
  </w:style>
  <w:style w:type="paragraph" w:customStyle="1" w:styleId="Default">
    <w:name w:val="Default"/>
    <w:rsid w:val="000D349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1909E4"/>
    <w:rPr>
      <w:b/>
      <w:bCs/>
    </w:rPr>
  </w:style>
  <w:style w:type="character" w:customStyle="1" w:styleId="baj">
    <w:name w:val="b_aj"/>
    <w:rsid w:val="007322E6"/>
  </w:style>
  <w:style w:type="paragraph" w:customStyle="1" w:styleId="BodyText22">
    <w:name w:val="Body Text 22"/>
    <w:basedOn w:val="Normal"/>
    <w:rsid w:val="00FC010F"/>
    <w:pPr>
      <w:spacing w:line="360" w:lineRule="auto"/>
      <w:jc w:val="both"/>
      <w:textAlignment w:val="auto"/>
    </w:pPr>
    <w:rPr>
      <w:rFonts w:ascii="Arial" w:hAnsi="Arial"/>
      <w:sz w:val="22"/>
      <w:lang w:val="es-CO"/>
    </w:rPr>
  </w:style>
  <w:style w:type="paragraph" w:customStyle="1" w:styleId="Sangra2detindependiente2">
    <w:name w:val="Sangría 2 de t. independiente2"/>
    <w:basedOn w:val="Normal"/>
    <w:rsid w:val="00FC010F"/>
    <w:pPr>
      <w:widowControl w:val="0"/>
      <w:tabs>
        <w:tab w:val="left" w:pos="8789"/>
      </w:tabs>
      <w:spacing w:line="480" w:lineRule="auto"/>
      <w:ind w:firstLine="1418"/>
      <w:jc w:val="both"/>
      <w:textAlignment w:val="auto"/>
    </w:pPr>
    <w:rPr>
      <w:rFonts w:ascii="Arial" w:hAnsi="Arial"/>
      <w:sz w:val="24"/>
    </w:rPr>
  </w:style>
  <w:style w:type="character" w:customStyle="1" w:styleId="grame">
    <w:name w:val="grame"/>
    <w:rsid w:val="00650A43"/>
  </w:style>
  <w:style w:type="paragraph" w:customStyle="1" w:styleId="yiv3760106682">
    <w:name w:val="yiv3760106682"/>
    <w:basedOn w:val="Normal"/>
    <w:rsid w:val="000F4425"/>
    <w:pPr>
      <w:overflowPunct/>
      <w:autoSpaceDE/>
      <w:autoSpaceDN/>
      <w:adjustRightInd/>
      <w:spacing w:before="100" w:beforeAutospacing="1" w:after="100" w:afterAutospacing="1"/>
      <w:textAlignment w:val="auto"/>
    </w:pPr>
    <w:rPr>
      <w:sz w:val="24"/>
      <w:szCs w:val="24"/>
    </w:rPr>
  </w:style>
  <w:style w:type="paragraph" w:customStyle="1" w:styleId="BodyTextIndent21">
    <w:name w:val="Body Text Indent 21"/>
    <w:basedOn w:val="Normal"/>
    <w:rsid w:val="003E114E"/>
    <w:pPr>
      <w:widowControl w:val="0"/>
      <w:tabs>
        <w:tab w:val="left" w:pos="-720"/>
        <w:tab w:val="left" w:pos="9639"/>
      </w:tabs>
      <w:suppressAutoHyphens/>
      <w:spacing w:line="480" w:lineRule="auto"/>
      <w:ind w:firstLine="1418"/>
      <w:jc w:val="both"/>
    </w:pPr>
    <w:rPr>
      <w:rFonts w:ascii="Arial" w:hAnsi="Arial"/>
      <w:spacing w:val="-3"/>
      <w:sz w:val="24"/>
      <w:lang w:val="es-ES_tradnl"/>
    </w:rPr>
  </w:style>
  <w:style w:type="paragraph" w:styleId="Textoindependiente3">
    <w:name w:val="Body Text 3"/>
    <w:basedOn w:val="Normal"/>
    <w:link w:val="Textoindependiente3Car"/>
    <w:rsid w:val="00AD3F3E"/>
    <w:pPr>
      <w:spacing w:after="120"/>
    </w:pPr>
    <w:rPr>
      <w:sz w:val="16"/>
      <w:szCs w:val="16"/>
      <w:lang w:val="x-none" w:eastAsia="x-none"/>
    </w:rPr>
  </w:style>
  <w:style w:type="character" w:customStyle="1" w:styleId="Textoindependiente3Car">
    <w:name w:val="Texto independiente 3 Car"/>
    <w:link w:val="Textoindependiente3"/>
    <w:rsid w:val="00AD3F3E"/>
    <w:rPr>
      <w:sz w:val="16"/>
      <w:szCs w:val="16"/>
    </w:rPr>
  </w:style>
  <w:style w:type="character" w:styleId="nfasis">
    <w:name w:val="Emphasis"/>
    <w:qFormat/>
    <w:rsid w:val="00AD3F3E"/>
    <w:rPr>
      <w:i/>
      <w:iCs/>
    </w:rPr>
  </w:style>
  <w:style w:type="character" w:customStyle="1" w:styleId="PuestoCar">
    <w:name w:val="Puesto Car"/>
    <w:aliases w:val="Título Car"/>
    <w:link w:val="Puesto"/>
    <w:rsid w:val="007E58D2"/>
    <w:rPr>
      <w:rFonts w:ascii="Arial" w:hAnsi="Arial" w:cs="Arial"/>
      <w:b/>
      <w:spacing w:val="-3"/>
      <w:sz w:val="28"/>
      <w:szCs w:val="28"/>
    </w:rPr>
  </w:style>
  <w:style w:type="paragraph" w:customStyle="1" w:styleId="Textoindependiente33">
    <w:name w:val="Texto independiente 33"/>
    <w:basedOn w:val="Normal"/>
    <w:rsid w:val="007E58D2"/>
    <w:pPr>
      <w:tabs>
        <w:tab w:val="left" w:pos="-1440"/>
        <w:tab w:val="left" w:pos="-720"/>
        <w:tab w:val="left" w:pos="0"/>
        <w:tab w:val="left" w:pos="1701"/>
      </w:tabs>
      <w:suppressAutoHyphens/>
      <w:spacing w:line="360" w:lineRule="auto"/>
      <w:jc w:val="both"/>
    </w:pPr>
    <w:rPr>
      <w:rFonts w:ascii="Arial" w:hAnsi="Arial" w:cs="Arial"/>
      <w:spacing w:val="-3"/>
      <w:sz w:val="28"/>
      <w:lang w:val="es-CO"/>
    </w:rPr>
  </w:style>
  <w:style w:type="character" w:customStyle="1" w:styleId="PiedepginaCar">
    <w:name w:val="Pie de página Car"/>
    <w:link w:val="Piedepgina"/>
    <w:uiPriority w:val="99"/>
    <w:rsid w:val="00245BCF"/>
  </w:style>
  <w:style w:type="paragraph" w:styleId="Sangra3detindependiente">
    <w:name w:val="Body Text Indent 3"/>
    <w:basedOn w:val="Normal"/>
    <w:link w:val="Sangra3detindependienteCar"/>
    <w:rsid w:val="00245BCF"/>
    <w:pPr>
      <w:overflowPunct/>
      <w:autoSpaceDE/>
      <w:autoSpaceDN/>
      <w:adjustRightInd/>
      <w:spacing w:after="120"/>
      <w:ind w:left="283"/>
      <w:textAlignment w:val="auto"/>
    </w:pPr>
    <w:rPr>
      <w:sz w:val="16"/>
      <w:szCs w:val="16"/>
      <w:lang w:val="x-none" w:eastAsia="x-none"/>
    </w:rPr>
  </w:style>
  <w:style w:type="character" w:customStyle="1" w:styleId="Sangra3detindependienteCar">
    <w:name w:val="Sangría 3 de t. independiente Car"/>
    <w:link w:val="Sangra3detindependiente"/>
    <w:rsid w:val="00245BCF"/>
    <w:rPr>
      <w:sz w:val="16"/>
      <w:szCs w:val="16"/>
    </w:rPr>
  </w:style>
  <w:style w:type="character" w:customStyle="1" w:styleId="rojo1">
    <w:name w:val="rojo1"/>
    <w:rsid w:val="00245BCF"/>
    <w:rPr>
      <w:rFonts w:ascii="Verdana" w:hAnsi="Verdana" w:hint="default"/>
      <w:b/>
      <w:bCs w:val="0"/>
      <w:strike w:val="0"/>
      <w:dstrike w:val="0"/>
      <w:color w:val="auto"/>
      <w:sz w:val="21"/>
      <w:u w:val="none"/>
      <w:effect w:val="none"/>
    </w:rPr>
  </w:style>
  <w:style w:type="character" w:customStyle="1" w:styleId="parrafos1">
    <w:name w:val="parrafos1"/>
    <w:rsid w:val="00245BCF"/>
    <w:rPr>
      <w:rFonts w:ascii="Verdana" w:hAnsi="Verdana" w:hint="default"/>
      <w:strike w:val="0"/>
      <w:dstrike w:val="0"/>
      <w:color w:val="000000"/>
      <w:sz w:val="19"/>
      <w:u w:val="none"/>
      <w:effect w:val="none"/>
    </w:rPr>
  </w:style>
  <w:style w:type="character" w:customStyle="1" w:styleId="FontStyle106">
    <w:name w:val="Font Style106"/>
    <w:uiPriority w:val="99"/>
    <w:rsid w:val="00205D50"/>
    <w:rPr>
      <w:rFonts w:ascii="Arial" w:hAnsi="Arial" w:cs="Arial"/>
      <w:b/>
      <w:bCs/>
      <w:sz w:val="16"/>
      <w:szCs w:val="16"/>
    </w:rPr>
  </w:style>
  <w:style w:type="paragraph" w:customStyle="1" w:styleId="BodyText21">
    <w:name w:val="Body Text 21"/>
    <w:basedOn w:val="Normal"/>
    <w:uiPriority w:val="99"/>
    <w:rsid w:val="00050B35"/>
    <w:pPr>
      <w:widowControl w:val="0"/>
      <w:overflowPunct/>
      <w:adjustRightInd/>
      <w:spacing w:line="480" w:lineRule="auto"/>
      <w:jc w:val="both"/>
      <w:textAlignment w:val="auto"/>
    </w:pPr>
    <w:rPr>
      <w:rFonts w:ascii="Arial" w:hAnsi="Arial" w:cs="Arial"/>
      <w:sz w:val="24"/>
      <w:szCs w:val="24"/>
      <w:lang w:val="es-ES_tradnl"/>
    </w:rPr>
  </w:style>
  <w:style w:type="paragraph" w:customStyle="1" w:styleId="Cuerpotexto">
    <w:name w:val="Cuerpo texto"/>
    <w:rsid w:val="009643AA"/>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Sangra3detindependiente1">
    <w:name w:val="Sangría 3 de t. independiente1"/>
    <w:basedOn w:val="Normal"/>
    <w:rsid w:val="005C2AB7"/>
    <w:pPr>
      <w:spacing w:line="480" w:lineRule="auto"/>
      <w:ind w:firstLine="708"/>
      <w:jc w:val="both"/>
    </w:pPr>
    <w:rPr>
      <w:rFonts w:ascii="Arial" w:hAnsi="Arial"/>
      <w:b/>
      <w:sz w:val="24"/>
      <w:lang w:val="es-ES_tradnl"/>
    </w:rPr>
  </w:style>
  <w:style w:type="paragraph" w:customStyle="1" w:styleId="BodyText23">
    <w:name w:val="Body Text 23"/>
    <w:basedOn w:val="Normal"/>
    <w:uiPriority w:val="99"/>
    <w:semiHidden/>
    <w:rsid w:val="0015255C"/>
    <w:pPr>
      <w:tabs>
        <w:tab w:val="left" w:pos="-720"/>
      </w:tabs>
      <w:suppressAutoHyphens/>
      <w:spacing w:line="360" w:lineRule="auto"/>
      <w:jc w:val="both"/>
      <w:textAlignment w:val="auto"/>
    </w:pPr>
    <w:rPr>
      <w:rFonts w:ascii="Arial" w:hAnsi="Arial" w:cs="Arial"/>
      <w:spacing w:val="-3"/>
      <w:sz w:val="24"/>
      <w:szCs w:val="24"/>
    </w:rPr>
  </w:style>
  <w:style w:type="paragraph" w:styleId="Textoindependiente2">
    <w:name w:val="Body Text 2"/>
    <w:basedOn w:val="Normal"/>
    <w:link w:val="Textoindependiente2Car"/>
    <w:rsid w:val="001F2E28"/>
    <w:pPr>
      <w:spacing w:after="120" w:line="480" w:lineRule="auto"/>
    </w:pPr>
  </w:style>
  <w:style w:type="character" w:customStyle="1" w:styleId="Textoindependiente2Car">
    <w:name w:val="Texto independiente 2 Car"/>
    <w:link w:val="Textoindependiente2"/>
    <w:rsid w:val="001F2E28"/>
    <w:rPr>
      <w:lang w:val="es-ES" w:eastAsia="es-ES"/>
    </w:rPr>
  </w:style>
  <w:style w:type="paragraph" w:customStyle="1" w:styleId="yiv3753004728msonormal">
    <w:name w:val="yiv3753004728msonormal"/>
    <w:basedOn w:val="Normal"/>
    <w:rsid w:val="003D53E5"/>
    <w:pPr>
      <w:overflowPunct/>
      <w:autoSpaceDE/>
      <w:autoSpaceDN/>
      <w:adjustRightInd/>
      <w:spacing w:before="100" w:beforeAutospacing="1" w:after="100" w:afterAutospacing="1"/>
      <w:textAlignment w:val="auto"/>
    </w:pPr>
    <w:rPr>
      <w:sz w:val="24"/>
      <w:szCs w:val="24"/>
      <w:lang w:val="es-CO" w:eastAsia="es-CO"/>
    </w:rPr>
  </w:style>
  <w:style w:type="character" w:customStyle="1" w:styleId="yiv3753004728">
    <w:name w:val="yiv3753004728"/>
    <w:basedOn w:val="Fuentedeprrafopredeter"/>
    <w:rsid w:val="003D53E5"/>
  </w:style>
  <w:style w:type="paragraph" w:customStyle="1" w:styleId="Textoindependiente210">
    <w:name w:val="Texto independiente 210"/>
    <w:basedOn w:val="Normal"/>
    <w:rsid w:val="003C30A7"/>
    <w:pPr>
      <w:spacing w:line="360" w:lineRule="auto"/>
      <w:jc w:val="both"/>
      <w:textAlignment w:val="auto"/>
    </w:pPr>
    <w:rPr>
      <w:sz w:val="28"/>
    </w:rPr>
  </w:style>
  <w:style w:type="character" w:customStyle="1" w:styleId="letra14pt">
    <w:name w:val="letra14pt"/>
    <w:basedOn w:val="Fuentedeprrafopredeter"/>
    <w:rsid w:val="00025B31"/>
  </w:style>
  <w:style w:type="character" w:customStyle="1" w:styleId="iaj">
    <w:name w:val="i_aj"/>
    <w:basedOn w:val="Fuentedeprrafopredeter"/>
    <w:rsid w:val="00025B31"/>
  </w:style>
  <w:style w:type="paragraph" w:customStyle="1" w:styleId="Sangra3detindependiente10">
    <w:name w:val="Sangría 3 de t. independiente10"/>
    <w:basedOn w:val="Normal"/>
    <w:rsid w:val="005F03EC"/>
    <w:pPr>
      <w:spacing w:line="360" w:lineRule="auto"/>
      <w:ind w:firstLine="1683"/>
    </w:pPr>
    <w:rPr>
      <w:rFonts w:ascii="Arial" w:hAnsi="Arial"/>
      <w:sz w:val="26"/>
    </w:rPr>
  </w:style>
  <w:style w:type="paragraph" w:customStyle="1" w:styleId="Textodecuerpo21">
    <w:name w:val="Texto de cuerpo 21"/>
    <w:basedOn w:val="Normal"/>
    <w:rsid w:val="0088220E"/>
    <w:pPr>
      <w:spacing w:line="360" w:lineRule="auto"/>
      <w:jc w:val="both"/>
    </w:pPr>
    <w:rPr>
      <w:sz w:val="28"/>
      <w:lang w:val="es-ES_tradnl"/>
    </w:rPr>
  </w:style>
  <w:style w:type="paragraph" w:customStyle="1" w:styleId="cita">
    <w:name w:val="cita"/>
    <w:basedOn w:val="Normal"/>
    <w:link w:val="citaChar"/>
    <w:rsid w:val="0088220E"/>
    <w:pPr>
      <w:widowControl w:val="0"/>
      <w:overflowPunct/>
      <w:adjustRightInd/>
      <w:ind w:left="851" w:right="902"/>
      <w:jc w:val="both"/>
      <w:textAlignment w:val="auto"/>
    </w:pPr>
    <w:rPr>
      <w:rFonts w:eastAsia="SimSun"/>
      <w:sz w:val="26"/>
      <w:szCs w:val="26"/>
      <w:lang w:val="es-CO" w:eastAsia="x-none"/>
    </w:rPr>
  </w:style>
  <w:style w:type="character" w:customStyle="1" w:styleId="citaChar">
    <w:name w:val="cita Char"/>
    <w:link w:val="cita"/>
    <w:locked/>
    <w:rsid w:val="0088220E"/>
    <w:rPr>
      <w:rFonts w:eastAsia="SimSun"/>
      <w:sz w:val="26"/>
      <w:szCs w:val="26"/>
      <w:lang w:val="es-CO"/>
    </w:rPr>
  </w:style>
  <w:style w:type="paragraph" w:styleId="Sangradetextonormal">
    <w:name w:val="Body Text Indent"/>
    <w:basedOn w:val="Normal"/>
    <w:link w:val="SangradetextonormalCar"/>
    <w:rsid w:val="00796E5F"/>
    <w:pPr>
      <w:spacing w:after="120"/>
      <w:ind w:left="283"/>
    </w:pPr>
  </w:style>
  <w:style w:type="character" w:customStyle="1" w:styleId="SangradetextonormalCar">
    <w:name w:val="Sangría de texto normal Car"/>
    <w:basedOn w:val="Fuentedeprrafopredeter"/>
    <w:link w:val="Sangradetextonormal"/>
    <w:rsid w:val="00796E5F"/>
  </w:style>
  <w:style w:type="paragraph" w:styleId="Prrafodelista">
    <w:name w:val="List Paragraph"/>
    <w:basedOn w:val="Normal"/>
    <w:uiPriority w:val="34"/>
    <w:qFormat/>
    <w:rsid w:val="008F6EF8"/>
    <w:pPr>
      <w:ind w:left="708"/>
    </w:pPr>
  </w:style>
  <w:style w:type="character" w:customStyle="1" w:styleId="Ttulo4Car">
    <w:name w:val="Título 4 Car"/>
    <w:basedOn w:val="Fuentedeprrafopredeter"/>
    <w:link w:val="Ttulo4"/>
    <w:semiHidden/>
    <w:rsid w:val="008F57F9"/>
    <w:rPr>
      <w:rFonts w:asciiTheme="majorHAnsi" w:eastAsiaTheme="majorEastAsia" w:hAnsiTheme="majorHAnsi" w:cstheme="majorBidi"/>
      <w:i/>
      <w:iCs/>
      <w:color w:val="2E74B5" w:themeColor="accent1" w:themeShade="BF"/>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41711"/>
    <w:pPr>
      <w:overflowPunct/>
      <w:autoSpaceDE/>
      <w:autoSpaceDN/>
      <w:adjustRightInd/>
      <w:jc w:val="both"/>
      <w:textAlignment w:val="auto"/>
    </w:pPr>
    <w:rPr>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321">
      <w:bodyDiv w:val="1"/>
      <w:marLeft w:val="0"/>
      <w:marRight w:val="0"/>
      <w:marTop w:val="0"/>
      <w:marBottom w:val="0"/>
      <w:divBdr>
        <w:top w:val="none" w:sz="0" w:space="0" w:color="auto"/>
        <w:left w:val="none" w:sz="0" w:space="0" w:color="auto"/>
        <w:bottom w:val="none" w:sz="0" w:space="0" w:color="auto"/>
        <w:right w:val="none" w:sz="0" w:space="0" w:color="auto"/>
      </w:divBdr>
    </w:div>
    <w:div w:id="58216480">
      <w:bodyDiv w:val="1"/>
      <w:marLeft w:val="0"/>
      <w:marRight w:val="0"/>
      <w:marTop w:val="0"/>
      <w:marBottom w:val="0"/>
      <w:divBdr>
        <w:top w:val="none" w:sz="0" w:space="0" w:color="auto"/>
        <w:left w:val="none" w:sz="0" w:space="0" w:color="auto"/>
        <w:bottom w:val="none" w:sz="0" w:space="0" w:color="auto"/>
        <w:right w:val="none" w:sz="0" w:space="0" w:color="auto"/>
      </w:divBdr>
    </w:div>
    <w:div w:id="70590875">
      <w:bodyDiv w:val="1"/>
      <w:marLeft w:val="0"/>
      <w:marRight w:val="0"/>
      <w:marTop w:val="0"/>
      <w:marBottom w:val="0"/>
      <w:divBdr>
        <w:top w:val="none" w:sz="0" w:space="0" w:color="auto"/>
        <w:left w:val="none" w:sz="0" w:space="0" w:color="auto"/>
        <w:bottom w:val="none" w:sz="0" w:space="0" w:color="auto"/>
        <w:right w:val="none" w:sz="0" w:space="0" w:color="auto"/>
      </w:divBdr>
    </w:div>
    <w:div w:id="93478563">
      <w:bodyDiv w:val="1"/>
      <w:marLeft w:val="0"/>
      <w:marRight w:val="0"/>
      <w:marTop w:val="0"/>
      <w:marBottom w:val="0"/>
      <w:divBdr>
        <w:top w:val="none" w:sz="0" w:space="0" w:color="auto"/>
        <w:left w:val="none" w:sz="0" w:space="0" w:color="auto"/>
        <w:bottom w:val="none" w:sz="0" w:space="0" w:color="auto"/>
        <w:right w:val="none" w:sz="0" w:space="0" w:color="auto"/>
      </w:divBdr>
    </w:div>
    <w:div w:id="114911066">
      <w:bodyDiv w:val="1"/>
      <w:marLeft w:val="0"/>
      <w:marRight w:val="0"/>
      <w:marTop w:val="0"/>
      <w:marBottom w:val="0"/>
      <w:divBdr>
        <w:top w:val="none" w:sz="0" w:space="0" w:color="auto"/>
        <w:left w:val="none" w:sz="0" w:space="0" w:color="auto"/>
        <w:bottom w:val="none" w:sz="0" w:space="0" w:color="auto"/>
        <w:right w:val="none" w:sz="0" w:space="0" w:color="auto"/>
      </w:divBdr>
    </w:div>
    <w:div w:id="163937059">
      <w:bodyDiv w:val="1"/>
      <w:marLeft w:val="0"/>
      <w:marRight w:val="0"/>
      <w:marTop w:val="0"/>
      <w:marBottom w:val="0"/>
      <w:divBdr>
        <w:top w:val="none" w:sz="0" w:space="0" w:color="auto"/>
        <w:left w:val="none" w:sz="0" w:space="0" w:color="auto"/>
        <w:bottom w:val="none" w:sz="0" w:space="0" w:color="auto"/>
        <w:right w:val="none" w:sz="0" w:space="0" w:color="auto"/>
      </w:divBdr>
    </w:div>
    <w:div w:id="179853794">
      <w:bodyDiv w:val="1"/>
      <w:marLeft w:val="0"/>
      <w:marRight w:val="0"/>
      <w:marTop w:val="0"/>
      <w:marBottom w:val="0"/>
      <w:divBdr>
        <w:top w:val="none" w:sz="0" w:space="0" w:color="auto"/>
        <w:left w:val="none" w:sz="0" w:space="0" w:color="auto"/>
        <w:bottom w:val="none" w:sz="0" w:space="0" w:color="auto"/>
        <w:right w:val="none" w:sz="0" w:space="0" w:color="auto"/>
      </w:divBdr>
    </w:div>
    <w:div w:id="206727634">
      <w:bodyDiv w:val="1"/>
      <w:marLeft w:val="0"/>
      <w:marRight w:val="0"/>
      <w:marTop w:val="0"/>
      <w:marBottom w:val="0"/>
      <w:divBdr>
        <w:top w:val="none" w:sz="0" w:space="0" w:color="auto"/>
        <w:left w:val="none" w:sz="0" w:space="0" w:color="auto"/>
        <w:bottom w:val="none" w:sz="0" w:space="0" w:color="auto"/>
        <w:right w:val="none" w:sz="0" w:space="0" w:color="auto"/>
      </w:divBdr>
      <w:divsChild>
        <w:div w:id="699085486">
          <w:marLeft w:val="0"/>
          <w:marRight w:val="0"/>
          <w:marTop w:val="0"/>
          <w:marBottom w:val="0"/>
          <w:divBdr>
            <w:top w:val="none" w:sz="0" w:space="0" w:color="auto"/>
            <w:left w:val="none" w:sz="0" w:space="0" w:color="auto"/>
            <w:bottom w:val="none" w:sz="0" w:space="0" w:color="auto"/>
            <w:right w:val="none" w:sz="0" w:space="0" w:color="auto"/>
          </w:divBdr>
        </w:div>
        <w:div w:id="1514683853">
          <w:marLeft w:val="0"/>
          <w:marRight w:val="0"/>
          <w:marTop w:val="0"/>
          <w:marBottom w:val="0"/>
          <w:divBdr>
            <w:top w:val="none" w:sz="0" w:space="0" w:color="auto"/>
            <w:left w:val="none" w:sz="0" w:space="0" w:color="auto"/>
            <w:bottom w:val="none" w:sz="0" w:space="0" w:color="auto"/>
            <w:right w:val="none" w:sz="0" w:space="0" w:color="auto"/>
          </w:divBdr>
        </w:div>
      </w:divsChild>
    </w:div>
    <w:div w:id="225798766">
      <w:bodyDiv w:val="1"/>
      <w:marLeft w:val="0"/>
      <w:marRight w:val="0"/>
      <w:marTop w:val="0"/>
      <w:marBottom w:val="0"/>
      <w:divBdr>
        <w:top w:val="none" w:sz="0" w:space="0" w:color="auto"/>
        <w:left w:val="none" w:sz="0" w:space="0" w:color="auto"/>
        <w:bottom w:val="none" w:sz="0" w:space="0" w:color="auto"/>
        <w:right w:val="none" w:sz="0" w:space="0" w:color="auto"/>
      </w:divBdr>
    </w:div>
    <w:div w:id="268317321">
      <w:bodyDiv w:val="1"/>
      <w:marLeft w:val="0"/>
      <w:marRight w:val="0"/>
      <w:marTop w:val="0"/>
      <w:marBottom w:val="0"/>
      <w:divBdr>
        <w:top w:val="none" w:sz="0" w:space="0" w:color="auto"/>
        <w:left w:val="none" w:sz="0" w:space="0" w:color="auto"/>
        <w:bottom w:val="none" w:sz="0" w:space="0" w:color="auto"/>
        <w:right w:val="none" w:sz="0" w:space="0" w:color="auto"/>
      </w:divBdr>
    </w:div>
    <w:div w:id="301546291">
      <w:bodyDiv w:val="1"/>
      <w:marLeft w:val="0"/>
      <w:marRight w:val="0"/>
      <w:marTop w:val="0"/>
      <w:marBottom w:val="0"/>
      <w:divBdr>
        <w:top w:val="none" w:sz="0" w:space="0" w:color="auto"/>
        <w:left w:val="none" w:sz="0" w:space="0" w:color="auto"/>
        <w:bottom w:val="none" w:sz="0" w:space="0" w:color="auto"/>
        <w:right w:val="none" w:sz="0" w:space="0" w:color="auto"/>
      </w:divBdr>
    </w:div>
    <w:div w:id="334653621">
      <w:bodyDiv w:val="1"/>
      <w:marLeft w:val="0"/>
      <w:marRight w:val="0"/>
      <w:marTop w:val="0"/>
      <w:marBottom w:val="0"/>
      <w:divBdr>
        <w:top w:val="none" w:sz="0" w:space="0" w:color="auto"/>
        <w:left w:val="none" w:sz="0" w:space="0" w:color="auto"/>
        <w:bottom w:val="none" w:sz="0" w:space="0" w:color="auto"/>
        <w:right w:val="none" w:sz="0" w:space="0" w:color="auto"/>
      </w:divBdr>
    </w:div>
    <w:div w:id="340163209">
      <w:bodyDiv w:val="1"/>
      <w:marLeft w:val="0"/>
      <w:marRight w:val="0"/>
      <w:marTop w:val="0"/>
      <w:marBottom w:val="0"/>
      <w:divBdr>
        <w:top w:val="none" w:sz="0" w:space="0" w:color="auto"/>
        <w:left w:val="none" w:sz="0" w:space="0" w:color="auto"/>
        <w:bottom w:val="none" w:sz="0" w:space="0" w:color="auto"/>
        <w:right w:val="none" w:sz="0" w:space="0" w:color="auto"/>
      </w:divBdr>
    </w:div>
    <w:div w:id="347873890">
      <w:bodyDiv w:val="1"/>
      <w:marLeft w:val="0"/>
      <w:marRight w:val="0"/>
      <w:marTop w:val="0"/>
      <w:marBottom w:val="0"/>
      <w:divBdr>
        <w:top w:val="none" w:sz="0" w:space="0" w:color="auto"/>
        <w:left w:val="none" w:sz="0" w:space="0" w:color="auto"/>
        <w:bottom w:val="none" w:sz="0" w:space="0" w:color="auto"/>
        <w:right w:val="none" w:sz="0" w:space="0" w:color="auto"/>
      </w:divBdr>
    </w:div>
    <w:div w:id="384260590">
      <w:bodyDiv w:val="1"/>
      <w:marLeft w:val="0"/>
      <w:marRight w:val="0"/>
      <w:marTop w:val="0"/>
      <w:marBottom w:val="0"/>
      <w:divBdr>
        <w:top w:val="none" w:sz="0" w:space="0" w:color="auto"/>
        <w:left w:val="none" w:sz="0" w:space="0" w:color="auto"/>
        <w:bottom w:val="none" w:sz="0" w:space="0" w:color="auto"/>
        <w:right w:val="none" w:sz="0" w:space="0" w:color="auto"/>
      </w:divBdr>
    </w:div>
    <w:div w:id="388453721">
      <w:bodyDiv w:val="1"/>
      <w:marLeft w:val="0"/>
      <w:marRight w:val="0"/>
      <w:marTop w:val="0"/>
      <w:marBottom w:val="0"/>
      <w:divBdr>
        <w:top w:val="none" w:sz="0" w:space="0" w:color="auto"/>
        <w:left w:val="none" w:sz="0" w:space="0" w:color="auto"/>
        <w:bottom w:val="none" w:sz="0" w:space="0" w:color="auto"/>
        <w:right w:val="none" w:sz="0" w:space="0" w:color="auto"/>
      </w:divBdr>
    </w:div>
    <w:div w:id="402720594">
      <w:bodyDiv w:val="1"/>
      <w:marLeft w:val="0"/>
      <w:marRight w:val="0"/>
      <w:marTop w:val="0"/>
      <w:marBottom w:val="0"/>
      <w:divBdr>
        <w:top w:val="none" w:sz="0" w:space="0" w:color="auto"/>
        <w:left w:val="none" w:sz="0" w:space="0" w:color="auto"/>
        <w:bottom w:val="none" w:sz="0" w:space="0" w:color="auto"/>
        <w:right w:val="none" w:sz="0" w:space="0" w:color="auto"/>
      </w:divBdr>
    </w:div>
    <w:div w:id="409741575">
      <w:bodyDiv w:val="1"/>
      <w:marLeft w:val="0"/>
      <w:marRight w:val="0"/>
      <w:marTop w:val="0"/>
      <w:marBottom w:val="0"/>
      <w:divBdr>
        <w:top w:val="none" w:sz="0" w:space="0" w:color="auto"/>
        <w:left w:val="none" w:sz="0" w:space="0" w:color="auto"/>
        <w:bottom w:val="none" w:sz="0" w:space="0" w:color="auto"/>
        <w:right w:val="none" w:sz="0" w:space="0" w:color="auto"/>
      </w:divBdr>
    </w:div>
    <w:div w:id="455217908">
      <w:bodyDiv w:val="1"/>
      <w:marLeft w:val="0"/>
      <w:marRight w:val="0"/>
      <w:marTop w:val="0"/>
      <w:marBottom w:val="0"/>
      <w:divBdr>
        <w:top w:val="none" w:sz="0" w:space="0" w:color="auto"/>
        <w:left w:val="none" w:sz="0" w:space="0" w:color="auto"/>
        <w:bottom w:val="none" w:sz="0" w:space="0" w:color="auto"/>
        <w:right w:val="none" w:sz="0" w:space="0" w:color="auto"/>
      </w:divBdr>
    </w:div>
    <w:div w:id="498691882">
      <w:bodyDiv w:val="1"/>
      <w:marLeft w:val="0"/>
      <w:marRight w:val="0"/>
      <w:marTop w:val="0"/>
      <w:marBottom w:val="0"/>
      <w:divBdr>
        <w:top w:val="none" w:sz="0" w:space="0" w:color="auto"/>
        <w:left w:val="none" w:sz="0" w:space="0" w:color="auto"/>
        <w:bottom w:val="none" w:sz="0" w:space="0" w:color="auto"/>
        <w:right w:val="none" w:sz="0" w:space="0" w:color="auto"/>
      </w:divBdr>
    </w:div>
    <w:div w:id="523439428">
      <w:bodyDiv w:val="1"/>
      <w:marLeft w:val="0"/>
      <w:marRight w:val="0"/>
      <w:marTop w:val="0"/>
      <w:marBottom w:val="0"/>
      <w:divBdr>
        <w:top w:val="none" w:sz="0" w:space="0" w:color="auto"/>
        <w:left w:val="none" w:sz="0" w:space="0" w:color="auto"/>
        <w:bottom w:val="none" w:sz="0" w:space="0" w:color="auto"/>
        <w:right w:val="none" w:sz="0" w:space="0" w:color="auto"/>
      </w:divBdr>
    </w:div>
    <w:div w:id="528833391">
      <w:bodyDiv w:val="1"/>
      <w:marLeft w:val="0"/>
      <w:marRight w:val="0"/>
      <w:marTop w:val="0"/>
      <w:marBottom w:val="0"/>
      <w:divBdr>
        <w:top w:val="none" w:sz="0" w:space="0" w:color="auto"/>
        <w:left w:val="none" w:sz="0" w:space="0" w:color="auto"/>
        <w:bottom w:val="none" w:sz="0" w:space="0" w:color="auto"/>
        <w:right w:val="none" w:sz="0" w:space="0" w:color="auto"/>
      </w:divBdr>
    </w:div>
    <w:div w:id="552884811">
      <w:bodyDiv w:val="1"/>
      <w:marLeft w:val="0"/>
      <w:marRight w:val="0"/>
      <w:marTop w:val="0"/>
      <w:marBottom w:val="0"/>
      <w:divBdr>
        <w:top w:val="none" w:sz="0" w:space="0" w:color="auto"/>
        <w:left w:val="none" w:sz="0" w:space="0" w:color="auto"/>
        <w:bottom w:val="none" w:sz="0" w:space="0" w:color="auto"/>
        <w:right w:val="none" w:sz="0" w:space="0" w:color="auto"/>
      </w:divBdr>
    </w:div>
    <w:div w:id="553202373">
      <w:bodyDiv w:val="1"/>
      <w:marLeft w:val="0"/>
      <w:marRight w:val="0"/>
      <w:marTop w:val="0"/>
      <w:marBottom w:val="0"/>
      <w:divBdr>
        <w:top w:val="none" w:sz="0" w:space="0" w:color="auto"/>
        <w:left w:val="none" w:sz="0" w:space="0" w:color="auto"/>
        <w:bottom w:val="none" w:sz="0" w:space="0" w:color="auto"/>
        <w:right w:val="none" w:sz="0" w:space="0" w:color="auto"/>
      </w:divBdr>
    </w:div>
    <w:div w:id="559900137">
      <w:bodyDiv w:val="1"/>
      <w:marLeft w:val="0"/>
      <w:marRight w:val="0"/>
      <w:marTop w:val="0"/>
      <w:marBottom w:val="0"/>
      <w:divBdr>
        <w:top w:val="none" w:sz="0" w:space="0" w:color="auto"/>
        <w:left w:val="none" w:sz="0" w:space="0" w:color="auto"/>
        <w:bottom w:val="none" w:sz="0" w:space="0" w:color="auto"/>
        <w:right w:val="none" w:sz="0" w:space="0" w:color="auto"/>
      </w:divBdr>
    </w:div>
    <w:div w:id="562764500">
      <w:bodyDiv w:val="1"/>
      <w:marLeft w:val="0"/>
      <w:marRight w:val="0"/>
      <w:marTop w:val="0"/>
      <w:marBottom w:val="0"/>
      <w:divBdr>
        <w:top w:val="none" w:sz="0" w:space="0" w:color="auto"/>
        <w:left w:val="none" w:sz="0" w:space="0" w:color="auto"/>
        <w:bottom w:val="none" w:sz="0" w:space="0" w:color="auto"/>
        <w:right w:val="none" w:sz="0" w:space="0" w:color="auto"/>
      </w:divBdr>
    </w:div>
    <w:div w:id="610164767">
      <w:bodyDiv w:val="1"/>
      <w:marLeft w:val="0"/>
      <w:marRight w:val="0"/>
      <w:marTop w:val="0"/>
      <w:marBottom w:val="0"/>
      <w:divBdr>
        <w:top w:val="none" w:sz="0" w:space="0" w:color="auto"/>
        <w:left w:val="none" w:sz="0" w:space="0" w:color="auto"/>
        <w:bottom w:val="none" w:sz="0" w:space="0" w:color="auto"/>
        <w:right w:val="none" w:sz="0" w:space="0" w:color="auto"/>
      </w:divBdr>
    </w:div>
    <w:div w:id="650403722">
      <w:bodyDiv w:val="1"/>
      <w:marLeft w:val="0"/>
      <w:marRight w:val="0"/>
      <w:marTop w:val="0"/>
      <w:marBottom w:val="0"/>
      <w:divBdr>
        <w:top w:val="none" w:sz="0" w:space="0" w:color="auto"/>
        <w:left w:val="none" w:sz="0" w:space="0" w:color="auto"/>
        <w:bottom w:val="none" w:sz="0" w:space="0" w:color="auto"/>
        <w:right w:val="none" w:sz="0" w:space="0" w:color="auto"/>
      </w:divBdr>
    </w:div>
    <w:div w:id="661084165">
      <w:bodyDiv w:val="1"/>
      <w:marLeft w:val="0"/>
      <w:marRight w:val="0"/>
      <w:marTop w:val="0"/>
      <w:marBottom w:val="0"/>
      <w:divBdr>
        <w:top w:val="none" w:sz="0" w:space="0" w:color="auto"/>
        <w:left w:val="none" w:sz="0" w:space="0" w:color="auto"/>
        <w:bottom w:val="none" w:sz="0" w:space="0" w:color="auto"/>
        <w:right w:val="none" w:sz="0" w:space="0" w:color="auto"/>
      </w:divBdr>
    </w:div>
    <w:div w:id="703138928">
      <w:bodyDiv w:val="1"/>
      <w:marLeft w:val="0"/>
      <w:marRight w:val="0"/>
      <w:marTop w:val="0"/>
      <w:marBottom w:val="0"/>
      <w:divBdr>
        <w:top w:val="none" w:sz="0" w:space="0" w:color="auto"/>
        <w:left w:val="none" w:sz="0" w:space="0" w:color="auto"/>
        <w:bottom w:val="none" w:sz="0" w:space="0" w:color="auto"/>
        <w:right w:val="none" w:sz="0" w:space="0" w:color="auto"/>
      </w:divBdr>
    </w:div>
    <w:div w:id="735322197">
      <w:bodyDiv w:val="1"/>
      <w:marLeft w:val="0"/>
      <w:marRight w:val="0"/>
      <w:marTop w:val="0"/>
      <w:marBottom w:val="0"/>
      <w:divBdr>
        <w:top w:val="none" w:sz="0" w:space="0" w:color="auto"/>
        <w:left w:val="none" w:sz="0" w:space="0" w:color="auto"/>
        <w:bottom w:val="none" w:sz="0" w:space="0" w:color="auto"/>
        <w:right w:val="none" w:sz="0" w:space="0" w:color="auto"/>
      </w:divBdr>
    </w:div>
    <w:div w:id="746656064">
      <w:bodyDiv w:val="1"/>
      <w:marLeft w:val="0"/>
      <w:marRight w:val="0"/>
      <w:marTop w:val="0"/>
      <w:marBottom w:val="0"/>
      <w:divBdr>
        <w:top w:val="none" w:sz="0" w:space="0" w:color="auto"/>
        <w:left w:val="none" w:sz="0" w:space="0" w:color="auto"/>
        <w:bottom w:val="none" w:sz="0" w:space="0" w:color="auto"/>
        <w:right w:val="none" w:sz="0" w:space="0" w:color="auto"/>
      </w:divBdr>
    </w:div>
    <w:div w:id="830607498">
      <w:bodyDiv w:val="1"/>
      <w:marLeft w:val="0"/>
      <w:marRight w:val="0"/>
      <w:marTop w:val="0"/>
      <w:marBottom w:val="0"/>
      <w:divBdr>
        <w:top w:val="none" w:sz="0" w:space="0" w:color="auto"/>
        <w:left w:val="none" w:sz="0" w:space="0" w:color="auto"/>
        <w:bottom w:val="none" w:sz="0" w:space="0" w:color="auto"/>
        <w:right w:val="none" w:sz="0" w:space="0" w:color="auto"/>
      </w:divBdr>
    </w:div>
    <w:div w:id="842012408">
      <w:bodyDiv w:val="1"/>
      <w:marLeft w:val="0"/>
      <w:marRight w:val="0"/>
      <w:marTop w:val="0"/>
      <w:marBottom w:val="0"/>
      <w:divBdr>
        <w:top w:val="none" w:sz="0" w:space="0" w:color="auto"/>
        <w:left w:val="none" w:sz="0" w:space="0" w:color="auto"/>
        <w:bottom w:val="none" w:sz="0" w:space="0" w:color="auto"/>
        <w:right w:val="none" w:sz="0" w:space="0" w:color="auto"/>
      </w:divBdr>
    </w:div>
    <w:div w:id="876356035">
      <w:bodyDiv w:val="1"/>
      <w:marLeft w:val="0"/>
      <w:marRight w:val="0"/>
      <w:marTop w:val="0"/>
      <w:marBottom w:val="0"/>
      <w:divBdr>
        <w:top w:val="none" w:sz="0" w:space="0" w:color="auto"/>
        <w:left w:val="none" w:sz="0" w:space="0" w:color="auto"/>
        <w:bottom w:val="none" w:sz="0" w:space="0" w:color="auto"/>
        <w:right w:val="none" w:sz="0" w:space="0" w:color="auto"/>
      </w:divBdr>
    </w:div>
    <w:div w:id="923492163">
      <w:bodyDiv w:val="1"/>
      <w:marLeft w:val="0"/>
      <w:marRight w:val="0"/>
      <w:marTop w:val="0"/>
      <w:marBottom w:val="0"/>
      <w:divBdr>
        <w:top w:val="none" w:sz="0" w:space="0" w:color="auto"/>
        <w:left w:val="none" w:sz="0" w:space="0" w:color="auto"/>
        <w:bottom w:val="none" w:sz="0" w:space="0" w:color="auto"/>
        <w:right w:val="none" w:sz="0" w:space="0" w:color="auto"/>
      </w:divBdr>
    </w:div>
    <w:div w:id="983242767">
      <w:bodyDiv w:val="1"/>
      <w:marLeft w:val="0"/>
      <w:marRight w:val="0"/>
      <w:marTop w:val="0"/>
      <w:marBottom w:val="0"/>
      <w:divBdr>
        <w:top w:val="none" w:sz="0" w:space="0" w:color="auto"/>
        <w:left w:val="none" w:sz="0" w:space="0" w:color="auto"/>
        <w:bottom w:val="none" w:sz="0" w:space="0" w:color="auto"/>
        <w:right w:val="none" w:sz="0" w:space="0" w:color="auto"/>
      </w:divBdr>
    </w:div>
    <w:div w:id="1013142358">
      <w:bodyDiv w:val="1"/>
      <w:marLeft w:val="0"/>
      <w:marRight w:val="0"/>
      <w:marTop w:val="0"/>
      <w:marBottom w:val="0"/>
      <w:divBdr>
        <w:top w:val="none" w:sz="0" w:space="0" w:color="auto"/>
        <w:left w:val="none" w:sz="0" w:space="0" w:color="auto"/>
        <w:bottom w:val="none" w:sz="0" w:space="0" w:color="auto"/>
        <w:right w:val="none" w:sz="0" w:space="0" w:color="auto"/>
      </w:divBdr>
    </w:div>
    <w:div w:id="1024866767">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46222633">
      <w:bodyDiv w:val="1"/>
      <w:marLeft w:val="0"/>
      <w:marRight w:val="0"/>
      <w:marTop w:val="0"/>
      <w:marBottom w:val="0"/>
      <w:divBdr>
        <w:top w:val="none" w:sz="0" w:space="0" w:color="auto"/>
        <w:left w:val="none" w:sz="0" w:space="0" w:color="auto"/>
        <w:bottom w:val="none" w:sz="0" w:space="0" w:color="auto"/>
        <w:right w:val="none" w:sz="0" w:space="0" w:color="auto"/>
      </w:divBdr>
    </w:div>
    <w:div w:id="1058744236">
      <w:bodyDiv w:val="1"/>
      <w:marLeft w:val="0"/>
      <w:marRight w:val="0"/>
      <w:marTop w:val="0"/>
      <w:marBottom w:val="0"/>
      <w:divBdr>
        <w:top w:val="none" w:sz="0" w:space="0" w:color="auto"/>
        <w:left w:val="none" w:sz="0" w:space="0" w:color="auto"/>
        <w:bottom w:val="none" w:sz="0" w:space="0" w:color="auto"/>
        <w:right w:val="none" w:sz="0" w:space="0" w:color="auto"/>
      </w:divBdr>
    </w:div>
    <w:div w:id="1121073101">
      <w:bodyDiv w:val="1"/>
      <w:marLeft w:val="0"/>
      <w:marRight w:val="0"/>
      <w:marTop w:val="0"/>
      <w:marBottom w:val="0"/>
      <w:divBdr>
        <w:top w:val="none" w:sz="0" w:space="0" w:color="auto"/>
        <w:left w:val="none" w:sz="0" w:space="0" w:color="auto"/>
        <w:bottom w:val="none" w:sz="0" w:space="0" w:color="auto"/>
        <w:right w:val="none" w:sz="0" w:space="0" w:color="auto"/>
      </w:divBdr>
    </w:div>
    <w:div w:id="1122964525">
      <w:bodyDiv w:val="1"/>
      <w:marLeft w:val="0"/>
      <w:marRight w:val="0"/>
      <w:marTop w:val="0"/>
      <w:marBottom w:val="0"/>
      <w:divBdr>
        <w:top w:val="none" w:sz="0" w:space="0" w:color="auto"/>
        <w:left w:val="none" w:sz="0" w:space="0" w:color="auto"/>
        <w:bottom w:val="none" w:sz="0" w:space="0" w:color="auto"/>
        <w:right w:val="none" w:sz="0" w:space="0" w:color="auto"/>
      </w:divBdr>
    </w:div>
    <w:div w:id="1123621403">
      <w:bodyDiv w:val="1"/>
      <w:marLeft w:val="0"/>
      <w:marRight w:val="0"/>
      <w:marTop w:val="0"/>
      <w:marBottom w:val="0"/>
      <w:divBdr>
        <w:top w:val="none" w:sz="0" w:space="0" w:color="auto"/>
        <w:left w:val="none" w:sz="0" w:space="0" w:color="auto"/>
        <w:bottom w:val="none" w:sz="0" w:space="0" w:color="auto"/>
        <w:right w:val="none" w:sz="0" w:space="0" w:color="auto"/>
      </w:divBdr>
    </w:div>
    <w:div w:id="1143810362">
      <w:bodyDiv w:val="1"/>
      <w:marLeft w:val="0"/>
      <w:marRight w:val="0"/>
      <w:marTop w:val="0"/>
      <w:marBottom w:val="0"/>
      <w:divBdr>
        <w:top w:val="none" w:sz="0" w:space="0" w:color="auto"/>
        <w:left w:val="none" w:sz="0" w:space="0" w:color="auto"/>
        <w:bottom w:val="none" w:sz="0" w:space="0" w:color="auto"/>
        <w:right w:val="none" w:sz="0" w:space="0" w:color="auto"/>
      </w:divBdr>
    </w:div>
    <w:div w:id="1187671281">
      <w:bodyDiv w:val="1"/>
      <w:marLeft w:val="0"/>
      <w:marRight w:val="0"/>
      <w:marTop w:val="0"/>
      <w:marBottom w:val="0"/>
      <w:divBdr>
        <w:top w:val="none" w:sz="0" w:space="0" w:color="auto"/>
        <w:left w:val="none" w:sz="0" w:space="0" w:color="auto"/>
        <w:bottom w:val="none" w:sz="0" w:space="0" w:color="auto"/>
        <w:right w:val="none" w:sz="0" w:space="0" w:color="auto"/>
      </w:divBdr>
    </w:div>
    <w:div w:id="1201433253">
      <w:bodyDiv w:val="1"/>
      <w:marLeft w:val="0"/>
      <w:marRight w:val="0"/>
      <w:marTop w:val="0"/>
      <w:marBottom w:val="0"/>
      <w:divBdr>
        <w:top w:val="none" w:sz="0" w:space="0" w:color="auto"/>
        <w:left w:val="none" w:sz="0" w:space="0" w:color="auto"/>
        <w:bottom w:val="none" w:sz="0" w:space="0" w:color="auto"/>
        <w:right w:val="none" w:sz="0" w:space="0" w:color="auto"/>
      </w:divBdr>
    </w:div>
    <w:div w:id="1242108458">
      <w:bodyDiv w:val="1"/>
      <w:marLeft w:val="0"/>
      <w:marRight w:val="0"/>
      <w:marTop w:val="0"/>
      <w:marBottom w:val="0"/>
      <w:divBdr>
        <w:top w:val="none" w:sz="0" w:space="0" w:color="auto"/>
        <w:left w:val="none" w:sz="0" w:space="0" w:color="auto"/>
        <w:bottom w:val="none" w:sz="0" w:space="0" w:color="auto"/>
        <w:right w:val="none" w:sz="0" w:space="0" w:color="auto"/>
      </w:divBdr>
    </w:div>
    <w:div w:id="1248273810">
      <w:bodyDiv w:val="1"/>
      <w:marLeft w:val="0"/>
      <w:marRight w:val="0"/>
      <w:marTop w:val="0"/>
      <w:marBottom w:val="0"/>
      <w:divBdr>
        <w:top w:val="none" w:sz="0" w:space="0" w:color="auto"/>
        <w:left w:val="none" w:sz="0" w:space="0" w:color="auto"/>
        <w:bottom w:val="none" w:sz="0" w:space="0" w:color="auto"/>
        <w:right w:val="none" w:sz="0" w:space="0" w:color="auto"/>
      </w:divBdr>
    </w:div>
    <w:div w:id="1352143158">
      <w:bodyDiv w:val="1"/>
      <w:marLeft w:val="0"/>
      <w:marRight w:val="0"/>
      <w:marTop w:val="0"/>
      <w:marBottom w:val="0"/>
      <w:divBdr>
        <w:top w:val="none" w:sz="0" w:space="0" w:color="auto"/>
        <w:left w:val="none" w:sz="0" w:space="0" w:color="auto"/>
        <w:bottom w:val="none" w:sz="0" w:space="0" w:color="auto"/>
        <w:right w:val="none" w:sz="0" w:space="0" w:color="auto"/>
      </w:divBdr>
    </w:div>
    <w:div w:id="1378047794">
      <w:bodyDiv w:val="1"/>
      <w:marLeft w:val="0"/>
      <w:marRight w:val="0"/>
      <w:marTop w:val="0"/>
      <w:marBottom w:val="0"/>
      <w:divBdr>
        <w:top w:val="none" w:sz="0" w:space="0" w:color="auto"/>
        <w:left w:val="none" w:sz="0" w:space="0" w:color="auto"/>
        <w:bottom w:val="none" w:sz="0" w:space="0" w:color="auto"/>
        <w:right w:val="none" w:sz="0" w:space="0" w:color="auto"/>
      </w:divBdr>
    </w:div>
    <w:div w:id="1397584019">
      <w:bodyDiv w:val="1"/>
      <w:marLeft w:val="0"/>
      <w:marRight w:val="0"/>
      <w:marTop w:val="0"/>
      <w:marBottom w:val="0"/>
      <w:divBdr>
        <w:top w:val="none" w:sz="0" w:space="0" w:color="auto"/>
        <w:left w:val="none" w:sz="0" w:space="0" w:color="auto"/>
        <w:bottom w:val="none" w:sz="0" w:space="0" w:color="auto"/>
        <w:right w:val="none" w:sz="0" w:space="0" w:color="auto"/>
      </w:divBdr>
      <w:divsChild>
        <w:div w:id="59137236">
          <w:marLeft w:val="567"/>
          <w:marRight w:val="0"/>
          <w:marTop w:val="0"/>
          <w:marBottom w:val="0"/>
          <w:divBdr>
            <w:top w:val="none" w:sz="0" w:space="0" w:color="auto"/>
            <w:left w:val="none" w:sz="0" w:space="0" w:color="auto"/>
            <w:bottom w:val="none" w:sz="0" w:space="0" w:color="auto"/>
            <w:right w:val="none" w:sz="0" w:space="0" w:color="auto"/>
          </w:divBdr>
        </w:div>
        <w:div w:id="81070065">
          <w:marLeft w:val="567"/>
          <w:marRight w:val="0"/>
          <w:marTop w:val="0"/>
          <w:marBottom w:val="0"/>
          <w:divBdr>
            <w:top w:val="none" w:sz="0" w:space="0" w:color="auto"/>
            <w:left w:val="none" w:sz="0" w:space="0" w:color="auto"/>
            <w:bottom w:val="none" w:sz="0" w:space="0" w:color="auto"/>
            <w:right w:val="none" w:sz="0" w:space="0" w:color="auto"/>
          </w:divBdr>
        </w:div>
        <w:div w:id="84814149">
          <w:marLeft w:val="567"/>
          <w:marRight w:val="0"/>
          <w:marTop w:val="0"/>
          <w:marBottom w:val="0"/>
          <w:divBdr>
            <w:top w:val="none" w:sz="0" w:space="0" w:color="auto"/>
            <w:left w:val="none" w:sz="0" w:space="0" w:color="auto"/>
            <w:bottom w:val="none" w:sz="0" w:space="0" w:color="auto"/>
            <w:right w:val="none" w:sz="0" w:space="0" w:color="auto"/>
          </w:divBdr>
        </w:div>
        <w:div w:id="263391039">
          <w:marLeft w:val="567"/>
          <w:marRight w:val="0"/>
          <w:marTop w:val="0"/>
          <w:marBottom w:val="0"/>
          <w:divBdr>
            <w:top w:val="none" w:sz="0" w:space="0" w:color="auto"/>
            <w:left w:val="none" w:sz="0" w:space="0" w:color="auto"/>
            <w:bottom w:val="none" w:sz="0" w:space="0" w:color="auto"/>
            <w:right w:val="none" w:sz="0" w:space="0" w:color="auto"/>
          </w:divBdr>
        </w:div>
        <w:div w:id="968901719">
          <w:marLeft w:val="567"/>
          <w:marRight w:val="0"/>
          <w:marTop w:val="0"/>
          <w:marBottom w:val="0"/>
          <w:divBdr>
            <w:top w:val="none" w:sz="0" w:space="0" w:color="auto"/>
            <w:left w:val="none" w:sz="0" w:space="0" w:color="auto"/>
            <w:bottom w:val="none" w:sz="0" w:space="0" w:color="auto"/>
            <w:right w:val="none" w:sz="0" w:space="0" w:color="auto"/>
          </w:divBdr>
        </w:div>
        <w:div w:id="1231961746">
          <w:marLeft w:val="567"/>
          <w:marRight w:val="0"/>
          <w:marTop w:val="0"/>
          <w:marBottom w:val="0"/>
          <w:divBdr>
            <w:top w:val="none" w:sz="0" w:space="0" w:color="auto"/>
            <w:left w:val="none" w:sz="0" w:space="0" w:color="auto"/>
            <w:bottom w:val="none" w:sz="0" w:space="0" w:color="auto"/>
            <w:right w:val="none" w:sz="0" w:space="0" w:color="auto"/>
          </w:divBdr>
        </w:div>
        <w:div w:id="1473984553">
          <w:marLeft w:val="567"/>
          <w:marRight w:val="0"/>
          <w:marTop w:val="0"/>
          <w:marBottom w:val="0"/>
          <w:divBdr>
            <w:top w:val="none" w:sz="0" w:space="0" w:color="auto"/>
            <w:left w:val="none" w:sz="0" w:space="0" w:color="auto"/>
            <w:bottom w:val="none" w:sz="0" w:space="0" w:color="auto"/>
            <w:right w:val="none" w:sz="0" w:space="0" w:color="auto"/>
          </w:divBdr>
        </w:div>
        <w:div w:id="1887598894">
          <w:marLeft w:val="567"/>
          <w:marRight w:val="0"/>
          <w:marTop w:val="0"/>
          <w:marBottom w:val="0"/>
          <w:divBdr>
            <w:top w:val="none" w:sz="0" w:space="0" w:color="auto"/>
            <w:left w:val="none" w:sz="0" w:space="0" w:color="auto"/>
            <w:bottom w:val="none" w:sz="0" w:space="0" w:color="auto"/>
            <w:right w:val="none" w:sz="0" w:space="0" w:color="auto"/>
          </w:divBdr>
        </w:div>
        <w:div w:id="2129815182">
          <w:marLeft w:val="567"/>
          <w:marRight w:val="0"/>
          <w:marTop w:val="0"/>
          <w:marBottom w:val="0"/>
          <w:divBdr>
            <w:top w:val="none" w:sz="0" w:space="0" w:color="auto"/>
            <w:left w:val="none" w:sz="0" w:space="0" w:color="auto"/>
            <w:bottom w:val="none" w:sz="0" w:space="0" w:color="auto"/>
            <w:right w:val="none" w:sz="0" w:space="0" w:color="auto"/>
          </w:divBdr>
        </w:div>
      </w:divsChild>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
    <w:div w:id="1417943702">
      <w:bodyDiv w:val="1"/>
      <w:marLeft w:val="0"/>
      <w:marRight w:val="0"/>
      <w:marTop w:val="0"/>
      <w:marBottom w:val="0"/>
      <w:divBdr>
        <w:top w:val="none" w:sz="0" w:space="0" w:color="auto"/>
        <w:left w:val="none" w:sz="0" w:space="0" w:color="auto"/>
        <w:bottom w:val="none" w:sz="0" w:space="0" w:color="auto"/>
        <w:right w:val="none" w:sz="0" w:space="0" w:color="auto"/>
      </w:divBdr>
    </w:div>
    <w:div w:id="1437795823">
      <w:bodyDiv w:val="1"/>
      <w:marLeft w:val="0"/>
      <w:marRight w:val="0"/>
      <w:marTop w:val="0"/>
      <w:marBottom w:val="0"/>
      <w:divBdr>
        <w:top w:val="none" w:sz="0" w:space="0" w:color="auto"/>
        <w:left w:val="none" w:sz="0" w:space="0" w:color="auto"/>
        <w:bottom w:val="none" w:sz="0" w:space="0" w:color="auto"/>
        <w:right w:val="none" w:sz="0" w:space="0" w:color="auto"/>
      </w:divBdr>
    </w:div>
    <w:div w:id="1452898317">
      <w:bodyDiv w:val="1"/>
      <w:marLeft w:val="0"/>
      <w:marRight w:val="0"/>
      <w:marTop w:val="0"/>
      <w:marBottom w:val="0"/>
      <w:divBdr>
        <w:top w:val="none" w:sz="0" w:space="0" w:color="auto"/>
        <w:left w:val="none" w:sz="0" w:space="0" w:color="auto"/>
        <w:bottom w:val="none" w:sz="0" w:space="0" w:color="auto"/>
        <w:right w:val="none" w:sz="0" w:space="0" w:color="auto"/>
      </w:divBdr>
    </w:div>
    <w:div w:id="1459638942">
      <w:bodyDiv w:val="1"/>
      <w:marLeft w:val="0"/>
      <w:marRight w:val="0"/>
      <w:marTop w:val="0"/>
      <w:marBottom w:val="0"/>
      <w:divBdr>
        <w:top w:val="none" w:sz="0" w:space="0" w:color="auto"/>
        <w:left w:val="none" w:sz="0" w:space="0" w:color="auto"/>
        <w:bottom w:val="none" w:sz="0" w:space="0" w:color="auto"/>
        <w:right w:val="none" w:sz="0" w:space="0" w:color="auto"/>
      </w:divBdr>
    </w:div>
    <w:div w:id="1473863584">
      <w:bodyDiv w:val="1"/>
      <w:marLeft w:val="0"/>
      <w:marRight w:val="0"/>
      <w:marTop w:val="0"/>
      <w:marBottom w:val="0"/>
      <w:divBdr>
        <w:top w:val="none" w:sz="0" w:space="0" w:color="auto"/>
        <w:left w:val="none" w:sz="0" w:space="0" w:color="auto"/>
        <w:bottom w:val="none" w:sz="0" w:space="0" w:color="auto"/>
        <w:right w:val="none" w:sz="0" w:space="0" w:color="auto"/>
      </w:divBdr>
    </w:div>
    <w:div w:id="1603610242">
      <w:bodyDiv w:val="1"/>
      <w:marLeft w:val="0"/>
      <w:marRight w:val="0"/>
      <w:marTop w:val="0"/>
      <w:marBottom w:val="0"/>
      <w:divBdr>
        <w:top w:val="none" w:sz="0" w:space="0" w:color="auto"/>
        <w:left w:val="none" w:sz="0" w:space="0" w:color="auto"/>
        <w:bottom w:val="none" w:sz="0" w:space="0" w:color="auto"/>
        <w:right w:val="none" w:sz="0" w:space="0" w:color="auto"/>
      </w:divBdr>
    </w:div>
    <w:div w:id="1610744456">
      <w:bodyDiv w:val="1"/>
      <w:marLeft w:val="0"/>
      <w:marRight w:val="0"/>
      <w:marTop w:val="0"/>
      <w:marBottom w:val="0"/>
      <w:divBdr>
        <w:top w:val="none" w:sz="0" w:space="0" w:color="auto"/>
        <w:left w:val="none" w:sz="0" w:space="0" w:color="auto"/>
        <w:bottom w:val="none" w:sz="0" w:space="0" w:color="auto"/>
        <w:right w:val="none" w:sz="0" w:space="0" w:color="auto"/>
      </w:divBdr>
    </w:div>
    <w:div w:id="1632246032">
      <w:bodyDiv w:val="1"/>
      <w:marLeft w:val="0"/>
      <w:marRight w:val="0"/>
      <w:marTop w:val="0"/>
      <w:marBottom w:val="0"/>
      <w:divBdr>
        <w:top w:val="none" w:sz="0" w:space="0" w:color="auto"/>
        <w:left w:val="none" w:sz="0" w:space="0" w:color="auto"/>
        <w:bottom w:val="none" w:sz="0" w:space="0" w:color="auto"/>
        <w:right w:val="none" w:sz="0" w:space="0" w:color="auto"/>
      </w:divBdr>
    </w:div>
    <w:div w:id="1644769495">
      <w:bodyDiv w:val="1"/>
      <w:marLeft w:val="0"/>
      <w:marRight w:val="0"/>
      <w:marTop w:val="0"/>
      <w:marBottom w:val="0"/>
      <w:divBdr>
        <w:top w:val="none" w:sz="0" w:space="0" w:color="auto"/>
        <w:left w:val="none" w:sz="0" w:space="0" w:color="auto"/>
        <w:bottom w:val="none" w:sz="0" w:space="0" w:color="auto"/>
        <w:right w:val="none" w:sz="0" w:space="0" w:color="auto"/>
      </w:divBdr>
    </w:div>
    <w:div w:id="1669939677">
      <w:bodyDiv w:val="1"/>
      <w:marLeft w:val="0"/>
      <w:marRight w:val="0"/>
      <w:marTop w:val="0"/>
      <w:marBottom w:val="0"/>
      <w:divBdr>
        <w:top w:val="none" w:sz="0" w:space="0" w:color="auto"/>
        <w:left w:val="none" w:sz="0" w:space="0" w:color="auto"/>
        <w:bottom w:val="none" w:sz="0" w:space="0" w:color="auto"/>
        <w:right w:val="none" w:sz="0" w:space="0" w:color="auto"/>
      </w:divBdr>
    </w:div>
    <w:div w:id="1696274851">
      <w:bodyDiv w:val="1"/>
      <w:marLeft w:val="0"/>
      <w:marRight w:val="0"/>
      <w:marTop w:val="0"/>
      <w:marBottom w:val="0"/>
      <w:divBdr>
        <w:top w:val="none" w:sz="0" w:space="0" w:color="auto"/>
        <w:left w:val="none" w:sz="0" w:space="0" w:color="auto"/>
        <w:bottom w:val="none" w:sz="0" w:space="0" w:color="auto"/>
        <w:right w:val="none" w:sz="0" w:space="0" w:color="auto"/>
      </w:divBdr>
    </w:div>
    <w:div w:id="1750302547">
      <w:bodyDiv w:val="1"/>
      <w:marLeft w:val="0"/>
      <w:marRight w:val="0"/>
      <w:marTop w:val="0"/>
      <w:marBottom w:val="0"/>
      <w:divBdr>
        <w:top w:val="none" w:sz="0" w:space="0" w:color="auto"/>
        <w:left w:val="none" w:sz="0" w:space="0" w:color="auto"/>
        <w:bottom w:val="none" w:sz="0" w:space="0" w:color="auto"/>
        <w:right w:val="none" w:sz="0" w:space="0" w:color="auto"/>
      </w:divBdr>
    </w:div>
    <w:div w:id="1753575769">
      <w:bodyDiv w:val="1"/>
      <w:marLeft w:val="0"/>
      <w:marRight w:val="0"/>
      <w:marTop w:val="0"/>
      <w:marBottom w:val="0"/>
      <w:divBdr>
        <w:top w:val="none" w:sz="0" w:space="0" w:color="auto"/>
        <w:left w:val="none" w:sz="0" w:space="0" w:color="auto"/>
        <w:bottom w:val="none" w:sz="0" w:space="0" w:color="auto"/>
        <w:right w:val="none" w:sz="0" w:space="0" w:color="auto"/>
      </w:divBdr>
    </w:div>
    <w:div w:id="1785150047">
      <w:bodyDiv w:val="1"/>
      <w:marLeft w:val="0"/>
      <w:marRight w:val="0"/>
      <w:marTop w:val="0"/>
      <w:marBottom w:val="0"/>
      <w:divBdr>
        <w:top w:val="none" w:sz="0" w:space="0" w:color="auto"/>
        <w:left w:val="none" w:sz="0" w:space="0" w:color="auto"/>
        <w:bottom w:val="none" w:sz="0" w:space="0" w:color="auto"/>
        <w:right w:val="none" w:sz="0" w:space="0" w:color="auto"/>
      </w:divBdr>
    </w:div>
    <w:div w:id="1860191540">
      <w:bodyDiv w:val="1"/>
      <w:marLeft w:val="0"/>
      <w:marRight w:val="0"/>
      <w:marTop w:val="0"/>
      <w:marBottom w:val="0"/>
      <w:divBdr>
        <w:top w:val="none" w:sz="0" w:space="0" w:color="auto"/>
        <w:left w:val="none" w:sz="0" w:space="0" w:color="auto"/>
        <w:bottom w:val="none" w:sz="0" w:space="0" w:color="auto"/>
        <w:right w:val="none" w:sz="0" w:space="0" w:color="auto"/>
      </w:divBdr>
    </w:div>
    <w:div w:id="1892570589">
      <w:bodyDiv w:val="1"/>
      <w:marLeft w:val="0"/>
      <w:marRight w:val="0"/>
      <w:marTop w:val="0"/>
      <w:marBottom w:val="0"/>
      <w:divBdr>
        <w:top w:val="none" w:sz="0" w:space="0" w:color="auto"/>
        <w:left w:val="none" w:sz="0" w:space="0" w:color="auto"/>
        <w:bottom w:val="none" w:sz="0" w:space="0" w:color="auto"/>
        <w:right w:val="none" w:sz="0" w:space="0" w:color="auto"/>
      </w:divBdr>
    </w:div>
    <w:div w:id="1906721320">
      <w:bodyDiv w:val="1"/>
      <w:marLeft w:val="0"/>
      <w:marRight w:val="0"/>
      <w:marTop w:val="0"/>
      <w:marBottom w:val="0"/>
      <w:divBdr>
        <w:top w:val="none" w:sz="0" w:space="0" w:color="auto"/>
        <w:left w:val="none" w:sz="0" w:space="0" w:color="auto"/>
        <w:bottom w:val="none" w:sz="0" w:space="0" w:color="auto"/>
        <w:right w:val="none" w:sz="0" w:space="0" w:color="auto"/>
      </w:divBdr>
    </w:div>
    <w:div w:id="1928415869">
      <w:bodyDiv w:val="1"/>
      <w:marLeft w:val="0"/>
      <w:marRight w:val="0"/>
      <w:marTop w:val="0"/>
      <w:marBottom w:val="0"/>
      <w:divBdr>
        <w:top w:val="none" w:sz="0" w:space="0" w:color="auto"/>
        <w:left w:val="none" w:sz="0" w:space="0" w:color="auto"/>
        <w:bottom w:val="none" w:sz="0" w:space="0" w:color="auto"/>
        <w:right w:val="none" w:sz="0" w:space="0" w:color="auto"/>
      </w:divBdr>
    </w:div>
    <w:div w:id="1965387173">
      <w:bodyDiv w:val="1"/>
      <w:marLeft w:val="0"/>
      <w:marRight w:val="0"/>
      <w:marTop w:val="0"/>
      <w:marBottom w:val="0"/>
      <w:divBdr>
        <w:top w:val="none" w:sz="0" w:space="0" w:color="auto"/>
        <w:left w:val="none" w:sz="0" w:space="0" w:color="auto"/>
        <w:bottom w:val="none" w:sz="0" w:space="0" w:color="auto"/>
        <w:right w:val="none" w:sz="0" w:space="0" w:color="auto"/>
      </w:divBdr>
    </w:div>
    <w:div w:id="1978416333">
      <w:bodyDiv w:val="1"/>
      <w:marLeft w:val="0"/>
      <w:marRight w:val="0"/>
      <w:marTop w:val="0"/>
      <w:marBottom w:val="0"/>
      <w:divBdr>
        <w:top w:val="none" w:sz="0" w:space="0" w:color="auto"/>
        <w:left w:val="none" w:sz="0" w:space="0" w:color="auto"/>
        <w:bottom w:val="none" w:sz="0" w:space="0" w:color="auto"/>
        <w:right w:val="none" w:sz="0" w:space="0" w:color="auto"/>
      </w:divBdr>
    </w:div>
    <w:div w:id="1991056137">
      <w:bodyDiv w:val="1"/>
      <w:marLeft w:val="0"/>
      <w:marRight w:val="0"/>
      <w:marTop w:val="0"/>
      <w:marBottom w:val="0"/>
      <w:divBdr>
        <w:top w:val="none" w:sz="0" w:space="0" w:color="auto"/>
        <w:left w:val="none" w:sz="0" w:space="0" w:color="auto"/>
        <w:bottom w:val="none" w:sz="0" w:space="0" w:color="auto"/>
        <w:right w:val="none" w:sz="0" w:space="0" w:color="auto"/>
      </w:divBdr>
    </w:div>
    <w:div w:id="2025353065">
      <w:bodyDiv w:val="1"/>
      <w:marLeft w:val="0"/>
      <w:marRight w:val="0"/>
      <w:marTop w:val="0"/>
      <w:marBottom w:val="0"/>
      <w:divBdr>
        <w:top w:val="none" w:sz="0" w:space="0" w:color="auto"/>
        <w:left w:val="none" w:sz="0" w:space="0" w:color="auto"/>
        <w:bottom w:val="none" w:sz="0" w:space="0" w:color="auto"/>
        <w:right w:val="none" w:sz="0" w:space="0" w:color="auto"/>
      </w:divBdr>
    </w:div>
    <w:div w:id="2080859023">
      <w:bodyDiv w:val="1"/>
      <w:marLeft w:val="0"/>
      <w:marRight w:val="0"/>
      <w:marTop w:val="0"/>
      <w:marBottom w:val="0"/>
      <w:divBdr>
        <w:top w:val="none" w:sz="0" w:space="0" w:color="auto"/>
        <w:left w:val="none" w:sz="0" w:space="0" w:color="auto"/>
        <w:bottom w:val="none" w:sz="0" w:space="0" w:color="auto"/>
        <w:right w:val="none" w:sz="0" w:space="0" w:color="auto"/>
      </w:divBdr>
    </w:div>
    <w:div w:id="2087874277">
      <w:bodyDiv w:val="1"/>
      <w:marLeft w:val="0"/>
      <w:marRight w:val="0"/>
      <w:marTop w:val="0"/>
      <w:marBottom w:val="0"/>
      <w:divBdr>
        <w:top w:val="none" w:sz="0" w:space="0" w:color="auto"/>
        <w:left w:val="none" w:sz="0" w:space="0" w:color="auto"/>
        <w:bottom w:val="none" w:sz="0" w:space="0" w:color="auto"/>
        <w:right w:val="none" w:sz="0" w:space="0" w:color="auto"/>
      </w:divBdr>
    </w:div>
    <w:div w:id="21220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4826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2" ma:contentTypeDescription="Crear nuevo documento." ma:contentTypeScope="" ma:versionID="89c8697c00598199842df12f2223662e">
  <xsd:schema xmlns:xsd="http://www.w3.org/2001/XMLSchema" xmlns:xs="http://www.w3.org/2001/XMLSchema" xmlns:p="http://schemas.microsoft.com/office/2006/metadata/properties" xmlns:ns2="7594eaa0-d1e4-4b7c-af1d-31740c5cc0e5" targetNamespace="http://schemas.microsoft.com/office/2006/metadata/properties" ma:root="true" ma:fieldsID="415bc5abe11bc8645a86ac7535ccf323" ns2:_="">
    <xsd:import namespace="7594eaa0-d1e4-4b7c-af1d-31740c5cc0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356F-6F15-484E-A144-271404193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59F1A-0A98-4E30-A8FA-289C2DA9D3C2}">
  <ds:schemaRefs>
    <ds:schemaRef ds:uri="http://schemas.microsoft.com/sharepoint/v3/contenttype/forms"/>
  </ds:schemaRefs>
</ds:datastoreItem>
</file>

<file path=customXml/itemProps3.xml><?xml version="1.0" encoding="utf-8"?>
<ds:datastoreItem xmlns:ds="http://schemas.openxmlformats.org/officeDocument/2006/customXml" ds:itemID="{0FA697FC-69C9-4F36-91C4-31C40681D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BDC8F-F6A8-461A-92A8-DD2FCB55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5294</Words>
  <Characters>30182</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subject/>
  <dc:creator>CSJ00878</dc:creator>
  <cp:keywords/>
  <cp:lastModifiedBy>GONZALO</cp:lastModifiedBy>
  <cp:revision>2</cp:revision>
  <cp:lastPrinted>2020-03-03T20:59:00Z</cp:lastPrinted>
  <dcterms:created xsi:type="dcterms:W3CDTF">2021-06-01T17:48:00Z</dcterms:created>
  <dcterms:modified xsi:type="dcterms:W3CDTF">2021-06-01T17:48:00Z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