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7E16" w14:textId="77777777" w:rsidR="007A3946" w:rsidRPr="003B2CC7" w:rsidRDefault="007A3946" w:rsidP="007A3946">
      <w:pPr>
        <w:jc w:val="center"/>
        <w:outlineLvl w:val="0"/>
        <w:rPr>
          <w:b/>
          <w:sz w:val="28"/>
          <w:szCs w:val="28"/>
        </w:rPr>
      </w:pPr>
      <w:r w:rsidRPr="003B2CC7">
        <w:rPr>
          <w:b/>
          <w:sz w:val="28"/>
          <w:szCs w:val="28"/>
        </w:rPr>
        <w:t>REPÚBLICA DE COLOMBIA</w:t>
      </w:r>
    </w:p>
    <w:p w14:paraId="25AFE278" w14:textId="606AEBA6" w:rsidR="007A3946" w:rsidRPr="003B2CC7" w:rsidRDefault="00852CEF" w:rsidP="007A3946">
      <w:pPr>
        <w:jc w:val="center"/>
        <w:rPr>
          <w:b/>
          <w:sz w:val="28"/>
          <w:szCs w:val="28"/>
        </w:rPr>
      </w:pPr>
      <w:r w:rsidRPr="003B2CC7">
        <w:rPr>
          <w:b/>
          <w:noProof/>
          <w:sz w:val="28"/>
          <w:szCs w:val="28"/>
          <w:lang w:val="es-CO" w:eastAsia="es-CO"/>
        </w:rPr>
        <w:drawing>
          <wp:inline distT="0" distB="0" distL="0" distR="0" wp14:anchorId="00615547" wp14:editId="23BE8E6F">
            <wp:extent cx="476250" cy="4857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85775"/>
                    </a:xfrm>
                    <a:prstGeom prst="rect">
                      <a:avLst/>
                    </a:prstGeom>
                    <a:noFill/>
                    <a:ln>
                      <a:noFill/>
                    </a:ln>
                  </pic:spPr>
                </pic:pic>
              </a:graphicData>
            </a:graphic>
          </wp:inline>
        </w:drawing>
      </w:r>
    </w:p>
    <w:p w14:paraId="678FCC37" w14:textId="77777777" w:rsidR="007A3946" w:rsidRPr="003B2CC7" w:rsidRDefault="007A3946" w:rsidP="007A3946">
      <w:pPr>
        <w:pStyle w:val="Encabezado"/>
        <w:jc w:val="center"/>
        <w:outlineLvl w:val="0"/>
        <w:rPr>
          <w:rFonts w:ascii="Times New Roman" w:hAnsi="Times New Roman" w:cs="Times New Roman"/>
          <w:b/>
          <w:sz w:val="28"/>
          <w:szCs w:val="28"/>
        </w:rPr>
      </w:pPr>
      <w:r w:rsidRPr="003B2CC7">
        <w:rPr>
          <w:rFonts w:ascii="Times New Roman" w:hAnsi="Times New Roman" w:cs="Times New Roman"/>
          <w:b/>
          <w:sz w:val="28"/>
          <w:szCs w:val="28"/>
        </w:rPr>
        <w:t>TRIBUNAL ADMINISTRATIVO DE BOYACÁ</w:t>
      </w:r>
    </w:p>
    <w:p w14:paraId="129A43C8" w14:textId="77777777" w:rsidR="007A3946" w:rsidRPr="003B2CC7" w:rsidRDefault="007B210E" w:rsidP="006243C7">
      <w:pPr>
        <w:pStyle w:val="Encabezado"/>
        <w:jc w:val="center"/>
        <w:outlineLvl w:val="0"/>
        <w:rPr>
          <w:rFonts w:ascii="Times New Roman" w:hAnsi="Times New Roman" w:cs="Times New Roman"/>
          <w:b/>
          <w:sz w:val="28"/>
          <w:szCs w:val="28"/>
        </w:rPr>
      </w:pPr>
      <w:r>
        <w:rPr>
          <w:rFonts w:ascii="Times New Roman" w:hAnsi="Times New Roman" w:cs="Times New Roman"/>
          <w:b/>
          <w:sz w:val="28"/>
          <w:szCs w:val="28"/>
        </w:rPr>
        <w:t>DESPACHO</w:t>
      </w:r>
      <w:r w:rsidR="00FC448E">
        <w:rPr>
          <w:rFonts w:ascii="Times New Roman" w:hAnsi="Times New Roman" w:cs="Times New Roman"/>
          <w:b/>
          <w:sz w:val="28"/>
          <w:szCs w:val="28"/>
        </w:rPr>
        <w:t xml:space="preserve"> </w:t>
      </w:r>
      <w:r w:rsidR="007A3946" w:rsidRPr="003B2CC7">
        <w:rPr>
          <w:rFonts w:ascii="Times New Roman" w:hAnsi="Times New Roman" w:cs="Times New Roman"/>
          <w:b/>
          <w:sz w:val="28"/>
          <w:szCs w:val="28"/>
        </w:rPr>
        <w:t>No. 2</w:t>
      </w:r>
    </w:p>
    <w:p w14:paraId="4327156A" w14:textId="77777777" w:rsidR="006243C7" w:rsidRDefault="006243C7" w:rsidP="006243C7">
      <w:pPr>
        <w:pStyle w:val="Encabezado"/>
        <w:rPr>
          <w:rFonts w:ascii="Times New Roman" w:hAnsi="Times New Roman" w:cs="Times New Roman"/>
          <w:sz w:val="28"/>
          <w:szCs w:val="28"/>
        </w:rPr>
      </w:pPr>
    </w:p>
    <w:p w14:paraId="4D6D6178" w14:textId="77777777" w:rsidR="006939C0" w:rsidRDefault="006939C0" w:rsidP="006243C7">
      <w:pPr>
        <w:pStyle w:val="Encabezado"/>
        <w:rPr>
          <w:rFonts w:ascii="Times New Roman" w:hAnsi="Times New Roman" w:cs="Times New Roman"/>
          <w:sz w:val="28"/>
          <w:szCs w:val="28"/>
        </w:rPr>
      </w:pPr>
    </w:p>
    <w:p w14:paraId="784109E3" w14:textId="7108D6C8" w:rsidR="007A3946" w:rsidRPr="003B2CC7" w:rsidRDefault="007A3946" w:rsidP="006243C7">
      <w:pPr>
        <w:pStyle w:val="Encabezado"/>
        <w:rPr>
          <w:rFonts w:ascii="Times New Roman" w:hAnsi="Times New Roman" w:cs="Times New Roman"/>
          <w:sz w:val="28"/>
          <w:szCs w:val="28"/>
        </w:rPr>
      </w:pPr>
      <w:r w:rsidRPr="003B2CC7">
        <w:rPr>
          <w:rFonts w:ascii="Times New Roman" w:hAnsi="Times New Roman" w:cs="Times New Roman"/>
          <w:sz w:val="28"/>
          <w:szCs w:val="28"/>
        </w:rPr>
        <w:t>Tunja,</w:t>
      </w:r>
      <w:r w:rsidR="002616C3">
        <w:rPr>
          <w:rFonts w:ascii="Times New Roman" w:hAnsi="Times New Roman" w:cs="Times New Roman"/>
          <w:sz w:val="28"/>
          <w:szCs w:val="28"/>
        </w:rPr>
        <w:t xml:space="preserve"> 23 de agosto de 2021</w:t>
      </w:r>
    </w:p>
    <w:p w14:paraId="72254CBD" w14:textId="77777777" w:rsidR="007A3946" w:rsidRPr="003B2CC7" w:rsidRDefault="007A3946" w:rsidP="006243C7">
      <w:pPr>
        <w:pStyle w:val="Sinespaciado"/>
        <w:rPr>
          <w:sz w:val="28"/>
          <w:szCs w:val="28"/>
        </w:rPr>
      </w:pPr>
    </w:p>
    <w:tbl>
      <w:tblPr>
        <w:tblW w:w="8789" w:type="dxa"/>
        <w:tblInd w:w="108" w:type="dxa"/>
        <w:tblLook w:val="01E0" w:firstRow="1" w:lastRow="1" w:firstColumn="1" w:lastColumn="1" w:noHBand="0" w:noVBand="0"/>
      </w:tblPr>
      <w:tblGrid>
        <w:gridCol w:w="2410"/>
        <w:gridCol w:w="425"/>
        <w:gridCol w:w="5954"/>
      </w:tblGrid>
      <w:tr w:rsidR="007A3946" w:rsidRPr="003B2CC7" w14:paraId="62522879" w14:textId="77777777" w:rsidTr="18263923">
        <w:tc>
          <w:tcPr>
            <w:tcW w:w="2410" w:type="dxa"/>
          </w:tcPr>
          <w:p w14:paraId="1BFDD17E" w14:textId="77777777" w:rsidR="007A3946" w:rsidRPr="003B2CC7" w:rsidRDefault="007A3946" w:rsidP="006243C7">
            <w:pPr>
              <w:rPr>
                <w:sz w:val="28"/>
                <w:szCs w:val="28"/>
              </w:rPr>
            </w:pPr>
            <w:r w:rsidRPr="003B2CC7">
              <w:rPr>
                <w:sz w:val="28"/>
                <w:szCs w:val="28"/>
              </w:rPr>
              <w:t>Medio de Control</w:t>
            </w:r>
          </w:p>
        </w:tc>
        <w:tc>
          <w:tcPr>
            <w:tcW w:w="425" w:type="dxa"/>
          </w:tcPr>
          <w:p w14:paraId="735A98BA" w14:textId="77777777" w:rsidR="007A3946" w:rsidRPr="003B2CC7" w:rsidRDefault="007A3946" w:rsidP="006243C7">
            <w:pPr>
              <w:rPr>
                <w:sz w:val="28"/>
                <w:szCs w:val="28"/>
              </w:rPr>
            </w:pPr>
            <w:r w:rsidRPr="003B2CC7">
              <w:rPr>
                <w:sz w:val="28"/>
                <w:szCs w:val="28"/>
              </w:rPr>
              <w:t>:</w:t>
            </w:r>
          </w:p>
        </w:tc>
        <w:tc>
          <w:tcPr>
            <w:tcW w:w="5954" w:type="dxa"/>
          </w:tcPr>
          <w:p w14:paraId="75A1FC1F" w14:textId="5EACE571" w:rsidR="007A3946" w:rsidRPr="003B2CC7" w:rsidRDefault="00B11F3F" w:rsidP="006243C7">
            <w:pPr>
              <w:rPr>
                <w:b/>
                <w:sz w:val="28"/>
                <w:szCs w:val="28"/>
              </w:rPr>
            </w:pPr>
            <w:r>
              <w:rPr>
                <w:b/>
                <w:sz w:val="28"/>
                <w:szCs w:val="28"/>
              </w:rPr>
              <w:t>Nulidad y restablecimiento del derecho</w:t>
            </w:r>
            <w:r w:rsidR="00E24FE1">
              <w:rPr>
                <w:b/>
                <w:sz w:val="28"/>
                <w:szCs w:val="28"/>
              </w:rPr>
              <w:t xml:space="preserve"> </w:t>
            </w:r>
          </w:p>
        </w:tc>
      </w:tr>
      <w:tr w:rsidR="007A3946" w:rsidRPr="003B2CC7" w14:paraId="719CEDC5" w14:textId="77777777" w:rsidTr="18263923">
        <w:tc>
          <w:tcPr>
            <w:tcW w:w="2410" w:type="dxa"/>
          </w:tcPr>
          <w:p w14:paraId="04E78380" w14:textId="77777777" w:rsidR="007A3946" w:rsidRPr="003B2CC7" w:rsidRDefault="007A3946" w:rsidP="006243C7">
            <w:pPr>
              <w:rPr>
                <w:sz w:val="28"/>
                <w:szCs w:val="28"/>
              </w:rPr>
            </w:pPr>
            <w:r w:rsidRPr="003B2CC7">
              <w:rPr>
                <w:sz w:val="28"/>
                <w:szCs w:val="28"/>
              </w:rPr>
              <w:t xml:space="preserve">Demandante   </w:t>
            </w:r>
          </w:p>
        </w:tc>
        <w:tc>
          <w:tcPr>
            <w:tcW w:w="425" w:type="dxa"/>
          </w:tcPr>
          <w:p w14:paraId="40AC7B4C" w14:textId="77777777" w:rsidR="007A3946" w:rsidRPr="003B2CC7" w:rsidRDefault="007A3946" w:rsidP="006243C7">
            <w:pPr>
              <w:rPr>
                <w:sz w:val="28"/>
                <w:szCs w:val="28"/>
              </w:rPr>
            </w:pPr>
            <w:r w:rsidRPr="003B2CC7">
              <w:rPr>
                <w:sz w:val="28"/>
                <w:szCs w:val="28"/>
              </w:rPr>
              <w:t>:</w:t>
            </w:r>
          </w:p>
        </w:tc>
        <w:tc>
          <w:tcPr>
            <w:tcW w:w="5954" w:type="dxa"/>
          </w:tcPr>
          <w:p w14:paraId="3402FC7C" w14:textId="09B07C26" w:rsidR="007A3946" w:rsidRPr="003B2CC7" w:rsidRDefault="00B11F3F" w:rsidP="006243C7">
            <w:pPr>
              <w:rPr>
                <w:b/>
                <w:sz w:val="28"/>
                <w:szCs w:val="28"/>
              </w:rPr>
            </w:pPr>
            <w:r>
              <w:rPr>
                <w:b/>
                <w:sz w:val="28"/>
                <w:szCs w:val="28"/>
                <w:lang w:val="es-ES_tradnl"/>
              </w:rPr>
              <w:t xml:space="preserve">Ciro Antonio Alba Pérez </w:t>
            </w:r>
            <w:r w:rsidR="00E24FE1">
              <w:rPr>
                <w:b/>
                <w:sz w:val="28"/>
                <w:szCs w:val="28"/>
                <w:lang w:val="es-ES_tradnl"/>
              </w:rPr>
              <w:t xml:space="preserve"> </w:t>
            </w:r>
          </w:p>
        </w:tc>
      </w:tr>
      <w:tr w:rsidR="007A3946" w:rsidRPr="003B2CC7" w14:paraId="06A1A758" w14:textId="77777777" w:rsidTr="18263923">
        <w:tc>
          <w:tcPr>
            <w:tcW w:w="2410" w:type="dxa"/>
          </w:tcPr>
          <w:p w14:paraId="2C5A9EC5" w14:textId="77777777" w:rsidR="007A3946" w:rsidRPr="003B2CC7" w:rsidRDefault="007A3946" w:rsidP="006243C7">
            <w:pPr>
              <w:rPr>
                <w:sz w:val="28"/>
                <w:szCs w:val="28"/>
              </w:rPr>
            </w:pPr>
            <w:r w:rsidRPr="003B2CC7">
              <w:rPr>
                <w:sz w:val="28"/>
                <w:szCs w:val="28"/>
              </w:rPr>
              <w:t xml:space="preserve">Demandado                       </w:t>
            </w:r>
          </w:p>
        </w:tc>
        <w:tc>
          <w:tcPr>
            <w:tcW w:w="425" w:type="dxa"/>
          </w:tcPr>
          <w:p w14:paraId="2B89BD51" w14:textId="77777777" w:rsidR="007A3946" w:rsidRPr="003B2CC7" w:rsidRDefault="007A3946" w:rsidP="006243C7">
            <w:pPr>
              <w:rPr>
                <w:sz w:val="28"/>
                <w:szCs w:val="28"/>
              </w:rPr>
            </w:pPr>
            <w:r w:rsidRPr="003B2CC7">
              <w:rPr>
                <w:sz w:val="28"/>
                <w:szCs w:val="28"/>
              </w:rPr>
              <w:t>:</w:t>
            </w:r>
          </w:p>
        </w:tc>
        <w:tc>
          <w:tcPr>
            <w:tcW w:w="5954" w:type="dxa"/>
          </w:tcPr>
          <w:p w14:paraId="5E30866B" w14:textId="627FC983" w:rsidR="007A3946" w:rsidRPr="003B2CC7" w:rsidRDefault="00B11F3F" w:rsidP="18263923">
            <w:pPr>
              <w:jc w:val="both"/>
              <w:rPr>
                <w:b/>
                <w:bCs/>
                <w:sz w:val="28"/>
                <w:szCs w:val="28"/>
              </w:rPr>
            </w:pPr>
            <w:r w:rsidRPr="18263923">
              <w:rPr>
                <w:b/>
                <w:bCs/>
                <w:sz w:val="28"/>
                <w:szCs w:val="28"/>
              </w:rPr>
              <w:t xml:space="preserve">Unidad de Gestión Pensional y Aportes </w:t>
            </w:r>
            <w:proofErr w:type="gramStart"/>
            <w:r w:rsidRPr="18263923">
              <w:rPr>
                <w:b/>
                <w:bCs/>
                <w:sz w:val="28"/>
                <w:szCs w:val="28"/>
              </w:rPr>
              <w:t xml:space="preserve">Parafiscales </w:t>
            </w:r>
            <w:r w:rsidR="0083766E" w:rsidRPr="18263923">
              <w:rPr>
                <w:b/>
                <w:bCs/>
                <w:sz w:val="28"/>
                <w:szCs w:val="28"/>
              </w:rPr>
              <w:t xml:space="preserve"> </w:t>
            </w:r>
            <w:r w:rsidR="3433BFE1" w:rsidRPr="18263923">
              <w:rPr>
                <w:b/>
                <w:bCs/>
                <w:sz w:val="28"/>
                <w:szCs w:val="28"/>
              </w:rPr>
              <w:t>UGPP</w:t>
            </w:r>
            <w:proofErr w:type="gramEnd"/>
          </w:p>
        </w:tc>
      </w:tr>
      <w:tr w:rsidR="007A3946" w:rsidRPr="003B2CC7" w14:paraId="5EF2D5CC" w14:textId="77777777" w:rsidTr="18263923">
        <w:tc>
          <w:tcPr>
            <w:tcW w:w="2410" w:type="dxa"/>
          </w:tcPr>
          <w:p w14:paraId="029D80BD" w14:textId="77777777" w:rsidR="007A3946" w:rsidRPr="003B2CC7" w:rsidRDefault="007A3946" w:rsidP="006243C7">
            <w:pPr>
              <w:rPr>
                <w:sz w:val="28"/>
                <w:szCs w:val="28"/>
              </w:rPr>
            </w:pPr>
            <w:r w:rsidRPr="003B2CC7">
              <w:rPr>
                <w:sz w:val="28"/>
                <w:szCs w:val="28"/>
              </w:rPr>
              <w:t xml:space="preserve">Expediente </w:t>
            </w:r>
          </w:p>
        </w:tc>
        <w:tc>
          <w:tcPr>
            <w:tcW w:w="425" w:type="dxa"/>
          </w:tcPr>
          <w:p w14:paraId="6F6074C0" w14:textId="77777777" w:rsidR="007A3946" w:rsidRPr="003B2CC7" w:rsidRDefault="007A3946" w:rsidP="006243C7">
            <w:pPr>
              <w:rPr>
                <w:sz w:val="28"/>
                <w:szCs w:val="28"/>
              </w:rPr>
            </w:pPr>
            <w:r w:rsidRPr="003B2CC7">
              <w:rPr>
                <w:sz w:val="28"/>
                <w:szCs w:val="28"/>
              </w:rPr>
              <w:t>:</w:t>
            </w:r>
          </w:p>
        </w:tc>
        <w:tc>
          <w:tcPr>
            <w:tcW w:w="5954" w:type="dxa"/>
          </w:tcPr>
          <w:p w14:paraId="626BDC64" w14:textId="5D2D475E" w:rsidR="007A3946" w:rsidRPr="003B2CC7" w:rsidRDefault="007A3946" w:rsidP="006243C7">
            <w:pPr>
              <w:rPr>
                <w:b/>
                <w:sz w:val="28"/>
                <w:szCs w:val="28"/>
              </w:rPr>
            </w:pPr>
            <w:r w:rsidRPr="003B2CC7">
              <w:rPr>
                <w:b/>
                <w:sz w:val="28"/>
                <w:szCs w:val="28"/>
              </w:rPr>
              <w:t>15</w:t>
            </w:r>
            <w:r w:rsidR="00A20D90" w:rsidRPr="003B2CC7">
              <w:rPr>
                <w:b/>
                <w:sz w:val="28"/>
                <w:szCs w:val="28"/>
              </w:rPr>
              <w:t>001</w:t>
            </w:r>
            <w:r w:rsidR="00B82103" w:rsidRPr="003B2CC7">
              <w:rPr>
                <w:b/>
                <w:sz w:val="28"/>
                <w:szCs w:val="28"/>
              </w:rPr>
              <w:t>-</w:t>
            </w:r>
            <w:r w:rsidR="00E24FE1">
              <w:rPr>
                <w:b/>
                <w:sz w:val="28"/>
                <w:szCs w:val="28"/>
              </w:rPr>
              <w:t>3</w:t>
            </w:r>
            <w:r w:rsidRPr="003B2CC7">
              <w:rPr>
                <w:b/>
                <w:sz w:val="28"/>
                <w:szCs w:val="28"/>
              </w:rPr>
              <w:t>3-3</w:t>
            </w:r>
            <w:r w:rsidR="00371D8A">
              <w:rPr>
                <w:b/>
                <w:sz w:val="28"/>
                <w:szCs w:val="28"/>
              </w:rPr>
              <w:t>3</w:t>
            </w:r>
            <w:r w:rsidRPr="003B2CC7">
              <w:rPr>
                <w:b/>
                <w:sz w:val="28"/>
                <w:szCs w:val="28"/>
              </w:rPr>
              <w:t>-</w:t>
            </w:r>
            <w:r w:rsidR="0083766E">
              <w:rPr>
                <w:b/>
                <w:sz w:val="28"/>
                <w:szCs w:val="28"/>
              </w:rPr>
              <w:t>0</w:t>
            </w:r>
            <w:r w:rsidR="00B11F3F">
              <w:rPr>
                <w:b/>
                <w:sz w:val="28"/>
                <w:szCs w:val="28"/>
              </w:rPr>
              <w:t>09</w:t>
            </w:r>
            <w:r w:rsidRPr="003B2CC7">
              <w:rPr>
                <w:b/>
                <w:sz w:val="28"/>
                <w:szCs w:val="28"/>
              </w:rPr>
              <w:t>-20</w:t>
            </w:r>
            <w:r w:rsidR="0083766E">
              <w:rPr>
                <w:b/>
                <w:sz w:val="28"/>
                <w:szCs w:val="28"/>
              </w:rPr>
              <w:t>1</w:t>
            </w:r>
            <w:r w:rsidR="00B11F3F">
              <w:rPr>
                <w:b/>
                <w:sz w:val="28"/>
                <w:szCs w:val="28"/>
              </w:rPr>
              <w:t>7</w:t>
            </w:r>
            <w:r w:rsidR="0083766E">
              <w:rPr>
                <w:b/>
                <w:sz w:val="28"/>
                <w:szCs w:val="28"/>
              </w:rPr>
              <w:t>-00</w:t>
            </w:r>
            <w:r w:rsidR="00B11F3F">
              <w:rPr>
                <w:b/>
                <w:sz w:val="28"/>
                <w:szCs w:val="28"/>
              </w:rPr>
              <w:t>195</w:t>
            </w:r>
            <w:r w:rsidR="00B82103" w:rsidRPr="003B2CC7">
              <w:rPr>
                <w:b/>
                <w:sz w:val="28"/>
                <w:szCs w:val="28"/>
              </w:rPr>
              <w:t>-0</w:t>
            </w:r>
            <w:r w:rsidR="00E24FE1">
              <w:rPr>
                <w:b/>
                <w:sz w:val="28"/>
                <w:szCs w:val="28"/>
              </w:rPr>
              <w:t>1</w:t>
            </w:r>
          </w:p>
        </w:tc>
      </w:tr>
    </w:tbl>
    <w:p w14:paraId="2500DB69" w14:textId="77777777" w:rsidR="006243C7" w:rsidRDefault="006243C7" w:rsidP="006243C7">
      <w:pPr>
        <w:tabs>
          <w:tab w:val="left" w:pos="1440"/>
          <w:tab w:val="left" w:pos="1712"/>
        </w:tabs>
        <w:spacing w:line="360" w:lineRule="auto"/>
        <w:jc w:val="both"/>
        <w:rPr>
          <w:sz w:val="28"/>
          <w:szCs w:val="28"/>
        </w:rPr>
      </w:pPr>
    </w:p>
    <w:p w14:paraId="6AB36046" w14:textId="77777777" w:rsidR="00A1458E" w:rsidRDefault="00A1458E" w:rsidP="006243C7">
      <w:pPr>
        <w:tabs>
          <w:tab w:val="left" w:pos="1440"/>
          <w:tab w:val="left" w:pos="1712"/>
        </w:tabs>
        <w:spacing w:line="360" w:lineRule="auto"/>
        <w:jc w:val="both"/>
        <w:rPr>
          <w:sz w:val="28"/>
          <w:szCs w:val="28"/>
        </w:rPr>
      </w:pPr>
    </w:p>
    <w:p w14:paraId="2CEE1EFE" w14:textId="799E4B10" w:rsidR="00755838" w:rsidRDefault="00755838" w:rsidP="006243C7">
      <w:pPr>
        <w:tabs>
          <w:tab w:val="left" w:pos="1440"/>
          <w:tab w:val="left" w:pos="1712"/>
        </w:tabs>
        <w:spacing w:line="360" w:lineRule="auto"/>
        <w:jc w:val="both"/>
        <w:rPr>
          <w:b/>
          <w:sz w:val="28"/>
          <w:szCs w:val="28"/>
        </w:rPr>
      </w:pPr>
      <w:r>
        <w:rPr>
          <w:sz w:val="28"/>
          <w:szCs w:val="28"/>
        </w:rPr>
        <w:t xml:space="preserve">Asunto: </w:t>
      </w:r>
      <w:r>
        <w:rPr>
          <w:b/>
          <w:sz w:val="28"/>
          <w:szCs w:val="28"/>
        </w:rPr>
        <w:t>Recurso de Súplica</w:t>
      </w:r>
      <w:r w:rsidR="00A1458E">
        <w:rPr>
          <w:b/>
          <w:sz w:val="28"/>
          <w:szCs w:val="28"/>
        </w:rPr>
        <w:t xml:space="preserve"> – Rechazo por improcedente</w:t>
      </w:r>
    </w:p>
    <w:p w14:paraId="4627B391" w14:textId="77777777" w:rsidR="00755838" w:rsidRDefault="00755838" w:rsidP="006243C7">
      <w:pPr>
        <w:tabs>
          <w:tab w:val="left" w:pos="1440"/>
          <w:tab w:val="left" w:pos="1712"/>
        </w:tabs>
        <w:spacing w:line="360" w:lineRule="auto"/>
        <w:jc w:val="both"/>
        <w:rPr>
          <w:sz w:val="28"/>
          <w:szCs w:val="28"/>
        </w:rPr>
      </w:pPr>
    </w:p>
    <w:p w14:paraId="7C208B7A" w14:textId="77777777" w:rsidR="007A3946" w:rsidRPr="00755838" w:rsidRDefault="00BA563B" w:rsidP="006243C7">
      <w:pPr>
        <w:tabs>
          <w:tab w:val="left" w:pos="1440"/>
          <w:tab w:val="left" w:pos="1712"/>
        </w:tabs>
        <w:spacing w:line="360" w:lineRule="auto"/>
        <w:jc w:val="both"/>
        <w:rPr>
          <w:b/>
          <w:sz w:val="28"/>
          <w:szCs w:val="28"/>
        </w:rPr>
      </w:pPr>
      <w:r>
        <w:rPr>
          <w:sz w:val="28"/>
          <w:szCs w:val="28"/>
        </w:rPr>
        <w:t>Magistrado Ponente</w:t>
      </w:r>
      <w:r w:rsidR="007A3946" w:rsidRPr="00755838">
        <w:rPr>
          <w:sz w:val="28"/>
          <w:szCs w:val="28"/>
        </w:rPr>
        <w:t>:</w:t>
      </w:r>
      <w:r>
        <w:rPr>
          <w:sz w:val="28"/>
          <w:szCs w:val="28"/>
        </w:rPr>
        <w:t xml:space="preserve"> </w:t>
      </w:r>
      <w:r w:rsidR="007A3946" w:rsidRPr="00755838">
        <w:rPr>
          <w:b/>
          <w:sz w:val="28"/>
          <w:szCs w:val="28"/>
        </w:rPr>
        <w:t>Luís Ernesto Arciniegas Triana</w:t>
      </w:r>
    </w:p>
    <w:p w14:paraId="0793C44E" w14:textId="77777777" w:rsidR="00A20D90" w:rsidRPr="00070EDE" w:rsidRDefault="00A20D90" w:rsidP="006243C7">
      <w:pPr>
        <w:spacing w:line="360" w:lineRule="auto"/>
        <w:jc w:val="both"/>
        <w:rPr>
          <w:sz w:val="28"/>
          <w:szCs w:val="28"/>
        </w:rPr>
      </w:pPr>
    </w:p>
    <w:p w14:paraId="4ADE96EA" w14:textId="5E45E1B9" w:rsidR="000119E7" w:rsidRPr="00A1458E" w:rsidRDefault="00A20D90" w:rsidP="00A1458E">
      <w:pPr>
        <w:pStyle w:val="Cuerpodeltexto0"/>
        <w:shd w:val="clear" w:color="auto" w:fill="auto"/>
        <w:spacing w:before="0" w:line="360" w:lineRule="auto"/>
        <w:ind w:left="40" w:right="40"/>
        <w:jc w:val="both"/>
        <w:rPr>
          <w:rFonts w:ascii="Times New Roman" w:hAnsi="Times New Roman" w:cs="Times New Roman"/>
          <w:spacing w:val="1"/>
          <w:sz w:val="28"/>
          <w:szCs w:val="28"/>
        </w:rPr>
      </w:pPr>
      <w:r w:rsidRPr="00A1458E">
        <w:rPr>
          <w:rFonts w:ascii="Times New Roman" w:hAnsi="Times New Roman" w:cs="Times New Roman"/>
          <w:sz w:val="28"/>
          <w:szCs w:val="28"/>
        </w:rPr>
        <w:t>Ingresa el proceso al despacho</w:t>
      </w:r>
      <w:r w:rsidR="006D3CC6" w:rsidRPr="00A1458E">
        <w:rPr>
          <w:rFonts w:ascii="Times New Roman" w:hAnsi="Times New Roman" w:cs="Times New Roman"/>
          <w:sz w:val="28"/>
          <w:szCs w:val="28"/>
        </w:rPr>
        <w:t xml:space="preserve"> proveniente del Despacho </w:t>
      </w:r>
      <w:proofErr w:type="spellStart"/>
      <w:r w:rsidR="006D3CC6" w:rsidRPr="00A1458E">
        <w:rPr>
          <w:rFonts w:ascii="Times New Roman" w:hAnsi="Times New Roman" w:cs="Times New Roman"/>
          <w:sz w:val="28"/>
          <w:szCs w:val="28"/>
        </w:rPr>
        <w:t>Nº</w:t>
      </w:r>
      <w:proofErr w:type="spellEnd"/>
      <w:r w:rsidR="006D3CC6" w:rsidRPr="00A1458E">
        <w:rPr>
          <w:rFonts w:ascii="Times New Roman" w:hAnsi="Times New Roman" w:cs="Times New Roman"/>
          <w:sz w:val="28"/>
          <w:szCs w:val="28"/>
        </w:rPr>
        <w:t xml:space="preserve"> 3 </w:t>
      </w:r>
      <w:r w:rsidR="00895F59" w:rsidRPr="00A1458E">
        <w:rPr>
          <w:rFonts w:ascii="Times New Roman" w:hAnsi="Times New Roman" w:cs="Times New Roman"/>
          <w:sz w:val="28"/>
          <w:szCs w:val="28"/>
        </w:rPr>
        <w:t xml:space="preserve">para decidir </w:t>
      </w:r>
      <w:r w:rsidR="006D3CC6" w:rsidRPr="00A1458E">
        <w:rPr>
          <w:rFonts w:ascii="Times New Roman" w:hAnsi="Times New Roman" w:cs="Times New Roman"/>
          <w:sz w:val="28"/>
          <w:szCs w:val="28"/>
        </w:rPr>
        <w:t xml:space="preserve">el recurso de súplica </w:t>
      </w:r>
      <w:r w:rsidR="006D3CC6" w:rsidRPr="00A1458E">
        <w:rPr>
          <w:rFonts w:ascii="Times New Roman" w:hAnsi="Times New Roman" w:cs="Times New Roman"/>
          <w:spacing w:val="1"/>
          <w:sz w:val="28"/>
          <w:szCs w:val="28"/>
        </w:rPr>
        <w:t xml:space="preserve">interpuesto por el apoderado de la parte </w:t>
      </w:r>
      <w:r w:rsidR="00230C30" w:rsidRPr="00A1458E">
        <w:rPr>
          <w:rFonts w:ascii="Times New Roman" w:hAnsi="Times New Roman" w:cs="Times New Roman"/>
          <w:spacing w:val="1"/>
          <w:sz w:val="28"/>
          <w:szCs w:val="28"/>
        </w:rPr>
        <w:t>demandante</w:t>
      </w:r>
      <w:r w:rsidR="00E078B1" w:rsidRPr="00A1458E">
        <w:rPr>
          <w:rFonts w:ascii="Times New Roman" w:hAnsi="Times New Roman" w:cs="Times New Roman"/>
          <w:spacing w:val="1"/>
          <w:sz w:val="28"/>
          <w:szCs w:val="28"/>
        </w:rPr>
        <w:t xml:space="preserve"> </w:t>
      </w:r>
      <w:r w:rsidR="00BA563B" w:rsidRPr="00A1458E">
        <w:rPr>
          <w:rFonts w:ascii="Times New Roman" w:hAnsi="Times New Roman" w:cs="Times New Roman"/>
          <w:spacing w:val="1"/>
          <w:sz w:val="28"/>
          <w:szCs w:val="28"/>
        </w:rPr>
        <w:t xml:space="preserve">contra el auto de fecha </w:t>
      </w:r>
      <w:r w:rsidR="00230C30" w:rsidRPr="00A1458E">
        <w:rPr>
          <w:rFonts w:ascii="Times New Roman" w:hAnsi="Times New Roman" w:cs="Times New Roman"/>
          <w:spacing w:val="1"/>
          <w:sz w:val="28"/>
          <w:szCs w:val="28"/>
        </w:rPr>
        <w:t xml:space="preserve">30 junio </w:t>
      </w:r>
      <w:r w:rsidR="00E078B1" w:rsidRPr="00A1458E">
        <w:rPr>
          <w:rFonts w:ascii="Times New Roman" w:hAnsi="Times New Roman" w:cs="Times New Roman"/>
          <w:spacing w:val="1"/>
          <w:sz w:val="28"/>
          <w:szCs w:val="28"/>
        </w:rPr>
        <w:t xml:space="preserve">de </w:t>
      </w:r>
      <w:r w:rsidR="00230C30" w:rsidRPr="00A1458E">
        <w:rPr>
          <w:rFonts w:ascii="Times New Roman" w:hAnsi="Times New Roman" w:cs="Times New Roman"/>
          <w:spacing w:val="1"/>
          <w:sz w:val="28"/>
          <w:szCs w:val="28"/>
        </w:rPr>
        <w:t>2021</w:t>
      </w:r>
      <w:r w:rsidR="006D3CC6" w:rsidRPr="00A1458E">
        <w:rPr>
          <w:rFonts w:ascii="Times New Roman" w:hAnsi="Times New Roman" w:cs="Times New Roman"/>
          <w:spacing w:val="1"/>
          <w:sz w:val="28"/>
          <w:szCs w:val="28"/>
        </w:rPr>
        <w:t xml:space="preserve"> mediante el cual</w:t>
      </w:r>
      <w:r w:rsidR="00B277BC" w:rsidRPr="00A1458E">
        <w:rPr>
          <w:rFonts w:ascii="Times New Roman" w:hAnsi="Times New Roman" w:cs="Times New Roman"/>
          <w:spacing w:val="1"/>
          <w:sz w:val="28"/>
          <w:szCs w:val="28"/>
        </w:rPr>
        <w:t xml:space="preserve"> ese despacho </w:t>
      </w:r>
      <w:r w:rsidR="00E078B1" w:rsidRPr="00A1458E">
        <w:rPr>
          <w:rFonts w:ascii="Times New Roman" w:hAnsi="Times New Roman" w:cs="Times New Roman"/>
          <w:spacing w:val="1"/>
          <w:sz w:val="28"/>
          <w:szCs w:val="28"/>
        </w:rPr>
        <w:t xml:space="preserve">rechazó </w:t>
      </w:r>
      <w:r w:rsidR="00230C30" w:rsidRPr="00A1458E">
        <w:rPr>
          <w:rFonts w:ascii="Times New Roman" w:hAnsi="Times New Roman" w:cs="Times New Roman"/>
          <w:spacing w:val="1"/>
          <w:sz w:val="28"/>
          <w:szCs w:val="28"/>
        </w:rPr>
        <w:t>de plano la solicitud de nulidad impetrada por la parte actora.</w:t>
      </w:r>
    </w:p>
    <w:p w14:paraId="585059C9" w14:textId="77777777" w:rsidR="000119E7" w:rsidRPr="00A1458E" w:rsidRDefault="000119E7" w:rsidP="00A1458E">
      <w:pPr>
        <w:pStyle w:val="Cuerpodeltexto0"/>
        <w:shd w:val="clear" w:color="auto" w:fill="auto"/>
        <w:spacing w:before="0" w:line="360" w:lineRule="auto"/>
        <w:ind w:left="40" w:right="40"/>
        <w:jc w:val="both"/>
        <w:rPr>
          <w:rFonts w:ascii="Times New Roman" w:hAnsi="Times New Roman" w:cs="Times New Roman"/>
          <w:spacing w:val="1"/>
          <w:sz w:val="28"/>
          <w:szCs w:val="28"/>
        </w:rPr>
      </w:pPr>
    </w:p>
    <w:p w14:paraId="1D915880" w14:textId="77777777" w:rsidR="00B136AE" w:rsidRPr="00A1458E" w:rsidRDefault="00F939B7" w:rsidP="00A1458E">
      <w:pPr>
        <w:pStyle w:val="Cuerpodeltexto0"/>
        <w:shd w:val="clear" w:color="auto" w:fill="auto"/>
        <w:spacing w:before="0" w:line="360" w:lineRule="auto"/>
        <w:ind w:left="40" w:right="40"/>
        <w:rPr>
          <w:rFonts w:ascii="Times New Roman" w:hAnsi="Times New Roman" w:cs="Times New Roman"/>
          <w:b/>
          <w:sz w:val="28"/>
          <w:szCs w:val="28"/>
        </w:rPr>
      </w:pPr>
      <w:r w:rsidRPr="00A1458E">
        <w:rPr>
          <w:rFonts w:ascii="Times New Roman" w:hAnsi="Times New Roman" w:cs="Times New Roman"/>
          <w:b/>
          <w:sz w:val="28"/>
          <w:szCs w:val="28"/>
        </w:rPr>
        <w:t>ANTECEDENTES</w:t>
      </w:r>
    </w:p>
    <w:p w14:paraId="6BFCF03A" w14:textId="77777777" w:rsidR="00F939B7" w:rsidRPr="00A1458E" w:rsidRDefault="00F939B7" w:rsidP="00A1458E">
      <w:pPr>
        <w:pStyle w:val="Cuerpodeltexto0"/>
        <w:shd w:val="clear" w:color="auto" w:fill="auto"/>
        <w:spacing w:before="0" w:line="360" w:lineRule="auto"/>
        <w:ind w:left="40" w:right="40"/>
        <w:jc w:val="both"/>
        <w:rPr>
          <w:rFonts w:ascii="Times New Roman" w:hAnsi="Times New Roman" w:cs="Times New Roman"/>
          <w:sz w:val="28"/>
          <w:szCs w:val="28"/>
        </w:rPr>
      </w:pPr>
    </w:p>
    <w:p w14:paraId="6198D715" w14:textId="09F969E5" w:rsidR="00F939B7" w:rsidRPr="00A1458E" w:rsidRDefault="00F939B7" w:rsidP="00A1458E">
      <w:pPr>
        <w:pStyle w:val="Cuerpodeltexto0"/>
        <w:shd w:val="clear" w:color="auto" w:fill="auto"/>
        <w:spacing w:before="0" w:line="360" w:lineRule="auto"/>
        <w:ind w:left="40" w:right="40"/>
        <w:jc w:val="both"/>
        <w:rPr>
          <w:rFonts w:ascii="Times New Roman" w:hAnsi="Times New Roman" w:cs="Times New Roman"/>
          <w:spacing w:val="1"/>
          <w:sz w:val="28"/>
          <w:szCs w:val="28"/>
        </w:rPr>
      </w:pPr>
      <w:r w:rsidRPr="00A1458E">
        <w:rPr>
          <w:rFonts w:ascii="Times New Roman" w:hAnsi="Times New Roman" w:cs="Times New Roman"/>
          <w:spacing w:val="1"/>
          <w:sz w:val="28"/>
          <w:szCs w:val="28"/>
        </w:rPr>
        <w:t>El</w:t>
      </w:r>
      <w:r w:rsidR="00371D8A" w:rsidRPr="00A1458E">
        <w:rPr>
          <w:rFonts w:ascii="Times New Roman" w:hAnsi="Times New Roman" w:cs="Times New Roman"/>
          <w:spacing w:val="1"/>
          <w:sz w:val="28"/>
          <w:szCs w:val="28"/>
        </w:rPr>
        <w:t xml:space="preserve"> 24 de julio de 2020</w:t>
      </w:r>
      <w:r w:rsidRPr="00A1458E">
        <w:rPr>
          <w:rFonts w:ascii="Times New Roman" w:hAnsi="Times New Roman" w:cs="Times New Roman"/>
          <w:spacing w:val="1"/>
          <w:sz w:val="28"/>
          <w:szCs w:val="28"/>
        </w:rPr>
        <w:t xml:space="preserve"> </w:t>
      </w:r>
      <w:r w:rsidR="00371D8A" w:rsidRPr="00A1458E">
        <w:rPr>
          <w:rFonts w:ascii="Times New Roman" w:hAnsi="Times New Roman" w:cs="Times New Roman"/>
          <w:spacing w:val="1"/>
          <w:sz w:val="28"/>
          <w:szCs w:val="28"/>
        </w:rPr>
        <w:t>el apoderado de la parte actora present</w:t>
      </w:r>
      <w:r w:rsidR="7C542B93" w:rsidRPr="00A1458E">
        <w:rPr>
          <w:rFonts w:ascii="Times New Roman" w:hAnsi="Times New Roman" w:cs="Times New Roman"/>
          <w:spacing w:val="1"/>
          <w:sz w:val="28"/>
          <w:szCs w:val="28"/>
        </w:rPr>
        <w:t>ó</w:t>
      </w:r>
      <w:r w:rsidR="00371D8A" w:rsidRPr="00A1458E">
        <w:rPr>
          <w:rFonts w:ascii="Times New Roman" w:hAnsi="Times New Roman" w:cs="Times New Roman"/>
          <w:spacing w:val="1"/>
          <w:sz w:val="28"/>
          <w:szCs w:val="28"/>
        </w:rPr>
        <w:t xml:space="preserve"> incidente de nulidad con</w:t>
      </w:r>
      <w:r w:rsidR="65B664F9" w:rsidRPr="00A1458E">
        <w:rPr>
          <w:rFonts w:ascii="Times New Roman" w:hAnsi="Times New Roman" w:cs="Times New Roman"/>
          <w:spacing w:val="1"/>
          <w:sz w:val="28"/>
          <w:szCs w:val="28"/>
        </w:rPr>
        <w:t xml:space="preserve"> base</w:t>
      </w:r>
      <w:r w:rsidR="00371D8A" w:rsidRPr="00A1458E">
        <w:rPr>
          <w:rFonts w:ascii="Times New Roman" w:hAnsi="Times New Roman" w:cs="Times New Roman"/>
          <w:spacing w:val="1"/>
          <w:sz w:val="28"/>
          <w:szCs w:val="28"/>
        </w:rPr>
        <w:t xml:space="preserve"> en el artículo 29 de la Constitución Política, </w:t>
      </w:r>
      <w:r w:rsidR="45758B2E" w:rsidRPr="00A1458E">
        <w:rPr>
          <w:rFonts w:ascii="Times New Roman" w:hAnsi="Times New Roman" w:cs="Times New Roman"/>
          <w:spacing w:val="1"/>
          <w:sz w:val="28"/>
          <w:szCs w:val="28"/>
        </w:rPr>
        <w:t>aduciendo</w:t>
      </w:r>
      <w:r w:rsidR="007A4D8C" w:rsidRPr="00A1458E">
        <w:rPr>
          <w:rFonts w:ascii="Times New Roman" w:hAnsi="Times New Roman" w:cs="Times New Roman"/>
          <w:spacing w:val="1"/>
          <w:sz w:val="28"/>
          <w:szCs w:val="28"/>
        </w:rPr>
        <w:t xml:space="preserve"> </w:t>
      </w:r>
      <w:r w:rsidR="00371D8A" w:rsidRPr="00A1458E">
        <w:rPr>
          <w:rFonts w:ascii="Times New Roman" w:hAnsi="Times New Roman" w:cs="Times New Roman"/>
          <w:spacing w:val="1"/>
          <w:sz w:val="28"/>
          <w:szCs w:val="28"/>
        </w:rPr>
        <w:t>violación al debido proceso</w:t>
      </w:r>
      <w:r w:rsidR="007A4D8C" w:rsidRPr="00A1458E">
        <w:rPr>
          <w:rFonts w:ascii="Times New Roman" w:hAnsi="Times New Roman" w:cs="Times New Roman"/>
          <w:spacing w:val="1"/>
          <w:sz w:val="28"/>
          <w:szCs w:val="28"/>
        </w:rPr>
        <w:t xml:space="preserve"> </w:t>
      </w:r>
      <w:r w:rsidR="00371D8A" w:rsidRPr="00A1458E">
        <w:rPr>
          <w:rFonts w:ascii="Times New Roman" w:hAnsi="Times New Roman" w:cs="Times New Roman"/>
          <w:spacing w:val="1"/>
          <w:sz w:val="28"/>
          <w:szCs w:val="28"/>
        </w:rPr>
        <w:t>por</w:t>
      </w:r>
      <w:r w:rsidR="3D28B15B" w:rsidRPr="00A1458E">
        <w:rPr>
          <w:rFonts w:ascii="Times New Roman" w:hAnsi="Times New Roman" w:cs="Times New Roman"/>
          <w:spacing w:val="1"/>
          <w:sz w:val="28"/>
          <w:szCs w:val="28"/>
        </w:rPr>
        <w:t xml:space="preserve"> presuntamente haberse</w:t>
      </w:r>
      <w:r w:rsidR="00371D8A" w:rsidRPr="00A1458E">
        <w:rPr>
          <w:rFonts w:ascii="Times New Roman" w:hAnsi="Times New Roman" w:cs="Times New Roman"/>
          <w:spacing w:val="1"/>
          <w:sz w:val="28"/>
          <w:szCs w:val="28"/>
        </w:rPr>
        <w:t xml:space="preserve"> obte</w:t>
      </w:r>
      <w:r w:rsidR="2A3DAE6D" w:rsidRPr="00A1458E">
        <w:rPr>
          <w:rFonts w:ascii="Times New Roman" w:hAnsi="Times New Roman" w:cs="Times New Roman"/>
          <w:spacing w:val="1"/>
          <w:sz w:val="28"/>
          <w:szCs w:val="28"/>
        </w:rPr>
        <w:t>nido</w:t>
      </w:r>
      <w:r w:rsidR="00371D8A" w:rsidRPr="00A1458E">
        <w:rPr>
          <w:rFonts w:ascii="Times New Roman" w:hAnsi="Times New Roman" w:cs="Times New Roman"/>
          <w:spacing w:val="1"/>
          <w:sz w:val="28"/>
          <w:szCs w:val="28"/>
        </w:rPr>
        <w:t xml:space="preserve"> pruebas que no fueron relacionadas en la sentencia objeto de recurso. </w:t>
      </w:r>
    </w:p>
    <w:p w14:paraId="5C0B677D" w14:textId="3C8E1947" w:rsidR="007A4D8C" w:rsidRPr="00A1458E" w:rsidRDefault="007A4D8C" w:rsidP="00A1458E">
      <w:pPr>
        <w:pStyle w:val="Cuerpodeltexto0"/>
        <w:shd w:val="clear" w:color="auto" w:fill="auto"/>
        <w:spacing w:before="0" w:line="360" w:lineRule="auto"/>
        <w:ind w:left="40" w:right="40"/>
        <w:jc w:val="both"/>
        <w:rPr>
          <w:rFonts w:ascii="Times New Roman" w:hAnsi="Times New Roman" w:cs="Times New Roman"/>
          <w:spacing w:val="1"/>
          <w:sz w:val="28"/>
          <w:szCs w:val="28"/>
        </w:rPr>
      </w:pPr>
    </w:p>
    <w:p w14:paraId="326C7DBA" w14:textId="5C44A3E5" w:rsidR="007A4D8C" w:rsidRPr="00A1458E" w:rsidRDefault="007A4D8C" w:rsidP="00A1458E">
      <w:pPr>
        <w:pStyle w:val="Cuerpodeltexto0"/>
        <w:shd w:val="clear" w:color="auto" w:fill="auto"/>
        <w:spacing w:before="0" w:line="360" w:lineRule="auto"/>
        <w:ind w:left="40" w:right="40"/>
        <w:jc w:val="both"/>
        <w:rPr>
          <w:rFonts w:ascii="Times New Roman" w:hAnsi="Times New Roman" w:cs="Times New Roman"/>
          <w:sz w:val="28"/>
          <w:szCs w:val="28"/>
        </w:rPr>
      </w:pPr>
      <w:r w:rsidRPr="00A1458E">
        <w:rPr>
          <w:rFonts w:ascii="Times New Roman" w:hAnsi="Times New Roman" w:cs="Times New Roman"/>
          <w:spacing w:val="1"/>
          <w:sz w:val="28"/>
          <w:szCs w:val="28"/>
        </w:rPr>
        <w:t xml:space="preserve">Señaló que el juez  </w:t>
      </w:r>
      <w:r w:rsidRPr="00A1458E">
        <w:rPr>
          <w:rFonts w:ascii="Times New Roman" w:hAnsi="Times New Roman" w:cs="Times New Roman"/>
          <w:sz w:val="28"/>
          <w:szCs w:val="28"/>
        </w:rPr>
        <w:t>valor</w:t>
      </w:r>
      <w:r w:rsidR="751507D7" w:rsidRPr="00A1458E">
        <w:rPr>
          <w:rFonts w:ascii="Times New Roman" w:hAnsi="Times New Roman" w:cs="Times New Roman"/>
          <w:sz w:val="28"/>
          <w:szCs w:val="28"/>
        </w:rPr>
        <w:t>ó</w:t>
      </w:r>
      <w:r w:rsidRPr="00A1458E">
        <w:rPr>
          <w:rFonts w:ascii="Times New Roman" w:hAnsi="Times New Roman" w:cs="Times New Roman"/>
          <w:sz w:val="28"/>
          <w:szCs w:val="28"/>
        </w:rPr>
        <w:t xml:space="preserve"> en forma irrazonable las certificaciones de tiempo de servicio y salarios devengados expedidas por las Secretarias de Educación del Departamento y Municipio</w:t>
      </w:r>
      <w:r w:rsidR="245B4A2B" w:rsidRPr="00A1458E">
        <w:rPr>
          <w:rFonts w:ascii="Times New Roman" w:hAnsi="Times New Roman" w:cs="Times New Roman"/>
          <w:sz w:val="28"/>
          <w:szCs w:val="28"/>
        </w:rPr>
        <w:t xml:space="preserve"> </w:t>
      </w:r>
      <w:r w:rsidRPr="00A1458E">
        <w:rPr>
          <w:rFonts w:ascii="Times New Roman" w:hAnsi="Times New Roman" w:cs="Times New Roman"/>
          <w:sz w:val="28"/>
          <w:szCs w:val="28"/>
        </w:rPr>
        <w:t xml:space="preserve">que indican vinculación laboral Nacional, sin que se hubiese allegado certificación de tiempo de servicio y salarios </w:t>
      </w:r>
      <w:r w:rsidRPr="00A1458E">
        <w:rPr>
          <w:rFonts w:ascii="Times New Roman" w:hAnsi="Times New Roman" w:cs="Times New Roman"/>
          <w:sz w:val="28"/>
          <w:szCs w:val="28"/>
        </w:rPr>
        <w:lastRenderedPageBreak/>
        <w:t>devengados expedida por la Nación – Ministerio de Educación Nacional donde registre que figur</w:t>
      </w:r>
      <w:r w:rsidR="4A7B4D17" w:rsidRPr="00A1458E">
        <w:rPr>
          <w:rFonts w:ascii="Times New Roman" w:hAnsi="Times New Roman" w:cs="Times New Roman"/>
          <w:sz w:val="28"/>
          <w:szCs w:val="28"/>
        </w:rPr>
        <w:t>ó</w:t>
      </w:r>
      <w:r w:rsidRPr="00A1458E">
        <w:rPr>
          <w:rFonts w:ascii="Times New Roman" w:hAnsi="Times New Roman" w:cs="Times New Roman"/>
          <w:sz w:val="28"/>
          <w:szCs w:val="28"/>
        </w:rPr>
        <w:t xml:space="preserve"> en la planta de personal y en la nómina de la planta de personal mediante la cual le cancelaron salarios y prestaciones sociales.</w:t>
      </w:r>
    </w:p>
    <w:p w14:paraId="522DB5B7" w14:textId="3EA110C3" w:rsidR="00545D5D" w:rsidRPr="00A1458E" w:rsidRDefault="00545D5D" w:rsidP="00A1458E">
      <w:pPr>
        <w:pStyle w:val="Cuerpodeltexto0"/>
        <w:shd w:val="clear" w:color="auto" w:fill="auto"/>
        <w:spacing w:before="0" w:line="360" w:lineRule="auto"/>
        <w:ind w:left="40" w:right="40"/>
        <w:jc w:val="both"/>
        <w:rPr>
          <w:rFonts w:ascii="Times New Roman" w:hAnsi="Times New Roman" w:cs="Times New Roman"/>
          <w:sz w:val="28"/>
          <w:szCs w:val="28"/>
        </w:rPr>
      </w:pPr>
    </w:p>
    <w:p w14:paraId="440CD62A" w14:textId="7EE8194F" w:rsidR="00545D5D" w:rsidRPr="00A1458E" w:rsidRDefault="00545D5D" w:rsidP="00A1458E">
      <w:pPr>
        <w:pStyle w:val="Cuerpodeltexto0"/>
        <w:shd w:val="clear" w:color="auto" w:fill="auto"/>
        <w:spacing w:before="0" w:line="360" w:lineRule="auto"/>
        <w:ind w:left="40" w:right="40"/>
        <w:jc w:val="both"/>
        <w:rPr>
          <w:rFonts w:ascii="Times New Roman" w:hAnsi="Times New Roman" w:cs="Times New Roman"/>
          <w:spacing w:val="1"/>
          <w:sz w:val="28"/>
          <w:szCs w:val="28"/>
        </w:rPr>
      </w:pPr>
      <w:r w:rsidRPr="00A1458E">
        <w:rPr>
          <w:rFonts w:ascii="Times New Roman" w:hAnsi="Times New Roman" w:cs="Times New Roman"/>
          <w:sz w:val="28"/>
          <w:szCs w:val="28"/>
        </w:rPr>
        <w:t xml:space="preserve">Finalmente, solicita se decreten pruebas de oficio. </w:t>
      </w:r>
    </w:p>
    <w:p w14:paraId="3F801DC4" w14:textId="77777777" w:rsidR="00AB26B0" w:rsidRPr="00A1458E" w:rsidRDefault="00AB26B0" w:rsidP="00A1458E">
      <w:pPr>
        <w:pStyle w:val="Cuerpodeltexto0"/>
        <w:shd w:val="clear" w:color="auto" w:fill="auto"/>
        <w:spacing w:before="0" w:line="360" w:lineRule="auto"/>
        <w:ind w:left="40" w:right="40"/>
        <w:jc w:val="both"/>
        <w:rPr>
          <w:rFonts w:ascii="Times New Roman" w:hAnsi="Times New Roman" w:cs="Times New Roman"/>
          <w:spacing w:val="1"/>
          <w:sz w:val="28"/>
          <w:szCs w:val="28"/>
        </w:rPr>
      </w:pPr>
    </w:p>
    <w:p w14:paraId="7CC024E8" w14:textId="2431E675" w:rsidR="00F939B7" w:rsidRPr="00A1458E" w:rsidRDefault="001A1AC5" w:rsidP="00A1458E">
      <w:pPr>
        <w:pStyle w:val="Cuerpodeltexto0"/>
        <w:shd w:val="clear" w:color="auto" w:fill="auto"/>
        <w:spacing w:before="0" w:line="360" w:lineRule="auto"/>
        <w:ind w:left="40" w:right="40"/>
        <w:jc w:val="both"/>
        <w:rPr>
          <w:rFonts w:ascii="Times New Roman" w:hAnsi="Times New Roman" w:cs="Times New Roman"/>
          <w:sz w:val="28"/>
          <w:szCs w:val="28"/>
        </w:rPr>
      </w:pPr>
      <w:r w:rsidRPr="00A1458E">
        <w:rPr>
          <w:rFonts w:ascii="Times New Roman" w:hAnsi="Times New Roman" w:cs="Times New Roman"/>
          <w:spacing w:val="1"/>
          <w:sz w:val="28"/>
          <w:szCs w:val="28"/>
        </w:rPr>
        <w:t xml:space="preserve">Mediante auto del </w:t>
      </w:r>
      <w:r w:rsidR="006633FA" w:rsidRPr="4D81BBB2">
        <w:rPr>
          <w:rFonts w:ascii="Times New Roman" w:hAnsi="Times New Roman" w:cs="Times New Roman"/>
          <w:b/>
          <w:bCs/>
          <w:spacing w:val="1"/>
          <w:sz w:val="28"/>
          <w:szCs w:val="28"/>
        </w:rPr>
        <w:t>30 de junio de 2021</w:t>
      </w:r>
      <w:r w:rsidR="006633FA" w:rsidRPr="00A1458E">
        <w:rPr>
          <w:rFonts w:ascii="Times New Roman" w:hAnsi="Times New Roman" w:cs="Times New Roman"/>
          <w:spacing w:val="1"/>
          <w:sz w:val="28"/>
          <w:szCs w:val="28"/>
        </w:rPr>
        <w:t xml:space="preserve">, </w:t>
      </w:r>
      <w:r w:rsidRPr="00A1458E">
        <w:rPr>
          <w:rFonts w:ascii="Times New Roman" w:hAnsi="Times New Roman" w:cs="Times New Roman"/>
          <w:spacing w:val="1"/>
          <w:sz w:val="28"/>
          <w:szCs w:val="28"/>
        </w:rPr>
        <w:t xml:space="preserve">el magistrado del Despacho </w:t>
      </w:r>
      <w:proofErr w:type="spellStart"/>
      <w:r w:rsidRPr="00A1458E">
        <w:rPr>
          <w:rFonts w:ascii="Times New Roman" w:hAnsi="Times New Roman" w:cs="Times New Roman"/>
          <w:spacing w:val="1"/>
          <w:sz w:val="28"/>
          <w:szCs w:val="28"/>
        </w:rPr>
        <w:t>Nº</w:t>
      </w:r>
      <w:proofErr w:type="spellEnd"/>
      <w:r w:rsidRPr="00A1458E">
        <w:rPr>
          <w:rFonts w:ascii="Times New Roman" w:hAnsi="Times New Roman" w:cs="Times New Roman"/>
          <w:spacing w:val="1"/>
          <w:sz w:val="28"/>
          <w:szCs w:val="28"/>
        </w:rPr>
        <w:t xml:space="preserve"> 3 </w:t>
      </w:r>
      <w:r w:rsidR="006633FA" w:rsidRPr="00A1458E">
        <w:rPr>
          <w:rFonts w:ascii="Times New Roman" w:hAnsi="Times New Roman" w:cs="Times New Roman"/>
          <w:spacing w:val="1"/>
          <w:sz w:val="28"/>
          <w:szCs w:val="28"/>
        </w:rPr>
        <w:t xml:space="preserve">resuelve rechazar de plano la solicitud de nulidad elevada por la parte actora, al considerar que </w:t>
      </w:r>
      <w:r w:rsidR="006633FA" w:rsidRPr="00A1458E">
        <w:rPr>
          <w:rFonts w:ascii="Times New Roman" w:hAnsi="Times New Roman" w:cs="Times New Roman"/>
          <w:sz w:val="28"/>
          <w:szCs w:val="28"/>
        </w:rPr>
        <w:t>los hechos invocados como causa de la nulidad procesal</w:t>
      </w:r>
      <w:r w:rsidR="74C4A58E" w:rsidRPr="00A1458E">
        <w:rPr>
          <w:rFonts w:ascii="Times New Roman" w:hAnsi="Times New Roman" w:cs="Times New Roman"/>
          <w:sz w:val="28"/>
          <w:szCs w:val="28"/>
        </w:rPr>
        <w:t xml:space="preserve"> </w:t>
      </w:r>
      <w:r w:rsidR="006633FA" w:rsidRPr="00A1458E">
        <w:rPr>
          <w:rFonts w:ascii="Times New Roman" w:hAnsi="Times New Roman" w:cs="Times New Roman"/>
          <w:sz w:val="28"/>
          <w:szCs w:val="28"/>
        </w:rPr>
        <w:t>no se enmarcan en ninguna de las causales taxativas establecidas por el legislador y porque el demandante no cumplió la carga procesal que como incidentante debía observar</w:t>
      </w:r>
      <w:r w:rsidR="03ADBCC4" w:rsidRPr="00A1458E">
        <w:rPr>
          <w:rFonts w:ascii="Times New Roman" w:hAnsi="Times New Roman" w:cs="Times New Roman"/>
          <w:sz w:val="28"/>
          <w:szCs w:val="28"/>
        </w:rPr>
        <w:t>,</w:t>
      </w:r>
      <w:r w:rsidR="006633FA" w:rsidRPr="00A1458E">
        <w:rPr>
          <w:rFonts w:ascii="Times New Roman" w:hAnsi="Times New Roman" w:cs="Times New Roman"/>
          <w:sz w:val="28"/>
          <w:szCs w:val="28"/>
        </w:rPr>
        <w:t xml:space="preserve"> lo cual da lugar al rechazo de plano de la solicitud.</w:t>
      </w:r>
    </w:p>
    <w:p w14:paraId="1727124D" w14:textId="77777777" w:rsidR="008E2703" w:rsidRPr="00A1458E" w:rsidRDefault="008E2703" w:rsidP="00A1458E">
      <w:pPr>
        <w:tabs>
          <w:tab w:val="left" w:pos="-720"/>
        </w:tabs>
        <w:suppressAutoHyphens/>
        <w:spacing w:line="360" w:lineRule="auto"/>
        <w:ind w:right="-1"/>
        <w:jc w:val="center"/>
        <w:rPr>
          <w:b/>
          <w:sz w:val="28"/>
          <w:szCs w:val="28"/>
        </w:rPr>
      </w:pPr>
    </w:p>
    <w:p w14:paraId="50F5C400" w14:textId="77777777" w:rsidR="008E2703" w:rsidRPr="00A1458E" w:rsidRDefault="008E2703" w:rsidP="00A1458E">
      <w:pPr>
        <w:tabs>
          <w:tab w:val="left" w:pos="-720"/>
        </w:tabs>
        <w:suppressAutoHyphens/>
        <w:overflowPunct w:val="0"/>
        <w:autoSpaceDE w:val="0"/>
        <w:autoSpaceDN w:val="0"/>
        <w:adjustRightInd w:val="0"/>
        <w:spacing w:line="360" w:lineRule="auto"/>
        <w:ind w:left="1080" w:right="-1"/>
        <w:jc w:val="center"/>
        <w:textAlignment w:val="baseline"/>
        <w:rPr>
          <w:b/>
          <w:sz w:val="28"/>
          <w:szCs w:val="28"/>
        </w:rPr>
      </w:pPr>
      <w:r w:rsidRPr="00A1458E">
        <w:rPr>
          <w:b/>
          <w:sz w:val="28"/>
          <w:szCs w:val="28"/>
        </w:rPr>
        <w:t>DEL RECURSO INTERPUESTO</w:t>
      </w:r>
    </w:p>
    <w:p w14:paraId="764BBD47" w14:textId="77777777" w:rsidR="008E2703" w:rsidRPr="00A1458E" w:rsidRDefault="008E2703" w:rsidP="00A1458E">
      <w:pPr>
        <w:tabs>
          <w:tab w:val="left" w:pos="-720"/>
        </w:tabs>
        <w:suppressAutoHyphens/>
        <w:spacing w:line="360" w:lineRule="auto"/>
        <w:jc w:val="both"/>
        <w:rPr>
          <w:sz w:val="28"/>
          <w:szCs w:val="28"/>
        </w:rPr>
      </w:pPr>
    </w:p>
    <w:p w14:paraId="79D262D9" w14:textId="37BC109E" w:rsidR="008E2703" w:rsidRPr="00A1458E" w:rsidRDefault="008E2703" w:rsidP="4D81BBB2">
      <w:pPr>
        <w:suppressAutoHyphens/>
        <w:spacing w:line="360" w:lineRule="auto"/>
        <w:jc w:val="both"/>
        <w:rPr>
          <w:sz w:val="28"/>
          <w:szCs w:val="28"/>
        </w:rPr>
      </w:pPr>
      <w:r w:rsidRPr="4D81BBB2">
        <w:rPr>
          <w:sz w:val="28"/>
          <w:szCs w:val="28"/>
        </w:rPr>
        <w:t>El apoderado judicial de la parte demandante interpuso recurso de súplica en contra del auto del 30 de junio de 2021, argumentando que la solicitud de nulidad la funda en la causal de orden constitucional prevista en el inciso final del artículo 29 Superior.</w:t>
      </w:r>
    </w:p>
    <w:p w14:paraId="6C119724" w14:textId="79E041C7" w:rsidR="008E2703" w:rsidRPr="00A1458E" w:rsidRDefault="008E2703" w:rsidP="00A1458E">
      <w:pPr>
        <w:tabs>
          <w:tab w:val="left" w:pos="-720"/>
        </w:tabs>
        <w:suppressAutoHyphens/>
        <w:spacing w:line="360" w:lineRule="auto"/>
        <w:jc w:val="both"/>
        <w:rPr>
          <w:sz w:val="28"/>
          <w:szCs w:val="28"/>
        </w:rPr>
      </w:pPr>
    </w:p>
    <w:p w14:paraId="2B485951" w14:textId="0D550512" w:rsidR="008E2703" w:rsidRPr="00A1458E" w:rsidRDefault="008E2703" w:rsidP="4D81BBB2">
      <w:pPr>
        <w:suppressAutoHyphens/>
        <w:spacing w:line="360" w:lineRule="auto"/>
        <w:jc w:val="both"/>
        <w:rPr>
          <w:sz w:val="28"/>
          <w:szCs w:val="28"/>
        </w:rPr>
      </w:pPr>
      <w:r w:rsidRPr="4D81BBB2">
        <w:rPr>
          <w:sz w:val="28"/>
          <w:szCs w:val="28"/>
        </w:rPr>
        <w:t>Reitera que el reproche se encamina a que la Secretaría de Educación del Departamento de Boyacá y</w:t>
      </w:r>
      <w:r w:rsidR="4C12C959" w:rsidRPr="4D81BBB2">
        <w:rPr>
          <w:sz w:val="28"/>
          <w:szCs w:val="28"/>
        </w:rPr>
        <w:t xml:space="preserve"> la</w:t>
      </w:r>
      <w:r w:rsidRPr="4D81BBB2">
        <w:rPr>
          <w:sz w:val="28"/>
          <w:szCs w:val="28"/>
        </w:rPr>
        <w:t xml:space="preserve"> Secretaría de Educación del Municipio de Tunja, certific</w:t>
      </w:r>
      <w:r w:rsidR="6A917356" w:rsidRPr="4D81BBB2">
        <w:rPr>
          <w:sz w:val="28"/>
          <w:szCs w:val="28"/>
        </w:rPr>
        <w:t>aron</w:t>
      </w:r>
      <w:r w:rsidRPr="4D81BBB2">
        <w:rPr>
          <w:sz w:val="28"/>
          <w:szCs w:val="28"/>
        </w:rPr>
        <w:t xml:space="preserve"> tiempo de servicio y salarios devengados indicando que el señor Ciro Antonio Alba Pérez, docente, presentó una vinculación laboral </w:t>
      </w:r>
      <w:r w:rsidR="0E064BE2" w:rsidRPr="4D81BBB2">
        <w:rPr>
          <w:sz w:val="28"/>
          <w:szCs w:val="28"/>
        </w:rPr>
        <w:t>n</w:t>
      </w:r>
      <w:r w:rsidRPr="4D81BBB2">
        <w:rPr>
          <w:sz w:val="28"/>
          <w:szCs w:val="28"/>
        </w:rPr>
        <w:t>acional por nombramiento del Gobierno Nacional o por haber laborado en planteles nacionales</w:t>
      </w:r>
      <w:r w:rsidR="43F7313E" w:rsidRPr="4D81BBB2">
        <w:rPr>
          <w:sz w:val="28"/>
          <w:szCs w:val="28"/>
        </w:rPr>
        <w:t>,</w:t>
      </w:r>
      <w:r w:rsidRPr="4D81BBB2">
        <w:rPr>
          <w:sz w:val="28"/>
          <w:szCs w:val="28"/>
        </w:rPr>
        <w:t xml:space="preserve"> </w:t>
      </w:r>
      <w:r w:rsidR="583F83BB" w:rsidRPr="4D81BBB2">
        <w:rPr>
          <w:sz w:val="28"/>
          <w:szCs w:val="28"/>
        </w:rPr>
        <w:t>sin</w:t>
      </w:r>
      <w:r w:rsidRPr="4D81BBB2">
        <w:rPr>
          <w:sz w:val="28"/>
          <w:szCs w:val="28"/>
        </w:rPr>
        <w:t xml:space="preserve"> que en el proceso</w:t>
      </w:r>
      <w:r w:rsidR="07B658A3" w:rsidRPr="4D81BBB2">
        <w:rPr>
          <w:sz w:val="28"/>
          <w:szCs w:val="28"/>
        </w:rPr>
        <w:t xml:space="preserve"> </w:t>
      </w:r>
      <w:r w:rsidRPr="4D81BBB2">
        <w:rPr>
          <w:sz w:val="28"/>
          <w:szCs w:val="28"/>
        </w:rPr>
        <w:t>exist</w:t>
      </w:r>
      <w:r w:rsidR="103816A7" w:rsidRPr="4D81BBB2">
        <w:rPr>
          <w:sz w:val="28"/>
          <w:szCs w:val="28"/>
        </w:rPr>
        <w:t>a</w:t>
      </w:r>
      <w:r w:rsidRPr="4D81BBB2">
        <w:rPr>
          <w:sz w:val="28"/>
          <w:szCs w:val="28"/>
        </w:rPr>
        <w:t xml:space="preserve"> certificado de tiempo de servicio – salarios devengados expedido por la Nación – Ministerio de Educación Nacional que indique que el demandante presentó una vinculación laboral por haber pertenecido a la planta de personal de nivel central. </w:t>
      </w:r>
    </w:p>
    <w:p w14:paraId="08CAA7D8" w14:textId="6195C03D" w:rsidR="00392AA7" w:rsidRPr="00A1458E" w:rsidRDefault="00392AA7" w:rsidP="00A1458E">
      <w:pPr>
        <w:tabs>
          <w:tab w:val="left" w:pos="-720"/>
        </w:tabs>
        <w:suppressAutoHyphens/>
        <w:spacing w:line="360" w:lineRule="auto"/>
        <w:jc w:val="both"/>
        <w:rPr>
          <w:sz w:val="28"/>
          <w:szCs w:val="28"/>
        </w:rPr>
      </w:pPr>
    </w:p>
    <w:p w14:paraId="48FCDBE5" w14:textId="676D96AF" w:rsidR="00392AA7" w:rsidRPr="00A1458E" w:rsidRDefault="00392AA7" w:rsidP="4D81BBB2">
      <w:pPr>
        <w:suppressAutoHyphens/>
        <w:spacing w:line="360" w:lineRule="auto"/>
        <w:jc w:val="both"/>
        <w:rPr>
          <w:sz w:val="28"/>
          <w:szCs w:val="28"/>
        </w:rPr>
      </w:pPr>
      <w:r w:rsidRPr="4D81BBB2">
        <w:rPr>
          <w:sz w:val="28"/>
          <w:szCs w:val="28"/>
        </w:rPr>
        <w:lastRenderedPageBreak/>
        <w:t>Arguye que se está frente a una prueba falsa, que los documentos públicos se presumen auténticos, es decir, los expedidos con las formalidades legales por un funcionario público en ejercicio de sus funciones</w:t>
      </w:r>
      <w:r w:rsidR="3E14CCFC" w:rsidRPr="4D81BBB2">
        <w:rPr>
          <w:sz w:val="28"/>
          <w:szCs w:val="28"/>
        </w:rPr>
        <w:t xml:space="preserve"> y</w:t>
      </w:r>
      <w:r w:rsidRPr="4D81BBB2">
        <w:rPr>
          <w:sz w:val="28"/>
          <w:szCs w:val="28"/>
        </w:rPr>
        <w:t xml:space="preserve"> son plena prueba de los hechos de que el funcionario da fe, mientras no se pruebe lo contrario mediante tacha de falsedad</w:t>
      </w:r>
    </w:p>
    <w:p w14:paraId="37A92DEC" w14:textId="77777777" w:rsidR="00C06C9F" w:rsidRPr="00A1458E" w:rsidRDefault="00C06C9F" w:rsidP="00A1458E">
      <w:pPr>
        <w:pStyle w:val="Cuerpodeltexto0"/>
        <w:shd w:val="clear" w:color="auto" w:fill="auto"/>
        <w:spacing w:before="0" w:line="360" w:lineRule="auto"/>
        <w:ind w:left="40" w:right="40"/>
        <w:jc w:val="both"/>
        <w:rPr>
          <w:rFonts w:ascii="Times New Roman" w:hAnsi="Times New Roman" w:cs="Times New Roman"/>
          <w:spacing w:val="1"/>
          <w:sz w:val="28"/>
          <w:szCs w:val="28"/>
        </w:rPr>
      </w:pPr>
    </w:p>
    <w:p w14:paraId="7254D99B" w14:textId="77777777" w:rsidR="00F52B4A" w:rsidRPr="00A1458E" w:rsidRDefault="00F172B6" w:rsidP="00A1458E">
      <w:pPr>
        <w:pStyle w:val="Cuerpodeltexto0"/>
        <w:shd w:val="clear" w:color="auto" w:fill="auto"/>
        <w:spacing w:before="0" w:line="360" w:lineRule="auto"/>
        <w:ind w:left="40" w:right="40"/>
        <w:rPr>
          <w:rFonts w:ascii="Times New Roman" w:hAnsi="Times New Roman" w:cs="Times New Roman"/>
          <w:b/>
          <w:sz w:val="28"/>
          <w:szCs w:val="28"/>
        </w:rPr>
      </w:pPr>
      <w:r w:rsidRPr="00A1458E">
        <w:rPr>
          <w:rFonts w:ascii="Times New Roman" w:hAnsi="Times New Roman" w:cs="Times New Roman"/>
          <w:b/>
          <w:sz w:val="28"/>
          <w:szCs w:val="28"/>
        </w:rPr>
        <w:t>CONSIDERACIONES</w:t>
      </w:r>
    </w:p>
    <w:p w14:paraId="3C2CFCEE" w14:textId="77777777" w:rsidR="00F52B4A" w:rsidRPr="00A1458E" w:rsidRDefault="00F52B4A" w:rsidP="00A1458E">
      <w:pPr>
        <w:spacing w:line="360" w:lineRule="auto"/>
        <w:jc w:val="both"/>
        <w:rPr>
          <w:b/>
          <w:sz w:val="28"/>
          <w:szCs w:val="28"/>
        </w:rPr>
      </w:pPr>
    </w:p>
    <w:p w14:paraId="24F00669" w14:textId="098D808C" w:rsidR="00B277BC" w:rsidRPr="00A1458E" w:rsidRDefault="00392AA7" w:rsidP="00A1458E">
      <w:pPr>
        <w:pStyle w:val="Cuerpodeltexto0"/>
        <w:shd w:val="clear" w:color="auto" w:fill="auto"/>
        <w:spacing w:before="0" w:line="360" w:lineRule="auto"/>
        <w:ind w:left="40" w:right="40"/>
        <w:jc w:val="both"/>
        <w:rPr>
          <w:rFonts w:ascii="Times New Roman" w:hAnsi="Times New Roman" w:cs="Times New Roman"/>
          <w:sz w:val="28"/>
          <w:szCs w:val="28"/>
        </w:rPr>
      </w:pPr>
      <w:r w:rsidRPr="00A1458E">
        <w:rPr>
          <w:rFonts w:ascii="Times New Roman" w:hAnsi="Times New Roman" w:cs="Times New Roman"/>
          <w:sz w:val="28"/>
          <w:szCs w:val="28"/>
        </w:rPr>
        <w:t xml:space="preserve">Sería del caso entrar a resolver el recurso de súplica propuesto por la parte demandante </w:t>
      </w:r>
      <w:r w:rsidRPr="4D81BBB2">
        <w:rPr>
          <w:rFonts w:ascii="Times New Roman" w:hAnsi="Times New Roman" w:cs="Times New Roman"/>
          <w:sz w:val="28"/>
          <w:szCs w:val="28"/>
        </w:rPr>
        <w:t xml:space="preserve">contra el auto proferido el </w:t>
      </w:r>
      <w:r w:rsidRPr="4D81BBB2">
        <w:rPr>
          <w:rFonts w:ascii="Times New Roman" w:hAnsi="Times New Roman" w:cs="Times New Roman"/>
          <w:b/>
          <w:bCs/>
          <w:spacing w:val="1"/>
          <w:sz w:val="28"/>
          <w:szCs w:val="28"/>
        </w:rPr>
        <w:t>30 de junio de 2021</w:t>
      </w:r>
      <w:r w:rsidRPr="00A1458E">
        <w:rPr>
          <w:rFonts w:ascii="Times New Roman" w:hAnsi="Times New Roman" w:cs="Times New Roman"/>
          <w:spacing w:val="1"/>
          <w:sz w:val="28"/>
          <w:szCs w:val="28"/>
        </w:rPr>
        <w:t>, por medio del cual el Magistrado Sustanciador del Despacho No. 3 resolvió rechazar de plano la solicitud de nulidad formulada por la parte actora</w:t>
      </w:r>
      <w:r w:rsidR="2DA5C901" w:rsidRPr="00A1458E">
        <w:rPr>
          <w:rFonts w:ascii="Times New Roman" w:hAnsi="Times New Roman" w:cs="Times New Roman"/>
          <w:spacing w:val="1"/>
          <w:sz w:val="28"/>
          <w:szCs w:val="28"/>
        </w:rPr>
        <w:t>. N</w:t>
      </w:r>
      <w:r w:rsidRPr="00A1458E">
        <w:rPr>
          <w:rFonts w:ascii="Times New Roman" w:hAnsi="Times New Roman" w:cs="Times New Roman"/>
          <w:sz w:val="28"/>
          <w:szCs w:val="28"/>
        </w:rPr>
        <w:t xml:space="preserve">o obstante, se advierte que dicho recurso </w:t>
      </w:r>
      <w:r w:rsidR="1D673F95" w:rsidRPr="00A1458E">
        <w:rPr>
          <w:rFonts w:ascii="Times New Roman" w:hAnsi="Times New Roman" w:cs="Times New Roman"/>
          <w:sz w:val="28"/>
          <w:szCs w:val="28"/>
        </w:rPr>
        <w:t>es</w:t>
      </w:r>
      <w:r w:rsidRPr="00A1458E">
        <w:rPr>
          <w:rFonts w:ascii="Times New Roman" w:hAnsi="Times New Roman" w:cs="Times New Roman"/>
          <w:sz w:val="28"/>
          <w:szCs w:val="28"/>
        </w:rPr>
        <w:t xml:space="preserve"> improcedente, tal como se exp</w:t>
      </w:r>
      <w:r w:rsidR="7028A9F8" w:rsidRPr="00A1458E">
        <w:rPr>
          <w:rFonts w:ascii="Times New Roman" w:hAnsi="Times New Roman" w:cs="Times New Roman"/>
          <w:sz w:val="28"/>
          <w:szCs w:val="28"/>
        </w:rPr>
        <w:t>lica</w:t>
      </w:r>
      <w:r w:rsidRPr="00A1458E">
        <w:rPr>
          <w:rFonts w:ascii="Times New Roman" w:hAnsi="Times New Roman" w:cs="Times New Roman"/>
          <w:sz w:val="28"/>
          <w:szCs w:val="28"/>
        </w:rPr>
        <w:t xml:space="preserve"> a continuación:</w:t>
      </w:r>
    </w:p>
    <w:p w14:paraId="1320C264" w14:textId="6ACE2621" w:rsidR="005D50E6" w:rsidRPr="00A1458E" w:rsidRDefault="005D50E6" w:rsidP="00A1458E">
      <w:pPr>
        <w:pStyle w:val="Cuerpodeltexto0"/>
        <w:shd w:val="clear" w:color="auto" w:fill="auto"/>
        <w:spacing w:before="0" w:line="360" w:lineRule="auto"/>
        <w:ind w:left="40" w:right="40"/>
        <w:jc w:val="both"/>
        <w:rPr>
          <w:rFonts w:ascii="Times New Roman" w:hAnsi="Times New Roman" w:cs="Times New Roman"/>
          <w:sz w:val="28"/>
          <w:szCs w:val="28"/>
        </w:rPr>
      </w:pPr>
    </w:p>
    <w:p w14:paraId="01C8310D" w14:textId="77777777" w:rsidR="005D50E6" w:rsidRPr="00A1458E" w:rsidRDefault="005D50E6" w:rsidP="00A1458E">
      <w:pPr>
        <w:tabs>
          <w:tab w:val="left" w:pos="-720"/>
        </w:tabs>
        <w:suppressAutoHyphens/>
        <w:spacing w:line="360" w:lineRule="auto"/>
        <w:ind w:right="-1"/>
        <w:jc w:val="both"/>
        <w:rPr>
          <w:sz w:val="28"/>
          <w:szCs w:val="28"/>
        </w:rPr>
      </w:pPr>
      <w:r w:rsidRPr="00A1458E">
        <w:rPr>
          <w:sz w:val="28"/>
          <w:szCs w:val="28"/>
        </w:rPr>
        <w:t>El recurso de súplica se encuentra regulado en el artículo 246 de la Ley 1437 de 2011, en los siguientes términos:</w:t>
      </w:r>
    </w:p>
    <w:p w14:paraId="780E828F" w14:textId="77777777" w:rsidR="005D50E6" w:rsidRPr="005D50E6" w:rsidRDefault="005D50E6" w:rsidP="005D50E6">
      <w:pPr>
        <w:tabs>
          <w:tab w:val="left" w:pos="-720"/>
        </w:tabs>
        <w:suppressAutoHyphens/>
        <w:jc w:val="both"/>
        <w:rPr>
          <w:sz w:val="28"/>
          <w:szCs w:val="28"/>
        </w:rPr>
      </w:pPr>
    </w:p>
    <w:p w14:paraId="5FB38E2F" w14:textId="246EC458" w:rsidR="005D50E6" w:rsidRPr="005D50E6" w:rsidRDefault="005D50E6" w:rsidP="4D81BBB2">
      <w:pPr>
        <w:suppressAutoHyphens/>
        <w:ind w:left="708"/>
        <w:jc w:val="both"/>
        <w:rPr>
          <w:sz w:val="26"/>
          <w:szCs w:val="26"/>
          <w:lang w:val="es-CO"/>
        </w:rPr>
      </w:pPr>
      <w:r w:rsidRPr="4D81BBB2">
        <w:rPr>
          <w:sz w:val="26"/>
          <w:szCs w:val="26"/>
        </w:rPr>
        <w:t>“</w:t>
      </w:r>
      <w:r w:rsidRPr="4D81BBB2">
        <w:rPr>
          <w:b/>
          <w:bCs/>
          <w:sz w:val="26"/>
          <w:szCs w:val="26"/>
        </w:rPr>
        <w:t>Artículo 246.- Súplica</w:t>
      </w:r>
      <w:r w:rsidRPr="4D81BBB2">
        <w:rPr>
          <w:sz w:val="26"/>
          <w:szCs w:val="26"/>
        </w:rPr>
        <w:t xml:space="preserve">. </w:t>
      </w:r>
      <w:r w:rsidRPr="4D81BBB2">
        <w:rPr>
          <w:b/>
          <w:bCs/>
          <w:sz w:val="26"/>
          <w:szCs w:val="26"/>
        </w:rPr>
        <w:t xml:space="preserve">El recurso de súplica procede contra los autos que por su naturaleza serían apelables, </w:t>
      </w:r>
      <w:r w:rsidRPr="4D81BBB2">
        <w:rPr>
          <w:b/>
          <w:bCs/>
          <w:sz w:val="26"/>
          <w:szCs w:val="26"/>
          <w:u w:val="single"/>
        </w:rPr>
        <w:t>dictados por el magistrado ponente</w:t>
      </w:r>
      <w:r w:rsidRPr="4D81BBB2">
        <w:rPr>
          <w:b/>
          <w:bCs/>
          <w:sz w:val="26"/>
          <w:szCs w:val="26"/>
        </w:rPr>
        <w:t xml:space="preserve"> en el curso de la segunda o única instancia o durante el trámite de la apelación de un auto</w:t>
      </w:r>
      <w:r w:rsidRPr="4D81BBB2">
        <w:rPr>
          <w:sz w:val="26"/>
          <w:szCs w:val="26"/>
        </w:rPr>
        <w:t>. También procede contra el auto que rechaza o declara desierta la apelación o el recurso extraordinari</w:t>
      </w:r>
      <w:r w:rsidR="144A7394" w:rsidRPr="4D81BBB2">
        <w:rPr>
          <w:sz w:val="26"/>
          <w:szCs w:val="26"/>
        </w:rPr>
        <w:t>o</w:t>
      </w:r>
      <w:r w:rsidRPr="4D81BBB2">
        <w:rPr>
          <w:sz w:val="26"/>
          <w:szCs w:val="26"/>
        </w:rPr>
        <w:t>”.</w:t>
      </w:r>
      <w:r w:rsidRPr="4D81BBB2">
        <w:rPr>
          <w:i/>
          <w:iCs/>
          <w:sz w:val="26"/>
          <w:szCs w:val="26"/>
        </w:rPr>
        <w:t xml:space="preserve"> </w:t>
      </w:r>
      <w:r w:rsidRPr="4D81BBB2">
        <w:rPr>
          <w:sz w:val="26"/>
          <w:szCs w:val="26"/>
          <w:lang w:val="es-CO"/>
        </w:rPr>
        <w:t>(Destaca</w:t>
      </w:r>
      <w:r w:rsidR="4F3850D4" w:rsidRPr="4D81BBB2">
        <w:rPr>
          <w:sz w:val="26"/>
          <w:szCs w:val="26"/>
          <w:lang w:val="es-CO"/>
        </w:rPr>
        <w:t xml:space="preserve"> </w:t>
      </w:r>
      <w:r w:rsidRPr="4D81BBB2">
        <w:rPr>
          <w:sz w:val="26"/>
          <w:szCs w:val="26"/>
          <w:lang w:val="es-CO"/>
        </w:rPr>
        <w:t xml:space="preserve">el </w:t>
      </w:r>
      <w:r w:rsidR="03CB31D0" w:rsidRPr="4D81BBB2">
        <w:rPr>
          <w:sz w:val="26"/>
          <w:szCs w:val="26"/>
          <w:lang w:val="es-CO"/>
        </w:rPr>
        <w:t>d</w:t>
      </w:r>
      <w:r w:rsidRPr="4D81BBB2">
        <w:rPr>
          <w:sz w:val="26"/>
          <w:szCs w:val="26"/>
          <w:lang w:val="es-CO"/>
        </w:rPr>
        <w:t>espacho)</w:t>
      </w:r>
    </w:p>
    <w:p w14:paraId="5D497A8F" w14:textId="29B1DB6F" w:rsidR="00392AA7" w:rsidRPr="005D50E6" w:rsidRDefault="00392AA7" w:rsidP="005D50E6">
      <w:pPr>
        <w:pStyle w:val="Cuerpodeltexto0"/>
        <w:shd w:val="clear" w:color="auto" w:fill="auto"/>
        <w:spacing w:before="0" w:line="360" w:lineRule="auto"/>
        <w:ind w:right="40"/>
        <w:jc w:val="both"/>
        <w:rPr>
          <w:rFonts w:ascii="Times New Roman" w:hAnsi="Times New Roman" w:cs="Times New Roman"/>
          <w:sz w:val="28"/>
          <w:szCs w:val="28"/>
        </w:rPr>
      </w:pPr>
    </w:p>
    <w:p w14:paraId="273BF3B6" w14:textId="565FC649" w:rsidR="005D50E6" w:rsidRDefault="005D50E6" w:rsidP="005D50E6">
      <w:pPr>
        <w:pStyle w:val="Cuerpodeltexto0"/>
        <w:shd w:val="clear" w:color="auto" w:fill="auto"/>
        <w:spacing w:before="0" w:line="360" w:lineRule="auto"/>
        <w:ind w:right="40"/>
        <w:jc w:val="both"/>
        <w:rPr>
          <w:rFonts w:ascii="Times New Roman" w:hAnsi="Times New Roman" w:cs="Times New Roman"/>
          <w:sz w:val="28"/>
          <w:szCs w:val="28"/>
        </w:rPr>
      </w:pPr>
      <w:r w:rsidRPr="005D50E6">
        <w:rPr>
          <w:rFonts w:ascii="Times New Roman" w:hAnsi="Times New Roman" w:cs="Times New Roman"/>
          <w:sz w:val="28"/>
          <w:szCs w:val="28"/>
        </w:rPr>
        <w:t>A su vez, el art</w:t>
      </w:r>
      <w:r>
        <w:rPr>
          <w:rFonts w:ascii="Times New Roman" w:hAnsi="Times New Roman" w:cs="Times New Roman"/>
          <w:sz w:val="28"/>
          <w:szCs w:val="28"/>
        </w:rPr>
        <w:t>ícul</w:t>
      </w:r>
      <w:r w:rsidRPr="005D50E6">
        <w:rPr>
          <w:rFonts w:ascii="Times New Roman" w:hAnsi="Times New Roman" w:cs="Times New Roman"/>
          <w:sz w:val="28"/>
          <w:szCs w:val="28"/>
        </w:rPr>
        <w:t>o 66 de la Ley 2080 de 2021 que modifica el artículo 246 del CPACA, establece:</w:t>
      </w:r>
    </w:p>
    <w:p w14:paraId="4B086A00" w14:textId="77777777" w:rsidR="00BD25A3" w:rsidRDefault="00BD25A3" w:rsidP="00BD25A3">
      <w:pPr>
        <w:pStyle w:val="NormalWeb"/>
        <w:spacing w:before="0" w:beforeAutospacing="0" w:after="0" w:afterAutospacing="0"/>
        <w:ind w:left="708"/>
        <w:jc w:val="both"/>
        <w:rPr>
          <w:sz w:val="28"/>
          <w:szCs w:val="28"/>
        </w:rPr>
      </w:pPr>
    </w:p>
    <w:p w14:paraId="4FDEB882" w14:textId="5868E43A" w:rsidR="00BD25A3" w:rsidRPr="00E71CA1" w:rsidRDefault="005D50E6" w:rsidP="4D81BBB2">
      <w:pPr>
        <w:pStyle w:val="NormalWeb"/>
        <w:spacing w:before="0" w:beforeAutospacing="0" w:after="0" w:afterAutospacing="0"/>
        <w:ind w:left="708"/>
        <w:jc w:val="both"/>
        <w:rPr>
          <w:b/>
          <w:bCs/>
          <w:sz w:val="26"/>
          <w:szCs w:val="26"/>
        </w:rPr>
      </w:pPr>
      <w:r w:rsidRPr="4D81BBB2">
        <w:rPr>
          <w:sz w:val="26"/>
          <w:szCs w:val="26"/>
        </w:rPr>
        <w:t>“</w:t>
      </w:r>
      <w:r w:rsidR="00BD25A3" w:rsidRPr="4D81BBB2">
        <w:rPr>
          <w:b/>
          <w:bCs/>
          <w:sz w:val="26"/>
          <w:szCs w:val="26"/>
        </w:rPr>
        <w:t>El recurso de súplica</w:t>
      </w:r>
      <w:r w:rsidR="00BD25A3" w:rsidRPr="4D81BBB2">
        <w:rPr>
          <w:sz w:val="26"/>
          <w:szCs w:val="26"/>
        </w:rPr>
        <w:t xml:space="preserve"> procede contra los siguientes </w:t>
      </w:r>
      <w:r w:rsidR="00BD25A3" w:rsidRPr="4D81BBB2">
        <w:rPr>
          <w:b/>
          <w:bCs/>
          <w:sz w:val="26"/>
          <w:szCs w:val="26"/>
          <w:u w:val="single"/>
        </w:rPr>
        <w:t>autos dictados por el magistrado ponente</w:t>
      </w:r>
      <w:r w:rsidR="00BD25A3" w:rsidRPr="4D81BBB2">
        <w:rPr>
          <w:b/>
          <w:bCs/>
          <w:sz w:val="26"/>
          <w:szCs w:val="26"/>
        </w:rPr>
        <w:t>:</w:t>
      </w:r>
    </w:p>
    <w:p w14:paraId="2E593CE0" w14:textId="77777777" w:rsidR="00BD25A3" w:rsidRPr="00BD25A3" w:rsidRDefault="00BD25A3" w:rsidP="4D81BBB2">
      <w:pPr>
        <w:pStyle w:val="NormalWeb"/>
        <w:spacing w:before="0" w:beforeAutospacing="0" w:after="0" w:afterAutospacing="0"/>
        <w:ind w:left="708"/>
        <w:jc w:val="both"/>
        <w:rPr>
          <w:sz w:val="26"/>
          <w:szCs w:val="26"/>
        </w:rPr>
      </w:pPr>
      <w:r w:rsidRPr="4D81BBB2">
        <w:rPr>
          <w:sz w:val="26"/>
          <w:szCs w:val="26"/>
        </w:rPr>
        <w:t>1. Los que declaren la falta de competencia o de jurisdicción en cualquier instancia.</w:t>
      </w:r>
    </w:p>
    <w:p w14:paraId="30813B90" w14:textId="77777777" w:rsidR="00BD25A3" w:rsidRPr="00BD25A3" w:rsidRDefault="00BD25A3" w:rsidP="4D81BBB2">
      <w:pPr>
        <w:pStyle w:val="NormalWeb"/>
        <w:spacing w:before="0" w:beforeAutospacing="0" w:after="0" w:afterAutospacing="0"/>
        <w:ind w:left="708"/>
        <w:jc w:val="both"/>
        <w:rPr>
          <w:sz w:val="26"/>
          <w:szCs w:val="26"/>
        </w:rPr>
      </w:pPr>
      <w:r w:rsidRPr="4D81BBB2">
        <w:rPr>
          <w:sz w:val="26"/>
          <w:szCs w:val="26"/>
        </w:rPr>
        <w:t>2</w:t>
      </w:r>
      <w:r w:rsidRPr="4D81BBB2">
        <w:rPr>
          <w:sz w:val="26"/>
          <w:szCs w:val="26"/>
          <w:u w:val="single"/>
        </w:rPr>
        <w:t xml:space="preserve">. </w:t>
      </w:r>
      <w:r w:rsidRPr="4D81BBB2">
        <w:rPr>
          <w:b/>
          <w:bCs/>
          <w:sz w:val="26"/>
          <w:szCs w:val="26"/>
          <w:u w:val="single"/>
        </w:rPr>
        <w:t>Los enlistados en los numerales 1 a 8 del artículo </w:t>
      </w:r>
      <w:hyperlink r:id="rId12" w:anchor="243">
        <w:r w:rsidRPr="4D81BBB2">
          <w:rPr>
            <w:rStyle w:val="Hipervnculo"/>
            <w:b/>
            <w:bCs/>
            <w:color w:val="auto"/>
            <w:sz w:val="26"/>
            <w:szCs w:val="26"/>
          </w:rPr>
          <w:t>243</w:t>
        </w:r>
      </w:hyperlink>
      <w:r w:rsidRPr="4D81BBB2">
        <w:rPr>
          <w:b/>
          <w:bCs/>
          <w:sz w:val="26"/>
          <w:szCs w:val="26"/>
          <w:u w:val="single"/>
        </w:rPr>
        <w:t> de este código cuando sean dictados en el curso de la única instancia,</w:t>
      </w:r>
      <w:r w:rsidRPr="4D81BBB2">
        <w:rPr>
          <w:sz w:val="26"/>
          <w:szCs w:val="26"/>
          <w:u w:val="single"/>
        </w:rPr>
        <w:t xml:space="preserve"> o durante el trámite de la apelación o de los recursos extraordinarios.</w:t>
      </w:r>
    </w:p>
    <w:p w14:paraId="68D6C326" w14:textId="06731C1E" w:rsidR="00BD25A3" w:rsidRPr="00BD25A3" w:rsidRDefault="00BD25A3" w:rsidP="4D81BBB2">
      <w:pPr>
        <w:pStyle w:val="NormalWeb"/>
        <w:spacing w:before="0" w:beforeAutospacing="0" w:after="0" w:afterAutospacing="0"/>
        <w:ind w:left="708"/>
        <w:jc w:val="both"/>
        <w:rPr>
          <w:sz w:val="26"/>
          <w:szCs w:val="26"/>
        </w:rPr>
      </w:pPr>
      <w:r w:rsidRPr="4D81BBB2">
        <w:rPr>
          <w:sz w:val="26"/>
          <w:szCs w:val="26"/>
        </w:rPr>
        <w:t>3. Los que durante el trámite de la apelación o de los recursos extraordinarios los rechace o declare desiertos.</w:t>
      </w:r>
    </w:p>
    <w:p w14:paraId="12097FB8" w14:textId="77777777" w:rsidR="00BD25A3" w:rsidRPr="00BD25A3" w:rsidRDefault="00BD25A3" w:rsidP="4D81BBB2">
      <w:pPr>
        <w:pStyle w:val="NormalWeb"/>
        <w:spacing w:before="0" w:beforeAutospacing="0" w:after="0" w:afterAutospacing="0"/>
        <w:ind w:left="708"/>
        <w:jc w:val="both"/>
        <w:rPr>
          <w:sz w:val="26"/>
          <w:szCs w:val="26"/>
        </w:rPr>
      </w:pPr>
      <w:r w:rsidRPr="4D81BBB2">
        <w:rPr>
          <w:sz w:val="26"/>
          <w:szCs w:val="26"/>
        </w:rPr>
        <w:t>4. Los que rechacen de plano la extensión de jurisprudencia.</w:t>
      </w:r>
    </w:p>
    <w:p w14:paraId="11757370" w14:textId="0D9E57E8" w:rsidR="00BD25A3" w:rsidRPr="00BD25A3" w:rsidRDefault="00BD25A3" w:rsidP="4D81BBB2">
      <w:pPr>
        <w:pStyle w:val="NormalWeb"/>
        <w:spacing w:before="0" w:beforeAutospacing="0" w:after="0" w:afterAutospacing="0"/>
        <w:ind w:left="708"/>
        <w:jc w:val="both"/>
        <w:rPr>
          <w:sz w:val="26"/>
          <w:szCs w:val="26"/>
        </w:rPr>
      </w:pPr>
      <w:r w:rsidRPr="4D81BBB2">
        <w:rPr>
          <w:sz w:val="26"/>
          <w:szCs w:val="26"/>
        </w:rPr>
        <w:t>Este recurso no procede contra los autos mediante los cuales se resuelva la apelación o queja</w:t>
      </w:r>
      <w:r w:rsidR="23A96395" w:rsidRPr="4D81BBB2">
        <w:rPr>
          <w:sz w:val="26"/>
          <w:szCs w:val="26"/>
        </w:rPr>
        <w:t>.</w:t>
      </w:r>
      <w:r w:rsidRPr="4D81BBB2">
        <w:rPr>
          <w:sz w:val="26"/>
          <w:szCs w:val="26"/>
        </w:rPr>
        <w:t xml:space="preserve">”. </w:t>
      </w:r>
    </w:p>
    <w:p w14:paraId="787DFC03" w14:textId="5889C64E" w:rsidR="002001FA" w:rsidRPr="002001FA" w:rsidRDefault="002001FA" w:rsidP="4D81BBB2">
      <w:pPr>
        <w:spacing w:line="360" w:lineRule="auto"/>
        <w:jc w:val="both"/>
        <w:rPr>
          <w:sz w:val="28"/>
          <w:szCs w:val="28"/>
        </w:rPr>
      </w:pPr>
    </w:p>
    <w:p w14:paraId="16EEF4DA" w14:textId="03EFB2E6" w:rsidR="002001FA" w:rsidRPr="002001FA" w:rsidRDefault="002001FA" w:rsidP="4D81BBB2">
      <w:pPr>
        <w:suppressAutoHyphens/>
        <w:spacing w:line="360" w:lineRule="auto"/>
        <w:jc w:val="both"/>
        <w:rPr>
          <w:sz w:val="28"/>
          <w:szCs w:val="28"/>
        </w:rPr>
      </w:pPr>
      <w:r w:rsidRPr="4D81BBB2">
        <w:rPr>
          <w:sz w:val="28"/>
          <w:szCs w:val="28"/>
          <w:lang w:val="es-CO"/>
        </w:rPr>
        <w:t xml:space="preserve">Los autos enlistados en </w:t>
      </w:r>
      <w:r w:rsidRPr="4D81BBB2">
        <w:rPr>
          <w:sz w:val="28"/>
          <w:szCs w:val="28"/>
        </w:rPr>
        <w:t>el artículo </w:t>
      </w:r>
      <w:hyperlink r:id="rId13" w:anchor="243">
        <w:r w:rsidRPr="4D81BBB2">
          <w:rPr>
            <w:rStyle w:val="Hipervnculo"/>
            <w:color w:val="auto"/>
            <w:sz w:val="28"/>
            <w:szCs w:val="28"/>
            <w:u w:val="none"/>
          </w:rPr>
          <w:t>243</w:t>
        </w:r>
      </w:hyperlink>
      <w:r w:rsidRPr="4D81BBB2">
        <w:rPr>
          <w:sz w:val="28"/>
          <w:szCs w:val="28"/>
        </w:rPr>
        <w:t> del CPACA modificado por el artículo 62 de la Ley 2080 numerales 1 al 8 son</w:t>
      </w:r>
      <w:r w:rsidR="7CB9B22D" w:rsidRPr="4D81BBB2">
        <w:rPr>
          <w:sz w:val="28"/>
          <w:szCs w:val="28"/>
        </w:rPr>
        <w:t xml:space="preserve"> los siguientes</w:t>
      </w:r>
      <w:r w:rsidRPr="4D81BBB2">
        <w:rPr>
          <w:sz w:val="28"/>
          <w:szCs w:val="28"/>
        </w:rPr>
        <w:t>:</w:t>
      </w:r>
    </w:p>
    <w:p w14:paraId="68341600" w14:textId="77777777" w:rsidR="002001FA" w:rsidRDefault="002001FA" w:rsidP="002001FA">
      <w:pPr>
        <w:tabs>
          <w:tab w:val="left" w:pos="-720"/>
        </w:tabs>
        <w:suppressAutoHyphens/>
        <w:spacing w:line="276" w:lineRule="auto"/>
        <w:ind w:right="-1"/>
        <w:jc w:val="both"/>
        <w:rPr>
          <w:sz w:val="28"/>
          <w:szCs w:val="28"/>
        </w:rPr>
      </w:pPr>
    </w:p>
    <w:p w14:paraId="313CF0CB" w14:textId="77777777" w:rsidR="002001FA" w:rsidRPr="00FB460E" w:rsidRDefault="002001FA" w:rsidP="4D81BBB2">
      <w:pPr>
        <w:pStyle w:val="NormalWeb"/>
        <w:spacing w:before="0" w:beforeAutospacing="0" w:after="0" w:afterAutospacing="0"/>
        <w:ind w:left="708"/>
        <w:jc w:val="both"/>
        <w:rPr>
          <w:sz w:val="26"/>
          <w:szCs w:val="26"/>
        </w:rPr>
      </w:pPr>
      <w:r w:rsidRPr="4D81BBB2">
        <w:rPr>
          <w:sz w:val="26"/>
          <w:szCs w:val="26"/>
        </w:rPr>
        <w:t>“</w:t>
      </w:r>
      <w:r w:rsidRPr="4D81BBB2">
        <w:rPr>
          <w:rStyle w:val="baj"/>
          <w:b/>
          <w:bCs/>
          <w:sz w:val="26"/>
          <w:szCs w:val="26"/>
        </w:rPr>
        <w:t>Artículo </w:t>
      </w:r>
      <w:hyperlink r:id="rId14" w:anchor="243">
        <w:r w:rsidRPr="4D81BBB2">
          <w:rPr>
            <w:rStyle w:val="Hipervnculo"/>
            <w:b/>
            <w:bCs/>
            <w:color w:val="auto"/>
            <w:sz w:val="26"/>
            <w:szCs w:val="26"/>
          </w:rPr>
          <w:t>243</w:t>
        </w:r>
      </w:hyperlink>
      <w:r w:rsidRPr="4D81BBB2">
        <w:rPr>
          <w:rStyle w:val="baj"/>
          <w:b/>
          <w:bCs/>
          <w:sz w:val="26"/>
          <w:szCs w:val="26"/>
        </w:rPr>
        <w:t>. Apelación. </w:t>
      </w:r>
      <w:r w:rsidRPr="4D81BBB2">
        <w:rPr>
          <w:sz w:val="26"/>
          <w:szCs w:val="26"/>
        </w:rPr>
        <w:t>Son apelables las sentencias de primera instancia y los siguientes autos proferidos en la misma instancia:</w:t>
      </w:r>
    </w:p>
    <w:p w14:paraId="09EE59B7" w14:textId="77777777" w:rsidR="002001FA" w:rsidRPr="00FB460E" w:rsidRDefault="002001FA" w:rsidP="4D81BBB2">
      <w:pPr>
        <w:pStyle w:val="NormalWeb"/>
        <w:spacing w:before="0" w:beforeAutospacing="0" w:after="0" w:afterAutospacing="0"/>
        <w:ind w:left="708"/>
        <w:jc w:val="both"/>
        <w:rPr>
          <w:sz w:val="26"/>
          <w:szCs w:val="26"/>
        </w:rPr>
      </w:pPr>
      <w:r w:rsidRPr="4D81BBB2">
        <w:rPr>
          <w:sz w:val="26"/>
          <w:szCs w:val="26"/>
        </w:rPr>
        <w:t>1. El que rechace la demanda o su reforma, y el que niegue total o parcialmente el mandamiento ejecutivo.</w:t>
      </w:r>
    </w:p>
    <w:p w14:paraId="17F47D47" w14:textId="77777777" w:rsidR="002001FA" w:rsidRPr="00FB460E" w:rsidRDefault="002001FA" w:rsidP="4D81BBB2">
      <w:pPr>
        <w:pStyle w:val="NormalWeb"/>
        <w:spacing w:before="0" w:beforeAutospacing="0" w:after="0" w:afterAutospacing="0"/>
        <w:ind w:left="708"/>
        <w:jc w:val="both"/>
        <w:rPr>
          <w:sz w:val="26"/>
          <w:szCs w:val="26"/>
        </w:rPr>
      </w:pPr>
      <w:r w:rsidRPr="4D81BBB2">
        <w:rPr>
          <w:sz w:val="26"/>
          <w:szCs w:val="26"/>
        </w:rPr>
        <w:t>2. El que por cualquier causa le ponga fin al proceso.</w:t>
      </w:r>
    </w:p>
    <w:p w14:paraId="1976BE53" w14:textId="77777777" w:rsidR="002001FA" w:rsidRPr="00FB460E" w:rsidRDefault="002001FA" w:rsidP="4D81BBB2">
      <w:pPr>
        <w:pStyle w:val="NormalWeb"/>
        <w:spacing w:before="0" w:beforeAutospacing="0" w:after="0" w:afterAutospacing="0"/>
        <w:ind w:left="708"/>
        <w:jc w:val="both"/>
        <w:rPr>
          <w:sz w:val="26"/>
          <w:szCs w:val="26"/>
        </w:rPr>
      </w:pPr>
      <w:r w:rsidRPr="4D81BBB2">
        <w:rPr>
          <w:sz w:val="26"/>
          <w:szCs w:val="26"/>
        </w:rPr>
        <w:t>3. El que apruebe o impruebe conciliaciones extrajudiciales o judiciales. El auto que aprueba una conciliación solo podrá ser apelado por el Ministerio Público.</w:t>
      </w:r>
    </w:p>
    <w:p w14:paraId="7B702C19" w14:textId="77777777" w:rsidR="002001FA" w:rsidRPr="00FB460E" w:rsidRDefault="002001FA" w:rsidP="4D81BBB2">
      <w:pPr>
        <w:pStyle w:val="NormalWeb"/>
        <w:spacing w:before="0" w:beforeAutospacing="0" w:after="0" w:afterAutospacing="0"/>
        <w:ind w:left="708"/>
        <w:jc w:val="both"/>
        <w:rPr>
          <w:sz w:val="26"/>
          <w:szCs w:val="26"/>
        </w:rPr>
      </w:pPr>
      <w:r w:rsidRPr="4D81BBB2">
        <w:rPr>
          <w:sz w:val="26"/>
          <w:szCs w:val="26"/>
        </w:rPr>
        <w:t>4. El que resuelva el incidente de liquidación de la condena en abstracto o de los perjuicios.</w:t>
      </w:r>
    </w:p>
    <w:p w14:paraId="1958B2E5" w14:textId="77777777" w:rsidR="002001FA" w:rsidRPr="00FB460E" w:rsidRDefault="002001FA" w:rsidP="4D81BBB2">
      <w:pPr>
        <w:pStyle w:val="NormalWeb"/>
        <w:spacing w:before="0" w:beforeAutospacing="0" w:after="0" w:afterAutospacing="0"/>
        <w:ind w:left="708"/>
        <w:jc w:val="both"/>
        <w:rPr>
          <w:sz w:val="26"/>
          <w:szCs w:val="26"/>
        </w:rPr>
      </w:pPr>
      <w:r w:rsidRPr="4D81BBB2">
        <w:rPr>
          <w:sz w:val="26"/>
          <w:szCs w:val="26"/>
        </w:rPr>
        <w:t>5. El que decrete, deniegue o modifique una medida cautelar.</w:t>
      </w:r>
    </w:p>
    <w:p w14:paraId="7AD3BFBF" w14:textId="77777777" w:rsidR="002001FA" w:rsidRPr="00FB460E" w:rsidRDefault="002001FA" w:rsidP="4D81BBB2">
      <w:pPr>
        <w:pStyle w:val="NormalWeb"/>
        <w:spacing w:before="0" w:beforeAutospacing="0" w:after="0" w:afterAutospacing="0"/>
        <w:ind w:left="708"/>
        <w:jc w:val="both"/>
        <w:rPr>
          <w:sz w:val="26"/>
          <w:szCs w:val="26"/>
        </w:rPr>
      </w:pPr>
      <w:r w:rsidRPr="4D81BBB2">
        <w:rPr>
          <w:sz w:val="26"/>
          <w:szCs w:val="26"/>
        </w:rPr>
        <w:t>6. El que niegue la intervención de terceros.</w:t>
      </w:r>
    </w:p>
    <w:p w14:paraId="28700A4F" w14:textId="77777777" w:rsidR="002001FA" w:rsidRPr="00FB460E" w:rsidRDefault="002001FA" w:rsidP="4D81BBB2">
      <w:pPr>
        <w:pStyle w:val="NormalWeb"/>
        <w:spacing w:before="0" w:beforeAutospacing="0" w:after="0" w:afterAutospacing="0"/>
        <w:ind w:left="708"/>
        <w:jc w:val="both"/>
        <w:rPr>
          <w:sz w:val="26"/>
          <w:szCs w:val="26"/>
        </w:rPr>
      </w:pPr>
      <w:r w:rsidRPr="4D81BBB2">
        <w:rPr>
          <w:sz w:val="26"/>
          <w:szCs w:val="26"/>
        </w:rPr>
        <w:t>7. El que niegue el decreto o la práctica de pruebas.</w:t>
      </w:r>
    </w:p>
    <w:p w14:paraId="6D483F5B" w14:textId="77777777" w:rsidR="002001FA" w:rsidRPr="00FB460E" w:rsidRDefault="002001FA" w:rsidP="4D81BBB2">
      <w:pPr>
        <w:pStyle w:val="NormalWeb"/>
        <w:spacing w:before="0" w:beforeAutospacing="0" w:after="0" w:afterAutospacing="0"/>
        <w:ind w:left="708"/>
        <w:jc w:val="both"/>
        <w:rPr>
          <w:sz w:val="26"/>
          <w:szCs w:val="26"/>
        </w:rPr>
      </w:pPr>
      <w:r w:rsidRPr="4D81BBB2">
        <w:rPr>
          <w:sz w:val="26"/>
          <w:szCs w:val="26"/>
        </w:rPr>
        <w:t>8. Los demás expresamente previstos como apelables en este código o en norma especial. (…)”</w:t>
      </w:r>
    </w:p>
    <w:p w14:paraId="07B36AEA" w14:textId="77777777" w:rsidR="002001FA" w:rsidRPr="00FB460E" w:rsidRDefault="002001FA" w:rsidP="002001FA">
      <w:pPr>
        <w:tabs>
          <w:tab w:val="left" w:pos="-720"/>
        </w:tabs>
        <w:suppressAutoHyphens/>
        <w:spacing w:line="276" w:lineRule="auto"/>
        <w:ind w:right="-1"/>
        <w:jc w:val="both"/>
        <w:rPr>
          <w:rFonts w:ascii="Arno Pro" w:hAnsi="Arno Pro" w:cs="Arial"/>
          <w:sz w:val="28"/>
          <w:szCs w:val="28"/>
          <w:lang w:val="es-CO"/>
        </w:rPr>
      </w:pPr>
    </w:p>
    <w:p w14:paraId="282F18B7" w14:textId="77777777" w:rsidR="00F52D5F" w:rsidRPr="006939C0" w:rsidRDefault="00F52D5F" w:rsidP="006939C0">
      <w:pPr>
        <w:jc w:val="both"/>
        <w:rPr>
          <w:spacing w:val="1"/>
          <w:sz w:val="26"/>
          <w:szCs w:val="26"/>
        </w:rPr>
      </w:pPr>
    </w:p>
    <w:p w14:paraId="31D3FB40" w14:textId="77777777" w:rsidR="00DC79B7" w:rsidRPr="00DC79B7" w:rsidRDefault="00DC79B7" w:rsidP="00DC79B7">
      <w:pPr>
        <w:spacing w:line="360" w:lineRule="auto"/>
        <w:jc w:val="both"/>
        <w:rPr>
          <w:sz w:val="28"/>
          <w:szCs w:val="28"/>
        </w:rPr>
      </w:pPr>
      <w:r w:rsidRPr="00DC79B7">
        <w:rPr>
          <w:sz w:val="28"/>
          <w:szCs w:val="28"/>
        </w:rPr>
        <w:t xml:space="preserve">A su turno, el artículo 331 del CGP, respecto al recurso de súplica dispone: </w:t>
      </w:r>
    </w:p>
    <w:p w14:paraId="2C5A86C4" w14:textId="77777777" w:rsidR="00DC79B7" w:rsidRPr="006939C0" w:rsidRDefault="00DC79B7" w:rsidP="00A1458E">
      <w:pPr>
        <w:ind w:left="709"/>
        <w:jc w:val="both"/>
        <w:rPr>
          <w:sz w:val="26"/>
          <w:szCs w:val="26"/>
        </w:rPr>
      </w:pPr>
    </w:p>
    <w:p w14:paraId="27F0CFBE" w14:textId="3A658988" w:rsidR="00DC79B7" w:rsidRPr="009B317A" w:rsidRDefault="00DC79B7" w:rsidP="4D81BBB2">
      <w:pPr>
        <w:ind w:left="708"/>
        <w:jc w:val="both"/>
        <w:rPr>
          <w:sz w:val="26"/>
          <w:szCs w:val="26"/>
        </w:rPr>
      </w:pPr>
      <w:r w:rsidRPr="4D81BBB2">
        <w:rPr>
          <w:b/>
          <w:bCs/>
          <w:sz w:val="26"/>
          <w:szCs w:val="26"/>
        </w:rPr>
        <w:t>"Artículo 331</w:t>
      </w:r>
      <w:r w:rsidRPr="4D81BBB2">
        <w:rPr>
          <w:sz w:val="26"/>
          <w:szCs w:val="26"/>
        </w:rPr>
        <w:t xml:space="preserve">: </w:t>
      </w:r>
      <w:r w:rsidRPr="4D81BBB2">
        <w:rPr>
          <w:b/>
          <w:bCs/>
          <w:sz w:val="26"/>
          <w:szCs w:val="26"/>
        </w:rPr>
        <w:t>El recurso de súplica procede</w:t>
      </w:r>
      <w:r w:rsidRPr="4D81BBB2">
        <w:rPr>
          <w:sz w:val="26"/>
          <w:szCs w:val="26"/>
        </w:rPr>
        <w:t xml:space="preserve"> contra los autos que por su naturaleza serían apelables, dictados por el magistrado sustanciador en el curso de la segunda o única instancia, o durante el trámite de la apelación de un auto. </w:t>
      </w:r>
      <w:r w:rsidRPr="4D81BBB2">
        <w:rPr>
          <w:b/>
          <w:bCs/>
          <w:sz w:val="26"/>
          <w:szCs w:val="26"/>
        </w:rPr>
        <w:t>También procede</w:t>
      </w:r>
      <w:r w:rsidRPr="4D81BBB2">
        <w:rPr>
          <w:sz w:val="26"/>
          <w:szCs w:val="26"/>
        </w:rPr>
        <w:t xml:space="preserve"> contra el auto que resuelve la admisión del recurso de apelación o casación y contra los autos que en el trámite de los recursos extraordinarios de casación o revisión profiera el magistrado sustanciador y </w:t>
      </w:r>
      <w:r w:rsidRPr="4D81BBB2">
        <w:rPr>
          <w:b/>
          <w:bCs/>
          <w:sz w:val="26"/>
          <w:szCs w:val="26"/>
        </w:rPr>
        <w:t>que por su naturaleza hubieren sido susceptibles de apelación.</w:t>
      </w:r>
      <w:r w:rsidRPr="4D81BBB2">
        <w:rPr>
          <w:sz w:val="26"/>
          <w:szCs w:val="26"/>
        </w:rPr>
        <w:t xml:space="preserve"> No procede contra los autos mediante los cuales se resuelva la apelación o queja</w:t>
      </w:r>
      <w:r w:rsidR="5C0C24C6" w:rsidRPr="4D81BBB2">
        <w:rPr>
          <w:sz w:val="26"/>
          <w:szCs w:val="26"/>
        </w:rPr>
        <w:t>.</w:t>
      </w:r>
      <w:r w:rsidRPr="4D81BBB2">
        <w:rPr>
          <w:sz w:val="26"/>
          <w:szCs w:val="26"/>
        </w:rPr>
        <w:t>". (Destac</w:t>
      </w:r>
      <w:r w:rsidR="752E6BE1" w:rsidRPr="4D81BBB2">
        <w:rPr>
          <w:sz w:val="26"/>
          <w:szCs w:val="26"/>
        </w:rPr>
        <w:t>a</w:t>
      </w:r>
      <w:r w:rsidRPr="4D81BBB2">
        <w:rPr>
          <w:sz w:val="26"/>
          <w:szCs w:val="26"/>
        </w:rPr>
        <w:t xml:space="preserve"> el </w:t>
      </w:r>
      <w:r w:rsidR="72DBA682" w:rsidRPr="4D81BBB2">
        <w:rPr>
          <w:sz w:val="26"/>
          <w:szCs w:val="26"/>
        </w:rPr>
        <w:t>d</w:t>
      </w:r>
      <w:r w:rsidRPr="4D81BBB2">
        <w:rPr>
          <w:sz w:val="26"/>
          <w:szCs w:val="26"/>
        </w:rPr>
        <w:t>espacho)</w:t>
      </w:r>
      <w:r w:rsidR="50080212" w:rsidRPr="4D81BBB2">
        <w:rPr>
          <w:sz w:val="26"/>
          <w:szCs w:val="26"/>
        </w:rPr>
        <w:t>.</w:t>
      </w:r>
    </w:p>
    <w:p w14:paraId="5C5E6AE3" w14:textId="77777777" w:rsidR="00DC79B7" w:rsidRPr="006939C0" w:rsidRDefault="00DC79B7" w:rsidP="00A1458E">
      <w:pPr>
        <w:jc w:val="both"/>
        <w:rPr>
          <w:spacing w:val="1"/>
          <w:sz w:val="26"/>
          <w:szCs w:val="26"/>
        </w:rPr>
      </w:pPr>
    </w:p>
    <w:p w14:paraId="1D1B43A1" w14:textId="77777777" w:rsidR="00A1458E" w:rsidRDefault="00A1458E" w:rsidP="00A1458E">
      <w:pPr>
        <w:jc w:val="both"/>
        <w:rPr>
          <w:sz w:val="28"/>
          <w:szCs w:val="28"/>
        </w:rPr>
      </w:pPr>
    </w:p>
    <w:p w14:paraId="2D376F84" w14:textId="18B61A4A" w:rsidR="00465C99" w:rsidRPr="00465C99" w:rsidRDefault="009C63E8" w:rsidP="00465C99">
      <w:pPr>
        <w:spacing w:line="360" w:lineRule="auto"/>
        <w:jc w:val="both"/>
        <w:rPr>
          <w:sz w:val="28"/>
          <w:szCs w:val="28"/>
        </w:rPr>
      </w:pPr>
      <w:r w:rsidRPr="00465C99">
        <w:rPr>
          <w:sz w:val="28"/>
          <w:szCs w:val="28"/>
        </w:rPr>
        <w:t xml:space="preserve">Así, de acuerdo con las normas antes referidas es dable extraer las siguientes reglas del recurso de súplica: i) </w:t>
      </w:r>
      <w:r w:rsidR="00457E75">
        <w:rPr>
          <w:sz w:val="28"/>
          <w:szCs w:val="28"/>
        </w:rPr>
        <w:t>p</w:t>
      </w:r>
      <w:r w:rsidRPr="00465C99">
        <w:rPr>
          <w:sz w:val="28"/>
          <w:szCs w:val="28"/>
        </w:rPr>
        <w:t xml:space="preserve">rocede frente a los autos que por su naturaleza serían apelables dictados por el magistrado ponente en segunda o única instancia, </w:t>
      </w:r>
      <w:proofErr w:type="spellStart"/>
      <w:r w:rsidR="00DF0C1A">
        <w:rPr>
          <w:sz w:val="28"/>
          <w:szCs w:val="28"/>
        </w:rPr>
        <w:t>ii</w:t>
      </w:r>
      <w:proofErr w:type="spellEnd"/>
      <w:r w:rsidR="00DF0C1A">
        <w:rPr>
          <w:sz w:val="28"/>
          <w:szCs w:val="28"/>
        </w:rPr>
        <w:t xml:space="preserve">) </w:t>
      </w:r>
      <w:r w:rsidRPr="00465C99">
        <w:rPr>
          <w:sz w:val="28"/>
          <w:szCs w:val="28"/>
        </w:rPr>
        <w:t>procede contra el auto que rechaza o declara desierta la apelación</w:t>
      </w:r>
      <w:r w:rsidR="00465C99" w:rsidRPr="00465C99">
        <w:rPr>
          <w:sz w:val="28"/>
          <w:szCs w:val="28"/>
        </w:rPr>
        <w:t xml:space="preserve"> o el recurso extraordinario y </w:t>
      </w:r>
      <w:proofErr w:type="spellStart"/>
      <w:r w:rsidR="00DF0C1A">
        <w:rPr>
          <w:sz w:val="28"/>
          <w:szCs w:val="28"/>
        </w:rPr>
        <w:t>iii</w:t>
      </w:r>
      <w:proofErr w:type="spellEnd"/>
      <w:r w:rsidR="00DF0C1A">
        <w:rPr>
          <w:sz w:val="28"/>
          <w:szCs w:val="28"/>
        </w:rPr>
        <w:t xml:space="preserve">) </w:t>
      </w:r>
      <w:r w:rsidR="00465C99" w:rsidRPr="00465C99">
        <w:rPr>
          <w:sz w:val="28"/>
          <w:szCs w:val="28"/>
        </w:rPr>
        <w:t>c</w:t>
      </w:r>
      <w:r w:rsidRPr="00465C99">
        <w:rPr>
          <w:sz w:val="28"/>
          <w:szCs w:val="28"/>
        </w:rPr>
        <w:t>ontra los autos que en el</w:t>
      </w:r>
      <w:r w:rsidRPr="00465C99">
        <w:rPr>
          <w:spacing w:val="1"/>
          <w:sz w:val="28"/>
          <w:szCs w:val="28"/>
        </w:rPr>
        <w:t xml:space="preserve"> </w:t>
      </w:r>
      <w:r w:rsidR="00465C99" w:rsidRPr="00465C99">
        <w:rPr>
          <w:sz w:val="28"/>
          <w:szCs w:val="28"/>
        </w:rPr>
        <w:t xml:space="preserve">trámite del recurso extraordinario de revisión profiera el magistrado sustanciador. </w:t>
      </w:r>
    </w:p>
    <w:p w14:paraId="732F7C36" w14:textId="77777777" w:rsidR="00A1458E" w:rsidRDefault="00A1458E" w:rsidP="002001FA">
      <w:pPr>
        <w:tabs>
          <w:tab w:val="left" w:pos="-720"/>
        </w:tabs>
        <w:suppressAutoHyphens/>
        <w:spacing w:line="360" w:lineRule="auto"/>
        <w:jc w:val="both"/>
        <w:rPr>
          <w:sz w:val="28"/>
          <w:szCs w:val="28"/>
        </w:rPr>
      </w:pPr>
    </w:p>
    <w:p w14:paraId="349276A4" w14:textId="3D4CD431" w:rsidR="009B317A" w:rsidRPr="002001FA" w:rsidRDefault="009B317A" w:rsidP="4D81BBB2">
      <w:pPr>
        <w:suppressAutoHyphens/>
        <w:spacing w:line="360" w:lineRule="auto"/>
        <w:jc w:val="both"/>
        <w:rPr>
          <w:sz w:val="28"/>
          <w:szCs w:val="28"/>
        </w:rPr>
      </w:pPr>
      <w:r w:rsidRPr="4D81BBB2">
        <w:rPr>
          <w:sz w:val="28"/>
          <w:szCs w:val="28"/>
        </w:rPr>
        <w:lastRenderedPageBreak/>
        <w:t>En el presente caso el recurso de súplica interpuesto por el apoderado de la parte actora no se encuadra dentro de las hipótesis de procedencia antes vistas</w:t>
      </w:r>
      <w:r w:rsidR="00E71CA1" w:rsidRPr="4D81BBB2">
        <w:rPr>
          <w:sz w:val="28"/>
          <w:szCs w:val="28"/>
        </w:rPr>
        <w:t>, pues</w:t>
      </w:r>
      <w:r w:rsidRPr="4D81BBB2">
        <w:rPr>
          <w:sz w:val="28"/>
          <w:szCs w:val="28"/>
        </w:rPr>
        <w:t xml:space="preserve"> se interpone en contra del auto del </w:t>
      </w:r>
      <w:r w:rsidRPr="4D81BBB2">
        <w:rPr>
          <w:b/>
          <w:bCs/>
          <w:sz w:val="28"/>
          <w:szCs w:val="28"/>
        </w:rPr>
        <w:t>30 de junio de 2021</w:t>
      </w:r>
      <w:r w:rsidRPr="4D81BBB2">
        <w:rPr>
          <w:sz w:val="28"/>
          <w:szCs w:val="28"/>
        </w:rPr>
        <w:t xml:space="preserve">, por medio del cual el Magistrado Sustanciador del Despacho No. 3 resolvió rechazar de plano </w:t>
      </w:r>
      <w:r w:rsidR="573C9DE7" w:rsidRPr="4D81BBB2">
        <w:rPr>
          <w:sz w:val="28"/>
          <w:szCs w:val="28"/>
        </w:rPr>
        <w:t>una</w:t>
      </w:r>
      <w:r w:rsidRPr="4D81BBB2">
        <w:rPr>
          <w:sz w:val="28"/>
          <w:szCs w:val="28"/>
        </w:rPr>
        <w:t xml:space="preserve"> solicitud de nulidad.</w:t>
      </w:r>
    </w:p>
    <w:p w14:paraId="7916ECFF" w14:textId="77777777" w:rsidR="009B317A" w:rsidRPr="002001FA" w:rsidRDefault="009B317A" w:rsidP="002001FA">
      <w:pPr>
        <w:tabs>
          <w:tab w:val="left" w:pos="-720"/>
        </w:tabs>
        <w:suppressAutoHyphens/>
        <w:spacing w:line="360" w:lineRule="auto"/>
        <w:jc w:val="both"/>
        <w:rPr>
          <w:sz w:val="28"/>
          <w:szCs w:val="28"/>
        </w:rPr>
      </w:pPr>
    </w:p>
    <w:p w14:paraId="5F89B894" w14:textId="1ABDF6F4" w:rsidR="008B7596" w:rsidRPr="002001FA" w:rsidRDefault="009B317A" w:rsidP="4D81BBB2">
      <w:pPr>
        <w:suppressAutoHyphens/>
        <w:spacing w:line="360" w:lineRule="auto"/>
        <w:jc w:val="both"/>
        <w:rPr>
          <w:sz w:val="28"/>
          <w:szCs w:val="28"/>
        </w:rPr>
      </w:pPr>
      <w:r w:rsidRPr="4D81BBB2">
        <w:rPr>
          <w:sz w:val="28"/>
          <w:szCs w:val="28"/>
        </w:rPr>
        <w:t xml:space="preserve">En tal sentido, no resulta procedente el recurso </w:t>
      </w:r>
      <w:r w:rsidR="00FB460E" w:rsidRPr="4D81BBB2">
        <w:rPr>
          <w:sz w:val="28"/>
          <w:szCs w:val="28"/>
        </w:rPr>
        <w:t xml:space="preserve">formulado por la parte actora </w:t>
      </w:r>
      <w:r w:rsidRPr="4D81BBB2">
        <w:rPr>
          <w:sz w:val="28"/>
          <w:szCs w:val="28"/>
        </w:rPr>
        <w:t>en tanto la decisión objeto de súplica no es un</w:t>
      </w:r>
      <w:r w:rsidR="00747A4B" w:rsidRPr="4D81BBB2">
        <w:rPr>
          <w:sz w:val="28"/>
          <w:szCs w:val="28"/>
        </w:rPr>
        <w:t xml:space="preserve">a providencia </w:t>
      </w:r>
      <w:r w:rsidR="006321F4" w:rsidRPr="4D81BBB2">
        <w:rPr>
          <w:sz w:val="28"/>
          <w:szCs w:val="28"/>
        </w:rPr>
        <w:t>susceptible</w:t>
      </w:r>
      <w:r w:rsidR="00FB460E" w:rsidRPr="4D81BBB2">
        <w:rPr>
          <w:sz w:val="28"/>
          <w:szCs w:val="28"/>
        </w:rPr>
        <w:t xml:space="preserve"> de apelación</w:t>
      </w:r>
      <w:r w:rsidR="00437201" w:rsidRPr="4D81BBB2">
        <w:rPr>
          <w:sz w:val="28"/>
          <w:szCs w:val="28"/>
        </w:rPr>
        <w:t xml:space="preserve"> conforme los autos enlistados en</w:t>
      </w:r>
      <w:r w:rsidR="00C06E3A" w:rsidRPr="4D81BBB2">
        <w:rPr>
          <w:sz w:val="28"/>
          <w:szCs w:val="28"/>
        </w:rPr>
        <w:t xml:space="preserve"> </w:t>
      </w:r>
      <w:r w:rsidR="00437201" w:rsidRPr="4D81BBB2">
        <w:rPr>
          <w:sz w:val="28"/>
          <w:szCs w:val="28"/>
        </w:rPr>
        <w:t xml:space="preserve">el </w:t>
      </w:r>
      <w:r w:rsidR="00C06E3A" w:rsidRPr="4D81BBB2">
        <w:rPr>
          <w:sz w:val="28"/>
          <w:szCs w:val="28"/>
        </w:rPr>
        <w:t xml:space="preserve">artículo </w:t>
      </w:r>
      <w:r w:rsidR="00437201" w:rsidRPr="4D81BBB2">
        <w:rPr>
          <w:sz w:val="28"/>
          <w:szCs w:val="28"/>
        </w:rPr>
        <w:t>243</w:t>
      </w:r>
      <w:r w:rsidR="008B7596" w:rsidRPr="4D81BBB2">
        <w:rPr>
          <w:sz w:val="28"/>
          <w:szCs w:val="28"/>
        </w:rPr>
        <w:t xml:space="preserve"> del CPACA </w:t>
      </w:r>
      <w:r w:rsidR="007B7546" w:rsidRPr="4D81BBB2">
        <w:rPr>
          <w:sz w:val="28"/>
          <w:szCs w:val="28"/>
        </w:rPr>
        <w:t>modificado</w:t>
      </w:r>
      <w:r w:rsidR="008B7596" w:rsidRPr="4D81BBB2">
        <w:rPr>
          <w:sz w:val="28"/>
          <w:szCs w:val="28"/>
        </w:rPr>
        <w:t xml:space="preserve"> por la Ley 2080 de 20</w:t>
      </w:r>
      <w:r w:rsidR="00747A4B" w:rsidRPr="4D81BBB2">
        <w:rPr>
          <w:sz w:val="28"/>
          <w:szCs w:val="28"/>
        </w:rPr>
        <w:t>2</w:t>
      </w:r>
      <w:r w:rsidR="008B7596" w:rsidRPr="4D81BBB2">
        <w:rPr>
          <w:sz w:val="28"/>
          <w:szCs w:val="28"/>
        </w:rPr>
        <w:t>1.</w:t>
      </w:r>
    </w:p>
    <w:p w14:paraId="6270AC8A" w14:textId="6EA0B881" w:rsidR="009B317A" w:rsidRPr="00C773D5" w:rsidRDefault="00437201" w:rsidP="002001FA">
      <w:pPr>
        <w:tabs>
          <w:tab w:val="left" w:pos="-720"/>
        </w:tabs>
        <w:suppressAutoHyphens/>
        <w:spacing w:line="360" w:lineRule="auto"/>
        <w:jc w:val="both"/>
        <w:rPr>
          <w:sz w:val="28"/>
          <w:szCs w:val="28"/>
        </w:rPr>
      </w:pPr>
      <w:r w:rsidRPr="002001FA">
        <w:rPr>
          <w:sz w:val="28"/>
          <w:szCs w:val="28"/>
        </w:rPr>
        <w:t xml:space="preserve"> </w:t>
      </w:r>
    </w:p>
    <w:p w14:paraId="3C333B95" w14:textId="5D78F1A7" w:rsidR="006321F4" w:rsidRPr="00A1458E" w:rsidRDefault="006321F4" w:rsidP="4D81BBB2">
      <w:pPr>
        <w:suppressAutoHyphens/>
        <w:spacing w:line="360" w:lineRule="auto"/>
        <w:jc w:val="both"/>
        <w:rPr>
          <w:sz w:val="28"/>
          <w:szCs w:val="28"/>
        </w:rPr>
      </w:pPr>
      <w:r w:rsidRPr="4D81BBB2">
        <w:rPr>
          <w:sz w:val="28"/>
          <w:szCs w:val="28"/>
        </w:rPr>
        <w:t xml:space="preserve">Así las cosas, el Despacho declarará improcedente el recurso de súplica propuesto por la parte demandante en contra del auto del </w:t>
      </w:r>
      <w:r w:rsidRPr="4D81BBB2">
        <w:rPr>
          <w:b/>
          <w:bCs/>
          <w:sz w:val="28"/>
          <w:szCs w:val="28"/>
        </w:rPr>
        <w:t>30 de junio de 2021,</w:t>
      </w:r>
      <w:r w:rsidRPr="4D81BBB2">
        <w:rPr>
          <w:sz w:val="28"/>
          <w:szCs w:val="28"/>
        </w:rPr>
        <w:t xml:space="preserve"> proferido por el Despacho </w:t>
      </w:r>
      <w:proofErr w:type="spellStart"/>
      <w:r w:rsidRPr="4D81BBB2">
        <w:rPr>
          <w:sz w:val="28"/>
          <w:szCs w:val="28"/>
        </w:rPr>
        <w:t>Nº</w:t>
      </w:r>
      <w:proofErr w:type="spellEnd"/>
      <w:r w:rsidRPr="4D81BBB2">
        <w:rPr>
          <w:sz w:val="28"/>
          <w:szCs w:val="28"/>
        </w:rPr>
        <w:t xml:space="preserve"> 3 de</w:t>
      </w:r>
      <w:r w:rsidR="0000160C" w:rsidRPr="4D81BBB2">
        <w:rPr>
          <w:sz w:val="28"/>
          <w:szCs w:val="28"/>
        </w:rPr>
        <w:t xml:space="preserve"> </w:t>
      </w:r>
      <w:r w:rsidR="44383F91" w:rsidRPr="4D81BBB2">
        <w:rPr>
          <w:sz w:val="28"/>
          <w:szCs w:val="28"/>
        </w:rPr>
        <w:t>esta</w:t>
      </w:r>
      <w:r w:rsidRPr="4D81BBB2">
        <w:rPr>
          <w:sz w:val="28"/>
          <w:szCs w:val="28"/>
        </w:rPr>
        <w:t xml:space="preserve"> Corporación. </w:t>
      </w:r>
    </w:p>
    <w:p w14:paraId="57F0C671" w14:textId="77777777" w:rsidR="0073589B" w:rsidRPr="00A1458E" w:rsidRDefault="0073589B" w:rsidP="00A1458E">
      <w:pPr>
        <w:spacing w:line="360" w:lineRule="auto"/>
        <w:jc w:val="both"/>
        <w:rPr>
          <w:sz w:val="28"/>
          <w:szCs w:val="28"/>
        </w:rPr>
      </w:pPr>
    </w:p>
    <w:p w14:paraId="4AF9D097" w14:textId="2754802B" w:rsidR="00AA777A" w:rsidRDefault="00C00A77" w:rsidP="00A1458E">
      <w:pPr>
        <w:spacing w:line="360" w:lineRule="auto"/>
        <w:jc w:val="both"/>
        <w:rPr>
          <w:sz w:val="28"/>
          <w:szCs w:val="28"/>
        </w:rPr>
      </w:pPr>
      <w:r w:rsidRPr="00A1458E">
        <w:rPr>
          <w:spacing w:val="8"/>
          <w:sz w:val="28"/>
          <w:szCs w:val="28"/>
        </w:rPr>
        <w:t xml:space="preserve">Por lo expuesto, </w:t>
      </w:r>
      <w:r w:rsidR="00E71CA1" w:rsidRPr="00A1458E">
        <w:rPr>
          <w:spacing w:val="8"/>
          <w:sz w:val="28"/>
          <w:szCs w:val="28"/>
        </w:rPr>
        <w:t xml:space="preserve">el Despacho </w:t>
      </w:r>
      <w:proofErr w:type="spellStart"/>
      <w:r w:rsidR="00E71CA1" w:rsidRPr="00A1458E">
        <w:rPr>
          <w:spacing w:val="8"/>
          <w:sz w:val="28"/>
          <w:szCs w:val="28"/>
        </w:rPr>
        <w:t>Nº</w:t>
      </w:r>
      <w:proofErr w:type="spellEnd"/>
      <w:r w:rsidR="00E71CA1" w:rsidRPr="00A1458E">
        <w:rPr>
          <w:spacing w:val="8"/>
          <w:sz w:val="28"/>
          <w:szCs w:val="28"/>
        </w:rPr>
        <w:t xml:space="preserve"> 2</w:t>
      </w:r>
      <w:r w:rsidR="00AA777A" w:rsidRPr="00A1458E">
        <w:rPr>
          <w:sz w:val="28"/>
          <w:szCs w:val="28"/>
        </w:rPr>
        <w:t xml:space="preserve"> del Tribunal Administrativo de Boyacá,</w:t>
      </w:r>
    </w:p>
    <w:p w14:paraId="6FC5BEF2" w14:textId="103B3524" w:rsidR="00A1458E" w:rsidRDefault="00A1458E" w:rsidP="00A1458E">
      <w:pPr>
        <w:spacing w:line="360" w:lineRule="auto"/>
        <w:jc w:val="both"/>
        <w:rPr>
          <w:sz w:val="28"/>
          <w:szCs w:val="28"/>
        </w:rPr>
      </w:pPr>
    </w:p>
    <w:p w14:paraId="6CC4199A" w14:textId="77777777" w:rsidR="00AA777A" w:rsidRPr="00A1458E" w:rsidRDefault="00AA777A" w:rsidP="00A1458E">
      <w:pPr>
        <w:spacing w:line="360" w:lineRule="auto"/>
        <w:jc w:val="center"/>
        <w:rPr>
          <w:b/>
          <w:bCs/>
          <w:spacing w:val="52"/>
          <w:sz w:val="28"/>
          <w:szCs w:val="28"/>
        </w:rPr>
      </w:pPr>
      <w:r w:rsidRPr="00A1458E">
        <w:rPr>
          <w:b/>
          <w:bCs/>
          <w:spacing w:val="52"/>
          <w:sz w:val="28"/>
          <w:szCs w:val="28"/>
        </w:rPr>
        <w:t>RESUELVE</w:t>
      </w:r>
    </w:p>
    <w:p w14:paraId="3A17269A" w14:textId="77777777" w:rsidR="006939C0" w:rsidRPr="00A1458E" w:rsidRDefault="006939C0" w:rsidP="00A1458E">
      <w:pPr>
        <w:spacing w:line="360" w:lineRule="auto"/>
        <w:jc w:val="center"/>
        <w:rPr>
          <w:b/>
          <w:bCs/>
          <w:spacing w:val="52"/>
          <w:sz w:val="28"/>
          <w:szCs w:val="28"/>
        </w:rPr>
      </w:pPr>
    </w:p>
    <w:p w14:paraId="2530ACF3" w14:textId="4D50CC27" w:rsidR="00AA777A" w:rsidRPr="00A1458E" w:rsidRDefault="003E2092" w:rsidP="00A1458E">
      <w:pPr>
        <w:pStyle w:val="Textoindependiente"/>
        <w:spacing w:after="0" w:line="360" w:lineRule="auto"/>
        <w:jc w:val="both"/>
        <w:rPr>
          <w:sz w:val="28"/>
          <w:szCs w:val="28"/>
        </w:rPr>
      </w:pPr>
      <w:r w:rsidRPr="4D81BBB2">
        <w:rPr>
          <w:b/>
          <w:bCs/>
          <w:sz w:val="28"/>
          <w:szCs w:val="28"/>
        </w:rPr>
        <w:t>PRIMERO. -</w:t>
      </w:r>
      <w:r w:rsidR="00AA777A" w:rsidRPr="4D81BBB2">
        <w:rPr>
          <w:b/>
          <w:bCs/>
          <w:sz w:val="28"/>
          <w:szCs w:val="28"/>
        </w:rPr>
        <w:t xml:space="preserve"> </w:t>
      </w:r>
      <w:r w:rsidR="0000160C" w:rsidRPr="4D81BBB2">
        <w:rPr>
          <w:b/>
          <w:bCs/>
          <w:sz w:val="28"/>
          <w:szCs w:val="28"/>
        </w:rPr>
        <w:t>RECHAZAR POR IMPROCEDENTE</w:t>
      </w:r>
      <w:r w:rsidR="0000160C" w:rsidRPr="4D81BBB2">
        <w:rPr>
          <w:sz w:val="28"/>
          <w:szCs w:val="28"/>
        </w:rPr>
        <w:t xml:space="preserve"> el recurso de súplica propuesto por el apoderado de la parte demandante en contra </w:t>
      </w:r>
      <w:r w:rsidR="0000160C" w:rsidRPr="4D81BBB2">
        <w:rPr>
          <w:sz w:val="28"/>
          <w:szCs w:val="28"/>
          <w:lang w:val="es-CO"/>
        </w:rPr>
        <w:t xml:space="preserve">auto del </w:t>
      </w:r>
      <w:r w:rsidR="0000160C" w:rsidRPr="4D81BBB2">
        <w:rPr>
          <w:b/>
          <w:bCs/>
          <w:sz w:val="28"/>
          <w:szCs w:val="28"/>
          <w:lang w:val="es-CO"/>
        </w:rPr>
        <w:t>3</w:t>
      </w:r>
      <w:r w:rsidR="0000160C" w:rsidRPr="4D81BBB2">
        <w:rPr>
          <w:sz w:val="28"/>
          <w:szCs w:val="28"/>
          <w:lang w:val="es-CO"/>
        </w:rPr>
        <w:t>0 de junio de 2021</w:t>
      </w:r>
      <w:r w:rsidR="00E71CA1" w:rsidRPr="4D81BBB2">
        <w:rPr>
          <w:sz w:val="28"/>
          <w:szCs w:val="28"/>
          <w:lang w:val="es-CO"/>
        </w:rPr>
        <w:t xml:space="preserve"> </w:t>
      </w:r>
      <w:r w:rsidR="004F6BD9" w:rsidRPr="4D81BBB2">
        <w:rPr>
          <w:sz w:val="28"/>
          <w:szCs w:val="28"/>
        </w:rPr>
        <w:t xml:space="preserve">proferido por el </w:t>
      </w:r>
      <w:r w:rsidR="368F1080" w:rsidRPr="4D81BBB2">
        <w:rPr>
          <w:sz w:val="28"/>
          <w:szCs w:val="28"/>
        </w:rPr>
        <w:t>d</w:t>
      </w:r>
      <w:r w:rsidR="004F6BD9" w:rsidRPr="4D81BBB2">
        <w:rPr>
          <w:sz w:val="28"/>
          <w:szCs w:val="28"/>
        </w:rPr>
        <w:t xml:space="preserve">espacho </w:t>
      </w:r>
      <w:proofErr w:type="spellStart"/>
      <w:r w:rsidR="004F6BD9" w:rsidRPr="4D81BBB2">
        <w:rPr>
          <w:sz w:val="28"/>
          <w:szCs w:val="28"/>
        </w:rPr>
        <w:t>Nº</w:t>
      </w:r>
      <w:proofErr w:type="spellEnd"/>
      <w:r w:rsidR="004F6BD9" w:rsidRPr="4D81BBB2">
        <w:rPr>
          <w:sz w:val="28"/>
          <w:szCs w:val="28"/>
        </w:rPr>
        <w:t xml:space="preserve"> 3 de este Tribunal</w:t>
      </w:r>
      <w:r w:rsidR="0000160C" w:rsidRPr="4D81BBB2">
        <w:rPr>
          <w:sz w:val="28"/>
          <w:szCs w:val="28"/>
        </w:rPr>
        <w:t xml:space="preserve">, </w:t>
      </w:r>
      <w:r w:rsidR="009A4C68" w:rsidRPr="4D81BBB2">
        <w:rPr>
          <w:sz w:val="28"/>
          <w:szCs w:val="28"/>
        </w:rPr>
        <w:t>de</w:t>
      </w:r>
      <w:r w:rsidR="004F6BD9" w:rsidRPr="4D81BBB2">
        <w:rPr>
          <w:sz w:val="28"/>
          <w:szCs w:val="28"/>
        </w:rPr>
        <w:t xml:space="preserve"> </w:t>
      </w:r>
      <w:r w:rsidR="00AA777A" w:rsidRPr="4D81BBB2">
        <w:rPr>
          <w:sz w:val="28"/>
          <w:szCs w:val="28"/>
        </w:rPr>
        <w:t>conformidad con lo establecido en la parte motiva de esta providencia.</w:t>
      </w:r>
    </w:p>
    <w:p w14:paraId="5767B94C" w14:textId="77777777" w:rsidR="003F626B" w:rsidRPr="00A1458E" w:rsidRDefault="003F626B" w:rsidP="00A1458E">
      <w:pPr>
        <w:spacing w:line="360" w:lineRule="auto"/>
        <w:ind w:right="51"/>
        <w:jc w:val="both"/>
        <w:rPr>
          <w:b/>
          <w:bCs/>
          <w:spacing w:val="3"/>
          <w:sz w:val="28"/>
          <w:szCs w:val="28"/>
        </w:rPr>
      </w:pPr>
    </w:p>
    <w:p w14:paraId="413C7C57" w14:textId="77777777" w:rsidR="00AA777A" w:rsidRPr="00A1458E" w:rsidRDefault="00AA777A" w:rsidP="00A1458E">
      <w:pPr>
        <w:spacing w:line="360" w:lineRule="auto"/>
        <w:ind w:right="51"/>
        <w:jc w:val="both"/>
        <w:rPr>
          <w:spacing w:val="3"/>
          <w:sz w:val="28"/>
          <w:szCs w:val="28"/>
        </w:rPr>
      </w:pPr>
      <w:r w:rsidRPr="00A1458E">
        <w:rPr>
          <w:b/>
          <w:bCs/>
          <w:spacing w:val="3"/>
          <w:sz w:val="28"/>
          <w:szCs w:val="28"/>
        </w:rPr>
        <w:t xml:space="preserve">SEGUNDO: </w:t>
      </w:r>
      <w:r w:rsidRPr="00A1458E">
        <w:rPr>
          <w:spacing w:val="3"/>
          <w:sz w:val="28"/>
          <w:szCs w:val="28"/>
        </w:rPr>
        <w:t xml:space="preserve">Por Secretaría devolver el expediente al Despacho </w:t>
      </w:r>
      <w:proofErr w:type="spellStart"/>
      <w:r w:rsidRPr="00A1458E">
        <w:rPr>
          <w:spacing w:val="3"/>
          <w:sz w:val="28"/>
          <w:szCs w:val="28"/>
        </w:rPr>
        <w:t>N°</w:t>
      </w:r>
      <w:proofErr w:type="spellEnd"/>
      <w:r w:rsidRPr="00A1458E">
        <w:rPr>
          <w:spacing w:val="3"/>
          <w:sz w:val="28"/>
          <w:szCs w:val="28"/>
        </w:rPr>
        <w:t xml:space="preserve"> 3 del Tribunal Administrativo de Boyacá para lo de su competencia.</w:t>
      </w:r>
    </w:p>
    <w:p w14:paraId="2DE4E9BC" w14:textId="77777777" w:rsidR="00C773D5" w:rsidRPr="00A1458E" w:rsidRDefault="00C773D5" w:rsidP="00A1458E">
      <w:pPr>
        <w:tabs>
          <w:tab w:val="left" w:pos="426"/>
          <w:tab w:val="left" w:pos="1843"/>
        </w:tabs>
        <w:spacing w:line="360" w:lineRule="auto"/>
        <w:jc w:val="both"/>
        <w:rPr>
          <w:bCs/>
          <w:sz w:val="28"/>
          <w:szCs w:val="28"/>
        </w:rPr>
      </w:pPr>
    </w:p>
    <w:p w14:paraId="41E7AA9D" w14:textId="65D91A47" w:rsidR="000C01BB" w:rsidRPr="00A1458E" w:rsidRDefault="000C01BB" w:rsidP="4D81BBB2">
      <w:pPr>
        <w:spacing w:line="360" w:lineRule="auto"/>
        <w:jc w:val="center"/>
        <w:rPr>
          <w:sz w:val="28"/>
          <w:szCs w:val="28"/>
        </w:rPr>
      </w:pPr>
      <w:r w:rsidRPr="4D81BBB2">
        <w:rPr>
          <w:sz w:val="28"/>
          <w:szCs w:val="28"/>
        </w:rPr>
        <w:t xml:space="preserve">Notifíquese y </w:t>
      </w:r>
      <w:r w:rsidR="3AA2E0F1" w:rsidRPr="4D81BBB2">
        <w:rPr>
          <w:sz w:val="28"/>
          <w:szCs w:val="28"/>
        </w:rPr>
        <w:t>c</w:t>
      </w:r>
      <w:r w:rsidRPr="4D81BBB2">
        <w:rPr>
          <w:sz w:val="28"/>
          <w:szCs w:val="28"/>
        </w:rPr>
        <w:t>úmplase</w:t>
      </w:r>
    </w:p>
    <w:p w14:paraId="6F89104A" w14:textId="77777777" w:rsidR="00F52D5F" w:rsidRPr="00A1458E" w:rsidRDefault="00F52D5F" w:rsidP="00A1458E">
      <w:pPr>
        <w:spacing w:line="360" w:lineRule="auto"/>
        <w:jc w:val="center"/>
        <w:rPr>
          <w:b/>
          <w:bCs/>
          <w:sz w:val="28"/>
          <w:szCs w:val="28"/>
        </w:rPr>
      </w:pPr>
    </w:p>
    <w:p w14:paraId="3829BA04" w14:textId="77777777" w:rsidR="000C01BB" w:rsidRPr="00A1458E" w:rsidRDefault="000C01BB" w:rsidP="00A1458E">
      <w:pPr>
        <w:spacing w:line="360" w:lineRule="auto"/>
        <w:jc w:val="center"/>
        <w:rPr>
          <w:bCs/>
          <w:sz w:val="28"/>
          <w:szCs w:val="28"/>
        </w:rPr>
      </w:pPr>
      <w:r w:rsidRPr="00A1458E">
        <w:rPr>
          <w:bCs/>
          <w:sz w:val="28"/>
          <w:szCs w:val="28"/>
        </w:rPr>
        <w:t>LUIS ERNESTO ARCINIEGAS TRIANA</w:t>
      </w:r>
    </w:p>
    <w:p w14:paraId="3AFBF7E1" w14:textId="4A290C03" w:rsidR="006939C0" w:rsidRDefault="000C01BB" w:rsidP="00C773D5">
      <w:pPr>
        <w:spacing w:line="360" w:lineRule="auto"/>
        <w:jc w:val="center"/>
        <w:rPr>
          <w:b/>
          <w:bCs/>
          <w:sz w:val="28"/>
          <w:szCs w:val="28"/>
        </w:rPr>
      </w:pPr>
      <w:r w:rsidRPr="00A1458E">
        <w:rPr>
          <w:b/>
          <w:bCs/>
          <w:sz w:val="28"/>
          <w:szCs w:val="28"/>
        </w:rPr>
        <w:t>Magistrado</w:t>
      </w:r>
    </w:p>
    <w:sectPr w:rsidR="006939C0" w:rsidSect="007A3946">
      <w:headerReference w:type="even" r:id="rId15"/>
      <w:headerReference w:type="default" r:id="rId16"/>
      <w:pgSz w:w="12242" w:h="18722" w:code="120"/>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54A00" w14:textId="77777777" w:rsidR="000803EB" w:rsidRDefault="000803EB" w:rsidP="007A3946">
      <w:r>
        <w:separator/>
      </w:r>
    </w:p>
  </w:endnote>
  <w:endnote w:type="continuationSeparator" w:id="0">
    <w:p w14:paraId="5DCA6F4B" w14:textId="77777777" w:rsidR="000803EB" w:rsidRDefault="000803EB" w:rsidP="007A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no Pro">
    <w:altName w:val="Cambria"/>
    <w:charset w:val="00"/>
    <w:family w:val="roman"/>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1DF74" w14:textId="77777777" w:rsidR="000803EB" w:rsidRDefault="000803EB" w:rsidP="007A3946">
      <w:r>
        <w:separator/>
      </w:r>
    </w:p>
  </w:footnote>
  <w:footnote w:type="continuationSeparator" w:id="0">
    <w:p w14:paraId="615B249D" w14:textId="77777777" w:rsidR="000803EB" w:rsidRDefault="000803EB" w:rsidP="007A3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D995" w14:textId="77777777" w:rsidR="00F9043D" w:rsidRDefault="00F9043D" w:rsidP="007A394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93E154" w14:textId="77777777" w:rsidR="00F9043D" w:rsidRDefault="00F9043D" w:rsidP="007A394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40AF" w14:textId="77777777" w:rsidR="00F9043D" w:rsidRDefault="00F9043D" w:rsidP="007A394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F5A0B">
      <w:rPr>
        <w:rStyle w:val="Nmerodepgina"/>
        <w:noProof/>
      </w:rPr>
      <w:t>7</w:t>
    </w:r>
    <w:r>
      <w:rPr>
        <w:rStyle w:val="Nmerodepgina"/>
      </w:rPr>
      <w:fldChar w:fldCharType="end"/>
    </w:r>
  </w:p>
  <w:tbl>
    <w:tblPr>
      <w:tblW w:w="6413" w:type="dxa"/>
      <w:jc w:val="center"/>
      <w:tblLook w:val="01E0" w:firstRow="1" w:lastRow="1" w:firstColumn="1" w:lastColumn="1" w:noHBand="0" w:noVBand="0"/>
    </w:tblPr>
    <w:tblGrid>
      <w:gridCol w:w="1735"/>
      <w:gridCol w:w="284"/>
      <w:gridCol w:w="4394"/>
    </w:tblGrid>
    <w:tr w:rsidR="00230C30" w:rsidRPr="00230C30" w14:paraId="6671E5D0" w14:textId="77777777" w:rsidTr="00230C30">
      <w:trPr>
        <w:jc w:val="center"/>
      </w:trPr>
      <w:tc>
        <w:tcPr>
          <w:tcW w:w="1735" w:type="dxa"/>
        </w:tcPr>
        <w:p w14:paraId="4EE5C81C" w14:textId="77777777" w:rsidR="00230C30" w:rsidRPr="00230C30" w:rsidRDefault="00230C30" w:rsidP="00230C30">
          <w:r w:rsidRPr="00230C30">
            <w:t>Medio de Control</w:t>
          </w:r>
        </w:p>
      </w:tc>
      <w:tc>
        <w:tcPr>
          <w:tcW w:w="284" w:type="dxa"/>
        </w:tcPr>
        <w:p w14:paraId="603AC35F" w14:textId="77777777" w:rsidR="00230C30" w:rsidRPr="00230C30" w:rsidRDefault="00230C30" w:rsidP="00230C30">
          <w:r w:rsidRPr="00230C30">
            <w:t>:</w:t>
          </w:r>
        </w:p>
      </w:tc>
      <w:tc>
        <w:tcPr>
          <w:tcW w:w="4394" w:type="dxa"/>
        </w:tcPr>
        <w:p w14:paraId="4965EE40" w14:textId="77777777" w:rsidR="00230C30" w:rsidRPr="00230C30" w:rsidRDefault="00230C30" w:rsidP="00230C30">
          <w:r w:rsidRPr="00230C30">
            <w:t xml:space="preserve">Nulidad y restablecimiento del derecho </w:t>
          </w:r>
        </w:p>
      </w:tc>
    </w:tr>
    <w:tr w:rsidR="00230C30" w:rsidRPr="00230C30" w14:paraId="3CFDEC34" w14:textId="77777777" w:rsidTr="00230C30">
      <w:trPr>
        <w:jc w:val="center"/>
      </w:trPr>
      <w:tc>
        <w:tcPr>
          <w:tcW w:w="1735" w:type="dxa"/>
        </w:tcPr>
        <w:p w14:paraId="3A8A513A" w14:textId="77777777" w:rsidR="00230C30" w:rsidRPr="00230C30" w:rsidRDefault="00230C30" w:rsidP="00230C30">
          <w:r w:rsidRPr="00230C30">
            <w:t xml:space="preserve">Demandante   </w:t>
          </w:r>
        </w:p>
      </w:tc>
      <w:tc>
        <w:tcPr>
          <w:tcW w:w="284" w:type="dxa"/>
        </w:tcPr>
        <w:p w14:paraId="675AF0CA" w14:textId="77777777" w:rsidR="00230C30" w:rsidRPr="00230C30" w:rsidRDefault="00230C30" w:rsidP="00230C30">
          <w:r w:rsidRPr="00230C30">
            <w:t>:</w:t>
          </w:r>
        </w:p>
      </w:tc>
      <w:tc>
        <w:tcPr>
          <w:tcW w:w="4394" w:type="dxa"/>
        </w:tcPr>
        <w:p w14:paraId="26D4639B" w14:textId="77777777" w:rsidR="00230C30" w:rsidRPr="00230C30" w:rsidRDefault="00230C30" w:rsidP="00230C30">
          <w:r w:rsidRPr="00230C30">
            <w:rPr>
              <w:lang w:val="es-ES_tradnl"/>
            </w:rPr>
            <w:t xml:space="preserve">Ciro Antonio Alba Pérez  </w:t>
          </w:r>
        </w:p>
      </w:tc>
    </w:tr>
    <w:tr w:rsidR="00230C30" w:rsidRPr="00230C30" w14:paraId="787C3F66" w14:textId="77777777" w:rsidTr="00230C30">
      <w:trPr>
        <w:jc w:val="center"/>
      </w:trPr>
      <w:tc>
        <w:tcPr>
          <w:tcW w:w="1735" w:type="dxa"/>
        </w:tcPr>
        <w:p w14:paraId="745B57E3" w14:textId="77777777" w:rsidR="00230C30" w:rsidRPr="00230C30" w:rsidRDefault="00230C30" w:rsidP="00230C30">
          <w:r w:rsidRPr="00230C30">
            <w:t xml:space="preserve">Demandado                       </w:t>
          </w:r>
        </w:p>
      </w:tc>
      <w:tc>
        <w:tcPr>
          <w:tcW w:w="284" w:type="dxa"/>
        </w:tcPr>
        <w:p w14:paraId="6F4786DD" w14:textId="77777777" w:rsidR="00230C30" w:rsidRPr="00230C30" w:rsidRDefault="00230C30" w:rsidP="00230C30">
          <w:r w:rsidRPr="00230C30">
            <w:t>:</w:t>
          </w:r>
        </w:p>
      </w:tc>
      <w:tc>
        <w:tcPr>
          <w:tcW w:w="4394" w:type="dxa"/>
        </w:tcPr>
        <w:p w14:paraId="260DBF9A" w14:textId="77777777" w:rsidR="00230C30" w:rsidRPr="00230C30" w:rsidRDefault="00230C30" w:rsidP="00230C30">
          <w:pPr>
            <w:jc w:val="both"/>
          </w:pPr>
          <w:r w:rsidRPr="00230C30">
            <w:t xml:space="preserve">Unidad de Gestión Pensional y Aportes Parafiscales  </w:t>
          </w:r>
        </w:p>
      </w:tc>
    </w:tr>
    <w:tr w:rsidR="00230C30" w:rsidRPr="00230C30" w14:paraId="32BCC81F" w14:textId="77777777" w:rsidTr="00230C30">
      <w:trPr>
        <w:jc w:val="center"/>
      </w:trPr>
      <w:tc>
        <w:tcPr>
          <w:tcW w:w="1735" w:type="dxa"/>
        </w:tcPr>
        <w:p w14:paraId="51991EB2" w14:textId="77777777" w:rsidR="00230C30" w:rsidRPr="00230C30" w:rsidRDefault="00230C30" w:rsidP="00230C30">
          <w:r w:rsidRPr="00230C30">
            <w:t xml:space="preserve">Expediente </w:t>
          </w:r>
        </w:p>
      </w:tc>
      <w:tc>
        <w:tcPr>
          <w:tcW w:w="284" w:type="dxa"/>
        </w:tcPr>
        <w:p w14:paraId="7A3B6934" w14:textId="77777777" w:rsidR="00230C30" w:rsidRPr="00230C30" w:rsidRDefault="00230C30" w:rsidP="00230C30">
          <w:r w:rsidRPr="00230C30">
            <w:t>:</w:t>
          </w:r>
        </w:p>
      </w:tc>
      <w:tc>
        <w:tcPr>
          <w:tcW w:w="4394" w:type="dxa"/>
        </w:tcPr>
        <w:p w14:paraId="543FE839" w14:textId="77777777" w:rsidR="00230C30" w:rsidRPr="00230C30" w:rsidRDefault="00230C30" w:rsidP="00230C30">
          <w:r w:rsidRPr="00230C30">
            <w:t>15001-33-31-009-2017-00195-01</w:t>
          </w:r>
        </w:p>
      </w:tc>
    </w:tr>
  </w:tbl>
  <w:p w14:paraId="16B359AE" w14:textId="77777777" w:rsidR="00F9043D" w:rsidRPr="00F70409" w:rsidRDefault="00F9043D" w:rsidP="00343CE1">
    <w:pPr>
      <w:pStyle w:val="Encabezado"/>
      <w:tabs>
        <w:tab w:val="left" w:pos="2175"/>
      </w:tabs>
      <w:rPr>
        <w:rFonts w:ascii="Times New Roman" w:hAnsi="Times New Roman" w:cs="Times New Roman"/>
        <w:sz w:val="20"/>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ED4"/>
    <w:multiLevelType w:val="hybridMultilevel"/>
    <w:tmpl w:val="4B4AE710"/>
    <w:lvl w:ilvl="0" w:tplc="ACEA078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BF8F65"/>
    <w:multiLevelType w:val="singleLevel"/>
    <w:tmpl w:val="12944DF8"/>
    <w:lvl w:ilvl="0">
      <w:start w:val="1"/>
      <w:numFmt w:val="decimal"/>
      <w:lvlText w:val="%1."/>
      <w:lvlJc w:val="left"/>
      <w:pPr>
        <w:tabs>
          <w:tab w:val="num" w:pos="1152"/>
        </w:tabs>
        <w:ind w:left="864"/>
      </w:pPr>
      <w:rPr>
        <w:rFonts w:ascii="Verdana" w:hAnsi="Verdana" w:cs="Verdana"/>
        <w:i/>
        <w:iCs/>
        <w:snapToGrid/>
        <w:sz w:val="19"/>
        <w:szCs w:val="19"/>
      </w:rPr>
    </w:lvl>
  </w:abstractNum>
  <w:abstractNum w:abstractNumId="2" w15:restartNumberingAfterBreak="0">
    <w:nsid w:val="24D11BB3"/>
    <w:multiLevelType w:val="multilevel"/>
    <w:tmpl w:val="9D6CA15E"/>
    <w:lvl w:ilvl="0">
      <w:start w:val="1"/>
      <w:numFmt w:val="decimal"/>
      <w:lvlText w:val="%1."/>
      <w:lvlJc w:val="left"/>
      <w:pPr>
        <w:ind w:left="360" w:hanging="360"/>
      </w:pPr>
      <w:rPr>
        <w:rFonts w:hint="default"/>
        <w:b/>
      </w:rPr>
    </w:lvl>
    <w:lvl w:ilvl="1">
      <w:start w:val="1"/>
      <w:numFmt w:val="decimal"/>
      <w:isLgl/>
      <w:lvlText w:val="%1.%2."/>
      <w:lvlJc w:val="left"/>
      <w:pPr>
        <w:ind w:left="862"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34706C31"/>
    <w:multiLevelType w:val="hybridMultilevel"/>
    <w:tmpl w:val="78EA1C64"/>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ED0A86"/>
    <w:multiLevelType w:val="hybridMultilevel"/>
    <w:tmpl w:val="9A148926"/>
    <w:lvl w:ilvl="0" w:tplc="117E95CE">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9AA6D2F"/>
    <w:multiLevelType w:val="hybridMultilevel"/>
    <w:tmpl w:val="DB362BC0"/>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A313B8A"/>
    <w:multiLevelType w:val="hybridMultilevel"/>
    <w:tmpl w:val="D8EA2C42"/>
    <w:lvl w:ilvl="0" w:tplc="A96C4880">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0E43F02"/>
    <w:multiLevelType w:val="hybridMultilevel"/>
    <w:tmpl w:val="4920CA46"/>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EDE6279"/>
    <w:multiLevelType w:val="hybridMultilevel"/>
    <w:tmpl w:val="3BB88954"/>
    <w:lvl w:ilvl="0" w:tplc="4866C4A4">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BE3B64"/>
    <w:multiLevelType w:val="hybridMultilevel"/>
    <w:tmpl w:val="3432E5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50F59F3"/>
    <w:multiLevelType w:val="hybridMultilevel"/>
    <w:tmpl w:val="BEF8B172"/>
    <w:lvl w:ilvl="0" w:tplc="18C45BA8">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C0257F1"/>
    <w:multiLevelType w:val="hybridMultilevel"/>
    <w:tmpl w:val="2BDCE778"/>
    <w:lvl w:ilvl="0" w:tplc="E4529B6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EBF6870"/>
    <w:multiLevelType w:val="hybridMultilevel"/>
    <w:tmpl w:val="5CCA3052"/>
    <w:lvl w:ilvl="0" w:tplc="1B6E8E1C">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F1A7671"/>
    <w:multiLevelType w:val="hybridMultilevel"/>
    <w:tmpl w:val="62FCC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2765C03"/>
    <w:multiLevelType w:val="hybridMultilevel"/>
    <w:tmpl w:val="A738A774"/>
    <w:lvl w:ilvl="0" w:tplc="C02622FC">
      <w:numFmt w:val="bullet"/>
      <w:lvlText w:val="-"/>
      <w:lvlJc w:val="left"/>
      <w:pPr>
        <w:ind w:left="435" w:hanging="360"/>
      </w:pPr>
      <w:rPr>
        <w:rFonts w:ascii="Times New Roman" w:eastAsia="Times New Roman" w:hAnsi="Times New Roman" w:cs="Times New Roman" w:hint="default"/>
        <w:b w:val="0"/>
      </w:rPr>
    </w:lvl>
    <w:lvl w:ilvl="1" w:tplc="240A0003" w:tentative="1">
      <w:start w:val="1"/>
      <w:numFmt w:val="bullet"/>
      <w:lvlText w:val="o"/>
      <w:lvlJc w:val="left"/>
      <w:pPr>
        <w:ind w:left="1155" w:hanging="360"/>
      </w:pPr>
      <w:rPr>
        <w:rFonts w:ascii="Courier New" w:hAnsi="Courier New" w:cs="Courier New" w:hint="default"/>
      </w:rPr>
    </w:lvl>
    <w:lvl w:ilvl="2" w:tplc="240A0005" w:tentative="1">
      <w:start w:val="1"/>
      <w:numFmt w:val="bullet"/>
      <w:lvlText w:val=""/>
      <w:lvlJc w:val="left"/>
      <w:pPr>
        <w:ind w:left="1875" w:hanging="360"/>
      </w:pPr>
      <w:rPr>
        <w:rFonts w:ascii="Wingdings" w:hAnsi="Wingdings" w:hint="default"/>
      </w:rPr>
    </w:lvl>
    <w:lvl w:ilvl="3" w:tplc="240A0001" w:tentative="1">
      <w:start w:val="1"/>
      <w:numFmt w:val="bullet"/>
      <w:lvlText w:val=""/>
      <w:lvlJc w:val="left"/>
      <w:pPr>
        <w:ind w:left="2595" w:hanging="360"/>
      </w:pPr>
      <w:rPr>
        <w:rFonts w:ascii="Symbol" w:hAnsi="Symbol" w:hint="default"/>
      </w:rPr>
    </w:lvl>
    <w:lvl w:ilvl="4" w:tplc="240A0003" w:tentative="1">
      <w:start w:val="1"/>
      <w:numFmt w:val="bullet"/>
      <w:lvlText w:val="o"/>
      <w:lvlJc w:val="left"/>
      <w:pPr>
        <w:ind w:left="3315" w:hanging="360"/>
      </w:pPr>
      <w:rPr>
        <w:rFonts w:ascii="Courier New" w:hAnsi="Courier New" w:cs="Courier New" w:hint="default"/>
      </w:rPr>
    </w:lvl>
    <w:lvl w:ilvl="5" w:tplc="240A0005" w:tentative="1">
      <w:start w:val="1"/>
      <w:numFmt w:val="bullet"/>
      <w:lvlText w:val=""/>
      <w:lvlJc w:val="left"/>
      <w:pPr>
        <w:ind w:left="4035" w:hanging="360"/>
      </w:pPr>
      <w:rPr>
        <w:rFonts w:ascii="Wingdings" w:hAnsi="Wingdings" w:hint="default"/>
      </w:rPr>
    </w:lvl>
    <w:lvl w:ilvl="6" w:tplc="240A0001" w:tentative="1">
      <w:start w:val="1"/>
      <w:numFmt w:val="bullet"/>
      <w:lvlText w:val=""/>
      <w:lvlJc w:val="left"/>
      <w:pPr>
        <w:ind w:left="4755" w:hanging="360"/>
      </w:pPr>
      <w:rPr>
        <w:rFonts w:ascii="Symbol" w:hAnsi="Symbol" w:hint="default"/>
      </w:rPr>
    </w:lvl>
    <w:lvl w:ilvl="7" w:tplc="240A0003" w:tentative="1">
      <w:start w:val="1"/>
      <w:numFmt w:val="bullet"/>
      <w:lvlText w:val="o"/>
      <w:lvlJc w:val="left"/>
      <w:pPr>
        <w:ind w:left="5475" w:hanging="360"/>
      </w:pPr>
      <w:rPr>
        <w:rFonts w:ascii="Courier New" w:hAnsi="Courier New" w:cs="Courier New" w:hint="default"/>
      </w:rPr>
    </w:lvl>
    <w:lvl w:ilvl="8" w:tplc="240A0005" w:tentative="1">
      <w:start w:val="1"/>
      <w:numFmt w:val="bullet"/>
      <w:lvlText w:val=""/>
      <w:lvlJc w:val="left"/>
      <w:pPr>
        <w:ind w:left="6195" w:hanging="360"/>
      </w:pPr>
      <w:rPr>
        <w:rFonts w:ascii="Wingdings" w:hAnsi="Wingdings" w:hint="default"/>
      </w:rPr>
    </w:lvl>
  </w:abstractNum>
  <w:abstractNum w:abstractNumId="15" w15:restartNumberingAfterBreak="0">
    <w:nsid w:val="7C4A7FE4"/>
    <w:multiLevelType w:val="hybridMultilevel"/>
    <w:tmpl w:val="70F4D106"/>
    <w:lvl w:ilvl="0" w:tplc="128C06A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0"/>
  </w:num>
  <w:num w:numId="5">
    <w:abstractNumId w:val="6"/>
  </w:num>
  <w:num w:numId="6">
    <w:abstractNumId w:val="12"/>
  </w:num>
  <w:num w:numId="7">
    <w:abstractNumId w:val="10"/>
  </w:num>
  <w:num w:numId="8">
    <w:abstractNumId w:val="2"/>
  </w:num>
  <w:num w:numId="9">
    <w:abstractNumId w:val="13"/>
  </w:num>
  <w:num w:numId="10">
    <w:abstractNumId w:val="1"/>
  </w:num>
  <w:num w:numId="11">
    <w:abstractNumId w:val="4"/>
  </w:num>
  <w:num w:numId="12">
    <w:abstractNumId w:val="14"/>
  </w:num>
  <w:num w:numId="13">
    <w:abstractNumId w:val="15"/>
  </w:num>
  <w:num w:numId="14">
    <w:abstractNumId w:val="3"/>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46"/>
    <w:rsid w:val="0000160C"/>
    <w:rsid w:val="00002870"/>
    <w:rsid w:val="00003791"/>
    <w:rsid w:val="0000716E"/>
    <w:rsid w:val="000119E7"/>
    <w:rsid w:val="00012601"/>
    <w:rsid w:val="000156BD"/>
    <w:rsid w:val="000234D2"/>
    <w:rsid w:val="000244FC"/>
    <w:rsid w:val="0002618C"/>
    <w:rsid w:val="00043A32"/>
    <w:rsid w:val="00053146"/>
    <w:rsid w:val="000576AF"/>
    <w:rsid w:val="00070EDE"/>
    <w:rsid w:val="00077C7F"/>
    <w:rsid w:val="000803EB"/>
    <w:rsid w:val="000848F4"/>
    <w:rsid w:val="00087101"/>
    <w:rsid w:val="00091B48"/>
    <w:rsid w:val="0009345B"/>
    <w:rsid w:val="000A4B5C"/>
    <w:rsid w:val="000B48DB"/>
    <w:rsid w:val="000B5EC7"/>
    <w:rsid w:val="000C01BB"/>
    <w:rsid w:val="000C6394"/>
    <w:rsid w:val="000D3E8B"/>
    <w:rsid w:val="000D42E6"/>
    <w:rsid w:val="000D7834"/>
    <w:rsid w:val="000F4818"/>
    <w:rsid w:val="00100DD6"/>
    <w:rsid w:val="00103FF0"/>
    <w:rsid w:val="001070C5"/>
    <w:rsid w:val="00113DB5"/>
    <w:rsid w:val="00113F2F"/>
    <w:rsid w:val="00116549"/>
    <w:rsid w:val="00121019"/>
    <w:rsid w:val="0012252F"/>
    <w:rsid w:val="001414CD"/>
    <w:rsid w:val="0014391A"/>
    <w:rsid w:val="001513D2"/>
    <w:rsid w:val="00152775"/>
    <w:rsid w:val="001534B3"/>
    <w:rsid w:val="00156897"/>
    <w:rsid w:val="00167CFC"/>
    <w:rsid w:val="00181B57"/>
    <w:rsid w:val="00184FDA"/>
    <w:rsid w:val="0018533F"/>
    <w:rsid w:val="001A1AC5"/>
    <w:rsid w:val="001B66C3"/>
    <w:rsid w:val="001C4EBF"/>
    <w:rsid w:val="001D1B5D"/>
    <w:rsid w:val="001D4724"/>
    <w:rsid w:val="001F7D6A"/>
    <w:rsid w:val="002001FA"/>
    <w:rsid w:val="00226959"/>
    <w:rsid w:val="00230C30"/>
    <w:rsid w:val="00234437"/>
    <w:rsid w:val="002353D8"/>
    <w:rsid w:val="00246AB3"/>
    <w:rsid w:val="00246F3D"/>
    <w:rsid w:val="002545E5"/>
    <w:rsid w:val="002616C3"/>
    <w:rsid w:val="0026465E"/>
    <w:rsid w:val="00265C59"/>
    <w:rsid w:val="0027338F"/>
    <w:rsid w:val="00282B1A"/>
    <w:rsid w:val="0028733C"/>
    <w:rsid w:val="00287881"/>
    <w:rsid w:val="00291BEC"/>
    <w:rsid w:val="00294708"/>
    <w:rsid w:val="002A0B71"/>
    <w:rsid w:val="002A242E"/>
    <w:rsid w:val="002A39B6"/>
    <w:rsid w:val="002A6A68"/>
    <w:rsid w:val="002A6DC6"/>
    <w:rsid w:val="002B17A9"/>
    <w:rsid w:val="002B222A"/>
    <w:rsid w:val="002B3FDC"/>
    <w:rsid w:val="002E17EE"/>
    <w:rsid w:val="002E2BF1"/>
    <w:rsid w:val="002F4FBE"/>
    <w:rsid w:val="00303E3E"/>
    <w:rsid w:val="00313CA7"/>
    <w:rsid w:val="003152AA"/>
    <w:rsid w:val="00320F45"/>
    <w:rsid w:val="00343CE1"/>
    <w:rsid w:val="003469C0"/>
    <w:rsid w:val="00352CE1"/>
    <w:rsid w:val="00366988"/>
    <w:rsid w:val="00371D8A"/>
    <w:rsid w:val="003827CC"/>
    <w:rsid w:val="00382FB7"/>
    <w:rsid w:val="00383988"/>
    <w:rsid w:val="00392AA7"/>
    <w:rsid w:val="003947E9"/>
    <w:rsid w:val="00395BD5"/>
    <w:rsid w:val="003A783A"/>
    <w:rsid w:val="003B2CC7"/>
    <w:rsid w:val="003C3137"/>
    <w:rsid w:val="003C76A2"/>
    <w:rsid w:val="003D3B56"/>
    <w:rsid w:val="003D66F9"/>
    <w:rsid w:val="003E1D1F"/>
    <w:rsid w:val="003E1F3E"/>
    <w:rsid w:val="003E2092"/>
    <w:rsid w:val="003E3AE6"/>
    <w:rsid w:val="003E3C35"/>
    <w:rsid w:val="003E4D60"/>
    <w:rsid w:val="003E5599"/>
    <w:rsid w:val="003E6902"/>
    <w:rsid w:val="003E69BC"/>
    <w:rsid w:val="003E7F09"/>
    <w:rsid w:val="003F626B"/>
    <w:rsid w:val="0041051A"/>
    <w:rsid w:val="004136D7"/>
    <w:rsid w:val="00416E39"/>
    <w:rsid w:val="00420DEB"/>
    <w:rsid w:val="00424DA8"/>
    <w:rsid w:val="004335BD"/>
    <w:rsid w:val="00437201"/>
    <w:rsid w:val="00441826"/>
    <w:rsid w:val="00446014"/>
    <w:rsid w:val="00457E75"/>
    <w:rsid w:val="00462739"/>
    <w:rsid w:val="00463FDE"/>
    <w:rsid w:val="00465C99"/>
    <w:rsid w:val="00466710"/>
    <w:rsid w:val="00476A1E"/>
    <w:rsid w:val="0047743F"/>
    <w:rsid w:val="00483F3E"/>
    <w:rsid w:val="00492E1B"/>
    <w:rsid w:val="004B6152"/>
    <w:rsid w:val="004D2700"/>
    <w:rsid w:val="004D302E"/>
    <w:rsid w:val="004E270D"/>
    <w:rsid w:val="004E2CB2"/>
    <w:rsid w:val="004E6A0E"/>
    <w:rsid w:val="004F6BD9"/>
    <w:rsid w:val="004F78CC"/>
    <w:rsid w:val="00505575"/>
    <w:rsid w:val="00513E21"/>
    <w:rsid w:val="005243B7"/>
    <w:rsid w:val="00525EBA"/>
    <w:rsid w:val="00545D5D"/>
    <w:rsid w:val="005516FA"/>
    <w:rsid w:val="00552DC8"/>
    <w:rsid w:val="00552E27"/>
    <w:rsid w:val="00561548"/>
    <w:rsid w:val="00562208"/>
    <w:rsid w:val="00566525"/>
    <w:rsid w:val="00566750"/>
    <w:rsid w:val="00566D69"/>
    <w:rsid w:val="005671DB"/>
    <w:rsid w:val="00582FDE"/>
    <w:rsid w:val="00584BF9"/>
    <w:rsid w:val="00585A09"/>
    <w:rsid w:val="00596113"/>
    <w:rsid w:val="005A0CE0"/>
    <w:rsid w:val="005A1A82"/>
    <w:rsid w:val="005B2676"/>
    <w:rsid w:val="005B5248"/>
    <w:rsid w:val="005C0396"/>
    <w:rsid w:val="005C125E"/>
    <w:rsid w:val="005C2A85"/>
    <w:rsid w:val="005C6325"/>
    <w:rsid w:val="005D1C9B"/>
    <w:rsid w:val="005D50E6"/>
    <w:rsid w:val="005E1196"/>
    <w:rsid w:val="005E50EF"/>
    <w:rsid w:val="00601771"/>
    <w:rsid w:val="00605326"/>
    <w:rsid w:val="00611636"/>
    <w:rsid w:val="00614736"/>
    <w:rsid w:val="00616088"/>
    <w:rsid w:val="006243C7"/>
    <w:rsid w:val="006321F4"/>
    <w:rsid w:val="006337AD"/>
    <w:rsid w:val="00634008"/>
    <w:rsid w:val="00634B5B"/>
    <w:rsid w:val="006530CF"/>
    <w:rsid w:val="006633FA"/>
    <w:rsid w:val="006777AB"/>
    <w:rsid w:val="006939C0"/>
    <w:rsid w:val="006A1A40"/>
    <w:rsid w:val="006B3744"/>
    <w:rsid w:val="006B6086"/>
    <w:rsid w:val="006B6B93"/>
    <w:rsid w:val="006B77E0"/>
    <w:rsid w:val="006C0963"/>
    <w:rsid w:val="006D3CC6"/>
    <w:rsid w:val="006D3FD3"/>
    <w:rsid w:val="006E0FB4"/>
    <w:rsid w:val="006E292B"/>
    <w:rsid w:val="006E7232"/>
    <w:rsid w:val="006E739B"/>
    <w:rsid w:val="006F1C7B"/>
    <w:rsid w:val="006F5766"/>
    <w:rsid w:val="007177F5"/>
    <w:rsid w:val="00720129"/>
    <w:rsid w:val="00730110"/>
    <w:rsid w:val="007335C0"/>
    <w:rsid w:val="0073589B"/>
    <w:rsid w:val="0074597A"/>
    <w:rsid w:val="00747A4B"/>
    <w:rsid w:val="00755838"/>
    <w:rsid w:val="00761447"/>
    <w:rsid w:val="0077276C"/>
    <w:rsid w:val="00774104"/>
    <w:rsid w:val="00782267"/>
    <w:rsid w:val="0079042A"/>
    <w:rsid w:val="007915D3"/>
    <w:rsid w:val="007920C9"/>
    <w:rsid w:val="007931FE"/>
    <w:rsid w:val="007A1EE2"/>
    <w:rsid w:val="007A3946"/>
    <w:rsid w:val="007A4D8C"/>
    <w:rsid w:val="007A72AD"/>
    <w:rsid w:val="007B210E"/>
    <w:rsid w:val="007B3BF8"/>
    <w:rsid w:val="007B6EDF"/>
    <w:rsid w:val="007B7546"/>
    <w:rsid w:val="007D11E1"/>
    <w:rsid w:val="007D6BC3"/>
    <w:rsid w:val="007F14EE"/>
    <w:rsid w:val="007F7C87"/>
    <w:rsid w:val="0080207F"/>
    <w:rsid w:val="00802404"/>
    <w:rsid w:val="00803C14"/>
    <w:rsid w:val="00813133"/>
    <w:rsid w:val="008230CA"/>
    <w:rsid w:val="00826F27"/>
    <w:rsid w:val="008323D2"/>
    <w:rsid w:val="0083766E"/>
    <w:rsid w:val="00840A44"/>
    <w:rsid w:val="00850563"/>
    <w:rsid w:val="00852CEF"/>
    <w:rsid w:val="0085305D"/>
    <w:rsid w:val="00853F1C"/>
    <w:rsid w:val="00854C76"/>
    <w:rsid w:val="0085609B"/>
    <w:rsid w:val="0085657D"/>
    <w:rsid w:val="008731E8"/>
    <w:rsid w:val="00880C07"/>
    <w:rsid w:val="008836E5"/>
    <w:rsid w:val="00885726"/>
    <w:rsid w:val="00885F27"/>
    <w:rsid w:val="00893D7A"/>
    <w:rsid w:val="00895F59"/>
    <w:rsid w:val="008A4B67"/>
    <w:rsid w:val="008A4F60"/>
    <w:rsid w:val="008A737E"/>
    <w:rsid w:val="008B07BA"/>
    <w:rsid w:val="008B7596"/>
    <w:rsid w:val="008C20EB"/>
    <w:rsid w:val="008D32A5"/>
    <w:rsid w:val="008E2703"/>
    <w:rsid w:val="008E415B"/>
    <w:rsid w:val="008F5A0B"/>
    <w:rsid w:val="008F7139"/>
    <w:rsid w:val="008F7231"/>
    <w:rsid w:val="009013B9"/>
    <w:rsid w:val="00907916"/>
    <w:rsid w:val="00912D53"/>
    <w:rsid w:val="00916147"/>
    <w:rsid w:val="00926D97"/>
    <w:rsid w:val="00927004"/>
    <w:rsid w:val="00927BE0"/>
    <w:rsid w:val="00934750"/>
    <w:rsid w:val="00944B3E"/>
    <w:rsid w:val="00947035"/>
    <w:rsid w:val="00947A74"/>
    <w:rsid w:val="00960697"/>
    <w:rsid w:val="00960D54"/>
    <w:rsid w:val="00961A51"/>
    <w:rsid w:val="0096628A"/>
    <w:rsid w:val="00982262"/>
    <w:rsid w:val="00983942"/>
    <w:rsid w:val="00993E40"/>
    <w:rsid w:val="009A4C68"/>
    <w:rsid w:val="009B317A"/>
    <w:rsid w:val="009B602B"/>
    <w:rsid w:val="009B714A"/>
    <w:rsid w:val="009C529B"/>
    <w:rsid w:val="009C63E8"/>
    <w:rsid w:val="009D050B"/>
    <w:rsid w:val="009D1C60"/>
    <w:rsid w:val="009D3E4D"/>
    <w:rsid w:val="009D4278"/>
    <w:rsid w:val="00A06271"/>
    <w:rsid w:val="00A1458E"/>
    <w:rsid w:val="00A20D90"/>
    <w:rsid w:val="00A42B88"/>
    <w:rsid w:val="00A50508"/>
    <w:rsid w:val="00A653DF"/>
    <w:rsid w:val="00A72DF7"/>
    <w:rsid w:val="00A733A4"/>
    <w:rsid w:val="00A95160"/>
    <w:rsid w:val="00AA1732"/>
    <w:rsid w:val="00AA296E"/>
    <w:rsid w:val="00AA777A"/>
    <w:rsid w:val="00AB0DC4"/>
    <w:rsid w:val="00AB1278"/>
    <w:rsid w:val="00AB1464"/>
    <w:rsid w:val="00AB26B0"/>
    <w:rsid w:val="00AE5201"/>
    <w:rsid w:val="00AF2FB8"/>
    <w:rsid w:val="00B02335"/>
    <w:rsid w:val="00B03109"/>
    <w:rsid w:val="00B11F3F"/>
    <w:rsid w:val="00B136AE"/>
    <w:rsid w:val="00B21234"/>
    <w:rsid w:val="00B2270C"/>
    <w:rsid w:val="00B277BC"/>
    <w:rsid w:val="00B34040"/>
    <w:rsid w:val="00B35B5B"/>
    <w:rsid w:val="00B42FB8"/>
    <w:rsid w:val="00B619B0"/>
    <w:rsid w:val="00B622FF"/>
    <w:rsid w:val="00B7555E"/>
    <w:rsid w:val="00B80628"/>
    <w:rsid w:val="00B82103"/>
    <w:rsid w:val="00B857A0"/>
    <w:rsid w:val="00B85A89"/>
    <w:rsid w:val="00B946E3"/>
    <w:rsid w:val="00BA563B"/>
    <w:rsid w:val="00BA78CC"/>
    <w:rsid w:val="00BB24A5"/>
    <w:rsid w:val="00BB33BA"/>
    <w:rsid w:val="00BC13A9"/>
    <w:rsid w:val="00BD04C5"/>
    <w:rsid w:val="00BD1992"/>
    <w:rsid w:val="00BD25A3"/>
    <w:rsid w:val="00BD50EA"/>
    <w:rsid w:val="00BD61D1"/>
    <w:rsid w:val="00BD6B2E"/>
    <w:rsid w:val="00BE5879"/>
    <w:rsid w:val="00BF14C7"/>
    <w:rsid w:val="00C00A77"/>
    <w:rsid w:val="00C03C24"/>
    <w:rsid w:val="00C06C9F"/>
    <w:rsid w:val="00C06E3A"/>
    <w:rsid w:val="00C10BA3"/>
    <w:rsid w:val="00C240B3"/>
    <w:rsid w:val="00C24B3A"/>
    <w:rsid w:val="00C25C17"/>
    <w:rsid w:val="00C30531"/>
    <w:rsid w:val="00C31B2B"/>
    <w:rsid w:val="00C41058"/>
    <w:rsid w:val="00C41901"/>
    <w:rsid w:val="00C50864"/>
    <w:rsid w:val="00C530CC"/>
    <w:rsid w:val="00C56FC4"/>
    <w:rsid w:val="00C75558"/>
    <w:rsid w:val="00C773D5"/>
    <w:rsid w:val="00C82ECE"/>
    <w:rsid w:val="00C87010"/>
    <w:rsid w:val="00C921A5"/>
    <w:rsid w:val="00C96D61"/>
    <w:rsid w:val="00C9717F"/>
    <w:rsid w:val="00CA4B09"/>
    <w:rsid w:val="00CA57EE"/>
    <w:rsid w:val="00CB7C22"/>
    <w:rsid w:val="00CC12EF"/>
    <w:rsid w:val="00CC587D"/>
    <w:rsid w:val="00CE0A35"/>
    <w:rsid w:val="00CF7C50"/>
    <w:rsid w:val="00D05950"/>
    <w:rsid w:val="00D05DA6"/>
    <w:rsid w:val="00D07081"/>
    <w:rsid w:val="00D1539B"/>
    <w:rsid w:val="00D160CB"/>
    <w:rsid w:val="00D231A2"/>
    <w:rsid w:val="00D24291"/>
    <w:rsid w:val="00D242DD"/>
    <w:rsid w:val="00D2675C"/>
    <w:rsid w:val="00D35771"/>
    <w:rsid w:val="00D40EF7"/>
    <w:rsid w:val="00D54282"/>
    <w:rsid w:val="00D57308"/>
    <w:rsid w:val="00D9411B"/>
    <w:rsid w:val="00DA06C6"/>
    <w:rsid w:val="00DA6C9A"/>
    <w:rsid w:val="00DB1167"/>
    <w:rsid w:val="00DC1C50"/>
    <w:rsid w:val="00DC79B7"/>
    <w:rsid w:val="00DE30FA"/>
    <w:rsid w:val="00DE4166"/>
    <w:rsid w:val="00DF0C1A"/>
    <w:rsid w:val="00E078B1"/>
    <w:rsid w:val="00E14556"/>
    <w:rsid w:val="00E24BAD"/>
    <w:rsid w:val="00E24FE1"/>
    <w:rsid w:val="00E2558E"/>
    <w:rsid w:val="00E26742"/>
    <w:rsid w:val="00E3454B"/>
    <w:rsid w:val="00E405EB"/>
    <w:rsid w:val="00E426D6"/>
    <w:rsid w:val="00E51EBE"/>
    <w:rsid w:val="00E53460"/>
    <w:rsid w:val="00E550EE"/>
    <w:rsid w:val="00E55F8F"/>
    <w:rsid w:val="00E63B9A"/>
    <w:rsid w:val="00E65ECB"/>
    <w:rsid w:val="00E70B48"/>
    <w:rsid w:val="00E71CA1"/>
    <w:rsid w:val="00E7528A"/>
    <w:rsid w:val="00E75948"/>
    <w:rsid w:val="00E80FF1"/>
    <w:rsid w:val="00E813D8"/>
    <w:rsid w:val="00E81F87"/>
    <w:rsid w:val="00E90478"/>
    <w:rsid w:val="00E953CB"/>
    <w:rsid w:val="00EA237C"/>
    <w:rsid w:val="00EA7106"/>
    <w:rsid w:val="00EC1245"/>
    <w:rsid w:val="00ED4C00"/>
    <w:rsid w:val="00EE6E75"/>
    <w:rsid w:val="00EF1501"/>
    <w:rsid w:val="00F04A1D"/>
    <w:rsid w:val="00F06DA1"/>
    <w:rsid w:val="00F13669"/>
    <w:rsid w:val="00F172B6"/>
    <w:rsid w:val="00F3042F"/>
    <w:rsid w:val="00F36548"/>
    <w:rsid w:val="00F37095"/>
    <w:rsid w:val="00F43F17"/>
    <w:rsid w:val="00F471E5"/>
    <w:rsid w:val="00F51647"/>
    <w:rsid w:val="00F52B4A"/>
    <w:rsid w:val="00F52D5F"/>
    <w:rsid w:val="00F55A77"/>
    <w:rsid w:val="00F5739B"/>
    <w:rsid w:val="00F6653B"/>
    <w:rsid w:val="00F7027B"/>
    <w:rsid w:val="00F70632"/>
    <w:rsid w:val="00F85180"/>
    <w:rsid w:val="00F85631"/>
    <w:rsid w:val="00F85A74"/>
    <w:rsid w:val="00F9043D"/>
    <w:rsid w:val="00F939B7"/>
    <w:rsid w:val="00FA0A33"/>
    <w:rsid w:val="00FB460E"/>
    <w:rsid w:val="00FB682A"/>
    <w:rsid w:val="00FC0D9C"/>
    <w:rsid w:val="00FC448E"/>
    <w:rsid w:val="00FC4B80"/>
    <w:rsid w:val="00FC71D4"/>
    <w:rsid w:val="00FD1148"/>
    <w:rsid w:val="00FE0D59"/>
    <w:rsid w:val="00FE3524"/>
    <w:rsid w:val="00FF1814"/>
    <w:rsid w:val="00FF351F"/>
    <w:rsid w:val="00FF76B1"/>
    <w:rsid w:val="03ADBCC4"/>
    <w:rsid w:val="03CB31D0"/>
    <w:rsid w:val="061504C6"/>
    <w:rsid w:val="07B658A3"/>
    <w:rsid w:val="0E064BE2"/>
    <w:rsid w:val="103816A7"/>
    <w:rsid w:val="129204E6"/>
    <w:rsid w:val="144A7394"/>
    <w:rsid w:val="18263923"/>
    <w:rsid w:val="1D0945FC"/>
    <w:rsid w:val="1D673F95"/>
    <w:rsid w:val="1EAF5223"/>
    <w:rsid w:val="23A96395"/>
    <w:rsid w:val="245B4A2B"/>
    <w:rsid w:val="2A17AD39"/>
    <w:rsid w:val="2A3DAE6D"/>
    <w:rsid w:val="2DA5C901"/>
    <w:rsid w:val="2EAC4D90"/>
    <w:rsid w:val="30481DF1"/>
    <w:rsid w:val="31E3EE52"/>
    <w:rsid w:val="32AB8AEA"/>
    <w:rsid w:val="337FBEB3"/>
    <w:rsid w:val="3433BFE1"/>
    <w:rsid w:val="368F1080"/>
    <w:rsid w:val="36AB4505"/>
    <w:rsid w:val="3AA2E0F1"/>
    <w:rsid w:val="3D28B15B"/>
    <w:rsid w:val="3D901167"/>
    <w:rsid w:val="3E14CCFC"/>
    <w:rsid w:val="40662F41"/>
    <w:rsid w:val="40C7B229"/>
    <w:rsid w:val="4263828A"/>
    <w:rsid w:val="43F7313E"/>
    <w:rsid w:val="44383F91"/>
    <w:rsid w:val="45758B2E"/>
    <w:rsid w:val="4A7B4D17"/>
    <w:rsid w:val="4BE5EB51"/>
    <w:rsid w:val="4C12C959"/>
    <w:rsid w:val="4D81BBB2"/>
    <w:rsid w:val="4E0B44E9"/>
    <w:rsid w:val="4F3850D4"/>
    <w:rsid w:val="50080212"/>
    <w:rsid w:val="54AC9A47"/>
    <w:rsid w:val="573C9DE7"/>
    <w:rsid w:val="583F83BB"/>
    <w:rsid w:val="5C0C24C6"/>
    <w:rsid w:val="6308E1CC"/>
    <w:rsid w:val="65B664F9"/>
    <w:rsid w:val="6A917356"/>
    <w:rsid w:val="7028A9F8"/>
    <w:rsid w:val="70CBB25D"/>
    <w:rsid w:val="726782BE"/>
    <w:rsid w:val="72DBA682"/>
    <w:rsid w:val="73F9A02C"/>
    <w:rsid w:val="74C4A58E"/>
    <w:rsid w:val="751507D7"/>
    <w:rsid w:val="752E6BE1"/>
    <w:rsid w:val="7C542B93"/>
    <w:rsid w:val="7CB9B2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BD619"/>
  <w15:chartTrackingRefBased/>
  <w15:docId w15:val="{5507F5B4-0072-4ED3-B187-609CA671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946"/>
    <w:rPr>
      <w:rFonts w:ascii="Times New Roman" w:eastAsia="Times New Roman" w:hAnsi="Times New Roman"/>
      <w:lang w:val="es-ES" w:eastAsia="es-ES"/>
    </w:rPr>
  </w:style>
  <w:style w:type="paragraph" w:styleId="Ttulo1">
    <w:name w:val="heading 1"/>
    <w:basedOn w:val="Normal"/>
    <w:next w:val="Normal"/>
    <w:link w:val="Ttulo1Car"/>
    <w:uiPriority w:val="9"/>
    <w:qFormat/>
    <w:rsid w:val="003D66F9"/>
    <w:pPr>
      <w:keepNext/>
      <w:spacing w:before="240" w:after="60"/>
      <w:outlineLvl w:val="0"/>
    </w:pPr>
    <w:rPr>
      <w:rFonts w:ascii="Calibri Light" w:hAnsi="Calibri Light"/>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locked/>
    <w:rsid w:val="007A3946"/>
    <w:rPr>
      <w:rFonts w:ascii="Arial" w:hAnsi="Arial" w:cs="Arial"/>
      <w:kern w:val="28"/>
      <w:sz w:val="24"/>
      <w:lang w:val="es-ES_tradnl" w:eastAsia="es-ES"/>
    </w:rPr>
  </w:style>
  <w:style w:type="paragraph" w:styleId="Encabezado">
    <w:name w:val="header"/>
    <w:basedOn w:val="Normal"/>
    <w:link w:val="EncabezadoCar"/>
    <w:rsid w:val="007A3946"/>
    <w:pPr>
      <w:tabs>
        <w:tab w:val="center" w:pos="4252"/>
        <w:tab w:val="right" w:pos="8504"/>
      </w:tabs>
    </w:pPr>
    <w:rPr>
      <w:rFonts w:ascii="Arial" w:eastAsia="Calibri" w:hAnsi="Arial" w:cs="Arial"/>
      <w:kern w:val="28"/>
      <w:sz w:val="24"/>
      <w:szCs w:val="22"/>
      <w:lang w:val="es-ES_tradnl"/>
    </w:rPr>
  </w:style>
  <w:style w:type="character" w:customStyle="1" w:styleId="EncabezadoCar1">
    <w:name w:val="Encabezado Car1"/>
    <w:uiPriority w:val="99"/>
    <w:semiHidden/>
    <w:rsid w:val="007A3946"/>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A3946"/>
  </w:style>
  <w:style w:type="paragraph" w:customStyle="1" w:styleId="Textoindependiente21">
    <w:name w:val="Texto independiente 21"/>
    <w:basedOn w:val="Normal"/>
    <w:rsid w:val="007A3946"/>
    <w:pPr>
      <w:overflowPunct w:val="0"/>
      <w:autoSpaceDE w:val="0"/>
      <w:autoSpaceDN w:val="0"/>
      <w:adjustRightInd w:val="0"/>
      <w:spacing w:line="360" w:lineRule="auto"/>
      <w:jc w:val="both"/>
      <w:textAlignment w:val="baseline"/>
    </w:pPr>
    <w:rPr>
      <w:rFonts w:ascii="Arial" w:hAnsi="Arial"/>
      <w:color w:val="000000"/>
      <w:sz w:val="28"/>
      <w:lang w:val="es-ES_tradnl"/>
    </w:rPr>
  </w:style>
  <w:style w:type="paragraph" w:styleId="Textoindependiente">
    <w:name w:val="Body Text"/>
    <w:basedOn w:val="Normal"/>
    <w:link w:val="TextoindependienteCar"/>
    <w:uiPriority w:val="99"/>
    <w:rsid w:val="007A3946"/>
    <w:pPr>
      <w:spacing w:after="120"/>
    </w:pPr>
  </w:style>
  <w:style w:type="character" w:customStyle="1" w:styleId="TextoindependienteCar">
    <w:name w:val="Texto independiente Car"/>
    <w:link w:val="Textoindependiente"/>
    <w:uiPriority w:val="99"/>
    <w:rsid w:val="007A3946"/>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Footnote Text Cha"/>
    <w:basedOn w:val="Normal"/>
    <w:link w:val="TextonotapieCar"/>
    <w:qFormat/>
    <w:rsid w:val="007A3946"/>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qFormat/>
    <w:rsid w:val="007A3946"/>
    <w:rPr>
      <w:rFonts w:ascii="Times New Roman" w:eastAsia="Times New Roman" w:hAnsi="Times New Roman" w:cs="Times New Roman"/>
      <w:sz w:val="20"/>
      <w:szCs w:val="20"/>
      <w:lang w:val="es-ES" w:eastAsia="es-ES"/>
    </w:rPr>
  </w:style>
  <w:style w:type="character" w:styleId="Refdenotaalpie">
    <w:name w:val="footnote reference"/>
    <w:aliases w:val="Ref. de nota al pie 2,Pie de Página,FC,Texto de nota al pie,Texto de nota al pi,Appel note de bas de page,Footnotes refss,Footnote number,referencia nota al pie,BVI fnr,f,4_G,16 Point,Superscript 6 Point,Texto nota al pie,Nota de pie"/>
    <w:qFormat/>
    <w:rsid w:val="007A3946"/>
    <w:rPr>
      <w:vertAlign w:val="superscript"/>
    </w:rPr>
  </w:style>
  <w:style w:type="paragraph" w:styleId="Sangra2detindependiente">
    <w:name w:val="Body Text Indent 2"/>
    <w:basedOn w:val="Normal"/>
    <w:link w:val="Sangra2detindependienteCar"/>
    <w:rsid w:val="007A3946"/>
    <w:pPr>
      <w:spacing w:after="120" w:line="480" w:lineRule="auto"/>
      <w:ind w:left="283"/>
    </w:pPr>
  </w:style>
  <w:style w:type="character" w:customStyle="1" w:styleId="Sangra2detindependienteCar">
    <w:name w:val="Sangría 2 de t. independiente Car"/>
    <w:link w:val="Sangra2detindependiente"/>
    <w:rsid w:val="007A3946"/>
    <w:rPr>
      <w:rFonts w:ascii="Times New Roman" w:eastAsia="Times New Roman" w:hAnsi="Times New Roman" w:cs="Times New Roman"/>
      <w:sz w:val="20"/>
      <w:szCs w:val="20"/>
      <w:lang w:val="es-ES" w:eastAsia="es-ES"/>
    </w:rPr>
  </w:style>
  <w:style w:type="paragraph" w:styleId="Sinespaciado">
    <w:name w:val="No Spacing"/>
    <w:uiPriority w:val="1"/>
    <w:qFormat/>
    <w:rsid w:val="007A3946"/>
    <w:rPr>
      <w:rFonts w:ascii="Times New Roman" w:eastAsia="Times New Roman" w:hAnsi="Times New Roman"/>
      <w:lang w:val="es-ES" w:eastAsia="es-ES"/>
    </w:rPr>
  </w:style>
  <w:style w:type="character" w:customStyle="1" w:styleId="apple-converted-space">
    <w:name w:val="apple-converted-space"/>
    <w:basedOn w:val="Fuentedeprrafopredeter"/>
    <w:rsid w:val="007A3946"/>
  </w:style>
  <w:style w:type="paragraph" w:styleId="Piedepgina">
    <w:name w:val="footer"/>
    <w:basedOn w:val="Normal"/>
    <w:link w:val="PiedepginaCar"/>
    <w:uiPriority w:val="99"/>
    <w:unhideWhenUsed/>
    <w:rsid w:val="00912D53"/>
    <w:pPr>
      <w:tabs>
        <w:tab w:val="center" w:pos="4419"/>
        <w:tab w:val="right" w:pos="8838"/>
      </w:tabs>
    </w:pPr>
  </w:style>
  <w:style w:type="character" w:customStyle="1" w:styleId="PiedepginaCar">
    <w:name w:val="Pie de página Car"/>
    <w:link w:val="Piedepgina"/>
    <w:uiPriority w:val="99"/>
    <w:rsid w:val="00912D53"/>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5A0CE0"/>
    <w:rPr>
      <w:rFonts w:ascii="Segoe UI" w:hAnsi="Segoe UI" w:cs="Segoe UI"/>
      <w:sz w:val="18"/>
      <w:szCs w:val="18"/>
    </w:rPr>
  </w:style>
  <w:style w:type="character" w:customStyle="1" w:styleId="TextodegloboCar">
    <w:name w:val="Texto de globo Car"/>
    <w:link w:val="Textodeglobo"/>
    <w:uiPriority w:val="99"/>
    <w:semiHidden/>
    <w:rsid w:val="005A0CE0"/>
    <w:rPr>
      <w:rFonts w:ascii="Segoe UI" w:eastAsia="Times New Roman" w:hAnsi="Segoe UI" w:cs="Segoe UI"/>
      <w:sz w:val="18"/>
      <w:szCs w:val="18"/>
      <w:lang w:val="es-ES" w:eastAsia="es-ES"/>
    </w:rPr>
  </w:style>
  <w:style w:type="paragraph" w:styleId="NormalWeb">
    <w:name w:val="Normal (Web)"/>
    <w:basedOn w:val="Normal"/>
    <w:uiPriority w:val="99"/>
    <w:semiHidden/>
    <w:unhideWhenUsed/>
    <w:rsid w:val="00596113"/>
    <w:pPr>
      <w:spacing w:before="100" w:beforeAutospacing="1" w:after="100" w:afterAutospacing="1"/>
    </w:pPr>
    <w:rPr>
      <w:sz w:val="24"/>
      <w:szCs w:val="24"/>
      <w:lang w:val="es-CO" w:eastAsia="es-CO"/>
    </w:rPr>
  </w:style>
  <w:style w:type="character" w:styleId="Hipervnculo">
    <w:name w:val="Hyperlink"/>
    <w:uiPriority w:val="99"/>
    <w:semiHidden/>
    <w:unhideWhenUsed/>
    <w:rsid w:val="00596113"/>
    <w:rPr>
      <w:color w:val="0000FF"/>
      <w:u w:val="single"/>
    </w:rPr>
  </w:style>
  <w:style w:type="paragraph" w:customStyle="1" w:styleId="Textoindependiente31">
    <w:name w:val="Texto independiente 31"/>
    <w:basedOn w:val="Normal"/>
    <w:rsid w:val="00A20D90"/>
    <w:pPr>
      <w:overflowPunct w:val="0"/>
      <w:autoSpaceDE w:val="0"/>
      <w:autoSpaceDN w:val="0"/>
      <w:adjustRightInd w:val="0"/>
      <w:textAlignment w:val="baseline"/>
    </w:pPr>
    <w:rPr>
      <w:rFonts w:ascii="Arial" w:hAnsi="Arial"/>
      <w:sz w:val="26"/>
      <w:lang w:val="es-ES_tradnl"/>
    </w:rPr>
  </w:style>
  <w:style w:type="character" w:customStyle="1" w:styleId="Cuerpodeltexto2">
    <w:name w:val="Cuerpo del texto (2)_"/>
    <w:link w:val="Cuerpodeltexto20"/>
    <w:rsid w:val="00226959"/>
    <w:rPr>
      <w:rFonts w:ascii="Verdana" w:eastAsia="Verdana" w:hAnsi="Verdana" w:cs="Verdana"/>
      <w:sz w:val="24"/>
      <w:szCs w:val="24"/>
      <w:shd w:val="clear" w:color="auto" w:fill="FFFFFF"/>
    </w:rPr>
  </w:style>
  <w:style w:type="paragraph" w:customStyle="1" w:styleId="Cuerpodeltexto20">
    <w:name w:val="Cuerpo del texto (2)"/>
    <w:basedOn w:val="Normal"/>
    <w:link w:val="Cuerpodeltexto2"/>
    <w:rsid w:val="00226959"/>
    <w:pPr>
      <w:widowControl w:val="0"/>
      <w:shd w:val="clear" w:color="auto" w:fill="FFFFFF"/>
      <w:spacing w:before="420" w:after="720" w:line="0" w:lineRule="atLeast"/>
      <w:jc w:val="center"/>
    </w:pPr>
    <w:rPr>
      <w:rFonts w:ascii="Verdana" w:eastAsia="Verdana" w:hAnsi="Verdana" w:cs="Verdana"/>
      <w:sz w:val="24"/>
      <w:szCs w:val="24"/>
      <w:lang w:val="es-CO" w:eastAsia="es-CO"/>
    </w:rPr>
  </w:style>
  <w:style w:type="character" w:customStyle="1" w:styleId="Cuerpodeltexto4Negrita">
    <w:name w:val="Cuerpo del texto (4) + Negrita"/>
    <w:rsid w:val="00C75558"/>
    <w:rPr>
      <w:rFonts w:ascii="Verdana" w:eastAsia="Verdana" w:hAnsi="Verdana" w:cs="Verdana"/>
      <w:b/>
      <w:bCs/>
      <w:i w:val="0"/>
      <w:iCs w:val="0"/>
      <w:smallCaps w:val="0"/>
      <w:strike w:val="0"/>
      <w:color w:val="000000"/>
      <w:spacing w:val="0"/>
      <w:w w:val="100"/>
      <w:position w:val="0"/>
      <w:sz w:val="22"/>
      <w:szCs w:val="22"/>
      <w:u w:val="none"/>
      <w:lang w:val="es-ES" w:eastAsia="es-ES" w:bidi="es-ES"/>
    </w:rPr>
  </w:style>
  <w:style w:type="character" w:customStyle="1" w:styleId="Cuerpodeltexto2Negrita">
    <w:name w:val="Cuerpo del texto (2) + Negrita"/>
    <w:rsid w:val="00C75558"/>
    <w:rPr>
      <w:rFonts w:ascii="Verdana" w:eastAsia="Verdana" w:hAnsi="Verdana" w:cs="Verdana"/>
      <w:b/>
      <w:bCs/>
      <w:i w:val="0"/>
      <w:iCs w:val="0"/>
      <w:smallCaps w:val="0"/>
      <w:strike w:val="0"/>
      <w:color w:val="000000"/>
      <w:spacing w:val="0"/>
      <w:w w:val="100"/>
      <w:position w:val="0"/>
      <w:sz w:val="24"/>
      <w:szCs w:val="24"/>
      <w:u w:val="none"/>
      <w:shd w:val="clear" w:color="auto" w:fill="FFFFFF"/>
      <w:lang w:val="es-ES" w:eastAsia="es-ES" w:bidi="es-ES"/>
    </w:rPr>
  </w:style>
  <w:style w:type="character" w:customStyle="1" w:styleId="Cuerpodeltexto">
    <w:name w:val="Cuerpo del texto_"/>
    <w:link w:val="Cuerpodeltexto0"/>
    <w:rsid w:val="00895F59"/>
    <w:rPr>
      <w:rFonts w:ascii="Verdana" w:eastAsia="Verdana" w:hAnsi="Verdana" w:cs="Verdana"/>
      <w:sz w:val="24"/>
      <w:szCs w:val="24"/>
      <w:shd w:val="clear" w:color="auto" w:fill="FFFFFF"/>
    </w:rPr>
  </w:style>
  <w:style w:type="paragraph" w:customStyle="1" w:styleId="Cuerpodeltexto0">
    <w:name w:val="Cuerpo del texto"/>
    <w:basedOn w:val="Normal"/>
    <w:link w:val="Cuerpodeltexto"/>
    <w:rsid w:val="00895F59"/>
    <w:pPr>
      <w:shd w:val="clear" w:color="auto" w:fill="FFFFFF"/>
      <w:spacing w:before="60" w:line="626" w:lineRule="exact"/>
      <w:jc w:val="center"/>
    </w:pPr>
    <w:rPr>
      <w:rFonts w:ascii="Verdana" w:eastAsia="Verdana" w:hAnsi="Verdana" w:cs="Verdana"/>
      <w:sz w:val="24"/>
      <w:szCs w:val="24"/>
      <w:lang w:val="es-CO" w:eastAsia="es-CO"/>
    </w:rPr>
  </w:style>
  <w:style w:type="character" w:customStyle="1" w:styleId="Cuerpodeltexto3Sincursiva">
    <w:name w:val="Cuerpo del texto (3) + Sin cursiva"/>
    <w:rsid w:val="00895F59"/>
    <w:rPr>
      <w:rFonts w:ascii="Verdana" w:eastAsia="Verdana" w:hAnsi="Verdana" w:cs="Verdana"/>
      <w:b w:val="0"/>
      <w:bCs w:val="0"/>
      <w:i/>
      <w:iCs/>
      <w:smallCaps w:val="0"/>
      <w:strike w:val="0"/>
      <w:spacing w:val="0"/>
      <w:sz w:val="24"/>
      <w:szCs w:val="24"/>
    </w:rPr>
  </w:style>
  <w:style w:type="character" w:customStyle="1" w:styleId="articulo-principal">
    <w:name w:val="articulo-principal"/>
    <w:rsid w:val="00F172B6"/>
    <w:rPr>
      <w:rFonts w:ascii="Times New Roman" w:hAnsi="Times New Roman" w:cs="Times New Roman" w:hint="default"/>
    </w:rPr>
  </w:style>
  <w:style w:type="character" w:customStyle="1" w:styleId="Notaalpie2">
    <w:name w:val="Nota al pie (2)_"/>
    <w:link w:val="Notaalpie20"/>
    <w:rsid w:val="00F172B6"/>
    <w:rPr>
      <w:rFonts w:ascii="Times New Roman" w:eastAsia="Times New Roman" w:hAnsi="Times New Roman"/>
      <w:sz w:val="19"/>
      <w:szCs w:val="19"/>
      <w:shd w:val="clear" w:color="auto" w:fill="FFFFFF"/>
    </w:rPr>
  </w:style>
  <w:style w:type="character" w:customStyle="1" w:styleId="Cuerpodeltexto4">
    <w:name w:val="Cuerpo del texto (4)_"/>
    <w:link w:val="Cuerpodeltexto40"/>
    <w:rsid w:val="00F172B6"/>
    <w:rPr>
      <w:rFonts w:ascii="Verdana" w:eastAsia="Verdana" w:hAnsi="Verdana" w:cs="Verdana"/>
      <w:sz w:val="19"/>
      <w:szCs w:val="19"/>
      <w:shd w:val="clear" w:color="auto" w:fill="FFFFFF"/>
    </w:rPr>
  </w:style>
  <w:style w:type="character" w:customStyle="1" w:styleId="Cuerpodeltexto414pto">
    <w:name w:val="Cuerpo del texto (4) + 14 pto"/>
    <w:aliases w:val="Sin cursiva,Cuerpo del texto (4) + 16 pto"/>
    <w:rsid w:val="00F172B6"/>
    <w:rPr>
      <w:rFonts w:ascii="Verdana" w:eastAsia="Verdana" w:hAnsi="Verdana" w:cs="Verdana"/>
      <w:b w:val="0"/>
      <w:bCs w:val="0"/>
      <w:i/>
      <w:iCs/>
      <w:smallCaps w:val="0"/>
      <w:strike w:val="0"/>
      <w:spacing w:val="0"/>
      <w:sz w:val="28"/>
      <w:szCs w:val="28"/>
    </w:rPr>
  </w:style>
  <w:style w:type="character" w:customStyle="1" w:styleId="Cuerpodeltexto410pto">
    <w:name w:val="Cuerpo del texto (4) + 10 pto"/>
    <w:rsid w:val="00F172B6"/>
    <w:rPr>
      <w:rFonts w:ascii="Verdana" w:eastAsia="Verdana" w:hAnsi="Verdana" w:cs="Verdana"/>
      <w:b w:val="0"/>
      <w:bCs w:val="0"/>
      <w:i w:val="0"/>
      <w:iCs w:val="0"/>
      <w:smallCaps w:val="0"/>
      <w:strike w:val="0"/>
      <w:spacing w:val="0"/>
      <w:sz w:val="20"/>
      <w:szCs w:val="20"/>
    </w:rPr>
  </w:style>
  <w:style w:type="paragraph" w:customStyle="1" w:styleId="Notaalpie20">
    <w:name w:val="Nota al pie (2)"/>
    <w:basedOn w:val="Normal"/>
    <w:link w:val="Notaalpie2"/>
    <w:rsid w:val="00F172B6"/>
    <w:pPr>
      <w:shd w:val="clear" w:color="auto" w:fill="FFFFFF"/>
      <w:spacing w:line="234" w:lineRule="exact"/>
    </w:pPr>
    <w:rPr>
      <w:sz w:val="19"/>
      <w:szCs w:val="19"/>
      <w:lang w:val="es-CO" w:eastAsia="es-CO"/>
    </w:rPr>
  </w:style>
  <w:style w:type="paragraph" w:customStyle="1" w:styleId="Cuerpodeltexto40">
    <w:name w:val="Cuerpo del texto (4)"/>
    <w:basedOn w:val="Normal"/>
    <w:link w:val="Cuerpodeltexto4"/>
    <w:rsid w:val="00F172B6"/>
    <w:pPr>
      <w:shd w:val="clear" w:color="auto" w:fill="FFFFFF"/>
      <w:spacing w:before="240" w:line="238" w:lineRule="exact"/>
      <w:jc w:val="both"/>
    </w:pPr>
    <w:rPr>
      <w:rFonts w:ascii="Verdana" w:eastAsia="Verdana" w:hAnsi="Verdana" w:cs="Verdana"/>
      <w:sz w:val="19"/>
      <w:szCs w:val="19"/>
      <w:lang w:val="es-CO" w:eastAsia="es-CO"/>
    </w:rPr>
  </w:style>
  <w:style w:type="character" w:customStyle="1" w:styleId="Ttulo1Car">
    <w:name w:val="Título 1 Car"/>
    <w:link w:val="Ttulo1"/>
    <w:uiPriority w:val="9"/>
    <w:rsid w:val="003D66F9"/>
    <w:rPr>
      <w:rFonts w:ascii="Calibri Light" w:eastAsia="Times New Roman" w:hAnsi="Calibri Light"/>
      <w:b/>
      <w:bCs/>
      <w:kern w:val="32"/>
      <w:sz w:val="32"/>
      <w:szCs w:val="32"/>
      <w:lang w:val="es-ES" w:eastAsia="es-ES"/>
    </w:rPr>
  </w:style>
  <w:style w:type="character" w:styleId="Textoennegrita">
    <w:name w:val="Strong"/>
    <w:uiPriority w:val="22"/>
    <w:qFormat/>
    <w:rsid w:val="003D66F9"/>
    <w:rPr>
      <w:b/>
      <w:bCs/>
    </w:rPr>
  </w:style>
  <w:style w:type="character" w:customStyle="1" w:styleId="Cuerpodeltexto10">
    <w:name w:val="Cuerpo del texto + 10"/>
    <w:aliases w:val="5 pto,Cursiva,Espaciado 1 pto,Cuerpo del texto + 10 pto,Negrita,Espaciado 0 pto,Nota al pie + 8 pto,Cuerpo del texto + Negrita,Cuerpo del texto + 8 pto"/>
    <w:rsid w:val="00525EBA"/>
    <w:rPr>
      <w:rFonts w:ascii="MS Reference Sans Serif" w:eastAsia="MS Reference Sans Serif" w:hAnsi="MS Reference Sans Serif" w:cs="MS Reference Sans Serif"/>
      <w:b w:val="0"/>
      <w:bCs w:val="0"/>
      <w:i/>
      <w:iCs/>
      <w:smallCaps w:val="0"/>
      <w:strike w:val="0"/>
      <w:spacing w:val="20"/>
      <w:sz w:val="21"/>
      <w:szCs w:val="21"/>
    </w:rPr>
  </w:style>
  <w:style w:type="character" w:customStyle="1" w:styleId="Notaalpie">
    <w:name w:val="Nota al pie_"/>
    <w:link w:val="Notaalpie0"/>
    <w:rsid w:val="006E292B"/>
    <w:rPr>
      <w:rFonts w:ascii="MS Reference Sans Serif" w:eastAsia="MS Reference Sans Serif" w:hAnsi="MS Reference Sans Serif" w:cs="MS Reference Sans Serif"/>
      <w:sz w:val="17"/>
      <w:szCs w:val="17"/>
      <w:shd w:val="clear" w:color="auto" w:fill="FFFFFF"/>
    </w:rPr>
  </w:style>
  <w:style w:type="paragraph" w:customStyle="1" w:styleId="Notaalpie0">
    <w:name w:val="Nota al pie"/>
    <w:basedOn w:val="Normal"/>
    <w:link w:val="Notaalpie"/>
    <w:rsid w:val="006E292B"/>
    <w:pPr>
      <w:shd w:val="clear" w:color="auto" w:fill="FFFFFF"/>
      <w:spacing w:line="216" w:lineRule="exact"/>
      <w:jc w:val="both"/>
    </w:pPr>
    <w:rPr>
      <w:rFonts w:ascii="MS Reference Sans Serif" w:eastAsia="MS Reference Sans Serif" w:hAnsi="MS Reference Sans Serif" w:cs="MS Reference Sans Serif"/>
      <w:sz w:val="17"/>
      <w:szCs w:val="17"/>
      <w:lang w:val="es-CO" w:eastAsia="es-CO"/>
    </w:rPr>
  </w:style>
  <w:style w:type="character" w:customStyle="1" w:styleId="Cuerpodeltexto5">
    <w:name w:val="Cuerpo del texto (5)_"/>
    <w:rsid w:val="00087101"/>
    <w:rPr>
      <w:rFonts w:ascii="Verdana" w:eastAsia="Verdana" w:hAnsi="Verdana" w:cs="Verdana"/>
      <w:b w:val="0"/>
      <w:bCs w:val="0"/>
      <w:i w:val="0"/>
      <w:iCs w:val="0"/>
      <w:smallCaps w:val="0"/>
      <w:strike w:val="0"/>
      <w:spacing w:val="0"/>
      <w:sz w:val="19"/>
      <w:szCs w:val="19"/>
    </w:rPr>
  </w:style>
  <w:style w:type="character" w:customStyle="1" w:styleId="Cuerpodeltexto5Sinnegrita">
    <w:name w:val="Cuerpo del texto (5) + Sin negrita"/>
    <w:rsid w:val="00087101"/>
    <w:rPr>
      <w:rFonts w:ascii="Verdana" w:eastAsia="Verdana" w:hAnsi="Verdana" w:cs="Verdana"/>
      <w:b/>
      <w:bCs/>
      <w:i w:val="0"/>
      <w:iCs w:val="0"/>
      <w:smallCaps w:val="0"/>
      <w:strike w:val="0"/>
      <w:spacing w:val="0"/>
      <w:sz w:val="19"/>
      <w:szCs w:val="19"/>
    </w:rPr>
  </w:style>
  <w:style w:type="character" w:customStyle="1" w:styleId="Cuerpodeltexto50">
    <w:name w:val="Cuerpo del texto (5)"/>
    <w:rsid w:val="00087101"/>
    <w:rPr>
      <w:rFonts w:ascii="Verdana" w:eastAsia="Verdana" w:hAnsi="Verdana" w:cs="Verdana"/>
      <w:b w:val="0"/>
      <w:bCs w:val="0"/>
      <w:i w:val="0"/>
      <w:iCs w:val="0"/>
      <w:smallCaps w:val="0"/>
      <w:strike w:val="0"/>
      <w:spacing w:val="0"/>
      <w:sz w:val="19"/>
      <w:szCs w:val="19"/>
      <w:u w:val="single"/>
    </w:rPr>
  </w:style>
  <w:style w:type="paragraph" w:customStyle="1" w:styleId="Default">
    <w:name w:val="Default"/>
    <w:rsid w:val="00A733A4"/>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EA237C"/>
    <w:pPr>
      <w:ind w:left="708"/>
    </w:pPr>
    <w:rPr>
      <w:sz w:val="24"/>
      <w:szCs w:val="24"/>
    </w:rPr>
  </w:style>
  <w:style w:type="character" w:customStyle="1" w:styleId="Cuerpodeltexto3">
    <w:name w:val="Cuerpo del texto (3)_"/>
    <w:link w:val="Cuerpodeltexto30"/>
    <w:rsid w:val="00181B57"/>
    <w:rPr>
      <w:rFonts w:ascii="Verdana" w:eastAsia="Verdana" w:hAnsi="Verdana" w:cs="Verdana"/>
      <w:sz w:val="24"/>
      <w:szCs w:val="24"/>
      <w:shd w:val="clear" w:color="auto" w:fill="FFFFFF"/>
    </w:rPr>
  </w:style>
  <w:style w:type="character" w:customStyle="1" w:styleId="Cuerpodeltexto8">
    <w:name w:val="Cuerpo del texto (8)_"/>
    <w:link w:val="Cuerpodeltexto80"/>
    <w:rsid w:val="00181B57"/>
    <w:rPr>
      <w:rFonts w:ascii="Verdana" w:eastAsia="Verdana" w:hAnsi="Verdana" w:cs="Verdana"/>
      <w:sz w:val="21"/>
      <w:szCs w:val="21"/>
      <w:shd w:val="clear" w:color="auto" w:fill="FFFFFF"/>
    </w:rPr>
  </w:style>
  <w:style w:type="character" w:customStyle="1" w:styleId="Cuerpodeltexto3Espaciado1pto">
    <w:name w:val="Cuerpo del texto (3) + Espaciado 1 pto"/>
    <w:rsid w:val="00181B57"/>
    <w:rPr>
      <w:rFonts w:ascii="Verdana" w:eastAsia="Verdana" w:hAnsi="Verdana" w:cs="Verdana"/>
      <w:b w:val="0"/>
      <w:bCs w:val="0"/>
      <w:i w:val="0"/>
      <w:iCs w:val="0"/>
      <w:smallCaps w:val="0"/>
      <w:strike w:val="0"/>
      <w:spacing w:val="20"/>
      <w:sz w:val="24"/>
      <w:szCs w:val="24"/>
    </w:rPr>
  </w:style>
  <w:style w:type="paragraph" w:customStyle="1" w:styleId="Cuerpodeltexto30">
    <w:name w:val="Cuerpo del texto (3)"/>
    <w:basedOn w:val="Normal"/>
    <w:link w:val="Cuerpodeltexto3"/>
    <w:rsid w:val="00181B57"/>
    <w:pPr>
      <w:shd w:val="clear" w:color="auto" w:fill="FFFFFF"/>
      <w:spacing w:before="300" w:line="284" w:lineRule="exact"/>
      <w:jc w:val="both"/>
    </w:pPr>
    <w:rPr>
      <w:rFonts w:ascii="Verdana" w:eastAsia="Verdana" w:hAnsi="Verdana" w:cs="Verdana"/>
      <w:sz w:val="24"/>
      <w:szCs w:val="24"/>
      <w:lang w:val="es-CO" w:eastAsia="es-CO"/>
    </w:rPr>
  </w:style>
  <w:style w:type="paragraph" w:customStyle="1" w:styleId="Cuerpodeltexto80">
    <w:name w:val="Cuerpo del texto (8)"/>
    <w:basedOn w:val="Normal"/>
    <w:link w:val="Cuerpodeltexto8"/>
    <w:rsid w:val="00181B57"/>
    <w:pPr>
      <w:shd w:val="clear" w:color="auto" w:fill="FFFFFF"/>
      <w:spacing w:before="240" w:line="259" w:lineRule="exact"/>
      <w:jc w:val="both"/>
    </w:pPr>
    <w:rPr>
      <w:rFonts w:ascii="Verdana" w:eastAsia="Verdana" w:hAnsi="Verdana" w:cs="Verdana"/>
      <w:sz w:val="21"/>
      <w:szCs w:val="21"/>
      <w:lang w:val="es-CO" w:eastAsia="es-CO"/>
    </w:rPr>
  </w:style>
  <w:style w:type="paragraph" w:customStyle="1" w:styleId="BodyText21">
    <w:name w:val="Body Text 21"/>
    <w:basedOn w:val="Normal"/>
    <w:link w:val="BodyText21Car"/>
    <w:rsid w:val="00B35B5B"/>
    <w:pPr>
      <w:overflowPunct w:val="0"/>
      <w:autoSpaceDE w:val="0"/>
      <w:autoSpaceDN w:val="0"/>
      <w:adjustRightInd w:val="0"/>
      <w:spacing w:line="480" w:lineRule="auto"/>
      <w:jc w:val="both"/>
      <w:textAlignment w:val="baseline"/>
    </w:pPr>
    <w:rPr>
      <w:rFonts w:ascii="Arial" w:hAnsi="Arial"/>
      <w:sz w:val="24"/>
      <w:lang w:val="es-ES_tradnl"/>
    </w:rPr>
  </w:style>
  <w:style w:type="character" w:customStyle="1" w:styleId="BodyText21Car">
    <w:name w:val="Body Text 21 Car"/>
    <w:link w:val="BodyText21"/>
    <w:locked/>
    <w:rsid w:val="00B35B5B"/>
    <w:rPr>
      <w:rFonts w:ascii="Arial" w:eastAsia="Times New Roman" w:hAnsi="Arial"/>
      <w:sz w:val="24"/>
      <w:lang w:val="es-ES_tradnl" w:eastAsia="es-ES"/>
    </w:rPr>
  </w:style>
  <w:style w:type="character" w:styleId="Refdecomentario">
    <w:name w:val="annotation reference"/>
    <w:uiPriority w:val="99"/>
    <w:semiHidden/>
    <w:unhideWhenUsed/>
    <w:rsid w:val="00465C99"/>
    <w:rPr>
      <w:sz w:val="16"/>
      <w:szCs w:val="16"/>
    </w:rPr>
  </w:style>
  <w:style w:type="paragraph" w:styleId="Textocomentario">
    <w:name w:val="annotation text"/>
    <w:basedOn w:val="Normal"/>
    <w:link w:val="TextocomentarioCar"/>
    <w:uiPriority w:val="99"/>
    <w:semiHidden/>
    <w:unhideWhenUsed/>
    <w:rsid w:val="00465C99"/>
  </w:style>
  <w:style w:type="character" w:customStyle="1" w:styleId="TextocomentarioCar">
    <w:name w:val="Texto comentario Car"/>
    <w:link w:val="Textocomentario"/>
    <w:uiPriority w:val="99"/>
    <w:semiHidden/>
    <w:rsid w:val="00465C99"/>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465C99"/>
    <w:rPr>
      <w:b/>
      <w:bCs/>
    </w:rPr>
  </w:style>
  <w:style w:type="character" w:customStyle="1" w:styleId="AsuntodelcomentarioCar">
    <w:name w:val="Asunto del comentario Car"/>
    <w:link w:val="Asuntodelcomentario"/>
    <w:uiPriority w:val="99"/>
    <w:semiHidden/>
    <w:rsid w:val="00465C99"/>
    <w:rPr>
      <w:rFonts w:ascii="Times New Roman" w:eastAsia="Times New Roman" w:hAnsi="Times New Roman"/>
      <w:b/>
      <w:bCs/>
      <w:lang w:val="es-ES" w:eastAsia="es-ES"/>
    </w:rPr>
  </w:style>
  <w:style w:type="character" w:customStyle="1" w:styleId="baj">
    <w:name w:val="b_aj"/>
    <w:rsid w:val="00235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8172">
      <w:bodyDiv w:val="1"/>
      <w:marLeft w:val="0"/>
      <w:marRight w:val="0"/>
      <w:marTop w:val="0"/>
      <w:marBottom w:val="0"/>
      <w:divBdr>
        <w:top w:val="none" w:sz="0" w:space="0" w:color="auto"/>
        <w:left w:val="none" w:sz="0" w:space="0" w:color="auto"/>
        <w:bottom w:val="none" w:sz="0" w:space="0" w:color="auto"/>
        <w:right w:val="none" w:sz="0" w:space="0" w:color="auto"/>
      </w:divBdr>
    </w:div>
    <w:div w:id="387068243">
      <w:bodyDiv w:val="1"/>
      <w:marLeft w:val="0"/>
      <w:marRight w:val="0"/>
      <w:marTop w:val="0"/>
      <w:marBottom w:val="0"/>
      <w:divBdr>
        <w:top w:val="none" w:sz="0" w:space="0" w:color="auto"/>
        <w:left w:val="none" w:sz="0" w:space="0" w:color="auto"/>
        <w:bottom w:val="none" w:sz="0" w:space="0" w:color="auto"/>
        <w:right w:val="none" w:sz="0" w:space="0" w:color="auto"/>
      </w:divBdr>
    </w:div>
    <w:div w:id="877595218">
      <w:bodyDiv w:val="1"/>
      <w:marLeft w:val="0"/>
      <w:marRight w:val="0"/>
      <w:marTop w:val="0"/>
      <w:marBottom w:val="0"/>
      <w:divBdr>
        <w:top w:val="none" w:sz="0" w:space="0" w:color="auto"/>
        <w:left w:val="none" w:sz="0" w:space="0" w:color="auto"/>
        <w:bottom w:val="none" w:sz="0" w:space="0" w:color="auto"/>
        <w:right w:val="none" w:sz="0" w:space="0" w:color="auto"/>
      </w:divBdr>
    </w:div>
    <w:div w:id="1518032969">
      <w:bodyDiv w:val="1"/>
      <w:marLeft w:val="0"/>
      <w:marRight w:val="0"/>
      <w:marTop w:val="0"/>
      <w:marBottom w:val="0"/>
      <w:divBdr>
        <w:top w:val="none" w:sz="0" w:space="0" w:color="auto"/>
        <w:left w:val="none" w:sz="0" w:space="0" w:color="auto"/>
        <w:bottom w:val="none" w:sz="0" w:space="0" w:color="auto"/>
        <w:right w:val="none" w:sz="0" w:space="0" w:color="auto"/>
      </w:divBdr>
    </w:div>
    <w:div w:id="1815952887">
      <w:bodyDiv w:val="1"/>
      <w:marLeft w:val="0"/>
      <w:marRight w:val="0"/>
      <w:marTop w:val="0"/>
      <w:marBottom w:val="0"/>
      <w:divBdr>
        <w:top w:val="none" w:sz="0" w:space="0" w:color="auto"/>
        <w:left w:val="none" w:sz="0" w:space="0" w:color="auto"/>
        <w:bottom w:val="none" w:sz="0" w:space="0" w:color="auto"/>
        <w:right w:val="none" w:sz="0" w:space="0" w:color="auto"/>
      </w:divBdr>
    </w:div>
    <w:div w:id="1858886285">
      <w:bodyDiv w:val="1"/>
      <w:marLeft w:val="0"/>
      <w:marRight w:val="0"/>
      <w:marTop w:val="0"/>
      <w:marBottom w:val="0"/>
      <w:divBdr>
        <w:top w:val="none" w:sz="0" w:space="0" w:color="auto"/>
        <w:left w:val="none" w:sz="0" w:space="0" w:color="auto"/>
        <w:bottom w:val="none" w:sz="0" w:space="0" w:color="auto"/>
        <w:right w:val="none" w:sz="0" w:space="0" w:color="auto"/>
      </w:divBdr>
    </w:div>
    <w:div w:id="195909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1437_2011_pr005.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1437_2011_pr005.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retariasenado.gov.co/senado/basedoc/ley_1437_2011_pr00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9" ma:contentTypeDescription="Crear nuevo documento." ma:contentTypeScope="" ma:versionID="29b0e146ee680257ff40985d12151b81">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e3732803c5cd3671abffac900b84af8a"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qwjf"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qwjf" ma:index="10" nillable="true" ma:displayName="ANOTACION" ma:internalName="qwjf">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qwjf xmlns="f4e7b1d2-d9d8-4be6-a468-264bc75ebb9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46622-A775-4040-8407-BF5320C9E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5957B6-E76B-43EC-99CD-EA242165A2AF}">
  <ds:schemaRefs>
    <ds:schemaRef ds:uri="http://schemas.openxmlformats.org/officeDocument/2006/bibliography"/>
  </ds:schemaRefs>
</ds:datastoreItem>
</file>

<file path=customXml/itemProps3.xml><?xml version="1.0" encoding="utf-8"?>
<ds:datastoreItem xmlns:ds="http://schemas.openxmlformats.org/officeDocument/2006/customXml" ds:itemID="{3A1CD982-03AA-43CC-88D7-8DD3DC6FB0E1}">
  <ds:schemaRefs>
    <ds:schemaRef ds:uri="http://schemas.microsoft.com/office/2006/metadata/properties"/>
    <ds:schemaRef ds:uri="http://schemas.microsoft.com/office/infopath/2007/PartnerControls"/>
    <ds:schemaRef ds:uri="f4e7b1d2-d9d8-4be6-a468-264bc75ebb9f"/>
  </ds:schemaRefs>
</ds:datastoreItem>
</file>

<file path=customXml/itemProps4.xml><?xml version="1.0" encoding="utf-8"?>
<ds:datastoreItem xmlns:ds="http://schemas.openxmlformats.org/officeDocument/2006/customXml" ds:itemID="{C17B94E3-BE2C-4362-93DC-141C0AB740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1349</Words>
  <Characters>7421</Characters>
  <Application>Microsoft Office Word</Application>
  <DocSecurity>0</DocSecurity>
  <Lines>61</Lines>
  <Paragraphs>17</Paragraphs>
  <ScaleCrop>false</ScaleCrop>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RODRIGUEZ ARIAS</dc:creator>
  <cp:keywords/>
  <dc:description/>
  <cp:lastModifiedBy>Magda Lucia Agudelo Mendivelso</cp:lastModifiedBy>
  <cp:revision>28</cp:revision>
  <cp:lastPrinted>2020-02-06T21:57:00Z</cp:lastPrinted>
  <dcterms:created xsi:type="dcterms:W3CDTF">2021-08-20T14:11:00Z</dcterms:created>
  <dcterms:modified xsi:type="dcterms:W3CDTF">2021-08-23T21:14:00Z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ies>
</file>