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FBDBD" w14:textId="3471C526" w:rsidR="002657A3" w:rsidRDefault="001A1DAD" w:rsidP="001A1DAD">
      <w:pPr>
        <w:jc w:val="both"/>
        <w:rPr>
          <w:rFonts w:ascii="Arial" w:hAnsi="Arial" w:cs="Arial"/>
          <w:b/>
          <w:color w:val="000000" w:themeColor="text1"/>
          <w:lang w:val="es-MX"/>
        </w:rPr>
      </w:pPr>
      <w:r>
        <w:rPr>
          <w:rFonts w:ascii="Arial" w:hAnsi="Arial" w:cs="Arial"/>
          <w:b/>
          <w:color w:val="000000" w:themeColor="text1"/>
          <w:lang w:val="es-MX"/>
        </w:rPr>
        <w:t>ESCALAFÓN DOCENTE / Naturaleza.</w:t>
      </w:r>
    </w:p>
    <w:p w14:paraId="78E2EB82" w14:textId="77777777" w:rsidR="001A1DAD" w:rsidRDefault="001A1DAD" w:rsidP="001A1DAD">
      <w:pPr>
        <w:jc w:val="both"/>
        <w:rPr>
          <w:rFonts w:ascii="Arial" w:hAnsi="Arial" w:cs="Arial"/>
          <w:b/>
          <w:color w:val="000000" w:themeColor="text1"/>
          <w:lang w:val="es-MX"/>
        </w:rPr>
      </w:pPr>
    </w:p>
    <w:p w14:paraId="545FF46C" w14:textId="56396B64" w:rsidR="001A1DAD" w:rsidRDefault="001A1DAD" w:rsidP="001A1DAD">
      <w:pPr>
        <w:jc w:val="both"/>
        <w:rPr>
          <w:rFonts w:ascii="Arial" w:hAnsi="Arial" w:cs="Arial"/>
          <w:color w:val="000000" w:themeColor="text1"/>
        </w:rPr>
      </w:pPr>
      <w:r w:rsidRPr="001A1DAD">
        <w:rPr>
          <w:rFonts w:ascii="Arial" w:hAnsi="Arial" w:cs="Arial"/>
          <w:color w:val="000000" w:themeColor="text1"/>
          <w:lang w:val="es-MX"/>
        </w:rPr>
        <w:t>E</w:t>
      </w:r>
      <w:r w:rsidRPr="001A1DAD">
        <w:rPr>
          <w:rFonts w:ascii="Arial" w:hAnsi="Arial" w:cs="Arial"/>
          <w:color w:val="000000" w:themeColor="text1"/>
        </w:rPr>
        <w:t>l escalafón docente es un sistema de clasificación de docentes y directivos docentes al servicio de la educación estatal, de acuerdo a su formación académica, experiencia, responsabilidad, desempeño y competencias, que se consideran indispensables para el desarrollo de la función docente.</w:t>
      </w:r>
      <w:r>
        <w:rPr>
          <w:rFonts w:ascii="Arial" w:hAnsi="Arial" w:cs="Arial"/>
          <w:color w:val="000000" w:themeColor="text1"/>
        </w:rPr>
        <w:t xml:space="preserve"> </w:t>
      </w:r>
      <w:r w:rsidRPr="001A1DAD">
        <w:rPr>
          <w:rFonts w:ascii="Arial" w:hAnsi="Arial" w:cs="Arial"/>
          <w:color w:val="000000" w:themeColor="text1"/>
        </w:rPr>
        <w:t>Pero tal clasificación además de agrupar a los docentes según su experiencia, formación académica y demás aspectos referidos, es un estímulo para estos servidores del Estado a fin de que no queden estáticos durante toda su vida profesional, sino que busquen ascender en la escala de dicha clasificación, porque ello se verá reflejado en sus salarios.</w:t>
      </w:r>
    </w:p>
    <w:p w14:paraId="0D50F72B" w14:textId="77777777" w:rsidR="00D802C0" w:rsidRDefault="00D802C0" w:rsidP="001A1DAD">
      <w:pPr>
        <w:jc w:val="both"/>
        <w:rPr>
          <w:rFonts w:ascii="Arial" w:hAnsi="Arial" w:cs="Arial"/>
          <w:color w:val="000000" w:themeColor="text1"/>
        </w:rPr>
      </w:pPr>
    </w:p>
    <w:p w14:paraId="0EE845CE" w14:textId="7B912B63" w:rsidR="00D802C0" w:rsidRPr="00D802C0" w:rsidRDefault="00D802C0" w:rsidP="001A1DAD">
      <w:pPr>
        <w:jc w:val="both"/>
        <w:rPr>
          <w:rFonts w:ascii="Arial" w:hAnsi="Arial" w:cs="Arial"/>
          <w:b/>
          <w:color w:val="000000" w:themeColor="text1"/>
          <w:lang w:val="es-MX"/>
        </w:rPr>
      </w:pPr>
      <w:r>
        <w:rPr>
          <w:rFonts w:ascii="Arial" w:hAnsi="Arial" w:cs="Arial"/>
          <w:b/>
          <w:color w:val="000000" w:themeColor="text1"/>
          <w:lang w:val="es-MX"/>
        </w:rPr>
        <w:t>ESCALAFÓN DOCENTE / Ascenso.</w:t>
      </w:r>
    </w:p>
    <w:p w14:paraId="16F046BA" w14:textId="77777777" w:rsidR="00D802C0" w:rsidRDefault="00D802C0" w:rsidP="001A1DAD">
      <w:pPr>
        <w:jc w:val="both"/>
        <w:rPr>
          <w:rFonts w:ascii="Arial" w:hAnsi="Arial" w:cs="Arial"/>
          <w:color w:val="000000" w:themeColor="text1"/>
        </w:rPr>
      </w:pPr>
    </w:p>
    <w:p w14:paraId="1AD60A91" w14:textId="06791D5D" w:rsidR="00D802C0" w:rsidRDefault="00D802C0" w:rsidP="001A1DAD">
      <w:pPr>
        <w:jc w:val="both"/>
        <w:rPr>
          <w:rFonts w:ascii="Arial" w:hAnsi="Arial" w:cs="Arial"/>
          <w:color w:val="000000" w:themeColor="text1"/>
        </w:rPr>
      </w:pPr>
      <w:r>
        <w:rPr>
          <w:rFonts w:ascii="Arial" w:hAnsi="Arial" w:cs="Arial"/>
          <w:color w:val="000000" w:themeColor="text1"/>
        </w:rPr>
        <w:t>E</w:t>
      </w:r>
      <w:r w:rsidRPr="00D802C0">
        <w:rPr>
          <w:rFonts w:ascii="Arial" w:hAnsi="Arial" w:cs="Arial"/>
          <w:color w:val="000000" w:themeColor="text1"/>
        </w:rPr>
        <w:t>l ascenso está acompañado de la exigencia de mayores requisitos para cada grado, y además de la aprobación de la evaluación por competencias, que será convocada y realizada por la entidad territorial a la que se encuentre vinculado el servidor, y a la misma podrán presentarse los docentes y directivos que pretendan ascender de grado en el Escalafón o cambiar de nivel en un mismo grado. Para aprobar dicha evaluación, el servidor público deberá obtener un puntaje superior al 80%.</w:t>
      </w:r>
    </w:p>
    <w:p w14:paraId="7210FEC3" w14:textId="77777777" w:rsidR="00D802C0" w:rsidRDefault="00D802C0" w:rsidP="001A1DAD">
      <w:pPr>
        <w:jc w:val="both"/>
        <w:rPr>
          <w:rFonts w:ascii="Arial" w:hAnsi="Arial" w:cs="Arial"/>
          <w:color w:val="000000" w:themeColor="text1"/>
        </w:rPr>
      </w:pPr>
    </w:p>
    <w:p w14:paraId="110A7827" w14:textId="578CE60D" w:rsidR="00D802C0" w:rsidRPr="00D802C0" w:rsidRDefault="00D802C0" w:rsidP="001A1DAD">
      <w:pPr>
        <w:jc w:val="both"/>
        <w:rPr>
          <w:rFonts w:ascii="Arial" w:hAnsi="Arial" w:cs="Arial"/>
          <w:b/>
          <w:color w:val="000000" w:themeColor="text1"/>
        </w:rPr>
      </w:pPr>
      <w:r>
        <w:rPr>
          <w:rFonts w:ascii="Arial" w:hAnsi="Arial" w:cs="Arial"/>
          <w:b/>
          <w:color w:val="000000" w:themeColor="text1"/>
        </w:rPr>
        <w:t>ESCALAFÓN DOCENTE / Ascenso / Vigencia de los efectos fiscales.</w:t>
      </w:r>
    </w:p>
    <w:p w14:paraId="59C825BC" w14:textId="77777777" w:rsidR="00D802C0" w:rsidRDefault="00D802C0" w:rsidP="001A1DAD">
      <w:pPr>
        <w:jc w:val="both"/>
        <w:rPr>
          <w:rFonts w:ascii="Arial" w:hAnsi="Arial" w:cs="Arial"/>
          <w:color w:val="000000" w:themeColor="text1"/>
        </w:rPr>
      </w:pPr>
    </w:p>
    <w:p w14:paraId="6E5C72B6" w14:textId="7BEDEFAF" w:rsidR="00D802C0" w:rsidRDefault="00D802C0" w:rsidP="001A1DAD">
      <w:pPr>
        <w:jc w:val="both"/>
        <w:rPr>
          <w:rFonts w:ascii="Arial" w:hAnsi="Arial" w:cs="Arial"/>
          <w:color w:val="000000" w:themeColor="text1"/>
        </w:rPr>
      </w:pPr>
      <w:r>
        <w:rPr>
          <w:rFonts w:ascii="Arial" w:hAnsi="Arial" w:cs="Arial"/>
          <w:color w:val="000000" w:themeColor="text1"/>
        </w:rPr>
        <w:t>P</w:t>
      </w:r>
      <w:r w:rsidRPr="00D802C0">
        <w:rPr>
          <w:rFonts w:ascii="Arial" w:hAnsi="Arial" w:cs="Arial"/>
          <w:color w:val="000000" w:themeColor="text1"/>
        </w:rPr>
        <w:t>ese a que el Decreto 1657 de 2016 estableció que a partir de su entrada en vigencia los efectos fiscales del ascenso en el escalafón serían desde la fecha de publicación de resultados, el Decreto 1751 del 3 de noviembre de 2016 conservó la prerrogativa reconocida en el Decreto 1075 de 2015 a los docentes que aprobaran la evaluación de carácter diagnóstica formativa, en el entendido de que el ascenso surtiría efectos a partir del 1° de enero de 2016.</w:t>
      </w:r>
    </w:p>
    <w:p w14:paraId="4E9046FB" w14:textId="77777777" w:rsidR="00E21AD1" w:rsidRDefault="00E21AD1" w:rsidP="001A1DAD">
      <w:pPr>
        <w:jc w:val="both"/>
        <w:rPr>
          <w:rFonts w:ascii="Arial" w:hAnsi="Arial" w:cs="Arial"/>
          <w:color w:val="000000" w:themeColor="text1"/>
        </w:rPr>
      </w:pPr>
    </w:p>
    <w:p w14:paraId="0FFFE8FF" w14:textId="0A59793A" w:rsidR="00E21AD1" w:rsidRDefault="00E21AD1" w:rsidP="001A1DAD">
      <w:pPr>
        <w:jc w:val="both"/>
        <w:rPr>
          <w:rFonts w:ascii="Arial" w:hAnsi="Arial" w:cs="Arial"/>
          <w:color w:val="000000" w:themeColor="text1"/>
        </w:rPr>
      </w:pPr>
      <w:r>
        <w:rPr>
          <w:rFonts w:ascii="Arial" w:hAnsi="Arial" w:cs="Arial"/>
          <w:b/>
          <w:color w:val="000000" w:themeColor="text1"/>
        </w:rPr>
        <w:t>ESCALAFÓN DOCENTE / Ascenso /</w:t>
      </w:r>
      <w:r w:rsidR="00DC24D3">
        <w:rPr>
          <w:rFonts w:ascii="Arial" w:hAnsi="Arial" w:cs="Arial"/>
          <w:b/>
          <w:color w:val="000000" w:themeColor="text1"/>
        </w:rPr>
        <w:t xml:space="preserve"> Dos m</w:t>
      </w:r>
      <w:r>
        <w:rPr>
          <w:rFonts w:ascii="Arial" w:hAnsi="Arial" w:cs="Arial"/>
          <w:b/>
          <w:color w:val="000000" w:themeColor="text1"/>
        </w:rPr>
        <w:t>odalidades</w:t>
      </w:r>
      <w:r w:rsidR="00AB1E8C">
        <w:rPr>
          <w:rFonts w:ascii="Arial" w:hAnsi="Arial" w:cs="Arial"/>
          <w:b/>
          <w:color w:val="000000" w:themeColor="text1"/>
        </w:rPr>
        <w:t xml:space="preserve"> distintas</w:t>
      </w:r>
      <w:r w:rsidR="00DC24D3">
        <w:rPr>
          <w:rFonts w:ascii="Arial" w:hAnsi="Arial" w:cs="Arial"/>
          <w:b/>
          <w:color w:val="000000" w:themeColor="text1"/>
        </w:rPr>
        <w:t xml:space="preserve"> / Evaluación diagnóstica y curso de formación.</w:t>
      </w:r>
    </w:p>
    <w:p w14:paraId="6968051A" w14:textId="77777777" w:rsidR="00E21AD1" w:rsidRDefault="00E21AD1" w:rsidP="001A1DAD">
      <w:pPr>
        <w:jc w:val="both"/>
        <w:rPr>
          <w:rFonts w:ascii="Arial" w:hAnsi="Arial" w:cs="Arial"/>
          <w:color w:val="000000" w:themeColor="text1"/>
        </w:rPr>
      </w:pPr>
    </w:p>
    <w:p w14:paraId="2CE855C3" w14:textId="205B1C9E" w:rsidR="00E21AD1" w:rsidRDefault="00E21AD1" w:rsidP="00E21AD1">
      <w:pPr>
        <w:jc w:val="both"/>
        <w:rPr>
          <w:rFonts w:ascii="Arial" w:hAnsi="Arial" w:cs="Arial"/>
          <w:color w:val="000000" w:themeColor="text1"/>
        </w:rPr>
      </w:pPr>
      <w:r>
        <w:rPr>
          <w:rFonts w:ascii="Arial" w:hAnsi="Arial" w:cs="Arial"/>
          <w:color w:val="000000" w:themeColor="text1"/>
        </w:rPr>
        <w:t>S</w:t>
      </w:r>
      <w:r w:rsidRPr="00E21AD1">
        <w:rPr>
          <w:rFonts w:ascii="Arial" w:hAnsi="Arial" w:cs="Arial"/>
          <w:color w:val="000000" w:themeColor="text1"/>
        </w:rPr>
        <w:t xml:space="preserve">iendo consecuente el ejecutivo con el propósito de impulsar a quiénes se encontraban sin lograr su ascenso, programó la evaluación diagnóstica, pero, en todo caso, planteó la posibilidad de la no aprobación, evento en el cual le quedaba al docente como última opción realizar el curso de formación a fin de solucionar las falencias detectadas en la evaluación de </w:t>
      </w:r>
      <w:r>
        <w:rPr>
          <w:rFonts w:ascii="Arial" w:hAnsi="Arial" w:cs="Arial"/>
          <w:color w:val="000000" w:themeColor="text1"/>
        </w:rPr>
        <w:t xml:space="preserve">carácter diagnóstica formativa. </w:t>
      </w:r>
      <w:r w:rsidRPr="00E21AD1">
        <w:rPr>
          <w:rFonts w:ascii="Arial" w:hAnsi="Arial" w:cs="Arial"/>
          <w:color w:val="000000" w:themeColor="text1"/>
        </w:rPr>
        <w:t>Conforme a lo anterior no se trató de aprobar la evaluación y a la vez aprobar el curso, sino que, en caso de presentar falencias en la evaluación, las mismas podían solucionarse mediante la realización del curso de formación. En otras palabras, entiende esta Sala que el curso constituía una forma de permitir al docente mejorar en sus debilidades y en todo</w:t>
      </w:r>
      <w:r>
        <w:rPr>
          <w:rFonts w:ascii="Arial" w:hAnsi="Arial" w:cs="Arial"/>
          <w:color w:val="000000" w:themeColor="text1"/>
        </w:rPr>
        <w:t xml:space="preserve"> caso ascender en el escalafón. </w:t>
      </w:r>
      <w:r w:rsidRPr="00E21AD1">
        <w:rPr>
          <w:rFonts w:ascii="Arial" w:hAnsi="Arial" w:cs="Arial"/>
          <w:color w:val="000000" w:themeColor="text1"/>
        </w:rPr>
        <w:t>Sin embargo, si bien en ambos casos el resultado fue el ascenso, no puede de ello predicarse como lo hace la apoderada demandante que se trate de dos eventos iguales a los que se debe dar el mismo trato, pues en el primer caso se logra el objetivo en atención al mérito evidenciado en la prueba  - video y evaluación entre docentes – y en el segundo se encuentran presentes debilidades que al criterio de quien calificaba la prueba no le permitía aprobarla, pero para superar dichas falencias, podía realizar el curso.</w:t>
      </w:r>
      <w:r w:rsidR="00DC24D3">
        <w:rPr>
          <w:rFonts w:ascii="Arial" w:hAnsi="Arial" w:cs="Arial"/>
          <w:color w:val="000000" w:themeColor="text1"/>
        </w:rPr>
        <w:t xml:space="preserve"> </w:t>
      </w:r>
      <w:r w:rsidR="00DC24D3" w:rsidRPr="00DC24D3">
        <w:rPr>
          <w:rFonts w:ascii="Arial" w:hAnsi="Arial" w:cs="Arial"/>
          <w:color w:val="000000" w:themeColor="text1"/>
        </w:rPr>
        <w:t xml:space="preserve">De lo anterior se colige que en el primer caso se trató de docentes que se </w:t>
      </w:r>
      <w:r w:rsidR="00DC24D3" w:rsidRPr="00DC24D3">
        <w:rPr>
          <w:rFonts w:ascii="Arial" w:hAnsi="Arial" w:cs="Arial"/>
          <w:color w:val="000000" w:themeColor="text1"/>
        </w:rPr>
        <w:lastRenderedPageBreak/>
        <w:t>encontraron mejor calificados para el ejercicio de la profesión docente. En todo caso, se permitió al segundo grupo superar sus debilidades, siendo prudente señalar que esta Sala no está cuestionando en ninguna medida la calidad educativa de la docente demandante sino que está afirmando que los presupuestos fácticos planteados dan cuenta que quiénes estuvieron encargados de calificar la evaluación consideraron que ella mostraba falencias que no le permitían superar el proceso evaluativo, pero que en todo caso, acogiéndose a la ley, las podía superar, acudiendo para ello al curso de formación.</w:t>
      </w:r>
    </w:p>
    <w:p w14:paraId="5E7BB638" w14:textId="77777777" w:rsidR="00DC24D3" w:rsidRDefault="00DC24D3" w:rsidP="00E21AD1">
      <w:pPr>
        <w:jc w:val="both"/>
        <w:rPr>
          <w:rFonts w:ascii="Arial" w:hAnsi="Arial" w:cs="Arial"/>
          <w:color w:val="000000" w:themeColor="text1"/>
        </w:rPr>
      </w:pPr>
    </w:p>
    <w:p w14:paraId="4B0A694B" w14:textId="06826D05" w:rsidR="00DC24D3" w:rsidRDefault="00DC24D3" w:rsidP="00E21AD1">
      <w:pPr>
        <w:jc w:val="both"/>
        <w:rPr>
          <w:rFonts w:ascii="Arial" w:hAnsi="Arial" w:cs="Arial"/>
          <w:color w:val="000000" w:themeColor="text1"/>
        </w:rPr>
      </w:pPr>
      <w:r>
        <w:rPr>
          <w:rFonts w:ascii="Arial" w:hAnsi="Arial" w:cs="Arial"/>
          <w:b/>
          <w:color w:val="000000" w:themeColor="text1"/>
        </w:rPr>
        <w:t>ESCALAFÓN DOCENTE / Ascenso / Dos modalidades distintas / Evaluación diagnóstica y curso de formació</w:t>
      </w:r>
      <w:r>
        <w:rPr>
          <w:rFonts w:ascii="Arial" w:hAnsi="Arial" w:cs="Arial"/>
          <w:b/>
          <w:color w:val="000000" w:themeColor="text1"/>
        </w:rPr>
        <w:t>n / Vigencia de efectos fiscales para cada modalidad.</w:t>
      </w:r>
    </w:p>
    <w:p w14:paraId="15C6F0DA" w14:textId="77777777" w:rsidR="00DC24D3" w:rsidRDefault="00DC24D3" w:rsidP="00E21AD1">
      <w:pPr>
        <w:jc w:val="both"/>
        <w:rPr>
          <w:rFonts w:ascii="Arial" w:hAnsi="Arial" w:cs="Arial"/>
          <w:color w:val="000000" w:themeColor="text1"/>
        </w:rPr>
      </w:pPr>
    </w:p>
    <w:p w14:paraId="0C1293B2" w14:textId="000B2D99" w:rsidR="00DC24D3" w:rsidRDefault="00DC24D3" w:rsidP="00E21AD1">
      <w:pPr>
        <w:jc w:val="both"/>
        <w:rPr>
          <w:rFonts w:ascii="Arial" w:hAnsi="Arial" w:cs="Arial"/>
          <w:color w:val="000000" w:themeColor="text1"/>
        </w:rPr>
      </w:pPr>
      <w:r>
        <w:rPr>
          <w:rFonts w:ascii="Arial" w:hAnsi="Arial" w:cs="Arial"/>
          <w:color w:val="000000" w:themeColor="text1"/>
        </w:rPr>
        <w:t>C</w:t>
      </w:r>
      <w:r w:rsidRPr="00DC24D3">
        <w:rPr>
          <w:rFonts w:ascii="Arial" w:hAnsi="Arial" w:cs="Arial"/>
          <w:color w:val="000000" w:themeColor="text1"/>
        </w:rPr>
        <w:t>onsidera esta corporación que la diferenciación hecha por el Decreto 1757 de 2015 en sus artículos 2.4.1.4.5.11 y 2.4.1.4.5.12, en el entendido de que quiénes aprobaran la evaluación de carácter diagnóstica y formativa, obtendrían su ascenso con efectos fiscales a partir del 1° de enero de 2016, y para los docentes que obtuvieran el ascenso como consecuencia del curso de formación, los efectos fiscales correrían a partir de la fecha en que el educador radique la certificación de aprobación de dicho curso, no es una diferenciación que vulnere el derecho a la ig</w:t>
      </w:r>
      <w:r>
        <w:rPr>
          <w:rFonts w:ascii="Arial" w:hAnsi="Arial" w:cs="Arial"/>
          <w:color w:val="000000" w:themeColor="text1"/>
        </w:rPr>
        <w:t xml:space="preserve">ualdad de la docente demandante (…) </w:t>
      </w:r>
      <w:r w:rsidRPr="00DC24D3">
        <w:rPr>
          <w:rFonts w:ascii="Arial" w:hAnsi="Arial" w:cs="Arial"/>
          <w:color w:val="000000" w:themeColor="text1"/>
        </w:rPr>
        <w:t>porque se trata de situaciones diferentes a las que era dable aplicar consecuencias diferentes.</w:t>
      </w:r>
    </w:p>
    <w:p w14:paraId="7AD5342B" w14:textId="77777777" w:rsidR="0087308B" w:rsidRDefault="0087308B" w:rsidP="00E21AD1">
      <w:pPr>
        <w:jc w:val="both"/>
        <w:rPr>
          <w:rFonts w:ascii="Arial" w:hAnsi="Arial" w:cs="Arial"/>
          <w:color w:val="000000" w:themeColor="text1"/>
        </w:rPr>
      </w:pPr>
    </w:p>
    <w:p w14:paraId="603F4F14" w14:textId="16B049CB" w:rsidR="0087308B" w:rsidRPr="0087308B" w:rsidRDefault="0087308B" w:rsidP="00E21AD1">
      <w:pPr>
        <w:jc w:val="both"/>
        <w:rPr>
          <w:rFonts w:ascii="Arial" w:eastAsia="Times New Roman" w:hAnsi="Arial" w:cs="Arial"/>
          <w:szCs w:val="22"/>
        </w:rPr>
      </w:pPr>
      <w:r w:rsidRPr="0087308B">
        <w:rPr>
          <w:rFonts w:ascii="Arial" w:eastAsia="Times New Roman" w:hAnsi="Arial" w:cs="Arial"/>
          <w:b/>
          <w:bCs/>
          <w:szCs w:val="22"/>
          <w:lang w:val="es-ES"/>
        </w:rPr>
        <w:t xml:space="preserve">NOTA DE RELATORÍA: </w:t>
      </w:r>
      <w:r w:rsidRPr="0087308B">
        <w:rPr>
          <w:rFonts w:ascii="Arial" w:eastAsia="Times New Roman" w:hAnsi="Arial" w:cs="Arial"/>
          <w:szCs w:val="22"/>
          <w:lang w:val="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w:t>
      </w:r>
      <w:bookmarkStart w:id="0" w:name="_GoBack"/>
      <w:bookmarkEnd w:id="0"/>
      <w:r w:rsidRPr="0087308B">
        <w:rPr>
          <w:rFonts w:ascii="Arial" w:eastAsia="Times New Roman" w:hAnsi="Arial" w:cs="Arial"/>
          <w:szCs w:val="22"/>
          <w:lang w:val="es-ES"/>
        </w:rPr>
        <w:t>AMAI.</w:t>
      </w:r>
    </w:p>
    <w:p w14:paraId="56989501" w14:textId="77777777" w:rsidR="00E21AD1" w:rsidRPr="001A1DAD" w:rsidRDefault="00E21AD1" w:rsidP="001A1DAD">
      <w:pPr>
        <w:jc w:val="both"/>
        <w:rPr>
          <w:rFonts w:ascii="Arial" w:hAnsi="Arial" w:cs="Arial"/>
          <w:color w:val="000000" w:themeColor="text1"/>
        </w:rPr>
      </w:pPr>
    </w:p>
    <w:p w14:paraId="0BA52471" w14:textId="77777777" w:rsidR="001A1DAD" w:rsidRPr="001A1DAD" w:rsidRDefault="001A1DAD" w:rsidP="001A1DAD">
      <w:pPr>
        <w:jc w:val="both"/>
        <w:rPr>
          <w:rFonts w:ascii="Arial" w:hAnsi="Arial" w:cs="Arial"/>
          <w:b/>
          <w:color w:val="000000" w:themeColor="text1"/>
        </w:rPr>
      </w:pPr>
    </w:p>
    <w:p w14:paraId="5C3EBF2B" w14:textId="6F243E52" w:rsidR="00385E3A" w:rsidRPr="001B6012" w:rsidRDefault="00385E3A" w:rsidP="00385E3A">
      <w:pPr>
        <w:rPr>
          <w:color w:val="000000" w:themeColor="text1"/>
          <w:sz w:val="26"/>
          <w:szCs w:val="26"/>
          <w:lang w:val="es-MX"/>
        </w:rPr>
      </w:pPr>
      <w:r w:rsidRPr="167ECF86">
        <w:rPr>
          <w:color w:val="000000" w:themeColor="text1"/>
          <w:sz w:val="26"/>
          <w:szCs w:val="26"/>
          <w:lang w:val="es-MX"/>
        </w:rPr>
        <w:t xml:space="preserve">Tunja, </w:t>
      </w:r>
      <w:r w:rsidR="00DB204C" w:rsidRPr="167ECF86">
        <w:rPr>
          <w:color w:val="000000" w:themeColor="text1"/>
          <w:sz w:val="26"/>
          <w:szCs w:val="26"/>
          <w:lang w:val="es-MX"/>
        </w:rPr>
        <w:t>25 de agosto de 2021</w:t>
      </w:r>
    </w:p>
    <w:p w14:paraId="6E38C7B5" w14:textId="77777777" w:rsidR="00385E3A" w:rsidRPr="001B6012" w:rsidRDefault="00385E3A" w:rsidP="00385E3A">
      <w:pPr>
        <w:rPr>
          <w:color w:val="000000" w:themeColor="text1"/>
          <w:sz w:val="26"/>
          <w:szCs w:val="26"/>
          <w:lang w:val="es-MX"/>
        </w:rPr>
      </w:pPr>
    </w:p>
    <w:tbl>
      <w:tblPr>
        <w:tblStyle w:val="Tablaconcuadrcula"/>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311"/>
        <w:gridCol w:w="6131"/>
      </w:tblGrid>
      <w:tr w:rsidR="001B6012" w:rsidRPr="001B6012" w14:paraId="2C8E2447" w14:textId="77777777" w:rsidTr="167ECF86">
        <w:trPr>
          <w:trHeight w:val="271"/>
        </w:trPr>
        <w:tc>
          <w:tcPr>
            <w:tcW w:w="2387" w:type="dxa"/>
          </w:tcPr>
          <w:p w14:paraId="13526AF6" w14:textId="6295133A" w:rsidR="00385E3A" w:rsidRPr="001B6012" w:rsidRDefault="00385E3A" w:rsidP="00E00F27">
            <w:pPr>
              <w:ind w:left="-108"/>
              <w:jc w:val="both"/>
              <w:rPr>
                <w:color w:val="000000" w:themeColor="text1"/>
                <w:sz w:val="26"/>
                <w:szCs w:val="26"/>
                <w:lang w:val="es-MX"/>
              </w:rPr>
            </w:pPr>
            <w:r w:rsidRPr="167ECF86">
              <w:rPr>
                <w:color w:val="000000" w:themeColor="text1"/>
                <w:sz w:val="26"/>
                <w:szCs w:val="26"/>
              </w:rPr>
              <w:t xml:space="preserve">Medio de </w:t>
            </w:r>
            <w:r w:rsidR="63DD33F9" w:rsidRPr="167ECF86">
              <w:rPr>
                <w:color w:val="000000" w:themeColor="text1"/>
                <w:sz w:val="26"/>
                <w:szCs w:val="26"/>
              </w:rPr>
              <w:t>c</w:t>
            </w:r>
            <w:r w:rsidRPr="167ECF86">
              <w:rPr>
                <w:color w:val="000000" w:themeColor="text1"/>
                <w:sz w:val="26"/>
                <w:szCs w:val="26"/>
              </w:rPr>
              <w:t>ontrol</w:t>
            </w:r>
          </w:p>
        </w:tc>
        <w:tc>
          <w:tcPr>
            <w:tcW w:w="311" w:type="dxa"/>
          </w:tcPr>
          <w:p w14:paraId="5BDE0AC0" w14:textId="77777777" w:rsidR="00385E3A" w:rsidRPr="001B6012" w:rsidRDefault="00385E3A" w:rsidP="167ECF86">
            <w:pPr>
              <w:ind w:left="-108"/>
              <w:jc w:val="both"/>
              <w:rPr>
                <w:b/>
                <w:bCs/>
                <w:color w:val="000000" w:themeColor="text1"/>
                <w:sz w:val="26"/>
                <w:szCs w:val="26"/>
                <w:lang w:val="es-MX"/>
              </w:rPr>
            </w:pPr>
            <w:r w:rsidRPr="167ECF86">
              <w:rPr>
                <w:b/>
                <w:bCs/>
                <w:color w:val="000000" w:themeColor="text1"/>
                <w:sz w:val="26"/>
                <w:szCs w:val="26"/>
                <w:lang w:val="es-MX"/>
              </w:rPr>
              <w:t>:</w:t>
            </w:r>
          </w:p>
        </w:tc>
        <w:tc>
          <w:tcPr>
            <w:tcW w:w="6131" w:type="dxa"/>
          </w:tcPr>
          <w:p w14:paraId="704F481B" w14:textId="77777777" w:rsidR="00385E3A" w:rsidRPr="001B6012" w:rsidRDefault="00385E3A" w:rsidP="167ECF86">
            <w:pPr>
              <w:ind w:left="-108"/>
              <w:jc w:val="both"/>
              <w:rPr>
                <w:b/>
                <w:bCs/>
                <w:color w:val="000000" w:themeColor="text1"/>
                <w:sz w:val="26"/>
                <w:szCs w:val="26"/>
                <w:lang w:val="es-MX"/>
              </w:rPr>
            </w:pPr>
            <w:r w:rsidRPr="167ECF86">
              <w:rPr>
                <w:b/>
                <w:bCs/>
                <w:color w:val="000000" w:themeColor="text1"/>
                <w:sz w:val="26"/>
                <w:szCs w:val="26"/>
              </w:rPr>
              <w:t>Nulidad y restablecimiento del derecho</w:t>
            </w:r>
          </w:p>
        </w:tc>
      </w:tr>
      <w:tr w:rsidR="001B6012" w:rsidRPr="001B6012" w14:paraId="14959EDD" w14:textId="77777777" w:rsidTr="167ECF86">
        <w:trPr>
          <w:trHeight w:val="271"/>
        </w:trPr>
        <w:tc>
          <w:tcPr>
            <w:tcW w:w="2387" w:type="dxa"/>
          </w:tcPr>
          <w:p w14:paraId="641283FE" w14:textId="77777777" w:rsidR="00385E3A" w:rsidRPr="001B6012" w:rsidRDefault="00385E3A" w:rsidP="00E00F27">
            <w:pPr>
              <w:ind w:left="-108"/>
              <w:jc w:val="both"/>
              <w:rPr>
                <w:color w:val="000000" w:themeColor="text1"/>
                <w:sz w:val="26"/>
                <w:szCs w:val="26"/>
                <w:lang w:val="es-MX"/>
              </w:rPr>
            </w:pPr>
            <w:r w:rsidRPr="167ECF86">
              <w:rPr>
                <w:color w:val="000000" w:themeColor="text1"/>
                <w:sz w:val="26"/>
                <w:szCs w:val="26"/>
              </w:rPr>
              <w:t>Demandante</w:t>
            </w:r>
          </w:p>
        </w:tc>
        <w:tc>
          <w:tcPr>
            <w:tcW w:w="311" w:type="dxa"/>
          </w:tcPr>
          <w:p w14:paraId="355E9D10" w14:textId="77777777" w:rsidR="00385E3A" w:rsidRPr="001B6012" w:rsidRDefault="00385E3A" w:rsidP="167ECF86">
            <w:pPr>
              <w:ind w:left="-108"/>
              <w:jc w:val="both"/>
              <w:rPr>
                <w:b/>
                <w:bCs/>
                <w:color w:val="000000" w:themeColor="text1"/>
                <w:sz w:val="26"/>
                <w:szCs w:val="26"/>
                <w:lang w:val="es-MX"/>
              </w:rPr>
            </w:pPr>
            <w:r w:rsidRPr="167ECF86">
              <w:rPr>
                <w:b/>
                <w:bCs/>
                <w:color w:val="000000" w:themeColor="text1"/>
                <w:sz w:val="26"/>
                <w:szCs w:val="26"/>
                <w:lang w:val="es-MX"/>
              </w:rPr>
              <w:t>:</w:t>
            </w:r>
          </w:p>
        </w:tc>
        <w:tc>
          <w:tcPr>
            <w:tcW w:w="6131" w:type="dxa"/>
          </w:tcPr>
          <w:p w14:paraId="09BC36F9" w14:textId="641546DF" w:rsidR="00385E3A" w:rsidRPr="001B6012" w:rsidRDefault="004D10DA" w:rsidP="167ECF86">
            <w:pPr>
              <w:ind w:left="-108"/>
              <w:jc w:val="both"/>
              <w:rPr>
                <w:b/>
                <w:bCs/>
                <w:color w:val="000000" w:themeColor="text1"/>
                <w:sz w:val="26"/>
                <w:szCs w:val="26"/>
                <w:lang w:val="es-MX"/>
              </w:rPr>
            </w:pPr>
            <w:r w:rsidRPr="167ECF86">
              <w:rPr>
                <w:b/>
                <w:bCs/>
                <w:color w:val="000000" w:themeColor="text1"/>
                <w:sz w:val="26"/>
                <w:szCs w:val="26"/>
              </w:rPr>
              <w:t>Oscar Darío Sanabria Arias</w:t>
            </w:r>
          </w:p>
        </w:tc>
      </w:tr>
      <w:tr w:rsidR="001B6012" w:rsidRPr="001B6012" w14:paraId="75DFAC19" w14:textId="77777777" w:rsidTr="167ECF86">
        <w:trPr>
          <w:trHeight w:val="554"/>
        </w:trPr>
        <w:tc>
          <w:tcPr>
            <w:tcW w:w="2387" w:type="dxa"/>
          </w:tcPr>
          <w:p w14:paraId="4AFC44CC" w14:textId="77777777" w:rsidR="00385E3A" w:rsidRPr="001B6012" w:rsidRDefault="00385E3A" w:rsidP="00E00F27">
            <w:pPr>
              <w:ind w:left="-108"/>
              <w:jc w:val="both"/>
              <w:rPr>
                <w:color w:val="000000" w:themeColor="text1"/>
                <w:sz w:val="26"/>
                <w:szCs w:val="26"/>
                <w:lang w:val="es-MX"/>
              </w:rPr>
            </w:pPr>
            <w:r w:rsidRPr="167ECF86">
              <w:rPr>
                <w:color w:val="000000" w:themeColor="text1"/>
                <w:sz w:val="26"/>
                <w:szCs w:val="26"/>
              </w:rPr>
              <w:t>Demandado</w:t>
            </w:r>
          </w:p>
        </w:tc>
        <w:tc>
          <w:tcPr>
            <w:tcW w:w="311" w:type="dxa"/>
          </w:tcPr>
          <w:p w14:paraId="4AE82F02" w14:textId="77777777" w:rsidR="00385E3A" w:rsidRPr="001B6012" w:rsidRDefault="00385E3A" w:rsidP="167ECF86">
            <w:pPr>
              <w:ind w:left="-108"/>
              <w:jc w:val="both"/>
              <w:rPr>
                <w:b/>
                <w:bCs/>
                <w:color w:val="000000" w:themeColor="text1"/>
                <w:sz w:val="26"/>
                <w:szCs w:val="26"/>
                <w:lang w:val="es-MX"/>
              </w:rPr>
            </w:pPr>
            <w:r w:rsidRPr="167ECF86">
              <w:rPr>
                <w:b/>
                <w:bCs/>
                <w:color w:val="000000" w:themeColor="text1"/>
                <w:sz w:val="26"/>
                <w:szCs w:val="26"/>
                <w:lang w:val="es-MX"/>
              </w:rPr>
              <w:t>:</w:t>
            </w:r>
          </w:p>
        </w:tc>
        <w:tc>
          <w:tcPr>
            <w:tcW w:w="6131" w:type="dxa"/>
          </w:tcPr>
          <w:p w14:paraId="30422DB1" w14:textId="0B6F0902" w:rsidR="002657A3" w:rsidRPr="001B6012" w:rsidRDefault="00D3505D" w:rsidP="167ECF86">
            <w:pPr>
              <w:ind w:left="-108"/>
              <w:jc w:val="both"/>
              <w:rPr>
                <w:b/>
                <w:bCs/>
                <w:color w:val="000000" w:themeColor="text1"/>
                <w:sz w:val="26"/>
                <w:szCs w:val="26"/>
                <w:lang w:val="es-MX"/>
              </w:rPr>
            </w:pPr>
            <w:r w:rsidRPr="167ECF86">
              <w:rPr>
                <w:b/>
                <w:bCs/>
                <w:color w:val="000000" w:themeColor="text1"/>
                <w:sz w:val="26"/>
                <w:szCs w:val="26"/>
              </w:rPr>
              <w:t xml:space="preserve">Departamento de Boyacá </w:t>
            </w:r>
            <w:r w:rsidR="004D10DA" w:rsidRPr="167ECF86">
              <w:rPr>
                <w:b/>
                <w:bCs/>
                <w:color w:val="000000" w:themeColor="text1"/>
                <w:sz w:val="26"/>
                <w:szCs w:val="26"/>
              </w:rPr>
              <w:t>– Secretaría de Educación</w:t>
            </w:r>
          </w:p>
        </w:tc>
      </w:tr>
      <w:tr w:rsidR="001B6012" w:rsidRPr="001B6012" w14:paraId="55A6DAE8" w14:textId="77777777" w:rsidTr="167ECF86">
        <w:trPr>
          <w:trHeight w:val="806"/>
        </w:trPr>
        <w:tc>
          <w:tcPr>
            <w:tcW w:w="2387" w:type="dxa"/>
          </w:tcPr>
          <w:p w14:paraId="20DA4241" w14:textId="77777777" w:rsidR="00385E3A" w:rsidRPr="001B6012" w:rsidRDefault="00385E3A" w:rsidP="00E00F27">
            <w:pPr>
              <w:ind w:left="-108"/>
              <w:jc w:val="both"/>
              <w:rPr>
                <w:color w:val="000000" w:themeColor="text1"/>
                <w:sz w:val="26"/>
                <w:szCs w:val="26"/>
              </w:rPr>
            </w:pPr>
            <w:r w:rsidRPr="167ECF86">
              <w:rPr>
                <w:color w:val="000000" w:themeColor="text1"/>
                <w:sz w:val="26"/>
                <w:szCs w:val="26"/>
              </w:rPr>
              <w:t>Expediente</w:t>
            </w:r>
          </w:p>
          <w:p w14:paraId="702C8529" w14:textId="77777777" w:rsidR="00A07E6B" w:rsidRPr="001B6012" w:rsidRDefault="00A07E6B" w:rsidP="00A07E6B">
            <w:pPr>
              <w:ind w:left="-108"/>
              <w:jc w:val="both"/>
              <w:rPr>
                <w:color w:val="000000" w:themeColor="text1"/>
                <w:sz w:val="26"/>
                <w:szCs w:val="26"/>
              </w:rPr>
            </w:pPr>
            <w:r w:rsidRPr="167ECF86">
              <w:rPr>
                <w:color w:val="000000" w:themeColor="text1"/>
                <w:sz w:val="26"/>
                <w:szCs w:val="26"/>
              </w:rPr>
              <w:t xml:space="preserve">                 </w:t>
            </w:r>
          </w:p>
          <w:p w14:paraId="76FD7605" w14:textId="77777777" w:rsidR="00A07E6B" w:rsidRPr="001B6012" w:rsidRDefault="00A07E6B" w:rsidP="00A07E6B">
            <w:pPr>
              <w:ind w:left="-108"/>
              <w:jc w:val="both"/>
              <w:rPr>
                <w:color w:val="000000" w:themeColor="text1"/>
                <w:sz w:val="26"/>
                <w:szCs w:val="26"/>
                <w:lang w:val="es-MX"/>
              </w:rPr>
            </w:pPr>
          </w:p>
        </w:tc>
        <w:tc>
          <w:tcPr>
            <w:tcW w:w="311" w:type="dxa"/>
          </w:tcPr>
          <w:p w14:paraId="74A58F08" w14:textId="77777777" w:rsidR="00385E3A" w:rsidRPr="001B6012" w:rsidRDefault="00385E3A" w:rsidP="167ECF86">
            <w:pPr>
              <w:ind w:left="-108"/>
              <w:jc w:val="both"/>
              <w:rPr>
                <w:b/>
                <w:bCs/>
                <w:color w:val="000000" w:themeColor="text1"/>
                <w:sz w:val="26"/>
                <w:szCs w:val="26"/>
                <w:lang w:val="es-MX"/>
              </w:rPr>
            </w:pPr>
            <w:r w:rsidRPr="167ECF86">
              <w:rPr>
                <w:b/>
                <w:bCs/>
                <w:color w:val="000000" w:themeColor="text1"/>
                <w:sz w:val="26"/>
                <w:szCs w:val="26"/>
                <w:lang w:val="es-MX"/>
              </w:rPr>
              <w:t>:</w:t>
            </w:r>
          </w:p>
        </w:tc>
        <w:tc>
          <w:tcPr>
            <w:tcW w:w="6131" w:type="dxa"/>
          </w:tcPr>
          <w:p w14:paraId="0E6D116F" w14:textId="461ECB14" w:rsidR="00A07E6B" w:rsidRPr="001B6012" w:rsidRDefault="00DF72B5" w:rsidP="167ECF86">
            <w:pPr>
              <w:ind w:left="-108"/>
              <w:jc w:val="both"/>
              <w:rPr>
                <w:b/>
                <w:bCs/>
                <w:color w:val="000000" w:themeColor="text1"/>
                <w:sz w:val="26"/>
                <w:szCs w:val="26"/>
              </w:rPr>
            </w:pPr>
            <w:r w:rsidRPr="167ECF86">
              <w:rPr>
                <w:b/>
                <w:bCs/>
                <w:color w:val="000000" w:themeColor="text1"/>
                <w:sz w:val="26"/>
                <w:szCs w:val="26"/>
              </w:rPr>
              <w:t>15</w:t>
            </w:r>
            <w:r w:rsidR="004D10DA" w:rsidRPr="167ECF86">
              <w:rPr>
                <w:b/>
                <w:bCs/>
                <w:color w:val="000000" w:themeColor="text1"/>
                <w:sz w:val="26"/>
                <w:szCs w:val="26"/>
              </w:rPr>
              <w:t>001</w:t>
            </w:r>
            <w:r w:rsidRPr="167ECF86">
              <w:rPr>
                <w:b/>
                <w:bCs/>
                <w:color w:val="000000" w:themeColor="text1"/>
                <w:sz w:val="26"/>
                <w:szCs w:val="26"/>
              </w:rPr>
              <w:t>-33</w:t>
            </w:r>
            <w:r w:rsidR="002657A3" w:rsidRPr="167ECF86">
              <w:rPr>
                <w:b/>
                <w:bCs/>
                <w:color w:val="000000" w:themeColor="text1"/>
                <w:sz w:val="26"/>
                <w:szCs w:val="26"/>
              </w:rPr>
              <w:t>-33-0</w:t>
            </w:r>
            <w:r w:rsidR="004D10DA" w:rsidRPr="167ECF86">
              <w:rPr>
                <w:b/>
                <w:bCs/>
                <w:color w:val="000000" w:themeColor="text1"/>
                <w:sz w:val="26"/>
                <w:szCs w:val="26"/>
              </w:rPr>
              <w:t>12</w:t>
            </w:r>
            <w:r w:rsidR="002657A3" w:rsidRPr="167ECF86">
              <w:rPr>
                <w:b/>
                <w:bCs/>
                <w:color w:val="000000" w:themeColor="text1"/>
                <w:sz w:val="26"/>
                <w:szCs w:val="26"/>
              </w:rPr>
              <w:t>-201</w:t>
            </w:r>
            <w:r w:rsidR="00D3505D" w:rsidRPr="167ECF86">
              <w:rPr>
                <w:b/>
                <w:bCs/>
                <w:color w:val="000000" w:themeColor="text1"/>
                <w:sz w:val="26"/>
                <w:szCs w:val="26"/>
              </w:rPr>
              <w:t>8</w:t>
            </w:r>
            <w:r w:rsidRPr="167ECF86">
              <w:rPr>
                <w:b/>
                <w:bCs/>
                <w:color w:val="000000" w:themeColor="text1"/>
                <w:sz w:val="26"/>
                <w:szCs w:val="26"/>
              </w:rPr>
              <w:t>-00</w:t>
            </w:r>
            <w:r w:rsidR="00D3505D" w:rsidRPr="167ECF86">
              <w:rPr>
                <w:b/>
                <w:bCs/>
                <w:color w:val="000000" w:themeColor="text1"/>
                <w:sz w:val="26"/>
                <w:szCs w:val="26"/>
              </w:rPr>
              <w:t>1</w:t>
            </w:r>
            <w:r w:rsidR="004D10DA" w:rsidRPr="167ECF86">
              <w:rPr>
                <w:b/>
                <w:bCs/>
                <w:color w:val="000000" w:themeColor="text1"/>
                <w:sz w:val="26"/>
                <w:szCs w:val="26"/>
              </w:rPr>
              <w:t>58</w:t>
            </w:r>
            <w:r w:rsidR="002657A3" w:rsidRPr="167ECF86">
              <w:rPr>
                <w:b/>
                <w:bCs/>
                <w:color w:val="000000" w:themeColor="text1"/>
                <w:sz w:val="26"/>
                <w:szCs w:val="26"/>
              </w:rPr>
              <w:t>-0</w:t>
            </w:r>
            <w:r w:rsidRPr="167ECF86">
              <w:rPr>
                <w:b/>
                <w:bCs/>
                <w:color w:val="000000" w:themeColor="text1"/>
                <w:sz w:val="26"/>
                <w:szCs w:val="26"/>
              </w:rPr>
              <w:t>1</w:t>
            </w:r>
          </w:p>
          <w:p w14:paraId="0942759E" w14:textId="77777777" w:rsidR="00A07E6B" w:rsidRPr="001B6012" w:rsidRDefault="00A07E6B" w:rsidP="167ECF86">
            <w:pPr>
              <w:ind w:left="-108"/>
              <w:jc w:val="both"/>
              <w:rPr>
                <w:b/>
                <w:bCs/>
                <w:color w:val="000000" w:themeColor="text1"/>
                <w:sz w:val="26"/>
                <w:szCs w:val="26"/>
              </w:rPr>
            </w:pPr>
          </w:p>
        </w:tc>
      </w:tr>
    </w:tbl>
    <w:p w14:paraId="2129CDEB" w14:textId="77777777" w:rsidR="00D16664" w:rsidRPr="001B6012" w:rsidRDefault="00D16664" w:rsidP="00385E3A">
      <w:pPr>
        <w:rPr>
          <w:color w:val="000000" w:themeColor="text1"/>
          <w:sz w:val="26"/>
          <w:szCs w:val="26"/>
          <w:lang w:val="es-MX"/>
        </w:rPr>
      </w:pPr>
    </w:p>
    <w:tbl>
      <w:tblPr>
        <w:tblStyle w:val="Tablaconcuadrcula"/>
        <w:tblW w:w="0" w:type="auto"/>
        <w:tblLook w:val="04A0" w:firstRow="1" w:lastRow="0" w:firstColumn="1" w:lastColumn="0" w:noHBand="0" w:noVBand="1"/>
      </w:tblPr>
      <w:tblGrid>
        <w:gridCol w:w="8784"/>
      </w:tblGrid>
      <w:tr w:rsidR="001B6012" w:rsidRPr="001B6012" w14:paraId="76059941" w14:textId="77777777" w:rsidTr="167ECF86">
        <w:trPr>
          <w:trHeight w:val="502"/>
        </w:trPr>
        <w:tc>
          <w:tcPr>
            <w:tcW w:w="8784" w:type="dxa"/>
          </w:tcPr>
          <w:p w14:paraId="5BCD821E" w14:textId="55147B60" w:rsidR="00D16664" w:rsidRPr="00DB204C" w:rsidRDefault="00D16664" w:rsidP="00290AA0">
            <w:pPr>
              <w:jc w:val="both"/>
              <w:rPr>
                <w:color w:val="000000" w:themeColor="text1"/>
                <w:sz w:val="18"/>
                <w:szCs w:val="18"/>
                <w:lang w:val="es-MX"/>
              </w:rPr>
            </w:pPr>
            <w:r w:rsidRPr="167ECF86">
              <w:rPr>
                <w:b/>
                <w:bCs/>
                <w:color w:val="000000" w:themeColor="text1"/>
                <w:sz w:val="18"/>
                <w:szCs w:val="18"/>
                <w:lang w:val="es-MX"/>
              </w:rPr>
              <w:t>Tema</w:t>
            </w:r>
            <w:r w:rsidR="00290AA0" w:rsidRPr="167ECF86">
              <w:rPr>
                <w:color w:val="000000" w:themeColor="text1"/>
                <w:sz w:val="18"/>
                <w:szCs w:val="18"/>
                <w:lang w:val="es-MX"/>
              </w:rPr>
              <w:t>: Ascenso en el escalafón nacional docen</w:t>
            </w:r>
            <w:r w:rsidR="00732998" w:rsidRPr="167ECF86">
              <w:rPr>
                <w:color w:val="000000" w:themeColor="text1"/>
                <w:sz w:val="18"/>
                <w:szCs w:val="18"/>
                <w:lang w:val="es-MX"/>
              </w:rPr>
              <w:t xml:space="preserve">te conforme al Decreto 1757 de 2015. Docente que no aprobó evaluación diagnóstica formativa, sino que ascendió en el </w:t>
            </w:r>
            <w:r w:rsidR="799C8424" w:rsidRPr="167ECF86">
              <w:rPr>
                <w:color w:val="000000" w:themeColor="text1"/>
                <w:sz w:val="18"/>
                <w:szCs w:val="18"/>
                <w:lang w:val="es-MX"/>
              </w:rPr>
              <w:t>escalafón</w:t>
            </w:r>
            <w:r w:rsidR="00732998" w:rsidRPr="167ECF86">
              <w:rPr>
                <w:color w:val="000000" w:themeColor="text1"/>
                <w:sz w:val="18"/>
                <w:szCs w:val="18"/>
                <w:lang w:val="es-MX"/>
              </w:rPr>
              <w:t xml:space="preserve"> por curso de formación, pide se le apliquen efectos fiscales retroactivos a su ascenso. </w:t>
            </w:r>
            <w:r w:rsidR="4C3214AC" w:rsidRPr="167ECF86">
              <w:rPr>
                <w:color w:val="000000" w:themeColor="text1"/>
                <w:sz w:val="18"/>
                <w:szCs w:val="18"/>
                <w:lang w:val="es-MX"/>
              </w:rPr>
              <w:t>Confirma fallo de primera instancia que n</w:t>
            </w:r>
            <w:r w:rsidR="00732998" w:rsidRPr="167ECF86">
              <w:rPr>
                <w:color w:val="000000" w:themeColor="text1"/>
                <w:sz w:val="18"/>
                <w:szCs w:val="18"/>
                <w:lang w:val="es-MX"/>
              </w:rPr>
              <w:t xml:space="preserve">iega pretensiones </w:t>
            </w:r>
            <w:r w:rsidR="127BEA82" w:rsidRPr="167ECF86">
              <w:rPr>
                <w:color w:val="000000" w:themeColor="text1"/>
                <w:sz w:val="18"/>
                <w:szCs w:val="18"/>
                <w:lang w:val="es-MX"/>
              </w:rPr>
              <w:t>por</w:t>
            </w:r>
            <w:r w:rsidR="00732998" w:rsidRPr="167ECF86">
              <w:rPr>
                <w:color w:val="000000" w:themeColor="text1"/>
                <w:sz w:val="18"/>
                <w:szCs w:val="18"/>
                <w:lang w:val="es-MX"/>
              </w:rPr>
              <w:t>que los efectos retroactivos solo son aplicables a quiénes aprobaron la evaluación.</w:t>
            </w:r>
            <w:r w:rsidR="13502CF8" w:rsidRPr="167ECF86">
              <w:rPr>
                <w:color w:val="000000" w:themeColor="text1"/>
                <w:sz w:val="18"/>
                <w:szCs w:val="18"/>
                <w:lang w:val="es-MX"/>
              </w:rPr>
              <w:t xml:space="preserve"> Modifica condena en costas.</w:t>
            </w:r>
          </w:p>
        </w:tc>
      </w:tr>
    </w:tbl>
    <w:p w14:paraId="4FD54314" w14:textId="77777777" w:rsidR="00D16664" w:rsidRPr="001B6012" w:rsidRDefault="00D16664" w:rsidP="00385E3A">
      <w:pPr>
        <w:rPr>
          <w:color w:val="000000" w:themeColor="text1"/>
          <w:sz w:val="26"/>
          <w:szCs w:val="26"/>
          <w:lang w:val="es-MX"/>
        </w:rPr>
      </w:pPr>
    </w:p>
    <w:tbl>
      <w:tblPr>
        <w:tblStyle w:val="Tablaconcuadrcula"/>
        <w:tblW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1B6012" w:rsidRPr="001B6012" w14:paraId="6BA5E2CD" w14:textId="77777777" w:rsidTr="167ECF86">
        <w:trPr>
          <w:trHeight w:val="307"/>
        </w:trPr>
        <w:tc>
          <w:tcPr>
            <w:tcW w:w="2235" w:type="dxa"/>
          </w:tcPr>
          <w:p w14:paraId="437B48D5" w14:textId="77777777" w:rsidR="00385E3A" w:rsidRPr="001B6012" w:rsidRDefault="00385E3A" w:rsidP="167ECF86">
            <w:pPr>
              <w:jc w:val="both"/>
              <w:rPr>
                <w:b/>
                <w:bCs/>
                <w:color w:val="000000" w:themeColor="text1"/>
                <w:sz w:val="26"/>
                <w:szCs w:val="26"/>
                <w:lang w:val="es-MX"/>
              </w:rPr>
            </w:pPr>
          </w:p>
        </w:tc>
      </w:tr>
    </w:tbl>
    <w:p w14:paraId="55FAC0FE" w14:textId="77777777" w:rsidR="00385E3A" w:rsidRPr="001B6012" w:rsidRDefault="00385E3A" w:rsidP="00385E3A">
      <w:pPr>
        <w:pStyle w:val="Textoindependiente"/>
        <w:spacing w:line="360" w:lineRule="auto"/>
        <w:jc w:val="both"/>
        <w:rPr>
          <w:color w:val="000000" w:themeColor="text1"/>
          <w:sz w:val="26"/>
          <w:szCs w:val="26"/>
        </w:rPr>
      </w:pPr>
      <w:r w:rsidRPr="167ECF86">
        <w:rPr>
          <w:b w:val="0"/>
          <w:color w:val="000000" w:themeColor="text1"/>
          <w:sz w:val="26"/>
          <w:szCs w:val="26"/>
        </w:rPr>
        <w:t xml:space="preserve">Magistrado ponente: </w:t>
      </w:r>
      <w:r w:rsidRPr="167ECF86">
        <w:rPr>
          <w:color w:val="000000" w:themeColor="text1"/>
          <w:sz w:val="26"/>
          <w:szCs w:val="26"/>
        </w:rPr>
        <w:t>Luís Ernesto Arciniegas Triana</w:t>
      </w:r>
    </w:p>
    <w:p w14:paraId="0FCAA71E" w14:textId="77777777" w:rsidR="00385E3A" w:rsidRPr="001B6012" w:rsidRDefault="00385E3A" w:rsidP="167ECF86">
      <w:pPr>
        <w:pStyle w:val="Sangra3detindependiente"/>
        <w:tabs>
          <w:tab w:val="left" w:pos="7380"/>
        </w:tabs>
        <w:ind w:left="0"/>
        <w:jc w:val="both"/>
        <w:rPr>
          <w:color w:val="000000" w:themeColor="text1"/>
          <w:sz w:val="26"/>
          <w:szCs w:val="26"/>
        </w:rPr>
      </w:pPr>
    </w:p>
    <w:p w14:paraId="6C79F161" w14:textId="0D064385" w:rsidR="006E4F8A" w:rsidRPr="001B6012" w:rsidRDefault="006E4F8A" w:rsidP="54571FBE">
      <w:pPr>
        <w:pStyle w:val="Sangra3detindependiente"/>
        <w:spacing w:line="360" w:lineRule="auto"/>
        <w:ind w:left="0"/>
        <w:jc w:val="both"/>
        <w:rPr>
          <w:color w:val="000000" w:themeColor="text1"/>
          <w:sz w:val="26"/>
          <w:szCs w:val="26"/>
        </w:rPr>
      </w:pPr>
      <w:r w:rsidRPr="167ECF86">
        <w:rPr>
          <w:color w:val="000000" w:themeColor="text1"/>
          <w:sz w:val="26"/>
          <w:szCs w:val="26"/>
        </w:rPr>
        <w:t>Procede la Sala a resolver el recurso de apelació</w:t>
      </w:r>
      <w:r w:rsidR="5C1FCF96" w:rsidRPr="167ECF86">
        <w:rPr>
          <w:color w:val="000000" w:themeColor="text1"/>
          <w:sz w:val="26"/>
          <w:szCs w:val="26"/>
        </w:rPr>
        <w:t>n</w:t>
      </w:r>
      <w:r w:rsidRPr="167ECF86">
        <w:rPr>
          <w:color w:val="000000" w:themeColor="text1"/>
          <w:sz w:val="26"/>
          <w:szCs w:val="26"/>
        </w:rPr>
        <w:t xml:space="preserve"> interpuesto p</w:t>
      </w:r>
      <w:r w:rsidR="007049D4" w:rsidRPr="167ECF86">
        <w:rPr>
          <w:color w:val="000000" w:themeColor="text1"/>
          <w:sz w:val="26"/>
          <w:szCs w:val="26"/>
        </w:rPr>
        <w:t xml:space="preserve">or </w:t>
      </w:r>
      <w:r w:rsidR="004D10DA" w:rsidRPr="167ECF86">
        <w:rPr>
          <w:color w:val="000000" w:themeColor="text1"/>
          <w:sz w:val="26"/>
          <w:szCs w:val="26"/>
        </w:rPr>
        <w:t>la apoderada judicial de la parte demandante</w:t>
      </w:r>
      <w:r w:rsidRPr="167ECF86">
        <w:rPr>
          <w:color w:val="000000" w:themeColor="text1"/>
          <w:sz w:val="26"/>
          <w:szCs w:val="26"/>
        </w:rPr>
        <w:t xml:space="preserve"> contra la sentencia proferida el </w:t>
      </w:r>
      <w:r w:rsidR="004D10DA" w:rsidRPr="167ECF86">
        <w:rPr>
          <w:color w:val="000000" w:themeColor="text1"/>
          <w:sz w:val="26"/>
          <w:szCs w:val="26"/>
        </w:rPr>
        <w:t>18 de mayo de 2020</w:t>
      </w:r>
      <w:r w:rsidRPr="167ECF86">
        <w:rPr>
          <w:color w:val="000000" w:themeColor="text1"/>
          <w:sz w:val="26"/>
          <w:szCs w:val="26"/>
        </w:rPr>
        <w:t xml:space="preserve"> por el </w:t>
      </w:r>
      <w:r w:rsidRPr="167ECF86">
        <w:rPr>
          <w:b/>
          <w:bCs/>
          <w:color w:val="000000" w:themeColor="text1"/>
          <w:sz w:val="26"/>
          <w:szCs w:val="26"/>
        </w:rPr>
        <w:t xml:space="preserve">Juzgado </w:t>
      </w:r>
      <w:r w:rsidR="004D10DA" w:rsidRPr="167ECF86">
        <w:rPr>
          <w:b/>
          <w:bCs/>
          <w:color w:val="000000" w:themeColor="text1"/>
          <w:sz w:val="26"/>
          <w:szCs w:val="26"/>
        </w:rPr>
        <w:t>Doce</w:t>
      </w:r>
      <w:r w:rsidR="00D63B0A" w:rsidRPr="167ECF86">
        <w:rPr>
          <w:b/>
          <w:bCs/>
          <w:color w:val="000000" w:themeColor="text1"/>
          <w:sz w:val="26"/>
          <w:szCs w:val="26"/>
        </w:rPr>
        <w:t xml:space="preserve"> Administrativo Oral del Circuito Judicial </w:t>
      </w:r>
      <w:r w:rsidR="00D3505D" w:rsidRPr="167ECF86">
        <w:rPr>
          <w:b/>
          <w:bCs/>
          <w:color w:val="000000" w:themeColor="text1"/>
          <w:sz w:val="26"/>
          <w:szCs w:val="26"/>
        </w:rPr>
        <w:t>de Tunja</w:t>
      </w:r>
      <w:r w:rsidRPr="167ECF86">
        <w:rPr>
          <w:color w:val="000000" w:themeColor="text1"/>
          <w:sz w:val="26"/>
          <w:szCs w:val="26"/>
        </w:rPr>
        <w:t xml:space="preserve">, que </w:t>
      </w:r>
      <w:r w:rsidR="00DB204C" w:rsidRPr="167ECF86">
        <w:rPr>
          <w:color w:val="000000" w:themeColor="text1"/>
          <w:sz w:val="26"/>
          <w:szCs w:val="26"/>
        </w:rPr>
        <w:t>negó las</w:t>
      </w:r>
      <w:r w:rsidRPr="167ECF86">
        <w:rPr>
          <w:color w:val="000000" w:themeColor="text1"/>
          <w:sz w:val="26"/>
          <w:szCs w:val="26"/>
        </w:rPr>
        <w:t xml:space="preserve"> pretensiones de la demanda.</w:t>
      </w:r>
    </w:p>
    <w:p w14:paraId="1D2DFB05" w14:textId="77777777" w:rsidR="00222C05" w:rsidRPr="001B6012" w:rsidRDefault="00222C05" w:rsidP="00222C05">
      <w:pPr>
        <w:numPr>
          <w:ilvl w:val="0"/>
          <w:numId w:val="9"/>
        </w:numPr>
        <w:spacing w:before="240" w:after="60"/>
        <w:jc w:val="center"/>
        <w:outlineLvl w:val="5"/>
        <w:rPr>
          <w:b/>
          <w:bCs/>
          <w:color w:val="000000" w:themeColor="text1"/>
          <w:sz w:val="26"/>
          <w:szCs w:val="26"/>
        </w:rPr>
      </w:pPr>
      <w:r w:rsidRPr="167ECF86">
        <w:rPr>
          <w:b/>
          <w:bCs/>
          <w:color w:val="000000" w:themeColor="text1"/>
          <w:sz w:val="26"/>
          <w:szCs w:val="26"/>
        </w:rPr>
        <w:lastRenderedPageBreak/>
        <w:t>ANTECEDENTES</w:t>
      </w:r>
    </w:p>
    <w:p w14:paraId="0803AE22" w14:textId="77777777" w:rsidR="00222C05" w:rsidRPr="001B6012" w:rsidRDefault="00222C05" w:rsidP="00222C05">
      <w:pPr>
        <w:spacing w:line="360" w:lineRule="auto"/>
        <w:jc w:val="both"/>
        <w:rPr>
          <w:color w:val="000000" w:themeColor="text1"/>
          <w:sz w:val="26"/>
          <w:szCs w:val="26"/>
        </w:rPr>
      </w:pPr>
    </w:p>
    <w:p w14:paraId="103C147D" w14:textId="77777777" w:rsidR="00385E3A" w:rsidRPr="001B6012" w:rsidRDefault="00222C05" w:rsidP="007944B0">
      <w:pPr>
        <w:spacing w:line="360" w:lineRule="auto"/>
        <w:jc w:val="both"/>
        <w:rPr>
          <w:color w:val="000000" w:themeColor="text1"/>
          <w:sz w:val="26"/>
          <w:szCs w:val="26"/>
        </w:rPr>
      </w:pPr>
      <w:r w:rsidRPr="167ECF86">
        <w:rPr>
          <w:color w:val="000000" w:themeColor="text1"/>
          <w:sz w:val="26"/>
          <w:szCs w:val="26"/>
        </w:rPr>
        <w:t xml:space="preserve">Se concurre a través del medio de control de nulidad y restablecimiento del derecho, con el fin de que se concedan las siguientes: </w:t>
      </w:r>
    </w:p>
    <w:p w14:paraId="6BEAB37C" w14:textId="77777777" w:rsidR="00385E3A" w:rsidRPr="001B6012" w:rsidRDefault="00385E3A" w:rsidP="167ECF86">
      <w:pPr>
        <w:tabs>
          <w:tab w:val="left" w:pos="567"/>
        </w:tabs>
        <w:spacing w:line="360" w:lineRule="auto"/>
        <w:jc w:val="both"/>
        <w:rPr>
          <w:color w:val="000000" w:themeColor="text1"/>
          <w:sz w:val="26"/>
          <w:szCs w:val="26"/>
        </w:rPr>
      </w:pPr>
    </w:p>
    <w:p w14:paraId="0E1A444A" w14:textId="0A5BC7AB" w:rsidR="004D13F5" w:rsidRPr="001B6012" w:rsidRDefault="004B6FCA" w:rsidP="167ECF86">
      <w:pPr>
        <w:numPr>
          <w:ilvl w:val="0"/>
          <w:numId w:val="7"/>
        </w:numPr>
        <w:tabs>
          <w:tab w:val="left" w:pos="567"/>
        </w:tabs>
        <w:spacing w:line="360" w:lineRule="auto"/>
        <w:ind w:left="0" w:firstLine="0"/>
        <w:jc w:val="both"/>
        <w:rPr>
          <w:b/>
          <w:bCs/>
          <w:color w:val="000000" w:themeColor="text1"/>
          <w:sz w:val="26"/>
          <w:szCs w:val="26"/>
        </w:rPr>
      </w:pPr>
      <w:r w:rsidRPr="167ECF86">
        <w:rPr>
          <w:b/>
          <w:bCs/>
          <w:color w:val="000000" w:themeColor="text1"/>
          <w:sz w:val="26"/>
          <w:szCs w:val="26"/>
        </w:rPr>
        <w:t>Pretensiones</w:t>
      </w:r>
    </w:p>
    <w:p w14:paraId="7E07AFC0" w14:textId="77777777" w:rsidR="00CF3E85" w:rsidRPr="001B6012" w:rsidRDefault="00CF3E85" w:rsidP="167ECF86">
      <w:pPr>
        <w:tabs>
          <w:tab w:val="left" w:pos="567"/>
        </w:tabs>
        <w:spacing w:line="360" w:lineRule="auto"/>
        <w:jc w:val="both"/>
        <w:rPr>
          <w:b/>
          <w:bCs/>
          <w:color w:val="000000" w:themeColor="text1"/>
          <w:sz w:val="26"/>
          <w:szCs w:val="26"/>
        </w:rPr>
      </w:pPr>
    </w:p>
    <w:p w14:paraId="632D33E7" w14:textId="0EEBFA04" w:rsidR="00D3505D" w:rsidRPr="001B6012" w:rsidRDefault="00D3505D" w:rsidP="00D3505D">
      <w:pPr>
        <w:tabs>
          <w:tab w:val="left" w:pos="567"/>
        </w:tabs>
        <w:spacing w:line="360" w:lineRule="auto"/>
        <w:jc w:val="both"/>
        <w:rPr>
          <w:color w:val="000000" w:themeColor="text1"/>
          <w:sz w:val="26"/>
          <w:szCs w:val="26"/>
        </w:rPr>
      </w:pPr>
      <w:r w:rsidRPr="167ECF86">
        <w:rPr>
          <w:color w:val="000000" w:themeColor="text1"/>
          <w:sz w:val="26"/>
          <w:szCs w:val="26"/>
        </w:rPr>
        <w:t>Declarar la nulidad de la Resolución No. 0</w:t>
      </w:r>
      <w:r w:rsidR="004D10DA" w:rsidRPr="167ECF86">
        <w:rPr>
          <w:color w:val="000000" w:themeColor="text1"/>
          <w:sz w:val="26"/>
          <w:szCs w:val="26"/>
        </w:rPr>
        <w:t>06258</w:t>
      </w:r>
      <w:r w:rsidRPr="167ECF86">
        <w:rPr>
          <w:color w:val="000000" w:themeColor="text1"/>
          <w:sz w:val="26"/>
          <w:szCs w:val="26"/>
        </w:rPr>
        <w:t xml:space="preserve">, expedida el día 11 de septiembre de 2017 por </w:t>
      </w:r>
      <w:r w:rsidR="00DB204C" w:rsidRPr="167ECF86">
        <w:rPr>
          <w:color w:val="000000" w:themeColor="text1"/>
          <w:sz w:val="26"/>
          <w:szCs w:val="26"/>
        </w:rPr>
        <w:t>el Secretario</w:t>
      </w:r>
      <w:r w:rsidRPr="167ECF86">
        <w:rPr>
          <w:color w:val="000000" w:themeColor="text1"/>
          <w:sz w:val="26"/>
          <w:szCs w:val="26"/>
        </w:rPr>
        <w:t xml:space="preserve"> de Educación Departamental Juan Carlos Martínez Martín, que decidió ascender o reubicar al demandante en el Escalafón Nacional Docente sin reconocer los efectos fiscales desde el 1</w:t>
      </w:r>
      <w:r w:rsidR="2A68F5F5" w:rsidRPr="167ECF86">
        <w:rPr>
          <w:color w:val="000000" w:themeColor="text1"/>
          <w:sz w:val="26"/>
          <w:szCs w:val="26"/>
        </w:rPr>
        <w:t>°</w:t>
      </w:r>
      <w:r w:rsidRPr="167ECF86">
        <w:rPr>
          <w:color w:val="000000" w:themeColor="text1"/>
          <w:sz w:val="26"/>
          <w:szCs w:val="26"/>
        </w:rPr>
        <w:t xml:space="preserve"> de </w:t>
      </w:r>
      <w:r w:rsidR="6B7AC042" w:rsidRPr="167ECF86">
        <w:rPr>
          <w:color w:val="000000" w:themeColor="text1"/>
          <w:sz w:val="26"/>
          <w:szCs w:val="26"/>
        </w:rPr>
        <w:t>e</w:t>
      </w:r>
      <w:r w:rsidRPr="167ECF86">
        <w:rPr>
          <w:color w:val="000000" w:themeColor="text1"/>
          <w:sz w:val="26"/>
          <w:szCs w:val="26"/>
        </w:rPr>
        <w:t>nero de 2016.</w:t>
      </w:r>
    </w:p>
    <w:p w14:paraId="15CDF037" w14:textId="77777777" w:rsidR="00D3505D" w:rsidRPr="001B6012" w:rsidRDefault="00D3505D" w:rsidP="00D3505D">
      <w:pPr>
        <w:tabs>
          <w:tab w:val="left" w:pos="567"/>
        </w:tabs>
        <w:spacing w:line="360" w:lineRule="auto"/>
        <w:jc w:val="both"/>
        <w:rPr>
          <w:color w:val="000000" w:themeColor="text1"/>
          <w:sz w:val="26"/>
          <w:szCs w:val="26"/>
        </w:rPr>
      </w:pPr>
    </w:p>
    <w:p w14:paraId="4CD920AC" w14:textId="77777777" w:rsidR="00732998" w:rsidRPr="001B6012" w:rsidRDefault="00732998" w:rsidP="00D3505D">
      <w:pPr>
        <w:tabs>
          <w:tab w:val="left" w:pos="567"/>
        </w:tabs>
        <w:spacing w:line="360" w:lineRule="auto"/>
        <w:jc w:val="both"/>
        <w:rPr>
          <w:color w:val="000000" w:themeColor="text1"/>
          <w:sz w:val="26"/>
          <w:szCs w:val="26"/>
        </w:rPr>
      </w:pPr>
    </w:p>
    <w:p w14:paraId="61AD27FA" w14:textId="2EB2EFC8" w:rsidR="00D3505D" w:rsidRPr="001B6012" w:rsidRDefault="00D3505D" w:rsidP="00D3505D">
      <w:pPr>
        <w:tabs>
          <w:tab w:val="left" w:pos="567"/>
        </w:tabs>
        <w:spacing w:line="360" w:lineRule="auto"/>
        <w:jc w:val="both"/>
        <w:rPr>
          <w:color w:val="000000" w:themeColor="text1"/>
          <w:sz w:val="26"/>
          <w:szCs w:val="26"/>
        </w:rPr>
      </w:pPr>
      <w:r w:rsidRPr="167ECF86">
        <w:rPr>
          <w:color w:val="000000" w:themeColor="text1"/>
          <w:sz w:val="26"/>
          <w:szCs w:val="26"/>
        </w:rPr>
        <w:t>Declarar la nulidad de la Resolución No. CNSC - 201</w:t>
      </w:r>
      <w:r w:rsidR="004D10DA" w:rsidRPr="167ECF86">
        <w:rPr>
          <w:color w:val="000000" w:themeColor="text1"/>
          <w:sz w:val="26"/>
          <w:szCs w:val="26"/>
        </w:rPr>
        <w:t>7</w:t>
      </w:r>
      <w:r w:rsidRPr="167ECF86">
        <w:rPr>
          <w:color w:val="000000" w:themeColor="text1"/>
          <w:sz w:val="26"/>
          <w:szCs w:val="26"/>
        </w:rPr>
        <w:t>23100</w:t>
      </w:r>
      <w:r w:rsidR="004D10DA" w:rsidRPr="167ECF86">
        <w:rPr>
          <w:color w:val="000000" w:themeColor="text1"/>
          <w:sz w:val="26"/>
          <w:szCs w:val="26"/>
        </w:rPr>
        <w:t>73695</w:t>
      </w:r>
      <w:r w:rsidRPr="167ECF86">
        <w:rPr>
          <w:color w:val="000000" w:themeColor="text1"/>
          <w:sz w:val="26"/>
          <w:szCs w:val="26"/>
        </w:rPr>
        <w:t xml:space="preserve">, expedida el día </w:t>
      </w:r>
      <w:r w:rsidR="004D10DA" w:rsidRPr="167ECF86">
        <w:rPr>
          <w:color w:val="000000" w:themeColor="text1"/>
          <w:sz w:val="26"/>
          <w:szCs w:val="26"/>
        </w:rPr>
        <w:t>19 de diciembre de 2017</w:t>
      </w:r>
      <w:r w:rsidRPr="167ECF86">
        <w:rPr>
          <w:color w:val="000000" w:themeColor="text1"/>
          <w:sz w:val="26"/>
          <w:szCs w:val="26"/>
        </w:rPr>
        <w:t xml:space="preserve">, por la Comisión </w:t>
      </w:r>
      <w:r w:rsidR="5CF43436" w:rsidRPr="167ECF86">
        <w:rPr>
          <w:color w:val="000000" w:themeColor="text1"/>
          <w:sz w:val="26"/>
          <w:szCs w:val="26"/>
        </w:rPr>
        <w:t>N</w:t>
      </w:r>
      <w:r w:rsidRPr="167ECF86">
        <w:rPr>
          <w:color w:val="000000" w:themeColor="text1"/>
          <w:sz w:val="26"/>
          <w:szCs w:val="26"/>
        </w:rPr>
        <w:t xml:space="preserve">acional del </w:t>
      </w:r>
      <w:r w:rsidR="4CDE7B43" w:rsidRPr="167ECF86">
        <w:rPr>
          <w:color w:val="000000" w:themeColor="text1"/>
          <w:sz w:val="26"/>
          <w:szCs w:val="26"/>
        </w:rPr>
        <w:t>S</w:t>
      </w:r>
      <w:r w:rsidRPr="167ECF86">
        <w:rPr>
          <w:color w:val="000000" w:themeColor="text1"/>
          <w:sz w:val="26"/>
          <w:szCs w:val="26"/>
        </w:rPr>
        <w:t xml:space="preserve">ervicio </w:t>
      </w:r>
      <w:r w:rsidR="7A9439E0" w:rsidRPr="167ECF86">
        <w:rPr>
          <w:color w:val="000000" w:themeColor="text1"/>
          <w:sz w:val="26"/>
          <w:szCs w:val="26"/>
        </w:rPr>
        <w:t>C</w:t>
      </w:r>
      <w:r w:rsidRPr="167ECF86">
        <w:rPr>
          <w:color w:val="000000" w:themeColor="text1"/>
          <w:sz w:val="26"/>
          <w:szCs w:val="26"/>
        </w:rPr>
        <w:t>ivil, que r</w:t>
      </w:r>
      <w:r w:rsidR="00323A3A" w:rsidRPr="167ECF86">
        <w:rPr>
          <w:color w:val="000000" w:themeColor="text1"/>
          <w:sz w:val="26"/>
          <w:szCs w:val="26"/>
        </w:rPr>
        <w:t xml:space="preserve">esolvió el recurso de </w:t>
      </w:r>
      <w:r w:rsidR="2F4433E8" w:rsidRPr="167ECF86">
        <w:rPr>
          <w:color w:val="000000" w:themeColor="text1"/>
          <w:sz w:val="26"/>
          <w:szCs w:val="26"/>
        </w:rPr>
        <w:t>a</w:t>
      </w:r>
      <w:r w:rsidR="00323A3A" w:rsidRPr="167ECF86">
        <w:rPr>
          <w:color w:val="000000" w:themeColor="text1"/>
          <w:sz w:val="26"/>
          <w:szCs w:val="26"/>
        </w:rPr>
        <w:t>pelación</w:t>
      </w:r>
      <w:r w:rsidR="004D10DA" w:rsidRPr="167ECF86">
        <w:rPr>
          <w:color w:val="000000" w:themeColor="text1"/>
          <w:sz w:val="26"/>
          <w:szCs w:val="26"/>
        </w:rPr>
        <w:t>.</w:t>
      </w:r>
    </w:p>
    <w:p w14:paraId="58199B07" w14:textId="77777777" w:rsidR="00D3505D" w:rsidRPr="001B6012" w:rsidRDefault="00D3505D" w:rsidP="00D3505D">
      <w:pPr>
        <w:tabs>
          <w:tab w:val="left" w:pos="567"/>
        </w:tabs>
        <w:spacing w:line="360" w:lineRule="auto"/>
        <w:jc w:val="both"/>
        <w:rPr>
          <w:color w:val="000000" w:themeColor="text1"/>
          <w:sz w:val="26"/>
          <w:szCs w:val="26"/>
        </w:rPr>
      </w:pPr>
    </w:p>
    <w:p w14:paraId="4AE38C71" w14:textId="36FB5389" w:rsidR="00D3505D" w:rsidRPr="001B6012" w:rsidRDefault="00D3505D" w:rsidP="00D3505D">
      <w:pPr>
        <w:tabs>
          <w:tab w:val="left" w:pos="567"/>
        </w:tabs>
        <w:spacing w:line="360" w:lineRule="auto"/>
        <w:jc w:val="both"/>
        <w:rPr>
          <w:color w:val="000000" w:themeColor="text1"/>
          <w:sz w:val="26"/>
          <w:szCs w:val="26"/>
        </w:rPr>
      </w:pPr>
      <w:r w:rsidRPr="167ECF86">
        <w:rPr>
          <w:color w:val="000000" w:themeColor="text1"/>
          <w:sz w:val="26"/>
          <w:szCs w:val="26"/>
        </w:rPr>
        <w:t xml:space="preserve">Se declare que la demandante tiene derecho a que </w:t>
      </w:r>
      <w:r w:rsidR="00323A3A" w:rsidRPr="167ECF86">
        <w:rPr>
          <w:color w:val="000000" w:themeColor="text1"/>
          <w:sz w:val="26"/>
          <w:szCs w:val="26"/>
        </w:rPr>
        <w:t>el</w:t>
      </w:r>
      <w:r w:rsidRPr="167ECF86">
        <w:rPr>
          <w:color w:val="000000" w:themeColor="text1"/>
          <w:sz w:val="26"/>
          <w:szCs w:val="26"/>
        </w:rPr>
        <w:t xml:space="preserve"> Departamento de </w:t>
      </w:r>
      <w:r w:rsidR="6FA3C540" w:rsidRPr="167ECF86">
        <w:rPr>
          <w:color w:val="000000" w:themeColor="text1"/>
          <w:sz w:val="26"/>
          <w:szCs w:val="26"/>
        </w:rPr>
        <w:t>B</w:t>
      </w:r>
      <w:r w:rsidRPr="167ECF86">
        <w:rPr>
          <w:color w:val="000000" w:themeColor="text1"/>
          <w:sz w:val="26"/>
          <w:szCs w:val="26"/>
        </w:rPr>
        <w:t xml:space="preserve">oyacá (Secretaría de Educación), </w:t>
      </w:r>
      <w:r w:rsidR="00323A3A" w:rsidRPr="167ECF86">
        <w:rPr>
          <w:color w:val="000000" w:themeColor="text1"/>
          <w:sz w:val="26"/>
          <w:szCs w:val="26"/>
        </w:rPr>
        <w:t>reconozca</w:t>
      </w:r>
      <w:r w:rsidRPr="167ECF86">
        <w:rPr>
          <w:color w:val="000000" w:themeColor="text1"/>
          <w:sz w:val="26"/>
          <w:szCs w:val="26"/>
        </w:rPr>
        <w:t xml:space="preserve"> su ascenso y/o reubicación salarial al grado y/o nivel </w:t>
      </w:r>
      <w:r w:rsidR="004D10DA" w:rsidRPr="167ECF86">
        <w:rPr>
          <w:color w:val="000000" w:themeColor="text1"/>
          <w:sz w:val="26"/>
          <w:szCs w:val="26"/>
        </w:rPr>
        <w:t xml:space="preserve">3 A </w:t>
      </w:r>
      <w:r w:rsidRPr="167ECF86">
        <w:rPr>
          <w:color w:val="000000" w:themeColor="text1"/>
          <w:sz w:val="26"/>
          <w:szCs w:val="26"/>
        </w:rPr>
        <w:t>desde 1</w:t>
      </w:r>
      <w:r w:rsidR="0CF788BB" w:rsidRPr="167ECF86">
        <w:rPr>
          <w:color w:val="000000" w:themeColor="text1"/>
          <w:sz w:val="26"/>
          <w:szCs w:val="26"/>
        </w:rPr>
        <w:t>°</w:t>
      </w:r>
      <w:r w:rsidRPr="167ECF86">
        <w:rPr>
          <w:color w:val="000000" w:themeColor="text1"/>
          <w:sz w:val="26"/>
          <w:szCs w:val="26"/>
        </w:rPr>
        <w:t xml:space="preserve"> de </w:t>
      </w:r>
      <w:r w:rsidR="7B3C8827" w:rsidRPr="167ECF86">
        <w:rPr>
          <w:color w:val="000000" w:themeColor="text1"/>
          <w:sz w:val="26"/>
          <w:szCs w:val="26"/>
        </w:rPr>
        <w:t>e</w:t>
      </w:r>
      <w:r w:rsidRPr="167ECF86">
        <w:rPr>
          <w:color w:val="000000" w:themeColor="text1"/>
          <w:sz w:val="26"/>
          <w:szCs w:val="26"/>
        </w:rPr>
        <w:t>nero de 2016</w:t>
      </w:r>
      <w:r w:rsidR="004D10DA" w:rsidRPr="167ECF86">
        <w:rPr>
          <w:color w:val="000000" w:themeColor="text1"/>
          <w:sz w:val="26"/>
          <w:szCs w:val="26"/>
        </w:rPr>
        <w:t>.</w:t>
      </w:r>
      <w:r w:rsidRPr="167ECF86">
        <w:rPr>
          <w:color w:val="000000" w:themeColor="text1"/>
          <w:sz w:val="26"/>
          <w:szCs w:val="26"/>
        </w:rPr>
        <w:t>por haber aprobado la evaluación con carácter diagnóstico</w:t>
      </w:r>
      <w:r w:rsidR="42820229" w:rsidRPr="167ECF86">
        <w:rPr>
          <w:color w:val="000000" w:themeColor="text1"/>
          <w:sz w:val="26"/>
          <w:szCs w:val="26"/>
        </w:rPr>
        <w:t>-</w:t>
      </w:r>
      <w:r w:rsidRPr="167ECF86">
        <w:rPr>
          <w:color w:val="000000" w:themeColor="text1"/>
          <w:sz w:val="26"/>
          <w:szCs w:val="26"/>
        </w:rPr>
        <w:t>formativa en la modalidad de cursos de formación.</w:t>
      </w:r>
    </w:p>
    <w:p w14:paraId="24FA2287" w14:textId="77777777" w:rsidR="00D3505D" w:rsidRPr="001B6012" w:rsidRDefault="00D3505D" w:rsidP="00D3505D">
      <w:pPr>
        <w:tabs>
          <w:tab w:val="left" w:pos="567"/>
        </w:tabs>
        <w:spacing w:line="360" w:lineRule="auto"/>
        <w:jc w:val="both"/>
        <w:rPr>
          <w:color w:val="000000" w:themeColor="text1"/>
          <w:sz w:val="26"/>
          <w:szCs w:val="26"/>
        </w:rPr>
      </w:pPr>
    </w:p>
    <w:p w14:paraId="168FB71A" w14:textId="7A4F7363" w:rsidR="00D3505D" w:rsidRPr="001B6012" w:rsidRDefault="00D3505D" w:rsidP="6CDB5200">
      <w:pPr>
        <w:tabs>
          <w:tab w:val="left" w:pos="567"/>
        </w:tabs>
        <w:spacing w:line="360" w:lineRule="auto"/>
        <w:jc w:val="both"/>
        <w:rPr>
          <w:color w:val="000000" w:themeColor="text1"/>
          <w:sz w:val="26"/>
          <w:szCs w:val="26"/>
        </w:rPr>
      </w:pPr>
      <w:r w:rsidRPr="167ECF86">
        <w:rPr>
          <w:color w:val="000000" w:themeColor="text1"/>
          <w:sz w:val="26"/>
          <w:szCs w:val="26"/>
        </w:rPr>
        <w:t xml:space="preserve">Condenar </w:t>
      </w:r>
      <w:r w:rsidR="00323A3A" w:rsidRPr="167ECF86">
        <w:rPr>
          <w:color w:val="000000" w:themeColor="text1"/>
          <w:sz w:val="26"/>
          <w:szCs w:val="26"/>
        </w:rPr>
        <w:t xml:space="preserve">al </w:t>
      </w:r>
      <w:r w:rsidR="42AD3D33" w:rsidRPr="167ECF86">
        <w:rPr>
          <w:color w:val="000000" w:themeColor="text1"/>
          <w:sz w:val="26"/>
          <w:szCs w:val="26"/>
        </w:rPr>
        <w:t xml:space="preserve">Departamento de Boyacá </w:t>
      </w:r>
      <w:r w:rsidRPr="167ECF86">
        <w:rPr>
          <w:color w:val="000000" w:themeColor="text1"/>
          <w:sz w:val="26"/>
          <w:szCs w:val="26"/>
        </w:rPr>
        <w:t>(Secretaría de Educación), a título del</w:t>
      </w:r>
      <w:r w:rsidR="000B69A6" w:rsidRPr="167ECF86">
        <w:rPr>
          <w:color w:val="000000" w:themeColor="text1"/>
          <w:sz w:val="26"/>
          <w:szCs w:val="26"/>
        </w:rPr>
        <w:t xml:space="preserve"> restablecimiento del derecho a que reconozca y pague a la demandante</w:t>
      </w:r>
      <w:r w:rsidRPr="167ECF86">
        <w:rPr>
          <w:color w:val="000000" w:themeColor="text1"/>
          <w:sz w:val="26"/>
          <w:szCs w:val="26"/>
        </w:rPr>
        <w:t xml:space="preserve">, a través de la Secretaría de Educación, su ascenso o reubicación salarial en el Grado y/o Nivel </w:t>
      </w:r>
      <w:r w:rsidR="00557A15" w:rsidRPr="167ECF86">
        <w:rPr>
          <w:color w:val="000000" w:themeColor="text1"/>
          <w:sz w:val="26"/>
          <w:szCs w:val="26"/>
        </w:rPr>
        <w:t>3 A</w:t>
      </w:r>
      <w:r w:rsidRPr="167ECF86">
        <w:rPr>
          <w:color w:val="000000" w:themeColor="text1"/>
          <w:sz w:val="26"/>
          <w:szCs w:val="26"/>
        </w:rPr>
        <w:t xml:space="preserve"> en el Escalafón Docente del Estatuto de Profesionalización Docente contemplado en el Decreto 1278 del 2002, a partir del 1º de enero del 2016.</w:t>
      </w:r>
    </w:p>
    <w:p w14:paraId="50C47D73" w14:textId="77777777" w:rsidR="000B69A6" w:rsidRPr="001B6012" w:rsidRDefault="000B69A6" w:rsidP="00D3505D">
      <w:pPr>
        <w:tabs>
          <w:tab w:val="left" w:pos="567"/>
        </w:tabs>
        <w:spacing w:line="360" w:lineRule="auto"/>
        <w:jc w:val="both"/>
        <w:rPr>
          <w:color w:val="000000" w:themeColor="text1"/>
          <w:sz w:val="26"/>
          <w:szCs w:val="26"/>
        </w:rPr>
      </w:pPr>
    </w:p>
    <w:p w14:paraId="627F71E1" w14:textId="5DD17E46" w:rsidR="00D3505D" w:rsidRPr="001B6012" w:rsidRDefault="00D3505D" w:rsidP="00D3505D">
      <w:pPr>
        <w:tabs>
          <w:tab w:val="left" w:pos="567"/>
        </w:tabs>
        <w:spacing w:line="360" w:lineRule="auto"/>
        <w:jc w:val="both"/>
        <w:rPr>
          <w:color w:val="000000" w:themeColor="text1"/>
          <w:sz w:val="26"/>
          <w:szCs w:val="26"/>
        </w:rPr>
      </w:pPr>
      <w:r w:rsidRPr="167ECF86">
        <w:rPr>
          <w:color w:val="000000" w:themeColor="text1"/>
          <w:sz w:val="26"/>
          <w:szCs w:val="26"/>
        </w:rPr>
        <w:t xml:space="preserve">Ordenar a la entidad demandada a que </w:t>
      </w:r>
      <w:proofErr w:type="spellStart"/>
      <w:r w:rsidRPr="167ECF86">
        <w:rPr>
          <w:color w:val="000000" w:themeColor="text1"/>
          <w:sz w:val="26"/>
          <w:szCs w:val="26"/>
        </w:rPr>
        <w:t>d</w:t>
      </w:r>
      <w:r w:rsidR="363B202B" w:rsidRPr="167ECF86">
        <w:rPr>
          <w:color w:val="000000" w:themeColor="text1"/>
          <w:sz w:val="26"/>
          <w:szCs w:val="26"/>
        </w:rPr>
        <w:t>e</w:t>
      </w:r>
      <w:proofErr w:type="spellEnd"/>
      <w:r w:rsidRPr="167ECF86">
        <w:rPr>
          <w:color w:val="000000" w:themeColor="text1"/>
          <w:sz w:val="26"/>
          <w:szCs w:val="26"/>
        </w:rPr>
        <w:t xml:space="preserve"> cumplimiento al fallo conforme a lo dispuesto en el párrafo 2º del artículo 192 y numerales 1, 2 y 3 del artículo 195 de la Ley 1437 del 2011.</w:t>
      </w:r>
    </w:p>
    <w:p w14:paraId="26C6F22C" w14:textId="77777777" w:rsidR="000B69A6" w:rsidRPr="001B6012" w:rsidRDefault="000B69A6" w:rsidP="00D3505D">
      <w:pPr>
        <w:tabs>
          <w:tab w:val="left" w:pos="567"/>
        </w:tabs>
        <w:spacing w:line="360" w:lineRule="auto"/>
        <w:jc w:val="both"/>
        <w:rPr>
          <w:color w:val="000000" w:themeColor="text1"/>
          <w:sz w:val="26"/>
          <w:szCs w:val="26"/>
        </w:rPr>
      </w:pPr>
    </w:p>
    <w:p w14:paraId="225906BE" w14:textId="0F7B31DC" w:rsidR="00D3505D" w:rsidRPr="001B6012" w:rsidRDefault="00D3505D" w:rsidP="00D3505D">
      <w:pPr>
        <w:tabs>
          <w:tab w:val="left" w:pos="567"/>
        </w:tabs>
        <w:spacing w:line="360" w:lineRule="auto"/>
        <w:jc w:val="both"/>
        <w:rPr>
          <w:color w:val="000000" w:themeColor="text1"/>
          <w:sz w:val="26"/>
          <w:szCs w:val="26"/>
        </w:rPr>
      </w:pPr>
      <w:r w:rsidRPr="167ECF86">
        <w:rPr>
          <w:color w:val="000000" w:themeColor="text1"/>
          <w:sz w:val="26"/>
          <w:szCs w:val="26"/>
        </w:rPr>
        <w:lastRenderedPageBreak/>
        <w:t>Condena</w:t>
      </w:r>
      <w:r w:rsidR="00323A3A" w:rsidRPr="167ECF86">
        <w:rPr>
          <w:color w:val="000000" w:themeColor="text1"/>
          <w:sz w:val="26"/>
          <w:szCs w:val="26"/>
        </w:rPr>
        <w:t xml:space="preserve">r a la entidad demandada a </w:t>
      </w:r>
      <w:r w:rsidR="00DB204C" w:rsidRPr="167ECF86">
        <w:rPr>
          <w:color w:val="000000" w:themeColor="text1"/>
          <w:sz w:val="26"/>
          <w:szCs w:val="26"/>
        </w:rPr>
        <w:t>que,</w:t>
      </w:r>
      <w:r w:rsidR="00323A3A" w:rsidRPr="167ECF86">
        <w:rPr>
          <w:color w:val="000000" w:themeColor="text1"/>
          <w:sz w:val="26"/>
          <w:szCs w:val="26"/>
        </w:rPr>
        <w:t xml:space="preserve"> </w:t>
      </w:r>
      <w:r w:rsidRPr="167ECF86">
        <w:rPr>
          <w:color w:val="000000" w:themeColor="text1"/>
          <w:sz w:val="26"/>
          <w:szCs w:val="26"/>
        </w:rPr>
        <w:t>sobre las sumas adeudadas, se incorporen los ajustes de valor, conforme al índice de precios al consumidor, según lo estipulado en el último párrafo del artículo 187 de la Ley 1437 del 2011.</w:t>
      </w:r>
    </w:p>
    <w:p w14:paraId="39454CC3" w14:textId="77777777" w:rsidR="000B69A6" w:rsidRPr="001B6012" w:rsidRDefault="000B69A6" w:rsidP="00D3505D">
      <w:pPr>
        <w:tabs>
          <w:tab w:val="left" w:pos="567"/>
        </w:tabs>
        <w:spacing w:line="360" w:lineRule="auto"/>
        <w:jc w:val="both"/>
        <w:rPr>
          <w:color w:val="000000" w:themeColor="text1"/>
          <w:sz w:val="26"/>
          <w:szCs w:val="26"/>
        </w:rPr>
      </w:pPr>
    </w:p>
    <w:p w14:paraId="4C64593A" w14:textId="329EB952" w:rsidR="00D3505D" w:rsidRPr="001B6012" w:rsidRDefault="00D3505D" w:rsidP="00D3505D">
      <w:pPr>
        <w:tabs>
          <w:tab w:val="left" w:pos="567"/>
        </w:tabs>
        <w:spacing w:line="360" w:lineRule="auto"/>
        <w:jc w:val="both"/>
        <w:rPr>
          <w:color w:val="000000" w:themeColor="text1"/>
          <w:sz w:val="26"/>
          <w:szCs w:val="26"/>
        </w:rPr>
      </w:pPr>
      <w:r w:rsidRPr="167ECF86">
        <w:rPr>
          <w:color w:val="000000" w:themeColor="text1"/>
          <w:sz w:val="26"/>
          <w:szCs w:val="26"/>
        </w:rPr>
        <w:t>Condenar a la entidad demandada al reconocimiento y pago de los intereses moratorios, sobre las sumas adeudadas, conforme a lo dispuesto en el párrafo 3º del artículo 192 y numeral 4 del artículo 195 de la Ley 1437 del 2011.</w:t>
      </w:r>
    </w:p>
    <w:p w14:paraId="0E384886" w14:textId="77777777" w:rsidR="000B69A6" w:rsidRPr="001B6012" w:rsidRDefault="000B69A6" w:rsidP="00D3505D">
      <w:pPr>
        <w:tabs>
          <w:tab w:val="left" w:pos="567"/>
        </w:tabs>
        <w:spacing w:line="360" w:lineRule="auto"/>
        <w:jc w:val="both"/>
        <w:rPr>
          <w:color w:val="000000" w:themeColor="text1"/>
          <w:sz w:val="26"/>
          <w:szCs w:val="26"/>
        </w:rPr>
      </w:pPr>
    </w:p>
    <w:p w14:paraId="404BDB52" w14:textId="2042E5F8" w:rsidR="00D3505D" w:rsidRPr="001B6012" w:rsidRDefault="00D3505D" w:rsidP="00D3505D">
      <w:pPr>
        <w:tabs>
          <w:tab w:val="left" w:pos="567"/>
        </w:tabs>
        <w:spacing w:line="360" w:lineRule="auto"/>
        <w:jc w:val="both"/>
        <w:rPr>
          <w:color w:val="000000" w:themeColor="text1"/>
          <w:sz w:val="26"/>
          <w:szCs w:val="26"/>
        </w:rPr>
      </w:pPr>
      <w:r w:rsidRPr="167ECF86">
        <w:rPr>
          <w:color w:val="000000" w:themeColor="text1"/>
          <w:sz w:val="26"/>
          <w:szCs w:val="26"/>
        </w:rPr>
        <w:t>Condenar en costas a la entidad demandada conforme a lo estipulado en el artículo 188 de la Ley 1437 del 2011.</w:t>
      </w:r>
    </w:p>
    <w:p w14:paraId="1636F97F" w14:textId="77777777" w:rsidR="00C940C4" w:rsidRPr="001B6012" w:rsidRDefault="00C940C4" w:rsidP="007944B0">
      <w:pPr>
        <w:tabs>
          <w:tab w:val="left" w:pos="567"/>
        </w:tabs>
        <w:spacing w:line="360" w:lineRule="auto"/>
        <w:jc w:val="both"/>
        <w:rPr>
          <w:color w:val="000000" w:themeColor="text1"/>
          <w:sz w:val="26"/>
          <w:szCs w:val="26"/>
        </w:rPr>
      </w:pPr>
    </w:p>
    <w:p w14:paraId="560E3ACD" w14:textId="77777777" w:rsidR="00385E3A" w:rsidRPr="001B6012" w:rsidRDefault="00B870BA" w:rsidP="167ECF86">
      <w:pPr>
        <w:spacing w:line="360" w:lineRule="auto"/>
        <w:jc w:val="both"/>
        <w:rPr>
          <w:b/>
          <w:bCs/>
          <w:color w:val="000000" w:themeColor="text1"/>
          <w:sz w:val="26"/>
          <w:szCs w:val="26"/>
        </w:rPr>
      </w:pPr>
      <w:r w:rsidRPr="167ECF86">
        <w:rPr>
          <w:b/>
          <w:bCs/>
          <w:color w:val="000000" w:themeColor="text1"/>
          <w:sz w:val="26"/>
          <w:szCs w:val="26"/>
        </w:rPr>
        <w:t>2</w:t>
      </w:r>
      <w:r w:rsidR="0083597B" w:rsidRPr="167ECF86">
        <w:rPr>
          <w:b/>
          <w:bCs/>
          <w:color w:val="000000" w:themeColor="text1"/>
          <w:sz w:val="26"/>
          <w:szCs w:val="26"/>
        </w:rPr>
        <w:t>. Fundamentos fácticos</w:t>
      </w:r>
    </w:p>
    <w:p w14:paraId="7AF2B71E" w14:textId="77777777" w:rsidR="0083597B" w:rsidRPr="001B6012" w:rsidRDefault="0083597B" w:rsidP="167ECF86">
      <w:pPr>
        <w:spacing w:line="360" w:lineRule="auto"/>
        <w:jc w:val="both"/>
        <w:rPr>
          <w:color w:val="000000" w:themeColor="text1"/>
          <w:sz w:val="26"/>
          <w:szCs w:val="26"/>
        </w:rPr>
      </w:pPr>
    </w:p>
    <w:p w14:paraId="70792626" w14:textId="0101CACC" w:rsidR="000B69A6" w:rsidRPr="001B6012" w:rsidRDefault="000B69A6" w:rsidP="6CDB5200">
      <w:pPr>
        <w:spacing w:line="360" w:lineRule="auto"/>
        <w:jc w:val="both"/>
        <w:rPr>
          <w:color w:val="000000" w:themeColor="text1"/>
          <w:sz w:val="26"/>
          <w:szCs w:val="26"/>
        </w:rPr>
      </w:pPr>
      <w:r w:rsidRPr="167ECF86">
        <w:rPr>
          <w:color w:val="000000" w:themeColor="text1"/>
          <w:sz w:val="26"/>
          <w:szCs w:val="26"/>
        </w:rPr>
        <w:t xml:space="preserve">Narra la demanda que la parte actora ha prestado sus servicios de manera ininterrumpida al </w:t>
      </w:r>
      <w:r w:rsidR="3A5D393D" w:rsidRPr="167ECF86">
        <w:rPr>
          <w:color w:val="000000" w:themeColor="text1"/>
          <w:sz w:val="26"/>
          <w:szCs w:val="26"/>
        </w:rPr>
        <w:t>Departamento de Boyacá</w:t>
      </w:r>
      <w:r w:rsidRPr="167ECF86">
        <w:rPr>
          <w:color w:val="000000" w:themeColor="text1"/>
          <w:sz w:val="26"/>
          <w:szCs w:val="26"/>
        </w:rPr>
        <w:t xml:space="preserve"> (Secretaría de Educación) desde el momento de la certificación educativa establecida en la </w:t>
      </w:r>
      <w:r w:rsidR="04DEE5F9" w:rsidRPr="167ECF86">
        <w:rPr>
          <w:color w:val="000000" w:themeColor="text1"/>
          <w:sz w:val="26"/>
          <w:szCs w:val="26"/>
        </w:rPr>
        <w:t>L</w:t>
      </w:r>
      <w:r w:rsidRPr="167ECF86">
        <w:rPr>
          <w:color w:val="000000" w:themeColor="text1"/>
          <w:sz w:val="26"/>
          <w:szCs w:val="26"/>
        </w:rPr>
        <w:t xml:space="preserve">ey 60 de 1993 y la </w:t>
      </w:r>
      <w:r w:rsidR="6DF2A266" w:rsidRPr="167ECF86">
        <w:rPr>
          <w:color w:val="000000" w:themeColor="text1"/>
          <w:sz w:val="26"/>
          <w:szCs w:val="26"/>
        </w:rPr>
        <w:t>L</w:t>
      </w:r>
      <w:r w:rsidRPr="167ECF86">
        <w:rPr>
          <w:color w:val="000000" w:themeColor="text1"/>
          <w:sz w:val="26"/>
          <w:szCs w:val="26"/>
        </w:rPr>
        <w:t>ey 715 de 2001.</w:t>
      </w:r>
    </w:p>
    <w:p w14:paraId="6BD00D88" w14:textId="77777777" w:rsidR="000B69A6" w:rsidRPr="001B6012" w:rsidRDefault="000B69A6" w:rsidP="167ECF86">
      <w:pPr>
        <w:spacing w:line="360" w:lineRule="auto"/>
        <w:jc w:val="both"/>
        <w:rPr>
          <w:color w:val="000000" w:themeColor="text1"/>
          <w:sz w:val="26"/>
          <w:szCs w:val="26"/>
        </w:rPr>
      </w:pPr>
    </w:p>
    <w:p w14:paraId="72B9706B" w14:textId="713E6C3E" w:rsidR="000B69A6" w:rsidRPr="001B6012" w:rsidRDefault="00557A15" w:rsidP="000B69A6">
      <w:pPr>
        <w:spacing w:line="360" w:lineRule="auto"/>
        <w:jc w:val="both"/>
        <w:rPr>
          <w:color w:val="000000" w:themeColor="text1"/>
          <w:sz w:val="26"/>
          <w:szCs w:val="26"/>
        </w:rPr>
      </w:pPr>
      <w:r w:rsidRPr="167ECF86">
        <w:rPr>
          <w:color w:val="000000" w:themeColor="text1"/>
          <w:sz w:val="26"/>
          <w:szCs w:val="26"/>
        </w:rPr>
        <w:t>Que</w:t>
      </w:r>
      <w:r w:rsidR="7D0E9CE0" w:rsidRPr="167ECF86">
        <w:rPr>
          <w:color w:val="000000" w:themeColor="text1"/>
          <w:sz w:val="26"/>
          <w:szCs w:val="26"/>
        </w:rPr>
        <w:t xml:space="preserve"> </w:t>
      </w:r>
      <w:r w:rsidR="000B69A6" w:rsidRPr="167ECF86">
        <w:rPr>
          <w:color w:val="000000" w:themeColor="text1"/>
          <w:sz w:val="26"/>
          <w:szCs w:val="26"/>
        </w:rPr>
        <w:t xml:space="preserve">al momento de </w:t>
      </w:r>
      <w:r w:rsidR="00323A3A" w:rsidRPr="167ECF86">
        <w:rPr>
          <w:color w:val="000000" w:themeColor="text1"/>
          <w:sz w:val="26"/>
          <w:szCs w:val="26"/>
        </w:rPr>
        <w:t xml:space="preserve">su vinculación fue </w:t>
      </w:r>
      <w:proofErr w:type="spellStart"/>
      <w:r w:rsidR="00323A3A" w:rsidRPr="167ECF86">
        <w:rPr>
          <w:color w:val="000000" w:themeColor="text1"/>
          <w:sz w:val="26"/>
          <w:szCs w:val="26"/>
        </w:rPr>
        <w:t>escalafonada</w:t>
      </w:r>
      <w:proofErr w:type="spellEnd"/>
      <w:r w:rsidR="000B69A6" w:rsidRPr="167ECF86">
        <w:rPr>
          <w:color w:val="000000" w:themeColor="text1"/>
          <w:sz w:val="26"/>
          <w:szCs w:val="26"/>
        </w:rPr>
        <w:t xml:space="preserve"> conforme a las premisas establecidas en el Decreto – Ley 1278 de 2002.</w:t>
      </w:r>
    </w:p>
    <w:p w14:paraId="6639376A" w14:textId="77777777" w:rsidR="000B69A6" w:rsidRPr="001B6012" w:rsidRDefault="000B69A6" w:rsidP="000B69A6">
      <w:pPr>
        <w:spacing w:line="360" w:lineRule="auto"/>
        <w:jc w:val="both"/>
        <w:rPr>
          <w:color w:val="000000" w:themeColor="text1"/>
          <w:sz w:val="26"/>
          <w:szCs w:val="26"/>
        </w:rPr>
      </w:pPr>
    </w:p>
    <w:p w14:paraId="4F1AB95F" w14:textId="159D084E" w:rsidR="000B69A6" w:rsidRPr="001B6012" w:rsidRDefault="000B69A6" w:rsidP="000B69A6">
      <w:pPr>
        <w:spacing w:line="360" w:lineRule="auto"/>
        <w:jc w:val="both"/>
        <w:rPr>
          <w:color w:val="000000" w:themeColor="text1"/>
          <w:sz w:val="26"/>
          <w:szCs w:val="26"/>
        </w:rPr>
      </w:pPr>
      <w:r w:rsidRPr="167ECF86">
        <w:rPr>
          <w:color w:val="000000" w:themeColor="text1"/>
          <w:sz w:val="26"/>
          <w:szCs w:val="26"/>
        </w:rPr>
        <w:t>Que FECODE y el gobierno nacional, en el acta de acuerdos suscrita el 7 de mayo de 2015, concertaron la realización de una evaluación con carácter diagnóstica formativa a todos los docentes que no hubiesen podido ascender o reclasificarse en el escalafón, a pesar de haberse presentado con anterioridad en multiplicidad de ocasiones a las respectivas evaluaciones.</w:t>
      </w:r>
    </w:p>
    <w:p w14:paraId="44545973" w14:textId="77777777" w:rsidR="000B69A6" w:rsidRPr="001B6012" w:rsidRDefault="000B69A6" w:rsidP="000B69A6">
      <w:pPr>
        <w:spacing w:line="360" w:lineRule="auto"/>
        <w:jc w:val="both"/>
        <w:rPr>
          <w:color w:val="000000" w:themeColor="text1"/>
          <w:sz w:val="26"/>
          <w:szCs w:val="26"/>
        </w:rPr>
      </w:pPr>
    </w:p>
    <w:p w14:paraId="4F465F22" w14:textId="14083CB7" w:rsidR="000B69A6" w:rsidRPr="001B6012" w:rsidRDefault="000B69A6" w:rsidP="000B69A6">
      <w:pPr>
        <w:spacing w:line="360" w:lineRule="auto"/>
        <w:jc w:val="both"/>
        <w:rPr>
          <w:color w:val="000000" w:themeColor="text1"/>
          <w:sz w:val="26"/>
          <w:szCs w:val="26"/>
        </w:rPr>
      </w:pPr>
      <w:r w:rsidRPr="167ECF86">
        <w:rPr>
          <w:color w:val="000000" w:themeColor="text1"/>
          <w:sz w:val="26"/>
          <w:szCs w:val="26"/>
        </w:rPr>
        <w:t>Que la demandante al haber participado activamente en la misma, superó en su integralidad evaluación en el curso de formación.</w:t>
      </w:r>
    </w:p>
    <w:p w14:paraId="1B0DFE3E" w14:textId="77777777" w:rsidR="000B69A6" w:rsidRPr="001B6012" w:rsidRDefault="000B69A6" w:rsidP="000B69A6">
      <w:pPr>
        <w:spacing w:line="360" w:lineRule="auto"/>
        <w:jc w:val="both"/>
        <w:rPr>
          <w:color w:val="000000" w:themeColor="text1"/>
          <w:sz w:val="26"/>
          <w:szCs w:val="26"/>
        </w:rPr>
      </w:pPr>
    </w:p>
    <w:p w14:paraId="59BC6B39" w14:textId="2F29FAEF" w:rsidR="000B69A6" w:rsidRPr="001B6012" w:rsidRDefault="000B69A6" w:rsidP="000B69A6">
      <w:pPr>
        <w:spacing w:line="360" w:lineRule="auto"/>
        <w:jc w:val="both"/>
        <w:rPr>
          <w:color w:val="000000" w:themeColor="text1"/>
          <w:sz w:val="26"/>
          <w:szCs w:val="26"/>
        </w:rPr>
      </w:pPr>
      <w:r w:rsidRPr="167ECF86">
        <w:rPr>
          <w:color w:val="000000" w:themeColor="text1"/>
          <w:sz w:val="26"/>
          <w:szCs w:val="26"/>
        </w:rPr>
        <w:t xml:space="preserve">La demandante solicitó su ascenso en el escalafón y/o reclasificación salarial, y mediante el acto administrativo demandado en esta oportunidad, se le reubica o asciende al grado </w:t>
      </w:r>
      <w:r w:rsidR="00307EC3" w:rsidRPr="167ECF86">
        <w:rPr>
          <w:color w:val="000000" w:themeColor="text1"/>
          <w:sz w:val="26"/>
          <w:szCs w:val="26"/>
        </w:rPr>
        <w:t>3</w:t>
      </w:r>
      <w:r w:rsidRPr="167ECF86">
        <w:rPr>
          <w:color w:val="000000" w:themeColor="text1"/>
          <w:sz w:val="26"/>
          <w:szCs w:val="26"/>
        </w:rPr>
        <w:t xml:space="preserve">, nivel </w:t>
      </w:r>
      <w:r w:rsidR="00307EC3" w:rsidRPr="167ECF86">
        <w:rPr>
          <w:color w:val="000000" w:themeColor="text1"/>
          <w:sz w:val="26"/>
          <w:szCs w:val="26"/>
        </w:rPr>
        <w:t>A</w:t>
      </w:r>
      <w:r w:rsidRPr="167ECF86">
        <w:rPr>
          <w:color w:val="000000" w:themeColor="text1"/>
          <w:sz w:val="26"/>
          <w:szCs w:val="26"/>
        </w:rPr>
        <w:t>.</w:t>
      </w:r>
    </w:p>
    <w:p w14:paraId="61C51571" w14:textId="77777777" w:rsidR="000B69A6" w:rsidRPr="001B6012" w:rsidRDefault="000B69A6" w:rsidP="000B69A6">
      <w:pPr>
        <w:spacing w:line="360" w:lineRule="auto"/>
        <w:jc w:val="both"/>
        <w:rPr>
          <w:color w:val="000000" w:themeColor="text1"/>
          <w:sz w:val="26"/>
          <w:szCs w:val="26"/>
        </w:rPr>
      </w:pPr>
    </w:p>
    <w:p w14:paraId="2C6A5BAD" w14:textId="1E7603CD" w:rsidR="000B69A6" w:rsidRPr="001B6012" w:rsidRDefault="000B69A6" w:rsidP="000B69A6">
      <w:pPr>
        <w:spacing w:line="360" w:lineRule="auto"/>
        <w:jc w:val="both"/>
        <w:rPr>
          <w:color w:val="000000" w:themeColor="text1"/>
          <w:sz w:val="26"/>
          <w:szCs w:val="26"/>
        </w:rPr>
      </w:pPr>
      <w:r w:rsidRPr="167ECF86">
        <w:rPr>
          <w:color w:val="000000" w:themeColor="text1"/>
          <w:sz w:val="26"/>
          <w:szCs w:val="26"/>
        </w:rPr>
        <w:lastRenderedPageBreak/>
        <w:t xml:space="preserve">No </w:t>
      </w:r>
      <w:proofErr w:type="gramStart"/>
      <w:r w:rsidRPr="167ECF86">
        <w:rPr>
          <w:color w:val="000000" w:themeColor="text1"/>
          <w:sz w:val="26"/>
          <w:szCs w:val="26"/>
        </w:rPr>
        <w:t>obstante</w:t>
      </w:r>
      <w:proofErr w:type="gramEnd"/>
      <w:r w:rsidRPr="167ECF86">
        <w:rPr>
          <w:color w:val="000000" w:themeColor="text1"/>
          <w:sz w:val="26"/>
          <w:szCs w:val="26"/>
        </w:rPr>
        <w:t xml:space="preserve"> lo anterior, se reconocen a la demandante, los efectos fiscales desde 17 de julio de 2017, teniendo derecho a que se le reconozcan los efectos fiscales desde el 1° de enero de 2016, conforme a lo establecido en la ley, razón por la cual se presentó ante la respectiva entidad los recursos de ley para que la decisión sea modificada.</w:t>
      </w:r>
    </w:p>
    <w:p w14:paraId="307CA39E" w14:textId="77777777" w:rsidR="000B69A6" w:rsidRPr="001B6012" w:rsidRDefault="000B69A6" w:rsidP="000B69A6">
      <w:pPr>
        <w:spacing w:line="360" w:lineRule="auto"/>
        <w:jc w:val="both"/>
        <w:rPr>
          <w:color w:val="000000" w:themeColor="text1"/>
          <w:sz w:val="26"/>
          <w:szCs w:val="26"/>
        </w:rPr>
      </w:pPr>
    </w:p>
    <w:p w14:paraId="0812CE10" w14:textId="34A7C4C7" w:rsidR="000B69A6" w:rsidRPr="001B6012" w:rsidRDefault="000B69A6" w:rsidP="000B69A6">
      <w:pPr>
        <w:spacing w:line="360" w:lineRule="auto"/>
        <w:jc w:val="both"/>
        <w:rPr>
          <w:color w:val="000000" w:themeColor="text1"/>
          <w:sz w:val="26"/>
          <w:szCs w:val="26"/>
        </w:rPr>
      </w:pPr>
      <w:r w:rsidRPr="167ECF86">
        <w:rPr>
          <w:color w:val="000000" w:themeColor="text1"/>
          <w:sz w:val="26"/>
          <w:szCs w:val="26"/>
        </w:rPr>
        <w:t>Mediante Resoluciones No. 007</w:t>
      </w:r>
      <w:r w:rsidR="00307EC3" w:rsidRPr="167ECF86">
        <w:rPr>
          <w:color w:val="000000" w:themeColor="text1"/>
          <w:sz w:val="26"/>
          <w:szCs w:val="26"/>
        </w:rPr>
        <w:t>480</w:t>
      </w:r>
      <w:r w:rsidRPr="167ECF86">
        <w:rPr>
          <w:color w:val="000000" w:themeColor="text1"/>
          <w:sz w:val="26"/>
          <w:szCs w:val="26"/>
        </w:rPr>
        <w:t xml:space="preserve"> y CNSC 201</w:t>
      </w:r>
      <w:r w:rsidR="00307EC3" w:rsidRPr="167ECF86">
        <w:rPr>
          <w:color w:val="000000" w:themeColor="text1"/>
          <w:sz w:val="26"/>
          <w:szCs w:val="26"/>
        </w:rPr>
        <w:t>7</w:t>
      </w:r>
      <w:r w:rsidRPr="167ECF86">
        <w:rPr>
          <w:color w:val="000000" w:themeColor="text1"/>
          <w:sz w:val="26"/>
          <w:szCs w:val="26"/>
        </w:rPr>
        <w:t>23100</w:t>
      </w:r>
      <w:r w:rsidR="00307EC3" w:rsidRPr="167ECF86">
        <w:rPr>
          <w:color w:val="000000" w:themeColor="text1"/>
          <w:sz w:val="26"/>
          <w:szCs w:val="26"/>
        </w:rPr>
        <w:t>73695</w:t>
      </w:r>
      <w:r w:rsidRPr="167ECF86">
        <w:rPr>
          <w:color w:val="000000" w:themeColor="text1"/>
          <w:sz w:val="26"/>
          <w:szCs w:val="26"/>
        </w:rPr>
        <w:t xml:space="preserve"> se resolvieron los recursos de reposición y apelación interpuestos contra la decisión mencionada anteriormente.</w:t>
      </w:r>
    </w:p>
    <w:p w14:paraId="13A5DB29" w14:textId="2334C888" w:rsidR="000B69A6" w:rsidRDefault="000B69A6" w:rsidP="000B69A6">
      <w:pPr>
        <w:jc w:val="both"/>
        <w:rPr>
          <w:color w:val="000000" w:themeColor="text1"/>
          <w:sz w:val="26"/>
          <w:szCs w:val="26"/>
        </w:rPr>
      </w:pPr>
    </w:p>
    <w:p w14:paraId="3527476B" w14:textId="77777777" w:rsidR="00307EC3" w:rsidRPr="001B6012" w:rsidRDefault="00307EC3" w:rsidP="000B69A6">
      <w:pPr>
        <w:jc w:val="both"/>
        <w:rPr>
          <w:color w:val="000000" w:themeColor="text1"/>
          <w:sz w:val="26"/>
          <w:szCs w:val="26"/>
        </w:rPr>
      </w:pPr>
    </w:p>
    <w:p w14:paraId="66174429" w14:textId="77777777" w:rsidR="0083597B" w:rsidRPr="001B6012" w:rsidRDefault="00752246" w:rsidP="00385E3A">
      <w:pPr>
        <w:spacing w:line="360" w:lineRule="auto"/>
        <w:jc w:val="both"/>
        <w:rPr>
          <w:b/>
          <w:bCs/>
          <w:color w:val="000000" w:themeColor="text1"/>
          <w:sz w:val="26"/>
          <w:szCs w:val="26"/>
        </w:rPr>
      </w:pPr>
      <w:r w:rsidRPr="167ECF86">
        <w:rPr>
          <w:b/>
          <w:bCs/>
          <w:color w:val="000000" w:themeColor="text1"/>
          <w:sz w:val="26"/>
          <w:szCs w:val="26"/>
        </w:rPr>
        <w:t>3</w:t>
      </w:r>
      <w:r w:rsidR="0083597B" w:rsidRPr="167ECF86">
        <w:rPr>
          <w:b/>
          <w:bCs/>
          <w:color w:val="000000" w:themeColor="text1"/>
          <w:sz w:val="26"/>
          <w:szCs w:val="26"/>
        </w:rPr>
        <w:t>. Fundamentos de derecho</w:t>
      </w:r>
    </w:p>
    <w:p w14:paraId="259EB6A2" w14:textId="77777777" w:rsidR="0083597B" w:rsidRPr="001B6012" w:rsidRDefault="0083597B" w:rsidP="00385E3A">
      <w:pPr>
        <w:spacing w:line="360" w:lineRule="auto"/>
        <w:jc w:val="both"/>
        <w:rPr>
          <w:b/>
          <w:bCs/>
          <w:color w:val="000000" w:themeColor="text1"/>
          <w:sz w:val="26"/>
          <w:szCs w:val="26"/>
        </w:rPr>
      </w:pPr>
    </w:p>
    <w:p w14:paraId="5D85C824" w14:textId="77777777" w:rsidR="00C20444" w:rsidRPr="001B6012" w:rsidRDefault="0083597B" w:rsidP="00C20444">
      <w:pPr>
        <w:spacing w:line="360" w:lineRule="auto"/>
        <w:jc w:val="both"/>
        <w:rPr>
          <w:b/>
          <w:bCs/>
          <w:color w:val="000000" w:themeColor="text1"/>
          <w:sz w:val="26"/>
          <w:szCs w:val="26"/>
        </w:rPr>
      </w:pPr>
      <w:r w:rsidRPr="167ECF86">
        <w:rPr>
          <w:b/>
          <w:bCs/>
          <w:color w:val="000000" w:themeColor="text1"/>
          <w:sz w:val="26"/>
          <w:szCs w:val="26"/>
        </w:rPr>
        <w:t>- Normas invocadas:</w:t>
      </w:r>
      <w:r w:rsidR="001A5E1B" w:rsidRPr="167ECF86">
        <w:rPr>
          <w:b/>
          <w:bCs/>
          <w:color w:val="000000" w:themeColor="text1"/>
          <w:sz w:val="26"/>
          <w:szCs w:val="26"/>
        </w:rPr>
        <w:t xml:space="preserve"> </w:t>
      </w:r>
    </w:p>
    <w:p w14:paraId="13D5B318" w14:textId="77777777" w:rsidR="00C20444" w:rsidRPr="001B6012" w:rsidRDefault="00C20444" w:rsidP="00C20444">
      <w:pPr>
        <w:spacing w:line="360" w:lineRule="auto"/>
        <w:jc w:val="both"/>
        <w:rPr>
          <w:b/>
          <w:bCs/>
          <w:color w:val="000000" w:themeColor="text1"/>
          <w:sz w:val="26"/>
          <w:szCs w:val="26"/>
        </w:rPr>
      </w:pPr>
    </w:p>
    <w:p w14:paraId="293D81CC" w14:textId="705BFBBF" w:rsidR="00582515" w:rsidRPr="001B6012" w:rsidRDefault="00C20444" w:rsidP="00C20444">
      <w:pPr>
        <w:spacing w:line="360" w:lineRule="auto"/>
        <w:jc w:val="both"/>
        <w:rPr>
          <w:color w:val="000000" w:themeColor="text1"/>
          <w:sz w:val="26"/>
          <w:szCs w:val="26"/>
        </w:rPr>
      </w:pPr>
      <w:r w:rsidRPr="167ECF86">
        <w:rPr>
          <w:b/>
          <w:bCs/>
          <w:color w:val="000000" w:themeColor="text1"/>
          <w:sz w:val="26"/>
          <w:szCs w:val="26"/>
        </w:rPr>
        <w:t xml:space="preserve">Constitucionales: </w:t>
      </w:r>
      <w:r w:rsidRPr="167ECF86">
        <w:rPr>
          <w:color w:val="000000" w:themeColor="text1"/>
          <w:sz w:val="26"/>
          <w:szCs w:val="26"/>
        </w:rPr>
        <w:t xml:space="preserve">Constitución Nacional, Artículos: 1, 2, 4, 6, 13, 23, 25, 29, 53, 58, 67 y 122. </w:t>
      </w:r>
      <w:r w:rsidRPr="167ECF86">
        <w:rPr>
          <w:b/>
          <w:bCs/>
          <w:color w:val="000000" w:themeColor="text1"/>
          <w:sz w:val="26"/>
          <w:szCs w:val="26"/>
        </w:rPr>
        <w:t>Legales</w:t>
      </w:r>
      <w:r w:rsidR="00582515" w:rsidRPr="167ECF86">
        <w:rPr>
          <w:b/>
          <w:bCs/>
          <w:color w:val="000000" w:themeColor="text1"/>
          <w:sz w:val="26"/>
          <w:szCs w:val="26"/>
        </w:rPr>
        <w:t xml:space="preserve">: </w:t>
      </w:r>
      <w:r w:rsidR="00582515" w:rsidRPr="167ECF86">
        <w:rPr>
          <w:color w:val="000000" w:themeColor="text1"/>
          <w:sz w:val="26"/>
          <w:szCs w:val="26"/>
        </w:rPr>
        <w:t xml:space="preserve">Decreto Nacional 1751 de noviembre </w:t>
      </w:r>
      <w:r w:rsidRPr="167ECF86">
        <w:rPr>
          <w:color w:val="000000" w:themeColor="text1"/>
          <w:sz w:val="26"/>
          <w:szCs w:val="26"/>
        </w:rPr>
        <w:t xml:space="preserve">3 de 2016; Acta de Acuerdos MEN </w:t>
      </w:r>
      <w:r w:rsidR="00582515" w:rsidRPr="167ECF86">
        <w:rPr>
          <w:color w:val="000000" w:themeColor="text1"/>
          <w:sz w:val="26"/>
          <w:szCs w:val="26"/>
        </w:rPr>
        <w:t>FECODE de 7 de mayo de 2015</w:t>
      </w:r>
      <w:r w:rsidR="00582515" w:rsidRPr="167ECF86">
        <w:rPr>
          <w:b/>
          <w:bCs/>
          <w:color w:val="000000" w:themeColor="text1"/>
          <w:sz w:val="26"/>
          <w:szCs w:val="26"/>
        </w:rPr>
        <w:t xml:space="preserve">; </w:t>
      </w:r>
      <w:r w:rsidR="00582515" w:rsidRPr="167ECF86">
        <w:rPr>
          <w:color w:val="000000" w:themeColor="text1"/>
          <w:sz w:val="26"/>
          <w:szCs w:val="26"/>
        </w:rPr>
        <w:t xml:space="preserve">Acta de acuerdos Comité Implementación de la E.C.D.F. – MEN y FECODE del 17 de agosto de 2016. </w:t>
      </w:r>
    </w:p>
    <w:p w14:paraId="723B5CA6" w14:textId="77777777" w:rsidR="00582515" w:rsidRPr="001B6012" w:rsidRDefault="00582515" w:rsidP="00582515">
      <w:pPr>
        <w:spacing w:line="360" w:lineRule="auto"/>
        <w:jc w:val="both"/>
        <w:rPr>
          <w:color w:val="000000" w:themeColor="text1"/>
          <w:sz w:val="26"/>
          <w:szCs w:val="26"/>
        </w:rPr>
      </w:pPr>
    </w:p>
    <w:p w14:paraId="6A5E398C" w14:textId="4C6F744D" w:rsidR="00582515" w:rsidRPr="001B6012" w:rsidRDefault="001A7FEE" w:rsidP="167ECF86">
      <w:pPr>
        <w:spacing w:line="360" w:lineRule="auto"/>
        <w:jc w:val="both"/>
        <w:rPr>
          <w:color w:val="000000" w:themeColor="text1"/>
          <w:sz w:val="26"/>
          <w:szCs w:val="26"/>
        </w:rPr>
      </w:pPr>
      <w:r w:rsidRPr="167ECF86">
        <w:rPr>
          <w:color w:val="000000" w:themeColor="text1"/>
          <w:sz w:val="26"/>
          <w:szCs w:val="26"/>
        </w:rPr>
        <w:t xml:space="preserve">Señaló que como consecuencia del pliego de peticiones presentado por FECODE ante el Gobierno Nacional, </w:t>
      </w:r>
      <w:r w:rsidR="00582515" w:rsidRPr="167ECF86">
        <w:rPr>
          <w:color w:val="000000" w:themeColor="text1"/>
          <w:sz w:val="26"/>
          <w:szCs w:val="26"/>
        </w:rPr>
        <w:t xml:space="preserve">se suscribió entre </w:t>
      </w:r>
      <w:r w:rsidR="000C2701" w:rsidRPr="167ECF86">
        <w:rPr>
          <w:color w:val="000000" w:themeColor="text1"/>
          <w:sz w:val="26"/>
          <w:szCs w:val="26"/>
        </w:rPr>
        <w:t>el Mi</w:t>
      </w:r>
      <w:r w:rsidR="00DB658E" w:rsidRPr="167ECF86">
        <w:rPr>
          <w:color w:val="000000" w:themeColor="text1"/>
          <w:sz w:val="26"/>
          <w:szCs w:val="26"/>
        </w:rPr>
        <w:t>n</w:t>
      </w:r>
      <w:r w:rsidR="000C2701" w:rsidRPr="167ECF86">
        <w:rPr>
          <w:color w:val="000000" w:themeColor="text1"/>
          <w:sz w:val="26"/>
          <w:szCs w:val="26"/>
        </w:rPr>
        <w:t xml:space="preserve">isterio de Educación Nacional </w:t>
      </w:r>
      <w:r w:rsidR="00582515" w:rsidRPr="167ECF86">
        <w:rPr>
          <w:color w:val="000000" w:themeColor="text1"/>
          <w:sz w:val="26"/>
          <w:szCs w:val="26"/>
        </w:rPr>
        <w:t xml:space="preserve">y FECODE un </w:t>
      </w:r>
      <w:r w:rsidR="00DB658E" w:rsidRPr="167ECF86">
        <w:rPr>
          <w:color w:val="000000" w:themeColor="text1"/>
          <w:sz w:val="26"/>
          <w:szCs w:val="26"/>
        </w:rPr>
        <w:t xml:space="preserve">acta </w:t>
      </w:r>
      <w:r w:rsidR="00A839E1" w:rsidRPr="167ECF86">
        <w:rPr>
          <w:color w:val="000000" w:themeColor="text1"/>
          <w:sz w:val="26"/>
          <w:szCs w:val="26"/>
        </w:rPr>
        <w:t>d</w:t>
      </w:r>
      <w:r w:rsidR="00DB658E" w:rsidRPr="167ECF86">
        <w:rPr>
          <w:color w:val="000000" w:themeColor="text1"/>
          <w:sz w:val="26"/>
          <w:szCs w:val="26"/>
        </w:rPr>
        <w:t>e acuerdo definitivo</w:t>
      </w:r>
      <w:r w:rsidR="00582515" w:rsidRPr="167ECF86">
        <w:rPr>
          <w:color w:val="000000" w:themeColor="text1"/>
          <w:sz w:val="26"/>
          <w:szCs w:val="26"/>
        </w:rPr>
        <w:t xml:space="preserve"> el 7 de mayo de 2015, </w:t>
      </w:r>
      <w:r w:rsidRPr="167ECF86">
        <w:rPr>
          <w:color w:val="000000" w:themeColor="text1"/>
          <w:sz w:val="26"/>
          <w:szCs w:val="26"/>
        </w:rPr>
        <w:t>en la que el Gobierno nacional se comprometió</w:t>
      </w:r>
      <w:r w:rsidR="00582515" w:rsidRPr="167ECF86">
        <w:rPr>
          <w:color w:val="000000" w:themeColor="text1"/>
          <w:sz w:val="26"/>
          <w:szCs w:val="26"/>
        </w:rPr>
        <w:t xml:space="preserve"> a presentar a FECODE un proyecto de decreto que defin</w:t>
      </w:r>
      <w:r w:rsidR="00307EC3" w:rsidRPr="167ECF86">
        <w:rPr>
          <w:color w:val="000000" w:themeColor="text1"/>
          <w:sz w:val="26"/>
          <w:szCs w:val="26"/>
        </w:rPr>
        <w:t>iría</w:t>
      </w:r>
      <w:r w:rsidR="00582515" w:rsidRPr="167ECF86">
        <w:rPr>
          <w:color w:val="000000" w:themeColor="text1"/>
          <w:sz w:val="26"/>
          <w:szCs w:val="26"/>
        </w:rPr>
        <w:t xml:space="preserve"> </w:t>
      </w:r>
      <w:r w:rsidR="00323A3A" w:rsidRPr="167ECF86">
        <w:rPr>
          <w:color w:val="000000" w:themeColor="text1"/>
          <w:sz w:val="26"/>
          <w:szCs w:val="26"/>
        </w:rPr>
        <w:t>el</w:t>
      </w:r>
      <w:r w:rsidR="00582515" w:rsidRPr="167ECF86">
        <w:rPr>
          <w:color w:val="000000" w:themeColor="text1"/>
          <w:sz w:val="26"/>
          <w:szCs w:val="26"/>
        </w:rPr>
        <w:t xml:space="preserve"> procedimiento tendiente a viabilizar jurídicamente un proceso de reinscripción o actualización en el escalafón de los educadores que, habiendo participado en procesos de evaluación de competencias, no </w:t>
      </w:r>
      <w:r w:rsidR="00DB658E" w:rsidRPr="167ECF86">
        <w:rPr>
          <w:color w:val="000000" w:themeColor="text1"/>
          <w:sz w:val="26"/>
          <w:szCs w:val="26"/>
        </w:rPr>
        <w:t>hubiesen</w:t>
      </w:r>
      <w:r w:rsidR="00582515" w:rsidRPr="167ECF86">
        <w:rPr>
          <w:color w:val="000000" w:themeColor="text1"/>
          <w:sz w:val="26"/>
          <w:szCs w:val="26"/>
        </w:rPr>
        <w:t xml:space="preserve"> podido lograr el ascenso de grado o de reubicación de nivel salarial. </w:t>
      </w:r>
    </w:p>
    <w:p w14:paraId="5B94286C" w14:textId="77777777" w:rsidR="001A7FEE" w:rsidRPr="001B6012" w:rsidRDefault="001A7FEE" w:rsidP="167ECF86">
      <w:pPr>
        <w:spacing w:line="360" w:lineRule="auto"/>
        <w:jc w:val="both"/>
        <w:rPr>
          <w:color w:val="000000" w:themeColor="text1"/>
          <w:sz w:val="26"/>
          <w:szCs w:val="26"/>
        </w:rPr>
      </w:pPr>
    </w:p>
    <w:p w14:paraId="33694E01" w14:textId="20A2B3D8" w:rsidR="00582515" w:rsidRPr="001B6012" w:rsidRDefault="001A7FEE" w:rsidP="167ECF86">
      <w:pPr>
        <w:spacing w:line="360" w:lineRule="auto"/>
        <w:jc w:val="both"/>
        <w:rPr>
          <w:color w:val="000000" w:themeColor="text1"/>
          <w:sz w:val="26"/>
          <w:szCs w:val="26"/>
        </w:rPr>
      </w:pPr>
      <w:r w:rsidRPr="167ECF86">
        <w:rPr>
          <w:color w:val="000000" w:themeColor="text1"/>
          <w:sz w:val="26"/>
          <w:szCs w:val="26"/>
        </w:rPr>
        <w:t xml:space="preserve">Dicho proceso de </w:t>
      </w:r>
      <w:r w:rsidR="00582515" w:rsidRPr="167ECF86">
        <w:rPr>
          <w:color w:val="000000" w:themeColor="text1"/>
          <w:sz w:val="26"/>
          <w:szCs w:val="26"/>
        </w:rPr>
        <w:t>reinscripción o actualizació</w:t>
      </w:r>
      <w:r w:rsidRPr="167ECF86">
        <w:rPr>
          <w:color w:val="000000" w:themeColor="text1"/>
          <w:sz w:val="26"/>
          <w:szCs w:val="26"/>
        </w:rPr>
        <w:t>n en el escalafón docente tendría</w:t>
      </w:r>
      <w:r w:rsidR="00582515" w:rsidRPr="167ECF86">
        <w:rPr>
          <w:color w:val="000000" w:themeColor="text1"/>
          <w:sz w:val="26"/>
          <w:szCs w:val="26"/>
        </w:rPr>
        <w:t xml:space="preserve"> como criterios básicos los siguientes:</w:t>
      </w:r>
    </w:p>
    <w:p w14:paraId="1CDA3904" w14:textId="77777777" w:rsidR="001A7FEE" w:rsidRPr="001B6012" w:rsidRDefault="001A7FEE" w:rsidP="167ECF86">
      <w:pPr>
        <w:spacing w:line="360" w:lineRule="auto"/>
        <w:jc w:val="both"/>
        <w:rPr>
          <w:color w:val="000000" w:themeColor="text1"/>
          <w:sz w:val="26"/>
          <w:szCs w:val="26"/>
        </w:rPr>
      </w:pPr>
    </w:p>
    <w:p w14:paraId="69E250E1" w14:textId="1A2A1352" w:rsidR="00582515" w:rsidRPr="001B6012" w:rsidRDefault="001A7FEE" w:rsidP="6CDB5200">
      <w:pPr>
        <w:spacing w:line="360" w:lineRule="auto"/>
        <w:jc w:val="both"/>
        <w:rPr>
          <w:color w:val="000000" w:themeColor="text1"/>
          <w:sz w:val="26"/>
          <w:szCs w:val="26"/>
        </w:rPr>
      </w:pPr>
      <w:r w:rsidRPr="167ECF86">
        <w:rPr>
          <w:color w:val="000000" w:themeColor="text1"/>
          <w:sz w:val="26"/>
          <w:szCs w:val="26"/>
        </w:rPr>
        <w:t>Se basaría</w:t>
      </w:r>
      <w:r w:rsidR="00582515" w:rsidRPr="167ECF86">
        <w:rPr>
          <w:color w:val="000000" w:themeColor="text1"/>
          <w:sz w:val="26"/>
          <w:szCs w:val="26"/>
        </w:rPr>
        <w:t xml:space="preserve"> en una evaluación de carácter diagnostic</w:t>
      </w:r>
      <w:r w:rsidRPr="167ECF86">
        <w:rPr>
          <w:color w:val="000000" w:themeColor="text1"/>
          <w:sz w:val="26"/>
          <w:szCs w:val="26"/>
        </w:rPr>
        <w:t xml:space="preserve">o formativo efectuada por pares, basada en </w:t>
      </w:r>
      <w:r w:rsidR="00582515" w:rsidRPr="167ECF86">
        <w:rPr>
          <w:color w:val="000000" w:themeColor="text1"/>
          <w:sz w:val="26"/>
          <w:szCs w:val="26"/>
        </w:rPr>
        <w:t xml:space="preserve">videos de clases entregados por los docentes candidatos al ascenso o reubicación, y en la evaluación entre docentes. </w:t>
      </w:r>
      <w:r w:rsidRPr="167ECF86">
        <w:rPr>
          <w:color w:val="000000" w:themeColor="text1"/>
          <w:sz w:val="26"/>
          <w:szCs w:val="26"/>
        </w:rPr>
        <w:t xml:space="preserve"> Los criterios a tener en cuenta serían definidos por el Ministerio de Educación, FECODE</w:t>
      </w:r>
      <w:r w:rsidR="00582515" w:rsidRPr="167ECF86">
        <w:rPr>
          <w:color w:val="000000" w:themeColor="text1"/>
          <w:sz w:val="26"/>
          <w:szCs w:val="26"/>
        </w:rPr>
        <w:t xml:space="preserve"> y facultades de educación de </w:t>
      </w:r>
      <w:r w:rsidR="00582515" w:rsidRPr="167ECF86">
        <w:rPr>
          <w:color w:val="000000" w:themeColor="text1"/>
          <w:sz w:val="26"/>
          <w:szCs w:val="26"/>
        </w:rPr>
        <w:lastRenderedPageBreak/>
        <w:t>reconoc</w:t>
      </w:r>
      <w:r w:rsidRPr="167ECF86">
        <w:rPr>
          <w:color w:val="000000" w:themeColor="text1"/>
          <w:sz w:val="26"/>
          <w:szCs w:val="26"/>
        </w:rPr>
        <w:t>ida idoneidad.</w:t>
      </w:r>
      <w:r w:rsidR="00A839E1" w:rsidRPr="167ECF86">
        <w:rPr>
          <w:color w:val="000000" w:themeColor="text1"/>
          <w:sz w:val="26"/>
          <w:szCs w:val="26"/>
        </w:rPr>
        <w:t xml:space="preserve"> Quienes aprobaran</w:t>
      </w:r>
      <w:r w:rsidRPr="167ECF86">
        <w:rPr>
          <w:color w:val="000000" w:themeColor="text1"/>
          <w:sz w:val="26"/>
          <w:szCs w:val="26"/>
        </w:rPr>
        <w:t xml:space="preserve"> dicha</w:t>
      </w:r>
      <w:r w:rsidR="00582515" w:rsidRPr="167ECF86">
        <w:rPr>
          <w:color w:val="000000" w:themeColor="text1"/>
          <w:sz w:val="26"/>
          <w:szCs w:val="26"/>
        </w:rPr>
        <w:t xml:space="preserve"> evaluación </w:t>
      </w:r>
      <w:r w:rsidRPr="167ECF86">
        <w:rPr>
          <w:color w:val="000000" w:themeColor="text1"/>
          <w:sz w:val="26"/>
          <w:szCs w:val="26"/>
        </w:rPr>
        <w:t>tendrían derecho a la</w:t>
      </w:r>
      <w:r w:rsidR="00582515" w:rsidRPr="167ECF86">
        <w:rPr>
          <w:color w:val="000000" w:themeColor="text1"/>
          <w:sz w:val="26"/>
          <w:szCs w:val="26"/>
        </w:rPr>
        <w:t xml:space="preserve"> reinscripción o actualización en el escalafón docente de conformidad con el</w:t>
      </w:r>
      <w:r w:rsidRPr="167ECF86">
        <w:rPr>
          <w:color w:val="000000" w:themeColor="text1"/>
          <w:sz w:val="26"/>
          <w:szCs w:val="26"/>
        </w:rPr>
        <w:t xml:space="preserve"> procedimiento que se estableciera por el gobierno</w:t>
      </w:r>
      <w:r w:rsidR="00582515" w:rsidRPr="167ECF86">
        <w:rPr>
          <w:color w:val="000000" w:themeColor="text1"/>
          <w:sz w:val="26"/>
          <w:szCs w:val="26"/>
        </w:rPr>
        <w:t xml:space="preserve"> en el decreto reglamentario</w:t>
      </w:r>
      <w:r w:rsidRPr="167ECF86">
        <w:rPr>
          <w:color w:val="000000" w:themeColor="text1"/>
          <w:sz w:val="26"/>
          <w:szCs w:val="26"/>
        </w:rPr>
        <w:t>.</w:t>
      </w:r>
    </w:p>
    <w:p w14:paraId="767B8C05" w14:textId="77777777" w:rsidR="00A839E1" w:rsidRPr="001B6012" w:rsidRDefault="00A839E1" w:rsidP="01B7449F">
      <w:pPr>
        <w:pStyle w:val="Prrafodelista"/>
        <w:spacing w:line="360" w:lineRule="auto"/>
        <w:jc w:val="both"/>
        <w:rPr>
          <w:rFonts w:eastAsia="Times New Roman"/>
          <w:color w:val="000000" w:themeColor="text1"/>
          <w:sz w:val="26"/>
          <w:szCs w:val="26"/>
        </w:rPr>
      </w:pPr>
    </w:p>
    <w:p w14:paraId="765FC0DF" w14:textId="67BED22A" w:rsidR="001A7FEE" w:rsidRPr="001B6012" w:rsidRDefault="00582515" w:rsidP="01B7449F">
      <w:pPr>
        <w:spacing w:line="360" w:lineRule="auto"/>
        <w:jc w:val="both"/>
        <w:rPr>
          <w:color w:val="000000" w:themeColor="text1"/>
          <w:sz w:val="26"/>
          <w:szCs w:val="26"/>
        </w:rPr>
      </w:pPr>
      <w:r w:rsidRPr="167ECF86">
        <w:rPr>
          <w:rFonts w:eastAsia="Times New Roman"/>
          <w:color w:val="000000" w:themeColor="text1"/>
          <w:sz w:val="26"/>
          <w:szCs w:val="26"/>
        </w:rPr>
        <w:t>Los educadores que n</w:t>
      </w:r>
      <w:r w:rsidR="001A7FEE" w:rsidRPr="167ECF86">
        <w:rPr>
          <w:rFonts w:eastAsia="Times New Roman"/>
          <w:color w:val="000000" w:themeColor="text1"/>
          <w:sz w:val="26"/>
          <w:szCs w:val="26"/>
        </w:rPr>
        <w:t>o aprobaran</w:t>
      </w:r>
      <w:r w:rsidRPr="167ECF86">
        <w:rPr>
          <w:rFonts w:eastAsia="Times New Roman"/>
          <w:color w:val="000000" w:themeColor="text1"/>
          <w:sz w:val="26"/>
          <w:szCs w:val="26"/>
        </w:rPr>
        <w:t xml:space="preserve"> la evaluaci</w:t>
      </w:r>
      <w:r w:rsidR="001A7FEE" w:rsidRPr="167ECF86">
        <w:rPr>
          <w:rFonts w:eastAsia="Times New Roman"/>
          <w:color w:val="000000" w:themeColor="text1"/>
          <w:sz w:val="26"/>
          <w:szCs w:val="26"/>
        </w:rPr>
        <w:t>ón diagnóstica formativa debería</w:t>
      </w:r>
      <w:r w:rsidRPr="167ECF86">
        <w:rPr>
          <w:rFonts w:eastAsia="Times New Roman"/>
          <w:color w:val="000000" w:themeColor="text1"/>
          <w:sz w:val="26"/>
          <w:szCs w:val="26"/>
        </w:rPr>
        <w:t>n tomar cursos de capacitación, diseñados por facultades de educación de reconocida idoneidad y aprobados por el Ministerio de Educación, tendientes a solucionar la</w:t>
      </w:r>
      <w:r w:rsidRPr="167ECF86">
        <w:rPr>
          <w:color w:val="000000" w:themeColor="text1"/>
          <w:sz w:val="26"/>
          <w:szCs w:val="26"/>
        </w:rPr>
        <w:t>s falencias detectadas en los</w:t>
      </w:r>
      <w:r w:rsidR="00C20444" w:rsidRPr="167ECF86">
        <w:rPr>
          <w:color w:val="000000" w:themeColor="text1"/>
          <w:sz w:val="26"/>
          <w:szCs w:val="26"/>
        </w:rPr>
        <w:t xml:space="preserve"> </w:t>
      </w:r>
      <w:r w:rsidRPr="167ECF86">
        <w:rPr>
          <w:color w:val="000000" w:themeColor="text1"/>
          <w:sz w:val="26"/>
          <w:szCs w:val="26"/>
        </w:rPr>
        <w:t>resultados de esta evaluación. Con la certificación d</w:t>
      </w:r>
      <w:r w:rsidR="001A7FEE" w:rsidRPr="167ECF86">
        <w:rPr>
          <w:color w:val="000000" w:themeColor="text1"/>
          <w:sz w:val="26"/>
          <w:szCs w:val="26"/>
        </w:rPr>
        <w:t>el respectivo curso se procederí</w:t>
      </w:r>
      <w:r w:rsidRPr="167ECF86">
        <w:rPr>
          <w:color w:val="000000" w:themeColor="text1"/>
          <w:sz w:val="26"/>
          <w:szCs w:val="26"/>
        </w:rPr>
        <w:t>a</w:t>
      </w:r>
      <w:r w:rsidR="00A839E1" w:rsidRPr="167ECF86">
        <w:rPr>
          <w:color w:val="000000" w:themeColor="text1"/>
          <w:sz w:val="26"/>
          <w:szCs w:val="26"/>
        </w:rPr>
        <w:t xml:space="preserve"> a</w:t>
      </w:r>
      <w:r w:rsidRPr="167ECF86">
        <w:rPr>
          <w:color w:val="000000" w:themeColor="text1"/>
          <w:sz w:val="26"/>
          <w:szCs w:val="26"/>
        </w:rPr>
        <w:t xml:space="preserve"> la reinscripción o actualización del escalafón.</w:t>
      </w:r>
    </w:p>
    <w:p w14:paraId="5A8E0B85" w14:textId="77777777" w:rsidR="009117E1" w:rsidRPr="001B6012" w:rsidRDefault="009117E1" w:rsidP="167ECF86">
      <w:pPr>
        <w:pStyle w:val="Prrafodelista"/>
        <w:spacing w:line="360" w:lineRule="auto"/>
        <w:ind w:left="1778"/>
        <w:jc w:val="both"/>
        <w:rPr>
          <w:color w:val="000000" w:themeColor="text1"/>
          <w:sz w:val="26"/>
          <w:szCs w:val="26"/>
        </w:rPr>
      </w:pPr>
    </w:p>
    <w:p w14:paraId="65E93C8E" w14:textId="0CE1A894"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 xml:space="preserve">El 17 de agosto de 2016, en cumplimiento al acuerdo suscrito el 7 de mayo del año </w:t>
      </w:r>
      <w:r w:rsidR="001A7FEE" w:rsidRPr="167ECF86">
        <w:rPr>
          <w:color w:val="000000" w:themeColor="text1"/>
          <w:sz w:val="26"/>
          <w:szCs w:val="26"/>
        </w:rPr>
        <w:t>2015,</w:t>
      </w:r>
      <w:r w:rsidRPr="167ECF86">
        <w:rPr>
          <w:color w:val="000000" w:themeColor="text1"/>
          <w:sz w:val="26"/>
          <w:szCs w:val="26"/>
        </w:rPr>
        <w:t xml:space="preserve"> el </w:t>
      </w:r>
      <w:r w:rsidR="00FD54EF" w:rsidRPr="167ECF86">
        <w:rPr>
          <w:color w:val="000000" w:themeColor="text1"/>
          <w:sz w:val="26"/>
          <w:szCs w:val="26"/>
        </w:rPr>
        <w:t>comité de implementación de la evaluación</w:t>
      </w:r>
      <w:r w:rsidRPr="167ECF86">
        <w:rPr>
          <w:color w:val="000000" w:themeColor="text1"/>
          <w:sz w:val="26"/>
          <w:szCs w:val="26"/>
        </w:rPr>
        <w:t xml:space="preserve">, con la participación de los delegados del Ministerio de Educación Nacional y FECODE, </w:t>
      </w:r>
      <w:r w:rsidR="00A839E1" w:rsidRPr="167ECF86">
        <w:rPr>
          <w:color w:val="000000" w:themeColor="text1"/>
          <w:sz w:val="26"/>
          <w:szCs w:val="26"/>
        </w:rPr>
        <w:t>establecieron en</w:t>
      </w:r>
      <w:r w:rsidRPr="167ECF86">
        <w:rPr>
          <w:color w:val="000000" w:themeColor="text1"/>
          <w:sz w:val="26"/>
          <w:szCs w:val="26"/>
        </w:rPr>
        <w:t xml:space="preserve"> el numeral 7, que:</w:t>
      </w:r>
      <w:r w:rsidR="00FD54EF" w:rsidRPr="167ECF86">
        <w:rPr>
          <w:color w:val="000000" w:themeColor="text1"/>
          <w:sz w:val="26"/>
          <w:szCs w:val="26"/>
        </w:rPr>
        <w:t xml:space="preserve"> </w:t>
      </w:r>
      <w:r w:rsidRPr="167ECF86">
        <w:rPr>
          <w:color w:val="000000" w:themeColor="text1"/>
          <w:sz w:val="26"/>
          <w:szCs w:val="26"/>
        </w:rPr>
        <w:t>“</w:t>
      </w:r>
      <w:r w:rsidRPr="167ECF86">
        <w:rPr>
          <w:i/>
          <w:iCs/>
          <w:color w:val="000000" w:themeColor="text1"/>
          <w:sz w:val="26"/>
          <w:szCs w:val="26"/>
        </w:rPr>
        <w:t>El Ministerio de Educación nacional cumplirá el acuerdo pactado con FECODE de expedir el decreto de retroactividad al 1° de enero de 2016, para los d</w:t>
      </w:r>
      <w:r w:rsidR="00FD54EF" w:rsidRPr="167ECF86">
        <w:rPr>
          <w:i/>
          <w:iCs/>
          <w:color w:val="000000" w:themeColor="text1"/>
          <w:sz w:val="26"/>
          <w:szCs w:val="26"/>
        </w:rPr>
        <w:t>ocentes que aprobaron la ECDF”</w:t>
      </w:r>
      <w:r w:rsidR="00FD54EF" w:rsidRPr="167ECF86">
        <w:rPr>
          <w:color w:val="000000" w:themeColor="text1"/>
          <w:sz w:val="26"/>
          <w:szCs w:val="26"/>
        </w:rPr>
        <w:t xml:space="preserve"> </w:t>
      </w:r>
      <w:r w:rsidR="00DB658E" w:rsidRPr="167ECF86">
        <w:rPr>
          <w:color w:val="000000" w:themeColor="text1"/>
          <w:sz w:val="26"/>
          <w:szCs w:val="26"/>
        </w:rPr>
        <w:t>(evaluación con carácter diagnóstica formativa).</w:t>
      </w:r>
    </w:p>
    <w:p w14:paraId="0DCE42FD" w14:textId="77777777" w:rsidR="00FD54EF" w:rsidRPr="001B6012" w:rsidRDefault="00FD54EF" w:rsidP="167ECF86">
      <w:pPr>
        <w:spacing w:line="360" w:lineRule="auto"/>
        <w:jc w:val="both"/>
        <w:rPr>
          <w:color w:val="000000" w:themeColor="text1"/>
          <w:sz w:val="26"/>
          <w:szCs w:val="26"/>
        </w:rPr>
      </w:pPr>
    </w:p>
    <w:p w14:paraId="1556FF30" w14:textId="41A0B456" w:rsidR="00FD54EF" w:rsidRPr="001B6012" w:rsidRDefault="00FD54EF" w:rsidP="167ECF86">
      <w:pPr>
        <w:spacing w:line="360" w:lineRule="auto"/>
        <w:jc w:val="both"/>
        <w:rPr>
          <w:color w:val="000000" w:themeColor="text1"/>
          <w:sz w:val="26"/>
          <w:szCs w:val="26"/>
        </w:rPr>
      </w:pPr>
      <w:r w:rsidRPr="167ECF86">
        <w:rPr>
          <w:color w:val="000000" w:themeColor="text1"/>
          <w:sz w:val="26"/>
          <w:szCs w:val="26"/>
        </w:rPr>
        <w:t xml:space="preserve">Indicó entonces la parte demandante </w:t>
      </w:r>
      <w:r w:rsidR="00C12895" w:rsidRPr="167ECF86">
        <w:rPr>
          <w:color w:val="000000" w:themeColor="text1"/>
          <w:sz w:val="26"/>
          <w:szCs w:val="26"/>
        </w:rPr>
        <w:t>que,</w:t>
      </w:r>
      <w:r w:rsidRPr="167ECF86">
        <w:rPr>
          <w:color w:val="000000" w:themeColor="text1"/>
          <w:sz w:val="26"/>
          <w:szCs w:val="26"/>
        </w:rPr>
        <w:t xml:space="preserve"> para gozar de la retroactividad </w:t>
      </w:r>
      <w:r w:rsidR="00582515" w:rsidRPr="167ECF86">
        <w:rPr>
          <w:color w:val="000000" w:themeColor="text1"/>
          <w:sz w:val="26"/>
          <w:szCs w:val="26"/>
        </w:rPr>
        <w:t xml:space="preserve">del ascenso en el escalafón o reubicación salarial, a partir del 1° de enero de 2016, se debía completar satisfactoriamente </w:t>
      </w:r>
      <w:r w:rsidRPr="167ECF86">
        <w:rPr>
          <w:color w:val="000000" w:themeColor="text1"/>
          <w:sz w:val="26"/>
          <w:szCs w:val="26"/>
        </w:rPr>
        <w:t>los requisitos atinentes a la superación de la evaluación referida con anterioridad.</w:t>
      </w:r>
    </w:p>
    <w:p w14:paraId="254845D9" w14:textId="77777777" w:rsidR="00FD54EF" w:rsidRPr="001B6012" w:rsidRDefault="00FD54EF" w:rsidP="167ECF86">
      <w:pPr>
        <w:spacing w:line="360" w:lineRule="auto"/>
        <w:jc w:val="both"/>
        <w:rPr>
          <w:color w:val="000000" w:themeColor="text1"/>
          <w:sz w:val="26"/>
          <w:szCs w:val="26"/>
        </w:rPr>
      </w:pPr>
    </w:p>
    <w:p w14:paraId="1F4361D3" w14:textId="54329B37" w:rsidR="00582515" w:rsidRPr="001B6012" w:rsidRDefault="00DB658E" w:rsidP="167ECF86">
      <w:pPr>
        <w:spacing w:line="360" w:lineRule="auto"/>
        <w:jc w:val="both"/>
        <w:rPr>
          <w:color w:val="000000" w:themeColor="text1"/>
          <w:sz w:val="26"/>
          <w:szCs w:val="26"/>
        </w:rPr>
      </w:pPr>
      <w:r w:rsidRPr="167ECF86">
        <w:rPr>
          <w:color w:val="000000" w:themeColor="text1"/>
          <w:sz w:val="26"/>
          <w:szCs w:val="26"/>
        </w:rPr>
        <w:t>Ahora bien</w:t>
      </w:r>
      <w:r w:rsidR="00FD54EF" w:rsidRPr="167ECF86">
        <w:rPr>
          <w:color w:val="000000" w:themeColor="text1"/>
          <w:sz w:val="26"/>
          <w:szCs w:val="26"/>
        </w:rPr>
        <w:t>, el Decreto No 1075 de 2015 - artículo 2.4.1.4.5.8</w:t>
      </w:r>
      <w:r w:rsidR="00582515" w:rsidRPr="167ECF86">
        <w:rPr>
          <w:color w:val="000000" w:themeColor="text1"/>
          <w:sz w:val="26"/>
          <w:szCs w:val="26"/>
        </w:rPr>
        <w:t xml:space="preserve">, adicionado por el Decreto Nacional N° 1757 de septiembre 1° de 2015, </w:t>
      </w:r>
      <w:r w:rsidR="00FD54EF" w:rsidRPr="167ECF86">
        <w:rPr>
          <w:color w:val="000000" w:themeColor="text1"/>
          <w:sz w:val="26"/>
          <w:szCs w:val="26"/>
        </w:rPr>
        <w:t>estableció</w:t>
      </w:r>
      <w:r w:rsidR="00582515" w:rsidRPr="167ECF86">
        <w:rPr>
          <w:color w:val="000000" w:themeColor="text1"/>
          <w:sz w:val="26"/>
          <w:szCs w:val="26"/>
        </w:rPr>
        <w:t xml:space="preserve"> las etapas del “proceso de evaluación con carácter diagnostica formativa</w:t>
      </w:r>
      <w:r w:rsidR="00FD54EF" w:rsidRPr="167ECF86">
        <w:rPr>
          <w:color w:val="000000" w:themeColor="text1"/>
          <w:sz w:val="26"/>
          <w:szCs w:val="26"/>
        </w:rPr>
        <w:t>”</w:t>
      </w:r>
      <w:r w:rsidR="00582515" w:rsidRPr="167ECF86">
        <w:rPr>
          <w:color w:val="000000" w:themeColor="text1"/>
          <w:sz w:val="26"/>
          <w:szCs w:val="26"/>
        </w:rPr>
        <w:t xml:space="preserve">, </w:t>
      </w:r>
      <w:r w:rsidR="00FD54EF" w:rsidRPr="167ECF86">
        <w:rPr>
          <w:color w:val="000000" w:themeColor="text1"/>
          <w:sz w:val="26"/>
          <w:szCs w:val="26"/>
        </w:rPr>
        <w:t>a saber:</w:t>
      </w:r>
    </w:p>
    <w:p w14:paraId="6EF8FE09" w14:textId="77777777" w:rsidR="00FD54EF" w:rsidRPr="001B6012" w:rsidRDefault="00FD54EF" w:rsidP="167ECF86">
      <w:pPr>
        <w:spacing w:line="360" w:lineRule="auto"/>
        <w:jc w:val="both"/>
        <w:rPr>
          <w:color w:val="000000" w:themeColor="text1"/>
          <w:sz w:val="26"/>
          <w:szCs w:val="26"/>
        </w:rPr>
      </w:pPr>
    </w:p>
    <w:p w14:paraId="770CB198"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1. Convocatoria y divulgación de la evaluación.</w:t>
      </w:r>
    </w:p>
    <w:p w14:paraId="3D05FB2C"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2. Inscripción.</w:t>
      </w:r>
    </w:p>
    <w:p w14:paraId="298190A4"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3. Acreditación del cumplimiento de requisitos.</w:t>
      </w:r>
    </w:p>
    <w:p w14:paraId="6A96AC42"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4. Realización del proceso de evaluación.</w:t>
      </w:r>
    </w:p>
    <w:p w14:paraId="315B4129"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5. Divulgación de los resultados.</w:t>
      </w:r>
    </w:p>
    <w:p w14:paraId="14DF8BED"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6. Expedición de los actos administrativos de ascenso y reubicación.</w:t>
      </w:r>
    </w:p>
    <w:p w14:paraId="5F07C841"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7. Inscripción y desarrollo de los cursos de formación.</w:t>
      </w:r>
    </w:p>
    <w:p w14:paraId="489A588E"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lastRenderedPageBreak/>
        <w:t>8. Reporte de los resultados de los cursos de formación.</w:t>
      </w:r>
    </w:p>
    <w:p w14:paraId="64440B7D" w14:textId="77777777"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9. Expedición de los actos administrativos de ascenso y reubicación”</w:t>
      </w:r>
    </w:p>
    <w:p w14:paraId="04AB1813" w14:textId="77777777" w:rsidR="00FD54EF" w:rsidRPr="001B6012" w:rsidRDefault="00FD54EF" w:rsidP="167ECF86">
      <w:pPr>
        <w:spacing w:line="360" w:lineRule="auto"/>
        <w:jc w:val="both"/>
        <w:rPr>
          <w:color w:val="000000" w:themeColor="text1"/>
          <w:sz w:val="26"/>
          <w:szCs w:val="26"/>
        </w:rPr>
      </w:pPr>
    </w:p>
    <w:p w14:paraId="5DA82661" w14:textId="35C699E2" w:rsidR="00582515" w:rsidRPr="001B6012" w:rsidRDefault="00A839E1" w:rsidP="167ECF86">
      <w:pPr>
        <w:spacing w:line="360" w:lineRule="auto"/>
        <w:jc w:val="both"/>
        <w:rPr>
          <w:color w:val="000000" w:themeColor="text1"/>
          <w:sz w:val="26"/>
          <w:szCs w:val="26"/>
        </w:rPr>
      </w:pPr>
      <w:r w:rsidRPr="167ECF86">
        <w:rPr>
          <w:color w:val="000000" w:themeColor="text1"/>
          <w:sz w:val="26"/>
          <w:szCs w:val="26"/>
        </w:rPr>
        <w:t>En este sentido</w:t>
      </w:r>
      <w:r w:rsidR="00FD54EF" w:rsidRPr="167ECF86">
        <w:rPr>
          <w:color w:val="000000" w:themeColor="text1"/>
          <w:sz w:val="26"/>
          <w:szCs w:val="26"/>
        </w:rPr>
        <w:t xml:space="preserve"> señaló la parte actora, que</w:t>
      </w:r>
      <w:r w:rsidR="00582515" w:rsidRPr="167ECF86">
        <w:rPr>
          <w:color w:val="000000" w:themeColor="text1"/>
          <w:sz w:val="26"/>
          <w:szCs w:val="26"/>
        </w:rPr>
        <w:t xml:space="preserve"> l</w:t>
      </w:r>
      <w:r w:rsidR="00FD54EF" w:rsidRPr="167ECF86">
        <w:rPr>
          <w:color w:val="000000" w:themeColor="text1"/>
          <w:sz w:val="26"/>
          <w:szCs w:val="26"/>
        </w:rPr>
        <w:t>a evaluación con carácter diagnó</w:t>
      </w:r>
      <w:r w:rsidR="00582515" w:rsidRPr="167ECF86">
        <w:rPr>
          <w:color w:val="000000" w:themeColor="text1"/>
          <w:sz w:val="26"/>
          <w:szCs w:val="26"/>
        </w:rPr>
        <w:t xml:space="preserve">stica formativa es un (1) solo procedimiento, </w:t>
      </w:r>
      <w:r w:rsidR="007752BD" w:rsidRPr="167ECF86">
        <w:rPr>
          <w:color w:val="000000" w:themeColor="text1"/>
          <w:sz w:val="26"/>
          <w:szCs w:val="26"/>
        </w:rPr>
        <w:t>que incluye dos actuaciones a saber</w:t>
      </w:r>
      <w:r w:rsidR="00582515" w:rsidRPr="167ECF86">
        <w:rPr>
          <w:color w:val="000000" w:themeColor="text1"/>
          <w:sz w:val="26"/>
          <w:szCs w:val="26"/>
        </w:rPr>
        <w:t>,</w:t>
      </w:r>
      <w:r w:rsidR="007752BD" w:rsidRPr="167ECF86">
        <w:rPr>
          <w:color w:val="000000" w:themeColor="text1"/>
          <w:sz w:val="26"/>
          <w:szCs w:val="26"/>
        </w:rPr>
        <w:t xml:space="preserve"> la aprobación de la evaluación con un 80% y</w:t>
      </w:r>
      <w:r w:rsidR="00582515" w:rsidRPr="167ECF86">
        <w:rPr>
          <w:color w:val="000000" w:themeColor="text1"/>
          <w:sz w:val="26"/>
          <w:szCs w:val="26"/>
        </w:rPr>
        <w:t xml:space="preserve"> el reporte de los resultados de los cursos de formación, </w:t>
      </w:r>
      <w:r w:rsidR="007752BD" w:rsidRPr="167ECF86">
        <w:rPr>
          <w:color w:val="000000" w:themeColor="text1"/>
          <w:sz w:val="26"/>
          <w:szCs w:val="26"/>
        </w:rPr>
        <w:t>a fin de ser concedido el ascenso o</w:t>
      </w:r>
      <w:r w:rsidR="00582515" w:rsidRPr="167ECF86">
        <w:rPr>
          <w:color w:val="000000" w:themeColor="text1"/>
          <w:sz w:val="26"/>
          <w:szCs w:val="26"/>
        </w:rPr>
        <w:t xml:space="preserve"> reclasificación por la aprobación de la ECDF desde el 1 de enero de 2016.</w:t>
      </w:r>
      <w:r w:rsidR="007752BD" w:rsidRPr="167ECF86">
        <w:rPr>
          <w:color w:val="000000" w:themeColor="text1"/>
          <w:sz w:val="26"/>
          <w:szCs w:val="26"/>
        </w:rPr>
        <w:t xml:space="preserve"> Al efecto, e</w:t>
      </w:r>
      <w:r w:rsidR="00582515" w:rsidRPr="167ECF86">
        <w:rPr>
          <w:color w:val="000000" w:themeColor="text1"/>
          <w:sz w:val="26"/>
          <w:szCs w:val="26"/>
        </w:rPr>
        <w:t>l Decreto N° 1751 de noviembre 3 de 2016, establece claramente:</w:t>
      </w:r>
    </w:p>
    <w:p w14:paraId="71A5C2C2" w14:textId="77777777" w:rsidR="007752BD" w:rsidRPr="001B6012" w:rsidRDefault="007752BD" w:rsidP="167ECF86">
      <w:pPr>
        <w:spacing w:line="360" w:lineRule="auto"/>
        <w:jc w:val="both"/>
        <w:rPr>
          <w:color w:val="000000" w:themeColor="text1"/>
          <w:sz w:val="26"/>
          <w:szCs w:val="26"/>
        </w:rPr>
      </w:pPr>
    </w:p>
    <w:p w14:paraId="4C4E29D6" w14:textId="77777777" w:rsidR="00582515" w:rsidRPr="001B6012" w:rsidRDefault="00582515" w:rsidP="167ECF86">
      <w:pPr>
        <w:ind w:left="708"/>
        <w:jc w:val="both"/>
        <w:rPr>
          <w:color w:val="000000" w:themeColor="text1"/>
          <w:sz w:val="26"/>
          <w:szCs w:val="26"/>
        </w:rPr>
      </w:pPr>
      <w:r w:rsidRPr="167ECF86">
        <w:rPr>
          <w:color w:val="000000" w:themeColor="text1"/>
          <w:sz w:val="26"/>
          <w:szCs w:val="26"/>
        </w:rPr>
        <w:t>“La reubicación salarial y el ascenso de grado en el Escalafón Docente surtirán efectos fiscales a partir de 1° de enero de 2016 para los educadores que superen la evaluación de carácter diagnóstica formativa, siempre y cuando el aspirante cumpla los requisitos para reubicación o ascenso, establecidos en la presente sección.”</w:t>
      </w:r>
    </w:p>
    <w:p w14:paraId="7F2D9046" w14:textId="77777777" w:rsidR="007752BD" w:rsidRPr="001B6012" w:rsidRDefault="007752BD" w:rsidP="167ECF86">
      <w:pPr>
        <w:spacing w:line="360" w:lineRule="auto"/>
        <w:jc w:val="both"/>
        <w:rPr>
          <w:color w:val="000000" w:themeColor="text1"/>
          <w:sz w:val="26"/>
          <w:szCs w:val="26"/>
        </w:rPr>
      </w:pPr>
    </w:p>
    <w:p w14:paraId="6DA7CD95" w14:textId="7CC02DAB" w:rsidR="00582515" w:rsidRPr="001B6012" w:rsidRDefault="00582515" w:rsidP="01B7449F">
      <w:pPr>
        <w:spacing w:line="360" w:lineRule="auto"/>
        <w:jc w:val="both"/>
        <w:rPr>
          <w:color w:val="000000" w:themeColor="text1"/>
          <w:sz w:val="26"/>
          <w:szCs w:val="26"/>
        </w:rPr>
      </w:pPr>
      <w:r w:rsidRPr="167ECF86">
        <w:rPr>
          <w:color w:val="000000" w:themeColor="text1"/>
          <w:sz w:val="26"/>
          <w:szCs w:val="26"/>
        </w:rPr>
        <w:t xml:space="preserve">Es preciso </w:t>
      </w:r>
      <w:r w:rsidR="00C12895" w:rsidRPr="167ECF86">
        <w:rPr>
          <w:color w:val="000000" w:themeColor="text1"/>
          <w:sz w:val="26"/>
          <w:szCs w:val="26"/>
        </w:rPr>
        <w:t>señalar</w:t>
      </w:r>
      <w:r w:rsidRPr="167ECF86">
        <w:rPr>
          <w:color w:val="000000" w:themeColor="text1"/>
          <w:sz w:val="26"/>
          <w:szCs w:val="26"/>
        </w:rPr>
        <w:t xml:space="preserve"> </w:t>
      </w:r>
      <w:r w:rsidR="00C12895" w:rsidRPr="167ECF86">
        <w:rPr>
          <w:color w:val="000000" w:themeColor="text1"/>
          <w:sz w:val="26"/>
          <w:szCs w:val="26"/>
        </w:rPr>
        <w:t>que con posterioridad</w:t>
      </w:r>
      <w:r w:rsidRPr="167ECF86">
        <w:rPr>
          <w:color w:val="000000" w:themeColor="text1"/>
          <w:sz w:val="26"/>
          <w:szCs w:val="26"/>
        </w:rPr>
        <w:t xml:space="preserve"> a la firma de los acuerdos suscritos con FECODE, el Gobierno Nacional, determinó los efectos económicos para quienes lograron ascender o reubicarse en el escalafón, desde el 1</w:t>
      </w:r>
      <w:r w:rsidR="6BA10D33" w:rsidRPr="167ECF86">
        <w:rPr>
          <w:color w:val="000000" w:themeColor="text1"/>
          <w:sz w:val="26"/>
          <w:szCs w:val="26"/>
        </w:rPr>
        <w:t>°</w:t>
      </w:r>
      <w:r w:rsidRPr="167ECF86">
        <w:rPr>
          <w:color w:val="000000" w:themeColor="text1"/>
          <w:sz w:val="26"/>
          <w:szCs w:val="26"/>
        </w:rPr>
        <w:t xml:space="preserve"> de enero de 2016, sin realizar ninguna distinción entre quienes la superaron en la evaluación en la presentación del video o en la calificación de los cursos de formación, de acuerdo a lo contemplado en el artículo 2.4.1.4.5.8. del Decreto N° 1075 de 2015, adicionado por el Decreto N° 1757 de septiembre 1° de 2015, situación que determina la aplicación de la excepción de ilegalidad en mencionada disposición normativa a la luz de </w:t>
      </w:r>
      <w:r w:rsidR="009117E1" w:rsidRPr="167ECF86">
        <w:rPr>
          <w:color w:val="000000" w:themeColor="text1"/>
          <w:sz w:val="26"/>
          <w:szCs w:val="26"/>
        </w:rPr>
        <w:t>la Constitución Política de Colombia.</w:t>
      </w:r>
    </w:p>
    <w:p w14:paraId="2AE62395" w14:textId="77777777" w:rsidR="00A133BA" w:rsidRPr="001B6012" w:rsidRDefault="00A133BA" w:rsidP="167ECF86">
      <w:pPr>
        <w:spacing w:line="360" w:lineRule="auto"/>
        <w:jc w:val="both"/>
        <w:rPr>
          <w:color w:val="000000" w:themeColor="text1"/>
          <w:sz w:val="26"/>
          <w:szCs w:val="26"/>
        </w:rPr>
      </w:pPr>
    </w:p>
    <w:p w14:paraId="503C0CCB" w14:textId="67558FDE" w:rsidR="00582515" w:rsidRPr="001B6012" w:rsidRDefault="00582515" w:rsidP="167ECF86">
      <w:pPr>
        <w:spacing w:line="360" w:lineRule="auto"/>
        <w:jc w:val="both"/>
        <w:rPr>
          <w:color w:val="000000" w:themeColor="text1"/>
          <w:sz w:val="26"/>
          <w:szCs w:val="26"/>
        </w:rPr>
      </w:pPr>
      <w:r w:rsidRPr="167ECF86">
        <w:rPr>
          <w:color w:val="000000" w:themeColor="text1"/>
          <w:sz w:val="26"/>
          <w:szCs w:val="26"/>
        </w:rPr>
        <w:t>Es claro entonces que en el artículo 2.4.1.4.5.11 del decreto N° 1075 de 2015, luego de la modificación del Decreto N° 1751 de noviembre 3 de 2016, se unificó la fecha de reconocimiento de efectos fiscales desde el 1° de enero de 2016, para todos los docentes que superaron la evaluación de carácter diagnostico formativa sin distinguir la etapa en la cual fue superada</w:t>
      </w:r>
      <w:r w:rsidR="001E6B40" w:rsidRPr="167ECF86">
        <w:rPr>
          <w:color w:val="000000" w:themeColor="text1"/>
          <w:sz w:val="26"/>
          <w:szCs w:val="26"/>
        </w:rPr>
        <w:t>.</w:t>
      </w:r>
    </w:p>
    <w:p w14:paraId="36D40B31" w14:textId="77777777" w:rsidR="001E6B40" w:rsidRPr="001B6012" w:rsidRDefault="001E6B40" w:rsidP="167ECF86">
      <w:pPr>
        <w:spacing w:line="360" w:lineRule="auto"/>
        <w:jc w:val="both"/>
        <w:rPr>
          <w:color w:val="000000" w:themeColor="text1"/>
          <w:sz w:val="26"/>
          <w:szCs w:val="26"/>
        </w:rPr>
      </w:pPr>
    </w:p>
    <w:p w14:paraId="3DFBB197" w14:textId="0A52B7B9" w:rsidR="00582515" w:rsidRPr="001B6012" w:rsidRDefault="001E6B40" w:rsidP="01B7449F">
      <w:pPr>
        <w:spacing w:line="360" w:lineRule="auto"/>
        <w:jc w:val="both"/>
        <w:rPr>
          <w:color w:val="000000" w:themeColor="text1"/>
          <w:sz w:val="26"/>
          <w:szCs w:val="26"/>
        </w:rPr>
      </w:pPr>
      <w:r w:rsidRPr="167ECF86">
        <w:rPr>
          <w:color w:val="000000" w:themeColor="text1"/>
          <w:sz w:val="26"/>
          <w:szCs w:val="26"/>
        </w:rPr>
        <w:t>Concluye entonces la parte demandante que toda vez que el Ministerio de Educación Nacional se comprometió a cumplir lo pactado con FECODE, en el sentido de expedir el decreto de retroactividad a 1</w:t>
      </w:r>
      <w:r w:rsidR="4B1C5655" w:rsidRPr="167ECF86">
        <w:rPr>
          <w:color w:val="000000" w:themeColor="text1"/>
          <w:sz w:val="26"/>
          <w:szCs w:val="26"/>
        </w:rPr>
        <w:t>°</w:t>
      </w:r>
      <w:r w:rsidRPr="167ECF86">
        <w:rPr>
          <w:color w:val="000000" w:themeColor="text1"/>
          <w:sz w:val="26"/>
          <w:szCs w:val="26"/>
        </w:rPr>
        <w:t xml:space="preserve"> de enero de 2016, no era dable al gobierno nacional ni a las entidades territoriales</w:t>
      </w:r>
      <w:r w:rsidR="00582515" w:rsidRPr="167ECF86">
        <w:rPr>
          <w:color w:val="000000" w:themeColor="text1"/>
          <w:sz w:val="26"/>
          <w:szCs w:val="26"/>
        </w:rPr>
        <w:t xml:space="preserve">, realizar distinciones o propiciar regulaciones </w:t>
      </w:r>
      <w:r w:rsidR="00582515" w:rsidRPr="167ECF86">
        <w:rPr>
          <w:color w:val="000000" w:themeColor="text1"/>
          <w:sz w:val="26"/>
          <w:szCs w:val="26"/>
        </w:rPr>
        <w:lastRenderedPageBreak/>
        <w:t>reglamentarias, para separar el reconocimiento de los efectos fiscales para aquellos que obtuvieron la calificación del video de manera inicial de manera satisfactoria, de aquellos que continuaron surtiendo el trámite de la evaluación y que superaron posteriormente con el “curso de formación”.</w:t>
      </w:r>
    </w:p>
    <w:p w14:paraId="01FBF2A9" w14:textId="77777777" w:rsidR="001E6B40" w:rsidRPr="001B6012" w:rsidRDefault="001E6B40" w:rsidP="167ECF86">
      <w:pPr>
        <w:spacing w:line="360" w:lineRule="auto"/>
        <w:jc w:val="both"/>
        <w:rPr>
          <w:color w:val="000000" w:themeColor="text1"/>
          <w:sz w:val="26"/>
          <w:szCs w:val="26"/>
        </w:rPr>
      </w:pPr>
    </w:p>
    <w:p w14:paraId="5FE8B055" w14:textId="5D12968D" w:rsidR="005C2923" w:rsidRPr="001B6012" w:rsidRDefault="001E6B40" w:rsidP="167ECF86">
      <w:pPr>
        <w:spacing w:line="360" w:lineRule="auto"/>
        <w:jc w:val="both"/>
        <w:rPr>
          <w:color w:val="000000" w:themeColor="text1"/>
          <w:sz w:val="26"/>
          <w:szCs w:val="26"/>
        </w:rPr>
      </w:pPr>
      <w:r w:rsidRPr="167ECF86">
        <w:rPr>
          <w:color w:val="000000" w:themeColor="text1"/>
          <w:sz w:val="26"/>
          <w:szCs w:val="26"/>
        </w:rPr>
        <w:t xml:space="preserve">En </w:t>
      </w:r>
      <w:r w:rsidR="00C12895" w:rsidRPr="167ECF86">
        <w:rPr>
          <w:color w:val="000000" w:themeColor="text1"/>
          <w:sz w:val="26"/>
          <w:szCs w:val="26"/>
        </w:rPr>
        <w:t>consecuencia,</w:t>
      </w:r>
      <w:r w:rsidRPr="167ECF86">
        <w:rPr>
          <w:color w:val="000000" w:themeColor="text1"/>
          <w:sz w:val="26"/>
          <w:szCs w:val="26"/>
        </w:rPr>
        <w:t xml:space="preserve"> la disposición contenida </w:t>
      </w:r>
      <w:r w:rsidR="00892FF4" w:rsidRPr="167ECF86">
        <w:rPr>
          <w:color w:val="000000" w:themeColor="text1"/>
          <w:sz w:val="26"/>
          <w:szCs w:val="26"/>
        </w:rPr>
        <w:t xml:space="preserve">en </w:t>
      </w:r>
      <w:r w:rsidRPr="167ECF86">
        <w:rPr>
          <w:color w:val="000000" w:themeColor="text1"/>
          <w:sz w:val="26"/>
          <w:szCs w:val="26"/>
        </w:rPr>
        <w:t>el Decreto No 1757 de 2015 que creó la referida distinción desconoce lo pactado con FECODE, dando con ello un trato desigual sin tener en cuenta que se trata</w:t>
      </w:r>
      <w:r w:rsidR="00582515" w:rsidRPr="167ECF86">
        <w:rPr>
          <w:color w:val="000000" w:themeColor="text1"/>
          <w:sz w:val="26"/>
          <w:szCs w:val="26"/>
        </w:rPr>
        <w:t xml:space="preserve"> del mismo proceso de evaluación </w:t>
      </w:r>
      <w:r w:rsidRPr="167ECF86">
        <w:rPr>
          <w:color w:val="000000" w:themeColor="text1"/>
          <w:sz w:val="26"/>
          <w:szCs w:val="26"/>
        </w:rPr>
        <w:t xml:space="preserve">en uno y otro caso, razón por la cual, solicita se </w:t>
      </w:r>
      <w:proofErr w:type="spellStart"/>
      <w:r w:rsidRPr="167ECF86">
        <w:rPr>
          <w:color w:val="000000" w:themeColor="text1"/>
          <w:sz w:val="26"/>
          <w:szCs w:val="26"/>
        </w:rPr>
        <w:t>inaplique</w:t>
      </w:r>
      <w:proofErr w:type="spellEnd"/>
      <w:r w:rsidRPr="167ECF86">
        <w:rPr>
          <w:color w:val="000000" w:themeColor="text1"/>
          <w:sz w:val="26"/>
          <w:szCs w:val="26"/>
        </w:rPr>
        <w:t xml:space="preserve"> la referida disposición por vía de excepción de ilegalidad.</w:t>
      </w:r>
    </w:p>
    <w:p w14:paraId="29681ADA" w14:textId="77777777" w:rsidR="005C2923" w:rsidRPr="001B6012" w:rsidRDefault="005C2923" w:rsidP="167ECF86">
      <w:pPr>
        <w:spacing w:line="360" w:lineRule="auto"/>
        <w:jc w:val="both"/>
        <w:rPr>
          <w:color w:val="000000" w:themeColor="text1"/>
          <w:sz w:val="26"/>
          <w:szCs w:val="26"/>
        </w:rPr>
      </w:pPr>
    </w:p>
    <w:p w14:paraId="5F8DFD25" w14:textId="2E2BF622" w:rsidR="005C2923" w:rsidRPr="001B6012" w:rsidRDefault="005C2923" w:rsidP="167ECF86">
      <w:pPr>
        <w:spacing w:line="360" w:lineRule="auto"/>
        <w:jc w:val="both"/>
        <w:rPr>
          <w:color w:val="000000" w:themeColor="text1"/>
          <w:sz w:val="26"/>
          <w:szCs w:val="26"/>
        </w:rPr>
      </w:pPr>
      <w:r w:rsidRPr="167ECF86">
        <w:rPr>
          <w:color w:val="000000" w:themeColor="text1"/>
          <w:sz w:val="26"/>
          <w:szCs w:val="26"/>
        </w:rPr>
        <w:t xml:space="preserve">Indicó de otra parte que el Decreto Nacional 1757 </w:t>
      </w:r>
      <w:r w:rsidR="00892FF4" w:rsidRPr="167ECF86">
        <w:rPr>
          <w:color w:val="000000" w:themeColor="text1"/>
          <w:sz w:val="26"/>
          <w:szCs w:val="26"/>
        </w:rPr>
        <w:t>de 2015 en su sección 5 titulada</w:t>
      </w:r>
      <w:r w:rsidRPr="167ECF86">
        <w:rPr>
          <w:color w:val="000000" w:themeColor="text1"/>
          <w:sz w:val="26"/>
          <w:szCs w:val="26"/>
        </w:rPr>
        <w:t xml:space="preserve"> “Evaluación para ascenso de grado y reubicación de nivel salarial para los educadores que no lograron el ascenso de grado o la reubicación en un nivel salarial superior entre los años 2010 y 2014”, estableciendo allí que </w:t>
      </w:r>
      <w:r w:rsidR="00C12895" w:rsidRPr="167ECF86">
        <w:rPr>
          <w:color w:val="000000" w:themeColor="text1"/>
          <w:sz w:val="26"/>
          <w:szCs w:val="26"/>
        </w:rPr>
        <w:t>“…</w:t>
      </w:r>
      <w:r w:rsidR="00582515" w:rsidRPr="167ECF86">
        <w:rPr>
          <w:color w:val="000000" w:themeColor="text1"/>
          <w:sz w:val="26"/>
          <w:szCs w:val="26"/>
        </w:rPr>
        <w:t xml:space="preserve">. el aspirante </w:t>
      </w:r>
      <w:r w:rsidR="00892FF4" w:rsidRPr="167ECF86">
        <w:rPr>
          <w:color w:val="000000" w:themeColor="text1"/>
          <w:sz w:val="26"/>
          <w:szCs w:val="26"/>
        </w:rPr>
        <w:t xml:space="preserve">que </w:t>
      </w:r>
      <w:r w:rsidR="00582515" w:rsidRPr="167ECF86">
        <w:rPr>
          <w:color w:val="000000" w:themeColor="text1"/>
          <w:sz w:val="26"/>
          <w:szCs w:val="26"/>
        </w:rPr>
        <w:t>cumpla los requisitos para ser reubicado ascendido según lo establecido en la presente Sección”,</w:t>
      </w:r>
      <w:r w:rsidR="009117E1" w:rsidRPr="167ECF86">
        <w:rPr>
          <w:color w:val="000000" w:themeColor="text1"/>
          <w:sz w:val="26"/>
          <w:szCs w:val="26"/>
        </w:rPr>
        <w:t xml:space="preserve"> sin </w:t>
      </w:r>
      <w:r w:rsidRPr="167ECF86">
        <w:rPr>
          <w:color w:val="000000" w:themeColor="text1"/>
          <w:sz w:val="26"/>
          <w:szCs w:val="26"/>
        </w:rPr>
        <w:t xml:space="preserve">que pueda entenderse excluido </w:t>
      </w:r>
      <w:r w:rsidR="00C12895" w:rsidRPr="167ECF86">
        <w:rPr>
          <w:color w:val="000000" w:themeColor="text1"/>
          <w:sz w:val="26"/>
          <w:szCs w:val="26"/>
        </w:rPr>
        <w:t>aquel</w:t>
      </w:r>
      <w:r w:rsidRPr="167ECF86">
        <w:rPr>
          <w:color w:val="000000" w:themeColor="text1"/>
          <w:sz w:val="26"/>
          <w:szCs w:val="26"/>
        </w:rPr>
        <w:t xml:space="preserve"> docente que superó el curso de formación, luego debe aplicarse al caso la condición más favorable a la demandante, concediendo los efectos fiscales a partir del 1 de enero de 2016.</w:t>
      </w:r>
    </w:p>
    <w:p w14:paraId="2F646D08" w14:textId="77777777" w:rsidR="005C2923" w:rsidRPr="001B6012" w:rsidRDefault="005C2923" w:rsidP="167ECF86">
      <w:pPr>
        <w:spacing w:line="360" w:lineRule="auto"/>
        <w:jc w:val="both"/>
        <w:rPr>
          <w:color w:val="000000" w:themeColor="text1"/>
          <w:sz w:val="26"/>
          <w:szCs w:val="26"/>
        </w:rPr>
      </w:pPr>
    </w:p>
    <w:p w14:paraId="7037C7ED" w14:textId="5523EAB8" w:rsidR="00582515" w:rsidRPr="001B6012" w:rsidRDefault="00C12895" w:rsidP="167ECF86">
      <w:pPr>
        <w:spacing w:line="360" w:lineRule="auto"/>
        <w:jc w:val="both"/>
        <w:rPr>
          <w:color w:val="000000" w:themeColor="text1"/>
          <w:sz w:val="26"/>
          <w:szCs w:val="26"/>
        </w:rPr>
      </w:pPr>
      <w:r w:rsidRPr="167ECF86">
        <w:rPr>
          <w:color w:val="000000" w:themeColor="text1"/>
          <w:sz w:val="26"/>
          <w:szCs w:val="26"/>
        </w:rPr>
        <w:t>En consecuencia,</w:t>
      </w:r>
      <w:r w:rsidR="00323A3A" w:rsidRPr="167ECF86">
        <w:rPr>
          <w:color w:val="000000" w:themeColor="text1"/>
          <w:sz w:val="26"/>
          <w:szCs w:val="26"/>
        </w:rPr>
        <w:t xml:space="preserve"> el acto demandado se encuentra viciado de falsa motivación, toda vez que el proceso de negociación se hizo bajo el principio de confianza legítima y en tal sentido debe respetarse la retroactividad en el ascenso del escalafón nacional docente de la demandante.</w:t>
      </w:r>
    </w:p>
    <w:p w14:paraId="7B3A2FAE" w14:textId="42384095" w:rsidR="00FB5DA3" w:rsidRPr="001B6012" w:rsidRDefault="00B75F6E" w:rsidP="167ECF86">
      <w:pPr>
        <w:spacing w:line="360" w:lineRule="auto"/>
        <w:jc w:val="both"/>
        <w:rPr>
          <w:color w:val="000000" w:themeColor="text1"/>
          <w:sz w:val="26"/>
          <w:szCs w:val="26"/>
        </w:rPr>
      </w:pPr>
      <w:r w:rsidRPr="167ECF86">
        <w:rPr>
          <w:color w:val="000000" w:themeColor="text1"/>
          <w:sz w:val="26"/>
          <w:szCs w:val="26"/>
        </w:rPr>
        <w:t xml:space="preserve"> </w:t>
      </w:r>
    </w:p>
    <w:p w14:paraId="29D18E07" w14:textId="77777777" w:rsidR="00385E3A" w:rsidRPr="001B6012" w:rsidRDefault="00385E3A" w:rsidP="167ECF86">
      <w:pPr>
        <w:spacing w:line="360" w:lineRule="auto"/>
        <w:jc w:val="center"/>
        <w:rPr>
          <w:b/>
          <w:bCs/>
          <w:color w:val="000000" w:themeColor="text1"/>
          <w:sz w:val="26"/>
          <w:szCs w:val="26"/>
        </w:rPr>
      </w:pPr>
      <w:r w:rsidRPr="167ECF86">
        <w:rPr>
          <w:b/>
          <w:bCs/>
          <w:color w:val="000000" w:themeColor="text1"/>
          <w:sz w:val="26"/>
          <w:szCs w:val="26"/>
        </w:rPr>
        <w:t>II. ACTUACIÓN PROCESAL</w:t>
      </w:r>
    </w:p>
    <w:p w14:paraId="67425EA2" w14:textId="77777777" w:rsidR="009F35D1" w:rsidRPr="001B6012" w:rsidRDefault="009F35D1" w:rsidP="167ECF86">
      <w:pPr>
        <w:spacing w:line="360" w:lineRule="auto"/>
        <w:jc w:val="center"/>
        <w:rPr>
          <w:b/>
          <w:bCs/>
          <w:color w:val="000000" w:themeColor="text1"/>
          <w:sz w:val="26"/>
          <w:szCs w:val="26"/>
        </w:rPr>
      </w:pPr>
    </w:p>
    <w:p w14:paraId="7835609D" w14:textId="1FC42F73" w:rsidR="00385E3A" w:rsidRPr="001B6012" w:rsidRDefault="00D23270" w:rsidP="0008616B">
      <w:pPr>
        <w:pStyle w:val="Textoindependiente2"/>
        <w:spacing w:after="0" w:line="360" w:lineRule="auto"/>
        <w:jc w:val="both"/>
        <w:rPr>
          <w:color w:val="000000" w:themeColor="text1"/>
          <w:sz w:val="26"/>
          <w:szCs w:val="26"/>
        </w:rPr>
      </w:pPr>
      <w:r w:rsidRPr="001B6012">
        <w:rPr>
          <w:color w:val="000000" w:themeColor="text1"/>
          <w:sz w:val="26"/>
          <w:szCs w:val="26"/>
        </w:rPr>
        <w:t xml:space="preserve">La demanda fue presentada el </w:t>
      </w:r>
      <w:r w:rsidR="00945864">
        <w:rPr>
          <w:color w:val="000000" w:themeColor="text1"/>
          <w:sz w:val="26"/>
          <w:szCs w:val="26"/>
        </w:rPr>
        <w:t>31 de julio</w:t>
      </w:r>
      <w:r w:rsidR="009117E1" w:rsidRPr="001B6012">
        <w:rPr>
          <w:color w:val="000000" w:themeColor="text1"/>
          <w:sz w:val="26"/>
          <w:szCs w:val="26"/>
        </w:rPr>
        <w:t xml:space="preserve"> de 2018</w:t>
      </w:r>
      <w:r w:rsidR="00385E3A" w:rsidRPr="001B6012">
        <w:rPr>
          <w:color w:val="000000" w:themeColor="text1"/>
          <w:sz w:val="26"/>
          <w:szCs w:val="26"/>
        </w:rPr>
        <w:t xml:space="preserve"> ante el Juzgado </w:t>
      </w:r>
      <w:r w:rsidR="00945864">
        <w:rPr>
          <w:color w:val="000000" w:themeColor="text1"/>
          <w:sz w:val="26"/>
          <w:szCs w:val="26"/>
        </w:rPr>
        <w:t xml:space="preserve">Doce </w:t>
      </w:r>
      <w:r w:rsidR="009117E1" w:rsidRPr="001B6012">
        <w:rPr>
          <w:color w:val="000000" w:themeColor="text1"/>
          <w:sz w:val="26"/>
          <w:szCs w:val="26"/>
        </w:rPr>
        <w:t>Administrativo Oral del Circuito Judicial de Tunja</w:t>
      </w:r>
      <w:r w:rsidR="00D16664" w:rsidRPr="001B6012">
        <w:rPr>
          <w:color w:val="000000" w:themeColor="text1"/>
          <w:sz w:val="26"/>
          <w:szCs w:val="26"/>
        </w:rPr>
        <w:t>.</w:t>
      </w:r>
      <w:r w:rsidR="00D16664" w:rsidRPr="001B6012">
        <w:rPr>
          <w:rStyle w:val="Refdenotaalpie"/>
          <w:color w:val="000000" w:themeColor="text1"/>
          <w:sz w:val="26"/>
          <w:szCs w:val="26"/>
        </w:rPr>
        <w:footnoteReference w:id="1"/>
      </w:r>
    </w:p>
    <w:p w14:paraId="32C8593A" w14:textId="77777777" w:rsidR="00385E3A" w:rsidRPr="001B6012" w:rsidRDefault="00385E3A" w:rsidP="0008616B">
      <w:pPr>
        <w:pStyle w:val="Textoindependiente2"/>
        <w:spacing w:after="0" w:line="360" w:lineRule="auto"/>
        <w:jc w:val="both"/>
        <w:rPr>
          <w:color w:val="000000" w:themeColor="text1"/>
          <w:sz w:val="26"/>
          <w:szCs w:val="26"/>
        </w:rPr>
      </w:pPr>
    </w:p>
    <w:p w14:paraId="4B13D904" w14:textId="6D1845EC" w:rsidR="00385E3A" w:rsidRPr="001B6012" w:rsidRDefault="00385E3A" w:rsidP="0008616B">
      <w:pPr>
        <w:pStyle w:val="Textoindependiente2"/>
        <w:spacing w:after="0" w:line="360" w:lineRule="auto"/>
        <w:jc w:val="both"/>
        <w:rPr>
          <w:color w:val="000000" w:themeColor="text1"/>
          <w:sz w:val="26"/>
          <w:szCs w:val="26"/>
        </w:rPr>
      </w:pPr>
      <w:r w:rsidRPr="001B6012">
        <w:rPr>
          <w:color w:val="000000" w:themeColor="text1"/>
          <w:sz w:val="26"/>
          <w:szCs w:val="26"/>
        </w:rPr>
        <w:t xml:space="preserve">Mediante proveído del </w:t>
      </w:r>
      <w:r w:rsidR="00945864">
        <w:rPr>
          <w:color w:val="000000" w:themeColor="text1"/>
          <w:sz w:val="26"/>
          <w:szCs w:val="26"/>
        </w:rPr>
        <w:t>25 de octubre</w:t>
      </w:r>
      <w:r w:rsidR="009117E1" w:rsidRPr="001B6012">
        <w:rPr>
          <w:color w:val="000000" w:themeColor="text1"/>
          <w:sz w:val="26"/>
          <w:szCs w:val="26"/>
        </w:rPr>
        <w:t xml:space="preserve"> de 2018</w:t>
      </w:r>
      <w:r w:rsidR="00D23270" w:rsidRPr="001B6012">
        <w:rPr>
          <w:color w:val="000000" w:themeColor="text1"/>
          <w:sz w:val="26"/>
          <w:szCs w:val="26"/>
        </w:rPr>
        <w:t>, ese d</w:t>
      </w:r>
      <w:r w:rsidRPr="001B6012">
        <w:rPr>
          <w:color w:val="000000" w:themeColor="text1"/>
          <w:sz w:val="26"/>
          <w:szCs w:val="26"/>
        </w:rPr>
        <w:t xml:space="preserve">espacho admitió la demanda y ordenó notificar </w:t>
      </w:r>
      <w:r w:rsidR="009117E1" w:rsidRPr="001B6012">
        <w:rPr>
          <w:color w:val="000000" w:themeColor="text1"/>
          <w:sz w:val="26"/>
          <w:szCs w:val="26"/>
          <w:lang w:val="es-MX"/>
        </w:rPr>
        <w:t>al Departamento de Boyacá, a la Comisión Nacional del Servicio Civil</w:t>
      </w:r>
      <w:r w:rsidR="004B25D9" w:rsidRPr="001B6012">
        <w:rPr>
          <w:color w:val="000000" w:themeColor="text1"/>
          <w:sz w:val="26"/>
          <w:szCs w:val="26"/>
          <w:lang w:val="es-MX"/>
        </w:rPr>
        <w:t>,</w:t>
      </w:r>
      <w:r w:rsidRPr="001B6012">
        <w:rPr>
          <w:color w:val="000000" w:themeColor="text1"/>
          <w:sz w:val="26"/>
          <w:szCs w:val="26"/>
          <w:lang w:val="es-MX"/>
        </w:rPr>
        <w:t xml:space="preserve"> al Agente del Ministerio Público,</w:t>
      </w:r>
      <w:r w:rsidR="004B25D9" w:rsidRPr="001B6012">
        <w:rPr>
          <w:color w:val="000000" w:themeColor="text1"/>
          <w:sz w:val="26"/>
          <w:szCs w:val="26"/>
          <w:lang w:val="es-MX"/>
        </w:rPr>
        <w:t xml:space="preserve"> y a la Agencia Nacional de Defensa Jurídica </w:t>
      </w:r>
      <w:r w:rsidR="004B25D9" w:rsidRPr="001B6012">
        <w:rPr>
          <w:color w:val="000000" w:themeColor="text1"/>
          <w:sz w:val="26"/>
          <w:szCs w:val="26"/>
          <w:lang w:val="es-MX"/>
        </w:rPr>
        <w:lastRenderedPageBreak/>
        <w:t>del Estado,</w:t>
      </w:r>
      <w:r w:rsidRPr="001B6012">
        <w:rPr>
          <w:color w:val="000000" w:themeColor="text1"/>
          <w:sz w:val="26"/>
          <w:szCs w:val="26"/>
          <w:lang w:val="es-MX"/>
        </w:rPr>
        <w:t xml:space="preserve"> de conformidad con lo previsto en los artículos 171 y 199 del CPACA modificado por el artículo 612 del </w:t>
      </w:r>
      <w:r w:rsidR="00DB204C" w:rsidRPr="001B6012">
        <w:rPr>
          <w:color w:val="000000" w:themeColor="text1"/>
          <w:sz w:val="26"/>
          <w:szCs w:val="26"/>
          <w:lang w:val="es-MX"/>
        </w:rPr>
        <w:t>C.G.P.</w:t>
      </w:r>
      <w:r w:rsidR="004F34D3" w:rsidRPr="001B6012">
        <w:rPr>
          <w:color w:val="000000" w:themeColor="text1"/>
          <w:sz w:val="26"/>
          <w:szCs w:val="26"/>
        </w:rPr>
        <w:t xml:space="preserve"> </w:t>
      </w:r>
      <w:r w:rsidRPr="001B6012">
        <w:rPr>
          <w:color w:val="000000" w:themeColor="text1"/>
          <w:sz w:val="26"/>
          <w:szCs w:val="26"/>
        </w:rPr>
        <w:t>Solicitó además a la parte demandada allegar el exp</w:t>
      </w:r>
      <w:r w:rsidR="00A76915" w:rsidRPr="001B6012">
        <w:rPr>
          <w:color w:val="000000" w:themeColor="text1"/>
          <w:sz w:val="26"/>
          <w:szCs w:val="26"/>
        </w:rPr>
        <w:t>ediente administrativo</w:t>
      </w:r>
      <w:r w:rsidRPr="001B6012">
        <w:rPr>
          <w:color w:val="000000" w:themeColor="text1"/>
          <w:sz w:val="26"/>
          <w:szCs w:val="26"/>
        </w:rPr>
        <w:t xml:space="preserve"> objeto del proceso, conforme al parágrafo primero del artículo 175 del C</w:t>
      </w:r>
      <w:r w:rsidR="00A76915" w:rsidRPr="001B6012">
        <w:rPr>
          <w:color w:val="000000" w:themeColor="text1"/>
          <w:sz w:val="26"/>
          <w:szCs w:val="26"/>
        </w:rPr>
        <w:t>.</w:t>
      </w:r>
      <w:r w:rsidRPr="001B6012">
        <w:rPr>
          <w:color w:val="000000" w:themeColor="text1"/>
          <w:sz w:val="26"/>
          <w:szCs w:val="26"/>
        </w:rPr>
        <w:t>P</w:t>
      </w:r>
      <w:r w:rsidR="00A76915" w:rsidRPr="001B6012">
        <w:rPr>
          <w:color w:val="000000" w:themeColor="text1"/>
          <w:sz w:val="26"/>
          <w:szCs w:val="26"/>
        </w:rPr>
        <w:t>.</w:t>
      </w:r>
      <w:r w:rsidRPr="001B6012">
        <w:rPr>
          <w:color w:val="000000" w:themeColor="text1"/>
          <w:sz w:val="26"/>
          <w:szCs w:val="26"/>
        </w:rPr>
        <w:t>A</w:t>
      </w:r>
      <w:r w:rsidR="00A76915" w:rsidRPr="001B6012">
        <w:rPr>
          <w:color w:val="000000" w:themeColor="text1"/>
          <w:sz w:val="26"/>
          <w:szCs w:val="26"/>
        </w:rPr>
        <w:t>.</w:t>
      </w:r>
      <w:r w:rsidRPr="001B6012">
        <w:rPr>
          <w:color w:val="000000" w:themeColor="text1"/>
          <w:sz w:val="26"/>
          <w:szCs w:val="26"/>
        </w:rPr>
        <w:t>C</w:t>
      </w:r>
      <w:r w:rsidR="00A76915" w:rsidRPr="001B6012">
        <w:rPr>
          <w:color w:val="000000" w:themeColor="text1"/>
          <w:sz w:val="26"/>
          <w:szCs w:val="26"/>
        </w:rPr>
        <w:t>.</w:t>
      </w:r>
      <w:r w:rsidRPr="001B6012">
        <w:rPr>
          <w:color w:val="000000" w:themeColor="text1"/>
          <w:sz w:val="26"/>
          <w:szCs w:val="26"/>
        </w:rPr>
        <w:t>A</w:t>
      </w:r>
      <w:r w:rsidR="00D16664" w:rsidRPr="001B6012">
        <w:rPr>
          <w:rStyle w:val="Refdenotaalpie"/>
          <w:color w:val="000000" w:themeColor="text1"/>
          <w:sz w:val="26"/>
          <w:szCs w:val="26"/>
        </w:rPr>
        <w:footnoteReference w:id="2"/>
      </w:r>
      <w:r w:rsidRPr="001B6012">
        <w:rPr>
          <w:color w:val="000000" w:themeColor="text1"/>
          <w:sz w:val="26"/>
          <w:szCs w:val="26"/>
        </w:rPr>
        <w:t xml:space="preserve">. </w:t>
      </w:r>
    </w:p>
    <w:p w14:paraId="53794B37" w14:textId="77777777" w:rsidR="00385E3A" w:rsidRPr="001B6012" w:rsidRDefault="00385E3A" w:rsidP="0008616B">
      <w:pPr>
        <w:pStyle w:val="Textoindependiente2"/>
        <w:spacing w:after="0" w:line="360" w:lineRule="auto"/>
        <w:jc w:val="both"/>
        <w:rPr>
          <w:color w:val="000000" w:themeColor="text1"/>
          <w:sz w:val="26"/>
          <w:szCs w:val="26"/>
        </w:rPr>
      </w:pPr>
    </w:p>
    <w:p w14:paraId="6F4751DF" w14:textId="7CD207C1" w:rsidR="00385E3A" w:rsidRPr="001B6012" w:rsidRDefault="00D36104" w:rsidP="167ECF86">
      <w:pPr>
        <w:pStyle w:val="Lista"/>
        <w:numPr>
          <w:ilvl w:val="0"/>
          <w:numId w:val="14"/>
        </w:numPr>
        <w:spacing w:line="360" w:lineRule="auto"/>
        <w:jc w:val="both"/>
        <w:rPr>
          <w:b/>
          <w:bCs/>
          <w:color w:val="000000" w:themeColor="text1"/>
          <w:sz w:val="26"/>
          <w:szCs w:val="26"/>
        </w:rPr>
      </w:pPr>
      <w:r w:rsidRPr="167ECF86">
        <w:rPr>
          <w:b/>
          <w:bCs/>
          <w:color w:val="000000" w:themeColor="text1"/>
          <w:sz w:val="26"/>
          <w:szCs w:val="26"/>
        </w:rPr>
        <w:t>Contestación de la demanda</w:t>
      </w:r>
    </w:p>
    <w:p w14:paraId="20807E96" w14:textId="77777777" w:rsidR="009117E1" w:rsidRPr="001B6012" w:rsidRDefault="009117E1" w:rsidP="167ECF86">
      <w:pPr>
        <w:pStyle w:val="Lista"/>
        <w:spacing w:line="360" w:lineRule="auto"/>
        <w:jc w:val="both"/>
        <w:rPr>
          <w:b/>
          <w:bCs/>
          <w:color w:val="000000" w:themeColor="text1"/>
          <w:sz w:val="26"/>
          <w:szCs w:val="26"/>
        </w:rPr>
      </w:pPr>
    </w:p>
    <w:p w14:paraId="7C85038D" w14:textId="1BD9A300" w:rsidR="009117E1" w:rsidRPr="001B6012" w:rsidRDefault="009117E1" w:rsidP="167ECF86">
      <w:pPr>
        <w:pStyle w:val="Lista"/>
        <w:numPr>
          <w:ilvl w:val="0"/>
          <w:numId w:val="35"/>
        </w:numPr>
        <w:spacing w:line="360" w:lineRule="auto"/>
        <w:jc w:val="both"/>
        <w:rPr>
          <w:b/>
          <w:bCs/>
          <w:color w:val="000000" w:themeColor="text1"/>
          <w:sz w:val="26"/>
          <w:szCs w:val="26"/>
        </w:rPr>
      </w:pPr>
      <w:r w:rsidRPr="167ECF86">
        <w:rPr>
          <w:b/>
          <w:bCs/>
          <w:color w:val="000000" w:themeColor="text1"/>
          <w:sz w:val="26"/>
          <w:szCs w:val="26"/>
        </w:rPr>
        <w:t>Por parte de la Comisión Nacional de Servicio Civil</w:t>
      </w:r>
      <w:r w:rsidR="00945864" w:rsidRPr="167ECF86">
        <w:rPr>
          <w:rStyle w:val="Refdenotaalpie"/>
          <w:b/>
          <w:bCs/>
          <w:color w:val="000000" w:themeColor="text1"/>
          <w:sz w:val="26"/>
          <w:szCs w:val="26"/>
        </w:rPr>
        <w:footnoteReference w:id="3"/>
      </w:r>
    </w:p>
    <w:p w14:paraId="562AA48B" w14:textId="77777777" w:rsidR="00F81059" w:rsidRPr="001B6012" w:rsidRDefault="00F81059" w:rsidP="167ECF86">
      <w:pPr>
        <w:pStyle w:val="Lista"/>
        <w:spacing w:line="360" w:lineRule="auto"/>
        <w:ind w:left="0" w:firstLine="0"/>
        <w:jc w:val="both"/>
        <w:rPr>
          <w:b/>
          <w:bCs/>
          <w:color w:val="000000" w:themeColor="text1"/>
          <w:sz w:val="26"/>
          <w:szCs w:val="26"/>
        </w:rPr>
      </w:pPr>
    </w:p>
    <w:p w14:paraId="5A11B759" w14:textId="10A40415" w:rsidR="00F81059" w:rsidRPr="001B6012" w:rsidRDefault="00F81059" w:rsidP="00F81059">
      <w:pPr>
        <w:pStyle w:val="Lista"/>
        <w:spacing w:line="360" w:lineRule="auto"/>
        <w:ind w:left="0" w:firstLine="0"/>
        <w:jc w:val="both"/>
        <w:rPr>
          <w:color w:val="000000" w:themeColor="text1"/>
          <w:sz w:val="26"/>
          <w:szCs w:val="26"/>
        </w:rPr>
      </w:pPr>
      <w:r w:rsidRPr="167ECF86">
        <w:rPr>
          <w:color w:val="000000" w:themeColor="text1"/>
          <w:sz w:val="26"/>
          <w:szCs w:val="26"/>
        </w:rPr>
        <w:t>En cuan</w:t>
      </w:r>
      <w:r w:rsidR="00892FF4" w:rsidRPr="167ECF86">
        <w:rPr>
          <w:color w:val="000000" w:themeColor="text1"/>
          <w:sz w:val="26"/>
          <w:szCs w:val="26"/>
        </w:rPr>
        <w:t>to a lo</w:t>
      </w:r>
      <w:r w:rsidR="00ED0432" w:rsidRPr="167ECF86">
        <w:rPr>
          <w:color w:val="000000" w:themeColor="text1"/>
          <w:sz w:val="26"/>
          <w:szCs w:val="26"/>
        </w:rPr>
        <w:t>s hechos de la demanda</w:t>
      </w:r>
      <w:r w:rsidR="00892FF4" w:rsidRPr="167ECF86">
        <w:rPr>
          <w:color w:val="000000" w:themeColor="text1"/>
          <w:sz w:val="26"/>
          <w:szCs w:val="26"/>
        </w:rPr>
        <w:t>da</w:t>
      </w:r>
      <w:r w:rsidRPr="167ECF86">
        <w:rPr>
          <w:color w:val="000000" w:themeColor="text1"/>
          <w:sz w:val="26"/>
          <w:szCs w:val="26"/>
        </w:rPr>
        <w:t xml:space="preserve"> señaló que es falso que la demandante haya superado la evaluación con carácter diagnóstica formativa, por lo que se vio compelida a dar cumplimiento a lo prescrito en el artículo 2.4.1.4.5.12 del Decr</w:t>
      </w:r>
      <w:r w:rsidR="00892FF4" w:rsidRPr="167ECF86">
        <w:rPr>
          <w:color w:val="000000" w:themeColor="text1"/>
          <w:sz w:val="26"/>
          <w:szCs w:val="26"/>
        </w:rPr>
        <w:t>e</w:t>
      </w:r>
      <w:r w:rsidRPr="167ECF86">
        <w:rPr>
          <w:color w:val="000000" w:themeColor="text1"/>
          <w:sz w:val="26"/>
          <w:szCs w:val="26"/>
        </w:rPr>
        <w:t xml:space="preserve">to 1075 de 2015, debiendo entonces adelantar alguno de los cursos de formación </w:t>
      </w:r>
      <w:r w:rsidR="0072202A" w:rsidRPr="167ECF86">
        <w:rPr>
          <w:color w:val="000000" w:themeColor="text1"/>
          <w:sz w:val="26"/>
          <w:szCs w:val="26"/>
        </w:rPr>
        <w:t xml:space="preserve">ofrecidos por una </w:t>
      </w:r>
      <w:r w:rsidR="07B3B6D4" w:rsidRPr="167ECF86">
        <w:rPr>
          <w:color w:val="000000" w:themeColor="text1"/>
          <w:sz w:val="26"/>
          <w:szCs w:val="26"/>
        </w:rPr>
        <w:t>u</w:t>
      </w:r>
      <w:r w:rsidR="0072202A" w:rsidRPr="167ECF86">
        <w:rPr>
          <w:color w:val="000000" w:themeColor="text1"/>
          <w:sz w:val="26"/>
          <w:szCs w:val="26"/>
        </w:rPr>
        <w:t>niversidad autorizada, que para el caso fue el diplomado, el cual a pesar de haberse denominado ECDF – MEN, no remplazaba la referida evaluación.</w:t>
      </w:r>
    </w:p>
    <w:p w14:paraId="6FEE9293" w14:textId="77777777" w:rsidR="0072202A" w:rsidRPr="001B6012" w:rsidRDefault="0072202A" w:rsidP="00F81059">
      <w:pPr>
        <w:pStyle w:val="Lista"/>
        <w:spacing w:line="360" w:lineRule="auto"/>
        <w:ind w:left="0" w:firstLine="0"/>
        <w:jc w:val="both"/>
        <w:rPr>
          <w:color w:val="000000" w:themeColor="text1"/>
          <w:sz w:val="26"/>
          <w:szCs w:val="26"/>
        </w:rPr>
      </w:pPr>
    </w:p>
    <w:p w14:paraId="1BF0F9D5" w14:textId="466241C7" w:rsidR="0072202A" w:rsidRPr="001B6012" w:rsidRDefault="0072202A" w:rsidP="00F81059">
      <w:pPr>
        <w:pStyle w:val="Lista"/>
        <w:spacing w:line="360" w:lineRule="auto"/>
        <w:ind w:left="0" w:firstLine="0"/>
        <w:jc w:val="both"/>
        <w:rPr>
          <w:color w:val="000000" w:themeColor="text1"/>
          <w:sz w:val="26"/>
          <w:szCs w:val="26"/>
        </w:rPr>
      </w:pPr>
      <w:r w:rsidRPr="167ECF86">
        <w:rPr>
          <w:color w:val="000000" w:themeColor="text1"/>
          <w:sz w:val="26"/>
          <w:szCs w:val="26"/>
        </w:rPr>
        <w:t xml:space="preserve">No </w:t>
      </w:r>
      <w:proofErr w:type="gramStart"/>
      <w:r w:rsidRPr="167ECF86">
        <w:rPr>
          <w:color w:val="000000" w:themeColor="text1"/>
          <w:sz w:val="26"/>
          <w:szCs w:val="26"/>
        </w:rPr>
        <w:t>obstante</w:t>
      </w:r>
      <w:proofErr w:type="gramEnd"/>
      <w:r w:rsidRPr="167ECF86">
        <w:rPr>
          <w:color w:val="000000" w:themeColor="text1"/>
          <w:sz w:val="26"/>
          <w:szCs w:val="26"/>
        </w:rPr>
        <w:t xml:space="preserve"> el hecho de no aprobar la evaluación y haber tenido que optar por el curso de formación no es discriminatorio, pero si es una situación diferenciadora, de los mejores educadores respecto de sus méritos, lo cual marcó la distinción normativa del momento a partir del cual resultaba pertinente reconocer los efectos fiscales del ascenso o de la reubicación.</w:t>
      </w:r>
    </w:p>
    <w:p w14:paraId="1816BD1B" w14:textId="1B413B01" w:rsidR="00676800" w:rsidRPr="001B6012" w:rsidRDefault="00676800" w:rsidP="00F81059">
      <w:pPr>
        <w:pStyle w:val="Lista"/>
        <w:spacing w:line="360" w:lineRule="auto"/>
        <w:ind w:left="0" w:firstLine="0"/>
        <w:jc w:val="both"/>
        <w:rPr>
          <w:color w:val="000000" w:themeColor="text1"/>
          <w:sz w:val="26"/>
          <w:szCs w:val="26"/>
        </w:rPr>
      </w:pPr>
      <w:r w:rsidRPr="167ECF86">
        <w:rPr>
          <w:color w:val="000000" w:themeColor="text1"/>
          <w:sz w:val="26"/>
          <w:szCs w:val="26"/>
        </w:rPr>
        <w:t xml:space="preserve"> </w:t>
      </w:r>
      <w:r w:rsidR="00930485" w:rsidRPr="167ECF86">
        <w:rPr>
          <w:color w:val="000000" w:themeColor="text1"/>
          <w:sz w:val="26"/>
          <w:szCs w:val="26"/>
        </w:rPr>
        <w:t xml:space="preserve"> </w:t>
      </w:r>
    </w:p>
    <w:p w14:paraId="3B617FE3" w14:textId="419E53AE" w:rsidR="00676800" w:rsidRPr="001B6012" w:rsidRDefault="00676800" w:rsidP="00F81059">
      <w:pPr>
        <w:pStyle w:val="Lista"/>
        <w:spacing w:line="360" w:lineRule="auto"/>
        <w:ind w:left="0" w:firstLine="0"/>
        <w:jc w:val="both"/>
        <w:rPr>
          <w:color w:val="000000" w:themeColor="text1"/>
          <w:sz w:val="26"/>
          <w:szCs w:val="26"/>
        </w:rPr>
      </w:pPr>
      <w:r w:rsidRPr="167ECF86">
        <w:rPr>
          <w:color w:val="000000" w:themeColor="text1"/>
          <w:sz w:val="26"/>
          <w:szCs w:val="26"/>
        </w:rPr>
        <w:t>Indicó la entidad que los actos administrativos atacados son legales y debe tenerse en cuenta que el reproche hecho por la parte demandante es subjetivo y marginado de la norma especial que corresponde aplicar en relación al asunto de marras</w:t>
      </w:r>
      <w:r w:rsidR="00BE5785" w:rsidRPr="167ECF86">
        <w:rPr>
          <w:color w:val="000000" w:themeColor="text1"/>
          <w:sz w:val="26"/>
          <w:szCs w:val="26"/>
        </w:rPr>
        <w:t>, pues para el caso de los docentes que no aprobaron la evaluación y tuvieron que optar por el curso, existe norma especial, razón por la cual las pretensiones no están llamadas a prosperar.</w:t>
      </w:r>
    </w:p>
    <w:p w14:paraId="7E363631" w14:textId="77777777" w:rsidR="00BE5785" w:rsidRPr="001B6012" w:rsidRDefault="00BE5785" w:rsidP="00F81059">
      <w:pPr>
        <w:pStyle w:val="Lista"/>
        <w:spacing w:line="360" w:lineRule="auto"/>
        <w:ind w:left="0" w:firstLine="0"/>
        <w:jc w:val="both"/>
        <w:rPr>
          <w:color w:val="000000" w:themeColor="text1"/>
          <w:sz w:val="26"/>
          <w:szCs w:val="26"/>
        </w:rPr>
      </w:pPr>
    </w:p>
    <w:p w14:paraId="00C9FFBF" w14:textId="71FD1C24" w:rsidR="00BE5785" w:rsidRPr="001B6012" w:rsidRDefault="00BE5785" w:rsidP="00F81059">
      <w:pPr>
        <w:pStyle w:val="Lista"/>
        <w:spacing w:line="360" w:lineRule="auto"/>
        <w:ind w:left="0" w:firstLine="0"/>
        <w:jc w:val="both"/>
        <w:rPr>
          <w:color w:val="000000" w:themeColor="text1"/>
          <w:sz w:val="26"/>
          <w:szCs w:val="26"/>
        </w:rPr>
      </w:pPr>
      <w:r w:rsidRPr="167ECF86">
        <w:rPr>
          <w:color w:val="000000" w:themeColor="text1"/>
          <w:sz w:val="26"/>
          <w:szCs w:val="26"/>
        </w:rPr>
        <w:t>Al efecto, el artículo 2.4.1.4.5.12</w:t>
      </w:r>
      <w:r w:rsidR="006C22B3" w:rsidRPr="167ECF86">
        <w:rPr>
          <w:color w:val="000000" w:themeColor="text1"/>
          <w:sz w:val="26"/>
          <w:szCs w:val="26"/>
        </w:rPr>
        <w:t xml:space="preserve"> del Decreto 1757 de 2015, aplicable al caso,</w:t>
      </w:r>
      <w:r w:rsidRPr="167ECF86">
        <w:rPr>
          <w:color w:val="000000" w:themeColor="text1"/>
          <w:sz w:val="26"/>
          <w:szCs w:val="26"/>
        </w:rPr>
        <w:t xml:space="preserve"> estableció que los docentes que no hubieran superado la evaluación de carácter diagnóstica formativa en los términos establecido</w:t>
      </w:r>
      <w:r w:rsidR="00892FF4" w:rsidRPr="167ECF86">
        <w:rPr>
          <w:color w:val="000000" w:themeColor="text1"/>
          <w:sz w:val="26"/>
          <w:szCs w:val="26"/>
        </w:rPr>
        <w:t>s en la presente sección, debería</w:t>
      </w:r>
      <w:r w:rsidRPr="167ECF86">
        <w:rPr>
          <w:color w:val="000000" w:themeColor="text1"/>
          <w:sz w:val="26"/>
          <w:szCs w:val="26"/>
        </w:rPr>
        <w:t xml:space="preserve">n adelantar alguno de </w:t>
      </w:r>
      <w:r w:rsidR="006C22B3" w:rsidRPr="167ECF86">
        <w:rPr>
          <w:color w:val="000000" w:themeColor="text1"/>
          <w:sz w:val="26"/>
          <w:szCs w:val="26"/>
        </w:rPr>
        <w:t xml:space="preserve">los cursos </w:t>
      </w:r>
      <w:r w:rsidR="00892FF4" w:rsidRPr="167ECF86">
        <w:rPr>
          <w:color w:val="000000" w:themeColor="text1"/>
          <w:sz w:val="26"/>
          <w:szCs w:val="26"/>
        </w:rPr>
        <w:t>d</w:t>
      </w:r>
      <w:r w:rsidR="006C22B3" w:rsidRPr="167ECF86">
        <w:rPr>
          <w:color w:val="000000" w:themeColor="text1"/>
          <w:sz w:val="26"/>
          <w:szCs w:val="26"/>
        </w:rPr>
        <w:t xml:space="preserve">e formación que ofrezcan universidades acreditadas </w:t>
      </w:r>
      <w:r w:rsidR="006C22B3" w:rsidRPr="167ECF86">
        <w:rPr>
          <w:color w:val="000000" w:themeColor="text1"/>
          <w:sz w:val="26"/>
          <w:szCs w:val="26"/>
        </w:rPr>
        <w:lastRenderedPageBreak/>
        <w:t xml:space="preserve">institucionalmente y/o cuenten con facultades de educación de reconocida trayectoria e idoneidad… </w:t>
      </w:r>
      <w:r w:rsidR="006C22B3" w:rsidRPr="167ECF86">
        <w:rPr>
          <w:i/>
          <w:iCs/>
          <w:color w:val="000000" w:themeColor="text1"/>
          <w:sz w:val="26"/>
          <w:szCs w:val="26"/>
        </w:rPr>
        <w:t>“Con la aprobación del respectivo curso por parte del docente, en los términos del numeral 2 del artículo 36 del Decreto Ley 1278 de 2002, la entidad territorial certificada en educación, procederá al ascenso o a la reubicación de nivel salarial, de acuerdo con lo establecido en la presente sección”</w:t>
      </w:r>
      <w:r w:rsidR="006C22B3" w:rsidRPr="167ECF86">
        <w:rPr>
          <w:color w:val="000000" w:themeColor="text1"/>
          <w:sz w:val="26"/>
          <w:szCs w:val="26"/>
        </w:rPr>
        <w:t>. No obstante, dicha norma no es optativa en su aplicación, no siendo viable aplicar al caso el artículo 2.4.1.4.5.11, del referido decreto.</w:t>
      </w:r>
    </w:p>
    <w:p w14:paraId="6DFC62F8" w14:textId="77777777" w:rsidR="00E6150E" w:rsidRPr="001B6012" w:rsidRDefault="00E6150E" w:rsidP="00F81059">
      <w:pPr>
        <w:pStyle w:val="Lista"/>
        <w:spacing w:line="360" w:lineRule="auto"/>
        <w:ind w:left="0" w:firstLine="0"/>
        <w:jc w:val="both"/>
        <w:rPr>
          <w:color w:val="000000" w:themeColor="text1"/>
          <w:sz w:val="26"/>
          <w:szCs w:val="26"/>
        </w:rPr>
      </w:pPr>
    </w:p>
    <w:p w14:paraId="066DC3B3" w14:textId="06DE5FCB" w:rsidR="00E6150E" w:rsidRPr="001B6012" w:rsidRDefault="00E6150E" w:rsidP="00F81059">
      <w:pPr>
        <w:pStyle w:val="Lista"/>
        <w:spacing w:line="360" w:lineRule="auto"/>
        <w:ind w:left="0" w:firstLine="0"/>
        <w:jc w:val="both"/>
        <w:rPr>
          <w:color w:val="000000" w:themeColor="text1"/>
          <w:sz w:val="26"/>
          <w:szCs w:val="26"/>
        </w:rPr>
      </w:pPr>
      <w:r w:rsidRPr="167ECF86">
        <w:rPr>
          <w:color w:val="000000" w:themeColor="text1"/>
          <w:sz w:val="26"/>
          <w:szCs w:val="26"/>
        </w:rPr>
        <w:t>Adujo la inexistencia de la obligación por cuanto la actuación de la entidad es acorde con el marco de sus competencias constitucionales, legales y reglamentarias, y con los principios ínsitos del ascenso en la carrera docente, establecidos en el Decreto Ley No 1278 del 2007 y el Decreto No 1757 de 2015.</w:t>
      </w:r>
    </w:p>
    <w:p w14:paraId="018FDB58" w14:textId="77777777" w:rsidR="00E6150E" w:rsidRPr="001B6012" w:rsidRDefault="00E6150E" w:rsidP="00F81059">
      <w:pPr>
        <w:pStyle w:val="Lista"/>
        <w:spacing w:line="360" w:lineRule="auto"/>
        <w:ind w:left="0" w:firstLine="0"/>
        <w:jc w:val="both"/>
        <w:rPr>
          <w:color w:val="000000" w:themeColor="text1"/>
          <w:sz w:val="26"/>
          <w:szCs w:val="26"/>
        </w:rPr>
      </w:pPr>
    </w:p>
    <w:p w14:paraId="3D3B0A58" w14:textId="4EB75D7E" w:rsidR="00E6150E" w:rsidRPr="001B6012" w:rsidRDefault="00E6150E" w:rsidP="00F81059">
      <w:pPr>
        <w:pStyle w:val="Lista"/>
        <w:spacing w:line="360" w:lineRule="auto"/>
        <w:ind w:left="0" w:firstLine="0"/>
        <w:jc w:val="both"/>
        <w:rPr>
          <w:color w:val="000000" w:themeColor="text1"/>
          <w:sz w:val="26"/>
          <w:szCs w:val="26"/>
        </w:rPr>
      </w:pPr>
      <w:r w:rsidRPr="167ECF86">
        <w:rPr>
          <w:color w:val="000000" w:themeColor="text1"/>
          <w:sz w:val="26"/>
          <w:szCs w:val="26"/>
        </w:rPr>
        <w:t xml:space="preserve">De otra </w:t>
      </w:r>
      <w:r w:rsidR="007375C1" w:rsidRPr="167ECF86">
        <w:rPr>
          <w:color w:val="000000" w:themeColor="text1"/>
          <w:sz w:val="26"/>
          <w:szCs w:val="26"/>
        </w:rPr>
        <w:t>parte,</w:t>
      </w:r>
      <w:r w:rsidRPr="167ECF86">
        <w:rPr>
          <w:color w:val="000000" w:themeColor="text1"/>
          <w:sz w:val="26"/>
          <w:szCs w:val="26"/>
        </w:rPr>
        <w:t xml:space="preserve"> debe tenerse en cuenta que dentro del presente asunto no existe obligación por parte de la Comisión Nacional del Servicio Civil, por cuanto no es la entidad nominadora, teniendo en cuenta que nunca ha tenido un vínculo laboral con la demandante. </w:t>
      </w:r>
    </w:p>
    <w:p w14:paraId="6F1BDF3C" w14:textId="77777777" w:rsidR="00E6150E" w:rsidRPr="001B6012" w:rsidRDefault="00E6150E" w:rsidP="00F81059">
      <w:pPr>
        <w:pStyle w:val="Lista"/>
        <w:spacing w:line="360" w:lineRule="auto"/>
        <w:ind w:left="0" w:firstLine="0"/>
        <w:jc w:val="both"/>
        <w:rPr>
          <w:color w:val="000000" w:themeColor="text1"/>
          <w:sz w:val="26"/>
          <w:szCs w:val="26"/>
        </w:rPr>
      </w:pPr>
    </w:p>
    <w:p w14:paraId="61B42008" w14:textId="546F3068" w:rsidR="002F532A" w:rsidRPr="001B6012" w:rsidRDefault="00E6150E" w:rsidP="00E6150E">
      <w:pPr>
        <w:pStyle w:val="Lista"/>
        <w:spacing w:line="360" w:lineRule="auto"/>
        <w:ind w:left="0" w:firstLine="0"/>
        <w:jc w:val="both"/>
        <w:rPr>
          <w:color w:val="000000" w:themeColor="text1"/>
          <w:sz w:val="26"/>
          <w:szCs w:val="26"/>
        </w:rPr>
      </w:pPr>
      <w:r w:rsidRPr="167ECF86">
        <w:rPr>
          <w:color w:val="000000" w:themeColor="text1"/>
          <w:sz w:val="26"/>
          <w:szCs w:val="26"/>
        </w:rPr>
        <w:t>Por las razones anteriores, también propone la excepción de cobro de lo no debido.</w:t>
      </w:r>
    </w:p>
    <w:p w14:paraId="48A0D67B" w14:textId="77777777" w:rsidR="00E6150E" w:rsidRPr="001B6012" w:rsidRDefault="00E6150E" w:rsidP="167ECF86">
      <w:pPr>
        <w:pStyle w:val="Lista"/>
        <w:spacing w:line="360" w:lineRule="auto"/>
        <w:ind w:left="0" w:firstLine="0"/>
        <w:jc w:val="both"/>
        <w:rPr>
          <w:b/>
          <w:bCs/>
          <w:color w:val="000000" w:themeColor="text1"/>
          <w:sz w:val="26"/>
          <w:szCs w:val="26"/>
        </w:rPr>
      </w:pPr>
    </w:p>
    <w:p w14:paraId="5D50F836" w14:textId="47C24ADF" w:rsidR="00E6150E" w:rsidRPr="001B6012" w:rsidRDefault="00E6150E" w:rsidP="167ECF86">
      <w:pPr>
        <w:pStyle w:val="Lista"/>
        <w:numPr>
          <w:ilvl w:val="0"/>
          <w:numId w:val="35"/>
        </w:numPr>
        <w:spacing w:line="360" w:lineRule="auto"/>
        <w:jc w:val="both"/>
        <w:rPr>
          <w:b/>
          <w:bCs/>
          <w:color w:val="000000" w:themeColor="text1"/>
          <w:sz w:val="26"/>
          <w:szCs w:val="26"/>
        </w:rPr>
      </w:pPr>
      <w:r w:rsidRPr="167ECF86">
        <w:rPr>
          <w:b/>
          <w:bCs/>
          <w:color w:val="000000" w:themeColor="text1"/>
          <w:sz w:val="26"/>
          <w:szCs w:val="26"/>
        </w:rPr>
        <w:t>Por parte del Departamento de Boyacá</w:t>
      </w:r>
      <w:r w:rsidR="00F83BB5" w:rsidRPr="167ECF86">
        <w:rPr>
          <w:rStyle w:val="Refdenotaalpie"/>
          <w:b/>
          <w:bCs/>
          <w:color w:val="000000" w:themeColor="text1"/>
          <w:sz w:val="26"/>
          <w:szCs w:val="26"/>
        </w:rPr>
        <w:footnoteReference w:id="4"/>
      </w:r>
    </w:p>
    <w:p w14:paraId="1BD5652D" w14:textId="77777777" w:rsidR="00E6150E" w:rsidRPr="001B6012" w:rsidRDefault="00E6150E" w:rsidP="167ECF86">
      <w:pPr>
        <w:pStyle w:val="Lista"/>
        <w:spacing w:line="360" w:lineRule="auto"/>
        <w:jc w:val="both"/>
        <w:rPr>
          <w:b/>
          <w:bCs/>
          <w:color w:val="000000" w:themeColor="text1"/>
          <w:sz w:val="26"/>
          <w:szCs w:val="26"/>
        </w:rPr>
      </w:pPr>
    </w:p>
    <w:p w14:paraId="64972B83" w14:textId="3520ABE3" w:rsidR="00E6150E" w:rsidRPr="001B6012" w:rsidRDefault="00E6150E" w:rsidP="00631595">
      <w:pPr>
        <w:pStyle w:val="Lista"/>
        <w:spacing w:line="360" w:lineRule="auto"/>
        <w:ind w:left="0" w:firstLine="0"/>
        <w:jc w:val="both"/>
        <w:rPr>
          <w:color w:val="000000" w:themeColor="text1"/>
          <w:sz w:val="26"/>
          <w:szCs w:val="26"/>
        </w:rPr>
      </w:pPr>
      <w:r w:rsidRPr="167ECF86">
        <w:rPr>
          <w:color w:val="000000" w:themeColor="text1"/>
          <w:sz w:val="26"/>
          <w:szCs w:val="26"/>
        </w:rPr>
        <w:t>Se opone a la prosperidad de las pretensiones</w:t>
      </w:r>
      <w:r w:rsidR="00631595" w:rsidRPr="167ECF86">
        <w:rPr>
          <w:color w:val="000000" w:themeColor="text1"/>
          <w:sz w:val="26"/>
          <w:szCs w:val="26"/>
        </w:rPr>
        <w:t xml:space="preserve"> pues a la demandante no pueden reconocerse los efectos retroactivos pedidos, toda vez que no aprobó la evaluación, sino que su ascenso en el escalafón fue producto de haber adelantado curso para superar las falencias detectadas en el proceso, conforme lo establecido por el Decreto 1751 de 2016, que modificó el artículo 2.4.1.4.5.11.</w:t>
      </w:r>
    </w:p>
    <w:p w14:paraId="2DDDE82C" w14:textId="77777777" w:rsidR="00631595" w:rsidRPr="001B6012" w:rsidRDefault="00631595" w:rsidP="00631595">
      <w:pPr>
        <w:pStyle w:val="Lista"/>
        <w:spacing w:line="360" w:lineRule="auto"/>
        <w:ind w:left="0" w:firstLine="0"/>
        <w:jc w:val="both"/>
        <w:rPr>
          <w:color w:val="000000" w:themeColor="text1"/>
          <w:sz w:val="26"/>
          <w:szCs w:val="26"/>
        </w:rPr>
      </w:pPr>
    </w:p>
    <w:p w14:paraId="416EFD61" w14:textId="2D7D4F9D" w:rsidR="00631595" w:rsidRPr="001B6012" w:rsidRDefault="00631595" w:rsidP="00631595">
      <w:pPr>
        <w:pStyle w:val="Lista"/>
        <w:spacing w:line="360" w:lineRule="auto"/>
        <w:ind w:left="0" w:firstLine="0"/>
        <w:jc w:val="both"/>
        <w:rPr>
          <w:color w:val="000000" w:themeColor="text1"/>
          <w:sz w:val="26"/>
          <w:szCs w:val="26"/>
        </w:rPr>
      </w:pPr>
      <w:r w:rsidRPr="167ECF86">
        <w:rPr>
          <w:color w:val="000000" w:themeColor="text1"/>
          <w:sz w:val="26"/>
          <w:szCs w:val="26"/>
        </w:rPr>
        <w:t>En concordancia con lo anterior el Decreto 1278 de 2002 preceptuó que la reubicación salarial y el ascenso de grado en el Escalafón Docente surtirán efectos fiscales a partir del 1</w:t>
      </w:r>
      <w:r w:rsidR="056B099E" w:rsidRPr="167ECF86">
        <w:rPr>
          <w:color w:val="000000" w:themeColor="text1"/>
          <w:sz w:val="26"/>
          <w:szCs w:val="26"/>
        </w:rPr>
        <w:t>°</w:t>
      </w:r>
      <w:r w:rsidRPr="167ECF86">
        <w:rPr>
          <w:color w:val="000000" w:themeColor="text1"/>
          <w:sz w:val="26"/>
          <w:szCs w:val="26"/>
        </w:rPr>
        <w:t xml:space="preserve"> de enero de 2016 para los educadores que superen la evaluación de carácter diagnóstica formativa, siempre y cuando el aspirante cumpla los requis</w:t>
      </w:r>
      <w:r w:rsidR="00603237" w:rsidRPr="167ECF86">
        <w:rPr>
          <w:color w:val="000000" w:themeColor="text1"/>
          <w:sz w:val="26"/>
          <w:szCs w:val="26"/>
        </w:rPr>
        <w:t>itos para reubicación o ascenso</w:t>
      </w:r>
      <w:r w:rsidRPr="167ECF86">
        <w:rPr>
          <w:color w:val="000000" w:themeColor="text1"/>
          <w:sz w:val="26"/>
          <w:szCs w:val="26"/>
        </w:rPr>
        <w:t xml:space="preserve"> establecidos en dicha sección, norma que no es aplicable </w:t>
      </w:r>
      <w:r w:rsidR="001C316E" w:rsidRPr="167ECF86">
        <w:rPr>
          <w:color w:val="000000" w:themeColor="text1"/>
          <w:sz w:val="26"/>
          <w:szCs w:val="26"/>
        </w:rPr>
        <w:t>al</w:t>
      </w:r>
      <w:r w:rsidRPr="167ECF86">
        <w:rPr>
          <w:color w:val="000000" w:themeColor="text1"/>
          <w:sz w:val="26"/>
          <w:szCs w:val="26"/>
        </w:rPr>
        <w:t xml:space="preserve"> </w:t>
      </w:r>
      <w:r w:rsidRPr="167ECF86">
        <w:rPr>
          <w:color w:val="000000" w:themeColor="text1"/>
          <w:sz w:val="26"/>
          <w:szCs w:val="26"/>
        </w:rPr>
        <w:lastRenderedPageBreak/>
        <w:t>demandante, porque ella no aprobó la evaluación, sino que tuvo que acudir al curso de formación.</w:t>
      </w:r>
    </w:p>
    <w:p w14:paraId="510A718D" w14:textId="77777777" w:rsidR="00631595" w:rsidRPr="001B6012" w:rsidRDefault="00631595" w:rsidP="00631595">
      <w:pPr>
        <w:pStyle w:val="Lista"/>
        <w:spacing w:line="360" w:lineRule="auto"/>
        <w:ind w:left="0" w:firstLine="0"/>
        <w:jc w:val="both"/>
        <w:rPr>
          <w:color w:val="000000" w:themeColor="text1"/>
          <w:sz w:val="26"/>
          <w:szCs w:val="26"/>
        </w:rPr>
      </w:pPr>
    </w:p>
    <w:p w14:paraId="2A7F3A80" w14:textId="68364A09" w:rsidR="00631595" w:rsidRPr="001B6012" w:rsidRDefault="00631595" w:rsidP="00631595">
      <w:pPr>
        <w:pStyle w:val="Lista"/>
        <w:spacing w:line="360" w:lineRule="auto"/>
        <w:ind w:left="0" w:firstLine="0"/>
        <w:jc w:val="both"/>
        <w:rPr>
          <w:color w:val="000000" w:themeColor="text1"/>
          <w:sz w:val="26"/>
          <w:szCs w:val="26"/>
        </w:rPr>
      </w:pPr>
      <w:r w:rsidRPr="167ECF86">
        <w:rPr>
          <w:color w:val="000000" w:themeColor="text1"/>
          <w:sz w:val="26"/>
          <w:szCs w:val="26"/>
        </w:rPr>
        <w:t xml:space="preserve">De otra parte, toda vez que </w:t>
      </w:r>
      <w:r w:rsidR="001C316E" w:rsidRPr="167ECF86">
        <w:rPr>
          <w:color w:val="000000" w:themeColor="text1"/>
          <w:sz w:val="26"/>
          <w:szCs w:val="26"/>
        </w:rPr>
        <w:t>el</w:t>
      </w:r>
      <w:r w:rsidRPr="167ECF86">
        <w:rPr>
          <w:color w:val="000000" w:themeColor="text1"/>
          <w:sz w:val="26"/>
          <w:szCs w:val="26"/>
        </w:rPr>
        <w:t xml:space="preserve"> educador participó en la convocatoria realizada por el Departamento mediante resolución No 006000 del 24 de septiembre</w:t>
      </w:r>
      <w:r w:rsidR="0029372B" w:rsidRPr="167ECF86">
        <w:rPr>
          <w:color w:val="000000" w:themeColor="text1"/>
          <w:sz w:val="26"/>
          <w:szCs w:val="26"/>
        </w:rPr>
        <w:t xml:space="preserve"> de 2015, la norma</w:t>
      </w:r>
      <w:r w:rsidR="007B7599" w:rsidRPr="167ECF86">
        <w:rPr>
          <w:color w:val="000000" w:themeColor="text1"/>
          <w:sz w:val="26"/>
          <w:szCs w:val="26"/>
        </w:rPr>
        <w:t xml:space="preserve"> aplicable</w:t>
      </w:r>
      <w:r w:rsidR="0029372B" w:rsidRPr="167ECF86">
        <w:rPr>
          <w:color w:val="000000" w:themeColor="text1"/>
          <w:sz w:val="26"/>
          <w:szCs w:val="26"/>
        </w:rPr>
        <w:t xml:space="preserve"> era el Decreto 1757 de 2015, el cual en su artículo 2.4.1.4.5.12 preceptuó que los docentes que no hubieran superado la evaluación de carácter diagnóstica formativa en los términos establecidos en </w:t>
      </w:r>
      <w:r w:rsidR="007B7599" w:rsidRPr="167ECF86">
        <w:rPr>
          <w:color w:val="000000" w:themeColor="text1"/>
          <w:sz w:val="26"/>
          <w:szCs w:val="26"/>
        </w:rPr>
        <w:t>dicha</w:t>
      </w:r>
      <w:r w:rsidR="0029372B" w:rsidRPr="167ECF86">
        <w:rPr>
          <w:color w:val="000000" w:themeColor="text1"/>
          <w:sz w:val="26"/>
          <w:szCs w:val="26"/>
        </w:rPr>
        <w:t xml:space="preserve"> sección, deber</w:t>
      </w:r>
      <w:r w:rsidR="007B7599" w:rsidRPr="167ECF86">
        <w:rPr>
          <w:color w:val="000000" w:themeColor="text1"/>
          <w:sz w:val="26"/>
          <w:szCs w:val="26"/>
        </w:rPr>
        <w:t>ía</w:t>
      </w:r>
      <w:r w:rsidR="0029372B" w:rsidRPr="167ECF86">
        <w:rPr>
          <w:color w:val="000000" w:themeColor="text1"/>
          <w:sz w:val="26"/>
          <w:szCs w:val="26"/>
        </w:rPr>
        <w:t>n adelantar alguno de los cursos de formación que ofre</w:t>
      </w:r>
      <w:r w:rsidR="007B7599" w:rsidRPr="167ECF86">
        <w:rPr>
          <w:color w:val="000000" w:themeColor="text1"/>
          <w:sz w:val="26"/>
          <w:szCs w:val="26"/>
        </w:rPr>
        <w:t>cieran</w:t>
      </w:r>
      <w:r w:rsidR="0029372B" w:rsidRPr="167ECF86">
        <w:rPr>
          <w:color w:val="000000" w:themeColor="text1"/>
          <w:sz w:val="26"/>
          <w:szCs w:val="26"/>
        </w:rPr>
        <w:t xml:space="preserve"> universidades acreditadas institucionalmente y/o que c</w:t>
      </w:r>
      <w:r w:rsidR="007B7599" w:rsidRPr="167ECF86">
        <w:rPr>
          <w:color w:val="000000" w:themeColor="text1"/>
          <w:sz w:val="26"/>
          <w:szCs w:val="26"/>
        </w:rPr>
        <w:t>ontaran</w:t>
      </w:r>
      <w:r w:rsidR="0029372B" w:rsidRPr="167ECF86">
        <w:rPr>
          <w:color w:val="000000" w:themeColor="text1"/>
          <w:sz w:val="26"/>
          <w:szCs w:val="26"/>
        </w:rPr>
        <w:t xml:space="preserve"> con facultades de educación de reconocida trayectoria e idoneidad, de conformidad con los parámetros establecidos por el Ministerio de Educación nacional y siempre que cuenten con la respectiva aprobación de este… </w:t>
      </w:r>
      <w:r w:rsidR="0029372B" w:rsidRPr="167ECF86">
        <w:rPr>
          <w:i/>
          <w:iCs/>
          <w:color w:val="000000" w:themeColor="text1"/>
          <w:sz w:val="26"/>
          <w:szCs w:val="26"/>
        </w:rPr>
        <w:t xml:space="preserve">“Con la aprobación del respectivo curso por parte del docente, en los términos del numeral 2 del artículo 36 del Decreto Ley 1278 de 2002, la entidad territorial certificada en educación procederá al ascenso o la reubicación del nivel salarial de acuerdo con lo establecido en la presente sección. La reubicación salarial o el ascenso de grado en el escalafón docente que se produzca por haber aprobado los cursos de formación en los términos del inciso anterior, surtirán efectos fiscales a partir de la fecha en que el educador radique la certificación de la aprobación de dichos cursos ante la respectiva autoridad nominadora, siempre y cuando el aspirante cumpla los requisitos para ser reubicado o ascendido según </w:t>
      </w:r>
      <w:proofErr w:type="spellStart"/>
      <w:r w:rsidR="0029372B" w:rsidRPr="167ECF86">
        <w:rPr>
          <w:i/>
          <w:iCs/>
          <w:color w:val="000000" w:themeColor="text1"/>
          <w:sz w:val="26"/>
          <w:szCs w:val="26"/>
        </w:rPr>
        <w:t>loe</w:t>
      </w:r>
      <w:proofErr w:type="spellEnd"/>
      <w:r w:rsidR="0029372B" w:rsidRPr="167ECF86">
        <w:rPr>
          <w:i/>
          <w:iCs/>
          <w:color w:val="000000" w:themeColor="text1"/>
          <w:sz w:val="26"/>
          <w:szCs w:val="26"/>
        </w:rPr>
        <w:t xml:space="preserve"> establecido en la presente sección”</w:t>
      </w:r>
    </w:p>
    <w:p w14:paraId="60F2F73E" w14:textId="77777777" w:rsidR="0029372B" w:rsidRPr="001B6012" w:rsidRDefault="0029372B" w:rsidP="00631595">
      <w:pPr>
        <w:pStyle w:val="Lista"/>
        <w:spacing w:line="360" w:lineRule="auto"/>
        <w:ind w:left="0" w:firstLine="0"/>
        <w:jc w:val="both"/>
        <w:rPr>
          <w:color w:val="000000" w:themeColor="text1"/>
          <w:sz w:val="26"/>
          <w:szCs w:val="26"/>
        </w:rPr>
      </w:pPr>
    </w:p>
    <w:p w14:paraId="6403F4DD" w14:textId="06D5BF58" w:rsidR="0029372B" w:rsidRPr="001B6012" w:rsidRDefault="0029372B" w:rsidP="00631595">
      <w:pPr>
        <w:pStyle w:val="Lista"/>
        <w:spacing w:line="360" w:lineRule="auto"/>
        <w:ind w:left="0" w:firstLine="0"/>
        <w:jc w:val="both"/>
        <w:rPr>
          <w:color w:val="000000" w:themeColor="text1"/>
          <w:sz w:val="26"/>
          <w:szCs w:val="26"/>
        </w:rPr>
      </w:pPr>
      <w:r w:rsidRPr="167ECF86">
        <w:rPr>
          <w:color w:val="000000" w:themeColor="text1"/>
          <w:sz w:val="26"/>
          <w:szCs w:val="26"/>
        </w:rPr>
        <w:t>Conforme a la norma transcrita, las pretensiones de la demanda deben ser negadas.</w:t>
      </w:r>
    </w:p>
    <w:p w14:paraId="3462C4C3" w14:textId="77777777" w:rsidR="00C22AD4" w:rsidRPr="001B6012" w:rsidRDefault="00C22AD4" w:rsidP="0008616B">
      <w:pPr>
        <w:pStyle w:val="Textoindependiente2"/>
        <w:spacing w:after="0" w:line="360" w:lineRule="auto"/>
        <w:jc w:val="both"/>
        <w:rPr>
          <w:color w:val="000000" w:themeColor="text1"/>
          <w:sz w:val="26"/>
          <w:szCs w:val="26"/>
        </w:rPr>
      </w:pPr>
    </w:p>
    <w:p w14:paraId="49F3ED6B" w14:textId="389FAD5F" w:rsidR="00385E3A" w:rsidRPr="001B6012" w:rsidRDefault="00385E3A" w:rsidP="167ECF86">
      <w:pPr>
        <w:pStyle w:val="Textoindependiente2"/>
        <w:numPr>
          <w:ilvl w:val="0"/>
          <w:numId w:val="14"/>
        </w:numPr>
        <w:spacing w:after="0" w:line="360" w:lineRule="auto"/>
        <w:jc w:val="both"/>
        <w:rPr>
          <w:b/>
          <w:bCs/>
          <w:color w:val="000000" w:themeColor="text1"/>
          <w:sz w:val="26"/>
          <w:szCs w:val="26"/>
        </w:rPr>
      </w:pPr>
      <w:r w:rsidRPr="167ECF86">
        <w:rPr>
          <w:b/>
          <w:bCs/>
          <w:color w:val="000000" w:themeColor="text1"/>
          <w:sz w:val="26"/>
          <w:szCs w:val="26"/>
        </w:rPr>
        <w:t>Audiencia inicial</w:t>
      </w:r>
    </w:p>
    <w:p w14:paraId="2DE7FF88" w14:textId="77777777" w:rsidR="00385E3A" w:rsidRPr="001B6012" w:rsidRDefault="00385E3A" w:rsidP="167ECF86">
      <w:pPr>
        <w:pStyle w:val="Textoindependiente2"/>
        <w:spacing w:after="0" w:line="360" w:lineRule="auto"/>
        <w:jc w:val="both"/>
        <w:rPr>
          <w:b/>
          <w:bCs/>
          <w:color w:val="000000" w:themeColor="text1"/>
          <w:sz w:val="26"/>
          <w:szCs w:val="26"/>
        </w:rPr>
      </w:pPr>
    </w:p>
    <w:p w14:paraId="3842E032" w14:textId="5D60060C" w:rsidR="00385E3A" w:rsidRPr="001B6012" w:rsidRDefault="00D16664" w:rsidP="0008616B">
      <w:pPr>
        <w:pStyle w:val="Textoindependiente2"/>
        <w:spacing w:after="0" w:line="360" w:lineRule="auto"/>
        <w:jc w:val="both"/>
        <w:rPr>
          <w:color w:val="000000" w:themeColor="text1"/>
          <w:sz w:val="26"/>
          <w:szCs w:val="26"/>
        </w:rPr>
      </w:pPr>
      <w:r w:rsidRPr="001B6012">
        <w:rPr>
          <w:color w:val="000000" w:themeColor="text1"/>
          <w:sz w:val="26"/>
          <w:szCs w:val="26"/>
        </w:rPr>
        <w:t>El</w:t>
      </w:r>
      <w:r w:rsidR="00162236" w:rsidRPr="001B6012">
        <w:rPr>
          <w:color w:val="000000" w:themeColor="text1"/>
          <w:sz w:val="26"/>
          <w:szCs w:val="26"/>
        </w:rPr>
        <w:t xml:space="preserve"> Juzgado</w:t>
      </w:r>
      <w:r w:rsidRPr="001B6012">
        <w:rPr>
          <w:color w:val="000000" w:themeColor="text1"/>
          <w:sz w:val="26"/>
          <w:szCs w:val="26"/>
        </w:rPr>
        <w:t xml:space="preserve"> </w:t>
      </w:r>
      <w:r w:rsidR="007B7599">
        <w:rPr>
          <w:color w:val="000000" w:themeColor="text1"/>
          <w:sz w:val="26"/>
          <w:szCs w:val="26"/>
        </w:rPr>
        <w:t>Doce</w:t>
      </w:r>
      <w:r w:rsidR="0029372B" w:rsidRPr="001B6012">
        <w:rPr>
          <w:color w:val="000000" w:themeColor="text1"/>
          <w:sz w:val="26"/>
          <w:szCs w:val="26"/>
        </w:rPr>
        <w:t xml:space="preserve"> Administrativo Oral de Tunja</w:t>
      </w:r>
      <w:r w:rsidR="00162236" w:rsidRPr="001B6012">
        <w:rPr>
          <w:color w:val="000000" w:themeColor="text1"/>
          <w:sz w:val="26"/>
          <w:szCs w:val="26"/>
        </w:rPr>
        <w:t>, m</w:t>
      </w:r>
      <w:r w:rsidR="00385E3A" w:rsidRPr="001B6012">
        <w:rPr>
          <w:color w:val="000000" w:themeColor="text1"/>
          <w:sz w:val="26"/>
          <w:szCs w:val="26"/>
        </w:rPr>
        <w:t>ediante auto de</w:t>
      </w:r>
      <w:r w:rsidRPr="001B6012">
        <w:rPr>
          <w:color w:val="000000" w:themeColor="text1"/>
          <w:sz w:val="26"/>
          <w:szCs w:val="26"/>
        </w:rPr>
        <w:t>l</w:t>
      </w:r>
      <w:r w:rsidR="00385E3A" w:rsidRPr="001B6012">
        <w:rPr>
          <w:color w:val="000000" w:themeColor="text1"/>
          <w:sz w:val="26"/>
          <w:szCs w:val="26"/>
        </w:rPr>
        <w:t xml:space="preserve"> </w:t>
      </w:r>
      <w:r w:rsidR="007B7599">
        <w:rPr>
          <w:color w:val="000000" w:themeColor="text1"/>
          <w:sz w:val="26"/>
          <w:szCs w:val="26"/>
        </w:rPr>
        <w:t>30 de abril de 2019</w:t>
      </w:r>
      <w:r w:rsidR="00385E3A" w:rsidRPr="001B6012">
        <w:rPr>
          <w:color w:val="000000" w:themeColor="text1"/>
          <w:sz w:val="26"/>
          <w:szCs w:val="26"/>
        </w:rPr>
        <w:t xml:space="preserve"> fijó fecha para llevar a cabo audiencia inicial, de conformidad con lo previsto en el numeral 1º </w:t>
      </w:r>
      <w:r w:rsidR="006A1E5B" w:rsidRPr="001B6012">
        <w:rPr>
          <w:color w:val="000000" w:themeColor="text1"/>
          <w:sz w:val="26"/>
          <w:szCs w:val="26"/>
        </w:rPr>
        <w:t>del ar</w:t>
      </w:r>
      <w:r w:rsidR="00AB1DC6" w:rsidRPr="001B6012">
        <w:rPr>
          <w:color w:val="000000" w:themeColor="text1"/>
          <w:sz w:val="26"/>
          <w:szCs w:val="26"/>
        </w:rPr>
        <w:t>tículo 180 del C.P.A.C.A.</w:t>
      </w:r>
      <w:r w:rsidRPr="001B6012">
        <w:rPr>
          <w:rStyle w:val="Refdenotaalpie"/>
          <w:color w:val="000000" w:themeColor="text1"/>
          <w:sz w:val="26"/>
          <w:szCs w:val="26"/>
        </w:rPr>
        <w:footnoteReference w:id="5"/>
      </w:r>
    </w:p>
    <w:p w14:paraId="789FA531" w14:textId="77777777" w:rsidR="006A1E5B" w:rsidRPr="001B6012" w:rsidRDefault="006A1E5B" w:rsidP="0008616B">
      <w:pPr>
        <w:pStyle w:val="Textoindependiente2"/>
        <w:spacing w:after="0" w:line="360" w:lineRule="auto"/>
        <w:jc w:val="both"/>
        <w:rPr>
          <w:color w:val="000000" w:themeColor="text1"/>
          <w:sz w:val="26"/>
          <w:szCs w:val="26"/>
        </w:rPr>
      </w:pPr>
    </w:p>
    <w:p w14:paraId="1F915080" w14:textId="114D2112" w:rsidR="00162236" w:rsidRDefault="00A77F51" w:rsidP="167ECF86">
      <w:pPr>
        <w:spacing w:line="360" w:lineRule="auto"/>
        <w:jc w:val="both"/>
        <w:rPr>
          <w:color w:val="000000" w:themeColor="text1"/>
          <w:sz w:val="26"/>
          <w:szCs w:val="26"/>
        </w:rPr>
      </w:pPr>
      <w:r w:rsidRPr="167ECF86">
        <w:rPr>
          <w:color w:val="000000" w:themeColor="text1"/>
          <w:sz w:val="26"/>
          <w:szCs w:val="26"/>
        </w:rPr>
        <w:lastRenderedPageBreak/>
        <w:t>Llegado el día y hora señalado para celebrar audiencia inicial y evacuada</w:t>
      </w:r>
      <w:r w:rsidR="00066576" w:rsidRPr="167ECF86">
        <w:rPr>
          <w:color w:val="000000" w:themeColor="text1"/>
          <w:sz w:val="26"/>
          <w:szCs w:val="26"/>
        </w:rPr>
        <w:t>s</w:t>
      </w:r>
      <w:r w:rsidRPr="167ECF86">
        <w:rPr>
          <w:color w:val="000000" w:themeColor="text1"/>
          <w:sz w:val="26"/>
          <w:szCs w:val="26"/>
        </w:rPr>
        <w:t xml:space="preserve"> las etapas de ésta</w:t>
      </w:r>
      <w:r w:rsidR="00D16664" w:rsidRPr="167ECF86">
        <w:rPr>
          <w:color w:val="000000" w:themeColor="text1"/>
          <w:sz w:val="26"/>
          <w:szCs w:val="26"/>
        </w:rPr>
        <w:t xml:space="preserve">, </w:t>
      </w:r>
      <w:r w:rsidR="007B7599" w:rsidRPr="167ECF86">
        <w:rPr>
          <w:color w:val="000000" w:themeColor="text1"/>
          <w:sz w:val="26"/>
          <w:szCs w:val="26"/>
        </w:rPr>
        <w:t>se dio paso al periodo probatorio y se indicó a las partes que una vez se hubiesen recaudado la totalidad de las pruebas, se fijaría fecha para realizar la audiencia de que trata el artículo 181 del CPACA.</w:t>
      </w:r>
      <w:r w:rsidR="00D16664" w:rsidRPr="167ECF86">
        <w:rPr>
          <w:rStyle w:val="Refdenotaalpie"/>
          <w:color w:val="000000" w:themeColor="text1"/>
          <w:sz w:val="26"/>
          <w:szCs w:val="26"/>
        </w:rPr>
        <w:footnoteReference w:id="6"/>
      </w:r>
    </w:p>
    <w:p w14:paraId="56FA7B71" w14:textId="67C155D8" w:rsidR="00A1513F" w:rsidRPr="00A1513F" w:rsidRDefault="00A1513F" w:rsidP="167ECF86">
      <w:pPr>
        <w:spacing w:line="360" w:lineRule="auto"/>
        <w:jc w:val="both"/>
        <w:rPr>
          <w:b/>
          <w:bCs/>
          <w:color w:val="000000" w:themeColor="text1"/>
          <w:sz w:val="26"/>
          <w:szCs w:val="26"/>
        </w:rPr>
      </w:pPr>
    </w:p>
    <w:p w14:paraId="7F073FE4" w14:textId="4E045759" w:rsidR="00A1513F" w:rsidRPr="00A1513F" w:rsidRDefault="00A1513F" w:rsidP="167ECF86">
      <w:pPr>
        <w:pStyle w:val="Prrafodelista"/>
        <w:numPr>
          <w:ilvl w:val="0"/>
          <w:numId w:val="14"/>
        </w:numPr>
        <w:spacing w:line="360" w:lineRule="auto"/>
        <w:jc w:val="both"/>
        <w:rPr>
          <w:b/>
          <w:bCs/>
          <w:color w:val="000000" w:themeColor="text1"/>
          <w:sz w:val="26"/>
          <w:szCs w:val="26"/>
        </w:rPr>
      </w:pPr>
      <w:r w:rsidRPr="167ECF86">
        <w:rPr>
          <w:b/>
          <w:bCs/>
          <w:color w:val="000000" w:themeColor="text1"/>
          <w:sz w:val="26"/>
          <w:szCs w:val="26"/>
        </w:rPr>
        <w:t>Audiencia de pruebas</w:t>
      </w:r>
    </w:p>
    <w:p w14:paraId="24C9F02E" w14:textId="1797D4EA" w:rsidR="00162236" w:rsidRDefault="00162236" w:rsidP="167ECF86">
      <w:pPr>
        <w:spacing w:line="360" w:lineRule="auto"/>
        <w:jc w:val="both"/>
        <w:rPr>
          <w:b/>
          <w:bCs/>
          <w:color w:val="000000" w:themeColor="text1"/>
          <w:sz w:val="26"/>
          <w:szCs w:val="26"/>
        </w:rPr>
      </w:pPr>
    </w:p>
    <w:p w14:paraId="36CFD7D8" w14:textId="142C4FF9" w:rsidR="00A1513F" w:rsidRDefault="00A1513F" w:rsidP="167ECF86">
      <w:pPr>
        <w:spacing w:line="360" w:lineRule="auto"/>
        <w:jc w:val="both"/>
        <w:rPr>
          <w:color w:val="000000" w:themeColor="text1"/>
          <w:sz w:val="26"/>
          <w:szCs w:val="26"/>
        </w:rPr>
      </w:pPr>
      <w:r w:rsidRPr="167ECF86">
        <w:rPr>
          <w:color w:val="000000" w:themeColor="text1"/>
          <w:sz w:val="26"/>
          <w:szCs w:val="26"/>
        </w:rPr>
        <w:t>El 3 de febrero de 2020 se realizó audiencia de pruebas conforme lo establecido en el artículo 181 del CPACA, finalizada la cual, se corrió traslado para presentar alegatos de conclusión.</w:t>
      </w:r>
      <w:r w:rsidRPr="167ECF86">
        <w:rPr>
          <w:rStyle w:val="Refdenotaalpie"/>
          <w:color w:val="000000" w:themeColor="text1"/>
          <w:sz w:val="26"/>
          <w:szCs w:val="26"/>
        </w:rPr>
        <w:footnoteReference w:id="7"/>
      </w:r>
    </w:p>
    <w:p w14:paraId="3024F088" w14:textId="77777777" w:rsidR="00A1513F" w:rsidRPr="00A1513F" w:rsidRDefault="00A1513F" w:rsidP="167ECF86">
      <w:pPr>
        <w:spacing w:line="360" w:lineRule="auto"/>
        <w:jc w:val="both"/>
        <w:rPr>
          <w:color w:val="000000" w:themeColor="text1"/>
          <w:sz w:val="26"/>
          <w:szCs w:val="26"/>
        </w:rPr>
      </w:pPr>
    </w:p>
    <w:p w14:paraId="56EF848D" w14:textId="111E7E7D" w:rsidR="003161A9" w:rsidRPr="001B6012" w:rsidRDefault="003161A9" w:rsidP="167ECF86">
      <w:pPr>
        <w:pStyle w:val="Prrafodelista"/>
        <w:numPr>
          <w:ilvl w:val="0"/>
          <w:numId w:val="14"/>
        </w:numPr>
        <w:spacing w:line="360" w:lineRule="auto"/>
        <w:jc w:val="both"/>
        <w:rPr>
          <w:b/>
          <w:bCs/>
          <w:color w:val="000000" w:themeColor="text1"/>
          <w:sz w:val="26"/>
          <w:szCs w:val="26"/>
        </w:rPr>
      </w:pPr>
      <w:r w:rsidRPr="167ECF86">
        <w:rPr>
          <w:b/>
          <w:bCs/>
          <w:color w:val="000000" w:themeColor="text1"/>
          <w:sz w:val="26"/>
          <w:szCs w:val="26"/>
        </w:rPr>
        <w:t>Alegatos de conclusión</w:t>
      </w:r>
    </w:p>
    <w:p w14:paraId="59E7460B" w14:textId="77777777" w:rsidR="003161A9" w:rsidRPr="001B6012" w:rsidRDefault="003161A9" w:rsidP="167ECF86">
      <w:pPr>
        <w:spacing w:line="360" w:lineRule="auto"/>
        <w:jc w:val="both"/>
        <w:rPr>
          <w:b/>
          <w:bCs/>
          <w:color w:val="000000" w:themeColor="text1"/>
          <w:sz w:val="26"/>
          <w:szCs w:val="26"/>
        </w:rPr>
      </w:pPr>
    </w:p>
    <w:p w14:paraId="45DE85C9" w14:textId="6C9F53A2" w:rsidR="003161A9" w:rsidRPr="001B6012" w:rsidRDefault="003161A9" w:rsidP="167ECF86">
      <w:pPr>
        <w:pStyle w:val="Prrafodelista"/>
        <w:numPr>
          <w:ilvl w:val="1"/>
          <w:numId w:val="14"/>
        </w:numPr>
        <w:spacing w:line="360" w:lineRule="auto"/>
        <w:jc w:val="both"/>
        <w:rPr>
          <w:b/>
          <w:bCs/>
          <w:color w:val="000000" w:themeColor="text1"/>
          <w:sz w:val="26"/>
          <w:szCs w:val="26"/>
        </w:rPr>
      </w:pPr>
      <w:r w:rsidRPr="167ECF86">
        <w:rPr>
          <w:b/>
          <w:bCs/>
          <w:color w:val="000000" w:themeColor="text1"/>
          <w:sz w:val="26"/>
          <w:szCs w:val="26"/>
        </w:rPr>
        <w:t>Alegatos de conclusión presentados por la parte demandante</w:t>
      </w:r>
      <w:r w:rsidR="004F34D3" w:rsidRPr="167ECF86">
        <w:rPr>
          <w:rStyle w:val="Refdenotaalpie"/>
          <w:b/>
          <w:bCs/>
          <w:color w:val="000000" w:themeColor="text1"/>
          <w:sz w:val="26"/>
          <w:szCs w:val="26"/>
        </w:rPr>
        <w:footnoteReference w:id="8"/>
      </w:r>
    </w:p>
    <w:p w14:paraId="1923156D" w14:textId="77777777" w:rsidR="003161A9" w:rsidRPr="001B6012" w:rsidRDefault="003161A9" w:rsidP="167ECF86">
      <w:pPr>
        <w:spacing w:line="360" w:lineRule="auto"/>
        <w:jc w:val="both"/>
        <w:rPr>
          <w:color w:val="000000" w:themeColor="text1"/>
          <w:sz w:val="26"/>
          <w:szCs w:val="26"/>
        </w:rPr>
      </w:pPr>
    </w:p>
    <w:p w14:paraId="67CE760A" w14:textId="104854CE" w:rsidR="00A805CA" w:rsidRPr="001B6012" w:rsidRDefault="00A805CA" w:rsidP="01B7449F">
      <w:pPr>
        <w:spacing w:line="360" w:lineRule="auto"/>
        <w:jc w:val="both"/>
        <w:rPr>
          <w:color w:val="000000" w:themeColor="text1"/>
          <w:sz w:val="26"/>
          <w:szCs w:val="26"/>
        </w:rPr>
      </w:pPr>
      <w:r w:rsidRPr="167ECF86">
        <w:rPr>
          <w:color w:val="000000" w:themeColor="text1"/>
          <w:sz w:val="26"/>
          <w:szCs w:val="26"/>
        </w:rPr>
        <w:t>Reiteró los argumentos</w:t>
      </w:r>
      <w:r w:rsidR="001E1AD1" w:rsidRPr="167ECF86">
        <w:rPr>
          <w:color w:val="000000" w:themeColor="text1"/>
          <w:sz w:val="26"/>
          <w:szCs w:val="26"/>
        </w:rPr>
        <w:t xml:space="preserve"> planteados en la demanda y añadió que la calificación satisfactoria de los cursos de formación con carácter diagnóstica formativa constituye la continuación del proceso de evaluación, razón por la cual los docentes que no tendrían derecho a la retroactividad serían aquellos que no aprobaran el curso formativo, situación que no sucedió a la docente, quien demostró el cumplimiento del procedimiento establecido en </w:t>
      </w:r>
      <w:proofErr w:type="spellStart"/>
      <w:r w:rsidR="001E1AD1" w:rsidRPr="167ECF86">
        <w:rPr>
          <w:color w:val="000000" w:themeColor="text1"/>
          <w:sz w:val="26"/>
          <w:szCs w:val="26"/>
        </w:rPr>
        <w:t>a</w:t>
      </w:r>
      <w:proofErr w:type="spellEnd"/>
      <w:r w:rsidR="001E1AD1" w:rsidRPr="167ECF86">
        <w:rPr>
          <w:color w:val="000000" w:themeColor="text1"/>
          <w:sz w:val="26"/>
          <w:szCs w:val="26"/>
        </w:rPr>
        <w:t xml:space="preserve"> ley para estos efectos.</w:t>
      </w:r>
      <w:r w:rsidR="00AD3CDE" w:rsidRPr="167ECF86">
        <w:rPr>
          <w:color w:val="000000" w:themeColor="text1"/>
          <w:sz w:val="26"/>
          <w:szCs w:val="26"/>
        </w:rPr>
        <w:t xml:space="preserve"> </w:t>
      </w:r>
    </w:p>
    <w:p w14:paraId="4A6E0F3E" w14:textId="77777777" w:rsidR="001E1AD1" w:rsidRPr="001B6012" w:rsidRDefault="001E1AD1" w:rsidP="167ECF86">
      <w:pPr>
        <w:spacing w:line="360" w:lineRule="auto"/>
        <w:jc w:val="both"/>
        <w:rPr>
          <w:color w:val="000000" w:themeColor="text1"/>
          <w:sz w:val="26"/>
          <w:szCs w:val="26"/>
        </w:rPr>
      </w:pPr>
    </w:p>
    <w:p w14:paraId="5C999A61" w14:textId="0F41C24E" w:rsidR="008A5040" w:rsidRPr="001B6012" w:rsidRDefault="001E1AD1" w:rsidP="167ECF86">
      <w:pPr>
        <w:spacing w:line="360" w:lineRule="auto"/>
        <w:jc w:val="both"/>
        <w:rPr>
          <w:i/>
          <w:iCs/>
          <w:color w:val="000000" w:themeColor="text1"/>
          <w:sz w:val="26"/>
          <w:szCs w:val="26"/>
        </w:rPr>
      </w:pPr>
      <w:r w:rsidRPr="167ECF86">
        <w:rPr>
          <w:color w:val="000000" w:themeColor="text1"/>
          <w:sz w:val="26"/>
          <w:szCs w:val="26"/>
        </w:rPr>
        <w:t xml:space="preserve">Concluyó reiterando que </w:t>
      </w:r>
      <w:r w:rsidRPr="167ECF86">
        <w:rPr>
          <w:i/>
          <w:iCs/>
          <w:color w:val="000000" w:themeColor="text1"/>
          <w:sz w:val="26"/>
          <w:szCs w:val="26"/>
        </w:rPr>
        <w:t>“interpretar que el inciso 4 del artículo 2.4.1.4.5.12 del Decreto No 17</w:t>
      </w:r>
      <w:r w:rsidR="008A5040" w:rsidRPr="167ECF86">
        <w:rPr>
          <w:i/>
          <w:iCs/>
          <w:color w:val="000000" w:themeColor="text1"/>
          <w:sz w:val="26"/>
          <w:szCs w:val="26"/>
        </w:rPr>
        <w:t>57 de 2015, posee validez, es un absurdo, no solo porque no fue lo que se pactó con FECODE en el acta de acuerdos, que ostenta categoría de ley, sino por buscar ahorrar recursos públicos de manera habilidosa, abusando de la necesidad imperiosa como docente para adquirir un mejor escalafón o una reubicación salarial, es un trato desigual e indignante, al tratarse del mismo proceso de evaluación que ha culminado satisfactoriamente y que constituye una sola actuación administrativa.”</w:t>
      </w:r>
    </w:p>
    <w:p w14:paraId="07C3FDA3" w14:textId="77777777" w:rsidR="008A5040" w:rsidRPr="001B6012" w:rsidRDefault="008A5040" w:rsidP="167ECF86">
      <w:pPr>
        <w:spacing w:line="360" w:lineRule="auto"/>
        <w:jc w:val="both"/>
        <w:rPr>
          <w:color w:val="000000" w:themeColor="text1"/>
          <w:sz w:val="26"/>
          <w:szCs w:val="26"/>
        </w:rPr>
      </w:pPr>
    </w:p>
    <w:p w14:paraId="7B4BA37F" w14:textId="1F436C6E" w:rsidR="001E1AD1" w:rsidRPr="001B6012" w:rsidRDefault="734C4E08" w:rsidP="01B7449F">
      <w:pPr>
        <w:spacing w:line="360" w:lineRule="auto"/>
        <w:jc w:val="both"/>
        <w:rPr>
          <w:color w:val="000000" w:themeColor="text1"/>
          <w:sz w:val="26"/>
          <w:szCs w:val="26"/>
        </w:rPr>
      </w:pPr>
      <w:r w:rsidRPr="167ECF86">
        <w:rPr>
          <w:color w:val="000000" w:themeColor="text1"/>
          <w:sz w:val="26"/>
          <w:szCs w:val="26"/>
        </w:rPr>
        <w:t>Que e</w:t>
      </w:r>
      <w:r w:rsidR="008A5040" w:rsidRPr="167ECF86">
        <w:rPr>
          <w:color w:val="000000" w:themeColor="text1"/>
          <w:sz w:val="26"/>
          <w:szCs w:val="26"/>
        </w:rPr>
        <w:t xml:space="preserve">l Gobierno Nacional genera una marcada discordancia (en contravía de los acuerdos suscritos con FECODE en las actas de acuerdos y directamente de la suscrita </w:t>
      </w:r>
      <w:r w:rsidR="008A5040" w:rsidRPr="167ECF86">
        <w:rPr>
          <w:color w:val="000000" w:themeColor="text1"/>
          <w:sz w:val="26"/>
          <w:szCs w:val="26"/>
        </w:rPr>
        <w:lastRenderedPageBreak/>
        <w:t>el 17 de agosto de 2017 – numeral 7) entre dos disposiciones a saber, el penúltimo inciso del artículo 2.4.1.4.5.11 y el  cuarto inciso el artículo 2.4.1.4.5.12 del Decreto Nacional No 1757 de 2015, pues este último fue expedido de manera ilegal, contrariando los acuerdos suscritos, por lo que al momento de resolver debe aplicarse la excepción de ilegalidad.</w:t>
      </w:r>
    </w:p>
    <w:p w14:paraId="6FE27F8E" w14:textId="77777777" w:rsidR="008A5040" w:rsidRPr="001B6012" w:rsidRDefault="008A5040" w:rsidP="167ECF86">
      <w:pPr>
        <w:spacing w:line="360" w:lineRule="auto"/>
        <w:jc w:val="both"/>
        <w:rPr>
          <w:color w:val="000000" w:themeColor="text1"/>
          <w:sz w:val="26"/>
          <w:szCs w:val="26"/>
        </w:rPr>
      </w:pPr>
    </w:p>
    <w:p w14:paraId="5F4468B0" w14:textId="57AB4625" w:rsidR="008A5040" w:rsidRPr="001B6012" w:rsidRDefault="008A5040" w:rsidP="167ECF86">
      <w:pPr>
        <w:spacing w:line="360" w:lineRule="auto"/>
        <w:jc w:val="both"/>
        <w:rPr>
          <w:color w:val="000000" w:themeColor="text1"/>
          <w:sz w:val="26"/>
          <w:szCs w:val="26"/>
        </w:rPr>
      </w:pPr>
      <w:r w:rsidRPr="167ECF86">
        <w:rPr>
          <w:color w:val="000000" w:themeColor="text1"/>
          <w:sz w:val="26"/>
          <w:szCs w:val="26"/>
        </w:rPr>
        <w:t>Lo anterior teniendo en cuenta además que la sección 5 del Decreto 1757 de 2015 estableció que el ascenso se daría para el aspirante que cumpla los requisitos, entre ellos, el curso de formación contenido en el acta de acuerdos suscrita el 17 de agosto de 2017</w:t>
      </w:r>
      <w:r w:rsidR="00A650AB" w:rsidRPr="167ECF86">
        <w:rPr>
          <w:color w:val="000000" w:themeColor="text1"/>
          <w:sz w:val="26"/>
          <w:szCs w:val="26"/>
        </w:rPr>
        <w:t>, debiendo entonces entenderse que la retroactividad también aplica para los docentes que aprobaron dicho curso.</w:t>
      </w:r>
    </w:p>
    <w:p w14:paraId="3BF8ED10" w14:textId="77777777" w:rsidR="00A650AB" w:rsidRPr="001B6012" w:rsidRDefault="00A650AB" w:rsidP="167ECF86">
      <w:pPr>
        <w:spacing w:line="360" w:lineRule="auto"/>
        <w:jc w:val="both"/>
        <w:rPr>
          <w:color w:val="000000" w:themeColor="text1"/>
          <w:sz w:val="26"/>
          <w:szCs w:val="26"/>
        </w:rPr>
      </w:pPr>
    </w:p>
    <w:p w14:paraId="62121E4B" w14:textId="2EF67B1A" w:rsidR="002F532A" w:rsidRPr="001B6012" w:rsidRDefault="00A650AB" w:rsidP="167ECF86">
      <w:pPr>
        <w:spacing w:line="360" w:lineRule="auto"/>
        <w:jc w:val="both"/>
        <w:rPr>
          <w:color w:val="000000" w:themeColor="text1"/>
          <w:sz w:val="26"/>
          <w:szCs w:val="26"/>
        </w:rPr>
      </w:pPr>
      <w:r w:rsidRPr="167ECF86">
        <w:rPr>
          <w:color w:val="000000" w:themeColor="text1"/>
          <w:sz w:val="26"/>
          <w:szCs w:val="26"/>
        </w:rPr>
        <w:t>Entonces, los acuerdos suscritos en el marco de la negociación de un pliego de petici</w:t>
      </w:r>
      <w:r w:rsidR="00657565" w:rsidRPr="167ECF86">
        <w:rPr>
          <w:color w:val="000000" w:themeColor="text1"/>
          <w:sz w:val="26"/>
          <w:szCs w:val="26"/>
        </w:rPr>
        <w:t>ones no pueden ser desconocido</w:t>
      </w:r>
      <w:r w:rsidRPr="167ECF86">
        <w:rPr>
          <w:color w:val="000000" w:themeColor="text1"/>
          <w:sz w:val="26"/>
          <w:szCs w:val="26"/>
        </w:rPr>
        <w:t xml:space="preserve"> por una de las partes, en este caso el Gobierno</w:t>
      </w:r>
      <w:r w:rsidR="00472DC5" w:rsidRPr="167ECF86">
        <w:rPr>
          <w:color w:val="000000" w:themeColor="text1"/>
          <w:sz w:val="26"/>
          <w:szCs w:val="26"/>
        </w:rPr>
        <w:t>, razón por la cual debe modificarse el acto administrativo demandado.</w:t>
      </w:r>
    </w:p>
    <w:p w14:paraId="3899FBB2" w14:textId="77777777" w:rsidR="00472DC5" w:rsidRPr="001B6012" w:rsidRDefault="00472DC5" w:rsidP="167ECF86">
      <w:pPr>
        <w:spacing w:line="360" w:lineRule="auto"/>
        <w:jc w:val="both"/>
        <w:rPr>
          <w:color w:val="000000" w:themeColor="text1"/>
          <w:sz w:val="26"/>
          <w:szCs w:val="26"/>
        </w:rPr>
      </w:pPr>
    </w:p>
    <w:p w14:paraId="37287CB5" w14:textId="5DB0581B" w:rsidR="003161A9" w:rsidRPr="001B6012" w:rsidRDefault="003161A9" w:rsidP="6CDB5200">
      <w:pPr>
        <w:pStyle w:val="Prrafodelista"/>
        <w:numPr>
          <w:ilvl w:val="1"/>
          <w:numId w:val="14"/>
        </w:numPr>
        <w:jc w:val="both"/>
        <w:rPr>
          <w:b/>
          <w:bCs/>
          <w:color w:val="000000" w:themeColor="text1"/>
          <w:sz w:val="26"/>
          <w:szCs w:val="26"/>
        </w:rPr>
      </w:pPr>
      <w:r w:rsidRPr="6CDB5200">
        <w:rPr>
          <w:b/>
          <w:bCs/>
          <w:color w:val="000000" w:themeColor="text1"/>
          <w:sz w:val="26"/>
          <w:szCs w:val="26"/>
        </w:rPr>
        <w:t xml:space="preserve">Alegatos de conclusión presentados por el </w:t>
      </w:r>
      <w:r w:rsidR="00472DC5" w:rsidRPr="6CDB5200">
        <w:rPr>
          <w:b/>
          <w:bCs/>
          <w:color w:val="000000" w:themeColor="text1"/>
          <w:sz w:val="26"/>
          <w:szCs w:val="26"/>
        </w:rPr>
        <w:t>la Comisión Nacional de Servicio Civil</w:t>
      </w:r>
      <w:r w:rsidR="00472DC5" w:rsidRPr="6CDB5200">
        <w:rPr>
          <w:rStyle w:val="Refdenotaalpie"/>
          <w:b/>
          <w:bCs/>
          <w:color w:val="000000" w:themeColor="text1"/>
          <w:sz w:val="26"/>
          <w:szCs w:val="26"/>
        </w:rPr>
        <w:footnoteReference w:id="9"/>
      </w:r>
    </w:p>
    <w:p w14:paraId="7CC28EFA" w14:textId="77777777" w:rsidR="00472DC5" w:rsidRPr="001B6012" w:rsidRDefault="00472DC5" w:rsidP="167ECF86">
      <w:pPr>
        <w:spacing w:line="360" w:lineRule="auto"/>
        <w:ind w:left="360"/>
        <w:jc w:val="both"/>
        <w:rPr>
          <w:b/>
          <w:bCs/>
          <w:color w:val="000000" w:themeColor="text1"/>
          <w:sz w:val="26"/>
          <w:szCs w:val="26"/>
        </w:rPr>
      </w:pPr>
    </w:p>
    <w:p w14:paraId="5DC5DAF9" w14:textId="416869D1" w:rsidR="00472DC5" w:rsidRPr="001B6012" w:rsidRDefault="00472DC5" w:rsidP="167ECF86">
      <w:pPr>
        <w:spacing w:line="360" w:lineRule="auto"/>
        <w:ind w:left="360"/>
        <w:jc w:val="both"/>
        <w:rPr>
          <w:color w:val="000000" w:themeColor="text1"/>
          <w:sz w:val="26"/>
          <w:szCs w:val="26"/>
        </w:rPr>
      </w:pPr>
      <w:r w:rsidRPr="167ECF86">
        <w:rPr>
          <w:color w:val="000000" w:themeColor="text1"/>
          <w:sz w:val="26"/>
          <w:szCs w:val="26"/>
        </w:rPr>
        <w:t>Reitera los argumentos de defensa esbozados en la contestación de la demanda.</w:t>
      </w:r>
    </w:p>
    <w:p w14:paraId="7544475C" w14:textId="77777777" w:rsidR="00472DC5" w:rsidRPr="001B6012" w:rsidRDefault="00472DC5" w:rsidP="167ECF86">
      <w:pPr>
        <w:spacing w:line="360" w:lineRule="auto"/>
        <w:jc w:val="both"/>
        <w:rPr>
          <w:b/>
          <w:bCs/>
          <w:color w:val="000000" w:themeColor="text1"/>
          <w:sz w:val="26"/>
          <w:szCs w:val="26"/>
        </w:rPr>
      </w:pPr>
    </w:p>
    <w:p w14:paraId="57729A78" w14:textId="417FB3CC" w:rsidR="00472DC5" w:rsidRPr="001B6012" w:rsidRDefault="00472DC5" w:rsidP="167ECF86">
      <w:pPr>
        <w:pStyle w:val="Prrafodelista"/>
        <w:numPr>
          <w:ilvl w:val="1"/>
          <w:numId w:val="14"/>
        </w:numPr>
        <w:spacing w:line="360" w:lineRule="auto"/>
        <w:jc w:val="both"/>
        <w:rPr>
          <w:b/>
          <w:bCs/>
          <w:color w:val="000000" w:themeColor="text1"/>
          <w:sz w:val="26"/>
          <w:szCs w:val="26"/>
        </w:rPr>
      </w:pPr>
      <w:r w:rsidRPr="167ECF86">
        <w:rPr>
          <w:b/>
          <w:bCs/>
          <w:color w:val="000000" w:themeColor="text1"/>
          <w:sz w:val="26"/>
          <w:szCs w:val="26"/>
        </w:rPr>
        <w:t>Alegatos de conclusión presentados por el Departamento de Boyacá</w:t>
      </w:r>
      <w:r w:rsidR="00DF476B" w:rsidRPr="167ECF86">
        <w:rPr>
          <w:rStyle w:val="Refdenotaalpie"/>
          <w:b/>
          <w:bCs/>
          <w:color w:val="000000" w:themeColor="text1"/>
          <w:sz w:val="26"/>
          <w:szCs w:val="26"/>
        </w:rPr>
        <w:footnoteReference w:id="10"/>
      </w:r>
      <w:r w:rsidRPr="167ECF86">
        <w:rPr>
          <w:b/>
          <w:bCs/>
          <w:color w:val="000000" w:themeColor="text1"/>
          <w:sz w:val="26"/>
          <w:szCs w:val="26"/>
        </w:rPr>
        <w:t xml:space="preserve"> </w:t>
      </w:r>
    </w:p>
    <w:p w14:paraId="16C29001" w14:textId="77777777" w:rsidR="00472DC5" w:rsidRPr="001B6012" w:rsidRDefault="00472DC5" w:rsidP="167ECF86">
      <w:pPr>
        <w:spacing w:line="360" w:lineRule="auto"/>
        <w:jc w:val="both"/>
        <w:rPr>
          <w:color w:val="000000" w:themeColor="text1"/>
          <w:sz w:val="26"/>
          <w:szCs w:val="26"/>
        </w:rPr>
      </w:pPr>
    </w:p>
    <w:p w14:paraId="411B36BA" w14:textId="09F3B729" w:rsidR="00472DC5" w:rsidRPr="001B6012" w:rsidRDefault="00472DC5" w:rsidP="01B7449F">
      <w:pPr>
        <w:spacing w:line="360" w:lineRule="auto"/>
        <w:jc w:val="both"/>
        <w:rPr>
          <w:color w:val="000000" w:themeColor="text1"/>
          <w:sz w:val="26"/>
          <w:szCs w:val="26"/>
        </w:rPr>
      </w:pPr>
      <w:r w:rsidRPr="167ECF86">
        <w:rPr>
          <w:color w:val="000000" w:themeColor="text1"/>
          <w:sz w:val="26"/>
          <w:szCs w:val="26"/>
        </w:rPr>
        <w:t>Reiteró los argumentos de defensa esbozados en la contestación de la demanda,  y añadió que tanto la jurisprudencia como la doctrina han sido coincidentes en sostener que los derechos adquiridos se originan en la consolidación de una situación jurídica originada bajo el amparo de una ley que la regula, vale decir que si se concretaron los supuestos normativos por haberse verificado su cumplimiento independientemente de que la consecuencia que se deriva de ello se materialice p</w:t>
      </w:r>
      <w:r w:rsidR="00657565" w:rsidRPr="167ECF86">
        <w:rPr>
          <w:color w:val="000000" w:themeColor="text1"/>
          <w:sz w:val="26"/>
          <w:szCs w:val="26"/>
        </w:rPr>
        <w:t>osteriormente, aquellos ingresan</w:t>
      </w:r>
      <w:r w:rsidRPr="167ECF86">
        <w:rPr>
          <w:color w:val="000000" w:themeColor="text1"/>
          <w:sz w:val="26"/>
          <w:szCs w:val="26"/>
        </w:rPr>
        <w:t xml:space="preserve"> definitivamente al </w:t>
      </w:r>
      <w:r w:rsidR="00BA1907" w:rsidRPr="167ECF86">
        <w:rPr>
          <w:color w:val="000000" w:themeColor="text1"/>
          <w:sz w:val="26"/>
          <w:szCs w:val="26"/>
        </w:rPr>
        <w:t xml:space="preserve">patrimonio del titular  y por ende quien los otorgó no los puede quitar sin vulnerarlos. De la anterior descripción debe destacarse que la expresión </w:t>
      </w:r>
      <w:r w:rsidR="00BA1907" w:rsidRPr="167ECF86">
        <w:rPr>
          <w:i/>
          <w:iCs/>
          <w:color w:val="000000" w:themeColor="text1"/>
          <w:sz w:val="26"/>
          <w:szCs w:val="26"/>
        </w:rPr>
        <w:t xml:space="preserve">“con arreglo a las leyes” </w:t>
      </w:r>
      <w:r w:rsidR="00BA1907" w:rsidRPr="167ECF86">
        <w:rPr>
          <w:color w:val="000000" w:themeColor="text1"/>
          <w:sz w:val="26"/>
          <w:szCs w:val="26"/>
        </w:rPr>
        <w:t xml:space="preserve">tiene relación directa con el concepto de justo </w:t>
      </w:r>
      <w:r w:rsidR="00BA1907" w:rsidRPr="167ECF86">
        <w:rPr>
          <w:color w:val="000000" w:themeColor="text1"/>
          <w:sz w:val="26"/>
          <w:szCs w:val="26"/>
        </w:rPr>
        <w:lastRenderedPageBreak/>
        <w:t>título, esto es, que solo pueden tener la entidad suficiente para ofrecer la garantía que se comenta, los actos que respetan el ordenamiento jurídico.</w:t>
      </w:r>
    </w:p>
    <w:p w14:paraId="3840442D" w14:textId="77777777" w:rsidR="00BA1907" w:rsidRPr="001B6012" w:rsidRDefault="00BA1907" w:rsidP="167ECF86">
      <w:pPr>
        <w:spacing w:line="360" w:lineRule="auto"/>
        <w:jc w:val="both"/>
        <w:rPr>
          <w:color w:val="000000" w:themeColor="text1"/>
          <w:sz w:val="26"/>
          <w:szCs w:val="26"/>
        </w:rPr>
      </w:pPr>
    </w:p>
    <w:p w14:paraId="322C61F5" w14:textId="7F176AC7" w:rsidR="00BA1907" w:rsidRPr="001B6012" w:rsidRDefault="00BA1907" w:rsidP="167ECF86">
      <w:pPr>
        <w:spacing w:line="360" w:lineRule="auto"/>
        <w:jc w:val="both"/>
        <w:rPr>
          <w:color w:val="000000" w:themeColor="text1"/>
          <w:sz w:val="26"/>
          <w:szCs w:val="26"/>
        </w:rPr>
      </w:pPr>
      <w:r w:rsidRPr="167ECF86">
        <w:rPr>
          <w:color w:val="000000" w:themeColor="text1"/>
          <w:sz w:val="26"/>
          <w:szCs w:val="26"/>
        </w:rPr>
        <w:t>De suerte que el fallador debe determinar si el acto goza de legitimidad y para favorecer al titular del derecho y de esta manera lo ampare la intangibilidad en caso de variar las condiciones que existían cuando se originó aquél.</w:t>
      </w:r>
    </w:p>
    <w:p w14:paraId="5BA5B4D6" w14:textId="77777777" w:rsidR="00BA1907" w:rsidRPr="001B6012" w:rsidRDefault="00BA1907" w:rsidP="167ECF86">
      <w:pPr>
        <w:spacing w:line="360" w:lineRule="auto"/>
        <w:jc w:val="both"/>
        <w:rPr>
          <w:color w:val="000000" w:themeColor="text1"/>
          <w:sz w:val="26"/>
          <w:szCs w:val="26"/>
        </w:rPr>
      </w:pPr>
    </w:p>
    <w:p w14:paraId="406849DB" w14:textId="45B8494F" w:rsidR="00BA1907" w:rsidRDefault="00BA1907" w:rsidP="167ECF86">
      <w:pPr>
        <w:spacing w:line="360" w:lineRule="auto"/>
        <w:jc w:val="both"/>
        <w:rPr>
          <w:color w:val="000000" w:themeColor="text1"/>
          <w:sz w:val="26"/>
          <w:szCs w:val="26"/>
        </w:rPr>
      </w:pPr>
      <w:r w:rsidRPr="167ECF86">
        <w:rPr>
          <w:color w:val="000000" w:themeColor="text1"/>
          <w:sz w:val="26"/>
          <w:szCs w:val="26"/>
        </w:rPr>
        <w:t>Por lo anterior y probado como está que la decisión de la administración en los efectos fiscales asignados el 17 de julio de 2017 son coincidentes con la fecha de acreditación de aprobación del curso de formación que debió adelantar la demandante por la no superación de la ECDF y el cumplimiento del artículo 2.4.1.4.5.12 del decreto base de convo</w:t>
      </w:r>
      <w:r w:rsidR="00657565" w:rsidRPr="167ECF86">
        <w:rPr>
          <w:color w:val="000000" w:themeColor="text1"/>
          <w:sz w:val="26"/>
          <w:szCs w:val="26"/>
        </w:rPr>
        <w:t>catoria 1757 de 2015, reiterando entonces</w:t>
      </w:r>
      <w:r w:rsidRPr="167ECF86">
        <w:rPr>
          <w:color w:val="000000" w:themeColor="text1"/>
          <w:sz w:val="26"/>
          <w:szCs w:val="26"/>
        </w:rPr>
        <w:t xml:space="preserve"> la solicitud de no prosperidad de las pretensiones de la demanda.</w:t>
      </w:r>
    </w:p>
    <w:p w14:paraId="49E13C5B" w14:textId="60D55509" w:rsidR="00B74347" w:rsidRPr="00B74347" w:rsidRDefault="00B74347" w:rsidP="167ECF86">
      <w:pPr>
        <w:spacing w:line="360" w:lineRule="auto"/>
        <w:jc w:val="both"/>
        <w:rPr>
          <w:b/>
          <w:bCs/>
          <w:color w:val="000000" w:themeColor="text1"/>
          <w:sz w:val="26"/>
          <w:szCs w:val="26"/>
        </w:rPr>
      </w:pPr>
    </w:p>
    <w:p w14:paraId="732C1C46" w14:textId="762C5DAC" w:rsidR="00B74347" w:rsidRPr="00B74347" w:rsidRDefault="00B74347" w:rsidP="6CDB5200">
      <w:pPr>
        <w:pStyle w:val="Prrafodelista"/>
        <w:numPr>
          <w:ilvl w:val="1"/>
          <w:numId w:val="14"/>
        </w:numPr>
        <w:spacing w:line="360" w:lineRule="auto"/>
        <w:jc w:val="both"/>
        <w:rPr>
          <w:b/>
          <w:bCs/>
          <w:color w:val="000000" w:themeColor="text1"/>
          <w:sz w:val="26"/>
          <w:szCs w:val="26"/>
        </w:rPr>
      </w:pPr>
      <w:r w:rsidRPr="167ECF86">
        <w:rPr>
          <w:b/>
          <w:bCs/>
          <w:color w:val="000000" w:themeColor="text1"/>
          <w:sz w:val="26"/>
          <w:szCs w:val="26"/>
        </w:rPr>
        <w:t>Alegatos de conclusión presentados para el Ministerio Público</w:t>
      </w:r>
    </w:p>
    <w:p w14:paraId="7D51B685" w14:textId="1EDEF241" w:rsidR="6CDB5200" w:rsidRDefault="6CDB5200" w:rsidP="6CDB5200">
      <w:pPr>
        <w:pStyle w:val="Lista"/>
        <w:spacing w:line="360" w:lineRule="auto"/>
        <w:ind w:left="0" w:firstLine="0"/>
        <w:jc w:val="both"/>
        <w:rPr>
          <w:color w:val="000000" w:themeColor="text1"/>
          <w:sz w:val="26"/>
          <w:szCs w:val="26"/>
        </w:rPr>
      </w:pPr>
    </w:p>
    <w:p w14:paraId="249382B9" w14:textId="0A7C6609" w:rsidR="00B74347" w:rsidRPr="00B74347" w:rsidRDefault="00B74347" w:rsidP="004A6604">
      <w:pPr>
        <w:pStyle w:val="Lista"/>
        <w:spacing w:line="360" w:lineRule="auto"/>
        <w:ind w:left="0" w:firstLine="0"/>
        <w:jc w:val="both"/>
        <w:rPr>
          <w:color w:val="000000" w:themeColor="text1"/>
          <w:sz w:val="26"/>
          <w:szCs w:val="26"/>
        </w:rPr>
      </w:pPr>
      <w:r w:rsidRPr="167ECF86">
        <w:rPr>
          <w:color w:val="000000" w:themeColor="text1"/>
          <w:sz w:val="26"/>
          <w:szCs w:val="26"/>
        </w:rPr>
        <w:t xml:space="preserve">Luego de realizar un recuento de los antecedentes de este proceso y de hacer un análisis de las normas aplicables al caso solicitó negar las pretensiones de la demanda teniendo en cuenta que en estricto cumplimiento del inciso cuarto del artículo 2.4.1.4.5.12 del Decreto 1757 de 2015, </w:t>
      </w:r>
      <w:r w:rsidR="004A6604" w:rsidRPr="167ECF86">
        <w:rPr>
          <w:color w:val="000000" w:themeColor="text1"/>
          <w:sz w:val="26"/>
          <w:szCs w:val="26"/>
        </w:rPr>
        <w:t>los efectos fiscales debieron empezar a surtirse desde el 17 de julio de 2019 (sic), fecha en la cual se radicó la respectiva certificación de aprobación del curso, tal como se indicó en la resolución No 006258 de fecha 11 de septiembre de 2017 expedida por el Secretario de Educación Departamental de Boyacá y no como se pretende por parte del demandante desde el 01 de enero de 2016, teniendo en cuenta que dicha fecha solo es de aplicación para aquellos docentes que superaron la evaluación con carácter diagnóstico formativa (ECDF) y no tuvieron que realizar cursos de formación de conformidad con el artículo 1 del Decreto 1751 de 2016 que modificó el artículo 2.4.1.4.5.11 del Decreto 1075 de 2015.</w:t>
      </w:r>
    </w:p>
    <w:p w14:paraId="3EDDCF29" w14:textId="77777777" w:rsidR="00B74347" w:rsidRPr="001B6012" w:rsidRDefault="00B74347" w:rsidP="167ECF86">
      <w:pPr>
        <w:pStyle w:val="Lista"/>
        <w:spacing w:line="360" w:lineRule="auto"/>
        <w:ind w:left="0" w:firstLine="0"/>
        <w:rPr>
          <w:b/>
          <w:bCs/>
          <w:color w:val="000000" w:themeColor="text1"/>
          <w:sz w:val="26"/>
          <w:szCs w:val="26"/>
        </w:rPr>
      </w:pPr>
    </w:p>
    <w:p w14:paraId="720FD898" w14:textId="77777777" w:rsidR="00385E3A" w:rsidRPr="001B6012" w:rsidRDefault="00421CD7" w:rsidP="167ECF86">
      <w:pPr>
        <w:pStyle w:val="Lista"/>
        <w:spacing w:line="360" w:lineRule="auto"/>
        <w:ind w:left="360" w:firstLine="0"/>
        <w:jc w:val="center"/>
        <w:rPr>
          <w:b/>
          <w:bCs/>
          <w:color w:val="000000" w:themeColor="text1"/>
          <w:sz w:val="26"/>
          <w:szCs w:val="26"/>
        </w:rPr>
      </w:pPr>
      <w:r w:rsidRPr="167ECF86">
        <w:rPr>
          <w:b/>
          <w:bCs/>
          <w:color w:val="000000" w:themeColor="text1"/>
          <w:sz w:val="26"/>
          <w:szCs w:val="26"/>
        </w:rPr>
        <w:t>III</w:t>
      </w:r>
      <w:r w:rsidR="00385E3A" w:rsidRPr="167ECF86">
        <w:rPr>
          <w:b/>
          <w:bCs/>
          <w:color w:val="000000" w:themeColor="text1"/>
          <w:sz w:val="26"/>
          <w:szCs w:val="26"/>
        </w:rPr>
        <w:t>. FALLO RECURRIDO</w:t>
      </w:r>
    </w:p>
    <w:p w14:paraId="64F52EC9" w14:textId="77777777" w:rsidR="00385E3A" w:rsidRPr="001B6012" w:rsidRDefault="00385E3A" w:rsidP="00385E3A">
      <w:pPr>
        <w:pStyle w:val="Lista"/>
        <w:spacing w:line="360" w:lineRule="auto"/>
        <w:ind w:left="0" w:firstLine="0"/>
        <w:jc w:val="center"/>
        <w:rPr>
          <w:color w:val="000000" w:themeColor="text1"/>
          <w:sz w:val="26"/>
          <w:szCs w:val="26"/>
        </w:rPr>
      </w:pPr>
    </w:p>
    <w:p w14:paraId="7563BD8D" w14:textId="2E88808C" w:rsidR="00254692" w:rsidRPr="001B6012" w:rsidRDefault="00C96A12" w:rsidP="00C96A12">
      <w:pPr>
        <w:spacing w:line="360" w:lineRule="auto"/>
        <w:jc w:val="both"/>
        <w:rPr>
          <w:color w:val="000000" w:themeColor="text1"/>
          <w:sz w:val="26"/>
          <w:szCs w:val="26"/>
        </w:rPr>
      </w:pPr>
      <w:r w:rsidRPr="167ECF86">
        <w:rPr>
          <w:color w:val="000000" w:themeColor="text1"/>
          <w:sz w:val="26"/>
          <w:szCs w:val="26"/>
        </w:rPr>
        <w:t xml:space="preserve">El Juzgado </w:t>
      </w:r>
      <w:r w:rsidR="00B74347" w:rsidRPr="167ECF86">
        <w:rPr>
          <w:color w:val="000000" w:themeColor="text1"/>
          <w:sz w:val="26"/>
          <w:szCs w:val="26"/>
        </w:rPr>
        <w:t>Doce</w:t>
      </w:r>
      <w:r w:rsidR="00BA1907" w:rsidRPr="167ECF86">
        <w:rPr>
          <w:color w:val="000000" w:themeColor="text1"/>
          <w:sz w:val="26"/>
          <w:szCs w:val="26"/>
        </w:rPr>
        <w:t xml:space="preserve"> Administrativo Oral del Circuito de Tunja</w:t>
      </w:r>
      <w:r w:rsidRPr="167ECF86">
        <w:rPr>
          <w:color w:val="000000" w:themeColor="text1"/>
          <w:sz w:val="26"/>
          <w:szCs w:val="26"/>
        </w:rPr>
        <w:t xml:space="preserve">, mediante fallo proferido el </w:t>
      </w:r>
      <w:r w:rsidR="00B74347" w:rsidRPr="167ECF86">
        <w:rPr>
          <w:color w:val="000000" w:themeColor="text1"/>
          <w:sz w:val="26"/>
          <w:szCs w:val="26"/>
        </w:rPr>
        <w:t>18 de mayo de 2020</w:t>
      </w:r>
      <w:r w:rsidRPr="167ECF86">
        <w:rPr>
          <w:color w:val="000000" w:themeColor="text1"/>
          <w:sz w:val="26"/>
          <w:szCs w:val="26"/>
        </w:rPr>
        <w:t xml:space="preserve">, </w:t>
      </w:r>
      <w:r w:rsidR="00BA1907" w:rsidRPr="167ECF86">
        <w:rPr>
          <w:color w:val="000000" w:themeColor="text1"/>
          <w:sz w:val="26"/>
          <w:szCs w:val="26"/>
        </w:rPr>
        <w:t>negó</w:t>
      </w:r>
      <w:r w:rsidR="00254692" w:rsidRPr="167ECF86">
        <w:rPr>
          <w:color w:val="000000" w:themeColor="text1"/>
          <w:sz w:val="26"/>
          <w:szCs w:val="26"/>
        </w:rPr>
        <w:t xml:space="preserve"> las pretensiones de la demanda</w:t>
      </w:r>
      <w:r w:rsidRPr="167ECF86">
        <w:rPr>
          <w:color w:val="000000" w:themeColor="text1"/>
          <w:sz w:val="26"/>
          <w:szCs w:val="26"/>
        </w:rPr>
        <w:t xml:space="preserve">, para lo cual planteó el siguiente problema jurídico: </w:t>
      </w:r>
    </w:p>
    <w:p w14:paraId="54E60FF0" w14:textId="77777777" w:rsidR="00254692" w:rsidRDefault="00254692" w:rsidP="00C96A12">
      <w:pPr>
        <w:spacing w:line="360" w:lineRule="auto"/>
        <w:jc w:val="both"/>
        <w:rPr>
          <w:color w:val="000000" w:themeColor="text1"/>
          <w:sz w:val="26"/>
          <w:szCs w:val="26"/>
        </w:rPr>
      </w:pPr>
    </w:p>
    <w:p w14:paraId="3EFD9D67" w14:textId="5061A2ED" w:rsidR="004A6604" w:rsidRDefault="00C96A12" w:rsidP="001218EC">
      <w:pPr>
        <w:ind w:left="708"/>
        <w:jc w:val="both"/>
        <w:rPr>
          <w:color w:val="000000" w:themeColor="text1"/>
          <w:sz w:val="22"/>
          <w:szCs w:val="22"/>
        </w:rPr>
      </w:pPr>
      <w:r w:rsidRPr="167ECF86">
        <w:rPr>
          <w:color w:val="000000" w:themeColor="text1"/>
          <w:sz w:val="22"/>
          <w:szCs w:val="22"/>
        </w:rPr>
        <w:t>“</w:t>
      </w:r>
      <w:r w:rsidR="00BA1907" w:rsidRPr="167ECF86">
        <w:rPr>
          <w:color w:val="000000" w:themeColor="text1"/>
          <w:sz w:val="22"/>
          <w:szCs w:val="22"/>
        </w:rPr>
        <w:t>C</w:t>
      </w:r>
      <w:r w:rsidR="004A6604" w:rsidRPr="167ECF86">
        <w:rPr>
          <w:color w:val="000000" w:themeColor="text1"/>
          <w:sz w:val="22"/>
          <w:szCs w:val="22"/>
        </w:rPr>
        <w:t>orresponde a este Despacho determinar si en el presente caso el demandante tiene derecho al reconocimiento de los efectos fiscales del ascenso o reubicación salarial, ordenada por el ente territorial en la Resolución No 006258 del 11 de septiembre de 2017, a partir del 1 de enero de 2016, o si, por el contrario, debe mantenerse desde el 17 de julio de 2017</w:t>
      </w:r>
      <w:r w:rsidR="006C1441" w:rsidRPr="167ECF86">
        <w:rPr>
          <w:color w:val="000000" w:themeColor="text1"/>
          <w:sz w:val="22"/>
          <w:szCs w:val="22"/>
        </w:rPr>
        <w:t>.</w:t>
      </w:r>
      <w:r w:rsidR="001218EC" w:rsidRPr="167ECF86">
        <w:rPr>
          <w:color w:val="000000" w:themeColor="text1"/>
          <w:sz w:val="22"/>
          <w:szCs w:val="22"/>
        </w:rPr>
        <w:t xml:space="preserve"> </w:t>
      </w:r>
    </w:p>
    <w:p w14:paraId="760CB6C7" w14:textId="497CB06E" w:rsidR="00C96A12" w:rsidRPr="009C119A" w:rsidRDefault="004A6604" w:rsidP="001218EC">
      <w:pPr>
        <w:ind w:left="708"/>
        <w:jc w:val="both"/>
        <w:rPr>
          <w:color w:val="000000" w:themeColor="text1"/>
          <w:sz w:val="22"/>
          <w:szCs w:val="22"/>
        </w:rPr>
      </w:pPr>
      <w:r w:rsidRPr="167ECF86">
        <w:rPr>
          <w:color w:val="000000" w:themeColor="text1"/>
          <w:sz w:val="22"/>
          <w:szCs w:val="22"/>
        </w:rPr>
        <w:t>Con base en lo anterior, se debe establecer la normatividad aplicable al caso particular del actor, consecuencialmente, determinar si le asiste derecho al demandante al pago de las diferencias salariales solicitadas y finalmente, analizar si en el presente asunto operó el fenómeno jurídico de la prescripción</w:t>
      </w:r>
      <w:r w:rsidR="00254692" w:rsidRPr="167ECF86">
        <w:rPr>
          <w:color w:val="000000" w:themeColor="text1"/>
          <w:sz w:val="22"/>
          <w:szCs w:val="22"/>
        </w:rPr>
        <w:t>”</w:t>
      </w:r>
    </w:p>
    <w:p w14:paraId="60CCF597" w14:textId="77777777" w:rsidR="00C96A12" w:rsidRDefault="00C96A12" w:rsidP="00C96A12">
      <w:pPr>
        <w:spacing w:line="360" w:lineRule="auto"/>
        <w:jc w:val="both"/>
        <w:rPr>
          <w:color w:val="000000" w:themeColor="text1"/>
          <w:sz w:val="26"/>
          <w:szCs w:val="26"/>
        </w:rPr>
      </w:pPr>
    </w:p>
    <w:p w14:paraId="57B46B9C" w14:textId="2F9AA55A" w:rsidR="009345A0" w:rsidRDefault="00C96A12" w:rsidP="00C96A12">
      <w:pPr>
        <w:spacing w:line="360" w:lineRule="auto"/>
        <w:jc w:val="both"/>
        <w:rPr>
          <w:color w:val="000000" w:themeColor="text1"/>
          <w:sz w:val="26"/>
          <w:szCs w:val="26"/>
        </w:rPr>
      </w:pPr>
      <w:r w:rsidRPr="167ECF86">
        <w:rPr>
          <w:b/>
          <w:bCs/>
          <w:color w:val="000000" w:themeColor="text1"/>
          <w:sz w:val="26"/>
          <w:szCs w:val="26"/>
        </w:rPr>
        <w:t xml:space="preserve">El a quo </w:t>
      </w:r>
      <w:r w:rsidR="00EA0693" w:rsidRPr="167ECF86">
        <w:rPr>
          <w:b/>
          <w:bCs/>
          <w:color w:val="000000" w:themeColor="text1"/>
          <w:sz w:val="26"/>
          <w:szCs w:val="26"/>
        </w:rPr>
        <w:t>negó</w:t>
      </w:r>
      <w:r w:rsidR="00254692" w:rsidRPr="167ECF86">
        <w:rPr>
          <w:b/>
          <w:bCs/>
          <w:color w:val="000000" w:themeColor="text1"/>
          <w:sz w:val="26"/>
          <w:szCs w:val="26"/>
        </w:rPr>
        <w:t xml:space="preserve"> las pretensiones de la demanda</w:t>
      </w:r>
      <w:r w:rsidRPr="167ECF86">
        <w:rPr>
          <w:b/>
          <w:bCs/>
          <w:color w:val="000000" w:themeColor="text1"/>
          <w:sz w:val="26"/>
          <w:szCs w:val="26"/>
        </w:rPr>
        <w:t xml:space="preserve"> </w:t>
      </w:r>
      <w:r w:rsidRPr="167ECF86">
        <w:rPr>
          <w:color w:val="000000" w:themeColor="text1"/>
          <w:sz w:val="26"/>
          <w:szCs w:val="26"/>
        </w:rPr>
        <w:t>y para llegar a dicha decisión</w:t>
      </w:r>
      <w:r w:rsidR="009345A0" w:rsidRPr="167ECF86">
        <w:rPr>
          <w:color w:val="000000" w:themeColor="text1"/>
          <w:sz w:val="26"/>
          <w:szCs w:val="26"/>
        </w:rPr>
        <w:t xml:space="preserve"> analizó las normas aplicables al caso y señaló que los docentes que no superaron la ECDF contemplada en el artículo 2.4.1.4.5.3 del Decreto 1757 de 2015, debían realizar un curso de formación y una vez obtenida la certificación de la </w:t>
      </w:r>
      <w:r w:rsidR="6CFD55E3" w:rsidRPr="167ECF86">
        <w:rPr>
          <w:color w:val="000000" w:themeColor="text1"/>
          <w:sz w:val="26"/>
          <w:szCs w:val="26"/>
        </w:rPr>
        <w:t>i</w:t>
      </w:r>
      <w:r w:rsidR="009345A0" w:rsidRPr="167ECF86">
        <w:rPr>
          <w:color w:val="000000" w:themeColor="text1"/>
          <w:sz w:val="26"/>
          <w:szCs w:val="26"/>
        </w:rPr>
        <w:t>nstitución debían ponerla en conocimiento de la entidad territorial certificada para el correspondiente ascenso o reubicación del nivel salarial, surtiendo efectos fiscales a partir de la fecha en que el docente radicara la certificación de la aprobación del curso de formación ante la autoridad nominadora, siempre y cuando, cumpliera los requisitos dispuestos en la norma.</w:t>
      </w:r>
    </w:p>
    <w:p w14:paraId="75BC89CB" w14:textId="5CFF19DE" w:rsidR="009345A0" w:rsidRDefault="009345A0" w:rsidP="00C96A12">
      <w:pPr>
        <w:spacing w:line="360" w:lineRule="auto"/>
        <w:jc w:val="both"/>
        <w:rPr>
          <w:color w:val="000000" w:themeColor="text1"/>
          <w:sz w:val="26"/>
          <w:szCs w:val="26"/>
        </w:rPr>
      </w:pPr>
    </w:p>
    <w:p w14:paraId="4F29EB2A" w14:textId="2CD32DED" w:rsidR="009345A0" w:rsidRDefault="009345A0" w:rsidP="00C96A12">
      <w:pPr>
        <w:spacing w:line="360" w:lineRule="auto"/>
        <w:jc w:val="both"/>
        <w:rPr>
          <w:color w:val="000000" w:themeColor="text1"/>
          <w:sz w:val="26"/>
          <w:szCs w:val="26"/>
        </w:rPr>
      </w:pPr>
      <w:r w:rsidRPr="167ECF86">
        <w:rPr>
          <w:color w:val="000000" w:themeColor="text1"/>
          <w:sz w:val="26"/>
          <w:szCs w:val="26"/>
        </w:rPr>
        <w:t>Por su parte, conforme al Decreto 1751 del 3 de noviembre de 2016, para el trámite del ascenso en el grado o reubicación en el nivel salarial del escalafón de los docentes que participaron en alguna de las ECDF entre los años 2010-2014 y que no lograron su aprobación, existen dos grupos a saber</w:t>
      </w:r>
      <w:r w:rsidR="14EC4CAF" w:rsidRPr="167ECF86">
        <w:rPr>
          <w:color w:val="000000" w:themeColor="text1"/>
          <w:sz w:val="26"/>
          <w:szCs w:val="26"/>
        </w:rPr>
        <w:t>:</w:t>
      </w:r>
      <w:r w:rsidRPr="167ECF86">
        <w:rPr>
          <w:color w:val="000000" w:themeColor="text1"/>
          <w:sz w:val="26"/>
          <w:szCs w:val="26"/>
        </w:rPr>
        <w:t xml:space="preserve"> los que superaron la ECDF con un porcentaje superior al 80%, caso en el cual, el ascenso tendría efectos retroactivos a partir del 1 de enero de 2016, y los que no superaron dicha evaluación, caso en el cual debían realizar un curso de formación</w:t>
      </w:r>
      <w:r w:rsidR="004A4859" w:rsidRPr="167ECF86">
        <w:rPr>
          <w:color w:val="000000" w:themeColor="text1"/>
          <w:sz w:val="26"/>
          <w:szCs w:val="26"/>
        </w:rPr>
        <w:t>, y para ellos, los efectos fiscales del ascenso o reubicación serían a partir de la fecha en que el educador radicara la certificación de aprobación del curso ante la autoridad nominadora, pues es en esa fecha cuando cumple los requisitos.</w:t>
      </w:r>
    </w:p>
    <w:p w14:paraId="7870D009" w14:textId="1AE9DADD" w:rsidR="004A4859" w:rsidRDefault="004A4859" w:rsidP="00C96A12">
      <w:pPr>
        <w:spacing w:line="360" w:lineRule="auto"/>
        <w:jc w:val="both"/>
        <w:rPr>
          <w:color w:val="000000" w:themeColor="text1"/>
          <w:sz w:val="26"/>
          <w:szCs w:val="26"/>
        </w:rPr>
      </w:pPr>
    </w:p>
    <w:p w14:paraId="187E11DA" w14:textId="5F016443" w:rsidR="004A4859" w:rsidRDefault="004A4859" w:rsidP="00C96A12">
      <w:pPr>
        <w:spacing w:line="360" w:lineRule="auto"/>
        <w:jc w:val="both"/>
        <w:rPr>
          <w:color w:val="000000" w:themeColor="text1"/>
          <w:sz w:val="26"/>
          <w:szCs w:val="26"/>
        </w:rPr>
      </w:pPr>
      <w:r w:rsidRPr="167ECF86">
        <w:rPr>
          <w:color w:val="000000" w:themeColor="text1"/>
          <w:sz w:val="26"/>
          <w:szCs w:val="26"/>
        </w:rPr>
        <w:t xml:space="preserve">En el caso concreto, como quiera que el demandante </w:t>
      </w:r>
      <w:r w:rsidRPr="167ECF86">
        <w:rPr>
          <w:b/>
          <w:bCs/>
          <w:color w:val="000000" w:themeColor="text1"/>
          <w:sz w:val="26"/>
          <w:szCs w:val="26"/>
        </w:rPr>
        <w:t>no aprobó la evaluación de carácter diagnóstica formativa</w:t>
      </w:r>
      <w:r w:rsidRPr="167ECF86">
        <w:rPr>
          <w:color w:val="000000" w:themeColor="text1"/>
          <w:sz w:val="26"/>
          <w:szCs w:val="26"/>
        </w:rPr>
        <w:t xml:space="preserve"> para lograr el ascenso y/o reajuste del nivel salarial en el escalafón docente, al no haber obtenido un puntaje superior al 80% de la evaluación de competencias, le son aplicables las disposiciones del artículo 2.4.1.4.5.12 del Decreto 1757 de 2015, por lo que los efectos fiscales del ascenso al grado 3 otorgado, deben contarse a partir del momento en que radicó los documentos con los cuáles acreditó la aprobación del curso de formación ante la entidad </w:t>
      </w:r>
      <w:r w:rsidRPr="167ECF86">
        <w:rPr>
          <w:color w:val="000000" w:themeColor="text1"/>
          <w:sz w:val="26"/>
          <w:szCs w:val="26"/>
        </w:rPr>
        <w:lastRenderedPageBreak/>
        <w:t>nominadora, Secretaría de Educación de Boyacá, que para el caso fue el 17 de julio de 2017.</w:t>
      </w:r>
    </w:p>
    <w:p w14:paraId="537045F7" w14:textId="1538F697" w:rsidR="004A4859" w:rsidRDefault="004A4859" w:rsidP="00C96A12">
      <w:pPr>
        <w:spacing w:line="360" w:lineRule="auto"/>
        <w:jc w:val="both"/>
        <w:rPr>
          <w:color w:val="000000" w:themeColor="text1"/>
          <w:sz w:val="26"/>
          <w:szCs w:val="26"/>
        </w:rPr>
      </w:pPr>
    </w:p>
    <w:p w14:paraId="4558BADF" w14:textId="1D3739E9" w:rsidR="004A4859" w:rsidRDefault="004A4859" w:rsidP="00C96A12">
      <w:pPr>
        <w:spacing w:line="360" w:lineRule="auto"/>
        <w:jc w:val="both"/>
        <w:rPr>
          <w:color w:val="000000" w:themeColor="text1"/>
          <w:sz w:val="26"/>
          <w:szCs w:val="26"/>
        </w:rPr>
      </w:pPr>
      <w:r w:rsidRPr="167ECF86">
        <w:rPr>
          <w:color w:val="000000" w:themeColor="text1"/>
          <w:sz w:val="26"/>
          <w:szCs w:val="26"/>
        </w:rPr>
        <w:t>Recordó la juez de primera instancia en cuanto a los acuerdos suscritos entre el Gobierno Nacional y FECODE, el Despacho recordó que los jueces están sometidos únicamente al imperio de la Ley, por lo que la equidad, la jurisprudencia, los principios generales del derecho y la doctrina son criterios auxiliares de la actividad judicial, en virtud de lo dispuesto en el artículo 230 constitucional, por lo que dichas documentales no tienen fuerza vinculante para decidir el presente asunto</w:t>
      </w:r>
      <w:r w:rsidR="31849F57" w:rsidRPr="167ECF86">
        <w:rPr>
          <w:color w:val="000000" w:themeColor="text1"/>
          <w:sz w:val="26"/>
          <w:szCs w:val="26"/>
        </w:rPr>
        <w:t>,</w:t>
      </w:r>
      <w:r w:rsidRPr="167ECF86">
        <w:rPr>
          <w:color w:val="000000" w:themeColor="text1"/>
          <w:sz w:val="26"/>
          <w:szCs w:val="26"/>
        </w:rPr>
        <w:t xml:space="preserve"> menos aun cuando las dos situaciones que se analizan en relación con los efectos fiscales son gobernadas por normas propias.</w:t>
      </w:r>
    </w:p>
    <w:p w14:paraId="3B89AD1B" w14:textId="76DCCF59" w:rsidR="00A87195" w:rsidRDefault="00A87195" w:rsidP="00620156">
      <w:pPr>
        <w:spacing w:line="360" w:lineRule="auto"/>
        <w:jc w:val="both"/>
        <w:rPr>
          <w:color w:val="000000" w:themeColor="text1"/>
          <w:sz w:val="26"/>
          <w:szCs w:val="26"/>
        </w:rPr>
      </w:pPr>
    </w:p>
    <w:p w14:paraId="100B7D7A" w14:textId="3014D6DE" w:rsidR="004A4859" w:rsidRDefault="004A4859" w:rsidP="00620156">
      <w:pPr>
        <w:spacing w:line="360" w:lineRule="auto"/>
        <w:jc w:val="both"/>
        <w:rPr>
          <w:color w:val="000000" w:themeColor="text1"/>
          <w:sz w:val="26"/>
          <w:szCs w:val="26"/>
        </w:rPr>
      </w:pPr>
      <w:r w:rsidRPr="167ECF86">
        <w:rPr>
          <w:color w:val="000000" w:themeColor="text1"/>
          <w:sz w:val="26"/>
          <w:szCs w:val="26"/>
        </w:rPr>
        <w:t>Negó la juez de primera instancia las pretensiones de la demanda y condenó en costas a la parte demandante.</w:t>
      </w:r>
    </w:p>
    <w:p w14:paraId="2A83DFC9" w14:textId="202CF365" w:rsidR="004A4859" w:rsidRDefault="004A4859" w:rsidP="00620156">
      <w:pPr>
        <w:spacing w:line="360" w:lineRule="auto"/>
        <w:jc w:val="both"/>
        <w:rPr>
          <w:color w:val="000000" w:themeColor="text1"/>
          <w:sz w:val="26"/>
          <w:szCs w:val="26"/>
        </w:rPr>
      </w:pPr>
    </w:p>
    <w:p w14:paraId="77822734" w14:textId="77777777" w:rsidR="004A4859" w:rsidRPr="001B6012" w:rsidRDefault="004A4859" w:rsidP="00620156">
      <w:pPr>
        <w:spacing w:line="360" w:lineRule="auto"/>
        <w:jc w:val="both"/>
        <w:rPr>
          <w:color w:val="000000" w:themeColor="text1"/>
          <w:sz w:val="26"/>
          <w:szCs w:val="26"/>
        </w:rPr>
      </w:pPr>
    </w:p>
    <w:p w14:paraId="28EEBD6D" w14:textId="5D28C334" w:rsidR="00ED509F" w:rsidRPr="001B6012" w:rsidRDefault="00ED509F" w:rsidP="00385E3A">
      <w:pPr>
        <w:spacing w:line="360" w:lineRule="auto"/>
        <w:jc w:val="both"/>
        <w:rPr>
          <w:color w:val="000000" w:themeColor="text1"/>
          <w:sz w:val="26"/>
          <w:szCs w:val="26"/>
        </w:rPr>
      </w:pPr>
    </w:p>
    <w:p w14:paraId="19830FC1" w14:textId="77777777" w:rsidR="00385E3A" w:rsidRPr="001B6012" w:rsidRDefault="00421CD7" w:rsidP="167ECF86">
      <w:pPr>
        <w:spacing w:line="360" w:lineRule="auto"/>
        <w:jc w:val="center"/>
        <w:rPr>
          <w:b/>
          <w:bCs/>
          <w:color w:val="000000" w:themeColor="text1"/>
          <w:sz w:val="26"/>
          <w:szCs w:val="26"/>
        </w:rPr>
      </w:pPr>
      <w:r w:rsidRPr="167ECF86">
        <w:rPr>
          <w:b/>
          <w:bCs/>
          <w:color w:val="000000" w:themeColor="text1"/>
          <w:sz w:val="26"/>
          <w:szCs w:val="26"/>
        </w:rPr>
        <w:t>I</w:t>
      </w:r>
      <w:r w:rsidR="00385E3A" w:rsidRPr="167ECF86">
        <w:rPr>
          <w:b/>
          <w:bCs/>
          <w:color w:val="000000" w:themeColor="text1"/>
          <w:sz w:val="26"/>
          <w:szCs w:val="26"/>
        </w:rPr>
        <w:t>V. SUSTENTACIÓN DE LA APELACIÓN</w:t>
      </w:r>
    </w:p>
    <w:p w14:paraId="54002D7D" w14:textId="77777777" w:rsidR="00385E3A" w:rsidRPr="001B6012" w:rsidRDefault="00385E3A" w:rsidP="00385E3A">
      <w:pPr>
        <w:spacing w:line="360" w:lineRule="auto"/>
        <w:jc w:val="both"/>
        <w:rPr>
          <w:color w:val="000000" w:themeColor="text1"/>
          <w:sz w:val="26"/>
          <w:szCs w:val="26"/>
        </w:rPr>
      </w:pPr>
    </w:p>
    <w:p w14:paraId="75CAB902" w14:textId="62080E29" w:rsidR="004B2859" w:rsidRPr="001B6012" w:rsidRDefault="00735E28" w:rsidP="167ECF86">
      <w:pPr>
        <w:pStyle w:val="Prrafodelista"/>
        <w:numPr>
          <w:ilvl w:val="0"/>
          <w:numId w:val="13"/>
        </w:numPr>
        <w:spacing w:line="360" w:lineRule="auto"/>
        <w:jc w:val="both"/>
        <w:rPr>
          <w:b/>
          <w:bCs/>
          <w:color w:val="000000" w:themeColor="text1"/>
          <w:sz w:val="26"/>
          <w:szCs w:val="26"/>
        </w:rPr>
      </w:pPr>
      <w:r w:rsidRPr="167ECF86">
        <w:rPr>
          <w:b/>
          <w:bCs/>
          <w:color w:val="000000" w:themeColor="text1"/>
          <w:sz w:val="26"/>
          <w:szCs w:val="26"/>
        </w:rPr>
        <w:t>Recur</w:t>
      </w:r>
      <w:r w:rsidR="004B2859" w:rsidRPr="167ECF86">
        <w:rPr>
          <w:b/>
          <w:bCs/>
          <w:color w:val="000000" w:themeColor="text1"/>
          <w:sz w:val="26"/>
          <w:szCs w:val="26"/>
        </w:rPr>
        <w:t xml:space="preserve">so de apelación presentado por </w:t>
      </w:r>
      <w:r w:rsidR="00067941" w:rsidRPr="167ECF86">
        <w:rPr>
          <w:b/>
          <w:bCs/>
          <w:color w:val="000000" w:themeColor="text1"/>
          <w:sz w:val="26"/>
          <w:szCs w:val="26"/>
        </w:rPr>
        <w:t xml:space="preserve">la </w:t>
      </w:r>
      <w:r w:rsidR="004A4859" w:rsidRPr="167ECF86">
        <w:rPr>
          <w:b/>
          <w:bCs/>
          <w:color w:val="000000" w:themeColor="text1"/>
          <w:sz w:val="26"/>
          <w:szCs w:val="26"/>
        </w:rPr>
        <w:t>parte demandante</w:t>
      </w:r>
      <w:r w:rsidR="000D3709" w:rsidRPr="167ECF86">
        <w:rPr>
          <w:rStyle w:val="Refdenotaalpie"/>
          <w:b/>
          <w:bCs/>
          <w:color w:val="000000" w:themeColor="text1"/>
          <w:sz w:val="26"/>
          <w:szCs w:val="26"/>
        </w:rPr>
        <w:footnoteReference w:id="11"/>
      </w:r>
    </w:p>
    <w:p w14:paraId="5260B503" w14:textId="77777777" w:rsidR="000D3709" w:rsidRPr="001B6012" w:rsidRDefault="000D3709" w:rsidP="167ECF86">
      <w:pPr>
        <w:spacing w:line="360" w:lineRule="auto"/>
        <w:jc w:val="both"/>
        <w:rPr>
          <w:b/>
          <w:bCs/>
          <w:color w:val="000000" w:themeColor="text1"/>
          <w:sz w:val="26"/>
          <w:szCs w:val="26"/>
        </w:rPr>
      </w:pPr>
    </w:p>
    <w:p w14:paraId="6F0A5A44" w14:textId="3CD1F53E" w:rsidR="000D3709" w:rsidRPr="001B6012" w:rsidRDefault="000D3709" w:rsidP="000D3709">
      <w:pPr>
        <w:spacing w:line="360" w:lineRule="auto"/>
        <w:jc w:val="both"/>
        <w:rPr>
          <w:color w:val="000000" w:themeColor="text1"/>
          <w:sz w:val="26"/>
          <w:szCs w:val="26"/>
        </w:rPr>
      </w:pPr>
      <w:r w:rsidRPr="167ECF86">
        <w:rPr>
          <w:color w:val="000000" w:themeColor="text1"/>
          <w:sz w:val="26"/>
          <w:szCs w:val="26"/>
        </w:rPr>
        <w:t>Recurrió la parte actora la sentencia de primera instancia indicando</w:t>
      </w:r>
      <w:r w:rsidR="3E405C77" w:rsidRPr="167ECF86">
        <w:rPr>
          <w:color w:val="000000" w:themeColor="text1"/>
          <w:sz w:val="26"/>
          <w:szCs w:val="26"/>
        </w:rPr>
        <w:t xml:space="preserve"> q</w:t>
      </w:r>
      <w:r w:rsidRPr="167ECF86">
        <w:rPr>
          <w:color w:val="000000" w:themeColor="text1"/>
          <w:sz w:val="26"/>
          <w:szCs w:val="26"/>
        </w:rPr>
        <w:t xml:space="preserve">ue la apreciación </w:t>
      </w:r>
      <w:r w:rsidR="006532A2" w:rsidRPr="167ECF86">
        <w:rPr>
          <w:color w:val="000000" w:themeColor="text1"/>
          <w:sz w:val="26"/>
          <w:szCs w:val="26"/>
        </w:rPr>
        <w:t>de la juez de primera instancia según la cual existen efectos diferenciado</w:t>
      </w:r>
      <w:r w:rsidR="00A95C8F" w:rsidRPr="167ECF86">
        <w:rPr>
          <w:color w:val="000000" w:themeColor="text1"/>
          <w:sz w:val="26"/>
          <w:szCs w:val="26"/>
        </w:rPr>
        <w:t>s</w:t>
      </w:r>
      <w:r w:rsidR="006532A2" w:rsidRPr="167ECF86">
        <w:rPr>
          <w:color w:val="000000" w:themeColor="text1"/>
          <w:sz w:val="26"/>
          <w:szCs w:val="26"/>
        </w:rPr>
        <w:t xml:space="preserve"> para situaciones diferentes y que no hay una transgresión al derecho a la igualdad del demandante, es errada, en tanto pasa por alto que FECODE  a principios del año 2015 presentó dentro de los términos del Decreto Nacional 160 de 2014, el respectivo pliego de peticiones establecido en la ley, solicitándole al Gobierno Nacional el ascenso en el </w:t>
      </w:r>
      <w:r w:rsidR="0F1CC318" w:rsidRPr="167ECF86">
        <w:rPr>
          <w:color w:val="000000" w:themeColor="text1"/>
          <w:sz w:val="26"/>
          <w:szCs w:val="26"/>
        </w:rPr>
        <w:t>e</w:t>
      </w:r>
      <w:r w:rsidR="006532A2" w:rsidRPr="167ECF86">
        <w:rPr>
          <w:color w:val="000000" w:themeColor="text1"/>
          <w:sz w:val="26"/>
          <w:szCs w:val="26"/>
        </w:rPr>
        <w:t>scalafón nacional y la reubicación salarial, de todos los docentes que pertenecían al Decreto Ley 1278 de 2002</w:t>
      </w:r>
      <w:r w:rsidR="5B2708C2" w:rsidRPr="167ECF86">
        <w:rPr>
          <w:color w:val="000000" w:themeColor="text1"/>
          <w:sz w:val="26"/>
          <w:szCs w:val="26"/>
        </w:rPr>
        <w:t xml:space="preserve"> y</w:t>
      </w:r>
      <w:r w:rsidR="006532A2" w:rsidRPr="167ECF86">
        <w:rPr>
          <w:color w:val="000000" w:themeColor="text1"/>
          <w:sz w:val="26"/>
          <w:szCs w:val="26"/>
        </w:rPr>
        <w:t xml:space="preserve"> que habiendo participado en procesos de evaluación de competencia</w:t>
      </w:r>
      <w:r w:rsidR="2EB0E2CD" w:rsidRPr="167ECF86">
        <w:rPr>
          <w:color w:val="000000" w:themeColor="text1"/>
          <w:sz w:val="26"/>
          <w:szCs w:val="26"/>
        </w:rPr>
        <w:t xml:space="preserve"> </w:t>
      </w:r>
      <w:r w:rsidR="006532A2" w:rsidRPr="167ECF86">
        <w:rPr>
          <w:color w:val="000000" w:themeColor="text1"/>
          <w:sz w:val="26"/>
          <w:szCs w:val="26"/>
        </w:rPr>
        <w:t>no hayan podido lograr el ascenso de grado o de reubicación de nivel salarial.</w:t>
      </w:r>
    </w:p>
    <w:p w14:paraId="579A39E5" w14:textId="77777777" w:rsidR="006532A2" w:rsidRPr="001B6012" w:rsidRDefault="006532A2" w:rsidP="000D3709">
      <w:pPr>
        <w:spacing w:line="360" w:lineRule="auto"/>
        <w:jc w:val="both"/>
        <w:rPr>
          <w:color w:val="000000" w:themeColor="text1"/>
          <w:sz w:val="26"/>
          <w:szCs w:val="26"/>
        </w:rPr>
      </w:pPr>
    </w:p>
    <w:p w14:paraId="27765C4E" w14:textId="1DAE5C95" w:rsidR="006532A2" w:rsidRPr="001B6012" w:rsidRDefault="006532A2" w:rsidP="000D3709">
      <w:pPr>
        <w:spacing w:line="360" w:lineRule="auto"/>
        <w:jc w:val="both"/>
        <w:rPr>
          <w:color w:val="000000" w:themeColor="text1"/>
          <w:sz w:val="26"/>
          <w:szCs w:val="26"/>
        </w:rPr>
      </w:pPr>
      <w:r w:rsidRPr="167ECF86">
        <w:rPr>
          <w:color w:val="000000" w:themeColor="text1"/>
          <w:sz w:val="26"/>
          <w:szCs w:val="26"/>
        </w:rPr>
        <w:lastRenderedPageBreak/>
        <w:t xml:space="preserve">Señaló al efecto que fruto de las negociaciones entre FECODE y el Ministerio de Educación Nacional se suscribió el acta de acuerdos definitiva el 7 de mayo de 2015 en la que se acordó que el gobierno nacional </w:t>
      </w:r>
      <w:r w:rsidR="002A1F20" w:rsidRPr="167ECF86">
        <w:rPr>
          <w:color w:val="000000" w:themeColor="text1"/>
          <w:sz w:val="26"/>
          <w:szCs w:val="26"/>
        </w:rPr>
        <w:t>s</w:t>
      </w:r>
      <w:r w:rsidRPr="167ECF86">
        <w:rPr>
          <w:color w:val="000000" w:themeColor="text1"/>
          <w:sz w:val="26"/>
          <w:szCs w:val="26"/>
        </w:rPr>
        <w:t>e comprometía a presentar un proyecto de decreto para definir un instrumento para llevar a cabo el proceso de reinscripción o actualización en el escalafón de los educadores que no hubiesen podido obtener el ascenso pese a su participación en los procesos de evaluación por competencias.</w:t>
      </w:r>
    </w:p>
    <w:p w14:paraId="0EDCFEF3" w14:textId="77777777" w:rsidR="006532A2" w:rsidRPr="001B6012" w:rsidRDefault="006532A2" w:rsidP="000D3709">
      <w:pPr>
        <w:spacing w:line="360" w:lineRule="auto"/>
        <w:jc w:val="both"/>
        <w:rPr>
          <w:color w:val="000000" w:themeColor="text1"/>
          <w:sz w:val="26"/>
          <w:szCs w:val="26"/>
        </w:rPr>
      </w:pPr>
    </w:p>
    <w:p w14:paraId="1D77FC58" w14:textId="5F417A6E" w:rsidR="006532A2" w:rsidRPr="001B6012" w:rsidRDefault="006532A2" w:rsidP="000D3709">
      <w:pPr>
        <w:spacing w:line="360" w:lineRule="auto"/>
        <w:jc w:val="both"/>
        <w:rPr>
          <w:color w:val="000000" w:themeColor="text1"/>
          <w:sz w:val="26"/>
          <w:szCs w:val="26"/>
        </w:rPr>
      </w:pPr>
      <w:r w:rsidRPr="167ECF86">
        <w:rPr>
          <w:color w:val="000000" w:themeColor="text1"/>
          <w:sz w:val="26"/>
          <w:szCs w:val="26"/>
        </w:rPr>
        <w:t xml:space="preserve">Dicho proceso </w:t>
      </w:r>
      <w:r w:rsidR="002D0ED7" w:rsidRPr="167ECF86">
        <w:rPr>
          <w:color w:val="000000" w:themeColor="text1"/>
          <w:sz w:val="26"/>
          <w:szCs w:val="26"/>
        </w:rPr>
        <w:t>según lo acordado</w:t>
      </w:r>
      <w:r w:rsidRPr="167ECF86">
        <w:rPr>
          <w:color w:val="000000" w:themeColor="text1"/>
          <w:sz w:val="26"/>
          <w:szCs w:val="26"/>
        </w:rPr>
        <w:t xml:space="preserve"> se basaría en la evaluación de carácter diagnóstico cuya aprobación implicaría la adquisición del derecho a la reinscripción o actualización en el escalafón docente; por su parte, los educadores que no aprobaran la evaluación tendrían derecho a tomar cursos de capacitación </w:t>
      </w:r>
      <w:r w:rsidR="00F97C67" w:rsidRPr="167ECF86">
        <w:rPr>
          <w:color w:val="000000" w:themeColor="text1"/>
          <w:sz w:val="26"/>
          <w:szCs w:val="26"/>
        </w:rPr>
        <w:t>en universidades autorizada</w:t>
      </w:r>
      <w:r w:rsidR="002D0ED7" w:rsidRPr="167ECF86">
        <w:rPr>
          <w:color w:val="000000" w:themeColor="text1"/>
          <w:sz w:val="26"/>
          <w:szCs w:val="26"/>
        </w:rPr>
        <w:t>s</w:t>
      </w:r>
      <w:r w:rsidR="00F97C67" w:rsidRPr="167ECF86">
        <w:rPr>
          <w:color w:val="000000" w:themeColor="text1"/>
          <w:sz w:val="26"/>
          <w:szCs w:val="26"/>
        </w:rPr>
        <w:t xml:space="preserve"> y con la certificación de aprobado se procedería a la reinscripción o actualización del escalafón.</w:t>
      </w:r>
    </w:p>
    <w:p w14:paraId="6DBB11B8" w14:textId="77777777" w:rsidR="00F97C67" w:rsidRPr="001B6012" w:rsidRDefault="00F97C67" w:rsidP="000D3709">
      <w:pPr>
        <w:spacing w:line="360" w:lineRule="auto"/>
        <w:jc w:val="both"/>
        <w:rPr>
          <w:color w:val="000000" w:themeColor="text1"/>
          <w:sz w:val="26"/>
          <w:szCs w:val="26"/>
        </w:rPr>
      </w:pPr>
    </w:p>
    <w:p w14:paraId="6F311384" w14:textId="71833BEC" w:rsidR="00F97C67" w:rsidRPr="001B6012" w:rsidRDefault="00F97C67" w:rsidP="000D3709">
      <w:pPr>
        <w:spacing w:line="360" w:lineRule="auto"/>
        <w:jc w:val="both"/>
        <w:rPr>
          <w:color w:val="000000" w:themeColor="text1"/>
          <w:sz w:val="26"/>
          <w:szCs w:val="26"/>
        </w:rPr>
      </w:pPr>
      <w:r w:rsidRPr="167ECF86">
        <w:rPr>
          <w:color w:val="000000" w:themeColor="text1"/>
          <w:sz w:val="26"/>
          <w:szCs w:val="26"/>
        </w:rPr>
        <w:t>El 17 de agosto de 2016 el comité de implementación de la ECDF, con la participación de los delegados del Ministerio de Educación Nacional y de FECODE, dejaron claro en el acta que “</w:t>
      </w:r>
      <w:r w:rsidRPr="167ECF86">
        <w:rPr>
          <w:i/>
          <w:iCs/>
          <w:color w:val="000000" w:themeColor="text1"/>
          <w:sz w:val="26"/>
          <w:szCs w:val="26"/>
        </w:rPr>
        <w:t>El Ministerio de Educación nacional cumplirá el acuerdo pactado con FECODE de expedir el decreto de retroactividad al 1</w:t>
      </w:r>
      <w:r w:rsidR="21CC5422" w:rsidRPr="167ECF86">
        <w:rPr>
          <w:i/>
          <w:iCs/>
          <w:color w:val="000000" w:themeColor="text1"/>
          <w:sz w:val="26"/>
          <w:szCs w:val="26"/>
        </w:rPr>
        <w:t>°</w:t>
      </w:r>
      <w:r w:rsidRPr="167ECF86">
        <w:rPr>
          <w:i/>
          <w:iCs/>
          <w:color w:val="000000" w:themeColor="text1"/>
          <w:sz w:val="26"/>
          <w:szCs w:val="26"/>
        </w:rPr>
        <w:t xml:space="preserve"> de enero de 2016 para los docente</w:t>
      </w:r>
      <w:r w:rsidR="002D0ED7" w:rsidRPr="167ECF86">
        <w:rPr>
          <w:i/>
          <w:iCs/>
          <w:color w:val="000000" w:themeColor="text1"/>
          <w:sz w:val="26"/>
          <w:szCs w:val="26"/>
        </w:rPr>
        <w:t>s</w:t>
      </w:r>
      <w:r w:rsidRPr="167ECF86">
        <w:rPr>
          <w:i/>
          <w:iCs/>
          <w:color w:val="000000" w:themeColor="text1"/>
          <w:sz w:val="26"/>
          <w:szCs w:val="26"/>
        </w:rPr>
        <w:t xml:space="preserve"> que aprobaron la ECDF”.</w:t>
      </w:r>
      <w:r w:rsidRPr="167ECF86">
        <w:rPr>
          <w:color w:val="000000" w:themeColor="text1"/>
          <w:sz w:val="26"/>
          <w:szCs w:val="26"/>
        </w:rPr>
        <w:t xml:space="preserve"> Siendo claro entonces </w:t>
      </w:r>
      <w:proofErr w:type="gramStart"/>
      <w:r w:rsidR="002A1F20" w:rsidRPr="167ECF86">
        <w:rPr>
          <w:color w:val="000000" w:themeColor="text1"/>
          <w:sz w:val="26"/>
          <w:szCs w:val="26"/>
        </w:rPr>
        <w:t>que</w:t>
      </w:r>
      <w:proofErr w:type="gramEnd"/>
      <w:r w:rsidRPr="167ECF86">
        <w:rPr>
          <w:color w:val="000000" w:themeColor="text1"/>
          <w:sz w:val="26"/>
          <w:szCs w:val="26"/>
        </w:rPr>
        <w:t xml:space="preserve"> para gozar de la retroactividad del ascenso en el escalafón o reubicación salarial, a partir del </w:t>
      </w:r>
      <w:r w:rsidR="57D16F16" w:rsidRPr="167ECF86">
        <w:rPr>
          <w:color w:val="000000" w:themeColor="text1"/>
          <w:sz w:val="26"/>
          <w:szCs w:val="26"/>
        </w:rPr>
        <w:t>1°</w:t>
      </w:r>
      <w:r w:rsidRPr="167ECF86">
        <w:rPr>
          <w:color w:val="000000" w:themeColor="text1"/>
          <w:sz w:val="26"/>
          <w:szCs w:val="26"/>
        </w:rPr>
        <w:t xml:space="preserve"> de enero de 2016</w:t>
      </w:r>
      <w:r w:rsidR="00BF1FC6" w:rsidRPr="167ECF86">
        <w:rPr>
          <w:color w:val="000000" w:themeColor="text1"/>
          <w:sz w:val="26"/>
          <w:szCs w:val="26"/>
        </w:rPr>
        <w:t xml:space="preserve"> </w:t>
      </w:r>
      <w:r w:rsidR="006D301A" w:rsidRPr="167ECF86">
        <w:rPr>
          <w:color w:val="000000" w:themeColor="text1"/>
          <w:sz w:val="26"/>
          <w:szCs w:val="26"/>
        </w:rPr>
        <w:t>se debía superar la evaluación conforme a los criterios fijados por el Ministerio, FECODE y las universidades seleccionadas para el fin.</w:t>
      </w:r>
    </w:p>
    <w:p w14:paraId="2CDD7E06" w14:textId="77777777" w:rsidR="006D301A" w:rsidRPr="001B6012" w:rsidRDefault="006D301A" w:rsidP="000D3709">
      <w:pPr>
        <w:spacing w:line="360" w:lineRule="auto"/>
        <w:jc w:val="both"/>
        <w:rPr>
          <w:color w:val="000000" w:themeColor="text1"/>
          <w:sz w:val="26"/>
          <w:szCs w:val="26"/>
        </w:rPr>
      </w:pPr>
    </w:p>
    <w:p w14:paraId="1B132E74" w14:textId="700EC180" w:rsidR="006D301A" w:rsidRPr="001B6012" w:rsidRDefault="006D301A" w:rsidP="000D3709">
      <w:pPr>
        <w:spacing w:line="360" w:lineRule="auto"/>
        <w:jc w:val="both"/>
        <w:rPr>
          <w:color w:val="000000" w:themeColor="text1"/>
          <w:sz w:val="26"/>
          <w:szCs w:val="26"/>
        </w:rPr>
      </w:pPr>
      <w:r w:rsidRPr="167ECF86">
        <w:rPr>
          <w:color w:val="000000" w:themeColor="text1"/>
          <w:sz w:val="26"/>
          <w:szCs w:val="26"/>
        </w:rPr>
        <w:t>En consecuencia, toda vez que el demandante superó todas las etapas del concurso y amparándose en los acuerdos suscritos por el gobierno nacional está solicitando el reconocimiento retroactivo aquí pretendido, y es tan verídico que superó las etapas, que se accedió a su ascenso, solo que sin efectos retroactivos.</w:t>
      </w:r>
      <w:r w:rsidR="00BC6D7D" w:rsidRPr="167ECF86">
        <w:rPr>
          <w:color w:val="000000" w:themeColor="text1"/>
          <w:sz w:val="26"/>
          <w:szCs w:val="26"/>
        </w:rPr>
        <w:t xml:space="preserve"> Al efecto, re</w:t>
      </w:r>
      <w:r w:rsidRPr="167ECF86">
        <w:rPr>
          <w:color w:val="000000" w:themeColor="text1"/>
          <w:sz w:val="26"/>
          <w:szCs w:val="26"/>
        </w:rPr>
        <w:t>cordó que el Decreto 1751 del 3 de noviembre de 2016 estableció los efectos fiscales a partir del 1 de enero de 2016</w:t>
      </w:r>
      <w:r w:rsidR="00BC6D7D" w:rsidRPr="167ECF86">
        <w:rPr>
          <w:color w:val="000000" w:themeColor="text1"/>
          <w:sz w:val="26"/>
          <w:szCs w:val="26"/>
        </w:rPr>
        <w:t>, para quienes como la demandante hubiesen superado la evaluación de carácter diagnóstica formativa.</w:t>
      </w:r>
    </w:p>
    <w:p w14:paraId="33EE1BA5" w14:textId="3DB6C4A9" w:rsidR="00C20757" w:rsidRPr="001B6012" w:rsidRDefault="00C20757" w:rsidP="000D3709">
      <w:pPr>
        <w:spacing w:line="360" w:lineRule="auto"/>
        <w:jc w:val="both"/>
        <w:rPr>
          <w:color w:val="000000" w:themeColor="text1"/>
          <w:sz w:val="26"/>
          <w:szCs w:val="26"/>
        </w:rPr>
      </w:pPr>
      <w:r w:rsidRPr="167ECF86">
        <w:rPr>
          <w:color w:val="000000" w:themeColor="text1"/>
          <w:sz w:val="26"/>
          <w:szCs w:val="26"/>
        </w:rPr>
        <w:t xml:space="preserve"> </w:t>
      </w:r>
    </w:p>
    <w:p w14:paraId="50A7500C" w14:textId="652FE987" w:rsidR="00C20757" w:rsidRPr="001B6012" w:rsidRDefault="00C20757" w:rsidP="000D3709">
      <w:pPr>
        <w:spacing w:line="360" w:lineRule="auto"/>
        <w:jc w:val="both"/>
        <w:rPr>
          <w:color w:val="000000" w:themeColor="text1"/>
          <w:sz w:val="26"/>
          <w:szCs w:val="26"/>
        </w:rPr>
      </w:pPr>
      <w:r w:rsidRPr="167ECF86">
        <w:rPr>
          <w:color w:val="000000" w:themeColor="text1"/>
          <w:sz w:val="26"/>
          <w:szCs w:val="26"/>
        </w:rPr>
        <w:t xml:space="preserve">Indicó que es preciso determinar que posterior a la firma de los acuerdos suscritos con FECODE, es claro que el Gobierno Nacional determinó los efectos económicos para </w:t>
      </w:r>
      <w:proofErr w:type="spellStart"/>
      <w:r w:rsidRPr="167ECF86">
        <w:rPr>
          <w:color w:val="000000" w:themeColor="text1"/>
          <w:sz w:val="26"/>
          <w:szCs w:val="26"/>
        </w:rPr>
        <w:t>quiénes</w:t>
      </w:r>
      <w:proofErr w:type="spellEnd"/>
      <w:r w:rsidRPr="167ECF86">
        <w:rPr>
          <w:color w:val="000000" w:themeColor="text1"/>
          <w:sz w:val="26"/>
          <w:szCs w:val="26"/>
        </w:rPr>
        <w:t xml:space="preserve"> lograron ascender o reubicarse en el escalafón, desde el 1</w:t>
      </w:r>
      <w:r w:rsidR="2D141AE2" w:rsidRPr="167ECF86">
        <w:rPr>
          <w:color w:val="000000" w:themeColor="text1"/>
          <w:sz w:val="26"/>
          <w:szCs w:val="26"/>
        </w:rPr>
        <w:t>°</w:t>
      </w:r>
      <w:r w:rsidRPr="167ECF86">
        <w:rPr>
          <w:color w:val="000000" w:themeColor="text1"/>
          <w:sz w:val="26"/>
          <w:szCs w:val="26"/>
        </w:rPr>
        <w:t xml:space="preserve"> de enero de 2016, </w:t>
      </w:r>
      <w:r w:rsidRPr="167ECF86">
        <w:rPr>
          <w:color w:val="000000" w:themeColor="text1"/>
          <w:sz w:val="26"/>
          <w:szCs w:val="26"/>
        </w:rPr>
        <w:lastRenderedPageBreak/>
        <w:t>sin realizar ninguna distinción entre quienes superaron la evaluación con la presentación del video o en la calificación de los cursos de formación, de acuerdo a lo contemplado en el artículo 2.4.1.4.5.8 del Decreto No 1075 de 2015, adicionado por el Decreto No 1757 de septiembre 1 de 2015, situación que determina la aplicación de la excepción de ilegalidad en la mencionada disposición normativa a la luz de la Constitución Política.</w:t>
      </w:r>
    </w:p>
    <w:p w14:paraId="66128896" w14:textId="77777777" w:rsidR="00BC6D7D" w:rsidRPr="001B6012" w:rsidRDefault="00BC6D7D" w:rsidP="000D3709">
      <w:pPr>
        <w:spacing w:line="360" w:lineRule="auto"/>
        <w:jc w:val="both"/>
        <w:rPr>
          <w:color w:val="000000" w:themeColor="text1"/>
          <w:sz w:val="26"/>
          <w:szCs w:val="26"/>
        </w:rPr>
      </w:pPr>
    </w:p>
    <w:p w14:paraId="64FDC94F" w14:textId="3DD82109" w:rsidR="009C12C9" w:rsidRPr="001B6012" w:rsidRDefault="00C20757" w:rsidP="000D3709">
      <w:pPr>
        <w:spacing w:line="360" w:lineRule="auto"/>
        <w:jc w:val="both"/>
        <w:rPr>
          <w:color w:val="000000" w:themeColor="text1"/>
          <w:sz w:val="26"/>
          <w:szCs w:val="26"/>
        </w:rPr>
      </w:pPr>
      <w:r w:rsidRPr="167ECF86">
        <w:rPr>
          <w:color w:val="000000" w:themeColor="text1"/>
          <w:sz w:val="26"/>
          <w:szCs w:val="26"/>
        </w:rPr>
        <w:t>Señaló</w:t>
      </w:r>
      <w:r w:rsidR="00BC6D7D" w:rsidRPr="167ECF86">
        <w:rPr>
          <w:color w:val="000000" w:themeColor="text1"/>
          <w:sz w:val="26"/>
          <w:szCs w:val="26"/>
        </w:rPr>
        <w:t xml:space="preserve"> que debe tenerse en cuenta que la evaluación de carácter diagnóstica y formativa es un solo procedimiento, bien sea, aprobando la evaluación por videos, o bien con la aprobación del curso de formación, razón por la cual, como las dos actuaciones tienen el mismo fin, no le era dable a la juez de primera instancia indicar que hay efectos diferenciadores a situaciones diferentes. No obstante, los docentes que superaron dicha evaluación con la aprobación de los cursos de formación tienen los mismos derechos que los docentes que superaron la ECDF</w:t>
      </w:r>
      <w:r w:rsidR="009C12C9" w:rsidRPr="167ECF86">
        <w:rPr>
          <w:color w:val="000000" w:themeColor="text1"/>
          <w:sz w:val="26"/>
          <w:szCs w:val="26"/>
        </w:rPr>
        <w:t xml:space="preserve"> con la presentación del video, es decir que se les reconozca y pague el ascenso en el escalafón docente desde el 01 de enero de 2016.</w:t>
      </w:r>
    </w:p>
    <w:p w14:paraId="3FF7BD3E" w14:textId="77777777" w:rsidR="009C12C9" w:rsidRPr="001B6012" w:rsidRDefault="009C12C9" w:rsidP="000D3709">
      <w:pPr>
        <w:spacing w:line="360" w:lineRule="auto"/>
        <w:jc w:val="both"/>
        <w:rPr>
          <w:color w:val="000000" w:themeColor="text1"/>
          <w:sz w:val="26"/>
          <w:szCs w:val="26"/>
        </w:rPr>
      </w:pPr>
    </w:p>
    <w:p w14:paraId="012231A2" w14:textId="37DFDB0D" w:rsidR="00BC6D7D" w:rsidRPr="001B6012" w:rsidRDefault="009C12C9" w:rsidP="000D3709">
      <w:pPr>
        <w:spacing w:line="360" w:lineRule="auto"/>
        <w:jc w:val="both"/>
        <w:rPr>
          <w:color w:val="000000" w:themeColor="text1"/>
          <w:sz w:val="26"/>
          <w:szCs w:val="26"/>
        </w:rPr>
      </w:pPr>
      <w:r w:rsidRPr="167ECF86">
        <w:rPr>
          <w:color w:val="000000" w:themeColor="text1"/>
          <w:sz w:val="26"/>
          <w:szCs w:val="26"/>
        </w:rPr>
        <w:t>Finalmente indicó que debe ser criterio del juez la condena en costas, luego de valorar las condiciones propias de cada proceso.</w:t>
      </w:r>
      <w:r w:rsidR="00BC6D7D" w:rsidRPr="167ECF86">
        <w:rPr>
          <w:color w:val="000000" w:themeColor="text1"/>
          <w:sz w:val="26"/>
          <w:szCs w:val="26"/>
        </w:rPr>
        <w:t xml:space="preserve"> </w:t>
      </w:r>
      <w:r w:rsidR="002A1F20" w:rsidRPr="167ECF86">
        <w:rPr>
          <w:color w:val="000000" w:themeColor="text1"/>
          <w:sz w:val="26"/>
          <w:szCs w:val="26"/>
        </w:rPr>
        <w:t>En el caso de la sentencia recurrida, no se observa un análisis por parte del a quo frente a la condena en costas a la demandante, pues no se encuentra acreditado que se haya empleado maniobras temerarias o dilatorias, razones suficientes para no condenar en costas teniendo en cuenta que la sección segunda de la Sala de lo Contencioso Administrativo del Consejo de Estado en su jurisprudencia así lo ha exigido. Solicita entonces revocar la condena en costas a la demandante</w:t>
      </w:r>
    </w:p>
    <w:p w14:paraId="23A085CD" w14:textId="77777777" w:rsidR="001E2F57" w:rsidRPr="001B6012" w:rsidRDefault="001E2F57" w:rsidP="00385E3A">
      <w:pPr>
        <w:spacing w:line="360" w:lineRule="auto"/>
        <w:jc w:val="both"/>
        <w:rPr>
          <w:color w:val="000000" w:themeColor="text1"/>
          <w:sz w:val="26"/>
          <w:szCs w:val="26"/>
        </w:rPr>
      </w:pPr>
    </w:p>
    <w:p w14:paraId="6039DC32" w14:textId="77777777" w:rsidR="00385E3A" w:rsidRPr="001B6012" w:rsidRDefault="00421CD7" w:rsidP="167ECF86">
      <w:pPr>
        <w:pStyle w:val="Prrafodelista"/>
        <w:spacing w:line="360" w:lineRule="auto"/>
        <w:ind w:left="360"/>
        <w:jc w:val="center"/>
        <w:rPr>
          <w:b/>
          <w:bCs/>
          <w:color w:val="000000" w:themeColor="text1"/>
          <w:sz w:val="26"/>
          <w:szCs w:val="26"/>
        </w:rPr>
      </w:pPr>
      <w:r w:rsidRPr="167ECF86">
        <w:rPr>
          <w:b/>
          <w:bCs/>
          <w:color w:val="000000" w:themeColor="text1"/>
          <w:sz w:val="26"/>
          <w:szCs w:val="26"/>
        </w:rPr>
        <w:t>V</w:t>
      </w:r>
      <w:r w:rsidR="00385E3A" w:rsidRPr="167ECF86">
        <w:rPr>
          <w:b/>
          <w:bCs/>
          <w:color w:val="000000" w:themeColor="text1"/>
          <w:sz w:val="26"/>
          <w:szCs w:val="26"/>
        </w:rPr>
        <w:t>. TRÁMITE EN SEGUNDA INSTANCIA</w:t>
      </w:r>
    </w:p>
    <w:p w14:paraId="26C14906" w14:textId="77777777" w:rsidR="00FB2475" w:rsidRPr="001B6012" w:rsidRDefault="00FB2475" w:rsidP="167ECF86">
      <w:pPr>
        <w:spacing w:line="360" w:lineRule="auto"/>
        <w:jc w:val="center"/>
        <w:rPr>
          <w:b/>
          <w:bCs/>
          <w:color w:val="000000" w:themeColor="text1"/>
          <w:sz w:val="26"/>
          <w:szCs w:val="26"/>
        </w:rPr>
      </w:pPr>
    </w:p>
    <w:p w14:paraId="601B435E" w14:textId="1A45EDEC" w:rsidR="00385E3A" w:rsidRPr="001B6012" w:rsidRDefault="00ED0432" w:rsidP="00FB2475">
      <w:pPr>
        <w:spacing w:line="360" w:lineRule="auto"/>
        <w:jc w:val="both"/>
        <w:rPr>
          <w:color w:val="000000" w:themeColor="text1"/>
          <w:sz w:val="26"/>
          <w:szCs w:val="26"/>
        </w:rPr>
      </w:pPr>
      <w:r w:rsidRPr="001B6012">
        <w:rPr>
          <w:color w:val="000000" w:themeColor="text1"/>
          <w:sz w:val="26"/>
          <w:szCs w:val="26"/>
        </w:rPr>
        <w:t>La</w:t>
      </w:r>
      <w:r w:rsidR="00704BBB" w:rsidRPr="001B6012">
        <w:rPr>
          <w:color w:val="000000" w:themeColor="text1"/>
          <w:sz w:val="26"/>
          <w:szCs w:val="26"/>
        </w:rPr>
        <w:t xml:space="preserve"> Juez </w:t>
      </w:r>
      <w:r w:rsidR="002A1F20">
        <w:rPr>
          <w:color w:val="000000" w:themeColor="text1"/>
          <w:sz w:val="26"/>
          <w:szCs w:val="26"/>
        </w:rPr>
        <w:t>Doce</w:t>
      </w:r>
      <w:r w:rsidR="009C12C9" w:rsidRPr="001B6012">
        <w:rPr>
          <w:color w:val="000000" w:themeColor="text1"/>
          <w:sz w:val="26"/>
          <w:szCs w:val="26"/>
        </w:rPr>
        <w:t xml:space="preserve"> Administrativo de Oralidad de Tunja</w:t>
      </w:r>
      <w:r w:rsidR="00385E3A" w:rsidRPr="001B6012">
        <w:rPr>
          <w:color w:val="000000" w:themeColor="text1"/>
          <w:sz w:val="26"/>
          <w:szCs w:val="26"/>
        </w:rPr>
        <w:t xml:space="preserve"> concedió </w:t>
      </w:r>
      <w:r w:rsidR="00A1736E" w:rsidRPr="001B6012">
        <w:rPr>
          <w:color w:val="000000" w:themeColor="text1"/>
          <w:sz w:val="26"/>
          <w:szCs w:val="26"/>
        </w:rPr>
        <w:t xml:space="preserve">en el efecto suspensivo </w:t>
      </w:r>
      <w:r w:rsidR="00385E3A" w:rsidRPr="001B6012">
        <w:rPr>
          <w:color w:val="000000" w:themeColor="text1"/>
          <w:sz w:val="26"/>
          <w:szCs w:val="26"/>
        </w:rPr>
        <w:t xml:space="preserve">para ante esta Corporación </w:t>
      </w:r>
      <w:r w:rsidR="00E10D20" w:rsidRPr="001B6012">
        <w:rPr>
          <w:color w:val="000000" w:themeColor="text1"/>
          <w:sz w:val="26"/>
          <w:szCs w:val="26"/>
        </w:rPr>
        <w:t>el</w:t>
      </w:r>
      <w:r w:rsidR="00704BBB" w:rsidRPr="001B6012">
        <w:rPr>
          <w:color w:val="000000" w:themeColor="text1"/>
          <w:sz w:val="26"/>
          <w:szCs w:val="26"/>
        </w:rPr>
        <w:t xml:space="preserve"> recurso de apelación </w:t>
      </w:r>
      <w:r w:rsidR="00385E3A" w:rsidRPr="001B6012">
        <w:rPr>
          <w:color w:val="000000" w:themeColor="text1"/>
          <w:sz w:val="26"/>
          <w:szCs w:val="26"/>
        </w:rPr>
        <w:t xml:space="preserve">interpuesto por </w:t>
      </w:r>
      <w:r w:rsidR="00ED43C9" w:rsidRPr="001B6012">
        <w:rPr>
          <w:color w:val="000000" w:themeColor="text1"/>
          <w:sz w:val="26"/>
          <w:szCs w:val="26"/>
        </w:rPr>
        <w:t>entidad demandada</w:t>
      </w:r>
      <w:r w:rsidR="001E2F57" w:rsidRPr="001B6012">
        <w:rPr>
          <w:rStyle w:val="Refdenotaalpie"/>
          <w:color w:val="000000" w:themeColor="text1"/>
          <w:sz w:val="26"/>
          <w:szCs w:val="26"/>
        </w:rPr>
        <w:footnoteReference w:id="12"/>
      </w:r>
      <w:r w:rsidR="001E2F57" w:rsidRPr="001B6012">
        <w:rPr>
          <w:color w:val="000000" w:themeColor="text1"/>
          <w:sz w:val="26"/>
          <w:szCs w:val="26"/>
        </w:rPr>
        <w:t>.</w:t>
      </w:r>
    </w:p>
    <w:p w14:paraId="10F46556" w14:textId="77777777" w:rsidR="00385E3A" w:rsidRPr="001B6012" w:rsidRDefault="00385E3A" w:rsidP="00FB2475">
      <w:pPr>
        <w:spacing w:line="360" w:lineRule="auto"/>
        <w:jc w:val="both"/>
        <w:rPr>
          <w:color w:val="000000" w:themeColor="text1"/>
          <w:sz w:val="26"/>
          <w:szCs w:val="26"/>
        </w:rPr>
      </w:pPr>
    </w:p>
    <w:p w14:paraId="0AE05535" w14:textId="0B55D7B7" w:rsidR="00385E3A" w:rsidRPr="001B6012" w:rsidRDefault="00385E3A" w:rsidP="00FB2475">
      <w:pPr>
        <w:spacing w:line="360" w:lineRule="auto"/>
        <w:jc w:val="both"/>
        <w:rPr>
          <w:color w:val="000000" w:themeColor="text1"/>
          <w:sz w:val="26"/>
          <w:szCs w:val="26"/>
        </w:rPr>
      </w:pPr>
      <w:r w:rsidRPr="001B6012">
        <w:rPr>
          <w:color w:val="000000" w:themeColor="text1"/>
          <w:sz w:val="26"/>
          <w:szCs w:val="26"/>
        </w:rPr>
        <w:lastRenderedPageBreak/>
        <w:t xml:space="preserve">Mediante providencia del </w:t>
      </w:r>
      <w:r w:rsidR="002A1F20">
        <w:rPr>
          <w:color w:val="000000" w:themeColor="text1"/>
          <w:sz w:val="26"/>
          <w:szCs w:val="26"/>
        </w:rPr>
        <w:t>18 de noviembre de 2020</w:t>
      </w:r>
      <w:r w:rsidR="001E2F57" w:rsidRPr="001B6012">
        <w:rPr>
          <w:color w:val="000000" w:themeColor="text1"/>
          <w:sz w:val="26"/>
          <w:szCs w:val="26"/>
        </w:rPr>
        <w:t xml:space="preserve"> </w:t>
      </w:r>
      <w:r w:rsidRPr="001B6012">
        <w:rPr>
          <w:color w:val="000000" w:themeColor="text1"/>
          <w:sz w:val="26"/>
          <w:szCs w:val="26"/>
        </w:rPr>
        <w:t xml:space="preserve">se admitió el recurso de apelación interpuesto por la entidad </w:t>
      </w:r>
      <w:r w:rsidR="008776D5" w:rsidRPr="001B6012">
        <w:rPr>
          <w:color w:val="000000" w:themeColor="text1"/>
          <w:sz w:val="26"/>
          <w:szCs w:val="26"/>
        </w:rPr>
        <w:t>demandada</w:t>
      </w:r>
      <w:r w:rsidR="001E2F57" w:rsidRPr="001B6012">
        <w:rPr>
          <w:rStyle w:val="Refdenotaalpie"/>
          <w:color w:val="000000" w:themeColor="text1"/>
          <w:sz w:val="26"/>
          <w:szCs w:val="26"/>
        </w:rPr>
        <w:footnoteReference w:id="13"/>
      </w:r>
      <w:r w:rsidR="001E2F57" w:rsidRPr="001B6012">
        <w:rPr>
          <w:color w:val="000000" w:themeColor="text1"/>
          <w:sz w:val="26"/>
          <w:szCs w:val="26"/>
        </w:rPr>
        <w:t>.</w:t>
      </w:r>
      <w:r w:rsidRPr="001B6012">
        <w:rPr>
          <w:color w:val="000000" w:themeColor="text1"/>
          <w:sz w:val="26"/>
          <w:szCs w:val="26"/>
        </w:rPr>
        <w:t xml:space="preserve"> </w:t>
      </w:r>
    </w:p>
    <w:p w14:paraId="5B31983C" w14:textId="77777777" w:rsidR="00385E3A" w:rsidRPr="001B6012" w:rsidRDefault="00385E3A" w:rsidP="00385E3A">
      <w:pPr>
        <w:spacing w:line="360" w:lineRule="auto"/>
        <w:jc w:val="both"/>
        <w:rPr>
          <w:color w:val="000000" w:themeColor="text1"/>
          <w:sz w:val="26"/>
          <w:szCs w:val="26"/>
        </w:rPr>
      </w:pPr>
    </w:p>
    <w:p w14:paraId="18AA28AA" w14:textId="60FEED95" w:rsidR="00385E3A" w:rsidRPr="001B6012" w:rsidRDefault="00385E3A" w:rsidP="00385E3A">
      <w:pPr>
        <w:spacing w:line="360" w:lineRule="auto"/>
        <w:jc w:val="both"/>
        <w:rPr>
          <w:color w:val="000000" w:themeColor="text1"/>
          <w:sz w:val="26"/>
          <w:szCs w:val="26"/>
        </w:rPr>
      </w:pPr>
      <w:r w:rsidRPr="001B6012">
        <w:rPr>
          <w:color w:val="000000" w:themeColor="text1"/>
          <w:sz w:val="26"/>
          <w:szCs w:val="26"/>
        </w:rPr>
        <w:t xml:space="preserve">A través de proveído de </w:t>
      </w:r>
      <w:r w:rsidR="002A1F20">
        <w:rPr>
          <w:color w:val="000000" w:themeColor="text1"/>
          <w:sz w:val="26"/>
          <w:szCs w:val="26"/>
        </w:rPr>
        <w:t>4 de febrero de 2021</w:t>
      </w:r>
      <w:r w:rsidRPr="001B6012">
        <w:rPr>
          <w:color w:val="000000" w:themeColor="text1"/>
          <w:sz w:val="26"/>
          <w:szCs w:val="26"/>
        </w:rPr>
        <w:t xml:space="preserve"> se abstuvo el despacho de fijar fecha para la realización de audiencia de alegaciones y juzgamiento, por cuanto la consideró innecesaria, ya que las partes no solicitaron pruebas y se ordenó en su lugar la presentación de los alegatos por escrito, tal y como lo autoriza el numeral 4º</w:t>
      </w:r>
      <w:r w:rsidR="00A1736E" w:rsidRPr="001B6012">
        <w:rPr>
          <w:color w:val="000000" w:themeColor="text1"/>
          <w:sz w:val="26"/>
          <w:szCs w:val="26"/>
        </w:rPr>
        <w:t xml:space="preserve"> del artículo 247 del CPACA</w:t>
      </w:r>
      <w:r w:rsidR="001E2F57" w:rsidRPr="001B6012">
        <w:rPr>
          <w:rStyle w:val="Refdenotaalpie"/>
          <w:color w:val="000000" w:themeColor="text1"/>
          <w:sz w:val="26"/>
          <w:szCs w:val="26"/>
        </w:rPr>
        <w:footnoteReference w:id="14"/>
      </w:r>
      <w:r w:rsidR="001E2F57" w:rsidRPr="001B6012">
        <w:rPr>
          <w:color w:val="000000" w:themeColor="text1"/>
          <w:sz w:val="26"/>
          <w:szCs w:val="26"/>
        </w:rPr>
        <w:t>.</w:t>
      </w:r>
    </w:p>
    <w:p w14:paraId="52E6C6B1" w14:textId="77777777" w:rsidR="00D728C0" w:rsidRPr="001B6012" w:rsidRDefault="00D728C0" w:rsidP="00385E3A">
      <w:pPr>
        <w:spacing w:line="360" w:lineRule="auto"/>
        <w:jc w:val="both"/>
        <w:rPr>
          <w:color w:val="000000" w:themeColor="text1"/>
          <w:sz w:val="26"/>
          <w:szCs w:val="26"/>
        </w:rPr>
      </w:pPr>
    </w:p>
    <w:p w14:paraId="632EA52A" w14:textId="5DD21D2F" w:rsidR="001E2F57" w:rsidRPr="001B6012" w:rsidRDefault="00A940AA" w:rsidP="167ECF86">
      <w:pPr>
        <w:pStyle w:val="Prrafodelista"/>
        <w:numPr>
          <w:ilvl w:val="0"/>
          <w:numId w:val="16"/>
        </w:numPr>
        <w:spacing w:line="360" w:lineRule="auto"/>
        <w:jc w:val="both"/>
        <w:rPr>
          <w:b/>
          <w:bCs/>
          <w:color w:val="000000" w:themeColor="text1"/>
          <w:sz w:val="26"/>
          <w:szCs w:val="26"/>
        </w:rPr>
      </w:pPr>
      <w:r w:rsidRPr="167ECF86">
        <w:rPr>
          <w:b/>
          <w:bCs/>
          <w:color w:val="000000" w:themeColor="text1"/>
          <w:sz w:val="26"/>
          <w:szCs w:val="26"/>
        </w:rPr>
        <w:t xml:space="preserve">Alegatos de conclusión presentados por </w:t>
      </w:r>
      <w:r w:rsidR="004E1A51" w:rsidRPr="167ECF86">
        <w:rPr>
          <w:b/>
          <w:bCs/>
          <w:color w:val="000000" w:themeColor="text1"/>
          <w:sz w:val="26"/>
          <w:szCs w:val="26"/>
        </w:rPr>
        <w:t xml:space="preserve">el </w:t>
      </w:r>
      <w:r w:rsidR="0058215E" w:rsidRPr="167ECF86">
        <w:rPr>
          <w:b/>
          <w:bCs/>
          <w:color w:val="000000" w:themeColor="text1"/>
          <w:sz w:val="26"/>
          <w:szCs w:val="26"/>
        </w:rPr>
        <w:t>demandante</w:t>
      </w:r>
      <w:r w:rsidR="0058215E" w:rsidRPr="167ECF86">
        <w:rPr>
          <w:rStyle w:val="Refdenotaalpie"/>
          <w:b/>
          <w:bCs/>
          <w:color w:val="000000" w:themeColor="text1"/>
          <w:sz w:val="26"/>
          <w:szCs w:val="26"/>
        </w:rPr>
        <w:footnoteReference w:id="15"/>
      </w:r>
    </w:p>
    <w:p w14:paraId="592AC39A" w14:textId="77777777" w:rsidR="00022514" w:rsidRPr="001B6012" w:rsidRDefault="00022514" w:rsidP="00022514">
      <w:pPr>
        <w:pStyle w:val="Prrafodelista"/>
        <w:spacing w:line="360" w:lineRule="auto"/>
        <w:jc w:val="both"/>
        <w:rPr>
          <w:color w:val="000000" w:themeColor="text1"/>
          <w:sz w:val="26"/>
          <w:szCs w:val="26"/>
        </w:rPr>
      </w:pPr>
    </w:p>
    <w:p w14:paraId="73D9AE70" w14:textId="6C4D55AB" w:rsidR="0027047C" w:rsidRPr="001B6012" w:rsidRDefault="009C12C9" w:rsidP="00385E3A">
      <w:pPr>
        <w:spacing w:line="360" w:lineRule="auto"/>
        <w:jc w:val="both"/>
        <w:rPr>
          <w:color w:val="000000" w:themeColor="text1"/>
          <w:sz w:val="26"/>
          <w:szCs w:val="26"/>
        </w:rPr>
      </w:pPr>
      <w:r w:rsidRPr="167ECF86">
        <w:rPr>
          <w:color w:val="000000" w:themeColor="text1"/>
          <w:sz w:val="26"/>
          <w:szCs w:val="26"/>
        </w:rPr>
        <w:t>Reiteró los argumentos esbozados e</w:t>
      </w:r>
      <w:r w:rsidR="00114AD1" w:rsidRPr="167ECF86">
        <w:rPr>
          <w:color w:val="000000" w:themeColor="text1"/>
          <w:sz w:val="26"/>
          <w:szCs w:val="26"/>
        </w:rPr>
        <w:t>n el recurso de apelación.</w:t>
      </w:r>
    </w:p>
    <w:p w14:paraId="6DC9B7F2" w14:textId="77777777" w:rsidR="0058215E" w:rsidRPr="001B6012" w:rsidRDefault="0058215E" w:rsidP="00385E3A">
      <w:pPr>
        <w:spacing w:line="360" w:lineRule="auto"/>
        <w:jc w:val="both"/>
        <w:rPr>
          <w:color w:val="000000" w:themeColor="text1"/>
          <w:sz w:val="26"/>
          <w:szCs w:val="26"/>
        </w:rPr>
      </w:pPr>
    </w:p>
    <w:p w14:paraId="09624510" w14:textId="09A834D7" w:rsidR="0058215E" w:rsidRPr="001B6012" w:rsidRDefault="001E2F57" w:rsidP="167ECF86">
      <w:pPr>
        <w:pStyle w:val="Prrafodelista"/>
        <w:numPr>
          <w:ilvl w:val="0"/>
          <w:numId w:val="16"/>
        </w:numPr>
        <w:spacing w:line="360" w:lineRule="auto"/>
        <w:jc w:val="both"/>
        <w:rPr>
          <w:b/>
          <w:bCs/>
          <w:color w:val="000000" w:themeColor="text1"/>
          <w:sz w:val="26"/>
          <w:szCs w:val="26"/>
        </w:rPr>
      </w:pPr>
      <w:r w:rsidRPr="167ECF86">
        <w:rPr>
          <w:b/>
          <w:bCs/>
          <w:color w:val="000000" w:themeColor="text1"/>
          <w:sz w:val="26"/>
          <w:szCs w:val="26"/>
        </w:rPr>
        <w:t xml:space="preserve">Alegatos de conclusión presentados por </w:t>
      </w:r>
      <w:r w:rsidR="002A1F20" w:rsidRPr="167ECF86">
        <w:rPr>
          <w:b/>
          <w:bCs/>
          <w:color w:val="000000" w:themeColor="text1"/>
          <w:sz w:val="26"/>
          <w:szCs w:val="26"/>
        </w:rPr>
        <w:t>el Departamento de Boyacá</w:t>
      </w:r>
      <w:r w:rsidR="0058215E" w:rsidRPr="167ECF86">
        <w:rPr>
          <w:rStyle w:val="Refdenotaalpie"/>
          <w:b/>
          <w:bCs/>
          <w:color w:val="000000" w:themeColor="text1"/>
          <w:sz w:val="26"/>
          <w:szCs w:val="26"/>
        </w:rPr>
        <w:footnoteReference w:id="16"/>
      </w:r>
    </w:p>
    <w:p w14:paraId="1A0025A5" w14:textId="13EED0AD" w:rsidR="0058215E" w:rsidRDefault="0058215E" w:rsidP="167ECF86">
      <w:pPr>
        <w:spacing w:line="360" w:lineRule="auto"/>
        <w:jc w:val="both"/>
        <w:rPr>
          <w:b/>
          <w:bCs/>
          <w:color w:val="000000" w:themeColor="text1"/>
          <w:sz w:val="26"/>
          <w:szCs w:val="26"/>
        </w:rPr>
      </w:pPr>
    </w:p>
    <w:p w14:paraId="6B3C8C3D" w14:textId="1249668D" w:rsidR="00114AD1" w:rsidRPr="004613A5" w:rsidRDefault="004613A5" w:rsidP="167ECF86">
      <w:pPr>
        <w:spacing w:line="360" w:lineRule="auto"/>
        <w:jc w:val="both"/>
        <w:rPr>
          <w:color w:val="000000" w:themeColor="text1"/>
          <w:sz w:val="26"/>
          <w:szCs w:val="26"/>
        </w:rPr>
      </w:pPr>
      <w:r w:rsidRPr="167ECF86">
        <w:rPr>
          <w:color w:val="000000" w:themeColor="text1"/>
          <w:sz w:val="26"/>
          <w:szCs w:val="26"/>
        </w:rPr>
        <w:t>Reiteró los argumentos de defensa esbozados en la primera instancia.</w:t>
      </w:r>
    </w:p>
    <w:p w14:paraId="3EDE996D" w14:textId="4AF669F6" w:rsidR="6CDB5200" w:rsidRDefault="6CDB5200" w:rsidP="6CDB5200">
      <w:pPr>
        <w:spacing w:line="360" w:lineRule="auto"/>
        <w:jc w:val="both"/>
        <w:rPr>
          <w:rFonts w:eastAsia="Calibri"/>
          <w:color w:val="000000" w:themeColor="text1"/>
        </w:rPr>
      </w:pPr>
    </w:p>
    <w:p w14:paraId="3B44E468" w14:textId="7C39E7E3" w:rsidR="6CDB5200" w:rsidRDefault="6CDB5200" w:rsidP="6CDB5200">
      <w:pPr>
        <w:spacing w:line="360" w:lineRule="auto"/>
        <w:jc w:val="both"/>
        <w:rPr>
          <w:rFonts w:eastAsia="Calibri"/>
          <w:color w:val="000000" w:themeColor="text1"/>
        </w:rPr>
      </w:pPr>
    </w:p>
    <w:p w14:paraId="430D5456" w14:textId="77777777" w:rsidR="00FD707B" w:rsidRPr="001B6012" w:rsidRDefault="00421CD7" w:rsidP="167ECF86">
      <w:pPr>
        <w:tabs>
          <w:tab w:val="left" w:pos="3888"/>
          <w:tab w:val="center" w:pos="5489"/>
        </w:tabs>
        <w:spacing w:line="360" w:lineRule="auto"/>
        <w:jc w:val="center"/>
        <w:rPr>
          <w:b/>
          <w:bCs/>
          <w:color w:val="000000" w:themeColor="text1"/>
          <w:sz w:val="26"/>
          <w:szCs w:val="26"/>
        </w:rPr>
      </w:pPr>
      <w:r w:rsidRPr="167ECF86">
        <w:rPr>
          <w:b/>
          <w:bCs/>
          <w:color w:val="000000" w:themeColor="text1"/>
          <w:sz w:val="26"/>
          <w:szCs w:val="26"/>
        </w:rPr>
        <w:t xml:space="preserve">VI. </w:t>
      </w:r>
      <w:r w:rsidR="00FD707B" w:rsidRPr="167ECF86">
        <w:rPr>
          <w:b/>
          <w:bCs/>
          <w:color w:val="000000" w:themeColor="text1"/>
          <w:sz w:val="26"/>
          <w:szCs w:val="26"/>
        </w:rPr>
        <w:t>CONSIDERACIONES</w:t>
      </w:r>
    </w:p>
    <w:p w14:paraId="71692CFF" w14:textId="77777777" w:rsidR="00FD707B" w:rsidRPr="001B6012" w:rsidRDefault="00FD707B" w:rsidP="167ECF86">
      <w:pPr>
        <w:spacing w:line="360" w:lineRule="auto"/>
        <w:rPr>
          <w:b/>
          <w:bCs/>
          <w:color w:val="000000" w:themeColor="text1"/>
          <w:sz w:val="26"/>
          <w:szCs w:val="26"/>
        </w:rPr>
      </w:pPr>
    </w:p>
    <w:p w14:paraId="6AF036F5" w14:textId="33A61B29" w:rsidR="00FD707B" w:rsidRPr="001B6012" w:rsidRDefault="00FD707B" w:rsidP="167ECF86">
      <w:pPr>
        <w:pStyle w:val="Prrafodelista"/>
        <w:numPr>
          <w:ilvl w:val="0"/>
          <w:numId w:val="3"/>
        </w:numPr>
        <w:spacing w:line="360" w:lineRule="auto"/>
        <w:jc w:val="both"/>
        <w:rPr>
          <w:rFonts w:asciiTheme="minorHAnsi" w:eastAsiaTheme="minorEastAsia" w:hAnsiTheme="minorHAnsi" w:cstheme="minorBidi"/>
          <w:b/>
          <w:bCs/>
          <w:color w:val="000000" w:themeColor="text1"/>
          <w:sz w:val="26"/>
          <w:szCs w:val="26"/>
        </w:rPr>
      </w:pPr>
      <w:r w:rsidRPr="167ECF86">
        <w:rPr>
          <w:b/>
          <w:bCs/>
          <w:color w:val="000000" w:themeColor="text1"/>
          <w:sz w:val="26"/>
          <w:szCs w:val="26"/>
        </w:rPr>
        <w:t xml:space="preserve">Competencia </w:t>
      </w:r>
    </w:p>
    <w:p w14:paraId="1C794CD1" w14:textId="77777777" w:rsidR="001E2F57" w:rsidRPr="001B6012" w:rsidRDefault="001E2F57" w:rsidP="167ECF86">
      <w:pPr>
        <w:spacing w:line="360" w:lineRule="auto"/>
        <w:ind w:left="426"/>
        <w:jc w:val="both"/>
        <w:rPr>
          <w:b/>
          <w:bCs/>
          <w:color w:val="000000" w:themeColor="text1"/>
          <w:sz w:val="26"/>
          <w:szCs w:val="26"/>
        </w:rPr>
      </w:pPr>
    </w:p>
    <w:p w14:paraId="7484B27B" w14:textId="77777777" w:rsidR="00FD707B" w:rsidRPr="001B6012" w:rsidRDefault="00FD707B" w:rsidP="00FD707B">
      <w:pPr>
        <w:spacing w:line="360" w:lineRule="auto"/>
        <w:jc w:val="both"/>
        <w:rPr>
          <w:color w:val="000000" w:themeColor="text1"/>
          <w:sz w:val="26"/>
          <w:szCs w:val="26"/>
        </w:rPr>
      </w:pPr>
      <w:r w:rsidRPr="167ECF86">
        <w:rPr>
          <w:color w:val="000000" w:themeColor="text1"/>
          <w:sz w:val="26"/>
          <w:szCs w:val="26"/>
        </w:rPr>
        <w:t>De acuerdo con lo establecido en el artículo 153 del CPACA, esta Corporación es competente para conocer en segunda instancia de las apelaciones y sentencias dictadas por los jueces administrativos.</w:t>
      </w:r>
    </w:p>
    <w:p w14:paraId="21C0209B" w14:textId="77777777" w:rsidR="00FD707B" w:rsidRPr="001B6012" w:rsidRDefault="00FD707B" w:rsidP="00FD707B">
      <w:pPr>
        <w:spacing w:line="360" w:lineRule="auto"/>
        <w:ind w:left="75"/>
        <w:jc w:val="center"/>
        <w:rPr>
          <w:color w:val="000000" w:themeColor="text1"/>
          <w:sz w:val="26"/>
          <w:szCs w:val="26"/>
        </w:rPr>
      </w:pPr>
    </w:p>
    <w:p w14:paraId="06BF0896" w14:textId="4042DA14" w:rsidR="00FD707B" w:rsidRPr="001B6012" w:rsidRDefault="00FD707B" w:rsidP="167ECF86">
      <w:pPr>
        <w:pStyle w:val="Textoindependiente"/>
        <w:numPr>
          <w:ilvl w:val="0"/>
          <w:numId w:val="3"/>
        </w:numPr>
        <w:spacing w:line="360" w:lineRule="auto"/>
        <w:jc w:val="both"/>
        <w:rPr>
          <w:rFonts w:asciiTheme="minorHAnsi" w:eastAsiaTheme="minorEastAsia" w:hAnsiTheme="minorHAnsi" w:cstheme="minorBidi"/>
          <w:bCs/>
          <w:color w:val="000000" w:themeColor="text1"/>
          <w:sz w:val="26"/>
          <w:szCs w:val="26"/>
        </w:rPr>
      </w:pPr>
      <w:r w:rsidRPr="167ECF86">
        <w:rPr>
          <w:color w:val="000000" w:themeColor="text1"/>
          <w:sz w:val="26"/>
          <w:szCs w:val="26"/>
        </w:rPr>
        <w:t>Problema jurídico</w:t>
      </w:r>
    </w:p>
    <w:p w14:paraId="07D8A791" w14:textId="77777777" w:rsidR="00FB7EA1" w:rsidRPr="001B6012" w:rsidRDefault="00FB7EA1" w:rsidP="00FB7EA1">
      <w:pPr>
        <w:pStyle w:val="Textoindependiente"/>
        <w:spacing w:line="360" w:lineRule="auto"/>
        <w:ind w:left="360"/>
        <w:jc w:val="both"/>
        <w:rPr>
          <w:color w:val="000000" w:themeColor="text1"/>
          <w:sz w:val="26"/>
          <w:szCs w:val="26"/>
        </w:rPr>
      </w:pPr>
    </w:p>
    <w:p w14:paraId="283D180B" w14:textId="5E2655B3" w:rsidR="0064143D" w:rsidRPr="001B6012" w:rsidRDefault="00F34A00" w:rsidP="01B7449F">
      <w:pPr>
        <w:spacing w:line="360" w:lineRule="auto"/>
        <w:jc w:val="both"/>
        <w:rPr>
          <w:color w:val="000000" w:themeColor="text1"/>
          <w:sz w:val="26"/>
          <w:szCs w:val="26"/>
        </w:rPr>
      </w:pPr>
      <w:r w:rsidRPr="167ECF86">
        <w:rPr>
          <w:color w:val="000000" w:themeColor="text1"/>
          <w:sz w:val="26"/>
          <w:szCs w:val="26"/>
        </w:rPr>
        <w:t xml:space="preserve">Teniendo en cuenta la sentencia de primera </w:t>
      </w:r>
      <w:r w:rsidR="004613A5" w:rsidRPr="167ECF86">
        <w:rPr>
          <w:color w:val="000000" w:themeColor="text1"/>
          <w:sz w:val="26"/>
          <w:szCs w:val="26"/>
        </w:rPr>
        <w:t>instancia y el recurso</w:t>
      </w:r>
      <w:r w:rsidRPr="167ECF86">
        <w:rPr>
          <w:color w:val="000000" w:themeColor="text1"/>
          <w:sz w:val="26"/>
          <w:szCs w:val="26"/>
        </w:rPr>
        <w:t xml:space="preserve"> de apelación presentado por la parte</w:t>
      </w:r>
      <w:r w:rsidR="004613A5" w:rsidRPr="167ECF86">
        <w:rPr>
          <w:color w:val="000000" w:themeColor="text1"/>
          <w:sz w:val="26"/>
          <w:szCs w:val="26"/>
        </w:rPr>
        <w:t xml:space="preserve"> demandante</w:t>
      </w:r>
      <w:r w:rsidRPr="167ECF86">
        <w:rPr>
          <w:color w:val="000000" w:themeColor="text1"/>
          <w:sz w:val="26"/>
          <w:szCs w:val="26"/>
        </w:rPr>
        <w:t xml:space="preserve">, corresponde a esta </w:t>
      </w:r>
      <w:r w:rsidR="49A1FA4C" w:rsidRPr="167ECF86">
        <w:rPr>
          <w:color w:val="000000" w:themeColor="text1"/>
          <w:sz w:val="26"/>
          <w:szCs w:val="26"/>
        </w:rPr>
        <w:t>S</w:t>
      </w:r>
      <w:r w:rsidRPr="167ECF86">
        <w:rPr>
          <w:color w:val="000000" w:themeColor="text1"/>
          <w:sz w:val="26"/>
          <w:szCs w:val="26"/>
        </w:rPr>
        <w:t>ala determina</w:t>
      </w:r>
      <w:r w:rsidR="004613A5" w:rsidRPr="167ECF86">
        <w:rPr>
          <w:color w:val="000000" w:themeColor="text1"/>
          <w:sz w:val="26"/>
          <w:szCs w:val="26"/>
        </w:rPr>
        <w:t>r</w:t>
      </w:r>
      <w:r w:rsidR="78B1C7E7" w:rsidRPr="167ECF86">
        <w:rPr>
          <w:color w:val="000000" w:themeColor="text1"/>
          <w:sz w:val="26"/>
          <w:szCs w:val="26"/>
        </w:rPr>
        <w:t xml:space="preserve"> s</w:t>
      </w:r>
      <w:r w:rsidR="0069763D" w:rsidRPr="167ECF86">
        <w:rPr>
          <w:color w:val="000000" w:themeColor="text1"/>
          <w:sz w:val="26"/>
          <w:szCs w:val="26"/>
        </w:rPr>
        <w:t xml:space="preserve">i es dable revocar la sentencia de primera instancia para en su lugar declarar la nulidad parcial </w:t>
      </w:r>
      <w:r w:rsidR="0069763D" w:rsidRPr="167ECF86">
        <w:rPr>
          <w:color w:val="000000" w:themeColor="text1"/>
          <w:sz w:val="26"/>
          <w:szCs w:val="26"/>
        </w:rPr>
        <w:lastRenderedPageBreak/>
        <w:t>de la resolución No 006</w:t>
      </w:r>
      <w:r w:rsidR="004613A5" w:rsidRPr="167ECF86">
        <w:rPr>
          <w:color w:val="000000" w:themeColor="text1"/>
          <w:sz w:val="26"/>
          <w:szCs w:val="26"/>
        </w:rPr>
        <w:t>258</w:t>
      </w:r>
      <w:r w:rsidR="0069763D" w:rsidRPr="167ECF86">
        <w:rPr>
          <w:color w:val="000000" w:themeColor="text1"/>
          <w:sz w:val="26"/>
          <w:szCs w:val="26"/>
        </w:rPr>
        <w:t xml:space="preserve"> del 11 de septiembre de 2017 y </w:t>
      </w:r>
      <w:r w:rsidR="00ED0432" w:rsidRPr="167ECF86">
        <w:rPr>
          <w:color w:val="000000" w:themeColor="text1"/>
          <w:sz w:val="26"/>
          <w:szCs w:val="26"/>
        </w:rPr>
        <w:t xml:space="preserve">la nulidad </w:t>
      </w:r>
      <w:r w:rsidR="0069763D" w:rsidRPr="167ECF86">
        <w:rPr>
          <w:color w:val="000000" w:themeColor="text1"/>
          <w:sz w:val="26"/>
          <w:szCs w:val="26"/>
        </w:rPr>
        <w:t xml:space="preserve">de la </w:t>
      </w:r>
      <w:r w:rsidR="004613A5" w:rsidRPr="167ECF86">
        <w:rPr>
          <w:color w:val="000000" w:themeColor="text1"/>
          <w:sz w:val="26"/>
          <w:szCs w:val="26"/>
        </w:rPr>
        <w:t>resolución</w:t>
      </w:r>
      <w:r w:rsidR="0069763D" w:rsidRPr="167ECF86">
        <w:rPr>
          <w:color w:val="000000" w:themeColor="text1"/>
          <w:sz w:val="26"/>
          <w:szCs w:val="26"/>
        </w:rPr>
        <w:t xml:space="preserve"> CNSC – 201</w:t>
      </w:r>
      <w:r w:rsidR="004613A5" w:rsidRPr="167ECF86">
        <w:rPr>
          <w:color w:val="000000" w:themeColor="text1"/>
          <w:sz w:val="26"/>
          <w:szCs w:val="26"/>
        </w:rPr>
        <w:t>7</w:t>
      </w:r>
      <w:r w:rsidR="0069763D" w:rsidRPr="167ECF86">
        <w:rPr>
          <w:color w:val="000000" w:themeColor="text1"/>
          <w:sz w:val="26"/>
          <w:szCs w:val="26"/>
        </w:rPr>
        <w:t>23100</w:t>
      </w:r>
      <w:r w:rsidR="004613A5" w:rsidRPr="167ECF86">
        <w:rPr>
          <w:color w:val="000000" w:themeColor="text1"/>
          <w:sz w:val="26"/>
          <w:szCs w:val="26"/>
        </w:rPr>
        <w:t>73695</w:t>
      </w:r>
      <w:r w:rsidR="0069763D" w:rsidRPr="167ECF86">
        <w:rPr>
          <w:color w:val="000000" w:themeColor="text1"/>
          <w:sz w:val="26"/>
          <w:szCs w:val="26"/>
        </w:rPr>
        <w:t xml:space="preserve"> del </w:t>
      </w:r>
      <w:r w:rsidR="004613A5" w:rsidRPr="167ECF86">
        <w:rPr>
          <w:color w:val="000000" w:themeColor="text1"/>
          <w:sz w:val="26"/>
          <w:szCs w:val="26"/>
        </w:rPr>
        <w:t>19 de diciembre de 2017</w:t>
      </w:r>
      <w:r w:rsidR="0064143D" w:rsidRPr="167ECF86">
        <w:rPr>
          <w:color w:val="000000" w:themeColor="text1"/>
          <w:sz w:val="26"/>
          <w:szCs w:val="26"/>
        </w:rPr>
        <w:t>,</w:t>
      </w:r>
      <w:r w:rsidR="0069763D" w:rsidRPr="167ECF86">
        <w:rPr>
          <w:color w:val="000000" w:themeColor="text1"/>
          <w:sz w:val="26"/>
          <w:szCs w:val="26"/>
        </w:rPr>
        <w:t xml:space="preserve"> que confirm</w:t>
      </w:r>
      <w:r w:rsidR="004613A5" w:rsidRPr="167ECF86">
        <w:rPr>
          <w:color w:val="000000" w:themeColor="text1"/>
          <w:sz w:val="26"/>
          <w:szCs w:val="26"/>
        </w:rPr>
        <w:t>ó</w:t>
      </w:r>
      <w:r w:rsidR="0069763D" w:rsidRPr="167ECF86">
        <w:rPr>
          <w:color w:val="000000" w:themeColor="text1"/>
          <w:sz w:val="26"/>
          <w:szCs w:val="26"/>
        </w:rPr>
        <w:t xml:space="preserve"> el primer acto administrativo mencionado, </w:t>
      </w:r>
      <w:r w:rsidR="142A6C92" w:rsidRPr="167ECF86">
        <w:rPr>
          <w:color w:val="000000" w:themeColor="text1"/>
          <w:sz w:val="26"/>
          <w:szCs w:val="26"/>
        </w:rPr>
        <w:t xml:space="preserve"> y, por tanto, </w:t>
      </w:r>
      <w:r w:rsidR="0069763D" w:rsidRPr="167ECF86">
        <w:rPr>
          <w:color w:val="000000" w:themeColor="text1"/>
          <w:sz w:val="26"/>
          <w:szCs w:val="26"/>
        </w:rPr>
        <w:t xml:space="preserve"> ordenar que la inscripción en el escalafón nacional docente de la demandante </w:t>
      </w:r>
      <w:r w:rsidR="0064143D" w:rsidRPr="167ECF86">
        <w:rPr>
          <w:color w:val="000000" w:themeColor="text1"/>
          <w:sz w:val="26"/>
          <w:szCs w:val="26"/>
        </w:rPr>
        <w:t xml:space="preserve">en el grado </w:t>
      </w:r>
      <w:r w:rsidR="004613A5" w:rsidRPr="167ECF86">
        <w:rPr>
          <w:color w:val="000000" w:themeColor="text1"/>
          <w:sz w:val="26"/>
          <w:szCs w:val="26"/>
        </w:rPr>
        <w:t>3</w:t>
      </w:r>
      <w:r w:rsidR="0064143D" w:rsidRPr="167ECF86">
        <w:rPr>
          <w:color w:val="000000" w:themeColor="text1"/>
          <w:sz w:val="26"/>
          <w:szCs w:val="26"/>
        </w:rPr>
        <w:t xml:space="preserve"> nivel </w:t>
      </w:r>
      <w:r w:rsidR="004613A5" w:rsidRPr="167ECF86">
        <w:rPr>
          <w:color w:val="000000" w:themeColor="text1"/>
          <w:sz w:val="26"/>
          <w:szCs w:val="26"/>
        </w:rPr>
        <w:t>A</w:t>
      </w:r>
      <w:r w:rsidR="0064143D" w:rsidRPr="167ECF86">
        <w:rPr>
          <w:color w:val="000000" w:themeColor="text1"/>
          <w:sz w:val="26"/>
          <w:szCs w:val="26"/>
        </w:rPr>
        <w:t>, tenga efectos fiscales a partir del 1</w:t>
      </w:r>
      <w:r w:rsidR="1D8B327F" w:rsidRPr="167ECF86">
        <w:rPr>
          <w:color w:val="000000" w:themeColor="text1"/>
          <w:sz w:val="26"/>
          <w:szCs w:val="26"/>
        </w:rPr>
        <w:t>°</w:t>
      </w:r>
      <w:r w:rsidR="0064143D" w:rsidRPr="167ECF86">
        <w:rPr>
          <w:color w:val="000000" w:themeColor="text1"/>
          <w:sz w:val="26"/>
          <w:szCs w:val="26"/>
        </w:rPr>
        <w:t xml:space="preserve"> de enero de 2016 y no a partir del 17 de julio de 2017 como lo reconoció el Departamento de Boyacá.</w:t>
      </w:r>
    </w:p>
    <w:p w14:paraId="2C23F628" w14:textId="77777777" w:rsidR="0064143D" w:rsidRPr="001B6012" w:rsidRDefault="0064143D" w:rsidP="0064143D">
      <w:pPr>
        <w:spacing w:line="360" w:lineRule="auto"/>
        <w:jc w:val="both"/>
        <w:rPr>
          <w:color w:val="000000" w:themeColor="text1"/>
          <w:sz w:val="26"/>
          <w:szCs w:val="26"/>
        </w:rPr>
      </w:pPr>
    </w:p>
    <w:p w14:paraId="339C818B" w14:textId="582FB968" w:rsidR="0064143D" w:rsidRPr="001B6012" w:rsidRDefault="0064143D" w:rsidP="0064143D">
      <w:pPr>
        <w:spacing w:line="360" w:lineRule="auto"/>
        <w:jc w:val="both"/>
        <w:rPr>
          <w:color w:val="000000" w:themeColor="text1"/>
          <w:sz w:val="26"/>
          <w:szCs w:val="26"/>
        </w:rPr>
      </w:pPr>
      <w:r w:rsidRPr="167ECF86">
        <w:rPr>
          <w:color w:val="000000" w:themeColor="text1"/>
          <w:sz w:val="26"/>
          <w:szCs w:val="26"/>
        </w:rPr>
        <w:t>Para tales efectos, conforme a lo esbozado en el recurso de apelación presentado p</w:t>
      </w:r>
      <w:r w:rsidR="00ED0432" w:rsidRPr="167ECF86">
        <w:rPr>
          <w:color w:val="000000" w:themeColor="text1"/>
          <w:sz w:val="26"/>
          <w:szCs w:val="26"/>
        </w:rPr>
        <w:t xml:space="preserve">or la parte demandante, deberá </w:t>
      </w:r>
      <w:r w:rsidRPr="167ECF86">
        <w:rPr>
          <w:color w:val="000000" w:themeColor="text1"/>
          <w:sz w:val="26"/>
          <w:szCs w:val="26"/>
        </w:rPr>
        <w:t>la Sala determinar:</w:t>
      </w:r>
    </w:p>
    <w:p w14:paraId="18B2C717" w14:textId="77777777" w:rsidR="0064143D" w:rsidRPr="001B6012" w:rsidRDefault="0064143D" w:rsidP="0064143D">
      <w:pPr>
        <w:spacing w:line="360" w:lineRule="auto"/>
        <w:jc w:val="both"/>
        <w:rPr>
          <w:color w:val="000000" w:themeColor="text1"/>
          <w:sz w:val="26"/>
          <w:szCs w:val="26"/>
        </w:rPr>
      </w:pPr>
    </w:p>
    <w:p w14:paraId="1D8C6FC9" w14:textId="184E36CC" w:rsidR="0064143D" w:rsidRPr="001B6012" w:rsidRDefault="0064143D" w:rsidP="167ECF86">
      <w:pPr>
        <w:pStyle w:val="Prrafodelista"/>
        <w:numPr>
          <w:ilvl w:val="0"/>
          <w:numId w:val="2"/>
        </w:numPr>
        <w:spacing w:line="360" w:lineRule="auto"/>
        <w:jc w:val="both"/>
        <w:rPr>
          <w:rFonts w:asciiTheme="minorHAnsi" w:eastAsiaTheme="minorEastAsia" w:hAnsiTheme="minorHAnsi" w:cstheme="minorBidi"/>
          <w:color w:val="000000" w:themeColor="text1"/>
          <w:sz w:val="26"/>
          <w:szCs w:val="26"/>
        </w:rPr>
      </w:pPr>
      <w:r w:rsidRPr="167ECF86">
        <w:rPr>
          <w:color w:val="000000" w:themeColor="text1"/>
          <w:sz w:val="26"/>
          <w:szCs w:val="26"/>
        </w:rPr>
        <w:t xml:space="preserve">Si </w:t>
      </w:r>
      <w:r w:rsidR="00E16BF9" w:rsidRPr="167ECF86">
        <w:rPr>
          <w:color w:val="000000" w:themeColor="text1"/>
          <w:sz w:val="26"/>
          <w:szCs w:val="26"/>
        </w:rPr>
        <w:t>la evaluación de carácter diagnóstica y formativa constituye un solo</w:t>
      </w:r>
      <w:r w:rsidR="00ED0432" w:rsidRPr="167ECF86">
        <w:rPr>
          <w:color w:val="000000" w:themeColor="text1"/>
          <w:sz w:val="26"/>
          <w:szCs w:val="26"/>
        </w:rPr>
        <w:t xml:space="preserve"> procedimiento que comprende de una parte, la </w:t>
      </w:r>
      <w:r w:rsidR="00E16BF9" w:rsidRPr="167ECF86">
        <w:rPr>
          <w:color w:val="000000" w:themeColor="text1"/>
          <w:sz w:val="26"/>
          <w:szCs w:val="26"/>
        </w:rPr>
        <w:t>evaluación mediante la presentación de un video de clase evaluado conforme a los parámetros establecidos por el M</w:t>
      </w:r>
      <w:r w:rsidR="00ED0432" w:rsidRPr="167ECF86">
        <w:rPr>
          <w:color w:val="000000" w:themeColor="text1"/>
          <w:sz w:val="26"/>
          <w:szCs w:val="26"/>
        </w:rPr>
        <w:t xml:space="preserve">inisterio de Educación Nacional, </w:t>
      </w:r>
      <w:r w:rsidR="00E16BF9" w:rsidRPr="167ECF86">
        <w:rPr>
          <w:color w:val="000000" w:themeColor="text1"/>
          <w:sz w:val="26"/>
          <w:szCs w:val="26"/>
        </w:rPr>
        <w:t>y</w:t>
      </w:r>
      <w:r w:rsidR="00ED0432" w:rsidRPr="167ECF86">
        <w:rPr>
          <w:color w:val="000000" w:themeColor="text1"/>
          <w:sz w:val="26"/>
          <w:szCs w:val="26"/>
        </w:rPr>
        <w:t xml:space="preserve"> de otra,</w:t>
      </w:r>
      <w:r w:rsidR="00E16BF9" w:rsidRPr="167ECF86">
        <w:rPr>
          <w:color w:val="000000" w:themeColor="text1"/>
          <w:sz w:val="26"/>
          <w:szCs w:val="26"/>
        </w:rPr>
        <w:t xml:space="preserve"> la aprobación del curso de formación acreditado por la demandante.</w:t>
      </w:r>
    </w:p>
    <w:p w14:paraId="7024D702" w14:textId="1142DC26" w:rsidR="6CDB5200" w:rsidRDefault="6CDB5200" w:rsidP="6CDB5200">
      <w:pPr>
        <w:spacing w:line="360" w:lineRule="auto"/>
        <w:jc w:val="both"/>
        <w:rPr>
          <w:rFonts w:eastAsia="Calibri"/>
          <w:color w:val="000000" w:themeColor="text1"/>
        </w:rPr>
      </w:pPr>
    </w:p>
    <w:p w14:paraId="7776EAE8" w14:textId="5D1098BE" w:rsidR="0040666D" w:rsidRPr="001B6012" w:rsidRDefault="00D6150E" w:rsidP="167ECF86">
      <w:pPr>
        <w:pStyle w:val="Prrafodelista"/>
        <w:numPr>
          <w:ilvl w:val="0"/>
          <w:numId w:val="2"/>
        </w:numPr>
        <w:spacing w:line="360" w:lineRule="auto"/>
        <w:jc w:val="both"/>
        <w:rPr>
          <w:rFonts w:asciiTheme="minorHAnsi" w:eastAsiaTheme="minorEastAsia" w:hAnsiTheme="minorHAnsi" w:cstheme="minorBidi"/>
          <w:color w:val="000000" w:themeColor="text1"/>
          <w:sz w:val="26"/>
          <w:szCs w:val="26"/>
        </w:rPr>
      </w:pPr>
      <w:r w:rsidRPr="167ECF86">
        <w:rPr>
          <w:color w:val="000000" w:themeColor="text1"/>
          <w:sz w:val="26"/>
          <w:szCs w:val="26"/>
        </w:rPr>
        <w:t>Si al constituir un solo procedimiento, puede afirmarse qu</w:t>
      </w:r>
      <w:r w:rsidR="0040666D" w:rsidRPr="167ECF86">
        <w:rPr>
          <w:color w:val="000000" w:themeColor="text1"/>
          <w:sz w:val="26"/>
          <w:szCs w:val="26"/>
        </w:rPr>
        <w:t>e en los dos eventos referidos el docente aprobó la evaluación de carácter diagnóstica y formativa.</w:t>
      </w:r>
    </w:p>
    <w:p w14:paraId="5140100F" w14:textId="52C9FCDF" w:rsidR="6CDB5200" w:rsidRDefault="6CDB5200" w:rsidP="6CDB5200">
      <w:pPr>
        <w:spacing w:line="360" w:lineRule="auto"/>
        <w:jc w:val="both"/>
        <w:rPr>
          <w:rFonts w:eastAsia="Calibri"/>
          <w:color w:val="000000" w:themeColor="text1"/>
        </w:rPr>
      </w:pPr>
    </w:p>
    <w:p w14:paraId="5825433C" w14:textId="55A71E8C" w:rsidR="00860F88" w:rsidRPr="001B6012" w:rsidRDefault="00ED0432" w:rsidP="167ECF86">
      <w:pPr>
        <w:pStyle w:val="Prrafodelista"/>
        <w:numPr>
          <w:ilvl w:val="0"/>
          <w:numId w:val="2"/>
        </w:numPr>
        <w:spacing w:line="360" w:lineRule="auto"/>
        <w:jc w:val="both"/>
        <w:rPr>
          <w:rFonts w:asciiTheme="minorHAnsi" w:eastAsiaTheme="minorEastAsia" w:hAnsiTheme="minorHAnsi" w:cstheme="minorBidi"/>
          <w:color w:val="000000" w:themeColor="text1"/>
          <w:sz w:val="26"/>
          <w:szCs w:val="26"/>
        </w:rPr>
      </w:pPr>
      <w:r w:rsidRPr="167ECF86">
        <w:rPr>
          <w:color w:val="000000" w:themeColor="text1"/>
          <w:sz w:val="26"/>
          <w:szCs w:val="26"/>
        </w:rPr>
        <w:t xml:space="preserve">En caso afirmativo, establecer si </w:t>
      </w:r>
      <w:r w:rsidR="004613A5" w:rsidRPr="167ECF86">
        <w:rPr>
          <w:color w:val="000000" w:themeColor="text1"/>
          <w:sz w:val="26"/>
          <w:szCs w:val="26"/>
        </w:rPr>
        <w:t>el</w:t>
      </w:r>
      <w:r w:rsidRPr="167ECF86">
        <w:rPr>
          <w:color w:val="000000" w:themeColor="text1"/>
          <w:sz w:val="26"/>
          <w:szCs w:val="26"/>
        </w:rPr>
        <w:t xml:space="preserve"> demandante tiene</w:t>
      </w:r>
      <w:r w:rsidR="00860F88" w:rsidRPr="167ECF86">
        <w:rPr>
          <w:color w:val="000000" w:themeColor="text1"/>
          <w:sz w:val="26"/>
          <w:szCs w:val="26"/>
        </w:rPr>
        <w:t xml:space="preserve"> derecho a la aplicación del contenido del Decreto 1751 del 3 de noviembre de 2016 </w:t>
      </w:r>
      <w:r w:rsidRPr="167ECF86">
        <w:rPr>
          <w:color w:val="000000" w:themeColor="text1"/>
          <w:sz w:val="26"/>
          <w:szCs w:val="26"/>
        </w:rPr>
        <w:t>que reconoció el ascenso en el escalafón con efectos retroactivos</w:t>
      </w:r>
      <w:r w:rsidR="00860F88" w:rsidRPr="167ECF86">
        <w:rPr>
          <w:color w:val="000000" w:themeColor="text1"/>
          <w:sz w:val="26"/>
          <w:szCs w:val="26"/>
        </w:rPr>
        <w:t xml:space="preserve"> a</w:t>
      </w:r>
      <w:r w:rsidRPr="167ECF86">
        <w:rPr>
          <w:color w:val="000000" w:themeColor="text1"/>
          <w:sz w:val="26"/>
          <w:szCs w:val="26"/>
        </w:rPr>
        <w:t xml:space="preserve"> partir del 1 de enero de 2016.</w:t>
      </w:r>
    </w:p>
    <w:p w14:paraId="14427BF3" w14:textId="77777777" w:rsidR="00860F88" w:rsidRPr="001B6012" w:rsidRDefault="00860F88" w:rsidP="0040666D">
      <w:pPr>
        <w:spacing w:line="360" w:lineRule="auto"/>
        <w:ind w:left="360"/>
        <w:jc w:val="both"/>
        <w:rPr>
          <w:color w:val="000000" w:themeColor="text1"/>
          <w:sz w:val="26"/>
          <w:szCs w:val="26"/>
        </w:rPr>
      </w:pPr>
    </w:p>
    <w:p w14:paraId="2BC8217A" w14:textId="12E4E682" w:rsidR="0064143D" w:rsidRPr="001B6012" w:rsidRDefault="0040666D" w:rsidP="00A71FED">
      <w:pPr>
        <w:spacing w:line="360" w:lineRule="auto"/>
        <w:jc w:val="both"/>
        <w:rPr>
          <w:color w:val="000000" w:themeColor="text1"/>
          <w:sz w:val="26"/>
          <w:szCs w:val="26"/>
        </w:rPr>
      </w:pPr>
      <w:r w:rsidRPr="167ECF86">
        <w:rPr>
          <w:color w:val="000000" w:themeColor="text1"/>
          <w:sz w:val="26"/>
          <w:szCs w:val="26"/>
        </w:rPr>
        <w:t xml:space="preserve">Finalmente, en caso de considerar que le asistió razón al a quo en negar las pretensiones, determinará la Sala si debe revocarse la decisión referente a </w:t>
      </w:r>
      <w:proofErr w:type="gramStart"/>
      <w:r w:rsidRPr="167ECF86">
        <w:rPr>
          <w:color w:val="000000" w:themeColor="text1"/>
          <w:sz w:val="26"/>
          <w:szCs w:val="26"/>
        </w:rPr>
        <w:t>la  condena</w:t>
      </w:r>
      <w:proofErr w:type="gramEnd"/>
      <w:r w:rsidRPr="167ECF86">
        <w:rPr>
          <w:color w:val="000000" w:themeColor="text1"/>
          <w:sz w:val="26"/>
          <w:szCs w:val="26"/>
        </w:rPr>
        <w:t xml:space="preserve"> en costas a la parte demandante.</w:t>
      </w:r>
    </w:p>
    <w:p w14:paraId="1F6D8EDA" w14:textId="77777777" w:rsidR="00FB7EA1" w:rsidRPr="001B6012" w:rsidRDefault="00FB7EA1" w:rsidP="00FB7EA1">
      <w:pPr>
        <w:pStyle w:val="Prrafodelista"/>
        <w:spacing w:line="360" w:lineRule="auto"/>
        <w:jc w:val="both"/>
        <w:rPr>
          <w:color w:val="000000" w:themeColor="text1"/>
          <w:sz w:val="26"/>
          <w:szCs w:val="26"/>
        </w:rPr>
      </w:pPr>
    </w:p>
    <w:p w14:paraId="47761A06" w14:textId="0A4C353B" w:rsidR="00915DC0" w:rsidRPr="001B6012" w:rsidRDefault="00795935" w:rsidP="167ECF86">
      <w:pPr>
        <w:pStyle w:val="Prrafodelista"/>
        <w:numPr>
          <w:ilvl w:val="0"/>
          <w:numId w:val="3"/>
        </w:numPr>
        <w:overflowPunct w:val="0"/>
        <w:autoSpaceDE w:val="0"/>
        <w:autoSpaceDN w:val="0"/>
        <w:adjustRightInd w:val="0"/>
        <w:spacing w:line="280" w:lineRule="atLeast"/>
        <w:ind w:right="51"/>
        <w:jc w:val="both"/>
        <w:rPr>
          <w:rFonts w:asciiTheme="minorHAnsi" w:eastAsiaTheme="minorEastAsia" w:hAnsiTheme="minorHAnsi" w:cstheme="minorBidi"/>
          <w:b/>
          <w:bCs/>
          <w:color w:val="000000" w:themeColor="text1"/>
          <w:sz w:val="26"/>
          <w:szCs w:val="26"/>
          <w:lang w:val="es-MX"/>
        </w:rPr>
      </w:pPr>
      <w:r w:rsidRPr="167ECF86">
        <w:rPr>
          <w:b/>
          <w:bCs/>
          <w:color w:val="000000" w:themeColor="text1"/>
          <w:sz w:val="26"/>
          <w:szCs w:val="26"/>
        </w:rPr>
        <w:t>Del ascenso en el escalafón nacional docente conforme al Decreto 1278 de 2002</w:t>
      </w:r>
    </w:p>
    <w:p w14:paraId="412EC632" w14:textId="77777777" w:rsidR="00795935" w:rsidRPr="001B6012" w:rsidRDefault="00795935" w:rsidP="167ECF86">
      <w:pPr>
        <w:overflowPunct w:val="0"/>
        <w:autoSpaceDE w:val="0"/>
        <w:autoSpaceDN w:val="0"/>
        <w:adjustRightInd w:val="0"/>
        <w:spacing w:line="280" w:lineRule="atLeast"/>
        <w:ind w:right="51"/>
        <w:jc w:val="both"/>
        <w:rPr>
          <w:b/>
          <w:bCs/>
          <w:color w:val="000000" w:themeColor="text1"/>
          <w:sz w:val="26"/>
          <w:szCs w:val="26"/>
          <w:lang w:val="es-MX"/>
        </w:rPr>
      </w:pPr>
    </w:p>
    <w:p w14:paraId="03711885" w14:textId="7F9F53E2" w:rsidR="00795935" w:rsidRPr="001B6012" w:rsidRDefault="00795935" w:rsidP="00727463">
      <w:pPr>
        <w:overflowPunct w:val="0"/>
        <w:autoSpaceDE w:val="0"/>
        <w:autoSpaceDN w:val="0"/>
        <w:adjustRightInd w:val="0"/>
        <w:spacing w:line="360" w:lineRule="auto"/>
        <w:ind w:right="51"/>
        <w:jc w:val="both"/>
        <w:rPr>
          <w:color w:val="000000" w:themeColor="text1"/>
          <w:sz w:val="26"/>
          <w:szCs w:val="26"/>
          <w:lang w:val="es-MX"/>
        </w:rPr>
      </w:pPr>
      <w:r w:rsidRPr="167ECF86">
        <w:rPr>
          <w:color w:val="000000" w:themeColor="text1"/>
          <w:sz w:val="26"/>
          <w:szCs w:val="26"/>
          <w:lang w:val="es-MX"/>
        </w:rPr>
        <w:t>De acuerdo a los hechos narrados en la demanda y a los documentos obrantes en el plenario no existe duda que la norma que rige el ascenso en el escalafón docente de la demandante es el Decreto 1278 de 2002, por medio del cual se expidió el estatuto de la profesionalización docente.</w:t>
      </w:r>
    </w:p>
    <w:p w14:paraId="19344671" w14:textId="77777777" w:rsidR="00795935" w:rsidRPr="001B6012" w:rsidRDefault="00795935" w:rsidP="00727463">
      <w:pPr>
        <w:overflowPunct w:val="0"/>
        <w:autoSpaceDE w:val="0"/>
        <w:autoSpaceDN w:val="0"/>
        <w:adjustRightInd w:val="0"/>
        <w:spacing w:line="360" w:lineRule="auto"/>
        <w:ind w:right="51"/>
        <w:jc w:val="both"/>
        <w:rPr>
          <w:color w:val="000000" w:themeColor="text1"/>
          <w:sz w:val="26"/>
          <w:szCs w:val="26"/>
          <w:lang w:val="es-MX"/>
        </w:rPr>
      </w:pPr>
    </w:p>
    <w:p w14:paraId="79280000" w14:textId="7894C1B2" w:rsidR="00795935" w:rsidRPr="001B6012" w:rsidRDefault="00795935" w:rsidP="00727463">
      <w:pPr>
        <w:overflowPunct w:val="0"/>
        <w:autoSpaceDE w:val="0"/>
        <w:autoSpaceDN w:val="0"/>
        <w:adjustRightInd w:val="0"/>
        <w:spacing w:line="360" w:lineRule="auto"/>
        <w:ind w:right="51"/>
        <w:jc w:val="both"/>
        <w:rPr>
          <w:color w:val="000000" w:themeColor="text1"/>
          <w:sz w:val="26"/>
          <w:szCs w:val="26"/>
          <w:lang w:val="es-MX"/>
        </w:rPr>
      </w:pPr>
      <w:r w:rsidRPr="167ECF86">
        <w:rPr>
          <w:color w:val="000000" w:themeColor="text1"/>
          <w:sz w:val="26"/>
          <w:szCs w:val="26"/>
          <w:lang w:val="es-MX"/>
        </w:rPr>
        <w:lastRenderedPageBreak/>
        <w:t>Dicha norma preceptuó:</w:t>
      </w:r>
    </w:p>
    <w:p w14:paraId="5501F9D8" w14:textId="77777777" w:rsidR="00727463" w:rsidRPr="00727463" w:rsidRDefault="00727463" w:rsidP="00795935">
      <w:pPr>
        <w:overflowPunct w:val="0"/>
        <w:autoSpaceDE w:val="0"/>
        <w:autoSpaceDN w:val="0"/>
        <w:adjustRightInd w:val="0"/>
        <w:spacing w:line="280" w:lineRule="atLeast"/>
        <w:ind w:right="51"/>
        <w:jc w:val="both"/>
        <w:rPr>
          <w:color w:val="000000" w:themeColor="text1"/>
          <w:sz w:val="26"/>
          <w:szCs w:val="26"/>
          <w:lang w:val="es-MX"/>
        </w:rPr>
      </w:pPr>
    </w:p>
    <w:p w14:paraId="7B5C9EED" w14:textId="701BC1B2" w:rsidR="00727463" w:rsidRPr="001B6012" w:rsidRDefault="00727463" w:rsidP="167ECF86">
      <w:pPr>
        <w:shd w:val="clear" w:color="auto" w:fill="FFFFFF" w:themeFill="background1"/>
        <w:spacing w:after="150"/>
        <w:ind w:left="708"/>
        <w:jc w:val="both"/>
        <w:rPr>
          <w:color w:val="000000" w:themeColor="text1"/>
          <w:sz w:val="22"/>
          <w:szCs w:val="22"/>
        </w:rPr>
      </w:pPr>
      <w:r w:rsidRPr="167ECF86">
        <w:rPr>
          <w:b/>
          <w:bCs/>
          <w:color w:val="000000" w:themeColor="text1"/>
          <w:sz w:val="22"/>
          <w:szCs w:val="22"/>
        </w:rPr>
        <w:t>“</w:t>
      </w:r>
      <w:r w:rsidR="00C97374" w:rsidRPr="167ECF86">
        <w:rPr>
          <w:b/>
          <w:bCs/>
          <w:color w:val="000000" w:themeColor="text1"/>
          <w:sz w:val="22"/>
          <w:szCs w:val="22"/>
        </w:rPr>
        <w:t>Artículo 19</w:t>
      </w:r>
      <w:r w:rsidRPr="167ECF86">
        <w:rPr>
          <w:b/>
          <w:bCs/>
          <w:color w:val="000000" w:themeColor="text1"/>
          <w:sz w:val="22"/>
          <w:szCs w:val="22"/>
        </w:rPr>
        <w:t>. </w:t>
      </w:r>
      <w:r w:rsidRPr="167ECF86">
        <w:rPr>
          <w:b/>
          <w:bCs/>
          <w:i/>
          <w:iCs/>
          <w:color w:val="000000" w:themeColor="text1"/>
          <w:sz w:val="22"/>
          <w:szCs w:val="22"/>
        </w:rPr>
        <w:t>Escalafón Docente</w:t>
      </w:r>
      <w:r w:rsidRPr="167ECF86">
        <w:rPr>
          <w:i/>
          <w:iCs/>
          <w:color w:val="000000" w:themeColor="text1"/>
          <w:sz w:val="22"/>
          <w:szCs w:val="22"/>
        </w:rPr>
        <w:t>.</w:t>
      </w:r>
      <w:r w:rsidRPr="167ECF86">
        <w:rPr>
          <w:color w:val="000000" w:themeColor="text1"/>
          <w:sz w:val="22"/>
          <w:szCs w:val="22"/>
        </w:rPr>
        <w:t> Se entiende por Escalafón Docente el sistema de clasificación de los docentes y directivos docentes estatales de acuerdo con su formación académica, experiencia, responsabilidad, desempeño y competencias, constituyendo los distintos grados y niveles que pueden ir alcanzando durante su vida laboral y que garantizan la permanencia en la carrera docente con base en la idoneidad demostrada en su labor y permitiendo asignar el correspondiente salario profesional.</w:t>
      </w:r>
    </w:p>
    <w:p w14:paraId="2B49F192" w14:textId="77777777" w:rsidR="00727463" w:rsidRPr="001B6012" w:rsidRDefault="00727463"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La idoneidad encierra el conjunto de conocimientos, habilidades, actitudes, aptitudes, rendimiento y valores que se consideran imprescindibles para el desempeño de la función docente.</w:t>
      </w:r>
    </w:p>
    <w:p w14:paraId="4EC53119" w14:textId="0FF3707C" w:rsidR="00727463" w:rsidRPr="001B6012" w:rsidRDefault="00C97374" w:rsidP="167ECF86">
      <w:pPr>
        <w:shd w:val="clear" w:color="auto" w:fill="FFFFFF" w:themeFill="background1"/>
        <w:spacing w:after="150"/>
        <w:ind w:left="708"/>
        <w:jc w:val="both"/>
        <w:rPr>
          <w:color w:val="000000" w:themeColor="text1"/>
          <w:sz w:val="22"/>
          <w:szCs w:val="22"/>
        </w:rPr>
      </w:pPr>
      <w:r w:rsidRPr="167ECF86">
        <w:rPr>
          <w:b/>
          <w:bCs/>
          <w:color w:val="000000" w:themeColor="text1"/>
          <w:sz w:val="22"/>
          <w:szCs w:val="22"/>
        </w:rPr>
        <w:t>Artículo 20</w:t>
      </w:r>
      <w:r w:rsidR="00727463" w:rsidRPr="167ECF86">
        <w:rPr>
          <w:b/>
          <w:bCs/>
          <w:color w:val="000000" w:themeColor="text1"/>
          <w:sz w:val="22"/>
          <w:szCs w:val="22"/>
        </w:rPr>
        <w:t>. </w:t>
      </w:r>
      <w:r w:rsidR="00727463" w:rsidRPr="167ECF86">
        <w:rPr>
          <w:b/>
          <w:bCs/>
          <w:i/>
          <w:iCs/>
          <w:color w:val="000000" w:themeColor="text1"/>
          <w:sz w:val="22"/>
          <w:szCs w:val="22"/>
        </w:rPr>
        <w:t>Estructura del Escalafón Docente</w:t>
      </w:r>
      <w:r w:rsidR="00727463" w:rsidRPr="167ECF86">
        <w:rPr>
          <w:i/>
          <w:iCs/>
          <w:color w:val="000000" w:themeColor="text1"/>
          <w:sz w:val="22"/>
          <w:szCs w:val="22"/>
        </w:rPr>
        <w:t>.</w:t>
      </w:r>
      <w:r w:rsidR="00727463" w:rsidRPr="167ECF86">
        <w:rPr>
          <w:color w:val="000000" w:themeColor="text1"/>
          <w:sz w:val="22"/>
          <w:szCs w:val="22"/>
        </w:rPr>
        <w:t> El Escalafón Docente estará conformado por tres (3) grados. Los grados se establecen con base en formación académica. Cada grado estará compuesto por cuatro (4) niveles salariales (A-B-C-D).</w:t>
      </w:r>
    </w:p>
    <w:p w14:paraId="3A5C3087" w14:textId="7DBE7E96" w:rsidR="00727463" w:rsidRPr="001B6012" w:rsidRDefault="00727463"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Quienes superen el período de prueba se ubicarán en el Nivel Salarial A del correspondiente grado, según el título académico que acrediten; pudiendo ser reubicados en el nivel siguiente o ascender de grado, después de tres (3) años de servicio, siempre y cuando obtengan en la respectiva evaluación de competencias el puntaje indicado para ello, según lo dispuesto en el artículo 36 de este decreto.</w:t>
      </w:r>
    </w:p>
    <w:p w14:paraId="100B2EA4" w14:textId="28F99E7F" w:rsidR="00727463" w:rsidRPr="001B6012" w:rsidRDefault="00727463" w:rsidP="167ECF86">
      <w:pPr>
        <w:shd w:val="clear" w:color="auto" w:fill="FFFFFF" w:themeFill="background1"/>
        <w:spacing w:after="150"/>
        <w:ind w:left="1416"/>
        <w:jc w:val="both"/>
        <w:rPr>
          <w:color w:val="000000" w:themeColor="text1"/>
          <w:sz w:val="22"/>
          <w:szCs w:val="22"/>
        </w:rPr>
      </w:pPr>
      <w:r w:rsidRPr="167ECF86">
        <w:rPr>
          <w:color w:val="000000" w:themeColor="text1"/>
          <w:sz w:val="22"/>
          <w:szCs w:val="22"/>
        </w:rPr>
        <w:t>(…)</w:t>
      </w:r>
    </w:p>
    <w:p w14:paraId="02671AEB" w14:textId="77777777" w:rsidR="00727463" w:rsidRPr="001B6012" w:rsidRDefault="00727463" w:rsidP="167ECF86">
      <w:pPr>
        <w:shd w:val="clear" w:color="auto" w:fill="FFFFFF" w:themeFill="background1"/>
        <w:spacing w:after="150"/>
        <w:ind w:left="708"/>
        <w:jc w:val="both"/>
        <w:rPr>
          <w:color w:val="000000" w:themeColor="text1"/>
          <w:sz w:val="22"/>
          <w:szCs w:val="22"/>
        </w:rPr>
      </w:pPr>
      <w:r w:rsidRPr="167ECF86">
        <w:rPr>
          <w:b/>
          <w:bCs/>
          <w:color w:val="000000" w:themeColor="text1"/>
          <w:sz w:val="22"/>
          <w:szCs w:val="22"/>
        </w:rPr>
        <w:t>Artículo 23. </w:t>
      </w:r>
      <w:r w:rsidRPr="167ECF86">
        <w:rPr>
          <w:b/>
          <w:bCs/>
          <w:i/>
          <w:iCs/>
          <w:color w:val="000000" w:themeColor="text1"/>
          <w:sz w:val="22"/>
          <w:szCs w:val="22"/>
        </w:rPr>
        <w:t>Inscripción y Ascenso en el Escalafón Docente</w:t>
      </w:r>
      <w:r w:rsidRPr="167ECF86">
        <w:rPr>
          <w:i/>
          <w:iCs/>
          <w:color w:val="000000" w:themeColor="text1"/>
          <w:sz w:val="22"/>
          <w:szCs w:val="22"/>
        </w:rPr>
        <w:t>.</w:t>
      </w:r>
      <w:r w:rsidRPr="167ECF86">
        <w:rPr>
          <w:color w:val="000000" w:themeColor="text1"/>
          <w:sz w:val="22"/>
          <w:szCs w:val="22"/>
        </w:rPr>
        <w:t> En cada entidad territorial certificada existirá una repartición organizacional encargada de llevar el registro de inscripción y ascenso en el Escalafón de los docentes y directivos docentes estatales, con las correspondientes evaluaciones y los documentos de soporte para cada grado y nivel salarial, comunicando a la dependencia que se encargue de las novedades de nómina cada vez que se presente una modificación de los mismos.</w:t>
      </w:r>
    </w:p>
    <w:p w14:paraId="48804B2A" w14:textId="77777777" w:rsidR="00727463" w:rsidRPr="001B6012" w:rsidRDefault="00727463"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Los ascensos en el Escalafón y la reubicación en un nivel salarial superior procederán cuando la entidad territorial certificada convoque a evaluación de competencias y se obtenga el puntaje establecido en el artículo 36 de este decreto. Dicha convocatoria establecerá el monto de la disponibilidad presupuestal para efectos de ascenso y reubicación salarial. No podrán realizarse ascensos y reubicación que superen dicha disponibilidad.</w:t>
      </w:r>
    </w:p>
    <w:p w14:paraId="14B405EC" w14:textId="2E2C5ED7" w:rsidR="000B56CC" w:rsidRPr="001B6012" w:rsidRDefault="000B56CC"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w:t>
      </w:r>
    </w:p>
    <w:p w14:paraId="66B7C1EA" w14:textId="6DA17494" w:rsidR="000B56CC" w:rsidRPr="001B6012" w:rsidRDefault="00C97374" w:rsidP="167ECF86">
      <w:pPr>
        <w:shd w:val="clear" w:color="auto" w:fill="FFFFFF" w:themeFill="background1"/>
        <w:spacing w:after="150"/>
        <w:ind w:left="708"/>
        <w:jc w:val="both"/>
        <w:rPr>
          <w:color w:val="000000" w:themeColor="text1"/>
          <w:sz w:val="22"/>
          <w:szCs w:val="22"/>
        </w:rPr>
      </w:pPr>
      <w:r w:rsidRPr="167ECF86">
        <w:rPr>
          <w:b/>
          <w:bCs/>
          <w:color w:val="000000" w:themeColor="text1"/>
          <w:sz w:val="22"/>
          <w:szCs w:val="22"/>
        </w:rPr>
        <w:t>Artículo 35</w:t>
      </w:r>
      <w:r w:rsidR="000B56CC" w:rsidRPr="167ECF86">
        <w:rPr>
          <w:b/>
          <w:bCs/>
          <w:color w:val="000000" w:themeColor="text1"/>
          <w:sz w:val="22"/>
          <w:szCs w:val="22"/>
        </w:rPr>
        <w:t>. </w:t>
      </w:r>
      <w:r w:rsidR="000B56CC" w:rsidRPr="167ECF86">
        <w:rPr>
          <w:b/>
          <w:bCs/>
          <w:i/>
          <w:iCs/>
          <w:color w:val="000000" w:themeColor="text1"/>
          <w:sz w:val="22"/>
          <w:szCs w:val="22"/>
        </w:rPr>
        <w:t>Evaluación de competencias</w:t>
      </w:r>
      <w:r w:rsidR="000B56CC" w:rsidRPr="167ECF86">
        <w:rPr>
          <w:i/>
          <w:iCs/>
          <w:color w:val="000000" w:themeColor="text1"/>
          <w:sz w:val="22"/>
          <w:szCs w:val="22"/>
        </w:rPr>
        <w:t>.</w:t>
      </w:r>
      <w:r w:rsidR="000B56CC" w:rsidRPr="167ECF86">
        <w:rPr>
          <w:color w:val="000000" w:themeColor="text1"/>
          <w:sz w:val="22"/>
          <w:szCs w:val="22"/>
        </w:rPr>
        <w:t> La competencia es una característica subyacente en una persona causalmente relacionada con su desempeño y actuación exitosa en un puesto de trabajo.</w:t>
      </w:r>
    </w:p>
    <w:p w14:paraId="329718C8" w14:textId="77777777" w:rsidR="000B56CC" w:rsidRPr="001B6012" w:rsidRDefault="000B56CC"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La evaluación de competencias será realizada cada vez que la correspondiente entidad territorial lo considere conveniente, pero sin que en ningún caso transcurra un término superior a seis (6) años entre una y otra. Se hará con carácter voluntario para los docentes y directivos docentes inscritos en el Escalafón Docente que pretendan ascender de grado en el Escalafón o cambiar de nivel en un mismo grado. Se hará por grados en el escalafón y por cargos directivos docentes. Debe permitir la valoración de por lo menos los siguientes aspectos: competencias de logro y acción; competencias de ayuda y servicio; competencias de influencia; competencias de liderazgo y dirección; competencias cognitivas; y competencias de eficacia personal.</w:t>
      </w:r>
    </w:p>
    <w:p w14:paraId="773F3625" w14:textId="2674DBFE" w:rsidR="000B56CC" w:rsidRPr="001B6012" w:rsidRDefault="00C97374" w:rsidP="001B6012">
      <w:pPr>
        <w:ind w:left="708"/>
        <w:jc w:val="both"/>
        <w:rPr>
          <w:rFonts w:eastAsia="Times New Roman"/>
          <w:color w:val="000000" w:themeColor="text1"/>
          <w:sz w:val="22"/>
          <w:szCs w:val="22"/>
        </w:rPr>
      </w:pPr>
      <w:r w:rsidRPr="001B6012">
        <w:rPr>
          <w:b/>
          <w:bCs/>
          <w:color w:val="000000" w:themeColor="text1"/>
          <w:sz w:val="22"/>
          <w:szCs w:val="22"/>
          <w:shd w:val="clear" w:color="auto" w:fill="FFFFFF"/>
        </w:rPr>
        <w:t>Artículo 36</w:t>
      </w:r>
      <w:r w:rsidR="000B56CC" w:rsidRPr="001B6012">
        <w:rPr>
          <w:b/>
          <w:bCs/>
          <w:color w:val="000000" w:themeColor="text1"/>
          <w:sz w:val="22"/>
          <w:szCs w:val="22"/>
          <w:shd w:val="clear" w:color="auto" w:fill="FFFFFF"/>
        </w:rPr>
        <w:t>.</w:t>
      </w:r>
      <w:r w:rsidR="000B56CC" w:rsidRPr="167ECF86">
        <w:rPr>
          <w:b/>
          <w:bCs/>
          <w:i/>
          <w:iCs/>
          <w:color w:val="000000" w:themeColor="text1"/>
          <w:sz w:val="22"/>
          <w:szCs w:val="22"/>
          <w:shd w:val="clear" w:color="auto" w:fill="FFFFFF"/>
        </w:rPr>
        <w:t> Resultados y consecuencias de las evaluaciones de desempeño y de competencias</w:t>
      </w:r>
      <w:r w:rsidR="000B56CC" w:rsidRPr="001B6012">
        <w:rPr>
          <w:color w:val="000000" w:themeColor="text1"/>
          <w:sz w:val="22"/>
          <w:szCs w:val="22"/>
          <w:shd w:val="clear" w:color="auto" w:fill="FFFFFF"/>
        </w:rPr>
        <w:t>. Las evaluaciones de desempeño y de competencias tendrán las siguientes consecuencias según sus resultados:</w:t>
      </w:r>
    </w:p>
    <w:p w14:paraId="3DCD7509" w14:textId="5AA18488" w:rsidR="000B56CC" w:rsidRPr="001B6012" w:rsidRDefault="000B56CC"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w:t>
      </w:r>
    </w:p>
    <w:p w14:paraId="1D961385" w14:textId="77777777" w:rsidR="000B56CC" w:rsidRPr="001B6012" w:rsidRDefault="000B56CC"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2. </w:t>
      </w:r>
      <w:r w:rsidRPr="167ECF86">
        <w:rPr>
          <w:b/>
          <w:bCs/>
          <w:color w:val="000000" w:themeColor="text1"/>
          <w:sz w:val="22"/>
          <w:szCs w:val="22"/>
        </w:rPr>
        <w:t>Evaluación de competencias</w:t>
      </w:r>
      <w:r w:rsidRPr="167ECF86">
        <w:rPr>
          <w:color w:val="000000" w:themeColor="text1"/>
          <w:sz w:val="22"/>
          <w:szCs w:val="22"/>
        </w:rPr>
        <w:t>:</w:t>
      </w:r>
    </w:p>
    <w:p w14:paraId="2177851F" w14:textId="3E37ECC7" w:rsidR="000B56CC" w:rsidRPr="001B6012" w:rsidRDefault="000B56CC"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 xml:space="preserve">Serán candidatos a ser reubicados en un nivel salarial superior, o a ascender en el escalafón docente, si reúnen los requisitos para ello, quienes obtengan más de 80% en la evaluación de </w:t>
      </w:r>
      <w:r w:rsidRPr="167ECF86">
        <w:rPr>
          <w:color w:val="000000" w:themeColor="text1"/>
          <w:sz w:val="22"/>
          <w:szCs w:val="22"/>
        </w:rPr>
        <w:lastRenderedPageBreak/>
        <w:t>competencias. Para las reubicaciones y ascensos se procederá en estricto orden de puntaje hasta el monto de las disponibilidades presupuestales anuales.</w:t>
      </w:r>
    </w:p>
    <w:p w14:paraId="3B5C3E66" w14:textId="55EAEFB1" w:rsidR="000B56CC" w:rsidRPr="001B6012" w:rsidRDefault="000B56CC" w:rsidP="167ECF86">
      <w:pPr>
        <w:shd w:val="clear" w:color="auto" w:fill="FFFFFF" w:themeFill="background1"/>
        <w:spacing w:after="150"/>
        <w:ind w:left="708"/>
        <w:jc w:val="both"/>
        <w:rPr>
          <w:color w:val="000000" w:themeColor="text1"/>
          <w:sz w:val="22"/>
          <w:szCs w:val="22"/>
        </w:rPr>
      </w:pPr>
      <w:r w:rsidRPr="167ECF86">
        <w:rPr>
          <w:color w:val="000000" w:themeColor="text1"/>
          <w:sz w:val="22"/>
          <w:szCs w:val="22"/>
        </w:rPr>
        <w:t>(…)</w:t>
      </w:r>
    </w:p>
    <w:p w14:paraId="3AAE9084" w14:textId="77777777" w:rsidR="000B56CC" w:rsidRDefault="000B56CC" w:rsidP="167ECF86">
      <w:pPr>
        <w:shd w:val="clear" w:color="auto" w:fill="FFFFFF" w:themeFill="background1"/>
        <w:spacing w:after="150"/>
        <w:jc w:val="both"/>
        <w:rPr>
          <w:color w:val="4A4A4A"/>
          <w:sz w:val="22"/>
          <w:szCs w:val="22"/>
        </w:rPr>
      </w:pPr>
    </w:p>
    <w:p w14:paraId="5073F757" w14:textId="77777777" w:rsidR="00955E28" w:rsidRPr="00D802C0" w:rsidRDefault="000B56CC" w:rsidP="167ECF86">
      <w:pPr>
        <w:shd w:val="clear" w:color="auto" w:fill="FFFFFF" w:themeFill="background1"/>
        <w:spacing w:after="150" w:line="360" w:lineRule="auto"/>
        <w:jc w:val="both"/>
        <w:rPr>
          <w:color w:val="000000" w:themeColor="text1"/>
          <w:sz w:val="26"/>
          <w:szCs w:val="26"/>
        </w:rPr>
      </w:pPr>
      <w:r w:rsidRPr="167ECF86">
        <w:rPr>
          <w:color w:val="000000" w:themeColor="text1"/>
          <w:sz w:val="26"/>
          <w:szCs w:val="26"/>
        </w:rPr>
        <w:t xml:space="preserve">Conforme a las normas transcritas se colige que </w:t>
      </w:r>
      <w:r w:rsidRPr="00D802C0">
        <w:rPr>
          <w:color w:val="000000" w:themeColor="text1"/>
          <w:sz w:val="26"/>
          <w:szCs w:val="26"/>
        </w:rPr>
        <w:t>el escalafón docente es un sistema de clasificación de docentes y directivos docentes al servicio de la educación estatal, de acuerdo a su formación académica, experiencia, responsabilidad, desempeño y competencias, que se consideran indispensables para el desarrollo de la función docente.</w:t>
      </w:r>
    </w:p>
    <w:p w14:paraId="08D5DE72" w14:textId="1B7AC8BF" w:rsidR="00955E28" w:rsidRDefault="000B56CC" w:rsidP="167ECF86">
      <w:pPr>
        <w:shd w:val="clear" w:color="auto" w:fill="FFFFFF" w:themeFill="background1"/>
        <w:spacing w:after="150" w:line="360" w:lineRule="auto"/>
        <w:jc w:val="both"/>
        <w:rPr>
          <w:color w:val="000000" w:themeColor="text1"/>
          <w:sz w:val="26"/>
          <w:szCs w:val="26"/>
        </w:rPr>
      </w:pPr>
      <w:r w:rsidRPr="00D802C0">
        <w:rPr>
          <w:color w:val="000000" w:themeColor="text1"/>
          <w:sz w:val="26"/>
          <w:szCs w:val="26"/>
        </w:rPr>
        <w:t xml:space="preserve">Pero tal clasificación además de </w:t>
      </w:r>
      <w:r w:rsidR="00B21F83" w:rsidRPr="00D802C0">
        <w:rPr>
          <w:color w:val="000000" w:themeColor="text1"/>
          <w:sz w:val="26"/>
          <w:szCs w:val="26"/>
        </w:rPr>
        <w:t xml:space="preserve">agrupar a los docentes según su </w:t>
      </w:r>
      <w:r w:rsidR="004613A5" w:rsidRPr="00D802C0">
        <w:rPr>
          <w:color w:val="000000" w:themeColor="text1"/>
          <w:sz w:val="26"/>
          <w:szCs w:val="26"/>
        </w:rPr>
        <w:t>experiencia, formación</w:t>
      </w:r>
      <w:r w:rsidR="00B21F83" w:rsidRPr="00D802C0">
        <w:rPr>
          <w:color w:val="000000" w:themeColor="text1"/>
          <w:sz w:val="26"/>
          <w:szCs w:val="26"/>
        </w:rPr>
        <w:t xml:space="preserve"> académica y demás aspectos referido</w:t>
      </w:r>
      <w:r w:rsidR="004613A5" w:rsidRPr="00D802C0">
        <w:rPr>
          <w:color w:val="000000" w:themeColor="text1"/>
          <w:sz w:val="26"/>
          <w:szCs w:val="26"/>
        </w:rPr>
        <w:t>s</w:t>
      </w:r>
      <w:r w:rsidR="00B21F83" w:rsidRPr="00D802C0">
        <w:rPr>
          <w:color w:val="000000" w:themeColor="text1"/>
          <w:sz w:val="26"/>
          <w:szCs w:val="26"/>
        </w:rPr>
        <w:t>, es un estímulo para estos servidores del Estado a fin de que no queden estáticos durante toda su vida profesional, sino que busquen ascender en la escala de dicha clasificación, porque ello se verá reflejado en sus salarios.</w:t>
      </w:r>
    </w:p>
    <w:p w14:paraId="53188754" w14:textId="7E8D2BCA" w:rsidR="005F6E6E" w:rsidRPr="001B6012" w:rsidRDefault="00B21F83" w:rsidP="167ECF86">
      <w:pPr>
        <w:shd w:val="clear" w:color="auto" w:fill="FFFFFF" w:themeFill="background1"/>
        <w:spacing w:after="150" w:line="360" w:lineRule="auto"/>
        <w:jc w:val="both"/>
        <w:rPr>
          <w:color w:val="000000" w:themeColor="text1"/>
          <w:sz w:val="26"/>
          <w:szCs w:val="26"/>
        </w:rPr>
      </w:pPr>
      <w:r w:rsidRPr="167ECF86">
        <w:rPr>
          <w:color w:val="000000" w:themeColor="text1"/>
          <w:sz w:val="26"/>
          <w:szCs w:val="26"/>
        </w:rPr>
        <w:t>No obstante, conforme a las disposiciones en cita</w:t>
      </w:r>
      <w:r w:rsidRPr="00D802C0">
        <w:rPr>
          <w:color w:val="000000" w:themeColor="text1"/>
          <w:sz w:val="26"/>
          <w:szCs w:val="26"/>
        </w:rPr>
        <w:t xml:space="preserve">, el ascenso está acompañado de la exigencia de mayores requisitos para cada grado, y además de la aprobación de la evaluación por competencias, que será convocada y realizada por la entidad territorial a la que se encuentre vinculado </w:t>
      </w:r>
      <w:r w:rsidR="00955E28" w:rsidRPr="00D802C0">
        <w:rPr>
          <w:color w:val="000000" w:themeColor="text1"/>
          <w:sz w:val="26"/>
          <w:szCs w:val="26"/>
        </w:rPr>
        <w:t xml:space="preserve">el </w:t>
      </w:r>
      <w:r w:rsidR="004613A5" w:rsidRPr="00D802C0">
        <w:rPr>
          <w:color w:val="000000" w:themeColor="text1"/>
          <w:sz w:val="26"/>
          <w:szCs w:val="26"/>
        </w:rPr>
        <w:t>servidor</w:t>
      </w:r>
      <w:r w:rsidRPr="00D802C0">
        <w:rPr>
          <w:color w:val="000000" w:themeColor="text1"/>
          <w:sz w:val="26"/>
          <w:szCs w:val="26"/>
        </w:rPr>
        <w:t xml:space="preserve">, y a la misma podrán presentarse los docentes y directivos </w:t>
      </w:r>
      <w:r w:rsidR="000B56CC" w:rsidRPr="00D802C0">
        <w:rPr>
          <w:color w:val="000000" w:themeColor="text1"/>
          <w:sz w:val="26"/>
          <w:szCs w:val="26"/>
        </w:rPr>
        <w:t>que pretendan ascender de grado en el Escalafón o cambiar de nivel en un mismo grado</w:t>
      </w:r>
      <w:r w:rsidRPr="00D802C0">
        <w:rPr>
          <w:color w:val="000000" w:themeColor="text1"/>
          <w:sz w:val="26"/>
          <w:szCs w:val="26"/>
        </w:rPr>
        <w:t>. Para aprobar dicha evaluación, el servidor público deberá obtener un puntaje superior al 80%.</w:t>
      </w:r>
    </w:p>
    <w:p w14:paraId="2AA7B806" w14:textId="2B560D49" w:rsidR="01B7449F" w:rsidRDefault="01B7449F" w:rsidP="01B7449F">
      <w:pPr>
        <w:shd w:val="clear" w:color="auto" w:fill="FFFFFF" w:themeFill="background1"/>
        <w:spacing w:after="150" w:line="360" w:lineRule="auto"/>
        <w:jc w:val="both"/>
        <w:rPr>
          <w:color w:val="000000" w:themeColor="text1"/>
          <w:sz w:val="26"/>
          <w:szCs w:val="26"/>
        </w:rPr>
      </w:pPr>
    </w:p>
    <w:p w14:paraId="0FBB066A" w14:textId="57B418CB" w:rsidR="00063827" w:rsidRPr="005F6E6E" w:rsidRDefault="00B21F83" w:rsidP="167ECF86">
      <w:pPr>
        <w:shd w:val="clear" w:color="auto" w:fill="FFFFFF" w:themeFill="background1"/>
        <w:spacing w:after="150" w:line="360" w:lineRule="auto"/>
        <w:jc w:val="both"/>
        <w:rPr>
          <w:b/>
          <w:bCs/>
          <w:color w:val="4A4A4A"/>
          <w:sz w:val="26"/>
          <w:szCs w:val="26"/>
        </w:rPr>
      </w:pPr>
      <w:r w:rsidRPr="167ECF86">
        <w:rPr>
          <w:color w:val="000000" w:themeColor="text1"/>
          <w:sz w:val="26"/>
          <w:szCs w:val="26"/>
        </w:rPr>
        <w:t>Posteriormente, se expid</w:t>
      </w:r>
      <w:r w:rsidR="004613A5" w:rsidRPr="167ECF86">
        <w:rPr>
          <w:color w:val="000000" w:themeColor="text1"/>
          <w:sz w:val="26"/>
          <w:szCs w:val="26"/>
        </w:rPr>
        <w:t>ió</w:t>
      </w:r>
      <w:r w:rsidRPr="167ECF86">
        <w:rPr>
          <w:color w:val="000000" w:themeColor="text1"/>
          <w:sz w:val="26"/>
          <w:szCs w:val="26"/>
        </w:rPr>
        <w:t xml:space="preserve"> el Decreto </w:t>
      </w:r>
      <w:r w:rsidR="00062CE2" w:rsidRPr="167ECF86">
        <w:rPr>
          <w:color w:val="000000" w:themeColor="text1"/>
          <w:sz w:val="26"/>
          <w:szCs w:val="26"/>
        </w:rPr>
        <w:t>1075 de</w:t>
      </w:r>
      <w:r w:rsidR="00C04C93" w:rsidRPr="167ECF86">
        <w:rPr>
          <w:color w:val="000000" w:themeColor="text1"/>
          <w:sz w:val="26"/>
          <w:szCs w:val="26"/>
        </w:rPr>
        <w:t>l 26 de mayo</w:t>
      </w:r>
      <w:r w:rsidR="00062CE2" w:rsidRPr="167ECF86">
        <w:rPr>
          <w:color w:val="000000" w:themeColor="text1"/>
          <w:sz w:val="26"/>
          <w:szCs w:val="26"/>
        </w:rPr>
        <w:t xml:space="preserve"> 2015</w:t>
      </w:r>
      <w:r w:rsidR="004613A5" w:rsidRPr="167ECF86">
        <w:rPr>
          <w:color w:val="000000" w:themeColor="text1"/>
          <w:sz w:val="26"/>
          <w:szCs w:val="26"/>
        </w:rPr>
        <w:t xml:space="preserve"> </w:t>
      </w:r>
      <w:r w:rsidR="00955E28" w:rsidRPr="167ECF86">
        <w:rPr>
          <w:color w:val="000000" w:themeColor="text1"/>
          <w:sz w:val="26"/>
          <w:szCs w:val="26"/>
        </w:rPr>
        <w:t>- Decreto</w:t>
      </w:r>
      <w:r w:rsidR="00062CE2" w:rsidRPr="167ECF86">
        <w:rPr>
          <w:color w:val="000000" w:themeColor="text1"/>
          <w:sz w:val="26"/>
          <w:szCs w:val="26"/>
        </w:rPr>
        <w:t xml:space="preserve"> Único reglamentario del sector educación</w:t>
      </w:r>
      <w:r w:rsidR="004613A5" w:rsidRPr="167ECF86">
        <w:rPr>
          <w:color w:val="000000" w:themeColor="text1"/>
          <w:sz w:val="26"/>
          <w:szCs w:val="26"/>
        </w:rPr>
        <w:t xml:space="preserve"> </w:t>
      </w:r>
      <w:r w:rsidR="00955E28" w:rsidRPr="167ECF86">
        <w:rPr>
          <w:color w:val="000000" w:themeColor="text1"/>
          <w:sz w:val="26"/>
          <w:szCs w:val="26"/>
        </w:rPr>
        <w:t>- el</w:t>
      </w:r>
      <w:r w:rsidR="00062CE2" w:rsidRPr="167ECF86">
        <w:rPr>
          <w:color w:val="000000" w:themeColor="text1"/>
          <w:sz w:val="26"/>
          <w:szCs w:val="26"/>
        </w:rPr>
        <w:t xml:space="preserve"> cual </w:t>
      </w:r>
      <w:r w:rsidR="00063827" w:rsidRPr="167ECF86">
        <w:rPr>
          <w:rFonts w:eastAsia="Times New Roman"/>
          <w:color w:val="000000" w:themeColor="text1"/>
          <w:sz w:val="26"/>
          <w:szCs w:val="26"/>
        </w:rPr>
        <w:t>en su capítulo 4 sección 1 reglamentó la evaluación de que trata el artículo 36 del Decreto 1278 de 2002 referido con anterioridad</w:t>
      </w:r>
      <w:r w:rsidR="005F6E6E" w:rsidRPr="167ECF86">
        <w:rPr>
          <w:rFonts w:eastAsia="Times New Roman"/>
          <w:color w:val="000000" w:themeColor="text1"/>
          <w:sz w:val="26"/>
          <w:szCs w:val="26"/>
        </w:rPr>
        <w:t>, para el ascenso de grado o la reubicación de nivel salarial de los educadores oficiales</w:t>
      </w:r>
      <w:r w:rsidR="005F6E6E" w:rsidRPr="167ECF86">
        <w:rPr>
          <w:rStyle w:val="Textoennegrita"/>
          <w:color w:val="000000" w:themeColor="text1"/>
          <w:sz w:val="26"/>
          <w:szCs w:val="26"/>
        </w:rPr>
        <w:t xml:space="preserve">. </w:t>
      </w:r>
      <w:r w:rsidR="005F6E6E" w:rsidRPr="167ECF86">
        <w:rPr>
          <w:rStyle w:val="Textoennegrita"/>
          <w:b w:val="0"/>
          <w:bCs w:val="0"/>
          <w:color w:val="000000" w:themeColor="text1"/>
          <w:sz w:val="26"/>
          <w:szCs w:val="26"/>
        </w:rPr>
        <w:t>Indicó el decreto en cita</w:t>
      </w:r>
      <w:r w:rsidR="005F6E6E" w:rsidRPr="167ECF86">
        <w:rPr>
          <w:rStyle w:val="Textoennegrita"/>
          <w:b w:val="0"/>
          <w:bCs w:val="0"/>
          <w:sz w:val="26"/>
          <w:szCs w:val="26"/>
        </w:rPr>
        <w:t>:</w:t>
      </w:r>
    </w:p>
    <w:p w14:paraId="14F1D85E" w14:textId="77777777" w:rsidR="00063827" w:rsidRDefault="00063827" w:rsidP="00063827">
      <w:pPr>
        <w:rPr>
          <w:rFonts w:ascii="Arial" w:eastAsia="Times New Roman" w:hAnsi="Arial" w:cs="Arial"/>
          <w:color w:val="000000"/>
          <w:sz w:val="20"/>
          <w:szCs w:val="20"/>
        </w:rPr>
      </w:pPr>
      <w:bookmarkStart w:id="1" w:name="ver_30119518"/>
      <w:bookmarkStart w:id="2" w:name="ver_30119520"/>
      <w:bookmarkStart w:id="3" w:name="ver_30117282"/>
      <w:bookmarkStart w:id="4" w:name="ver_30117287"/>
      <w:bookmarkEnd w:id="1"/>
      <w:bookmarkEnd w:id="2"/>
    </w:p>
    <w:p w14:paraId="1D06490B" w14:textId="430E91E1" w:rsidR="00063827" w:rsidRPr="001B6012" w:rsidRDefault="00063827" w:rsidP="005F6E6E">
      <w:pPr>
        <w:pStyle w:val="NormalWeb"/>
        <w:spacing w:line="254" w:lineRule="atLeast"/>
        <w:ind w:left="708"/>
        <w:jc w:val="both"/>
        <w:rPr>
          <w:color w:val="000000" w:themeColor="text1"/>
          <w:sz w:val="22"/>
          <w:szCs w:val="22"/>
        </w:rPr>
      </w:pPr>
      <w:r w:rsidRPr="167ECF86">
        <w:rPr>
          <w:rStyle w:val="Textoennegrita"/>
          <w:color w:val="000000" w:themeColor="text1"/>
          <w:sz w:val="22"/>
          <w:szCs w:val="22"/>
        </w:rPr>
        <w:t>Artículo 2.4.1.4.1.2.</w:t>
      </w:r>
      <w:r w:rsidR="00ED0432" w:rsidRPr="167ECF86">
        <w:rPr>
          <w:rStyle w:val="Textoennegrita"/>
          <w:color w:val="000000" w:themeColor="text1"/>
          <w:sz w:val="22"/>
          <w:szCs w:val="22"/>
        </w:rPr>
        <w:t xml:space="preserve">  </w:t>
      </w:r>
      <w:r w:rsidRPr="167ECF86">
        <w:rPr>
          <w:rStyle w:val="nfasis"/>
          <w:b/>
          <w:bCs/>
          <w:color w:val="000000" w:themeColor="text1"/>
          <w:sz w:val="22"/>
          <w:szCs w:val="22"/>
        </w:rPr>
        <w:t>Características y principios de la evaluación. </w:t>
      </w:r>
      <w:r w:rsidRPr="167ECF86">
        <w:rPr>
          <w:color w:val="000000" w:themeColor="text1"/>
          <w:sz w:val="22"/>
          <w:szCs w:val="22"/>
        </w:rPr>
        <w:t>La evaluación prevista en la presente Sección es de carácter diagnóstica formativa, por lo que valorará la práctica educativa, pedagógica, didáctica y de aula. La aprobación de esta evaluación permitirá el ascenso de grado o la reubicación de nivel salarial en los términos que se establecen en los artículos siguientes. </w:t>
      </w:r>
    </w:p>
    <w:p w14:paraId="152CFBFF" w14:textId="77777777" w:rsidR="00063827" w:rsidRPr="001B6012" w:rsidRDefault="00063827" w:rsidP="00063827">
      <w:pPr>
        <w:pStyle w:val="NormalWeb"/>
        <w:spacing w:line="254" w:lineRule="atLeast"/>
        <w:jc w:val="both"/>
        <w:rPr>
          <w:color w:val="000000" w:themeColor="text1"/>
          <w:sz w:val="22"/>
          <w:szCs w:val="22"/>
        </w:rPr>
      </w:pPr>
      <w:r w:rsidRPr="167ECF86">
        <w:rPr>
          <w:color w:val="000000" w:themeColor="text1"/>
          <w:sz w:val="22"/>
          <w:szCs w:val="22"/>
        </w:rPr>
        <w:t>  </w:t>
      </w:r>
    </w:p>
    <w:p w14:paraId="79CC26AC" w14:textId="77777777" w:rsidR="00063827" w:rsidRPr="001B6012" w:rsidRDefault="00063827" w:rsidP="005F6E6E">
      <w:pPr>
        <w:pStyle w:val="NormalWeb"/>
        <w:spacing w:line="254" w:lineRule="atLeast"/>
        <w:ind w:left="708"/>
        <w:jc w:val="both"/>
        <w:rPr>
          <w:color w:val="000000" w:themeColor="text1"/>
          <w:sz w:val="22"/>
          <w:szCs w:val="22"/>
        </w:rPr>
      </w:pPr>
      <w:r w:rsidRPr="167ECF86">
        <w:rPr>
          <w:color w:val="000000" w:themeColor="text1"/>
          <w:sz w:val="22"/>
          <w:szCs w:val="22"/>
        </w:rPr>
        <w:t xml:space="preserve">La evaluación de que trata esta Sección se regirá por los principios previstos en el artículo 29 del Decreto-ley 1278 de 2002. Para el efecto, se fundamentará en los elementos de (i) enfoque cualitativo, (ii) contexto y reflexión, (iii) integralidad y validez, (iv) actividad educativa y </w:t>
      </w:r>
      <w:r w:rsidRPr="167ECF86">
        <w:rPr>
          <w:color w:val="000000" w:themeColor="text1"/>
          <w:sz w:val="22"/>
          <w:szCs w:val="22"/>
        </w:rPr>
        <w:lastRenderedPageBreak/>
        <w:t>pedagógica en el aula, (v) transparencia, (vi) democracia (vii) respeto de la autonomía escolar, (viii) libertad de cátedra, y (ix) pluralismo pedagógico. </w:t>
      </w:r>
    </w:p>
    <w:p w14:paraId="27F487CD" w14:textId="77777777" w:rsidR="00063827" w:rsidRPr="001B6012" w:rsidRDefault="00063827" w:rsidP="00063827">
      <w:pPr>
        <w:pStyle w:val="NormalWeb"/>
        <w:spacing w:line="254" w:lineRule="atLeast"/>
        <w:jc w:val="both"/>
        <w:rPr>
          <w:rFonts w:ascii="Arial" w:hAnsi="Arial" w:cs="Arial"/>
          <w:color w:val="000000" w:themeColor="text1"/>
          <w:sz w:val="20"/>
          <w:szCs w:val="20"/>
        </w:rPr>
      </w:pPr>
      <w:r w:rsidRPr="167ECF86">
        <w:rPr>
          <w:rFonts w:ascii="Arial" w:hAnsi="Arial" w:cs="Arial"/>
          <w:color w:val="000000" w:themeColor="text1"/>
          <w:sz w:val="20"/>
          <w:szCs w:val="20"/>
        </w:rPr>
        <w:t>  </w:t>
      </w:r>
    </w:p>
    <w:p w14:paraId="3882CF4D" w14:textId="0BE4A80A" w:rsidR="005F6E6E" w:rsidRDefault="005F6E6E" w:rsidP="00955E28">
      <w:pPr>
        <w:pStyle w:val="NormalWeb"/>
        <w:spacing w:line="360" w:lineRule="auto"/>
        <w:jc w:val="both"/>
        <w:rPr>
          <w:color w:val="000000" w:themeColor="text1"/>
          <w:sz w:val="26"/>
          <w:szCs w:val="26"/>
        </w:rPr>
      </w:pPr>
      <w:r w:rsidRPr="167ECF86">
        <w:rPr>
          <w:color w:val="000000" w:themeColor="text1"/>
          <w:sz w:val="26"/>
          <w:szCs w:val="26"/>
        </w:rPr>
        <w:t xml:space="preserve">Las </w:t>
      </w:r>
      <w:r w:rsidR="004613A5" w:rsidRPr="167ECF86">
        <w:rPr>
          <w:color w:val="000000" w:themeColor="text1"/>
          <w:sz w:val="26"/>
          <w:szCs w:val="26"/>
        </w:rPr>
        <w:t>secciones 3</w:t>
      </w:r>
      <w:r w:rsidRPr="167ECF86">
        <w:rPr>
          <w:color w:val="000000" w:themeColor="text1"/>
          <w:sz w:val="26"/>
          <w:szCs w:val="26"/>
        </w:rPr>
        <w:t xml:space="preserve"> y 4 del citado Decreto 1075 de 2015 reglamentaron las etapas del proceso de evaluación,</w:t>
      </w:r>
      <w:bookmarkStart w:id="5" w:name="ver_30119540"/>
      <w:bookmarkEnd w:id="3"/>
      <w:bookmarkEnd w:id="4"/>
      <w:r w:rsidRPr="167ECF86">
        <w:rPr>
          <w:color w:val="000000" w:themeColor="text1"/>
          <w:sz w:val="26"/>
          <w:szCs w:val="26"/>
        </w:rPr>
        <w:t xml:space="preserve"> la convocatoria, la inscripción en el proceso</w:t>
      </w:r>
      <w:bookmarkStart w:id="6" w:name="ver_30119769"/>
      <w:bookmarkStart w:id="7" w:name="ver_30119549"/>
      <w:bookmarkEnd w:id="5"/>
      <w:bookmarkEnd w:id="6"/>
      <w:r w:rsidRPr="167ECF86">
        <w:rPr>
          <w:color w:val="000000" w:themeColor="text1"/>
          <w:sz w:val="26"/>
          <w:szCs w:val="26"/>
        </w:rPr>
        <w:t xml:space="preserve">, la reubicación de nivel salarial y ascenso de grado, la publicación de resultados, </w:t>
      </w:r>
      <w:bookmarkEnd w:id="7"/>
      <w:r w:rsidRPr="167ECF86">
        <w:rPr>
          <w:color w:val="000000" w:themeColor="text1"/>
          <w:sz w:val="26"/>
          <w:szCs w:val="26"/>
        </w:rPr>
        <w:t>y la expedición del acto administrativo correspondiente.</w:t>
      </w:r>
    </w:p>
    <w:p w14:paraId="5E0F3C88" w14:textId="77777777" w:rsidR="00955E28" w:rsidRPr="00955E28" w:rsidRDefault="00955E28" w:rsidP="00955E28">
      <w:pPr>
        <w:pStyle w:val="NormalWeb"/>
        <w:spacing w:line="360" w:lineRule="auto"/>
        <w:jc w:val="both"/>
        <w:rPr>
          <w:color w:val="000000" w:themeColor="text1"/>
          <w:sz w:val="26"/>
          <w:szCs w:val="26"/>
        </w:rPr>
      </w:pPr>
    </w:p>
    <w:p w14:paraId="6FAE142E" w14:textId="0230DEB1" w:rsidR="00C04C93" w:rsidRDefault="008940DC" w:rsidP="001B6012">
      <w:pPr>
        <w:pStyle w:val="NormalWeb"/>
        <w:spacing w:line="360" w:lineRule="auto"/>
        <w:jc w:val="both"/>
        <w:rPr>
          <w:color w:val="000000" w:themeColor="text1"/>
          <w:sz w:val="26"/>
          <w:szCs w:val="26"/>
        </w:rPr>
      </w:pPr>
      <w:r w:rsidRPr="167ECF86">
        <w:rPr>
          <w:color w:val="000000" w:themeColor="text1"/>
          <w:sz w:val="26"/>
          <w:szCs w:val="26"/>
        </w:rPr>
        <w:t xml:space="preserve">Sin embargo, la Federación Colombiana de Educadores – FECODE </w:t>
      </w:r>
      <w:r w:rsidR="00C04C93" w:rsidRPr="167ECF86">
        <w:rPr>
          <w:color w:val="000000" w:themeColor="text1"/>
          <w:sz w:val="26"/>
          <w:szCs w:val="26"/>
        </w:rPr>
        <w:t>– antes de la expedición del referido Decreto 1075 de 2015, el 26 de febrero del mismo año, había radicado pliego de peticiones ante el Ministerio de Educación Nacional, manifestando entre otras cosas su inconformismo porque la evaluación por competencias a que hacía referencia el Decreto 1278 de 2002, no permitía a los educadores ascender en el escalafón y mejorar su</w:t>
      </w:r>
      <w:r w:rsidR="00ED0432" w:rsidRPr="167ECF86">
        <w:rPr>
          <w:color w:val="000000" w:themeColor="text1"/>
          <w:sz w:val="26"/>
          <w:szCs w:val="26"/>
        </w:rPr>
        <w:t>s</w:t>
      </w:r>
      <w:r w:rsidR="00C04C93" w:rsidRPr="167ECF86">
        <w:rPr>
          <w:color w:val="000000" w:themeColor="text1"/>
          <w:sz w:val="26"/>
          <w:szCs w:val="26"/>
        </w:rPr>
        <w:t xml:space="preserve"> salarios.</w:t>
      </w:r>
    </w:p>
    <w:p w14:paraId="27DBEA7E" w14:textId="77777777" w:rsidR="00955E28" w:rsidRPr="001B6012" w:rsidRDefault="00955E28" w:rsidP="001B6012">
      <w:pPr>
        <w:pStyle w:val="NormalWeb"/>
        <w:spacing w:line="360" w:lineRule="auto"/>
        <w:jc w:val="both"/>
        <w:rPr>
          <w:color w:val="000000" w:themeColor="text1"/>
          <w:sz w:val="26"/>
          <w:szCs w:val="26"/>
        </w:rPr>
      </w:pPr>
    </w:p>
    <w:p w14:paraId="02BC8CE7" w14:textId="1D042836" w:rsidR="00C04C93" w:rsidRPr="001B6012" w:rsidRDefault="00C04C93" w:rsidP="001B6012">
      <w:pPr>
        <w:pStyle w:val="NormalWeb"/>
        <w:spacing w:line="360" w:lineRule="auto"/>
        <w:jc w:val="both"/>
        <w:rPr>
          <w:color w:val="000000" w:themeColor="text1"/>
          <w:sz w:val="26"/>
          <w:szCs w:val="26"/>
        </w:rPr>
      </w:pPr>
      <w:r w:rsidRPr="167ECF86">
        <w:rPr>
          <w:color w:val="000000" w:themeColor="text1"/>
          <w:sz w:val="26"/>
          <w:szCs w:val="26"/>
        </w:rPr>
        <w:t xml:space="preserve">En consecuencia, en el marco de dichas negociaciones, se suscribió el 7 de mayo de 2015 el acta de acuerdos tocando como primera medida la situación de los docentes </w:t>
      </w:r>
      <w:r w:rsidR="00964293" w:rsidRPr="167ECF86">
        <w:rPr>
          <w:color w:val="000000" w:themeColor="text1"/>
          <w:sz w:val="26"/>
          <w:szCs w:val="26"/>
        </w:rPr>
        <w:t>que no habían logrado el ascenso de grado durante los años 2010 y 2014, comprometiéndose entonces el Gobierno Nacional a expedir una reglamentación transitoria para establecer una modalidad de evaluación de que trata el artículo 35 del Decreto 1278 de 2002.</w:t>
      </w:r>
    </w:p>
    <w:p w14:paraId="176BC8D4" w14:textId="77777777" w:rsidR="00964293" w:rsidRPr="001B6012" w:rsidRDefault="00964293" w:rsidP="001B6012">
      <w:pPr>
        <w:pStyle w:val="NormalWeb"/>
        <w:spacing w:line="360" w:lineRule="auto"/>
        <w:jc w:val="both"/>
        <w:rPr>
          <w:color w:val="000000" w:themeColor="text1"/>
          <w:sz w:val="26"/>
          <w:szCs w:val="26"/>
        </w:rPr>
      </w:pPr>
    </w:p>
    <w:p w14:paraId="6C3E7455" w14:textId="67A0D158" w:rsidR="00964293" w:rsidRPr="001B6012" w:rsidRDefault="00964293" w:rsidP="001B6012">
      <w:pPr>
        <w:spacing w:line="360" w:lineRule="auto"/>
        <w:jc w:val="both"/>
        <w:rPr>
          <w:rFonts w:eastAsia="Times New Roman"/>
          <w:color w:val="000000" w:themeColor="text1"/>
          <w:sz w:val="26"/>
          <w:szCs w:val="26"/>
          <w:shd w:val="clear" w:color="auto" w:fill="FFFFFF"/>
        </w:rPr>
      </w:pPr>
      <w:r w:rsidRPr="001B6012">
        <w:rPr>
          <w:color w:val="000000" w:themeColor="text1"/>
          <w:sz w:val="26"/>
          <w:szCs w:val="26"/>
        </w:rPr>
        <w:t xml:space="preserve">Nótese que la firma de dicho compromiso coincidió en fechas con la expedición del Decreto 1075 de 2015, razón por la cual, el Gobierno Nacional, para cumplir con lo pactado, suscribe el Decreto 1757 de 2015, por medio del cual </w:t>
      </w:r>
      <w:r w:rsidRPr="167ECF86">
        <w:rPr>
          <w:rFonts w:eastAsia="Times New Roman"/>
          <w:b/>
          <w:bCs/>
          <w:i/>
          <w:iCs/>
          <w:color w:val="000000" w:themeColor="text1"/>
          <w:sz w:val="26"/>
          <w:szCs w:val="26"/>
          <w:shd w:val="clear" w:color="auto" w:fill="FFFFFF"/>
        </w:rPr>
        <w:t xml:space="preserve"> reglamenta parcial y transitoriamente el Decreto Ley 1278 de 2002, </w:t>
      </w:r>
      <w:r w:rsidRPr="167ECF86">
        <w:rPr>
          <w:rFonts w:eastAsia="Times New Roman"/>
          <w:color w:val="000000" w:themeColor="text1"/>
          <w:sz w:val="26"/>
          <w:szCs w:val="26"/>
          <w:shd w:val="clear" w:color="auto" w:fill="FFFFFF"/>
        </w:rPr>
        <w:t>y para el efecto, ordena compilar esta última norma en</w:t>
      </w:r>
      <w:r w:rsidRPr="001B6012">
        <w:rPr>
          <w:rFonts w:eastAsia="Times New Roman"/>
          <w:color w:val="000000" w:themeColor="text1"/>
          <w:sz w:val="26"/>
          <w:szCs w:val="26"/>
          <w:shd w:val="clear" w:color="auto" w:fill="FFFFFF"/>
        </w:rPr>
        <w:t xml:space="preserve"> el Decreto 1075 de 2015, específicamente, en el Libro 2, Parte 4, en donde se encuentran previstas las disposiciones relativas a la actividad laboral docente en los niveles de preescolar, básica y media.</w:t>
      </w:r>
    </w:p>
    <w:p w14:paraId="1F8BFFBA" w14:textId="77777777" w:rsidR="00964293" w:rsidRPr="001B6012" w:rsidRDefault="00964293" w:rsidP="01B7449F">
      <w:pPr>
        <w:spacing w:line="360" w:lineRule="auto"/>
        <w:jc w:val="both"/>
        <w:rPr>
          <w:rFonts w:eastAsia="Times New Roman"/>
          <w:color w:val="000000" w:themeColor="text1"/>
          <w:sz w:val="26"/>
          <w:szCs w:val="26"/>
          <w:shd w:val="clear" w:color="auto" w:fill="FFFFFF"/>
        </w:rPr>
      </w:pPr>
    </w:p>
    <w:p w14:paraId="256A4442" w14:textId="4C52DFB4" w:rsidR="00964293" w:rsidRPr="001B6012" w:rsidRDefault="00964293" w:rsidP="167ECF86">
      <w:pPr>
        <w:spacing w:line="360" w:lineRule="auto"/>
        <w:jc w:val="both"/>
        <w:rPr>
          <w:rFonts w:eastAsia="Times New Roman"/>
          <w:i/>
          <w:iCs/>
          <w:color w:val="000000" w:themeColor="text1"/>
          <w:sz w:val="26"/>
          <w:szCs w:val="26"/>
          <w:shd w:val="clear" w:color="auto" w:fill="FFFFFF"/>
        </w:rPr>
      </w:pPr>
      <w:r w:rsidRPr="01B7449F">
        <w:rPr>
          <w:rFonts w:eastAsia="Times New Roman"/>
          <w:color w:val="000000" w:themeColor="text1"/>
          <w:sz w:val="26"/>
          <w:szCs w:val="26"/>
          <w:shd w:val="clear" w:color="auto" w:fill="FFFFFF"/>
        </w:rPr>
        <w:t>La disposición en cita, pasó a constituir la sección 5 del capítulo 4 Título 1, Parte 4, Libro 2 del Decreto 1075 de 2015, disponiendo</w:t>
      </w:r>
      <w:r w:rsidRPr="167ECF86">
        <w:rPr>
          <w:rFonts w:eastAsia="Times New Roman"/>
          <w:i/>
          <w:iCs/>
          <w:color w:val="000000" w:themeColor="text1"/>
          <w:sz w:val="26"/>
          <w:szCs w:val="26"/>
          <w:shd w:val="clear" w:color="auto" w:fill="FFFFFF"/>
        </w:rPr>
        <w:t>:</w:t>
      </w:r>
    </w:p>
    <w:p w14:paraId="22B6727D" w14:textId="77777777" w:rsidR="00964293" w:rsidRDefault="00964293" w:rsidP="167ECF86">
      <w:pPr>
        <w:rPr>
          <w:rFonts w:ascii="Helvetica" w:eastAsia="Times New Roman" w:hAnsi="Helvetica"/>
          <w:i/>
          <w:iCs/>
          <w:color w:val="4A4A4A"/>
          <w:sz w:val="23"/>
          <w:szCs w:val="23"/>
          <w:shd w:val="clear" w:color="auto" w:fill="FFFFFF"/>
        </w:rPr>
      </w:pPr>
    </w:p>
    <w:p w14:paraId="15FD7271" w14:textId="77777777" w:rsidR="00964293" w:rsidRPr="001B6012" w:rsidRDefault="00964293" w:rsidP="001B6012">
      <w:pPr>
        <w:ind w:left="708"/>
        <w:jc w:val="both"/>
        <w:rPr>
          <w:b/>
          <w:bCs/>
          <w:color w:val="000000" w:themeColor="text1"/>
          <w:sz w:val="22"/>
          <w:szCs w:val="22"/>
        </w:rPr>
      </w:pPr>
      <w:r w:rsidRPr="167ECF86">
        <w:rPr>
          <w:b/>
          <w:bCs/>
          <w:color w:val="000000" w:themeColor="text1"/>
          <w:sz w:val="22"/>
          <w:szCs w:val="22"/>
        </w:rPr>
        <w:t>SECCIÓN 5</w:t>
      </w:r>
    </w:p>
    <w:p w14:paraId="371C1478" w14:textId="77777777" w:rsidR="00964293" w:rsidRPr="001B6012" w:rsidRDefault="00964293" w:rsidP="001B6012">
      <w:pPr>
        <w:ind w:left="708"/>
        <w:jc w:val="both"/>
        <w:rPr>
          <w:b/>
          <w:bCs/>
          <w:color w:val="000000" w:themeColor="text1"/>
          <w:sz w:val="22"/>
          <w:szCs w:val="22"/>
        </w:rPr>
      </w:pPr>
      <w:r w:rsidRPr="167ECF86">
        <w:rPr>
          <w:b/>
          <w:bCs/>
          <w:color w:val="000000" w:themeColor="text1"/>
          <w:sz w:val="22"/>
          <w:szCs w:val="22"/>
        </w:rPr>
        <w:t>Evaluación para ascenso de grado y reubicación de nivel salarial para los educadores que no lograron el ascenso de grado o la reubicación en un nivel salarial superior entre los años 2010-2014</w:t>
      </w:r>
    </w:p>
    <w:p w14:paraId="4B4A1B02" w14:textId="77777777" w:rsidR="00964293" w:rsidRPr="001B6012" w:rsidRDefault="00964293" w:rsidP="001B6012">
      <w:pPr>
        <w:ind w:left="708"/>
        <w:jc w:val="both"/>
        <w:rPr>
          <w:b/>
          <w:bCs/>
          <w:color w:val="000000" w:themeColor="text1"/>
          <w:sz w:val="22"/>
          <w:szCs w:val="22"/>
        </w:rPr>
      </w:pPr>
      <w:r w:rsidRPr="167ECF86">
        <w:rPr>
          <w:b/>
          <w:bCs/>
          <w:color w:val="000000" w:themeColor="text1"/>
          <w:sz w:val="22"/>
          <w:szCs w:val="22"/>
        </w:rPr>
        <w:t>(Adicionado por artículo 1 Decreto 1757 de 2015)</w:t>
      </w:r>
    </w:p>
    <w:p w14:paraId="74FAE647" w14:textId="77777777" w:rsidR="00964293" w:rsidRPr="001B6012" w:rsidRDefault="00964293" w:rsidP="001B6012">
      <w:pPr>
        <w:ind w:left="708"/>
        <w:jc w:val="both"/>
        <w:rPr>
          <w:rFonts w:eastAsia="Times New Roman"/>
          <w:color w:val="000000" w:themeColor="text1"/>
          <w:sz w:val="22"/>
          <w:szCs w:val="22"/>
        </w:rPr>
      </w:pPr>
      <w:bookmarkStart w:id="8" w:name="ver_30112469"/>
      <w:bookmarkEnd w:id="8"/>
    </w:p>
    <w:p w14:paraId="586127BB" w14:textId="77777777" w:rsidR="00964293" w:rsidRPr="001B6012" w:rsidRDefault="00964293" w:rsidP="001B6012">
      <w:pPr>
        <w:ind w:left="708"/>
        <w:jc w:val="both"/>
        <w:rPr>
          <w:color w:val="000000" w:themeColor="text1"/>
          <w:sz w:val="22"/>
          <w:szCs w:val="22"/>
        </w:rPr>
      </w:pPr>
      <w:r w:rsidRPr="167ECF86">
        <w:rPr>
          <w:b/>
          <w:bCs/>
          <w:color w:val="000000" w:themeColor="text1"/>
          <w:sz w:val="22"/>
          <w:szCs w:val="22"/>
        </w:rPr>
        <w:t>Artículo 2.4.1.4.5.1. </w:t>
      </w:r>
      <w:r w:rsidRPr="167ECF86">
        <w:rPr>
          <w:b/>
          <w:bCs/>
          <w:i/>
          <w:iCs/>
          <w:color w:val="000000" w:themeColor="text1"/>
          <w:sz w:val="22"/>
          <w:szCs w:val="22"/>
        </w:rPr>
        <w:t>Objeto</w:t>
      </w:r>
      <w:r w:rsidRPr="167ECF86">
        <w:rPr>
          <w:b/>
          <w:bCs/>
          <w:color w:val="000000" w:themeColor="text1"/>
          <w:sz w:val="22"/>
          <w:szCs w:val="22"/>
        </w:rPr>
        <w:t>.</w:t>
      </w:r>
      <w:r w:rsidRPr="167ECF86">
        <w:rPr>
          <w:color w:val="000000" w:themeColor="text1"/>
          <w:sz w:val="22"/>
          <w:szCs w:val="22"/>
        </w:rPr>
        <w:t xml:space="preserve"> La presente Sección tiene por objeto reglamentar transitoriamente una modalidad de la evaluación de que trata el artículo 35 del Decreto-ley 1278 de 2002 que será aplicada a los educadores que entre los años 2010 y 2014 no lograron el ascenso de grado o la reubicación en un nivel salarial superior, la cual tendrá </w:t>
      </w:r>
      <w:proofErr w:type="gramStart"/>
      <w:r w:rsidRPr="167ECF86">
        <w:rPr>
          <w:color w:val="000000" w:themeColor="text1"/>
          <w:sz w:val="22"/>
          <w:szCs w:val="22"/>
        </w:rPr>
        <w:t>carácter diagnóstica</w:t>
      </w:r>
      <w:proofErr w:type="gramEnd"/>
      <w:r w:rsidRPr="167ECF86">
        <w:rPr>
          <w:color w:val="000000" w:themeColor="text1"/>
          <w:sz w:val="22"/>
          <w:szCs w:val="22"/>
        </w:rPr>
        <w:t xml:space="preserve"> formativa. </w:t>
      </w:r>
    </w:p>
    <w:p w14:paraId="2F172A82" w14:textId="77777777" w:rsidR="00A52125" w:rsidRPr="001B6012" w:rsidRDefault="00A52125" w:rsidP="001B6012">
      <w:pPr>
        <w:ind w:left="1416"/>
        <w:jc w:val="both"/>
        <w:rPr>
          <w:color w:val="000000" w:themeColor="text1"/>
          <w:sz w:val="22"/>
          <w:szCs w:val="22"/>
        </w:rPr>
      </w:pPr>
    </w:p>
    <w:p w14:paraId="25AA8A08" w14:textId="677B687C" w:rsidR="00A52125" w:rsidRPr="001B6012" w:rsidRDefault="00A52125" w:rsidP="001B6012">
      <w:pPr>
        <w:pStyle w:val="NormalWeb"/>
        <w:ind w:left="708"/>
        <w:jc w:val="both"/>
        <w:rPr>
          <w:color w:val="000000" w:themeColor="text1"/>
          <w:sz w:val="22"/>
          <w:szCs w:val="22"/>
        </w:rPr>
      </w:pPr>
      <w:r w:rsidRPr="167ECF86">
        <w:rPr>
          <w:rStyle w:val="Textoennegrita"/>
          <w:color w:val="000000" w:themeColor="text1"/>
          <w:sz w:val="22"/>
          <w:szCs w:val="22"/>
        </w:rPr>
        <w:t>Artículo 2.4.1.4.5.2. </w:t>
      </w:r>
      <w:r w:rsidRPr="167ECF86">
        <w:rPr>
          <w:rStyle w:val="nfasis"/>
          <w:b/>
          <w:bCs/>
          <w:color w:val="000000" w:themeColor="text1"/>
          <w:sz w:val="22"/>
          <w:szCs w:val="22"/>
        </w:rPr>
        <w:t>Ámbito de aplicación</w:t>
      </w:r>
      <w:r w:rsidRPr="167ECF86">
        <w:rPr>
          <w:rStyle w:val="nfasis"/>
          <w:color w:val="000000" w:themeColor="text1"/>
          <w:sz w:val="22"/>
          <w:szCs w:val="22"/>
        </w:rPr>
        <w:t>. </w:t>
      </w:r>
      <w:r w:rsidRPr="167ECF86">
        <w:rPr>
          <w:color w:val="000000" w:themeColor="text1"/>
          <w:sz w:val="22"/>
          <w:szCs w:val="22"/>
        </w:rPr>
        <w:t xml:space="preserve">La evaluación de que trata la presente Sección, que tendrá </w:t>
      </w:r>
      <w:r w:rsidR="00955E28" w:rsidRPr="167ECF86">
        <w:rPr>
          <w:color w:val="000000" w:themeColor="text1"/>
          <w:sz w:val="22"/>
          <w:szCs w:val="22"/>
        </w:rPr>
        <w:t>carácter diagnóstico</w:t>
      </w:r>
      <w:r w:rsidRPr="167ECF86">
        <w:rPr>
          <w:color w:val="000000" w:themeColor="text1"/>
          <w:sz w:val="22"/>
          <w:szCs w:val="22"/>
        </w:rPr>
        <w:t xml:space="preserve"> formativa, será aplicada a los docentes, directivos docentes y orientadores inscritos en el Escalafón que regula el Decreto-ley 1278 de 2002, que habiendo participado en alguna de las evaluaciones de competencias desarrolladas entre los años 2010 y 2014 no lograron el ascenso o la reubicación salarial en cualquiera de los grados del Escalafón Docente. </w:t>
      </w:r>
    </w:p>
    <w:p w14:paraId="3627DB2C" w14:textId="1B9A622B"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  </w:t>
      </w:r>
    </w:p>
    <w:p w14:paraId="32100AB7" w14:textId="77777777" w:rsidR="00A52125" w:rsidRPr="001B6012" w:rsidRDefault="00A52125" w:rsidP="001B6012">
      <w:pPr>
        <w:ind w:left="708"/>
        <w:rPr>
          <w:rFonts w:eastAsia="Times New Roman"/>
          <w:color w:val="000000" w:themeColor="text1"/>
          <w:sz w:val="22"/>
          <w:szCs w:val="22"/>
        </w:rPr>
      </w:pPr>
      <w:bookmarkStart w:id="9" w:name="ver_30112479"/>
      <w:bookmarkEnd w:id="9"/>
    </w:p>
    <w:p w14:paraId="1664727D" w14:textId="31AA8C14" w:rsidR="00A52125" w:rsidRPr="001B6012" w:rsidRDefault="00A52125" w:rsidP="001B6012">
      <w:pPr>
        <w:pStyle w:val="NormalWeb"/>
        <w:ind w:left="708"/>
        <w:jc w:val="both"/>
        <w:rPr>
          <w:b/>
          <w:bCs/>
          <w:color w:val="000000" w:themeColor="text1"/>
          <w:sz w:val="22"/>
          <w:szCs w:val="22"/>
        </w:rPr>
      </w:pPr>
      <w:r w:rsidRPr="167ECF86">
        <w:rPr>
          <w:rStyle w:val="Textoennegrita"/>
          <w:color w:val="000000" w:themeColor="text1"/>
          <w:sz w:val="22"/>
          <w:szCs w:val="22"/>
        </w:rPr>
        <w:t>Artículo 2.4.1.4.5.3. </w:t>
      </w:r>
      <w:r w:rsidRPr="167ECF86">
        <w:rPr>
          <w:rStyle w:val="nfasis"/>
          <w:b/>
          <w:bCs/>
          <w:color w:val="000000" w:themeColor="text1"/>
          <w:sz w:val="22"/>
          <w:szCs w:val="22"/>
        </w:rPr>
        <w:t>Características de la evaluación.</w:t>
      </w:r>
      <w:r w:rsidRPr="167ECF86">
        <w:rPr>
          <w:color w:val="000000" w:themeColor="text1"/>
          <w:sz w:val="22"/>
          <w:szCs w:val="22"/>
        </w:rPr>
        <w:t xml:space="preserve"> La evaluación prevista en la presente Sección es de carácter diagnóstica formativa, por lo que valorará la práctica educativa, pedagógica, didáctica y de aula. </w:t>
      </w:r>
      <w:r w:rsidRPr="167ECF86">
        <w:rPr>
          <w:b/>
          <w:bCs/>
          <w:color w:val="000000" w:themeColor="text1"/>
          <w:sz w:val="22"/>
          <w:szCs w:val="22"/>
          <w:u w:val="single"/>
        </w:rPr>
        <w:t>La aprobación de esta evaluación permitirá el ascenso de grado o la reubicación de nivel salarial en los términos que se consagran en los artículos siguientes.  (Subrayado propio</w:t>
      </w:r>
      <w:r w:rsidR="00DC5568" w:rsidRPr="167ECF86">
        <w:rPr>
          <w:b/>
          <w:bCs/>
          <w:color w:val="000000" w:themeColor="text1"/>
          <w:sz w:val="22"/>
          <w:szCs w:val="22"/>
          <w:u w:val="single"/>
        </w:rPr>
        <w:t>)</w:t>
      </w:r>
    </w:p>
    <w:p w14:paraId="2688ECAB" w14:textId="77777777" w:rsidR="00A52125" w:rsidRPr="001B6012" w:rsidRDefault="00A52125" w:rsidP="001B6012">
      <w:pPr>
        <w:ind w:left="708"/>
        <w:rPr>
          <w:rFonts w:eastAsia="Times New Roman"/>
          <w:color w:val="000000" w:themeColor="text1"/>
          <w:sz w:val="22"/>
          <w:szCs w:val="22"/>
        </w:rPr>
      </w:pPr>
      <w:bookmarkStart w:id="10" w:name="ver_30113578"/>
      <w:bookmarkStart w:id="11" w:name="ver_30112480"/>
      <w:bookmarkEnd w:id="10"/>
      <w:bookmarkEnd w:id="11"/>
    </w:p>
    <w:p w14:paraId="6DEC2BFE" w14:textId="77777777" w:rsidR="00A52125" w:rsidRPr="001B6012" w:rsidRDefault="00A52125" w:rsidP="001B6012">
      <w:pPr>
        <w:pStyle w:val="NormalWeb"/>
        <w:ind w:left="708"/>
        <w:jc w:val="both"/>
        <w:rPr>
          <w:color w:val="000000" w:themeColor="text1"/>
          <w:sz w:val="22"/>
          <w:szCs w:val="22"/>
        </w:rPr>
      </w:pPr>
      <w:r w:rsidRPr="167ECF86">
        <w:rPr>
          <w:rStyle w:val="Textoennegrita"/>
          <w:color w:val="000000" w:themeColor="text1"/>
          <w:sz w:val="22"/>
          <w:szCs w:val="22"/>
        </w:rPr>
        <w:t>Artículo 2.4.1.4.5.4. </w:t>
      </w:r>
      <w:r w:rsidRPr="167ECF86">
        <w:rPr>
          <w:rStyle w:val="nfasis"/>
          <w:b/>
          <w:bCs/>
          <w:color w:val="000000" w:themeColor="text1"/>
          <w:sz w:val="22"/>
          <w:szCs w:val="22"/>
        </w:rPr>
        <w:t>Requisitos para participar en la evaluación</w:t>
      </w:r>
      <w:r w:rsidRPr="167ECF86">
        <w:rPr>
          <w:rStyle w:val="nfasis"/>
          <w:color w:val="000000" w:themeColor="text1"/>
          <w:sz w:val="22"/>
          <w:szCs w:val="22"/>
        </w:rPr>
        <w:t>. </w:t>
      </w:r>
      <w:r w:rsidRPr="167ECF86">
        <w:rPr>
          <w:color w:val="000000" w:themeColor="text1"/>
          <w:sz w:val="22"/>
          <w:szCs w:val="22"/>
        </w:rPr>
        <w:t>Para participar en la evaluación de que trata el artículo anterior, el docente, directivo docente u orientador debe cumplir con los siguientes requisitos: </w:t>
      </w:r>
    </w:p>
    <w:p w14:paraId="1860A13E" w14:textId="77777777"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  </w:t>
      </w:r>
    </w:p>
    <w:p w14:paraId="5111AE4F" w14:textId="2463F478"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1. Estar nombrado en propiedad e inscrito en el nivel A en uno de los grados del Escalafón Docente. </w:t>
      </w:r>
    </w:p>
    <w:p w14:paraId="220A1F65" w14:textId="6E3D9AA8"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2. Haber participado en una o varias de las evaluaciones de competencias entre 2010 y 2014 y no haber logrado su ascenso o reubicación en un nivel salarial superior dentro del Escalafón Docente. </w:t>
      </w:r>
    </w:p>
    <w:p w14:paraId="79633018" w14:textId="77777777"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3. Para el caso de ascenso de grado, acreditar debidamente en su hoja de vida el título académico exigido para los grados 2 y 3. </w:t>
      </w:r>
    </w:p>
    <w:p w14:paraId="26C678A6" w14:textId="77777777" w:rsidR="00A52125" w:rsidRPr="001B6012" w:rsidRDefault="00A52125" w:rsidP="001B6012">
      <w:pPr>
        <w:ind w:left="708"/>
        <w:jc w:val="both"/>
        <w:rPr>
          <w:color w:val="000000" w:themeColor="text1"/>
          <w:sz w:val="22"/>
          <w:szCs w:val="22"/>
        </w:rPr>
      </w:pPr>
    </w:p>
    <w:p w14:paraId="225CE25F" w14:textId="65DFF53C" w:rsidR="00964293" w:rsidRPr="001B6012" w:rsidRDefault="00964293" w:rsidP="001B6012">
      <w:pPr>
        <w:jc w:val="both"/>
        <w:rPr>
          <w:color w:val="000000" w:themeColor="text1"/>
          <w:sz w:val="22"/>
          <w:szCs w:val="22"/>
        </w:rPr>
      </w:pPr>
      <w:r w:rsidRPr="167ECF86">
        <w:rPr>
          <w:color w:val="000000" w:themeColor="text1"/>
          <w:sz w:val="22"/>
          <w:szCs w:val="22"/>
        </w:rPr>
        <w:t>  </w:t>
      </w:r>
    </w:p>
    <w:p w14:paraId="7D76EC0C" w14:textId="0D5104FC" w:rsidR="00A52125" w:rsidRPr="001B6012" w:rsidRDefault="00A52125" w:rsidP="001B6012">
      <w:pPr>
        <w:pStyle w:val="NormalWeb"/>
        <w:ind w:left="708"/>
        <w:jc w:val="both"/>
        <w:rPr>
          <w:color w:val="000000" w:themeColor="text1"/>
          <w:sz w:val="22"/>
          <w:szCs w:val="22"/>
        </w:rPr>
      </w:pPr>
      <w:r w:rsidRPr="167ECF86">
        <w:rPr>
          <w:rStyle w:val="Textoennegrita"/>
          <w:color w:val="000000" w:themeColor="text1"/>
          <w:sz w:val="22"/>
          <w:szCs w:val="22"/>
        </w:rPr>
        <w:t>Artículo 2.4.1.4.5.10. </w:t>
      </w:r>
      <w:r w:rsidRPr="167ECF86">
        <w:rPr>
          <w:rStyle w:val="nfasis"/>
          <w:b/>
          <w:bCs/>
          <w:color w:val="000000" w:themeColor="text1"/>
          <w:sz w:val="22"/>
          <w:szCs w:val="22"/>
        </w:rPr>
        <w:t>Inscripción en la convocatoria.</w:t>
      </w:r>
      <w:r w:rsidRPr="167ECF86">
        <w:rPr>
          <w:color w:val="000000" w:themeColor="text1"/>
          <w:sz w:val="22"/>
          <w:szCs w:val="22"/>
        </w:rPr>
        <w:t> El docente, el directivo docente y orientador que cumpla con los requisitos establecidos en el artículo 2.4.1.4.5.4 del presente decreto podrá inscribirse en el proceso dentro del término previsto en la convocatoria, de acuerdo con los procedimientos y requisitos señalados en la misma. </w:t>
      </w:r>
    </w:p>
    <w:p w14:paraId="72AB643E" w14:textId="6E96290D" w:rsidR="00A52125" w:rsidRPr="001B6012" w:rsidRDefault="00A52125" w:rsidP="001B6012">
      <w:pPr>
        <w:pStyle w:val="NormalWeb"/>
        <w:ind w:firstLine="708"/>
        <w:rPr>
          <w:b/>
          <w:bCs/>
          <w:color w:val="000000" w:themeColor="text1"/>
          <w:sz w:val="22"/>
          <w:szCs w:val="22"/>
        </w:rPr>
      </w:pPr>
      <w:r w:rsidRPr="167ECF86">
        <w:rPr>
          <w:color w:val="000000" w:themeColor="text1"/>
          <w:sz w:val="22"/>
          <w:szCs w:val="22"/>
        </w:rPr>
        <w:t>(…)</w:t>
      </w:r>
      <w:bookmarkStart w:id="12" w:name="ver_30119791"/>
      <w:bookmarkStart w:id="13" w:name="ver_30112499"/>
      <w:bookmarkEnd w:id="12"/>
    </w:p>
    <w:p w14:paraId="6A5BE8AA" w14:textId="1B98B073" w:rsidR="00A52125" w:rsidRPr="001B6012" w:rsidRDefault="00A52125" w:rsidP="001B6012">
      <w:pPr>
        <w:pStyle w:val="NormalWeb"/>
        <w:ind w:left="708"/>
        <w:jc w:val="both"/>
        <w:rPr>
          <w:color w:val="000000" w:themeColor="text1"/>
          <w:sz w:val="22"/>
          <w:szCs w:val="22"/>
        </w:rPr>
      </w:pPr>
      <w:r w:rsidRPr="167ECF86">
        <w:rPr>
          <w:rStyle w:val="Textoennegrita"/>
          <w:color w:val="000000" w:themeColor="text1"/>
          <w:sz w:val="22"/>
          <w:szCs w:val="22"/>
        </w:rPr>
        <w:t>Artículo 2.4.1.4.5.11.</w:t>
      </w:r>
      <w:r w:rsidR="00281361" w:rsidRPr="167ECF86">
        <w:rPr>
          <w:rStyle w:val="Textoennegrita"/>
          <w:color w:val="000000" w:themeColor="text1"/>
          <w:sz w:val="22"/>
          <w:szCs w:val="22"/>
        </w:rPr>
        <w:t xml:space="preserve"> </w:t>
      </w:r>
      <w:r w:rsidRPr="167ECF86">
        <w:rPr>
          <w:rStyle w:val="nfasis"/>
          <w:b/>
          <w:bCs/>
          <w:color w:val="000000" w:themeColor="text1"/>
          <w:sz w:val="22"/>
          <w:szCs w:val="22"/>
        </w:rPr>
        <w:t>Resultados y procedimiento. </w:t>
      </w:r>
      <w:r w:rsidRPr="167ECF86">
        <w:rPr>
          <w:color w:val="000000" w:themeColor="text1"/>
          <w:sz w:val="22"/>
          <w:szCs w:val="22"/>
        </w:rPr>
        <w:t>La entidad territorial certificada publicará en su sitio web y en un lugar de fácil acceso al público la lista de educadores que hubieren superado la evaluación de carácter diagnóstica formativa en los términos establecidos en el numeral 2 del artículo 36 del Decreto-ley 1278 de 2002. Los educadores contarán con un término de cinco (5) días a partir de la publicación, para presentar las reclamaciones a que hubiere lugar. </w:t>
      </w:r>
    </w:p>
    <w:p w14:paraId="2B89B16C" w14:textId="77777777" w:rsidR="00DC5568" w:rsidRPr="001B6012" w:rsidRDefault="00DC5568" w:rsidP="001B6012">
      <w:pPr>
        <w:pStyle w:val="NormalWeb"/>
        <w:ind w:left="708"/>
        <w:jc w:val="both"/>
        <w:rPr>
          <w:color w:val="000000" w:themeColor="text1"/>
          <w:sz w:val="22"/>
          <w:szCs w:val="22"/>
        </w:rPr>
      </w:pPr>
    </w:p>
    <w:p w14:paraId="62F9A64F" w14:textId="77777777"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El Ministerio de Educación Nacional contará con un término de treinta (30) días para resolver las reclamaciones presentadas. </w:t>
      </w:r>
    </w:p>
    <w:p w14:paraId="1E6E1BC3" w14:textId="77777777" w:rsidR="00A52125" w:rsidRPr="001B6012" w:rsidRDefault="00A52125" w:rsidP="001B6012">
      <w:pPr>
        <w:pStyle w:val="NormalWeb"/>
        <w:jc w:val="both"/>
        <w:rPr>
          <w:color w:val="000000" w:themeColor="text1"/>
          <w:sz w:val="22"/>
          <w:szCs w:val="22"/>
        </w:rPr>
      </w:pPr>
      <w:r w:rsidRPr="167ECF86">
        <w:rPr>
          <w:color w:val="000000" w:themeColor="text1"/>
          <w:sz w:val="22"/>
          <w:szCs w:val="22"/>
        </w:rPr>
        <w:t>  </w:t>
      </w:r>
    </w:p>
    <w:p w14:paraId="012BD35F" w14:textId="77777777"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A partir de la publicación de la lista de candidatos, la entidad territorial certificada cuenta con quince (15) días para expedir el acto administrativo de reubicación salarial dentro del mismo grado o de ascenso de grado en el Escalafón Docente, según el caso, siempre y cuando estén acreditados todos los requisitos establecidos para el efecto en la presente sección. </w:t>
      </w:r>
    </w:p>
    <w:p w14:paraId="09589A96" w14:textId="77777777" w:rsidR="00A52125" w:rsidRPr="001B6012" w:rsidRDefault="00A52125" w:rsidP="001B6012">
      <w:pPr>
        <w:pStyle w:val="NormalWeb"/>
        <w:jc w:val="both"/>
        <w:rPr>
          <w:color w:val="000000" w:themeColor="text1"/>
          <w:sz w:val="22"/>
          <w:szCs w:val="22"/>
        </w:rPr>
      </w:pPr>
      <w:r w:rsidRPr="167ECF86">
        <w:rPr>
          <w:color w:val="000000" w:themeColor="text1"/>
          <w:sz w:val="22"/>
          <w:szCs w:val="22"/>
        </w:rPr>
        <w:t>  </w:t>
      </w:r>
    </w:p>
    <w:p w14:paraId="58D2C8C5" w14:textId="4EA8988D" w:rsidR="00A52125" w:rsidRPr="001B6012" w:rsidRDefault="00A52125" w:rsidP="001B6012">
      <w:pPr>
        <w:pStyle w:val="NormalWeb"/>
        <w:ind w:left="708"/>
        <w:jc w:val="both"/>
        <w:rPr>
          <w:color w:val="000000" w:themeColor="text1"/>
          <w:sz w:val="22"/>
          <w:szCs w:val="22"/>
        </w:rPr>
      </w:pPr>
      <w:r w:rsidRPr="167ECF86">
        <w:rPr>
          <w:b/>
          <w:bCs/>
          <w:color w:val="000000" w:themeColor="text1"/>
          <w:sz w:val="22"/>
          <w:szCs w:val="22"/>
          <w:u w:val="single"/>
        </w:rPr>
        <w:t>La reubicación salarial y el ascenso de grado en el Escalafón Docente surtirán efectos fiscales a partir de 1º de enero de 2016 para los educadores que superen la evaluación de carácter diagnóstica formativa</w:t>
      </w:r>
      <w:r w:rsidRPr="167ECF86">
        <w:rPr>
          <w:color w:val="000000" w:themeColor="text1"/>
          <w:sz w:val="22"/>
          <w:szCs w:val="22"/>
        </w:rPr>
        <w:t>, siempre y cuando el aspirante cumpla los requisitos para reubicación o ascenso, establecidos en la presente sección. </w:t>
      </w:r>
      <w:r w:rsidR="00DC5568" w:rsidRPr="167ECF86">
        <w:rPr>
          <w:color w:val="000000" w:themeColor="text1"/>
          <w:sz w:val="22"/>
          <w:szCs w:val="22"/>
        </w:rPr>
        <w:t>(Subrayado propio)</w:t>
      </w:r>
    </w:p>
    <w:p w14:paraId="3E918B25" w14:textId="75F64DEB" w:rsidR="00A52125" w:rsidRPr="001B6012" w:rsidRDefault="00A52125" w:rsidP="001B6012">
      <w:pPr>
        <w:pStyle w:val="NormalWeb"/>
        <w:ind w:firstLine="708"/>
        <w:rPr>
          <w:b/>
          <w:bCs/>
          <w:color w:val="000000" w:themeColor="text1"/>
          <w:sz w:val="22"/>
          <w:szCs w:val="22"/>
        </w:rPr>
      </w:pPr>
      <w:r w:rsidRPr="167ECF86">
        <w:rPr>
          <w:color w:val="000000" w:themeColor="text1"/>
          <w:sz w:val="22"/>
          <w:szCs w:val="22"/>
        </w:rPr>
        <w:t>(…)</w:t>
      </w:r>
      <w:bookmarkStart w:id="14" w:name="ver_30112508"/>
      <w:bookmarkEnd w:id="13"/>
      <w:bookmarkEnd w:id="14"/>
    </w:p>
    <w:p w14:paraId="7093E3AE" w14:textId="77777777" w:rsidR="00A52125" w:rsidRPr="001B6012" w:rsidRDefault="00A52125" w:rsidP="001B6012">
      <w:pPr>
        <w:pStyle w:val="NormalWeb"/>
        <w:ind w:left="708"/>
        <w:jc w:val="both"/>
        <w:rPr>
          <w:color w:val="000000" w:themeColor="text1"/>
          <w:sz w:val="22"/>
          <w:szCs w:val="22"/>
        </w:rPr>
      </w:pPr>
      <w:r w:rsidRPr="167ECF86">
        <w:rPr>
          <w:rStyle w:val="Textoennegrita"/>
          <w:color w:val="000000" w:themeColor="text1"/>
          <w:sz w:val="22"/>
          <w:szCs w:val="22"/>
        </w:rPr>
        <w:lastRenderedPageBreak/>
        <w:t>Artículo 2.4.1.4.5.12. </w:t>
      </w:r>
      <w:r w:rsidRPr="167ECF86">
        <w:rPr>
          <w:rStyle w:val="nfasis"/>
          <w:b/>
          <w:bCs/>
          <w:color w:val="000000" w:themeColor="text1"/>
          <w:sz w:val="22"/>
          <w:szCs w:val="22"/>
        </w:rPr>
        <w:t>Cursos de formación.</w:t>
      </w:r>
      <w:r w:rsidRPr="167ECF86">
        <w:rPr>
          <w:color w:val="000000" w:themeColor="text1"/>
          <w:sz w:val="22"/>
          <w:szCs w:val="22"/>
        </w:rPr>
        <w:t> Los docentes que no hubieren superado la evaluación de carácter diagnóstica formativa en los términos establecidos en la presente Sección, deberán adelantar alguno de los cursos de formación que ofrezcan universidades acreditadas institucionalmente y/o que cuenten con facultades de educación de reconocida trayectoria e idoneidad, de conformidad con los parámetros establecidos por el Ministerio de Educación Nacional y siempre que cuenten con la respectiva aprobación de este. </w:t>
      </w:r>
    </w:p>
    <w:p w14:paraId="749270DC" w14:textId="77777777" w:rsidR="00A52125" w:rsidRPr="001B6012" w:rsidRDefault="00A52125" w:rsidP="001B6012">
      <w:pPr>
        <w:pStyle w:val="NormalWeb"/>
        <w:jc w:val="both"/>
        <w:rPr>
          <w:color w:val="000000" w:themeColor="text1"/>
          <w:sz w:val="22"/>
          <w:szCs w:val="22"/>
        </w:rPr>
      </w:pPr>
      <w:r w:rsidRPr="167ECF86">
        <w:rPr>
          <w:color w:val="000000" w:themeColor="text1"/>
          <w:sz w:val="22"/>
          <w:szCs w:val="22"/>
        </w:rPr>
        <w:t>  </w:t>
      </w:r>
    </w:p>
    <w:p w14:paraId="3100A26E" w14:textId="77777777"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Los aspectos generales de los cursos de formación serán definidos en la reglamentación que se expida para el efecto. Los cursos de formación se expresarán en créditos académicos que podrán ser homologados por las instituciones de educación superior, en ejercicio de su autonomía universitaria, dentro de los programas de pregrado y posgrado que estas ofrezcan.  </w:t>
      </w:r>
    </w:p>
    <w:p w14:paraId="00642F34" w14:textId="77777777" w:rsidR="00A52125" w:rsidRPr="001B6012" w:rsidRDefault="00A52125" w:rsidP="001B6012">
      <w:pPr>
        <w:pStyle w:val="NormalWeb"/>
        <w:ind w:firstLine="708"/>
        <w:jc w:val="both"/>
        <w:rPr>
          <w:color w:val="000000" w:themeColor="text1"/>
          <w:sz w:val="22"/>
          <w:szCs w:val="22"/>
        </w:rPr>
      </w:pPr>
      <w:r w:rsidRPr="167ECF86">
        <w:rPr>
          <w:color w:val="000000" w:themeColor="text1"/>
          <w:sz w:val="22"/>
          <w:szCs w:val="22"/>
        </w:rPr>
        <w:t>  </w:t>
      </w:r>
    </w:p>
    <w:p w14:paraId="1E739E2E" w14:textId="0F90C369" w:rsidR="00A52125" w:rsidRPr="001B6012" w:rsidRDefault="00A52125" w:rsidP="001B6012">
      <w:pPr>
        <w:pStyle w:val="NormalWeb"/>
        <w:ind w:left="708"/>
        <w:jc w:val="both"/>
        <w:rPr>
          <w:color w:val="000000" w:themeColor="text1"/>
          <w:sz w:val="22"/>
          <w:szCs w:val="22"/>
        </w:rPr>
      </w:pPr>
      <w:r w:rsidRPr="167ECF86">
        <w:rPr>
          <w:b/>
          <w:bCs/>
          <w:color w:val="000000" w:themeColor="text1"/>
          <w:sz w:val="22"/>
          <w:szCs w:val="22"/>
          <w:u w:val="single"/>
        </w:rPr>
        <w:t>Estos cursos tendrán como propósito fundamental solucionar las falencias detectadas en la evaluación de carácter diagnóstica formativa</w:t>
      </w:r>
      <w:r w:rsidRPr="167ECF86">
        <w:rPr>
          <w:color w:val="000000" w:themeColor="text1"/>
          <w:sz w:val="22"/>
          <w:szCs w:val="22"/>
        </w:rPr>
        <w:t>. Con la aprobación del respectivo curso por parte del docente, en los términos del numeral 2 del artículo 36 del Decreto-ley 1278 de 2002, la entidad territorial certificada en educación procederá al ascenso o la reubicación de nivel salarial de acuerdo con lo establecido en la presente Sección.  </w:t>
      </w:r>
      <w:r w:rsidR="00DC5568" w:rsidRPr="167ECF86">
        <w:rPr>
          <w:color w:val="000000" w:themeColor="text1"/>
          <w:sz w:val="22"/>
          <w:szCs w:val="22"/>
        </w:rPr>
        <w:t>(Subrayado propio).</w:t>
      </w:r>
    </w:p>
    <w:p w14:paraId="54881EB5" w14:textId="77777777" w:rsidR="00A52125" w:rsidRPr="001B6012" w:rsidRDefault="00A52125" w:rsidP="001B6012">
      <w:pPr>
        <w:pStyle w:val="NormalWeb"/>
        <w:jc w:val="both"/>
        <w:rPr>
          <w:color w:val="000000" w:themeColor="text1"/>
          <w:sz w:val="22"/>
          <w:szCs w:val="22"/>
        </w:rPr>
      </w:pPr>
      <w:r w:rsidRPr="167ECF86">
        <w:rPr>
          <w:color w:val="000000" w:themeColor="text1"/>
          <w:sz w:val="22"/>
          <w:szCs w:val="22"/>
        </w:rPr>
        <w:t>  </w:t>
      </w:r>
    </w:p>
    <w:p w14:paraId="269BFC48" w14:textId="22586836" w:rsidR="00A52125" w:rsidRPr="001B6012" w:rsidRDefault="00A52125" w:rsidP="001B6012">
      <w:pPr>
        <w:pStyle w:val="NormalWeb"/>
        <w:ind w:left="708"/>
        <w:jc w:val="both"/>
        <w:rPr>
          <w:color w:val="000000" w:themeColor="text1"/>
          <w:sz w:val="22"/>
          <w:szCs w:val="22"/>
        </w:rPr>
      </w:pPr>
      <w:r w:rsidRPr="167ECF86">
        <w:rPr>
          <w:color w:val="000000" w:themeColor="text1"/>
          <w:sz w:val="22"/>
          <w:szCs w:val="22"/>
        </w:rPr>
        <w:t>L</w:t>
      </w:r>
      <w:r w:rsidRPr="167ECF86">
        <w:rPr>
          <w:b/>
          <w:bCs/>
          <w:color w:val="000000" w:themeColor="text1"/>
          <w:sz w:val="22"/>
          <w:szCs w:val="22"/>
        </w:rPr>
        <w:t>a reubicación salarial o el ascenso de grado en el Escalafón Docente que se produzca por haber aprobado los cursos de formación en los términos del inciso anterior, surtirán efectos fiscales a partir de la fecha en que el educador radique la certificación de la aprobación de dichos cursos ante la respectiva autoridad nominadora</w:t>
      </w:r>
      <w:r w:rsidRPr="167ECF86">
        <w:rPr>
          <w:color w:val="000000" w:themeColor="text1"/>
          <w:sz w:val="22"/>
          <w:szCs w:val="22"/>
        </w:rPr>
        <w:t>, siempre y cuando el aspirante cumpla los requisitos para ser reubicado o ascendido según lo establecido en la presente Sección.  </w:t>
      </w:r>
      <w:r w:rsidR="00DC5568" w:rsidRPr="167ECF86">
        <w:rPr>
          <w:color w:val="000000" w:themeColor="text1"/>
          <w:sz w:val="22"/>
          <w:szCs w:val="22"/>
        </w:rPr>
        <w:t>(Subrayado propio)</w:t>
      </w:r>
    </w:p>
    <w:p w14:paraId="58DE457B" w14:textId="79200890" w:rsidR="00964293" w:rsidRPr="00A52125" w:rsidRDefault="00A52125" w:rsidP="00964293">
      <w:pPr>
        <w:rPr>
          <w:rFonts w:eastAsia="Times New Roman"/>
          <w:color w:val="4A4A4A"/>
          <w:sz w:val="22"/>
          <w:szCs w:val="22"/>
          <w:shd w:val="clear" w:color="auto" w:fill="FFFFFF"/>
        </w:rPr>
      </w:pPr>
      <w:r w:rsidRPr="00A52125">
        <w:rPr>
          <w:rFonts w:eastAsia="Times New Roman"/>
          <w:color w:val="4A4A4A"/>
          <w:sz w:val="22"/>
          <w:szCs w:val="22"/>
          <w:shd w:val="clear" w:color="auto" w:fill="FFFFFF"/>
        </w:rPr>
        <w:tab/>
        <w:t>(…)</w:t>
      </w:r>
    </w:p>
    <w:p w14:paraId="5D3C64A8" w14:textId="77777777" w:rsidR="00964293" w:rsidRDefault="00964293" w:rsidP="00964293">
      <w:pPr>
        <w:rPr>
          <w:rFonts w:eastAsia="Times New Roman"/>
        </w:rPr>
      </w:pPr>
    </w:p>
    <w:p w14:paraId="198580B5" w14:textId="5B53A458" w:rsidR="00BB68D2" w:rsidRPr="001B6012" w:rsidRDefault="00C20757" w:rsidP="007A5960">
      <w:pPr>
        <w:spacing w:line="360" w:lineRule="auto"/>
        <w:jc w:val="both"/>
        <w:rPr>
          <w:rFonts w:eastAsia="Times New Roman"/>
          <w:color w:val="000000" w:themeColor="text1"/>
        </w:rPr>
      </w:pPr>
      <w:r w:rsidRPr="001B6012">
        <w:rPr>
          <w:rFonts w:eastAsia="Times New Roman"/>
          <w:color w:val="000000" w:themeColor="text1"/>
          <w:sz w:val="26"/>
          <w:szCs w:val="26"/>
        </w:rPr>
        <w:t xml:space="preserve">Posteriormente se expidió el Decreto </w:t>
      </w:r>
      <w:r w:rsidR="002E5453" w:rsidRPr="001B6012">
        <w:rPr>
          <w:rFonts w:eastAsia="Times New Roman"/>
          <w:color w:val="000000" w:themeColor="text1"/>
          <w:sz w:val="26"/>
          <w:szCs w:val="26"/>
        </w:rPr>
        <w:t xml:space="preserve">1657 de 2016 que </w:t>
      </w:r>
      <w:r w:rsidR="008A7F1C" w:rsidRPr="001B6012">
        <w:rPr>
          <w:rFonts w:eastAsia="Times New Roman"/>
          <w:color w:val="000000" w:themeColor="text1"/>
          <w:sz w:val="26"/>
          <w:szCs w:val="26"/>
        </w:rPr>
        <w:t>modificó el Decreto 1075 de 2005, señalando que, teniendo en cuenta el acta de acuerdos del 7 de mayo de 2015 en virtud de la cual se expidió el Decreto 1757 de 2015 que beneficiaba a los docentes que no habían podido ascender durante los años 2010 a 2014, y teniendo en cuenta además que dicho proceso de evaluación cumplió con los objetivos y criterios de evaluación prescrito</w:t>
      </w:r>
      <w:r w:rsidR="00281361" w:rsidRPr="001B6012">
        <w:rPr>
          <w:rFonts w:eastAsia="Times New Roman"/>
          <w:color w:val="000000" w:themeColor="text1"/>
          <w:sz w:val="26"/>
          <w:szCs w:val="26"/>
        </w:rPr>
        <w:t>s</w:t>
      </w:r>
      <w:r w:rsidR="008A7F1C" w:rsidRPr="001B6012">
        <w:rPr>
          <w:rFonts w:eastAsia="Times New Roman"/>
          <w:color w:val="000000" w:themeColor="text1"/>
          <w:sz w:val="26"/>
          <w:szCs w:val="26"/>
        </w:rPr>
        <w:t xml:space="preserve"> en el Decreto Ley 1278 de 2002</w:t>
      </w:r>
      <w:r w:rsidR="008A7F1C" w:rsidRPr="001B6012">
        <w:rPr>
          <w:color w:val="000000" w:themeColor="text1"/>
          <w:sz w:val="26"/>
          <w:szCs w:val="26"/>
        </w:rPr>
        <w:t xml:space="preserve">, al enfocarse de manera preponderante en la práctica educativa y pedagógica del educador y ofrecer un diagnóstico y retroalimentación específica sobre los aspectos que debe fortalecer el educador para el mejoramiento de su práctica, </w:t>
      </w:r>
      <w:r w:rsidR="008A7F1C" w:rsidRPr="001B6012">
        <w:rPr>
          <w:rFonts w:eastAsia="Times New Roman"/>
          <w:color w:val="000000" w:themeColor="text1"/>
          <w:sz w:val="26"/>
          <w:szCs w:val="26"/>
          <w:shd w:val="clear" w:color="auto" w:fill="FFFFFF"/>
        </w:rPr>
        <w:t xml:space="preserve">se estima conveniente continuar con su aplicación en los términos del artículo 35 del Decreto Ley 1278 de 2002 para lo cual subroga las secciones 1, 2, 3 y 4 del Capítulo 4, Título 1, Parte 4, Libro 2, del Decreto 1075 de 2015 y contempla las etapas y el proceso para el ascenso en el escalafón nacional docente, indicando para los efectos que aquí interesan </w:t>
      </w:r>
      <w:r w:rsidR="00BB68D2" w:rsidRPr="001B6012">
        <w:rPr>
          <w:rFonts w:eastAsia="Times New Roman"/>
          <w:color w:val="000000" w:themeColor="text1"/>
          <w:sz w:val="26"/>
          <w:szCs w:val="26"/>
          <w:shd w:val="clear" w:color="auto" w:fill="FFFFFF"/>
        </w:rPr>
        <w:t>en su artículo</w:t>
      </w:r>
      <w:r w:rsidR="00BB68D2" w:rsidRPr="167ECF86">
        <w:rPr>
          <w:rFonts w:eastAsia="Times New Roman"/>
          <w:color w:val="000000" w:themeColor="text1"/>
          <w:sz w:val="26"/>
          <w:szCs w:val="26"/>
          <w:shd w:val="clear" w:color="auto" w:fill="FFFFFF"/>
        </w:rPr>
        <w:t> </w:t>
      </w:r>
      <w:bookmarkStart w:id="15" w:name="2.4.1.4.4.2"/>
      <w:proofErr w:type="spellStart"/>
      <w:r w:rsidR="00A71FED" w:rsidRPr="167ECF86">
        <w:rPr>
          <w:rFonts w:eastAsia="Times New Roman"/>
          <w:color w:val="000000" w:themeColor="text1"/>
          <w:sz w:val="26"/>
          <w:szCs w:val="26"/>
          <w:shd w:val="clear" w:color="auto" w:fill="FFFFFF"/>
        </w:rPr>
        <w:t>artículo</w:t>
      </w:r>
      <w:proofErr w:type="spellEnd"/>
      <w:r w:rsidR="007A5960" w:rsidRPr="001B6012">
        <w:rPr>
          <w:rFonts w:eastAsia="Times New Roman"/>
          <w:b/>
          <w:bCs/>
          <w:color w:val="000000" w:themeColor="text1"/>
          <w:sz w:val="26"/>
          <w:szCs w:val="26"/>
        </w:rPr>
        <w:t> </w:t>
      </w:r>
      <w:bookmarkEnd w:id="15"/>
      <w:r w:rsidR="007A5960" w:rsidRPr="001B6012">
        <w:rPr>
          <w:rFonts w:eastAsia="Times New Roman"/>
          <w:b/>
          <w:bCs/>
          <w:color w:val="000000" w:themeColor="text1"/>
          <w:sz w:val="26"/>
          <w:szCs w:val="26"/>
          <w:shd w:val="clear" w:color="auto" w:fill="FFFFFF"/>
        </w:rPr>
        <w:t xml:space="preserve"> 2.4.1.4.4.2 </w:t>
      </w:r>
      <w:r w:rsidR="00BB68D2" w:rsidRPr="167ECF86">
        <w:rPr>
          <w:rFonts w:eastAsia="Times New Roman"/>
          <w:color w:val="000000" w:themeColor="text1"/>
          <w:sz w:val="26"/>
          <w:szCs w:val="26"/>
          <w:shd w:val="clear" w:color="auto" w:fill="FFFFFF"/>
        </w:rPr>
        <w:t>que:</w:t>
      </w:r>
    </w:p>
    <w:p w14:paraId="4CD7A1F7" w14:textId="77777777" w:rsidR="00BB68D2" w:rsidRPr="00BB68D2" w:rsidRDefault="00BB68D2" w:rsidP="00BB68D2">
      <w:pPr>
        <w:jc w:val="both"/>
        <w:rPr>
          <w:rFonts w:eastAsia="Times New Roman"/>
          <w:b/>
          <w:bCs/>
          <w:color w:val="4A4A4A"/>
          <w:sz w:val="22"/>
          <w:szCs w:val="22"/>
          <w:shd w:val="clear" w:color="auto" w:fill="FFFFFF"/>
        </w:rPr>
      </w:pPr>
    </w:p>
    <w:p w14:paraId="0BE485EF" w14:textId="5C6CA87C" w:rsidR="00BB68D2" w:rsidRPr="001B6012" w:rsidRDefault="00BB68D2" w:rsidP="007A5960">
      <w:pPr>
        <w:ind w:left="700"/>
        <w:jc w:val="both"/>
        <w:rPr>
          <w:rFonts w:eastAsia="Times New Roman"/>
          <w:color w:val="000000" w:themeColor="text1"/>
          <w:sz w:val="22"/>
          <w:szCs w:val="22"/>
        </w:rPr>
      </w:pPr>
      <w:r w:rsidRPr="001B6012">
        <w:rPr>
          <w:rFonts w:eastAsia="Times New Roman"/>
          <w:b/>
          <w:bCs/>
          <w:color w:val="000000" w:themeColor="text1"/>
          <w:sz w:val="22"/>
          <w:szCs w:val="22"/>
          <w:shd w:val="clear" w:color="auto" w:fill="FFFFFF"/>
        </w:rPr>
        <w:t>“</w:t>
      </w:r>
      <w:r w:rsidR="007A5960" w:rsidRPr="001B6012">
        <w:rPr>
          <w:rFonts w:eastAsia="Times New Roman"/>
          <w:color w:val="000000" w:themeColor="text1"/>
          <w:sz w:val="22"/>
          <w:szCs w:val="22"/>
          <w:shd w:val="clear" w:color="auto" w:fill="FFFFFF"/>
        </w:rPr>
        <w:t>La reubicación salarial y el ascenso de grado en el Escalafón Docente surtirán efectos fiscales a partir de la fecha de la publicación de los listados definitivos de candidatos.</w:t>
      </w:r>
      <w:r w:rsidRPr="001B6012">
        <w:rPr>
          <w:rFonts w:eastAsia="Times New Roman"/>
          <w:b/>
          <w:bCs/>
          <w:color w:val="000000" w:themeColor="text1"/>
          <w:sz w:val="22"/>
          <w:szCs w:val="22"/>
          <w:shd w:val="clear" w:color="auto" w:fill="FFFFFF"/>
        </w:rPr>
        <w:t>”</w:t>
      </w:r>
    </w:p>
    <w:p w14:paraId="22617C90" w14:textId="77777777" w:rsidR="00BB68D2" w:rsidRPr="00BB68D2" w:rsidRDefault="00BB68D2" w:rsidP="167ECF86">
      <w:pPr>
        <w:jc w:val="both"/>
        <w:rPr>
          <w:rFonts w:eastAsia="Times New Roman"/>
          <w:color w:val="4A4A4A"/>
          <w:sz w:val="22"/>
          <w:szCs w:val="22"/>
          <w:shd w:val="clear" w:color="auto" w:fill="FFFFFF"/>
        </w:rPr>
      </w:pPr>
    </w:p>
    <w:p w14:paraId="10F47775" w14:textId="1404C061" w:rsidR="00BB68D2" w:rsidRPr="001B6012" w:rsidRDefault="00BB68D2" w:rsidP="167ECF86">
      <w:pPr>
        <w:jc w:val="both"/>
        <w:rPr>
          <w:rFonts w:eastAsia="Times New Roman"/>
          <w:color w:val="000000" w:themeColor="text1"/>
          <w:sz w:val="26"/>
          <w:szCs w:val="26"/>
          <w:shd w:val="clear" w:color="auto" w:fill="FFFFFF"/>
        </w:rPr>
      </w:pPr>
      <w:r w:rsidRPr="167ECF86">
        <w:rPr>
          <w:rFonts w:eastAsia="Times New Roman"/>
          <w:color w:val="000000" w:themeColor="text1"/>
          <w:sz w:val="26"/>
          <w:szCs w:val="26"/>
          <w:shd w:val="clear" w:color="auto" w:fill="FFFFFF"/>
        </w:rPr>
        <w:t>Esta disposición entró en vigencia a partir del 21 de octubre de 2016.</w:t>
      </w:r>
    </w:p>
    <w:p w14:paraId="5CED3241" w14:textId="77777777" w:rsidR="00E55842" w:rsidRPr="001B6012" w:rsidRDefault="00E55842" w:rsidP="167ECF86">
      <w:pPr>
        <w:jc w:val="both"/>
        <w:rPr>
          <w:rFonts w:ascii="Helvetica" w:eastAsia="Times New Roman" w:hAnsi="Helvetica"/>
          <w:color w:val="000000" w:themeColor="text1"/>
          <w:sz w:val="26"/>
          <w:szCs w:val="26"/>
          <w:shd w:val="clear" w:color="auto" w:fill="FFFFFF"/>
        </w:rPr>
      </w:pPr>
    </w:p>
    <w:p w14:paraId="43CC991C" w14:textId="77777777" w:rsidR="00BB68D2" w:rsidRPr="001B6012" w:rsidRDefault="00BB68D2" w:rsidP="00BB68D2">
      <w:pPr>
        <w:jc w:val="both"/>
        <w:rPr>
          <w:rFonts w:eastAsia="Times New Roman"/>
          <w:b/>
          <w:bCs/>
          <w:color w:val="000000" w:themeColor="text1"/>
          <w:sz w:val="22"/>
          <w:szCs w:val="22"/>
          <w:shd w:val="clear" w:color="auto" w:fill="FFFFFF"/>
        </w:rPr>
      </w:pPr>
    </w:p>
    <w:p w14:paraId="35163286" w14:textId="536A66F7" w:rsidR="00E55842" w:rsidRPr="001B6012" w:rsidRDefault="00BB68D2" w:rsidP="167ECF86">
      <w:pPr>
        <w:spacing w:line="360" w:lineRule="auto"/>
        <w:jc w:val="both"/>
        <w:rPr>
          <w:rFonts w:eastAsia="Times New Roman"/>
          <w:i/>
          <w:iCs/>
          <w:color w:val="000000" w:themeColor="text1"/>
          <w:sz w:val="26"/>
          <w:szCs w:val="26"/>
        </w:rPr>
      </w:pPr>
      <w:r w:rsidRPr="01B7449F">
        <w:rPr>
          <w:rFonts w:eastAsia="Times New Roman"/>
          <w:color w:val="000000" w:themeColor="text1"/>
          <w:sz w:val="26"/>
          <w:szCs w:val="26"/>
          <w:shd w:val="clear" w:color="auto" w:fill="FFFFFF"/>
        </w:rPr>
        <w:lastRenderedPageBreak/>
        <w:t>Nótese</w:t>
      </w:r>
      <w:r w:rsidR="17CC36D5" w:rsidRPr="01B7449F">
        <w:rPr>
          <w:rFonts w:eastAsia="Times New Roman"/>
          <w:color w:val="000000" w:themeColor="text1"/>
          <w:sz w:val="26"/>
          <w:szCs w:val="26"/>
          <w:shd w:val="clear" w:color="auto" w:fill="FFFFFF"/>
        </w:rPr>
        <w:t>,</w:t>
      </w:r>
      <w:r w:rsidRPr="01B7449F">
        <w:rPr>
          <w:rFonts w:eastAsia="Times New Roman"/>
          <w:color w:val="000000" w:themeColor="text1"/>
          <w:sz w:val="26"/>
          <w:szCs w:val="26"/>
          <w:shd w:val="clear" w:color="auto" w:fill="FFFFFF"/>
        </w:rPr>
        <w:t xml:space="preserve"> sin embargo</w:t>
      </w:r>
      <w:r w:rsidR="52B451BB" w:rsidRPr="01B7449F">
        <w:rPr>
          <w:rFonts w:eastAsia="Times New Roman"/>
          <w:color w:val="000000" w:themeColor="text1"/>
          <w:sz w:val="26"/>
          <w:szCs w:val="26"/>
          <w:shd w:val="clear" w:color="auto" w:fill="FFFFFF"/>
        </w:rPr>
        <w:t>,</w:t>
      </w:r>
      <w:r w:rsidRPr="01B7449F">
        <w:rPr>
          <w:rFonts w:eastAsia="Times New Roman"/>
          <w:color w:val="000000" w:themeColor="text1"/>
          <w:sz w:val="26"/>
          <w:szCs w:val="26"/>
          <w:shd w:val="clear" w:color="auto" w:fill="FFFFFF"/>
        </w:rPr>
        <w:t xml:space="preserve"> que dicha norma nada estableció respecto de quiénes habían participado en la convocatoria realizada en virtud de la sección quinta del Decreto 1075 de 2015 </w:t>
      </w:r>
      <w:r w:rsidRPr="01B7449F">
        <w:rPr>
          <w:color w:val="000000" w:themeColor="text1"/>
          <w:sz w:val="26"/>
          <w:szCs w:val="26"/>
        </w:rPr>
        <w:t xml:space="preserve">adicionada por artículo 1 Decreto 1757 de 2015, motivo por el cual, se expide el Decreto 1751 del 3 de noviembre de 2016 que modifica </w:t>
      </w:r>
      <w:r w:rsidRPr="001B6012">
        <w:rPr>
          <w:rFonts w:eastAsia="Times New Roman"/>
          <w:color w:val="000000" w:themeColor="text1"/>
          <w:sz w:val="26"/>
          <w:szCs w:val="26"/>
        </w:rPr>
        <w:t>el artículo 2.4.1.4.5.1</w:t>
      </w:r>
      <w:r w:rsidR="00E55842" w:rsidRPr="001B6012">
        <w:rPr>
          <w:rFonts w:eastAsia="Times New Roman"/>
          <w:color w:val="000000" w:themeColor="text1"/>
          <w:sz w:val="26"/>
          <w:szCs w:val="26"/>
        </w:rPr>
        <w:t>1 del Decreto 1075 de 2015, indicando para los efectos aquí estudiados que, “</w:t>
      </w:r>
      <w:r w:rsidR="00E55842" w:rsidRPr="167ECF86">
        <w:rPr>
          <w:rFonts w:eastAsia="Times New Roman"/>
          <w:i/>
          <w:iCs/>
          <w:color w:val="000000" w:themeColor="text1"/>
          <w:sz w:val="26"/>
          <w:szCs w:val="26"/>
        </w:rPr>
        <w:t>La reubicación salarial y el ascenso de grado en el Escalafón Docente surtirán efectos fiscales a partir de 1° de enero de 2016 para los educadores que superen la evaluación de carácter diagnóstica formativa, siempre y cuando el aspirante cumpla los requisitos para reubicación o ascenso, establecidos en la presente sección.”</w:t>
      </w:r>
    </w:p>
    <w:p w14:paraId="3555BF6F" w14:textId="77777777" w:rsidR="00E55842" w:rsidRPr="001B6012" w:rsidRDefault="00E55842" w:rsidP="167ECF86">
      <w:pPr>
        <w:spacing w:line="360" w:lineRule="auto"/>
        <w:jc w:val="both"/>
        <w:rPr>
          <w:rFonts w:eastAsia="Times New Roman"/>
          <w:i/>
          <w:iCs/>
          <w:color w:val="000000" w:themeColor="text1"/>
          <w:sz w:val="26"/>
          <w:szCs w:val="26"/>
        </w:rPr>
      </w:pPr>
    </w:p>
    <w:p w14:paraId="63A1459D" w14:textId="5EAC8E6B" w:rsidR="00E55842" w:rsidRPr="001B6012" w:rsidRDefault="00E55842" w:rsidP="00E55842">
      <w:pPr>
        <w:spacing w:line="360" w:lineRule="auto"/>
        <w:jc w:val="both"/>
        <w:rPr>
          <w:rFonts w:eastAsia="Times New Roman"/>
          <w:color w:val="000000" w:themeColor="text1"/>
          <w:sz w:val="26"/>
          <w:szCs w:val="26"/>
        </w:rPr>
      </w:pPr>
      <w:r w:rsidRPr="167ECF86">
        <w:rPr>
          <w:rFonts w:eastAsia="Times New Roman"/>
          <w:color w:val="000000" w:themeColor="text1"/>
          <w:sz w:val="26"/>
          <w:szCs w:val="26"/>
        </w:rPr>
        <w:t xml:space="preserve">La expedición de la norma en cita tuvo lugar porque las convocatorias realizadas por las entidades territoriales en cumplimiento del  Decreto 1075 de 2015 atravesaron demoras en su procedimiento, debido entre otras cosas a problemas de conectividad y cargue de los videos evaluativos, razón por la cual, el decreto en cita respetó los efectos fiscales del ascenso en el escalafón para los educadores que </w:t>
      </w:r>
      <w:r w:rsidR="00281361" w:rsidRPr="167ECF86">
        <w:rPr>
          <w:rFonts w:eastAsia="Times New Roman"/>
          <w:color w:val="000000" w:themeColor="text1"/>
          <w:sz w:val="26"/>
          <w:szCs w:val="26"/>
        </w:rPr>
        <w:t>hubiesen superado</w:t>
      </w:r>
      <w:r w:rsidRPr="167ECF86">
        <w:rPr>
          <w:rFonts w:eastAsia="Times New Roman"/>
          <w:color w:val="000000" w:themeColor="text1"/>
          <w:sz w:val="26"/>
          <w:szCs w:val="26"/>
        </w:rPr>
        <w:t xml:space="preserve"> la evaluación de carácter diagnóstica formativa</w:t>
      </w:r>
      <w:r w:rsidR="00281361" w:rsidRPr="167ECF86">
        <w:rPr>
          <w:rFonts w:eastAsia="Times New Roman"/>
          <w:color w:val="000000" w:themeColor="text1"/>
          <w:sz w:val="26"/>
          <w:szCs w:val="26"/>
        </w:rPr>
        <w:t>,</w:t>
      </w:r>
      <w:r w:rsidRPr="167ECF86">
        <w:rPr>
          <w:rFonts w:eastAsia="Times New Roman"/>
          <w:color w:val="000000" w:themeColor="text1"/>
          <w:sz w:val="26"/>
          <w:szCs w:val="26"/>
        </w:rPr>
        <w:t xml:space="preserve"> a partir del 1 de enero de 2016.</w:t>
      </w:r>
    </w:p>
    <w:p w14:paraId="1B08365F" w14:textId="77777777" w:rsidR="00E55842" w:rsidRPr="001B6012" w:rsidRDefault="00E55842" w:rsidP="00E55842">
      <w:pPr>
        <w:spacing w:line="360" w:lineRule="auto"/>
        <w:jc w:val="both"/>
        <w:rPr>
          <w:rFonts w:eastAsia="Times New Roman"/>
          <w:color w:val="000000" w:themeColor="text1"/>
          <w:sz w:val="26"/>
          <w:szCs w:val="26"/>
        </w:rPr>
      </w:pPr>
    </w:p>
    <w:p w14:paraId="29D5EE20" w14:textId="18BEBB86" w:rsidR="00BB68D2" w:rsidRPr="001B6012" w:rsidRDefault="00CD11C3" w:rsidP="00E55842">
      <w:pPr>
        <w:spacing w:line="360" w:lineRule="auto"/>
        <w:jc w:val="both"/>
        <w:rPr>
          <w:rFonts w:eastAsia="Times New Roman"/>
          <w:color w:val="000000" w:themeColor="text1"/>
          <w:sz w:val="26"/>
          <w:szCs w:val="26"/>
          <w:shd w:val="clear" w:color="auto" w:fill="FFFFFF"/>
        </w:rPr>
      </w:pPr>
      <w:r w:rsidRPr="001B6012">
        <w:rPr>
          <w:rFonts w:eastAsia="Times New Roman"/>
          <w:color w:val="000000" w:themeColor="text1"/>
          <w:sz w:val="26"/>
          <w:szCs w:val="26"/>
        </w:rPr>
        <w:t xml:space="preserve">Se colige de lo anterior, </w:t>
      </w:r>
      <w:proofErr w:type="gramStart"/>
      <w:r w:rsidRPr="001B6012">
        <w:rPr>
          <w:rFonts w:eastAsia="Times New Roman"/>
          <w:color w:val="000000" w:themeColor="text1"/>
          <w:sz w:val="26"/>
          <w:szCs w:val="26"/>
        </w:rPr>
        <w:t>que</w:t>
      </w:r>
      <w:proofErr w:type="gramEnd"/>
      <w:r w:rsidRPr="001B6012">
        <w:rPr>
          <w:rFonts w:eastAsia="Times New Roman"/>
          <w:color w:val="000000" w:themeColor="text1"/>
          <w:sz w:val="26"/>
          <w:szCs w:val="26"/>
        </w:rPr>
        <w:t xml:space="preserve"> </w:t>
      </w:r>
      <w:r w:rsidRPr="00D802C0">
        <w:rPr>
          <w:rFonts w:eastAsia="Times New Roman"/>
          <w:color w:val="000000" w:themeColor="text1"/>
          <w:sz w:val="26"/>
          <w:szCs w:val="26"/>
        </w:rPr>
        <w:t>pese a que el</w:t>
      </w:r>
      <w:r w:rsidR="009F4DA6" w:rsidRPr="00D802C0">
        <w:rPr>
          <w:rFonts w:eastAsia="Times New Roman"/>
          <w:color w:val="000000" w:themeColor="text1"/>
          <w:sz w:val="26"/>
          <w:szCs w:val="26"/>
        </w:rPr>
        <w:t xml:space="preserve"> Decreto 1657 de 2016 </w:t>
      </w:r>
      <w:r w:rsidR="00E55842" w:rsidRPr="00D802C0">
        <w:rPr>
          <w:rFonts w:eastAsia="Times New Roman"/>
          <w:color w:val="000000" w:themeColor="text1"/>
          <w:sz w:val="26"/>
          <w:szCs w:val="26"/>
        </w:rPr>
        <w:t>estableció</w:t>
      </w:r>
      <w:r w:rsidR="00281361" w:rsidRPr="00D802C0">
        <w:rPr>
          <w:rFonts w:eastAsia="Times New Roman"/>
          <w:color w:val="000000" w:themeColor="text1"/>
          <w:sz w:val="26"/>
          <w:szCs w:val="26"/>
        </w:rPr>
        <w:t xml:space="preserve"> que a partir de su entrada en vigencia los efectos fiscales del ascenso en el escalafón serían desde la fecha de publicación de resultados, </w:t>
      </w:r>
      <w:r w:rsidR="007A5960" w:rsidRPr="00D802C0">
        <w:rPr>
          <w:rFonts w:eastAsia="Times New Roman"/>
          <w:color w:val="000000" w:themeColor="text1"/>
          <w:sz w:val="26"/>
          <w:szCs w:val="26"/>
          <w:shd w:val="clear" w:color="auto" w:fill="FFFFFF"/>
        </w:rPr>
        <w:t xml:space="preserve">el Decreto </w:t>
      </w:r>
      <w:r w:rsidR="007A5960" w:rsidRPr="00D802C0">
        <w:rPr>
          <w:color w:val="000000" w:themeColor="text1"/>
          <w:sz w:val="26"/>
          <w:szCs w:val="26"/>
        </w:rPr>
        <w:t>1751 del 3 de noviembre de 2016 conservó la prerrogativa reconocida en el Decreto 1075 de 2015 a los docentes que aprobaran la evaluación de carácter diagnóstica formativa, en el entendido de que el ascenso surtiría efectos a partir del 1</w:t>
      </w:r>
      <w:r w:rsidR="12F507D1" w:rsidRPr="00D802C0">
        <w:rPr>
          <w:color w:val="000000" w:themeColor="text1"/>
          <w:sz w:val="26"/>
          <w:szCs w:val="26"/>
        </w:rPr>
        <w:t>°</w:t>
      </w:r>
      <w:r w:rsidR="007A5960" w:rsidRPr="00D802C0">
        <w:rPr>
          <w:color w:val="000000" w:themeColor="text1"/>
          <w:sz w:val="26"/>
          <w:szCs w:val="26"/>
        </w:rPr>
        <w:t xml:space="preserve"> de enero de 2016.</w:t>
      </w:r>
    </w:p>
    <w:p w14:paraId="599885B2" w14:textId="77777777" w:rsidR="007A5960" w:rsidRPr="001B6012" w:rsidRDefault="007A5960" w:rsidP="167ECF86">
      <w:pPr>
        <w:spacing w:line="360" w:lineRule="auto"/>
        <w:jc w:val="both"/>
        <w:rPr>
          <w:color w:val="000000" w:themeColor="text1"/>
          <w:sz w:val="26"/>
          <w:szCs w:val="26"/>
        </w:rPr>
      </w:pPr>
    </w:p>
    <w:p w14:paraId="052E9795" w14:textId="1929E739" w:rsidR="007A5960" w:rsidRPr="001B6012" w:rsidRDefault="007A5960" w:rsidP="167ECF86">
      <w:pPr>
        <w:spacing w:line="360" w:lineRule="auto"/>
        <w:jc w:val="both"/>
        <w:rPr>
          <w:color w:val="000000" w:themeColor="text1"/>
          <w:sz w:val="26"/>
          <w:szCs w:val="26"/>
        </w:rPr>
      </w:pPr>
      <w:r w:rsidRPr="167ECF86">
        <w:rPr>
          <w:color w:val="000000" w:themeColor="text1"/>
          <w:sz w:val="26"/>
          <w:szCs w:val="26"/>
        </w:rPr>
        <w:t>Teniendo en cuenta los anteriores lineamientos normativos entrará la Sala a resolver el caso concreto, previa valoración de las pruebas obrantes en el expediente:</w:t>
      </w:r>
    </w:p>
    <w:p w14:paraId="62B3DEF4" w14:textId="4E8520B0" w:rsidR="6CDB5200" w:rsidRDefault="6CDB5200" w:rsidP="6CDB5200">
      <w:pPr>
        <w:spacing w:line="360" w:lineRule="auto"/>
        <w:jc w:val="both"/>
        <w:rPr>
          <w:b/>
          <w:bCs/>
          <w:color w:val="000000" w:themeColor="text1"/>
          <w:sz w:val="26"/>
          <w:szCs w:val="26"/>
        </w:rPr>
      </w:pPr>
    </w:p>
    <w:p w14:paraId="074A90AB" w14:textId="51063B4A" w:rsidR="003C2532" w:rsidRDefault="00982948" w:rsidP="167ECF86">
      <w:pPr>
        <w:pStyle w:val="Prrafodelista"/>
        <w:numPr>
          <w:ilvl w:val="0"/>
          <w:numId w:val="3"/>
        </w:numPr>
        <w:spacing w:line="360" w:lineRule="auto"/>
        <w:jc w:val="both"/>
        <w:rPr>
          <w:rFonts w:asciiTheme="minorHAnsi" w:eastAsiaTheme="minorEastAsia" w:hAnsiTheme="minorHAnsi" w:cstheme="minorBidi"/>
          <w:b/>
          <w:bCs/>
          <w:color w:val="000000" w:themeColor="text1"/>
          <w:sz w:val="26"/>
          <w:szCs w:val="26"/>
        </w:rPr>
      </w:pPr>
      <w:r w:rsidRPr="167ECF86">
        <w:rPr>
          <w:b/>
          <w:bCs/>
          <w:color w:val="000000" w:themeColor="text1"/>
          <w:sz w:val="26"/>
          <w:szCs w:val="26"/>
        </w:rPr>
        <w:t>Valoración probatoria y</w:t>
      </w:r>
      <w:r w:rsidR="7FC6A1C0" w:rsidRPr="167ECF86">
        <w:rPr>
          <w:b/>
          <w:bCs/>
          <w:color w:val="000000" w:themeColor="text1"/>
          <w:sz w:val="26"/>
          <w:szCs w:val="26"/>
        </w:rPr>
        <w:t xml:space="preserve"> examen del</w:t>
      </w:r>
      <w:r w:rsidRPr="167ECF86">
        <w:rPr>
          <w:b/>
          <w:bCs/>
          <w:color w:val="000000" w:themeColor="text1"/>
          <w:sz w:val="26"/>
          <w:szCs w:val="26"/>
        </w:rPr>
        <w:t xml:space="preserve"> caso concreto </w:t>
      </w:r>
    </w:p>
    <w:p w14:paraId="783F374C" w14:textId="3D9323BB" w:rsidR="003C2532" w:rsidRDefault="003C2532" w:rsidP="6CDB5200">
      <w:pPr>
        <w:spacing w:line="360" w:lineRule="auto"/>
        <w:jc w:val="both"/>
        <w:rPr>
          <w:b/>
          <w:bCs/>
          <w:color w:val="000000" w:themeColor="text1"/>
          <w:sz w:val="26"/>
          <w:szCs w:val="26"/>
        </w:rPr>
      </w:pPr>
    </w:p>
    <w:p w14:paraId="5E0DA683" w14:textId="3256F686" w:rsidR="003C2532" w:rsidRDefault="5CC1B4FD" w:rsidP="6CDB5200">
      <w:pPr>
        <w:spacing w:line="360" w:lineRule="auto"/>
        <w:jc w:val="both"/>
        <w:rPr>
          <w:rFonts w:eastAsia="Calibri"/>
          <w:b/>
          <w:bCs/>
          <w:color w:val="000000" w:themeColor="text1"/>
        </w:rPr>
      </w:pPr>
      <w:r w:rsidRPr="167ECF86">
        <w:rPr>
          <w:b/>
          <w:bCs/>
          <w:color w:val="000000" w:themeColor="text1"/>
          <w:sz w:val="26"/>
          <w:szCs w:val="26"/>
        </w:rPr>
        <w:t xml:space="preserve">4.1. </w:t>
      </w:r>
      <w:r w:rsidR="003C2532" w:rsidRPr="167ECF86">
        <w:rPr>
          <w:b/>
          <w:bCs/>
          <w:color w:val="000000" w:themeColor="text1"/>
          <w:sz w:val="26"/>
          <w:szCs w:val="26"/>
        </w:rPr>
        <w:t xml:space="preserve">De las pruebas allegadas al proceso </w:t>
      </w:r>
    </w:p>
    <w:p w14:paraId="277D2424" w14:textId="1B804CE0" w:rsidR="00EA1F17" w:rsidRPr="00EA1F17" w:rsidRDefault="00EA1F17" w:rsidP="167ECF86">
      <w:pPr>
        <w:jc w:val="both"/>
        <w:rPr>
          <w:color w:val="000000" w:themeColor="text1"/>
          <w:sz w:val="26"/>
          <w:szCs w:val="26"/>
        </w:rPr>
      </w:pPr>
    </w:p>
    <w:p w14:paraId="2411E37A" w14:textId="0C81B37E" w:rsidR="00EA1F17" w:rsidRDefault="00EA1F17" w:rsidP="167ECF86">
      <w:pPr>
        <w:jc w:val="both"/>
        <w:rPr>
          <w:color w:val="000000" w:themeColor="text1"/>
          <w:sz w:val="26"/>
          <w:szCs w:val="26"/>
        </w:rPr>
      </w:pPr>
      <w:r w:rsidRPr="167ECF86">
        <w:rPr>
          <w:color w:val="000000" w:themeColor="text1"/>
          <w:sz w:val="26"/>
          <w:szCs w:val="26"/>
        </w:rPr>
        <w:t>Se encuentran dentro del expediente las siguientes pruebas documentales:</w:t>
      </w:r>
    </w:p>
    <w:p w14:paraId="5DFF2058" w14:textId="044A72EA" w:rsidR="00EA1F17" w:rsidRDefault="00EA1F17" w:rsidP="167ECF86">
      <w:pPr>
        <w:spacing w:line="360" w:lineRule="auto"/>
        <w:jc w:val="both"/>
        <w:rPr>
          <w:color w:val="000000" w:themeColor="text1"/>
          <w:sz w:val="26"/>
          <w:szCs w:val="26"/>
        </w:rPr>
      </w:pPr>
    </w:p>
    <w:p w14:paraId="37273441" w14:textId="09BBFB8E" w:rsidR="00EA1F17" w:rsidRDefault="00EA1F17" w:rsidP="167ECF86">
      <w:pPr>
        <w:pStyle w:val="Prrafodelista"/>
        <w:numPr>
          <w:ilvl w:val="0"/>
          <w:numId w:val="35"/>
        </w:numPr>
        <w:spacing w:line="360" w:lineRule="auto"/>
        <w:jc w:val="both"/>
        <w:rPr>
          <w:color w:val="000000" w:themeColor="text1"/>
          <w:sz w:val="26"/>
          <w:szCs w:val="26"/>
        </w:rPr>
      </w:pPr>
      <w:r w:rsidRPr="167ECF86">
        <w:rPr>
          <w:color w:val="000000" w:themeColor="text1"/>
          <w:sz w:val="26"/>
          <w:szCs w:val="26"/>
        </w:rPr>
        <w:lastRenderedPageBreak/>
        <w:t>Copia del Decreto 1751 del 3 de noviembre de 2016</w:t>
      </w:r>
      <w:r w:rsidRPr="167ECF86">
        <w:rPr>
          <w:rStyle w:val="Refdenotaalpie"/>
          <w:color w:val="000000" w:themeColor="text1"/>
          <w:sz w:val="26"/>
          <w:szCs w:val="26"/>
        </w:rPr>
        <w:footnoteReference w:id="17"/>
      </w:r>
      <w:r w:rsidR="0062100F" w:rsidRPr="167ECF86">
        <w:rPr>
          <w:color w:val="000000" w:themeColor="text1"/>
          <w:sz w:val="26"/>
          <w:szCs w:val="26"/>
        </w:rPr>
        <w:t xml:space="preserve"> por el cual se modifica el artículo 2.4.1.4.5.11 del Decreto 1075 de 2015.</w:t>
      </w:r>
    </w:p>
    <w:p w14:paraId="1DB2016E" w14:textId="4CEEEF31" w:rsidR="0062100F" w:rsidRPr="00EA1F17" w:rsidRDefault="0062100F" w:rsidP="167ECF86">
      <w:pPr>
        <w:pStyle w:val="Prrafodelista"/>
        <w:numPr>
          <w:ilvl w:val="0"/>
          <w:numId w:val="35"/>
        </w:numPr>
        <w:spacing w:line="360" w:lineRule="auto"/>
        <w:jc w:val="both"/>
        <w:rPr>
          <w:color w:val="000000" w:themeColor="text1"/>
          <w:sz w:val="26"/>
          <w:szCs w:val="26"/>
        </w:rPr>
      </w:pPr>
      <w:r w:rsidRPr="167ECF86">
        <w:rPr>
          <w:color w:val="000000" w:themeColor="text1"/>
          <w:sz w:val="26"/>
          <w:szCs w:val="26"/>
        </w:rPr>
        <w:t>Copia del Decreto No 000952 del 24 de octubre de 2005, por medio del cual se nombró al docente demandante en periodo de prueba en el área de educación artística de la planta global de cargos adoptada por el Departamento de Boyacá, y acta de posesión en el cargo.</w:t>
      </w:r>
      <w:r w:rsidRPr="167ECF86">
        <w:rPr>
          <w:rStyle w:val="Refdenotaalpie"/>
          <w:color w:val="000000" w:themeColor="text1"/>
          <w:sz w:val="26"/>
          <w:szCs w:val="26"/>
        </w:rPr>
        <w:footnoteReference w:id="18"/>
      </w:r>
    </w:p>
    <w:p w14:paraId="10C8F8B5" w14:textId="0FBC88AF" w:rsidR="003C2532" w:rsidRDefault="0062100F" w:rsidP="167ECF86">
      <w:pPr>
        <w:pStyle w:val="Prrafodelista"/>
        <w:numPr>
          <w:ilvl w:val="0"/>
          <w:numId w:val="35"/>
        </w:numPr>
        <w:spacing w:line="360" w:lineRule="auto"/>
        <w:jc w:val="both"/>
        <w:rPr>
          <w:color w:val="000000" w:themeColor="text1"/>
          <w:sz w:val="26"/>
          <w:szCs w:val="26"/>
        </w:rPr>
      </w:pPr>
      <w:r w:rsidRPr="167ECF86">
        <w:rPr>
          <w:color w:val="000000" w:themeColor="text1"/>
          <w:sz w:val="26"/>
          <w:szCs w:val="26"/>
        </w:rPr>
        <w:t>Copia del Decreto No 001396 del 31 de mayo de 2007 por medio del cual se nombró en propiedad al demandante</w:t>
      </w:r>
      <w:r w:rsidRPr="167ECF86">
        <w:rPr>
          <w:rStyle w:val="Refdenotaalpie"/>
          <w:color w:val="000000" w:themeColor="text1"/>
          <w:sz w:val="26"/>
          <w:szCs w:val="26"/>
        </w:rPr>
        <w:footnoteReference w:id="19"/>
      </w:r>
      <w:r w:rsidRPr="167ECF86">
        <w:rPr>
          <w:color w:val="000000" w:themeColor="text1"/>
          <w:sz w:val="26"/>
          <w:szCs w:val="26"/>
        </w:rPr>
        <w:t>.</w:t>
      </w:r>
    </w:p>
    <w:p w14:paraId="4ED468AE" w14:textId="74CF7963" w:rsidR="0062100F" w:rsidRDefault="0062100F" w:rsidP="167ECF86">
      <w:pPr>
        <w:pStyle w:val="Prrafodelista"/>
        <w:numPr>
          <w:ilvl w:val="0"/>
          <w:numId w:val="35"/>
        </w:numPr>
        <w:spacing w:line="360" w:lineRule="auto"/>
        <w:jc w:val="both"/>
        <w:rPr>
          <w:color w:val="000000" w:themeColor="text1"/>
          <w:sz w:val="26"/>
          <w:szCs w:val="26"/>
        </w:rPr>
      </w:pPr>
      <w:r w:rsidRPr="167ECF86">
        <w:rPr>
          <w:color w:val="000000" w:themeColor="text1"/>
          <w:sz w:val="26"/>
          <w:szCs w:val="26"/>
        </w:rPr>
        <w:t xml:space="preserve">Copia de la Resolución No 00047 del 30 de mayo de 2007 por medio de la cual se inscribió en el </w:t>
      </w:r>
      <w:r w:rsidR="009C582B" w:rsidRPr="167ECF86">
        <w:rPr>
          <w:color w:val="000000" w:themeColor="text1"/>
          <w:sz w:val="26"/>
          <w:szCs w:val="26"/>
        </w:rPr>
        <w:t xml:space="preserve">grado 2 nivel salarial A del </w:t>
      </w:r>
      <w:r w:rsidRPr="167ECF86">
        <w:rPr>
          <w:color w:val="000000" w:themeColor="text1"/>
          <w:sz w:val="26"/>
          <w:szCs w:val="26"/>
        </w:rPr>
        <w:t>escalafón docente al demandante</w:t>
      </w:r>
      <w:r w:rsidR="009C582B" w:rsidRPr="167ECF86">
        <w:rPr>
          <w:color w:val="000000" w:themeColor="text1"/>
          <w:sz w:val="26"/>
          <w:szCs w:val="26"/>
        </w:rPr>
        <w:t>.</w:t>
      </w:r>
      <w:r w:rsidR="009C582B" w:rsidRPr="167ECF86">
        <w:rPr>
          <w:rStyle w:val="Refdenotaalpie"/>
          <w:color w:val="000000" w:themeColor="text1"/>
          <w:sz w:val="26"/>
          <w:szCs w:val="26"/>
        </w:rPr>
        <w:footnoteReference w:id="20"/>
      </w:r>
    </w:p>
    <w:p w14:paraId="5670D38F" w14:textId="34C116B5" w:rsidR="009C582B" w:rsidRPr="0062100F" w:rsidRDefault="009C582B" w:rsidP="167ECF86">
      <w:pPr>
        <w:pStyle w:val="Prrafodelista"/>
        <w:numPr>
          <w:ilvl w:val="0"/>
          <w:numId w:val="35"/>
        </w:numPr>
        <w:spacing w:line="360" w:lineRule="auto"/>
        <w:jc w:val="both"/>
        <w:rPr>
          <w:color w:val="000000" w:themeColor="text1"/>
          <w:sz w:val="26"/>
          <w:szCs w:val="26"/>
        </w:rPr>
      </w:pPr>
      <w:r w:rsidRPr="167ECF86">
        <w:rPr>
          <w:color w:val="000000" w:themeColor="text1"/>
          <w:sz w:val="26"/>
          <w:szCs w:val="26"/>
        </w:rPr>
        <w:t>Copia de la Resolución No 010142 del 28 de diciembre de 2016, por medio de la cual se traslada al docente demandante</w:t>
      </w:r>
      <w:r w:rsidR="007E0401" w:rsidRPr="167ECF86">
        <w:rPr>
          <w:color w:val="000000" w:themeColor="text1"/>
          <w:sz w:val="26"/>
          <w:szCs w:val="26"/>
        </w:rPr>
        <w:t xml:space="preserve"> a la Institución Educativa Técnica Comercial de </w:t>
      </w:r>
      <w:proofErr w:type="spellStart"/>
      <w:r w:rsidR="007E0401" w:rsidRPr="167ECF86">
        <w:rPr>
          <w:color w:val="000000" w:themeColor="text1"/>
          <w:sz w:val="26"/>
          <w:szCs w:val="26"/>
        </w:rPr>
        <w:t>Jenesano</w:t>
      </w:r>
      <w:proofErr w:type="spellEnd"/>
      <w:r w:rsidR="007E0401" w:rsidRPr="167ECF86">
        <w:rPr>
          <w:color w:val="000000" w:themeColor="text1"/>
          <w:sz w:val="26"/>
          <w:szCs w:val="26"/>
        </w:rPr>
        <w:t xml:space="preserve"> Boyacá</w:t>
      </w:r>
      <w:r w:rsidR="007E0401" w:rsidRPr="167ECF86">
        <w:rPr>
          <w:rStyle w:val="Refdenotaalpie"/>
          <w:color w:val="000000" w:themeColor="text1"/>
          <w:sz w:val="26"/>
          <w:szCs w:val="26"/>
        </w:rPr>
        <w:footnoteReference w:id="21"/>
      </w:r>
      <w:r w:rsidR="007E0401" w:rsidRPr="167ECF86">
        <w:rPr>
          <w:color w:val="000000" w:themeColor="text1"/>
          <w:sz w:val="26"/>
          <w:szCs w:val="26"/>
        </w:rPr>
        <w:t>.</w:t>
      </w:r>
    </w:p>
    <w:p w14:paraId="74AC3569" w14:textId="6E44EA46" w:rsidR="000B1114" w:rsidRPr="00EA1F17" w:rsidRDefault="000B1114" w:rsidP="00EA1F17">
      <w:pPr>
        <w:pStyle w:val="Prrafodelista"/>
        <w:numPr>
          <w:ilvl w:val="0"/>
          <w:numId w:val="35"/>
        </w:numPr>
        <w:spacing w:line="360" w:lineRule="auto"/>
        <w:jc w:val="both"/>
        <w:rPr>
          <w:sz w:val="26"/>
          <w:szCs w:val="26"/>
        </w:rPr>
      </w:pPr>
      <w:r w:rsidRPr="00EA1F17">
        <w:rPr>
          <w:color w:val="000000" w:themeColor="text1"/>
          <w:sz w:val="26"/>
          <w:szCs w:val="26"/>
        </w:rPr>
        <w:t>Copia de la resolución No 006</w:t>
      </w:r>
      <w:r w:rsidR="004613A5" w:rsidRPr="00EA1F17">
        <w:rPr>
          <w:color w:val="000000" w:themeColor="text1"/>
          <w:sz w:val="26"/>
          <w:szCs w:val="26"/>
        </w:rPr>
        <w:t xml:space="preserve">258 </w:t>
      </w:r>
      <w:r w:rsidRPr="00EA1F17">
        <w:rPr>
          <w:color w:val="000000" w:themeColor="text1"/>
          <w:sz w:val="26"/>
          <w:szCs w:val="26"/>
        </w:rPr>
        <w:t>del 11 de septiembre de 2017</w:t>
      </w:r>
      <w:r w:rsidR="00921293" w:rsidRPr="001B6012">
        <w:rPr>
          <w:rStyle w:val="Refdenotaalpie"/>
          <w:color w:val="000000" w:themeColor="text1"/>
          <w:sz w:val="26"/>
          <w:szCs w:val="26"/>
        </w:rPr>
        <w:footnoteReference w:id="22"/>
      </w:r>
      <w:r w:rsidR="00EA1F17">
        <w:rPr>
          <w:color w:val="000000" w:themeColor="text1"/>
          <w:sz w:val="26"/>
          <w:szCs w:val="26"/>
        </w:rPr>
        <w:t xml:space="preserve">, por medio de la cual se asciende de grado en el escalafón nacional docente al demandante. En dicho acto administrativo </w:t>
      </w:r>
      <w:r w:rsidRPr="00EA1F17">
        <w:rPr>
          <w:color w:val="000000" w:themeColor="text1"/>
          <w:sz w:val="26"/>
          <w:szCs w:val="26"/>
        </w:rPr>
        <w:t>se indicó</w:t>
      </w:r>
      <w:r w:rsidRPr="00EA1F17">
        <w:rPr>
          <w:sz w:val="26"/>
          <w:szCs w:val="26"/>
        </w:rPr>
        <w:t>:</w:t>
      </w:r>
    </w:p>
    <w:p w14:paraId="3A4B5708" w14:textId="77777777" w:rsidR="00921293" w:rsidRDefault="000B1114" w:rsidP="00921293">
      <w:pPr>
        <w:ind w:left="708"/>
        <w:jc w:val="both"/>
        <w:rPr>
          <w:sz w:val="22"/>
          <w:szCs w:val="22"/>
        </w:rPr>
      </w:pPr>
      <w:r w:rsidRPr="00921293">
        <w:rPr>
          <w:sz w:val="22"/>
          <w:szCs w:val="22"/>
        </w:rPr>
        <w:tab/>
      </w:r>
    </w:p>
    <w:p w14:paraId="35621A4B" w14:textId="77568F8A" w:rsidR="000B1114" w:rsidRPr="001B6012" w:rsidRDefault="000B1114" w:rsidP="00921293">
      <w:pPr>
        <w:ind w:left="708"/>
        <w:jc w:val="both"/>
        <w:rPr>
          <w:color w:val="000000" w:themeColor="text1"/>
          <w:sz w:val="22"/>
          <w:szCs w:val="22"/>
        </w:rPr>
      </w:pPr>
      <w:r w:rsidRPr="167ECF86">
        <w:rPr>
          <w:color w:val="000000" w:themeColor="text1"/>
          <w:sz w:val="22"/>
          <w:szCs w:val="22"/>
        </w:rPr>
        <w:t>“Que mediante Resolución 00600 del 24 de septiembre de 2015, la Secretaría de Educación de Boyacá en el ámbito de su competencia, convocó al proceso de evaluación de carácter diagnóstica formativa, a los educadores oficiales regidos por el Decreto 1278 de 2002, que no han logrado ascenso de grado o reubicación de nivel salarial en el periodo 2010-2014.</w:t>
      </w:r>
    </w:p>
    <w:p w14:paraId="3F81F00F" w14:textId="77777777" w:rsidR="000B1114" w:rsidRPr="001B6012" w:rsidRDefault="000B1114" w:rsidP="00921293">
      <w:pPr>
        <w:ind w:left="708"/>
        <w:jc w:val="both"/>
        <w:rPr>
          <w:color w:val="000000" w:themeColor="text1"/>
          <w:sz w:val="22"/>
          <w:szCs w:val="22"/>
        </w:rPr>
      </w:pPr>
    </w:p>
    <w:p w14:paraId="2F764CF6" w14:textId="6D675068" w:rsidR="000B1114" w:rsidRDefault="000B1114" w:rsidP="00921293">
      <w:pPr>
        <w:ind w:left="708"/>
        <w:jc w:val="both"/>
        <w:rPr>
          <w:color w:val="000000" w:themeColor="text1"/>
          <w:sz w:val="22"/>
          <w:szCs w:val="22"/>
        </w:rPr>
      </w:pPr>
      <w:r w:rsidRPr="167ECF86">
        <w:rPr>
          <w:color w:val="000000" w:themeColor="text1"/>
          <w:sz w:val="22"/>
          <w:szCs w:val="22"/>
        </w:rPr>
        <w:t xml:space="preserve">Que </w:t>
      </w:r>
      <w:r w:rsidR="004613A5" w:rsidRPr="167ECF86">
        <w:rPr>
          <w:color w:val="000000" w:themeColor="text1"/>
          <w:sz w:val="22"/>
          <w:szCs w:val="22"/>
        </w:rPr>
        <w:t>OSCAR DARÍO SANABRIA ARIAS</w:t>
      </w:r>
      <w:r w:rsidRPr="167ECF86">
        <w:rPr>
          <w:color w:val="000000" w:themeColor="text1"/>
          <w:sz w:val="22"/>
          <w:szCs w:val="22"/>
        </w:rPr>
        <w:t>, educador con derechos de carrera en el grado 2 nivel A del escalafón nacional docentes regido por el Decreto 1278 de 2002 se inscribió en el proceso de evaluación diagnóstica formativa y no obtuvo un puntaje superior al 80%(…)</w:t>
      </w:r>
    </w:p>
    <w:p w14:paraId="2F8498DF" w14:textId="77777777" w:rsidR="00C26470" w:rsidRPr="001B6012" w:rsidRDefault="00C26470" w:rsidP="00921293">
      <w:pPr>
        <w:ind w:left="708"/>
        <w:jc w:val="both"/>
        <w:rPr>
          <w:color w:val="000000" w:themeColor="text1"/>
          <w:sz w:val="22"/>
          <w:szCs w:val="22"/>
        </w:rPr>
      </w:pPr>
    </w:p>
    <w:p w14:paraId="43833005" w14:textId="0CE97CDB" w:rsidR="000B1114" w:rsidRDefault="000B1114" w:rsidP="00921293">
      <w:pPr>
        <w:ind w:left="708"/>
        <w:jc w:val="both"/>
        <w:rPr>
          <w:color w:val="000000" w:themeColor="text1"/>
          <w:sz w:val="22"/>
          <w:szCs w:val="22"/>
        </w:rPr>
      </w:pPr>
      <w:r w:rsidRPr="167ECF86">
        <w:rPr>
          <w:color w:val="000000" w:themeColor="text1"/>
          <w:sz w:val="22"/>
          <w:szCs w:val="22"/>
        </w:rPr>
        <w:t>Que mediante Artículo 2.4.1.4.12 Curso de formación. Los docentes que no hubieren superado la evaluación de carácter diagnóstica formativa en los términos establecidos en la presente sección, deberán adelantar alguno de los cursos de formación que ofrezcan universidades acreditadas institucionalmente y/o que cuenten con facultades de educación de reconocida trayectoria e idoneidad, de conformidad con los parámetros establecidos por el Ministerio de Educación Nacional y siempre que cuenten con la respectiva aprobación de éste.</w:t>
      </w:r>
    </w:p>
    <w:p w14:paraId="746788DD" w14:textId="77777777" w:rsidR="00C26470" w:rsidRPr="001B6012" w:rsidRDefault="00C26470" w:rsidP="00921293">
      <w:pPr>
        <w:ind w:left="708"/>
        <w:jc w:val="both"/>
        <w:rPr>
          <w:color w:val="000000" w:themeColor="text1"/>
          <w:sz w:val="22"/>
          <w:szCs w:val="22"/>
        </w:rPr>
      </w:pPr>
    </w:p>
    <w:p w14:paraId="55FBC76A" w14:textId="42FA860A" w:rsidR="00921293" w:rsidRDefault="000B1114" w:rsidP="00921293">
      <w:pPr>
        <w:ind w:left="708"/>
        <w:jc w:val="both"/>
        <w:rPr>
          <w:color w:val="000000" w:themeColor="text1"/>
          <w:sz w:val="22"/>
          <w:szCs w:val="22"/>
        </w:rPr>
      </w:pPr>
      <w:r w:rsidRPr="167ECF86">
        <w:rPr>
          <w:color w:val="000000" w:themeColor="text1"/>
          <w:sz w:val="22"/>
          <w:szCs w:val="22"/>
        </w:rPr>
        <w:t>Que la reubicación salarial o el ascenso de grado en el Escalafón Docente que se produzca por haber aprobado los cursos de formación en los término</w:t>
      </w:r>
      <w:r w:rsidR="009F4DA6" w:rsidRPr="167ECF86">
        <w:rPr>
          <w:color w:val="000000" w:themeColor="text1"/>
          <w:sz w:val="22"/>
          <w:szCs w:val="22"/>
        </w:rPr>
        <w:t>s</w:t>
      </w:r>
      <w:r w:rsidRPr="167ECF86">
        <w:rPr>
          <w:color w:val="000000" w:themeColor="text1"/>
          <w:sz w:val="22"/>
          <w:szCs w:val="22"/>
        </w:rPr>
        <w:t xml:space="preserve"> del inciso anterior, surtirán efectos fiscales a partir de la fecha en que el educador radique la certificación de la aprobación de dichos cursos ante la respectiva autoridad nominadora, siempre y cuando el aspirante </w:t>
      </w:r>
      <w:r w:rsidRPr="167ECF86">
        <w:rPr>
          <w:color w:val="000000" w:themeColor="text1"/>
          <w:sz w:val="22"/>
          <w:szCs w:val="22"/>
        </w:rPr>
        <w:lastRenderedPageBreak/>
        <w:t>cumpla los requisitos para ser reubicado o ascendido según lo establecido en la presente Sección.</w:t>
      </w:r>
    </w:p>
    <w:p w14:paraId="1FF4FBEF" w14:textId="77777777" w:rsidR="00C26470" w:rsidRPr="001B6012" w:rsidRDefault="00C26470" w:rsidP="00921293">
      <w:pPr>
        <w:ind w:left="708"/>
        <w:jc w:val="both"/>
        <w:rPr>
          <w:color w:val="000000" w:themeColor="text1"/>
          <w:sz w:val="22"/>
          <w:szCs w:val="22"/>
        </w:rPr>
      </w:pPr>
    </w:p>
    <w:p w14:paraId="7F50AD87" w14:textId="60126803" w:rsidR="000B1114" w:rsidRPr="001B6012" w:rsidRDefault="00921293" w:rsidP="00921293">
      <w:pPr>
        <w:ind w:left="708"/>
        <w:jc w:val="both"/>
        <w:rPr>
          <w:color w:val="000000" w:themeColor="text1"/>
          <w:sz w:val="22"/>
          <w:szCs w:val="22"/>
        </w:rPr>
      </w:pPr>
      <w:r w:rsidRPr="167ECF86">
        <w:rPr>
          <w:color w:val="000000" w:themeColor="text1"/>
          <w:sz w:val="22"/>
          <w:szCs w:val="22"/>
        </w:rPr>
        <w:t>Que el educador mediante PQR 2017PQR</w:t>
      </w:r>
      <w:r w:rsidR="00C26470" w:rsidRPr="167ECF86">
        <w:rPr>
          <w:color w:val="000000" w:themeColor="text1"/>
          <w:sz w:val="22"/>
          <w:szCs w:val="22"/>
        </w:rPr>
        <w:t>34725</w:t>
      </w:r>
      <w:r w:rsidRPr="167ECF86">
        <w:rPr>
          <w:color w:val="000000" w:themeColor="text1"/>
          <w:sz w:val="22"/>
          <w:szCs w:val="22"/>
        </w:rPr>
        <w:t xml:space="preserve"> de fecha 17/07/2017, radicó certificado de curso de nivelación aprobado, en la universidad UNAD, información que fue corroborada y verificada con los listados remitidos por el Ministerio de Educación Nacional</w:t>
      </w:r>
      <w:r w:rsidR="000B1114" w:rsidRPr="167ECF86">
        <w:rPr>
          <w:color w:val="000000" w:themeColor="text1"/>
          <w:sz w:val="22"/>
          <w:szCs w:val="22"/>
        </w:rPr>
        <w:t>”</w:t>
      </w:r>
    </w:p>
    <w:p w14:paraId="4ECDA5D5" w14:textId="77777777" w:rsidR="00921293" w:rsidRPr="001B6012" w:rsidRDefault="00921293" w:rsidP="00921293">
      <w:pPr>
        <w:ind w:left="708"/>
        <w:jc w:val="both"/>
        <w:rPr>
          <w:color w:val="000000" w:themeColor="text1"/>
          <w:sz w:val="22"/>
          <w:szCs w:val="22"/>
        </w:rPr>
      </w:pPr>
    </w:p>
    <w:p w14:paraId="14E35292" w14:textId="0425F7AB" w:rsidR="00921293" w:rsidRPr="001B6012" w:rsidRDefault="00921293" w:rsidP="00921293">
      <w:pPr>
        <w:ind w:left="708"/>
        <w:jc w:val="center"/>
        <w:rPr>
          <w:color w:val="000000" w:themeColor="text1"/>
          <w:sz w:val="22"/>
          <w:szCs w:val="22"/>
        </w:rPr>
      </w:pPr>
      <w:r w:rsidRPr="167ECF86">
        <w:rPr>
          <w:color w:val="000000" w:themeColor="text1"/>
          <w:sz w:val="22"/>
          <w:szCs w:val="22"/>
        </w:rPr>
        <w:t>RESUELVE</w:t>
      </w:r>
    </w:p>
    <w:p w14:paraId="6FE375AA" w14:textId="77777777" w:rsidR="00921293" w:rsidRPr="001B6012" w:rsidRDefault="00921293" w:rsidP="00921293">
      <w:pPr>
        <w:ind w:left="708"/>
        <w:rPr>
          <w:color w:val="000000" w:themeColor="text1"/>
          <w:sz w:val="22"/>
          <w:szCs w:val="22"/>
        </w:rPr>
      </w:pPr>
    </w:p>
    <w:p w14:paraId="3F9B06CE" w14:textId="451F45C3" w:rsidR="00921293" w:rsidRPr="001B6012" w:rsidRDefault="00921293" w:rsidP="00921293">
      <w:pPr>
        <w:ind w:left="708"/>
        <w:jc w:val="both"/>
        <w:rPr>
          <w:color w:val="000000" w:themeColor="text1"/>
          <w:sz w:val="22"/>
          <w:szCs w:val="22"/>
        </w:rPr>
      </w:pPr>
      <w:r w:rsidRPr="167ECF86">
        <w:rPr>
          <w:color w:val="000000" w:themeColor="text1"/>
          <w:sz w:val="22"/>
          <w:szCs w:val="22"/>
        </w:rPr>
        <w:t xml:space="preserve">ARTÍCULO PRIMERO. </w:t>
      </w:r>
      <w:r w:rsidR="00C26470" w:rsidRPr="167ECF86">
        <w:rPr>
          <w:color w:val="000000" w:themeColor="text1"/>
          <w:sz w:val="22"/>
          <w:szCs w:val="22"/>
        </w:rPr>
        <w:t>Ascender al grado 3</w:t>
      </w:r>
      <w:r w:rsidRPr="167ECF86">
        <w:rPr>
          <w:color w:val="000000" w:themeColor="text1"/>
          <w:sz w:val="22"/>
          <w:szCs w:val="22"/>
        </w:rPr>
        <w:t xml:space="preserve">, conservando </w:t>
      </w:r>
      <w:r w:rsidR="00C26470" w:rsidRPr="167ECF86">
        <w:rPr>
          <w:color w:val="000000" w:themeColor="text1"/>
          <w:sz w:val="22"/>
          <w:szCs w:val="22"/>
        </w:rPr>
        <w:t>nivel</w:t>
      </w:r>
      <w:r w:rsidRPr="167ECF86">
        <w:rPr>
          <w:color w:val="000000" w:themeColor="text1"/>
          <w:sz w:val="22"/>
          <w:szCs w:val="22"/>
        </w:rPr>
        <w:t xml:space="preserve"> en el Escalafón Nacional Docente</w:t>
      </w:r>
      <w:r w:rsidR="00C26470" w:rsidRPr="167ECF86">
        <w:rPr>
          <w:color w:val="000000" w:themeColor="text1"/>
          <w:sz w:val="22"/>
          <w:szCs w:val="22"/>
        </w:rPr>
        <w:t>,</w:t>
      </w:r>
      <w:r w:rsidRPr="167ECF86">
        <w:rPr>
          <w:color w:val="000000" w:themeColor="text1"/>
          <w:sz w:val="22"/>
          <w:szCs w:val="22"/>
        </w:rPr>
        <w:t xml:space="preserve"> a </w:t>
      </w:r>
      <w:r w:rsidR="00C26470" w:rsidRPr="167ECF86">
        <w:rPr>
          <w:color w:val="000000" w:themeColor="text1"/>
          <w:sz w:val="22"/>
          <w:szCs w:val="22"/>
        </w:rPr>
        <w:t>OSCAR DARIO SANABRIA ARIAS</w:t>
      </w:r>
      <w:r w:rsidRPr="167ECF86">
        <w:rPr>
          <w:color w:val="000000" w:themeColor="text1"/>
          <w:sz w:val="22"/>
          <w:szCs w:val="22"/>
        </w:rPr>
        <w:t>, identificad</w:t>
      </w:r>
      <w:r w:rsidR="00C26470" w:rsidRPr="167ECF86">
        <w:rPr>
          <w:color w:val="000000" w:themeColor="text1"/>
          <w:sz w:val="22"/>
          <w:szCs w:val="22"/>
        </w:rPr>
        <w:t>o</w:t>
      </w:r>
      <w:r w:rsidRPr="167ECF86">
        <w:rPr>
          <w:color w:val="000000" w:themeColor="text1"/>
          <w:sz w:val="22"/>
          <w:szCs w:val="22"/>
        </w:rPr>
        <w:t xml:space="preserve"> con C.C. N</w:t>
      </w:r>
      <w:r w:rsidR="00C26470" w:rsidRPr="167ECF86">
        <w:rPr>
          <w:color w:val="000000" w:themeColor="text1"/>
          <w:sz w:val="22"/>
          <w:szCs w:val="22"/>
        </w:rPr>
        <w:t>o</w:t>
      </w:r>
      <w:r w:rsidRPr="167ECF86">
        <w:rPr>
          <w:color w:val="000000" w:themeColor="text1"/>
          <w:sz w:val="22"/>
          <w:szCs w:val="22"/>
        </w:rPr>
        <w:t xml:space="preserve"> </w:t>
      </w:r>
      <w:r w:rsidR="00C26470" w:rsidRPr="167ECF86">
        <w:rPr>
          <w:color w:val="000000" w:themeColor="text1"/>
          <w:sz w:val="22"/>
          <w:szCs w:val="22"/>
        </w:rPr>
        <w:t>4080194</w:t>
      </w:r>
      <w:r w:rsidRPr="167ECF86">
        <w:rPr>
          <w:color w:val="000000" w:themeColor="text1"/>
          <w:sz w:val="22"/>
          <w:szCs w:val="22"/>
        </w:rPr>
        <w:t xml:space="preserve"> con efectos fiscales a partir del 17/07/2017.</w:t>
      </w:r>
    </w:p>
    <w:p w14:paraId="425FAA3B" w14:textId="77777777" w:rsidR="00921293" w:rsidRDefault="00921293" w:rsidP="00921293">
      <w:pPr>
        <w:jc w:val="both"/>
        <w:rPr>
          <w:sz w:val="22"/>
          <w:szCs w:val="22"/>
        </w:rPr>
      </w:pPr>
    </w:p>
    <w:p w14:paraId="70B23E46" w14:textId="7C5C308B" w:rsidR="00FB0D37" w:rsidRPr="007E0401" w:rsidRDefault="00921293" w:rsidP="007E0401">
      <w:pPr>
        <w:pStyle w:val="Prrafodelista"/>
        <w:numPr>
          <w:ilvl w:val="0"/>
          <w:numId w:val="35"/>
        </w:numPr>
        <w:spacing w:line="360" w:lineRule="auto"/>
        <w:jc w:val="both"/>
        <w:rPr>
          <w:color w:val="000000" w:themeColor="text1"/>
          <w:sz w:val="22"/>
          <w:szCs w:val="22"/>
        </w:rPr>
      </w:pPr>
      <w:r w:rsidRPr="007E0401">
        <w:rPr>
          <w:color w:val="000000" w:themeColor="text1"/>
          <w:sz w:val="26"/>
          <w:szCs w:val="26"/>
        </w:rPr>
        <w:t xml:space="preserve">Copia de la resolución No </w:t>
      </w:r>
      <w:r w:rsidR="00C26470" w:rsidRPr="007E0401">
        <w:rPr>
          <w:color w:val="000000" w:themeColor="text1"/>
          <w:sz w:val="26"/>
          <w:szCs w:val="26"/>
        </w:rPr>
        <w:t>007480</w:t>
      </w:r>
      <w:r w:rsidRPr="007E0401">
        <w:rPr>
          <w:color w:val="000000" w:themeColor="text1"/>
          <w:sz w:val="26"/>
          <w:szCs w:val="26"/>
        </w:rPr>
        <w:t xml:space="preserve"> del </w:t>
      </w:r>
      <w:r w:rsidR="00C26470" w:rsidRPr="007E0401">
        <w:rPr>
          <w:color w:val="000000" w:themeColor="text1"/>
          <w:sz w:val="26"/>
          <w:szCs w:val="26"/>
        </w:rPr>
        <w:t>19</w:t>
      </w:r>
      <w:r w:rsidRPr="007E0401">
        <w:rPr>
          <w:color w:val="000000" w:themeColor="text1"/>
          <w:sz w:val="26"/>
          <w:szCs w:val="26"/>
        </w:rPr>
        <w:t xml:space="preserve"> de octubre de 2017</w:t>
      </w:r>
      <w:r w:rsidR="00FB0D37" w:rsidRPr="001B6012">
        <w:rPr>
          <w:rStyle w:val="Refdenotaalpie"/>
          <w:color w:val="000000" w:themeColor="text1"/>
          <w:sz w:val="26"/>
          <w:szCs w:val="26"/>
        </w:rPr>
        <w:footnoteReference w:id="23"/>
      </w:r>
      <w:r w:rsidRPr="007E0401">
        <w:rPr>
          <w:color w:val="000000" w:themeColor="text1"/>
          <w:sz w:val="26"/>
          <w:szCs w:val="26"/>
        </w:rPr>
        <w:t xml:space="preserve"> por medio de la cual se </w:t>
      </w:r>
      <w:r w:rsidR="00C26470" w:rsidRPr="007E0401">
        <w:rPr>
          <w:color w:val="000000" w:themeColor="text1"/>
          <w:sz w:val="26"/>
          <w:szCs w:val="26"/>
        </w:rPr>
        <w:t>concede recurso de apelación en contra de la resolución No 006258 del 11 de septiembre de 2017.</w:t>
      </w:r>
    </w:p>
    <w:p w14:paraId="0F100A46" w14:textId="77777777" w:rsidR="00FB0D37" w:rsidRPr="001B6012" w:rsidRDefault="00FB0D37" w:rsidP="00FB0D37">
      <w:pPr>
        <w:spacing w:line="360" w:lineRule="auto"/>
        <w:jc w:val="both"/>
        <w:rPr>
          <w:color w:val="000000" w:themeColor="text1"/>
          <w:sz w:val="26"/>
          <w:szCs w:val="26"/>
        </w:rPr>
      </w:pPr>
    </w:p>
    <w:p w14:paraId="3B7A5088" w14:textId="7F09BD39" w:rsidR="00C17C5C" w:rsidRPr="007E0401" w:rsidRDefault="00C17C5C" w:rsidP="007E0401">
      <w:pPr>
        <w:pStyle w:val="Prrafodelista"/>
        <w:numPr>
          <w:ilvl w:val="0"/>
          <w:numId w:val="35"/>
        </w:numPr>
        <w:spacing w:line="360" w:lineRule="auto"/>
        <w:jc w:val="both"/>
        <w:rPr>
          <w:color w:val="000000" w:themeColor="text1"/>
          <w:sz w:val="26"/>
          <w:szCs w:val="26"/>
        </w:rPr>
      </w:pPr>
      <w:r w:rsidRPr="007E0401">
        <w:rPr>
          <w:color w:val="000000" w:themeColor="text1"/>
          <w:sz w:val="26"/>
          <w:szCs w:val="26"/>
        </w:rPr>
        <w:t>Resolución No CNSC-201</w:t>
      </w:r>
      <w:r w:rsidR="00C26470" w:rsidRPr="007E0401">
        <w:rPr>
          <w:color w:val="000000" w:themeColor="text1"/>
          <w:sz w:val="26"/>
          <w:szCs w:val="26"/>
        </w:rPr>
        <w:t>7</w:t>
      </w:r>
      <w:r w:rsidRPr="007E0401">
        <w:rPr>
          <w:color w:val="000000" w:themeColor="text1"/>
          <w:sz w:val="26"/>
          <w:szCs w:val="26"/>
        </w:rPr>
        <w:t>23100</w:t>
      </w:r>
      <w:r w:rsidR="00C26470" w:rsidRPr="007E0401">
        <w:rPr>
          <w:color w:val="000000" w:themeColor="text1"/>
          <w:sz w:val="26"/>
          <w:szCs w:val="26"/>
        </w:rPr>
        <w:t>73695</w:t>
      </w:r>
      <w:r w:rsidRPr="007E0401">
        <w:rPr>
          <w:color w:val="000000" w:themeColor="text1"/>
          <w:sz w:val="26"/>
          <w:szCs w:val="26"/>
        </w:rPr>
        <w:t xml:space="preserve"> del </w:t>
      </w:r>
      <w:r w:rsidR="00C26470" w:rsidRPr="007E0401">
        <w:rPr>
          <w:color w:val="000000" w:themeColor="text1"/>
          <w:sz w:val="26"/>
          <w:szCs w:val="26"/>
        </w:rPr>
        <w:t>19 de diciembre de 2017</w:t>
      </w:r>
      <w:r w:rsidR="00082CE7">
        <w:rPr>
          <w:rStyle w:val="Refdenotaalpie"/>
          <w:color w:val="000000" w:themeColor="text1"/>
          <w:sz w:val="26"/>
          <w:szCs w:val="26"/>
        </w:rPr>
        <w:footnoteReference w:id="24"/>
      </w:r>
      <w:r w:rsidRPr="007E0401">
        <w:rPr>
          <w:color w:val="000000" w:themeColor="text1"/>
          <w:sz w:val="26"/>
          <w:szCs w:val="26"/>
        </w:rPr>
        <w:t xml:space="preserve">, por la cual se resuelve recurso de apelación en contra de la </w:t>
      </w:r>
      <w:r w:rsidR="00C26470" w:rsidRPr="007E0401">
        <w:rPr>
          <w:color w:val="000000" w:themeColor="text1"/>
          <w:sz w:val="26"/>
          <w:szCs w:val="26"/>
        </w:rPr>
        <w:t>primera prueba documental</w:t>
      </w:r>
      <w:r w:rsidRPr="007E0401">
        <w:rPr>
          <w:color w:val="000000" w:themeColor="text1"/>
          <w:sz w:val="26"/>
          <w:szCs w:val="26"/>
        </w:rPr>
        <w:t xml:space="preserve"> mencionada, confirmándola en su integridad por considerar:</w:t>
      </w:r>
    </w:p>
    <w:p w14:paraId="0F72383A" w14:textId="77777777" w:rsidR="00C17C5C" w:rsidRPr="001B6012" w:rsidRDefault="00C17C5C" w:rsidP="00C17C5C">
      <w:pPr>
        <w:spacing w:line="360" w:lineRule="auto"/>
        <w:ind w:left="708"/>
        <w:jc w:val="both"/>
        <w:rPr>
          <w:color w:val="000000" w:themeColor="text1"/>
          <w:sz w:val="26"/>
          <w:szCs w:val="26"/>
        </w:rPr>
      </w:pPr>
    </w:p>
    <w:p w14:paraId="58E7EE00" w14:textId="073551E8" w:rsidR="00C17C5C" w:rsidRDefault="00C17C5C" w:rsidP="00C17C5C">
      <w:pPr>
        <w:ind w:left="708"/>
        <w:jc w:val="both"/>
        <w:rPr>
          <w:color w:val="000000" w:themeColor="text1"/>
          <w:sz w:val="22"/>
          <w:szCs w:val="22"/>
        </w:rPr>
      </w:pPr>
      <w:r w:rsidRPr="167ECF86">
        <w:rPr>
          <w:color w:val="000000" w:themeColor="text1"/>
          <w:sz w:val="22"/>
          <w:szCs w:val="22"/>
        </w:rPr>
        <w:t>“Ahora, frente a los docentes que se inscribieron y participaron en el proceso especial y no superaron la evaluación diagnóstica formativa con más de ochenta (80) puntos, el artículo 2.4.1.4.5.12, adicionado por el Decreto 1757 de 2015, contempló un mecanismo alternativo para lograr la reubicación o ascenso, esto es, adelantar uno de los cursos de formación que ofrezcan universidades acreditadas institucionalmente y/o</w:t>
      </w:r>
      <w:r w:rsidR="00C26470" w:rsidRPr="167ECF86">
        <w:rPr>
          <w:color w:val="000000" w:themeColor="text1"/>
          <w:sz w:val="22"/>
          <w:szCs w:val="22"/>
        </w:rPr>
        <w:t xml:space="preserve"> que</w:t>
      </w:r>
      <w:r w:rsidRPr="167ECF86">
        <w:rPr>
          <w:color w:val="000000" w:themeColor="text1"/>
          <w:sz w:val="22"/>
          <w:szCs w:val="22"/>
        </w:rPr>
        <w:t xml:space="preserve"> cuente</w:t>
      </w:r>
      <w:r w:rsidR="00C26470" w:rsidRPr="167ECF86">
        <w:rPr>
          <w:color w:val="000000" w:themeColor="text1"/>
          <w:sz w:val="22"/>
          <w:szCs w:val="22"/>
        </w:rPr>
        <w:t>n</w:t>
      </w:r>
      <w:r w:rsidRPr="167ECF86">
        <w:rPr>
          <w:color w:val="000000" w:themeColor="text1"/>
          <w:sz w:val="22"/>
          <w:szCs w:val="22"/>
        </w:rPr>
        <w:t xml:space="preserve"> con facultades de educación de reconocida trayectoria e idoneidad, de conformidad con los parámetros establecidos por el Ministerio de Educación Nacional y siempre que cuenten con la respectiva aprobación de este. Agrega la norma antes enunciada, que la reubicación salarial o el ascenso de grado en el Escalafón docente que se produzca por haber aprobado los cursos de formación en los términos del inciso anterior, surtirán efectos fiscales a partir de la fecha en que la educadora radique la certificación de la aprobación de dichos cursos ante la respectiva autoridad nominadora.”</w:t>
      </w:r>
    </w:p>
    <w:p w14:paraId="57D4CBEA" w14:textId="116375B1" w:rsidR="007E0401" w:rsidRPr="0005309E" w:rsidRDefault="007E0401" w:rsidP="0005309E">
      <w:pPr>
        <w:jc w:val="both"/>
        <w:rPr>
          <w:color w:val="000000" w:themeColor="text1"/>
          <w:sz w:val="22"/>
          <w:szCs w:val="22"/>
        </w:rPr>
      </w:pPr>
    </w:p>
    <w:p w14:paraId="599F4DB3" w14:textId="77777777" w:rsidR="009F4DA6" w:rsidRPr="001B6012" w:rsidRDefault="009F4DA6" w:rsidP="00C17C5C">
      <w:pPr>
        <w:ind w:left="708"/>
        <w:jc w:val="both"/>
        <w:rPr>
          <w:color w:val="000000" w:themeColor="text1"/>
          <w:sz w:val="22"/>
          <w:szCs w:val="22"/>
        </w:rPr>
      </w:pPr>
    </w:p>
    <w:p w14:paraId="7566C7D0" w14:textId="2F831763" w:rsidR="00FB0D37" w:rsidRPr="007E0401" w:rsidRDefault="00C17C5C" w:rsidP="007E0401">
      <w:pPr>
        <w:pStyle w:val="Prrafodelista"/>
        <w:numPr>
          <w:ilvl w:val="0"/>
          <w:numId w:val="35"/>
        </w:numPr>
        <w:spacing w:line="360" w:lineRule="auto"/>
        <w:jc w:val="both"/>
        <w:rPr>
          <w:color w:val="000000" w:themeColor="text1"/>
          <w:sz w:val="26"/>
          <w:szCs w:val="26"/>
        </w:rPr>
      </w:pPr>
      <w:r w:rsidRPr="007E0401">
        <w:rPr>
          <w:color w:val="000000" w:themeColor="text1"/>
          <w:sz w:val="26"/>
          <w:szCs w:val="26"/>
        </w:rPr>
        <w:t xml:space="preserve">Copia del acta de </w:t>
      </w:r>
      <w:r w:rsidR="00B00E2A" w:rsidRPr="007E0401">
        <w:rPr>
          <w:color w:val="000000" w:themeColor="text1"/>
          <w:sz w:val="26"/>
          <w:szCs w:val="26"/>
        </w:rPr>
        <w:t>acuerdos suscrit</w:t>
      </w:r>
      <w:r w:rsidR="00C26470" w:rsidRPr="007E0401">
        <w:rPr>
          <w:color w:val="000000" w:themeColor="text1"/>
          <w:sz w:val="26"/>
          <w:szCs w:val="26"/>
        </w:rPr>
        <w:t>os</w:t>
      </w:r>
      <w:r w:rsidR="00B00E2A" w:rsidRPr="007E0401">
        <w:rPr>
          <w:color w:val="000000" w:themeColor="text1"/>
          <w:sz w:val="26"/>
          <w:szCs w:val="26"/>
        </w:rPr>
        <w:t xml:space="preserve"> en la Mesa Nacional de Negociación – Capítulo especial – Mesa sectorial de educación, suscrita el 7 de mayo de 2015</w:t>
      </w:r>
      <w:r w:rsidR="00B00E2A" w:rsidRPr="001B6012">
        <w:rPr>
          <w:rStyle w:val="Refdenotaalpie"/>
          <w:color w:val="000000" w:themeColor="text1"/>
          <w:sz w:val="26"/>
          <w:szCs w:val="26"/>
        </w:rPr>
        <w:footnoteReference w:id="25"/>
      </w:r>
      <w:r w:rsidR="00B00E2A" w:rsidRPr="007E0401">
        <w:rPr>
          <w:color w:val="000000" w:themeColor="text1"/>
          <w:sz w:val="26"/>
          <w:szCs w:val="26"/>
        </w:rPr>
        <w:t>, en la que como primer punto se trató el escalafón y evaluación de docentes que no han logrado el ascenso de grado o la reubicación salarial. Allí se estableció:</w:t>
      </w:r>
    </w:p>
    <w:p w14:paraId="0AEE5C84" w14:textId="77777777" w:rsidR="00B00E2A" w:rsidRPr="001B6012" w:rsidRDefault="00B00E2A" w:rsidP="00FB0D37">
      <w:pPr>
        <w:spacing w:line="360" w:lineRule="auto"/>
        <w:jc w:val="both"/>
        <w:rPr>
          <w:color w:val="000000" w:themeColor="text1"/>
          <w:sz w:val="26"/>
          <w:szCs w:val="26"/>
        </w:rPr>
      </w:pPr>
    </w:p>
    <w:p w14:paraId="3970924F" w14:textId="550D5B3C" w:rsidR="00B00E2A" w:rsidRDefault="00B00E2A" w:rsidP="00534904">
      <w:pPr>
        <w:ind w:left="700"/>
        <w:jc w:val="both"/>
        <w:rPr>
          <w:color w:val="000000" w:themeColor="text1"/>
          <w:sz w:val="22"/>
          <w:szCs w:val="22"/>
        </w:rPr>
      </w:pPr>
      <w:r w:rsidRPr="167ECF86">
        <w:rPr>
          <w:color w:val="000000" w:themeColor="text1"/>
          <w:sz w:val="22"/>
          <w:szCs w:val="22"/>
        </w:rPr>
        <w:t xml:space="preserve">“El gobierno Nacional se compromete en un plazo de diez (10) días a presentar a FECODE un proyecto de decreto que defina el instrumento o procedimiento tendiente a viabilizar jurídicamente un proceso de reinscripción o actualización en el escalafón de los educadores que, habiendo participado en proceso de evaluación de competencia, no hayan podido lograr </w:t>
      </w:r>
      <w:r w:rsidRPr="167ECF86">
        <w:rPr>
          <w:color w:val="000000" w:themeColor="text1"/>
          <w:sz w:val="22"/>
          <w:szCs w:val="22"/>
        </w:rPr>
        <w:lastRenderedPageBreak/>
        <w:t>el ascenso de grado o la reubicación de nivel salarial. El texto definitivo de este decreto no debe sobrepasar un plazo mayor de treinta (30) días a partir de la fecha.</w:t>
      </w:r>
    </w:p>
    <w:p w14:paraId="7C71F2EC" w14:textId="77777777" w:rsidR="007A6AAE" w:rsidRPr="001B6012" w:rsidRDefault="007A6AAE" w:rsidP="00534904">
      <w:pPr>
        <w:ind w:left="700"/>
        <w:jc w:val="both"/>
        <w:rPr>
          <w:color w:val="000000" w:themeColor="text1"/>
          <w:sz w:val="22"/>
          <w:szCs w:val="22"/>
        </w:rPr>
      </w:pPr>
    </w:p>
    <w:p w14:paraId="0A4E46D4" w14:textId="77777777" w:rsidR="00B00E2A" w:rsidRPr="001B6012" w:rsidRDefault="00B00E2A" w:rsidP="00534904">
      <w:pPr>
        <w:ind w:left="700"/>
        <w:jc w:val="both"/>
        <w:rPr>
          <w:color w:val="000000" w:themeColor="text1"/>
          <w:sz w:val="22"/>
          <w:szCs w:val="22"/>
        </w:rPr>
      </w:pPr>
      <w:r w:rsidRPr="167ECF86">
        <w:rPr>
          <w:color w:val="000000" w:themeColor="text1"/>
          <w:sz w:val="22"/>
          <w:szCs w:val="22"/>
        </w:rPr>
        <w:t>Este proceso de reinscripción o actualización en el escalafón docente tendrá como criterios básicos los siguientes:</w:t>
      </w:r>
    </w:p>
    <w:p w14:paraId="3A06F5F8" w14:textId="77777777" w:rsidR="00534904" w:rsidRPr="001B6012" w:rsidRDefault="00534904" w:rsidP="00534904">
      <w:pPr>
        <w:ind w:left="700"/>
        <w:jc w:val="both"/>
        <w:rPr>
          <w:color w:val="000000" w:themeColor="text1"/>
          <w:sz w:val="22"/>
          <w:szCs w:val="22"/>
        </w:rPr>
      </w:pPr>
    </w:p>
    <w:p w14:paraId="5B5682D9" w14:textId="25800F08" w:rsidR="00AE05D3" w:rsidRPr="001B6012" w:rsidRDefault="63284B61" w:rsidP="6CDB5200">
      <w:pPr>
        <w:ind w:left="700"/>
        <w:jc w:val="both"/>
        <w:rPr>
          <w:rFonts w:eastAsia="Calibri"/>
          <w:color w:val="000000" w:themeColor="text1"/>
        </w:rPr>
      </w:pPr>
      <w:r w:rsidRPr="167ECF86">
        <w:rPr>
          <w:color w:val="000000" w:themeColor="text1"/>
          <w:sz w:val="22"/>
          <w:szCs w:val="22"/>
        </w:rPr>
        <w:t xml:space="preserve">1 </w:t>
      </w:r>
      <w:proofErr w:type="gramStart"/>
      <w:r w:rsidR="00B00E2A" w:rsidRPr="167ECF86">
        <w:rPr>
          <w:color w:val="000000" w:themeColor="text1"/>
          <w:sz w:val="22"/>
          <w:szCs w:val="22"/>
        </w:rPr>
        <w:t>Se</w:t>
      </w:r>
      <w:proofErr w:type="gramEnd"/>
      <w:r w:rsidR="00B00E2A" w:rsidRPr="167ECF86">
        <w:rPr>
          <w:color w:val="000000" w:themeColor="text1"/>
          <w:sz w:val="22"/>
          <w:szCs w:val="22"/>
        </w:rPr>
        <w:t xml:space="preserve"> basará en una evaluación de carácter diagnóstico formativo efectuado por pares. Dicha evaluación deberá basarse preponderantemente en la observació</w:t>
      </w:r>
      <w:r w:rsidR="00AE05D3" w:rsidRPr="167ECF86">
        <w:rPr>
          <w:color w:val="000000" w:themeColor="text1"/>
          <w:sz w:val="22"/>
          <w:szCs w:val="22"/>
        </w:rPr>
        <w:t>n de videos de clases entregados por los docentes candidatos al ascenso o reubicación, y en la evaluación entre docentes. La definición de los criterios de dicha evaluación, así como el instrumento para aplicarla se realizará por una comisión conformad</w:t>
      </w:r>
      <w:r w:rsidR="007A6AAE" w:rsidRPr="167ECF86">
        <w:rPr>
          <w:color w:val="000000" w:themeColor="text1"/>
          <w:sz w:val="22"/>
          <w:szCs w:val="22"/>
        </w:rPr>
        <w:t>a</w:t>
      </w:r>
      <w:r w:rsidR="00AE05D3" w:rsidRPr="167ECF86">
        <w:rPr>
          <w:color w:val="000000" w:themeColor="text1"/>
          <w:sz w:val="22"/>
          <w:szCs w:val="22"/>
        </w:rPr>
        <w:t xml:space="preserve"> por el Ministerio de Educación Nacional, FECODE y facultades de educación de reconocida idoneidad. Quienes aprueben esta evaluación adquieren el derecho a la reinscripción o actualización en el escalafón docente, de conformidad con el procedimiento que se establezca en el decreto reglamentario acorde con su título.</w:t>
      </w:r>
    </w:p>
    <w:p w14:paraId="3CABD57D" w14:textId="7B795B4B" w:rsidR="00AE05D3" w:rsidRPr="00082CE7" w:rsidRDefault="0CE46BB0" w:rsidP="6CDB5200">
      <w:pPr>
        <w:ind w:left="700"/>
        <w:jc w:val="both"/>
        <w:rPr>
          <w:rFonts w:eastAsia="Calibri"/>
          <w:color w:val="000000" w:themeColor="text1"/>
        </w:rPr>
      </w:pPr>
      <w:r w:rsidRPr="167ECF86">
        <w:rPr>
          <w:color w:val="000000" w:themeColor="text1"/>
          <w:sz w:val="22"/>
          <w:szCs w:val="22"/>
        </w:rPr>
        <w:t xml:space="preserve">2 </w:t>
      </w:r>
      <w:proofErr w:type="gramStart"/>
      <w:r w:rsidR="00AE05D3" w:rsidRPr="167ECF86">
        <w:rPr>
          <w:color w:val="000000" w:themeColor="text1"/>
          <w:sz w:val="22"/>
          <w:szCs w:val="22"/>
        </w:rPr>
        <w:t>Los</w:t>
      </w:r>
      <w:proofErr w:type="gramEnd"/>
      <w:r w:rsidR="00AE05D3" w:rsidRPr="167ECF86">
        <w:rPr>
          <w:color w:val="000000" w:themeColor="text1"/>
          <w:sz w:val="22"/>
          <w:szCs w:val="22"/>
        </w:rPr>
        <w:t xml:space="preserve"> educadores que no aprueben la evaluación diagnóstica formativa, deberán tomar cursos de capacitación, diseñados por facultades de educación </w:t>
      </w:r>
      <w:r w:rsidR="007A6AAE" w:rsidRPr="167ECF86">
        <w:rPr>
          <w:color w:val="000000" w:themeColor="text1"/>
          <w:sz w:val="22"/>
          <w:szCs w:val="22"/>
        </w:rPr>
        <w:t>d</w:t>
      </w:r>
      <w:r w:rsidR="00AE05D3" w:rsidRPr="167ECF86">
        <w:rPr>
          <w:color w:val="000000" w:themeColor="text1"/>
          <w:sz w:val="22"/>
          <w:szCs w:val="22"/>
        </w:rPr>
        <w:t>e reconocida idoneidad y aprobados por el Ministerio de Educación, tendientes a solucionar las falencias detectadas en los resultados de esta evaluación. Con la certificación del respectivo curso se procederá a la reinscripción o actualización del escalafón.</w:t>
      </w:r>
    </w:p>
    <w:p w14:paraId="7DCABB46" w14:textId="565BAB63" w:rsidR="00B00E2A" w:rsidRPr="00082CE7" w:rsidRDefault="16E7FEC5" w:rsidP="6CDB5200">
      <w:pPr>
        <w:ind w:left="700"/>
        <w:jc w:val="both"/>
        <w:rPr>
          <w:rFonts w:eastAsia="Calibri"/>
          <w:color w:val="000000" w:themeColor="text1"/>
        </w:rPr>
      </w:pPr>
      <w:r w:rsidRPr="167ECF86">
        <w:rPr>
          <w:color w:val="000000" w:themeColor="text1"/>
          <w:sz w:val="22"/>
          <w:szCs w:val="22"/>
        </w:rPr>
        <w:t xml:space="preserve">3 </w:t>
      </w:r>
      <w:proofErr w:type="gramStart"/>
      <w:r w:rsidR="00AE05D3" w:rsidRPr="167ECF86">
        <w:rPr>
          <w:color w:val="000000" w:themeColor="text1"/>
          <w:sz w:val="22"/>
          <w:szCs w:val="22"/>
        </w:rPr>
        <w:t>La</w:t>
      </w:r>
      <w:proofErr w:type="gramEnd"/>
      <w:r w:rsidR="00AE05D3" w:rsidRPr="167ECF86">
        <w:rPr>
          <w:color w:val="000000" w:themeColor="text1"/>
          <w:sz w:val="22"/>
          <w:szCs w:val="22"/>
        </w:rPr>
        <w:t xml:space="preserve"> aplicación de esta evaluación diagnóstico formativa deberá convocarse de manera prioritaria para aquellos docentes que a la fecha no hayan logrado el ascenso de grado o la reubicación de nivel salarial. La primera evaluación</w:t>
      </w:r>
      <w:r w:rsidR="00D83599" w:rsidRPr="167ECF86">
        <w:rPr>
          <w:color w:val="000000" w:themeColor="text1"/>
          <w:sz w:val="22"/>
          <w:szCs w:val="22"/>
        </w:rPr>
        <w:t xml:space="preserve"> </w:t>
      </w:r>
      <w:r w:rsidR="00AE05D3" w:rsidRPr="167ECF86">
        <w:rPr>
          <w:color w:val="000000" w:themeColor="text1"/>
          <w:sz w:val="22"/>
          <w:szCs w:val="22"/>
        </w:rPr>
        <w:t>diagnóstica formativa se realizará la tercera semana de septiembre de 2015</w:t>
      </w:r>
      <w:r w:rsidR="00D83599" w:rsidRPr="167ECF86">
        <w:rPr>
          <w:color w:val="000000" w:themeColor="text1"/>
          <w:sz w:val="22"/>
          <w:szCs w:val="22"/>
        </w:rPr>
        <w:t>.</w:t>
      </w:r>
      <w:r w:rsidR="00B00E2A" w:rsidRPr="167ECF86">
        <w:rPr>
          <w:color w:val="000000" w:themeColor="text1"/>
          <w:sz w:val="22"/>
          <w:szCs w:val="22"/>
        </w:rPr>
        <w:t>”</w:t>
      </w:r>
    </w:p>
    <w:p w14:paraId="37403238" w14:textId="77777777" w:rsidR="00D83599" w:rsidRPr="00082CE7" w:rsidRDefault="00D83599" w:rsidP="00D83599">
      <w:pPr>
        <w:spacing w:line="360" w:lineRule="auto"/>
        <w:jc w:val="both"/>
        <w:rPr>
          <w:color w:val="000000" w:themeColor="text1"/>
          <w:sz w:val="26"/>
          <w:szCs w:val="26"/>
        </w:rPr>
      </w:pPr>
    </w:p>
    <w:p w14:paraId="2CDC43FC" w14:textId="77777777" w:rsidR="007E0401" w:rsidRDefault="00D83599" w:rsidP="00534904">
      <w:pPr>
        <w:pStyle w:val="Prrafodelista"/>
        <w:numPr>
          <w:ilvl w:val="0"/>
          <w:numId w:val="35"/>
        </w:numPr>
        <w:spacing w:line="360" w:lineRule="auto"/>
        <w:jc w:val="both"/>
        <w:rPr>
          <w:color w:val="000000" w:themeColor="text1"/>
          <w:sz w:val="26"/>
          <w:szCs w:val="26"/>
        </w:rPr>
      </w:pPr>
      <w:r w:rsidRPr="007E0401">
        <w:rPr>
          <w:color w:val="000000" w:themeColor="text1"/>
          <w:sz w:val="26"/>
          <w:szCs w:val="26"/>
        </w:rPr>
        <w:t>Copia de la resolución No 06000 del 24 de septiembre de 2015</w:t>
      </w:r>
      <w:r w:rsidR="00534904" w:rsidRPr="00082CE7">
        <w:rPr>
          <w:rStyle w:val="Refdenotaalpie"/>
          <w:color w:val="000000" w:themeColor="text1"/>
          <w:sz w:val="26"/>
          <w:szCs w:val="26"/>
        </w:rPr>
        <w:footnoteReference w:id="26"/>
      </w:r>
      <w:r w:rsidRPr="007E0401">
        <w:rPr>
          <w:color w:val="000000" w:themeColor="text1"/>
          <w:sz w:val="26"/>
          <w:szCs w:val="26"/>
        </w:rPr>
        <w:t xml:space="preserve"> por medio de la cual el Departamento de Boyacá – Secretaría de Educación convoca al proceso de evaluación de carácter diagnóstico formativa, a los docentes oficiales regidos por el Decreto 1278 de 2002, que no han logrado ascenso de grado o reubicación de nivel salarial en el periodo 2010-2014, al servicio del Departamento de Boyacá – Secretaría de Educación. Dicho acto administrativo estableció las etapas del proceso de evaluación, </w:t>
      </w:r>
      <w:proofErr w:type="gramStart"/>
      <w:r w:rsidRPr="007E0401">
        <w:rPr>
          <w:color w:val="000000" w:themeColor="text1"/>
          <w:sz w:val="26"/>
          <w:szCs w:val="26"/>
        </w:rPr>
        <w:t>los criterio</w:t>
      </w:r>
      <w:proofErr w:type="gramEnd"/>
      <w:r w:rsidRPr="007E0401">
        <w:rPr>
          <w:color w:val="000000" w:themeColor="text1"/>
          <w:sz w:val="26"/>
          <w:szCs w:val="26"/>
        </w:rPr>
        <w:t xml:space="preserve"> de la evaluación, los aspectos a evaluar, la divulgación de resultados los docentes que lograron aprobar la evaluac</w:t>
      </w:r>
      <w:r w:rsidR="00534904" w:rsidRPr="007E0401">
        <w:rPr>
          <w:color w:val="000000" w:themeColor="text1"/>
          <w:sz w:val="26"/>
          <w:szCs w:val="26"/>
        </w:rPr>
        <w:t>ión.</w:t>
      </w:r>
    </w:p>
    <w:p w14:paraId="47C59A1A" w14:textId="7333FF76" w:rsidR="00281D03" w:rsidRPr="007E0401" w:rsidRDefault="00534904" w:rsidP="007E0401">
      <w:pPr>
        <w:pStyle w:val="Prrafodelista"/>
        <w:spacing w:line="360" w:lineRule="auto"/>
        <w:jc w:val="both"/>
        <w:rPr>
          <w:color w:val="000000" w:themeColor="text1"/>
          <w:sz w:val="26"/>
          <w:szCs w:val="26"/>
        </w:rPr>
      </w:pPr>
      <w:r w:rsidRPr="167ECF86">
        <w:rPr>
          <w:color w:val="000000" w:themeColor="text1"/>
          <w:sz w:val="26"/>
          <w:szCs w:val="26"/>
        </w:rPr>
        <w:t xml:space="preserve">Específicamente el artículo 13 estableció la opción para los docentes que no aprobaran la evaluación, de tomar un curso de formación a los que hizo referencia el artículo 2.4.1.4.5.12 del Decreto 1075 de 2015, señalando que con la certificación de aprobación del respectivo curso por parte del docente, expedida por la universidad correspondiente, la entidad territorial certificada en educación procederá al ascenso o la reubicación del nivel salarial del docente o directivo docente, previa verificación y acreditación, de los demás requisitos exigido por la ley para tal fin. </w:t>
      </w:r>
      <w:r w:rsidR="00082CE7" w:rsidRPr="167ECF86">
        <w:rPr>
          <w:color w:val="000000" w:themeColor="text1"/>
          <w:sz w:val="26"/>
          <w:szCs w:val="26"/>
        </w:rPr>
        <w:t xml:space="preserve">Los efectos fiscales de esta </w:t>
      </w:r>
      <w:r w:rsidR="00082CE7" w:rsidRPr="167ECF86">
        <w:rPr>
          <w:color w:val="000000" w:themeColor="text1"/>
          <w:sz w:val="26"/>
          <w:szCs w:val="26"/>
        </w:rPr>
        <w:lastRenderedPageBreak/>
        <w:t>determinación sujetarán</w:t>
      </w:r>
      <w:r w:rsidRPr="167ECF86">
        <w:rPr>
          <w:color w:val="000000" w:themeColor="text1"/>
          <w:sz w:val="26"/>
          <w:szCs w:val="26"/>
        </w:rPr>
        <w:t xml:space="preserve"> a lo dispuesto en los incisos 4 y 5 el artículo 2.4.1.4.5.12 del Decreto 1075 de 2015.</w:t>
      </w:r>
    </w:p>
    <w:p w14:paraId="6E4D2A9A" w14:textId="77777777" w:rsidR="00D75EB3" w:rsidRPr="001B6012" w:rsidRDefault="00D75EB3" w:rsidP="002E7A47">
      <w:pPr>
        <w:pStyle w:val="Textoindependiente21"/>
        <w:rPr>
          <w:color w:val="000000" w:themeColor="text1"/>
          <w:sz w:val="26"/>
          <w:szCs w:val="26"/>
        </w:rPr>
      </w:pPr>
    </w:p>
    <w:p w14:paraId="6ACEE487" w14:textId="25266F31" w:rsidR="01B7449F" w:rsidRDefault="01B7449F" w:rsidP="01B7449F">
      <w:pPr>
        <w:pStyle w:val="Textoindependiente21"/>
        <w:rPr>
          <w:color w:val="000000" w:themeColor="text1"/>
          <w:sz w:val="26"/>
          <w:szCs w:val="26"/>
        </w:rPr>
      </w:pPr>
    </w:p>
    <w:p w14:paraId="7BB260CE" w14:textId="661FE18B" w:rsidR="002E7A47" w:rsidRPr="001B6012" w:rsidRDefault="45B5FA42" w:rsidP="6CDB5200">
      <w:pPr>
        <w:pStyle w:val="Textoindependiente21"/>
        <w:rPr>
          <w:b/>
          <w:bCs/>
          <w:color w:val="000000" w:themeColor="text1"/>
          <w:sz w:val="26"/>
          <w:szCs w:val="26"/>
        </w:rPr>
      </w:pPr>
      <w:r w:rsidRPr="167ECF86">
        <w:rPr>
          <w:b/>
          <w:bCs/>
          <w:color w:val="000000" w:themeColor="text1"/>
          <w:sz w:val="26"/>
          <w:szCs w:val="26"/>
        </w:rPr>
        <w:t xml:space="preserve">4.2. </w:t>
      </w:r>
      <w:r w:rsidR="004526CE" w:rsidRPr="167ECF86">
        <w:rPr>
          <w:b/>
          <w:bCs/>
          <w:color w:val="000000" w:themeColor="text1"/>
          <w:sz w:val="26"/>
          <w:szCs w:val="26"/>
        </w:rPr>
        <w:t>Caso concreto</w:t>
      </w:r>
    </w:p>
    <w:p w14:paraId="22888150" w14:textId="77777777" w:rsidR="0046476C" w:rsidRPr="001B6012" w:rsidRDefault="0046476C" w:rsidP="167ECF86">
      <w:pPr>
        <w:pStyle w:val="Textoindependiente21"/>
        <w:ind w:left="1080"/>
        <w:rPr>
          <w:b/>
          <w:bCs/>
          <w:color w:val="000000" w:themeColor="text1"/>
          <w:sz w:val="26"/>
          <w:szCs w:val="26"/>
        </w:rPr>
      </w:pPr>
    </w:p>
    <w:p w14:paraId="2C3A3E06" w14:textId="47F77749" w:rsidR="6CDB5200" w:rsidRDefault="6CDB5200" w:rsidP="6CDB5200">
      <w:pPr>
        <w:pStyle w:val="Textoindependiente21"/>
        <w:rPr>
          <w:b/>
          <w:bCs/>
          <w:color w:val="000000" w:themeColor="text1"/>
          <w:sz w:val="26"/>
          <w:szCs w:val="26"/>
        </w:rPr>
      </w:pPr>
    </w:p>
    <w:p w14:paraId="207DC744" w14:textId="6679AFA7" w:rsidR="00F00B8F" w:rsidRPr="001B6012" w:rsidRDefault="2B592497" w:rsidP="6CDB5200">
      <w:pPr>
        <w:pStyle w:val="Textoindependiente21"/>
        <w:rPr>
          <w:b/>
          <w:bCs/>
          <w:color w:val="000000" w:themeColor="text1"/>
          <w:sz w:val="26"/>
          <w:szCs w:val="26"/>
        </w:rPr>
      </w:pPr>
      <w:r w:rsidRPr="167ECF86">
        <w:rPr>
          <w:b/>
          <w:bCs/>
          <w:color w:val="000000" w:themeColor="text1"/>
          <w:sz w:val="26"/>
          <w:szCs w:val="26"/>
        </w:rPr>
        <w:t xml:space="preserve">4.2.1. </w:t>
      </w:r>
      <w:r w:rsidR="00F00B8F" w:rsidRPr="167ECF86">
        <w:rPr>
          <w:b/>
          <w:bCs/>
          <w:color w:val="000000" w:themeColor="text1"/>
          <w:sz w:val="26"/>
          <w:szCs w:val="26"/>
        </w:rPr>
        <w:t xml:space="preserve">Solución al recurso de apelación presentado por la </w:t>
      </w:r>
      <w:r w:rsidR="00534904" w:rsidRPr="167ECF86">
        <w:rPr>
          <w:b/>
          <w:bCs/>
          <w:color w:val="000000" w:themeColor="text1"/>
          <w:sz w:val="26"/>
          <w:szCs w:val="26"/>
        </w:rPr>
        <w:t>parte demandante</w:t>
      </w:r>
    </w:p>
    <w:p w14:paraId="0E07EB00" w14:textId="77777777" w:rsidR="00534904" w:rsidRPr="001B6012" w:rsidRDefault="00534904" w:rsidP="167ECF86">
      <w:pPr>
        <w:pStyle w:val="Textoindependiente21"/>
        <w:rPr>
          <w:b/>
          <w:bCs/>
          <w:color w:val="000000" w:themeColor="text1"/>
          <w:sz w:val="26"/>
          <w:szCs w:val="26"/>
        </w:rPr>
      </w:pPr>
    </w:p>
    <w:p w14:paraId="649E1DF3" w14:textId="48CBB2FB" w:rsidR="00194B53" w:rsidRPr="001B6012" w:rsidRDefault="00194B53" w:rsidP="00AA039C">
      <w:pPr>
        <w:pStyle w:val="Textoindependiente21"/>
        <w:spacing w:line="360" w:lineRule="auto"/>
        <w:rPr>
          <w:color w:val="000000" w:themeColor="text1"/>
          <w:sz w:val="26"/>
          <w:szCs w:val="26"/>
        </w:rPr>
      </w:pPr>
      <w:r w:rsidRPr="167ECF86">
        <w:rPr>
          <w:color w:val="000000" w:themeColor="text1"/>
          <w:sz w:val="26"/>
          <w:szCs w:val="26"/>
        </w:rPr>
        <w:t xml:space="preserve">Planteó la parte demandante en su recurso de apelación que no es cierto que </w:t>
      </w:r>
      <w:r w:rsidR="007A6AAE" w:rsidRPr="167ECF86">
        <w:rPr>
          <w:color w:val="000000" w:themeColor="text1"/>
          <w:sz w:val="26"/>
          <w:szCs w:val="26"/>
        </w:rPr>
        <w:t>el</w:t>
      </w:r>
      <w:r w:rsidRPr="167ECF86">
        <w:rPr>
          <w:color w:val="000000" w:themeColor="text1"/>
          <w:sz w:val="26"/>
          <w:szCs w:val="26"/>
        </w:rPr>
        <w:t xml:space="preserve"> docente demandante no haya superado la evaluación diagnóstica de carácter formativa, porque a su aprobación se llega, bien por haber </w:t>
      </w:r>
      <w:r w:rsidR="004D2A34" w:rsidRPr="167ECF86">
        <w:rPr>
          <w:color w:val="000000" w:themeColor="text1"/>
          <w:sz w:val="26"/>
          <w:szCs w:val="26"/>
        </w:rPr>
        <w:t>superado</w:t>
      </w:r>
      <w:r w:rsidRPr="167ECF86">
        <w:rPr>
          <w:color w:val="000000" w:themeColor="text1"/>
          <w:sz w:val="26"/>
          <w:szCs w:val="26"/>
        </w:rPr>
        <w:t xml:space="preserve"> la evaluación consistente en el envío de videos de clase y en la evaluación entre docentes, o bien, con la aprobación del curso de formación.</w:t>
      </w:r>
    </w:p>
    <w:p w14:paraId="039630B8" w14:textId="77777777" w:rsidR="00194B53" w:rsidRPr="001B6012" w:rsidRDefault="00194B53" w:rsidP="00194B53">
      <w:pPr>
        <w:pStyle w:val="Textoindependiente21"/>
        <w:rPr>
          <w:color w:val="000000" w:themeColor="text1"/>
          <w:sz w:val="26"/>
          <w:szCs w:val="26"/>
        </w:rPr>
      </w:pPr>
    </w:p>
    <w:p w14:paraId="0BBA300E" w14:textId="0D31DA95" w:rsidR="00194B53" w:rsidRPr="001B6012" w:rsidRDefault="00194B53" w:rsidP="00194B53">
      <w:pPr>
        <w:pStyle w:val="Textoindependiente21"/>
        <w:spacing w:line="360" w:lineRule="auto"/>
        <w:rPr>
          <w:color w:val="000000" w:themeColor="text1"/>
          <w:sz w:val="26"/>
          <w:szCs w:val="26"/>
        </w:rPr>
      </w:pPr>
      <w:r w:rsidRPr="167ECF86">
        <w:rPr>
          <w:color w:val="000000" w:themeColor="text1"/>
          <w:sz w:val="26"/>
          <w:szCs w:val="26"/>
        </w:rPr>
        <w:t xml:space="preserve">Añadió que de ser cierto que </w:t>
      </w:r>
      <w:r w:rsidR="007A6AAE" w:rsidRPr="167ECF86">
        <w:rPr>
          <w:color w:val="000000" w:themeColor="text1"/>
          <w:sz w:val="26"/>
          <w:szCs w:val="26"/>
        </w:rPr>
        <w:t xml:space="preserve">el </w:t>
      </w:r>
      <w:r w:rsidRPr="167ECF86">
        <w:rPr>
          <w:color w:val="000000" w:themeColor="text1"/>
          <w:sz w:val="26"/>
          <w:szCs w:val="26"/>
        </w:rPr>
        <w:t>docente no aprobó el proceso evaluativo no tendría fundamento la decisión de la administración de haber ascendido a la docente en el escalafón.</w:t>
      </w:r>
    </w:p>
    <w:p w14:paraId="75AE86FD" w14:textId="77777777" w:rsidR="00194B53" w:rsidRPr="001B6012" w:rsidRDefault="00194B53" w:rsidP="00194B53">
      <w:pPr>
        <w:pStyle w:val="Textoindependiente21"/>
        <w:spacing w:line="360" w:lineRule="auto"/>
        <w:rPr>
          <w:color w:val="000000" w:themeColor="text1"/>
          <w:sz w:val="26"/>
          <w:szCs w:val="26"/>
        </w:rPr>
      </w:pPr>
    </w:p>
    <w:p w14:paraId="417152B7" w14:textId="2BBEDBE4" w:rsidR="00194B53" w:rsidRPr="001B6012" w:rsidRDefault="00194B53" w:rsidP="00194B53">
      <w:pPr>
        <w:pStyle w:val="Textoindependiente21"/>
        <w:spacing w:line="360" w:lineRule="auto"/>
        <w:rPr>
          <w:color w:val="000000" w:themeColor="text1"/>
          <w:sz w:val="26"/>
          <w:szCs w:val="26"/>
        </w:rPr>
      </w:pPr>
      <w:r w:rsidRPr="167ECF86">
        <w:rPr>
          <w:color w:val="000000" w:themeColor="text1"/>
          <w:sz w:val="26"/>
          <w:szCs w:val="26"/>
        </w:rPr>
        <w:t>Al decir de la recurrente plantear diferenciaciones entre los docentes que ascienden con la aprobación de la evaluación por videos y evaluación entre docentes, y los que aprobaron el curso de formación, des</w:t>
      </w:r>
      <w:r w:rsidR="000657A0" w:rsidRPr="167ECF86">
        <w:rPr>
          <w:color w:val="000000" w:themeColor="text1"/>
          <w:sz w:val="26"/>
          <w:szCs w:val="26"/>
        </w:rPr>
        <w:t>conoce el hecho de que FECODE en el año 2015 presentó pliego de peticiones ante el gobierno nacional con el fin de obtener el ascenso en el escalafón de los docentes cobijados por el Decreto 1278 de 2002 que durante los años 2010 a 2014, pese a haber participado en los procesos de evaluación por competencias, no habían logrado dicho ascenso.</w:t>
      </w:r>
    </w:p>
    <w:p w14:paraId="77C82862" w14:textId="77777777" w:rsidR="000657A0" w:rsidRPr="001B6012" w:rsidRDefault="000657A0" w:rsidP="00194B53">
      <w:pPr>
        <w:pStyle w:val="Textoindependiente21"/>
        <w:spacing w:line="360" w:lineRule="auto"/>
        <w:rPr>
          <w:color w:val="000000" w:themeColor="text1"/>
          <w:sz w:val="26"/>
          <w:szCs w:val="26"/>
        </w:rPr>
      </w:pPr>
    </w:p>
    <w:p w14:paraId="375FC88D" w14:textId="4E2B38DD" w:rsidR="000657A0" w:rsidRPr="001B6012" w:rsidRDefault="000657A0" w:rsidP="00194B53">
      <w:pPr>
        <w:pStyle w:val="Textoindependiente21"/>
        <w:spacing w:line="360" w:lineRule="auto"/>
        <w:rPr>
          <w:color w:val="000000" w:themeColor="text1"/>
          <w:sz w:val="26"/>
          <w:szCs w:val="26"/>
        </w:rPr>
      </w:pPr>
      <w:r w:rsidRPr="167ECF86">
        <w:rPr>
          <w:color w:val="000000" w:themeColor="text1"/>
          <w:sz w:val="26"/>
          <w:szCs w:val="26"/>
        </w:rPr>
        <w:t>Fruto de dichas negociaciones se suscribió el acta de acuerdos definitivo del 7 de mayo de 2015 en la que el gobierno se comprometió a presentar un proyecto que regularía dicha situación, tomando como criterios básicos la evaluación diagnóstica con la presentación del video en clase y evaluación entre docentes</w:t>
      </w:r>
      <w:r w:rsidR="009346FC" w:rsidRPr="167ECF86">
        <w:rPr>
          <w:color w:val="000000" w:themeColor="text1"/>
          <w:sz w:val="26"/>
          <w:szCs w:val="26"/>
        </w:rPr>
        <w:t>,</w:t>
      </w:r>
      <w:r w:rsidRPr="167ECF86">
        <w:rPr>
          <w:color w:val="000000" w:themeColor="text1"/>
          <w:sz w:val="26"/>
          <w:szCs w:val="26"/>
        </w:rPr>
        <w:t xml:space="preserve"> y la posibilidad para quiénes no la aprobasen</w:t>
      </w:r>
      <w:r w:rsidR="00AA039C" w:rsidRPr="167ECF86">
        <w:rPr>
          <w:color w:val="000000" w:themeColor="text1"/>
          <w:sz w:val="26"/>
          <w:szCs w:val="26"/>
        </w:rPr>
        <w:t>,</w:t>
      </w:r>
      <w:r w:rsidRPr="167ECF86">
        <w:rPr>
          <w:color w:val="000000" w:themeColor="text1"/>
          <w:sz w:val="26"/>
          <w:szCs w:val="26"/>
        </w:rPr>
        <w:t xml:space="preserve"> de realizar el curso de formación permitido por el Ministerio de Educación, para finalmente lograr el ascenso</w:t>
      </w:r>
      <w:r w:rsidR="00E13F61" w:rsidRPr="167ECF86">
        <w:rPr>
          <w:color w:val="000000" w:themeColor="text1"/>
          <w:sz w:val="26"/>
          <w:szCs w:val="26"/>
        </w:rPr>
        <w:t>.</w:t>
      </w:r>
    </w:p>
    <w:p w14:paraId="36D1B4E6" w14:textId="77777777" w:rsidR="00E13F61" w:rsidRPr="001B6012" w:rsidRDefault="00E13F61" w:rsidP="00194B53">
      <w:pPr>
        <w:pStyle w:val="Textoindependiente21"/>
        <w:spacing w:line="360" w:lineRule="auto"/>
        <w:rPr>
          <w:color w:val="000000" w:themeColor="text1"/>
          <w:sz w:val="26"/>
          <w:szCs w:val="26"/>
        </w:rPr>
      </w:pPr>
    </w:p>
    <w:p w14:paraId="29D9D57F" w14:textId="29F8137F" w:rsidR="00E13F61" w:rsidRPr="001B6012" w:rsidRDefault="00E13F61" w:rsidP="00194B53">
      <w:pPr>
        <w:pStyle w:val="Textoindependiente21"/>
        <w:spacing w:line="360" w:lineRule="auto"/>
        <w:rPr>
          <w:color w:val="000000" w:themeColor="text1"/>
          <w:sz w:val="26"/>
          <w:szCs w:val="26"/>
        </w:rPr>
      </w:pPr>
      <w:r w:rsidRPr="167ECF86">
        <w:rPr>
          <w:color w:val="000000" w:themeColor="text1"/>
          <w:sz w:val="26"/>
          <w:szCs w:val="26"/>
        </w:rPr>
        <w:t xml:space="preserve">A partir de dicho acuerdo logrado entre el Ministerio de Educación Nacional y FECODE, infiere la apoderada demandante, que en ambos casos es dable afirmar que el docente aprobó el proceso de evaluación y en este sentido, la diferenciación en </w:t>
      </w:r>
      <w:r w:rsidRPr="167ECF86">
        <w:rPr>
          <w:color w:val="000000" w:themeColor="text1"/>
          <w:sz w:val="26"/>
          <w:szCs w:val="26"/>
        </w:rPr>
        <w:lastRenderedPageBreak/>
        <w:t>cuanto a los efectos fiscales del reconocimiento en uno y otro y caso, desconoce el derecho a la igualdad porque el resultado fue el mismo, esto es, el ascenso en el escalafón docente.</w:t>
      </w:r>
    </w:p>
    <w:p w14:paraId="23DE8098" w14:textId="77777777" w:rsidR="00E13F61" w:rsidRPr="001B6012" w:rsidRDefault="00E13F61" w:rsidP="00194B53">
      <w:pPr>
        <w:pStyle w:val="Textoindependiente21"/>
        <w:spacing w:line="360" w:lineRule="auto"/>
        <w:rPr>
          <w:color w:val="000000" w:themeColor="text1"/>
          <w:sz w:val="26"/>
          <w:szCs w:val="26"/>
        </w:rPr>
      </w:pPr>
    </w:p>
    <w:p w14:paraId="2D10C588" w14:textId="77A6768E" w:rsidR="00E13F61" w:rsidRPr="001B6012" w:rsidRDefault="00E13F61" w:rsidP="167ECF86">
      <w:pPr>
        <w:pStyle w:val="Textoindependiente21"/>
        <w:spacing w:line="360" w:lineRule="auto"/>
        <w:rPr>
          <w:b/>
          <w:bCs/>
          <w:color w:val="000000" w:themeColor="text1"/>
          <w:sz w:val="26"/>
          <w:szCs w:val="26"/>
          <w:u w:val="single"/>
        </w:rPr>
      </w:pPr>
      <w:r w:rsidRPr="167ECF86">
        <w:rPr>
          <w:b/>
          <w:bCs/>
          <w:color w:val="000000" w:themeColor="text1"/>
          <w:sz w:val="26"/>
          <w:szCs w:val="26"/>
          <w:u w:val="single"/>
        </w:rPr>
        <w:t>Considera la Sala que el planteamiento esbozado por la parte demandante no tiene vocación de prosperidad en atención a lo siguiente:</w:t>
      </w:r>
    </w:p>
    <w:p w14:paraId="1190B618" w14:textId="77777777" w:rsidR="00E13F61" w:rsidRPr="001B6012" w:rsidRDefault="00E13F61" w:rsidP="00194B53">
      <w:pPr>
        <w:pStyle w:val="Textoindependiente21"/>
        <w:spacing w:line="360" w:lineRule="auto"/>
        <w:rPr>
          <w:color w:val="000000" w:themeColor="text1"/>
          <w:sz w:val="26"/>
          <w:szCs w:val="26"/>
        </w:rPr>
      </w:pPr>
    </w:p>
    <w:p w14:paraId="281A1650" w14:textId="5D3955C6" w:rsidR="005575E9" w:rsidRPr="001B6012" w:rsidRDefault="00E13F61" w:rsidP="00194B53">
      <w:pPr>
        <w:pStyle w:val="Textoindependiente21"/>
        <w:spacing w:line="360" w:lineRule="auto"/>
        <w:rPr>
          <w:color w:val="000000" w:themeColor="text1"/>
          <w:sz w:val="26"/>
          <w:szCs w:val="26"/>
        </w:rPr>
      </w:pPr>
      <w:r w:rsidRPr="167ECF86">
        <w:rPr>
          <w:color w:val="000000" w:themeColor="text1"/>
          <w:sz w:val="26"/>
          <w:szCs w:val="26"/>
        </w:rPr>
        <w:t xml:space="preserve">Si bien es cierto, </w:t>
      </w:r>
      <w:r w:rsidR="00BD57D1" w:rsidRPr="167ECF86">
        <w:rPr>
          <w:color w:val="000000" w:themeColor="text1"/>
          <w:sz w:val="26"/>
          <w:szCs w:val="26"/>
        </w:rPr>
        <w:t xml:space="preserve">el Decreto </w:t>
      </w:r>
      <w:r w:rsidR="005575E9" w:rsidRPr="167ECF86">
        <w:rPr>
          <w:color w:val="000000" w:themeColor="text1"/>
          <w:sz w:val="26"/>
          <w:szCs w:val="26"/>
        </w:rPr>
        <w:t>1757 de 2015 compilado en el libro 2, parte 4, sección 5 del Decreto 1075 de 2015, fue el resultado de la firma de acuerdos alcanzada por FECODE y el Gobierno Nacional el 7 de mayo de 2015, no es dable afirmar por ello que las situaciones fácticas allí reguladas debían tener los mismos efectos fiscales pues</w:t>
      </w:r>
      <w:r w:rsidR="6E2E81E4" w:rsidRPr="167ECF86">
        <w:rPr>
          <w:color w:val="000000" w:themeColor="text1"/>
          <w:sz w:val="26"/>
          <w:szCs w:val="26"/>
        </w:rPr>
        <w:t xml:space="preserve"> </w:t>
      </w:r>
      <w:r w:rsidR="005575E9" w:rsidRPr="167ECF86">
        <w:rPr>
          <w:color w:val="000000" w:themeColor="text1"/>
          <w:sz w:val="26"/>
          <w:szCs w:val="26"/>
        </w:rPr>
        <w:t>a situaciones diferentes se plantean consecuencias diferentes.</w:t>
      </w:r>
    </w:p>
    <w:p w14:paraId="49F207C4" w14:textId="77777777" w:rsidR="005575E9" w:rsidRPr="001B6012" w:rsidRDefault="005575E9" w:rsidP="00194B53">
      <w:pPr>
        <w:pStyle w:val="Textoindependiente21"/>
        <w:spacing w:line="360" w:lineRule="auto"/>
        <w:rPr>
          <w:color w:val="000000" w:themeColor="text1"/>
          <w:sz w:val="26"/>
          <w:szCs w:val="26"/>
        </w:rPr>
      </w:pPr>
    </w:p>
    <w:p w14:paraId="4AB5A5A0" w14:textId="53469FDA" w:rsidR="005575E9" w:rsidRPr="001B6012" w:rsidRDefault="005575E9" w:rsidP="00194B53">
      <w:pPr>
        <w:pStyle w:val="Textoindependiente21"/>
        <w:spacing w:line="360" w:lineRule="auto"/>
        <w:rPr>
          <w:color w:val="000000" w:themeColor="text1"/>
          <w:sz w:val="26"/>
          <w:szCs w:val="26"/>
        </w:rPr>
      </w:pPr>
      <w:r w:rsidRPr="167ECF86">
        <w:rPr>
          <w:color w:val="000000" w:themeColor="text1"/>
          <w:sz w:val="26"/>
          <w:szCs w:val="26"/>
        </w:rPr>
        <w:t>Es cierto que el acta de acuerdos definitivos estableció el compromiso del Gobierno Nacional de beneficiar a aquellos docentes cobijados por el Decreto 1278 de 2002 que entre los años 2010 y 2014 no lograron ascender en el escalafón nacional docente conforme a los requisitos allí impuestos.</w:t>
      </w:r>
    </w:p>
    <w:p w14:paraId="576F549F" w14:textId="77777777" w:rsidR="005575E9" w:rsidRPr="001B6012" w:rsidRDefault="005575E9" w:rsidP="00194B53">
      <w:pPr>
        <w:pStyle w:val="Textoindependiente21"/>
        <w:spacing w:line="360" w:lineRule="auto"/>
        <w:rPr>
          <w:color w:val="000000" w:themeColor="text1"/>
          <w:sz w:val="26"/>
          <w:szCs w:val="26"/>
        </w:rPr>
      </w:pPr>
    </w:p>
    <w:p w14:paraId="1DC03F77" w14:textId="3669F94E" w:rsidR="00AA039C" w:rsidRPr="001B6012" w:rsidRDefault="00082CE7" w:rsidP="00194B53">
      <w:pPr>
        <w:pStyle w:val="Textoindependiente21"/>
        <w:spacing w:line="360" w:lineRule="auto"/>
        <w:rPr>
          <w:rStyle w:val="Textoennegrita"/>
          <w:b w:val="0"/>
          <w:bCs w:val="0"/>
          <w:color w:val="000000" w:themeColor="text1"/>
          <w:sz w:val="26"/>
          <w:szCs w:val="26"/>
        </w:rPr>
      </w:pPr>
      <w:r w:rsidRPr="167ECF86">
        <w:rPr>
          <w:color w:val="000000" w:themeColor="text1"/>
          <w:sz w:val="26"/>
          <w:szCs w:val="26"/>
        </w:rPr>
        <w:t>Para tal fin</w:t>
      </w:r>
      <w:r w:rsidR="005575E9" w:rsidRPr="167ECF86">
        <w:rPr>
          <w:color w:val="000000" w:themeColor="text1"/>
          <w:sz w:val="26"/>
          <w:szCs w:val="26"/>
        </w:rPr>
        <w:t>, el</w:t>
      </w:r>
      <w:r w:rsidR="00AA039C" w:rsidRPr="167ECF86">
        <w:rPr>
          <w:color w:val="000000" w:themeColor="text1"/>
          <w:sz w:val="26"/>
          <w:szCs w:val="26"/>
        </w:rPr>
        <w:t xml:space="preserve"> ejecutivo expidió</w:t>
      </w:r>
      <w:r w:rsidR="005575E9" w:rsidRPr="167ECF86">
        <w:rPr>
          <w:color w:val="000000" w:themeColor="text1"/>
          <w:sz w:val="26"/>
          <w:szCs w:val="26"/>
        </w:rPr>
        <w:t xml:space="preserve"> el Decreto 1757 de 2015 de cuya lectura se infiere que pretendía impulsar el ascenso en el escalafón de aquellos docentes que se encontraban estáticos desde el año 2010, planteando para ello</w:t>
      </w:r>
      <w:r w:rsidR="005F082D" w:rsidRPr="167ECF86">
        <w:rPr>
          <w:color w:val="000000" w:themeColor="text1"/>
          <w:sz w:val="26"/>
          <w:szCs w:val="26"/>
        </w:rPr>
        <w:t>, dos opciones, que según se vio en sus</w:t>
      </w:r>
      <w:r w:rsidR="005575E9" w:rsidRPr="167ECF86">
        <w:rPr>
          <w:color w:val="000000" w:themeColor="text1"/>
          <w:sz w:val="26"/>
          <w:szCs w:val="26"/>
        </w:rPr>
        <w:t xml:space="preserve"> </w:t>
      </w:r>
      <w:proofErr w:type="gramStart"/>
      <w:r w:rsidR="005575E9" w:rsidRPr="167ECF86">
        <w:rPr>
          <w:color w:val="000000" w:themeColor="text1"/>
          <w:sz w:val="26"/>
          <w:szCs w:val="26"/>
        </w:rPr>
        <w:t xml:space="preserve">artículos </w:t>
      </w:r>
      <w:r w:rsidR="005F082D" w:rsidRPr="167ECF86">
        <w:rPr>
          <w:rStyle w:val="Textoennegrita"/>
          <w:color w:val="000000" w:themeColor="text1"/>
          <w:sz w:val="26"/>
          <w:szCs w:val="26"/>
        </w:rPr>
        <w:t xml:space="preserve"> </w:t>
      </w:r>
      <w:r w:rsidR="005F082D" w:rsidRPr="167ECF86">
        <w:rPr>
          <w:rStyle w:val="Textoennegrita"/>
          <w:b w:val="0"/>
          <w:bCs w:val="0"/>
          <w:color w:val="000000" w:themeColor="text1"/>
          <w:sz w:val="26"/>
          <w:szCs w:val="26"/>
        </w:rPr>
        <w:t>2.4.1.4.5.10</w:t>
      </w:r>
      <w:proofErr w:type="gramEnd"/>
      <w:r w:rsidR="005F082D" w:rsidRPr="167ECF86">
        <w:rPr>
          <w:rStyle w:val="Textoennegrita"/>
          <w:b w:val="0"/>
          <w:bCs w:val="0"/>
          <w:color w:val="000000" w:themeColor="text1"/>
          <w:sz w:val="26"/>
          <w:szCs w:val="26"/>
        </w:rPr>
        <w:t xml:space="preserve"> y 2.4.1.4.5.11 consistían en:</w:t>
      </w:r>
    </w:p>
    <w:p w14:paraId="48B5D27F" w14:textId="77777777" w:rsidR="00AA039C" w:rsidRPr="001B6012" w:rsidRDefault="00AA039C" w:rsidP="00194B53">
      <w:pPr>
        <w:pStyle w:val="Textoindependiente21"/>
        <w:spacing w:line="360" w:lineRule="auto"/>
        <w:rPr>
          <w:rStyle w:val="Textoennegrita"/>
          <w:b w:val="0"/>
          <w:bCs w:val="0"/>
          <w:color w:val="000000" w:themeColor="text1"/>
          <w:sz w:val="26"/>
          <w:szCs w:val="26"/>
        </w:rPr>
      </w:pPr>
    </w:p>
    <w:p w14:paraId="025920E4" w14:textId="77777777" w:rsidR="00AA039C" w:rsidRPr="001B6012" w:rsidRDefault="005F082D" w:rsidP="00AA039C">
      <w:pPr>
        <w:pStyle w:val="Textoindependiente21"/>
        <w:spacing w:line="360" w:lineRule="auto"/>
        <w:ind w:left="708"/>
        <w:rPr>
          <w:rStyle w:val="Textoennegrita"/>
          <w:b w:val="0"/>
          <w:bCs w:val="0"/>
          <w:color w:val="000000" w:themeColor="text1"/>
          <w:sz w:val="26"/>
          <w:szCs w:val="26"/>
        </w:rPr>
      </w:pPr>
      <w:r w:rsidRPr="167ECF86">
        <w:rPr>
          <w:rStyle w:val="Textoennegrita"/>
          <w:b w:val="0"/>
          <w:bCs w:val="0"/>
          <w:color w:val="000000" w:themeColor="text1"/>
          <w:sz w:val="26"/>
          <w:szCs w:val="26"/>
        </w:rPr>
        <w:t xml:space="preserve"> 1). La presentación de la evaluación diagnóstica formativa cuya aprobación permitiría el ascenso en el escalafó</w:t>
      </w:r>
      <w:r w:rsidR="00AA039C" w:rsidRPr="167ECF86">
        <w:rPr>
          <w:rStyle w:val="Textoennegrita"/>
          <w:b w:val="0"/>
          <w:bCs w:val="0"/>
          <w:color w:val="000000" w:themeColor="text1"/>
          <w:sz w:val="26"/>
          <w:szCs w:val="26"/>
        </w:rPr>
        <w:t>n</w:t>
      </w:r>
      <w:r w:rsidRPr="167ECF86">
        <w:rPr>
          <w:rStyle w:val="Textoennegrita"/>
          <w:b w:val="0"/>
          <w:bCs w:val="0"/>
          <w:color w:val="000000" w:themeColor="text1"/>
          <w:sz w:val="26"/>
          <w:szCs w:val="26"/>
        </w:rPr>
        <w:t xml:space="preserve"> docente y </w:t>
      </w:r>
    </w:p>
    <w:p w14:paraId="650E3D36" w14:textId="304F7AA2" w:rsidR="005575E9" w:rsidRPr="001B6012" w:rsidRDefault="005F082D" w:rsidP="00AA039C">
      <w:pPr>
        <w:pStyle w:val="Textoindependiente21"/>
        <w:spacing w:line="360" w:lineRule="auto"/>
        <w:ind w:left="708"/>
        <w:rPr>
          <w:rStyle w:val="Textoennegrita"/>
          <w:b w:val="0"/>
          <w:bCs w:val="0"/>
          <w:color w:val="000000" w:themeColor="text1"/>
          <w:sz w:val="26"/>
          <w:szCs w:val="26"/>
        </w:rPr>
      </w:pPr>
      <w:r w:rsidRPr="167ECF86">
        <w:rPr>
          <w:rStyle w:val="Textoennegrita"/>
          <w:b w:val="0"/>
          <w:bCs w:val="0"/>
          <w:color w:val="000000" w:themeColor="text1"/>
          <w:sz w:val="26"/>
          <w:szCs w:val="26"/>
        </w:rPr>
        <w:t>2). En caso de no aprobar dicha evaluación, realizar el curso de formación autorizado y en universidad avalada por el Ministerio de Educación Nacional, cuyo certificado permitiría finalmente el ascenso.</w:t>
      </w:r>
    </w:p>
    <w:p w14:paraId="699E1DA3" w14:textId="77777777" w:rsidR="005F082D" w:rsidRPr="001B6012" w:rsidRDefault="005F082D" w:rsidP="00194B53">
      <w:pPr>
        <w:pStyle w:val="Textoindependiente21"/>
        <w:spacing w:line="360" w:lineRule="auto"/>
        <w:rPr>
          <w:rStyle w:val="Textoennegrita"/>
          <w:b w:val="0"/>
          <w:bCs w:val="0"/>
          <w:color w:val="000000" w:themeColor="text1"/>
          <w:sz w:val="26"/>
          <w:szCs w:val="26"/>
        </w:rPr>
      </w:pPr>
    </w:p>
    <w:p w14:paraId="4EF31541" w14:textId="08DFE9D5" w:rsidR="005F082D" w:rsidRPr="00AB1E8C" w:rsidRDefault="005F082D" w:rsidP="00194B53">
      <w:pPr>
        <w:pStyle w:val="Textoindependiente21"/>
        <w:spacing w:line="360" w:lineRule="auto"/>
        <w:rPr>
          <w:color w:val="000000" w:themeColor="text1"/>
          <w:sz w:val="26"/>
          <w:szCs w:val="26"/>
          <w:u w:val="single"/>
        </w:rPr>
      </w:pPr>
      <w:r w:rsidRPr="167ECF86">
        <w:rPr>
          <w:rStyle w:val="Textoennegrita"/>
          <w:b w:val="0"/>
          <w:bCs w:val="0"/>
          <w:color w:val="000000" w:themeColor="text1"/>
          <w:sz w:val="26"/>
          <w:szCs w:val="26"/>
        </w:rPr>
        <w:t xml:space="preserve">Nótese </w:t>
      </w:r>
      <w:r w:rsidR="007A6AAE" w:rsidRPr="167ECF86">
        <w:rPr>
          <w:rStyle w:val="Textoennegrita"/>
          <w:b w:val="0"/>
          <w:bCs w:val="0"/>
          <w:color w:val="000000" w:themeColor="text1"/>
          <w:sz w:val="26"/>
          <w:szCs w:val="26"/>
        </w:rPr>
        <w:t>que,</w:t>
      </w:r>
      <w:r w:rsidRPr="167ECF86">
        <w:rPr>
          <w:rStyle w:val="Textoennegrita"/>
          <w:b w:val="0"/>
          <w:bCs w:val="0"/>
          <w:color w:val="000000" w:themeColor="text1"/>
          <w:sz w:val="26"/>
          <w:szCs w:val="26"/>
        </w:rPr>
        <w:t xml:space="preserve"> desde entonces, </w:t>
      </w:r>
      <w:r w:rsidRPr="00AB1E8C">
        <w:rPr>
          <w:rStyle w:val="Textoennegrita"/>
          <w:b w:val="0"/>
          <w:bCs w:val="0"/>
          <w:color w:val="000000" w:themeColor="text1"/>
          <w:sz w:val="26"/>
          <w:szCs w:val="26"/>
        </w:rPr>
        <w:t xml:space="preserve">siendo consecuente el ejecutivo con el propósito de impulsar a quiénes se encontraban sin lograr su ascenso, </w:t>
      </w:r>
      <w:r w:rsidR="00AA039C" w:rsidRPr="00AB1E8C">
        <w:rPr>
          <w:rStyle w:val="Textoennegrita"/>
          <w:b w:val="0"/>
          <w:bCs w:val="0"/>
          <w:color w:val="000000" w:themeColor="text1"/>
          <w:sz w:val="26"/>
          <w:szCs w:val="26"/>
        </w:rPr>
        <w:t>programó</w:t>
      </w:r>
      <w:r w:rsidRPr="00AB1E8C">
        <w:rPr>
          <w:rStyle w:val="Textoennegrita"/>
          <w:b w:val="0"/>
          <w:bCs w:val="0"/>
          <w:color w:val="000000" w:themeColor="text1"/>
          <w:sz w:val="26"/>
          <w:szCs w:val="26"/>
        </w:rPr>
        <w:t xml:space="preserve"> la evaluación diagnóstica, pero</w:t>
      </w:r>
      <w:r w:rsidR="349870E4" w:rsidRPr="00AB1E8C">
        <w:rPr>
          <w:rStyle w:val="Textoennegrita"/>
          <w:b w:val="0"/>
          <w:bCs w:val="0"/>
          <w:color w:val="000000" w:themeColor="text1"/>
          <w:sz w:val="26"/>
          <w:szCs w:val="26"/>
        </w:rPr>
        <w:t>,</w:t>
      </w:r>
      <w:r w:rsidRPr="00AB1E8C">
        <w:rPr>
          <w:rStyle w:val="Textoennegrita"/>
          <w:b w:val="0"/>
          <w:bCs w:val="0"/>
          <w:color w:val="000000" w:themeColor="text1"/>
          <w:sz w:val="26"/>
          <w:szCs w:val="26"/>
        </w:rPr>
        <w:t xml:space="preserve"> en todo caso, </w:t>
      </w:r>
      <w:r w:rsidR="00AA039C" w:rsidRPr="00AB1E8C">
        <w:rPr>
          <w:rStyle w:val="Textoennegrita"/>
          <w:b w:val="0"/>
          <w:bCs w:val="0"/>
          <w:color w:val="000000" w:themeColor="text1"/>
          <w:sz w:val="26"/>
          <w:szCs w:val="26"/>
        </w:rPr>
        <w:t>planteó la posibilidad de la no aprobación</w:t>
      </w:r>
      <w:r w:rsidRPr="00AB1E8C">
        <w:rPr>
          <w:rStyle w:val="Textoennegrita"/>
          <w:b w:val="0"/>
          <w:bCs w:val="0"/>
          <w:color w:val="000000" w:themeColor="text1"/>
          <w:sz w:val="26"/>
          <w:szCs w:val="26"/>
        </w:rPr>
        <w:t>,</w:t>
      </w:r>
      <w:r w:rsidR="00AA039C" w:rsidRPr="00AB1E8C">
        <w:rPr>
          <w:rStyle w:val="Textoennegrita"/>
          <w:b w:val="0"/>
          <w:bCs w:val="0"/>
          <w:color w:val="000000" w:themeColor="text1"/>
          <w:sz w:val="26"/>
          <w:szCs w:val="26"/>
        </w:rPr>
        <w:t xml:space="preserve"> </w:t>
      </w:r>
      <w:r w:rsidR="3A546236" w:rsidRPr="00AB1E8C">
        <w:rPr>
          <w:rStyle w:val="Textoennegrita"/>
          <w:b w:val="0"/>
          <w:bCs w:val="0"/>
          <w:color w:val="000000" w:themeColor="text1"/>
          <w:sz w:val="26"/>
          <w:szCs w:val="26"/>
        </w:rPr>
        <w:t>evento</w:t>
      </w:r>
      <w:r w:rsidR="00AA039C" w:rsidRPr="00AB1E8C">
        <w:rPr>
          <w:rStyle w:val="Textoennegrita"/>
          <w:b w:val="0"/>
          <w:bCs w:val="0"/>
          <w:color w:val="000000" w:themeColor="text1"/>
          <w:sz w:val="26"/>
          <w:szCs w:val="26"/>
        </w:rPr>
        <w:t xml:space="preserve"> en el cual le </w:t>
      </w:r>
      <w:r w:rsidRPr="00AB1E8C">
        <w:rPr>
          <w:rStyle w:val="Textoennegrita"/>
          <w:b w:val="0"/>
          <w:bCs w:val="0"/>
          <w:color w:val="000000" w:themeColor="text1"/>
          <w:sz w:val="26"/>
          <w:szCs w:val="26"/>
        </w:rPr>
        <w:t xml:space="preserve">quedaba al docente como última opción realizar el curso de formación a fin </w:t>
      </w:r>
      <w:r w:rsidRPr="00AB1E8C">
        <w:rPr>
          <w:rStyle w:val="Textoennegrita"/>
          <w:b w:val="0"/>
          <w:bCs w:val="0"/>
          <w:color w:val="000000" w:themeColor="text1"/>
          <w:sz w:val="26"/>
          <w:szCs w:val="26"/>
        </w:rPr>
        <w:lastRenderedPageBreak/>
        <w:t xml:space="preserve">de </w:t>
      </w:r>
      <w:r w:rsidRPr="00AB1E8C">
        <w:rPr>
          <w:b/>
          <w:bCs/>
          <w:color w:val="000000" w:themeColor="text1"/>
          <w:sz w:val="26"/>
          <w:szCs w:val="26"/>
          <w:u w:val="single"/>
        </w:rPr>
        <w:t>solucionar las falencias detectadas en la evaluación de carácter diagnóstica formativa.</w:t>
      </w:r>
    </w:p>
    <w:p w14:paraId="16FD027F" w14:textId="77777777" w:rsidR="005F082D" w:rsidRPr="00AB1E8C" w:rsidRDefault="005F082D" w:rsidP="00194B53">
      <w:pPr>
        <w:pStyle w:val="Textoindependiente21"/>
        <w:spacing w:line="360" w:lineRule="auto"/>
        <w:rPr>
          <w:color w:val="000000" w:themeColor="text1"/>
          <w:sz w:val="26"/>
          <w:szCs w:val="26"/>
          <w:u w:val="single"/>
        </w:rPr>
      </w:pPr>
    </w:p>
    <w:p w14:paraId="03035D64" w14:textId="2497FE2B" w:rsidR="005F082D" w:rsidRPr="00AB1E8C" w:rsidRDefault="005F082D" w:rsidP="00194B53">
      <w:pPr>
        <w:pStyle w:val="Textoindependiente21"/>
        <w:spacing w:line="360" w:lineRule="auto"/>
        <w:rPr>
          <w:color w:val="000000" w:themeColor="text1"/>
          <w:sz w:val="26"/>
          <w:szCs w:val="26"/>
        </w:rPr>
      </w:pPr>
      <w:r w:rsidRPr="00AB1E8C">
        <w:rPr>
          <w:color w:val="000000" w:themeColor="text1"/>
          <w:sz w:val="26"/>
          <w:szCs w:val="26"/>
        </w:rPr>
        <w:t xml:space="preserve">Conforme a lo anterior no se trató de aprobar la evaluación y a la vez aprobar el curso, sino </w:t>
      </w:r>
      <w:r w:rsidR="007A6AAE" w:rsidRPr="00AB1E8C">
        <w:rPr>
          <w:color w:val="000000" w:themeColor="text1"/>
          <w:sz w:val="26"/>
          <w:szCs w:val="26"/>
        </w:rPr>
        <w:t>que,</w:t>
      </w:r>
      <w:r w:rsidRPr="00AB1E8C">
        <w:rPr>
          <w:color w:val="000000" w:themeColor="text1"/>
          <w:sz w:val="26"/>
          <w:szCs w:val="26"/>
        </w:rPr>
        <w:t xml:space="preserve"> en caso de presentar falencias en la evaluación, las mismas podían solucionarse mediante la realización del curso de formación. En otras palabras, </w:t>
      </w:r>
      <w:r w:rsidR="00BF4780" w:rsidRPr="00AB1E8C">
        <w:rPr>
          <w:color w:val="000000" w:themeColor="text1"/>
          <w:sz w:val="26"/>
          <w:szCs w:val="26"/>
        </w:rPr>
        <w:t xml:space="preserve">entiende esta Sala que el curso constituía </w:t>
      </w:r>
      <w:r w:rsidR="00AA039C" w:rsidRPr="00AB1E8C">
        <w:rPr>
          <w:color w:val="000000" w:themeColor="text1"/>
          <w:sz w:val="26"/>
          <w:szCs w:val="26"/>
        </w:rPr>
        <w:t>u</w:t>
      </w:r>
      <w:r w:rsidR="00BF4780" w:rsidRPr="00AB1E8C">
        <w:rPr>
          <w:color w:val="000000" w:themeColor="text1"/>
          <w:sz w:val="26"/>
          <w:szCs w:val="26"/>
        </w:rPr>
        <w:t>na forma de permitir al docente mejorar en sus debilidades y en todo caso ascender en el escalafón.</w:t>
      </w:r>
    </w:p>
    <w:p w14:paraId="6DCE66D0" w14:textId="77777777" w:rsidR="00BF4780" w:rsidRPr="00AB1E8C" w:rsidRDefault="00BF4780" w:rsidP="00194B53">
      <w:pPr>
        <w:pStyle w:val="Textoindependiente21"/>
        <w:spacing w:line="360" w:lineRule="auto"/>
        <w:rPr>
          <w:color w:val="000000" w:themeColor="text1"/>
          <w:sz w:val="26"/>
          <w:szCs w:val="26"/>
        </w:rPr>
      </w:pPr>
    </w:p>
    <w:p w14:paraId="224B2250" w14:textId="541E8836" w:rsidR="00BF4780" w:rsidRPr="001B6012" w:rsidRDefault="00BF4780" w:rsidP="00194B53">
      <w:pPr>
        <w:pStyle w:val="Textoindependiente21"/>
        <w:spacing w:line="360" w:lineRule="auto"/>
        <w:rPr>
          <w:color w:val="000000" w:themeColor="text1"/>
          <w:sz w:val="26"/>
          <w:szCs w:val="26"/>
        </w:rPr>
      </w:pPr>
      <w:r w:rsidRPr="00AB1E8C">
        <w:rPr>
          <w:color w:val="000000" w:themeColor="text1"/>
          <w:sz w:val="26"/>
          <w:szCs w:val="26"/>
        </w:rPr>
        <w:t xml:space="preserve">Sin embargo, si bien en ambos casos el resultado fue el ascenso, </w:t>
      </w:r>
      <w:r w:rsidR="00082CE7" w:rsidRPr="00AB1E8C">
        <w:rPr>
          <w:color w:val="000000" w:themeColor="text1"/>
          <w:sz w:val="26"/>
          <w:szCs w:val="26"/>
        </w:rPr>
        <w:t>no puede de ello predicarse</w:t>
      </w:r>
      <w:r w:rsidRPr="00AB1E8C">
        <w:rPr>
          <w:color w:val="000000" w:themeColor="text1"/>
          <w:sz w:val="26"/>
          <w:szCs w:val="26"/>
        </w:rPr>
        <w:t xml:space="preserve"> como lo hace la apoderada demandante</w:t>
      </w:r>
      <w:r w:rsidR="1913300B" w:rsidRPr="00AB1E8C">
        <w:rPr>
          <w:color w:val="000000" w:themeColor="text1"/>
          <w:sz w:val="26"/>
          <w:szCs w:val="26"/>
        </w:rPr>
        <w:t xml:space="preserve"> </w:t>
      </w:r>
      <w:r w:rsidRPr="00AB1E8C">
        <w:rPr>
          <w:color w:val="000000" w:themeColor="text1"/>
          <w:sz w:val="26"/>
          <w:szCs w:val="26"/>
        </w:rPr>
        <w:t>que se trate de dos eventos iguales a los que se debe dar el mismo trato, pues en el primer caso se logra el objetivo en atención al mérito evidenciado en la prueba  - video y evaluación entre docentes – y en el segundo se encuentran presentes debilidades que al criterio de quien calificaba la prueba no le permitía aprobarla, pero para superar dichas falencias, podía realizar el curso.</w:t>
      </w:r>
    </w:p>
    <w:p w14:paraId="65E94A35" w14:textId="77777777" w:rsidR="00BF4780" w:rsidRPr="001B6012" w:rsidRDefault="00BF4780" w:rsidP="00194B53">
      <w:pPr>
        <w:pStyle w:val="Textoindependiente21"/>
        <w:spacing w:line="360" w:lineRule="auto"/>
        <w:rPr>
          <w:color w:val="000000" w:themeColor="text1"/>
          <w:sz w:val="26"/>
          <w:szCs w:val="26"/>
        </w:rPr>
      </w:pPr>
    </w:p>
    <w:p w14:paraId="7F19F18A" w14:textId="1FFA212B" w:rsidR="00BF4780" w:rsidRPr="001B6012" w:rsidRDefault="00BF4780" w:rsidP="00194B53">
      <w:pPr>
        <w:pStyle w:val="Textoindependiente21"/>
        <w:spacing w:line="360" w:lineRule="auto"/>
        <w:rPr>
          <w:color w:val="000000" w:themeColor="text1"/>
          <w:sz w:val="26"/>
          <w:szCs w:val="26"/>
        </w:rPr>
      </w:pPr>
      <w:r w:rsidRPr="00DC24D3">
        <w:rPr>
          <w:color w:val="000000" w:themeColor="text1"/>
          <w:sz w:val="26"/>
          <w:szCs w:val="26"/>
        </w:rPr>
        <w:t xml:space="preserve">De lo anterior se colige que </w:t>
      </w:r>
      <w:r w:rsidRPr="00DC24D3">
        <w:rPr>
          <w:b/>
          <w:bCs/>
          <w:color w:val="000000" w:themeColor="text1"/>
          <w:sz w:val="26"/>
          <w:szCs w:val="26"/>
        </w:rPr>
        <w:t>en el primer caso se trató de docentes que se encontraron mejor calificados para el ejercicio de la profesión docente.</w:t>
      </w:r>
      <w:r w:rsidRPr="00DC24D3">
        <w:rPr>
          <w:color w:val="000000" w:themeColor="text1"/>
          <w:sz w:val="26"/>
          <w:szCs w:val="26"/>
        </w:rPr>
        <w:t xml:space="preserve"> En todo caso, se permitió al segundo grupo superar sus debilidades, siendo prudente señalar que esta Sala no está cuestionando en ninguna medida la calidad educativa de la docente demandante sino que está afirmando que los presupuestos fácticos planteados dan cuenta que quiénes estuvieron encargados de calificar la evaluación consideraron que ella mostraba falencias que no le permitían superar el proceso evaluativo, pero que en todo caso, acogiéndose </w:t>
      </w:r>
      <w:r w:rsidR="007A6AAE" w:rsidRPr="00DC24D3">
        <w:rPr>
          <w:color w:val="000000" w:themeColor="text1"/>
          <w:sz w:val="26"/>
          <w:szCs w:val="26"/>
        </w:rPr>
        <w:t xml:space="preserve">a </w:t>
      </w:r>
      <w:r w:rsidRPr="00DC24D3">
        <w:rPr>
          <w:color w:val="000000" w:themeColor="text1"/>
          <w:sz w:val="26"/>
          <w:szCs w:val="26"/>
        </w:rPr>
        <w:t>la ley, las podía superar, acudiendo para ello al curso de formación.</w:t>
      </w:r>
    </w:p>
    <w:p w14:paraId="27AA9657" w14:textId="77777777" w:rsidR="00BF4780" w:rsidRPr="001B6012" w:rsidRDefault="00BF4780" w:rsidP="00194B53">
      <w:pPr>
        <w:pStyle w:val="Textoindependiente21"/>
        <w:spacing w:line="360" w:lineRule="auto"/>
        <w:rPr>
          <w:color w:val="000000" w:themeColor="text1"/>
          <w:sz w:val="26"/>
          <w:szCs w:val="26"/>
        </w:rPr>
      </w:pPr>
    </w:p>
    <w:p w14:paraId="48F3DA76" w14:textId="68C12C43" w:rsidR="006B6E0A" w:rsidRPr="001B6012" w:rsidRDefault="00CF5923" w:rsidP="006B6E0A">
      <w:pPr>
        <w:pStyle w:val="Textoindependiente21"/>
        <w:spacing w:line="360" w:lineRule="auto"/>
        <w:rPr>
          <w:rStyle w:val="Textoennegrita"/>
          <w:b w:val="0"/>
          <w:bCs w:val="0"/>
          <w:color w:val="000000" w:themeColor="text1"/>
          <w:sz w:val="26"/>
          <w:szCs w:val="26"/>
        </w:rPr>
      </w:pPr>
      <w:r w:rsidRPr="167ECF86">
        <w:rPr>
          <w:color w:val="000000" w:themeColor="text1"/>
          <w:sz w:val="26"/>
          <w:szCs w:val="26"/>
        </w:rPr>
        <w:t xml:space="preserve">Expuesto lo anterior, </w:t>
      </w:r>
      <w:r w:rsidRPr="00DC24D3">
        <w:rPr>
          <w:color w:val="000000" w:themeColor="text1"/>
          <w:sz w:val="26"/>
          <w:szCs w:val="26"/>
        </w:rPr>
        <w:t>considera</w:t>
      </w:r>
      <w:r w:rsidR="00BF4780" w:rsidRPr="00DC24D3">
        <w:rPr>
          <w:color w:val="000000" w:themeColor="text1"/>
          <w:sz w:val="26"/>
          <w:szCs w:val="26"/>
        </w:rPr>
        <w:t xml:space="preserve"> esta corporación </w:t>
      </w:r>
      <w:r w:rsidR="006B6E0A" w:rsidRPr="00DC24D3">
        <w:rPr>
          <w:color w:val="000000" w:themeColor="text1"/>
          <w:sz w:val="26"/>
          <w:szCs w:val="26"/>
        </w:rPr>
        <w:t>que la diferenciación hecha por el Decreto 1757 de 2015 en sus artículos 2.4.1.4.5.11 y 2.4.1.4.5.12</w:t>
      </w:r>
      <w:r w:rsidR="006B6E0A" w:rsidRPr="00DC24D3">
        <w:rPr>
          <w:rStyle w:val="Textoennegrita"/>
          <w:color w:val="000000" w:themeColor="text1"/>
          <w:sz w:val="22"/>
          <w:szCs w:val="22"/>
        </w:rPr>
        <w:t xml:space="preserve">, </w:t>
      </w:r>
      <w:r w:rsidR="006B6E0A" w:rsidRPr="00DC24D3">
        <w:rPr>
          <w:rStyle w:val="Textoennegrita"/>
          <w:b w:val="0"/>
          <w:bCs w:val="0"/>
          <w:color w:val="000000" w:themeColor="text1"/>
          <w:sz w:val="26"/>
          <w:szCs w:val="26"/>
        </w:rPr>
        <w:t>en el entendido de que quiénes aprobaran la evaluación de carácter diagnóstica y formativa, obtendrían su ascenso con efectos fiscales a partir del 1</w:t>
      </w:r>
      <w:r w:rsidR="05A1A891" w:rsidRPr="00DC24D3">
        <w:rPr>
          <w:rStyle w:val="Textoennegrita"/>
          <w:b w:val="0"/>
          <w:bCs w:val="0"/>
          <w:color w:val="000000" w:themeColor="text1"/>
          <w:sz w:val="26"/>
          <w:szCs w:val="26"/>
        </w:rPr>
        <w:t>°</w:t>
      </w:r>
      <w:r w:rsidR="006B6E0A" w:rsidRPr="00DC24D3">
        <w:rPr>
          <w:rStyle w:val="Textoennegrita"/>
          <w:b w:val="0"/>
          <w:bCs w:val="0"/>
          <w:color w:val="000000" w:themeColor="text1"/>
          <w:sz w:val="26"/>
          <w:szCs w:val="26"/>
        </w:rPr>
        <w:t xml:space="preserve"> de enero de 2016, y para los docentes que obtuvieran el ascenso como consecuencia del curso de formación, los efectos fiscales correrían a partir de la fecha en que el educador radique la certificación de </w:t>
      </w:r>
      <w:r w:rsidR="006B6E0A" w:rsidRPr="00DC24D3">
        <w:rPr>
          <w:rStyle w:val="Textoennegrita"/>
          <w:b w:val="0"/>
          <w:bCs w:val="0"/>
          <w:color w:val="000000" w:themeColor="text1"/>
          <w:sz w:val="26"/>
          <w:szCs w:val="26"/>
        </w:rPr>
        <w:lastRenderedPageBreak/>
        <w:t xml:space="preserve">aprobación de dicho curso, </w:t>
      </w:r>
      <w:r w:rsidR="006B6E0A" w:rsidRPr="00DC24D3">
        <w:rPr>
          <w:rStyle w:val="Textoennegrita"/>
          <w:color w:val="000000" w:themeColor="text1"/>
          <w:sz w:val="26"/>
          <w:szCs w:val="26"/>
        </w:rPr>
        <w:t>no es una diferenciación que vulnere el derecho a la igualdad de la docente demandante</w:t>
      </w:r>
      <w:r w:rsidR="00462013" w:rsidRPr="00DC24D3">
        <w:rPr>
          <w:rStyle w:val="Textoennegrita"/>
          <w:b w:val="0"/>
          <w:bCs w:val="0"/>
          <w:color w:val="000000" w:themeColor="text1"/>
          <w:sz w:val="26"/>
          <w:szCs w:val="26"/>
        </w:rPr>
        <w:t>.</w:t>
      </w:r>
    </w:p>
    <w:p w14:paraId="46B12C71" w14:textId="77777777" w:rsidR="00D238BA" w:rsidRPr="001B6012" w:rsidRDefault="00D238BA" w:rsidP="006B6E0A">
      <w:pPr>
        <w:pStyle w:val="Textoindependiente21"/>
        <w:spacing w:line="360" w:lineRule="auto"/>
        <w:rPr>
          <w:rStyle w:val="Textoennegrita"/>
          <w:b w:val="0"/>
          <w:bCs w:val="0"/>
          <w:color w:val="000000" w:themeColor="text1"/>
          <w:sz w:val="26"/>
          <w:szCs w:val="26"/>
        </w:rPr>
      </w:pPr>
    </w:p>
    <w:p w14:paraId="1602BE26" w14:textId="3C5FF6EC" w:rsidR="00D238BA" w:rsidRPr="001B6012" w:rsidRDefault="00D238BA" w:rsidP="006B6E0A">
      <w:pPr>
        <w:pStyle w:val="Textoindependiente21"/>
        <w:spacing w:line="360" w:lineRule="auto"/>
        <w:rPr>
          <w:rStyle w:val="Textoennegrita"/>
          <w:b w:val="0"/>
          <w:bCs w:val="0"/>
          <w:color w:val="000000" w:themeColor="text1"/>
          <w:sz w:val="26"/>
          <w:szCs w:val="26"/>
        </w:rPr>
      </w:pPr>
      <w:r w:rsidRPr="167ECF86">
        <w:rPr>
          <w:rStyle w:val="Textoennegrita"/>
          <w:b w:val="0"/>
          <w:bCs w:val="0"/>
          <w:color w:val="000000" w:themeColor="text1"/>
          <w:sz w:val="26"/>
          <w:szCs w:val="26"/>
        </w:rPr>
        <w:t xml:space="preserve">Al efecto, la Corte Constitucional en sentencia </w:t>
      </w:r>
      <w:r w:rsidR="008129C5" w:rsidRPr="167ECF86">
        <w:rPr>
          <w:rStyle w:val="Textoennegrita"/>
          <w:b w:val="0"/>
          <w:bCs w:val="0"/>
          <w:color w:val="000000" w:themeColor="text1"/>
          <w:sz w:val="26"/>
          <w:szCs w:val="26"/>
        </w:rPr>
        <w:t>T 829 de 2010, señaló con respecto al derecho a la igualdad lo siguiente:</w:t>
      </w:r>
    </w:p>
    <w:p w14:paraId="3D26F8E9" w14:textId="77777777" w:rsidR="00462013" w:rsidRPr="001B6012" w:rsidRDefault="00462013" w:rsidP="00173775">
      <w:pPr>
        <w:pStyle w:val="Textoindependiente21"/>
        <w:rPr>
          <w:rStyle w:val="Textoennegrita"/>
          <w:b w:val="0"/>
          <w:bCs w:val="0"/>
          <w:color w:val="000000" w:themeColor="text1"/>
          <w:sz w:val="22"/>
          <w:szCs w:val="22"/>
        </w:rPr>
      </w:pPr>
    </w:p>
    <w:p w14:paraId="6E60A455" w14:textId="1EB33A09" w:rsidR="00D238BA" w:rsidRPr="001B6012" w:rsidRDefault="00173775" w:rsidP="6CDB5200">
      <w:pPr>
        <w:shd w:val="clear" w:color="auto" w:fill="FFFFFF" w:themeFill="background1"/>
        <w:ind w:left="708"/>
        <w:jc w:val="both"/>
        <w:rPr>
          <w:color w:val="000000" w:themeColor="text1"/>
          <w:sz w:val="22"/>
          <w:szCs w:val="22"/>
        </w:rPr>
      </w:pPr>
      <w:r w:rsidRPr="167ECF86">
        <w:rPr>
          <w:color w:val="000000" w:themeColor="text1"/>
          <w:sz w:val="22"/>
          <w:szCs w:val="22"/>
          <w:lang w:val="es-ES"/>
        </w:rPr>
        <w:t>“</w:t>
      </w:r>
      <w:r w:rsidR="00D238BA" w:rsidRPr="167ECF86">
        <w:rPr>
          <w:color w:val="000000" w:themeColor="text1"/>
          <w:sz w:val="22"/>
          <w:szCs w:val="22"/>
          <w:lang w:val="es-ES"/>
        </w:rPr>
        <w:t>12. Sin embargo, dicho criterio de justicia resulta vacío, si no se determina desde qué punto de vista una situación, persona o grupo es igual a otro. Por ello, en planteamientos recogidos por este Tribunal de la doctrina alemana</w:t>
      </w:r>
      <w:bookmarkStart w:id="16" w:name="_ftnref10"/>
      <w:r w:rsidRPr="167ECF86">
        <w:rPr>
          <w:color w:val="000000" w:themeColor="text1"/>
          <w:sz w:val="22"/>
          <w:szCs w:val="22"/>
          <w:lang w:val="es-ES"/>
        </w:rPr>
        <w:fldChar w:fldCharType="begin"/>
      </w:r>
      <w:r w:rsidRPr="167ECF86">
        <w:rPr>
          <w:color w:val="000000" w:themeColor="text1"/>
          <w:sz w:val="22"/>
          <w:szCs w:val="22"/>
          <w:lang w:val="es-ES"/>
        </w:rPr>
        <w:instrText xml:space="preserve"> HYPERLINK "https://www.corteconstitucional.gov.co/relatoria/2010/T-629-10.htm" \l "_ftn10" \o "" </w:instrText>
      </w:r>
      <w:r w:rsidRPr="167ECF86">
        <w:rPr>
          <w:color w:val="000000" w:themeColor="text1"/>
          <w:sz w:val="22"/>
          <w:szCs w:val="22"/>
          <w:lang w:val="es-ES"/>
        </w:rPr>
        <w:fldChar w:fldCharType="separate"/>
      </w:r>
      <w:r w:rsidR="00D238BA" w:rsidRPr="167ECF86">
        <w:rPr>
          <w:rStyle w:val="Hipervnculo"/>
          <w:color w:val="000000" w:themeColor="text1"/>
          <w:sz w:val="22"/>
          <w:szCs w:val="22"/>
          <w:vertAlign w:val="superscript"/>
          <w:lang w:val="es-ES"/>
        </w:rPr>
        <w:t>[10]</w:t>
      </w:r>
      <w:r w:rsidRPr="167ECF86">
        <w:rPr>
          <w:color w:val="000000" w:themeColor="text1"/>
          <w:sz w:val="22"/>
          <w:szCs w:val="22"/>
          <w:lang w:val="es-ES"/>
        </w:rPr>
        <w:fldChar w:fldCharType="end"/>
      </w:r>
      <w:bookmarkEnd w:id="16"/>
      <w:r w:rsidR="00D238BA" w:rsidRPr="167ECF86">
        <w:rPr>
          <w:color w:val="000000" w:themeColor="text1"/>
          <w:sz w:val="22"/>
          <w:szCs w:val="22"/>
          <w:lang w:val="es-ES"/>
        </w:rPr>
        <w:t xml:space="preserve">, </w:t>
      </w:r>
      <w:r w:rsidR="74951848" w:rsidRPr="167ECF86">
        <w:rPr>
          <w:color w:val="000000" w:themeColor="text1"/>
          <w:sz w:val="22"/>
          <w:szCs w:val="22"/>
          <w:lang w:val="es-ES"/>
        </w:rPr>
        <w:t>se ha</w:t>
      </w:r>
      <w:r w:rsidR="00D238BA" w:rsidRPr="167ECF86">
        <w:rPr>
          <w:color w:val="000000" w:themeColor="text1"/>
          <w:sz w:val="22"/>
          <w:szCs w:val="22"/>
          <w:lang w:val="es-ES"/>
        </w:rPr>
        <w:t xml:space="preserve"> explicado que, dado que ninguna situación, persona o grupo son idénticos a otros, determinar la igualdad y la desigualdad supone siempre un juicio de valor sobre cuál característica o propiedad resulta relevante para establecer el examen de igualdad por parte del juez. En consecuencia, un juicio sobre la eventual violación al derecho a la igualdad, o sobre la mejor forma de aplicar este principio no parte entonces de presupuestos idénticos, ni tampoco de situaciones por completo diferentes, sino que se efectúa en relación con igualdades y desigualdades parciales, a partir de propiedades relevantes desde el punto de vista jurídico-constitucional. En los eventos en que concurren tanto</w:t>
      </w:r>
      <w:r w:rsidR="00D238BA" w:rsidRPr="167ECF86">
        <w:rPr>
          <w:i/>
          <w:iCs/>
          <w:color w:val="000000" w:themeColor="text1"/>
          <w:sz w:val="22"/>
          <w:szCs w:val="22"/>
          <w:lang w:val="es-ES"/>
        </w:rPr>
        <w:t> igualdades como desigualdades, </w:t>
      </w:r>
      <w:r w:rsidR="00D238BA" w:rsidRPr="167ECF86">
        <w:rPr>
          <w:color w:val="000000" w:themeColor="text1"/>
          <w:sz w:val="22"/>
          <w:szCs w:val="22"/>
          <w:lang w:val="es-ES"/>
        </w:rPr>
        <w:t>debe el juez determinar si existen razones suficientes para mantener un trato igual frente a situaciones en alguna medida disímiles, o si existen razones suficientes para establecer un trato distinto entre situaciones con algún grado de similitud.</w:t>
      </w:r>
    </w:p>
    <w:p w14:paraId="0C8D4EE9" w14:textId="77777777" w:rsidR="00D238BA" w:rsidRPr="001B6012" w:rsidRDefault="00D238BA" w:rsidP="167ECF86">
      <w:pPr>
        <w:shd w:val="clear" w:color="auto" w:fill="FFFFFF" w:themeFill="background1"/>
        <w:jc w:val="both"/>
        <w:rPr>
          <w:color w:val="000000" w:themeColor="text1"/>
          <w:sz w:val="22"/>
          <w:szCs w:val="22"/>
        </w:rPr>
      </w:pPr>
      <w:r w:rsidRPr="167ECF86">
        <w:rPr>
          <w:color w:val="000000" w:themeColor="text1"/>
          <w:sz w:val="22"/>
          <w:szCs w:val="22"/>
          <w:lang w:val="es-ES"/>
        </w:rPr>
        <w:t> </w:t>
      </w:r>
    </w:p>
    <w:p w14:paraId="24190834" w14:textId="77777777" w:rsidR="00D238BA" w:rsidRPr="001B6012" w:rsidRDefault="00D238BA" w:rsidP="167ECF86">
      <w:pPr>
        <w:shd w:val="clear" w:color="auto" w:fill="FFFFFF" w:themeFill="background1"/>
        <w:ind w:left="708"/>
        <w:jc w:val="both"/>
        <w:rPr>
          <w:color w:val="000000" w:themeColor="text1"/>
          <w:sz w:val="22"/>
          <w:szCs w:val="22"/>
          <w:lang w:val="es-ES"/>
        </w:rPr>
      </w:pPr>
      <w:r w:rsidRPr="167ECF86">
        <w:rPr>
          <w:color w:val="000000" w:themeColor="text1"/>
          <w:sz w:val="22"/>
          <w:szCs w:val="22"/>
          <w:lang w:val="es-ES"/>
        </w:rPr>
        <w:t>Lo anterior significa que la primera tarea del juez constitucional consiste en verificar la existencia de características o criterios de comparación relevantes entre los grupos a ser cotejados.</w:t>
      </w:r>
    </w:p>
    <w:p w14:paraId="34C326C6" w14:textId="0DBA584B" w:rsidR="00173775" w:rsidRPr="001B6012" w:rsidRDefault="00173775" w:rsidP="167ECF86">
      <w:pPr>
        <w:shd w:val="clear" w:color="auto" w:fill="FFFFFF" w:themeFill="background1"/>
        <w:ind w:left="708"/>
        <w:jc w:val="both"/>
        <w:rPr>
          <w:color w:val="000000" w:themeColor="text1"/>
          <w:sz w:val="22"/>
          <w:szCs w:val="22"/>
          <w:lang w:val="es-ES"/>
        </w:rPr>
      </w:pPr>
      <w:r w:rsidRPr="167ECF86">
        <w:rPr>
          <w:color w:val="000000" w:themeColor="text1"/>
          <w:sz w:val="22"/>
          <w:szCs w:val="22"/>
          <w:lang w:val="es-ES"/>
        </w:rPr>
        <w:t>(…)</w:t>
      </w:r>
    </w:p>
    <w:p w14:paraId="0EB06BC5" w14:textId="64ECA987" w:rsidR="00D238BA" w:rsidRPr="001B6012" w:rsidRDefault="00D238BA" w:rsidP="167ECF86">
      <w:pPr>
        <w:shd w:val="clear" w:color="auto" w:fill="FFFFFF" w:themeFill="background1"/>
        <w:ind w:left="708"/>
        <w:jc w:val="both"/>
        <w:rPr>
          <w:color w:val="000000" w:themeColor="text1"/>
          <w:sz w:val="22"/>
          <w:szCs w:val="22"/>
        </w:rPr>
      </w:pPr>
      <w:r w:rsidRPr="167ECF86">
        <w:rPr>
          <w:color w:val="000000" w:themeColor="text1"/>
          <w:sz w:val="22"/>
          <w:szCs w:val="22"/>
          <w:lang w:val="es-ES"/>
        </w:rPr>
        <w:t>13. Ahora bien, tanto el legislador como la administración tienen un margen de acción para adoptar decisiones políticas que, en alguna medida, pueden afectar la situación de unas personas y privilegiar la de otras en la sociedad, sin una justificación constitucionalmente razonable. Por eso, de acuerdo con la sentencia C-040 de 1993, la igualdad constitucionalmente protegida no supone una paridad “</w:t>
      </w:r>
      <w:r w:rsidRPr="167ECF86">
        <w:rPr>
          <w:i/>
          <w:iCs/>
          <w:color w:val="000000" w:themeColor="text1"/>
          <w:sz w:val="22"/>
          <w:szCs w:val="22"/>
          <w:lang w:val="es-ES"/>
        </w:rPr>
        <w:t>mecánica o aritmética”.</w:t>
      </w:r>
      <w:r w:rsidRPr="167ECF86">
        <w:rPr>
          <w:color w:val="000000" w:themeColor="text1"/>
          <w:sz w:val="22"/>
          <w:szCs w:val="22"/>
          <w:lang w:val="es-ES"/>
        </w:rPr>
        <w:t> Las autoridades pueden entonces, emitir regulaciones que impliquen ciertas diferencias de trato, siempre que esas decisiones estén soportadas en una razón suficiente, es decir, constitucionalmente legítima o admisible</w:t>
      </w:r>
      <w:bookmarkStart w:id="17" w:name="_ftnref11"/>
      <w:r w:rsidRPr="167ECF86">
        <w:rPr>
          <w:color w:val="000000" w:themeColor="text1"/>
          <w:sz w:val="22"/>
          <w:szCs w:val="22"/>
          <w:lang w:val="es-ES"/>
        </w:rPr>
        <w:fldChar w:fldCharType="begin"/>
      </w:r>
      <w:r w:rsidRPr="167ECF86">
        <w:rPr>
          <w:color w:val="000000" w:themeColor="text1"/>
          <w:sz w:val="22"/>
          <w:szCs w:val="22"/>
          <w:lang w:val="es-ES"/>
        </w:rPr>
        <w:instrText xml:space="preserve"> HYPERLINK "https://www.corteconstitucional.gov.co/relatoria/2010/T-629-10.htm" \l "_ftn11" \o "" </w:instrText>
      </w:r>
      <w:r w:rsidRPr="167ECF86">
        <w:rPr>
          <w:color w:val="000000" w:themeColor="text1"/>
          <w:sz w:val="22"/>
          <w:szCs w:val="22"/>
          <w:lang w:val="es-ES"/>
        </w:rPr>
        <w:fldChar w:fldCharType="separate"/>
      </w:r>
      <w:r w:rsidRPr="167ECF86">
        <w:rPr>
          <w:rStyle w:val="Hipervnculo"/>
          <w:color w:val="000000" w:themeColor="text1"/>
          <w:sz w:val="22"/>
          <w:szCs w:val="22"/>
          <w:vertAlign w:val="superscript"/>
          <w:lang w:val="es-ES"/>
        </w:rPr>
        <w:t>[11]</w:t>
      </w:r>
      <w:r w:rsidRPr="167ECF86">
        <w:rPr>
          <w:color w:val="000000" w:themeColor="text1"/>
          <w:sz w:val="22"/>
          <w:szCs w:val="22"/>
          <w:lang w:val="es-ES"/>
        </w:rPr>
        <w:fldChar w:fldCharType="end"/>
      </w:r>
      <w:bookmarkEnd w:id="17"/>
      <w:r w:rsidRPr="167ECF86">
        <w:rPr>
          <w:color w:val="000000" w:themeColor="text1"/>
          <w:sz w:val="22"/>
          <w:szCs w:val="22"/>
          <w:lang w:val="es-ES"/>
        </w:rPr>
        <w:t>.</w:t>
      </w:r>
    </w:p>
    <w:p w14:paraId="21232E86" w14:textId="77777777" w:rsidR="00D238BA" w:rsidRPr="001B6012" w:rsidRDefault="00D238BA" w:rsidP="167ECF86">
      <w:pPr>
        <w:shd w:val="clear" w:color="auto" w:fill="FFFFFF" w:themeFill="background1"/>
        <w:jc w:val="both"/>
        <w:rPr>
          <w:color w:val="000000" w:themeColor="text1"/>
          <w:sz w:val="22"/>
          <w:szCs w:val="22"/>
        </w:rPr>
      </w:pPr>
      <w:r w:rsidRPr="167ECF86">
        <w:rPr>
          <w:b/>
          <w:bCs/>
          <w:color w:val="000000" w:themeColor="text1"/>
          <w:sz w:val="22"/>
          <w:szCs w:val="22"/>
          <w:lang w:val="es-ES"/>
        </w:rPr>
        <w:t> </w:t>
      </w:r>
    </w:p>
    <w:p w14:paraId="5DBC88DE" w14:textId="77777777" w:rsidR="00D238BA" w:rsidRPr="001B6012" w:rsidRDefault="00D238BA" w:rsidP="167ECF86">
      <w:pPr>
        <w:shd w:val="clear" w:color="auto" w:fill="FFFFFF" w:themeFill="background1"/>
        <w:ind w:left="708"/>
        <w:jc w:val="both"/>
        <w:rPr>
          <w:color w:val="000000" w:themeColor="text1"/>
          <w:sz w:val="22"/>
          <w:szCs w:val="22"/>
        </w:rPr>
      </w:pPr>
      <w:r w:rsidRPr="167ECF86">
        <w:rPr>
          <w:color w:val="000000" w:themeColor="text1"/>
          <w:sz w:val="22"/>
          <w:szCs w:val="22"/>
          <w:lang w:val="es-ES"/>
        </w:rPr>
        <w:t>14. Las razones que resultan legítimas para adoptar tratos diferenciales deben procurar, además, restringir en la menor medida posible, tanto el derecho general a la igualdad, como los demás derechos y principios constitucionales que puedan verse involucrados (afectados, intervenidos) en la decisión. En tal sentido, las medidas deben ser </w:t>
      </w:r>
      <w:r w:rsidRPr="167ECF86">
        <w:rPr>
          <w:i/>
          <w:iCs/>
          <w:color w:val="000000" w:themeColor="text1"/>
          <w:sz w:val="22"/>
          <w:szCs w:val="22"/>
          <w:lang w:val="es-ES"/>
        </w:rPr>
        <w:t>razonables</w:t>
      </w:r>
      <w:r w:rsidRPr="167ECF86">
        <w:rPr>
          <w:color w:val="000000" w:themeColor="text1"/>
          <w:sz w:val="22"/>
          <w:szCs w:val="22"/>
          <w:lang w:val="es-ES"/>
        </w:rPr>
        <w:t> y </w:t>
      </w:r>
      <w:r w:rsidRPr="167ECF86">
        <w:rPr>
          <w:i/>
          <w:iCs/>
          <w:color w:val="000000" w:themeColor="text1"/>
          <w:sz w:val="22"/>
          <w:szCs w:val="22"/>
          <w:lang w:val="es-ES"/>
        </w:rPr>
        <w:t>proporcionales</w:t>
      </w:r>
      <w:bookmarkStart w:id="18" w:name="_ftnref12"/>
      <w:r w:rsidRPr="167ECF86">
        <w:rPr>
          <w:color w:val="000000" w:themeColor="text1"/>
          <w:sz w:val="22"/>
          <w:szCs w:val="22"/>
          <w:lang w:val="es-ES"/>
        </w:rPr>
        <w:fldChar w:fldCharType="begin"/>
      </w:r>
      <w:r w:rsidRPr="167ECF86">
        <w:rPr>
          <w:color w:val="000000" w:themeColor="text1"/>
          <w:sz w:val="22"/>
          <w:szCs w:val="22"/>
          <w:lang w:val="es-ES"/>
        </w:rPr>
        <w:instrText xml:space="preserve"> HYPERLINK "https://www.corteconstitucional.gov.co/relatoria/2010/T-629-10.htm" \l "_ftn12" \o "" </w:instrText>
      </w:r>
      <w:r w:rsidRPr="167ECF86">
        <w:rPr>
          <w:color w:val="000000" w:themeColor="text1"/>
          <w:sz w:val="22"/>
          <w:szCs w:val="22"/>
          <w:lang w:val="es-ES"/>
        </w:rPr>
        <w:fldChar w:fldCharType="separate"/>
      </w:r>
      <w:r w:rsidRPr="167ECF86">
        <w:rPr>
          <w:rStyle w:val="Hipervnculo"/>
          <w:color w:val="000000" w:themeColor="text1"/>
          <w:sz w:val="22"/>
          <w:szCs w:val="22"/>
          <w:vertAlign w:val="superscript"/>
          <w:lang w:val="es-ES"/>
        </w:rPr>
        <w:t>[12]</w:t>
      </w:r>
      <w:r w:rsidRPr="167ECF86">
        <w:rPr>
          <w:color w:val="000000" w:themeColor="text1"/>
          <w:sz w:val="22"/>
          <w:szCs w:val="22"/>
          <w:lang w:val="es-ES"/>
        </w:rPr>
        <w:fldChar w:fldCharType="end"/>
      </w:r>
      <w:bookmarkEnd w:id="18"/>
      <w:r w:rsidRPr="167ECF86">
        <w:rPr>
          <w:i/>
          <w:iCs/>
          <w:color w:val="000000" w:themeColor="text1"/>
          <w:sz w:val="22"/>
          <w:szCs w:val="22"/>
          <w:lang w:val="es-ES"/>
        </w:rPr>
        <w:t>, </w:t>
      </w:r>
      <w:r w:rsidRPr="167ECF86">
        <w:rPr>
          <w:color w:val="000000" w:themeColor="text1"/>
          <w:sz w:val="22"/>
          <w:szCs w:val="22"/>
          <w:lang w:val="es-ES"/>
        </w:rPr>
        <w:t>juicio de igualdad de origen europeo</w:t>
      </w:r>
      <w:bookmarkStart w:id="19" w:name="_ftnref13"/>
      <w:r w:rsidRPr="167ECF86">
        <w:rPr>
          <w:color w:val="000000" w:themeColor="text1"/>
          <w:sz w:val="22"/>
          <w:szCs w:val="22"/>
          <w:lang w:val="es-ES"/>
        </w:rPr>
        <w:fldChar w:fldCharType="begin"/>
      </w:r>
      <w:r w:rsidRPr="167ECF86">
        <w:rPr>
          <w:color w:val="000000" w:themeColor="text1"/>
          <w:sz w:val="22"/>
          <w:szCs w:val="22"/>
          <w:lang w:val="es-ES"/>
        </w:rPr>
        <w:instrText xml:space="preserve"> HYPERLINK "https://www.corteconstitucional.gov.co/relatoria/2010/T-629-10.htm" \l "_ftn13" \o "" </w:instrText>
      </w:r>
      <w:r w:rsidRPr="167ECF86">
        <w:rPr>
          <w:color w:val="000000" w:themeColor="text1"/>
          <w:sz w:val="22"/>
          <w:szCs w:val="22"/>
          <w:lang w:val="es-ES"/>
        </w:rPr>
        <w:fldChar w:fldCharType="separate"/>
      </w:r>
      <w:r w:rsidRPr="167ECF86">
        <w:rPr>
          <w:rStyle w:val="Hipervnculo"/>
          <w:color w:val="000000" w:themeColor="text1"/>
          <w:sz w:val="22"/>
          <w:szCs w:val="22"/>
          <w:vertAlign w:val="superscript"/>
          <w:lang w:val="es-ES"/>
        </w:rPr>
        <w:t>[13]</w:t>
      </w:r>
      <w:r w:rsidRPr="167ECF86">
        <w:rPr>
          <w:color w:val="000000" w:themeColor="text1"/>
          <w:sz w:val="22"/>
          <w:szCs w:val="22"/>
          <w:lang w:val="es-ES"/>
        </w:rPr>
        <w:fldChar w:fldCharType="end"/>
      </w:r>
      <w:bookmarkEnd w:id="19"/>
      <w:r w:rsidRPr="167ECF86">
        <w:rPr>
          <w:color w:val="000000" w:themeColor="text1"/>
          <w:sz w:val="22"/>
          <w:szCs w:val="22"/>
          <w:lang w:val="es-ES"/>
        </w:rPr>
        <w:t>, que ha constituido una herramienta analítica poderosa para la aplicación del concepto. Por esa razón, la Corte ha expresado que para que un trato diferenciado sea válido a la luz de la Constitución, debe tener un propósito constitucionalmente legítimo, y debe ser proporcional, en el sentido de que no implique afectaciones excesivas a otros propósitos constitucionalmente protegidos. La </w:t>
      </w:r>
      <w:r w:rsidRPr="167ECF86">
        <w:rPr>
          <w:i/>
          <w:iCs/>
          <w:color w:val="000000" w:themeColor="text1"/>
          <w:sz w:val="22"/>
          <w:szCs w:val="22"/>
          <w:lang w:val="es-ES"/>
        </w:rPr>
        <w:t>proporcionalidad</w:t>
      </w:r>
      <w:bookmarkStart w:id="20" w:name="_ftnref14"/>
      <w:r w:rsidRPr="167ECF86">
        <w:rPr>
          <w:color w:val="000000" w:themeColor="text1"/>
          <w:sz w:val="22"/>
          <w:szCs w:val="22"/>
          <w:lang w:val="es-ES"/>
        </w:rPr>
        <w:fldChar w:fldCharType="begin"/>
      </w:r>
      <w:r w:rsidRPr="167ECF86">
        <w:rPr>
          <w:color w:val="000000" w:themeColor="text1"/>
          <w:sz w:val="22"/>
          <w:szCs w:val="22"/>
          <w:lang w:val="es-ES"/>
        </w:rPr>
        <w:instrText xml:space="preserve"> HYPERLINK "https://www.corteconstitucional.gov.co/relatoria/2010/T-629-10.htm" \l "_ftn14" \o "" </w:instrText>
      </w:r>
      <w:r w:rsidRPr="167ECF86">
        <w:rPr>
          <w:color w:val="000000" w:themeColor="text1"/>
          <w:sz w:val="22"/>
          <w:szCs w:val="22"/>
          <w:lang w:val="es-ES"/>
        </w:rPr>
        <w:fldChar w:fldCharType="separate"/>
      </w:r>
      <w:r w:rsidRPr="167ECF86">
        <w:rPr>
          <w:rStyle w:val="Hipervnculo"/>
          <w:color w:val="000000" w:themeColor="text1"/>
          <w:sz w:val="22"/>
          <w:szCs w:val="22"/>
          <w:vertAlign w:val="superscript"/>
          <w:lang w:val="es-ES"/>
        </w:rPr>
        <w:t>[14]</w:t>
      </w:r>
      <w:r w:rsidRPr="167ECF86">
        <w:rPr>
          <w:color w:val="000000" w:themeColor="text1"/>
          <w:sz w:val="22"/>
          <w:szCs w:val="22"/>
          <w:lang w:val="es-ES"/>
        </w:rPr>
        <w:fldChar w:fldCharType="end"/>
      </w:r>
      <w:bookmarkEnd w:id="20"/>
      <w:r w:rsidRPr="167ECF86">
        <w:rPr>
          <w:color w:val="000000" w:themeColor="text1"/>
          <w:sz w:val="22"/>
          <w:szCs w:val="22"/>
          <w:lang w:val="es-ES"/>
        </w:rPr>
        <w:t> del medio se determina, entonces, mediante una evaluación de su “</w:t>
      </w:r>
      <w:r w:rsidRPr="167ECF86">
        <w:rPr>
          <w:b/>
          <w:bCs/>
          <w:i/>
          <w:iCs/>
          <w:color w:val="000000" w:themeColor="text1"/>
          <w:sz w:val="22"/>
          <w:szCs w:val="22"/>
          <w:lang w:val="es-ES"/>
        </w:rPr>
        <w:t>idoneidad</w:t>
      </w:r>
      <w:r w:rsidRPr="167ECF86">
        <w:rPr>
          <w:i/>
          <w:iCs/>
          <w:color w:val="000000" w:themeColor="text1"/>
          <w:sz w:val="22"/>
          <w:szCs w:val="22"/>
          <w:lang w:val="es-ES"/>
        </w:rPr>
        <w:t> para obtener el fin (constitucionalmente legítimo de acuerdo con el principio de razón suficiente); </w:t>
      </w:r>
      <w:r w:rsidRPr="167ECF86">
        <w:rPr>
          <w:b/>
          <w:bCs/>
          <w:i/>
          <w:iCs/>
          <w:color w:val="000000" w:themeColor="text1"/>
          <w:sz w:val="22"/>
          <w:szCs w:val="22"/>
          <w:lang w:val="es-ES"/>
        </w:rPr>
        <w:t>necesidad</w:t>
      </w:r>
      <w:r w:rsidRPr="167ECF86">
        <w:rPr>
          <w:i/>
          <w:iCs/>
          <w:color w:val="000000" w:themeColor="text1"/>
          <w:sz w:val="22"/>
          <w:szCs w:val="22"/>
          <w:lang w:val="es-ES"/>
        </w:rPr>
        <w:t>, en el sentido de que no existan medios alternativos igualmente adecuados o idóneos para la obtención del fin, pero menos restrictivos de los principios afectados; y </w:t>
      </w:r>
      <w:r w:rsidRPr="167ECF86">
        <w:rPr>
          <w:b/>
          <w:bCs/>
          <w:i/>
          <w:iCs/>
          <w:color w:val="000000" w:themeColor="text1"/>
          <w:sz w:val="22"/>
          <w:szCs w:val="22"/>
          <w:lang w:val="es-ES"/>
        </w:rPr>
        <w:t>proporcionalidad en sentido estricto</w:t>
      </w:r>
      <w:r w:rsidRPr="167ECF86">
        <w:rPr>
          <w:i/>
          <w:iCs/>
          <w:color w:val="000000" w:themeColor="text1"/>
          <w:sz w:val="22"/>
          <w:szCs w:val="22"/>
          <w:lang w:val="es-ES"/>
        </w:rPr>
        <w:t>, esto es, que el fin que la efectividad del fin que se persigue se alcance en una medida mayor a la afectación de los principios que sufren restricción, y particularmente, del principio de igualdad”</w:t>
      </w:r>
      <w:bookmarkStart w:id="21" w:name="_ftnref15"/>
      <w:r w:rsidRPr="167ECF86">
        <w:rPr>
          <w:color w:val="000000" w:themeColor="text1"/>
          <w:sz w:val="22"/>
          <w:szCs w:val="22"/>
          <w:lang w:val="es-ES"/>
        </w:rPr>
        <w:fldChar w:fldCharType="begin"/>
      </w:r>
      <w:r w:rsidRPr="167ECF86">
        <w:rPr>
          <w:color w:val="000000" w:themeColor="text1"/>
          <w:sz w:val="22"/>
          <w:szCs w:val="22"/>
          <w:lang w:val="es-ES"/>
        </w:rPr>
        <w:instrText xml:space="preserve"> HYPERLINK "https://www.corteconstitucional.gov.co/relatoria/2010/T-629-10.htm" \l "_ftn15" \o "" </w:instrText>
      </w:r>
      <w:r w:rsidRPr="167ECF86">
        <w:rPr>
          <w:color w:val="000000" w:themeColor="text1"/>
          <w:sz w:val="22"/>
          <w:szCs w:val="22"/>
          <w:lang w:val="es-ES"/>
        </w:rPr>
        <w:fldChar w:fldCharType="separate"/>
      </w:r>
      <w:r w:rsidRPr="167ECF86">
        <w:rPr>
          <w:rStyle w:val="Hipervnculo"/>
          <w:color w:val="000000" w:themeColor="text1"/>
          <w:sz w:val="22"/>
          <w:szCs w:val="22"/>
          <w:vertAlign w:val="superscript"/>
          <w:lang w:val="es-ES"/>
        </w:rPr>
        <w:t>[15]</w:t>
      </w:r>
      <w:r w:rsidRPr="167ECF86">
        <w:rPr>
          <w:color w:val="000000" w:themeColor="text1"/>
          <w:sz w:val="22"/>
          <w:szCs w:val="22"/>
          <w:lang w:val="es-ES"/>
        </w:rPr>
        <w:fldChar w:fldCharType="end"/>
      </w:r>
      <w:bookmarkEnd w:id="21"/>
      <w:r w:rsidRPr="167ECF86">
        <w:rPr>
          <w:i/>
          <w:iCs/>
          <w:color w:val="000000" w:themeColor="text1"/>
          <w:sz w:val="22"/>
          <w:szCs w:val="22"/>
          <w:lang w:val="es-ES"/>
        </w:rPr>
        <w:t>.</w:t>
      </w:r>
    </w:p>
    <w:p w14:paraId="24DBA3B6" w14:textId="77777777" w:rsidR="00D238BA" w:rsidRPr="001B6012" w:rsidRDefault="00D238BA" w:rsidP="167ECF86">
      <w:pPr>
        <w:shd w:val="clear" w:color="auto" w:fill="FFFFFF" w:themeFill="background1"/>
        <w:jc w:val="both"/>
        <w:rPr>
          <w:color w:val="000000" w:themeColor="text1"/>
          <w:sz w:val="28"/>
          <w:szCs w:val="28"/>
          <w:lang w:val="es-ES"/>
        </w:rPr>
      </w:pPr>
      <w:r w:rsidRPr="167ECF86">
        <w:rPr>
          <w:i/>
          <w:iCs/>
          <w:color w:val="000000" w:themeColor="text1"/>
          <w:sz w:val="28"/>
          <w:szCs w:val="28"/>
          <w:lang w:val="es-ES"/>
        </w:rPr>
        <w:t> </w:t>
      </w:r>
    </w:p>
    <w:p w14:paraId="4308E11F" w14:textId="779FF2BF" w:rsidR="00D238BA" w:rsidRPr="001B6012" w:rsidRDefault="00173775" w:rsidP="6CDB5200">
      <w:pPr>
        <w:shd w:val="clear" w:color="auto" w:fill="FFFFFF" w:themeFill="background1"/>
        <w:spacing w:line="360" w:lineRule="auto"/>
        <w:jc w:val="both"/>
        <w:rPr>
          <w:color w:val="000000" w:themeColor="text1"/>
          <w:sz w:val="26"/>
          <w:szCs w:val="26"/>
          <w:lang w:val="es-ES"/>
        </w:rPr>
      </w:pPr>
      <w:r w:rsidRPr="167ECF86">
        <w:rPr>
          <w:color w:val="000000" w:themeColor="text1"/>
          <w:sz w:val="26"/>
          <w:szCs w:val="26"/>
          <w:lang w:val="es-ES"/>
        </w:rPr>
        <w:t>Conforme a dicho criterio, considera esta Sala que la diferenciación hecha por el Decreto 1757 de 2015</w:t>
      </w:r>
      <w:r w:rsidR="7DE29D21" w:rsidRPr="167ECF86">
        <w:rPr>
          <w:color w:val="000000" w:themeColor="text1"/>
          <w:sz w:val="26"/>
          <w:szCs w:val="26"/>
          <w:lang w:val="es-ES"/>
        </w:rPr>
        <w:t>,</w:t>
      </w:r>
      <w:r w:rsidRPr="167ECF86">
        <w:rPr>
          <w:color w:val="000000" w:themeColor="text1"/>
          <w:sz w:val="26"/>
          <w:szCs w:val="26"/>
          <w:lang w:val="es-ES"/>
        </w:rPr>
        <w:t xml:space="preserve"> en cuanto a los efectos fiscales a tener en cuenta en cada una </w:t>
      </w:r>
      <w:r w:rsidRPr="167ECF86">
        <w:rPr>
          <w:color w:val="000000" w:themeColor="text1"/>
          <w:sz w:val="26"/>
          <w:szCs w:val="26"/>
          <w:lang w:val="es-ES"/>
        </w:rPr>
        <w:lastRenderedPageBreak/>
        <w:t xml:space="preserve">de las situaciones ya estudiadas, no vulnera el derecho a la igualdad </w:t>
      </w:r>
      <w:r w:rsidRPr="00DC24D3">
        <w:rPr>
          <w:color w:val="000000" w:themeColor="text1"/>
          <w:sz w:val="26"/>
          <w:szCs w:val="26"/>
          <w:lang w:val="es-ES"/>
        </w:rPr>
        <w:t>porque se trata de situaciones diferentes a las que era dable aplicar consecuencias diferentes.</w:t>
      </w:r>
    </w:p>
    <w:p w14:paraId="0E35112A" w14:textId="77777777" w:rsidR="00173775" w:rsidRPr="001B6012" w:rsidRDefault="00173775" w:rsidP="167ECF86">
      <w:pPr>
        <w:shd w:val="clear" w:color="auto" w:fill="FFFFFF" w:themeFill="background1"/>
        <w:spacing w:line="360" w:lineRule="auto"/>
        <w:jc w:val="both"/>
        <w:rPr>
          <w:color w:val="000000" w:themeColor="text1"/>
          <w:sz w:val="26"/>
          <w:szCs w:val="26"/>
          <w:lang w:val="es-ES"/>
        </w:rPr>
      </w:pPr>
    </w:p>
    <w:p w14:paraId="24E01FF9" w14:textId="529D4657" w:rsidR="00173775" w:rsidRPr="001B6012" w:rsidRDefault="00181B39" w:rsidP="167ECF86">
      <w:pPr>
        <w:shd w:val="clear" w:color="auto" w:fill="FFFFFF" w:themeFill="background1"/>
        <w:spacing w:line="360" w:lineRule="auto"/>
        <w:jc w:val="both"/>
        <w:rPr>
          <w:color w:val="000000" w:themeColor="text1"/>
          <w:sz w:val="26"/>
          <w:szCs w:val="26"/>
          <w:lang w:val="es-ES"/>
        </w:rPr>
      </w:pPr>
      <w:r w:rsidRPr="167ECF86">
        <w:rPr>
          <w:color w:val="000000" w:themeColor="text1"/>
          <w:sz w:val="26"/>
          <w:szCs w:val="26"/>
          <w:lang w:val="es-ES"/>
        </w:rPr>
        <w:t>Es cierto que en ambas situaciones estudiadas existen las siguientes similitudes:</w:t>
      </w:r>
    </w:p>
    <w:p w14:paraId="5D4246A6" w14:textId="77777777" w:rsidR="00181B39" w:rsidRPr="001B6012" w:rsidRDefault="00181B39" w:rsidP="167ECF86">
      <w:pPr>
        <w:shd w:val="clear" w:color="auto" w:fill="FFFFFF" w:themeFill="background1"/>
        <w:spacing w:line="360" w:lineRule="auto"/>
        <w:jc w:val="both"/>
        <w:rPr>
          <w:color w:val="000000" w:themeColor="text1"/>
          <w:sz w:val="26"/>
          <w:szCs w:val="26"/>
          <w:lang w:val="es-ES"/>
        </w:rPr>
      </w:pPr>
    </w:p>
    <w:p w14:paraId="76A050FE" w14:textId="3D8F1CCE" w:rsidR="00181B39" w:rsidRPr="001B6012" w:rsidRDefault="05BF434B" w:rsidP="6CDB5200">
      <w:pPr>
        <w:shd w:val="clear" w:color="auto" w:fill="FFFFFF" w:themeFill="background1"/>
        <w:spacing w:line="360" w:lineRule="auto"/>
        <w:jc w:val="both"/>
        <w:rPr>
          <w:rFonts w:eastAsia="Calibri"/>
          <w:color w:val="000000" w:themeColor="text1"/>
          <w:lang w:val="es-ES"/>
        </w:rPr>
      </w:pPr>
      <w:r w:rsidRPr="167ECF86">
        <w:rPr>
          <w:color w:val="000000" w:themeColor="text1"/>
          <w:sz w:val="26"/>
          <w:szCs w:val="26"/>
          <w:lang w:val="es-ES"/>
        </w:rPr>
        <w:t>-</w:t>
      </w:r>
      <w:r w:rsidR="00181B39" w:rsidRPr="167ECF86">
        <w:rPr>
          <w:color w:val="000000" w:themeColor="text1"/>
          <w:sz w:val="26"/>
          <w:szCs w:val="26"/>
          <w:lang w:val="es-ES"/>
        </w:rPr>
        <w:t>Se trataba de docentes cobijados por el Decreto 1278 de 2002 que no habían logrado ascender en el escalafón nacional docente durante el periodo comprendido entre el año 2010 y 2014.</w:t>
      </w:r>
    </w:p>
    <w:p w14:paraId="7729343F" w14:textId="2B4FA3FE" w:rsidR="6CDB5200" w:rsidRDefault="6CDB5200" w:rsidP="6CDB5200">
      <w:pPr>
        <w:shd w:val="clear" w:color="auto" w:fill="FFFFFF" w:themeFill="background1"/>
        <w:spacing w:line="360" w:lineRule="auto"/>
        <w:jc w:val="both"/>
        <w:rPr>
          <w:rFonts w:eastAsia="Calibri"/>
          <w:color w:val="000000" w:themeColor="text1"/>
          <w:lang w:val="es-ES"/>
        </w:rPr>
      </w:pPr>
    </w:p>
    <w:p w14:paraId="33D920DB" w14:textId="76B83598" w:rsidR="00181B39" w:rsidRPr="001B6012" w:rsidRDefault="6F73860F" w:rsidP="6CDB5200">
      <w:pPr>
        <w:shd w:val="clear" w:color="auto" w:fill="FFFFFF" w:themeFill="background1"/>
        <w:spacing w:line="360" w:lineRule="auto"/>
        <w:jc w:val="both"/>
        <w:rPr>
          <w:rFonts w:eastAsia="Calibri"/>
          <w:color w:val="000000" w:themeColor="text1"/>
          <w:lang w:val="es-ES"/>
        </w:rPr>
      </w:pPr>
      <w:r w:rsidRPr="167ECF86">
        <w:rPr>
          <w:color w:val="000000" w:themeColor="text1"/>
          <w:sz w:val="26"/>
          <w:szCs w:val="26"/>
          <w:lang w:val="es-ES"/>
        </w:rPr>
        <w:t>-</w:t>
      </w:r>
      <w:r w:rsidR="00181B39" w:rsidRPr="167ECF86">
        <w:rPr>
          <w:color w:val="000000" w:themeColor="text1"/>
          <w:sz w:val="26"/>
          <w:szCs w:val="26"/>
          <w:lang w:val="es-ES"/>
        </w:rPr>
        <w:t>Al estar dentro del referido grupo, tuvieron la posibilidad en virtud del Decreto 1757 de 2015 de presentar la evaluación diagnóstica formativa.</w:t>
      </w:r>
    </w:p>
    <w:p w14:paraId="07D59E7E" w14:textId="0DA9C5A7" w:rsidR="6CDB5200" w:rsidRDefault="6CDB5200" w:rsidP="6CDB5200">
      <w:pPr>
        <w:shd w:val="clear" w:color="auto" w:fill="FFFFFF" w:themeFill="background1"/>
        <w:spacing w:line="360" w:lineRule="auto"/>
        <w:jc w:val="both"/>
        <w:rPr>
          <w:rFonts w:eastAsia="Calibri"/>
          <w:color w:val="000000" w:themeColor="text1"/>
          <w:lang w:val="es-ES"/>
        </w:rPr>
      </w:pPr>
    </w:p>
    <w:p w14:paraId="6A8F234A" w14:textId="6C2D4812" w:rsidR="00181B39" w:rsidRPr="001B6012" w:rsidRDefault="513CAF0D" w:rsidP="6CDB5200">
      <w:pPr>
        <w:shd w:val="clear" w:color="auto" w:fill="FFFFFF" w:themeFill="background1"/>
        <w:spacing w:line="360" w:lineRule="auto"/>
        <w:jc w:val="both"/>
        <w:rPr>
          <w:rFonts w:eastAsia="Calibri"/>
          <w:color w:val="000000" w:themeColor="text1"/>
          <w:lang w:val="es-ES"/>
        </w:rPr>
      </w:pPr>
      <w:r w:rsidRPr="167ECF86">
        <w:rPr>
          <w:color w:val="000000" w:themeColor="text1"/>
          <w:sz w:val="26"/>
          <w:szCs w:val="26"/>
          <w:lang w:val="es-ES"/>
        </w:rPr>
        <w:t>-</w:t>
      </w:r>
      <w:r w:rsidR="00181B39" w:rsidRPr="167ECF86">
        <w:rPr>
          <w:color w:val="000000" w:themeColor="text1"/>
          <w:sz w:val="26"/>
          <w:szCs w:val="26"/>
          <w:lang w:val="es-ES"/>
        </w:rPr>
        <w:t>En caso de no aprobar la evaluación con puntaje superior al 80%, tenían la posibilidad de realizar el curso de formación en las universidades autorizadas por el Ministerio de Educación Nacional.</w:t>
      </w:r>
    </w:p>
    <w:p w14:paraId="0078196B" w14:textId="77777777" w:rsidR="00181B39" w:rsidRPr="001B6012" w:rsidRDefault="00181B39" w:rsidP="167ECF86">
      <w:pPr>
        <w:shd w:val="clear" w:color="auto" w:fill="FFFFFF" w:themeFill="background1"/>
        <w:spacing w:line="360" w:lineRule="auto"/>
        <w:jc w:val="both"/>
        <w:rPr>
          <w:color w:val="000000" w:themeColor="text1"/>
          <w:sz w:val="26"/>
          <w:szCs w:val="26"/>
          <w:lang w:val="es-ES"/>
        </w:rPr>
      </w:pPr>
    </w:p>
    <w:p w14:paraId="0CB09AC2" w14:textId="5037774D" w:rsidR="00181B39" w:rsidRPr="001B6012" w:rsidRDefault="00181B39" w:rsidP="01B7449F">
      <w:pPr>
        <w:shd w:val="clear" w:color="auto" w:fill="FFFFFF" w:themeFill="background1"/>
        <w:spacing w:line="360" w:lineRule="auto"/>
        <w:jc w:val="both"/>
        <w:rPr>
          <w:color w:val="000000" w:themeColor="text1"/>
          <w:sz w:val="26"/>
          <w:szCs w:val="26"/>
          <w:lang w:val="es-ES"/>
        </w:rPr>
      </w:pPr>
      <w:r w:rsidRPr="167ECF86">
        <w:rPr>
          <w:color w:val="000000" w:themeColor="text1"/>
          <w:sz w:val="26"/>
          <w:szCs w:val="26"/>
          <w:lang w:val="es-ES"/>
        </w:rPr>
        <w:t>No obstante, también es s</w:t>
      </w:r>
      <w:r w:rsidR="19AE35CB" w:rsidRPr="167ECF86">
        <w:rPr>
          <w:color w:val="000000" w:themeColor="text1"/>
          <w:sz w:val="26"/>
          <w:szCs w:val="26"/>
          <w:lang w:val="es-ES"/>
        </w:rPr>
        <w:t>i</w:t>
      </w:r>
      <w:r w:rsidRPr="167ECF86">
        <w:rPr>
          <w:color w:val="000000" w:themeColor="text1"/>
          <w:sz w:val="26"/>
          <w:szCs w:val="26"/>
          <w:lang w:val="es-ES"/>
        </w:rPr>
        <w:t>mil</w:t>
      </w:r>
      <w:r w:rsidR="096C90F4" w:rsidRPr="167ECF86">
        <w:rPr>
          <w:color w:val="000000" w:themeColor="text1"/>
          <w:sz w:val="26"/>
          <w:szCs w:val="26"/>
          <w:lang w:val="es-ES"/>
        </w:rPr>
        <w:t>ar</w:t>
      </w:r>
      <w:r w:rsidRPr="167ECF86">
        <w:rPr>
          <w:color w:val="000000" w:themeColor="text1"/>
          <w:sz w:val="26"/>
          <w:szCs w:val="26"/>
          <w:lang w:val="es-ES"/>
        </w:rPr>
        <w:t xml:space="preserve"> la consecuencia en uno y otro evento cual es obtener su ascenso en el escalafón nacional docente, pero de ello no es viable predicar que desconoce el derecho a la igualdad el hecho de contemplar efectos fiscales diferentes cuando se aprueba la evaluación y cuando se obtiene el resultado como consecuencia de la aprobación del curso de formación.</w:t>
      </w:r>
    </w:p>
    <w:p w14:paraId="1040D081" w14:textId="77777777" w:rsidR="00181B39" w:rsidRPr="001B6012" w:rsidRDefault="00181B39" w:rsidP="167ECF86">
      <w:pPr>
        <w:shd w:val="clear" w:color="auto" w:fill="FFFFFF" w:themeFill="background1"/>
        <w:spacing w:line="360" w:lineRule="auto"/>
        <w:jc w:val="both"/>
        <w:rPr>
          <w:color w:val="000000" w:themeColor="text1"/>
          <w:sz w:val="26"/>
          <w:szCs w:val="26"/>
          <w:lang w:val="es-ES"/>
        </w:rPr>
      </w:pPr>
    </w:p>
    <w:p w14:paraId="030F96E7" w14:textId="21508FF0" w:rsidR="00181B39" w:rsidRPr="001B6012" w:rsidRDefault="006F05CF" w:rsidP="6CDB5200">
      <w:pPr>
        <w:shd w:val="clear" w:color="auto" w:fill="FFFFFF" w:themeFill="background1"/>
        <w:spacing w:line="360" w:lineRule="auto"/>
        <w:jc w:val="both"/>
        <w:rPr>
          <w:color w:val="000000" w:themeColor="text1"/>
          <w:sz w:val="26"/>
          <w:szCs w:val="26"/>
          <w:lang w:val="es-ES"/>
        </w:rPr>
      </w:pPr>
      <w:r w:rsidRPr="167ECF86">
        <w:rPr>
          <w:color w:val="000000" w:themeColor="text1"/>
          <w:sz w:val="26"/>
          <w:szCs w:val="26"/>
          <w:lang w:val="es-ES"/>
        </w:rPr>
        <w:t xml:space="preserve">En otras </w:t>
      </w:r>
      <w:r w:rsidR="007A6AAE" w:rsidRPr="167ECF86">
        <w:rPr>
          <w:color w:val="000000" w:themeColor="text1"/>
          <w:sz w:val="26"/>
          <w:szCs w:val="26"/>
          <w:lang w:val="es-ES"/>
        </w:rPr>
        <w:t>palabras,</w:t>
      </w:r>
      <w:r w:rsidRPr="167ECF86">
        <w:rPr>
          <w:color w:val="000000" w:themeColor="text1"/>
          <w:sz w:val="26"/>
          <w:szCs w:val="26"/>
          <w:lang w:val="es-ES"/>
        </w:rPr>
        <w:t xml:space="preserve"> a pesar d</w:t>
      </w:r>
      <w:r w:rsidR="00181B39" w:rsidRPr="167ECF86">
        <w:rPr>
          <w:color w:val="000000" w:themeColor="text1"/>
          <w:sz w:val="26"/>
          <w:szCs w:val="26"/>
          <w:lang w:val="es-ES"/>
        </w:rPr>
        <w:t>e tratarse de situaciones con presupuestos similares el trato</w:t>
      </w:r>
      <w:r w:rsidRPr="167ECF86">
        <w:rPr>
          <w:color w:val="000000" w:themeColor="text1"/>
          <w:sz w:val="26"/>
          <w:szCs w:val="26"/>
          <w:lang w:val="es-ES"/>
        </w:rPr>
        <w:t xml:space="preserve"> diferenciado se justifica en el</w:t>
      </w:r>
      <w:r w:rsidR="00181B39" w:rsidRPr="167ECF86">
        <w:rPr>
          <w:color w:val="000000" w:themeColor="text1"/>
          <w:sz w:val="26"/>
          <w:szCs w:val="26"/>
          <w:lang w:val="es-ES"/>
        </w:rPr>
        <w:t xml:space="preserve"> medio a través del cual se logró</w:t>
      </w:r>
      <w:r w:rsidRPr="167ECF86">
        <w:rPr>
          <w:color w:val="000000" w:themeColor="text1"/>
          <w:sz w:val="26"/>
          <w:szCs w:val="26"/>
          <w:lang w:val="es-ES"/>
        </w:rPr>
        <w:t xml:space="preserve"> obtener el ascenso, pues se reitera el primer caso se acompasa con el criterio del mérito en la permanencia en la función pública, habiendo alcanzado su evaluación un puntaje óptimo según los evaluadores.</w:t>
      </w:r>
    </w:p>
    <w:p w14:paraId="4FAA1810" w14:textId="77777777" w:rsidR="006F05CF" w:rsidRPr="001B6012" w:rsidRDefault="006F05CF" w:rsidP="167ECF86">
      <w:pPr>
        <w:shd w:val="clear" w:color="auto" w:fill="FFFFFF" w:themeFill="background1"/>
        <w:spacing w:line="360" w:lineRule="auto"/>
        <w:jc w:val="both"/>
        <w:rPr>
          <w:color w:val="000000" w:themeColor="text1"/>
          <w:sz w:val="26"/>
          <w:szCs w:val="26"/>
          <w:lang w:val="es-ES"/>
        </w:rPr>
      </w:pPr>
    </w:p>
    <w:p w14:paraId="3A06E215" w14:textId="594BA902" w:rsidR="006F05CF" w:rsidRPr="001B6012" w:rsidRDefault="006F05CF" w:rsidP="6CDB5200">
      <w:pPr>
        <w:shd w:val="clear" w:color="auto" w:fill="FFFFFF" w:themeFill="background1"/>
        <w:spacing w:line="360" w:lineRule="auto"/>
        <w:jc w:val="both"/>
        <w:rPr>
          <w:color w:val="000000" w:themeColor="text1"/>
          <w:sz w:val="26"/>
          <w:szCs w:val="26"/>
          <w:lang w:val="es-ES"/>
        </w:rPr>
      </w:pPr>
      <w:r w:rsidRPr="167ECF86">
        <w:rPr>
          <w:color w:val="000000" w:themeColor="text1"/>
          <w:sz w:val="26"/>
          <w:szCs w:val="26"/>
          <w:lang w:val="es-ES"/>
        </w:rPr>
        <w:t>No obstante, otros docentes</w:t>
      </w:r>
      <w:r w:rsidR="186ED455" w:rsidRPr="167ECF86">
        <w:rPr>
          <w:color w:val="000000" w:themeColor="text1"/>
          <w:sz w:val="26"/>
          <w:szCs w:val="26"/>
          <w:lang w:val="es-ES"/>
        </w:rPr>
        <w:t>,</w:t>
      </w:r>
      <w:r w:rsidRPr="167ECF86">
        <w:rPr>
          <w:color w:val="000000" w:themeColor="text1"/>
          <w:sz w:val="26"/>
          <w:szCs w:val="26"/>
          <w:lang w:val="es-ES"/>
        </w:rPr>
        <w:t xml:space="preserve"> dentro de los que se encuentra </w:t>
      </w:r>
      <w:r w:rsidR="007A6AAE" w:rsidRPr="167ECF86">
        <w:rPr>
          <w:color w:val="000000" w:themeColor="text1"/>
          <w:sz w:val="26"/>
          <w:szCs w:val="26"/>
          <w:lang w:val="es-ES"/>
        </w:rPr>
        <w:t>el</w:t>
      </w:r>
      <w:r w:rsidRPr="167ECF86">
        <w:rPr>
          <w:color w:val="000000" w:themeColor="text1"/>
          <w:sz w:val="26"/>
          <w:szCs w:val="26"/>
          <w:lang w:val="es-ES"/>
        </w:rPr>
        <w:t xml:space="preserve"> demandante, presentaron falencias o debilidades en su evaluación que le</w:t>
      </w:r>
      <w:r w:rsidR="7004FAC2" w:rsidRPr="167ECF86">
        <w:rPr>
          <w:color w:val="000000" w:themeColor="text1"/>
          <w:sz w:val="26"/>
          <w:szCs w:val="26"/>
          <w:lang w:val="es-ES"/>
        </w:rPr>
        <w:t>s</w:t>
      </w:r>
      <w:r w:rsidRPr="167ECF86">
        <w:rPr>
          <w:color w:val="000000" w:themeColor="text1"/>
          <w:sz w:val="26"/>
          <w:szCs w:val="26"/>
          <w:lang w:val="es-ES"/>
        </w:rPr>
        <w:t xml:space="preserve"> implicó la realización de un curso de superación de debilidades, cuya aprobación permitía entender que tales dificultades fueron superadas y por ello también podía ascender en el escalafón nacional docente.</w:t>
      </w:r>
    </w:p>
    <w:p w14:paraId="5EBF97CE" w14:textId="77777777" w:rsidR="006F05CF" w:rsidRPr="001B6012" w:rsidRDefault="006F05CF" w:rsidP="167ECF86">
      <w:pPr>
        <w:shd w:val="clear" w:color="auto" w:fill="FFFFFF" w:themeFill="background1"/>
        <w:spacing w:line="360" w:lineRule="auto"/>
        <w:jc w:val="both"/>
        <w:rPr>
          <w:color w:val="000000" w:themeColor="text1"/>
          <w:sz w:val="26"/>
          <w:szCs w:val="26"/>
          <w:lang w:val="es-ES"/>
        </w:rPr>
      </w:pPr>
    </w:p>
    <w:p w14:paraId="7A5D61B1" w14:textId="37CE6810" w:rsidR="006F05CF" w:rsidRPr="001B6012" w:rsidRDefault="006F05CF" w:rsidP="167ECF86">
      <w:pPr>
        <w:shd w:val="clear" w:color="auto" w:fill="FFFFFF" w:themeFill="background1"/>
        <w:spacing w:line="360" w:lineRule="auto"/>
        <w:jc w:val="both"/>
        <w:rPr>
          <w:color w:val="000000" w:themeColor="text1"/>
          <w:sz w:val="26"/>
          <w:szCs w:val="26"/>
          <w:lang w:val="es-ES"/>
        </w:rPr>
      </w:pPr>
      <w:r w:rsidRPr="167ECF86">
        <w:rPr>
          <w:color w:val="000000" w:themeColor="text1"/>
          <w:sz w:val="26"/>
          <w:szCs w:val="26"/>
          <w:lang w:val="es-ES"/>
        </w:rPr>
        <w:lastRenderedPageBreak/>
        <w:t>En este aspecto, finalmente indica la Sala que no es pertinente afirmar que con la diferenciación hecha por el Decreto 1757 de 2015 se haya desconocido la mesa de negociación y el acta alcanzada el 7 de mayo de 2015, pues de</w:t>
      </w:r>
      <w:r w:rsidR="00A36216" w:rsidRPr="167ECF86">
        <w:rPr>
          <w:color w:val="000000" w:themeColor="text1"/>
          <w:sz w:val="26"/>
          <w:szCs w:val="26"/>
          <w:lang w:val="es-ES"/>
        </w:rPr>
        <w:t>l texto de esta última</w:t>
      </w:r>
      <w:r w:rsidRPr="167ECF86">
        <w:rPr>
          <w:color w:val="000000" w:themeColor="text1"/>
          <w:sz w:val="26"/>
          <w:szCs w:val="26"/>
          <w:lang w:val="es-ES"/>
        </w:rPr>
        <w:t xml:space="preserve"> no se desprende que en ese momento el gobierno se haya comprometido a respetar los efectos fiscales a 1 de enero de 2016 para </w:t>
      </w:r>
      <w:proofErr w:type="spellStart"/>
      <w:r w:rsidRPr="167ECF86">
        <w:rPr>
          <w:color w:val="000000" w:themeColor="text1"/>
          <w:sz w:val="26"/>
          <w:szCs w:val="26"/>
          <w:lang w:val="es-ES"/>
        </w:rPr>
        <w:t>quiénes</w:t>
      </w:r>
      <w:proofErr w:type="spellEnd"/>
      <w:r w:rsidRPr="167ECF86">
        <w:rPr>
          <w:color w:val="000000" w:themeColor="text1"/>
          <w:sz w:val="26"/>
          <w:szCs w:val="26"/>
          <w:lang w:val="es-ES"/>
        </w:rPr>
        <w:t xml:space="preserve"> tuviesen q</w:t>
      </w:r>
      <w:r w:rsidR="00A36216" w:rsidRPr="167ECF86">
        <w:rPr>
          <w:color w:val="000000" w:themeColor="text1"/>
          <w:sz w:val="26"/>
          <w:szCs w:val="26"/>
          <w:lang w:val="es-ES"/>
        </w:rPr>
        <w:t>u</w:t>
      </w:r>
      <w:r w:rsidRPr="167ECF86">
        <w:rPr>
          <w:color w:val="000000" w:themeColor="text1"/>
          <w:sz w:val="26"/>
          <w:szCs w:val="26"/>
          <w:lang w:val="es-ES"/>
        </w:rPr>
        <w:t xml:space="preserve">e optar por el curso de formación por no haber </w:t>
      </w:r>
      <w:r w:rsidR="00B63F61" w:rsidRPr="167ECF86">
        <w:rPr>
          <w:color w:val="000000" w:themeColor="text1"/>
          <w:sz w:val="26"/>
          <w:szCs w:val="26"/>
          <w:lang w:val="es-ES"/>
        </w:rPr>
        <w:t>aprobado la evaluación.</w:t>
      </w:r>
    </w:p>
    <w:p w14:paraId="0324DA11" w14:textId="77777777" w:rsidR="00B63F61" w:rsidRPr="001B6012" w:rsidRDefault="00B63F61" w:rsidP="167ECF86">
      <w:pPr>
        <w:shd w:val="clear" w:color="auto" w:fill="FFFFFF" w:themeFill="background1"/>
        <w:spacing w:line="360" w:lineRule="auto"/>
        <w:jc w:val="both"/>
        <w:rPr>
          <w:color w:val="000000" w:themeColor="text1"/>
          <w:sz w:val="26"/>
          <w:szCs w:val="26"/>
          <w:lang w:val="es-ES"/>
        </w:rPr>
      </w:pPr>
    </w:p>
    <w:p w14:paraId="123ACBC5" w14:textId="01910E58" w:rsidR="00173775" w:rsidRPr="001B6012" w:rsidRDefault="00B63F61" w:rsidP="6CDB5200">
      <w:pPr>
        <w:shd w:val="clear" w:color="auto" w:fill="FFFFFF" w:themeFill="background1"/>
        <w:spacing w:line="360" w:lineRule="auto"/>
        <w:jc w:val="both"/>
        <w:rPr>
          <w:color w:val="000000" w:themeColor="text1"/>
          <w:sz w:val="26"/>
          <w:szCs w:val="26"/>
          <w:lang w:val="es-ES"/>
        </w:rPr>
      </w:pPr>
      <w:r w:rsidRPr="167ECF86">
        <w:rPr>
          <w:color w:val="000000" w:themeColor="text1"/>
          <w:sz w:val="26"/>
          <w:szCs w:val="26"/>
          <w:lang w:val="es-ES"/>
        </w:rPr>
        <w:t>De otra parte, tampoco es aceptable el argumento esbozado por la parte actora según el cual el proceso de aprobación de la evaluación y ascenso en el escalafón es uno solo, no debiendo separarse la aprobación de la evaluación del curso de formación, porque en todo caso el resultado es el ascenso en el escalafón. Lo anterior, por cuanto si dicha afirmación fuese verídica implicaría afirmar que incluso quiénes aprobaron la evaluación con puntaje superior al 80% también debieron realizar el curso de formación, hechos que no concuerdan con la realidad.</w:t>
      </w:r>
    </w:p>
    <w:p w14:paraId="0C73E872" w14:textId="77777777" w:rsidR="00B63F61" w:rsidRPr="001B6012" w:rsidRDefault="00B63F61" w:rsidP="167ECF86">
      <w:pPr>
        <w:shd w:val="clear" w:color="auto" w:fill="FFFFFF" w:themeFill="background1"/>
        <w:spacing w:line="360" w:lineRule="auto"/>
        <w:jc w:val="both"/>
        <w:rPr>
          <w:color w:val="000000" w:themeColor="text1"/>
          <w:sz w:val="26"/>
          <w:szCs w:val="26"/>
          <w:lang w:val="es-ES"/>
        </w:rPr>
      </w:pPr>
    </w:p>
    <w:p w14:paraId="5366DC13" w14:textId="4BBB53FE" w:rsidR="00B63F61" w:rsidRPr="001B6012" w:rsidRDefault="00B63F61" w:rsidP="6CDB5200">
      <w:pPr>
        <w:shd w:val="clear" w:color="auto" w:fill="FFFFFF" w:themeFill="background1"/>
        <w:spacing w:line="360" w:lineRule="auto"/>
        <w:jc w:val="both"/>
        <w:rPr>
          <w:color w:val="000000" w:themeColor="text1"/>
          <w:sz w:val="26"/>
          <w:szCs w:val="26"/>
        </w:rPr>
      </w:pPr>
      <w:r w:rsidRPr="167ECF86">
        <w:rPr>
          <w:color w:val="000000" w:themeColor="text1"/>
          <w:sz w:val="26"/>
          <w:szCs w:val="26"/>
          <w:lang w:val="es-ES"/>
        </w:rPr>
        <w:t>Los anteriores argume</w:t>
      </w:r>
      <w:r w:rsidR="00BD7633" w:rsidRPr="167ECF86">
        <w:rPr>
          <w:color w:val="000000" w:themeColor="text1"/>
          <w:sz w:val="26"/>
          <w:szCs w:val="26"/>
          <w:lang w:val="es-ES"/>
        </w:rPr>
        <w:t>ntos de contera</w:t>
      </w:r>
      <w:r w:rsidRPr="167ECF86">
        <w:rPr>
          <w:color w:val="000000" w:themeColor="text1"/>
          <w:sz w:val="26"/>
          <w:szCs w:val="26"/>
          <w:lang w:val="es-ES"/>
        </w:rPr>
        <w:t xml:space="preserve"> llevan a la Sala </w:t>
      </w:r>
      <w:r w:rsidR="002400AC" w:rsidRPr="167ECF86">
        <w:rPr>
          <w:color w:val="000000" w:themeColor="text1"/>
          <w:sz w:val="26"/>
          <w:szCs w:val="26"/>
          <w:lang w:val="es-ES"/>
        </w:rPr>
        <w:t xml:space="preserve">a </w:t>
      </w:r>
      <w:r w:rsidRPr="167ECF86">
        <w:rPr>
          <w:color w:val="000000" w:themeColor="text1"/>
          <w:sz w:val="26"/>
          <w:szCs w:val="26"/>
          <w:lang w:val="es-ES"/>
        </w:rPr>
        <w:t xml:space="preserve">negar la prosperidad sobre la excepción de ilegalidad señalada por la parte demandante respecto del artículo </w:t>
      </w:r>
      <w:r w:rsidRPr="167ECF86">
        <w:rPr>
          <w:color w:val="000000" w:themeColor="text1"/>
          <w:sz w:val="26"/>
          <w:szCs w:val="26"/>
        </w:rPr>
        <w:t>2.4.1.4.5.12, pues la misma fue planteada por considerar que su expedición vulneraba el derecho a la igualdad y desconocía el acta suscrita en la mesa de negociación, argumentos que fueron desvirtuados</w:t>
      </w:r>
      <w:r w:rsidR="0036343B" w:rsidRPr="167ECF86">
        <w:rPr>
          <w:color w:val="000000" w:themeColor="text1"/>
          <w:sz w:val="26"/>
          <w:szCs w:val="26"/>
        </w:rPr>
        <w:t xml:space="preserve"> en esta providencia y que paso permiten negar dicha solicitud.</w:t>
      </w:r>
    </w:p>
    <w:p w14:paraId="770553A6" w14:textId="77777777" w:rsidR="0036343B" w:rsidRPr="001B6012" w:rsidRDefault="0036343B" w:rsidP="167ECF86">
      <w:pPr>
        <w:shd w:val="clear" w:color="auto" w:fill="FFFFFF" w:themeFill="background1"/>
        <w:spacing w:line="360" w:lineRule="auto"/>
        <w:jc w:val="both"/>
        <w:rPr>
          <w:color w:val="000000" w:themeColor="text1"/>
          <w:sz w:val="26"/>
          <w:szCs w:val="26"/>
        </w:rPr>
      </w:pPr>
    </w:p>
    <w:p w14:paraId="63DA4BF1" w14:textId="6B389C52" w:rsidR="0036343B" w:rsidRPr="001B6012" w:rsidRDefault="0036343B" w:rsidP="167ECF86">
      <w:pPr>
        <w:shd w:val="clear" w:color="auto" w:fill="FFFFFF" w:themeFill="background1"/>
        <w:spacing w:line="360" w:lineRule="auto"/>
        <w:jc w:val="both"/>
        <w:rPr>
          <w:rFonts w:eastAsia="Times New Roman"/>
          <w:i/>
          <w:iCs/>
          <w:color w:val="000000" w:themeColor="text1"/>
          <w:sz w:val="26"/>
          <w:szCs w:val="26"/>
        </w:rPr>
      </w:pPr>
      <w:r w:rsidRPr="167ECF86">
        <w:rPr>
          <w:color w:val="000000" w:themeColor="text1"/>
          <w:sz w:val="26"/>
          <w:szCs w:val="26"/>
        </w:rPr>
        <w:t xml:space="preserve">Finalmente, toda vez que se consideró que no es lo mismo el ascenso en el escalafón docente por aprobación de la evaluación que por superación del curso de formación, tampoco es aplicable a ambos eventos lo dispuesto por el Decreto </w:t>
      </w:r>
      <w:r w:rsidR="00CA7568" w:rsidRPr="167ECF86">
        <w:rPr>
          <w:color w:val="000000" w:themeColor="text1"/>
          <w:sz w:val="26"/>
          <w:szCs w:val="26"/>
        </w:rPr>
        <w:t xml:space="preserve">1751 del 3 de noviembre de 2016 que modifica </w:t>
      </w:r>
      <w:r w:rsidR="00CA7568" w:rsidRPr="167ECF86">
        <w:rPr>
          <w:rFonts w:eastAsia="Times New Roman"/>
          <w:color w:val="000000" w:themeColor="text1"/>
          <w:sz w:val="26"/>
          <w:szCs w:val="26"/>
        </w:rPr>
        <w:t>el artículo 2.4.1.4.5.11 del Decreto 1075 de 2015, indicando para los efectos aquí estudiados que, “</w:t>
      </w:r>
      <w:r w:rsidR="00CA7568" w:rsidRPr="167ECF86">
        <w:rPr>
          <w:rFonts w:eastAsia="Times New Roman"/>
          <w:i/>
          <w:iCs/>
          <w:color w:val="000000" w:themeColor="text1"/>
          <w:sz w:val="26"/>
          <w:szCs w:val="26"/>
        </w:rPr>
        <w:t>La reubicación salarial y el ascenso de grado en el Escalafón Docente surtirán efectos fiscales a partir de 1° de enero de 2016 para los educadores que superen la evaluación de carácter diagnóstica formativa, siempre y cuando el aspirante cumpla los requisitos para reubicación o ascenso, establecidos en la presente sección.</w:t>
      </w:r>
      <w:r w:rsidR="00290AA0" w:rsidRPr="167ECF86">
        <w:rPr>
          <w:rFonts w:eastAsia="Times New Roman"/>
          <w:i/>
          <w:iCs/>
          <w:color w:val="000000" w:themeColor="text1"/>
          <w:sz w:val="26"/>
          <w:szCs w:val="26"/>
        </w:rPr>
        <w:t>”</w:t>
      </w:r>
    </w:p>
    <w:p w14:paraId="021C1C26" w14:textId="77777777" w:rsidR="00290AA0" w:rsidRPr="001B6012" w:rsidRDefault="00290AA0" w:rsidP="167ECF86">
      <w:pPr>
        <w:shd w:val="clear" w:color="auto" w:fill="FFFFFF" w:themeFill="background1"/>
        <w:spacing w:line="360" w:lineRule="auto"/>
        <w:jc w:val="both"/>
        <w:rPr>
          <w:rFonts w:eastAsia="Times New Roman"/>
          <w:i/>
          <w:iCs/>
          <w:color w:val="000000" w:themeColor="text1"/>
          <w:sz w:val="26"/>
          <w:szCs w:val="26"/>
        </w:rPr>
      </w:pPr>
    </w:p>
    <w:p w14:paraId="0B708E49" w14:textId="56139AE3" w:rsidR="00290AA0" w:rsidRPr="001B6012" w:rsidRDefault="00290AA0" w:rsidP="167ECF86">
      <w:pPr>
        <w:shd w:val="clear" w:color="auto" w:fill="FFFFFF" w:themeFill="background1"/>
        <w:spacing w:line="360" w:lineRule="auto"/>
        <w:jc w:val="both"/>
        <w:rPr>
          <w:color w:val="000000" w:themeColor="text1"/>
          <w:sz w:val="26"/>
          <w:szCs w:val="26"/>
        </w:rPr>
      </w:pPr>
      <w:r w:rsidRPr="167ECF86">
        <w:rPr>
          <w:rFonts w:eastAsia="Times New Roman"/>
          <w:color w:val="000000" w:themeColor="text1"/>
          <w:sz w:val="26"/>
          <w:szCs w:val="26"/>
        </w:rPr>
        <w:lastRenderedPageBreak/>
        <w:t xml:space="preserve">Lo anterior, porque dicho decreto cuya aplicación pide la demandante, fue claro en señalar que se respetarían los derechos con retroactividad al 1 de enero de 2016, para </w:t>
      </w:r>
      <w:r w:rsidRPr="167ECF86">
        <w:rPr>
          <w:rFonts w:eastAsia="Times New Roman"/>
          <w:b/>
          <w:bCs/>
          <w:color w:val="000000" w:themeColor="text1"/>
          <w:sz w:val="26"/>
          <w:szCs w:val="26"/>
          <w:u w:val="single"/>
        </w:rPr>
        <w:t>los docentes que superaron la evaluación de carácter diagnóstica formativa</w:t>
      </w:r>
      <w:r w:rsidRPr="167ECF86">
        <w:rPr>
          <w:rFonts w:eastAsia="Times New Roman"/>
          <w:i/>
          <w:iCs/>
          <w:color w:val="000000" w:themeColor="text1"/>
          <w:sz w:val="26"/>
          <w:szCs w:val="26"/>
        </w:rPr>
        <w:t>.</w:t>
      </w:r>
    </w:p>
    <w:p w14:paraId="568C4440" w14:textId="77777777" w:rsidR="00B63F61" w:rsidRPr="0005309E" w:rsidRDefault="00B63F61" w:rsidP="167ECF86">
      <w:pPr>
        <w:shd w:val="clear" w:color="auto" w:fill="FFFFFF" w:themeFill="background1"/>
        <w:spacing w:line="360" w:lineRule="auto"/>
        <w:jc w:val="both"/>
        <w:rPr>
          <w:color w:val="000000" w:themeColor="text1"/>
          <w:sz w:val="26"/>
          <w:szCs w:val="26"/>
        </w:rPr>
      </w:pPr>
    </w:p>
    <w:p w14:paraId="75D1D7DE" w14:textId="6C1C452A" w:rsidR="00290AA0" w:rsidRDefault="00290AA0" w:rsidP="167ECF86">
      <w:pPr>
        <w:shd w:val="clear" w:color="auto" w:fill="FFFFFF" w:themeFill="background1"/>
        <w:spacing w:line="360" w:lineRule="auto"/>
        <w:jc w:val="both"/>
        <w:rPr>
          <w:color w:val="000000" w:themeColor="text1"/>
          <w:sz w:val="26"/>
          <w:szCs w:val="26"/>
        </w:rPr>
      </w:pPr>
      <w:r w:rsidRPr="167ECF86">
        <w:rPr>
          <w:color w:val="000000" w:themeColor="text1"/>
          <w:sz w:val="26"/>
          <w:szCs w:val="26"/>
        </w:rPr>
        <w:t>Por lo anterior se considera que le asistió razón a la juez de primera instancia en negar</w:t>
      </w:r>
      <w:r w:rsidR="00BD7633" w:rsidRPr="167ECF86">
        <w:rPr>
          <w:color w:val="000000" w:themeColor="text1"/>
          <w:sz w:val="26"/>
          <w:szCs w:val="26"/>
        </w:rPr>
        <w:t xml:space="preserve"> las pretensiones de la demanda y en este sentido se confirmará la sentencia recurrida.</w:t>
      </w:r>
    </w:p>
    <w:p w14:paraId="7BC325E8" w14:textId="23CBB96F" w:rsidR="6CDB5200" w:rsidRDefault="6CDB5200" w:rsidP="6CDB5200">
      <w:pPr>
        <w:pStyle w:val="Textoindependiente21"/>
        <w:shd w:val="clear" w:color="auto" w:fill="FFFFFF" w:themeFill="background1"/>
        <w:spacing w:line="360" w:lineRule="auto"/>
        <w:rPr>
          <w:rFonts w:eastAsia="Calibri"/>
          <w:color w:val="000000" w:themeColor="text1"/>
          <w:szCs w:val="28"/>
        </w:rPr>
      </w:pPr>
    </w:p>
    <w:p w14:paraId="30EAC55B" w14:textId="77F75836" w:rsidR="00866FAD" w:rsidRDefault="00866FAD" w:rsidP="167ECF86">
      <w:pPr>
        <w:pStyle w:val="Textoindependiente21"/>
        <w:numPr>
          <w:ilvl w:val="0"/>
          <w:numId w:val="3"/>
        </w:numPr>
        <w:overflowPunct w:val="0"/>
        <w:autoSpaceDE w:val="0"/>
        <w:autoSpaceDN w:val="0"/>
        <w:adjustRightInd w:val="0"/>
        <w:spacing w:line="360" w:lineRule="auto"/>
        <w:rPr>
          <w:rFonts w:asciiTheme="minorHAnsi" w:eastAsiaTheme="minorEastAsia" w:hAnsiTheme="minorHAnsi" w:cstheme="minorBidi"/>
          <w:b/>
          <w:bCs/>
          <w:color w:val="000000" w:themeColor="text1"/>
          <w:sz w:val="26"/>
          <w:szCs w:val="26"/>
        </w:rPr>
      </w:pPr>
      <w:r w:rsidRPr="167ECF86">
        <w:rPr>
          <w:b/>
          <w:bCs/>
          <w:color w:val="000000" w:themeColor="text1"/>
          <w:sz w:val="26"/>
          <w:szCs w:val="26"/>
        </w:rPr>
        <w:t>Costas y agencias en derecho</w:t>
      </w:r>
      <w:r w:rsidR="6ADAF43C" w:rsidRPr="167ECF86">
        <w:rPr>
          <w:b/>
          <w:bCs/>
          <w:color w:val="000000" w:themeColor="text1"/>
          <w:sz w:val="26"/>
          <w:szCs w:val="26"/>
        </w:rPr>
        <w:t xml:space="preserve"> en primera y segunda instancia</w:t>
      </w:r>
    </w:p>
    <w:p w14:paraId="39A1F9D1" w14:textId="77777777" w:rsidR="00866FAD" w:rsidRPr="003D179E" w:rsidRDefault="00866FAD" w:rsidP="167ECF86">
      <w:pPr>
        <w:pStyle w:val="Textoindependiente21"/>
        <w:spacing w:line="360" w:lineRule="auto"/>
        <w:ind w:left="360"/>
        <w:rPr>
          <w:b/>
          <w:bCs/>
          <w:color w:val="000000" w:themeColor="text1"/>
          <w:sz w:val="26"/>
          <w:szCs w:val="26"/>
        </w:rPr>
      </w:pPr>
    </w:p>
    <w:p w14:paraId="15F9A4E4" w14:textId="77777777" w:rsidR="00866FAD" w:rsidRPr="003D179E" w:rsidRDefault="00866FAD" w:rsidP="00866FAD">
      <w:pPr>
        <w:spacing w:line="360" w:lineRule="auto"/>
        <w:jc w:val="both"/>
        <w:textAlignment w:val="baseline"/>
        <w:rPr>
          <w:color w:val="000000"/>
          <w:sz w:val="26"/>
          <w:szCs w:val="26"/>
        </w:rPr>
      </w:pPr>
      <w:r w:rsidRPr="167ECF86">
        <w:rPr>
          <w:color w:val="000000" w:themeColor="text1"/>
          <w:sz w:val="26"/>
          <w:szCs w:val="26"/>
        </w:rPr>
        <w:t xml:space="preserve">El artículo 361 del Código General del Proceso, prevé que las costas están integradas por la totalidad de expensas y gastos sufragados durante el curso de un proceso y por las agencias en derecho. </w:t>
      </w:r>
      <w:r w:rsidRPr="167ECF86">
        <w:rPr>
          <w:color w:val="000000" w:themeColor="text1"/>
          <w:sz w:val="26"/>
          <w:szCs w:val="26"/>
          <w:lang w:val="es-CO"/>
        </w:rPr>
        <w:t>  </w:t>
      </w:r>
    </w:p>
    <w:p w14:paraId="253769C4" w14:textId="77777777" w:rsidR="00866FAD" w:rsidRPr="003D179E" w:rsidRDefault="00866FAD" w:rsidP="00866FAD">
      <w:pPr>
        <w:spacing w:line="360" w:lineRule="auto"/>
        <w:ind w:left="1410"/>
        <w:jc w:val="both"/>
        <w:textAlignment w:val="baseline"/>
        <w:rPr>
          <w:rFonts w:ascii="Segoe UI" w:hAnsi="Segoe UI" w:cs="Segoe UI"/>
          <w:sz w:val="26"/>
          <w:szCs w:val="26"/>
          <w:lang w:val="es-CO"/>
        </w:rPr>
      </w:pPr>
      <w:r w:rsidRPr="167ECF86">
        <w:rPr>
          <w:color w:val="000000" w:themeColor="text1"/>
          <w:sz w:val="26"/>
          <w:szCs w:val="26"/>
          <w:lang w:val="es-CO"/>
        </w:rPr>
        <w:t>  </w:t>
      </w:r>
    </w:p>
    <w:p w14:paraId="59E13AC0" w14:textId="77777777" w:rsidR="00866FAD" w:rsidRPr="003D179E" w:rsidRDefault="00866FAD" w:rsidP="00866FAD">
      <w:pPr>
        <w:spacing w:line="360" w:lineRule="auto"/>
        <w:jc w:val="both"/>
        <w:textAlignment w:val="baseline"/>
        <w:rPr>
          <w:rFonts w:ascii="Segoe UI" w:hAnsi="Segoe UI" w:cs="Segoe UI"/>
          <w:sz w:val="26"/>
          <w:szCs w:val="26"/>
          <w:lang w:val="es-CO"/>
        </w:rPr>
      </w:pPr>
      <w:r w:rsidRPr="167ECF86">
        <w:rPr>
          <w:color w:val="000000" w:themeColor="text1"/>
          <w:sz w:val="26"/>
          <w:szCs w:val="26"/>
        </w:rPr>
        <w:t>El Consejo de Estado, Sección Segunda, Subsección “A” en sentencia de 7 de abril de 2016, con ponencia del Consejero Doctor William Hernández Gómez, dentro del proceso con Radicación: 3001-23-33-000-2013-00022-01 Número Interno: 1291-2014, Actor: José Francisco Guerrero Bardi, Demandado: Unidad Administrativa Especial de Gestión Pensional y Contribuciones Parafiscales de la Protección Social – UGPP - Caja Nacional de Previsión Social – </w:t>
      </w:r>
      <w:proofErr w:type="spellStart"/>
      <w:r w:rsidRPr="167ECF86">
        <w:rPr>
          <w:color w:val="000000" w:themeColor="text1"/>
          <w:sz w:val="26"/>
          <w:szCs w:val="26"/>
        </w:rPr>
        <w:t>Cajanal</w:t>
      </w:r>
      <w:proofErr w:type="spellEnd"/>
      <w:r w:rsidRPr="167ECF86">
        <w:rPr>
          <w:color w:val="000000" w:themeColor="text1"/>
          <w:sz w:val="26"/>
          <w:szCs w:val="26"/>
        </w:rPr>
        <w:t> EICE, en Liquidación, (Hoy liquidada), precisó:</w:t>
      </w:r>
      <w:r w:rsidRPr="167ECF86">
        <w:rPr>
          <w:color w:val="000000" w:themeColor="text1"/>
          <w:sz w:val="26"/>
          <w:szCs w:val="26"/>
          <w:lang w:val="es-CO"/>
        </w:rPr>
        <w:t>  </w:t>
      </w:r>
    </w:p>
    <w:p w14:paraId="3097BA95" w14:textId="77777777" w:rsidR="00866FAD" w:rsidRPr="00F15749" w:rsidRDefault="00866FAD" w:rsidP="00866FAD">
      <w:pPr>
        <w:jc w:val="both"/>
        <w:textAlignment w:val="baseline"/>
        <w:rPr>
          <w:rFonts w:ascii="Segoe UI" w:hAnsi="Segoe UI" w:cs="Segoe UI"/>
          <w:sz w:val="18"/>
          <w:szCs w:val="18"/>
          <w:lang w:val="es-CO"/>
        </w:rPr>
      </w:pPr>
      <w:r w:rsidRPr="167ECF86">
        <w:rPr>
          <w:rFonts w:ascii="Arial" w:eastAsia="Dotum" w:hAnsi="Arial" w:cs="Arial"/>
          <w:color w:val="000000" w:themeColor="text1"/>
          <w:sz w:val="26"/>
          <w:szCs w:val="26"/>
          <w:lang w:val="es-CO"/>
        </w:rPr>
        <w:t> </w:t>
      </w:r>
      <w:r w:rsidRPr="167ECF86">
        <w:rPr>
          <w:rFonts w:ascii="Dotum" w:eastAsia="Dotum" w:hAnsi="Dotum" w:cs="Segoe UI"/>
          <w:color w:val="000000" w:themeColor="text1"/>
          <w:sz w:val="26"/>
          <w:szCs w:val="26"/>
          <w:lang w:val="es-CO"/>
        </w:rPr>
        <w:t> </w:t>
      </w:r>
    </w:p>
    <w:p w14:paraId="47DDB002" w14:textId="77777777" w:rsidR="00866FAD" w:rsidRPr="00F15749" w:rsidRDefault="00866FAD" w:rsidP="00866FAD">
      <w:pPr>
        <w:ind w:left="1110"/>
        <w:jc w:val="both"/>
        <w:textAlignment w:val="baseline"/>
        <w:rPr>
          <w:rFonts w:ascii="Segoe UI" w:hAnsi="Segoe UI" w:cs="Segoe UI"/>
          <w:sz w:val="18"/>
          <w:szCs w:val="18"/>
          <w:lang w:val="es-CO"/>
        </w:rPr>
      </w:pPr>
      <w:r w:rsidRPr="167ECF86">
        <w:rPr>
          <w:color w:val="000000" w:themeColor="text1"/>
          <w:sz w:val="22"/>
          <w:szCs w:val="22"/>
        </w:rPr>
        <w:t>(…)</w:t>
      </w:r>
    </w:p>
    <w:p w14:paraId="1EB61A50" w14:textId="77777777" w:rsidR="00866FAD" w:rsidRPr="00F15749" w:rsidRDefault="00866FAD" w:rsidP="00866FAD">
      <w:pPr>
        <w:ind w:left="1110"/>
        <w:jc w:val="both"/>
        <w:textAlignment w:val="baseline"/>
        <w:rPr>
          <w:rFonts w:ascii="Segoe UI" w:hAnsi="Segoe UI" w:cs="Segoe UI"/>
          <w:sz w:val="18"/>
          <w:szCs w:val="18"/>
          <w:lang w:val="es-CO"/>
        </w:rPr>
      </w:pPr>
      <w:r w:rsidRPr="167ECF86">
        <w:rPr>
          <w:color w:val="000000" w:themeColor="text1"/>
          <w:sz w:val="22"/>
          <w:szCs w:val="22"/>
          <w:lang w:val="es-CO"/>
        </w:rPr>
        <w:t>  </w:t>
      </w:r>
    </w:p>
    <w:p w14:paraId="4B1C43E2" w14:textId="77777777" w:rsidR="00866FAD" w:rsidRPr="00F15749" w:rsidRDefault="00866FAD" w:rsidP="00866FAD">
      <w:pPr>
        <w:ind w:left="1110"/>
        <w:jc w:val="both"/>
        <w:textAlignment w:val="baseline"/>
        <w:rPr>
          <w:rFonts w:ascii="Segoe UI" w:hAnsi="Segoe UI" w:cs="Segoe UI"/>
          <w:sz w:val="18"/>
          <w:szCs w:val="18"/>
          <w:lang w:val="es-CO"/>
        </w:rPr>
      </w:pPr>
      <w:r w:rsidRPr="167ECF86">
        <w:rPr>
          <w:color w:val="000000" w:themeColor="text1"/>
          <w:sz w:val="22"/>
          <w:szCs w:val="22"/>
        </w:rPr>
        <w:t>“Ahora bien, a raíz de la expedición del nuevo Código de Procedimiento Administrativo y de lo Contencioso Administrativo, en anteriores oportunidades y en materia de condena en costas, la Subsección A sostuvo que el artículo 188 de la Ley 1437 de 2011, no implicaba la condena de manera “automática” u “objetiva”, frente a aquel que resultara vencido en el litigio. </w:t>
      </w:r>
      <w:r w:rsidRPr="167ECF86">
        <w:rPr>
          <w:color w:val="000000" w:themeColor="text1"/>
          <w:sz w:val="22"/>
          <w:szCs w:val="22"/>
          <w:lang w:val="es-CO"/>
        </w:rPr>
        <w:t>  </w:t>
      </w:r>
    </w:p>
    <w:p w14:paraId="16650042" w14:textId="77777777" w:rsidR="00866FAD" w:rsidRPr="00F15749" w:rsidRDefault="00866FAD" w:rsidP="00866FAD">
      <w:pPr>
        <w:ind w:left="1110"/>
        <w:jc w:val="both"/>
        <w:textAlignment w:val="baseline"/>
        <w:rPr>
          <w:rFonts w:ascii="Segoe UI" w:hAnsi="Segoe UI" w:cs="Segoe UI"/>
          <w:sz w:val="18"/>
          <w:szCs w:val="18"/>
          <w:lang w:val="es-CO"/>
        </w:rPr>
      </w:pPr>
      <w:r w:rsidRPr="167ECF86">
        <w:rPr>
          <w:color w:val="000000" w:themeColor="text1"/>
          <w:sz w:val="22"/>
          <w:szCs w:val="22"/>
          <w:lang w:val="es-CO"/>
        </w:rPr>
        <w:t>  </w:t>
      </w:r>
    </w:p>
    <w:p w14:paraId="3BC79E92" w14:textId="77777777" w:rsidR="00866FAD" w:rsidRPr="00F15749" w:rsidRDefault="00866FAD" w:rsidP="00866FAD">
      <w:pPr>
        <w:ind w:left="1110"/>
        <w:jc w:val="both"/>
        <w:textAlignment w:val="baseline"/>
        <w:rPr>
          <w:rFonts w:ascii="Segoe UI" w:hAnsi="Segoe UI" w:cs="Segoe UI"/>
          <w:sz w:val="18"/>
          <w:szCs w:val="18"/>
          <w:lang w:val="es-CO"/>
        </w:rPr>
      </w:pPr>
      <w:r w:rsidRPr="167ECF86">
        <w:rPr>
          <w:color w:val="000000" w:themeColor="text1"/>
          <w:sz w:val="22"/>
          <w:szCs w:val="22"/>
        </w:rPr>
        <w:t>Ello, en consideración a que debían observarse una serie de factores, tales como la temeridad, la mala fe y la existencia de pruebas en el proceso sobre los gastos y costas en el curso de la actuación, en donde el juez debía ponderar dichas circunstancias y sustentar la decisión, existiendo un margen de análisis mínimo en el que el juez evaluara las circunstancias para imponerla, o no</w:t>
      </w:r>
      <w:r w:rsidRPr="167ECF86">
        <w:rPr>
          <w:color w:val="000000" w:themeColor="text1"/>
          <w:sz w:val="17"/>
          <w:szCs w:val="17"/>
          <w:vertAlign w:val="superscript"/>
          <w:lang w:val="es-CO"/>
        </w:rPr>
        <w:t>16</w:t>
      </w:r>
      <w:r w:rsidRPr="167ECF86">
        <w:rPr>
          <w:color w:val="000000" w:themeColor="text1"/>
          <w:sz w:val="22"/>
          <w:szCs w:val="22"/>
        </w:rPr>
        <w:t>.</w:t>
      </w:r>
      <w:r w:rsidRPr="167ECF86">
        <w:rPr>
          <w:color w:val="000000" w:themeColor="text1"/>
          <w:sz w:val="22"/>
          <w:szCs w:val="22"/>
          <w:lang w:val="es-CO"/>
        </w:rPr>
        <w:t>  </w:t>
      </w:r>
    </w:p>
    <w:p w14:paraId="741B2286" w14:textId="77777777" w:rsidR="00866FAD" w:rsidRPr="00F15749" w:rsidRDefault="00866FAD" w:rsidP="00866FAD">
      <w:pPr>
        <w:ind w:left="1110"/>
        <w:jc w:val="both"/>
        <w:textAlignment w:val="baseline"/>
        <w:rPr>
          <w:rFonts w:ascii="Segoe UI" w:hAnsi="Segoe UI" w:cs="Segoe UI"/>
          <w:sz w:val="18"/>
          <w:szCs w:val="18"/>
          <w:lang w:val="es-CO"/>
        </w:rPr>
      </w:pPr>
      <w:r w:rsidRPr="167ECF86">
        <w:rPr>
          <w:color w:val="000000" w:themeColor="text1"/>
          <w:sz w:val="22"/>
          <w:szCs w:val="22"/>
          <w:lang w:val="es-CO"/>
        </w:rPr>
        <w:t>  </w:t>
      </w:r>
    </w:p>
    <w:p w14:paraId="50086690" w14:textId="77777777" w:rsidR="00866FAD" w:rsidRPr="00F15749" w:rsidRDefault="00866FAD" w:rsidP="00866FAD">
      <w:pPr>
        <w:ind w:left="1110"/>
        <w:jc w:val="both"/>
        <w:textAlignment w:val="baseline"/>
        <w:rPr>
          <w:rFonts w:ascii="Segoe UI" w:hAnsi="Segoe UI" w:cs="Segoe UI"/>
          <w:sz w:val="18"/>
          <w:szCs w:val="18"/>
          <w:lang w:val="es-CO"/>
        </w:rPr>
      </w:pPr>
      <w:r w:rsidRPr="00F15749">
        <w:rPr>
          <w:color w:val="000000"/>
          <w:sz w:val="22"/>
          <w:szCs w:val="22"/>
        </w:rPr>
        <w:t>Sin embargo, en esta oportunidad la Subsección A varía aquella posición </w:t>
      </w:r>
      <w:r w:rsidRPr="00F15749">
        <w:rPr>
          <w:b/>
          <w:bCs/>
          <w:color w:val="000000"/>
          <w:sz w:val="22"/>
          <w:szCs w:val="22"/>
        </w:rPr>
        <w:t>y acoge el criterio objetivo para la imposición de costas (incluidas las agencias en derecho) al concluir que no se debe evaluar la conducta de las partes (temeridad o mala fe).  </w:t>
      </w:r>
      <w:r w:rsidRPr="00F15749">
        <w:rPr>
          <w:b/>
          <w:bCs/>
          <w:color w:val="000000"/>
          <w:sz w:val="22"/>
          <w:szCs w:val="22"/>
          <w:u w:val="single"/>
        </w:rPr>
        <w:t>Se deben valorar aspectos objetivos respecto de la </w:t>
      </w:r>
      <w:r w:rsidRPr="00F15749">
        <w:rPr>
          <w:color w:val="000000"/>
          <w:sz w:val="22"/>
          <w:szCs w:val="22"/>
          <w:u w:val="single"/>
        </w:rPr>
        <w:t>acusación d</w:t>
      </w:r>
      <w:r w:rsidRPr="00F15749">
        <w:rPr>
          <w:b/>
          <w:bCs/>
          <w:color w:val="000000"/>
          <w:sz w:val="22"/>
          <w:szCs w:val="22"/>
          <w:u w:val="single"/>
        </w:rPr>
        <w:t>e las costas</w:t>
      </w:r>
      <w:r w:rsidRPr="00F15749">
        <w:rPr>
          <w:b/>
          <w:bCs/>
          <w:color w:val="000000"/>
          <w:sz w:val="22"/>
          <w:szCs w:val="22"/>
        </w:rPr>
        <w:t>, tal como lo prevé el Código General del Proceso, con el fin de darle plena aplicación a su artículo 365.</w:t>
      </w:r>
      <w:r>
        <w:rPr>
          <w:rStyle w:val="Refdenotaalpie"/>
          <w:b/>
          <w:bCs/>
          <w:color w:val="000000"/>
          <w:sz w:val="22"/>
          <w:szCs w:val="22"/>
        </w:rPr>
        <w:footnoteReference w:id="27"/>
      </w:r>
      <w:r w:rsidRPr="00F15749">
        <w:rPr>
          <w:b/>
          <w:bCs/>
          <w:color w:val="000000"/>
          <w:sz w:val="22"/>
          <w:szCs w:val="22"/>
        </w:rPr>
        <w:t>  </w:t>
      </w:r>
      <w:r w:rsidRPr="00F15749">
        <w:rPr>
          <w:color w:val="000000"/>
          <w:sz w:val="22"/>
          <w:szCs w:val="22"/>
          <w:lang w:val="es-CO"/>
        </w:rPr>
        <w:t>  </w:t>
      </w:r>
    </w:p>
    <w:p w14:paraId="6D539420" w14:textId="77777777" w:rsidR="00866FAD" w:rsidRPr="00F15749" w:rsidRDefault="00866FAD" w:rsidP="00866FAD">
      <w:pPr>
        <w:ind w:left="1410"/>
        <w:jc w:val="both"/>
        <w:textAlignment w:val="baseline"/>
        <w:rPr>
          <w:rFonts w:ascii="Segoe UI" w:hAnsi="Segoe UI" w:cs="Segoe UI"/>
          <w:sz w:val="18"/>
          <w:szCs w:val="18"/>
          <w:lang w:val="es-CO"/>
        </w:rPr>
      </w:pPr>
      <w:r w:rsidRPr="167ECF86">
        <w:rPr>
          <w:rFonts w:ascii="Arial" w:eastAsia="Dotum" w:hAnsi="Arial" w:cs="Arial"/>
          <w:color w:val="000000" w:themeColor="text1"/>
          <w:sz w:val="26"/>
          <w:szCs w:val="26"/>
          <w:lang w:val="es-CO"/>
        </w:rPr>
        <w:lastRenderedPageBreak/>
        <w:t> </w:t>
      </w:r>
      <w:r w:rsidRPr="167ECF86">
        <w:rPr>
          <w:rFonts w:ascii="Dotum" w:eastAsia="Dotum" w:hAnsi="Dotum" w:cs="Segoe UI"/>
          <w:color w:val="000000" w:themeColor="text1"/>
          <w:sz w:val="26"/>
          <w:szCs w:val="26"/>
          <w:lang w:val="es-CO"/>
        </w:rPr>
        <w:t> </w:t>
      </w:r>
    </w:p>
    <w:p w14:paraId="3A668C75" w14:textId="77777777" w:rsidR="00866FAD" w:rsidRDefault="00866FAD" w:rsidP="00866FAD">
      <w:pPr>
        <w:spacing w:line="360" w:lineRule="auto"/>
        <w:jc w:val="both"/>
        <w:textAlignment w:val="baseline"/>
        <w:rPr>
          <w:color w:val="000000"/>
          <w:sz w:val="26"/>
          <w:szCs w:val="26"/>
          <w:lang w:val="es-CO"/>
        </w:rPr>
      </w:pPr>
      <w:r w:rsidRPr="00F15749">
        <w:rPr>
          <w:color w:val="000000"/>
          <w:sz w:val="26"/>
          <w:szCs w:val="26"/>
        </w:rPr>
        <w:t>En ese orden de ideas,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artículo 188 del CPACA se acogió el régimen objetivo de la condena en costas, establecido para el Procedimiento Civil, actualmente</w:t>
      </w:r>
      <w:r w:rsidRPr="00F15749">
        <w:rPr>
          <w:b/>
          <w:bCs/>
          <w:color w:val="000000"/>
          <w:sz w:val="26"/>
          <w:szCs w:val="26"/>
        </w:rPr>
        <w:t> </w:t>
      </w:r>
      <w:r w:rsidRPr="00F15749">
        <w:rPr>
          <w:color w:val="000000"/>
          <w:sz w:val="26"/>
          <w:szCs w:val="26"/>
        </w:rPr>
        <w:t>regulado por el Código General del Proceso, artículo 365, quedando pues, sujeta su imposición al hecho de ser vencido en juicio.</w:t>
      </w:r>
      <w:r w:rsidRPr="00F15749">
        <w:rPr>
          <w:color w:val="000000"/>
          <w:sz w:val="26"/>
          <w:szCs w:val="26"/>
          <w:lang w:val="es-CO"/>
        </w:rPr>
        <w:t>  </w:t>
      </w:r>
      <w:r>
        <w:rPr>
          <w:color w:val="000000"/>
          <w:sz w:val="26"/>
          <w:szCs w:val="26"/>
          <w:lang w:val="es-CO"/>
        </w:rPr>
        <w:t>A efectos de determinar las reglas objetivas para la condena en costas, es dable verificar el artículo 365 del CPACA.</w:t>
      </w:r>
      <w:r>
        <w:rPr>
          <w:rStyle w:val="Refdenotaalpie"/>
          <w:color w:val="000000"/>
          <w:sz w:val="26"/>
          <w:szCs w:val="26"/>
          <w:lang w:val="es-CO"/>
        </w:rPr>
        <w:footnoteReference w:id="28"/>
      </w:r>
    </w:p>
    <w:p w14:paraId="0B272FA9" w14:textId="77777777" w:rsidR="00866FAD" w:rsidRPr="00E3774E" w:rsidRDefault="00866FAD" w:rsidP="00866FAD">
      <w:pPr>
        <w:jc w:val="both"/>
        <w:textAlignment w:val="baseline"/>
        <w:rPr>
          <w:rFonts w:ascii="Segoe UI" w:hAnsi="Segoe UI" w:cs="Segoe UI"/>
          <w:sz w:val="18"/>
          <w:szCs w:val="18"/>
          <w:lang w:val="es-CO"/>
        </w:rPr>
      </w:pPr>
    </w:p>
    <w:p w14:paraId="795C20FC" w14:textId="77777777" w:rsidR="00866FAD" w:rsidRPr="00F15749" w:rsidRDefault="00866FAD" w:rsidP="00866FAD">
      <w:pPr>
        <w:jc w:val="both"/>
        <w:textAlignment w:val="baseline"/>
        <w:rPr>
          <w:rFonts w:ascii="Segoe UI" w:hAnsi="Segoe UI" w:cs="Segoe UI"/>
          <w:sz w:val="18"/>
          <w:szCs w:val="18"/>
          <w:lang w:val="es-CO"/>
        </w:rPr>
      </w:pPr>
      <w:r w:rsidRPr="167ECF86">
        <w:rPr>
          <w:color w:val="000000" w:themeColor="text1"/>
          <w:sz w:val="26"/>
          <w:szCs w:val="26"/>
          <w:lang w:val="es-CO"/>
        </w:rPr>
        <w:t>  </w:t>
      </w:r>
    </w:p>
    <w:p w14:paraId="5E6A6565" w14:textId="05057E35" w:rsidR="00866FAD" w:rsidRPr="00F15749" w:rsidRDefault="00866FAD" w:rsidP="00866FAD">
      <w:pPr>
        <w:spacing w:line="360" w:lineRule="auto"/>
        <w:jc w:val="both"/>
        <w:textAlignment w:val="baseline"/>
        <w:rPr>
          <w:rFonts w:ascii="Segoe UI" w:hAnsi="Segoe UI" w:cs="Segoe UI"/>
          <w:sz w:val="18"/>
          <w:szCs w:val="18"/>
          <w:lang w:val="es-CO"/>
        </w:rPr>
      </w:pPr>
      <w:r w:rsidRPr="167ECF86">
        <w:rPr>
          <w:color w:val="000000" w:themeColor="text1"/>
          <w:sz w:val="26"/>
          <w:szCs w:val="26"/>
        </w:rPr>
        <w:t>Por su parte, en la sentencia proferida el 20 de septiembre de 2018 por la Subsección "A" con ponencia del </w:t>
      </w:r>
      <w:proofErr w:type="gramStart"/>
      <w:r w:rsidRPr="167ECF86">
        <w:rPr>
          <w:color w:val="000000" w:themeColor="text1"/>
          <w:sz w:val="26"/>
          <w:szCs w:val="26"/>
        </w:rPr>
        <w:t>Consejero  William</w:t>
      </w:r>
      <w:proofErr w:type="gramEnd"/>
      <w:r w:rsidRPr="167ECF86">
        <w:rPr>
          <w:color w:val="000000" w:themeColor="text1"/>
          <w:sz w:val="26"/>
          <w:szCs w:val="26"/>
        </w:rPr>
        <w:t xml:space="preserve"> Hernández Gómez, dentro del expediente con Radicación número: 20001-23-33-000-2012 00222-01(1160-15), se lee lo siguiente:</w:t>
      </w:r>
      <w:r w:rsidRPr="167ECF86">
        <w:rPr>
          <w:color w:val="000000" w:themeColor="text1"/>
          <w:sz w:val="26"/>
          <w:szCs w:val="26"/>
          <w:lang w:val="es-CO"/>
        </w:rPr>
        <w:t>  </w:t>
      </w:r>
    </w:p>
    <w:p w14:paraId="32C0CBA7" w14:textId="77777777" w:rsidR="00866FAD" w:rsidRPr="00F15749" w:rsidRDefault="00866FAD" w:rsidP="00866FAD">
      <w:pPr>
        <w:jc w:val="both"/>
        <w:textAlignment w:val="baseline"/>
        <w:rPr>
          <w:rFonts w:ascii="Segoe UI" w:hAnsi="Segoe UI" w:cs="Segoe UI"/>
          <w:sz w:val="18"/>
          <w:szCs w:val="18"/>
          <w:lang w:val="es-CO"/>
        </w:rPr>
      </w:pPr>
      <w:r w:rsidRPr="167ECF86">
        <w:rPr>
          <w:color w:val="000000" w:themeColor="text1"/>
          <w:sz w:val="26"/>
          <w:szCs w:val="26"/>
          <w:lang w:val="es-CO"/>
        </w:rPr>
        <w:t>  </w:t>
      </w:r>
    </w:p>
    <w:p w14:paraId="29519817" w14:textId="77777777" w:rsidR="00866FAD" w:rsidRPr="00F15749" w:rsidRDefault="00866FAD" w:rsidP="00866FAD">
      <w:pPr>
        <w:ind w:left="1125"/>
        <w:jc w:val="both"/>
        <w:textAlignment w:val="baseline"/>
        <w:rPr>
          <w:rFonts w:ascii="Segoe UI" w:hAnsi="Segoe UI" w:cs="Segoe UI"/>
          <w:sz w:val="18"/>
          <w:szCs w:val="18"/>
          <w:lang w:val="es-CO"/>
        </w:rPr>
      </w:pPr>
      <w:r w:rsidRPr="167ECF86">
        <w:rPr>
          <w:color w:val="000000" w:themeColor="text1"/>
          <w:sz w:val="22"/>
          <w:szCs w:val="22"/>
        </w:rPr>
        <w:t>"(…) Por lo anterior, se colige que </w:t>
      </w:r>
      <w:r w:rsidRPr="167ECF86">
        <w:rPr>
          <w:b/>
          <w:bCs/>
          <w:color w:val="000000" w:themeColor="text1"/>
          <w:sz w:val="22"/>
          <w:szCs w:val="22"/>
        </w:rPr>
        <w:t>la condena en costas implica una valoración objetiva valorativa que excluye como criterio de decisión la mala fe o la temeridad de las partes</w:t>
      </w:r>
      <w:r w:rsidRPr="167ECF86">
        <w:rPr>
          <w:color w:val="000000" w:themeColor="text1"/>
          <w:sz w:val="22"/>
          <w:szCs w:val="22"/>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r w:rsidRPr="167ECF86">
        <w:rPr>
          <w:color w:val="000000" w:themeColor="text1"/>
          <w:sz w:val="22"/>
          <w:szCs w:val="22"/>
          <w:lang w:val="es-CO"/>
        </w:rPr>
        <w:t>  </w:t>
      </w:r>
    </w:p>
    <w:p w14:paraId="3A447CB4" w14:textId="77777777" w:rsidR="00866FAD" w:rsidRPr="00F15749" w:rsidRDefault="00866FAD" w:rsidP="00866FAD">
      <w:pPr>
        <w:ind w:left="1125"/>
        <w:jc w:val="both"/>
        <w:textAlignment w:val="baseline"/>
        <w:rPr>
          <w:rFonts w:ascii="Segoe UI" w:hAnsi="Segoe UI" w:cs="Segoe UI"/>
          <w:sz w:val="18"/>
          <w:szCs w:val="18"/>
          <w:lang w:val="es-CO"/>
        </w:rPr>
      </w:pPr>
      <w:r w:rsidRPr="167ECF86">
        <w:rPr>
          <w:color w:val="000000" w:themeColor="text1"/>
          <w:sz w:val="22"/>
          <w:szCs w:val="22"/>
          <w:lang w:val="es-CO"/>
        </w:rPr>
        <w:t>  </w:t>
      </w:r>
    </w:p>
    <w:p w14:paraId="7070D0C4" w14:textId="77777777" w:rsidR="00866FAD" w:rsidRPr="00F15749" w:rsidRDefault="00866FAD" w:rsidP="00866FAD">
      <w:pPr>
        <w:ind w:left="1125"/>
        <w:jc w:val="both"/>
        <w:textAlignment w:val="baseline"/>
        <w:rPr>
          <w:rFonts w:ascii="Segoe UI" w:hAnsi="Segoe UI" w:cs="Segoe UI"/>
          <w:sz w:val="18"/>
          <w:szCs w:val="18"/>
          <w:lang w:val="es-CO"/>
        </w:rPr>
      </w:pPr>
      <w:r w:rsidRPr="167ECF86">
        <w:rPr>
          <w:color w:val="000000" w:themeColor="text1"/>
          <w:sz w:val="22"/>
          <w:szCs w:val="22"/>
        </w:rPr>
        <w:t>(…)</w:t>
      </w:r>
    </w:p>
    <w:p w14:paraId="3305E511" w14:textId="77777777" w:rsidR="00866FAD" w:rsidRPr="00F15749" w:rsidRDefault="00866FAD" w:rsidP="00866FAD">
      <w:pPr>
        <w:jc w:val="both"/>
        <w:textAlignment w:val="baseline"/>
        <w:rPr>
          <w:rFonts w:ascii="Segoe UI" w:hAnsi="Segoe UI" w:cs="Segoe UI"/>
          <w:sz w:val="18"/>
          <w:szCs w:val="18"/>
          <w:lang w:val="es-CO"/>
        </w:rPr>
      </w:pPr>
      <w:r w:rsidRPr="167ECF86">
        <w:rPr>
          <w:color w:val="000000" w:themeColor="text1"/>
          <w:sz w:val="26"/>
          <w:szCs w:val="26"/>
          <w:lang w:val="es-CO"/>
        </w:rPr>
        <w:lastRenderedPageBreak/>
        <w:t>  </w:t>
      </w:r>
    </w:p>
    <w:p w14:paraId="04318C61" w14:textId="271CB11A" w:rsidR="00866FAD" w:rsidRPr="00F15749" w:rsidRDefault="00866FAD" w:rsidP="00866FAD">
      <w:pPr>
        <w:spacing w:line="360" w:lineRule="auto"/>
        <w:jc w:val="both"/>
        <w:textAlignment w:val="baseline"/>
        <w:rPr>
          <w:rFonts w:ascii="Segoe UI" w:hAnsi="Segoe UI" w:cs="Segoe UI"/>
          <w:sz w:val="18"/>
          <w:szCs w:val="18"/>
          <w:lang w:val="es-CO"/>
        </w:rPr>
      </w:pPr>
      <w:r w:rsidRPr="167ECF86">
        <w:rPr>
          <w:color w:val="000000" w:themeColor="text1"/>
          <w:sz w:val="26"/>
          <w:szCs w:val="26"/>
        </w:rPr>
        <w:t>No obstante, en sentencia de la misma fecha, la Subsección "B" con ponencia de la </w:t>
      </w:r>
      <w:proofErr w:type="gramStart"/>
      <w:r w:rsidRPr="167ECF86">
        <w:rPr>
          <w:color w:val="000000" w:themeColor="text1"/>
          <w:sz w:val="26"/>
          <w:szCs w:val="26"/>
        </w:rPr>
        <w:t>Consejera</w:t>
      </w:r>
      <w:proofErr w:type="gramEnd"/>
      <w:r w:rsidRPr="167ECF86">
        <w:rPr>
          <w:color w:val="000000" w:themeColor="text1"/>
          <w:sz w:val="26"/>
          <w:szCs w:val="26"/>
        </w:rPr>
        <w:t xml:space="preserve"> Sandra </w:t>
      </w:r>
      <w:proofErr w:type="spellStart"/>
      <w:r w:rsidRPr="167ECF86">
        <w:rPr>
          <w:color w:val="000000" w:themeColor="text1"/>
          <w:sz w:val="26"/>
          <w:szCs w:val="26"/>
        </w:rPr>
        <w:t>Lisset</w:t>
      </w:r>
      <w:proofErr w:type="spellEnd"/>
      <w:r w:rsidRPr="167ECF86">
        <w:rPr>
          <w:color w:val="000000" w:themeColor="text1"/>
          <w:sz w:val="26"/>
          <w:szCs w:val="26"/>
        </w:rPr>
        <w:t xml:space="preserve"> Ibarra Vélez, en el expediente con Radicación número: 68001-23-33-000-2014-00988-01(3301-17), se expuso: </w:t>
      </w:r>
      <w:r w:rsidRPr="167ECF86">
        <w:rPr>
          <w:color w:val="000000" w:themeColor="text1"/>
          <w:sz w:val="26"/>
          <w:szCs w:val="26"/>
          <w:lang w:val="es-CO"/>
        </w:rPr>
        <w:t>  </w:t>
      </w:r>
    </w:p>
    <w:p w14:paraId="7BE3187C" w14:textId="77777777" w:rsidR="00866FAD" w:rsidRPr="00F15749" w:rsidRDefault="00866FAD" w:rsidP="00866FAD">
      <w:pPr>
        <w:spacing w:line="360" w:lineRule="auto"/>
        <w:jc w:val="both"/>
        <w:textAlignment w:val="baseline"/>
        <w:rPr>
          <w:rFonts w:ascii="Segoe UI" w:hAnsi="Segoe UI" w:cs="Segoe UI"/>
          <w:sz w:val="18"/>
          <w:szCs w:val="18"/>
          <w:lang w:val="es-CO"/>
        </w:rPr>
      </w:pPr>
      <w:r w:rsidRPr="167ECF86">
        <w:rPr>
          <w:color w:val="000000" w:themeColor="text1"/>
          <w:sz w:val="26"/>
          <w:szCs w:val="26"/>
          <w:lang w:val="es-CO"/>
        </w:rPr>
        <w:t>  </w:t>
      </w:r>
    </w:p>
    <w:p w14:paraId="522F568A" w14:textId="77777777" w:rsidR="00866FAD" w:rsidRPr="00F15749" w:rsidRDefault="00866FAD" w:rsidP="00866FAD">
      <w:pPr>
        <w:ind w:left="1125"/>
        <w:jc w:val="both"/>
        <w:textAlignment w:val="baseline"/>
        <w:rPr>
          <w:rFonts w:ascii="Segoe UI" w:hAnsi="Segoe UI" w:cs="Segoe UI"/>
          <w:sz w:val="18"/>
          <w:szCs w:val="18"/>
          <w:lang w:val="es-CO"/>
        </w:rPr>
      </w:pPr>
      <w:r w:rsidRPr="167ECF86">
        <w:rPr>
          <w:color w:val="000000" w:themeColor="text1"/>
          <w:sz w:val="22"/>
          <w:szCs w:val="22"/>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167ECF86">
        <w:rPr>
          <w:b/>
          <w:bCs/>
          <w:color w:val="000000" w:themeColor="text1"/>
          <w:sz w:val="22"/>
          <w:szCs w:val="22"/>
        </w:rPr>
        <w:t>que la parte vencida realizó conductas temerarias o de mala fe que conduzcan a dicha condena.</w:t>
      </w:r>
      <w:r w:rsidRPr="167ECF86">
        <w:rPr>
          <w:color w:val="000000" w:themeColor="text1"/>
          <w:sz w:val="22"/>
          <w:szCs w:val="22"/>
        </w:rPr>
        <w:t> Además, las costas deben estar probadas en el proceso, lo que quiere decir, que no pueden ser impuestas de manera automática, esto es, sin que se realice un debido análisis que conduzca determinar su ocurrencia.”</w:t>
      </w:r>
      <w:r w:rsidRPr="167ECF86">
        <w:rPr>
          <w:color w:val="000000" w:themeColor="text1"/>
          <w:sz w:val="22"/>
          <w:szCs w:val="22"/>
          <w:lang w:val="es-CO"/>
        </w:rPr>
        <w:t>  </w:t>
      </w:r>
    </w:p>
    <w:p w14:paraId="7D17D1F5" w14:textId="77777777" w:rsidR="00866FAD" w:rsidRPr="00F15749" w:rsidRDefault="00866FAD" w:rsidP="00866FAD">
      <w:pPr>
        <w:jc w:val="both"/>
        <w:textAlignment w:val="baseline"/>
        <w:rPr>
          <w:rFonts w:ascii="Segoe UI" w:hAnsi="Segoe UI" w:cs="Segoe UI"/>
          <w:sz w:val="18"/>
          <w:szCs w:val="18"/>
          <w:lang w:val="es-CO"/>
        </w:rPr>
      </w:pPr>
      <w:r w:rsidRPr="167ECF86">
        <w:rPr>
          <w:color w:val="000000" w:themeColor="text1"/>
          <w:sz w:val="26"/>
          <w:szCs w:val="26"/>
          <w:lang w:val="es-CO"/>
        </w:rPr>
        <w:t>  </w:t>
      </w:r>
    </w:p>
    <w:p w14:paraId="15DE9E71" w14:textId="23909C76" w:rsidR="00866FAD" w:rsidRPr="00F15749" w:rsidRDefault="00866FAD" w:rsidP="00866FAD">
      <w:pPr>
        <w:spacing w:line="360" w:lineRule="auto"/>
        <w:jc w:val="both"/>
        <w:textAlignment w:val="baseline"/>
        <w:rPr>
          <w:rFonts w:ascii="Segoe UI" w:hAnsi="Segoe UI" w:cs="Segoe UI"/>
          <w:sz w:val="18"/>
          <w:szCs w:val="18"/>
          <w:lang w:val="es-CO"/>
        </w:rPr>
      </w:pPr>
      <w:r w:rsidRPr="167ECF86">
        <w:rPr>
          <w:color w:val="000000" w:themeColor="text1"/>
          <w:sz w:val="26"/>
          <w:szCs w:val="26"/>
        </w:rPr>
        <w:t>Luego en sentencia proferida el 22 de octubre de 2018 por Subsección "B" de la Sección Segunda, C.P.  Carmelo Perdomo </w:t>
      </w:r>
      <w:proofErr w:type="spellStart"/>
      <w:r w:rsidRPr="167ECF86">
        <w:rPr>
          <w:color w:val="000000" w:themeColor="text1"/>
          <w:sz w:val="26"/>
          <w:szCs w:val="26"/>
        </w:rPr>
        <w:t>Cueter</w:t>
      </w:r>
      <w:proofErr w:type="spellEnd"/>
      <w:r w:rsidRPr="167ECF86">
        <w:rPr>
          <w:color w:val="000000" w:themeColor="text1"/>
          <w:sz w:val="26"/>
          <w:szCs w:val="26"/>
        </w:rPr>
        <w:t>, expediente con Radicación número:  05001-23-33-000-2014-00063-02(1074-15) Actor: UNIVERSIDAD DE ANTIOQUIA, se precisó: </w:t>
      </w:r>
      <w:r w:rsidRPr="167ECF86">
        <w:rPr>
          <w:color w:val="000000" w:themeColor="text1"/>
          <w:sz w:val="26"/>
          <w:szCs w:val="26"/>
          <w:lang w:val="es-CO"/>
        </w:rPr>
        <w:t>  </w:t>
      </w:r>
    </w:p>
    <w:p w14:paraId="18710109" w14:textId="77777777" w:rsidR="00866FAD" w:rsidRPr="00F15749" w:rsidRDefault="00866FAD" w:rsidP="00866FAD">
      <w:pPr>
        <w:spacing w:line="360" w:lineRule="auto"/>
        <w:jc w:val="both"/>
        <w:textAlignment w:val="baseline"/>
        <w:rPr>
          <w:rFonts w:ascii="Segoe UI" w:hAnsi="Segoe UI" w:cs="Segoe UI"/>
          <w:sz w:val="18"/>
          <w:szCs w:val="18"/>
          <w:lang w:val="es-CO"/>
        </w:rPr>
      </w:pPr>
      <w:r w:rsidRPr="167ECF86">
        <w:rPr>
          <w:color w:val="000000" w:themeColor="text1"/>
          <w:sz w:val="26"/>
          <w:szCs w:val="26"/>
          <w:lang w:val="es-CO"/>
        </w:rPr>
        <w:t>  </w:t>
      </w:r>
    </w:p>
    <w:p w14:paraId="424181A6" w14:textId="77777777" w:rsidR="00866FAD" w:rsidRPr="00F15749" w:rsidRDefault="00866FAD" w:rsidP="00866FAD">
      <w:pPr>
        <w:ind w:left="1125"/>
        <w:jc w:val="both"/>
        <w:textAlignment w:val="baseline"/>
        <w:rPr>
          <w:rFonts w:ascii="Segoe UI" w:hAnsi="Segoe UI" w:cs="Segoe UI"/>
          <w:sz w:val="18"/>
          <w:szCs w:val="18"/>
          <w:lang w:val="es-CO"/>
        </w:rPr>
      </w:pPr>
      <w:r w:rsidRPr="167ECF86">
        <w:rPr>
          <w:color w:val="000000" w:themeColor="text1"/>
          <w:sz w:val="22"/>
          <w:szCs w:val="22"/>
        </w:rPr>
        <w:t>"(…) Por consiguiente, esta Sala considera que la referida normativa deja a disposición del juez la procedencia o no de la condena en costas, </w:t>
      </w:r>
      <w:r w:rsidRPr="167ECF86">
        <w:rPr>
          <w:b/>
          <w:bCs/>
          <w:color w:val="000000" w:themeColor="text1"/>
          <w:sz w:val="22"/>
          <w:szCs w:val="22"/>
        </w:rPr>
        <w:t>ya que para ello debe examinar la actuación procesal de la parte vencida y comprobar su causación y no el simple hecho de que las resultas del proceso le fueron desfavorables a sus intereses</w:t>
      </w:r>
      <w:r w:rsidRPr="167ECF86">
        <w:rPr>
          <w:color w:val="000000" w:themeColor="text1"/>
          <w:sz w:val="22"/>
          <w:szCs w:val="22"/>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167ECF86">
        <w:rPr>
          <w:color w:val="000000" w:themeColor="text1"/>
          <w:sz w:val="22"/>
          <w:szCs w:val="22"/>
          <w:lang w:val="es-CO"/>
        </w:rPr>
        <w:t>  </w:t>
      </w:r>
    </w:p>
    <w:p w14:paraId="66178CCD" w14:textId="77777777" w:rsidR="00866FAD" w:rsidRPr="00F15749" w:rsidRDefault="00866FAD" w:rsidP="00866FAD">
      <w:pPr>
        <w:jc w:val="both"/>
        <w:textAlignment w:val="baseline"/>
        <w:rPr>
          <w:rFonts w:ascii="Segoe UI" w:hAnsi="Segoe UI" w:cs="Segoe UI"/>
          <w:sz w:val="18"/>
          <w:szCs w:val="18"/>
          <w:lang w:val="es-CO"/>
        </w:rPr>
      </w:pPr>
      <w:r w:rsidRPr="167ECF86">
        <w:rPr>
          <w:color w:val="000000" w:themeColor="text1"/>
          <w:sz w:val="26"/>
          <w:szCs w:val="26"/>
          <w:lang w:val="es-CO"/>
        </w:rPr>
        <w:t>  </w:t>
      </w:r>
    </w:p>
    <w:p w14:paraId="308189F6" w14:textId="19C3688F" w:rsidR="00866FAD" w:rsidRPr="00F15749" w:rsidRDefault="00866FAD" w:rsidP="00866FAD">
      <w:pPr>
        <w:spacing w:line="360" w:lineRule="auto"/>
        <w:jc w:val="both"/>
        <w:textAlignment w:val="baseline"/>
        <w:rPr>
          <w:rFonts w:ascii="Segoe UI" w:hAnsi="Segoe UI" w:cs="Segoe UI"/>
          <w:sz w:val="18"/>
          <w:szCs w:val="18"/>
          <w:lang w:val="es-CO"/>
        </w:rPr>
      </w:pPr>
      <w:r w:rsidRPr="167ECF86">
        <w:rPr>
          <w:color w:val="000000" w:themeColor="text1"/>
          <w:sz w:val="26"/>
          <w:szCs w:val="26"/>
        </w:rPr>
        <w:t>Más recientemente, en sentencia proferida por la misma Sección Subsección "A", con ponencia del </w:t>
      </w:r>
      <w:proofErr w:type="gramStart"/>
      <w:r w:rsidRPr="167ECF86">
        <w:rPr>
          <w:color w:val="000000" w:themeColor="text1"/>
          <w:sz w:val="26"/>
          <w:szCs w:val="26"/>
        </w:rPr>
        <w:t>consejero  Gabriel</w:t>
      </w:r>
      <w:proofErr w:type="gramEnd"/>
      <w:r w:rsidRPr="167ECF86">
        <w:rPr>
          <w:color w:val="000000" w:themeColor="text1"/>
          <w:sz w:val="26"/>
          <w:szCs w:val="26"/>
        </w:rPr>
        <w:t xml:space="preserve"> Valbuena Hernández el 29 de agosto de 2019, en el proceso Radicado No. 15001-23-33-000-2014-191-01 (2002-2015), actora María Ofelia </w:t>
      </w:r>
      <w:proofErr w:type="spellStart"/>
      <w:r w:rsidRPr="167ECF86">
        <w:rPr>
          <w:color w:val="000000" w:themeColor="text1"/>
          <w:sz w:val="26"/>
          <w:szCs w:val="26"/>
        </w:rPr>
        <w:t>Leguizamo</w:t>
      </w:r>
      <w:proofErr w:type="spellEnd"/>
      <w:r w:rsidRPr="167ECF86">
        <w:rPr>
          <w:color w:val="000000" w:themeColor="text1"/>
          <w:sz w:val="26"/>
          <w:szCs w:val="26"/>
        </w:rPr>
        <w:t> Carranza, </w:t>
      </w:r>
      <w:r w:rsidRPr="167ECF86">
        <w:rPr>
          <w:b/>
          <w:bCs/>
          <w:color w:val="000000" w:themeColor="text1"/>
          <w:sz w:val="26"/>
          <w:szCs w:val="26"/>
        </w:rPr>
        <w:t>se acudió al régimen objetivo sin atención al criterio de temeridad.</w:t>
      </w:r>
      <w:r w:rsidRPr="167ECF86">
        <w:rPr>
          <w:color w:val="000000" w:themeColor="text1"/>
          <w:sz w:val="26"/>
          <w:szCs w:val="26"/>
          <w:lang w:val="es-CO"/>
        </w:rPr>
        <w:t>  </w:t>
      </w:r>
    </w:p>
    <w:p w14:paraId="74967503" w14:textId="77777777" w:rsidR="00866FAD" w:rsidRPr="00F15749" w:rsidRDefault="00866FAD" w:rsidP="00866FAD">
      <w:pPr>
        <w:jc w:val="both"/>
        <w:textAlignment w:val="baseline"/>
        <w:rPr>
          <w:rFonts w:ascii="Segoe UI" w:hAnsi="Segoe UI" w:cs="Segoe UI"/>
          <w:sz w:val="18"/>
          <w:szCs w:val="18"/>
          <w:lang w:val="es-CO"/>
        </w:rPr>
      </w:pPr>
      <w:r w:rsidRPr="167ECF86">
        <w:rPr>
          <w:color w:val="000000" w:themeColor="text1"/>
          <w:sz w:val="26"/>
          <w:szCs w:val="26"/>
          <w:lang w:val="es-CO"/>
        </w:rPr>
        <w:t>  </w:t>
      </w:r>
    </w:p>
    <w:p w14:paraId="4B13DB57" w14:textId="77777777" w:rsidR="00866FAD" w:rsidRPr="00F15749" w:rsidRDefault="00866FAD" w:rsidP="00866FAD">
      <w:pPr>
        <w:spacing w:line="360" w:lineRule="auto"/>
        <w:jc w:val="both"/>
        <w:textAlignment w:val="baseline"/>
        <w:rPr>
          <w:rFonts w:ascii="Segoe UI" w:hAnsi="Segoe UI" w:cs="Segoe UI"/>
          <w:sz w:val="18"/>
          <w:szCs w:val="18"/>
          <w:lang w:val="es-CO"/>
        </w:rPr>
      </w:pPr>
      <w:r w:rsidRPr="167ECF86">
        <w:rPr>
          <w:color w:val="000000" w:themeColor="text1"/>
          <w:sz w:val="26"/>
          <w:szCs w:val="26"/>
        </w:rPr>
        <w:t xml:space="preserve">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más cuando se trata como en este caso de </w:t>
      </w:r>
      <w:r w:rsidRPr="167ECF86">
        <w:rPr>
          <w:color w:val="000000" w:themeColor="text1"/>
          <w:sz w:val="26"/>
          <w:szCs w:val="26"/>
        </w:rPr>
        <w:lastRenderedPageBreak/>
        <w:t>un ex servidor que ha considerado por una u otra razón vulnerado un derecho. En ese sentido no se impondrán costas en esta instancia.</w:t>
      </w:r>
      <w:r w:rsidRPr="167ECF86">
        <w:rPr>
          <w:color w:val="000000" w:themeColor="text1"/>
          <w:sz w:val="26"/>
          <w:szCs w:val="26"/>
          <w:lang w:val="es-CO"/>
        </w:rPr>
        <w:t> </w:t>
      </w:r>
    </w:p>
    <w:p w14:paraId="6793DB33" w14:textId="4F93E47A" w:rsidR="6CDB5200" w:rsidRDefault="6CDB5200" w:rsidP="6CDB5200">
      <w:pPr>
        <w:spacing w:line="360" w:lineRule="auto"/>
        <w:jc w:val="both"/>
        <w:rPr>
          <w:rFonts w:eastAsia="Calibri"/>
          <w:color w:val="000000" w:themeColor="text1"/>
          <w:lang w:val="es-CO"/>
        </w:rPr>
      </w:pPr>
    </w:p>
    <w:p w14:paraId="2475C50F" w14:textId="7C0BE5E7" w:rsidR="64F88FFA" w:rsidRDefault="64F88FFA" w:rsidP="6CDB5200">
      <w:pPr>
        <w:spacing w:line="360" w:lineRule="auto"/>
        <w:jc w:val="both"/>
        <w:rPr>
          <w:rFonts w:eastAsia="Calibri"/>
          <w:color w:val="000000" w:themeColor="text1"/>
          <w:sz w:val="26"/>
          <w:szCs w:val="26"/>
          <w:lang w:val="es-CO"/>
        </w:rPr>
      </w:pPr>
      <w:r w:rsidRPr="167ECF86">
        <w:rPr>
          <w:rFonts w:eastAsia="Calibri"/>
          <w:color w:val="000000" w:themeColor="text1"/>
          <w:sz w:val="26"/>
          <w:szCs w:val="26"/>
          <w:lang w:val="es-CO"/>
        </w:rPr>
        <w:t xml:space="preserve">Además, dada la variedad de criterios expuesta por el alto </w:t>
      </w:r>
      <w:r w:rsidR="0BD629D5" w:rsidRPr="167ECF86">
        <w:rPr>
          <w:rFonts w:eastAsia="Calibri"/>
          <w:color w:val="000000" w:themeColor="text1"/>
          <w:sz w:val="26"/>
          <w:szCs w:val="26"/>
          <w:lang w:val="es-CO"/>
        </w:rPr>
        <w:t>T</w:t>
      </w:r>
      <w:r w:rsidRPr="167ECF86">
        <w:rPr>
          <w:rFonts w:eastAsia="Calibri"/>
          <w:color w:val="000000" w:themeColor="text1"/>
          <w:sz w:val="26"/>
          <w:szCs w:val="26"/>
          <w:lang w:val="es-CO"/>
        </w:rPr>
        <w:t xml:space="preserve">ribunal, la Sala modificará </w:t>
      </w:r>
      <w:r w:rsidR="5DA33C2B" w:rsidRPr="167ECF86">
        <w:rPr>
          <w:rFonts w:eastAsia="Calibri"/>
          <w:color w:val="000000" w:themeColor="text1"/>
          <w:sz w:val="26"/>
          <w:szCs w:val="26"/>
          <w:lang w:val="es-CO"/>
        </w:rPr>
        <w:t>el numeral cuarto de la sentencia de primera instancia, y en su lugar se abstendrá de condenar en costas a la parte demandante</w:t>
      </w:r>
      <w:r w:rsidR="19443D0F" w:rsidRPr="167ECF86">
        <w:rPr>
          <w:rFonts w:eastAsia="Calibri"/>
          <w:color w:val="000000" w:themeColor="text1"/>
          <w:sz w:val="26"/>
          <w:szCs w:val="26"/>
          <w:lang w:val="es-CO"/>
        </w:rPr>
        <w:t>, dado que le resulta más favorable la aplicación del criterio subjetivo, el cual además, fue reiterado por la Ley 2080 de 2021.</w:t>
      </w:r>
      <w:r w:rsidR="2FAFE5E1" w:rsidRPr="167ECF86">
        <w:rPr>
          <w:rFonts w:eastAsia="Calibri"/>
          <w:color w:val="000000" w:themeColor="text1"/>
          <w:sz w:val="26"/>
          <w:szCs w:val="26"/>
          <w:lang w:val="es-CO"/>
        </w:rPr>
        <w:t xml:space="preserve"> </w:t>
      </w:r>
    </w:p>
    <w:p w14:paraId="53D27E22" w14:textId="77777777" w:rsidR="00866FAD" w:rsidRDefault="00866FAD" w:rsidP="00866FAD">
      <w:pPr>
        <w:spacing w:line="360" w:lineRule="auto"/>
        <w:jc w:val="both"/>
        <w:textAlignment w:val="baseline"/>
        <w:rPr>
          <w:color w:val="000000"/>
          <w:sz w:val="26"/>
          <w:szCs w:val="26"/>
          <w:lang w:val="es-CO"/>
        </w:rPr>
      </w:pPr>
    </w:p>
    <w:p w14:paraId="0512C42B" w14:textId="23B19A89" w:rsidR="00FD707B" w:rsidRDefault="00866FAD" w:rsidP="00866FAD">
      <w:pPr>
        <w:spacing w:line="360" w:lineRule="auto"/>
        <w:jc w:val="both"/>
        <w:rPr>
          <w:color w:val="000000"/>
          <w:sz w:val="26"/>
          <w:szCs w:val="26"/>
          <w:lang w:val="es-CO"/>
        </w:rPr>
      </w:pPr>
      <w:r w:rsidRPr="167ECF86">
        <w:rPr>
          <w:color w:val="000000" w:themeColor="text1"/>
          <w:sz w:val="26"/>
          <w:szCs w:val="26"/>
          <w:lang w:val="es-CO"/>
        </w:rPr>
        <w:t>En mérito de lo expuesto, el Tribunal Administrativo de Boyacá, en Sala de Decisión No. 2, administrando justicia en nombre de la República y por autoridad de la Ley</w:t>
      </w:r>
    </w:p>
    <w:p w14:paraId="6F822D05" w14:textId="77777777" w:rsidR="00866FAD" w:rsidRPr="001B6012" w:rsidRDefault="00866FAD" w:rsidP="167ECF86">
      <w:pPr>
        <w:spacing w:line="360" w:lineRule="auto"/>
        <w:jc w:val="both"/>
        <w:rPr>
          <w:b/>
          <w:bCs/>
          <w:color w:val="000000" w:themeColor="text1"/>
          <w:sz w:val="26"/>
          <w:szCs w:val="26"/>
        </w:rPr>
      </w:pPr>
    </w:p>
    <w:p w14:paraId="3BFC5BF2" w14:textId="77777777" w:rsidR="00FD707B" w:rsidRPr="001B6012" w:rsidRDefault="00FD707B" w:rsidP="167ECF86">
      <w:pPr>
        <w:spacing w:line="360" w:lineRule="auto"/>
        <w:jc w:val="center"/>
        <w:rPr>
          <w:b/>
          <w:bCs/>
          <w:color w:val="000000" w:themeColor="text1"/>
          <w:sz w:val="26"/>
          <w:szCs w:val="26"/>
        </w:rPr>
      </w:pPr>
      <w:r w:rsidRPr="167ECF86">
        <w:rPr>
          <w:b/>
          <w:bCs/>
          <w:color w:val="000000" w:themeColor="text1"/>
          <w:sz w:val="26"/>
          <w:szCs w:val="26"/>
        </w:rPr>
        <w:t>FALLA</w:t>
      </w:r>
    </w:p>
    <w:p w14:paraId="5B6020D7" w14:textId="77777777" w:rsidR="00FD707B" w:rsidRPr="001B6012" w:rsidRDefault="00FD707B" w:rsidP="00FD707B">
      <w:pPr>
        <w:tabs>
          <w:tab w:val="left" w:pos="748"/>
        </w:tabs>
        <w:spacing w:line="360" w:lineRule="auto"/>
        <w:jc w:val="both"/>
        <w:rPr>
          <w:b/>
          <w:bCs/>
          <w:color w:val="000000" w:themeColor="text1"/>
          <w:sz w:val="26"/>
          <w:szCs w:val="26"/>
        </w:rPr>
      </w:pPr>
    </w:p>
    <w:p w14:paraId="58DAEE6D" w14:textId="4959F34D" w:rsidR="000E4DBE" w:rsidRPr="001B6012" w:rsidRDefault="00FD707B" w:rsidP="6CDB5200">
      <w:pPr>
        <w:tabs>
          <w:tab w:val="left" w:pos="748"/>
        </w:tabs>
        <w:spacing w:line="360" w:lineRule="auto"/>
        <w:jc w:val="both"/>
        <w:rPr>
          <w:color w:val="000000" w:themeColor="text1"/>
          <w:sz w:val="26"/>
          <w:szCs w:val="26"/>
        </w:rPr>
      </w:pPr>
      <w:r w:rsidRPr="167ECF86">
        <w:rPr>
          <w:b/>
          <w:bCs/>
          <w:color w:val="000000" w:themeColor="text1"/>
          <w:sz w:val="26"/>
          <w:szCs w:val="26"/>
        </w:rPr>
        <w:t xml:space="preserve">PRIMERO. </w:t>
      </w:r>
      <w:r w:rsidR="000E4DBE" w:rsidRPr="167ECF86">
        <w:rPr>
          <w:b/>
          <w:bCs/>
          <w:color w:val="000000" w:themeColor="text1"/>
          <w:sz w:val="26"/>
          <w:szCs w:val="26"/>
        </w:rPr>
        <w:t>CONFIRMAR</w:t>
      </w:r>
      <w:r w:rsidRPr="167ECF86">
        <w:rPr>
          <w:b/>
          <w:bCs/>
          <w:color w:val="000000" w:themeColor="text1"/>
          <w:sz w:val="26"/>
          <w:szCs w:val="26"/>
        </w:rPr>
        <w:t xml:space="preserve"> </w:t>
      </w:r>
      <w:r w:rsidRPr="167ECF86">
        <w:rPr>
          <w:color w:val="000000" w:themeColor="text1"/>
          <w:sz w:val="26"/>
          <w:szCs w:val="26"/>
        </w:rPr>
        <w:t xml:space="preserve">la sentencia proferida por el Juzgado </w:t>
      </w:r>
      <w:r w:rsidR="0005309E" w:rsidRPr="167ECF86">
        <w:rPr>
          <w:color w:val="000000" w:themeColor="text1"/>
          <w:sz w:val="26"/>
          <w:szCs w:val="26"/>
        </w:rPr>
        <w:t xml:space="preserve">Doce </w:t>
      </w:r>
      <w:r w:rsidR="00155A27" w:rsidRPr="167ECF86">
        <w:rPr>
          <w:color w:val="000000" w:themeColor="text1"/>
          <w:sz w:val="26"/>
          <w:szCs w:val="26"/>
        </w:rPr>
        <w:t>Administrativo</w:t>
      </w:r>
      <w:r w:rsidR="00C531AB" w:rsidRPr="167ECF86">
        <w:rPr>
          <w:color w:val="000000" w:themeColor="text1"/>
          <w:sz w:val="26"/>
          <w:szCs w:val="26"/>
        </w:rPr>
        <w:t xml:space="preserve"> Oral de </w:t>
      </w:r>
      <w:r w:rsidR="000910D4" w:rsidRPr="167ECF86">
        <w:rPr>
          <w:color w:val="000000" w:themeColor="text1"/>
          <w:sz w:val="26"/>
          <w:szCs w:val="26"/>
        </w:rPr>
        <w:t xml:space="preserve">Tunja </w:t>
      </w:r>
      <w:r w:rsidR="00C531AB" w:rsidRPr="167ECF86">
        <w:rPr>
          <w:color w:val="000000" w:themeColor="text1"/>
          <w:sz w:val="26"/>
          <w:szCs w:val="26"/>
        </w:rPr>
        <w:t xml:space="preserve">el día </w:t>
      </w:r>
      <w:r w:rsidR="0005309E" w:rsidRPr="167ECF86">
        <w:rPr>
          <w:color w:val="000000" w:themeColor="text1"/>
          <w:sz w:val="26"/>
          <w:szCs w:val="26"/>
        </w:rPr>
        <w:t>18 de mayo de 2020</w:t>
      </w:r>
      <w:r w:rsidR="00813188" w:rsidRPr="167ECF86">
        <w:rPr>
          <w:color w:val="000000" w:themeColor="text1"/>
          <w:sz w:val="26"/>
          <w:szCs w:val="26"/>
        </w:rPr>
        <w:t xml:space="preserve">, </w:t>
      </w:r>
      <w:r w:rsidR="4FC599CC" w:rsidRPr="167ECF86">
        <w:rPr>
          <w:color w:val="000000" w:themeColor="text1"/>
          <w:sz w:val="26"/>
          <w:szCs w:val="26"/>
        </w:rPr>
        <w:t>salvo el numeral cuarto que se modifica y en su lugar se dispone:</w:t>
      </w:r>
    </w:p>
    <w:p w14:paraId="32187128" w14:textId="3A754825" w:rsidR="6CDB5200" w:rsidRDefault="6CDB5200" w:rsidP="6CDB5200">
      <w:pPr>
        <w:tabs>
          <w:tab w:val="left" w:pos="748"/>
        </w:tabs>
        <w:spacing w:line="360" w:lineRule="auto"/>
        <w:jc w:val="both"/>
        <w:rPr>
          <w:rFonts w:eastAsia="Calibri"/>
          <w:color w:val="000000" w:themeColor="text1"/>
        </w:rPr>
      </w:pPr>
    </w:p>
    <w:p w14:paraId="72488247" w14:textId="04EBAADC" w:rsidR="4FC599CC" w:rsidRDefault="4FC599CC" w:rsidP="6CDB5200">
      <w:pPr>
        <w:tabs>
          <w:tab w:val="left" w:pos="748"/>
        </w:tabs>
        <w:spacing w:line="360" w:lineRule="auto"/>
        <w:jc w:val="both"/>
        <w:rPr>
          <w:rFonts w:eastAsia="Calibri"/>
          <w:b/>
          <w:bCs/>
          <w:color w:val="000000" w:themeColor="text1"/>
        </w:rPr>
      </w:pPr>
      <w:r w:rsidRPr="167ECF86">
        <w:rPr>
          <w:rFonts w:eastAsia="Calibri"/>
          <w:b/>
          <w:bCs/>
          <w:color w:val="000000" w:themeColor="text1"/>
        </w:rPr>
        <w:t xml:space="preserve">CUARTO. </w:t>
      </w:r>
      <w:r w:rsidRPr="167ECF86">
        <w:rPr>
          <w:rFonts w:eastAsia="Calibri"/>
          <w:color w:val="000000" w:themeColor="text1"/>
        </w:rPr>
        <w:t>Sin condena en costas en primera instancia.</w:t>
      </w:r>
    </w:p>
    <w:p w14:paraId="280B66F0" w14:textId="02AA112B" w:rsidR="6CDB5200" w:rsidRDefault="6CDB5200" w:rsidP="6CDB5200">
      <w:pPr>
        <w:tabs>
          <w:tab w:val="left" w:pos="748"/>
        </w:tabs>
        <w:spacing w:line="360" w:lineRule="auto"/>
        <w:jc w:val="both"/>
        <w:rPr>
          <w:rFonts w:eastAsia="Calibri"/>
          <w:b/>
          <w:bCs/>
          <w:color w:val="000000" w:themeColor="text1"/>
        </w:rPr>
      </w:pPr>
    </w:p>
    <w:p w14:paraId="24B21322" w14:textId="5CF8B752" w:rsidR="00FD707B" w:rsidRPr="001B6012" w:rsidRDefault="00FD707B" w:rsidP="167ECF86">
      <w:pPr>
        <w:tabs>
          <w:tab w:val="left" w:pos="748"/>
        </w:tabs>
        <w:spacing w:line="360" w:lineRule="auto"/>
        <w:jc w:val="both"/>
        <w:rPr>
          <w:color w:val="000000" w:themeColor="text1"/>
          <w:sz w:val="26"/>
          <w:szCs w:val="26"/>
        </w:rPr>
      </w:pPr>
      <w:r w:rsidRPr="167ECF86">
        <w:rPr>
          <w:b/>
          <w:bCs/>
          <w:color w:val="000000" w:themeColor="text1"/>
          <w:sz w:val="26"/>
          <w:szCs w:val="26"/>
        </w:rPr>
        <w:t xml:space="preserve">SEGUNDO. </w:t>
      </w:r>
      <w:r w:rsidRPr="167ECF86">
        <w:rPr>
          <w:color w:val="000000" w:themeColor="text1"/>
          <w:sz w:val="26"/>
          <w:szCs w:val="26"/>
        </w:rPr>
        <w:t>Sin condena en costas</w:t>
      </w:r>
      <w:r w:rsidR="00BC14ED" w:rsidRPr="167ECF86">
        <w:rPr>
          <w:color w:val="000000" w:themeColor="text1"/>
          <w:sz w:val="26"/>
          <w:szCs w:val="26"/>
        </w:rPr>
        <w:t xml:space="preserve"> en esta instancia</w:t>
      </w:r>
    </w:p>
    <w:p w14:paraId="5E94BB98" w14:textId="77777777" w:rsidR="00FD707B" w:rsidRPr="001B6012" w:rsidRDefault="00FD707B" w:rsidP="00FD707B">
      <w:pPr>
        <w:rPr>
          <w:color w:val="000000" w:themeColor="text1"/>
          <w:sz w:val="26"/>
          <w:szCs w:val="26"/>
        </w:rPr>
      </w:pPr>
    </w:p>
    <w:p w14:paraId="0AED918F" w14:textId="4C9DA8AB" w:rsidR="00FD707B" w:rsidRPr="001B6012" w:rsidRDefault="00FD707B" w:rsidP="167ECF86">
      <w:pPr>
        <w:spacing w:line="360" w:lineRule="auto"/>
        <w:jc w:val="both"/>
        <w:rPr>
          <w:b/>
          <w:bCs/>
          <w:color w:val="000000" w:themeColor="text1"/>
          <w:sz w:val="26"/>
          <w:szCs w:val="26"/>
        </w:rPr>
      </w:pPr>
      <w:r w:rsidRPr="167ECF86">
        <w:rPr>
          <w:b/>
          <w:bCs/>
          <w:color w:val="000000" w:themeColor="text1"/>
          <w:sz w:val="26"/>
          <w:szCs w:val="26"/>
        </w:rPr>
        <w:t xml:space="preserve">TERCERO. </w:t>
      </w:r>
      <w:r w:rsidRPr="167ECF86">
        <w:rPr>
          <w:color w:val="000000" w:themeColor="text1"/>
          <w:sz w:val="26"/>
          <w:szCs w:val="26"/>
        </w:rPr>
        <w:t>Una vez en firme la presente providencia, por secretaría envíese el expediente al despacho de origen</w:t>
      </w:r>
      <w:r w:rsidR="00BC14ED" w:rsidRPr="167ECF86">
        <w:rPr>
          <w:color w:val="000000" w:themeColor="text1"/>
          <w:sz w:val="26"/>
          <w:szCs w:val="26"/>
        </w:rPr>
        <w:t>.</w:t>
      </w:r>
    </w:p>
    <w:p w14:paraId="56F5DE89" w14:textId="77777777" w:rsidR="00FD707B" w:rsidRPr="001B6012" w:rsidRDefault="00FD707B" w:rsidP="00FD707B">
      <w:pPr>
        <w:jc w:val="both"/>
        <w:rPr>
          <w:color w:val="000000" w:themeColor="text1"/>
          <w:sz w:val="26"/>
          <w:szCs w:val="26"/>
        </w:rPr>
      </w:pPr>
    </w:p>
    <w:p w14:paraId="57B007F3" w14:textId="72E6DF8A" w:rsidR="00FD707B" w:rsidRPr="001B6012" w:rsidRDefault="00FD707B" w:rsidP="009972BD">
      <w:pPr>
        <w:spacing w:line="360" w:lineRule="auto"/>
        <w:jc w:val="both"/>
        <w:rPr>
          <w:color w:val="000000" w:themeColor="text1"/>
          <w:sz w:val="26"/>
          <w:szCs w:val="26"/>
        </w:rPr>
      </w:pPr>
      <w:r w:rsidRPr="167ECF86">
        <w:rPr>
          <w:color w:val="000000" w:themeColor="text1"/>
          <w:sz w:val="26"/>
          <w:szCs w:val="26"/>
        </w:rPr>
        <w:t>Esta providencia fue estudiada y aprobada en Sala de decisión No 2 de la fecha.</w:t>
      </w:r>
    </w:p>
    <w:p w14:paraId="3A18E624" w14:textId="6FDC2F27" w:rsidR="001B6012" w:rsidRPr="001B6012" w:rsidRDefault="001B6012" w:rsidP="167ECF86">
      <w:pPr>
        <w:ind w:left="708" w:hanging="708"/>
        <w:jc w:val="center"/>
        <w:rPr>
          <w:rFonts w:eastAsia="Calibri"/>
          <w:color w:val="000000" w:themeColor="text1"/>
        </w:rPr>
      </w:pPr>
    </w:p>
    <w:p w14:paraId="2B7C4CCD" w14:textId="418DAB06" w:rsidR="00FD707B" w:rsidRPr="001B6012" w:rsidRDefault="00FD707B" w:rsidP="009972BD">
      <w:pPr>
        <w:ind w:left="708" w:hanging="708"/>
        <w:jc w:val="center"/>
        <w:rPr>
          <w:color w:val="000000" w:themeColor="text1"/>
          <w:sz w:val="26"/>
          <w:szCs w:val="26"/>
        </w:rPr>
      </w:pPr>
      <w:r w:rsidRPr="167ECF86">
        <w:rPr>
          <w:color w:val="000000" w:themeColor="text1"/>
          <w:sz w:val="26"/>
          <w:szCs w:val="26"/>
        </w:rPr>
        <w:t>Notifíquese y cúmplase</w:t>
      </w:r>
    </w:p>
    <w:p w14:paraId="29BC921D" w14:textId="3C030394" w:rsidR="00FD707B" w:rsidRPr="001B6012" w:rsidRDefault="00FD707B" w:rsidP="167ECF86">
      <w:pPr>
        <w:rPr>
          <w:rFonts w:eastAsia="Calibri"/>
          <w:color w:val="000000" w:themeColor="text1"/>
        </w:rPr>
      </w:pPr>
    </w:p>
    <w:p w14:paraId="423E2CF0" w14:textId="77777777" w:rsidR="00FD707B" w:rsidRPr="001B6012" w:rsidRDefault="00FD707B" w:rsidP="00FD707B">
      <w:pPr>
        <w:jc w:val="center"/>
        <w:rPr>
          <w:color w:val="000000" w:themeColor="text1"/>
          <w:sz w:val="26"/>
          <w:szCs w:val="26"/>
        </w:rPr>
      </w:pPr>
      <w:r w:rsidRPr="167ECF86">
        <w:rPr>
          <w:color w:val="000000" w:themeColor="text1"/>
          <w:sz w:val="26"/>
          <w:szCs w:val="26"/>
        </w:rPr>
        <w:t>LUÍS ERNESTO ARCINIEGAS TRIANA</w:t>
      </w:r>
    </w:p>
    <w:p w14:paraId="664EDB30" w14:textId="77777777" w:rsidR="00FD707B" w:rsidRPr="001B6012" w:rsidRDefault="00FD707B" w:rsidP="167ECF86">
      <w:pPr>
        <w:jc w:val="center"/>
        <w:rPr>
          <w:b/>
          <w:bCs/>
          <w:color w:val="000000" w:themeColor="text1"/>
          <w:sz w:val="26"/>
          <w:szCs w:val="26"/>
        </w:rPr>
      </w:pPr>
      <w:r w:rsidRPr="167ECF86">
        <w:rPr>
          <w:b/>
          <w:bCs/>
          <w:color w:val="000000" w:themeColor="text1"/>
          <w:sz w:val="26"/>
          <w:szCs w:val="26"/>
        </w:rPr>
        <w:t>Magistrado</w:t>
      </w:r>
    </w:p>
    <w:p w14:paraId="6633E65C" w14:textId="4164F5CC" w:rsidR="00FD707B" w:rsidRPr="001B6012" w:rsidRDefault="00FD707B" w:rsidP="167ECF86">
      <w:pPr>
        <w:rPr>
          <w:rFonts w:eastAsia="Calibri"/>
          <w:color w:val="000000" w:themeColor="text1"/>
        </w:rPr>
      </w:pPr>
    </w:p>
    <w:p w14:paraId="70193DD9" w14:textId="77777777" w:rsidR="00FD707B" w:rsidRPr="001B6012" w:rsidRDefault="00FD707B" w:rsidP="00FD707B">
      <w:pPr>
        <w:jc w:val="center"/>
        <w:rPr>
          <w:color w:val="000000" w:themeColor="text1"/>
          <w:sz w:val="26"/>
          <w:szCs w:val="26"/>
        </w:rPr>
      </w:pPr>
      <w:r w:rsidRPr="167ECF86">
        <w:rPr>
          <w:color w:val="000000" w:themeColor="text1"/>
          <w:sz w:val="26"/>
          <w:szCs w:val="26"/>
        </w:rPr>
        <w:t>JOSÉ ASCENCIÓN FERNÁNDEZ OSORIO</w:t>
      </w:r>
    </w:p>
    <w:p w14:paraId="1366934A" w14:textId="6F981D00" w:rsidR="00FD707B" w:rsidRDefault="00FD707B" w:rsidP="167ECF86">
      <w:pPr>
        <w:jc w:val="center"/>
        <w:rPr>
          <w:b/>
          <w:bCs/>
          <w:color w:val="000000" w:themeColor="text1"/>
          <w:sz w:val="26"/>
          <w:szCs w:val="26"/>
        </w:rPr>
      </w:pPr>
      <w:r w:rsidRPr="167ECF86">
        <w:rPr>
          <w:b/>
          <w:bCs/>
          <w:color w:val="000000" w:themeColor="text1"/>
          <w:sz w:val="26"/>
          <w:szCs w:val="26"/>
        </w:rPr>
        <w:t>Magistrado</w:t>
      </w:r>
    </w:p>
    <w:p w14:paraId="29F842DB" w14:textId="09D83B97" w:rsidR="0005309E" w:rsidRDefault="0005309E" w:rsidP="167ECF86">
      <w:pPr>
        <w:jc w:val="center"/>
        <w:rPr>
          <w:rFonts w:eastAsia="Calibri"/>
          <w:b/>
          <w:bCs/>
          <w:color w:val="000000" w:themeColor="text1"/>
        </w:rPr>
      </w:pPr>
    </w:p>
    <w:p w14:paraId="7E5D281A" w14:textId="093330A8" w:rsidR="0005309E" w:rsidRDefault="0005309E" w:rsidP="0005309E">
      <w:pPr>
        <w:jc w:val="center"/>
        <w:rPr>
          <w:color w:val="000000" w:themeColor="text1"/>
        </w:rPr>
      </w:pPr>
      <w:r w:rsidRPr="167ECF86">
        <w:rPr>
          <w:color w:val="000000" w:themeColor="text1"/>
        </w:rPr>
        <w:t>DAYÁN ALBERTO BLANCO LEGUÍZAMO</w:t>
      </w:r>
    </w:p>
    <w:p w14:paraId="0BDE54EE" w14:textId="160FBF56" w:rsidR="0005309E" w:rsidRPr="0005309E" w:rsidRDefault="0005309E" w:rsidP="0005309E">
      <w:pPr>
        <w:jc w:val="center"/>
        <w:rPr>
          <w:b/>
          <w:bCs/>
          <w:color w:val="000000" w:themeColor="text1"/>
        </w:rPr>
      </w:pPr>
      <w:r w:rsidRPr="167ECF86">
        <w:rPr>
          <w:b/>
          <w:bCs/>
          <w:color w:val="000000" w:themeColor="text1"/>
        </w:rPr>
        <w:t>Magistrado</w:t>
      </w:r>
    </w:p>
    <w:sectPr w:rsidR="0005309E" w:rsidRPr="0005309E" w:rsidSect="007944B0">
      <w:headerReference w:type="default" r:id="rId11"/>
      <w:footerReference w:type="default" r:id="rId12"/>
      <w:headerReference w:type="first" r:id="rId13"/>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54C35" w14:textId="77777777" w:rsidR="001A1DAD" w:rsidRDefault="001A1DAD" w:rsidP="00385E3A">
      <w:r>
        <w:separator/>
      </w:r>
    </w:p>
  </w:endnote>
  <w:endnote w:type="continuationSeparator" w:id="0">
    <w:p w14:paraId="42162B52" w14:textId="77777777" w:rsidR="001A1DAD" w:rsidRDefault="001A1DAD" w:rsidP="003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Dotum">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05940"/>
      <w:docPartObj>
        <w:docPartGallery w:val="Page Numbers (Bottom of Page)"/>
        <w:docPartUnique/>
      </w:docPartObj>
    </w:sdtPr>
    <w:sdtContent>
      <w:p w14:paraId="37D5CB54" w14:textId="77777777" w:rsidR="001A1DAD" w:rsidRDefault="001A1DAD">
        <w:pPr>
          <w:pStyle w:val="Piedepgina"/>
          <w:jc w:val="right"/>
        </w:pPr>
        <w:r>
          <w:fldChar w:fldCharType="begin"/>
        </w:r>
        <w:r>
          <w:instrText>PAGE   \* MERGEFORMAT</w:instrText>
        </w:r>
        <w:r>
          <w:fldChar w:fldCharType="separate"/>
        </w:r>
        <w:r w:rsidR="0087308B">
          <w:rPr>
            <w:noProof/>
          </w:rPr>
          <w:t>2</w:t>
        </w:r>
        <w:r>
          <w:fldChar w:fldCharType="end"/>
        </w:r>
      </w:p>
    </w:sdtContent>
  </w:sdt>
  <w:p w14:paraId="1FE61AE7" w14:textId="77777777" w:rsidR="001A1DAD" w:rsidRDefault="001A1DA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72718" w14:textId="77777777" w:rsidR="001A1DAD" w:rsidRDefault="001A1DAD" w:rsidP="00385E3A">
      <w:r>
        <w:separator/>
      </w:r>
    </w:p>
  </w:footnote>
  <w:footnote w:type="continuationSeparator" w:id="0">
    <w:p w14:paraId="5EEC042A" w14:textId="77777777" w:rsidR="001A1DAD" w:rsidRDefault="001A1DAD" w:rsidP="00385E3A">
      <w:r>
        <w:continuationSeparator/>
      </w:r>
    </w:p>
  </w:footnote>
  <w:footnote w:id="1">
    <w:p w14:paraId="76CD34B1" w14:textId="292210AC" w:rsidR="001A1DAD" w:rsidRPr="009972BD" w:rsidRDefault="001A1DAD" w:rsidP="004B345F">
      <w:pPr>
        <w:pStyle w:val="Textonotapie"/>
        <w:rPr>
          <w:szCs w:val="20"/>
        </w:rPr>
      </w:pPr>
      <w:r w:rsidRPr="009972BD">
        <w:rPr>
          <w:rStyle w:val="Refdenotaalpie"/>
          <w:szCs w:val="20"/>
        </w:rPr>
        <w:footnoteRef/>
      </w:r>
      <w:r>
        <w:rPr>
          <w:szCs w:val="20"/>
        </w:rPr>
        <w:t xml:space="preserve"> Ver folio 51</w:t>
      </w:r>
      <w:r w:rsidRPr="009972BD">
        <w:rPr>
          <w:szCs w:val="20"/>
        </w:rPr>
        <w:t xml:space="preserve"> del expediente.</w:t>
      </w:r>
    </w:p>
  </w:footnote>
  <w:footnote w:id="2">
    <w:p w14:paraId="396B70CC" w14:textId="0FA0834C" w:rsidR="001A1DAD" w:rsidRPr="009972BD" w:rsidRDefault="001A1DAD" w:rsidP="004B345F">
      <w:pPr>
        <w:pStyle w:val="Textonotapie"/>
        <w:rPr>
          <w:szCs w:val="20"/>
        </w:rPr>
      </w:pPr>
      <w:r w:rsidRPr="009972BD">
        <w:rPr>
          <w:rStyle w:val="Refdenotaalpie"/>
          <w:szCs w:val="20"/>
        </w:rPr>
        <w:footnoteRef/>
      </w:r>
      <w:r>
        <w:rPr>
          <w:szCs w:val="20"/>
        </w:rPr>
        <w:t xml:space="preserve"> Ver folios 85 a 87</w:t>
      </w:r>
      <w:r w:rsidRPr="009972BD">
        <w:rPr>
          <w:szCs w:val="20"/>
        </w:rPr>
        <w:t xml:space="preserve"> del expediente</w:t>
      </w:r>
    </w:p>
  </w:footnote>
  <w:footnote w:id="3">
    <w:p w14:paraId="074EE6CF" w14:textId="4205FDE5" w:rsidR="001A1DAD" w:rsidRPr="00945864" w:rsidRDefault="001A1DAD">
      <w:pPr>
        <w:pStyle w:val="Textonotapie"/>
        <w:rPr>
          <w:lang w:val="es-ES"/>
        </w:rPr>
      </w:pPr>
      <w:r>
        <w:rPr>
          <w:rStyle w:val="Refdenotaalpie"/>
        </w:rPr>
        <w:footnoteRef/>
      </w:r>
      <w:r>
        <w:t xml:space="preserve"> </w:t>
      </w:r>
      <w:r>
        <w:rPr>
          <w:lang w:val="es-ES"/>
        </w:rPr>
        <w:t>Ver folios 96 a 102 del expediente</w:t>
      </w:r>
    </w:p>
  </w:footnote>
  <w:footnote w:id="4">
    <w:p w14:paraId="03BF2D13" w14:textId="7814A151" w:rsidR="001A1DAD" w:rsidRPr="00F83BB5" w:rsidRDefault="001A1DAD">
      <w:pPr>
        <w:pStyle w:val="Textonotapie"/>
        <w:rPr>
          <w:lang w:val="es-ES"/>
        </w:rPr>
      </w:pPr>
      <w:r>
        <w:rPr>
          <w:rStyle w:val="Refdenotaalpie"/>
        </w:rPr>
        <w:footnoteRef/>
      </w:r>
      <w:r>
        <w:t xml:space="preserve"> </w:t>
      </w:r>
      <w:r>
        <w:rPr>
          <w:lang w:val="es-ES"/>
        </w:rPr>
        <w:t>Ver folios 125 a 133 del expediente</w:t>
      </w:r>
    </w:p>
  </w:footnote>
  <w:footnote w:id="5">
    <w:p w14:paraId="118B2B1C" w14:textId="77777777" w:rsidR="001A1DAD" w:rsidRDefault="001A1DAD" w:rsidP="004B345F">
      <w:pPr>
        <w:pStyle w:val="Textonotapie"/>
        <w:rPr>
          <w:szCs w:val="20"/>
        </w:rPr>
      </w:pPr>
    </w:p>
    <w:p w14:paraId="632907D8" w14:textId="6370F971" w:rsidR="001A1DAD" w:rsidRPr="009972BD" w:rsidRDefault="001A1DAD" w:rsidP="004B345F">
      <w:pPr>
        <w:pStyle w:val="Textonotapie"/>
        <w:rPr>
          <w:szCs w:val="20"/>
        </w:rPr>
      </w:pPr>
      <w:r>
        <w:rPr>
          <w:szCs w:val="20"/>
        </w:rPr>
        <w:t xml:space="preserve"> </w:t>
      </w:r>
      <w:r w:rsidRPr="009972BD">
        <w:rPr>
          <w:rStyle w:val="Refdenotaalpie"/>
          <w:szCs w:val="20"/>
        </w:rPr>
        <w:footnoteRef/>
      </w:r>
      <w:r>
        <w:rPr>
          <w:szCs w:val="20"/>
        </w:rPr>
        <w:t xml:space="preserve"> Ver folio 185</w:t>
      </w:r>
      <w:r w:rsidRPr="009972BD">
        <w:rPr>
          <w:szCs w:val="20"/>
        </w:rPr>
        <w:t xml:space="preserve"> del expediente</w:t>
      </w:r>
    </w:p>
  </w:footnote>
  <w:footnote w:id="6">
    <w:p w14:paraId="381ED30B" w14:textId="08BCC27B" w:rsidR="001A1DAD" w:rsidRPr="009972BD" w:rsidRDefault="001A1DAD" w:rsidP="004B345F">
      <w:pPr>
        <w:pStyle w:val="Textonotapie"/>
        <w:rPr>
          <w:szCs w:val="20"/>
        </w:rPr>
      </w:pPr>
      <w:r w:rsidRPr="009972BD">
        <w:rPr>
          <w:rStyle w:val="Refdenotaalpie"/>
          <w:szCs w:val="20"/>
        </w:rPr>
        <w:footnoteRef/>
      </w:r>
      <w:r>
        <w:rPr>
          <w:szCs w:val="20"/>
        </w:rPr>
        <w:t xml:space="preserve"> Ver folios 188 a 191</w:t>
      </w:r>
      <w:r w:rsidRPr="009972BD">
        <w:rPr>
          <w:szCs w:val="20"/>
        </w:rPr>
        <w:t xml:space="preserve"> del expediente</w:t>
      </w:r>
    </w:p>
  </w:footnote>
  <w:footnote w:id="7">
    <w:p w14:paraId="0304D0A3" w14:textId="2BA8F6E5" w:rsidR="001A1DAD" w:rsidRPr="00A1513F" w:rsidRDefault="001A1DAD">
      <w:pPr>
        <w:pStyle w:val="Textonotapie"/>
      </w:pPr>
      <w:r>
        <w:rPr>
          <w:rStyle w:val="Refdenotaalpie"/>
        </w:rPr>
        <w:footnoteRef/>
      </w:r>
      <w:r>
        <w:t xml:space="preserve"> Ver folios 217 a 220 del expediente </w:t>
      </w:r>
    </w:p>
  </w:footnote>
  <w:footnote w:id="8">
    <w:p w14:paraId="375865E3" w14:textId="7605751B" w:rsidR="001A1DAD" w:rsidRPr="009972BD" w:rsidRDefault="001A1DAD" w:rsidP="004B345F">
      <w:pPr>
        <w:pStyle w:val="Textonotapie"/>
        <w:rPr>
          <w:szCs w:val="20"/>
          <w:lang w:val="es-ES"/>
        </w:rPr>
      </w:pPr>
      <w:r w:rsidRPr="009972BD">
        <w:rPr>
          <w:rStyle w:val="Refdenotaalpie"/>
          <w:szCs w:val="20"/>
        </w:rPr>
        <w:footnoteRef/>
      </w:r>
      <w:r w:rsidRPr="009972BD">
        <w:rPr>
          <w:szCs w:val="20"/>
        </w:rPr>
        <w:t xml:space="preserve"> </w:t>
      </w:r>
      <w:r w:rsidRPr="009972BD">
        <w:rPr>
          <w:szCs w:val="20"/>
          <w:lang w:val="es-ES"/>
        </w:rPr>
        <w:t xml:space="preserve">Ver folios </w:t>
      </w:r>
      <w:r>
        <w:rPr>
          <w:szCs w:val="20"/>
          <w:lang w:val="es-ES"/>
        </w:rPr>
        <w:t xml:space="preserve">224 a 231 </w:t>
      </w:r>
      <w:r w:rsidRPr="009972BD">
        <w:rPr>
          <w:szCs w:val="20"/>
          <w:lang w:val="es-ES"/>
        </w:rPr>
        <w:t>del expediente.</w:t>
      </w:r>
    </w:p>
  </w:footnote>
  <w:footnote w:id="9">
    <w:p w14:paraId="5130F433" w14:textId="527DDC77" w:rsidR="001A1DAD" w:rsidRPr="00472DC5" w:rsidRDefault="001A1DAD">
      <w:pPr>
        <w:pStyle w:val="Textonotapie"/>
        <w:rPr>
          <w:lang w:val="es-ES"/>
        </w:rPr>
      </w:pPr>
      <w:r>
        <w:rPr>
          <w:rStyle w:val="Refdenotaalpie"/>
        </w:rPr>
        <w:footnoteRef/>
      </w:r>
      <w:r>
        <w:t xml:space="preserve"> </w:t>
      </w:r>
      <w:r>
        <w:rPr>
          <w:lang w:val="es-ES"/>
        </w:rPr>
        <w:t>Ver folios 222 a 223 del expediente.</w:t>
      </w:r>
    </w:p>
  </w:footnote>
  <w:footnote w:id="10">
    <w:p w14:paraId="5B216888" w14:textId="205313C2" w:rsidR="001A1DAD" w:rsidRPr="00DF476B" w:rsidRDefault="001A1DAD">
      <w:pPr>
        <w:pStyle w:val="Textonotapie"/>
      </w:pPr>
      <w:r>
        <w:rPr>
          <w:rStyle w:val="Refdenotaalpie"/>
        </w:rPr>
        <w:footnoteRef/>
      </w:r>
      <w:r>
        <w:t xml:space="preserve"> Ver folios 232 a 233 del expediente.</w:t>
      </w:r>
    </w:p>
  </w:footnote>
  <w:footnote w:id="11">
    <w:p w14:paraId="30286F51" w14:textId="15CAB681" w:rsidR="001A1DAD" w:rsidRPr="000D3709" w:rsidRDefault="001A1DAD">
      <w:pPr>
        <w:pStyle w:val="Textonotapie"/>
        <w:rPr>
          <w:lang w:val="es-ES"/>
        </w:rPr>
      </w:pPr>
      <w:r>
        <w:rPr>
          <w:rStyle w:val="Refdenotaalpie"/>
        </w:rPr>
        <w:footnoteRef/>
      </w:r>
      <w:r>
        <w:t xml:space="preserve"> </w:t>
      </w:r>
      <w:r>
        <w:rPr>
          <w:lang w:val="es-ES"/>
        </w:rPr>
        <w:t>Ver folios 258 a 263 del expediente.</w:t>
      </w:r>
    </w:p>
  </w:footnote>
  <w:footnote w:id="12">
    <w:p w14:paraId="11932437" w14:textId="1E24FA0F" w:rsidR="001A1DAD" w:rsidRPr="009972BD" w:rsidRDefault="001A1DAD" w:rsidP="004B345F">
      <w:pPr>
        <w:pStyle w:val="Textonotapie"/>
        <w:rPr>
          <w:szCs w:val="20"/>
        </w:rPr>
      </w:pPr>
      <w:r w:rsidRPr="009972BD">
        <w:rPr>
          <w:rStyle w:val="Refdenotaalpie"/>
          <w:szCs w:val="20"/>
        </w:rPr>
        <w:footnoteRef/>
      </w:r>
      <w:r>
        <w:rPr>
          <w:szCs w:val="20"/>
        </w:rPr>
        <w:t xml:space="preserve"> Ver folio 265</w:t>
      </w:r>
      <w:r w:rsidRPr="009972BD">
        <w:rPr>
          <w:szCs w:val="20"/>
        </w:rPr>
        <w:t xml:space="preserve"> del expediente.</w:t>
      </w:r>
    </w:p>
  </w:footnote>
  <w:footnote w:id="13">
    <w:p w14:paraId="54E115F1" w14:textId="2AEEC341" w:rsidR="001A1DAD" w:rsidRPr="009972BD" w:rsidRDefault="001A1DAD" w:rsidP="004B345F">
      <w:pPr>
        <w:pStyle w:val="Textonotapie"/>
        <w:rPr>
          <w:szCs w:val="20"/>
        </w:rPr>
      </w:pPr>
      <w:r w:rsidRPr="009972BD">
        <w:rPr>
          <w:rStyle w:val="Refdenotaalpie"/>
          <w:szCs w:val="20"/>
        </w:rPr>
        <w:footnoteRef/>
      </w:r>
      <w:r>
        <w:rPr>
          <w:szCs w:val="20"/>
        </w:rPr>
        <w:t xml:space="preserve"> Ver folio 270 </w:t>
      </w:r>
      <w:r w:rsidRPr="009972BD">
        <w:rPr>
          <w:szCs w:val="20"/>
        </w:rPr>
        <w:t>del expediente</w:t>
      </w:r>
    </w:p>
  </w:footnote>
  <w:footnote w:id="14">
    <w:p w14:paraId="5A138EB9" w14:textId="12193685" w:rsidR="001A1DAD" w:rsidRPr="009972BD" w:rsidRDefault="001A1DAD" w:rsidP="004B345F">
      <w:pPr>
        <w:pStyle w:val="Textonotapie"/>
        <w:rPr>
          <w:szCs w:val="20"/>
        </w:rPr>
      </w:pPr>
      <w:r w:rsidRPr="009972BD">
        <w:rPr>
          <w:rStyle w:val="Refdenotaalpie"/>
          <w:szCs w:val="20"/>
        </w:rPr>
        <w:footnoteRef/>
      </w:r>
      <w:r>
        <w:rPr>
          <w:szCs w:val="20"/>
        </w:rPr>
        <w:t xml:space="preserve"> Ver folio 279</w:t>
      </w:r>
      <w:r w:rsidRPr="009972BD">
        <w:rPr>
          <w:szCs w:val="20"/>
        </w:rPr>
        <w:t xml:space="preserve"> del expediente.</w:t>
      </w:r>
    </w:p>
  </w:footnote>
  <w:footnote w:id="15">
    <w:p w14:paraId="0E193F64" w14:textId="0D729968" w:rsidR="001A1DAD" w:rsidRPr="009972BD" w:rsidRDefault="001A1DAD" w:rsidP="004B345F">
      <w:pPr>
        <w:pStyle w:val="Textonotapie"/>
        <w:rPr>
          <w:szCs w:val="20"/>
          <w:lang w:val="es-ES"/>
        </w:rPr>
      </w:pPr>
      <w:r w:rsidRPr="009972BD">
        <w:rPr>
          <w:rStyle w:val="Refdenotaalpie"/>
          <w:szCs w:val="20"/>
        </w:rPr>
        <w:footnoteRef/>
      </w:r>
      <w:r w:rsidRPr="009972BD">
        <w:rPr>
          <w:szCs w:val="20"/>
        </w:rPr>
        <w:t xml:space="preserve"> </w:t>
      </w:r>
      <w:r>
        <w:rPr>
          <w:szCs w:val="20"/>
          <w:lang w:val="es-ES"/>
        </w:rPr>
        <w:t>Ver folios 299 a 306</w:t>
      </w:r>
      <w:r w:rsidRPr="009972BD">
        <w:rPr>
          <w:szCs w:val="20"/>
          <w:lang w:val="es-ES"/>
        </w:rPr>
        <w:t xml:space="preserve"> del expediente.</w:t>
      </w:r>
    </w:p>
  </w:footnote>
  <w:footnote w:id="16">
    <w:p w14:paraId="7FBA7278" w14:textId="0D4E67BF" w:rsidR="001A1DAD" w:rsidRPr="009972BD" w:rsidRDefault="001A1DAD" w:rsidP="004B345F">
      <w:pPr>
        <w:pStyle w:val="Textonotapie"/>
        <w:rPr>
          <w:szCs w:val="20"/>
        </w:rPr>
      </w:pPr>
      <w:r w:rsidRPr="009972BD">
        <w:rPr>
          <w:rStyle w:val="Refdenotaalpie"/>
          <w:szCs w:val="20"/>
        </w:rPr>
        <w:footnoteRef/>
      </w:r>
      <w:r w:rsidRPr="009972BD">
        <w:rPr>
          <w:szCs w:val="20"/>
        </w:rPr>
        <w:t xml:space="preserve"> Ver folios </w:t>
      </w:r>
      <w:r>
        <w:rPr>
          <w:szCs w:val="20"/>
        </w:rPr>
        <w:t xml:space="preserve">286 </w:t>
      </w:r>
      <w:proofErr w:type="spellStart"/>
      <w:r>
        <w:rPr>
          <w:szCs w:val="20"/>
        </w:rPr>
        <w:t>vto</w:t>
      </w:r>
      <w:proofErr w:type="spellEnd"/>
      <w:r>
        <w:rPr>
          <w:szCs w:val="20"/>
        </w:rPr>
        <w:t xml:space="preserve"> y 287</w:t>
      </w:r>
      <w:r w:rsidRPr="009972BD">
        <w:rPr>
          <w:szCs w:val="20"/>
        </w:rPr>
        <w:t xml:space="preserve"> del expediente</w:t>
      </w:r>
    </w:p>
  </w:footnote>
  <w:footnote w:id="17">
    <w:p w14:paraId="030CFB7E" w14:textId="57E0F983" w:rsidR="001A1DAD" w:rsidRPr="00EA1F17" w:rsidRDefault="001A1DAD">
      <w:pPr>
        <w:pStyle w:val="Textonotapie"/>
        <w:rPr>
          <w:lang w:val="es-ES"/>
        </w:rPr>
      </w:pPr>
      <w:r>
        <w:rPr>
          <w:rStyle w:val="Refdenotaalpie"/>
        </w:rPr>
        <w:footnoteRef/>
      </w:r>
      <w:r>
        <w:t xml:space="preserve"> </w:t>
      </w:r>
      <w:r>
        <w:rPr>
          <w:lang w:val="es-ES"/>
        </w:rPr>
        <w:t>Ver folios 21 a 23 del expediente</w:t>
      </w:r>
    </w:p>
  </w:footnote>
  <w:footnote w:id="18">
    <w:p w14:paraId="055B1ABF" w14:textId="61AA467E" w:rsidR="001A1DAD" w:rsidRPr="0062100F" w:rsidRDefault="001A1DAD">
      <w:pPr>
        <w:pStyle w:val="Textonotapie"/>
      </w:pPr>
      <w:r>
        <w:rPr>
          <w:rStyle w:val="Refdenotaalpie"/>
        </w:rPr>
        <w:footnoteRef/>
      </w:r>
      <w:r>
        <w:t xml:space="preserve"> Ver folios 1 a 3 del Anexo No 1 del expediente</w:t>
      </w:r>
    </w:p>
  </w:footnote>
  <w:footnote w:id="19">
    <w:p w14:paraId="7BF946B1" w14:textId="2BD11918" w:rsidR="001A1DAD" w:rsidRPr="0062100F" w:rsidRDefault="001A1DAD">
      <w:pPr>
        <w:pStyle w:val="Textonotapie"/>
        <w:rPr>
          <w:lang w:val="es-ES"/>
        </w:rPr>
      </w:pPr>
      <w:r>
        <w:rPr>
          <w:rStyle w:val="Refdenotaalpie"/>
        </w:rPr>
        <w:footnoteRef/>
      </w:r>
      <w:r>
        <w:t xml:space="preserve"> </w:t>
      </w:r>
      <w:r>
        <w:rPr>
          <w:lang w:val="es-ES"/>
        </w:rPr>
        <w:t>Ver folios 5 y 6 del Anexo No 1 del expediente</w:t>
      </w:r>
    </w:p>
  </w:footnote>
  <w:footnote w:id="20">
    <w:p w14:paraId="31A1F19A" w14:textId="717E41B8" w:rsidR="001A1DAD" w:rsidRPr="009C582B" w:rsidRDefault="001A1DAD">
      <w:pPr>
        <w:pStyle w:val="Textonotapie"/>
        <w:rPr>
          <w:lang w:val="es-ES"/>
        </w:rPr>
      </w:pPr>
      <w:r>
        <w:rPr>
          <w:rStyle w:val="Refdenotaalpie"/>
        </w:rPr>
        <w:footnoteRef/>
      </w:r>
      <w:r>
        <w:t xml:space="preserve"> </w:t>
      </w:r>
      <w:r>
        <w:rPr>
          <w:lang w:val="es-ES"/>
        </w:rPr>
        <w:t>Ver folio 8 del expediente</w:t>
      </w:r>
    </w:p>
  </w:footnote>
  <w:footnote w:id="21">
    <w:p w14:paraId="6E90E9BB" w14:textId="34E0F469" w:rsidR="001A1DAD" w:rsidRPr="007E0401" w:rsidRDefault="001A1DAD">
      <w:pPr>
        <w:pStyle w:val="Textonotapie"/>
      </w:pPr>
      <w:r>
        <w:rPr>
          <w:rStyle w:val="Refdenotaalpie"/>
        </w:rPr>
        <w:footnoteRef/>
      </w:r>
      <w:r>
        <w:t xml:space="preserve"> Ver folios 147 y 148 del Anexo No 1 del </w:t>
      </w:r>
      <w:proofErr w:type="spellStart"/>
      <w:r>
        <w:t>expedinete</w:t>
      </w:r>
      <w:proofErr w:type="spellEnd"/>
    </w:p>
  </w:footnote>
  <w:footnote w:id="22">
    <w:p w14:paraId="74D63083" w14:textId="4F6052C6" w:rsidR="001A1DAD" w:rsidRPr="00921293" w:rsidRDefault="001A1DAD">
      <w:pPr>
        <w:pStyle w:val="Textonotapie"/>
        <w:rPr>
          <w:lang w:val="es-ES"/>
        </w:rPr>
      </w:pPr>
      <w:r>
        <w:rPr>
          <w:rStyle w:val="Refdenotaalpie"/>
        </w:rPr>
        <w:footnoteRef/>
      </w:r>
      <w:r>
        <w:t xml:space="preserve"> </w:t>
      </w:r>
      <w:r>
        <w:rPr>
          <w:lang w:val="es-ES"/>
        </w:rPr>
        <w:t>Ver folios 35 y 36 del expediente</w:t>
      </w:r>
    </w:p>
  </w:footnote>
  <w:footnote w:id="23">
    <w:p w14:paraId="0B90D651" w14:textId="385B71C1" w:rsidR="001A1DAD" w:rsidRPr="00FB0D37" w:rsidRDefault="001A1DAD">
      <w:pPr>
        <w:pStyle w:val="Textonotapie"/>
        <w:rPr>
          <w:lang w:val="es-ES"/>
        </w:rPr>
      </w:pPr>
      <w:r>
        <w:rPr>
          <w:rStyle w:val="Refdenotaalpie"/>
        </w:rPr>
        <w:footnoteRef/>
      </w:r>
      <w:r>
        <w:t xml:space="preserve"> </w:t>
      </w:r>
      <w:r>
        <w:rPr>
          <w:lang w:val="es-ES"/>
        </w:rPr>
        <w:t>Ver folios 37 a 40 del expediente.</w:t>
      </w:r>
    </w:p>
  </w:footnote>
  <w:footnote w:id="24">
    <w:p w14:paraId="4710833C" w14:textId="577E86C7" w:rsidR="001A1DAD" w:rsidRPr="00082CE7" w:rsidRDefault="001A1DAD">
      <w:pPr>
        <w:pStyle w:val="Textonotapie"/>
        <w:rPr>
          <w:lang w:val="es-ES"/>
        </w:rPr>
      </w:pPr>
      <w:r>
        <w:rPr>
          <w:rStyle w:val="Refdenotaalpie"/>
        </w:rPr>
        <w:footnoteRef/>
      </w:r>
      <w:r>
        <w:t xml:space="preserve"> </w:t>
      </w:r>
      <w:r>
        <w:rPr>
          <w:lang w:val="es-ES"/>
        </w:rPr>
        <w:t>Ver folios 41 a 46 del expediente</w:t>
      </w:r>
    </w:p>
  </w:footnote>
  <w:footnote w:id="25">
    <w:p w14:paraId="78FFD5D4" w14:textId="7599DC3D" w:rsidR="001A1DAD" w:rsidRPr="00B00E2A" w:rsidRDefault="001A1DAD">
      <w:pPr>
        <w:pStyle w:val="Textonotapie"/>
        <w:rPr>
          <w:lang w:val="es-ES"/>
        </w:rPr>
      </w:pPr>
      <w:r>
        <w:rPr>
          <w:rStyle w:val="Refdenotaalpie"/>
        </w:rPr>
        <w:footnoteRef/>
      </w:r>
      <w:r>
        <w:t xml:space="preserve"> </w:t>
      </w:r>
      <w:r>
        <w:rPr>
          <w:lang w:val="es-ES"/>
        </w:rPr>
        <w:t>Ver folios 15 a 18 del expediente</w:t>
      </w:r>
    </w:p>
  </w:footnote>
  <w:footnote w:id="26">
    <w:p w14:paraId="798B6B76" w14:textId="32778137" w:rsidR="001A1DAD" w:rsidRPr="00534904" w:rsidRDefault="001A1DAD">
      <w:pPr>
        <w:pStyle w:val="Textonotapie"/>
        <w:rPr>
          <w:lang w:val="es-ES"/>
        </w:rPr>
      </w:pPr>
      <w:r>
        <w:rPr>
          <w:rStyle w:val="Refdenotaalpie"/>
        </w:rPr>
        <w:footnoteRef/>
      </w:r>
      <w:r>
        <w:t xml:space="preserve"> </w:t>
      </w:r>
      <w:r>
        <w:rPr>
          <w:lang w:val="es-ES"/>
        </w:rPr>
        <w:t>Ver folios 165 a 182 del expediente.</w:t>
      </w:r>
    </w:p>
  </w:footnote>
  <w:footnote w:id="27">
    <w:p w14:paraId="54851953" w14:textId="77777777" w:rsidR="001A1DAD" w:rsidRPr="00E3774E" w:rsidRDefault="001A1DAD" w:rsidP="00866FAD">
      <w:pPr>
        <w:jc w:val="both"/>
        <w:textAlignment w:val="baseline"/>
        <w:rPr>
          <w:rFonts w:ascii="Segoe UI" w:hAnsi="Segoe UI" w:cs="Segoe UI"/>
          <w:sz w:val="20"/>
          <w:lang w:val="es-CO"/>
        </w:rPr>
      </w:pPr>
      <w:r w:rsidRPr="00E3774E">
        <w:rPr>
          <w:rStyle w:val="Refdenotaalpie"/>
          <w:sz w:val="20"/>
        </w:rPr>
        <w:footnoteRef/>
      </w:r>
      <w:r w:rsidRPr="00E3774E">
        <w:rPr>
          <w:sz w:val="20"/>
        </w:rPr>
        <w:t xml:space="preserve"> </w:t>
      </w:r>
      <w:r w:rsidRPr="00E3774E">
        <w:rPr>
          <w:color w:val="000000"/>
          <w:sz w:val="20"/>
        </w:rPr>
        <w:t>Se concluyó en dicha sentencia:</w:t>
      </w:r>
      <w:r w:rsidRPr="00E3774E">
        <w:rPr>
          <w:color w:val="000000"/>
          <w:sz w:val="20"/>
          <w:lang w:val="es-CO"/>
        </w:rPr>
        <w:t> </w:t>
      </w:r>
    </w:p>
    <w:p w14:paraId="11296776" w14:textId="77777777" w:rsidR="001A1DAD" w:rsidRPr="00E3774E" w:rsidRDefault="001A1DAD" w:rsidP="00866FAD">
      <w:pPr>
        <w:jc w:val="both"/>
        <w:textAlignment w:val="baseline"/>
        <w:rPr>
          <w:rFonts w:ascii="Segoe UI" w:hAnsi="Segoe UI" w:cs="Segoe UI"/>
          <w:sz w:val="20"/>
          <w:lang w:val="es-CO"/>
        </w:rPr>
      </w:pPr>
      <w:r w:rsidRPr="00E3774E">
        <w:rPr>
          <w:color w:val="000000"/>
          <w:sz w:val="20"/>
          <w:lang w:val="es-CO"/>
        </w:rPr>
        <w:t>  </w:t>
      </w:r>
    </w:p>
    <w:p w14:paraId="7C72D954" w14:textId="77777777" w:rsidR="001A1DAD" w:rsidRPr="00E3774E" w:rsidRDefault="001A1DAD" w:rsidP="00866FAD">
      <w:pPr>
        <w:jc w:val="both"/>
        <w:textAlignment w:val="baseline"/>
        <w:rPr>
          <w:color w:val="000000"/>
          <w:sz w:val="20"/>
        </w:rPr>
      </w:pPr>
      <w:r w:rsidRPr="00E3774E">
        <w:rPr>
          <w:color w:val="000000"/>
          <w:sz w:val="20"/>
        </w:rPr>
        <w:t>“…El análisis anterior permite las siguientes conclusiones básicas sobre las costas:</w:t>
      </w:r>
    </w:p>
    <w:p w14:paraId="5D0865F2" w14:textId="77777777" w:rsidR="001A1DAD" w:rsidRPr="00E3774E" w:rsidRDefault="001A1DAD" w:rsidP="00866FAD">
      <w:pPr>
        <w:pStyle w:val="Prrafodelista"/>
        <w:numPr>
          <w:ilvl w:val="0"/>
          <w:numId w:val="43"/>
        </w:numPr>
        <w:overflowPunct w:val="0"/>
        <w:autoSpaceDE w:val="0"/>
        <w:autoSpaceDN w:val="0"/>
        <w:adjustRightInd w:val="0"/>
        <w:jc w:val="both"/>
        <w:textAlignment w:val="baseline"/>
        <w:rPr>
          <w:color w:val="000000"/>
          <w:sz w:val="20"/>
          <w:lang w:val="es-CO"/>
        </w:rPr>
      </w:pPr>
      <w:r w:rsidRPr="00E3774E">
        <w:rPr>
          <w:color w:val="000000"/>
          <w:sz w:val="20"/>
        </w:rPr>
        <w:t>El legislador introdujo un cambio sustancial respecto de la condena en costas, </w:t>
      </w:r>
      <w:r w:rsidRPr="00E3774E">
        <w:rPr>
          <w:b/>
          <w:bCs/>
          <w:color w:val="000000"/>
          <w:sz w:val="20"/>
        </w:rPr>
        <w:t>al pasar de un criterio “subjetivo” –CCA- a uno “objetivo valorativo” –CPACA-.</w:t>
      </w:r>
      <w:r w:rsidRPr="00E3774E">
        <w:rPr>
          <w:color w:val="000000"/>
          <w:sz w:val="20"/>
          <w:lang w:val="es-CO"/>
        </w:rPr>
        <w:t>  </w:t>
      </w:r>
    </w:p>
    <w:p w14:paraId="263BEDA0" w14:textId="77777777" w:rsidR="001A1DAD" w:rsidRPr="00E3774E" w:rsidRDefault="001A1DAD" w:rsidP="00866FAD">
      <w:pPr>
        <w:pStyle w:val="Prrafodelista"/>
        <w:numPr>
          <w:ilvl w:val="0"/>
          <w:numId w:val="43"/>
        </w:numPr>
        <w:overflowPunct w:val="0"/>
        <w:autoSpaceDE w:val="0"/>
        <w:autoSpaceDN w:val="0"/>
        <w:adjustRightInd w:val="0"/>
        <w:jc w:val="both"/>
        <w:textAlignment w:val="baseline"/>
        <w:rPr>
          <w:color w:val="000000"/>
          <w:sz w:val="20"/>
          <w:lang w:val="es-CO"/>
        </w:rPr>
      </w:pPr>
      <w:r w:rsidRPr="00E3774E">
        <w:rPr>
          <w:b/>
          <w:bCs/>
          <w:color w:val="000000"/>
          <w:sz w:val="20"/>
        </w:rPr>
        <w:t>Se concluye que es “objetivo” porque en toda sentencia se “dispondrá” sobre costas, es decir, se decidirá, bien sea para condenar total o parcialmente, o bien para abstenerse, según las precisas reglas del CGP. </w:t>
      </w:r>
      <w:r w:rsidRPr="00E3774E">
        <w:rPr>
          <w:color w:val="000000"/>
          <w:sz w:val="20"/>
          <w:lang w:val="es-CO"/>
        </w:rPr>
        <w:t>  </w:t>
      </w:r>
    </w:p>
    <w:p w14:paraId="6417DE80" w14:textId="77777777" w:rsidR="001A1DAD" w:rsidRPr="00E3774E" w:rsidRDefault="001A1DAD" w:rsidP="00866FAD">
      <w:pPr>
        <w:pStyle w:val="Prrafodelista"/>
        <w:numPr>
          <w:ilvl w:val="0"/>
          <w:numId w:val="43"/>
        </w:numPr>
        <w:overflowPunct w:val="0"/>
        <w:autoSpaceDE w:val="0"/>
        <w:autoSpaceDN w:val="0"/>
        <w:adjustRightInd w:val="0"/>
        <w:jc w:val="both"/>
        <w:textAlignment w:val="baseline"/>
        <w:rPr>
          <w:color w:val="000000"/>
          <w:sz w:val="20"/>
          <w:lang w:val="es-CO"/>
        </w:rPr>
      </w:pPr>
      <w:r w:rsidRPr="00E3774E">
        <w:rPr>
          <w:color w:val="000000"/>
          <w:sz w:val="20"/>
        </w:rPr>
        <w:t>Sin embargo, se le califica de “valorativo” porque </w:t>
      </w:r>
      <w:r w:rsidRPr="00E3774E">
        <w:rPr>
          <w:b/>
          <w:bCs/>
          <w:color w:val="000000"/>
          <w:sz w:val="20"/>
        </w:rPr>
        <w:t>se requiere que en el expediente el juez revise si las mismas se causaron y en la medida de su comprobación. </w:t>
      </w:r>
      <w:r w:rsidRPr="00E3774E">
        <w:rPr>
          <w:color w:val="000000"/>
          <w:sz w:val="20"/>
        </w:rPr>
        <w:t> Tal y como lo ordena el CGP, esto es, con el pago de gastos ordinarios del proceso y con la actividad del abogado efectivamente realizada dentro del proceso.  Se recalca, en esa valoración no se incluye la mala fe o temeridad de las partes.</w:t>
      </w:r>
      <w:r w:rsidRPr="00E3774E">
        <w:rPr>
          <w:color w:val="000000"/>
          <w:sz w:val="20"/>
          <w:lang w:val="es-CO"/>
        </w:rPr>
        <w:t>  </w:t>
      </w:r>
    </w:p>
    <w:p w14:paraId="02BFCA5E" w14:textId="77777777" w:rsidR="001A1DAD" w:rsidRPr="00E3774E" w:rsidRDefault="001A1DAD" w:rsidP="00866FAD">
      <w:pPr>
        <w:pStyle w:val="Prrafodelista"/>
        <w:numPr>
          <w:ilvl w:val="0"/>
          <w:numId w:val="43"/>
        </w:numPr>
        <w:overflowPunct w:val="0"/>
        <w:autoSpaceDE w:val="0"/>
        <w:autoSpaceDN w:val="0"/>
        <w:adjustRightInd w:val="0"/>
        <w:jc w:val="both"/>
        <w:textAlignment w:val="baseline"/>
        <w:rPr>
          <w:color w:val="000000"/>
          <w:sz w:val="20"/>
          <w:lang w:val="es-CO"/>
        </w:rPr>
      </w:pPr>
      <w:r w:rsidRPr="00E3774E">
        <w:rPr>
          <w:b/>
          <w:bCs/>
          <w:color w:val="000000"/>
          <w:sz w:val="20"/>
        </w:rPr>
        <w:t>La cuantía de la condena en agencias en derecho</w:t>
      </w:r>
      <w:r w:rsidRPr="00E3774E">
        <w:rPr>
          <w:color w:val="000000"/>
          <w:sz w:val="20"/>
        </w:rPr>
        <w:t>, en materia laboral, se fijará atendiendo la posición de los sujetos procesales, pues varía según sea </w:t>
      </w:r>
      <w:r w:rsidRPr="00E3774E">
        <w:rPr>
          <w:b/>
          <w:bCs/>
          <w:color w:val="000000"/>
          <w:sz w:val="20"/>
        </w:rPr>
        <w:t>la parte vencida</w:t>
      </w:r>
      <w:r w:rsidRPr="00E3774E">
        <w:rPr>
          <w:color w:val="000000"/>
          <w:sz w:val="20"/>
        </w:rPr>
        <w:t> el empleador, el trabajador o el jubilado, estos últimos más vulnerables y generalmente de escasos recursos, así como la complejidad e intensidad de la participación procesal (Acuerdo núm. 1887 de 2003 Sala Administrativa del Consejo Superior de la Judicatura).</w:t>
      </w:r>
      <w:r w:rsidRPr="00E3774E">
        <w:rPr>
          <w:color w:val="000000"/>
          <w:sz w:val="20"/>
          <w:lang w:val="es-CO"/>
        </w:rPr>
        <w:t>  </w:t>
      </w:r>
    </w:p>
    <w:p w14:paraId="12C320EA" w14:textId="77777777" w:rsidR="001A1DAD" w:rsidRPr="00E3774E" w:rsidRDefault="001A1DAD" w:rsidP="00866FAD">
      <w:pPr>
        <w:pStyle w:val="Prrafodelista"/>
        <w:numPr>
          <w:ilvl w:val="0"/>
          <w:numId w:val="43"/>
        </w:numPr>
        <w:overflowPunct w:val="0"/>
        <w:autoSpaceDE w:val="0"/>
        <w:autoSpaceDN w:val="0"/>
        <w:adjustRightInd w:val="0"/>
        <w:jc w:val="both"/>
        <w:textAlignment w:val="baseline"/>
        <w:rPr>
          <w:color w:val="000000"/>
          <w:sz w:val="20"/>
          <w:lang w:val="es-CO"/>
        </w:rPr>
      </w:pPr>
      <w:r w:rsidRPr="00E3774E">
        <w:rPr>
          <w:color w:val="000000"/>
          <w:sz w:val="20"/>
        </w:rPr>
        <w:t>Las estipulaciones de las partes en materia de costas se tendrán por no escritas, por lo que el juez en su liquidación no estará atado a lo así pactado por éstas.</w:t>
      </w:r>
      <w:r w:rsidRPr="00E3774E">
        <w:rPr>
          <w:color w:val="000000"/>
          <w:sz w:val="20"/>
          <w:lang w:val="es-CO"/>
        </w:rPr>
        <w:t>  </w:t>
      </w:r>
    </w:p>
    <w:p w14:paraId="62D25D4A" w14:textId="77777777" w:rsidR="001A1DAD" w:rsidRPr="00E3774E" w:rsidRDefault="001A1DAD" w:rsidP="00866FAD">
      <w:pPr>
        <w:pStyle w:val="Prrafodelista"/>
        <w:numPr>
          <w:ilvl w:val="0"/>
          <w:numId w:val="43"/>
        </w:numPr>
        <w:overflowPunct w:val="0"/>
        <w:autoSpaceDE w:val="0"/>
        <w:autoSpaceDN w:val="0"/>
        <w:adjustRightInd w:val="0"/>
        <w:jc w:val="both"/>
        <w:textAlignment w:val="baseline"/>
        <w:rPr>
          <w:color w:val="000000"/>
          <w:sz w:val="20"/>
          <w:lang w:val="es-CO"/>
        </w:rPr>
      </w:pPr>
      <w:r w:rsidRPr="00E3774E">
        <w:rPr>
          <w:b/>
          <w:bCs/>
          <w:color w:val="000000"/>
          <w:sz w:val="20"/>
        </w:rPr>
        <w:t>La liquidación de las costas (incluidas las agencias en derecho), la hará el despacho de primera o única instancia, tal y como lo indica el CGP</w:t>
      </w:r>
      <w:r w:rsidRPr="00E3774E">
        <w:rPr>
          <w:b/>
          <w:bCs/>
          <w:color w:val="000000"/>
          <w:sz w:val="20"/>
          <w:vertAlign w:val="superscript"/>
          <w:lang w:val="es-CO"/>
        </w:rPr>
        <w:t>17</w:t>
      </w:r>
      <w:r w:rsidRPr="00E3774E">
        <w:rPr>
          <w:b/>
          <w:bCs/>
          <w:color w:val="000000"/>
          <w:sz w:val="20"/>
        </w:rPr>
        <w:t>, previa elaboración del secretario y aprobación del respectivo funcionario judicial. </w:t>
      </w:r>
      <w:r w:rsidRPr="00E3774E">
        <w:rPr>
          <w:color w:val="000000"/>
          <w:sz w:val="20"/>
          <w:lang w:val="es-CO"/>
        </w:rPr>
        <w:t>  </w:t>
      </w:r>
    </w:p>
    <w:p w14:paraId="3B51DE23" w14:textId="77777777" w:rsidR="001A1DAD" w:rsidRPr="004D5BBC" w:rsidRDefault="001A1DAD" w:rsidP="00866FAD">
      <w:pPr>
        <w:pStyle w:val="Prrafodelista"/>
        <w:numPr>
          <w:ilvl w:val="0"/>
          <w:numId w:val="43"/>
        </w:numPr>
        <w:overflowPunct w:val="0"/>
        <w:autoSpaceDE w:val="0"/>
        <w:autoSpaceDN w:val="0"/>
        <w:adjustRightInd w:val="0"/>
        <w:jc w:val="both"/>
        <w:textAlignment w:val="baseline"/>
        <w:rPr>
          <w:color w:val="000000"/>
          <w:sz w:val="20"/>
          <w:lang w:val="es-CO"/>
        </w:rPr>
      </w:pPr>
      <w:r w:rsidRPr="00E3774E">
        <w:rPr>
          <w:b/>
          <w:bCs/>
          <w:color w:val="000000"/>
          <w:sz w:val="20"/>
        </w:rPr>
        <w:t>Procede condena en costas tanto en primera como en segunda instancia”. </w:t>
      </w:r>
      <w:r w:rsidRPr="00E3774E">
        <w:rPr>
          <w:color w:val="000000"/>
          <w:sz w:val="20"/>
        </w:rPr>
        <w:t>Negrilla propia</w:t>
      </w:r>
      <w:r w:rsidRPr="00E3774E">
        <w:rPr>
          <w:color w:val="000000"/>
          <w:sz w:val="20"/>
          <w:lang w:val="es-CO"/>
        </w:rPr>
        <w:t>  </w:t>
      </w:r>
    </w:p>
    <w:p w14:paraId="4EC3C107" w14:textId="77777777" w:rsidR="001A1DAD" w:rsidRPr="004D5BBC" w:rsidRDefault="001A1DAD" w:rsidP="00866FAD">
      <w:pPr>
        <w:pStyle w:val="Textonotapie"/>
        <w:jc w:val="both"/>
      </w:pPr>
    </w:p>
  </w:footnote>
  <w:footnote w:id="28">
    <w:p w14:paraId="46D0FAFD" w14:textId="77777777" w:rsidR="001A1DAD" w:rsidRDefault="001A1DAD" w:rsidP="00866FAD">
      <w:pPr>
        <w:pStyle w:val="Textonotapie"/>
        <w:jc w:val="both"/>
      </w:pPr>
      <w:r w:rsidRPr="004D5BBC">
        <w:rPr>
          <w:rStyle w:val="Refdenotaalpie"/>
        </w:rPr>
        <w:footnoteRef/>
      </w:r>
      <w:r w:rsidRPr="004D5BBC">
        <w:t xml:space="preserve"> La tesis del criterio objetivo valorativo para la determinación de las costas, fue reiterado por el </w:t>
      </w:r>
      <w:r w:rsidRPr="004D5BBC">
        <w:rPr>
          <w:color w:val="000000"/>
        </w:rPr>
        <w:t xml:space="preserve">Consejo de Estado Consejo de Estado - Sala de lo Contencioso Administrativo - Sección Segunda- Subsección “B”. </w:t>
      </w:r>
      <w:proofErr w:type="spellStart"/>
      <w:proofErr w:type="gramStart"/>
      <w:r w:rsidRPr="004D5BBC">
        <w:rPr>
          <w:color w:val="000000"/>
        </w:rPr>
        <w:t>CP:con</w:t>
      </w:r>
      <w:proofErr w:type="spellEnd"/>
      <w:proofErr w:type="gramEnd"/>
      <w:r w:rsidRPr="004D5BBC">
        <w:rPr>
          <w:color w:val="000000"/>
        </w:rPr>
        <w:t xml:space="preserve"> ponencia de la magistrada Sandra </w:t>
      </w:r>
      <w:proofErr w:type="spellStart"/>
      <w:r w:rsidRPr="004D5BBC">
        <w:rPr>
          <w:color w:val="000000"/>
        </w:rPr>
        <w:t>Lisset</w:t>
      </w:r>
      <w:proofErr w:type="spellEnd"/>
      <w:r w:rsidRPr="004D5BBC">
        <w:rPr>
          <w:color w:val="000000"/>
        </w:rPr>
        <w:t xml:space="preserve"> Ibarra Vélez, expediente con Radicación 25000-23-42-000-2012-00561-02(0372-17)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613" w:type="dxa"/>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95"/>
      <w:gridCol w:w="425"/>
    </w:tblGrid>
    <w:tr w:rsidR="001A1DAD" w:rsidRPr="005D4FE5" w14:paraId="265B9F22" w14:textId="77777777" w:rsidTr="00AD2A45">
      <w:trPr>
        <w:trHeight w:val="266"/>
      </w:trPr>
      <w:tc>
        <w:tcPr>
          <w:tcW w:w="1668" w:type="dxa"/>
        </w:tcPr>
        <w:p w14:paraId="378E44B6" w14:textId="77777777" w:rsidR="001A1DAD" w:rsidRPr="009B2A1B" w:rsidRDefault="001A1DAD" w:rsidP="009B2A1B">
          <w:pPr>
            <w:ind w:left="-108"/>
            <w:jc w:val="both"/>
            <w:rPr>
              <w:color w:val="000000" w:themeColor="text1"/>
              <w:sz w:val="20"/>
              <w:lang w:val="es-MX"/>
            </w:rPr>
          </w:pPr>
          <w:r w:rsidRPr="009B2A1B">
            <w:rPr>
              <w:color w:val="000000" w:themeColor="text1"/>
              <w:sz w:val="20"/>
            </w:rPr>
            <w:t>Medio de Control</w:t>
          </w:r>
        </w:p>
      </w:tc>
      <w:tc>
        <w:tcPr>
          <w:tcW w:w="425" w:type="dxa"/>
        </w:tcPr>
        <w:p w14:paraId="67EEBCBA" w14:textId="77777777" w:rsidR="001A1DAD" w:rsidRPr="009B2A1B" w:rsidRDefault="001A1DAD" w:rsidP="009B2A1B">
          <w:pPr>
            <w:ind w:left="-108"/>
            <w:jc w:val="both"/>
            <w:rPr>
              <w:b/>
              <w:color w:val="000000" w:themeColor="text1"/>
              <w:sz w:val="20"/>
              <w:lang w:val="es-MX"/>
            </w:rPr>
          </w:pPr>
          <w:r w:rsidRPr="009B2A1B">
            <w:rPr>
              <w:b/>
              <w:color w:val="000000" w:themeColor="text1"/>
              <w:sz w:val="20"/>
              <w:lang w:val="es-MX"/>
            </w:rPr>
            <w:t>:</w:t>
          </w:r>
        </w:p>
      </w:tc>
      <w:tc>
        <w:tcPr>
          <w:tcW w:w="6520" w:type="dxa"/>
          <w:gridSpan w:val="2"/>
        </w:tcPr>
        <w:p w14:paraId="4CCB17C4" w14:textId="77777777" w:rsidR="001A1DAD" w:rsidRPr="009B2A1B" w:rsidRDefault="001A1DAD" w:rsidP="009B2A1B">
          <w:pPr>
            <w:ind w:left="-108"/>
            <w:jc w:val="both"/>
            <w:rPr>
              <w:b/>
              <w:color w:val="000000" w:themeColor="text1"/>
              <w:sz w:val="20"/>
              <w:lang w:val="es-MX"/>
            </w:rPr>
          </w:pPr>
          <w:r w:rsidRPr="009B2A1B">
            <w:rPr>
              <w:b/>
              <w:color w:val="000000" w:themeColor="text1"/>
              <w:sz w:val="20"/>
            </w:rPr>
            <w:t>Nulidad y restablecimiento del derecho</w:t>
          </w:r>
        </w:p>
      </w:tc>
    </w:tr>
    <w:tr w:rsidR="001A1DAD" w:rsidRPr="009B2A1B" w14:paraId="2D851B4B" w14:textId="77777777" w:rsidTr="002657B4">
      <w:trPr>
        <w:gridAfter w:val="1"/>
        <w:wAfter w:w="425" w:type="dxa"/>
        <w:trHeight w:val="258"/>
      </w:trPr>
      <w:tc>
        <w:tcPr>
          <w:tcW w:w="1668" w:type="dxa"/>
        </w:tcPr>
        <w:p w14:paraId="23F4A888" w14:textId="77777777" w:rsidR="001A1DAD" w:rsidRPr="009B2A1B" w:rsidRDefault="001A1DAD" w:rsidP="009B2A1B">
          <w:pPr>
            <w:ind w:left="-108"/>
            <w:jc w:val="both"/>
            <w:rPr>
              <w:color w:val="000000" w:themeColor="text1"/>
              <w:sz w:val="20"/>
              <w:lang w:val="es-MX"/>
            </w:rPr>
          </w:pPr>
          <w:r w:rsidRPr="009B2A1B">
            <w:rPr>
              <w:color w:val="000000" w:themeColor="text1"/>
              <w:sz w:val="20"/>
            </w:rPr>
            <w:t>Demandante</w:t>
          </w:r>
        </w:p>
      </w:tc>
      <w:tc>
        <w:tcPr>
          <w:tcW w:w="425" w:type="dxa"/>
        </w:tcPr>
        <w:p w14:paraId="7BF22053" w14:textId="77777777" w:rsidR="001A1DAD" w:rsidRPr="009B2A1B" w:rsidRDefault="001A1DAD" w:rsidP="009B2A1B">
          <w:pPr>
            <w:ind w:left="-108"/>
            <w:jc w:val="both"/>
            <w:rPr>
              <w:b/>
              <w:color w:val="000000" w:themeColor="text1"/>
              <w:sz w:val="20"/>
              <w:lang w:val="es-MX"/>
            </w:rPr>
          </w:pPr>
          <w:r w:rsidRPr="009B2A1B">
            <w:rPr>
              <w:b/>
              <w:color w:val="000000" w:themeColor="text1"/>
              <w:sz w:val="20"/>
              <w:lang w:val="es-MX"/>
            </w:rPr>
            <w:t>:</w:t>
          </w:r>
        </w:p>
      </w:tc>
      <w:tc>
        <w:tcPr>
          <w:tcW w:w="6095" w:type="dxa"/>
        </w:tcPr>
        <w:p w14:paraId="12CF15D4" w14:textId="579709E3" w:rsidR="001A1DAD" w:rsidRPr="009B2A1B" w:rsidRDefault="001A1DAD" w:rsidP="00D728C0">
          <w:pPr>
            <w:ind w:left="-108"/>
            <w:jc w:val="both"/>
            <w:rPr>
              <w:b/>
              <w:color w:val="000000" w:themeColor="text1"/>
              <w:sz w:val="20"/>
              <w:lang w:val="es-MX"/>
            </w:rPr>
          </w:pPr>
          <w:r>
            <w:rPr>
              <w:b/>
              <w:color w:val="000000" w:themeColor="text1"/>
              <w:sz w:val="20"/>
            </w:rPr>
            <w:t xml:space="preserve">Oscar Darío Sanabria Arias   </w:t>
          </w:r>
        </w:p>
      </w:tc>
    </w:tr>
    <w:tr w:rsidR="001A1DAD" w:rsidRPr="009B2A1B" w14:paraId="5B875C7B" w14:textId="77777777" w:rsidTr="005D4FE5">
      <w:trPr>
        <w:gridAfter w:val="1"/>
        <w:wAfter w:w="425" w:type="dxa"/>
      </w:trPr>
      <w:tc>
        <w:tcPr>
          <w:tcW w:w="1668" w:type="dxa"/>
        </w:tcPr>
        <w:p w14:paraId="6674C557" w14:textId="77777777" w:rsidR="001A1DAD" w:rsidRPr="009B2A1B" w:rsidRDefault="001A1DAD" w:rsidP="009B2A1B">
          <w:pPr>
            <w:ind w:left="-108"/>
            <w:jc w:val="both"/>
            <w:rPr>
              <w:color w:val="000000" w:themeColor="text1"/>
              <w:sz w:val="20"/>
              <w:lang w:val="es-MX"/>
            </w:rPr>
          </w:pPr>
          <w:r w:rsidRPr="009B2A1B">
            <w:rPr>
              <w:color w:val="000000" w:themeColor="text1"/>
              <w:sz w:val="20"/>
            </w:rPr>
            <w:t>Demandado</w:t>
          </w:r>
        </w:p>
      </w:tc>
      <w:tc>
        <w:tcPr>
          <w:tcW w:w="425" w:type="dxa"/>
        </w:tcPr>
        <w:p w14:paraId="28C3842E" w14:textId="77777777" w:rsidR="001A1DAD" w:rsidRPr="009B2A1B" w:rsidRDefault="001A1DAD" w:rsidP="009B2A1B">
          <w:pPr>
            <w:ind w:left="-108"/>
            <w:jc w:val="both"/>
            <w:rPr>
              <w:b/>
              <w:color w:val="000000" w:themeColor="text1"/>
              <w:sz w:val="20"/>
              <w:lang w:val="es-MX"/>
            </w:rPr>
          </w:pPr>
          <w:r w:rsidRPr="009B2A1B">
            <w:rPr>
              <w:b/>
              <w:color w:val="000000" w:themeColor="text1"/>
              <w:sz w:val="20"/>
              <w:lang w:val="es-MX"/>
            </w:rPr>
            <w:t>:</w:t>
          </w:r>
        </w:p>
      </w:tc>
      <w:tc>
        <w:tcPr>
          <w:tcW w:w="6095" w:type="dxa"/>
        </w:tcPr>
        <w:p w14:paraId="3514016C" w14:textId="475C46AD" w:rsidR="001A1DAD" w:rsidRPr="009B2A1B" w:rsidRDefault="001A1DAD" w:rsidP="00D3505D">
          <w:pPr>
            <w:ind w:left="-108"/>
            <w:jc w:val="both"/>
            <w:rPr>
              <w:b/>
              <w:color w:val="000000" w:themeColor="text1"/>
              <w:sz w:val="20"/>
              <w:lang w:val="es-MX"/>
            </w:rPr>
          </w:pPr>
          <w:r>
            <w:rPr>
              <w:b/>
              <w:color w:val="000000" w:themeColor="text1"/>
              <w:sz w:val="20"/>
            </w:rPr>
            <w:t xml:space="preserve">Departamento de Boyacá </w:t>
          </w:r>
        </w:p>
      </w:tc>
    </w:tr>
    <w:tr w:rsidR="001A1DAD" w:rsidRPr="009B2A1B" w14:paraId="176779DA" w14:textId="77777777" w:rsidTr="002657B4">
      <w:trPr>
        <w:gridAfter w:val="1"/>
        <w:wAfter w:w="425" w:type="dxa"/>
        <w:trHeight w:val="215"/>
      </w:trPr>
      <w:tc>
        <w:tcPr>
          <w:tcW w:w="1668" w:type="dxa"/>
        </w:tcPr>
        <w:p w14:paraId="72F3C920" w14:textId="77777777" w:rsidR="001A1DAD" w:rsidRPr="009B2A1B" w:rsidRDefault="001A1DAD" w:rsidP="009B2A1B">
          <w:pPr>
            <w:ind w:left="-108"/>
            <w:jc w:val="both"/>
            <w:rPr>
              <w:color w:val="000000" w:themeColor="text1"/>
              <w:sz w:val="20"/>
              <w:lang w:val="es-MX"/>
            </w:rPr>
          </w:pPr>
          <w:r w:rsidRPr="009B2A1B">
            <w:rPr>
              <w:color w:val="000000" w:themeColor="text1"/>
              <w:sz w:val="20"/>
            </w:rPr>
            <w:t>Expediente</w:t>
          </w:r>
        </w:p>
      </w:tc>
      <w:tc>
        <w:tcPr>
          <w:tcW w:w="425" w:type="dxa"/>
        </w:tcPr>
        <w:p w14:paraId="0D77C6CA" w14:textId="77777777" w:rsidR="001A1DAD" w:rsidRPr="009B2A1B" w:rsidRDefault="001A1DAD" w:rsidP="009B2A1B">
          <w:pPr>
            <w:ind w:left="-108"/>
            <w:jc w:val="both"/>
            <w:rPr>
              <w:b/>
              <w:color w:val="000000" w:themeColor="text1"/>
              <w:sz w:val="20"/>
              <w:lang w:val="es-MX"/>
            </w:rPr>
          </w:pPr>
          <w:r w:rsidRPr="009B2A1B">
            <w:rPr>
              <w:b/>
              <w:color w:val="000000" w:themeColor="text1"/>
              <w:sz w:val="20"/>
              <w:lang w:val="es-MX"/>
            </w:rPr>
            <w:t>:</w:t>
          </w:r>
        </w:p>
      </w:tc>
      <w:tc>
        <w:tcPr>
          <w:tcW w:w="6095" w:type="dxa"/>
        </w:tcPr>
        <w:p w14:paraId="4711F818" w14:textId="3B177F75" w:rsidR="001A1DAD" w:rsidRPr="009B2A1B" w:rsidRDefault="001A1DAD" w:rsidP="00AD2A45">
          <w:pPr>
            <w:ind w:left="-108"/>
            <w:jc w:val="both"/>
            <w:rPr>
              <w:b/>
              <w:color w:val="000000" w:themeColor="text1"/>
              <w:sz w:val="20"/>
              <w:lang w:val="es-MX"/>
            </w:rPr>
          </w:pPr>
          <w:r>
            <w:rPr>
              <w:b/>
              <w:color w:val="000000" w:themeColor="text1"/>
              <w:sz w:val="20"/>
            </w:rPr>
            <w:t>15001-33-33-012-2018-00158-01</w:t>
          </w:r>
        </w:p>
      </w:tc>
    </w:tr>
  </w:tbl>
  <w:p w14:paraId="77BA5E75" w14:textId="77777777" w:rsidR="001A1DAD" w:rsidRDefault="001A1DAD">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3FE2C" w14:textId="77777777" w:rsidR="001A1DAD" w:rsidRDefault="001A1DAD" w:rsidP="00E00F27">
    <w:pPr>
      <w:spacing w:line="240" w:lineRule="atLeast"/>
      <w:jc w:val="center"/>
      <w:rPr>
        <w:b/>
        <w:sz w:val="26"/>
        <w:szCs w:val="26"/>
      </w:rPr>
    </w:pPr>
  </w:p>
  <w:p w14:paraId="124AB906" w14:textId="77777777" w:rsidR="001A1DAD" w:rsidRPr="00AD20A2" w:rsidRDefault="001A1DAD" w:rsidP="00E00F27">
    <w:pPr>
      <w:spacing w:line="240" w:lineRule="atLeast"/>
      <w:jc w:val="center"/>
      <w:rPr>
        <w:b/>
        <w:sz w:val="26"/>
        <w:szCs w:val="26"/>
      </w:rPr>
    </w:pPr>
    <w:r w:rsidRPr="00AD20A2">
      <w:rPr>
        <w:b/>
        <w:sz w:val="26"/>
        <w:szCs w:val="26"/>
      </w:rPr>
      <w:t>REPÚBLICA DE COLOMBIA</w:t>
    </w:r>
  </w:p>
  <w:p w14:paraId="57A8E941" w14:textId="77777777" w:rsidR="001A1DAD" w:rsidRPr="00AD20A2" w:rsidRDefault="001A1DAD" w:rsidP="00E00F27">
    <w:pPr>
      <w:spacing w:line="240" w:lineRule="atLeast"/>
      <w:jc w:val="center"/>
      <w:rPr>
        <w:b/>
        <w:sz w:val="26"/>
        <w:szCs w:val="26"/>
      </w:rPr>
    </w:pPr>
    <w:r>
      <w:rPr>
        <w:noProof/>
      </w:rPr>
      <w:drawing>
        <wp:inline distT="0" distB="0" distL="0" distR="0" wp14:anchorId="4E462D7C" wp14:editId="35F507C4">
          <wp:extent cx="607060" cy="607060"/>
          <wp:effectExtent l="0" t="0" r="2540" b="2540"/>
          <wp:docPr id="2131798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07060" cy="607060"/>
                  </a:xfrm>
                  <a:prstGeom prst="rect">
                    <a:avLst/>
                  </a:prstGeom>
                </pic:spPr>
              </pic:pic>
            </a:graphicData>
          </a:graphic>
        </wp:inline>
      </w:drawing>
    </w:r>
  </w:p>
  <w:p w14:paraId="060946CC" w14:textId="77777777" w:rsidR="001A1DAD" w:rsidRPr="00AD20A2" w:rsidRDefault="001A1DAD" w:rsidP="00E00F27">
    <w:pPr>
      <w:pStyle w:val="Encabezado"/>
      <w:jc w:val="center"/>
      <w:rPr>
        <w:b/>
        <w:sz w:val="26"/>
        <w:szCs w:val="26"/>
      </w:rPr>
    </w:pPr>
    <w:r w:rsidRPr="00AD20A2">
      <w:rPr>
        <w:b/>
        <w:sz w:val="26"/>
        <w:szCs w:val="26"/>
      </w:rPr>
      <w:t>TRIBUNAL ADMINISTRATIVO DE BOYACÁ</w:t>
    </w:r>
  </w:p>
  <w:p w14:paraId="2CEDADF8" w14:textId="727C9DDF" w:rsidR="001A1DAD" w:rsidRPr="00AD20A2" w:rsidRDefault="001A1DAD" w:rsidP="00E00F27">
    <w:pPr>
      <w:pStyle w:val="Encabezado"/>
      <w:jc w:val="center"/>
      <w:rPr>
        <w:b/>
        <w:sz w:val="26"/>
        <w:szCs w:val="26"/>
      </w:rPr>
    </w:pPr>
    <w:r w:rsidRPr="00AD20A2">
      <w:rPr>
        <w:b/>
        <w:sz w:val="26"/>
        <w:szCs w:val="26"/>
      </w:rPr>
      <w:t>SALA</w:t>
    </w:r>
    <w:r>
      <w:rPr>
        <w:b/>
        <w:sz w:val="26"/>
        <w:szCs w:val="26"/>
      </w:rPr>
      <w:t xml:space="preserve"> SEGUNDA</w:t>
    </w:r>
    <w:r w:rsidRPr="00AD20A2">
      <w:rPr>
        <w:b/>
        <w:sz w:val="26"/>
        <w:szCs w:val="26"/>
      </w:rPr>
      <w:t xml:space="preserve"> DE DECISIÓN</w:t>
    </w:r>
  </w:p>
  <w:p w14:paraId="3537BCDD" w14:textId="77777777" w:rsidR="001A1DAD" w:rsidRPr="00AD20A2" w:rsidRDefault="001A1DAD">
    <w:pPr>
      <w:pStyle w:val="Encabezado"/>
      <w:rPr>
        <w:sz w:val="26"/>
        <w:szCs w:val="2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6C3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766FA"/>
    <w:multiLevelType w:val="hybridMultilevel"/>
    <w:tmpl w:val="98184C1A"/>
    <w:lvl w:ilvl="0" w:tplc="F64C7084">
      <w:start w:val="1"/>
      <w:numFmt w:val="lowerLetter"/>
      <w:lvlText w:val="%1."/>
      <w:lvlJc w:val="left"/>
      <w:pPr>
        <w:ind w:left="720" w:hanging="360"/>
      </w:pPr>
    </w:lvl>
    <w:lvl w:ilvl="1" w:tplc="ED684E2A">
      <w:start w:val="1"/>
      <w:numFmt w:val="lowerLetter"/>
      <w:lvlText w:val="%2."/>
      <w:lvlJc w:val="left"/>
      <w:pPr>
        <w:ind w:left="1440" w:hanging="360"/>
      </w:pPr>
    </w:lvl>
    <w:lvl w:ilvl="2" w:tplc="1C48732E">
      <w:start w:val="1"/>
      <w:numFmt w:val="lowerRoman"/>
      <w:lvlText w:val="%3."/>
      <w:lvlJc w:val="right"/>
      <w:pPr>
        <w:ind w:left="2160" w:hanging="180"/>
      </w:pPr>
    </w:lvl>
    <w:lvl w:ilvl="3" w:tplc="1E2AA452">
      <w:start w:val="1"/>
      <w:numFmt w:val="decimal"/>
      <w:lvlText w:val="%4."/>
      <w:lvlJc w:val="left"/>
      <w:pPr>
        <w:ind w:left="2880" w:hanging="360"/>
      </w:pPr>
    </w:lvl>
    <w:lvl w:ilvl="4" w:tplc="6E3C5154">
      <w:start w:val="1"/>
      <w:numFmt w:val="lowerLetter"/>
      <w:lvlText w:val="%5."/>
      <w:lvlJc w:val="left"/>
      <w:pPr>
        <w:ind w:left="3600" w:hanging="360"/>
      </w:pPr>
    </w:lvl>
    <w:lvl w:ilvl="5" w:tplc="9E92BFC2">
      <w:start w:val="1"/>
      <w:numFmt w:val="lowerRoman"/>
      <w:lvlText w:val="%6."/>
      <w:lvlJc w:val="right"/>
      <w:pPr>
        <w:ind w:left="4320" w:hanging="180"/>
      </w:pPr>
    </w:lvl>
    <w:lvl w:ilvl="6" w:tplc="22B27602">
      <w:start w:val="1"/>
      <w:numFmt w:val="decimal"/>
      <w:lvlText w:val="%7."/>
      <w:lvlJc w:val="left"/>
      <w:pPr>
        <w:ind w:left="5040" w:hanging="360"/>
      </w:pPr>
    </w:lvl>
    <w:lvl w:ilvl="7" w:tplc="8CE6F36C">
      <w:start w:val="1"/>
      <w:numFmt w:val="lowerLetter"/>
      <w:lvlText w:val="%8."/>
      <w:lvlJc w:val="left"/>
      <w:pPr>
        <w:ind w:left="5760" w:hanging="360"/>
      </w:pPr>
    </w:lvl>
    <w:lvl w:ilvl="8" w:tplc="04188EB2">
      <w:start w:val="1"/>
      <w:numFmt w:val="lowerRoman"/>
      <w:lvlText w:val="%9."/>
      <w:lvlJc w:val="right"/>
      <w:pPr>
        <w:ind w:left="6480" w:hanging="180"/>
      </w:pPr>
    </w:lvl>
  </w:abstractNum>
  <w:abstractNum w:abstractNumId="2">
    <w:nsid w:val="06CE4143"/>
    <w:multiLevelType w:val="hybridMultilevel"/>
    <w:tmpl w:val="8110A77A"/>
    <w:lvl w:ilvl="0" w:tplc="B3540CC0">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98F5E2C"/>
    <w:multiLevelType w:val="hybridMultilevel"/>
    <w:tmpl w:val="E8BACB84"/>
    <w:lvl w:ilvl="0" w:tplc="9C0616E0">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B1F4508"/>
    <w:multiLevelType w:val="hybridMultilevel"/>
    <w:tmpl w:val="F41EB232"/>
    <w:lvl w:ilvl="0" w:tplc="CC2AFB9A">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847D6C"/>
    <w:multiLevelType w:val="multilevel"/>
    <w:tmpl w:val="D410E0C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nsid w:val="0C6B0E92"/>
    <w:multiLevelType w:val="hybridMultilevel"/>
    <w:tmpl w:val="8FA2AB4A"/>
    <w:lvl w:ilvl="0" w:tplc="CE26395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nsid w:val="0F8B705A"/>
    <w:multiLevelType w:val="multilevel"/>
    <w:tmpl w:val="F37C71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01B1F03"/>
    <w:multiLevelType w:val="hybridMultilevel"/>
    <w:tmpl w:val="C4F20896"/>
    <w:lvl w:ilvl="0" w:tplc="A5A2BD6E">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05A754E"/>
    <w:multiLevelType w:val="hybridMultilevel"/>
    <w:tmpl w:val="B888E41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8483168"/>
    <w:multiLevelType w:val="hybridMultilevel"/>
    <w:tmpl w:val="3788DBE0"/>
    <w:lvl w:ilvl="0" w:tplc="AC04AB9E">
      <w:start w:val="13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970157C"/>
    <w:multiLevelType w:val="multilevel"/>
    <w:tmpl w:val="D842D8D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34E1FFD"/>
    <w:multiLevelType w:val="hybridMultilevel"/>
    <w:tmpl w:val="6B32D4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20083F"/>
    <w:multiLevelType w:val="multilevel"/>
    <w:tmpl w:val="5BFC3D62"/>
    <w:lvl w:ilvl="0">
      <w:start w:val="1"/>
      <w:numFmt w:val="decimal"/>
      <w:lvlText w:val="%1."/>
      <w:lvlJc w:val="left"/>
      <w:pPr>
        <w:ind w:left="360" w:hanging="360"/>
      </w:pPr>
      <w:rPr>
        <w:rFonts w:hint="default"/>
      </w:r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272B5D20"/>
    <w:multiLevelType w:val="multilevel"/>
    <w:tmpl w:val="A8D46294"/>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nsid w:val="27DC6301"/>
    <w:multiLevelType w:val="hybridMultilevel"/>
    <w:tmpl w:val="288872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A647307"/>
    <w:multiLevelType w:val="hybridMultilevel"/>
    <w:tmpl w:val="58F65102"/>
    <w:lvl w:ilvl="0" w:tplc="9B8A9C8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2C08646C"/>
    <w:multiLevelType w:val="hybridMultilevel"/>
    <w:tmpl w:val="985EEC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C3E6F1E"/>
    <w:multiLevelType w:val="hybridMultilevel"/>
    <w:tmpl w:val="72BAADF4"/>
    <w:lvl w:ilvl="0" w:tplc="8FE0300A">
      <w:start w:val="6"/>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328E3242"/>
    <w:multiLevelType w:val="multilevel"/>
    <w:tmpl w:val="43D2656C"/>
    <w:lvl w:ilvl="0">
      <w:start w:val="1"/>
      <w:numFmt w:val="upperRoman"/>
      <w:lvlText w:val="%1."/>
      <w:lvlJc w:val="left"/>
      <w:pPr>
        <w:ind w:left="1080" w:hanging="720"/>
      </w:pPr>
      <w:rPr>
        <w:rFonts w:hint="default"/>
      </w:r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nsid w:val="38DA3428"/>
    <w:multiLevelType w:val="hybridMultilevel"/>
    <w:tmpl w:val="234C7EEA"/>
    <w:lvl w:ilvl="0" w:tplc="47748AAC">
      <w:start w:val="1"/>
      <w:numFmt w:val="bullet"/>
      <w:lvlText w:val="-"/>
      <w:lvlJc w:val="left"/>
      <w:pPr>
        <w:ind w:left="720" w:hanging="360"/>
      </w:pPr>
      <w:rPr>
        <w:rFonts w:ascii="Calibri" w:hAnsi="Calibri" w:hint="default"/>
      </w:rPr>
    </w:lvl>
    <w:lvl w:ilvl="1" w:tplc="87843B3A">
      <w:start w:val="1"/>
      <w:numFmt w:val="bullet"/>
      <w:lvlText w:val="o"/>
      <w:lvlJc w:val="left"/>
      <w:pPr>
        <w:ind w:left="1440" w:hanging="360"/>
      </w:pPr>
      <w:rPr>
        <w:rFonts w:ascii="Courier New" w:hAnsi="Courier New" w:hint="default"/>
      </w:rPr>
    </w:lvl>
    <w:lvl w:ilvl="2" w:tplc="90F0D942">
      <w:start w:val="1"/>
      <w:numFmt w:val="bullet"/>
      <w:lvlText w:val=""/>
      <w:lvlJc w:val="left"/>
      <w:pPr>
        <w:ind w:left="2160" w:hanging="360"/>
      </w:pPr>
      <w:rPr>
        <w:rFonts w:ascii="Wingdings" w:hAnsi="Wingdings" w:hint="default"/>
      </w:rPr>
    </w:lvl>
    <w:lvl w:ilvl="3" w:tplc="60C83FB6">
      <w:start w:val="1"/>
      <w:numFmt w:val="bullet"/>
      <w:lvlText w:val=""/>
      <w:lvlJc w:val="left"/>
      <w:pPr>
        <w:ind w:left="2880" w:hanging="360"/>
      </w:pPr>
      <w:rPr>
        <w:rFonts w:ascii="Symbol" w:hAnsi="Symbol" w:hint="default"/>
      </w:rPr>
    </w:lvl>
    <w:lvl w:ilvl="4" w:tplc="AC08489A">
      <w:start w:val="1"/>
      <w:numFmt w:val="bullet"/>
      <w:lvlText w:val="o"/>
      <w:lvlJc w:val="left"/>
      <w:pPr>
        <w:ind w:left="3600" w:hanging="360"/>
      </w:pPr>
      <w:rPr>
        <w:rFonts w:ascii="Courier New" w:hAnsi="Courier New" w:hint="default"/>
      </w:rPr>
    </w:lvl>
    <w:lvl w:ilvl="5" w:tplc="9948E158">
      <w:start w:val="1"/>
      <w:numFmt w:val="bullet"/>
      <w:lvlText w:val=""/>
      <w:lvlJc w:val="left"/>
      <w:pPr>
        <w:ind w:left="4320" w:hanging="360"/>
      </w:pPr>
      <w:rPr>
        <w:rFonts w:ascii="Wingdings" w:hAnsi="Wingdings" w:hint="default"/>
      </w:rPr>
    </w:lvl>
    <w:lvl w:ilvl="6" w:tplc="AF48DF3A">
      <w:start w:val="1"/>
      <w:numFmt w:val="bullet"/>
      <w:lvlText w:val=""/>
      <w:lvlJc w:val="left"/>
      <w:pPr>
        <w:ind w:left="5040" w:hanging="360"/>
      </w:pPr>
      <w:rPr>
        <w:rFonts w:ascii="Symbol" w:hAnsi="Symbol" w:hint="default"/>
      </w:rPr>
    </w:lvl>
    <w:lvl w:ilvl="7" w:tplc="3DE8554E">
      <w:start w:val="1"/>
      <w:numFmt w:val="bullet"/>
      <w:lvlText w:val="o"/>
      <w:lvlJc w:val="left"/>
      <w:pPr>
        <w:ind w:left="5760" w:hanging="360"/>
      </w:pPr>
      <w:rPr>
        <w:rFonts w:ascii="Courier New" w:hAnsi="Courier New" w:hint="default"/>
      </w:rPr>
    </w:lvl>
    <w:lvl w:ilvl="8" w:tplc="E5EE9CEE">
      <w:start w:val="1"/>
      <w:numFmt w:val="bullet"/>
      <w:lvlText w:val=""/>
      <w:lvlJc w:val="left"/>
      <w:pPr>
        <w:ind w:left="6480" w:hanging="360"/>
      </w:pPr>
      <w:rPr>
        <w:rFonts w:ascii="Wingdings" w:hAnsi="Wingdings" w:hint="default"/>
      </w:rPr>
    </w:lvl>
  </w:abstractNum>
  <w:abstractNum w:abstractNumId="21">
    <w:nsid w:val="3A87139F"/>
    <w:multiLevelType w:val="multilevel"/>
    <w:tmpl w:val="EAC4E7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AEB0C7C"/>
    <w:multiLevelType w:val="multilevel"/>
    <w:tmpl w:val="558E88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DFA653F"/>
    <w:multiLevelType w:val="hybridMultilevel"/>
    <w:tmpl w:val="2556CEA6"/>
    <w:lvl w:ilvl="0" w:tplc="637057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E1149AE"/>
    <w:multiLevelType w:val="hybridMultilevel"/>
    <w:tmpl w:val="6B32D4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437E790F"/>
    <w:multiLevelType w:val="multilevel"/>
    <w:tmpl w:val="2F8EBAC6"/>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4AE02EC"/>
    <w:multiLevelType w:val="hybridMultilevel"/>
    <w:tmpl w:val="00AC4856"/>
    <w:lvl w:ilvl="0" w:tplc="5590F1E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5E47C96"/>
    <w:multiLevelType w:val="hybridMultilevel"/>
    <w:tmpl w:val="13087A98"/>
    <w:lvl w:ilvl="0" w:tplc="6C36C5B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46671163"/>
    <w:multiLevelType w:val="multilevel"/>
    <w:tmpl w:val="646842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66B4860"/>
    <w:multiLevelType w:val="hybridMultilevel"/>
    <w:tmpl w:val="3B3A9FC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4AEF7FC9"/>
    <w:multiLevelType w:val="hybridMultilevel"/>
    <w:tmpl w:val="996C33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54E23737"/>
    <w:multiLevelType w:val="hybridMultilevel"/>
    <w:tmpl w:val="EF08C5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570766AB"/>
    <w:multiLevelType w:val="hybridMultilevel"/>
    <w:tmpl w:val="30CC73E2"/>
    <w:lvl w:ilvl="0" w:tplc="FFFFFFFF">
      <w:start w:val="2"/>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5B1A30A5"/>
    <w:multiLevelType w:val="hybridMultilevel"/>
    <w:tmpl w:val="DF10274A"/>
    <w:lvl w:ilvl="0" w:tplc="9AF676CC">
      <w:start w:val="1"/>
      <w:numFmt w:val="decimal"/>
      <w:lvlText w:val="%1."/>
      <w:lvlJc w:val="left"/>
      <w:pPr>
        <w:ind w:left="720" w:hanging="360"/>
      </w:pPr>
    </w:lvl>
    <w:lvl w:ilvl="1" w:tplc="0898F778">
      <w:start w:val="1"/>
      <w:numFmt w:val="lowerLetter"/>
      <w:lvlText w:val="%2."/>
      <w:lvlJc w:val="left"/>
      <w:pPr>
        <w:ind w:left="1440" w:hanging="360"/>
      </w:pPr>
    </w:lvl>
    <w:lvl w:ilvl="2" w:tplc="3912B352">
      <w:start w:val="1"/>
      <w:numFmt w:val="lowerRoman"/>
      <w:lvlText w:val="%3."/>
      <w:lvlJc w:val="right"/>
      <w:pPr>
        <w:ind w:left="2160" w:hanging="180"/>
      </w:pPr>
    </w:lvl>
    <w:lvl w:ilvl="3" w:tplc="C3E48C96">
      <w:start w:val="1"/>
      <w:numFmt w:val="decimal"/>
      <w:lvlText w:val="%4."/>
      <w:lvlJc w:val="left"/>
      <w:pPr>
        <w:ind w:left="2880" w:hanging="360"/>
      </w:pPr>
    </w:lvl>
    <w:lvl w:ilvl="4" w:tplc="ED66223C">
      <w:start w:val="1"/>
      <w:numFmt w:val="lowerLetter"/>
      <w:lvlText w:val="%5."/>
      <w:lvlJc w:val="left"/>
      <w:pPr>
        <w:ind w:left="3600" w:hanging="360"/>
      </w:pPr>
    </w:lvl>
    <w:lvl w:ilvl="5" w:tplc="B9E89964">
      <w:start w:val="1"/>
      <w:numFmt w:val="lowerRoman"/>
      <w:lvlText w:val="%6."/>
      <w:lvlJc w:val="right"/>
      <w:pPr>
        <w:ind w:left="4320" w:hanging="180"/>
      </w:pPr>
    </w:lvl>
    <w:lvl w:ilvl="6" w:tplc="233882BC">
      <w:start w:val="1"/>
      <w:numFmt w:val="decimal"/>
      <w:lvlText w:val="%7."/>
      <w:lvlJc w:val="left"/>
      <w:pPr>
        <w:ind w:left="5040" w:hanging="360"/>
      </w:pPr>
    </w:lvl>
    <w:lvl w:ilvl="7" w:tplc="EBCC9266">
      <w:start w:val="1"/>
      <w:numFmt w:val="lowerLetter"/>
      <w:lvlText w:val="%8."/>
      <w:lvlJc w:val="left"/>
      <w:pPr>
        <w:ind w:left="5760" w:hanging="360"/>
      </w:pPr>
    </w:lvl>
    <w:lvl w:ilvl="8" w:tplc="CF0ECFB0">
      <w:start w:val="1"/>
      <w:numFmt w:val="lowerRoman"/>
      <w:lvlText w:val="%9."/>
      <w:lvlJc w:val="right"/>
      <w:pPr>
        <w:ind w:left="6480" w:hanging="180"/>
      </w:pPr>
    </w:lvl>
  </w:abstractNum>
  <w:abstractNum w:abstractNumId="35">
    <w:nsid w:val="5E7B71CB"/>
    <w:multiLevelType w:val="multilevel"/>
    <w:tmpl w:val="7F0A1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0B55369"/>
    <w:multiLevelType w:val="hybridMultilevel"/>
    <w:tmpl w:val="6A025A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74218E9"/>
    <w:multiLevelType w:val="hybridMultilevel"/>
    <w:tmpl w:val="77A67A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67FA2B40"/>
    <w:multiLevelType w:val="hybridMultilevel"/>
    <w:tmpl w:val="4F361F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706637FF"/>
    <w:multiLevelType w:val="hybridMultilevel"/>
    <w:tmpl w:val="0EC060E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706E7A5A"/>
    <w:multiLevelType w:val="hybridMultilevel"/>
    <w:tmpl w:val="65981396"/>
    <w:lvl w:ilvl="0" w:tplc="D0DE8EF0">
      <w:start w:val="2"/>
      <w:numFmt w:val="bullet"/>
      <w:lvlText w:val="-"/>
      <w:lvlJc w:val="left"/>
      <w:pPr>
        <w:ind w:left="720" w:hanging="360"/>
      </w:pPr>
      <w:rPr>
        <w:rFonts w:ascii="Times New Roman" w:hAnsi="Times New Roman" w:hint="default"/>
      </w:rPr>
    </w:lvl>
    <w:lvl w:ilvl="1" w:tplc="FC40A55A">
      <w:start w:val="1"/>
      <w:numFmt w:val="bullet"/>
      <w:lvlText w:val="o"/>
      <w:lvlJc w:val="left"/>
      <w:pPr>
        <w:ind w:left="1440" w:hanging="360"/>
      </w:pPr>
      <w:rPr>
        <w:rFonts w:ascii="Courier New" w:hAnsi="Courier New" w:hint="default"/>
      </w:rPr>
    </w:lvl>
    <w:lvl w:ilvl="2" w:tplc="E0E2C16A">
      <w:start w:val="1"/>
      <w:numFmt w:val="bullet"/>
      <w:lvlText w:val=""/>
      <w:lvlJc w:val="left"/>
      <w:pPr>
        <w:ind w:left="2160" w:hanging="360"/>
      </w:pPr>
      <w:rPr>
        <w:rFonts w:ascii="Wingdings" w:hAnsi="Wingdings" w:hint="default"/>
      </w:rPr>
    </w:lvl>
    <w:lvl w:ilvl="3" w:tplc="8794C5B8">
      <w:start w:val="1"/>
      <w:numFmt w:val="bullet"/>
      <w:lvlText w:val=""/>
      <w:lvlJc w:val="left"/>
      <w:pPr>
        <w:ind w:left="2880" w:hanging="360"/>
      </w:pPr>
      <w:rPr>
        <w:rFonts w:ascii="Symbol" w:hAnsi="Symbol" w:hint="default"/>
      </w:rPr>
    </w:lvl>
    <w:lvl w:ilvl="4" w:tplc="A7E6AC9A">
      <w:start w:val="1"/>
      <w:numFmt w:val="bullet"/>
      <w:lvlText w:val="o"/>
      <w:lvlJc w:val="left"/>
      <w:pPr>
        <w:ind w:left="3600" w:hanging="360"/>
      </w:pPr>
      <w:rPr>
        <w:rFonts w:ascii="Courier New" w:hAnsi="Courier New" w:hint="default"/>
      </w:rPr>
    </w:lvl>
    <w:lvl w:ilvl="5" w:tplc="123C071C">
      <w:start w:val="1"/>
      <w:numFmt w:val="bullet"/>
      <w:lvlText w:val=""/>
      <w:lvlJc w:val="left"/>
      <w:pPr>
        <w:ind w:left="4320" w:hanging="360"/>
      </w:pPr>
      <w:rPr>
        <w:rFonts w:ascii="Wingdings" w:hAnsi="Wingdings" w:hint="default"/>
      </w:rPr>
    </w:lvl>
    <w:lvl w:ilvl="6" w:tplc="F7D68F76">
      <w:start w:val="1"/>
      <w:numFmt w:val="bullet"/>
      <w:lvlText w:val=""/>
      <w:lvlJc w:val="left"/>
      <w:pPr>
        <w:ind w:left="5040" w:hanging="360"/>
      </w:pPr>
      <w:rPr>
        <w:rFonts w:ascii="Symbol" w:hAnsi="Symbol" w:hint="default"/>
      </w:rPr>
    </w:lvl>
    <w:lvl w:ilvl="7" w:tplc="356E286E">
      <w:start w:val="1"/>
      <w:numFmt w:val="bullet"/>
      <w:lvlText w:val="o"/>
      <w:lvlJc w:val="left"/>
      <w:pPr>
        <w:ind w:left="5760" w:hanging="360"/>
      </w:pPr>
      <w:rPr>
        <w:rFonts w:ascii="Courier New" w:hAnsi="Courier New" w:hint="default"/>
      </w:rPr>
    </w:lvl>
    <w:lvl w:ilvl="8" w:tplc="79C28CAA">
      <w:start w:val="1"/>
      <w:numFmt w:val="bullet"/>
      <w:lvlText w:val=""/>
      <w:lvlJc w:val="left"/>
      <w:pPr>
        <w:ind w:left="6480" w:hanging="360"/>
      </w:pPr>
      <w:rPr>
        <w:rFonts w:ascii="Wingdings" w:hAnsi="Wingdings" w:hint="default"/>
      </w:rPr>
    </w:lvl>
  </w:abstractNum>
  <w:abstractNum w:abstractNumId="41">
    <w:nsid w:val="71E35F8C"/>
    <w:multiLevelType w:val="hybridMultilevel"/>
    <w:tmpl w:val="1FB23C6A"/>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2">
    <w:nsid w:val="72736D60"/>
    <w:multiLevelType w:val="multilevel"/>
    <w:tmpl w:val="928C8F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3CC1A31"/>
    <w:multiLevelType w:val="multilevel"/>
    <w:tmpl w:val="D410E0C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nsid w:val="75812A7F"/>
    <w:multiLevelType w:val="hybridMultilevel"/>
    <w:tmpl w:val="E43C753E"/>
    <w:lvl w:ilvl="0" w:tplc="B8E6F80E">
      <w:start w:val="6"/>
      <w:numFmt w:val="upperRoman"/>
      <w:lvlText w:val="%1."/>
      <w:lvlJc w:val="left"/>
      <w:pPr>
        <w:ind w:left="2138" w:hanging="7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5">
    <w:nsid w:val="764D4A5D"/>
    <w:multiLevelType w:val="hybridMultilevel"/>
    <w:tmpl w:val="BD74825E"/>
    <w:lvl w:ilvl="0" w:tplc="8A3C835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46">
    <w:nsid w:val="7D2E142F"/>
    <w:multiLevelType w:val="hybridMultilevel"/>
    <w:tmpl w:val="B00AFD9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7F790FF8"/>
    <w:multiLevelType w:val="hybridMultilevel"/>
    <w:tmpl w:val="6B32D4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0"/>
  </w:num>
  <w:num w:numId="2">
    <w:abstractNumId w:val="1"/>
  </w:num>
  <w:num w:numId="3">
    <w:abstractNumId w:val="34"/>
  </w:num>
  <w:num w:numId="4">
    <w:abstractNumId w:val="40"/>
  </w:num>
  <w:num w:numId="5">
    <w:abstractNumId w:val="24"/>
  </w:num>
  <w:num w:numId="6">
    <w:abstractNumId w:val="23"/>
  </w:num>
  <w:num w:numId="7">
    <w:abstractNumId w:val="41"/>
  </w:num>
  <w:num w:numId="8">
    <w:abstractNumId w:val="13"/>
  </w:num>
  <w:num w:numId="9">
    <w:abstractNumId w:val="19"/>
  </w:num>
  <w:num w:numId="10">
    <w:abstractNumId w:val="4"/>
  </w:num>
  <w:num w:numId="11">
    <w:abstractNumId w:val="18"/>
  </w:num>
  <w:num w:numId="12">
    <w:abstractNumId w:val="44"/>
  </w:num>
  <w:num w:numId="13">
    <w:abstractNumId w:val="15"/>
  </w:num>
  <w:num w:numId="14">
    <w:abstractNumId w:val="5"/>
  </w:num>
  <w:num w:numId="15">
    <w:abstractNumId w:val="16"/>
  </w:num>
  <w:num w:numId="16">
    <w:abstractNumId w:val="36"/>
  </w:num>
  <w:num w:numId="17">
    <w:abstractNumId w:val="25"/>
  </w:num>
  <w:num w:numId="18">
    <w:abstractNumId w:val="43"/>
  </w:num>
  <w:num w:numId="19">
    <w:abstractNumId w:val="39"/>
  </w:num>
  <w:num w:numId="20">
    <w:abstractNumId w:val="47"/>
  </w:num>
  <w:num w:numId="21">
    <w:abstractNumId w:val="3"/>
  </w:num>
  <w:num w:numId="22">
    <w:abstractNumId w:val="12"/>
  </w:num>
  <w:num w:numId="23">
    <w:abstractNumId w:val="33"/>
  </w:num>
  <w:num w:numId="24">
    <w:abstractNumId w:val="14"/>
  </w:num>
  <w:num w:numId="25">
    <w:abstractNumId w:val="27"/>
  </w:num>
  <w:num w:numId="26">
    <w:abstractNumId w:val="28"/>
  </w:num>
  <w:num w:numId="27">
    <w:abstractNumId w:val="30"/>
  </w:num>
  <w:num w:numId="28">
    <w:abstractNumId w:val="0"/>
  </w:num>
  <w:num w:numId="29">
    <w:abstractNumId w:val="10"/>
  </w:num>
  <w:num w:numId="30">
    <w:abstractNumId w:val="8"/>
  </w:num>
  <w:num w:numId="31">
    <w:abstractNumId w:val="6"/>
  </w:num>
  <w:num w:numId="32">
    <w:abstractNumId w:val="46"/>
  </w:num>
  <w:num w:numId="33">
    <w:abstractNumId w:val="37"/>
  </w:num>
  <w:num w:numId="34">
    <w:abstractNumId w:val="17"/>
  </w:num>
  <w:num w:numId="35">
    <w:abstractNumId w:val="2"/>
  </w:num>
  <w:num w:numId="36">
    <w:abstractNumId w:val="32"/>
  </w:num>
  <w:num w:numId="37">
    <w:abstractNumId w:val="38"/>
  </w:num>
  <w:num w:numId="38">
    <w:abstractNumId w:val="31"/>
  </w:num>
  <w:num w:numId="39">
    <w:abstractNumId w:val="45"/>
  </w:num>
  <w:num w:numId="40">
    <w:abstractNumId w:val="9"/>
  </w:num>
  <w:num w:numId="41">
    <w:abstractNumId w:val="26"/>
  </w:num>
  <w:num w:numId="42">
    <w:abstractNumId w:val="35"/>
  </w:num>
  <w:num w:numId="43">
    <w:abstractNumId w:val="29"/>
  </w:num>
  <w:num w:numId="44">
    <w:abstractNumId w:val="22"/>
  </w:num>
  <w:num w:numId="45">
    <w:abstractNumId w:val="42"/>
  </w:num>
  <w:num w:numId="46">
    <w:abstractNumId w:val="7"/>
  </w:num>
  <w:num w:numId="47">
    <w:abstractNumId w:val="2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3A"/>
    <w:rsid w:val="00001E17"/>
    <w:rsid w:val="00005299"/>
    <w:rsid w:val="00005AF6"/>
    <w:rsid w:val="000148D6"/>
    <w:rsid w:val="00015909"/>
    <w:rsid w:val="0001663A"/>
    <w:rsid w:val="000204B7"/>
    <w:rsid w:val="000209E4"/>
    <w:rsid w:val="00021876"/>
    <w:rsid w:val="00022514"/>
    <w:rsid w:val="00022710"/>
    <w:rsid w:val="00025CAD"/>
    <w:rsid w:val="000265A2"/>
    <w:rsid w:val="00031BAA"/>
    <w:rsid w:val="0003421A"/>
    <w:rsid w:val="0003560F"/>
    <w:rsid w:val="00036786"/>
    <w:rsid w:val="00036987"/>
    <w:rsid w:val="00037945"/>
    <w:rsid w:val="00040AEF"/>
    <w:rsid w:val="00043105"/>
    <w:rsid w:val="00045BE9"/>
    <w:rsid w:val="00051612"/>
    <w:rsid w:val="00051C06"/>
    <w:rsid w:val="0005309E"/>
    <w:rsid w:val="000569DD"/>
    <w:rsid w:val="00062CE2"/>
    <w:rsid w:val="00063827"/>
    <w:rsid w:val="0006397B"/>
    <w:rsid w:val="000657A0"/>
    <w:rsid w:val="00066576"/>
    <w:rsid w:val="00067941"/>
    <w:rsid w:val="00067CAA"/>
    <w:rsid w:val="00067F23"/>
    <w:rsid w:val="000707B2"/>
    <w:rsid w:val="000707B8"/>
    <w:rsid w:val="0007123C"/>
    <w:rsid w:val="00071E61"/>
    <w:rsid w:val="00075A78"/>
    <w:rsid w:val="00077D53"/>
    <w:rsid w:val="00080325"/>
    <w:rsid w:val="00082CE7"/>
    <w:rsid w:val="0008616B"/>
    <w:rsid w:val="000910D4"/>
    <w:rsid w:val="00094EA5"/>
    <w:rsid w:val="00095873"/>
    <w:rsid w:val="00097A8F"/>
    <w:rsid w:val="000A0537"/>
    <w:rsid w:val="000A19F7"/>
    <w:rsid w:val="000A30E3"/>
    <w:rsid w:val="000A4BF8"/>
    <w:rsid w:val="000A648A"/>
    <w:rsid w:val="000B1114"/>
    <w:rsid w:val="000B22CE"/>
    <w:rsid w:val="000B29CE"/>
    <w:rsid w:val="000B4BB5"/>
    <w:rsid w:val="000B56CC"/>
    <w:rsid w:val="000B69A6"/>
    <w:rsid w:val="000C2701"/>
    <w:rsid w:val="000C385F"/>
    <w:rsid w:val="000C388C"/>
    <w:rsid w:val="000C4281"/>
    <w:rsid w:val="000C49B2"/>
    <w:rsid w:val="000D3313"/>
    <w:rsid w:val="000D3709"/>
    <w:rsid w:val="000D6C65"/>
    <w:rsid w:val="000D7043"/>
    <w:rsid w:val="000E01EE"/>
    <w:rsid w:val="000E1CA3"/>
    <w:rsid w:val="000E4DBE"/>
    <w:rsid w:val="000E6FF9"/>
    <w:rsid w:val="000F1D5D"/>
    <w:rsid w:val="000F302F"/>
    <w:rsid w:val="000F5E5D"/>
    <w:rsid w:val="000F613F"/>
    <w:rsid w:val="00101567"/>
    <w:rsid w:val="00104B58"/>
    <w:rsid w:val="0010523F"/>
    <w:rsid w:val="00107394"/>
    <w:rsid w:val="00107D32"/>
    <w:rsid w:val="00114AD1"/>
    <w:rsid w:val="00114F3F"/>
    <w:rsid w:val="00117186"/>
    <w:rsid w:val="00121744"/>
    <w:rsid w:val="001218EC"/>
    <w:rsid w:val="00122E2C"/>
    <w:rsid w:val="00130F45"/>
    <w:rsid w:val="00131CEB"/>
    <w:rsid w:val="00133176"/>
    <w:rsid w:val="0013329F"/>
    <w:rsid w:val="00135A79"/>
    <w:rsid w:val="0014002A"/>
    <w:rsid w:val="0014387E"/>
    <w:rsid w:val="001439BB"/>
    <w:rsid w:val="00153072"/>
    <w:rsid w:val="0015339E"/>
    <w:rsid w:val="00155A27"/>
    <w:rsid w:val="001600A8"/>
    <w:rsid w:val="00160987"/>
    <w:rsid w:val="00160DBC"/>
    <w:rsid w:val="00162236"/>
    <w:rsid w:val="00162AB5"/>
    <w:rsid w:val="00163358"/>
    <w:rsid w:val="00163DDE"/>
    <w:rsid w:val="00166EDA"/>
    <w:rsid w:val="00173103"/>
    <w:rsid w:val="00173775"/>
    <w:rsid w:val="00181B39"/>
    <w:rsid w:val="001820B3"/>
    <w:rsid w:val="00183EB5"/>
    <w:rsid w:val="001848EF"/>
    <w:rsid w:val="00184E7A"/>
    <w:rsid w:val="00192E87"/>
    <w:rsid w:val="00194B53"/>
    <w:rsid w:val="001A1DAD"/>
    <w:rsid w:val="001A44F9"/>
    <w:rsid w:val="001A57E1"/>
    <w:rsid w:val="001A5E1B"/>
    <w:rsid w:val="001A64B1"/>
    <w:rsid w:val="001A65A0"/>
    <w:rsid w:val="001A7819"/>
    <w:rsid w:val="001A7948"/>
    <w:rsid w:val="001A7FEE"/>
    <w:rsid w:val="001B0488"/>
    <w:rsid w:val="001B10A6"/>
    <w:rsid w:val="001B6012"/>
    <w:rsid w:val="001C0E48"/>
    <w:rsid w:val="001C0EDF"/>
    <w:rsid w:val="001C311F"/>
    <w:rsid w:val="001C316E"/>
    <w:rsid w:val="001C5D06"/>
    <w:rsid w:val="001C79C8"/>
    <w:rsid w:val="001D0076"/>
    <w:rsid w:val="001D02BB"/>
    <w:rsid w:val="001D2F82"/>
    <w:rsid w:val="001E0B99"/>
    <w:rsid w:val="001E171E"/>
    <w:rsid w:val="001E1AD1"/>
    <w:rsid w:val="001E27C1"/>
    <w:rsid w:val="001E2F57"/>
    <w:rsid w:val="001E38E8"/>
    <w:rsid w:val="001E6411"/>
    <w:rsid w:val="001E6B40"/>
    <w:rsid w:val="001E733C"/>
    <w:rsid w:val="001E7604"/>
    <w:rsid w:val="001F11A6"/>
    <w:rsid w:val="001F651F"/>
    <w:rsid w:val="001F6C04"/>
    <w:rsid w:val="0020192B"/>
    <w:rsid w:val="00206918"/>
    <w:rsid w:val="00206AC7"/>
    <w:rsid w:val="002143D9"/>
    <w:rsid w:val="00216E4A"/>
    <w:rsid w:val="00222C05"/>
    <w:rsid w:val="00225A1E"/>
    <w:rsid w:val="00225EAC"/>
    <w:rsid w:val="002270FD"/>
    <w:rsid w:val="00230E18"/>
    <w:rsid w:val="002335D6"/>
    <w:rsid w:val="002400AC"/>
    <w:rsid w:val="00241604"/>
    <w:rsid w:val="00241611"/>
    <w:rsid w:val="00241ACB"/>
    <w:rsid w:val="0024264C"/>
    <w:rsid w:val="00243AE1"/>
    <w:rsid w:val="0024462C"/>
    <w:rsid w:val="00244DF1"/>
    <w:rsid w:val="002461E9"/>
    <w:rsid w:val="00250B5C"/>
    <w:rsid w:val="00254692"/>
    <w:rsid w:val="00257BF4"/>
    <w:rsid w:val="00262A15"/>
    <w:rsid w:val="0026353A"/>
    <w:rsid w:val="0026429B"/>
    <w:rsid w:val="002657A3"/>
    <w:rsid w:val="002657B4"/>
    <w:rsid w:val="0027047C"/>
    <w:rsid w:val="002714B6"/>
    <w:rsid w:val="00274D6C"/>
    <w:rsid w:val="00280D3D"/>
    <w:rsid w:val="00281361"/>
    <w:rsid w:val="00281D03"/>
    <w:rsid w:val="00281D79"/>
    <w:rsid w:val="002838A4"/>
    <w:rsid w:val="002865EA"/>
    <w:rsid w:val="002901D5"/>
    <w:rsid w:val="00290AA0"/>
    <w:rsid w:val="00291C08"/>
    <w:rsid w:val="0029372B"/>
    <w:rsid w:val="00294480"/>
    <w:rsid w:val="002A1F20"/>
    <w:rsid w:val="002A2373"/>
    <w:rsid w:val="002A2E79"/>
    <w:rsid w:val="002A443C"/>
    <w:rsid w:val="002A694B"/>
    <w:rsid w:val="002B2B81"/>
    <w:rsid w:val="002B6381"/>
    <w:rsid w:val="002B76B2"/>
    <w:rsid w:val="002C43C1"/>
    <w:rsid w:val="002D0ED7"/>
    <w:rsid w:val="002D2B98"/>
    <w:rsid w:val="002D3DEF"/>
    <w:rsid w:val="002D49C3"/>
    <w:rsid w:val="002D52EF"/>
    <w:rsid w:val="002D6F82"/>
    <w:rsid w:val="002E025D"/>
    <w:rsid w:val="002E4B99"/>
    <w:rsid w:val="002E5453"/>
    <w:rsid w:val="002E7A47"/>
    <w:rsid w:val="002F07B2"/>
    <w:rsid w:val="002F38B5"/>
    <w:rsid w:val="002F532A"/>
    <w:rsid w:val="002F5C70"/>
    <w:rsid w:val="002F7F6B"/>
    <w:rsid w:val="00301B72"/>
    <w:rsid w:val="00303DAF"/>
    <w:rsid w:val="0030423E"/>
    <w:rsid w:val="00304DB9"/>
    <w:rsid w:val="003076AC"/>
    <w:rsid w:val="00307EC3"/>
    <w:rsid w:val="00311272"/>
    <w:rsid w:val="00313FCE"/>
    <w:rsid w:val="00315B9B"/>
    <w:rsid w:val="003161A9"/>
    <w:rsid w:val="00323A3A"/>
    <w:rsid w:val="00325B85"/>
    <w:rsid w:val="003273FB"/>
    <w:rsid w:val="00330B3B"/>
    <w:rsid w:val="003355B4"/>
    <w:rsid w:val="00345CAD"/>
    <w:rsid w:val="00346993"/>
    <w:rsid w:val="00346FD6"/>
    <w:rsid w:val="003473C6"/>
    <w:rsid w:val="00350A81"/>
    <w:rsid w:val="00362C8D"/>
    <w:rsid w:val="00362F07"/>
    <w:rsid w:val="0036343B"/>
    <w:rsid w:val="00363EF9"/>
    <w:rsid w:val="00365BB8"/>
    <w:rsid w:val="003702AB"/>
    <w:rsid w:val="00374569"/>
    <w:rsid w:val="00374570"/>
    <w:rsid w:val="00374B3E"/>
    <w:rsid w:val="00375802"/>
    <w:rsid w:val="00380B08"/>
    <w:rsid w:val="00380D79"/>
    <w:rsid w:val="003816A2"/>
    <w:rsid w:val="00385E3A"/>
    <w:rsid w:val="0038735D"/>
    <w:rsid w:val="00390706"/>
    <w:rsid w:val="00390C4A"/>
    <w:rsid w:val="003A001B"/>
    <w:rsid w:val="003A303F"/>
    <w:rsid w:val="003A6DE2"/>
    <w:rsid w:val="003B0FA3"/>
    <w:rsid w:val="003B26C2"/>
    <w:rsid w:val="003B3286"/>
    <w:rsid w:val="003B680C"/>
    <w:rsid w:val="003C0BCD"/>
    <w:rsid w:val="003C0FC9"/>
    <w:rsid w:val="003C2532"/>
    <w:rsid w:val="003C4CB0"/>
    <w:rsid w:val="003C4DCE"/>
    <w:rsid w:val="003C57F7"/>
    <w:rsid w:val="003D10E4"/>
    <w:rsid w:val="003D1594"/>
    <w:rsid w:val="003D1761"/>
    <w:rsid w:val="003D19B5"/>
    <w:rsid w:val="003D2863"/>
    <w:rsid w:val="003D2993"/>
    <w:rsid w:val="003D37D9"/>
    <w:rsid w:val="003E5B0E"/>
    <w:rsid w:val="003E6F18"/>
    <w:rsid w:val="003E721F"/>
    <w:rsid w:val="003E7A02"/>
    <w:rsid w:val="003E7D08"/>
    <w:rsid w:val="003F10E0"/>
    <w:rsid w:val="003F14F8"/>
    <w:rsid w:val="003F3173"/>
    <w:rsid w:val="003F44FD"/>
    <w:rsid w:val="003F4E4C"/>
    <w:rsid w:val="003F7D76"/>
    <w:rsid w:val="00401D82"/>
    <w:rsid w:val="00403DA2"/>
    <w:rsid w:val="00404C69"/>
    <w:rsid w:val="0040666D"/>
    <w:rsid w:val="004160AD"/>
    <w:rsid w:val="00417573"/>
    <w:rsid w:val="00421CD7"/>
    <w:rsid w:val="0042398D"/>
    <w:rsid w:val="00425481"/>
    <w:rsid w:val="00425D44"/>
    <w:rsid w:val="004303E5"/>
    <w:rsid w:val="00436C9E"/>
    <w:rsid w:val="00440DCF"/>
    <w:rsid w:val="00441FB1"/>
    <w:rsid w:val="004477FB"/>
    <w:rsid w:val="00450800"/>
    <w:rsid w:val="004526CE"/>
    <w:rsid w:val="004578E1"/>
    <w:rsid w:val="00457E59"/>
    <w:rsid w:val="004613A5"/>
    <w:rsid w:val="00462013"/>
    <w:rsid w:val="00462381"/>
    <w:rsid w:val="0046389F"/>
    <w:rsid w:val="0046476C"/>
    <w:rsid w:val="00472DC5"/>
    <w:rsid w:val="004737EB"/>
    <w:rsid w:val="00473BA7"/>
    <w:rsid w:val="00474284"/>
    <w:rsid w:val="00475F1C"/>
    <w:rsid w:val="00477E89"/>
    <w:rsid w:val="00480E1B"/>
    <w:rsid w:val="0048289F"/>
    <w:rsid w:val="00484153"/>
    <w:rsid w:val="00485B3D"/>
    <w:rsid w:val="00485EF8"/>
    <w:rsid w:val="004867F3"/>
    <w:rsid w:val="00487CFE"/>
    <w:rsid w:val="00487DD9"/>
    <w:rsid w:val="00490AE8"/>
    <w:rsid w:val="004918A1"/>
    <w:rsid w:val="004966B0"/>
    <w:rsid w:val="004A4575"/>
    <w:rsid w:val="004A4859"/>
    <w:rsid w:val="004A5793"/>
    <w:rsid w:val="004A6604"/>
    <w:rsid w:val="004B25D9"/>
    <w:rsid w:val="004B2859"/>
    <w:rsid w:val="004B345F"/>
    <w:rsid w:val="004B404E"/>
    <w:rsid w:val="004B4FCF"/>
    <w:rsid w:val="004B6F74"/>
    <w:rsid w:val="004B6FCA"/>
    <w:rsid w:val="004C15FE"/>
    <w:rsid w:val="004C16F8"/>
    <w:rsid w:val="004C1AA7"/>
    <w:rsid w:val="004C28D4"/>
    <w:rsid w:val="004C6562"/>
    <w:rsid w:val="004C7900"/>
    <w:rsid w:val="004D0C23"/>
    <w:rsid w:val="004D10DA"/>
    <w:rsid w:val="004D13F5"/>
    <w:rsid w:val="004D2A34"/>
    <w:rsid w:val="004D3F58"/>
    <w:rsid w:val="004D4D91"/>
    <w:rsid w:val="004D6A62"/>
    <w:rsid w:val="004E1A51"/>
    <w:rsid w:val="004E1DA3"/>
    <w:rsid w:val="004E2438"/>
    <w:rsid w:val="004E48A3"/>
    <w:rsid w:val="004E58CD"/>
    <w:rsid w:val="004F048A"/>
    <w:rsid w:val="004F1348"/>
    <w:rsid w:val="004F24F9"/>
    <w:rsid w:val="004F34D3"/>
    <w:rsid w:val="004F5282"/>
    <w:rsid w:val="004F7192"/>
    <w:rsid w:val="005014C3"/>
    <w:rsid w:val="00502525"/>
    <w:rsid w:val="00502B35"/>
    <w:rsid w:val="00507D66"/>
    <w:rsid w:val="00507DFA"/>
    <w:rsid w:val="00514B45"/>
    <w:rsid w:val="00514EFF"/>
    <w:rsid w:val="005213C4"/>
    <w:rsid w:val="00527A81"/>
    <w:rsid w:val="00527C45"/>
    <w:rsid w:val="00531500"/>
    <w:rsid w:val="00534904"/>
    <w:rsid w:val="00535221"/>
    <w:rsid w:val="005362D1"/>
    <w:rsid w:val="0054257B"/>
    <w:rsid w:val="005434F0"/>
    <w:rsid w:val="005437A8"/>
    <w:rsid w:val="00545D08"/>
    <w:rsid w:val="00550BD0"/>
    <w:rsid w:val="00551552"/>
    <w:rsid w:val="00552666"/>
    <w:rsid w:val="005526A9"/>
    <w:rsid w:val="00553749"/>
    <w:rsid w:val="005575E9"/>
    <w:rsid w:val="00557A15"/>
    <w:rsid w:val="00561586"/>
    <w:rsid w:val="0056246A"/>
    <w:rsid w:val="0056477A"/>
    <w:rsid w:val="00566E8C"/>
    <w:rsid w:val="005727AD"/>
    <w:rsid w:val="0057680B"/>
    <w:rsid w:val="0058215E"/>
    <w:rsid w:val="00582515"/>
    <w:rsid w:val="00587751"/>
    <w:rsid w:val="00591E75"/>
    <w:rsid w:val="00594BA1"/>
    <w:rsid w:val="005A06D8"/>
    <w:rsid w:val="005A1AC2"/>
    <w:rsid w:val="005B28BF"/>
    <w:rsid w:val="005B33FA"/>
    <w:rsid w:val="005B4DD9"/>
    <w:rsid w:val="005B5649"/>
    <w:rsid w:val="005C0730"/>
    <w:rsid w:val="005C10EA"/>
    <w:rsid w:val="005C2923"/>
    <w:rsid w:val="005C4EC8"/>
    <w:rsid w:val="005C5F00"/>
    <w:rsid w:val="005C7087"/>
    <w:rsid w:val="005C7466"/>
    <w:rsid w:val="005D2716"/>
    <w:rsid w:val="005D33C9"/>
    <w:rsid w:val="005D3D51"/>
    <w:rsid w:val="005D45B5"/>
    <w:rsid w:val="005D4FE5"/>
    <w:rsid w:val="005D5289"/>
    <w:rsid w:val="005D6F1E"/>
    <w:rsid w:val="005E1FDC"/>
    <w:rsid w:val="005E3916"/>
    <w:rsid w:val="005F082D"/>
    <w:rsid w:val="005F20C4"/>
    <w:rsid w:val="005F5E0B"/>
    <w:rsid w:val="005F6E6E"/>
    <w:rsid w:val="006012E0"/>
    <w:rsid w:val="00603237"/>
    <w:rsid w:val="00603485"/>
    <w:rsid w:val="00605608"/>
    <w:rsid w:val="006078E6"/>
    <w:rsid w:val="00607E2F"/>
    <w:rsid w:val="0061104B"/>
    <w:rsid w:val="00611EAB"/>
    <w:rsid w:val="00614D7C"/>
    <w:rsid w:val="0061578C"/>
    <w:rsid w:val="00620156"/>
    <w:rsid w:val="0062100F"/>
    <w:rsid w:val="00626D13"/>
    <w:rsid w:val="00630501"/>
    <w:rsid w:val="00630883"/>
    <w:rsid w:val="00631595"/>
    <w:rsid w:val="00635ED6"/>
    <w:rsid w:val="0064143D"/>
    <w:rsid w:val="0064253D"/>
    <w:rsid w:val="00644B1F"/>
    <w:rsid w:val="00650872"/>
    <w:rsid w:val="006532A2"/>
    <w:rsid w:val="00655405"/>
    <w:rsid w:val="00655E77"/>
    <w:rsid w:val="00656B80"/>
    <w:rsid w:val="00657565"/>
    <w:rsid w:val="00660DC9"/>
    <w:rsid w:val="006650FE"/>
    <w:rsid w:val="0066604E"/>
    <w:rsid w:val="00666826"/>
    <w:rsid w:val="00667A3F"/>
    <w:rsid w:val="006732B2"/>
    <w:rsid w:val="006739BE"/>
    <w:rsid w:val="0067518A"/>
    <w:rsid w:val="00675D03"/>
    <w:rsid w:val="00676800"/>
    <w:rsid w:val="00682160"/>
    <w:rsid w:val="006841F0"/>
    <w:rsid w:val="006842EE"/>
    <w:rsid w:val="00684B4C"/>
    <w:rsid w:val="00690665"/>
    <w:rsid w:val="00691A4B"/>
    <w:rsid w:val="00692EFA"/>
    <w:rsid w:val="00694C21"/>
    <w:rsid w:val="0069763D"/>
    <w:rsid w:val="006A1E5B"/>
    <w:rsid w:val="006A214B"/>
    <w:rsid w:val="006A35FB"/>
    <w:rsid w:val="006B0265"/>
    <w:rsid w:val="006B0889"/>
    <w:rsid w:val="006B2196"/>
    <w:rsid w:val="006B40A2"/>
    <w:rsid w:val="006B6E0A"/>
    <w:rsid w:val="006B7022"/>
    <w:rsid w:val="006C1441"/>
    <w:rsid w:val="006C22B3"/>
    <w:rsid w:val="006C3F69"/>
    <w:rsid w:val="006C40CB"/>
    <w:rsid w:val="006C43D6"/>
    <w:rsid w:val="006C4825"/>
    <w:rsid w:val="006C7FF6"/>
    <w:rsid w:val="006D301A"/>
    <w:rsid w:val="006D3940"/>
    <w:rsid w:val="006D42C7"/>
    <w:rsid w:val="006E0D35"/>
    <w:rsid w:val="006E320C"/>
    <w:rsid w:val="006E32A1"/>
    <w:rsid w:val="006E4167"/>
    <w:rsid w:val="006E4F8A"/>
    <w:rsid w:val="006E5250"/>
    <w:rsid w:val="006E7CA2"/>
    <w:rsid w:val="006F05CF"/>
    <w:rsid w:val="006F2A45"/>
    <w:rsid w:val="006F40FB"/>
    <w:rsid w:val="007049D4"/>
    <w:rsid w:val="00704BBB"/>
    <w:rsid w:val="007072D5"/>
    <w:rsid w:val="007073B1"/>
    <w:rsid w:val="0072202A"/>
    <w:rsid w:val="00727463"/>
    <w:rsid w:val="00727579"/>
    <w:rsid w:val="00727838"/>
    <w:rsid w:val="00732998"/>
    <w:rsid w:val="007334B3"/>
    <w:rsid w:val="00735E28"/>
    <w:rsid w:val="007375C1"/>
    <w:rsid w:val="007418E5"/>
    <w:rsid w:val="00746AE0"/>
    <w:rsid w:val="00752246"/>
    <w:rsid w:val="00753685"/>
    <w:rsid w:val="00753E51"/>
    <w:rsid w:val="00754A43"/>
    <w:rsid w:val="00756665"/>
    <w:rsid w:val="00756B35"/>
    <w:rsid w:val="00756B4B"/>
    <w:rsid w:val="007626A3"/>
    <w:rsid w:val="00762D5D"/>
    <w:rsid w:val="00766416"/>
    <w:rsid w:val="00771A54"/>
    <w:rsid w:val="007737BC"/>
    <w:rsid w:val="007752BD"/>
    <w:rsid w:val="007753CE"/>
    <w:rsid w:val="00776313"/>
    <w:rsid w:val="00777CFE"/>
    <w:rsid w:val="007820EF"/>
    <w:rsid w:val="00786654"/>
    <w:rsid w:val="00787461"/>
    <w:rsid w:val="00787A84"/>
    <w:rsid w:val="007938DC"/>
    <w:rsid w:val="007944B0"/>
    <w:rsid w:val="00795935"/>
    <w:rsid w:val="00797590"/>
    <w:rsid w:val="00797D6B"/>
    <w:rsid w:val="007A02F8"/>
    <w:rsid w:val="007A07D2"/>
    <w:rsid w:val="007A0A9E"/>
    <w:rsid w:val="007A365C"/>
    <w:rsid w:val="007A5960"/>
    <w:rsid w:val="007A6AAE"/>
    <w:rsid w:val="007A72F0"/>
    <w:rsid w:val="007B0081"/>
    <w:rsid w:val="007B34BC"/>
    <w:rsid w:val="007B46A7"/>
    <w:rsid w:val="007B7599"/>
    <w:rsid w:val="007C063F"/>
    <w:rsid w:val="007C1F9C"/>
    <w:rsid w:val="007C297F"/>
    <w:rsid w:val="007C5527"/>
    <w:rsid w:val="007C611E"/>
    <w:rsid w:val="007D1A18"/>
    <w:rsid w:val="007D20DC"/>
    <w:rsid w:val="007D23DB"/>
    <w:rsid w:val="007D2B18"/>
    <w:rsid w:val="007D525B"/>
    <w:rsid w:val="007E0401"/>
    <w:rsid w:val="007E0712"/>
    <w:rsid w:val="007E6C66"/>
    <w:rsid w:val="007F18D4"/>
    <w:rsid w:val="007F4456"/>
    <w:rsid w:val="007F68B5"/>
    <w:rsid w:val="00801243"/>
    <w:rsid w:val="0080622F"/>
    <w:rsid w:val="008129C5"/>
    <w:rsid w:val="00813188"/>
    <w:rsid w:val="00814BCD"/>
    <w:rsid w:val="0081736F"/>
    <w:rsid w:val="008204E5"/>
    <w:rsid w:val="00820993"/>
    <w:rsid w:val="00827249"/>
    <w:rsid w:val="008300EA"/>
    <w:rsid w:val="00831E0E"/>
    <w:rsid w:val="00834A2C"/>
    <w:rsid w:val="0083597B"/>
    <w:rsid w:val="00835FAC"/>
    <w:rsid w:val="008412E4"/>
    <w:rsid w:val="0084197E"/>
    <w:rsid w:val="00841A65"/>
    <w:rsid w:val="00842C90"/>
    <w:rsid w:val="008557E8"/>
    <w:rsid w:val="00860269"/>
    <w:rsid w:val="00860F88"/>
    <w:rsid w:val="008616F1"/>
    <w:rsid w:val="0086296E"/>
    <w:rsid w:val="0086322A"/>
    <w:rsid w:val="00863C3F"/>
    <w:rsid w:val="008642C4"/>
    <w:rsid w:val="00865991"/>
    <w:rsid w:val="00866C72"/>
    <w:rsid w:val="00866FAD"/>
    <w:rsid w:val="0087308B"/>
    <w:rsid w:val="0087492E"/>
    <w:rsid w:val="00875C96"/>
    <w:rsid w:val="008766F1"/>
    <w:rsid w:val="008776D5"/>
    <w:rsid w:val="00882D74"/>
    <w:rsid w:val="00885ED8"/>
    <w:rsid w:val="00887982"/>
    <w:rsid w:val="0089043E"/>
    <w:rsid w:val="00890C6E"/>
    <w:rsid w:val="0089221F"/>
    <w:rsid w:val="00892A77"/>
    <w:rsid w:val="00892E56"/>
    <w:rsid w:val="00892FF4"/>
    <w:rsid w:val="008940DC"/>
    <w:rsid w:val="00894773"/>
    <w:rsid w:val="00895EE9"/>
    <w:rsid w:val="0089614C"/>
    <w:rsid w:val="008A026A"/>
    <w:rsid w:val="008A0FE4"/>
    <w:rsid w:val="008A1F7E"/>
    <w:rsid w:val="008A2E6A"/>
    <w:rsid w:val="008A4150"/>
    <w:rsid w:val="008A5040"/>
    <w:rsid w:val="008A7F1C"/>
    <w:rsid w:val="008B440A"/>
    <w:rsid w:val="008B452F"/>
    <w:rsid w:val="008B5117"/>
    <w:rsid w:val="008B511F"/>
    <w:rsid w:val="008C1AFE"/>
    <w:rsid w:val="008C3843"/>
    <w:rsid w:val="008D0E46"/>
    <w:rsid w:val="008D225D"/>
    <w:rsid w:val="008D3368"/>
    <w:rsid w:val="008D787E"/>
    <w:rsid w:val="008E053F"/>
    <w:rsid w:val="008E3A71"/>
    <w:rsid w:val="008E3B7F"/>
    <w:rsid w:val="008E5BC1"/>
    <w:rsid w:val="008E72AE"/>
    <w:rsid w:val="008F28D0"/>
    <w:rsid w:val="008F4366"/>
    <w:rsid w:val="008F482B"/>
    <w:rsid w:val="00900E54"/>
    <w:rsid w:val="00901604"/>
    <w:rsid w:val="00901D3C"/>
    <w:rsid w:val="0090308C"/>
    <w:rsid w:val="009117E1"/>
    <w:rsid w:val="00913107"/>
    <w:rsid w:val="00913602"/>
    <w:rsid w:val="00915DC0"/>
    <w:rsid w:val="00916096"/>
    <w:rsid w:val="00916B8D"/>
    <w:rsid w:val="009209ED"/>
    <w:rsid w:val="00921293"/>
    <w:rsid w:val="00922D72"/>
    <w:rsid w:val="00923FF8"/>
    <w:rsid w:val="0092514B"/>
    <w:rsid w:val="0092591E"/>
    <w:rsid w:val="0092616F"/>
    <w:rsid w:val="00930485"/>
    <w:rsid w:val="009334DC"/>
    <w:rsid w:val="0093365E"/>
    <w:rsid w:val="009345A0"/>
    <w:rsid w:val="009346FC"/>
    <w:rsid w:val="0093588C"/>
    <w:rsid w:val="00941A7E"/>
    <w:rsid w:val="00945864"/>
    <w:rsid w:val="00946376"/>
    <w:rsid w:val="00950E29"/>
    <w:rsid w:val="00952C26"/>
    <w:rsid w:val="00955E28"/>
    <w:rsid w:val="0095674B"/>
    <w:rsid w:val="00960280"/>
    <w:rsid w:val="00961CEC"/>
    <w:rsid w:val="0096295D"/>
    <w:rsid w:val="00962D15"/>
    <w:rsid w:val="0096359E"/>
    <w:rsid w:val="00964293"/>
    <w:rsid w:val="00964BDD"/>
    <w:rsid w:val="00967464"/>
    <w:rsid w:val="00972389"/>
    <w:rsid w:val="00973321"/>
    <w:rsid w:val="0097452D"/>
    <w:rsid w:val="009750BA"/>
    <w:rsid w:val="00975740"/>
    <w:rsid w:val="009815F7"/>
    <w:rsid w:val="00982948"/>
    <w:rsid w:val="0098449E"/>
    <w:rsid w:val="009858A5"/>
    <w:rsid w:val="00985E7C"/>
    <w:rsid w:val="00986382"/>
    <w:rsid w:val="00993FC2"/>
    <w:rsid w:val="009972BD"/>
    <w:rsid w:val="009974F9"/>
    <w:rsid w:val="009A19AA"/>
    <w:rsid w:val="009A25E4"/>
    <w:rsid w:val="009A2B9D"/>
    <w:rsid w:val="009A69DC"/>
    <w:rsid w:val="009A7475"/>
    <w:rsid w:val="009B2A1B"/>
    <w:rsid w:val="009B440E"/>
    <w:rsid w:val="009B58B0"/>
    <w:rsid w:val="009C119A"/>
    <w:rsid w:val="009C12C9"/>
    <w:rsid w:val="009C582B"/>
    <w:rsid w:val="009D1871"/>
    <w:rsid w:val="009D477F"/>
    <w:rsid w:val="009E55B9"/>
    <w:rsid w:val="009E7E25"/>
    <w:rsid w:val="009F0345"/>
    <w:rsid w:val="009F0472"/>
    <w:rsid w:val="009F35D1"/>
    <w:rsid w:val="009F4DA6"/>
    <w:rsid w:val="00A01CAF"/>
    <w:rsid w:val="00A02721"/>
    <w:rsid w:val="00A06419"/>
    <w:rsid w:val="00A070F6"/>
    <w:rsid w:val="00A07E6B"/>
    <w:rsid w:val="00A12976"/>
    <w:rsid w:val="00A133BA"/>
    <w:rsid w:val="00A13A13"/>
    <w:rsid w:val="00A1513F"/>
    <w:rsid w:val="00A1736E"/>
    <w:rsid w:val="00A253D7"/>
    <w:rsid w:val="00A3155C"/>
    <w:rsid w:val="00A3285A"/>
    <w:rsid w:val="00A35494"/>
    <w:rsid w:val="00A355C8"/>
    <w:rsid w:val="00A36216"/>
    <w:rsid w:val="00A415A7"/>
    <w:rsid w:val="00A416AF"/>
    <w:rsid w:val="00A41779"/>
    <w:rsid w:val="00A448BC"/>
    <w:rsid w:val="00A45013"/>
    <w:rsid w:val="00A50735"/>
    <w:rsid w:val="00A50DBC"/>
    <w:rsid w:val="00A52125"/>
    <w:rsid w:val="00A5215F"/>
    <w:rsid w:val="00A575EA"/>
    <w:rsid w:val="00A62AA1"/>
    <w:rsid w:val="00A64184"/>
    <w:rsid w:val="00A650AB"/>
    <w:rsid w:val="00A7020C"/>
    <w:rsid w:val="00A70C4B"/>
    <w:rsid w:val="00A71FED"/>
    <w:rsid w:val="00A75D6D"/>
    <w:rsid w:val="00A76915"/>
    <w:rsid w:val="00A77F51"/>
    <w:rsid w:val="00A805CA"/>
    <w:rsid w:val="00A80926"/>
    <w:rsid w:val="00A82E30"/>
    <w:rsid w:val="00A83393"/>
    <w:rsid w:val="00A839E1"/>
    <w:rsid w:val="00A86828"/>
    <w:rsid w:val="00A87195"/>
    <w:rsid w:val="00A93F94"/>
    <w:rsid w:val="00A940AA"/>
    <w:rsid w:val="00A95C8F"/>
    <w:rsid w:val="00AA0100"/>
    <w:rsid w:val="00AA039C"/>
    <w:rsid w:val="00AA183B"/>
    <w:rsid w:val="00AA3084"/>
    <w:rsid w:val="00AA34A9"/>
    <w:rsid w:val="00AA658C"/>
    <w:rsid w:val="00AB1DC6"/>
    <w:rsid w:val="00AB1E8C"/>
    <w:rsid w:val="00AB29DA"/>
    <w:rsid w:val="00AB2B2D"/>
    <w:rsid w:val="00AB56A3"/>
    <w:rsid w:val="00AB5AF7"/>
    <w:rsid w:val="00AC10B5"/>
    <w:rsid w:val="00AC1927"/>
    <w:rsid w:val="00AD0C7A"/>
    <w:rsid w:val="00AD1770"/>
    <w:rsid w:val="00AD2A45"/>
    <w:rsid w:val="00AD335F"/>
    <w:rsid w:val="00AD352C"/>
    <w:rsid w:val="00AD3CDE"/>
    <w:rsid w:val="00AD6F70"/>
    <w:rsid w:val="00AD7569"/>
    <w:rsid w:val="00AE05D3"/>
    <w:rsid w:val="00AE0BAF"/>
    <w:rsid w:val="00AE1A9E"/>
    <w:rsid w:val="00AE1C42"/>
    <w:rsid w:val="00AE28CE"/>
    <w:rsid w:val="00AE52CD"/>
    <w:rsid w:val="00AE5955"/>
    <w:rsid w:val="00AE5BB2"/>
    <w:rsid w:val="00AE63D9"/>
    <w:rsid w:val="00AF0608"/>
    <w:rsid w:val="00AF127F"/>
    <w:rsid w:val="00AF68A7"/>
    <w:rsid w:val="00B00C77"/>
    <w:rsid w:val="00B00E2A"/>
    <w:rsid w:val="00B0248B"/>
    <w:rsid w:val="00B05C90"/>
    <w:rsid w:val="00B06E69"/>
    <w:rsid w:val="00B075DE"/>
    <w:rsid w:val="00B14124"/>
    <w:rsid w:val="00B161D8"/>
    <w:rsid w:val="00B21F83"/>
    <w:rsid w:val="00B2278F"/>
    <w:rsid w:val="00B22E48"/>
    <w:rsid w:val="00B23B9E"/>
    <w:rsid w:val="00B24A58"/>
    <w:rsid w:val="00B24A5A"/>
    <w:rsid w:val="00B2625E"/>
    <w:rsid w:val="00B34E1F"/>
    <w:rsid w:val="00B423A8"/>
    <w:rsid w:val="00B42C60"/>
    <w:rsid w:val="00B44987"/>
    <w:rsid w:val="00B46C9D"/>
    <w:rsid w:val="00B47399"/>
    <w:rsid w:val="00B5149F"/>
    <w:rsid w:val="00B52847"/>
    <w:rsid w:val="00B53E3E"/>
    <w:rsid w:val="00B55B15"/>
    <w:rsid w:val="00B6091D"/>
    <w:rsid w:val="00B60CA0"/>
    <w:rsid w:val="00B612BC"/>
    <w:rsid w:val="00B633E4"/>
    <w:rsid w:val="00B63F61"/>
    <w:rsid w:val="00B65347"/>
    <w:rsid w:val="00B67A56"/>
    <w:rsid w:val="00B736BB"/>
    <w:rsid w:val="00B74347"/>
    <w:rsid w:val="00B75F6E"/>
    <w:rsid w:val="00B76BF3"/>
    <w:rsid w:val="00B77EA5"/>
    <w:rsid w:val="00B810E5"/>
    <w:rsid w:val="00B81C0C"/>
    <w:rsid w:val="00B870BA"/>
    <w:rsid w:val="00B91749"/>
    <w:rsid w:val="00B942A9"/>
    <w:rsid w:val="00BA1907"/>
    <w:rsid w:val="00BA23FC"/>
    <w:rsid w:val="00BA6D88"/>
    <w:rsid w:val="00BB2171"/>
    <w:rsid w:val="00BB3FB5"/>
    <w:rsid w:val="00BB68D2"/>
    <w:rsid w:val="00BB7E22"/>
    <w:rsid w:val="00BC14ED"/>
    <w:rsid w:val="00BC1501"/>
    <w:rsid w:val="00BC1B22"/>
    <w:rsid w:val="00BC29FE"/>
    <w:rsid w:val="00BC2EFB"/>
    <w:rsid w:val="00BC4116"/>
    <w:rsid w:val="00BC4CF3"/>
    <w:rsid w:val="00BC6D7D"/>
    <w:rsid w:val="00BC76AC"/>
    <w:rsid w:val="00BD00B8"/>
    <w:rsid w:val="00BD2E2B"/>
    <w:rsid w:val="00BD49E7"/>
    <w:rsid w:val="00BD57D1"/>
    <w:rsid w:val="00BD5D91"/>
    <w:rsid w:val="00BD653E"/>
    <w:rsid w:val="00BD7633"/>
    <w:rsid w:val="00BD7E26"/>
    <w:rsid w:val="00BE008B"/>
    <w:rsid w:val="00BE36A4"/>
    <w:rsid w:val="00BE3942"/>
    <w:rsid w:val="00BE3A0E"/>
    <w:rsid w:val="00BE5371"/>
    <w:rsid w:val="00BE5785"/>
    <w:rsid w:val="00BE5C14"/>
    <w:rsid w:val="00BF1D7D"/>
    <w:rsid w:val="00BF1FC6"/>
    <w:rsid w:val="00BF2648"/>
    <w:rsid w:val="00BF4780"/>
    <w:rsid w:val="00BF5128"/>
    <w:rsid w:val="00C005BD"/>
    <w:rsid w:val="00C04C93"/>
    <w:rsid w:val="00C04DE2"/>
    <w:rsid w:val="00C06224"/>
    <w:rsid w:val="00C11144"/>
    <w:rsid w:val="00C12593"/>
    <w:rsid w:val="00C12895"/>
    <w:rsid w:val="00C14FE2"/>
    <w:rsid w:val="00C153AD"/>
    <w:rsid w:val="00C178D2"/>
    <w:rsid w:val="00C17C5C"/>
    <w:rsid w:val="00C20444"/>
    <w:rsid w:val="00C20757"/>
    <w:rsid w:val="00C22111"/>
    <w:rsid w:val="00C22AD4"/>
    <w:rsid w:val="00C24B2B"/>
    <w:rsid w:val="00C26470"/>
    <w:rsid w:val="00C334D2"/>
    <w:rsid w:val="00C3545F"/>
    <w:rsid w:val="00C4373E"/>
    <w:rsid w:val="00C44259"/>
    <w:rsid w:val="00C47E28"/>
    <w:rsid w:val="00C501CD"/>
    <w:rsid w:val="00C50EE3"/>
    <w:rsid w:val="00C531AB"/>
    <w:rsid w:val="00C55A3E"/>
    <w:rsid w:val="00C613E3"/>
    <w:rsid w:val="00C6219D"/>
    <w:rsid w:val="00C63FAF"/>
    <w:rsid w:val="00C6671B"/>
    <w:rsid w:val="00C7076B"/>
    <w:rsid w:val="00C71435"/>
    <w:rsid w:val="00C7218E"/>
    <w:rsid w:val="00C80516"/>
    <w:rsid w:val="00C9075A"/>
    <w:rsid w:val="00C940C4"/>
    <w:rsid w:val="00C961C2"/>
    <w:rsid w:val="00C96A12"/>
    <w:rsid w:val="00C97374"/>
    <w:rsid w:val="00CA0A47"/>
    <w:rsid w:val="00CA1542"/>
    <w:rsid w:val="00CA1DF9"/>
    <w:rsid w:val="00CA262C"/>
    <w:rsid w:val="00CA3219"/>
    <w:rsid w:val="00CA7568"/>
    <w:rsid w:val="00CB4F06"/>
    <w:rsid w:val="00CB76CE"/>
    <w:rsid w:val="00CB7EF1"/>
    <w:rsid w:val="00CC18D0"/>
    <w:rsid w:val="00CC206C"/>
    <w:rsid w:val="00CD11C3"/>
    <w:rsid w:val="00CD5963"/>
    <w:rsid w:val="00CD5FBE"/>
    <w:rsid w:val="00CD729C"/>
    <w:rsid w:val="00CD790A"/>
    <w:rsid w:val="00CD7BF1"/>
    <w:rsid w:val="00CE0760"/>
    <w:rsid w:val="00CE5A04"/>
    <w:rsid w:val="00CE78F1"/>
    <w:rsid w:val="00CF03A0"/>
    <w:rsid w:val="00CF164A"/>
    <w:rsid w:val="00CF3B95"/>
    <w:rsid w:val="00CF3E85"/>
    <w:rsid w:val="00CF465F"/>
    <w:rsid w:val="00CF5923"/>
    <w:rsid w:val="00D07D25"/>
    <w:rsid w:val="00D1196F"/>
    <w:rsid w:val="00D137BE"/>
    <w:rsid w:val="00D14DE2"/>
    <w:rsid w:val="00D15A28"/>
    <w:rsid w:val="00D15DE2"/>
    <w:rsid w:val="00D16664"/>
    <w:rsid w:val="00D175C0"/>
    <w:rsid w:val="00D178D2"/>
    <w:rsid w:val="00D17D7B"/>
    <w:rsid w:val="00D2237E"/>
    <w:rsid w:val="00D23270"/>
    <w:rsid w:val="00D2377B"/>
    <w:rsid w:val="00D238BA"/>
    <w:rsid w:val="00D24B87"/>
    <w:rsid w:val="00D34EEA"/>
    <w:rsid w:val="00D3505D"/>
    <w:rsid w:val="00D35419"/>
    <w:rsid w:val="00D35C19"/>
    <w:rsid w:val="00D36104"/>
    <w:rsid w:val="00D42431"/>
    <w:rsid w:val="00D43312"/>
    <w:rsid w:val="00D45532"/>
    <w:rsid w:val="00D52390"/>
    <w:rsid w:val="00D52865"/>
    <w:rsid w:val="00D55978"/>
    <w:rsid w:val="00D6150E"/>
    <w:rsid w:val="00D63A6B"/>
    <w:rsid w:val="00D63B0A"/>
    <w:rsid w:val="00D65603"/>
    <w:rsid w:val="00D728C0"/>
    <w:rsid w:val="00D74BDE"/>
    <w:rsid w:val="00D75EB3"/>
    <w:rsid w:val="00D802C0"/>
    <w:rsid w:val="00D8225F"/>
    <w:rsid w:val="00D8290E"/>
    <w:rsid w:val="00D83554"/>
    <w:rsid w:val="00D83599"/>
    <w:rsid w:val="00D845B6"/>
    <w:rsid w:val="00D87E66"/>
    <w:rsid w:val="00D926B2"/>
    <w:rsid w:val="00DA26A4"/>
    <w:rsid w:val="00DA3699"/>
    <w:rsid w:val="00DA60CC"/>
    <w:rsid w:val="00DB1BF6"/>
    <w:rsid w:val="00DB204C"/>
    <w:rsid w:val="00DB658E"/>
    <w:rsid w:val="00DC03B9"/>
    <w:rsid w:val="00DC24D3"/>
    <w:rsid w:val="00DC3CAE"/>
    <w:rsid w:val="00DC4A54"/>
    <w:rsid w:val="00DC4ECF"/>
    <w:rsid w:val="00DC5568"/>
    <w:rsid w:val="00DC6131"/>
    <w:rsid w:val="00DD68A2"/>
    <w:rsid w:val="00DD6F71"/>
    <w:rsid w:val="00DD77B2"/>
    <w:rsid w:val="00DE0CDC"/>
    <w:rsid w:val="00DE1F3C"/>
    <w:rsid w:val="00DE4C56"/>
    <w:rsid w:val="00DF1525"/>
    <w:rsid w:val="00DF1F1E"/>
    <w:rsid w:val="00DF2A20"/>
    <w:rsid w:val="00DF476B"/>
    <w:rsid w:val="00DF5D0C"/>
    <w:rsid w:val="00DF72B5"/>
    <w:rsid w:val="00DF75CA"/>
    <w:rsid w:val="00E00F27"/>
    <w:rsid w:val="00E10D20"/>
    <w:rsid w:val="00E1141C"/>
    <w:rsid w:val="00E121FB"/>
    <w:rsid w:val="00E13195"/>
    <w:rsid w:val="00E13F61"/>
    <w:rsid w:val="00E150AE"/>
    <w:rsid w:val="00E16BF9"/>
    <w:rsid w:val="00E16C77"/>
    <w:rsid w:val="00E20A5C"/>
    <w:rsid w:val="00E21AD1"/>
    <w:rsid w:val="00E22CBE"/>
    <w:rsid w:val="00E236E3"/>
    <w:rsid w:val="00E25F0C"/>
    <w:rsid w:val="00E274DE"/>
    <w:rsid w:val="00E31C9E"/>
    <w:rsid w:val="00E34F6B"/>
    <w:rsid w:val="00E36AA2"/>
    <w:rsid w:val="00E37CCD"/>
    <w:rsid w:val="00E419F7"/>
    <w:rsid w:val="00E452B0"/>
    <w:rsid w:val="00E50763"/>
    <w:rsid w:val="00E54726"/>
    <w:rsid w:val="00E55842"/>
    <w:rsid w:val="00E6150E"/>
    <w:rsid w:val="00E61D1A"/>
    <w:rsid w:val="00E67BA2"/>
    <w:rsid w:val="00E67D32"/>
    <w:rsid w:val="00E722E9"/>
    <w:rsid w:val="00E73C03"/>
    <w:rsid w:val="00E755C6"/>
    <w:rsid w:val="00E76B0C"/>
    <w:rsid w:val="00E81366"/>
    <w:rsid w:val="00E858E5"/>
    <w:rsid w:val="00EA0693"/>
    <w:rsid w:val="00EA1F17"/>
    <w:rsid w:val="00EA2846"/>
    <w:rsid w:val="00EA4CD9"/>
    <w:rsid w:val="00EB37E8"/>
    <w:rsid w:val="00EC2C15"/>
    <w:rsid w:val="00EC3B67"/>
    <w:rsid w:val="00EC3BB5"/>
    <w:rsid w:val="00ED0432"/>
    <w:rsid w:val="00ED3512"/>
    <w:rsid w:val="00ED43C9"/>
    <w:rsid w:val="00ED509F"/>
    <w:rsid w:val="00ED5131"/>
    <w:rsid w:val="00EE01E2"/>
    <w:rsid w:val="00EE05B8"/>
    <w:rsid w:val="00EE6E94"/>
    <w:rsid w:val="00EE6F74"/>
    <w:rsid w:val="00EE75D8"/>
    <w:rsid w:val="00EF20F3"/>
    <w:rsid w:val="00EF2B5C"/>
    <w:rsid w:val="00F00B8F"/>
    <w:rsid w:val="00F00C2A"/>
    <w:rsid w:val="00F01DDA"/>
    <w:rsid w:val="00F02B60"/>
    <w:rsid w:val="00F05D75"/>
    <w:rsid w:val="00F05F70"/>
    <w:rsid w:val="00F07EF4"/>
    <w:rsid w:val="00F10208"/>
    <w:rsid w:val="00F15749"/>
    <w:rsid w:val="00F157FB"/>
    <w:rsid w:val="00F22768"/>
    <w:rsid w:val="00F22905"/>
    <w:rsid w:val="00F24B1E"/>
    <w:rsid w:val="00F25005"/>
    <w:rsid w:val="00F26CD5"/>
    <w:rsid w:val="00F274FD"/>
    <w:rsid w:val="00F315AA"/>
    <w:rsid w:val="00F34A00"/>
    <w:rsid w:val="00F405DA"/>
    <w:rsid w:val="00F40A74"/>
    <w:rsid w:val="00F41B19"/>
    <w:rsid w:val="00F45CBA"/>
    <w:rsid w:val="00F463CB"/>
    <w:rsid w:val="00F505AE"/>
    <w:rsid w:val="00F53E87"/>
    <w:rsid w:val="00F61CC8"/>
    <w:rsid w:val="00F627A9"/>
    <w:rsid w:val="00F65F74"/>
    <w:rsid w:val="00F66744"/>
    <w:rsid w:val="00F75BA2"/>
    <w:rsid w:val="00F77ADC"/>
    <w:rsid w:val="00F81059"/>
    <w:rsid w:val="00F81ACB"/>
    <w:rsid w:val="00F83AC9"/>
    <w:rsid w:val="00F83BB5"/>
    <w:rsid w:val="00F856EA"/>
    <w:rsid w:val="00F86660"/>
    <w:rsid w:val="00F86FAE"/>
    <w:rsid w:val="00F963B2"/>
    <w:rsid w:val="00F97C67"/>
    <w:rsid w:val="00FA4D22"/>
    <w:rsid w:val="00FA5498"/>
    <w:rsid w:val="00FB0D37"/>
    <w:rsid w:val="00FB1B2B"/>
    <w:rsid w:val="00FB2475"/>
    <w:rsid w:val="00FB25EE"/>
    <w:rsid w:val="00FB26B7"/>
    <w:rsid w:val="00FB4ED0"/>
    <w:rsid w:val="00FB5AA7"/>
    <w:rsid w:val="00FB5BAF"/>
    <w:rsid w:val="00FB5DA3"/>
    <w:rsid w:val="00FB7EA1"/>
    <w:rsid w:val="00FC2DD6"/>
    <w:rsid w:val="00FC476F"/>
    <w:rsid w:val="00FC7AF3"/>
    <w:rsid w:val="00FC7F53"/>
    <w:rsid w:val="00FD3E85"/>
    <w:rsid w:val="00FD54EF"/>
    <w:rsid w:val="00FD707B"/>
    <w:rsid w:val="00FD7695"/>
    <w:rsid w:val="00FE2688"/>
    <w:rsid w:val="00FE3EF1"/>
    <w:rsid w:val="00FE6085"/>
    <w:rsid w:val="00FE75F3"/>
    <w:rsid w:val="00FE7742"/>
    <w:rsid w:val="00FF0261"/>
    <w:rsid w:val="00FF1132"/>
    <w:rsid w:val="00FF1A95"/>
    <w:rsid w:val="00FF60B2"/>
    <w:rsid w:val="00FF6BD7"/>
    <w:rsid w:val="013C40FE"/>
    <w:rsid w:val="0163D3DA"/>
    <w:rsid w:val="01B7449F"/>
    <w:rsid w:val="01EDAE4A"/>
    <w:rsid w:val="02B6D701"/>
    <w:rsid w:val="0319E1CA"/>
    <w:rsid w:val="037E4EFF"/>
    <w:rsid w:val="04616427"/>
    <w:rsid w:val="04CFF1BC"/>
    <w:rsid w:val="04D13F44"/>
    <w:rsid w:val="04DEE5F9"/>
    <w:rsid w:val="05428E29"/>
    <w:rsid w:val="056B099E"/>
    <w:rsid w:val="05A1A891"/>
    <w:rsid w:val="05BF434B"/>
    <w:rsid w:val="064E2EED"/>
    <w:rsid w:val="069BBE51"/>
    <w:rsid w:val="06AEBFD3"/>
    <w:rsid w:val="07B3B6D4"/>
    <w:rsid w:val="07C5F242"/>
    <w:rsid w:val="0824C771"/>
    <w:rsid w:val="08E3E6CD"/>
    <w:rsid w:val="08EC235F"/>
    <w:rsid w:val="091221ED"/>
    <w:rsid w:val="096845B5"/>
    <w:rsid w:val="096C90F4"/>
    <w:rsid w:val="09C8B5C9"/>
    <w:rsid w:val="0A8A1A07"/>
    <w:rsid w:val="0AFFC720"/>
    <w:rsid w:val="0B3462B3"/>
    <w:rsid w:val="0B9919B3"/>
    <w:rsid w:val="0BD629D5"/>
    <w:rsid w:val="0C3E666A"/>
    <w:rsid w:val="0CA81F78"/>
    <w:rsid w:val="0CE46BB0"/>
    <w:rsid w:val="0CF788BB"/>
    <w:rsid w:val="0D3D633D"/>
    <w:rsid w:val="0D97AD6C"/>
    <w:rsid w:val="0DEFA757"/>
    <w:rsid w:val="0E048AE7"/>
    <w:rsid w:val="0F1CC318"/>
    <w:rsid w:val="0F72333D"/>
    <w:rsid w:val="0FA1967C"/>
    <w:rsid w:val="1048C2F7"/>
    <w:rsid w:val="110EE4CA"/>
    <w:rsid w:val="1129B3E4"/>
    <w:rsid w:val="115AD528"/>
    <w:rsid w:val="116A4DFA"/>
    <w:rsid w:val="12689B49"/>
    <w:rsid w:val="127BEA82"/>
    <w:rsid w:val="12B2B0F1"/>
    <w:rsid w:val="12F507D1"/>
    <w:rsid w:val="133BB919"/>
    <w:rsid w:val="13405AF2"/>
    <w:rsid w:val="13502CF8"/>
    <w:rsid w:val="136BECAD"/>
    <w:rsid w:val="13E88ADA"/>
    <w:rsid w:val="142A6C92"/>
    <w:rsid w:val="1441FF01"/>
    <w:rsid w:val="14EC4CAF"/>
    <w:rsid w:val="1501214E"/>
    <w:rsid w:val="167ECF86"/>
    <w:rsid w:val="16E7FEC5"/>
    <w:rsid w:val="177B0DA3"/>
    <w:rsid w:val="17842E67"/>
    <w:rsid w:val="17A6F00B"/>
    <w:rsid w:val="17B5E0CC"/>
    <w:rsid w:val="17CC36D5"/>
    <w:rsid w:val="17EC2F46"/>
    <w:rsid w:val="182F8B40"/>
    <w:rsid w:val="186ED455"/>
    <w:rsid w:val="18A872AC"/>
    <w:rsid w:val="1913300B"/>
    <w:rsid w:val="19443D0F"/>
    <w:rsid w:val="1961EB6E"/>
    <w:rsid w:val="19AE35CB"/>
    <w:rsid w:val="1A3512E1"/>
    <w:rsid w:val="1A7CEF59"/>
    <w:rsid w:val="1AA8295F"/>
    <w:rsid w:val="1AEB0A5C"/>
    <w:rsid w:val="1B536F53"/>
    <w:rsid w:val="1BB3F2F4"/>
    <w:rsid w:val="1BEE66D0"/>
    <w:rsid w:val="1C83761A"/>
    <w:rsid w:val="1CC9412C"/>
    <w:rsid w:val="1D3F6A2F"/>
    <w:rsid w:val="1D8B327F"/>
    <w:rsid w:val="1DBE64E5"/>
    <w:rsid w:val="1EAB7183"/>
    <w:rsid w:val="1EE0782F"/>
    <w:rsid w:val="1EEA0329"/>
    <w:rsid w:val="1F797633"/>
    <w:rsid w:val="1F94187C"/>
    <w:rsid w:val="1FD06964"/>
    <w:rsid w:val="2015C5CC"/>
    <w:rsid w:val="2046EE94"/>
    <w:rsid w:val="217BC9AB"/>
    <w:rsid w:val="21CC5422"/>
    <w:rsid w:val="22021D86"/>
    <w:rsid w:val="221DB6A0"/>
    <w:rsid w:val="235977C0"/>
    <w:rsid w:val="2467899F"/>
    <w:rsid w:val="247161B5"/>
    <w:rsid w:val="24D80688"/>
    <w:rsid w:val="251FD613"/>
    <w:rsid w:val="253B7149"/>
    <w:rsid w:val="256E9560"/>
    <w:rsid w:val="25E382BD"/>
    <w:rsid w:val="2607EC96"/>
    <w:rsid w:val="265EEE4A"/>
    <w:rsid w:val="27B0660C"/>
    <w:rsid w:val="27FD0569"/>
    <w:rsid w:val="28925965"/>
    <w:rsid w:val="28A177D9"/>
    <w:rsid w:val="29A9FCB6"/>
    <w:rsid w:val="29E3D5A4"/>
    <w:rsid w:val="29FD2506"/>
    <w:rsid w:val="2A2C919A"/>
    <w:rsid w:val="2A68F5F5"/>
    <w:rsid w:val="2A6B1C19"/>
    <w:rsid w:val="2A6B633C"/>
    <w:rsid w:val="2A7FF790"/>
    <w:rsid w:val="2A9F5218"/>
    <w:rsid w:val="2AA2A3A2"/>
    <w:rsid w:val="2B592497"/>
    <w:rsid w:val="2C58550C"/>
    <w:rsid w:val="2CB04974"/>
    <w:rsid w:val="2CC22E84"/>
    <w:rsid w:val="2D141AE2"/>
    <w:rsid w:val="2D3040C4"/>
    <w:rsid w:val="2D98AE36"/>
    <w:rsid w:val="2DAD03DC"/>
    <w:rsid w:val="2DB4B1A4"/>
    <w:rsid w:val="2E307959"/>
    <w:rsid w:val="2E3B2808"/>
    <w:rsid w:val="2E8DFBB6"/>
    <w:rsid w:val="2EB0E2CD"/>
    <w:rsid w:val="2EFAF781"/>
    <w:rsid w:val="2F4433E8"/>
    <w:rsid w:val="2F9332D2"/>
    <w:rsid w:val="2FAFE5E1"/>
    <w:rsid w:val="2FB21653"/>
    <w:rsid w:val="2FDA1D1B"/>
    <w:rsid w:val="303A5FF7"/>
    <w:rsid w:val="3057F702"/>
    <w:rsid w:val="306E59B3"/>
    <w:rsid w:val="30F5C877"/>
    <w:rsid w:val="31830269"/>
    <w:rsid w:val="31849F57"/>
    <w:rsid w:val="330405B6"/>
    <w:rsid w:val="33A32963"/>
    <w:rsid w:val="33C1D0EC"/>
    <w:rsid w:val="342B5914"/>
    <w:rsid w:val="349870E4"/>
    <w:rsid w:val="34A84D0B"/>
    <w:rsid w:val="35B1724F"/>
    <w:rsid w:val="36057886"/>
    <w:rsid w:val="36317F72"/>
    <w:rsid w:val="363B202B"/>
    <w:rsid w:val="367EA2AA"/>
    <w:rsid w:val="36C6025C"/>
    <w:rsid w:val="36F3E34C"/>
    <w:rsid w:val="36F5BA7D"/>
    <w:rsid w:val="372736EF"/>
    <w:rsid w:val="37318D1A"/>
    <w:rsid w:val="3949EA45"/>
    <w:rsid w:val="39ACAD27"/>
    <w:rsid w:val="39DF91F4"/>
    <w:rsid w:val="3A46F18B"/>
    <w:rsid w:val="3A546236"/>
    <w:rsid w:val="3A5D393D"/>
    <w:rsid w:val="3AF54E83"/>
    <w:rsid w:val="3B4A2AB7"/>
    <w:rsid w:val="3B4D3518"/>
    <w:rsid w:val="3C209CA9"/>
    <w:rsid w:val="3C80C374"/>
    <w:rsid w:val="3C89FC83"/>
    <w:rsid w:val="3D3122FD"/>
    <w:rsid w:val="3D4397E4"/>
    <w:rsid w:val="3D7F7A4B"/>
    <w:rsid w:val="3D9BFFC9"/>
    <w:rsid w:val="3DD52E1C"/>
    <w:rsid w:val="3E405C77"/>
    <w:rsid w:val="3EC5C4CA"/>
    <w:rsid w:val="3F8D3B70"/>
    <w:rsid w:val="3FA87653"/>
    <w:rsid w:val="40075997"/>
    <w:rsid w:val="40BACB55"/>
    <w:rsid w:val="40F68620"/>
    <w:rsid w:val="41341380"/>
    <w:rsid w:val="41678193"/>
    <w:rsid w:val="41912C7B"/>
    <w:rsid w:val="41E97357"/>
    <w:rsid w:val="423F749A"/>
    <w:rsid w:val="42820229"/>
    <w:rsid w:val="429FD2C8"/>
    <w:rsid w:val="42AD3D33"/>
    <w:rsid w:val="42BB926E"/>
    <w:rsid w:val="42C6EEB8"/>
    <w:rsid w:val="4302F455"/>
    <w:rsid w:val="43858D98"/>
    <w:rsid w:val="44CE23CD"/>
    <w:rsid w:val="44DD57E0"/>
    <w:rsid w:val="452B955E"/>
    <w:rsid w:val="45404F9E"/>
    <w:rsid w:val="45B5FA42"/>
    <w:rsid w:val="46EFF5B2"/>
    <w:rsid w:val="4724B08D"/>
    <w:rsid w:val="472FE1FA"/>
    <w:rsid w:val="477C0987"/>
    <w:rsid w:val="48F07E87"/>
    <w:rsid w:val="49487BB2"/>
    <w:rsid w:val="49A1FA4C"/>
    <w:rsid w:val="4A052AF6"/>
    <w:rsid w:val="4A4D12E9"/>
    <w:rsid w:val="4A8B3491"/>
    <w:rsid w:val="4AB4D301"/>
    <w:rsid w:val="4ABAAB65"/>
    <w:rsid w:val="4B1C5655"/>
    <w:rsid w:val="4BD57CBE"/>
    <w:rsid w:val="4C3214AC"/>
    <w:rsid w:val="4C3BF8FF"/>
    <w:rsid w:val="4C7B262E"/>
    <w:rsid w:val="4CDE7B43"/>
    <w:rsid w:val="4D335961"/>
    <w:rsid w:val="4D655E54"/>
    <w:rsid w:val="4DF8580F"/>
    <w:rsid w:val="4E833161"/>
    <w:rsid w:val="4EF17C00"/>
    <w:rsid w:val="4F4BEFF6"/>
    <w:rsid w:val="4FC599CC"/>
    <w:rsid w:val="50A27D99"/>
    <w:rsid w:val="50A7BDA6"/>
    <w:rsid w:val="513CAF0D"/>
    <w:rsid w:val="51757A48"/>
    <w:rsid w:val="5191F639"/>
    <w:rsid w:val="51ECFD22"/>
    <w:rsid w:val="52B451BB"/>
    <w:rsid w:val="52D79B4C"/>
    <w:rsid w:val="54444DCD"/>
    <w:rsid w:val="54571FBE"/>
    <w:rsid w:val="54696271"/>
    <w:rsid w:val="552173FB"/>
    <w:rsid w:val="55A79EC7"/>
    <w:rsid w:val="57260F8A"/>
    <w:rsid w:val="57689A56"/>
    <w:rsid w:val="57D16F16"/>
    <w:rsid w:val="57FB1ADD"/>
    <w:rsid w:val="58DEF6D6"/>
    <w:rsid w:val="59306763"/>
    <w:rsid w:val="59A435FC"/>
    <w:rsid w:val="59B37C4F"/>
    <w:rsid w:val="5A5007CF"/>
    <w:rsid w:val="5A7FAC32"/>
    <w:rsid w:val="5AF284DF"/>
    <w:rsid w:val="5B04E372"/>
    <w:rsid w:val="5B2708C2"/>
    <w:rsid w:val="5B497FD9"/>
    <w:rsid w:val="5B8C1868"/>
    <w:rsid w:val="5BCE12AC"/>
    <w:rsid w:val="5BFF550A"/>
    <w:rsid w:val="5C067D06"/>
    <w:rsid w:val="5C0D2092"/>
    <w:rsid w:val="5C1FCF96"/>
    <w:rsid w:val="5C2B7B22"/>
    <w:rsid w:val="5C8BE24E"/>
    <w:rsid w:val="5C9934F5"/>
    <w:rsid w:val="5C9EC92C"/>
    <w:rsid w:val="5CAF1D2D"/>
    <w:rsid w:val="5CC1B4FD"/>
    <w:rsid w:val="5CF43436"/>
    <w:rsid w:val="5D5C7CD8"/>
    <w:rsid w:val="5D96CC52"/>
    <w:rsid w:val="5DA33C2B"/>
    <w:rsid w:val="5DD7F739"/>
    <w:rsid w:val="5E39560F"/>
    <w:rsid w:val="5E4AED8E"/>
    <w:rsid w:val="5E7CED66"/>
    <w:rsid w:val="5E86B009"/>
    <w:rsid w:val="5EF84D39"/>
    <w:rsid w:val="5F55930B"/>
    <w:rsid w:val="5F75CBEE"/>
    <w:rsid w:val="5FA3E59F"/>
    <w:rsid w:val="5FDE070F"/>
    <w:rsid w:val="5FE8FC03"/>
    <w:rsid w:val="601BC5F9"/>
    <w:rsid w:val="609C1E67"/>
    <w:rsid w:val="60F85858"/>
    <w:rsid w:val="61084C10"/>
    <w:rsid w:val="610BF71D"/>
    <w:rsid w:val="610FD039"/>
    <w:rsid w:val="616B0545"/>
    <w:rsid w:val="61715354"/>
    <w:rsid w:val="61CB55B0"/>
    <w:rsid w:val="61EB3475"/>
    <w:rsid w:val="61FFD2C3"/>
    <w:rsid w:val="62072273"/>
    <w:rsid w:val="628A721E"/>
    <w:rsid w:val="62BC8134"/>
    <w:rsid w:val="632366B9"/>
    <w:rsid w:val="63284B61"/>
    <w:rsid w:val="6370249B"/>
    <w:rsid w:val="6386510A"/>
    <w:rsid w:val="63DD33F9"/>
    <w:rsid w:val="63F32A0A"/>
    <w:rsid w:val="64762D01"/>
    <w:rsid w:val="64BF371A"/>
    <w:rsid w:val="64F2F8F2"/>
    <w:rsid w:val="64F88FFA"/>
    <w:rsid w:val="653B4909"/>
    <w:rsid w:val="656C7A1F"/>
    <w:rsid w:val="65DE6CCE"/>
    <w:rsid w:val="684CC31D"/>
    <w:rsid w:val="68EE3D48"/>
    <w:rsid w:val="691FC9E8"/>
    <w:rsid w:val="69978885"/>
    <w:rsid w:val="69F87003"/>
    <w:rsid w:val="6A0384C1"/>
    <w:rsid w:val="6AA96B97"/>
    <w:rsid w:val="6AD12DFE"/>
    <w:rsid w:val="6ADAF43C"/>
    <w:rsid w:val="6AF736A6"/>
    <w:rsid w:val="6B20BD6F"/>
    <w:rsid w:val="6B7AC042"/>
    <w:rsid w:val="6B8CDA43"/>
    <w:rsid w:val="6BA10D33"/>
    <w:rsid w:val="6BD8101A"/>
    <w:rsid w:val="6BE50266"/>
    <w:rsid w:val="6CDB5200"/>
    <w:rsid w:val="6CFD55E3"/>
    <w:rsid w:val="6D03AFCD"/>
    <w:rsid w:val="6D7033E3"/>
    <w:rsid w:val="6D9B4A93"/>
    <w:rsid w:val="6DF2A266"/>
    <w:rsid w:val="6E2E81E4"/>
    <w:rsid w:val="6E4527C8"/>
    <w:rsid w:val="6E555393"/>
    <w:rsid w:val="6E778495"/>
    <w:rsid w:val="6E9DA78C"/>
    <w:rsid w:val="6E9DCC1B"/>
    <w:rsid w:val="6F73860F"/>
    <w:rsid w:val="6FA3C540"/>
    <w:rsid w:val="6FD92D70"/>
    <w:rsid w:val="6FE0C3C6"/>
    <w:rsid w:val="7004FAC2"/>
    <w:rsid w:val="70B22EEA"/>
    <w:rsid w:val="712AD390"/>
    <w:rsid w:val="71619E38"/>
    <w:rsid w:val="71724A85"/>
    <w:rsid w:val="718B4AC1"/>
    <w:rsid w:val="72277BA4"/>
    <w:rsid w:val="72558EF9"/>
    <w:rsid w:val="72FDA568"/>
    <w:rsid w:val="733005A2"/>
    <w:rsid w:val="734C4E08"/>
    <w:rsid w:val="735FF3E9"/>
    <w:rsid w:val="7438DD99"/>
    <w:rsid w:val="7492797B"/>
    <w:rsid w:val="7492D543"/>
    <w:rsid w:val="74951848"/>
    <w:rsid w:val="74BF7D01"/>
    <w:rsid w:val="74D07A6B"/>
    <w:rsid w:val="7540E687"/>
    <w:rsid w:val="75D3B453"/>
    <w:rsid w:val="75D5FED6"/>
    <w:rsid w:val="761DB4D6"/>
    <w:rsid w:val="7627FE5B"/>
    <w:rsid w:val="767918CB"/>
    <w:rsid w:val="77BB9611"/>
    <w:rsid w:val="7814AA00"/>
    <w:rsid w:val="78552C3E"/>
    <w:rsid w:val="785D3E05"/>
    <w:rsid w:val="788C4FC9"/>
    <w:rsid w:val="78B1C7E7"/>
    <w:rsid w:val="78B20C33"/>
    <w:rsid w:val="78E28E34"/>
    <w:rsid w:val="78E8A25A"/>
    <w:rsid w:val="799C8424"/>
    <w:rsid w:val="7A1797B5"/>
    <w:rsid w:val="7A2BE669"/>
    <w:rsid w:val="7A41FB59"/>
    <w:rsid w:val="7A9439E0"/>
    <w:rsid w:val="7B3C8827"/>
    <w:rsid w:val="7B45BC39"/>
    <w:rsid w:val="7B7A7B8D"/>
    <w:rsid w:val="7CA55D63"/>
    <w:rsid w:val="7CC23D5F"/>
    <w:rsid w:val="7D0BDA6F"/>
    <w:rsid w:val="7D0E9CE0"/>
    <w:rsid w:val="7D177267"/>
    <w:rsid w:val="7D799C1B"/>
    <w:rsid w:val="7DDAE6CB"/>
    <w:rsid w:val="7DE29D21"/>
    <w:rsid w:val="7E305B18"/>
    <w:rsid w:val="7E918B3B"/>
    <w:rsid w:val="7F6D1F26"/>
    <w:rsid w:val="7FA35C1D"/>
    <w:rsid w:val="7FC6A1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7C2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D2"/>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5E3A"/>
  </w:style>
  <w:style w:type="paragraph" w:styleId="Textoindependiente">
    <w:name w:val="Body Text"/>
    <w:basedOn w:val="Normal"/>
    <w:link w:val="TextoindependienteCar"/>
    <w:rsid w:val="00385E3A"/>
    <w:pPr>
      <w:jc w:val="center"/>
    </w:pPr>
    <w:rPr>
      <w:b/>
    </w:rPr>
  </w:style>
  <w:style w:type="character" w:customStyle="1" w:styleId="TextoindependienteCar">
    <w:name w:val="Texto independiente Car"/>
    <w:basedOn w:val="Fuentedeprrafopredeter"/>
    <w:link w:val="Textoindependiente"/>
    <w:rsid w:val="00385E3A"/>
    <w:rPr>
      <w:rFonts w:ascii="Times New Roman" w:eastAsia="Times New Roman" w:hAnsi="Times New Roman" w:cs="Times New Roman"/>
      <w:b/>
      <w:sz w:val="24"/>
      <w:szCs w:val="20"/>
      <w:lang w:val="es-ES" w:eastAsia="es-ES"/>
    </w:rPr>
  </w:style>
  <w:style w:type="paragraph" w:styleId="Lista">
    <w:name w:val="List"/>
    <w:basedOn w:val="Normal"/>
    <w:rsid w:val="00385E3A"/>
    <w:pPr>
      <w:ind w:left="283" w:hanging="283"/>
    </w:pPr>
  </w:style>
  <w:style w:type="paragraph" w:styleId="Textoindependiente2">
    <w:name w:val="Body Text 2"/>
    <w:basedOn w:val="Normal"/>
    <w:link w:val="Textoindependiente2Car"/>
    <w:rsid w:val="00385E3A"/>
    <w:pPr>
      <w:spacing w:after="120" w:line="480" w:lineRule="auto"/>
    </w:pPr>
  </w:style>
  <w:style w:type="character" w:customStyle="1" w:styleId="Textoindependiente2Car">
    <w:name w:val="Texto independiente 2 Car"/>
    <w:basedOn w:val="Fuentedeprrafopredeter"/>
    <w:link w:val="Textoindependiente2"/>
    <w:rsid w:val="00385E3A"/>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385E3A"/>
    <w:pPr>
      <w:ind w:left="720"/>
      <w:contextualSpacing/>
    </w:pPr>
  </w:style>
  <w:style w:type="paragraph" w:styleId="Sangra3detindependiente">
    <w:name w:val="Body Text Indent 3"/>
    <w:basedOn w:val="Normal"/>
    <w:link w:val="Sangra3detindependienteCar"/>
    <w:rsid w:val="00385E3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85E3A"/>
    <w:rPr>
      <w:rFonts w:ascii="Times New Roman" w:eastAsia="Times New Roman" w:hAnsi="Times New Roman" w:cs="Times New Roman"/>
      <w:sz w:val="16"/>
      <w:szCs w:val="16"/>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ootnote Text Cha"/>
    <w:basedOn w:val="Normal"/>
    <w:link w:val="TextonotapieCar1"/>
    <w:uiPriority w:val="99"/>
    <w:qFormat/>
    <w:rsid w:val="00385E3A"/>
    <w:pPr>
      <w:textAlignment w:val="baseline"/>
    </w:pPr>
    <w:rPr>
      <w:sz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F Car1"/>
    <w:basedOn w:val="Fuentedeprrafopredeter"/>
    <w:qFormat/>
    <w:rsid w:val="00385E3A"/>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uiPriority w:val="99"/>
    <w:qFormat/>
    <w:rsid w:val="00385E3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uiPriority w:val="99"/>
    <w:rsid w:val="00385E3A"/>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385E3A"/>
    <w:pPr>
      <w:tabs>
        <w:tab w:val="left" w:pos="720"/>
      </w:tabs>
      <w:ind w:right="11"/>
      <w:jc w:val="both"/>
      <w:textAlignment w:val="baseline"/>
    </w:pPr>
    <w:rPr>
      <w:sz w:val="28"/>
    </w:rPr>
  </w:style>
  <w:style w:type="paragraph" w:styleId="Encabezado">
    <w:name w:val="header"/>
    <w:basedOn w:val="Normal"/>
    <w:link w:val="EncabezadoCar"/>
    <w:unhideWhenUsed/>
    <w:rsid w:val="00385E3A"/>
    <w:pPr>
      <w:tabs>
        <w:tab w:val="center" w:pos="4419"/>
        <w:tab w:val="right" w:pos="8838"/>
      </w:tabs>
    </w:pPr>
  </w:style>
  <w:style w:type="character" w:customStyle="1" w:styleId="EncabezadoCar">
    <w:name w:val="Encabezado Car"/>
    <w:basedOn w:val="Fuentedeprrafopredeter"/>
    <w:link w:val="Encabezado"/>
    <w:rsid w:val="00385E3A"/>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385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85E3A"/>
    <w:pPr>
      <w:tabs>
        <w:tab w:val="center" w:pos="4419"/>
        <w:tab w:val="right" w:pos="8838"/>
      </w:tabs>
    </w:pPr>
  </w:style>
  <w:style w:type="character" w:customStyle="1" w:styleId="PiedepginaCar">
    <w:name w:val="Pie de página Car"/>
    <w:basedOn w:val="Fuentedeprrafopredeter"/>
    <w:link w:val="Piedepgina"/>
    <w:uiPriority w:val="99"/>
    <w:rsid w:val="00385E3A"/>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385E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E3A"/>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1E2F57"/>
    <w:rPr>
      <w:color w:val="0000FF"/>
      <w:u w:val="single"/>
    </w:rPr>
  </w:style>
  <w:style w:type="character" w:customStyle="1" w:styleId="apple-converted-space">
    <w:name w:val="apple-converted-space"/>
    <w:basedOn w:val="Fuentedeprrafopredeter"/>
    <w:rsid w:val="001E2F57"/>
  </w:style>
  <w:style w:type="character" w:styleId="Textoennegrita">
    <w:name w:val="Strong"/>
    <w:basedOn w:val="Fuentedeprrafopredeter"/>
    <w:uiPriority w:val="22"/>
    <w:qFormat/>
    <w:rsid w:val="00985E7C"/>
    <w:rPr>
      <w:b/>
      <w:bCs/>
    </w:rPr>
  </w:style>
  <w:style w:type="paragraph" w:styleId="Mapadeldocumento">
    <w:name w:val="Document Map"/>
    <w:basedOn w:val="Normal"/>
    <w:link w:val="MapadeldocumentoCar"/>
    <w:uiPriority w:val="99"/>
    <w:semiHidden/>
    <w:unhideWhenUsed/>
    <w:rsid w:val="002838A4"/>
  </w:style>
  <w:style w:type="character" w:customStyle="1" w:styleId="MapadeldocumentoCar">
    <w:name w:val="Mapa del documento Car"/>
    <w:basedOn w:val="Fuentedeprrafopredeter"/>
    <w:link w:val="Mapadeldocumento"/>
    <w:uiPriority w:val="99"/>
    <w:semiHidden/>
    <w:rsid w:val="002838A4"/>
    <w:rPr>
      <w:rFonts w:ascii="Times New Roman" w:eastAsia="Times New Roman" w:hAnsi="Times New Roman" w:cs="Times New Roman"/>
      <w:sz w:val="24"/>
      <w:szCs w:val="24"/>
      <w:lang w:eastAsia="es-ES_tradnl"/>
    </w:rPr>
  </w:style>
  <w:style w:type="paragraph" w:customStyle="1" w:styleId="paragraph">
    <w:name w:val="paragraph"/>
    <w:basedOn w:val="Normal"/>
    <w:rsid w:val="00F25005"/>
    <w:pPr>
      <w:spacing w:before="100" w:beforeAutospacing="1" w:after="100" w:afterAutospacing="1"/>
    </w:pPr>
  </w:style>
  <w:style w:type="character" w:customStyle="1" w:styleId="textrun">
    <w:name w:val="textrun"/>
    <w:basedOn w:val="Fuentedeprrafopredeter"/>
    <w:rsid w:val="00F25005"/>
  </w:style>
  <w:style w:type="character" w:customStyle="1" w:styleId="normaltextrun">
    <w:name w:val="normaltextrun"/>
    <w:basedOn w:val="Fuentedeprrafopredeter"/>
    <w:rsid w:val="00F25005"/>
  </w:style>
  <w:style w:type="character" w:customStyle="1" w:styleId="eop">
    <w:name w:val="eop"/>
    <w:basedOn w:val="Fuentedeprrafopredeter"/>
    <w:rsid w:val="00F25005"/>
  </w:style>
  <w:style w:type="paragraph" w:styleId="Sinespaciado">
    <w:name w:val="No Spacing"/>
    <w:uiPriority w:val="1"/>
    <w:qFormat/>
    <w:rsid w:val="00FC7F53"/>
    <w:pPr>
      <w:spacing w:after="0" w:line="240" w:lineRule="auto"/>
    </w:pPr>
    <w:rPr>
      <w:rFonts w:ascii="Times New Roman" w:eastAsia="Times New Roman" w:hAnsi="Times New Roman" w:cs="Times New Roman"/>
      <w:sz w:val="24"/>
      <w:szCs w:val="24"/>
      <w:lang w:val="es-ES_tradnl" w:eastAsia="es-ES_tradnl"/>
    </w:rPr>
  </w:style>
  <w:style w:type="paragraph" w:customStyle="1" w:styleId="Default">
    <w:name w:val="Default"/>
    <w:rsid w:val="00582515"/>
    <w:pPr>
      <w:widowControl w:val="0"/>
      <w:autoSpaceDE w:val="0"/>
      <w:autoSpaceDN w:val="0"/>
      <w:adjustRightInd w:val="0"/>
      <w:spacing w:after="0" w:line="240" w:lineRule="auto"/>
    </w:pPr>
    <w:rPr>
      <w:rFonts w:ascii="Times New Roman" w:hAnsi="Times New Roman" w:cs="Times New Roman"/>
      <w:color w:val="000000"/>
      <w:sz w:val="24"/>
      <w:szCs w:val="24"/>
      <w:lang w:val="es-ES_tradnl"/>
    </w:rPr>
  </w:style>
  <w:style w:type="character" w:styleId="nfasis">
    <w:name w:val="Emphasis"/>
    <w:basedOn w:val="Fuentedeprrafopredeter"/>
    <w:uiPriority w:val="20"/>
    <w:qFormat/>
    <w:rsid w:val="00063827"/>
    <w:rPr>
      <w:i/>
      <w:iCs/>
    </w:rPr>
  </w:style>
  <w:style w:type="character" w:customStyle="1" w:styleId="toctoggle">
    <w:name w:val="toctoggle"/>
    <w:basedOn w:val="Fuentedeprrafopredeter"/>
    <w:rsid w:val="00063827"/>
  </w:style>
  <w:style w:type="paragraph" w:customStyle="1" w:styleId="parrafo-division">
    <w:name w:val="parrafo-division"/>
    <w:basedOn w:val="Normal"/>
    <w:rsid w:val="005F6E6E"/>
    <w:pPr>
      <w:spacing w:before="100" w:beforeAutospacing="1" w:after="100" w:afterAutospacing="1"/>
    </w:pPr>
  </w:style>
  <w:style w:type="paragraph" w:styleId="Sangradetextonormal">
    <w:name w:val="Body Text Indent"/>
    <w:basedOn w:val="Normal"/>
    <w:link w:val="SangradetextonormalCar"/>
    <w:uiPriority w:val="99"/>
    <w:semiHidden/>
    <w:unhideWhenUsed/>
    <w:rsid w:val="00D238BA"/>
    <w:pPr>
      <w:spacing w:after="120"/>
      <w:ind w:left="283"/>
    </w:pPr>
  </w:style>
  <w:style w:type="character" w:customStyle="1" w:styleId="SangradetextonormalCar">
    <w:name w:val="Sangría de texto normal Car"/>
    <w:basedOn w:val="Fuentedeprrafopredeter"/>
    <w:link w:val="Sangradetextonormal"/>
    <w:uiPriority w:val="99"/>
    <w:semiHidden/>
    <w:rsid w:val="00D238BA"/>
    <w:rPr>
      <w:rFonts w:ascii="Times New Roman" w:hAnsi="Times New Roman" w:cs="Times New Roman"/>
      <w:sz w:val="24"/>
      <w:szCs w:val="24"/>
      <w:lang w:val="es-ES_tradnl" w:eastAsia="es-ES_tradnl"/>
    </w:rPr>
  </w:style>
  <w:style w:type="paragraph" w:styleId="Revisin">
    <w:name w:val="Revision"/>
    <w:hidden/>
    <w:uiPriority w:val="99"/>
    <w:semiHidden/>
    <w:rsid w:val="008412E4"/>
    <w:pPr>
      <w:spacing w:after="0"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525">
      <w:bodyDiv w:val="1"/>
      <w:marLeft w:val="0"/>
      <w:marRight w:val="0"/>
      <w:marTop w:val="0"/>
      <w:marBottom w:val="0"/>
      <w:divBdr>
        <w:top w:val="none" w:sz="0" w:space="0" w:color="auto"/>
        <w:left w:val="none" w:sz="0" w:space="0" w:color="auto"/>
        <w:bottom w:val="none" w:sz="0" w:space="0" w:color="auto"/>
        <w:right w:val="none" w:sz="0" w:space="0" w:color="auto"/>
      </w:divBdr>
      <w:divsChild>
        <w:div w:id="802499320">
          <w:marLeft w:val="0"/>
          <w:marRight w:val="0"/>
          <w:marTop w:val="0"/>
          <w:marBottom w:val="0"/>
          <w:divBdr>
            <w:top w:val="none" w:sz="0" w:space="0" w:color="auto"/>
            <w:left w:val="none" w:sz="0" w:space="0" w:color="auto"/>
            <w:bottom w:val="none" w:sz="0" w:space="0" w:color="auto"/>
            <w:right w:val="none" w:sz="0" w:space="0" w:color="auto"/>
          </w:divBdr>
        </w:div>
        <w:div w:id="10033524">
          <w:marLeft w:val="0"/>
          <w:marRight w:val="0"/>
          <w:marTop w:val="0"/>
          <w:marBottom w:val="0"/>
          <w:divBdr>
            <w:top w:val="none" w:sz="0" w:space="0" w:color="auto"/>
            <w:left w:val="none" w:sz="0" w:space="0" w:color="auto"/>
            <w:bottom w:val="none" w:sz="0" w:space="0" w:color="auto"/>
            <w:right w:val="none" w:sz="0" w:space="0" w:color="auto"/>
          </w:divBdr>
        </w:div>
        <w:div w:id="2130391472">
          <w:marLeft w:val="0"/>
          <w:marRight w:val="0"/>
          <w:marTop w:val="0"/>
          <w:marBottom w:val="0"/>
          <w:divBdr>
            <w:top w:val="none" w:sz="0" w:space="0" w:color="auto"/>
            <w:left w:val="none" w:sz="0" w:space="0" w:color="auto"/>
            <w:bottom w:val="none" w:sz="0" w:space="0" w:color="auto"/>
            <w:right w:val="none" w:sz="0" w:space="0" w:color="auto"/>
          </w:divBdr>
        </w:div>
        <w:div w:id="829906686">
          <w:marLeft w:val="0"/>
          <w:marRight w:val="0"/>
          <w:marTop w:val="0"/>
          <w:marBottom w:val="0"/>
          <w:divBdr>
            <w:top w:val="none" w:sz="0" w:space="0" w:color="auto"/>
            <w:left w:val="none" w:sz="0" w:space="0" w:color="auto"/>
            <w:bottom w:val="none" w:sz="0" w:space="0" w:color="auto"/>
            <w:right w:val="none" w:sz="0" w:space="0" w:color="auto"/>
          </w:divBdr>
        </w:div>
        <w:div w:id="1322655733">
          <w:marLeft w:val="0"/>
          <w:marRight w:val="0"/>
          <w:marTop w:val="0"/>
          <w:marBottom w:val="0"/>
          <w:divBdr>
            <w:top w:val="none" w:sz="0" w:space="0" w:color="auto"/>
            <w:left w:val="none" w:sz="0" w:space="0" w:color="auto"/>
            <w:bottom w:val="none" w:sz="0" w:space="0" w:color="auto"/>
            <w:right w:val="none" w:sz="0" w:space="0" w:color="auto"/>
          </w:divBdr>
        </w:div>
        <w:div w:id="2024284829">
          <w:marLeft w:val="0"/>
          <w:marRight w:val="0"/>
          <w:marTop w:val="0"/>
          <w:marBottom w:val="0"/>
          <w:divBdr>
            <w:top w:val="none" w:sz="0" w:space="0" w:color="auto"/>
            <w:left w:val="none" w:sz="0" w:space="0" w:color="auto"/>
            <w:bottom w:val="none" w:sz="0" w:space="0" w:color="auto"/>
            <w:right w:val="none" w:sz="0" w:space="0" w:color="auto"/>
          </w:divBdr>
        </w:div>
        <w:div w:id="1988781053">
          <w:marLeft w:val="0"/>
          <w:marRight w:val="0"/>
          <w:marTop w:val="0"/>
          <w:marBottom w:val="0"/>
          <w:divBdr>
            <w:top w:val="none" w:sz="0" w:space="0" w:color="auto"/>
            <w:left w:val="none" w:sz="0" w:space="0" w:color="auto"/>
            <w:bottom w:val="none" w:sz="0" w:space="0" w:color="auto"/>
            <w:right w:val="none" w:sz="0" w:space="0" w:color="auto"/>
          </w:divBdr>
        </w:div>
        <w:div w:id="1944847151">
          <w:marLeft w:val="0"/>
          <w:marRight w:val="0"/>
          <w:marTop w:val="0"/>
          <w:marBottom w:val="0"/>
          <w:divBdr>
            <w:top w:val="none" w:sz="0" w:space="0" w:color="auto"/>
            <w:left w:val="none" w:sz="0" w:space="0" w:color="auto"/>
            <w:bottom w:val="none" w:sz="0" w:space="0" w:color="auto"/>
            <w:right w:val="none" w:sz="0" w:space="0" w:color="auto"/>
          </w:divBdr>
        </w:div>
        <w:div w:id="497116279">
          <w:marLeft w:val="0"/>
          <w:marRight w:val="0"/>
          <w:marTop w:val="0"/>
          <w:marBottom w:val="0"/>
          <w:divBdr>
            <w:top w:val="none" w:sz="0" w:space="0" w:color="auto"/>
            <w:left w:val="none" w:sz="0" w:space="0" w:color="auto"/>
            <w:bottom w:val="none" w:sz="0" w:space="0" w:color="auto"/>
            <w:right w:val="none" w:sz="0" w:space="0" w:color="auto"/>
          </w:divBdr>
        </w:div>
        <w:div w:id="1066222821">
          <w:marLeft w:val="0"/>
          <w:marRight w:val="0"/>
          <w:marTop w:val="0"/>
          <w:marBottom w:val="0"/>
          <w:divBdr>
            <w:top w:val="none" w:sz="0" w:space="0" w:color="auto"/>
            <w:left w:val="none" w:sz="0" w:space="0" w:color="auto"/>
            <w:bottom w:val="none" w:sz="0" w:space="0" w:color="auto"/>
            <w:right w:val="none" w:sz="0" w:space="0" w:color="auto"/>
          </w:divBdr>
        </w:div>
        <w:div w:id="846947064">
          <w:marLeft w:val="0"/>
          <w:marRight w:val="0"/>
          <w:marTop w:val="0"/>
          <w:marBottom w:val="0"/>
          <w:divBdr>
            <w:top w:val="none" w:sz="0" w:space="0" w:color="auto"/>
            <w:left w:val="none" w:sz="0" w:space="0" w:color="auto"/>
            <w:bottom w:val="none" w:sz="0" w:space="0" w:color="auto"/>
            <w:right w:val="none" w:sz="0" w:space="0" w:color="auto"/>
          </w:divBdr>
        </w:div>
        <w:div w:id="1558008965">
          <w:marLeft w:val="0"/>
          <w:marRight w:val="0"/>
          <w:marTop w:val="0"/>
          <w:marBottom w:val="0"/>
          <w:divBdr>
            <w:top w:val="none" w:sz="0" w:space="0" w:color="auto"/>
            <w:left w:val="none" w:sz="0" w:space="0" w:color="auto"/>
            <w:bottom w:val="none" w:sz="0" w:space="0" w:color="auto"/>
            <w:right w:val="none" w:sz="0" w:space="0" w:color="auto"/>
          </w:divBdr>
        </w:div>
        <w:div w:id="447088869">
          <w:marLeft w:val="0"/>
          <w:marRight w:val="0"/>
          <w:marTop w:val="0"/>
          <w:marBottom w:val="0"/>
          <w:divBdr>
            <w:top w:val="none" w:sz="0" w:space="0" w:color="auto"/>
            <w:left w:val="none" w:sz="0" w:space="0" w:color="auto"/>
            <w:bottom w:val="none" w:sz="0" w:space="0" w:color="auto"/>
            <w:right w:val="none" w:sz="0" w:space="0" w:color="auto"/>
          </w:divBdr>
        </w:div>
        <w:div w:id="1165434486">
          <w:marLeft w:val="0"/>
          <w:marRight w:val="0"/>
          <w:marTop w:val="0"/>
          <w:marBottom w:val="0"/>
          <w:divBdr>
            <w:top w:val="none" w:sz="0" w:space="0" w:color="auto"/>
            <w:left w:val="none" w:sz="0" w:space="0" w:color="auto"/>
            <w:bottom w:val="none" w:sz="0" w:space="0" w:color="auto"/>
            <w:right w:val="none" w:sz="0" w:space="0" w:color="auto"/>
          </w:divBdr>
        </w:div>
        <w:div w:id="878126238">
          <w:marLeft w:val="0"/>
          <w:marRight w:val="0"/>
          <w:marTop w:val="0"/>
          <w:marBottom w:val="0"/>
          <w:divBdr>
            <w:top w:val="none" w:sz="0" w:space="0" w:color="auto"/>
            <w:left w:val="none" w:sz="0" w:space="0" w:color="auto"/>
            <w:bottom w:val="none" w:sz="0" w:space="0" w:color="auto"/>
            <w:right w:val="none" w:sz="0" w:space="0" w:color="auto"/>
          </w:divBdr>
        </w:div>
        <w:div w:id="1327855533">
          <w:marLeft w:val="0"/>
          <w:marRight w:val="0"/>
          <w:marTop w:val="0"/>
          <w:marBottom w:val="0"/>
          <w:divBdr>
            <w:top w:val="none" w:sz="0" w:space="0" w:color="auto"/>
            <w:left w:val="none" w:sz="0" w:space="0" w:color="auto"/>
            <w:bottom w:val="none" w:sz="0" w:space="0" w:color="auto"/>
            <w:right w:val="none" w:sz="0" w:space="0" w:color="auto"/>
          </w:divBdr>
        </w:div>
        <w:div w:id="1682124037">
          <w:marLeft w:val="0"/>
          <w:marRight w:val="0"/>
          <w:marTop w:val="0"/>
          <w:marBottom w:val="0"/>
          <w:divBdr>
            <w:top w:val="none" w:sz="0" w:space="0" w:color="auto"/>
            <w:left w:val="none" w:sz="0" w:space="0" w:color="auto"/>
            <w:bottom w:val="none" w:sz="0" w:space="0" w:color="auto"/>
            <w:right w:val="none" w:sz="0" w:space="0" w:color="auto"/>
          </w:divBdr>
        </w:div>
        <w:div w:id="992180953">
          <w:marLeft w:val="0"/>
          <w:marRight w:val="0"/>
          <w:marTop w:val="0"/>
          <w:marBottom w:val="0"/>
          <w:divBdr>
            <w:top w:val="none" w:sz="0" w:space="0" w:color="auto"/>
            <w:left w:val="none" w:sz="0" w:space="0" w:color="auto"/>
            <w:bottom w:val="none" w:sz="0" w:space="0" w:color="auto"/>
            <w:right w:val="none" w:sz="0" w:space="0" w:color="auto"/>
          </w:divBdr>
        </w:div>
        <w:div w:id="25328115">
          <w:marLeft w:val="0"/>
          <w:marRight w:val="0"/>
          <w:marTop w:val="0"/>
          <w:marBottom w:val="0"/>
          <w:divBdr>
            <w:top w:val="none" w:sz="0" w:space="0" w:color="auto"/>
            <w:left w:val="none" w:sz="0" w:space="0" w:color="auto"/>
            <w:bottom w:val="none" w:sz="0" w:space="0" w:color="auto"/>
            <w:right w:val="none" w:sz="0" w:space="0" w:color="auto"/>
          </w:divBdr>
        </w:div>
        <w:div w:id="451900314">
          <w:marLeft w:val="0"/>
          <w:marRight w:val="0"/>
          <w:marTop w:val="0"/>
          <w:marBottom w:val="0"/>
          <w:divBdr>
            <w:top w:val="none" w:sz="0" w:space="0" w:color="auto"/>
            <w:left w:val="none" w:sz="0" w:space="0" w:color="auto"/>
            <w:bottom w:val="none" w:sz="0" w:space="0" w:color="auto"/>
            <w:right w:val="none" w:sz="0" w:space="0" w:color="auto"/>
          </w:divBdr>
          <w:divsChild>
            <w:div w:id="37703624">
              <w:marLeft w:val="0"/>
              <w:marRight w:val="0"/>
              <w:marTop w:val="0"/>
              <w:marBottom w:val="0"/>
              <w:divBdr>
                <w:top w:val="none" w:sz="0" w:space="0" w:color="auto"/>
                <w:left w:val="none" w:sz="0" w:space="0" w:color="auto"/>
                <w:bottom w:val="none" w:sz="0" w:space="0" w:color="auto"/>
                <w:right w:val="none" w:sz="0" w:space="0" w:color="auto"/>
              </w:divBdr>
            </w:div>
            <w:div w:id="1345551551">
              <w:marLeft w:val="0"/>
              <w:marRight w:val="0"/>
              <w:marTop w:val="0"/>
              <w:marBottom w:val="0"/>
              <w:divBdr>
                <w:top w:val="none" w:sz="0" w:space="0" w:color="auto"/>
                <w:left w:val="none" w:sz="0" w:space="0" w:color="auto"/>
                <w:bottom w:val="none" w:sz="0" w:space="0" w:color="auto"/>
                <w:right w:val="none" w:sz="0" w:space="0" w:color="auto"/>
              </w:divBdr>
            </w:div>
            <w:div w:id="2055885765">
              <w:marLeft w:val="0"/>
              <w:marRight w:val="0"/>
              <w:marTop w:val="0"/>
              <w:marBottom w:val="0"/>
              <w:divBdr>
                <w:top w:val="none" w:sz="0" w:space="0" w:color="auto"/>
                <w:left w:val="none" w:sz="0" w:space="0" w:color="auto"/>
                <w:bottom w:val="none" w:sz="0" w:space="0" w:color="auto"/>
                <w:right w:val="none" w:sz="0" w:space="0" w:color="auto"/>
              </w:divBdr>
            </w:div>
            <w:div w:id="1980837376">
              <w:marLeft w:val="0"/>
              <w:marRight w:val="0"/>
              <w:marTop w:val="0"/>
              <w:marBottom w:val="0"/>
              <w:divBdr>
                <w:top w:val="none" w:sz="0" w:space="0" w:color="auto"/>
                <w:left w:val="none" w:sz="0" w:space="0" w:color="auto"/>
                <w:bottom w:val="none" w:sz="0" w:space="0" w:color="auto"/>
                <w:right w:val="none" w:sz="0" w:space="0" w:color="auto"/>
              </w:divBdr>
            </w:div>
            <w:div w:id="580867963">
              <w:marLeft w:val="0"/>
              <w:marRight w:val="0"/>
              <w:marTop w:val="0"/>
              <w:marBottom w:val="0"/>
              <w:divBdr>
                <w:top w:val="none" w:sz="0" w:space="0" w:color="auto"/>
                <w:left w:val="none" w:sz="0" w:space="0" w:color="auto"/>
                <w:bottom w:val="none" w:sz="0" w:space="0" w:color="auto"/>
                <w:right w:val="none" w:sz="0" w:space="0" w:color="auto"/>
              </w:divBdr>
            </w:div>
          </w:divsChild>
        </w:div>
        <w:div w:id="476801192">
          <w:marLeft w:val="0"/>
          <w:marRight w:val="0"/>
          <w:marTop w:val="0"/>
          <w:marBottom w:val="0"/>
          <w:divBdr>
            <w:top w:val="none" w:sz="0" w:space="0" w:color="auto"/>
            <w:left w:val="none" w:sz="0" w:space="0" w:color="auto"/>
            <w:bottom w:val="none" w:sz="0" w:space="0" w:color="auto"/>
            <w:right w:val="none" w:sz="0" w:space="0" w:color="auto"/>
          </w:divBdr>
          <w:divsChild>
            <w:div w:id="1749811440">
              <w:marLeft w:val="0"/>
              <w:marRight w:val="0"/>
              <w:marTop w:val="0"/>
              <w:marBottom w:val="0"/>
              <w:divBdr>
                <w:top w:val="none" w:sz="0" w:space="0" w:color="auto"/>
                <w:left w:val="none" w:sz="0" w:space="0" w:color="auto"/>
                <w:bottom w:val="none" w:sz="0" w:space="0" w:color="auto"/>
                <w:right w:val="none" w:sz="0" w:space="0" w:color="auto"/>
              </w:divBdr>
            </w:div>
            <w:div w:id="1541168650">
              <w:marLeft w:val="0"/>
              <w:marRight w:val="0"/>
              <w:marTop w:val="0"/>
              <w:marBottom w:val="0"/>
              <w:divBdr>
                <w:top w:val="none" w:sz="0" w:space="0" w:color="auto"/>
                <w:left w:val="none" w:sz="0" w:space="0" w:color="auto"/>
                <w:bottom w:val="none" w:sz="0" w:space="0" w:color="auto"/>
                <w:right w:val="none" w:sz="0" w:space="0" w:color="auto"/>
              </w:divBdr>
            </w:div>
            <w:div w:id="1952590281">
              <w:marLeft w:val="0"/>
              <w:marRight w:val="0"/>
              <w:marTop w:val="0"/>
              <w:marBottom w:val="0"/>
              <w:divBdr>
                <w:top w:val="none" w:sz="0" w:space="0" w:color="auto"/>
                <w:left w:val="none" w:sz="0" w:space="0" w:color="auto"/>
                <w:bottom w:val="none" w:sz="0" w:space="0" w:color="auto"/>
                <w:right w:val="none" w:sz="0" w:space="0" w:color="auto"/>
              </w:divBdr>
            </w:div>
            <w:div w:id="569078629">
              <w:marLeft w:val="0"/>
              <w:marRight w:val="0"/>
              <w:marTop w:val="0"/>
              <w:marBottom w:val="0"/>
              <w:divBdr>
                <w:top w:val="none" w:sz="0" w:space="0" w:color="auto"/>
                <w:left w:val="none" w:sz="0" w:space="0" w:color="auto"/>
                <w:bottom w:val="none" w:sz="0" w:space="0" w:color="auto"/>
                <w:right w:val="none" w:sz="0" w:space="0" w:color="auto"/>
              </w:divBdr>
            </w:div>
            <w:div w:id="541795751">
              <w:marLeft w:val="0"/>
              <w:marRight w:val="0"/>
              <w:marTop w:val="0"/>
              <w:marBottom w:val="0"/>
              <w:divBdr>
                <w:top w:val="none" w:sz="0" w:space="0" w:color="auto"/>
                <w:left w:val="none" w:sz="0" w:space="0" w:color="auto"/>
                <w:bottom w:val="none" w:sz="0" w:space="0" w:color="auto"/>
                <w:right w:val="none" w:sz="0" w:space="0" w:color="auto"/>
              </w:divBdr>
            </w:div>
          </w:divsChild>
        </w:div>
        <w:div w:id="577861786">
          <w:marLeft w:val="0"/>
          <w:marRight w:val="0"/>
          <w:marTop w:val="0"/>
          <w:marBottom w:val="0"/>
          <w:divBdr>
            <w:top w:val="none" w:sz="0" w:space="0" w:color="auto"/>
            <w:left w:val="none" w:sz="0" w:space="0" w:color="auto"/>
            <w:bottom w:val="none" w:sz="0" w:space="0" w:color="auto"/>
            <w:right w:val="none" w:sz="0" w:space="0" w:color="auto"/>
          </w:divBdr>
        </w:div>
        <w:div w:id="1762219285">
          <w:marLeft w:val="0"/>
          <w:marRight w:val="0"/>
          <w:marTop w:val="0"/>
          <w:marBottom w:val="0"/>
          <w:divBdr>
            <w:top w:val="none" w:sz="0" w:space="0" w:color="auto"/>
            <w:left w:val="none" w:sz="0" w:space="0" w:color="auto"/>
            <w:bottom w:val="none" w:sz="0" w:space="0" w:color="auto"/>
            <w:right w:val="none" w:sz="0" w:space="0" w:color="auto"/>
          </w:divBdr>
        </w:div>
        <w:div w:id="389042435">
          <w:marLeft w:val="0"/>
          <w:marRight w:val="0"/>
          <w:marTop w:val="0"/>
          <w:marBottom w:val="0"/>
          <w:divBdr>
            <w:top w:val="none" w:sz="0" w:space="0" w:color="auto"/>
            <w:left w:val="none" w:sz="0" w:space="0" w:color="auto"/>
            <w:bottom w:val="none" w:sz="0" w:space="0" w:color="auto"/>
            <w:right w:val="none" w:sz="0" w:space="0" w:color="auto"/>
          </w:divBdr>
        </w:div>
        <w:div w:id="171454204">
          <w:marLeft w:val="0"/>
          <w:marRight w:val="0"/>
          <w:marTop w:val="0"/>
          <w:marBottom w:val="0"/>
          <w:divBdr>
            <w:top w:val="none" w:sz="0" w:space="0" w:color="auto"/>
            <w:left w:val="none" w:sz="0" w:space="0" w:color="auto"/>
            <w:bottom w:val="none" w:sz="0" w:space="0" w:color="auto"/>
            <w:right w:val="none" w:sz="0" w:space="0" w:color="auto"/>
          </w:divBdr>
        </w:div>
        <w:div w:id="367797732">
          <w:marLeft w:val="0"/>
          <w:marRight w:val="0"/>
          <w:marTop w:val="0"/>
          <w:marBottom w:val="0"/>
          <w:divBdr>
            <w:top w:val="none" w:sz="0" w:space="0" w:color="auto"/>
            <w:left w:val="none" w:sz="0" w:space="0" w:color="auto"/>
            <w:bottom w:val="none" w:sz="0" w:space="0" w:color="auto"/>
            <w:right w:val="none" w:sz="0" w:space="0" w:color="auto"/>
          </w:divBdr>
        </w:div>
        <w:div w:id="972711939">
          <w:marLeft w:val="0"/>
          <w:marRight w:val="0"/>
          <w:marTop w:val="0"/>
          <w:marBottom w:val="0"/>
          <w:divBdr>
            <w:top w:val="none" w:sz="0" w:space="0" w:color="auto"/>
            <w:left w:val="none" w:sz="0" w:space="0" w:color="auto"/>
            <w:bottom w:val="none" w:sz="0" w:space="0" w:color="auto"/>
            <w:right w:val="none" w:sz="0" w:space="0" w:color="auto"/>
          </w:divBdr>
        </w:div>
        <w:div w:id="1627000789">
          <w:marLeft w:val="0"/>
          <w:marRight w:val="0"/>
          <w:marTop w:val="0"/>
          <w:marBottom w:val="0"/>
          <w:divBdr>
            <w:top w:val="none" w:sz="0" w:space="0" w:color="auto"/>
            <w:left w:val="none" w:sz="0" w:space="0" w:color="auto"/>
            <w:bottom w:val="none" w:sz="0" w:space="0" w:color="auto"/>
            <w:right w:val="none" w:sz="0" w:space="0" w:color="auto"/>
          </w:divBdr>
        </w:div>
        <w:div w:id="2023622502">
          <w:marLeft w:val="0"/>
          <w:marRight w:val="0"/>
          <w:marTop w:val="0"/>
          <w:marBottom w:val="0"/>
          <w:divBdr>
            <w:top w:val="none" w:sz="0" w:space="0" w:color="auto"/>
            <w:left w:val="none" w:sz="0" w:space="0" w:color="auto"/>
            <w:bottom w:val="none" w:sz="0" w:space="0" w:color="auto"/>
            <w:right w:val="none" w:sz="0" w:space="0" w:color="auto"/>
          </w:divBdr>
        </w:div>
        <w:div w:id="1376545730">
          <w:marLeft w:val="0"/>
          <w:marRight w:val="0"/>
          <w:marTop w:val="0"/>
          <w:marBottom w:val="0"/>
          <w:divBdr>
            <w:top w:val="none" w:sz="0" w:space="0" w:color="auto"/>
            <w:left w:val="none" w:sz="0" w:space="0" w:color="auto"/>
            <w:bottom w:val="none" w:sz="0" w:space="0" w:color="auto"/>
            <w:right w:val="none" w:sz="0" w:space="0" w:color="auto"/>
          </w:divBdr>
        </w:div>
        <w:div w:id="639309617">
          <w:marLeft w:val="0"/>
          <w:marRight w:val="0"/>
          <w:marTop w:val="0"/>
          <w:marBottom w:val="0"/>
          <w:divBdr>
            <w:top w:val="none" w:sz="0" w:space="0" w:color="auto"/>
            <w:left w:val="none" w:sz="0" w:space="0" w:color="auto"/>
            <w:bottom w:val="none" w:sz="0" w:space="0" w:color="auto"/>
            <w:right w:val="none" w:sz="0" w:space="0" w:color="auto"/>
          </w:divBdr>
        </w:div>
        <w:div w:id="1306857211">
          <w:marLeft w:val="0"/>
          <w:marRight w:val="0"/>
          <w:marTop w:val="0"/>
          <w:marBottom w:val="0"/>
          <w:divBdr>
            <w:top w:val="none" w:sz="0" w:space="0" w:color="auto"/>
            <w:left w:val="none" w:sz="0" w:space="0" w:color="auto"/>
            <w:bottom w:val="none" w:sz="0" w:space="0" w:color="auto"/>
            <w:right w:val="none" w:sz="0" w:space="0" w:color="auto"/>
          </w:divBdr>
        </w:div>
        <w:div w:id="1070616586">
          <w:marLeft w:val="0"/>
          <w:marRight w:val="0"/>
          <w:marTop w:val="0"/>
          <w:marBottom w:val="0"/>
          <w:divBdr>
            <w:top w:val="none" w:sz="0" w:space="0" w:color="auto"/>
            <w:left w:val="none" w:sz="0" w:space="0" w:color="auto"/>
            <w:bottom w:val="none" w:sz="0" w:space="0" w:color="auto"/>
            <w:right w:val="none" w:sz="0" w:space="0" w:color="auto"/>
          </w:divBdr>
        </w:div>
        <w:div w:id="641275932">
          <w:marLeft w:val="0"/>
          <w:marRight w:val="0"/>
          <w:marTop w:val="0"/>
          <w:marBottom w:val="0"/>
          <w:divBdr>
            <w:top w:val="none" w:sz="0" w:space="0" w:color="auto"/>
            <w:left w:val="none" w:sz="0" w:space="0" w:color="auto"/>
            <w:bottom w:val="none" w:sz="0" w:space="0" w:color="auto"/>
            <w:right w:val="none" w:sz="0" w:space="0" w:color="auto"/>
          </w:divBdr>
        </w:div>
        <w:div w:id="1874070681">
          <w:marLeft w:val="0"/>
          <w:marRight w:val="0"/>
          <w:marTop w:val="0"/>
          <w:marBottom w:val="0"/>
          <w:divBdr>
            <w:top w:val="none" w:sz="0" w:space="0" w:color="auto"/>
            <w:left w:val="none" w:sz="0" w:space="0" w:color="auto"/>
            <w:bottom w:val="none" w:sz="0" w:space="0" w:color="auto"/>
            <w:right w:val="none" w:sz="0" w:space="0" w:color="auto"/>
          </w:divBdr>
        </w:div>
        <w:div w:id="1414427410">
          <w:marLeft w:val="0"/>
          <w:marRight w:val="0"/>
          <w:marTop w:val="0"/>
          <w:marBottom w:val="0"/>
          <w:divBdr>
            <w:top w:val="none" w:sz="0" w:space="0" w:color="auto"/>
            <w:left w:val="none" w:sz="0" w:space="0" w:color="auto"/>
            <w:bottom w:val="none" w:sz="0" w:space="0" w:color="auto"/>
            <w:right w:val="none" w:sz="0" w:space="0" w:color="auto"/>
          </w:divBdr>
        </w:div>
        <w:div w:id="614361073">
          <w:marLeft w:val="0"/>
          <w:marRight w:val="0"/>
          <w:marTop w:val="0"/>
          <w:marBottom w:val="0"/>
          <w:divBdr>
            <w:top w:val="none" w:sz="0" w:space="0" w:color="auto"/>
            <w:left w:val="none" w:sz="0" w:space="0" w:color="auto"/>
            <w:bottom w:val="none" w:sz="0" w:space="0" w:color="auto"/>
            <w:right w:val="none" w:sz="0" w:space="0" w:color="auto"/>
          </w:divBdr>
        </w:div>
        <w:div w:id="492573805">
          <w:marLeft w:val="0"/>
          <w:marRight w:val="0"/>
          <w:marTop w:val="0"/>
          <w:marBottom w:val="0"/>
          <w:divBdr>
            <w:top w:val="none" w:sz="0" w:space="0" w:color="auto"/>
            <w:left w:val="none" w:sz="0" w:space="0" w:color="auto"/>
            <w:bottom w:val="none" w:sz="0" w:space="0" w:color="auto"/>
            <w:right w:val="none" w:sz="0" w:space="0" w:color="auto"/>
          </w:divBdr>
        </w:div>
        <w:div w:id="642538332">
          <w:marLeft w:val="0"/>
          <w:marRight w:val="0"/>
          <w:marTop w:val="0"/>
          <w:marBottom w:val="0"/>
          <w:divBdr>
            <w:top w:val="none" w:sz="0" w:space="0" w:color="auto"/>
            <w:left w:val="none" w:sz="0" w:space="0" w:color="auto"/>
            <w:bottom w:val="none" w:sz="0" w:space="0" w:color="auto"/>
            <w:right w:val="none" w:sz="0" w:space="0" w:color="auto"/>
          </w:divBdr>
        </w:div>
        <w:div w:id="197426450">
          <w:marLeft w:val="0"/>
          <w:marRight w:val="0"/>
          <w:marTop w:val="0"/>
          <w:marBottom w:val="0"/>
          <w:divBdr>
            <w:top w:val="none" w:sz="0" w:space="0" w:color="auto"/>
            <w:left w:val="none" w:sz="0" w:space="0" w:color="auto"/>
            <w:bottom w:val="none" w:sz="0" w:space="0" w:color="auto"/>
            <w:right w:val="none" w:sz="0" w:space="0" w:color="auto"/>
          </w:divBdr>
        </w:div>
        <w:div w:id="1302736631">
          <w:marLeft w:val="0"/>
          <w:marRight w:val="0"/>
          <w:marTop w:val="0"/>
          <w:marBottom w:val="0"/>
          <w:divBdr>
            <w:top w:val="none" w:sz="0" w:space="0" w:color="auto"/>
            <w:left w:val="none" w:sz="0" w:space="0" w:color="auto"/>
            <w:bottom w:val="none" w:sz="0" w:space="0" w:color="auto"/>
            <w:right w:val="none" w:sz="0" w:space="0" w:color="auto"/>
          </w:divBdr>
        </w:div>
        <w:div w:id="1615790618">
          <w:marLeft w:val="0"/>
          <w:marRight w:val="0"/>
          <w:marTop w:val="0"/>
          <w:marBottom w:val="0"/>
          <w:divBdr>
            <w:top w:val="none" w:sz="0" w:space="0" w:color="auto"/>
            <w:left w:val="none" w:sz="0" w:space="0" w:color="auto"/>
            <w:bottom w:val="none" w:sz="0" w:space="0" w:color="auto"/>
            <w:right w:val="none" w:sz="0" w:space="0" w:color="auto"/>
          </w:divBdr>
        </w:div>
        <w:div w:id="756363406">
          <w:marLeft w:val="0"/>
          <w:marRight w:val="0"/>
          <w:marTop w:val="0"/>
          <w:marBottom w:val="0"/>
          <w:divBdr>
            <w:top w:val="none" w:sz="0" w:space="0" w:color="auto"/>
            <w:left w:val="none" w:sz="0" w:space="0" w:color="auto"/>
            <w:bottom w:val="none" w:sz="0" w:space="0" w:color="auto"/>
            <w:right w:val="none" w:sz="0" w:space="0" w:color="auto"/>
          </w:divBdr>
        </w:div>
        <w:div w:id="1403521797">
          <w:marLeft w:val="0"/>
          <w:marRight w:val="0"/>
          <w:marTop w:val="0"/>
          <w:marBottom w:val="0"/>
          <w:divBdr>
            <w:top w:val="none" w:sz="0" w:space="0" w:color="auto"/>
            <w:left w:val="none" w:sz="0" w:space="0" w:color="auto"/>
            <w:bottom w:val="none" w:sz="0" w:space="0" w:color="auto"/>
            <w:right w:val="none" w:sz="0" w:space="0" w:color="auto"/>
          </w:divBdr>
        </w:div>
        <w:div w:id="1263880624">
          <w:marLeft w:val="0"/>
          <w:marRight w:val="0"/>
          <w:marTop w:val="0"/>
          <w:marBottom w:val="0"/>
          <w:divBdr>
            <w:top w:val="none" w:sz="0" w:space="0" w:color="auto"/>
            <w:left w:val="none" w:sz="0" w:space="0" w:color="auto"/>
            <w:bottom w:val="none" w:sz="0" w:space="0" w:color="auto"/>
            <w:right w:val="none" w:sz="0" w:space="0" w:color="auto"/>
          </w:divBdr>
        </w:div>
        <w:div w:id="165678249">
          <w:marLeft w:val="0"/>
          <w:marRight w:val="0"/>
          <w:marTop w:val="0"/>
          <w:marBottom w:val="0"/>
          <w:divBdr>
            <w:top w:val="none" w:sz="0" w:space="0" w:color="auto"/>
            <w:left w:val="none" w:sz="0" w:space="0" w:color="auto"/>
            <w:bottom w:val="none" w:sz="0" w:space="0" w:color="auto"/>
            <w:right w:val="none" w:sz="0" w:space="0" w:color="auto"/>
          </w:divBdr>
        </w:div>
        <w:div w:id="697773425">
          <w:marLeft w:val="0"/>
          <w:marRight w:val="0"/>
          <w:marTop w:val="0"/>
          <w:marBottom w:val="0"/>
          <w:divBdr>
            <w:top w:val="none" w:sz="0" w:space="0" w:color="auto"/>
            <w:left w:val="none" w:sz="0" w:space="0" w:color="auto"/>
            <w:bottom w:val="none" w:sz="0" w:space="0" w:color="auto"/>
            <w:right w:val="none" w:sz="0" w:space="0" w:color="auto"/>
          </w:divBdr>
        </w:div>
        <w:div w:id="1273561247">
          <w:marLeft w:val="0"/>
          <w:marRight w:val="0"/>
          <w:marTop w:val="0"/>
          <w:marBottom w:val="0"/>
          <w:divBdr>
            <w:top w:val="none" w:sz="0" w:space="0" w:color="auto"/>
            <w:left w:val="none" w:sz="0" w:space="0" w:color="auto"/>
            <w:bottom w:val="none" w:sz="0" w:space="0" w:color="auto"/>
            <w:right w:val="none" w:sz="0" w:space="0" w:color="auto"/>
          </w:divBdr>
        </w:div>
        <w:div w:id="1795294884">
          <w:marLeft w:val="0"/>
          <w:marRight w:val="0"/>
          <w:marTop w:val="0"/>
          <w:marBottom w:val="0"/>
          <w:divBdr>
            <w:top w:val="none" w:sz="0" w:space="0" w:color="auto"/>
            <w:left w:val="none" w:sz="0" w:space="0" w:color="auto"/>
            <w:bottom w:val="none" w:sz="0" w:space="0" w:color="auto"/>
            <w:right w:val="none" w:sz="0" w:space="0" w:color="auto"/>
          </w:divBdr>
        </w:div>
        <w:div w:id="1141574590">
          <w:marLeft w:val="0"/>
          <w:marRight w:val="0"/>
          <w:marTop w:val="0"/>
          <w:marBottom w:val="0"/>
          <w:divBdr>
            <w:top w:val="none" w:sz="0" w:space="0" w:color="auto"/>
            <w:left w:val="none" w:sz="0" w:space="0" w:color="auto"/>
            <w:bottom w:val="none" w:sz="0" w:space="0" w:color="auto"/>
            <w:right w:val="none" w:sz="0" w:space="0" w:color="auto"/>
          </w:divBdr>
        </w:div>
        <w:div w:id="324087021">
          <w:marLeft w:val="0"/>
          <w:marRight w:val="0"/>
          <w:marTop w:val="0"/>
          <w:marBottom w:val="0"/>
          <w:divBdr>
            <w:top w:val="none" w:sz="0" w:space="0" w:color="auto"/>
            <w:left w:val="none" w:sz="0" w:space="0" w:color="auto"/>
            <w:bottom w:val="none" w:sz="0" w:space="0" w:color="auto"/>
            <w:right w:val="none" w:sz="0" w:space="0" w:color="auto"/>
          </w:divBdr>
        </w:div>
        <w:div w:id="465778068">
          <w:marLeft w:val="0"/>
          <w:marRight w:val="0"/>
          <w:marTop w:val="0"/>
          <w:marBottom w:val="0"/>
          <w:divBdr>
            <w:top w:val="none" w:sz="0" w:space="0" w:color="auto"/>
            <w:left w:val="none" w:sz="0" w:space="0" w:color="auto"/>
            <w:bottom w:val="none" w:sz="0" w:space="0" w:color="auto"/>
            <w:right w:val="none" w:sz="0" w:space="0" w:color="auto"/>
          </w:divBdr>
        </w:div>
        <w:div w:id="351810140">
          <w:marLeft w:val="0"/>
          <w:marRight w:val="0"/>
          <w:marTop w:val="0"/>
          <w:marBottom w:val="0"/>
          <w:divBdr>
            <w:top w:val="none" w:sz="0" w:space="0" w:color="auto"/>
            <w:left w:val="none" w:sz="0" w:space="0" w:color="auto"/>
            <w:bottom w:val="none" w:sz="0" w:space="0" w:color="auto"/>
            <w:right w:val="none" w:sz="0" w:space="0" w:color="auto"/>
          </w:divBdr>
        </w:div>
        <w:div w:id="430667474">
          <w:marLeft w:val="0"/>
          <w:marRight w:val="0"/>
          <w:marTop w:val="0"/>
          <w:marBottom w:val="0"/>
          <w:divBdr>
            <w:top w:val="none" w:sz="0" w:space="0" w:color="auto"/>
            <w:left w:val="none" w:sz="0" w:space="0" w:color="auto"/>
            <w:bottom w:val="none" w:sz="0" w:space="0" w:color="auto"/>
            <w:right w:val="none" w:sz="0" w:space="0" w:color="auto"/>
          </w:divBdr>
        </w:div>
        <w:div w:id="2011827017">
          <w:marLeft w:val="0"/>
          <w:marRight w:val="0"/>
          <w:marTop w:val="0"/>
          <w:marBottom w:val="0"/>
          <w:divBdr>
            <w:top w:val="none" w:sz="0" w:space="0" w:color="auto"/>
            <w:left w:val="none" w:sz="0" w:space="0" w:color="auto"/>
            <w:bottom w:val="none" w:sz="0" w:space="0" w:color="auto"/>
            <w:right w:val="none" w:sz="0" w:space="0" w:color="auto"/>
          </w:divBdr>
        </w:div>
        <w:div w:id="102187641">
          <w:marLeft w:val="0"/>
          <w:marRight w:val="0"/>
          <w:marTop w:val="0"/>
          <w:marBottom w:val="0"/>
          <w:divBdr>
            <w:top w:val="none" w:sz="0" w:space="0" w:color="auto"/>
            <w:left w:val="none" w:sz="0" w:space="0" w:color="auto"/>
            <w:bottom w:val="none" w:sz="0" w:space="0" w:color="auto"/>
            <w:right w:val="none" w:sz="0" w:space="0" w:color="auto"/>
          </w:divBdr>
        </w:div>
        <w:div w:id="769398059">
          <w:marLeft w:val="0"/>
          <w:marRight w:val="0"/>
          <w:marTop w:val="0"/>
          <w:marBottom w:val="0"/>
          <w:divBdr>
            <w:top w:val="none" w:sz="0" w:space="0" w:color="auto"/>
            <w:left w:val="none" w:sz="0" w:space="0" w:color="auto"/>
            <w:bottom w:val="none" w:sz="0" w:space="0" w:color="auto"/>
            <w:right w:val="none" w:sz="0" w:space="0" w:color="auto"/>
          </w:divBdr>
        </w:div>
        <w:div w:id="470489723">
          <w:marLeft w:val="0"/>
          <w:marRight w:val="0"/>
          <w:marTop w:val="0"/>
          <w:marBottom w:val="0"/>
          <w:divBdr>
            <w:top w:val="none" w:sz="0" w:space="0" w:color="auto"/>
            <w:left w:val="none" w:sz="0" w:space="0" w:color="auto"/>
            <w:bottom w:val="none" w:sz="0" w:space="0" w:color="auto"/>
            <w:right w:val="none" w:sz="0" w:space="0" w:color="auto"/>
          </w:divBdr>
        </w:div>
        <w:div w:id="1584021642">
          <w:marLeft w:val="0"/>
          <w:marRight w:val="0"/>
          <w:marTop w:val="0"/>
          <w:marBottom w:val="0"/>
          <w:divBdr>
            <w:top w:val="none" w:sz="0" w:space="0" w:color="auto"/>
            <w:left w:val="none" w:sz="0" w:space="0" w:color="auto"/>
            <w:bottom w:val="none" w:sz="0" w:space="0" w:color="auto"/>
            <w:right w:val="none" w:sz="0" w:space="0" w:color="auto"/>
          </w:divBdr>
        </w:div>
        <w:div w:id="2063289374">
          <w:marLeft w:val="0"/>
          <w:marRight w:val="0"/>
          <w:marTop w:val="0"/>
          <w:marBottom w:val="0"/>
          <w:divBdr>
            <w:top w:val="none" w:sz="0" w:space="0" w:color="auto"/>
            <w:left w:val="none" w:sz="0" w:space="0" w:color="auto"/>
            <w:bottom w:val="none" w:sz="0" w:space="0" w:color="auto"/>
            <w:right w:val="none" w:sz="0" w:space="0" w:color="auto"/>
          </w:divBdr>
        </w:div>
        <w:div w:id="980813811">
          <w:marLeft w:val="0"/>
          <w:marRight w:val="0"/>
          <w:marTop w:val="0"/>
          <w:marBottom w:val="0"/>
          <w:divBdr>
            <w:top w:val="none" w:sz="0" w:space="0" w:color="auto"/>
            <w:left w:val="none" w:sz="0" w:space="0" w:color="auto"/>
            <w:bottom w:val="none" w:sz="0" w:space="0" w:color="auto"/>
            <w:right w:val="none" w:sz="0" w:space="0" w:color="auto"/>
          </w:divBdr>
        </w:div>
      </w:divsChild>
    </w:div>
    <w:div w:id="31813194">
      <w:bodyDiv w:val="1"/>
      <w:marLeft w:val="0"/>
      <w:marRight w:val="0"/>
      <w:marTop w:val="0"/>
      <w:marBottom w:val="0"/>
      <w:divBdr>
        <w:top w:val="none" w:sz="0" w:space="0" w:color="auto"/>
        <w:left w:val="none" w:sz="0" w:space="0" w:color="auto"/>
        <w:bottom w:val="none" w:sz="0" w:space="0" w:color="auto"/>
        <w:right w:val="none" w:sz="0" w:space="0" w:color="auto"/>
      </w:divBdr>
    </w:div>
    <w:div w:id="44843133">
      <w:bodyDiv w:val="1"/>
      <w:marLeft w:val="0"/>
      <w:marRight w:val="0"/>
      <w:marTop w:val="0"/>
      <w:marBottom w:val="0"/>
      <w:divBdr>
        <w:top w:val="none" w:sz="0" w:space="0" w:color="auto"/>
        <w:left w:val="none" w:sz="0" w:space="0" w:color="auto"/>
        <w:bottom w:val="none" w:sz="0" w:space="0" w:color="auto"/>
        <w:right w:val="none" w:sz="0" w:space="0" w:color="auto"/>
      </w:divBdr>
    </w:div>
    <w:div w:id="71390365">
      <w:bodyDiv w:val="1"/>
      <w:marLeft w:val="0"/>
      <w:marRight w:val="0"/>
      <w:marTop w:val="0"/>
      <w:marBottom w:val="0"/>
      <w:divBdr>
        <w:top w:val="none" w:sz="0" w:space="0" w:color="auto"/>
        <w:left w:val="none" w:sz="0" w:space="0" w:color="auto"/>
        <w:bottom w:val="none" w:sz="0" w:space="0" w:color="auto"/>
        <w:right w:val="none" w:sz="0" w:space="0" w:color="auto"/>
      </w:divBdr>
    </w:div>
    <w:div w:id="105320762">
      <w:bodyDiv w:val="1"/>
      <w:marLeft w:val="0"/>
      <w:marRight w:val="0"/>
      <w:marTop w:val="0"/>
      <w:marBottom w:val="0"/>
      <w:divBdr>
        <w:top w:val="none" w:sz="0" w:space="0" w:color="auto"/>
        <w:left w:val="none" w:sz="0" w:space="0" w:color="auto"/>
        <w:bottom w:val="none" w:sz="0" w:space="0" w:color="auto"/>
        <w:right w:val="none" w:sz="0" w:space="0" w:color="auto"/>
      </w:divBdr>
    </w:div>
    <w:div w:id="113182305">
      <w:bodyDiv w:val="1"/>
      <w:marLeft w:val="0"/>
      <w:marRight w:val="0"/>
      <w:marTop w:val="0"/>
      <w:marBottom w:val="0"/>
      <w:divBdr>
        <w:top w:val="none" w:sz="0" w:space="0" w:color="auto"/>
        <w:left w:val="none" w:sz="0" w:space="0" w:color="auto"/>
        <w:bottom w:val="none" w:sz="0" w:space="0" w:color="auto"/>
        <w:right w:val="none" w:sz="0" w:space="0" w:color="auto"/>
      </w:divBdr>
    </w:div>
    <w:div w:id="123357341">
      <w:bodyDiv w:val="1"/>
      <w:marLeft w:val="0"/>
      <w:marRight w:val="0"/>
      <w:marTop w:val="0"/>
      <w:marBottom w:val="0"/>
      <w:divBdr>
        <w:top w:val="none" w:sz="0" w:space="0" w:color="auto"/>
        <w:left w:val="none" w:sz="0" w:space="0" w:color="auto"/>
        <w:bottom w:val="none" w:sz="0" w:space="0" w:color="auto"/>
        <w:right w:val="none" w:sz="0" w:space="0" w:color="auto"/>
      </w:divBdr>
    </w:div>
    <w:div w:id="137114771">
      <w:bodyDiv w:val="1"/>
      <w:marLeft w:val="0"/>
      <w:marRight w:val="0"/>
      <w:marTop w:val="0"/>
      <w:marBottom w:val="0"/>
      <w:divBdr>
        <w:top w:val="none" w:sz="0" w:space="0" w:color="auto"/>
        <w:left w:val="none" w:sz="0" w:space="0" w:color="auto"/>
        <w:bottom w:val="none" w:sz="0" w:space="0" w:color="auto"/>
        <w:right w:val="none" w:sz="0" w:space="0" w:color="auto"/>
      </w:divBdr>
    </w:div>
    <w:div w:id="211431359">
      <w:bodyDiv w:val="1"/>
      <w:marLeft w:val="0"/>
      <w:marRight w:val="0"/>
      <w:marTop w:val="0"/>
      <w:marBottom w:val="0"/>
      <w:divBdr>
        <w:top w:val="none" w:sz="0" w:space="0" w:color="auto"/>
        <w:left w:val="none" w:sz="0" w:space="0" w:color="auto"/>
        <w:bottom w:val="none" w:sz="0" w:space="0" w:color="auto"/>
        <w:right w:val="none" w:sz="0" w:space="0" w:color="auto"/>
      </w:divBdr>
    </w:div>
    <w:div w:id="229847477">
      <w:bodyDiv w:val="1"/>
      <w:marLeft w:val="0"/>
      <w:marRight w:val="0"/>
      <w:marTop w:val="0"/>
      <w:marBottom w:val="0"/>
      <w:divBdr>
        <w:top w:val="none" w:sz="0" w:space="0" w:color="auto"/>
        <w:left w:val="none" w:sz="0" w:space="0" w:color="auto"/>
        <w:bottom w:val="none" w:sz="0" w:space="0" w:color="auto"/>
        <w:right w:val="none" w:sz="0" w:space="0" w:color="auto"/>
      </w:divBdr>
    </w:div>
    <w:div w:id="245769879">
      <w:bodyDiv w:val="1"/>
      <w:marLeft w:val="0"/>
      <w:marRight w:val="0"/>
      <w:marTop w:val="0"/>
      <w:marBottom w:val="0"/>
      <w:divBdr>
        <w:top w:val="none" w:sz="0" w:space="0" w:color="auto"/>
        <w:left w:val="none" w:sz="0" w:space="0" w:color="auto"/>
        <w:bottom w:val="none" w:sz="0" w:space="0" w:color="auto"/>
        <w:right w:val="none" w:sz="0" w:space="0" w:color="auto"/>
      </w:divBdr>
    </w:div>
    <w:div w:id="261913564">
      <w:bodyDiv w:val="1"/>
      <w:marLeft w:val="0"/>
      <w:marRight w:val="0"/>
      <w:marTop w:val="0"/>
      <w:marBottom w:val="0"/>
      <w:divBdr>
        <w:top w:val="none" w:sz="0" w:space="0" w:color="auto"/>
        <w:left w:val="none" w:sz="0" w:space="0" w:color="auto"/>
        <w:bottom w:val="none" w:sz="0" w:space="0" w:color="auto"/>
        <w:right w:val="none" w:sz="0" w:space="0" w:color="auto"/>
      </w:divBdr>
    </w:div>
    <w:div w:id="291635521">
      <w:bodyDiv w:val="1"/>
      <w:marLeft w:val="0"/>
      <w:marRight w:val="0"/>
      <w:marTop w:val="0"/>
      <w:marBottom w:val="0"/>
      <w:divBdr>
        <w:top w:val="none" w:sz="0" w:space="0" w:color="auto"/>
        <w:left w:val="none" w:sz="0" w:space="0" w:color="auto"/>
        <w:bottom w:val="none" w:sz="0" w:space="0" w:color="auto"/>
        <w:right w:val="none" w:sz="0" w:space="0" w:color="auto"/>
      </w:divBdr>
    </w:div>
    <w:div w:id="311178284">
      <w:bodyDiv w:val="1"/>
      <w:marLeft w:val="0"/>
      <w:marRight w:val="0"/>
      <w:marTop w:val="0"/>
      <w:marBottom w:val="0"/>
      <w:divBdr>
        <w:top w:val="none" w:sz="0" w:space="0" w:color="auto"/>
        <w:left w:val="none" w:sz="0" w:space="0" w:color="auto"/>
        <w:bottom w:val="none" w:sz="0" w:space="0" w:color="auto"/>
        <w:right w:val="none" w:sz="0" w:space="0" w:color="auto"/>
      </w:divBdr>
    </w:div>
    <w:div w:id="325859396">
      <w:bodyDiv w:val="1"/>
      <w:marLeft w:val="0"/>
      <w:marRight w:val="0"/>
      <w:marTop w:val="0"/>
      <w:marBottom w:val="0"/>
      <w:divBdr>
        <w:top w:val="none" w:sz="0" w:space="0" w:color="auto"/>
        <w:left w:val="none" w:sz="0" w:space="0" w:color="auto"/>
        <w:bottom w:val="none" w:sz="0" w:space="0" w:color="auto"/>
        <w:right w:val="none" w:sz="0" w:space="0" w:color="auto"/>
      </w:divBdr>
    </w:div>
    <w:div w:id="339047521">
      <w:bodyDiv w:val="1"/>
      <w:marLeft w:val="0"/>
      <w:marRight w:val="0"/>
      <w:marTop w:val="0"/>
      <w:marBottom w:val="0"/>
      <w:divBdr>
        <w:top w:val="none" w:sz="0" w:space="0" w:color="auto"/>
        <w:left w:val="none" w:sz="0" w:space="0" w:color="auto"/>
        <w:bottom w:val="none" w:sz="0" w:space="0" w:color="auto"/>
        <w:right w:val="none" w:sz="0" w:space="0" w:color="auto"/>
      </w:divBdr>
    </w:div>
    <w:div w:id="340283630">
      <w:bodyDiv w:val="1"/>
      <w:marLeft w:val="0"/>
      <w:marRight w:val="0"/>
      <w:marTop w:val="0"/>
      <w:marBottom w:val="0"/>
      <w:divBdr>
        <w:top w:val="none" w:sz="0" w:space="0" w:color="auto"/>
        <w:left w:val="none" w:sz="0" w:space="0" w:color="auto"/>
        <w:bottom w:val="none" w:sz="0" w:space="0" w:color="auto"/>
        <w:right w:val="none" w:sz="0" w:space="0" w:color="auto"/>
      </w:divBdr>
    </w:div>
    <w:div w:id="392898596">
      <w:bodyDiv w:val="1"/>
      <w:marLeft w:val="0"/>
      <w:marRight w:val="0"/>
      <w:marTop w:val="0"/>
      <w:marBottom w:val="0"/>
      <w:divBdr>
        <w:top w:val="none" w:sz="0" w:space="0" w:color="auto"/>
        <w:left w:val="none" w:sz="0" w:space="0" w:color="auto"/>
        <w:bottom w:val="none" w:sz="0" w:space="0" w:color="auto"/>
        <w:right w:val="none" w:sz="0" w:space="0" w:color="auto"/>
      </w:divBdr>
    </w:div>
    <w:div w:id="416369202">
      <w:bodyDiv w:val="1"/>
      <w:marLeft w:val="0"/>
      <w:marRight w:val="0"/>
      <w:marTop w:val="0"/>
      <w:marBottom w:val="0"/>
      <w:divBdr>
        <w:top w:val="none" w:sz="0" w:space="0" w:color="auto"/>
        <w:left w:val="none" w:sz="0" w:space="0" w:color="auto"/>
        <w:bottom w:val="none" w:sz="0" w:space="0" w:color="auto"/>
        <w:right w:val="none" w:sz="0" w:space="0" w:color="auto"/>
      </w:divBdr>
    </w:div>
    <w:div w:id="458958041">
      <w:bodyDiv w:val="1"/>
      <w:marLeft w:val="0"/>
      <w:marRight w:val="0"/>
      <w:marTop w:val="0"/>
      <w:marBottom w:val="0"/>
      <w:divBdr>
        <w:top w:val="none" w:sz="0" w:space="0" w:color="auto"/>
        <w:left w:val="none" w:sz="0" w:space="0" w:color="auto"/>
        <w:bottom w:val="none" w:sz="0" w:space="0" w:color="auto"/>
        <w:right w:val="none" w:sz="0" w:space="0" w:color="auto"/>
      </w:divBdr>
    </w:div>
    <w:div w:id="469522356">
      <w:bodyDiv w:val="1"/>
      <w:marLeft w:val="0"/>
      <w:marRight w:val="0"/>
      <w:marTop w:val="0"/>
      <w:marBottom w:val="0"/>
      <w:divBdr>
        <w:top w:val="none" w:sz="0" w:space="0" w:color="auto"/>
        <w:left w:val="none" w:sz="0" w:space="0" w:color="auto"/>
        <w:bottom w:val="none" w:sz="0" w:space="0" w:color="auto"/>
        <w:right w:val="none" w:sz="0" w:space="0" w:color="auto"/>
      </w:divBdr>
    </w:div>
    <w:div w:id="470056088">
      <w:bodyDiv w:val="1"/>
      <w:marLeft w:val="0"/>
      <w:marRight w:val="0"/>
      <w:marTop w:val="0"/>
      <w:marBottom w:val="0"/>
      <w:divBdr>
        <w:top w:val="none" w:sz="0" w:space="0" w:color="auto"/>
        <w:left w:val="none" w:sz="0" w:space="0" w:color="auto"/>
        <w:bottom w:val="none" w:sz="0" w:space="0" w:color="auto"/>
        <w:right w:val="none" w:sz="0" w:space="0" w:color="auto"/>
      </w:divBdr>
    </w:div>
    <w:div w:id="521893678">
      <w:bodyDiv w:val="1"/>
      <w:marLeft w:val="0"/>
      <w:marRight w:val="0"/>
      <w:marTop w:val="0"/>
      <w:marBottom w:val="0"/>
      <w:divBdr>
        <w:top w:val="none" w:sz="0" w:space="0" w:color="auto"/>
        <w:left w:val="none" w:sz="0" w:space="0" w:color="auto"/>
        <w:bottom w:val="none" w:sz="0" w:space="0" w:color="auto"/>
        <w:right w:val="none" w:sz="0" w:space="0" w:color="auto"/>
      </w:divBdr>
    </w:div>
    <w:div w:id="526020211">
      <w:bodyDiv w:val="1"/>
      <w:marLeft w:val="0"/>
      <w:marRight w:val="0"/>
      <w:marTop w:val="0"/>
      <w:marBottom w:val="0"/>
      <w:divBdr>
        <w:top w:val="none" w:sz="0" w:space="0" w:color="auto"/>
        <w:left w:val="none" w:sz="0" w:space="0" w:color="auto"/>
        <w:bottom w:val="none" w:sz="0" w:space="0" w:color="auto"/>
        <w:right w:val="none" w:sz="0" w:space="0" w:color="auto"/>
      </w:divBdr>
    </w:div>
    <w:div w:id="562133789">
      <w:bodyDiv w:val="1"/>
      <w:marLeft w:val="0"/>
      <w:marRight w:val="0"/>
      <w:marTop w:val="0"/>
      <w:marBottom w:val="0"/>
      <w:divBdr>
        <w:top w:val="none" w:sz="0" w:space="0" w:color="auto"/>
        <w:left w:val="none" w:sz="0" w:space="0" w:color="auto"/>
        <w:bottom w:val="none" w:sz="0" w:space="0" w:color="auto"/>
        <w:right w:val="none" w:sz="0" w:space="0" w:color="auto"/>
      </w:divBdr>
    </w:div>
    <w:div w:id="563950031">
      <w:bodyDiv w:val="1"/>
      <w:marLeft w:val="0"/>
      <w:marRight w:val="0"/>
      <w:marTop w:val="0"/>
      <w:marBottom w:val="0"/>
      <w:divBdr>
        <w:top w:val="none" w:sz="0" w:space="0" w:color="auto"/>
        <w:left w:val="none" w:sz="0" w:space="0" w:color="auto"/>
        <w:bottom w:val="none" w:sz="0" w:space="0" w:color="auto"/>
        <w:right w:val="none" w:sz="0" w:space="0" w:color="auto"/>
      </w:divBdr>
    </w:div>
    <w:div w:id="564725820">
      <w:bodyDiv w:val="1"/>
      <w:marLeft w:val="0"/>
      <w:marRight w:val="0"/>
      <w:marTop w:val="0"/>
      <w:marBottom w:val="0"/>
      <w:divBdr>
        <w:top w:val="none" w:sz="0" w:space="0" w:color="auto"/>
        <w:left w:val="none" w:sz="0" w:space="0" w:color="auto"/>
        <w:bottom w:val="none" w:sz="0" w:space="0" w:color="auto"/>
        <w:right w:val="none" w:sz="0" w:space="0" w:color="auto"/>
      </w:divBdr>
    </w:div>
    <w:div w:id="568224066">
      <w:bodyDiv w:val="1"/>
      <w:marLeft w:val="0"/>
      <w:marRight w:val="0"/>
      <w:marTop w:val="0"/>
      <w:marBottom w:val="0"/>
      <w:divBdr>
        <w:top w:val="none" w:sz="0" w:space="0" w:color="auto"/>
        <w:left w:val="none" w:sz="0" w:space="0" w:color="auto"/>
        <w:bottom w:val="none" w:sz="0" w:space="0" w:color="auto"/>
        <w:right w:val="none" w:sz="0" w:space="0" w:color="auto"/>
      </w:divBdr>
    </w:div>
    <w:div w:id="581063575">
      <w:bodyDiv w:val="1"/>
      <w:marLeft w:val="0"/>
      <w:marRight w:val="0"/>
      <w:marTop w:val="0"/>
      <w:marBottom w:val="0"/>
      <w:divBdr>
        <w:top w:val="none" w:sz="0" w:space="0" w:color="auto"/>
        <w:left w:val="none" w:sz="0" w:space="0" w:color="auto"/>
        <w:bottom w:val="none" w:sz="0" w:space="0" w:color="auto"/>
        <w:right w:val="none" w:sz="0" w:space="0" w:color="auto"/>
      </w:divBdr>
    </w:div>
    <w:div w:id="611061301">
      <w:bodyDiv w:val="1"/>
      <w:marLeft w:val="0"/>
      <w:marRight w:val="0"/>
      <w:marTop w:val="0"/>
      <w:marBottom w:val="0"/>
      <w:divBdr>
        <w:top w:val="none" w:sz="0" w:space="0" w:color="auto"/>
        <w:left w:val="none" w:sz="0" w:space="0" w:color="auto"/>
        <w:bottom w:val="none" w:sz="0" w:space="0" w:color="auto"/>
        <w:right w:val="none" w:sz="0" w:space="0" w:color="auto"/>
      </w:divBdr>
    </w:div>
    <w:div w:id="691614194">
      <w:bodyDiv w:val="1"/>
      <w:marLeft w:val="0"/>
      <w:marRight w:val="0"/>
      <w:marTop w:val="0"/>
      <w:marBottom w:val="0"/>
      <w:divBdr>
        <w:top w:val="none" w:sz="0" w:space="0" w:color="auto"/>
        <w:left w:val="none" w:sz="0" w:space="0" w:color="auto"/>
        <w:bottom w:val="none" w:sz="0" w:space="0" w:color="auto"/>
        <w:right w:val="none" w:sz="0" w:space="0" w:color="auto"/>
      </w:divBdr>
      <w:divsChild>
        <w:div w:id="2008247456">
          <w:marLeft w:val="0"/>
          <w:marRight w:val="0"/>
          <w:marTop w:val="0"/>
          <w:marBottom w:val="0"/>
          <w:divBdr>
            <w:top w:val="none" w:sz="0" w:space="0" w:color="auto"/>
            <w:left w:val="none" w:sz="0" w:space="0" w:color="auto"/>
            <w:bottom w:val="none" w:sz="0" w:space="0" w:color="auto"/>
            <w:right w:val="none" w:sz="0" w:space="0" w:color="auto"/>
          </w:divBdr>
          <w:divsChild>
            <w:div w:id="970134175">
              <w:marLeft w:val="0"/>
              <w:marRight w:val="0"/>
              <w:marTop w:val="0"/>
              <w:marBottom w:val="0"/>
              <w:divBdr>
                <w:top w:val="none" w:sz="0" w:space="0" w:color="auto"/>
                <w:left w:val="none" w:sz="0" w:space="0" w:color="auto"/>
                <w:bottom w:val="none" w:sz="0" w:space="0" w:color="auto"/>
                <w:right w:val="none" w:sz="0" w:space="0" w:color="auto"/>
              </w:divBdr>
            </w:div>
          </w:divsChild>
        </w:div>
        <w:div w:id="181209241">
          <w:marLeft w:val="0"/>
          <w:marRight w:val="0"/>
          <w:marTop w:val="0"/>
          <w:marBottom w:val="0"/>
          <w:divBdr>
            <w:top w:val="none" w:sz="0" w:space="0" w:color="auto"/>
            <w:left w:val="none" w:sz="0" w:space="0" w:color="auto"/>
            <w:bottom w:val="none" w:sz="0" w:space="0" w:color="auto"/>
            <w:right w:val="none" w:sz="0" w:space="0" w:color="auto"/>
          </w:divBdr>
          <w:divsChild>
            <w:div w:id="1511489455">
              <w:marLeft w:val="0"/>
              <w:marRight w:val="0"/>
              <w:marTop w:val="0"/>
              <w:marBottom w:val="0"/>
              <w:divBdr>
                <w:top w:val="none" w:sz="0" w:space="0" w:color="auto"/>
                <w:left w:val="none" w:sz="0" w:space="0" w:color="auto"/>
                <w:bottom w:val="none" w:sz="0" w:space="0" w:color="auto"/>
                <w:right w:val="none" w:sz="0" w:space="0" w:color="auto"/>
              </w:divBdr>
            </w:div>
          </w:divsChild>
        </w:div>
        <w:div w:id="1194534795">
          <w:marLeft w:val="0"/>
          <w:marRight w:val="0"/>
          <w:marTop w:val="0"/>
          <w:marBottom w:val="0"/>
          <w:divBdr>
            <w:top w:val="none" w:sz="0" w:space="0" w:color="auto"/>
            <w:left w:val="none" w:sz="0" w:space="0" w:color="auto"/>
            <w:bottom w:val="none" w:sz="0" w:space="0" w:color="auto"/>
            <w:right w:val="none" w:sz="0" w:space="0" w:color="auto"/>
          </w:divBdr>
          <w:divsChild>
            <w:div w:id="1548102297">
              <w:marLeft w:val="0"/>
              <w:marRight w:val="0"/>
              <w:marTop w:val="0"/>
              <w:marBottom w:val="0"/>
              <w:divBdr>
                <w:top w:val="none" w:sz="0" w:space="0" w:color="auto"/>
                <w:left w:val="none" w:sz="0" w:space="0" w:color="auto"/>
                <w:bottom w:val="none" w:sz="0" w:space="0" w:color="auto"/>
                <w:right w:val="none" w:sz="0" w:space="0" w:color="auto"/>
              </w:divBdr>
            </w:div>
          </w:divsChild>
        </w:div>
        <w:div w:id="368455662">
          <w:marLeft w:val="0"/>
          <w:marRight w:val="0"/>
          <w:marTop w:val="0"/>
          <w:marBottom w:val="0"/>
          <w:divBdr>
            <w:top w:val="none" w:sz="0" w:space="0" w:color="auto"/>
            <w:left w:val="none" w:sz="0" w:space="0" w:color="auto"/>
            <w:bottom w:val="none" w:sz="0" w:space="0" w:color="auto"/>
            <w:right w:val="none" w:sz="0" w:space="0" w:color="auto"/>
          </w:divBdr>
          <w:divsChild>
            <w:div w:id="17199523">
              <w:marLeft w:val="0"/>
              <w:marRight w:val="0"/>
              <w:marTop w:val="0"/>
              <w:marBottom w:val="0"/>
              <w:divBdr>
                <w:top w:val="none" w:sz="0" w:space="0" w:color="auto"/>
                <w:left w:val="none" w:sz="0" w:space="0" w:color="auto"/>
                <w:bottom w:val="none" w:sz="0" w:space="0" w:color="auto"/>
                <w:right w:val="none" w:sz="0" w:space="0" w:color="auto"/>
              </w:divBdr>
            </w:div>
          </w:divsChild>
        </w:div>
        <w:div w:id="1553468905">
          <w:marLeft w:val="0"/>
          <w:marRight w:val="0"/>
          <w:marTop w:val="0"/>
          <w:marBottom w:val="0"/>
          <w:divBdr>
            <w:top w:val="none" w:sz="0" w:space="0" w:color="auto"/>
            <w:left w:val="none" w:sz="0" w:space="0" w:color="auto"/>
            <w:bottom w:val="none" w:sz="0" w:space="0" w:color="auto"/>
            <w:right w:val="none" w:sz="0" w:space="0" w:color="auto"/>
          </w:divBdr>
          <w:divsChild>
            <w:div w:id="1351686131">
              <w:marLeft w:val="0"/>
              <w:marRight w:val="0"/>
              <w:marTop w:val="0"/>
              <w:marBottom w:val="0"/>
              <w:divBdr>
                <w:top w:val="none" w:sz="0" w:space="0" w:color="auto"/>
                <w:left w:val="none" w:sz="0" w:space="0" w:color="auto"/>
                <w:bottom w:val="none" w:sz="0" w:space="0" w:color="auto"/>
                <w:right w:val="none" w:sz="0" w:space="0" w:color="auto"/>
              </w:divBdr>
            </w:div>
          </w:divsChild>
        </w:div>
        <w:div w:id="1377967751">
          <w:marLeft w:val="0"/>
          <w:marRight w:val="0"/>
          <w:marTop w:val="0"/>
          <w:marBottom w:val="0"/>
          <w:divBdr>
            <w:top w:val="none" w:sz="0" w:space="0" w:color="auto"/>
            <w:left w:val="none" w:sz="0" w:space="0" w:color="auto"/>
            <w:bottom w:val="none" w:sz="0" w:space="0" w:color="auto"/>
            <w:right w:val="none" w:sz="0" w:space="0" w:color="auto"/>
          </w:divBdr>
          <w:divsChild>
            <w:div w:id="682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1978">
      <w:bodyDiv w:val="1"/>
      <w:marLeft w:val="0"/>
      <w:marRight w:val="0"/>
      <w:marTop w:val="0"/>
      <w:marBottom w:val="0"/>
      <w:divBdr>
        <w:top w:val="none" w:sz="0" w:space="0" w:color="auto"/>
        <w:left w:val="none" w:sz="0" w:space="0" w:color="auto"/>
        <w:bottom w:val="none" w:sz="0" w:space="0" w:color="auto"/>
        <w:right w:val="none" w:sz="0" w:space="0" w:color="auto"/>
      </w:divBdr>
    </w:div>
    <w:div w:id="759302196">
      <w:bodyDiv w:val="1"/>
      <w:marLeft w:val="0"/>
      <w:marRight w:val="0"/>
      <w:marTop w:val="0"/>
      <w:marBottom w:val="0"/>
      <w:divBdr>
        <w:top w:val="none" w:sz="0" w:space="0" w:color="auto"/>
        <w:left w:val="none" w:sz="0" w:space="0" w:color="auto"/>
        <w:bottom w:val="none" w:sz="0" w:space="0" w:color="auto"/>
        <w:right w:val="none" w:sz="0" w:space="0" w:color="auto"/>
      </w:divBdr>
    </w:div>
    <w:div w:id="771437124">
      <w:bodyDiv w:val="1"/>
      <w:marLeft w:val="0"/>
      <w:marRight w:val="0"/>
      <w:marTop w:val="0"/>
      <w:marBottom w:val="0"/>
      <w:divBdr>
        <w:top w:val="none" w:sz="0" w:space="0" w:color="auto"/>
        <w:left w:val="none" w:sz="0" w:space="0" w:color="auto"/>
        <w:bottom w:val="none" w:sz="0" w:space="0" w:color="auto"/>
        <w:right w:val="none" w:sz="0" w:space="0" w:color="auto"/>
      </w:divBdr>
    </w:div>
    <w:div w:id="782455566">
      <w:bodyDiv w:val="1"/>
      <w:marLeft w:val="0"/>
      <w:marRight w:val="0"/>
      <w:marTop w:val="0"/>
      <w:marBottom w:val="0"/>
      <w:divBdr>
        <w:top w:val="none" w:sz="0" w:space="0" w:color="auto"/>
        <w:left w:val="none" w:sz="0" w:space="0" w:color="auto"/>
        <w:bottom w:val="none" w:sz="0" w:space="0" w:color="auto"/>
        <w:right w:val="none" w:sz="0" w:space="0" w:color="auto"/>
      </w:divBdr>
    </w:div>
    <w:div w:id="790515301">
      <w:bodyDiv w:val="1"/>
      <w:marLeft w:val="0"/>
      <w:marRight w:val="0"/>
      <w:marTop w:val="0"/>
      <w:marBottom w:val="0"/>
      <w:divBdr>
        <w:top w:val="none" w:sz="0" w:space="0" w:color="auto"/>
        <w:left w:val="none" w:sz="0" w:space="0" w:color="auto"/>
        <w:bottom w:val="none" w:sz="0" w:space="0" w:color="auto"/>
        <w:right w:val="none" w:sz="0" w:space="0" w:color="auto"/>
      </w:divBdr>
    </w:div>
    <w:div w:id="792938255">
      <w:bodyDiv w:val="1"/>
      <w:marLeft w:val="0"/>
      <w:marRight w:val="0"/>
      <w:marTop w:val="0"/>
      <w:marBottom w:val="0"/>
      <w:divBdr>
        <w:top w:val="none" w:sz="0" w:space="0" w:color="auto"/>
        <w:left w:val="none" w:sz="0" w:space="0" w:color="auto"/>
        <w:bottom w:val="none" w:sz="0" w:space="0" w:color="auto"/>
        <w:right w:val="none" w:sz="0" w:space="0" w:color="auto"/>
      </w:divBdr>
    </w:div>
    <w:div w:id="807894860">
      <w:bodyDiv w:val="1"/>
      <w:marLeft w:val="0"/>
      <w:marRight w:val="0"/>
      <w:marTop w:val="0"/>
      <w:marBottom w:val="0"/>
      <w:divBdr>
        <w:top w:val="none" w:sz="0" w:space="0" w:color="auto"/>
        <w:left w:val="none" w:sz="0" w:space="0" w:color="auto"/>
        <w:bottom w:val="none" w:sz="0" w:space="0" w:color="auto"/>
        <w:right w:val="none" w:sz="0" w:space="0" w:color="auto"/>
      </w:divBdr>
    </w:div>
    <w:div w:id="828207185">
      <w:bodyDiv w:val="1"/>
      <w:marLeft w:val="0"/>
      <w:marRight w:val="0"/>
      <w:marTop w:val="0"/>
      <w:marBottom w:val="0"/>
      <w:divBdr>
        <w:top w:val="none" w:sz="0" w:space="0" w:color="auto"/>
        <w:left w:val="none" w:sz="0" w:space="0" w:color="auto"/>
        <w:bottom w:val="none" w:sz="0" w:space="0" w:color="auto"/>
        <w:right w:val="none" w:sz="0" w:space="0" w:color="auto"/>
      </w:divBdr>
    </w:div>
    <w:div w:id="836771697">
      <w:bodyDiv w:val="1"/>
      <w:marLeft w:val="0"/>
      <w:marRight w:val="0"/>
      <w:marTop w:val="0"/>
      <w:marBottom w:val="0"/>
      <w:divBdr>
        <w:top w:val="none" w:sz="0" w:space="0" w:color="auto"/>
        <w:left w:val="none" w:sz="0" w:space="0" w:color="auto"/>
        <w:bottom w:val="none" w:sz="0" w:space="0" w:color="auto"/>
        <w:right w:val="none" w:sz="0" w:space="0" w:color="auto"/>
      </w:divBdr>
    </w:div>
    <w:div w:id="854031491">
      <w:bodyDiv w:val="1"/>
      <w:marLeft w:val="0"/>
      <w:marRight w:val="0"/>
      <w:marTop w:val="0"/>
      <w:marBottom w:val="0"/>
      <w:divBdr>
        <w:top w:val="none" w:sz="0" w:space="0" w:color="auto"/>
        <w:left w:val="none" w:sz="0" w:space="0" w:color="auto"/>
        <w:bottom w:val="none" w:sz="0" w:space="0" w:color="auto"/>
        <w:right w:val="none" w:sz="0" w:space="0" w:color="auto"/>
      </w:divBdr>
    </w:div>
    <w:div w:id="863129388">
      <w:bodyDiv w:val="1"/>
      <w:marLeft w:val="0"/>
      <w:marRight w:val="0"/>
      <w:marTop w:val="0"/>
      <w:marBottom w:val="0"/>
      <w:divBdr>
        <w:top w:val="none" w:sz="0" w:space="0" w:color="auto"/>
        <w:left w:val="none" w:sz="0" w:space="0" w:color="auto"/>
        <w:bottom w:val="none" w:sz="0" w:space="0" w:color="auto"/>
        <w:right w:val="none" w:sz="0" w:space="0" w:color="auto"/>
      </w:divBdr>
    </w:div>
    <w:div w:id="874149504">
      <w:bodyDiv w:val="1"/>
      <w:marLeft w:val="0"/>
      <w:marRight w:val="0"/>
      <w:marTop w:val="0"/>
      <w:marBottom w:val="0"/>
      <w:divBdr>
        <w:top w:val="none" w:sz="0" w:space="0" w:color="auto"/>
        <w:left w:val="none" w:sz="0" w:space="0" w:color="auto"/>
        <w:bottom w:val="none" w:sz="0" w:space="0" w:color="auto"/>
        <w:right w:val="none" w:sz="0" w:space="0" w:color="auto"/>
      </w:divBdr>
    </w:div>
    <w:div w:id="877812297">
      <w:bodyDiv w:val="1"/>
      <w:marLeft w:val="0"/>
      <w:marRight w:val="0"/>
      <w:marTop w:val="0"/>
      <w:marBottom w:val="0"/>
      <w:divBdr>
        <w:top w:val="none" w:sz="0" w:space="0" w:color="auto"/>
        <w:left w:val="none" w:sz="0" w:space="0" w:color="auto"/>
        <w:bottom w:val="none" w:sz="0" w:space="0" w:color="auto"/>
        <w:right w:val="none" w:sz="0" w:space="0" w:color="auto"/>
      </w:divBdr>
    </w:div>
    <w:div w:id="878009915">
      <w:bodyDiv w:val="1"/>
      <w:marLeft w:val="0"/>
      <w:marRight w:val="0"/>
      <w:marTop w:val="0"/>
      <w:marBottom w:val="0"/>
      <w:divBdr>
        <w:top w:val="none" w:sz="0" w:space="0" w:color="auto"/>
        <w:left w:val="none" w:sz="0" w:space="0" w:color="auto"/>
        <w:bottom w:val="none" w:sz="0" w:space="0" w:color="auto"/>
        <w:right w:val="none" w:sz="0" w:space="0" w:color="auto"/>
      </w:divBdr>
    </w:div>
    <w:div w:id="901675671">
      <w:bodyDiv w:val="1"/>
      <w:marLeft w:val="0"/>
      <w:marRight w:val="0"/>
      <w:marTop w:val="0"/>
      <w:marBottom w:val="0"/>
      <w:divBdr>
        <w:top w:val="none" w:sz="0" w:space="0" w:color="auto"/>
        <w:left w:val="none" w:sz="0" w:space="0" w:color="auto"/>
        <w:bottom w:val="none" w:sz="0" w:space="0" w:color="auto"/>
        <w:right w:val="none" w:sz="0" w:space="0" w:color="auto"/>
      </w:divBdr>
    </w:div>
    <w:div w:id="910233595">
      <w:bodyDiv w:val="1"/>
      <w:marLeft w:val="0"/>
      <w:marRight w:val="0"/>
      <w:marTop w:val="0"/>
      <w:marBottom w:val="0"/>
      <w:divBdr>
        <w:top w:val="none" w:sz="0" w:space="0" w:color="auto"/>
        <w:left w:val="none" w:sz="0" w:space="0" w:color="auto"/>
        <w:bottom w:val="none" w:sz="0" w:space="0" w:color="auto"/>
        <w:right w:val="none" w:sz="0" w:space="0" w:color="auto"/>
      </w:divBdr>
    </w:div>
    <w:div w:id="917128983">
      <w:bodyDiv w:val="1"/>
      <w:marLeft w:val="0"/>
      <w:marRight w:val="0"/>
      <w:marTop w:val="0"/>
      <w:marBottom w:val="0"/>
      <w:divBdr>
        <w:top w:val="none" w:sz="0" w:space="0" w:color="auto"/>
        <w:left w:val="none" w:sz="0" w:space="0" w:color="auto"/>
        <w:bottom w:val="none" w:sz="0" w:space="0" w:color="auto"/>
        <w:right w:val="none" w:sz="0" w:space="0" w:color="auto"/>
      </w:divBdr>
    </w:div>
    <w:div w:id="928738194">
      <w:bodyDiv w:val="1"/>
      <w:marLeft w:val="0"/>
      <w:marRight w:val="0"/>
      <w:marTop w:val="0"/>
      <w:marBottom w:val="0"/>
      <w:divBdr>
        <w:top w:val="none" w:sz="0" w:space="0" w:color="auto"/>
        <w:left w:val="none" w:sz="0" w:space="0" w:color="auto"/>
        <w:bottom w:val="none" w:sz="0" w:space="0" w:color="auto"/>
        <w:right w:val="none" w:sz="0" w:space="0" w:color="auto"/>
      </w:divBdr>
    </w:div>
    <w:div w:id="941960292">
      <w:bodyDiv w:val="1"/>
      <w:marLeft w:val="0"/>
      <w:marRight w:val="0"/>
      <w:marTop w:val="0"/>
      <w:marBottom w:val="0"/>
      <w:divBdr>
        <w:top w:val="none" w:sz="0" w:space="0" w:color="auto"/>
        <w:left w:val="none" w:sz="0" w:space="0" w:color="auto"/>
        <w:bottom w:val="none" w:sz="0" w:space="0" w:color="auto"/>
        <w:right w:val="none" w:sz="0" w:space="0" w:color="auto"/>
      </w:divBdr>
    </w:div>
    <w:div w:id="990400807">
      <w:bodyDiv w:val="1"/>
      <w:marLeft w:val="0"/>
      <w:marRight w:val="0"/>
      <w:marTop w:val="0"/>
      <w:marBottom w:val="0"/>
      <w:divBdr>
        <w:top w:val="none" w:sz="0" w:space="0" w:color="auto"/>
        <w:left w:val="none" w:sz="0" w:space="0" w:color="auto"/>
        <w:bottom w:val="none" w:sz="0" w:space="0" w:color="auto"/>
        <w:right w:val="none" w:sz="0" w:space="0" w:color="auto"/>
      </w:divBdr>
    </w:div>
    <w:div w:id="1051658902">
      <w:bodyDiv w:val="1"/>
      <w:marLeft w:val="0"/>
      <w:marRight w:val="0"/>
      <w:marTop w:val="0"/>
      <w:marBottom w:val="0"/>
      <w:divBdr>
        <w:top w:val="none" w:sz="0" w:space="0" w:color="auto"/>
        <w:left w:val="none" w:sz="0" w:space="0" w:color="auto"/>
        <w:bottom w:val="none" w:sz="0" w:space="0" w:color="auto"/>
        <w:right w:val="none" w:sz="0" w:space="0" w:color="auto"/>
      </w:divBdr>
    </w:div>
    <w:div w:id="1074552632">
      <w:bodyDiv w:val="1"/>
      <w:marLeft w:val="0"/>
      <w:marRight w:val="0"/>
      <w:marTop w:val="0"/>
      <w:marBottom w:val="0"/>
      <w:divBdr>
        <w:top w:val="none" w:sz="0" w:space="0" w:color="auto"/>
        <w:left w:val="none" w:sz="0" w:space="0" w:color="auto"/>
        <w:bottom w:val="none" w:sz="0" w:space="0" w:color="auto"/>
        <w:right w:val="none" w:sz="0" w:space="0" w:color="auto"/>
      </w:divBdr>
    </w:div>
    <w:div w:id="1128623569">
      <w:bodyDiv w:val="1"/>
      <w:marLeft w:val="0"/>
      <w:marRight w:val="0"/>
      <w:marTop w:val="0"/>
      <w:marBottom w:val="0"/>
      <w:divBdr>
        <w:top w:val="none" w:sz="0" w:space="0" w:color="auto"/>
        <w:left w:val="none" w:sz="0" w:space="0" w:color="auto"/>
        <w:bottom w:val="none" w:sz="0" w:space="0" w:color="auto"/>
        <w:right w:val="none" w:sz="0" w:space="0" w:color="auto"/>
      </w:divBdr>
    </w:div>
    <w:div w:id="1139496848">
      <w:bodyDiv w:val="1"/>
      <w:marLeft w:val="0"/>
      <w:marRight w:val="0"/>
      <w:marTop w:val="0"/>
      <w:marBottom w:val="0"/>
      <w:divBdr>
        <w:top w:val="none" w:sz="0" w:space="0" w:color="auto"/>
        <w:left w:val="none" w:sz="0" w:space="0" w:color="auto"/>
        <w:bottom w:val="none" w:sz="0" w:space="0" w:color="auto"/>
        <w:right w:val="none" w:sz="0" w:space="0" w:color="auto"/>
      </w:divBdr>
    </w:div>
    <w:div w:id="1148669502">
      <w:bodyDiv w:val="1"/>
      <w:marLeft w:val="0"/>
      <w:marRight w:val="0"/>
      <w:marTop w:val="0"/>
      <w:marBottom w:val="0"/>
      <w:divBdr>
        <w:top w:val="none" w:sz="0" w:space="0" w:color="auto"/>
        <w:left w:val="none" w:sz="0" w:space="0" w:color="auto"/>
        <w:bottom w:val="none" w:sz="0" w:space="0" w:color="auto"/>
        <w:right w:val="none" w:sz="0" w:space="0" w:color="auto"/>
      </w:divBdr>
      <w:divsChild>
        <w:div w:id="388773665">
          <w:marLeft w:val="0"/>
          <w:marRight w:val="0"/>
          <w:marTop w:val="300"/>
          <w:marBottom w:val="300"/>
          <w:divBdr>
            <w:top w:val="none" w:sz="0" w:space="0" w:color="auto"/>
            <w:left w:val="none" w:sz="0" w:space="0" w:color="auto"/>
            <w:bottom w:val="none" w:sz="0" w:space="0" w:color="auto"/>
            <w:right w:val="none" w:sz="0" w:space="0" w:color="auto"/>
          </w:divBdr>
        </w:div>
        <w:div w:id="899246959">
          <w:marLeft w:val="0"/>
          <w:marRight w:val="0"/>
          <w:marTop w:val="0"/>
          <w:marBottom w:val="0"/>
          <w:divBdr>
            <w:top w:val="none" w:sz="0" w:space="0" w:color="auto"/>
            <w:left w:val="none" w:sz="0" w:space="0" w:color="auto"/>
            <w:bottom w:val="none" w:sz="0" w:space="0" w:color="auto"/>
            <w:right w:val="none" w:sz="0" w:space="0" w:color="auto"/>
          </w:divBdr>
          <w:divsChild>
            <w:div w:id="147864658">
              <w:marLeft w:val="0"/>
              <w:marRight w:val="0"/>
              <w:marTop w:val="0"/>
              <w:marBottom w:val="0"/>
              <w:divBdr>
                <w:top w:val="none" w:sz="0" w:space="0" w:color="auto"/>
                <w:left w:val="none" w:sz="0" w:space="0" w:color="auto"/>
                <w:bottom w:val="none" w:sz="0" w:space="0" w:color="auto"/>
                <w:right w:val="none" w:sz="0" w:space="0" w:color="auto"/>
              </w:divBdr>
            </w:div>
          </w:divsChild>
        </w:div>
        <w:div w:id="1203635018">
          <w:marLeft w:val="0"/>
          <w:marRight w:val="0"/>
          <w:marTop w:val="0"/>
          <w:marBottom w:val="0"/>
          <w:divBdr>
            <w:top w:val="none" w:sz="0" w:space="0" w:color="auto"/>
            <w:left w:val="none" w:sz="0" w:space="0" w:color="auto"/>
            <w:bottom w:val="none" w:sz="0" w:space="0" w:color="auto"/>
            <w:right w:val="none" w:sz="0" w:space="0" w:color="auto"/>
          </w:divBdr>
          <w:divsChild>
            <w:div w:id="768737555">
              <w:marLeft w:val="0"/>
              <w:marRight w:val="0"/>
              <w:marTop w:val="0"/>
              <w:marBottom w:val="0"/>
              <w:divBdr>
                <w:top w:val="none" w:sz="0" w:space="0" w:color="auto"/>
                <w:left w:val="none" w:sz="0" w:space="0" w:color="auto"/>
                <w:bottom w:val="none" w:sz="0" w:space="0" w:color="auto"/>
                <w:right w:val="none" w:sz="0" w:space="0" w:color="auto"/>
              </w:divBdr>
            </w:div>
          </w:divsChild>
        </w:div>
        <w:div w:id="1960186849">
          <w:marLeft w:val="0"/>
          <w:marRight w:val="0"/>
          <w:marTop w:val="0"/>
          <w:marBottom w:val="0"/>
          <w:divBdr>
            <w:top w:val="none" w:sz="0" w:space="0" w:color="auto"/>
            <w:left w:val="none" w:sz="0" w:space="0" w:color="auto"/>
            <w:bottom w:val="none" w:sz="0" w:space="0" w:color="auto"/>
            <w:right w:val="none" w:sz="0" w:space="0" w:color="auto"/>
          </w:divBdr>
          <w:divsChild>
            <w:div w:id="1227109119">
              <w:marLeft w:val="0"/>
              <w:marRight w:val="0"/>
              <w:marTop w:val="0"/>
              <w:marBottom w:val="0"/>
              <w:divBdr>
                <w:top w:val="none" w:sz="0" w:space="0" w:color="auto"/>
                <w:left w:val="none" w:sz="0" w:space="0" w:color="auto"/>
                <w:bottom w:val="none" w:sz="0" w:space="0" w:color="auto"/>
                <w:right w:val="none" w:sz="0" w:space="0" w:color="auto"/>
              </w:divBdr>
            </w:div>
          </w:divsChild>
        </w:div>
        <w:div w:id="372265585">
          <w:marLeft w:val="0"/>
          <w:marRight w:val="0"/>
          <w:marTop w:val="0"/>
          <w:marBottom w:val="0"/>
          <w:divBdr>
            <w:top w:val="none" w:sz="0" w:space="0" w:color="auto"/>
            <w:left w:val="none" w:sz="0" w:space="0" w:color="auto"/>
            <w:bottom w:val="none" w:sz="0" w:space="0" w:color="auto"/>
            <w:right w:val="none" w:sz="0" w:space="0" w:color="auto"/>
          </w:divBdr>
          <w:divsChild>
            <w:div w:id="1043754793">
              <w:marLeft w:val="0"/>
              <w:marRight w:val="0"/>
              <w:marTop w:val="0"/>
              <w:marBottom w:val="0"/>
              <w:divBdr>
                <w:top w:val="none" w:sz="0" w:space="0" w:color="auto"/>
                <w:left w:val="none" w:sz="0" w:space="0" w:color="auto"/>
                <w:bottom w:val="none" w:sz="0" w:space="0" w:color="auto"/>
                <w:right w:val="none" w:sz="0" w:space="0" w:color="auto"/>
              </w:divBdr>
            </w:div>
          </w:divsChild>
        </w:div>
        <w:div w:id="2109349610">
          <w:marLeft w:val="0"/>
          <w:marRight w:val="0"/>
          <w:marTop w:val="0"/>
          <w:marBottom w:val="0"/>
          <w:divBdr>
            <w:top w:val="none" w:sz="0" w:space="0" w:color="auto"/>
            <w:left w:val="none" w:sz="0" w:space="0" w:color="auto"/>
            <w:bottom w:val="none" w:sz="0" w:space="0" w:color="auto"/>
            <w:right w:val="none" w:sz="0" w:space="0" w:color="auto"/>
          </w:divBdr>
          <w:divsChild>
            <w:div w:id="1526287018">
              <w:marLeft w:val="0"/>
              <w:marRight w:val="0"/>
              <w:marTop w:val="0"/>
              <w:marBottom w:val="0"/>
              <w:divBdr>
                <w:top w:val="none" w:sz="0" w:space="0" w:color="auto"/>
                <w:left w:val="none" w:sz="0" w:space="0" w:color="auto"/>
                <w:bottom w:val="none" w:sz="0" w:space="0" w:color="auto"/>
                <w:right w:val="none" w:sz="0" w:space="0" w:color="auto"/>
              </w:divBdr>
            </w:div>
          </w:divsChild>
        </w:div>
        <w:div w:id="993341615">
          <w:marLeft w:val="0"/>
          <w:marRight w:val="0"/>
          <w:marTop w:val="0"/>
          <w:marBottom w:val="0"/>
          <w:divBdr>
            <w:top w:val="none" w:sz="0" w:space="0" w:color="auto"/>
            <w:left w:val="none" w:sz="0" w:space="0" w:color="auto"/>
            <w:bottom w:val="none" w:sz="0" w:space="0" w:color="auto"/>
            <w:right w:val="none" w:sz="0" w:space="0" w:color="auto"/>
          </w:divBdr>
          <w:divsChild>
            <w:div w:id="34283397">
              <w:marLeft w:val="0"/>
              <w:marRight w:val="0"/>
              <w:marTop w:val="0"/>
              <w:marBottom w:val="0"/>
              <w:divBdr>
                <w:top w:val="none" w:sz="0" w:space="0" w:color="auto"/>
                <w:left w:val="none" w:sz="0" w:space="0" w:color="auto"/>
                <w:bottom w:val="none" w:sz="0" w:space="0" w:color="auto"/>
                <w:right w:val="none" w:sz="0" w:space="0" w:color="auto"/>
              </w:divBdr>
            </w:div>
          </w:divsChild>
        </w:div>
        <w:div w:id="1375619490">
          <w:marLeft w:val="0"/>
          <w:marRight w:val="0"/>
          <w:marTop w:val="300"/>
          <w:marBottom w:val="300"/>
          <w:divBdr>
            <w:top w:val="none" w:sz="0" w:space="0" w:color="auto"/>
            <w:left w:val="none" w:sz="0" w:space="0" w:color="auto"/>
            <w:bottom w:val="none" w:sz="0" w:space="0" w:color="auto"/>
            <w:right w:val="none" w:sz="0" w:space="0" w:color="auto"/>
          </w:divBdr>
        </w:div>
        <w:div w:id="983241871">
          <w:marLeft w:val="0"/>
          <w:marRight w:val="0"/>
          <w:marTop w:val="0"/>
          <w:marBottom w:val="0"/>
          <w:divBdr>
            <w:top w:val="none" w:sz="0" w:space="0" w:color="auto"/>
            <w:left w:val="none" w:sz="0" w:space="0" w:color="auto"/>
            <w:bottom w:val="none" w:sz="0" w:space="0" w:color="auto"/>
            <w:right w:val="none" w:sz="0" w:space="0" w:color="auto"/>
          </w:divBdr>
          <w:divsChild>
            <w:div w:id="1509825372">
              <w:marLeft w:val="0"/>
              <w:marRight w:val="0"/>
              <w:marTop w:val="0"/>
              <w:marBottom w:val="0"/>
              <w:divBdr>
                <w:top w:val="none" w:sz="0" w:space="0" w:color="auto"/>
                <w:left w:val="none" w:sz="0" w:space="0" w:color="auto"/>
                <w:bottom w:val="none" w:sz="0" w:space="0" w:color="auto"/>
                <w:right w:val="none" w:sz="0" w:space="0" w:color="auto"/>
              </w:divBdr>
            </w:div>
          </w:divsChild>
        </w:div>
        <w:div w:id="543293665">
          <w:marLeft w:val="0"/>
          <w:marRight w:val="0"/>
          <w:marTop w:val="0"/>
          <w:marBottom w:val="0"/>
          <w:divBdr>
            <w:top w:val="none" w:sz="0" w:space="0" w:color="auto"/>
            <w:left w:val="none" w:sz="0" w:space="0" w:color="auto"/>
            <w:bottom w:val="none" w:sz="0" w:space="0" w:color="auto"/>
            <w:right w:val="none" w:sz="0" w:space="0" w:color="auto"/>
          </w:divBdr>
          <w:divsChild>
            <w:div w:id="13155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0472">
      <w:bodyDiv w:val="1"/>
      <w:marLeft w:val="0"/>
      <w:marRight w:val="0"/>
      <w:marTop w:val="0"/>
      <w:marBottom w:val="0"/>
      <w:divBdr>
        <w:top w:val="none" w:sz="0" w:space="0" w:color="auto"/>
        <w:left w:val="none" w:sz="0" w:space="0" w:color="auto"/>
        <w:bottom w:val="none" w:sz="0" w:space="0" w:color="auto"/>
        <w:right w:val="none" w:sz="0" w:space="0" w:color="auto"/>
      </w:divBdr>
    </w:div>
    <w:div w:id="1194539987">
      <w:bodyDiv w:val="1"/>
      <w:marLeft w:val="0"/>
      <w:marRight w:val="0"/>
      <w:marTop w:val="0"/>
      <w:marBottom w:val="0"/>
      <w:divBdr>
        <w:top w:val="none" w:sz="0" w:space="0" w:color="auto"/>
        <w:left w:val="none" w:sz="0" w:space="0" w:color="auto"/>
        <w:bottom w:val="none" w:sz="0" w:space="0" w:color="auto"/>
        <w:right w:val="none" w:sz="0" w:space="0" w:color="auto"/>
      </w:divBdr>
    </w:div>
    <w:div w:id="1265915249">
      <w:bodyDiv w:val="1"/>
      <w:marLeft w:val="0"/>
      <w:marRight w:val="0"/>
      <w:marTop w:val="0"/>
      <w:marBottom w:val="0"/>
      <w:divBdr>
        <w:top w:val="none" w:sz="0" w:space="0" w:color="auto"/>
        <w:left w:val="none" w:sz="0" w:space="0" w:color="auto"/>
        <w:bottom w:val="none" w:sz="0" w:space="0" w:color="auto"/>
        <w:right w:val="none" w:sz="0" w:space="0" w:color="auto"/>
      </w:divBdr>
    </w:div>
    <w:div w:id="1335576143">
      <w:bodyDiv w:val="1"/>
      <w:marLeft w:val="0"/>
      <w:marRight w:val="0"/>
      <w:marTop w:val="0"/>
      <w:marBottom w:val="0"/>
      <w:divBdr>
        <w:top w:val="none" w:sz="0" w:space="0" w:color="auto"/>
        <w:left w:val="none" w:sz="0" w:space="0" w:color="auto"/>
        <w:bottom w:val="none" w:sz="0" w:space="0" w:color="auto"/>
        <w:right w:val="none" w:sz="0" w:space="0" w:color="auto"/>
      </w:divBdr>
    </w:div>
    <w:div w:id="1344670462">
      <w:bodyDiv w:val="1"/>
      <w:marLeft w:val="0"/>
      <w:marRight w:val="0"/>
      <w:marTop w:val="0"/>
      <w:marBottom w:val="0"/>
      <w:divBdr>
        <w:top w:val="none" w:sz="0" w:space="0" w:color="auto"/>
        <w:left w:val="none" w:sz="0" w:space="0" w:color="auto"/>
        <w:bottom w:val="none" w:sz="0" w:space="0" w:color="auto"/>
        <w:right w:val="none" w:sz="0" w:space="0" w:color="auto"/>
      </w:divBdr>
      <w:divsChild>
        <w:div w:id="1984308985">
          <w:marLeft w:val="0"/>
          <w:marRight w:val="0"/>
          <w:marTop w:val="300"/>
          <w:marBottom w:val="300"/>
          <w:divBdr>
            <w:top w:val="none" w:sz="0" w:space="0" w:color="auto"/>
            <w:left w:val="none" w:sz="0" w:space="0" w:color="auto"/>
            <w:bottom w:val="none" w:sz="0" w:space="0" w:color="auto"/>
            <w:right w:val="none" w:sz="0" w:space="0" w:color="auto"/>
          </w:divBdr>
        </w:div>
        <w:div w:id="1348168904">
          <w:marLeft w:val="0"/>
          <w:marRight w:val="0"/>
          <w:marTop w:val="0"/>
          <w:marBottom w:val="0"/>
          <w:divBdr>
            <w:top w:val="none" w:sz="0" w:space="0" w:color="auto"/>
            <w:left w:val="none" w:sz="0" w:space="0" w:color="auto"/>
            <w:bottom w:val="none" w:sz="0" w:space="0" w:color="auto"/>
            <w:right w:val="none" w:sz="0" w:space="0" w:color="auto"/>
          </w:divBdr>
          <w:divsChild>
            <w:div w:id="11147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417">
      <w:bodyDiv w:val="1"/>
      <w:marLeft w:val="0"/>
      <w:marRight w:val="0"/>
      <w:marTop w:val="0"/>
      <w:marBottom w:val="0"/>
      <w:divBdr>
        <w:top w:val="none" w:sz="0" w:space="0" w:color="auto"/>
        <w:left w:val="none" w:sz="0" w:space="0" w:color="auto"/>
        <w:bottom w:val="none" w:sz="0" w:space="0" w:color="auto"/>
        <w:right w:val="none" w:sz="0" w:space="0" w:color="auto"/>
      </w:divBdr>
    </w:div>
    <w:div w:id="1370717500">
      <w:bodyDiv w:val="1"/>
      <w:marLeft w:val="0"/>
      <w:marRight w:val="0"/>
      <w:marTop w:val="0"/>
      <w:marBottom w:val="0"/>
      <w:divBdr>
        <w:top w:val="none" w:sz="0" w:space="0" w:color="auto"/>
        <w:left w:val="none" w:sz="0" w:space="0" w:color="auto"/>
        <w:bottom w:val="none" w:sz="0" w:space="0" w:color="auto"/>
        <w:right w:val="none" w:sz="0" w:space="0" w:color="auto"/>
      </w:divBdr>
    </w:div>
    <w:div w:id="1435706069">
      <w:bodyDiv w:val="1"/>
      <w:marLeft w:val="0"/>
      <w:marRight w:val="0"/>
      <w:marTop w:val="0"/>
      <w:marBottom w:val="0"/>
      <w:divBdr>
        <w:top w:val="none" w:sz="0" w:space="0" w:color="auto"/>
        <w:left w:val="none" w:sz="0" w:space="0" w:color="auto"/>
        <w:bottom w:val="none" w:sz="0" w:space="0" w:color="auto"/>
        <w:right w:val="none" w:sz="0" w:space="0" w:color="auto"/>
      </w:divBdr>
    </w:div>
    <w:div w:id="1448887585">
      <w:bodyDiv w:val="1"/>
      <w:marLeft w:val="0"/>
      <w:marRight w:val="0"/>
      <w:marTop w:val="0"/>
      <w:marBottom w:val="0"/>
      <w:divBdr>
        <w:top w:val="none" w:sz="0" w:space="0" w:color="auto"/>
        <w:left w:val="none" w:sz="0" w:space="0" w:color="auto"/>
        <w:bottom w:val="none" w:sz="0" w:space="0" w:color="auto"/>
        <w:right w:val="none" w:sz="0" w:space="0" w:color="auto"/>
      </w:divBdr>
    </w:div>
    <w:div w:id="1471240447">
      <w:bodyDiv w:val="1"/>
      <w:marLeft w:val="0"/>
      <w:marRight w:val="0"/>
      <w:marTop w:val="0"/>
      <w:marBottom w:val="0"/>
      <w:divBdr>
        <w:top w:val="none" w:sz="0" w:space="0" w:color="auto"/>
        <w:left w:val="none" w:sz="0" w:space="0" w:color="auto"/>
        <w:bottom w:val="none" w:sz="0" w:space="0" w:color="auto"/>
        <w:right w:val="none" w:sz="0" w:space="0" w:color="auto"/>
      </w:divBdr>
    </w:div>
    <w:div w:id="1510365947">
      <w:bodyDiv w:val="1"/>
      <w:marLeft w:val="0"/>
      <w:marRight w:val="0"/>
      <w:marTop w:val="0"/>
      <w:marBottom w:val="0"/>
      <w:divBdr>
        <w:top w:val="none" w:sz="0" w:space="0" w:color="auto"/>
        <w:left w:val="none" w:sz="0" w:space="0" w:color="auto"/>
        <w:bottom w:val="none" w:sz="0" w:space="0" w:color="auto"/>
        <w:right w:val="none" w:sz="0" w:space="0" w:color="auto"/>
      </w:divBdr>
    </w:div>
    <w:div w:id="1534079586">
      <w:bodyDiv w:val="1"/>
      <w:marLeft w:val="0"/>
      <w:marRight w:val="0"/>
      <w:marTop w:val="0"/>
      <w:marBottom w:val="0"/>
      <w:divBdr>
        <w:top w:val="none" w:sz="0" w:space="0" w:color="auto"/>
        <w:left w:val="none" w:sz="0" w:space="0" w:color="auto"/>
        <w:bottom w:val="none" w:sz="0" w:space="0" w:color="auto"/>
        <w:right w:val="none" w:sz="0" w:space="0" w:color="auto"/>
      </w:divBdr>
    </w:div>
    <w:div w:id="1536851195">
      <w:bodyDiv w:val="1"/>
      <w:marLeft w:val="0"/>
      <w:marRight w:val="0"/>
      <w:marTop w:val="0"/>
      <w:marBottom w:val="0"/>
      <w:divBdr>
        <w:top w:val="none" w:sz="0" w:space="0" w:color="auto"/>
        <w:left w:val="none" w:sz="0" w:space="0" w:color="auto"/>
        <w:bottom w:val="none" w:sz="0" w:space="0" w:color="auto"/>
        <w:right w:val="none" w:sz="0" w:space="0" w:color="auto"/>
      </w:divBdr>
    </w:div>
    <w:div w:id="1576822714">
      <w:bodyDiv w:val="1"/>
      <w:marLeft w:val="0"/>
      <w:marRight w:val="0"/>
      <w:marTop w:val="0"/>
      <w:marBottom w:val="0"/>
      <w:divBdr>
        <w:top w:val="none" w:sz="0" w:space="0" w:color="auto"/>
        <w:left w:val="none" w:sz="0" w:space="0" w:color="auto"/>
        <w:bottom w:val="none" w:sz="0" w:space="0" w:color="auto"/>
        <w:right w:val="none" w:sz="0" w:space="0" w:color="auto"/>
      </w:divBdr>
    </w:div>
    <w:div w:id="1590848943">
      <w:bodyDiv w:val="1"/>
      <w:marLeft w:val="0"/>
      <w:marRight w:val="0"/>
      <w:marTop w:val="0"/>
      <w:marBottom w:val="0"/>
      <w:divBdr>
        <w:top w:val="none" w:sz="0" w:space="0" w:color="auto"/>
        <w:left w:val="none" w:sz="0" w:space="0" w:color="auto"/>
        <w:bottom w:val="none" w:sz="0" w:space="0" w:color="auto"/>
        <w:right w:val="none" w:sz="0" w:space="0" w:color="auto"/>
      </w:divBdr>
    </w:div>
    <w:div w:id="1671718715">
      <w:bodyDiv w:val="1"/>
      <w:marLeft w:val="0"/>
      <w:marRight w:val="0"/>
      <w:marTop w:val="0"/>
      <w:marBottom w:val="0"/>
      <w:divBdr>
        <w:top w:val="none" w:sz="0" w:space="0" w:color="auto"/>
        <w:left w:val="none" w:sz="0" w:space="0" w:color="auto"/>
        <w:bottom w:val="none" w:sz="0" w:space="0" w:color="auto"/>
        <w:right w:val="none" w:sz="0" w:space="0" w:color="auto"/>
      </w:divBdr>
      <w:divsChild>
        <w:div w:id="88741684">
          <w:marLeft w:val="0"/>
          <w:marRight w:val="0"/>
          <w:marTop w:val="0"/>
          <w:marBottom w:val="120"/>
          <w:divBdr>
            <w:top w:val="none" w:sz="0" w:space="0" w:color="auto"/>
            <w:left w:val="none" w:sz="0" w:space="0" w:color="auto"/>
            <w:bottom w:val="none" w:sz="0" w:space="0" w:color="auto"/>
            <w:right w:val="none" w:sz="0" w:space="0" w:color="auto"/>
          </w:divBdr>
          <w:divsChild>
            <w:div w:id="916133696">
              <w:marLeft w:val="0"/>
              <w:marRight w:val="0"/>
              <w:marTop w:val="0"/>
              <w:marBottom w:val="0"/>
              <w:divBdr>
                <w:top w:val="none" w:sz="0" w:space="0" w:color="auto"/>
                <w:left w:val="none" w:sz="0" w:space="0" w:color="auto"/>
                <w:bottom w:val="none" w:sz="0" w:space="0" w:color="auto"/>
                <w:right w:val="none" w:sz="0" w:space="0" w:color="auto"/>
              </w:divBdr>
            </w:div>
          </w:divsChild>
        </w:div>
        <w:div w:id="456485201">
          <w:marLeft w:val="0"/>
          <w:marRight w:val="0"/>
          <w:marTop w:val="0"/>
          <w:marBottom w:val="120"/>
          <w:divBdr>
            <w:top w:val="none" w:sz="0" w:space="0" w:color="auto"/>
            <w:left w:val="none" w:sz="0" w:space="0" w:color="auto"/>
            <w:bottom w:val="none" w:sz="0" w:space="0" w:color="auto"/>
            <w:right w:val="none" w:sz="0" w:space="0" w:color="auto"/>
          </w:divBdr>
          <w:divsChild>
            <w:div w:id="6662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6957">
      <w:bodyDiv w:val="1"/>
      <w:marLeft w:val="0"/>
      <w:marRight w:val="0"/>
      <w:marTop w:val="0"/>
      <w:marBottom w:val="0"/>
      <w:divBdr>
        <w:top w:val="none" w:sz="0" w:space="0" w:color="auto"/>
        <w:left w:val="none" w:sz="0" w:space="0" w:color="auto"/>
        <w:bottom w:val="none" w:sz="0" w:space="0" w:color="auto"/>
        <w:right w:val="none" w:sz="0" w:space="0" w:color="auto"/>
      </w:divBdr>
    </w:div>
    <w:div w:id="1680697804">
      <w:bodyDiv w:val="1"/>
      <w:marLeft w:val="0"/>
      <w:marRight w:val="0"/>
      <w:marTop w:val="0"/>
      <w:marBottom w:val="0"/>
      <w:divBdr>
        <w:top w:val="none" w:sz="0" w:space="0" w:color="auto"/>
        <w:left w:val="none" w:sz="0" w:space="0" w:color="auto"/>
        <w:bottom w:val="none" w:sz="0" w:space="0" w:color="auto"/>
        <w:right w:val="none" w:sz="0" w:space="0" w:color="auto"/>
      </w:divBdr>
    </w:div>
    <w:div w:id="1717777551">
      <w:bodyDiv w:val="1"/>
      <w:marLeft w:val="0"/>
      <w:marRight w:val="0"/>
      <w:marTop w:val="0"/>
      <w:marBottom w:val="0"/>
      <w:divBdr>
        <w:top w:val="none" w:sz="0" w:space="0" w:color="auto"/>
        <w:left w:val="none" w:sz="0" w:space="0" w:color="auto"/>
        <w:bottom w:val="none" w:sz="0" w:space="0" w:color="auto"/>
        <w:right w:val="none" w:sz="0" w:space="0" w:color="auto"/>
      </w:divBdr>
    </w:div>
    <w:div w:id="1718578087">
      <w:bodyDiv w:val="1"/>
      <w:marLeft w:val="0"/>
      <w:marRight w:val="0"/>
      <w:marTop w:val="0"/>
      <w:marBottom w:val="0"/>
      <w:divBdr>
        <w:top w:val="none" w:sz="0" w:space="0" w:color="auto"/>
        <w:left w:val="none" w:sz="0" w:space="0" w:color="auto"/>
        <w:bottom w:val="none" w:sz="0" w:space="0" w:color="auto"/>
        <w:right w:val="none" w:sz="0" w:space="0" w:color="auto"/>
      </w:divBdr>
    </w:div>
    <w:div w:id="1770006051">
      <w:bodyDiv w:val="1"/>
      <w:marLeft w:val="0"/>
      <w:marRight w:val="0"/>
      <w:marTop w:val="0"/>
      <w:marBottom w:val="0"/>
      <w:divBdr>
        <w:top w:val="none" w:sz="0" w:space="0" w:color="auto"/>
        <w:left w:val="none" w:sz="0" w:space="0" w:color="auto"/>
        <w:bottom w:val="none" w:sz="0" w:space="0" w:color="auto"/>
        <w:right w:val="none" w:sz="0" w:space="0" w:color="auto"/>
      </w:divBdr>
    </w:div>
    <w:div w:id="1794052072">
      <w:bodyDiv w:val="1"/>
      <w:marLeft w:val="0"/>
      <w:marRight w:val="0"/>
      <w:marTop w:val="0"/>
      <w:marBottom w:val="0"/>
      <w:divBdr>
        <w:top w:val="none" w:sz="0" w:space="0" w:color="auto"/>
        <w:left w:val="none" w:sz="0" w:space="0" w:color="auto"/>
        <w:bottom w:val="none" w:sz="0" w:space="0" w:color="auto"/>
        <w:right w:val="none" w:sz="0" w:space="0" w:color="auto"/>
      </w:divBdr>
    </w:div>
    <w:div w:id="1832989280">
      <w:bodyDiv w:val="1"/>
      <w:marLeft w:val="0"/>
      <w:marRight w:val="0"/>
      <w:marTop w:val="0"/>
      <w:marBottom w:val="0"/>
      <w:divBdr>
        <w:top w:val="none" w:sz="0" w:space="0" w:color="auto"/>
        <w:left w:val="none" w:sz="0" w:space="0" w:color="auto"/>
        <w:bottom w:val="none" w:sz="0" w:space="0" w:color="auto"/>
        <w:right w:val="none" w:sz="0" w:space="0" w:color="auto"/>
      </w:divBdr>
    </w:div>
    <w:div w:id="1839690461">
      <w:bodyDiv w:val="1"/>
      <w:marLeft w:val="0"/>
      <w:marRight w:val="0"/>
      <w:marTop w:val="0"/>
      <w:marBottom w:val="0"/>
      <w:divBdr>
        <w:top w:val="none" w:sz="0" w:space="0" w:color="auto"/>
        <w:left w:val="none" w:sz="0" w:space="0" w:color="auto"/>
        <w:bottom w:val="none" w:sz="0" w:space="0" w:color="auto"/>
        <w:right w:val="none" w:sz="0" w:space="0" w:color="auto"/>
      </w:divBdr>
    </w:div>
    <w:div w:id="1880582513">
      <w:bodyDiv w:val="1"/>
      <w:marLeft w:val="0"/>
      <w:marRight w:val="0"/>
      <w:marTop w:val="0"/>
      <w:marBottom w:val="0"/>
      <w:divBdr>
        <w:top w:val="none" w:sz="0" w:space="0" w:color="auto"/>
        <w:left w:val="none" w:sz="0" w:space="0" w:color="auto"/>
        <w:bottom w:val="none" w:sz="0" w:space="0" w:color="auto"/>
        <w:right w:val="none" w:sz="0" w:space="0" w:color="auto"/>
      </w:divBdr>
    </w:div>
    <w:div w:id="1896306528">
      <w:bodyDiv w:val="1"/>
      <w:marLeft w:val="0"/>
      <w:marRight w:val="0"/>
      <w:marTop w:val="0"/>
      <w:marBottom w:val="0"/>
      <w:divBdr>
        <w:top w:val="none" w:sz="0" w:space="0" w:color="auto"/>
        <w:left w:val="none" w:sz="0" w:space="0" w:color="auto"/>
        <w:bottom w:val="none" w:sz="0" w:space="0" w:color="auto"/>
        <w:right w:val="none" w:sz="0" w:space="0" w:color="auto"/>
      </w:divBdr>
    </w:div>
    <w:div w:id="1908420769">
      <w:bodyDiv w:val="1"/>
      <w:marLeft w:val="0"/>
      <w:marRight w:val="0"/>
      <w:marTop w:val="0"/>
      <w:marBottom w:val="0"/>
      <w:divBdr>
        <w:top w:val="none" w:sz="0" w:space="0" w:color="auto"/>
        <w:left w:val="none" w:sz="0" w:space="0" w:color="auto"/>
        <w:bottom w:val="none" w:sz="0" w:space="0" w:color="auto"/>
        <w:right w:val="none" w:sz="0" w:space="0" w:color="auto"/>
      </w:divBdr>
    </w:div>
    <w:div w:id="1925450668">
      <w:bodyDiv w:val="1"/>
      <w:marLeft w:val="0"/>
      <w:marRight w:val="0"/>
      <w:marTop w:val="0"/>
      <w:marBottom w:val="0"/>
      <w:divBdr>
        <w:top w:val="none" w:sz="0" w:space="0" w:color="auto"/>
        <w:left w:val="none" w:sz="0" w:space="0" w:color="auto"/>
        <w:bottom w:val="none" w:sz="0" w:space="0" w:color="auto"/>
        <w:right w:val="none" w:sz="0" w:space="0" w:color="auto"/>
      </w:divBdr>
    </w:div>
    <w:div w:id="1925871999">
      <w:bodyDiv w:val="1"/>
      <w:marLeft w:val="0"/>
      <w:marRight w:val="0"/>
      <w:marTop w:val="0"/>
      <w:marBottom w:val="0"/>
      <w:divBdr>
        <w:top w:val="none" w:sz="0" w:space="0" w:color="auto"/>
        <w:left w:val="none" w:sz="0" w:space="0" w:color="auto"/>
        <w:bottom w:val="none" w:sz="0" w:space="0" w:color="auto"/>
        <w:right w:val="none" w:sz="0" w:space="0" w:color="auto"/>
      </w:divBdr>
      <w:divsChild>
        <w:div w:id="573392382">
          <w:marLeft w:val="0"/>
          <w:marRight w:val="0"/>
          <w:marTop w:val="0"/>
          <w:marBottom w:val="0"/>
          <w:divBdr>
            <w:top w:val="none" w:sz="0" w:space="0" w:color="auto"/>
            <w:left w:val="none" w:sz="0" w:space="0" w:color="auto"/>
            <w:bottom w:val="none" w:sz="0" w:space="0" w:color="auto"/>
            <w:right w:val="none" w:sz="0" w:space="0" w:color="auto"/>
          </w:divBdr>
          <w:divsChild>
            <w:div w:id="1980651387">
              <w:marLeft w:val="0"/>
              <w:marRight w:val="0"/>
              <w:marTop w:val="0"/>
              <w:marBottom w:val="0"/>
              <w:divBdr>
                <w:top w:val="none" w:sz="0" w:space="0" w:color="auto"/>
                <w:left w:val="none" w:sz="0" w:space="0" w:color="auto"/>
                <w:bottom w:val="none" w:sz="0" w:space="0" w:color="auto"/>
                <w:right w:val="none" w:sz="0" w:space="0" w:color="auto"/>
              </w:divBdr>
            </w:div>
          </w:divsChild>
        </w:div>
        <w:div w:id="538053123">
          <w:marLeft w:val="0"/>
          <w:marRight w:val="0"/>
          <w:marTop w:val="0"/>
          <w:marBottom w:val="0"/>
          <w:divBdr>
            <w:top w:val="none" w:sz="0" w:space="0" w:color="auto"/>
            <w:left w:val="none" w:sz="0" w:space="0" w:color="auto"/>
            <w:bottom w:val="none" w:sz="0" w:space="0" w:color="auto"/>
            <w:right w:val="none" w:sz="0" w:space="0" w:color="auto"/>
          </w:divBdr>
          <w:divsChild>
            <w:div w:id="885415520">
              <w:marLeft w:val="0"/>
              <w:marRight w:val="0"/>
              <w:marTop w:val="0"/>
              <w:marBottom w:val="0"/>
              <w:divBdr>
                <w:top w:val="none" w:sz="0" w:space="0" w:color="auto"/>
                <w:left w:val="none" w:sz="0" w:space="0" w:color="auto"/>
                <w:bottom w:val="none" w:sz="0" w:space="0" w:color="auto"/>
                <w:right w:val="none" w:sz="0" w:space="0" w:color="auto"/>
              </w:divBdr>
            </w:div>
          </w:divsChild>
        </w:div>
        <w:div w:id="197938645">
          <w:marLeft w:val="0"/>
          <w:marRight w:val="0"/>
          <w:marTop w:val="0"/>
          <w:marBottom w:val="0"/>
          <w:divBdr>
            <w:top w:val="none" w:sz="0" w:space="0" w:color="auto"/>
            <w:left w:val="none" w:sz="0" w:space="0" w:color="auto"/>
            <w:bottom w:val="none" w:sz="0" w:space="0" w:color="auto"/>
            <w:right w:val="none" w:sz="0" w:space="0" w:color="auto"/>
          </w:divBdr>
          <w:divsChild>
            <w:div w:id="7378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10389">
      <w:bodyDiv w:val="1"/>
      <w:marLeft w:val="0"/>
      <w:marRight w:val="0"/>
      <w:marTop w:val="0"/>
      <w:marBottom w:val="0"/>
      <w:divBdr>
        <w:top w:val="none" w:sz="0" w:space="0" w:color="auto"/>
        <w:left w:val="none" w:sz="0" w:space="0" w:color="auto"/>
        <w:bottom w:val="none" w:sz="0" w:space="0" w:color="auto"/>
        <w:right w:val="none" w:sz="0" w:space="0" w:color="auto"/>
      </w:divBdr>
      <w:divsChild>
        <w:div w:id="1183130850">
          <w:marLeft w:val="0"/>
          <w:marRight w:val="0"/>
          <w:marTop w:val="0"/>
          <w:marBottom w:val="0"/>
          <w:divBdr>
            <w:top w:val="none" w:sz="0" w:space="0" w:color="auto"/>
            <w:left w:val="none" w:sz="0" w:space="0" w:color="auto"/>
            <w:bottom w:val="none" w:sz="0" w:space="0" w:color="auto"/>
            <w:right w:val="none" w:sz="0" w:space="0" w:color="auto"/>
          </w:divBdr>
          <w:divsChild>
            <w:div w:id="1376661192">
              <w:marLeft w:val="0"/>
              <w:marRight w:val="0"/>
              <w:marTop w:val="0"/>
              <w:marBottom w:val="0"/>
              <w:divBdr>
                <w:top w:val="none" w:sz="0" w:space="0" w:color="auto"/>
                <w:left w:val="none" w:sz="0" w:space="0" w:color="auto"/>
                <w:bottom w:val="none" w:sz="0" w:space="0" w:color="auto"/>
                <w:right w:val="none" w:sz="0" w:space="0" w:color="auto"/>
              </w:divBdr>
            </w:div>
          </w:divsChild>
        </w:div>
        <w:div w:id="1001157413">
          <w:marLeft w:val="0"/>
          <w:marRight w:val="0"/>
          <w:marTop w:val="0"/>
          <w:marBottom w:val="0"/>
          <w:divBdr>
            <w:top w:val="none" w:sz="0" w:space="0" w:color="auto"/>
            <w:left w:val="none" w:sz="0" w:space="0" w:color="auto"/>
            <w:bottom w:val="none" w:sz="0" w:space="0" w:color="auto"/>
            <w:right w:val="none" w:sz="0" w:space="0" w:color="auto"/>
          </w:divBdr>
          <w:divsChild>
            <w:div w:id="125587707">
              <w:marLeft w:val="0"/>
              <w:marRight w:val="0"/>
              <w:marTop w:val="0"/>
              <w:marBottom w:val="0"/>
              <w:divBdr>
                <w:top w:val="none" w:sz="0" w:space="0" w:color="auto"/>
                <w:left w:val="none" w:sz="0" w:space="0" w:color="auto"/>
                <w:bottom w:val="none" w:sz="0" w:space="0" w:color="auto"/>
                <w:right w:val="none" w:sz="0" w:space="0" w:color="auto"/>
              </w:divBdr>
            </w:div>
          </w:divsChild>
        </w:div>
        <w:div w:id="122964827">
          <w:marLeft w:val="0"/>
          <w:marRight w:val="0"/>
          <w:marTop w:val="0"/>
          <w:marBottom w:val="0"/>
          <w:divBdr>
            <w:top w:val="none" w:sz="0" w:space="0" w:color="auto"/>
            <w:left w:val="none" w:sz="0" w:space="0" w:color="auto"/>
            <w:bottom w:val="none" w:sz="0" w:space="0" w:color="auto"/>
            <w:right w:val="none" w:sz="0" w:space="0" w:color="auto"/>
          </w:divBdr>
          <w:divsChild>
            <w:div w:id="19860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8207">
      <w:bodyDiv w:val="1"/>
      <w:marLeft w:val="0"/>
      <w:marRight w:val="0"/>
      <w:marTop w:val="0"/>
      <w:marBottom w:val="0"/>
      <w:divBdr>
        <w:top w:val="none" w:sz="0" w:space="0" w:color="auto"/>
        <w:left w:val="none" w:sz="0" w:space="0" w:color="auto"/>
        <w:bottom w:val="none" w:sz="0" w:space="0" w:color="auto"/>
        <w:right w:val="none" w:sz="0" w:space="0" w:color="auto"/>
      </w:divBdr>
    </w:div>
    <w:div w:id="2020817065">
      <w:bodyDiv w:val="1"/>
      <w:marLeft w:val="0"/>
      <w:marRight w:val="0"/>
      <w:marTop w:val="0"/>
      <w:marBottom w:val="0"/>
      <w:divBdr>
        <w:top w:val="none" w:sz="0" w:space="0" w:color="auto"/>
        <w:left w:val="none" w:sz="0" w:space="0" w:color="auto"/>
        <w:bottom w:val="none" w:sz="0" w:space="0" w:color="auto"/>
        <w:right w:val="none" w:sz="0" w:space="0" w:color="auto"/>
      </w:divBdr>
    </w:div>
    <w:div w:id="2024042699">
      <w:bodyDiv w:val="1"/>
      <w:marLeft w:val="0"/>
      <w:marRight w:val="0"/>
      <w:marTop w:val="0"/>
      <w:marBottom w:val="0"/>
      <w:divBdr>
        <w:top w:val="none" w:sz="0" w:space="0" w:color="auto"/>
        <w:left w:val="none" w:sz="0" w:space="0" w:color="auto"/>
        <w:bottom w:val="none" w:sz="0" w:space="0" w:color="auto"/>
        <w:right w:val="none" w:sz="0" w:space="0" w:color="auto"/>
      </w:divBdr>
    </w:div>
    <w:div w:id="2028435829">
      <w:bodyDiv w:val="1"/>
      <w:marLeft w:val="0"/>
      <w:marRight w:val="0"/>
      <w:marTop w:val="0"/>
      <w:marBottom w:val="0"/>
      <w:divBdr>
        <w:top w:val="none" w:sz="0" w:space="0" w:color="auto"/>
        <w:left w:val="none" w:sz="0" w:space="0" w:color="auto"/>
        <w:bottom w:val="none" w:sz="0" w:space="0" w:color="auto"/>
        <w:right w:val="none" w:sz="0" w:space="0" w:color="auto"/>
      </w:divBdr>
    </w:div>
    <w:div w:id="2074423024">
      <w:bodyDiv w:val="1"/>
      <w:marLeft w:val="0"/>
      <w:marRight w:val="0"/>
      <w:marTop w:val="0"/>
      <w:marBottom w:val="0"/>
      <w:divBdr>
        <w:top w:val="none" w:sz="0" w:space="0" w:color="auto"/>
        <w:left w:val="none" w:sz="0" w:space="0" w:color="auto"/>
        <w:bottom w:val="none" w:sz="0" w:space="0" w:color="auto"/>
        <w:right w:val="none" w:sz="0" w:space="0" w:color="auto"/>
      </w:divBdr>
    </w:div>
    <w:div w:id="2079550964">
      <w:bodyDiv w:val="1"/>
      <w:marLeft w:val="0"/>
      <w:marRight w:val="0"/>
      <w:marTop w:val="0"/>
      <w:marBottom w:val="0"/>
      <w:divBdr>
        <w:top w:val="none" w:sz="0" w:space="0" w:color="auto"/>
        <w:left w:val="none" w:sz="0" w:space="0" w:color="auto"/>
        <w:bottom w:val="none" w:sz="0" w:space="0" w:color="auto"/>
        <w:right w:val="none" w:sz="0" w:space="0" w:color="auto"/>
      </w:divBdr>
    </w:div>
    <w:div w:id="2080055390">
      <w:bodyDiv w:val="1"/>
      <w:marLeft w:val="0"/>
      <w:marRight w:val="0"/>
      <w:marTop w:val="0"/>
      <w:marBottom w:val="0"/>
      <w:divBdr>
        <w:top w:val="none" w:sz="0" w:space="0" w:color="auto"/>
        <w:left w:val="none" w:sz="0" w:space="0" w:color="auto"/>
        <w:bottom w:val="none" w:sz="0" w:space="0" w:color="auto"/>
        <w:right w:val="none" w:sz="0" w:space="0" w:color="auto"/>
      </w:divBdr>
    </w:div>
    <w:div w:id="2081710414">
      <w:bodyDiv w:val="1"/>
      <w:marLeft w:val="0"/>
      <w:marRight w:val="0"/>
      <w:marTop w:val="0"/>
      <w:marBottom w:val="0"/>
      <w:divBdr>
        <w:top w:val="none" w:sz="0" w:space="0" w:color="auto"/>
        <w:left w:val="none" w:sz="0" w:space="0" w:color="auto"/>
        <w:bottom w:val="none" w:sz="0" w:space="0" w:color="auto"/>
        <w:right w:val="none" w:sz="0" w:space="0" w:color="auto"/>
      </w:divBdr>
    </w:div>
    <w:div w:id="2088720713">
      <w:bodyDiv w:val="1"/>
      <w:marLeft w:val="0"/>
      <w:marRight w:val="0"/>
      <w:marTop w:val="0"/>
      <w:marBottom w:val="0"/>
      <w:divBdr>
        <w:top w:val="none" w:sz="0" w:space="0" w:color="auto"/>
        <w:left w:val="none" w:sz="0" w:space="0" w:color="auto"/>
        <w:bottom w:val="none" w:sz="0" w:space="0" w:color="auto"/>
        <w:right w:val="none" w:sz="0" w:space="0" w:color="auto"/>
      </w:divBdr>
    </w:div>
    <w:div w:id="2107386667">
      <w:bodyDiv w:val="1"/>
      <w:marLeft w:val="0"/>
      <w:marRight w:val="0"/>
      <w:marTop w:val="0"/>
      <w:marBottom w:val="0"/>
      <w:divBdr>
        <w:top w:val="none" w:sz="0" w:space="0" w:color="auto"/>
        <w:left w:val="none" w:sz="0" w:space="0" w:color="auto"/>
        <w:bottom w:val="none" w:sz="0" w:space="0" w:color="auto"/>
        <w:right w:val="none" w:sz="0" w:space="0" w:color="auto"/>
      </w:divBdr>
    </w:div>
    <w:div w:id="21162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Dotum">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DF5674"/>
    <w:rsid w:val="00DF56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DE4A6-8EBC-47F9-B4A6-C33A0815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3281B-EF48-4F4E-8017-4A0F5EA8237B}">
  <ds:schemaRefs>
    <ds:schemaRef ds:uri="http://schemas.microsoft.com/sharepoint/v3/contenttype/forms"/>
  </ds:schemaRefs>
</ds:datastoreItem>
</file>

<file path=customXml/itemProps3.xml><?xml version="1.0" encoding="utf-8"?>
<ds:datastoreItem xmlns:ds="http://schemas.openxmlformats.org/officeDocument/2006/customXml" ds:itemID="{6ADEFDCF-952C-43E6-BB78-691CAE3A6EE8}">
  <ds:schemaRefs>
    <ds:schemaRef ds:uri="http://schemas.microsoft.com/office/2006/metadata/properties"/>
    <ds:schemaRef ds:uri="http://schemas.microsoft.com/office/infopath/2007/PartnerControls"/>
    <ds:schemaRef ds:uri="f4e7b1d2-d9d8-4be6-a468-264bc75ebb9f"/>
  </ds:schemaRefs>
</ds:datastoreItem>
</file>

<file path=customXml/itemProps4.xml><?xml version="1.0" encoding="utf-8"?>
<ds:datastoreItem xmlns:ds="http://schemas.openxmlformats.org/officeDocument/2006/customXml" ds:itemID="{750EEC5F-CE55-0348-BD73-92CC016E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13695</Words>
  <Characters>75326</Characters>
  <Application>Microsoft Macintosh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88844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Usuario de Microsoft Office</cp:lastModifiedBy>
  <cp:revision>8</cp:revision>
  <cp:lastPrinted>2019-03-12T15:57:00Z</cp:lastPrinted>
  <dcterms:created xsi:type="dcterms:W3CDTF">2021-08-21T01:11:00Z</dcterms:created>
  <dcterms:modified xsi:type="dcterms:W3CDTF">2021-09-17T18:10:00Z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