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34CAB" w14:textId="1569C422" w:rsidR="001E35C0" w:rsidRDefault="001E35C0" w:rsidP="001E35C0">
      <w:pPr>
        <w:pStyle w:val="Ttulo1"/>
        <w:jc w:val="both"/>
        <w:rPr>
          <w:rFonts w:ascii="Arial" w:hAnsi="Arial" w:cs="Arial"/>
          <w:color w:val="000000" w:themeColor="text1"/>
          <w:sz w:val="24"/>
          <w:szCs w:val="24"/>
        </w:rPr>
      </w:pPr>
      <w:r>
        <w:rPr>
          <w:rFonts w:ascii="Arial" w:hAnsi="Arial" w:cs="Arial"/>
          <w:color w:val="000000" w:themeColor="text1"/>
          <w:sz w:val="24"/>
          <w:szCs w:val="24"/>
        </w:rPr>
        <w:t>EXCEPCIÓN DE INEPTA DEMANDA / Medio de control de nulidad / Es dable proponer nuevos argumentos / No se pueden formular nuevos hechos a los propuestos en sede administrativa.</w:t>
      </w:r>
      <w:bookmarkStart w:id="0" w:name="_GoBack"/>
      <w:bookmarkEnd w:id="0"/>
    </w:p>
    <w:p w14:paraId="0CED8967" w14:textId="77777777" w:rsidR="001E35C0" w:rsidRDefault="001E35C0" w:rsidP="001E35C0">
      <w:pPr>
        <w:jc w:val="both"/>
      </w:pPr>
    </w:p>
    <w:p w14:paraId="7D0F4BEA" w14:textId="0E581A9B" w:rsidR="001E35C0" w:rsidRDefault="001E35C0" w:rsidP="001E35C0">
      <w:pPr>
        <w:jc w:val="both"/>
      </w:pPr>
      <w:r>
        <w:t>Considera el despacho que no prospera la excepción previa de inepta demanda, toda vez que si bien el numeral 4 del artículo 162 de la Ley 1437 de 2011 preceptúa que cuando en la demanda se impugne un acto administrativo deberán indicarse las normas violadas y explicarse el concepto de su violación, y que es requisito para acudir en nulidad de un acto administrativo haber concluido el procedimiento administrativo, de ello no se infiere que no puedan allegarse nuevos argumentos jurídicos para desvirtuar la legalidad del acto atacado.</w:t>
      </w:r>
      <w:r>
        <w:t xml:space="preserve"> </w:t>
      </w:r>
      <w:r>
        <w:t xml:space="preserve">Al respecto, el Consejo de Estado  ha señalado que al contribuyente le es dable alegar "argumentos nuevos" en la etapa jurisdiccional, es decir, no planteados en la etapa en sede administrativa si lo pretendido es la nulidad de los actos administrativos, en razón de que el examen de legalidad del acto acusado debe efectuarse respecto de los fundamentos de derecho expuestos en la demanda, que a su vez deben concretarse a las causales de nulidad previstas en el Estatuto Tributario y las generales a que se actualmente la ley 1437 de 2011. </w:t>
      </w:r>
    </w:p>
    <w:p w14:paraId="5BC01D62" w14:textId="77777777" w:rsidR="001E35C0" w:rsidRPr="001E35C0" w:rsidRDefault="001E35C0" w:rsidP="001E35C0"/>
    <w:p w14:paraId="7471478F" w14:textId="77777777" w:rsidR="001E35C0" w:rsidRDefault="001E35C0" w:rsidP="004C2B67">
      <w:pPr>
        <w:pStyle w:val="Ttulo1"/>
        <w:jc w:val="center"/>
        <w:rPr>
          <w:rFonts w:ascii="Times New Roman" w:hAnsi="Times New Roman"/>
          <w:color w:val="000000" w:themeColor="text1"/>
          <w:sz w:val="26"/>
          <w:szCs w:val="26"/>
        </w:rPr>
      </w:pPr>
    </w:p>
    <w:p w14:paraId="6B7FF0E1" w14:textId="77777777" w:rsidR="004C2B67" w:rsidRPr="00315D7D" w:rsidRDefault="004C2B67" w:rsidP="004C2B67">
      <w:pPr>
        <w:pStyle w:val="Ttulo1"/>
        <w:jc w:val="center"/>
        <w:rPr>
          <w:rFonts w:ascii="Times New Roman" w:hAnsi="Times New Roman"/>
          <w:color w:val="000000" w:themeColor="text1"/>
          <w:sz w:val="26"/>
          <w:szCs w:val="26"/>
        </w:rPr>
      </w:pPr>
      <w:r w:rsidRPr="00315D7D">
        <w:rPr>
          <w:rFonts w:ascii="Times New Roman" w:hAnsi="Times New Roman"/>
          <w:color w:val="000000" w:themeColor="text1"/>
          <w:sz w:val="26"/>
          <w:szCs w:val="26"/>
        </w:rPr>
        <w:t>REPÚBLICA DE COLOMBIA</w:t>
      </w:r>
    </w:p>
    <w:p w14:paraId="672A6659" w14:textId="77777777" w:rsidR="004C2B67" w:rsidRPr="00315D7D" w:rsidRDefault="004C2B67" w:rsidP="004C2B67">
      <w:pPr>
        <w:jc w:val="center"/>
        <w:rPr>
          <w:b/>
          <w:color w:val="000000" w:themeColor="text1"/>
          <w:sz w:val="26"/>
          <w:szCs w:val="26"/>
        </w:rPr>
      </w:pPr>
      <w:r>
        <w:rPr>
          <w:noProof/>
          <w:lang w:val="es-ES_tradnl" w:eastAsia="es-ES_tradnl"/>
        </w:rPr>
        <w:drawing>
          <wp:inline distT="0" distB="0" distL="0" distR="0" wp14:anchorId="201B571D" wp14:editId="160AD09F">
            <wp:extent cx="476885" cy="4851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476885" cy="485140"/>
                    </a:xfrm>
                    <a:prstGeom prst="rect">
                      <a:avLst/>
                    </a:prstGeom>
                  </pic:spPr>
                </pic:pic>
              </a:graphicData>
            </a:graphic>
          </wp:inline>
        </w:drawing>
      </w:r>
    </w:p>
    <w:p w14:paraId="0A37501D" w14:textId="77777777" w:rsidR="004C2B67" w:rsidRPr="00315D7D" w:rsidRDefault="004C2B67" w:rsidP="004C2B67">
      <w:pPr>
        <w:pStyle w:val="Encabezado"/>
        <w:jc w:val="center"/>
        <w:rPr>
          <w:b/>
          <w:color w:val="000000" w:themeColor="text1"/>
          <w:sz w:val="26"/>
          <w:szCs w:val="26"/>
        </w:rPr>
      </w:pPr>
    </w:p>
    <w:p w14:paraId="5AD5BBFC" w14:textId="77777777" w:rsidR="004C2B67" w:rsidRPr="00315D7D" w:rsidRDefault="004C2B67" w:rsidP="004C2B67">
      <w:pPr>
        <w:pStyle w:val="Encabezado"/>
        <w:jc w:val="center"/>
        <w:rPr>
          <w:b/>
          <w:color w:val="000000" w:themeColor="text1"/>
          <w:sz w:val="26"/>
          <w:szCs w:val="26"/>
        </w:rPr>
      </w:pPr>
      <w:r w:rsidRPr="00315D7D">
        <w:rPr>
          <w:b/>
          <w:color w:val="000000" w:themeColor="text1"/>
          <w:sz w:val="26"/>
          <w:szCs w:val="26"/>
        </w:rPr>
        <w:t>TRIBUNAL ADMINISTRATIVO DE BOYACÁ</w:t>
      </w:r>
    </w:p>
    <w:p w14:paraId="5B58E4EE" w14:textId="77777777" w:rsidR="004C2B67" w:rsidRPr="00315D7D" w:rsidRDefault="004C2B67" w:rsidP="004C2B67">
      <w:pPr>
        <w:pStyle w:val="Encabezado"/>
        <w:jc w:val="center"/>
        <w:rPr>
          <w:b/>
          <w:color w:val="000000" w:themeColor="text1"/>
          <w:sz w:val="26"/>
          <w:szCs w:val="26"/>
        </w:rPr>
      </w:pPr>
      <w:r w:rsidRPr="00315D7D">
        <w:rPr>
          <w:b/>
          <w:color w:val="000000" w:themeColor="text1"/>
          <w:sz w:val="26"/>
          <w:szCs w:val="26"/>
        </w:rPr>
        <w:t>Sala de Decisión No. 2</w:t>
      </w:r>
    </w:p>
    <w:p w14:paraId="5DAB6C7B" w14:textId="77777777" w:rsidR="00B0673B" w:rsidRPr="0024605A" w:rsidRDefault="00B0673B" w:rsidP="00B0673B">
      <w:pPr>
        <w:widowControl w:val="0"/>
        <w:tabs>
          <w:tab w:val="left" w:pos="6845"/>
          <w:tab w:val="right" w:pos="8602"/>
        </w:tabs>
        <w:spacing w:line="240" w:lineRule="atLeast"/>
        <w:rPr>
          <w:snapToGrid w:val="0"/>
          <w:color w:val="000000" w:themeColor="text1"/>
          <w:sz w:val="26"/>
          <w:szCs w:val="26"/>
        </w:rPr>
      </w:pPr>
    </w:p>
    <w:p w14:paraId="63E414BD" w14:textId="624A02D6" w:rsidR="00B0673B" w:rsidRPr="0024605A" w:rsidRDefault="006C44EC" w:rsidP="1EEAF1AA">
      <w:pPr>
        <w:widowControl w:val="0"/>
        <w:tabs>
          <w:tab w:val="left" w:pos="6845"/>
          <w:tab w:val="right" w:pos="8602"/>
        </w:tabs>
        <w:rPr>
          <w:color w:val="000000" w:themeColor="text1"/>
        </w:rPr>
      </w:pPr>
      <w:r w:rsidRPr="0024605A">
        <w:rPr>
          <w:snapToGrid w:val="0"/>
          <w:color w:val="000000" w:themeColor="text1"/>
          <w:sz w:val="26"/>
          <w:szCs w:val="26"/>
        </w:rPr>
        <w:t xml:space="preserve">Tunja, </w:t>
      </w:r>
      <w:r w:rsidR="38107CD8" w:rsidRPr="0024605A">
        <w:rPr>
          <w:snapToGrid w:val="0"/>
          <w:color w:val="000000" w:themeColor="text1"/>
          <w:sz w:val="26"/>
          <w:szCs w:val="26"/>
        </w:rPr>
        <w:t>1</w:t>
      </w:r>
      <w:r w:rsidR="00EF39EC">
        <w:rPr>
          <w:snapToGrid w:val="0"/>
          <w:color w:val="000000" w:themeColor="text1"/>
          <w:sz w:val="26"/>
          <w:szCs w:val="26"/>
        </w:rPr>
        <w:t>6</w:t>
      </w:r>
      <w:r w:rsidR="38107CD8" w:rsidRPr="0024605A">
        <w:rPr>
          <w:snapToGrid w:val="0"/>
          <w:color w:val="000000" w:themeColor="text1"/>
          <w:sz w:val="26"/>
          <w:szCs w:val="26"/>
        </w:rPr>
        <w:t xml:space="preserve"> de septiembre de 2021</w:t>
      </w:r>
    </w:p>
    <w:p w14:paraId="29D6B04F" w14:textId="64B67584" w:rsidR="00B0673B" w:rsidRPr="0024605A" w:rsidRDefault="0016717B" w:rsidP="1EEAF1AA">
      <w:pPr>
        <w:widowControl w:val="0"/>
        <w:tabs>
          <w:tab w:val="left" w:pos="6845"/>
          <w:tab w:val="right" w:pos="8602"/>
        </w:tabs>
        <w:rPr>
          <w:color w:val="000000" w:themeColor="text1"/>
        </w:rPr>
      </w:pPr>
      <w:r w:rsidRPr="1EEAF1AA">
        <w:rPr>
          <w:color w:val="000000" w:themeColor="text1"/>
        </w:rPr>
        <w:t xml:space="preserve"> </w:t>
      </w:r>
    </w:p>
    <w:tbl>
      <w:tblPr>
        <w:tblW w:w="9090" w:type="dxa"/>
        <w:tblLook w:val="01E0" w:firstRow="1" w:lastRow="1" w:firstColumn="1" w:lastColumn="1" w:noHBand="0" w:noVBand="0"/>
      </w:tblPr>
      <w:tblGrid>
        <w:gridCol w:w="2376"/>
        <w:gridCol w:w="310"/>
        <w:gridCol w:w="6404"/>
      </w:tblGrid>
      <w:tr w:rsidR="004C2B67" w:rsidRPr="00315D7D" w14:paraId="3F8CCC9E" w14:textId="77777777" w:rsidTr="126E2BE5">
        <w:tc>
          <w:tcPr>
            <w:tcW w:w="2376" w:type="dxa"/>
          </w:tcPr>
          <w:p w14:paraId="663D5E7F" w14:textId="1C108305" w:rsidR="004C2B67" w:rsidRPr="00315D7D" w:rsidRDefault="004C2B67" w:rsidP="3EE9A837">
            <w:pPr>
              <w:pStyle w:val="Ttulo8"/>
              <w:ind w:left="-108" w:right="-567"/>
              <w:jc w:val="both"/>
              <w:rPr>
                <w:rFonts w:ascii="Times New Roman" w:hAnsi="Times New Roman"/>
                <w:b/>
                <w:bCs/>
                <w:color w:val="000000" w:themeColor="text1"/>
                <w:sz w:val="26"/>
                <w:szCs w:val="26"/>
              </w:rPr>
            </w:pPr>
            <w:r w:rsidRPr="3EE9A837">
              <w:rPr>
                <w:rFonts w:ascii="Times New Roman" w:hAnsi="Times New Roman"/>
                <w:color w:val="000000" w:themeColor="text1"/>
                <w:sz w:val="26"/>
                <w:szCs w:val="26"/>
              </w:rPr>
              <w:t xml:space="preserve">Medio de </w:t>
            </w:r>
            <w:r w:rsidR="0A8393A5" w:rsidRPr="3EE9A837">
              <w:rPr>
                <w:rFonts w:ascii="Times New Roman" w:hAnsi="Times New Roman"/>
                <w:color w:val="000000" w:themeColor="text1"/>
                <w:sz w:val="26"/>
                <w:szCs w:val="26"/>
              </w:rPr>
              <w:t>c</w:t>
            </w:r>
            <w:r w:rsidRPr="3EE9A837">
              <w:rPr>
                <w:rFonts w:ascii="Times New Roman" w:hAnsi="Times New Roman"/>
                <w:color w:val="000000" w:themeColor="text1"/>
                <w:sz w:val="26"/>
                <w:szCs w:val="26"/>
              </w:rPr>
              <w:t xml:space="preserve">ontrol </w:t>
            </w:r>
          </w:p>
        </w:tc>
        <w:tc>
          <w:tcPr>
            <w:tcW w:w="310" w:type="dxa"/>
          </w:tcPr>
          <w:p w14:paraId="2127E81B" w14:textId="77777777" w:rsidR="004C2B67" w:rsidRPr="004C2B67" w:rsidRDefault="004C2B67" w:rsidP="006B1F68">
            <w:pPr>
              <w:pStyle w:val="Ttulo8"/>
              <w:ind w:right="-567"/>
              <w:jc w:val="both"/>
              <w:rPr>
                <w:rFonts w:ascii="Times New Roman" w:hAnsi="Times New Roman" w:cs="Times New Roman"/>
                <w:color w:val="000000" w:themeColor="text1"/>
                <w:sz w:val="26"/>
                <w:szCs w:val="26"/>
              </w:rPr>
            </w:pPr>
            <w:r w:rsidRPr="004C2B67">
              <w:rPr>
                <w:rFonts w:ascii="Times New Roman" w:hAnsi="Times New Roman" w:cs="Times New Roman"/>
                <w:color w:val="000000" w:themeColor="text1"/>
                <w:sz w:val="26"/>
                <w:szCs w:val="26"/>
              </w:rPr>
              <w:t>:</w:t>
            </w:r>
          </w:p>
        </w:tc>
        <w:tc>
          <w:tcPr>
            <w:tcW w:w="6404" w:type="dxa"/>
          </w:tcPr>
          <w:p w14:paraId="48EFCF50" w14:textId="1D1EAB3F" w:rsidR="004C2B67" w:rsidRPr="004C2B67" w:rsidRDefault="004C2B67" w:rsidP="006B1F68">
            <w:pPr>
              <w:pStyle w:val="Ttulo8"/>
              <w:ind w:right="-567"/>
              <w:jc w:val="both"/>
              <w:rPr>
                <w:rFonts w:ascii="Times New Roman" w:hAnsi="Times New Roman" w:cs="Times New Roman"/>
                <w:color w:val="000000" w:themeColor="text1"/>
                <w:sz w:val="26"/>
                <w:szCs w:val="26"/>
              </w:rPr>
            </w:pPr>
            <w:r w:rsidRPr="126E2BE5">
              <w:rPr>
                <w:rFonts w:ascii="Times New Roman" w:hAnsi="Times New Roman" w:cs="Times New Roman"/>
                <w:color w:val="000000" w:themeColor="text1"/>
                <w:sz w:val="26"/>
                <w:szCs w:val="26"/>
              </w:rPr>
              <w:t xml:space="preserve">Nulidad y </w:t>
            </w:r>
            <w:r w:rsidR="655F2B90" w:rsidRPr="126E2BE5">
              <w:rPr>
                <w:rFonts w:ascii="Times New Roman" w:hAnsi="Times New Roman" w:cs="Times New Roman"/>
                <w:color w:val="000000" w:themeColor="text1"/>
                <w:sz w:val="26"/>
                <w:szCs w:val="26"/>
              </w:rPr>
              <w:t>r</w:t>
            </w:r>
            <w:r w:rsidRPr="126E2BE5">
              <w:rPr>
                <w:rFonts w:ascii="Times New Roman" w:hAnsi="Times New Roman" w:cs="Times New Roman"/>
                <w:color w:val="000000" w:themeColor="text1"/>
                <w:sz w:val="26"/>
                <w:szCs w:val="26"/>
              </w:rPr>
              <w:t xml:space="preserve">establecimiento del </w:t>
            </w:r>
            <w:r w:rsidR="061B30CE" w:rsidRPr="126E2BE5">
              <w:rPr>
                <w:rFonts w:ascii="Times New Roman" w:hAnsi="Times New Roman" w:cs="Times New Roman"/>
                <w:color w:val="000000" w:themeColor="text1"/>
                <w:sz w:val="26"/>
                <w:szCs w:val="26"/>
              </w:rPr>
              <w:t>d</w:t>
            </w:r>
            <w:r w:rsidRPr="126E2BE5">
              <w:rPr>
                <w:rFonts w:ascii="Times New Roman" w:hAnsi="Times New Roman" w:cs="Times New Roman"/>
                <w:color w:val="000000" w:themeColor="text1"/>
                <w:sz w:val="26"/>
                <w:szCs w:val="26"/>
              </w:rPr>
              <w:t>erecho</w:t>
            </w:r>
          </w:p>
        </w:tc>
      </w:tr>
      <w:tr w:rsidR="004C2B67" w:rsidRPr="00315D7D" w14:paraId="240B90F7" w14:textId="77777777" w:rsidTr="126E2BE5">
        <w:tc>
          <w:tcPr>
            <w:tcW w:w="2376" w:type="dxa"/>
          </w:tcPr>
          <w:p w14:paraId="0A9D4E06" w14:textId="77777777" w:rsidR="004C2B67" w:rsidRPr="00315D7D" w:rsidRDefault="004C2B67" w:rsidP="006B1F68">
            <w:pPr>
              <w:pStyle w:val="Ttulo8"/>
              <w:ind w:left="-108" w:right="-567"/>
              <w:jc w:val="both"/>
              <w:rPr>
                <w:rFonts w:ascii="Times New Roman" w:hAnsi="Times New Roman"/>
                <w:b/>
                <w:color w:val="000000" w:themeColor="text1"/>
                <w:sz w:val="26"/>
                <w:szCs w:val="26"/>
              </w:rPr>
            </w:pPr>
            <w:r w:rsidRPr="7B2D536C">
              <w:rPr>
                <w:rFonts w:ascii="Times New Roman" w:hAnsi="Times New Roman"/>
                <w:color w:val="000000" w:themeColor="text1"/>
                <w:sz w:val="26"/>
                <w:szCs w:val="26"/>
              </w:rPr>
              <w:t>Demandante</w:t>
            </w:r>
          </w:p>
        </w:tc>
        <w:tc>
          <w:tcPr>
            <w:tcW w:w="310" w:type="dxa"/>
          </w:tcPr>
          <w:p w14:paraId="67A8245E" w14:textId="77777777" w:rsidR="004C2B67" w:rsidRPr="004C2B67" w:rsidRDefault="004C2B67" w:rsidP="006B1F68">
            <w:pPr>
              <w:pStyle w:val="Ttulo8"/>
              <w:ind w:right="-567"/>
              <w:jc w:val="both"/>
              <w:rPr>
                <w:rFonts w:ascii="Times New Roman" w:hAnsi="Times New Roman" w:cs="Times New Roman"/>
                <w:color w:val="000000" w:themeColor="text1"/>
                <w:sz w:val="26"/>
                <w:szCs w:val="26"/>
              </w:rPr>
            </w:pPr>
            <w:r w:rsidRPr="004C2B67">
              <w:rPr>
                <w:rFonts w:ascii="Times New Roman" w:hAnsi="Times New Roman" w:cs="Times New Roman"/>
                <w:color w:val="000000" w:themeColor="text1"/>
                <w:sz w:val="26"/>
                <w:szCs w:val="26"/>
              </w:rPr>
              <w:t>:</w:t>
            </w:r>
          </w:p>
        </w:tc>
        <w:tc>
          <w:tcPr>
            <w:tcW w:w="6404" w:type="dxa"/>
          </w:tcPr>
          <w:p w14:paraId="0F6B2257" w14:textId="539E783D" w:rsidR="004C2B67" w:rsidRPr="004C2B67" w:rsidRDefault="00782629" w:rsidP="006B1F68">
            <w:pPr>
              <w:pStyle w:val="Ttulo8"/>
              <w:ind w:right="-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Ecopetrol S.A</w:t>
            </w:r>
          </w:p>
        </w:tc>
      </w:tr>
      <w:tr w:rsidR="004C2B67" w:rsidRPr="00315D7D" w14:paraId="4E52E2F8" w14:textId="77777777" w:rsidTr="126E2BE5">
        <w:tc>
          <w:tcPr>
            <w:tcW w:w="2376" w:type="dxa"/>
          </w:tcPr>
          <w:p w14:paraId="29CD1B37" w14:textId="77777777" w:rsidR="004C2B67" w:rsidRPr="00315D7D" w:rsidRDefault="004C2B67" w:rsidP="006B1F68">
            <w:pPr>
              <w:pStyle w:val="Ttulo8"/>
              <w:ind w:left="-108" w:right="-567"/>
              <w:jc w:val="both"/>
              <w:rPr>
                <w:rFonts w:ascii="Times New Roman" w:hAnsi="Times New Roman"/>
                <w:b/>
                <w:color w:val="000000" w:themeColor="text1"/>
                <w:sz w:val="26"/>
                <w:szCs w:val="26"/>
              </w:rPr>
            </w:pPr>
            <w:r w:rsidRPr="7B2D536C">
              <w:rPr>
                <w:rFonts w:ascii="Times New Roman" w:hAnsi="Times New Roman"/>
                <w:color w:val="000000" w:themeColor="text1"/>
                <w:sz w:val="26"/>
                <w:szCs w:val="26"/>
              </w:rPr>
              <w:t>Demandado</w:t>
            </w:r>
          </w:p>
        </w:tc>
        <w:tc>
          <w:tcPr>
            <w:tcW w:w="310" w:type="dxa"/>
          </w:tcPr>
          <w:p w14:paraId="56A8759A" w14:textId="77777777" w:rsidR="004C2B67" w:rsidRPr="004C2B67" w:rsidRDefault="004C2B67" w:rsidP="006B1F68">
            <w:pPr>
              <w:pStyle w:val="Ttulo8"/>
              <w:ind w:right="-567"/>
              <w:jc w:val="both"/>
              <w:rPr>
                <w:rFonts w:ascii="Times New Roman" w:hAnsi="Times New Roman" w:cs="Times New Roman"/>
                <w:color w:val="000000" w:themeColor="text1"/>
                <w:sz w:val="26"/>
                <w:szCs w:val="26"/>
              </w:rPr>
            </w:pPr>
            <w:r w:rsidRPr="004C2B67">
              <w:rPr>
                <w:rFonts w:ascii="Times New Roman" w:hAnsi="Times New Roman" w:cs="Times New Roman"/>
                <w:color w:val="000000" w:themeColor="text1"/>
                <w:sz w:val="26"/>
                <w:szCs w:val="26"/>
              </w:rPr>
              <w:t>:</w:t>
            </w:r>
          </w:p>
        </w:tc>
        <w:tc>
          <w:tcPr>
            <w:tcW w:w="6404" w:type="dxa"/>
          </w:tcPr>
          <w:p w14:paraId="700A53C9" w14:textId="6C0EED96" w:rsidR="004C2B67" w:rsidRPr="004C2B67" w:rsidRDefault="00782629" w:rsidP="006B1F68">
            <w:pPr>
              <w:pStyle w:val="Ttulo8"/>
              <w:ind w:right="-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Municipio de Puerto Boyacá</w:t>
            </w:r>
          </w:p>
        </w:tc>
      </w:tr>
      <w:tr w:rsidR="004C2B67" w:rsidRPr="00315D7D" w14:paraId="30D463CD" w14:textId="77777777" w:rsidTr="126E2BE5">
        <w:tc>
          <w:tcPr>
            <w:tcW w:w="2376" w:type="dxa"/>
          </w:tcPr>
          <w:p w14:paraId="6D3C36FE" w14:textId="77777777" w:rsidR="004C2B67" w:rsidRPr="00315D7D" w:rsidRDefault="004C2B67" w:rsidP="006B1F68">
            <w:pPr>
              <w:pStyle w:val="Ttulo8"/>
              <w:ind w:left="-108" w:right="-567"/>
              <w:jc w:val="both"/>
              <w:rPr>
                <w:rFonts w:ascii="Times New Roman" w:hAnsi="Times New Roman"/>
                <w:b/>
                <w:color w:val="000000" w:themeColor="text1"/>
                <w:sz w:val="26"/>
                <w:szCs w:val="26"/>
              </w:rPr>
            </w:pPr>
            <w:r w:rsidRPr="7B2D536C">
              <w:rPr>
                <w:rFonts w:ascii="Times New Roman" w:hAnsi="Times New Roman"/>
                <w:color w:val="000000" w:themeColor="text1"/>
                <w:sz w:val="26"/>
                <w:szCs w:val="26"/>
              </w:rPr>
              <w:t>Expediente</w:t>
            </w:r>
          </w:p>
        </w:tc>
        <w:tc>
          <w:tcPr>
            <w:tcW w:w="310" w:type="dxa"/>
          </w:tcPr>
          <w:p w14:paraId="18329EB3" w14:textId="77777777" w:rsidR="004C2B67" w:rsidRPr="004C2B67" w:rsidRDefault="004C2B67" w:rsidP="006B1F68">
            <w:pPr>
              <w:pStyle w:val="Ttulo8"/>
              <w:ind w:right="-567"/>
              <w:jc w:val="both"/>
              <w:rPr>
                <w:rFonts w:ascii="Times New Roman" w:hAnsi="Times New Roman" w:cs="Times New Roman"/>
                <w:color w:val="000000" w:themeColor="text1"/>
                <w:sz w:val="26"/>
                <w:szCs w:val="26"/>
              </w:rPr>
            </w:pPr>
            <w:r w:rsidRPr="004C2B67">
              <w:rPr>
                <w:rFonts w:ascii="Times New Roman" w:hAnsi="Times New Roman" w:cs="Times New Roman"/>
                <w:color w:val="000000" w:themeColor="text1"/>
                <w:sz w:val="26"/>
                <w:szCs w:val="26"/>
              </w:rPr>
              <w:t>:</w:t>
            </w:r>
          </w:p>
        </w:tc>
        <w:tc>
          <w:tcPr>
            <w:tcW w:w="6404" w:type="dxa"/>
          </w:tcPr>
          <w:p w14:paraId="0E7537DC" w14:textId="41781722" w:rsidR="004C2B67" w:rsidRPr="004C2B67" w:rsidRDefault="004C2B67" w:rsidP="006B1F68">
            <w:pPr>
              <w:pStyle w:val="Ttulo8"/>
              <w:ind w:right="-567"/>
              <w:jc w:val="both"/>
              <w:rPr>
                <w:rFonts w:ascii="Times New Roman" w:hAnsi="Times New Roman" w:cs="Times New Roman"/>
                <w:color w:val="000000" w:themeColor="text1"/>
                <w:sz w:val="26"/>
                <w:szCs w:val="26"/>
              </w:rPr>
            </w:pPr>
            <w:r w:rsidRPr="004C2B67">
              <w:rPr>
                <w:rFonts w:ascii="Times New Roman" w:hAnsi="Times New Roman" w:cs="Times New Roman"/>
                <w:color w:val="000000" w:themeColor="text1"/>
                <w:sz w:val="26"/>
                <w:szCs w:val="26"/>
              </w:rPr>
              <w:t>15001 23 33 000 20</w:t>
            </w:r>
            <w:r w:rsidR="00782629">
              <w:rPr>
                <w:rFonts w:ascii="Times New Roman" w:hAnsi="Times New Roman" w:cs="Times New Roman"/>
                <w:color w:val="000000" w:themeColor="text1"/>
                <w:sz w:val="26"/>
                <w:szCs w:val="26"/>
              </w:rPr>
              <w:t>20</w:t>
            </w:r>
            <w:r w:rsidRPr="004C2B67">
              <w:rPr>
                <w:rFonts w:ascii="Times New Roman" w:hAnsi="Times New Roman" w:cs="Times New Roman"/>
                <w:color w:val="000000" w:themeColor="text1"/>
                <w:sz w:val="26"/>
                <w:szCs w:val="26"/>
              </w:rPr>
              <w:t xml:space="preserve"> 0</w:t>
            </w:r>
            <w:r w:rsidR="00782629">
              <w:rPr>
                <w:rFonts w:ascii="Times New Roman" w:hAnsi="Times New Roman" w:cs="Times New Roman"/>
                <w:color w:val="000000" w:themeColor="text1"/>
                <w:sz w:val="26"/>
                <w:szCs w:val="26"/>
              </w:rPr>
              <w:t xml:space="preserve">1993 </w:t>
            </w:r>
            <w:r w:rsidRPr="004C2B67">
              <w:rPr>
                <w:rFonts w:ascii="Times New Roman" w:hAnsi="Times New Roman" w:cs="Times New Roman"/>
                <w:color w:val="000000" w:themeColor="text1"/>
                <w:sz w:val="26"/>
                <w:szCs w:val="26"/>
              </w:rPr>
              <w:t xml:space="preserve">00 </w:t>
            </w:r>
          </w:p>
        </w:tc>
      </w:tr>
    </w:tbl>
    <w:p w14:paraId="02EB378F" w14:textId="77777777" w:rsidR="00B0673B" w:rsidRPr="0024605A" w:rsidRDefault="00B0673B" w:rsidP="00B0673B">
      <w:pPr>
        <w:jc w:val="both"/>
        <w:rPr>
          <w:color w:val="000000" w:themeColor="text1"/>
          <w:sz w:val="26"/>
          <w:szCs w:val="26"/>
          <w:lang w:val="es-MX"/>
        </w:rPr>
      </w:pPr>
    </w:p>
    <w:p w14:paraId="41C8F396" w14:textId="22E254DD" w:rsidR="004C2B67" w:rsidRPr="00315D7D" w:rsidRDefault="004C2B67" w:rsidP="1EEAF1AA">
      <w:pPr>
        <w:tabs>
          <w:tab w:val="left" w:pos="709"/>
        </w:tabs>
        <w:jc w:val="both"/>
        <w:rPr>
          <w:color w:val="000000" w:themeColor="text1"/>
          <w:sz w:val="26"/>
          <w:szCs w:val="26"/>
          <w:lang w:val="es-MX"/>
        </w:rPr>
      </w:pPr>
    </w:p>
    <w:p w14:paraId="1EC255FC" w14:textId="26D4A687" w:rsidR="004C2B67" w:rsidRDefault="004C2B67" w:rsidP="1EEAF1AA">
      <w:pPr>
        <w:spacing w:after="200" w:line="276" w:lineRule="auto"/>
        <w:rPr>
          <w:b/>
          <w:bCs/>
          <w:color w:val="000000" w:themeColor="text1"/>
          <w:sz w:val="26"/>
          <w:szCs w:val="26"/>
        </w:rPr>
      </w:pPr>
      <w:r w:rsidRPr="78D74F8D">
        <w:rPr>
          <w:b/>
          <w:bCs/>
          <w:color w:val="000000" w:themeColor="text1"/>
          <w:sz w:val="26"/>
          <w:szCs w:val="26"/>
        </w:rPr>
        <w:t>Magistrado Ponente:  Luís Ernesto Arciniegas Triana</w:t>
      </w:r>
    </w:p>
    <w:p w14:paraId="2E16EC56" w14:textId="3C34E530" w:rsidR="78D74F8D" w:rsidRDefault="78D74F8D" w:rsidP="78D74F8D">
      <w:pPr>
        <w:spacing w:line="360" w:lineRule="auto"/>
        <w:ind w:right="159"/>
        <w:jc w:val="both"/>
        <w:rPr>
          <w:color w:val="000000" w:themeColor="text1"/>
          <w:sz w:val="26"/>
          <w:szCs w:val="26"/>
        </w:rPr>
      </w:pPr>
    </w:p>
    <w:p w14:paraId="7DF018A8" w14:textId="3D1E1661" w:rsidR="002D47D1" w:rsidRDefault="002D47D1" w:rsidP="3EE9A837">
      <w:pPr>
        <w:spacing w:line="360" w:lineRule="auto"/>
        <w:ind w:right="159"/>
        <w:jc w:val="both"/>
        <w:rPr>
          <w:color w:val="000000" w:themeColor="text1"/>
          <w:sz w:val="26"/>
          <w:szCs w:val="26"/>
        </w:rPr>
      </w:pPr>
      <w:r w:rsidRPr="126E2BE5">
        <w:rPr>
          <w:color w:val="000000" w:themeColor="text1"/>
          <w:sz w:val="26"/>
          <w:szCs w:val="26"/>
        </w:rPr>
        <w:t xml:space="preserve">Ingresa el proceso al despacho para </w:t>
      </w:r>
      <w:r w:rsidR="56D0D372" w:rsidRPr="126E2BE5">
        <w:rPr>
          <w:color w:val="000000" w:themeColor="text1"/>
          <w:sz w:val="26"/>
          <w:szCs w:val="26"/>
        </w:rPr>
        <w:t>resolver la excepción previa de inepta demanda por falta de requisitos formales, presentada por el municipio de Puerto Boyacá</w:t>
      </w:r>
      <w:r w:rsidR="60830B6C" w:rsidRPr="126E2BE5">
        <w:rPr>
          <w:color w:val="000000" w:themeColor="text1"/>
          <w:sz w:val="26"/>
          <w:szCs w:val="26"/>
        </w:rPr>
        <w:t>,</w:t>
      </w:r>
      <w:r w:rsidR="56D0D372" w:rsidRPr="126E2BE5">
        <w:rPr>
          <w:color w:val="000000" w:themeColor="text1"/>
          <w:sz w:val="26"/>
          <w:szCs w:val="26"/>
        </w:rPr>
        <w:t xml:space="preserve"> c</w:t>
      </w:r>
      <w:r w:rsidRPr="126E2BE5">
        <w:rPr>
          <w:color w:val="000000" w:themeColor="text1"/>
          <w:sz w:val="26"/>
          <w:szCs w:val="26"/>
        </w:rPr>
        <w:t>onforme a lo establecido en el parágrafo 2 del artículo 17</w:t>
      </w:r>
      <w:r w:rsidR="0084245A" w:rsidRPr="126E2BE5">
        <w:rPr>
          <w:color w:val="000000" w:themeColor="text1"/>
          <w:sz w:val="26"/>
          <w:szCs w:val="26"/>
        </w:rPr>
        <w:t>5</w:t>
      </w:r>
      <w:r w:rsidRPr="126E2BE5">
        <w:rPr>
          <w:color w:val="000000" w:themeColor="text1"/>
          <w:sz w:val="26"/>
          <w:szCs w:val="26"/>
        </w:rPr>
        <w:t xml:space="preserve"> del CPACA, modificado por el artículo 38 de la Ley 2080 de 2021, y en concordancia con lo establecido por los artículos 100 y 101 </w:t>
      </w:r>
      <w:r w:rsidR="7F3ABA13" w:rsidRPr="126E2BE5">
        <w:rPr>
          <w:color w:val="000000" w:themeColor="text1"/>
          <w:sz w:val="26"/>
          <w:szCs w:val="26"/>
        </w:rPr>
        <w:t>del CGP.</w:t>
      </w:r>
    </w:p>
    <w:p w14:paraId="3373B3B7" w14:textId="4F9049AA" w:rsidR="3EE9A837" w:rsidRDefault="3EE9A837" w:rsidP="3EE9A837">
      <w:pPr>
        <w:spacing w:line="360" w:lineRule="auto"/>
        <w:ind w:right="159"/>
        <w:jc w:val="both"/>
        <w:rPr>
          <w:color w:val="000000" w:themeColor="text1"/>
        </w:rPr>
      </w:pPr>
    </w:p>
    <w:p w14:paraId="73A3EDD4" w14:textId="351D4141" w:rsidR="3EE9A837" w:rsidRDefault="3EE9A837" w:rsidP="3EE9A837">
      <w:pPr>
        <w:spacing w:line="360" w:lineRule="auto"/>
        <w:ind w:right="159"/>
        <w:jc w:val="both"/>
        <w:rPr>
          <w:color w:val="000000" w:themeColor="text1"/>
        </w:rPr>
      </w:pPr>
    </w:p>
    <w:p w14:paraId="043F2AE1" w14:textId="69D0F028" w:rsidR="002D47D1" w:rsidRPr="00713885" w:rsidRDefault="002D47D1" w:rsidP="00713885">
      <w:pPr>
        <w:pStyle w:val="Prrafodelista"/>
        <w:numPr>
          <w:ilvl w:val="0"/>
          <w:numId w:val="14"/>
        </w:numPr>
        <w:spacing w:line="360" w:lineRule="auto"/>
        <w:ind w:right="159"/>
        <w:jc w:val="center"/>
        <w:rPr>
          <w:b/>
          <w:bCs/>
          <w:color w:val="000000" w:themeColor="text1"/>
          <w:sz w:val="26"/>
          <w:szCs w:val="26"/>
        </w:rPr>
      </w:pPr>
      <w:r w:rsidRPr="00713885">
        <w:rPr>
          <w:b/>
          <w:bCs/>
          <w:color w:val="000000" w:themeColor="text1"/>
          <w:sz w:val="26"/>
          <w:szCs w:val="26"/>
        </w:rPr>
        <w:t>ANTECEDENTES</w:t>
      </w:r>
    </w:p>
    <w:p w14:paraId="3D8A07D1" w14:textId="77777777" w:rsidR="00713885" w:rsidRPr="00713885" w:rsidRDefault="00713885" w:rsidP="00713885">
      <w:pPr>
        <w:spacing w:line="360" w:lineRule="auto"/>
        <w:ind w:right="159"/>
        <w:jc w:val="center"/>
        <w:rPr>
          <w:color w:val="000000" w:themeColor="text1"/>
          <w:sz w:val="26"/>
          <w:szCs w:val="26"/>
        </w:rPr>
      </w:pPr>
    </w:p>
    <w:p w14:paraId="4404D6F2" w14:textId="77777777" w:rsidR="0084245A" w:rsidRDefault="002D47D1" w:rsidP="3EE9A837">
      <w:pPr>
        <w:pStyle w:val="Prrafodelista"/>
        <w:numPr>
          <w:ilvl w:val="0"/>
          <w:numId w:val="15"/>
        </w:numPr>
        <w:ind w:right="159"/>
        <w:jc w:val="both"/>
        <w:rPr>
          <w:b/>
          <w:bCs/>
          <w:color w:val="000000" w:themeColor="text1"/>
          <w:sz w:val="26"/>
          <w:szCs w:val="26"/>
        </w:rPr>
      </w:pPr>
      <w:r w:rsidRPr="3EE9A837">
        <w:rPr>
          <w:b/>
          <w:bCs/>
          <w:color w:val="000000" w:themeColor="text1"/>
          <w:sz w:val="26"/>
          <w:szCs w:val="26"/>
        </w:rPr>
        <w:lastRenderedPageBreak/>
        <w:t>De la excepción de inepta demanda por falta de requisitos formales, propuesta por el municipio de Puerto Boyacá</w:t>
      </w:r>
    </w:p>
    <w:p w14:paraId="1BC4CA88" w14:textId="77777777" w:rsidR="0084245A" w:rsidRDefault="0084245A" w:rsidP="0084245A">
      <w:pPr>
        <w:spacing w:line="360" w:lineRule="auto"/>
        <w:ind w:right="159"/>
        <w:jc w:val="both"/>
        <w:rPr>
          <w:color w:val="000000" w:themeColor="text1"/>
          <w:sz w:val="26"/>
          <w:szCs w:val="26"/>
        </w:rPr>
      </w:pPr>
    </w:p>
    <w:p w14:paraId="7B303333" w14:textId="0BF1311C" w:rsidR="005126AC" w:rsidRPr="0084245A" w:rsidRDefault="005126AC" w:rsidP="0084245A">
      <w:pPr>
        <w:spacing w:line="360" w:lineRule="auto"/>
        <w:ind w:right="159"/>
        <w:jc w:val="both"/>
        <w:rPr>
          <w:b/>
          <w:bCs/>
          <w:color w:val="000000" w:themeColor="text1"/>
          <w:sz w:val="26"/>
          <w:szCs w:val="26"/>
        </w:rPr>
      </w:pPr>
      <w:r w:rsidRPr="3EE9A837">
        <w:rPr>
          <w:color w:val="000000" w:themeColor="text1"/>
          <w:sz w:val="26"/>
          <w:szCs w:val="26"/>
        </w:rPr>
        <w:t xml:space="preserve">Visto el escrito de contestación de la demanda, encuentra el </w:t>
      </w:r>
      <w:r w:rsidR="5FD4788A" w:rsidRPr="3EE9A837">
        <w:rPr>
          <w:color w:val="000000" w:themeColor="text1"/>
          <w:sz w:val="26"/>
          <w:szCs w:val="26"/>
        </w:rPr>
        <w:t>d</w:t>
      </w:r>
      <w:r w:rsidRPr="3EE9A837">
        <w:rPr>
          <w:color w:val="000000" w:themeColor="text1"/>
          <w:sz w:val="26"/>
          <w:szCs w:val="26"/>
        </w:rPr>
        <w:t xml:space="preserve">espacho que el </w:t>
      </w:r>
      <w:r w:rsidRPr="3EE9A837">
        <w:rPr>
          <w:b/>
          <w:bCs/>
          <w:color w:val="000000" w:themeColor="text1"/>
          <w:sz w:val="26"/>
          <w:szCs w:val="26"/>
        </w:rPr>
        <w:t xml:space="preserve">Municipio de </w:t>
      </w:r>
      <w:r w:rsidR="33B17519" w:rsidRPr="3EE9A837">
        <w:rPr>
          <w:b/>
          <w:bCs/>
          <w:color w:val="000000" w:themeColor="text1"/>
          <w:sz w:val="26"/>
          <w:szCs w:val="26"/>
        </w:rPr>
        <w:t>P</w:t>
      </w:r>
      <w:r w:rsidRPr="3EE9A837">
        <w:rPr>
          <w:b/>
          <w:bCs/>
          <w:color w:val="000000" w:themeColor="text1"/>
          <w:sz w:val="26"/>
          <w:szCs w:val="26"/>
        </w:rPr>
        <w:t xml:space="preserve">uerto </w:t>
      </w:r>
      <w:r w:rsidR="12B364C3" w:rsidRPr="3EE9A837">
        <w:rPr>
          <w:b/>
          <w:bCs/>
          <w:color w:val="000000" w:themeColor="text1"/>
          <w:sz w:val="26"/>
          <w:szCs w:val="26"/>
        </w:rPr>
        <w:t>B</w:t>
      </w:r>
      <w:r w:rsidRPr="3EE9A837">
        <w:rPr>
          <w:b/>
          <w:bCs/>
          <w:color w:val="000000" w:themeColor="text1"/>
          <w:sz w:val="26"/>
          <w:szCs w:val="26"/>
        </w:rPr>
        <w:t xml:space="preserve">oyacá </w:t>
      </w:r>
      <w:r w:rsidRPr="3EE9A837">
        <w:rPr>
          <w:color w:val="000000" w:themeColor="text1"/>
          <w:sz w:val="26"/>
          <w:szCs w:val="26"/>
        </w:rPr>
        <w:t xml:space="preserve">propuso la </w:t>
      </w:r>
      <w:r w:rsidRPr="3EE9A837">
        <w:rPr>
          <w:b/>
          <w:bCs/>
          <w:color w:val="000000" w:themeColor="text1"/>
          <w:sz w:val="26"/>
          <w:szCs w:val="26"/>
        </w:rPr>
        <w:t xml:space="preserve">excepción de inepta demanda, </w:t>
      </w:r>
      <w:r w:rsidRPr="3EE9A837">
        <w:rPr>
          <w:color w:val="000000" w:themeColor="text1"/>
          <w:sz w:val="26"/>
          <w:szCs w:val="26"/>
        </w:rPr>
        <w:t>señalando que la misma está encaminada a que se adecúen los requisitos de forma que permitan su análisis en sede judicial, so pena de la terminación anticipada del proceso.</w:t>
      </w:r>
    </w:p>
    <w:p w14:paraId="0D0CCB76" w14:textId="56FD4639" w:rsidR="3EE9A837" w:rsidRDefault="3EE9A837" w:rsidP="3EE9A837">
      <w:pPr>
        <w:spacing w:line="360" w:lineRule="auto"/>
        <w:ind w:right="159"/>
        <w:jc w:val="both"/>
        <w:rPr>
          <w:color w:val="000000" w:themeColor="text1"/>
        </w:rPr>
      </w:pPr>
    </w:p>
    <w:p w14:paraId="03291DCC" w14:textId="1562F302" w:rsidR="005126AC" w:rsidRPr="00C36BCB" w:rsidRDefault="2B33B6CD" w:rsidP="126E2BE5">
      <w:pPr>
        <w:pStyle w:val="Ttulo8"/>
        <w:spacing w:line="360" w:lineRule="auto"/>
        <w:jc w:val="both"/>
        <w:rPr>
          <w:rFonts w:ascii="Times New Roman" w:hAnsi="Times New Roman" w:cs="Times New Roman"/>
          <w:color w:val="000000" w:themeColor="text1"/>
          <w:sz w:val="26"/>
          <w:szCs w:val="26"/>
        </w:rPr>
      </w:pPr>
      <w:r w:rsidRPr="126E2BE5">
        <w:rPr>
          <w:rFonts w:ascii="Times New Roman" w:hAnsi="Times New Roman" w:cs="Times New Roman"/>
          <w:color w:val="000000" w:themeColor="text1"/>
          <w:sz w:val="26"/>
          <w:szCs w:val="26"/>
        </w:rPr>
        <w:t>I</w:t>
      </w:r>
      <w:r w:rsidR="005126AC" w:rsidRPr="126E2BE5">
        <w:rPr>
          <w:rFonts w:ascii="Times New Roman" w:hAnsi="Times New Roman" w:cs="Times New Roman"/>
          <w:color w:val="000000" w:themeColor="text1"/>
          <w:sz w:val="26"/>
          <w:szCs w:val="26"/>
        </w:rPr>
        <w:t xml:space="preserve">ndica el apoderado de la entidad demandada que el juez administrativo debe examinar el contenido del requerimiento especial, los argumentos y pruebas de respuesta al mismo y la liquidación oficial de revisión para poder verificar si los argumentos de la demanda de nulidad y restablecimiento del derecho guardan relación o están en la misma dirección que los </w:t>
      </w:r>
      <w:r w:rsidR="319A4D31" w:rsidRPr="126E2BE5">
        <w:rPr>
          <w:rFonts w:ascii="Times New Roman" w:hAnsi="Times New Roman" w:cs="Times New Roman"/>
          <w:color w:val="000000" w:themeColor="text1"/>
          <w:sz w:val="26"/>
          <w:szCs w:val="26"/>
        </w:rPr>
        <w:t>planteados en sede administrativa</w:t>
      </w:r>
      <w:r w:rsidR="005126AC" w:rsidRPr="126E2BE5">
        <w:rPr>
          <w:rFonts w:ascii="Times New Roman" w:hAnsi="Times New Roman" w:cs="Times New Roman"/>
          <w:color w:val="000000" w:themeColor="text1"/>
          <w:sz w:val="26"/>
          <w:szCs w:val="26"/>
        </w:rPr>
        <w:t>, o si por el contrario se presentan nuevos argumentos ajenos a la discusión previa.</w:t>
      </w:r>
    </w:p>
    <w:p w14:paraId="5B68CEBC" w14:textId="77777777" w:rsidR="005126AC" w:rsidRPr="00C36BCB" w:rsidRDefault="005126AC" w:rsidP="00C36BCB">
      <w:pPr>
        <w:spacing w:line="360" w:lineRule="auto"/>
        <w:jc w:val="both"/>
        <w:rPr>
          <w:lang w:val="es-ES_tradnl" w:eastAsia="x-none"/>
        </w:rPr>
      </w:pPr>
    </w:p>
    <w:p w14:paraId="5ECFE1E8" w14:textId="374391CD" w:rsidR="005126AC" w:rsidRPr="00C36BCB" w:rsidRDefault="005126AC" w:rsidP="126E2BE5">
      <w:pPr>
        <w:spacing w:line="360" w:lineRule="auto"/>
        <w:jc w:val="both"/>
        <w:rPr>
          <w:sz w:val="26"/>
          <w:szCs w:val="26"/>
        </w:rPr>
      </w:pPr>
      <w:r w:rsidRPr="126E2BE5">
        <w:rPr>
          <w:sz w:val="26"/>
          <w:szCs w:val="26"/>
        </w:rPr>
        <w:t>Trae a colación jurisprudencia del Consejo de Estado para indicar que no pueden plantearse nuevos hechos y pretensiones ante la jurisdicción de lo contencioso administrativo</w:t>
      </w:r>
      <w:r w:rsidR="4B0D3A67" w:rsidRPr="126E2BE5">
        <w:rPr>
          <w:sz w:val="26"/>
          <w:szCs w:val="26"/>
        </w:rPr>
        <w:t>. E</w:t>
      </w:r>
      <w:r w:rsidRPr="126E2BE5">
        <w:rPr>
          <w:sz w:val="26"/>
          <w:szCs w:val="26"/>
        </w:rPr>
        <w:t>s decir, que los hechos y pretensiones de la demanda deben coincidir con lo expuesto ante la administración en el ejercicio de los recursos administrativos obligatorios, en este caso la respuesta al requerimiento especial, pues de lo contrario no se la daría la oportunidad a la administración de corregir sus propios errores y desconocería su derecho al debido proceso.</w:t>
      </w:r>
    </w:p>
    <w:p w14:paraId="681A696E" w14:textId="77777777" w:rsidR="005126AC" w:rsidRPr="00C36BCB" w:rsidRDefault="005126AC" w:rsidP="00C36BCB">
      <w:pPr>
        <w:spacing w:line="360" w:lineRule="auto"/>
        <w:jc w:val="both"/>
        <w:rPr>
          <w:sz w:val="26"/>
          <w:szCs w:val="26"/>
          <w:lang w:val="es-ES_tradnl" w:eastAsia="x-none"/>
        </w:rPr>
      </w:pPr>
    </w:p>
    <w:p w14:paraId="077F7725" w14:textId="5B7BCE17" w:rsidR="00857FB1" w:rsidRPr="00C36BCB" w:rsidRDefault="762196A4" w:rsidP="3EE9A837">
      <w:pPr>
        <w:spacing w:line="360" w:lineRule="auto"/>
        <w:jc w:val="both"/>
        <w:rPr>
          <w:sz w:val="26"/>
          <w:szCs w:val="26"/>
        </w:rPr>
      </w:pPr>
      <w:r w:rsidRPr="126E2BE5">
        <w:rPr>
          <w:sz w:val="26"/>
          <w:szCs w:val="26"/>
        </w:rPr>
        <w:t>Expone que en sede administrativa p</w:t>
      </w:r>
      <w:r w:rsidR="00857FB1" w:rsidRPr="126E2BE5">
        <w:rPr>
          <w:sz w:val="26"/>
          <w:szCs w:val="26"/>
        </w:rPr>
        <w:t>resentó los siguientes argumentos:</w:t>
      </w:r>
    </w:p>
    <w:p w14:paraId="400A7AE4" w14:textId="77777777" w:rsidR="00857FB1" w:rsidRDefault="00857FB1" w:rsidP="00857FB1">
      <w:pPr>
        <w:jc w:val="both"/>
        <w:rPr>
          <w:sz w:val="26"/>
          <w:szCs w:val="26"/>
          <w:lang w:val="es-ES_tradnl" w:eastAsia="x-none"/>
        </w:rPr>
      </w:pPr>
    </w:p>
    <w:p w14:paraId="6D195C5C" w14:textId="77777777" w:rsidR="00857FB1" w:rsidRPr="00C36BCB" w:rsidRDefault="00857FB1" w:rsidP="00C36BCB">
      <w:pPr>
        <w:pStyle w:val="Prrafodelista"/>
        <w:numPr>
          <w:ilvl w:val="0"/>
          <w:numId w:val="13"/>
        </w:numPr>
        <w:jc w:val="both"/>
        <w:rPr>
          <w:lang w:val="es-ES_tradnl" w:eastAsia="x-none"/>
        </w:rPr>
      </w:pPr>
      <w:r w:rsidRPr="00C36BCB">
        <w:rPr>
          <w:lang w:val="es-ES_tradnl" w:eastAsia="x-none"/>
        </w:rPr>
        <w:t>Que se vulneró el literal c del artículo 39 de la Ley 14 de 1983 y el literal c del artículo 196 del decreto 1333 de 1986 por indebida interpretación del término “para el municipio” y pretender que con dicha interpretación se le atribuya a Ecopetrol una carga económica adicional e ilegal-</w:t>
      </w:r>
    </w:p>
    <w:p w14:paraId="00F925F8" w14:textId="77777777" w:rsidR="00857FB1" w:rsidRPr="00C36BCB" w:rsidRDefault="00857FB1" w:rsidP="00C36BCB">
      <w:pPr>
        <w:pStyle w:val="Prrafodelista"/>
        <w:numPr>
          <w:ilvl w:val="0"/>
          <w:numId w:val="13"/>
        </w:numPr>
        <w:jc w:val="both"/>
        <w:rPr>
          <w:lang w:val="es-ES_tradnl" w:eastAsia="x-none"/>
        </w:rPr>
      </w:pPr>
      <w:r w:rsidRPr="00C36BCB">
        <w:rPr>
          <w:lang w:val="es-ES_tradnl" w:eastAsia="x-none"/>
        </w:rPr>
        <w:t>Que no se aplicó de manera correcta el contenido del artículo 32 de la Ley 14 de 1983, del artículo 195 del Decreto 1333 de 1986 y del artículo 77 de la ley 49 de 1990 pues Ecopetrol no está desarrollando actividades comerciales, industriales o de servicios gravadas en el municipio de Puerto Boyacá.</w:t>
      </w:r>
    </w:p>
    <w:p w14:paraId="713247F9" w14:textId="77777777" w:rsidR="00857FB1" w:rsidRPr="00C36BCB" w:rsidRDefault="00857FB1" w:rsidP="00C36BCB">
      <w:pPr>
        <w:pStyle w:val="Prrafodelista"/>
        <w:numPr>
          <w:ilvl w:val="0"/>
          <w:numId w:val="13"/>
        </w:numPr>
        <w:jc w:val="both"/>
        <w:rPr>
          <w:lang w:val="es-ES_tradnl" w:eastAsia="x-none"/>
        </w:rPr>
      </w:pPr>
      <w:r w:rsidRPr="00C36BCB">
        <w:rPr>
          <w:lang w:val="es-ES_tradnl" w:eastAsia="x-none"/>
        </w:rPr>
        <w:t>Que Ecopetrol ha cumplido a cabalidad con sus obligaciones tributarias en el municipio de Puerto Boyacá y ha pagado el respectivo impuesto por actividades de servicio</w:t>
      </w:r>
    </w:p>
    <w:p w14:paraId="31001418" w14:textId="77777777" w:rsidR="00857FB1" w:rsidRDefault="00857FB1" w:rsidP="00857FB1">
      <w:pPr>
        <w:jc w:val="both"/>
        <w:rPr>
          <w:sz w:val="26"/>
          <w:szCs w:val="26"/>
          <w:lang w:val="es-ES_tradnl" w:eastAsia="x-none"/>
        </w:rPr>
      </w:pPr>
    </w:p>
    <w:p w14:paraId="6B0FACAA" w14:textId="5D7E40B2" w:rsidR="00857FB1" w:rsidRDefault="00857FB1" w:rsidP="00C36BCB">
      <w:pPr>
        <w:spacing w:line="360" w:lineRule="auto"/>
        <w:jc w:val="both"/>
        <w:rPr>
          <w:sz w:val="26"/>
          <w:szCs w:val="26"/>
          <w:lang w:val="es-ES_tradnl" w:eastAsia="x-none"/>
        </w:rPr>
      </w:pPr>
      <w:r>
        <w:rPr>
          <w:sz w:val="26"/>
          <w:szCs w:val="26"/>
          <w:lang w:val="es-ES_tradnl" w:eastAsia="x-none"/>
        </w:rPr>
        <w:t xml:space="preserve">Por su parte, en </w:t>
      </w:r>
      <w:r w:rsidR="00713885">
        <w:rPr>
          <w:sz w:val="26"/>
          <w:szCs w:val="26"/>
          <w:lang w:val="es-ES_tradnl" w:eastAsia="x-none"/>
        </w:rPr>
        <w:t>la demanda de nulidad y restablecimiento del derecho que se conoce en este proceso, se invocaron nuevos argumentos tales como:</w:t>
      </w:r>
    </w:p>
    <w:p w14:paraId="535FEEB1" w14:textId="77777777" w:rsidR="00857FB1" w:rsidRDefault="00857FB1" w:rsidP="00857FB1">
      <w:pPr>
        <w:jc w:val="both"/>
        <w:rPr>
          <w:sz w:val="26"/>
          <w:szCs w:val="26"/>
          <w:lang w:val="es-ES_tradnl" w:eastAsia="x-none"/>
        </w:rPr>
      </w:pPr>
    </w:p>
    <w:p w14:paraId="2254DCBC" w14:textId="77777777" w:rsidR="00857FB1" w:rsidRPr="00C36BCB" w:rsidRDefault="00857FB1" w:rsidP="00C36BCB">
      <w:pPr>
        <w:pStyle w:val="Prrafodelista"/>
        <w:numPr>
          <w:ilvl w:val="0"/>
          <w:numId w:val="13"/>
        </w:numPr>
        <w:jc w:val="both"/>
        <w:rPr>
          <w:lang w:val="es-CO" w:eastAsia="es-MX"/>
        </w:rPr>
      </w:pPr>
      <w:r w:rsidRPr="00C36BCB">
        <w:rPr>
          <w:lang w:val="es-ES_tradnl" w:eastAsia="x-none"/>
        </w:rPr>
        <w:t>El monto de las regalías pagadas por Ecopetrol es mayor al monto del impuesto de industria y comercio.</w:t>
      </w:r>
    </w:p>
    <w:p w14:paraId="2CA4E95F" w14:textId="77777777" w:rsidR="00857FB1" w:rsidRPr="00C36BCB" w:rsidRDefault="00857FB1" w:rsidP="00C36BCB">
      <w:pPr>
        <w:pStyle w:val="Prrafodelista"/>
        <w:numPr>
          <w:ilvl w:val="0"/>
          <w:numId w:val="13"/>
        </w:numPr>
        <w:jc w:val="both"/>
        <w:rPr>
          <w:lang w:val="es-CO" w:eastAsia="es-MX"/>
        </w:rPr>
      </w:pPr>
      <w:r w:rsidRPr="00C36BCB">
        <w:rPr>
          <w:lang w:val="es-ES_tradnl" w:eastAsia="x-none"/>
        </w:rPr>
        <w:lastRenderedPageBreak/>
        <w:t>La demandada desconoció lo previsto en el artículo 16 del Código de Petróleos que prohibió a las autoridades gravar con impuestos municipales las actividades relacionadas con exploración y explotación de hidrocarburos. Se viola también el artículo 9 de la Ley 1118 de 2006 que prohíbe imponerle a Ecopetrol cargas fiscales diferentes que las derivadas del desarrollo de su objeto social.</w:t>
      </w:r>
    </w:p>
    <w:p w14:paraId="4D99A984" w14:textId="36BF6588" w:rsidR="00857FB1" w:rsidRPr="00713885" w:rsidRDefault="00857FB1" w:rsidP="00C36BCB">
      <w:pPr>
        <w:pStyle w:val="Prrafodelista"/>
        <w:numPr>
          <w:ilvl w:val="0"/>
          <w:numId w:val="13"/>
        </w:numPr>
        <w:jc w:val="both"/>
        <w:rPr>
          <w:lang w:val="es-CO" w:eastAsia="es-MX"/>
        </w:rPr>
      </w:pPr>
      <w:r w:rsidRPr="00C36BCB">
        <w:rPr>
          <w:lang w:val="es-ES_tradnl" w:eastAsia="x-none"/>
        </w:rPr>
        <w:t>Que ECOPETROL ha cumplido con sus obligaciones tributarias</w:t>
      </w:r>
      <w:r w:rsidR="00713885" w:rsidRPr="00C36BCB">
        <w:rPr>
          <w:lang w:val="es-ES_tradnl" w:eastAsia="x-none"/>
        </w:rPr>
        <w:t>, y debe declararse la nulidad de la actuación por vulnerar el artículo 702 del ET y porque el municipio no ha demostrado que ECOPETROL deba pagar ICA</w:t>
      </w:r>
      <w:r w:rsidR="00713885" w:rsidRPr="00713885">
        <w:rPr>
          <w:sz w:val="26"/>
          <w:szCs w:val="26"/>
          <w:lang w:val="es-ES_tradnl" w:eastAsia="x-none"/>
        </w:rPr>
        <w:t>.</w:t>
      </w:r>
    </w:p>
    <w:p w14:paraId="67A6EA4C" w14:textId="5BB2C661" w:rsidR="00713885" w:rsidRDefault="00713885" w:rsidP="00713885">
      <w:pPr>
        <w:rPr>
          <w:lang w:val="es-CO" w:eastAsia="es-MX"/>
        </w:rPr>
      </w:pPr>
    </w:p>
    <w:p w14:paraId="74716F92" w14:textId="2A74966E" w:rsidR="00713885" w:rsidRPr="00C36BCB" w:rsidRDefault="00713885" w:rsidP="00C36BCB">
      <w:pPr>
        <w:spacing w:line="360" w:lineRule="auto"/>
        <w:jc w:val="both"/>
        <w:rPr>
          <w:sz w:val="26"/>
          <w:szCs w:val="26"/>
          <w:lang w:val="es-CO" w:eastAsia="es-MX"/>
        </w:rPr>
      </w:pPr>
      <w:r w:rsidRPr="3EE9A837">
        <w:rPr>
          <w:sz w:val="26"/>
          <w:szCs w:val="26"/>
          <w:lang w:val="es-CO" w:eastAsia="es-MX"/>
        </w:rPr>
        <w:t>Por tanto, solicita el apoderado judicial del municipio</w:t>
      </w:r>
      <w:r w:rsidR="2AC25862" w:rsidRPr="3EE9A837">
        <w:rPr>
          <w:sz w:val="26"/>
          <w:szCs w:val="26"/>
          <w:lang w:val="es-CO" w:eastAsia="es-MX"/>
        </w:rPr>
        <w:t xml:space="preserve"> </w:t>
      </w:r>
      <w:r w:rsidRPr="3EE9A837">
        <w:rPr>
          <w:sz w:val="26"/>
          <w:szCs w:val="26"/>
          <w:lang w:val="es-CO" w:eastAsia="es-MX"/>
        </w:rPr>
        <w:t>declarar probada la excepción pues se trata de hechos nuevos que no fueron esgrimidos en sede gubernativa, violando el principio de correspondencia y congruencia entre el requerimiento especial y la liquidación oficial de revisión.</w:t>
      </w:r>
    </w:p>
    <w:p w14:paraId="46350E74" w14:textId="77777777" w:rsidR="005126AC" w:rsidRPr="00C36BCB" w:rsidRDefault="005126AC" w:rsidP="00C36BCB">
      <w:pPr>
        <w:spacing w:line="360" w:lineRule="auto"/>
        <w:jc w:val="both"/>
        <w:rPr>
          <w:sz w:val="26"/>
          <w:szCs w:val="26"/>
          <w:lang w:val="es-CO" w:eastAsia="x-none"/>
        </w:rPr>
      </w:pPr>
    </w:p>
    <w:p w14:paraId="5965CBAC" w14:textId="28C37214" w:rsidR="005126AC" w:rsidRPr="00C36BCB" w:rsidRDefault="00713885" w:rsidP="3EE9A837">
      <w:pPr>
        <w:pStyle w:val="Prrafodelista"/>
        <w:numPr>
          <w:ilvl w:val="0"/>
          <w:numId w:val="13"/>
        </w:numPr>
        <w:jc w:val="both"/>
        <w:rPr>
          <w:b/>
          <w:bCs/>
          <w:sz w:val="26"/>
          <w:szCs w:val="26"/>
        </w:rPr>
      </w:pPr>
      <w:r w:rsidRPr="3EE9A837">
        <w:rPr>
          <w:b/>
          <w:bCs/>
          <w:sz w:val="26"/>
          <w:szCs w:val="26"/>
        </w:rPr>
        <w:t>Pronunciamiento de</w:t>
      </w:r>
      <w:r w:rsidR="1D5A972C" w:rsidRPr="3EE9A837">
        <w:rPr>
          <w:b/>
          <w:bCs/>
          <w:sz w:val="26"/>
          <w:szCs w:val="26"/>
        </w:rPr>
        <w:t xml:space="preserve"> la parte demandante </w:t>
      </w:r>
      <w:r w:rsidRPr="3EE9A837">
        <w:rPr>
          <w:b/>
          <w:bCs/>
          <w:sz w:val="26"/>
          <w:szCs w:val="26"/>
        </w:rPr>
        <w:t>frente a la excepción propuesta</w:t>
      </w:r>
    </w:p>
    <w:p w14:paraId="264B646C" w14:textId="16E9228A" w:rsidR="00713885" w:rsidRPr="00C36BCB" w:rsidRDefault="00713885" w:rsidP="3EE9A837">
      <w:pPr>
        <w:jc w:val="both"/>
        <w:rPr>
          <w:sz w:val="26"/>
          <w:szCs w:val="26"/>
        </w:rPr>
      </w:pPr>
    </w:p>
    <w:p w14:paraId="29A5F987" w14:textId="5A9E43F9" w:rsidR="00C36BCB" w:rsidRDefault="00713885" w:rsidP="3EE9A837">
      <w:pPr>
        <w:spacing w:line="360" w:lineRule="auto"/>
        <w:jc w:val="both"/>
        <w:rPr>
          <w:sz w:val="26"/>
          <w:szCs w:val="26"/>
        </w:rPr>
      </w:pPr>
      <w:r w:rsidRPr="126E2BE5">
        <w:rPr>
          <w:sz w:val="26"/>
          <w:szCs w:val="26"/>
        </w:rPr>
        <w:t xml:space="preserve">Estando en término para ello, el </w:t>
      </w:r>
      <w:r w:rsidR="5D8D0B97" w:rsidRPr="126E2BE5">
        <w:rPr>
          <w:sz w:val="26"/>
          <w:szCs w:val="26"/>
        </w:rPr>
        <w:t>demandante</w:t>
      </w:r>
      <w:r w:rsidRPr="126E2BE5">
        <w:rPr>
          <w:sz w:val="26"/>
          <w:szCs w:val="26"/>
        </w:rPr>
        <w:t xml:space="preserve"> indicó que la excepción invocada tiene por finalidad algo diferente a lo pretendido por la demandada</w:t>
      </w:r>
      <w:r w:rsidR="703F3262" w:rsidRPr="126E2BE5">
        <w:rPr>
          <w:sz w:val="26"/>
          <w:szCs w:val="26"/>
        </w:rPr>
        <w:t>,</w:t>
      </w:r>
      <w:r w:rsidRPr="126E2BE5">
        <w:rPr>
          <w:sz w:val="26"/>
          <w:szCs w:val="26"/>
        </w:rPr>
        <w:t xml:space="preserve"> dado que dicha excepción se encamina a verificar los requisitos del artículo 173 del CPACA, los cuales fueron cumplidos</w:t>
      </w:r>
      <w:r w:rsidR="5012FC56" w:rsidRPr="126E2BE5">
        <w:rPr>
          <w:sz w:val="26"/>
          <w:szCs w:val="26"/>
        </w:rPr>
        <w:t xml:space="preserve"> al presentar la demanda</w:t>
      </w:r>
      <w:r w:rsidRPr="126E2BE5">
        <w:rPr>
          <w:sz w:val="26"/>
          <w:szCs w:val="26"/>
        </w:rPr>
        <w:t xml:space="preserve"> y ello se evidencia en el hecho de que la misma </w:t>
      </w:r>
      <w:r w:rsidR="00C36BCB" w:rsidRPr="126E2BE5">
        <w:rPr>
          <w:sz w:val="26"/>
          <w:szCs w:val="26"/>
        </w:rPr>
        <w:t>fue admitida por el despacho en auto del 22 de febrero de 2021.</w:t>
      </w:r>
    </w:p>
    <w:p w14:paraId="17860DA6" w14:textId="77777777" w:rsidR="00C36BCB" w:rsidRPr="00C36BCB" w:rsidRDefault="00C36BCB" w:rsidP="00C36BCB">
      <w:pPr>
        <w:spacing w:line="360" w:lineRule="auto"/>
        <w:jc w:val="both"/>
        <w:rPr>
          <w:sz w:val="26"/>
          <w:szCs w:val="26"/>
          <w:lang w:val="es-ES_tradnl" w:eastAsia="x-none"/>
        </w:rPr>
      </w:pPr>
    </w:p>
    <w:p w14:paraId="73645D4A" w14:textId="0F02EE97" w:rsidR="00C36BCB" w:rsidRDefault="00C36BCB" w:rsidP="126E2BE5">
      <w:pPr>
        <w:spacing w:line="360" w:lineRule="auto"/>
        <w:jc w:val="both"/>
        <w:rPr>
          <w:sz w:val="26"/>
          <w:szCs w:val="26"/>
        </w:rPr>
      </w:pPr>
      <w:r w:rsidRPr="126E2BE5">
        <w:rPr>
          <w:sz w:val="26"/>
          <w:szCs w:val="26"/>
        </w:rPr>
        <w:t>De otra parte, debe tenerse en cuenta que conforme a jurisprudencia del Consejo de Estado al contribuyente le es dable alegar argumentos nuevos en la etapa jurisdiccional, y aunque no pueden alegarse nuevos hechos, s</w:t>
      </w:r>
      <w:r w:rsidR="34C67BD6" w:rsidRPr="126E2BE5">
        <w:rPr>
          <w:sz w:val="26"/>
          <w:szCs w:val="26"/>
        </w:rPr>
        <w:t>í</w:t>
      </w:r>
      <w:r w:rsidRPr="126E2BE5">
        <w:rPr>
          <w:sz w:val="26"/>
          <w:szCs w:val="26"/>
        </w:rPr>
        <w:t xml:space="preserve"> mejores argumentos que los esbozados ante la administración. Dado lo anterior, solicita denegar la prosperidad de la excepción.</w:t>
      </w:r>
    </w:p>
    <w:p w14:paraId="72A68FE0" w14:textId="7AEA7032" w:rsidR="00C36BCB" w:rsidRPr="00C36BCB" w:rsidRDefault="00C36BCB" w:rsidP="00C36BCB">
      <w:pPr>
        <w:spacing w:line="360" w:lineRule="auto"/>
        <w:jc w:val="both"/>
        <w:rPr>
          <w:b/>
          <w:bCs/>
          <w:sz w:val="26"/>
          <w:szCs w:val="26"/>
          <w:lang w:val="es-ES_tradnl" w:eastAsia="x-none"/>
        </w:rPr>
      </w:pPr>
    </w:p>
    <w:p w14:paraId="0EDF16B1" w14:textId="27970322" w:rsidR="00C36BCB" w:rsidRPr="00C36BCB" w:rsidRDefault="00C36BCB" w:rsidP="00C36BCB">
      <w:pPr>
        <w:pStyle w:val="Prrafodelista"/>
        <w:numPr>
          <w:ilvl w:val="0"/>
          <w:numId w:val="14"/>
        </w:numPr>
        <w:spacing w:line="360" w:lineRule="auto"/>
        <w:jc w:val="center"/>
        <w:rPr>
          <w:b/>
          <w:bCs/>
          <w:sz w:val="26"/>
          <w:szCs w:val="26"/>
          <w:lang w:val="es-ES_tradnl" w:eastAsia="x-none"/>
        </w:rPr>
      </w:pPr>
      <w:r w:rsidRPr="00C36BCB">
        <w:rPr>
          <w:b/>
          <w:bCs/>
          <w:sz w:val="26"/>
          <w:szCs w:val="26"/>
          <w:lang w:val="es-ES_tradnl" w:eastAsia="x-none"/>
        </w:rPr>
        <w:t>CONSIDERACIONES</w:t>
      </w:r>
    </w:p>
    <w:p w14:paraId="08DEB817" w14:textId="00DF80C9" w:rsidR="00713885" w:rsidRPr="00713885" w:rsidRDefault="00713885" w:rsidP="00713885">
      <w:pPr>
        <w:jc w:val="both"/>
        <w:rPr>
          <w:lang w:val="es-CO" w:eastAsia="x-none"/>
        </w:rPr>
      </w:pPr>
    </w:p>
    <w:p w14:paraId="31436DB6" w14:textId="113CA5BC" w:rsidR="005126AC" w:rsidRPr="00931CA1" w:rsidRDefault="00C36BCB" w:rsidP="3EE9A837">
      <w:pPr>
        <w:spacing w:line="360" w:lineRule="auto"/>
        <w:jc w:val="both"/>
        <w:rPr>
          <w:sz w:val="26"/>
          <w:szCs w:val="26"/>
        </w:rPr>
      </w:pPr>
      <w:r w:rsidRPr="126E2BE5">
        <w:rPr>
          <w:sz w:val="26"/>
          <w:szCs w:val="26"/>
        </w:rPr>
        <w:t>Considera</w:t>
      </w:r>
      <w:r w:rsidR="005126AC" w:rsidRPr="126E2BE5">
        <w:rPr>
          <w:sz w:val="26"/>
          <w:szCs w:val="26"/>
        </w:rPr>
        <w:t xml:space="preserve"> el Despacho </w:t>
      </w:r>
      <w:r w:rsidR="6AD2C728" w:rsidRPr="126E2BE5">
        <w:rPr>
          <w:sz w:val="26"/>
          <w:szCs w:val="26"/>
        </w:rPr>
        <w:t>que,</w:t>
      </w:r>
      <w:r w:rsidR="005126AC" w:rsidRPr="126E2BE5">
        <w:rPr>
          <w:sz w:val="26"/>
          <w:szCs w:val="26"/>
        </w:rPr>
        <w:t xml:space="preserve"> si bien el numeral 5 del artículo 100 del Código General del Proceso establece como excepción previa la de </w:t>
      </w:r>
      <w:r w:rsidR="5571737C" w:rsidRPr="126E2BE5">
        <w:rPr>
          <w:sz w:val="26"/>
          <w:szCs w:val="26"/>
        </w:rPr>
        <w:t>i</w:t>
      </w:r>
      <w:r w:rsidR="005126AC" w:rsidRPr="126E2BE5">
        <w:rPr>
          <w:sz w:val="26"/>
          <w:szCs w:val="26"/>
        </w:rPr>
        <w:t xml:space="preserve">neptitud de la demanda, la misma tiene vocación de prosperidad </w:t>
      </w:r>
      <w:r w:rsidR="7FB278FF" w:rsidRPr="126E2BE5">
        <w:rPr>
          <w:sz w:val="26"/>
          <w:szCs w:val="26"/>
        </w:rPr>
        <w:t xml:space="preserve">ante la </w:t>
      </w:r>
      <w:r w:rsidR="005126AC" w:rsidRPr="126E2BE5">
        <w:rPr>
          <w:sz w:val="26"/>
          <w:szCs w:val="26"/>
        </w:rPr>
        <w:t>falta de los requisitos formales o por indebida acumulación de pretensiones.</w:t>
      </w:r>
    </w:p>
    <w:p w14:paraId="02D4ABFF" w14:textId="77777777" w:rsidR="005126AC" w:rsidRPr="00931CA1" w:rsidRDefault="005126AC" w:rsidP="003B5263">
      <w:pPr>
        <w:spacing w:line="360" w:lineRule="auto"/>
        <w:jc w:val="both"/>
        <w:rPr>
          <w:sz w:val="26"/>
          <w:szCs w:val="26"/>
          <w:lang w:val="es-ES_tradnl" w:eastAsia="x-none"/>
        </w:rPr>
      </w:pPr>
    </w:p>
    <w:p w14:paraId="74DBD86B" w14:textId="79CEEE6B" w:rsidR="005126AC" w:rsidRPr="00931CA1" w:rsidRDefault="005126AC" w:rsidP="3EE9A837">
      <w:pPr>
        <w:spacing w:line="360" w:lineRule="auto"/>
        <w:jc w:val="both"/>
        <w:rPr>
          <w:sz w:val="26"/>
          <w:szCs w:val="26"/>
        </w:rPr>
      </w:pPr>
      <w:r w:rsidRPr="3EE9A837">
        <w:rPr>
          <w:sz w:val="26"/>
          <w:szCs w:val="26"/>
        </w:rPr>
        <w:t>Para el presente caso no se observa indebida acumulación de pretensiones</w:t>
      </w:r>
      <w:r w:rsidR="77F5F0D1" w:rsidRPr="3EE9A837">
        <w:rPr>
          <w:sz w:val="26"/>
          <w:szCs w:val="26"/>
        </w:rPr>
        <w:t>,</w:t>
      </w:r>
      <w:r w:rsidRPr="3EE9A837">
        <w:rPr>
          <w:sz w:val="26"/>
          <w:szCs w:val="26"/>
        </w:rPr>
        <w:t xml:space="preserve"> y en lo tocante a la prosperidad de tal excepción por falta de requisitos formales de la demanda debe tenerse en cuenta que los mismos hacen referencia a los contemplados en el artículo 162 de la Ley 1437 de 2011, sin que la parte demandada indique de manera expresa cual requisito no se cumple dentro del libelo de la demanda.</w:t>
      </w:r>
      <w:r w:rsidR="00C36BCB" w:rsidRPr="3EE9A837">
        <w:rPr>
          <w:sz w:val="26"/>
          <w:szCs w:val="26"/>
        </w:rPr>
        <w:t xml:space="preserve"> </w:t>
      </w:r>
    </w:p>
    <w:p w14:paraId="5C5847BC" w14:textId="541B1AE7" w:rsidR="005126AC" w:rsidRPr="00931CA1" w:rsidRDefault="005126AC" w:rsidP="3EE9A837">
      <w:pPr>
        <w:spacing w:line="360" w:lineRule="auto"/>
        <w:jc w:val="both"/>
        <w:rPr>
          <w:sz w:val="26"/>
          <w:szCs w:val="26"/>
        </w:rPr>
      </w:pPr>
    </w:p>
    <w:p w14:paraId="33D7170D" w14:textId="4DC7905E" w:rsidR="005126AC" w:rsidRPr="00931CA1" w:rsidRDefault="07CFF3C9" w:rsidP="3EE9A837">
      <w:pPr>
        <w:spacing w:line="360" w:lineRule="auto"/>
        <w:jc w:val="both"/>
        <w:rPr>
          <w:sz w:val="26"/>
          <w:szCs w:val="26"/>
        </w:rPr>
      </w:pPr>
      <w:r w:rsidRPr="126E2BE5">
        <w:rPr>
          <w:sz w:val="26"/>
          <w:szCs w:val="26"/>
        </w:rPr>
        <w:t>L</w:t>
      </w:r>
      <w:r w:rsidR="457F486D" w:rsidRPr="126E2BE5">
        <w:rPr>
          <w:sz w:val="26"/>
          <w:szCs w:val="26"/>
        </w:rPr>
        <w:t xml:space="preserve">a </w:t>
      </w:r>
      <w:r w:rsidR="6C9FC240" w:rsidRPr="126E2BE5">
        <w:rPr>
          <w:sz w:val="26"/>
          <w:szCs w:val="26"/>
        </w:rPr>
        <w:t xml:space="preserve">parte </w:t>
      </w:r>
      <w:r w:rsidR="457F486D" w:rsidRPr="126E2BE5">
        <w:rPr>
          <w:sz w:val="26"/>
          <w:szCs w:val="26"/>
        </w:rPr>
        <w:t>demandante</w:t>
      </w:r>
      <w:r w:rsidR="00C36BCB" w:rsidRPr="126E2BE5">
        <w:rPr>
          <w:sz w:val="26"/>
          <w:szCs w:val="26"/>
        </w:rPr>
        <w:t xml:space="preserve"> considera que la demanda en el presente caso cumplió con todos los requisitos enunciados en la referida norma, razón por la cual, la excepción presentada no debe prosperar.</w:t>
      </w:r>
    </w:p>
    <w:p w14:paraId="5D9C1727" w14:textId="77777777" w:rsidR="005126AC" w:rsidRPr="00931CA1" w:rsidRDefault="005126AC" w:rsidP="003B5263">
      <w:pPr>
        <w:spacing w:line="360" w:lineRule="auto"/>
        <w:jc w:val="both"/>
        <w:rPr>
          <w:sz w:val="26"/>
          <w:szCs w:val="26"/>
          <w:lang w:val="es-ES_tradnl" w:eastAsia="x-none"/>
        </w:rPr>
      </w:pPr>
    </w:p>
    <w:p w14:paraId="4831244F" w14:textId="115C5202" w:rsidR="005126AC" w:rsidRDefault="2D465F64" w:rsidP="126E2BE5">
      <w:pPr>
        <w:spacing w:line="360" w:lineRule="auto"/>
        <w:jc w:val="both"/>
        <w:rPr>
          <w:sz w:val="26"/>
          <w:szCs w:val="26"/>
        </w:rPr>
      </w:pPr>
      <w:r w:rsidRPr="126E2BE5">
        <w:rPr>
          <w:sz w:val="26"/>
          <w:szCs w:val="26"/>
        </w:rPr>
        <w:t>Por su parte, l</w:t>
      </w:r>
      <w:r w:rsidR="005126AC" w:rsidRPr="126E2BE5">
        <w:rPr>
          <w:sz w:val="26"/>
          <w:szCs w:val="26"/>
        </w:rPr>
        <w:t>a entidad demandada que la mencionada excepción tiene vocación de prosperidad por cuanto la parte demandante allegó nuevos argumentos para pedir la declaratoria de nulidad del acto administrativo demandado, los cuales no fueron invocados en sede administrativa.</w:t>
      </w:r>
    </w:p>
    <w:p w14:paraId="204ACF2E" w14:textId="77777777" w:rsidR="005126AC" w:rsidRDefault="005126AC" w:rsidP="003B5263">
      <w:pPr>
        <w:spacing w:line="360" w:lineRule="auto"/>
        <w:jc w:val="both"/>
        <w:rPr>
          <w:sz w:val="26"/>
          <w:szCs w:val="26"/>
          <w:lang w:val="es-ES_tradnl" w:eastAsia="x-none"/>
        </w:rPr>
      </w:pPr>
    </w:p>
    <w:p w14:paraId="70FAE170" w14:textId="38AF8ECF" w:rsidR="005126AC" w:rsidRDefault="736B6107" w:rsidP="3EE9A837">
      <w:pPr>
        <w:spacing w:line="360" w:lineRule="auto"/>
        <w:jc w:val="both"/>
        <w:rPr>
          <w:sz w:val="26"/>
          <w:szCs w:val="26"/>
        </w:rPr>
      </w:pPr>
      <w:r w:rsidRPr="126E2BE5">
        <w:rPr>
          <w:sz w:val="26"/>
          <w:szCs w:val="26"/>
        </w:rPr>
        <w:t>C</w:t>
      </w:r>
      <w:r w:rsidR="005126AC" w:rsidRPr="126E2BE5">
        <w:rPr>
          <w:sz w:val="26"/>
          <w:szCs w:val="26"/>
        </w:rPr>
        <w:t xml:space="preserve">onsidera el </w:t>
      </w:r>
      <w:r w:rsidR="24D1BB06" w:rsidRPr="126E2BE5">
        <w:rPr>
          <w:sz w:val="26"/>
          <w:szCs w:val="26"/>
        </w:rPr>
        <w:t>d</w:t>
      </w:r>
      <w:r w:rsidR="005126AC" w:rsidRPr="126E2BE5">
        <w:rPr>
          <w:sz w:val="26"/>
          <w:szCs w:val="26"/>
        </w:rPr>
        <w:t>espacho que no prospera</w:t>
      </w:r>
      <w:r w:rsidR="04B83AEF" w:rsidRPr="126E2BE5">
        <w:rPr>
          <w:sz w:val="26"/>
          <w:szCs w:val="26"/>
        </w:rPr>
        <w:t xml:space="preserve"> la</w:t>
      </w:r>
      <w:r w:rsidR="005126AC" w:rsidRPr="126E2BE5">
        <w:rPr>
          <w:sz w:val="26"/>
          <w:szCs w:val="26"/>
        </w:rPr>
        <w:t xml:space="preserve"> excepción previa de inepta demanda, toda vez que si bien el numeral 4 del artículo 162 de la Ley 1437 de 2011 preceptúa que cuando en la demanda se impugne un acto administrativo deberán indicarse las normas violadas y explicarse el concepto de su violación</w:t>
      </w:r>
      <w:r w:rsidR="4674D8FA" w:rsidRPr="126E2BE5">
        <w:rPr>
          <w:sz w:val="26"/>
          <w:szCs w:val="26"/>
        </w:rPr>
        <w:t>, y</w:t>
      </w:r>
      <w:r w:rsidR="005126AC" w:rsidRPr="126E2BE5">
        <w:rPr>
          <w:sz w:val="26"/>
          <w:szCs w:val="26"/>
        </w:rPr>
        <w:t xml:space="preserve"> que es requisito para acudir en nulidad de un acto administrativo haber concluido el procedimiento administrativo, de ello no se infiere que no puedan allegarse nuevos argumentos jurídicos para desvirtuar la legalidad del acto atacado.</w:t>
      </w:r>
    </w:p>
    <w:p w14:paraId="63A77BB3" w14:textId="77777777" w:rsidR="005126AC" w:rsidRDefault="005126AC" w:rsidP="003B5263">
      <w:pPr>
        <w:spacing w:line="360" w:lineRule="auto"/>
        <w:jc w:val="both"/>
        <w:rPr>
          <w:sz w:val="26"/>
          <w:szCs w:val="26"/>
          <w:lang w:val="es-ES_tradnl" w:eastAsia="x-none"/>
        </w:rPr>
      </w:pPr>
    </w:p>
    <w:p w14:paraId="11BDBC2B" w14:textId="0DC0E657" w:rsidR="005126AC" w:rsidRDefault="005126AC" w:rsidP="3EE9A837">
      <w:pPr>
        <w:spacing w:line="360" w:lineRule="auto"/>
        <w:jc w:val="both"/>
        <w:rPr>
          <w:sz w:val="26"/>
          <w:szCs w:val="26"/>
        </w:rPr>
      </w:pPr>
      <w:r w:rsidRPr="3EE9A837">
        <w:rPr>
          <w:sz w:val="26"/>
          <w:szCs w:val="26"/>
        </w:rPr>
        <w:t>Al respecto, el Consejo de Estado</w:t>
      </w:r>
      <w:r w:rsidRPr="3EE9A837">
        <w:rPr>
          <w:rStyle w:val="Refdenotaalpie"/>
          <w:sz w:val="26"/>
          <w:szCs w:val="26"/>
        </w:rPr>
        <w:footnoteReference w:id="1"/>
      </w:r>
      <w:r w:rsidRPr="3EE9A837">
        <w:rPr>
          <w:sz w:val="26"/>
          <w:szCs w:val="26"/>
        </w:rPr>
        <w:t xml:space="preserve"> ha señalado que al contribuyente le es dable alegar "argumentos nuevos" en la etapa jurisdiccional, es decir, no planteados en la etapa en sede administrativa si lo pretendido es la nulidad de los actos administrativos, en razón </w:t>
      </w:r>
      <w:r w:rsidR="197BBB2C" w:rsidRPr="3EE9A837">
        <w:rPr>
          <w:sz w:val="26"/>
          <w:szCs w:val="26"/>
        </w:rPr>
        <w:t xml:space="preserve">de </w:t>
      </w:r>
      <w:r w:rsidRPr="3EE9A837">
        <w:rPr>
          <w:sz w:val="26"/>
          <w:szCs w:val="26"/>
        </w:rPr>
        <w:t xml:space="preserve">que el examen de legalidad del acto acusado debe efectuarse respecto de los fundamentos de derecho expuestos en la demanda, que a su vez deben concretarse a las causales de nulidad previstas en el Estatuto Tributario y las generales a que se actualmente la ley 1437 de 2011. </w:t>
      </w:r>
    </w:p>
    <w:p w14:paraId="643F0147" w14:textId="038581AF" w:rsidR="005126AC" w:rsidRDefault="005126AC" w:rsidP="3EE9A837">
      <w:pPr>
        <w:spacing w:line="360" w:lineRule="auto"/>
        <w:jc w:val="both"/>
        <w:rPr>
          <w:sz w:val="26"/>
          <w:szCs w:val="26"/>
        </w:rPr>
      </w:pPr>
    </w:p>
    <w:p w14:paraId="2B415F2A" w14:textId="7E47FA87" w:rsidR="005126AC" w:rsidRDefault="005126AC" w:rsidP="3EE9A837">
      <w:pPr>
        <w:spacing w:line="360" w:lineRule="auto"/>
        <w:jc w:val="both"/>
        <w:rPr>
          <w:sz w:val="26"/>
          <w:szCs w:val="26"/>
        </w:rPr>
      </w:pPr>
      <w:r w:rsidRPr="126E2BE5">
        <w:rPr>
          <w:sz w:val="26"/>
          <w:szCs w:val="26"/>
        </w:rPr>
        <w:t xml:space="preserve">Ha precisado además el </w:t>
      </w:r>
      <w:r w:rsidR="25C74B93" w:rsidRPr="126E2BE5">
        <w:rPr>
          <w:sz w:val="26"/>
          <w:szCs w:val="26"/>
        </w:rPr>
        <w:t>A</w:t>
      </w:r>
      <w:r w:rsidR="00C36BCB" w:rsidRPr="126E2BE5">
        <w:rPr>
          <w:sz w:val="26"/>
          <w:szCs w:val="26"/>
        </w:rPr>
        <w:t>lto Tribunal</w:t>
      </w:r>
      <w:r w:rsidRPr="126E2BE5">
        <w:rPr>
          <w:sz w:val="26"/>
          <w:szCs w:val="26"/>
        </w:rPr>
        <w:t xml:space="preserve"> que lo que </w:t>
      </w:r>
      <w:r w:rsidRPr="126E2BE5">
        <w:rPr>
          <w:b/>
          <w:bCs/>
          <w:sz w:val="26"/>
          <w:szCs w:val="26"/>
        </w:rPr>
        <w:t>no es dable</w:t>
      </w:r>
      <w:r w:rsidRPr="126E2BE5">
        <w:rPr>
          <w:sz w:val="26"/>
          <w:szCs w:val="26"/>
        </w:rPr>
        <w:t xml:space="preserve"> plantear en sede judicial son </w:t>
      </w:r>
      <w:r w:rsidRPr="126E2BE5">
        <w:rPr>
          <w:b/>
          <w:bCs/>
          <w:sz w:val="26"/>
          <w:szCs w:val="26"/>
        </w:rPr>
        <w:t>hechos nuevos</w:t>
      </w:r>
      <w:r w:rsidRPr="126E2BE5">
        <w:rPr>
          <w:sz w:val="26"/>
          <w:szCs w:val="26"/>
        </w:rPr>
        <w:t xml:space="preserve"> diferentes a los invocados en sede administrativa, tal y como lo invoca la entidad demandada en su contestación de demanda, aunque </w:t>
      </w:r>
      <w:r w:rsidRPr="126E2BE5">
        <w:rPr>
          <w:b/>
          <w:bCs/>
          <w:sz w:val="26"/>
          <w:szCs w:val="26"/>
        </w:rPr>
        <w:t>s</w:t>
      </w:r>
      <w:r w:rsidR="6C87C8DF" w:rsidRPr="126E2BE5">
        <w:rPr>
          <w:b/>
          <w:bCs/>
          <w:sz w:val="26"/>
          <w:szCs w:val="26"/>
        </w:rPr>
        <w:t>í</w:t>
      </w:r>
      <w:r w:rsidRPr="126E2BE5">
        <w:rPr>
          <w:sz w:val="26"/>
          <w:szCs w:val="26"/>
        </w:rPr>
        <w:t xml:space="preserve"> </w:t>
      </w:r>
      <w:r w:rsidRPr="126E2BE5">
        <w:rPr>
          <w:b/>
          <w:bCs/>
          <w:sz w:val="26"/>
          <w:szCs w:val="26"/>
        </w:rPr>
        <w:t>mejores o nuevos argumentos y fundamentos de derecho</w:t>
      </w:r>
      <w:r w:rsidRPr="126E2BE5">
        <w:rPr>
          <w:sz w:val="26"/>
          <w:szCs w:val="26"/>
        </w:rPr>
        <w:t xml:space="preserve"> respecto de los planteados en los recursos interpuestos en sede administrativa.</w:t>
      </w:r>
    </w:p>
    <w:p w14:paraId="05EC9FA2" w14:textId="77777777" w:rsidR="005126AC" w:rsidRPr="005379E5" w:rsidRDefault="005126AC" w:rsidP="003B5263">
      <w:pPr>
        <w:spacing w:line="360" w:lineRule="auto"/>
        <w:jc w:val="both"/>
        <w:rPr>
          <w:sz w:val="26"/>
          <w:szCs w:val="26"/>
          <w:lang w:val="es-ES_tradnl" w:eastAsia="x-none"/>
        </w:rPr>
      </w:pPr>
    </w:p>
    <w:p w14:paraId="61B4C75E" w14:textId="7A58A2BF" w:rsidR="005126AC" w:rsidRDefault="005126AC" w:rsidP="3EE9A837">
      <w:pPr>
        <w:spacing w:line="360" w:lineRule="auto"/>
        <w:jc w:val="both"/>
        <w:rPr>
          <w:sz w:val="26"/>
          <w:szCs w:val="26"/>
        </w:rPr>
      </w:pPr>
      <w:r w:rsidRPr="126E2BE5">
        <w:rPr>
          <w:sz w:val="26"/>
          <w:szCs w:val="26"/>
        </w:rPr>
        <w:lastRenderedPageBreak/>
        <w:t xml:space="preserve">En consecuencia, se observa que en la demanda impetrada por </w:t>
      </w:r>
      <w:r w:rsidR="37854E27" w:rsidRPr="126E2BE5">
        <w:rPr>
          <w:sz w:val="26"/>
          <w:szCs w:val="26"/>
        </w:rPr>
        <w:t>Ecopetrol</w:t>
      </w:r>
      <w:r w:rsidRPr="126E2BE5">
        <w:rPr>
          <w:sz w:val="26"/>
          <w:szCs w:val="26"/>
        </w:rPr>
        <w:t xml:space="preserve"> no se discuten nuevos actos administrativos diferentes a la liquidación oficial de revisión LR-</w:t>
      </w:r>
      <w:r w:rsidR="00C36BCB" w:rsidRPr="126E2BE5">
        <w:rPr>
          <w:sz w:val="26"/>
          <w:szCs w:val="26"/>
        </w:rPr>
        <w:t>19</w:t>
      </w:r>
      <w:r w:rsidRPr="126E2BE5">
        <w:rPr>
          <w:sz w:val="26"/>
          <w:szCs w:val="26"/>
        </w:rPr>
        <w:t>-0</w:t>
      </w:r>
      <w:r w:rsidR="00C36BCB" w:rsidRPr="126E2BE5">
        <w:rPr>
          <w:sz w:val="26"/>
          <w:szCs w:val="26"/>
        </w:rPr>
        <w:t>4</w:t>
      </w:r>
      <w:r w:rsidRPr="126E2BE5">
        <w:rPr>
          <w:sz w:val="26"/>
          <w:szCs w:val="26"/>
        </w:rPr>
        <w:t xml:space="preserve"> del </w:t>
      </w:r>
      <w:r w:rsidR="00C36BCB" w:rsidRPr="126E2BE5">
        <w:rPr>
          <w:sz w:val="26"/>
          <w:szCs w:val="26"/>
        </w:rPr>
        <w:t xml:space="preserve">20 de febrero de </w:t>
      </w:r>
      <w:r w:rsidR="003B5263" w:rsidRPr="126E2BE5">
        <w:rPr>
          <w:sz w:val="26"/>
          <w:szCs w:val="26"/>
        </w:rPr>
        <w:t>2019</w:t>
      </w:r>
      <w:r w:rsidRPr="126E2BE5">
        <w:rPr>
          <w:sz w:val="26"/>
          <w:szCs w:val="26"/>
        </w:rPr>
        <w:t xml:space="preserve">, </w:t>
      </w:r>
      <w:r w:rsidR="003B5263" w:rsidRPr="126E2BE5">
        <w:rPr>
          <w:sz w:val="26"/>
          <w:szCs w:val="26"/>
        </w:rPr>
        <w:t>no observándose</w:t>
      </w:r>
      <w:r w:rsidR="49A1079F" w:rsidRPr="126E2BE5">
        <w:rPr>
          <w:sz w:val="26"/>
          <w:szCs w:val="26"/>
        </w:rPr>
        <w:t>,</w:t>
      </w:r>
      <w:r w:rsidR="003B5263" w:rsidRPr="126E2BE5">
        <w:rPr>
          <w:sz w:val="26"/>
          <w:szCs w:val="26"/>
        </w:rPr>
        <w:t xml:space="preserve"> entonces</w:t>
      </w:r>
      <w:r w:rsidR="264AC2C8" w:rsidRPr="126E2BE5">
        <w:rPr>
          <w:sz w:val="26"/>
          <w:szCs w:val="26"/>
        </w:rPr>
        <w:t xml:space="preserve">, </w:t>
      </w:r>
      <w:r w:rsidRPr="126E2BE5">
        <w:rPr>
          <w:sz w:val="26"/>
          <w:szCs w:val="26"/>
        </w:rPr>
        <w:t xml:space="preserve">hechos nuevos que impidan a esta </w:t>
      </w:r>
      <w:r w:rsidR="3D396171" w:rsidRPr="126E2BE5">
        <w:rPr>
          <w:sz w:val="26"/>
          <w:szCs w:val="26"/>
        </w:rPr>
        <w:t>c</w:t>
      </w:r>
      <w:r w:rsidRPr="126E2BE5">
        <w:rPr>
          <w:sz w:val="26"/>
          <w:szCs w:val="26"/>
        </w:rPr>
        <w:t>orporación estudiar los cargos de nulidad invocados por la parte demanda</w:t>
      </w:r>
      <w:r w:rsidR="003B5263" w:rsidRPr="126E2BE5">
        <w:rPr>
          <w:sz w:val="26"/>
          <w:szCs w:val="26"/>
        </w:rPr>
        <w:t>nte</w:t>
      </w:r>
      <w:r w:rsidRPr="126E2BE5">
        <w:rPr>
          <w:sz w:val="26"/>
          <w:szCs w:val="26"/>
        </w:rPr>
        <w:t xml:space="preserve">, aun cuando tales argumentos jurídicos no hayan sido planteados en sede administrativa ante el municipio de Puerto </w:t>
      </w:r>
      <w:r w:rsidR="1EC81491" w:rsidRPr="126E2BE5">
        <w:rPr>
          <w:sz w:val="26"/>
          <w:szCs w:val="26"/>
        </w:rPr>
        <w:t>B</w:t>
      </w:r>
      <w:r w:rsidRPr="126E2BE5">
        <w:rPr>
          <w:sz w:val="26"/>
          <w:szCs w:val="26"/>
        </w:rPr>
        <w:t>oyacá.</w:t>
      </w:r>
    </w:p>
    <w:p w14:paraId="6F513FDB" w14:textId="77777777" w:rsidR="005126AC" w:rsidRDefault="005126AC" w:rsidP="003B5263">
      <w:pPr>
        <w:spacing w:line="360" w:lineRule="auto"/>
        <w:jc w:val="both"/>
        <w:rPr>
          <w:sz w:val="26"/>
          <w:szCs w:val="26"/>
          <w:lang w:val="es-ES_tradnl" w:eastAsia="x-none"/>
        </w:rPr>
      </w:pPr>
    </w:p>
    <w:p w14:paraId="1B0BA52E" w14:textId="6F9302B8" w:rsidR="005126AC" w:rsidRPr="00745B2E" w:rsidRDefault="005126AC" w:rsidP="126E2BE5">
      <w:pPr>
        <w:spacing w:line="360" w:lineRule="auto"/>
        <w:jc w:val="both"/>
        <w:rPr>
          <w:i/>
          <w:iCs/>
          <w:color w:val="000000" w:themeColor="text1"/>
          <w:sz w:val="26"/>
          <w:szCs w:val="26"/>
          <w:highlight w:val="yellow"/>
        </w:rPr>
      </w:pPr>
      <w:r w:rsidRPr="126E2BE5">
        <w:rPr>
          <w:sz w:val="26"/>
          <w:szCs w:val="26"/>
        </w:rPr>
        <w:t xml:space="preserve">Por lo anterior, el Despacho declarará </w:t>
      </w:r>
      <w:r w:rsidR="7C5EDC6B" w:rsidRPr="126E2BE5">
        <w:rPr>
          <w:sz w:val="26"/>
          <w:szCs w:val="26"/>
        </w:rPr>
        <w:t xml:space="preserve">no probada </w:t>
      </w:r>
      <w:r w:rsidRPr="126E2BE5">
        <w:rPr>
          <w:sz w:val="26"/>
          <w:szCs w:val="26"/>
        </w:rPr>
        <w:t>la excepción de inepta demanda propuesta por la demandada.</w:t>
      </w:r>
    </w:p>
    <w:p w14:paraId="1BE045A3" w14:textId="3C4FD509" w:rsidR="00F851C5" w:rsidRPr="00202339" w:rsidRDefault="00F851C5" w:rsidP="003B5263">
      <w:pPr>
        <w:tabs>
          <w:tab w:val="left" w:pos="8222"/>
        </w:tabs>
        <w:spacing w:line="360" w:lineRule="auto"/>
        <w:jc w:val="both"/>
        <w:rPr>
          <w:sz w:val="26"/>
          <w:szCs w:val="26"/>
        </w:rPr>
      </w:pPr>
    </w:p>
    <w:p w14:paraId="36FEB5B0" w14:textId="3C1EBA5F" w:rsidR="00F851C5" w:rsidRPr="00202339" w:rsidRDefault="273F456B" w:rsidP="003B5263">
      <w:pPr>
        <w:tabs>
          <w:tab w:val="left" w:pos="8222"/>
        </w:tabs>
        <w:spacing w:line="360" w:lineRule="auto"/>
        <w:jc w:val="both"/>
        <w:rPr>
          <w:sz w:val="26"/>
          <w:szCs w:val="26"/>
        </w:rPr>
      </w:pPr>
      <w:r w:rsidRPr="78D74F8D">
        <w:rPr>
          <w:sz w:val="26"/>
          <w:szCs w:val="26"/>
        </w:rPr>
        <w:t>Conforme a</w:t>
      </w:r>
      <w:r w:rsidR="13B74237" w:rsidRPr="78D74F8D">
        <w:rPr>
          <w:sz w:val="26"/>
          <w:szCs w:val="26"/>
        </w:rPr>
        <w:t xml:space="preserve"> los argumentos expuestos se</w:t>
      </w:r>
      <w:r w:rsidR="021D07BE" w:rsidRPr="78D74F8D">
        <w:rPr>
          <w:sz w:val="26"/>
          <w:szCs w:val="26"/>
        </w:rPr>
        <w:t xml:space="preserve">, </w:t>
      </w:r>
    </w:p>
    <w:p w14:paraId="79A03056" w14:textId="3CEA4B95" w:rsidR="1EEAF1AA" w:rsidRDefault="1EEAF1AA" w:rsidP="78D74F8D">
      <w:pPr>
        <w:spacing w:line="360" w:lineRule="auto"/>
        <w:jc w:val="both"/>
        <w:rPr>
          <w:sz w:val="26"/>
          <w:szCs w:val="26"/>
        </w:rPr>
      </w:pPr>
    </w:p>
    <w:p w14:paraId="23A75B80" w14:textId="77777777" w:rsidR="00F851C5" w:rsidRPr="00202339" w:rsidRDefault="00F851C5" w:rsidP="1C3BDC0C">
      <w:pPr>
        <w:tabs>
          <w:tab w:val="left" w:pos="8222"/>
        </w:tabs>
        <w:spacing w:line="360" w:lineRule="auto"/>
        <w:jc w:val="center"/>
        <w:rPr>
          <w:b/>
          <w:bCs/>
          <w:sz w:val="26"/>
          <w:szCs w:val="26"/>
        </w:rPr>
      </w:pPr>
      <w:r w:rsidRPr="1C3BDC0C">
        <w:rPr>
          <w:b/>
          <w:bCs/>
          <w:sz w:val="26"/>
          <w:szCs w:val="26"/>
        </w:rPr>
        <w:t>RESUELVE:</w:t>
      </w:r>
    </w:p>
    <w:p w14:paraId="30D7AA69" w14:textId="77777777" w:rsidR="00F851C5" w:rsidRPr="00202339" w:rsidRDefault="00F851C5" w:rsidP="1C3BDC0C">
      <w:pPr>
        <w:tabs>
          <w:tab w:val="left" w:pos="8222"/>
        </w:tabs>
        <w:spacing w:line="360" w:lineRule="auto"/>
        <w:ind w:right="-81"/>
        <w:jc w:val="both"/>
        <w:rPr>
          <w:rFonts w:eastAsia="Calibri"/>
          <w:b/>
          <w:bCs/>
          <w:sz w:val="26"/>
          <w:szCs w:val="26"/>
        </w:rPr>
      </w:pPr>
    </w:p>
    <w:p w14:paraId="7B8AF190" w14:textId="4EB1E1E0" w:rsidR="00F851C5" w:rsidRPr="00202339" w:rsidRDefault="00F851C5" w:rsidP="1EEAF1AA">
      <w:pPr>
        <w:shd w:val="clear" w:color="auto" w:fill="FFFFFF" w:themeFill="background1"/>
        <w:spacing w:line="360" w:lineRule="auto"/>
        <w:jc w:val="both"/>
        <w:rPr>
          <w:sz w:val="26"/>
          <w:szCs w:val="26"/>
        </w:rPr>
      </w:pPr>
      <w:r w:rsidRPr="3EE9A837">
        <w:rPr>
          <w:b/>
          <w:bCs/>
          <w:sz w:val="26"/>
          <w:szCs w:val="26"/>
        </w:rPr>
        <w:t>PRIMERO:</w:t>
      </w:r>
      <w:r w:rsidRPr="3EE9A837">
        <w:rPr>
          <w:sz w:val="26"/>
          <w:szCs w:val="26"/>
        </w:rPr>
        <w:t xml:space="preserve"> </w:t>
      </w:r>
      <w:r w:rsidR="3DEBE48B" w:rsidRPr="3EE9A837">
        <w:rPr>
          <w:b/>
          <w:bCs/>
          <w:sz w:val="26"/>
          <w:szCs w:val="26"/>
        </w:rPr>
        <w:t xml:space="preserve"> DECL</w:t>
      </w:r>
      <w:r w:rsidR="2EF13406" w:rsidRPr="3EE9A837">
        <w:rPr>
          <w:b/>
          <w:bCs/>
          <w:sz w:val="26"/>
          <w:szCs w:val="26"/>
        </w:rPr>
        <w:t>AR</w:t>
      </w:r>
      <w:r w:rsidR="49C3F18D" w:rsidRPr="3EE9A837">
        <w:rPr>
          <w:b/>
          <w:bCs/>
          <w:sz w:val="26"/>
          <w:szCs w:val="26"/>
        </w:rPr>
        <w:t>AR NO PROBADA</w:t>
      </w:r>
      <w:r w:rsidR="2EF13406" w:rsidRPr="3EE9A837">
        <w:rPr>
          <w:b/>
          <w:bCs/>
          <w:sz w:val="26"/>
          <w:szCs w:val="26"/>
        </w:rPr>
        <w:t xml:space="preserve"> </w:t>
      </w:r>
      <w:r w:rsidR="2EF13406" w:rsidRPr="3EE9A837">
        <w:rPr>
          <w:sz w:val="26"/>
          <w:szCs w:val="26"/>
        </w:rPr>
        <w:t xml:space="preserve">la excepción de </w:t>
      </w:r>
      <w:r w:rsidR="003B5263" w:rsidRPr="3EE9A837">
        <w:rPr>
          <w:sz w:val="26"/>
          <w:szCs w:val="26"/>
        </w:rPr>
        <w:t xml:space="preserve">“inepta demanda por falta de requisitos </w:t>
      </w:r>
      <w:r w:rsidR="0029192F" w:rsidRPr="3EE9A837">
        <w:rPr>
          <w:sz w:val="26"/>
          <w:szCs w:val="26"/>
        </w:rPr>
        <w:t>formales” propuesta</w:t>
      </w:r>
      <w:r w:rsidR="2EF13406" w:rsidRPr="3EE9A837">
        <w:rPr>
          <w:sz w:val="26"/>
          <w:szCs w:val="26"/>
        </w:rPr>
        <w:t xml:space="preserve"> por la entidad demandada.</w:t>
      </w:r>
    </w:p>
    <w:p w14:paraId="7196D064" w14:textId="77777777" w:rsidR="00F851C5" w:rsidRPr="00202339" w:rsidRDefault="00F851C5" w:rsidP="1EEAF1AA">
      <w:pPr>
        <w:shd w:val="clear" w:color="auto" w:fill="FFFFFF" w:themeFill="background1"/>
        <w:spacing w:line="360" w:lineRule="auto"/>
        <w:jc w:val="both"/>
        <w:rPr>
          <w:sz w:val="26"/>
          <w:szCs w:val="26"/>
        </w:rPr>
      </w:pPr>
    </w:p>
    <w:p w14:paraId="502CDF9F" w14:textId="50B111EB" w:rsidR="00F851C5" w:rsidRDefault="00F851C5" w:rsidP="1EEAF1AA">
      <w:pPr>
        <w:spacing w:line="360" w:lineRule="auto"/>
        <w:jc w:val="both"/>
        <w:rPr>
          <w:sz w:val="26"/>
          <w:szCs w:val="26"/>
        </w:rPr>
      </w:pPr>
      <w:r w:rsidRPr="126E2BE5">
        <w:rPr>
          <w:b/>
          <w:bCs/>
          <w:sz w:val="26"/>
          <w:szCs w:val="26"/>
        </w:rPr>
        <w:t>SEGUNDO</w:t>
      </w:r>
      <w:r w:rsidRPr="126E2BE5">
        <w:rPr>
          <w:sz w:val="26"/>
          <w:szCs w:val="26"/>
        </w:rPr>
        <w:t xml:space="preserve">: </w:t>
      </w:r>
      <w:r w:rsidR="44A99885" w:rsidRPr="126E2BE5">
        <w:rPr>
          <w:sz w:val="26"/>
          <w:szCs w:val="26"/>
        </w:rPr>
        <w:t xml:space="preserve">En firme esta decisión, </w:t>
      </w:r>
      <w:r w:rsidR="00514985">
        <w:rPr>
          <w:sz w:val="26"/>
          <w:szCs w:val="26"/>
        </w:rPr>
        <w:t xml:space="preserve">continúese el trámite del proceso con el desarrollo de la audiencia inicial que se llevará a cabo </w:t>
      </w:r>
      <w:r w:rsidR="001642BD">
        <w:rPr>
          <w:sz w:val="26"/>
          <w:szCs w:val="26"/>
        </w:rPr>
        <w:t xml:space="preserve">en la misma fecha fijada en providencia del </w:t>
      </w:r>
      <w:r w:rsidR="00514985">
        <w:rPr>
          <w:sz w:val="26"/>
          <w:szCs w:val="26"/>
        </w:rPr>
        <w:t xml:space="preserve"> </w:t>
      </w:r>
      <w:r w:rsidR="00FC12A3">
        <w:rPr>
          <w:sz w:val="26"/>
          <w:szCs w:val="26"/>
        </w:rPr>
        <w:t>27 de julio de 2021, esto es, el 24 de septiembre del presente año a las nueve de la mañana (9:00).</w:t>
      </w:r>
    </w:p>
    <w:p w14:paraId="34FF1C98" w14:textId="77777777" w:rsidR="00F851C5" w:rsidRPr="00202339" w:rsidRDefault="00F851C5" w:rsidP="1EEAF1AA">
      <w:pPr>
        <w:shd w:val="clear" w:color="auto" w:fill="FFFFFF" w:themeFill="background1"/>
        <w:spacing w:line="360" w:lineRule="auto"/>
        <w:jc w:val="both"/>
        <w:rPr>
          <w:b/>
          <w:bCs/>
          <w:sz w:val="26"/>
          <w:szCs w:val="26"/>
        </w:rPr>
      </w:pPr>
    </w:p>
    <w:p w14:paraId="4AF84DFB" w14:textId="71E79C4F" w:rsidR="44A99885" w:rsidRDefault="44A99885" w:rsidP="1EEAF1AA">
      <w:pPr>
        <w:shd w:val="clear" w:color="auto" w:fill="FFFFFF" w:themeFill="background1"/>
        <w:spacing w:line="360" w:lineRule="auto"/>
        <w:jc w:val="both"/>
        <w:rPr>
          <w:sz w:val="26"/>
          <w:szCs w:val="26"/>
        </w:rPr>
      </w:pPr>
      <w:r w:rsidRPr="1EEAF1AA">
        <w:rPr>
          <w:b/>
          <w:bCs/>
          <w:sz w:val="26"/>
          <w:szCs w:val="26"/>
        </w:rPr>
        <w:t xml:space="preserve">TERCERO. </w:t>
      </w:r>
      <w:r w:rsidRPr="1EEAF1AA">
        <w:rPr>
          <w:sz w:val="26"/>
          <w:szCs w:val="26"/>
        </w:rPr>
        <w:t xml:space="preserve">Notifíquese a las partes y al </w:t>
      </w:r>
      <w:r w:rsidR="11F56AB9" w:rsidRPr="1EEAF1AA">
        <w:rPr>
          <w:sz w:val="26"/>
          <w:szCs w:val="26"/>
        </w:rPr>
        <w:t>Ministerio</w:t>
      </w:r>
      <w:r w:rsidRPr="1EEAF1AA">
        <w:rPr>
          <w:sz w:val="26"/>
          <w:szCs w:val="26"/>
        </w:rPr>
        <w:t xml:space="preserve"> </w:t>
      </w:r>
      <w:r w:rsidR="4AF3DA1F" w:rsidRPr="1EEAF1AA">
        <w:rPr>
          <w:sz w:val="26"/>
          <w:szCs w:val="26"/>
        </w:rPr>
        <w:t>Público la</w:t>
      </w:r>
      <w:r w:rsidRPr="1EEAF1AA">
        <w:rPr>
          <w:sz w:val="26"/>
          <w:szCs w:val="26"/>
        </w:rPr>
        <w:t xml:space="preserve"> presente decisión</w:t>
      </w:r>
    </w:p>
    <w:p w14:paraId="6BD18F9B" w14:textId="77777777" w:rsidR="00B316D4" w:rsidRDefault="00B316D4" w:rsidP="1C3BDC0C">
      <w:pPr>
        <w:pStyle w:val="paragraph"/>
        <w:spacing w:before="0" w:beforeAutospacing="0" w:after="0" w:afterAutospacing="0" w:line="360" w:lineRule="auto"/>
        <w:jc w:val="both"/>
        <w:textAlignment w:val="baseline"/>
        <w:rPr>
          <w:rFonts w:ascii="Segoe UI" w:hAnsi="Segoe UI" w:cs="Segoe UI"/>
          <w:sz w:val="18"/>
          <w:szCs w:val="18"/>
        </w:rPr>
      </w:pPr>
    </w:p>
    <w:p w14:paraId="7F77F68F" w14:textId="413E8BE4" w:rsidR="78D74F8D" w:rsidRDefault="78D74F8D" w:rsidP="78D74F8D">
      <w:pPr>
        <w:spacing w:line="276" w:lineRule="auto"/>
        <w:jc w:val="both"/>
        <w:rPr>
          <w:b/>
          <w:bCs/>
          <w:sz w:val="26"/>
          <w:szCs w:val="26"/>
          <w:lang w:val="es-CO"/>
        </w:rPr>
      </w:pPr>
    </w:p>
    <w:p w14:paraId="17897B6E" w14:textId="1050D706" w:rsidR="003B5263" w:rsidRDefault="003B5263" w:rsidP="78D74F8D">
      <w:pPr>
        <w:spacing w:line="276" w:lineRule="auto"/>
        <w:jc w:val="both"/>
        <w:rPr>
          <w:b/>
          <w:bCs/>
          <w:sz w:val="26"/>
          <w:szCs w:val="26"/>
          <w:lang w:val="es-CO"/>
        </w:rPr>
      </w:pPr>
    </w:p>
    <w:p w14:paraId="0855AD2B" w14:textId="77777777" w:rsidR="003B5263" w:rsidRDefault="003B5263" w:rsidP="78D74F8D">
      <w:pPr>
        <w:spacing w:line="276" w:lineRule="auto"/>
        <w:jc w:val="both"/>
        <w:rPr>
          <w:b/>
          <w:bCs/>
          <w:sz w:val="26"/>
          <w:szCs w:val="26"/>
          <w:lang w:val="es-CO"/>
        </w:rPr>
      </w:pPr>
    </w:p>
    <w:p w14:paraId="03018AB4" w14:textId="0587AE83" w:rsidR="781E8511" w:rsidRDefault="781E8511" w:rsidP="78D74F8D">
      <w:pPr>
        <w:spacing w:line="276" w:lineRule="auto"/>
        <w:jc w:val="center"/>
      </w:pPr>
    </w:p>
    <w:p w14:paraId="2D079B3E" w14:textId="77777777" w:rsidR="00F851C5" w:rsidRPr="008D5FA0" w:rsidRDefault="008D5FA0" w:rsidP="00F851C5">
      <w:pPr>
        <w:tabs>
          <w:tab w:val="left" w:pos="8222"/>
        </w:tabs>
        <w:spacing w:line="276" w:lineRule="auto"/>
        <w:ind w:right="51"/>
        <w:jc w:val="center"/>
        <w:rPr>
          <w:b/>
          <w:spacing w:val="-20"/>
          <w:sz w:val="26"/>
          <w:szCs w:val="26"/>
        </w:rPr>
      </w:pPr>
      <w:r w:rsidRPr="008D5FA0">
        <w:rPr>
          <w:b/>
          <w:spacing w:val="-20"/>
          <w:sz w:val="26"/>
          <w:szCs w:val="26"/>
        </w:rPr>
        <w:t>LUIS ERNESTO ARCINIEGAS TRIANA</w:t>
      </w:r>
    </w:p>
    <w:p w14:paraId="2B938A0C" w14:textId="77777777" w:rsidR="00F851C5" w:rsidRPr="008D5FA0" w:rsidRDefault="00F851C5" w:rsidP="00F851C5">
      <w:pPr>
        <w:tabs>
          <w:tab w:val="left" w:pos="8222"/>
        </w:tabs>
        <w:spacing w:line="276" w:lineRule="auto"/>
        <w:ind w:right="51"/>
        <w:jc w:val="center"/>
        <w:rPr>
          <w:sz w:val="26"/>
          <w:szCs w:val="26"/>
        </w:rPr>
      </w:pPr>
      <w:r w:rsidRPr="008D5FA0">
        <w:rPr>
          <w:sz w:val="26"/>
          <w:szCs w:val="26"/>
        </w:rPr>
        <w:t>Magistrado</w:t>
      </w:r>
    </w:p>
    <w:p w14:paraId="5B08B5D1" w14:textId="77777777" w:rsidR="00F851C5" w:rsidRPr="008D5FA0" w:rsidRDefault="00F851C5" w:rsidP="00F851C5">
      <w:pPr>
        <w:spacing w:line="276" w:lineRule="auto"/>
        <w:ind w:right="51"/>
        <w:jc w:val="center"/>
        <w:rPr>
          <w:b/>
          <w:spacing w:val="-20"/>
          <w:sz w:val="26"/>
          <w:szCs w:val="26"/>
          <w:lang w:eastAsia="es-MX"/>
        </w:rPr>
      </w:pPr>
    </w:p>
    <w:p w14:paraId="16DEB4AB" w14:textId="77777777" w:rsidR="00F851C5" w:rsidRPr="008D5FA0" w:rsidRDefault="00F851C5" w:rsidP="00F851C5">
      <w:pPr>
        <w:spacing w:line="276" w:lineRule="auto"/>
        <w:ind w:right="51"/>
        <w:jc w:val="center"/>
        <w:rPr>
          <w:b/>
          <w:spacing w:val="-20"/>
          <w:sz w:val="26"/>
          <w:szCs w:val="26"/>
          <w:lang w:eastAsia="es-MX"/>
        </w:rPr>
      </w:pPr>
    </w:p>
    <w:p w14:paraId="0AD9C6F4" w14:textId="77777777" w:rsidR="00F851C5" w:rsidRPr="008D5FA0" w:rsidRDefault="00F851C5" w:rsidP="1C3BDC0C">
      <w:pPr>
        <w:spacing w:line="276" w:lineRule="auto"/>
        <w:ind w:right="51"/>
        <w:jc w:val="center"/>
        <w:rPr>
          <w:b/>
          <w:bCs/>
          <w:spacing w:val="-20"/>
          <w:sz w:val="26"/>
          <w:szCs w:val="26"/>
          <w:lang w:eastAsia="es-MX"/>
        </w:rPr>
      </w:pPr>
    </w:p>
    <w:p w14:paraId="5FD8B1BD" w14:textId="2DE454B7" w:rsidR="1C3BDC0C" w:rsidRDefault="1C3BDC0C" w:rsidP="1C3BDC0C">
      <w:pPr>
        <w:spacing w:line="276" w:lineRule="auto"/>
        <w:ind w:right="51"/>
        <w:jc w:val="center"/>
        <w:rPr>
          <w:b/>
          <w:bCs/>
          <w:sz w:val="26"/>
          <w:szCs w:val="26"/>
          <w:lang w:eastAsia="es-MX"/>
        </w:rPr>
      </w:pPr>
    </w:p>
    <w:p w14:paraId="4B1F511A" w14:textId="77777777" w:rsidR="00F851C5" w:rsidRPr="008D5FA0" w:rsidRDefault="00F851C5" w:rsidP="00F851C5">
      <w:pPr>
        <w:spacing w:line="276" w:lineRule="auto"/>
        <w:ind w:right="51"/>
        <w:jc w:val="center"/>
        <w:rPr>
          <w:b/>
          <w:spacing w:val="-20"/>
          <w:sz w:val="26"/>
          <w:szCs w:val="26"/>
          <w:lang w:eastAsia="es-MX"/>
        </w:rPr>
      </w:pPr>
    </w:p>
    <w:p w14:paraId="562C75D1" w14:textId="77777777" w:rsidR="00C34E17" w:rsidRPr="00345740" w:rsidRDefault="00C34E17" w:rsidP="00C34E17">
      <w:pPr>
        <w:pStyle w:val="Encabezado"/>
        <w:jc w:val="center"/>
        <w:rPr>
          <w:color w:val="000000" w:themeColor="text1"/>
          <w:sz w:val="22"/>
          <w:szCs w:val="22"/>
        </w:rPr>
      </w:pPr>
    </w:p>
    <w:sectPr w:rsidR="00C34E17" w:rsidRPr="00345740" w:rsidSect="00426385">
      <w:headerReference w:type="default" r:id="rId12"/>
      <w:pgSz w:w="12242" w:h="18722" w:code="120"/>
      <w:pgMar w:top="1417" w:right="1701" w:bottom="1135"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68D1E" w14:textId="77777777" w:rsidR="003F7A62" w:rsidRDefault="003F7A62" w:rsidP="00B0673B">
      <w:r>
        <w:separator/>
      </w:r>
    </w:p>
  </w:endnote>
  <w:endnote w:type="continuationSeparator" w:id="0">
    <w:p w14:paraId="26787D5C" w14:textId="77777777" w:rsidR="003F7A62" w:rsidRDefault="003F7A62" w:rsidP="00B0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Courier">
    <w:panose1 w:val="02000500000000000000"/>
    <w:charset w:val="00"/>
    <w:family w:val="roman"/>
    <w:pitch w:val="fixed"/>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F452F" w14:textId="77777777" w:rsidR="003F7A62" w:rsidRDefault="003F7A62" w:rsidP="00B0673B">
      <w:r>
        <w:separator/>
      </w:r>
    </w:p>
  </w:footnote>
  <w:footnote w:type="continuationSeparator" w:id="0">
    <w:p w14:paraId="70D99701" w14:textId="77777777" w:rsidR="003F7A62" w:rsidRDefault="003F7A62" w:rsidP="00B0673B">
      <w:r>
        <w:continuationSeparator/>
      </w:r>
    </w:p>
  </w:footnote>
  <w:footnote w:id="1">
    <w:p w14:paraId="28CC897D" w14:textId="77777777" w:rsidR="005126AC" w:rsidRPr="0043191A" w:rsidRDefault="005126AC" w:rsidP="005126AC">
      <w:pPr>
        <w:pStyle w:val="Textonotapie"/>
        <w:jc w:val="both"/>
      </w:pPr>
      <w:r>
        <w:rPr>
          <w:rStyle w:val="Refdenotaalpie"/>
        </w:rPr>
        <w:footnoteRef/>
      </w:r>
      <w:r>
        <w:t xml:space="preserve"> CONSEJO DE ESTADO - SALA DE LO CONTENCIOSO ADMINISTRATIVO SECCIÓN CUARTA - Consejero ponente: STELLA JEANNETTE CARVAJAL BASTO Sentencia fechada del ocho (8) de febrero de dos mil dieciocho (2018). Radicación número: 08001-23-31-000-2012-00516-01(22060). Actor: JOSÉ FERNANDO LONDOÑO MARTÍNEZ. Demandado: DIRECCIÓN DE IMPUESTOS Y ADUANAS NACIONALES – DIAN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30BDA" w14:textId="77777777" w:rsidR="0034069F" w:rsidRDefault="0034069F">
    <w:pPr>
      <w:pStyle w:val="Encabezado"/>
      <w:jc w:val="right"/>
    </w:pPr>
    <w:r>
      <w:fldChar w:fldCharType="begin"/>
    </w:r>
    <w:r>
      <w:instrText>PAGE   \* MERGEFORMAT</w:instrText>
    </w:r>
    <w:r>
      <w:fldChar w:fldCharType="separate"/>
    </w:r>
    <w:r w:rsidR="001E35C0">
      <w:rPr>
        <w:noProof/>
      </w:rPr>
      <w:t>2</w:t>
    </w:r>
    <w:r>
      <w:fldChar w:fldCharType="end"/>
    </w:r>
  </w:p>
  <w:p w14:paraId="1DA6542E" w14:textId="77777777" w:rsidR="0034069F" w:rsidRDefault="0034069F">
    <w:pPr>
      <w:pStyle w:val="Encabezado"/>
    </w:pPr>
  </w:p>
</w:hdr>
</file>

<file path=word/intelligence.xml><?xml version="1.0" encoding="utf-8"?>
<int:Intelligence xmlns:int="http://schemas.microsoft.com/office/intelligence/2019/intelligence">
  <int:IntelligenceSettings/>
  <int:Manifest>
    <int:WordHash hashCode="5N7WetKoErD63e" id="kipcLLc9"/>
  </int:Manifest>
  <int:Observations>
    <int:Content id="kipcLLc9">
      <int:Rejection type="AugLoop_Text_Critique"/>
    </int:Content>
  </int:Observations>
</int:Intelligence>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C3ABF"/>
    <w:multiLevelType w:val="hybridMultilevel"/>
    <w:tmpl w:val="809455B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BC122EF"/>
    <w:multiLevelType w:val="multilevel"/>
    <w:tmpl w:val="63B2FBC2"/>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D5656AB"/>
    <w:multiLevelType w:val="hybridMultilevel"/>
    <w:tmpl w:val="7CAA16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992445"/>
    <w:multiLevelType w:val="hybridMultilevel"/>
    <w:tmpl w:val="F20EB238"/>
    <w:lvl w:ilvl="0" w:tplc="9306D7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DF20EC"/>
    <w:multiLevelType w:val="hybridMultilevel"/>
    <w:tmpl w:val="6BE4A502"/>
    <w:lvl w:ilvl="0" w:tplc="A1C6CCD4">
      <w:start w:val="11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6F86FB6"/>
    <w:multiLevelType w:val="hybridMultilevel"/>
    <w:tmpl w:val="31FE4F1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8F46F22"/>
    <w:multiLevelType w:val="hybridMultilevel"/>
    <w:tmpl w:val="23086816"/>
    <w:lvl w:ilvl="0" w:tplc="7CF09B4C">
      <w:start w:val="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BA6EEB"/>
    <w:multiLevelType w:val="hybridMultilevel"/>
    <w:tmpl w:val="D0945028"/>
    <w:lvl w:ilvl="0" w:tplc="66428BB4">
      <w:start w:val="2"/>
      <w:numFmt w:val="bullet"/>
      <w:lvlText w:val="-"/>
      <w:lvlJc w:val="left"/>
      <w:pPr>
        <w:ind w:left="360" w:hanging="360"/>
      </w:pPr>
      <w:rPr>
        <w:rFonts w:ascii="Times New Roman" w:eastAsia="Times New Roman" w:hAnsi="Times New Roman" w:cs="Times New Roman" w:hint="default"/>
        <w:color w:val="auto"/>
        <w:lang w:val="es-ES"/>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A1B192D"/>
    <w:multiLevelType w:val="hybridMultilevel"/>
    <w:tmpl w:val="BA2802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B403C0D"/>
    <w:multiLevelType w:val="hybridMultilevel"/>
    <w:tmpl w:val="55D2B916"/>
    <w:lvl w:ilvl="0" w:tplc="13F0439E">
      <w:start w:val="11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3C8099E"/>
    <w:multiLevelType w:val="multilevel"/>
    <w:tmpl w:val="B78C2C20"/>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47B77EFE"/>
    <w:multiLevelType w:val="hybridMultilevel"/>
    <w:tmpl w:val="832EDC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4F244FAF"/>
    <w:multiLevelType w:val="hybridMultilevel"/>
    <w:tmpl w:val="73FC25FC"/>
    <w:lvl w:ilvl="0" w:tplc="0B66A7F0">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4123FE7"/>
    <w:multiLevelType w:val="hybridMultilevel"/>
    <w:tmpl w:val="F8243BBC"/>
    <w:lvl w:ilvl="0" w:tplc="EEE435A8">
      <w:start w:val="4"/>
      <w:numFmt w:val="bullet"/>
      <w:lvlText w:val="-"/>
      <w:lvlJc w:val="left"/>
      <w:pPr>
        <w:ind w:left="720" w:hanging="360"/>
      </w:pPr>
      <w:rPr>
        <w:rFonts w:ascii="Arial" w:eastAsia="Arial"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CF00C1F"/>
    <w:multiLevelType w:val="hybridMultilevel"/>
    <w:tmpl w:val="5044AF6E"/>
    <w:lvl w:ilvl="0" w:tplc="66428BB4">
      <w:start w:val="2"/>
      <w:numFmt w:val="bullet"/>
      <w:lvlText w:val="-"/>
      <w:lvlJc w:val="left"/>
      <w:pPr>
        <w:ind w:left="720" w:hanging="360"/>
      </w:pPr>
      <w:rPr>
        <w:rFonts w:ascii="Times New Roman" w:eastAsia="Times New Roman" w:hAnsi="Times New Roman" w:cs="Times New Roman" w:hint="default"/>
        <w:color w:val="auto"/>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3"/>
  </w:num>
  <w:num w:numId="4">
    <w:abstractNumId w:val="0"/>
  </w:num>
  <w:num w:numId="5">
    <w:abstractNumId w:val="12"/>
  </w:num>
  <w:num w:numId="6">
    <w:abstractNumId w:val="14"/>
  </w:num>
  <w:num w:numId="7">
    <w:abstractNumId w:val="1"/>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9"/>
  </w:num>
  <w:num w:numId="13">
    <w:abstractNumId w:val="4"/>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08"/>
  <w:hyphenationZone w:val="425"/>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3B"/>
    <w:rsid w:val="00025D69"/>
    <w:rsid w:val="0003172A"/>
    <w:rsid w:val="0008099E"/>
    <w:rsid w:val="00082A90"/>
    <w:rsid w:val="00086117"/>
    <w:rsid w:val="000A15B7"/>
    <w:rsid w:val="000B4CF4"/>
    <w:rsid w:val="000B551A"/>
    <w:rsid w:val="000C18F4"/>
    <w:rsid w:val="000C396B"/>
    <w:rsid w:val="000D5A7F"/>
    <w:rsid w:val="000D6020"/>
    <w:rsid w:val="00115351"/>
    <w:rsid w:val="0012367F"/>
    <w:rsid w:val="00124752"/>
    <w:rsid w:val="001270F8"/>
    <w:rsid w:val="00157EBD"/>
    <w:rsid w:val="00161B24"/>
    <w:rsid w:val="001642BD"/>
    <w:rsid w:val="0016717B"/>
    <w:rsid w:val="00186270"/>
    <w:rsid w:val="0019051D"/>
    <w:rsid w:val="0019699C"/>
    <w:rsid w:val="001A04DA"/>
    <w:rsid w:val="001A326A"/>
    <w:rsid w:val="001A3E96"/>
    <w:rsid w:val="001A566C"/>
    <w:rsid w:val="001C5C46"/>
    <w:rsid w:val="001D3BDB"/>
    <w:rsid w:val="001E35C0"/>
    <w:rsid w:val="002004F7"/>
    <w:rsid w:val="00202339"/>
    <w:rsid w:val="0024605A"/>
    <w:rsid w:val="00285703"/>
    <w:rsid w:val="0029192F"/>
    <w:rsid w:val="002A17B2"/>
    <w:rsid w:val="002A2DD8"/>
    <w:rsid w:val="002C1E87"/>
    <w:rsid w:val="002C3CD2"/>
    <w:rsid w:val="002C72F7"/>
    <w:rsid w:val="002C783C"/>
    <w:rsid w:val="002D47D1"/>
    <w:rsid w:val="002E34F5"/>
    <w:rsid w:val="00300B03"/>
    <w:rsid w:val="003021A1"/>
    <w:rsid w:val="003069E0"/>
    <w:rsid w:val="003275D1"/>
    <w:rsid w:val="00333F0F"/>
    <w:rsid w:val="0034069F"/>
    <w:rsid w:val="00342B39"/>
    <w:rsid w:val="003553F2"/>
    <w:rsid w:val="00360375"/>
    <w:rsid w:val="00367C4D"/>
    <w:rsid w:val="003B22C8"/>
    <w:rsid w:val="003B5263"/>
    <w:rsid w:val="003B6464"/>
    <w:rsid w:val="003E18C1"/>
    <w:rsid w:val="003E42BD"/>
    <w:rsid w:val="003E4D87"/>
    <w:rsid w:val="003F7A62"/>
    <w:rsid w:val="00404020"/>
    <w:rsid w:val="00420450"/>
    <w:rsid w:val="00421924"/>
    <w:rsid w:val="00422ED6"/>
    <w:rsid w:val="004233FF"/>
    <w:rsid w:val="00426385"/>
    <w:rsid w:val="00436160"/>
    <w:rsid w:val="00436B17"/>
    <w:rsid w:val="004477E2"/>
    <w:rsid w:val="00475A94"/>
    <w:rsid w:val="00484A1F"/>
    <w:rsid w:val="00487498"/>
    <w:rsid w:val="0049142D"/>
    <w:rsid w:val="004948F6"/>
    <w:rsid w:val="004B5697"/>
    <w:rsid w:val="004B6AAD"/>
    <w:rsid w:val="004C2B67"/>
    <w:rsid w:val="004D3F9A"/>
    <w:rsid w:val="004F0E2A"/>
    <w:rsid w:val="004F3C21"/>
    <w:rsid w:val="0050371C"/>
    <w:rsid w:val="005126AC"/>
    <w:rsid w:val="00514985"/>
    <w:rsid w:val="00523C0C"/>
    <w:rsid w:val="0055001C"/>
    <w:rsid w:val="005604EA"/>
    <w:rsid w:val="00565E44"/>
    <w:rsid w:val="0059777E"/>
    <w:rsid w:val="005A6802"/>
    <w:rsid w:val="005B00FD"/>
    <w:rsid w:val="005B3129"/>
    <w:rsid w:val="005B34E1"/>
    <w:rsid w:val="005D26D7"/>
    <w:rsid w:val="006010DF"/>
    <w:rsid w:val="006054C8"/>
    <w:rsid w:val="006101B7"/>
    <w:rsid w:val="00610746"/>
    <w:rsid w:val="00614DE2"/>
    <w:rsid w:val="00621332"/>
    <w:rsid w:val="00623B78"/>
    <w:rsid w:val="00626051"/>
    <w:rsid w:val="00634ECA"/>
    <w:rsid w:val="006400FA"/>
    <w:rsid w:val="00662002"/>
    <w:rsid w:val="00676CA3"/>
    <w:rsid w:val="006773BC"/>
    <w:rsid w:val="006B6BCC"/>
    <w:rsid w:val="006B7949"/>
    <w:rsid w:val="006C02E8"/>
    <w:rsid w:val="006C3829"/>
    <w:rsid w:val="006C44EC"/>
    <w:rsid w:val="006C4813"/>
    <w:rsid w:val="006D0614"/>
    <w:rsid w:val="006D2691"/>
    <w:rsid w:val="006F1413"/>
    <w:rsid w:val="006F1541"/>
    <w:rsid w:val="006F4D1C"/>
    <w:rsid w:val="00713885"/>
    <w:rsid w:val="00725A31"/>
    <w:rsid w:val="00732A69"/>
    <w:rsid w:val="00745ECC"/>
    <w:rsid w:val="00760680"/>
    <w:rsid w:val="00782629"/>
    <w:rsid w:val="00790C65"/>
    <w:rsid w:val="00790D3E"/>
    <w:rsid w:val="0079116A"/>
    <w:rsid w:val="007A26CD"/>
    <w:rsid w:val="007B441C"/>
    <w:rsid w:val="007B6798"/>
    <w:rsid w:val="008056B3"/>
    <w:rsid w:val="008153A3"/>
    <w:rsid w:val="008176CA"/>
    <w:rsid w:val="008205F2"/>
    <w:rsid w:val="0084245A"/>
    <w:rsid w:val="00852AC8"/>
    <w:rsid w:val="00856E8A"/>
    <w:rsid w:val="008570FA"/>
    <w:rsid w:val="00857FB1"/>
    <w:rsid w:val="00873B57"/>
    <w:rsid w:val="00883CAF"/>
    <w:rsid w:val="0088507B"/>
    <w:rsid w:val="008A14B5"/>
    <w:rsid w:val="008A5A30"/>
    <w:rsid w:val="008B3011"/>
    <w:rsid w:val="008B7CD3"/>
    <w:rsid w:val="008C1384"/>
    <w:rsid w:val="008C202C"/>
    <w:rsid w:val="008D5FA0"/>
    <w:rsid w:val="008E4572"/>
    <w:rsid w:val="008E761F"/>
    <w:rsid w:val="008F1488"/>
    <w:rsid w:val="008F1818"/>
    <w:rsid w:val="008F7C61"/>
    <w:rsid w:val="009061EB"/>
    <w:rsid w:val="009328B1"/>
    <w:rsid w:val="00944AD5"/>
    <w:rsid w:val="00945093"/>
    <w:rsid w:val="009729C2"/>
    <w:rsid w:val="00976189"/>
    <w:rsid w:val="00983539"/>
    <w:rsid w:val="00996EE5"/>
    <w:rsid w:val="009A280A"/>
    <w:rsid w:val="009A4253"/>
    <w:rsid w:val="009A4DCC"/>
    <w:rsid w:val="009B1853"/>
    <w:rsid w:val="009B748D"/>
    <w:rsid w:val="009D78AD"/>
    <w:rsid w:val="009F1530"/>
    <w:rsid w:val="00A1259A"/>
    <w:rsid w:val="00A31779"/>
    <w:rsid w:val="00A31CDC"/>
    <w:rsid w:val="00A355BB"/>
    <w:rsid w:val="00A46E22"/>
    <w:rsid w:val="00A75B91"/>
    <w:rsid w:val="00A80733"/>
    <w:rsid w:val="00A92929"/>
    <w:rsid w:val="00AA07FA"/>
    <w:rsid w:val="00AA64B4"/>
    <w:rsid w:val="00AA7BD2"/>
    <w:rsid w:val="00AB21A8"/>
    <w:rsid w:val="00AB7733"/>
    <w:rsid w:val="00AC5985"/>
    <w:rsid w:val="00AC6329"/>
    <w:rsid w:val="00AD48BB"/>
    <w:rsid w:val="00B06231"/>
    <w:rsid w:val="00B0673B"/>
    <w:rsid w:val="00B129E3"/>
    <w:rsid w:val="00B26E8D"/>
    <w:rsid w:val="00B27A37"/>
    <w:rsid w:val="00B316D4"/>
    <w:rsid w:val="00B5229E"/>
    <w:rsid w:val="00B64A92"/>
    <w:rsid w:val="00B70586"/>
    <w:rsid w:val="00B73A1B"/>
    <w:rsid w:val="00B740C1"/>
    <w:rsid w:val="00B809AE"/>
    <w:rsid w:val="00B8461A"/>
    <w:rsid w:val="00B97A97"/>
    <w:rsid w:val="00BA0262"/>
    <w:rsid w:val="00BA23C6"/>
    <w:rsid w:val="00BA51F3"/>
    <w:rsid w:val="00BC289B"/>
    <w:rsid w:val="00BC7141"/>
    <w:rsid w:val="00BD3BFC"/>
    <w:rsid w:val="00BE0CB7"/>
    <w:rsid w:val="00C026AA"/>
    <w:rsid w:val="00C25BD7"/>
    <w:rsid w:val="00C34E17"/>
    <w:rsid w:val="00C365A1"/>
    <w:rsid w:val="00C36BCB"/>
    <w:rsid w:val="00C51A56"/>
    <w:rsid w:val="00C547B3"/>
    <w:rsid w:val="00C62EA1"/>
    <w:rsid w:val="00C66034"/>
    <w:rsid w:val="00C663FD"/>
    <w:rsid w:val="00C766BF"/>
    <w:rsid w:val="00C90A91"/>
    <w:rsid w:val="00C9558E"/>
    <w:rsid w:val="00CA7347"/>
    <w:rsid w:val="00CB0C65"/>
    <w:rsid w:val="00CB18DE"/>
    <w:rsid w:val="00CB1996"/>
    <w:rsid w:val="00CB43F6"/>
    <w:rsid w:val="00CB69AD"/>
    <w:rsid w:val="00CD1C65"/>
    <w:rsid w:val="00CD6433"/>
    <w:rsid w:val="00CF1504"/>
    <w:rsid w:val="00CF6ED7"/>
    <w:rsid w:val="00D146F0"/>
    <w:rsid w:val="00D2565E"/>
    <w:rsid w:val="00D30641"/>
    <w:rsid w:val="00D313D5"/>
    <w:rsid w:val="00D42FEA"/>
    <w:rsid w:val="00D4519A"/>
    <w:rsid w:val="00D62FB9"/>
    <w:rsid w:val="00D63283"/>
    <w:rsid w:val="00D68A75"/>
    <w:rsid w:val="00D71CCB"/>
    <w:rsid w:val="00D94693"/>
    <w:rsid w:val="00D957FC"/>
    <w:rsid w:val="00D95BF0"/>
    <w:rsid w:val="00DB346D"/>
    <w:rsid w:val="00DC1DD0"/>
    <w:rsid w:val="00DF07FC"/>
    <w:rsid w:val="00DF0D65"/>
    <w:rsid w:val="00DF58AC"/>
    <w:rsid w:val="00E000CA"/>
    <w:rsid w:val="00E02C5D"/>
    <w:rsid w:val="00E1343E"/>
    <w:rsid w:val="00E137C3"/>
    <w:rsid w:val="00E30017"/>
    <w:rsid w:val="00E54E78"/>
    <w:rsid w:val="00E62244"/>
    <w:rsid w:val="00E64A35"/>
    <w:rsid w:val="00E66564"/>
    <w:rsid w:val="00E70308"/>
    <w:rsid w:val="00E766F4"/>
    <w:rsid w:val="00E85499"/>
    <w:rsid w:val="00EA2117"/>
    <w:rsid w:val="00EA263C"/>
    <w:rsid w:val="00EB1524"/>
    <w:rsid w:val="00EB24B7"/>
    <w:rsid w:val="00EC1AD1"/>
    <w:rsid w:val="00EC27EA"/>
    <w:rsid w:val="00ED3579"/>
    <w:rsid w:val="00EE0D5F"/>
    <w:rsid w:val="00EF39EC"/>
    <w:rsid w:val="00EF5785"/>
    <w:rsid w:val="00F04D67"/>
    <w:rsid w:val="00F14E0B"/>
    <w:rsid w:val="00F36D8C"/>
    <w:rsid w:val="00F42E99"/>
    <w:rsid w:val="00F462AC"/>
    <w:rsid w:val="00F50A3E"/>
    <w:rsid w:val="00F5286A"/>
    <w:rsid w:val="00F61516"/>
    <w:rsid w:val="00F616F5"/>
    <w:rsid w:val="00F744E6"/>
    <w:rsid w:val="00F821E7"/>
    <w:rsid w:val="00F851C5"/>
    <w:rsid w:val="00FA728D"/>
    <w:rsid w:val="00FC12A3"/>
    <w:rsid w:val="00FC2620"/>
    <w:rsid w:val="00FC3D2C"/>
    <w:rsid w:val="00FE191E"/>
    <w:rsid w:val="00FF2D6D"/>
    <w:rsid w:val="01DBCD48"/>
    <w:rsid w:val="02131535"/>
    <w:rsid w:val="021D07BE"/>
    <w:rsid w:val="02E70ACA"/>
    <w:rsid w:val="0321C4F7"/>
    <w:rsid w:val="041D9B38"/>
    <w:rsid w:val="04B83AEF"/>
    <w:rsid w:val="05799B26"/>
    <w:rsid w:val="058E93D4"/>
    <w:rsid w:val="061B30CE"/>
    <w:rsid w:val="064C59C2"/>
    <w:rsid w:val="06E7FCEA"/>
    <w:rsid w:val="076C82BF"/>
    <w:rsid w:val="07CFF3C9"/>
    <w:rsid w:val="0879C723"/>
    <w:rsid w:val="09E7CFB9"/>
    <w:rsid w:val="0A37B7DE"/>
    <w:rsid w:val="0A42305F"/>
    <w:rsid w:val="0A8393A5"/>
    <w:rsid w:val="0AA880DB"/>
    <w:rsid w:val="0AB7BB3D"/>
    <w:rsid w:val="0C36F50D"/>
    <w:rsid w:val="0C444C4B"/>
    <w:rsid w:val="0C538B9E"/>
    <w:rsid w:val="0CC595F6"/>
    <w:rsid w:val="0D051289"/>
    <w:rsid w:val="0DCF6B6F"/>
    <w:rsid w:val="0ED86FE0"/>
    <w:rsid w:val="0EE58F07"/>
    <w:rsid w:val="0F47B149"/>
    <w:rsid w:val="0F9373F5"/>
    <w:rsid w:val="114835D6"/>
    <w:rsid w:val="11F56AB9"/>
    <w:rsid w:val="12657C15"/>
    <w:rsid w:val="126E2BE5"/>
    <w:rsid w:val="12B364C3"/>
    <w:rsid w:val="1311B46D"/>
    <w:rsid w:val="13B74237"/>
    <w:rsid w:val="1428DE95"/>
    <w:rsid w:val="1631DE0A"/>
    <w:rsid w:val="1678A5F9"/>
    <w:rsid w:val="16B92FA0"/>
    <w:rsid w:val="179FB7C2"/>
    <w:rsid w:val="180FD5DA"/>
    <w:rsid w:val="1812C758"/>
    <w:rsid w:val="197BBB2C"/>
    <w:rsid w:val="19DCFE9C"/>
    <w:rsid w:val="19EA1A52"/>
    <w:rsid w:val="19EB8317"/>
    <w:rsid w:val="1B14DC51"/>
    <w:rsid w:val="1B875378"/>
    <w:rsid w:val="1C3BDC0C"/>
    <w:rsid w:val="1CFC5EB2"/>
    <w:rsid w:val="1D09FB7C"/>
    <w:rsid w:val="1D0E593A"/>
    <w:rsid w:val="1D5A972C"/>
    <w:rsid w:val="1E2EA664"/>
    <w:rsid w:val="1EC81491"/>
    <w:rsid w:val="1EEAF1AA"/>
    <w:rsid w:val="20115D6B"/>
    <w:rsid w:val="201C884F"/>
    <w:rsid w:val="20B3CAF5"/>
    <w:rsid w:val="21792AFD"/>
    <w:rsid w:val="21C842D3"/>
    <w:rsid w:val="22068145"/>
    <w:rsid w:val="22D81B12"/>
    <w:rsid w:val="238D0184"/>
    <w:rsid w:val="23DC6D66"/>
    <w:rsid w:val="2474FEB6"/>
    <w:rsid w:val="24C076D2"/>
    <w:rsid w:val="24D1BB06"/>
    <w:rsid w:val="25C436DE"/>
    <w:rsid w:val="25C74B93"/>
    <w:rsid w:val="264AC2C8"/>
    <w:rsid w:val="273F456B"/>
    <w:rsid w:val="27F561FC"/>
    <w:rsid w:val="284B222C"/>
    <w:rsid w:val="286AF21F"/>
    <w:rsid w:val="289EFE80"/>
    <w:rsid w:val="28C4CCC0"/>
    <w:rsid w:val="290DC72A"/>
    <w:rsid w:val="292A7AFC"/>
    <w:rsid w:val="29E6F28D"/>
    <w:rsid w:val="2AC25862"/>
    <w:rsid w:val="2B33B6CD"/>
    <w:rsid w:val="2B7EEB0C"/>
    <w:rsid w:val="2B904C3A"/>
    <w:rsid w:val="2CB2605A"/>
    <w:rsid w:val="2D465F64"/>
    <w:rsid w:val="2D5BC4F1"/>
    <w:rsid w:val="2DB7EFDC"/>
    <w:rsid w:val="2EAE1CFE"/>
    <w:rsid w:val="2EF13406"/>
    <w:rsid w:val="2FB31AC8"/>
    <w:rsid w:val="305FAD8E"/>
    <w:rsid w:val="319A4D31"/>
    <w:rsid w:val="31BD77E7"/>
    <w:rsid w:val="31DEB8F2"/>
    <w:rsid w:val="31E5BDC0"/>
    <w:rsid w:val="31FEE61D"/>
    <w:rsid w:val="328EE4EB"/>
    <w:rsid w:val="33B17519"/>
    <w:rsid w:val="34C67BD6"/>
    <w:rsid w:val="356D6D33"/>
    <w:rsid w:val="364BF572"/>
    <w:rsid w:val="37825234"/>
    <w:rsid w:val="37854E27"/>
    <w:rsid w:val="379DCF7C"/>
    <w:rsid w:val="38107CD8"/>
    <w:rsid w:val="3867F0ED"/>
    <w:rsid w:val="38F3F1F5"/>
    <w:rsid w:val="3AC2113A"/>
    <w:rsid w:val="3BFDA170"/>
    <w:rsid w:val="3C24CCD4"/>
    <w:rsid w:val="3C2E59B4"/>
    <w:rsid w:val="3C8E7AAB"/>
    <w:rsid w:val="3CA0CE5E"/>
    <w:rsid w:val="3D396171"/>
    <w:rsid w:val="3D81F895"/>
    <w:rsid w:val="3DEBE48B"/>
    <w:rsid w:val="3E6BDD64"/>
    <w:rsid w:val="3E986AAC"/>
    <w:rsid w:val="3EC440C8"/>
    <w:rsid w:val="3EE9A837"/>
    <w:rsid w:val="3F4F4147"/>
    <w:rsid w:val="409860CC"/>
    <w:rsid w:val="4162DC5A"/>
    <w:rsid w:val="41A838EB"/>
    <w:rsid w:val="41CEE811"/>
    <w:rsid w:val="42966BE1"/>
    <w:rsid w:val="4297C8C6"/>
    <w:rsid w:val="42DEEAF0"/>
    <w:rsid w:val="42F43B12"/>
    <w:rsid w:val="43762D6C"/>
    <w:rsid w:val="43F82357"/>
    <w:rsid w:val="4498B00F"/>
    <w:rsid w:val="44A99885"/>
    <w:rsid w:val="457F486D"/>
    <w:rsid w:val="458BA1B5"/>
    <w:rsid w:val="45EC50E1"/>
    <w:rsid w:val="46168BB2"/>
    <w:rsid w:val="46462B82"/>
    <w:rsid w:val="4674D8FA"/>
    <w:rsid w:val="4728DADB"/>
    <w:rsid w:val="47C3CAEC"/>
    <w:rsid w:val="48D3FC8A"/>
    <w:rsid w:val="49330FE5"/>
    <w:rsid w:val="494DE109"/>
    <w:rsid w:val="495891AE"/>
    <w:rsid w:val="49A1079F"/>
    <w:rsid w:val="49C3F18D"/>
    <w:rsid w:val="49F2580A"/>
    <w:rsid w:val="4A7CEAFD"/>
    <w:rsid w:val="4AF3DA1F"/>
    <w:rsid w:val="4B0D3A67"/>
    <w:rsid w:val="4B8A538B"/>
    <w:rsid w:val="4BA7E7E0"/>
    <w:rsid w:val="4C52E745"/>
    <w:rsid w:val="4E1A780D"/>
    <w:rsid w:val="4EDB8BF8"/>
    <w:rsid w:val="4EE9AF65"/>
    <w:rsid w:val="4F2EF029"/>
    <w:rsid w:val="5012FC56"/>
    <w:rsid w:val="50C78601"/>
    <w:rsid w:val="5197D48E"/>
    <w:rsid w:val="51E62E60"/>
    <w:rsid w:val="526CC317"/>
    <w:rsid w:val="542A54C8"/>
    <w:rsid w:val="54E1F879"/>
    <w:rsid w:val="55617A2C"/>
    <w:rsid w:val="5571737C"/>
    <w:rsid w:val="557D4467"/>
    <w:rsid w:val="55CB9FDF"/>
    <w:rsid w:val="55E5AC4E"/>
    <w:rsid w:val="55F86A90"/>
    <w:rsid w:val="562BEEF3"/>
    <w:rsid w:val="568C39FC"/>
    <w:rsid w:val="56C336A8"/>
    <w:rsid w:val="56D0D372"/>
    <w:rsid w:val="57C1069D"/>
    <w:rsid w:val="5AFF9F55"/>
    <w:rsid w:val="5B61B967"/>
    <w:rsid w:val="5BB3789E"/>
    <w:rsid w:val="5C09985B"/>
    <w:rsid w:val="5C4F1F17"/>
    <w:rsid w:val="5CED0A5E"/>
    <w:rsid w:val="5D8D0B97"/>
    <w:rsid w:val="5DD6EF2D"/>
    <w:rsid w:val="5E0F7D83"/>
    <w:rsid w:val="5E6EE521"/>
    <w:rsid w:val="5F5FB49E"/>
    <w:rsid w:val="5FAB1890"/>
    <w:rsid w:val="5FD4788A"/>
    <w:rsid w:val="600FE081"/>
    <w:rsid w:val="60830B6C"/>
    <w:rsid w:val="608AC92F"/>
    <w:rsid w:val="613D6C5E"/>
    <w:rsid w:val="630AB13A"/>
    <w:rsid w:val="6458723F"/>
    <w:rsid w:val="655F2B90"/>
    <w:rsid w:val="6569DAEB"/>
    <w:rsid w:val="65B63D60"/>
    <w:rsid w:val="664251FC"/>
    <w:rsid w:val="66793850"/>
    <w:rsid w:val="671FD0A0"/>
    <w:rsid w:val="67DE225D"/>
    <w:rsid w:val="67E6B3B5"/>
    <w:rsid w:val="6A66BDBB"/>
    <w:rsid w:val="6AD2C728"/>
    <w:rsid w:val="6B4C44CC"/>
    <w:rsid w:val="6B870AE5"/>
    <w:rsid w:val="6C87C8DF"/>
    <w:rsid w:val="6C9FC240"/>
    <w:rsid w:val="6DDCFB7D"/>
    <w:rsid w:val="6E4D63E1"/>
    <w:rsid w:val="703F3262"/>
    <w:rsid w:val="70EA3266"/>
    <w:rsid w:val="71156980"/>
    <w:rsid w:val="71A5842F"/>
    <w:rsid w:val="71DD240C"/>
    <w:rsid w:val="733E2E54"/>
    <w:rsid w:val="736B6107"/>
    <w:rsid w:val="740751A5"/>
    <w:rsid w:val="74A86EA7"/>
    <w:rsid w:val="762196A4"/>
    <w:rsid w:val="7683E88F"/>
    <w:rsid w:val="7733105C"/>
    <w:rsid w:val="777657FC"/>
    <w:rsid w:val="77F5F0D1"/>
    <w:rsid w:val="781E8511"/>
    <w:rsid w:val="78D74F8D"/>
    <w:rsid w:val="799539FD"/>
    <w:rsid w:val="79E835F1"/>
    <w:rsid w:val="7A6AB11E"/>
    <w:rsid w:val="7ABA0F71"/>
    <w:rsid w:val="7BD2D847"/>
    <w:rsid w:val="7C5EDC6B"/>
    <w:rsid w:val="7DA251E0"/>
    <w:rsid w:val="7E9A39DE"/>
    <w:rsid w:val="7F3ABA13"/>
    <w:rsid w:val="7F6E5AAD"/>
    <w:rsid w:val="7F91F017"/>
    <w:rsid w:val="7FB278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19F6"/>
  <w15:docId w15:val="{93D2E3A0-9858-464E-811C-07B089FC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67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0673B"/>
    <w:pPr>
      <w:keepNext/>
      <w:spacing w:before="240" w:after="60"/>
      <w:outlineLvl w:val="0"/>
    </w:pPr>
    <w:rPr>
      <w:rFonts w:ascii="Cambria" w:hAnsi="Cambria"/>
      <w:b/>
      <w:bCs/>
      <w:kern w:val="32"/>
      <w:sz w:val="32"/>
      <w:szCs w:val="32"/>
    </w:rPr>
  </w:style>
  <w:style w:type="paragraph" w:styleId="Ttulo8">
    <w:name w:val="heading 8"/>
    <w:basedOn w:val="Normal"/>
    <w:next w:val="Normal"/>
    <w:link w:val="Ttulo8Car"/>
    <w:uiPriority w:val="9"/>
    <w:unhideWhenUsed/>
    <w:qFormat/>
    <w:rsid w:val="00B0673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673B"/>
    <w:rPr>
      <w:rFonts w:ascii="Cambria" w:eastAsia="Times New Roman" w:hAnsi="Cambria" w:cs="Times New Roman"/>
      <w:b/>
      <w:bCs/>
      <w:kern w:val="32"/>
      <w:sz w:val="32"/>
      <w:szCs w:val="32"/>
      <w:lang w:val="es-ES" w:eastAsia="es-ES"/>
    </w:rPr>
  </w:style>
  <w:style w:type="character" w:customStyle="1" w:styleId="Ttulo8Car">
    <w:name w:val="Título 8 Car"/>
    <w:basedOn w:val="Fuentedeprrafopredeter"/>
    <w:link w:val="Ttulo8"/>
    <w:uiPriority w:val="9"/>
    <w:rsid w:val="00B0673B"/>
    <w:rPr>
      <w:rFonts w:asciiTheme="majorHAnsi" w:eastAsiaTheme="majorEastAsia" w:hAnsiTheme="majorHAnsi" w:cstheme="majorBidi"/>
      <w:color w:val="272727" w:themeColor="text1" w:themeTint="D8"/>
      <w:sz w:val="21"/>
      <w:szCs w:val="21"/>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texto de nota al"/>
    <w:basedOn w:val="Normal"/>
    <w:link w:val="TextonotapieCar"/>
    <w:qFormat/>
    <w:rsid w:val="00B0673B"/>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de nota al Car"/>
    <w:basedOn w:val="Fuentedeprrafopredeter"/>
    <w:link w:val="Textonotapie"/>
    <w:qFormat/>
    <w:rsid w:val="00B0673B"/>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Nota de pie"/>
    <w:link w:val="4GChar"/>
    <w:qFormat/>
    <w:rsid w:val="00B0673B"/>
    <w:rPr>
      <w:vertAlign w:val="superscript"/>
    </w:rPr>
  </w:style>
  <w:style w:type="paragraph" w:styleId="Textoindependiente">
    <w:name w:val="Body Text"/>
    <w:basedOn w:val="Normal"/>
    <w:link w:val="TextoindependienteCar"/>
    <w:rsid w:val="00B0673B"/>
    <w:pPr>
      <w:spacing w:after="120"/>
    </w:pPr>
  </w:style>
  <w:style w:type="character" w:customStyle="1" w:styleId="TextoindependienteCar">
    <w:name w:val="Texto independiente Car"/>
    <w:basedOn w:val="Fuentedeprrafopredeter"/>
    <w:link w:val="Textoindependiente"/>
    <w:rsid w:val="00B0673B"/>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B0673B"/>
    <w:pPr>
      <w:spacing w:after="120"/>
    </w:pPr>
    <w:rPr>
      <w:sz w:val="16"/>
      <w:szCs w:val="16"/>
    </w:rPr>
  </w:style>
  <w:style w:type="character" w:customStyle="1" w:styleId="Textoindependiente3Car">
    <w:name w:val="Texto independiente 3 Car"/>
    <w:basedOn w:val="Fuentedeprrafopredeter"/>
    <w:link w:val="Textoindependiente3"/>
    <w:rsid w:val="00B0673B"/>
    <w:rPr>
      <w:rFonts w:ascii="Times New Roman" w:eastAsia="Times New Roman" w:hAnsi="Times New Roman" w:cs="Times New Roman"/>
      <w:sz w:val="16"/>
      <w:szCs w:val="16"/>
      <w:lang w:val="es-ES" w:eastAsia="es-ES"/>
    </w:rPr>
  </w:style>
  <w:style w:type="paragraph" w:styleId="Encabezado">
    <w:name w:val="header"/>
    <w:basedOn w:val="Normal"/>
    <w:link w:val="EncabezadoCar"/>
    <w:rsid w:val="00B0673B"/>
    <w:pPr>
      <w:tabs>
        <w:tab w:val="center" w:pos="4419"/>
        <w:tab w:val="right" w:pos="8838"/>
      </w:tabs>
    </w:pPr>
  </w:style>
  <w:style w:type="character" w:customStyle="1" w:styleId="EncabezadoCar">
    <w:name w:val="Encabezado Car"/>
    <w:basedOn w:val="Fuentedeprrafopredeter"/>
    <w:link w:val="Encabezado"/>
    <w:rsid w:val="00B0673B"/>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0673B"/>
    <w:pPr>
      <w:ind w:left="708"/>
    </w:pPr>
  </w:style>
  <w:style w:type="paragraph" w:styleId="Lista">
    <w:name w:val="List"/>
    <w:basedOn w:val="Normal"/>
    <w:rsid w:val="00B0673B"/>
    <w:pPr>
      <w:ind w:left="283" w:hanging="283"/>
    </w:pPr>
  </w:style>
  <w:style w:type="paragraph" w:customStyle="1" w:styleId="Textoindependiente21">
    <w:name w:val="Texto independiente 21"/>
    <w:basedOn w:val="Normal"/>
    <w:rsid w:val="00B0673B"/>
    <w:pPr>
      <w:overflowPunct w:val="0"/>
      <w:autoSpaceDE w:val="0"/>
      <w:autoSpaceDN w:val="0"/>
      <w:adjustRightInd w:val="0"/>
      <w:spacing w:line="480" w:lineRule="auto"/>
      <w:jc w:val="both"/>
      <w:textAlignment w:val="baseline"/>
    </w:pPr>
    <w:rPr>
      <w:rFonts w:ascii="Arial" w:hAnsi="Arial"/>
      <w:sz w:val="26"/>
      <w:szCs w:val="20"/>
      <w:lang w:val="es-CO"/>
    </w:rPr>
  </w:style>
  <w:style w:type="character" w:customStyle="1" w:styleId="Notaalpie">
    <w:name w:val="Nota al pie_"/>
    <w:basedOn w:val="Fuentedeprrafopredeter"/>
    <w:link w:val="Notaalpie0"/>
    <w:rsid w:val="00B0673B"/>
    <w:rPr>
      <w:rFonts w:ascii="Times New Roman" w:eastAsia="Times New Roman" w:hAnsi="Times New Roman" w:cs="Times New Roman"/>
      <w:sz w:val="20"/>
      <w:szCs w:val="20"/>
      <w:shd w:val="clear" w:color="auto" w:fill="FFFFFF"/>
    </w:rPr>
  </w:style>
  <w:style w:type="character" w:customStyle="1" w:styleId="Cuerpodeltexto2">
    <w:name w:val="Cuerpo del texto (2)_"/>
    <w:basedOn w:val="Fuentedeprrafopredeter"/>
    <w:link w:val="Cuerpodeltexto20"/>
    <w:rsid w:val="00B0673B"/>
    <w:rPr>
      <w:rFonts w:ascii="Times New Roman" w:eastAsia="Times New Roman" w:hAnsi="Times New Roman" w:cs="Times New Roman"/>
      <w:sz w:val="28"/>
      <w:szCs w:val="28"/>
      <w:shd w:val="clear" w:color="auto" w:fill="FFFFFF"/>
    </w:rPr>
  </w:style>
  <w:style w:type="character" w:customStyle="1" w:styleId="Cuerpodeltexto2Cursiva">
    <w:name w:val="Cuerpo del texto (2) + Cursiva"/>
    <w:basedOn w:val="Cuerpodeltexto2"/>
    <w:rsid w:val="00B0673B"/>
    <w:rPr>
      <w:rFonts w:ascii="Times New Roman" w:eastAsia="Times New Roman" w:hAnsi="Times New Roman" w:cs="Times New Roman"/>
      <w:i/>
      <w:iCs/>
      <w:color w:val="000000"/>
      <w:spacing w:val="0"/>
      <w:w w:val="100"/>
      <w:position w:val="0"/>
      <w:sz w:val="28"/>
      <w:szCs w:val="28"/>
      <w:shd w:val="clear" w:color="auto" w:fill="FFFFFF"/>
      <w:lang w:val="es-ES" w:eastAsia="es-ES" w:bidi="es-ES"/>
    </w:rPr>
  </w:style>
  <w:style w:type="character" w:customStyle="1" w:styleId="Cuerpodeltexto511pto">
    <w:name w:val="Cuerpo del texto (5) + 11 pto"/>
    <w:aliases w:val="Negrita"/>
    <w:basedOn w:val="Fuentedeprrafopredeter"/>
    <w:rsid w:val="00B0673B"/>
    <w:rPr>
      <w:rFonts w:ascii="Times New Roman" w:eastAsia="Times New Roman" w:hAnsi="Times New Roman" w:cs="Times New Roman"/>
      <w:b/>
      <w:bCs/>
      <w:i w:val="0"/>
      <w:iCs w:val="0"/>
      <w:smallCaps w:val="0"/>
      <w:strike w:val="0"/>
      <w:color w:val="000000"/>
      <w:spacing w:val="0"/>
      <w:w w:val="100"/>
      <w:position w:val="0"/>
      <w:sz w:val="22"/>
      <w:szCs w:val="22"/>
      <w:u w:val="none"/>
      <w:lang w:val="es-ES" w:eastAsia="es-ES" w:bidi="es-ES"/>
    </w:rPr>
  </w:style>
  <w:style w:type="paragraph" w:customStyle="1" w:styleId="Notaalpie0">
    <w:name w:val="Nota al pie"/>
    <w:basedOn w:val="Normal"/>
    <w:link w:val="Notaalpie"/>
    <w:rsid w:val="00B0673B"/>
    <w:pPr>
      <w:widowControl w:val="0"/>
      <w:shd w:val="clear" w:color="auto" w:fill="FFFFFF"/>
      <w:spacing w:line="221" w:lineRule="exact"/>
    </w:pPr>
    <w:rPr>
      <w:sz w:val="20"/>
      <w:szCs w:val="20"/>
      <w:lang w:val="es-CO" w:eastAsia="en-US"/>
    </w:rPr>
  </w:style>
  <w:style w:type="paragraph" w:customStyle="1" w:styleId="Cuerpodeltexto20">
    <w:name w:val="Cuerpo del texto (2)"/>
    <w:basedOn w:val="Normal"/>
    <w:link w:val="Cuerpodeltexto2"/>
    <w:rsid w:val="00B0673B"/>
    <w:pPr>
      <w:widowControl w:val="0"/>
      <w:shd w:val="clear" w:color="auto" w:fill="FFFFFF"/>
      <w:spacing w:line="0" w:lineRule="atLeast"/>
    </w:pPr>
    <w:rPr>
      <w:sz w:val="28"/>
      <w:szCs w:val="28"/>
      <w:lang w:val="es-CO" w:eastAsia="en-US"/>
    </w:rPr>
  </w:style>
  <w:style w:type="character" w:customStyle="1" w:styleId="Cuerpodeltexto5">
    <w:name w:val="Cuerpo del texto (5)"/>
    <w:basedOn w:val="Fuentedeprrafopredeter"/>
    <w:rsid w:val="00B0673B"/>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s-ES" w:eastAsia="es-ES" w:bidi="es-ES"/>
    </w:rPr>
  </w:style>
  <w:style w:type="paragraph" w:styleId="Textodeglobo">
    <w:name w:val="Balloon Text"/>
    <w:basedOn w:val="Normal"/>
    <w:link w:val="TextodegloboCar"/>
    <w:uiPriority w:val="99"/>
    <w:semiHidden/>
    <w:unhideWhenUsed/>
    <w:rsid w:val="00DC1D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1DD0"/>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8E761F"/>
    <w:pPr>
      <w:tabs>
        <w:tab w:val="center" w:pos="4252"/>
        <w:tab w:val="right" w:pos="8504"/>
      </w:tabs>
    </w:pPr>
  </w:style>
  <w:style w:type="character" w:customStyle="1" w:styleId="PiedepginaCar">
    <w:name w:val="Pie de página Car"/>
    <w:basedOn w:val="Fuentedeprrafopredeter"/>
    <w:link w:val="Piedepgina"/>
    <w:uiPriority w:val="99"/>
    <w:rsid w:val="008E761F"/>
    <w:rPr>
      <w:rFonts w:ascii="Times New Roman" w:eastAsia="Times New Roman" w:hAnsi="Times New Roman" w:cs="Times New Roman"/>
      <w:sz w:val="24"/>
      <w:szCs w:val="24"/>
      <w:lang w:val="es-ES" w:eastAsia="es-ES"/>
    </w:rPr>
  </w:style>
  <w:style w:type="table" w:styleId="Tablaconcuadrcula">
    <w:name w:val="Table Grid"/>
    <w:basedOn w:val="Tablanormal"/>
    <w:rsid w:val="00C36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367C4D"/>
    <w:rPr>
      <w:color w:val="0000FF"/>
      <w:u w:val="single"/>
    </w:rPr>
  </w:style>
  <w:style w:type="paragraph" w:styleId="Textoindependiente2">
    <w:name w:val="Body Text 2"/>
    <w:basedOn w:val="Normal"/>
    <w:link w:val="Textoindependiente2Car"/>
    <w:uiPriority w:val="99"/>
    <w:semiHidden/>
    <w:unhideWhenUsed/>
    <w:rsid w:val="0008099E"/>
    <w:pPr>
      <w:spacing w:after="120" w:line="480" w:lineRule="auto"/>
    </w:pPr>
  </w:style>
  <w:style w:type="character" w:customStyle="1" w:styleId="Textoindependiente2Car">
    <w:name w:val="Texto independiente 2 Car"/>
    <w:basedOn w:val="Fuentedeprrafopredeter"/>
    <w:link w:val="Textoindependiente2"/>
    <w:uiPriority w:val="99"/>
    <w:semiHidden/>
    <w:rsid w:val="0008099E"/>
    <w:rPr>
      <w:rFonts w:ascii="Times New Roman" w:eastAsia="Times New Roman" w:hAnsi="Times New Roman" w:cs="Times New Roman"/>
      <w:sz w:val="24"/>
      <w:szCs w:val="24"/>
      <w:lang w:val="es-ES" w:eastAsia="es-ES"/>
    </w:rPr>
  </w:style>
  <w:style w:type="paragraph" w:customStyle="1" w:styleId="Textodenotaalfinal">
    <w:name w:val="Texto de nota al final"/>
    <w:basedOn w:val="Normal"/>
    <w:rsid w:val="0008099E"/>
    <w:pPr>
      <w:widowControl w:val="0"/>
      <w:overflowPunct w:val="0"/>
      <w:autoSpaceDE w:val="0"/>
      <w:autoSpaceDN w:val="0"/>
      <w:adjustRightInd w:val="0"/>
    </w:pPr>
    <w:rPr>
      <w:rFonts w:ascii="Courier" w:hAnsi="Courier" w:cs="Courier"/>
      <w:lang w:val="es-ES_tradnl"/>
    </w:rPr>
  </w:style>
  <w:style w:type="paragraph" w:customStyle="1" w:styleId="Default">
    <w:name w:val="Default"/>
    <w:rsid w:val="0008099E"/>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NormalWeb">
    <w:name w:val="Normal (Web)"/>
    <w:basedOn w:val="Normal"/>
    <w:uiPriority w:val="99"/>
    <w:unhideWhenUsed/>
    <w:rsid w:val="0008099E"/>
    <w:pPr>
      <w:spacing w:before="100" w:beforeAutospacing="1" w:after="100" w:afterAutospacing="1"/>
    </w:pPr>
    <w:rPr>
      <w:lang w:val="es-CO" w:eastAsia="es-CO"/>
    </w:rPr>
  </w:style>
  <w:style w:type="paragraph" w:styleId="Sinespaciado">
    <w:name w:val="No Spacing"/>
    <w:qFormat/>
    <w:rsid w:val="0008099E"/>
    <w:pPr>
      <w:spacing w:after="0" w:line="240" w:lineRule="auto"/>
    </w:pPr>
    <w:rPr>
      <w:rFonts w:ascii="Times New Roman" w:eastAsia="Times New Roman" w:hAnsi="Times New Roman" w:cs="Times New Roman"/>
      <w:sz w:val="24"/>
      <w:szCs w:val="24"/>
      <w:lang w:val="es-ES" w:eastAsia="es-ES"/>
    </w:rPr>
  </w:style>
  <w:style w:type="paragraph" w:customStyle="1" w:styleId="Estilo">
    <w:name w:val="Estilo"/>
    <w:rsid w:val="0008099E"/>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FR1">
    <w:name w:val="FR1"/>
    <w:uiPriority w:val="99"/>
    <w:rsid w:val="0008099E"/>
    <w:pPr>
      <w:widowControl w:val="0"/>
      <w:autoSpaceDE w:val="0"/>
      <w:autoSpaceDN w:val="0"/>
      <w:adjustRightInd w:val="0"/>
      <w:spacing w:before="420" w:after="0" w:line="420" w:lineRule="auto"/>
      <w:jc w:val="both"/>
    </w:pPr>
    <w:rPr>
      <w:rFonts w:ascii="Arial" w:eastAsia="Times New Roman" w:hAnsi="Arial" w:cs="Arial"/>
      <w:sz w:val="28"/>
      <w:szCs w:val="28"/>
      <w:lang w:val="es-ES_tradnl" w:eastAsia="es-ES"/>
    </w:rPr>
  </w:style>
  <w:style w:type="character" w:customStyle="1" w:styleId="FontStyle175">
    <w:name w:val="Font Style175"/>
    <w:rsid w:val="0008099E"/>
    <w:rPr>
      <w:rFonts w:ascii="Times New Roman" w:hAnsi="Times New Roman" w:cs="Times New Roman" w:hint="default"/>
      <w:spacing w:val="10"/>
      <w:sz w:val="22"/>
      <w:szCs w:val="22"/>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08099E"/>
    <w:pPr>
      <w:jc w:val="both"/>
    </w:pPr>
    <w:rPr>
      <w:rFonts w:asciiTheme="minorHAnsi" w:eastAsiaTheme="minorHAnsi" w:hAnsiTheme="minorHAnsi" w:cstheme="minorBidi"/>
      <w:sz w:val="22"/>
      <w:szCs w:val="22"/>
      <w:vertAlign w:val="superscript"/>
      <w:lang w:val="es-CO" w:eastAsia="en-US"/>
    </w:rPr>
  </w:style>
  <w:style w:type="paragraph" w:customStyle="1" w:styleId="nueve">
    <w:name w:val="nueve"/>
    <w:basedOn w:val="Normal"/>
    <w:rsid w:val="00C766BF"/>
    <w:pPr>
      <w:spacing w:before="100" w:beforeAutospacing="1" w:after="100" w:afterAutospacing="1"/>
    </w:pPr>
    <w:rPr>
      <w:lang w:val="es-CO" w:eastAsia="es-CO"/>
    </w:rPr>
  </w:style>
  <w:style w:type="paragraph" w:customStyle="1" w:styleId="paragraph">
    <w:name w:val="paragraph"/>
    <w:basedOn w:val="Normal"/>
    <w:rsid w:val="00B316D4"/>
    <w:pPr>
      <w:spacing w:before="100" w:beforeAutospacing="1" w:after="100" w:afterAutospacing="1"/>
    </w:pPr>
    <w:rPr>
      <w:lang w:val="es-CO" w:eastAsia="es-ES_tradnl"/>
    </w:rPr>
  </w:style>
  <w:style w:type="character" w:customStyle="1" w:styleId="normaltextrun">
    <w:name w:val="normaltextrun"/>
    <w:basedOn w:val="Fuentedeprrafopredeter"/>
    <w:rsid w:val="00B316D4"/>
  </w:style>
  <w:style w:type="character" w:customStyle="1" w:styleId="eop">
    <w:name w:val="eop"/>
    <w:basedOn w:val="Fuentedeprrafopredeter"/>
    <w:rsid w:val="00B3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5188">
      <w:bodyDiv w:val="1"/>
      <w:marLeft w:val="0"/>
      <w:marRight w:val="0"/>
      <w:marTop w:val="0"/>
      <w:marBottom w:val="0"/>
      <w:divBdr>
        <w:top w:val="none" w:sz="0" w:space="0" w:color="auto"/>
        <w:left w:val="none" w:sz="0" w:space="0" w:color="auto"/>
        <w:bottom w:val="none" w:sz="0" w:space="0" w:color="auto"/>
        <w:right w:val="none" w:sz="0" w:space="0" w:color="auto"/>
      </w:divBdr>
    </w:div>
    <w:div w:id="371269122">
      <w:bodyDiv w:val="1"/>
      <w:marLeft w:val="0"/>
      <w:marRight w:val="0"/>
      <w:marTop w:val="0"/>
      <w:marBottom w:val="0"/>
      <w:divBdr>
        <w:top w:val="none" w:sz="0" w:space="0" w:color="auto"/>
        <w:left w:val="none" w:sz="0" w:space="0" w:color="auto"/>
        <w:bottom w:val="none" w:sz="0" w:space="0" w:color="auto"/>
        <w:right w:val="none" w:sz="0" w:space="0" w:color="auto"/>
      </w:divBdr>
    </w:div>
    <w:div w:id="639192837">
      <w:bodyDiv w:val="1"/>
      <w:marLeft w:val="0"/>
      <w:marRight w:val="0"/>
      <w:marTop w:val="0"/>
      <w:marBottom w:val="0"/>
      <w:divBdr>
        <w:top w:val="none" w:sz="0" w:space="0" w:color="auto"/>
        <w:left w:val="none" w:sz="0" w:space="0" w:color="auto"/>
        <w:bottom w:val="none" w:sz="0" w:space="0" w:color="auto"/>
        <w:right w:val="none" w:sz="0" w:space="0" w:color="auto"/>
      </w:divBdr>
    </w:div>
    <w:div w:id="837616640">
      <w:bodyDiv w:val="1"/>
      <w:marLeft w:val="0"/>
      <w:marRight w:val="0"/>
      <w:marTop w:val="0"/>
      <w:marBottom w:val="0"/>
      <w:divBdr>
        <w:top w:val="none" w:sz="0" w:space="0" w:color="auto"/>
        <w:left w:val="none" w:sz="0" w:space="0" w:color="auto"/>
        <w:bottom w:val="none" w:sz="0" w:space="0" w:color="auto"/>
        <w:right w:val="none" w:sz="0" w:space="0" w:color="auto"/>
      </w:divBdr>
    </w:div>
    <w:div w:id="1002314017">
      <w:bodyDiv w:val="1"/>
      <w:marLeft w:val="0"/>
      <w:marRight w:val="0"/>
      <w:marTop w:val="0"/>
      <w:marBottom w:val="0"/>
      <w:divBdr>
        <w:top w:val="none" w:sz="0" w:space="0" w:color="auto"/>
        <w:left w:val="none" w:sz="0" w:space="0" w:color="auto"/>
        <w:bottom w:val="none" w:sz="0" w:space="0" w:color="auto"/>
        <w:right w:val="none" w:sz="0" w:space="0" w:color="auto"/>
      </w:divBdr>
    </w:div>
    <w:div w:id="1281298317">
      <w:bodyDiv w:val="1"/>
      <w:marLeft w:val="0"/>
      <w:marRight w:val="0"/>
      <w:marTop w:val="0"/>
      <w:marBottom w:val="0"/>
      <w:divBdr>
        <w:top w:val="none" w:sz="0" w:space="0" w:color="auto"/>
        <w:left w:val="none" w:sz="0" w:space="0" w:color="auto"/>
        <w:bottom w:val="none" w:sz="0" w:space="0" w:color="auto"/>
        <w:right w:val="none" w:sz="0" w:space="0" w:color="auto"/>
      </w:divBdr>
      <w:divsChild>
        <w:div w:id="1077704933">
          <w:marLeft w:val="0"/>
          <w:marRight w:val="0"/>
          <w:marTop w:val="0"/>
          <w:marBottom w:val="0"/>
          <w:divBdr>
            <w:top w:val="none" w:sz="0" w:space="0" w:color="auto"/>
            <w:left w:val="none" w:sz="0" w:space="0" w:color="auto"/>
            <w:bottom w:val="none" w:sz="0" w:space="0" w:color="auto"/>
            <w:right w:val="none" w:sz="0" w:space="0" w:color="auto"/>
          </w:divBdr>
        </w:div>
        <w:div w:id="611129048">
          <w:marLeft w:val="0"/>
          <w:marRight w:val="0"/>
          <w:marTop w:val="0"/>
          <w:marBottom w:val="0"/>
          <w:divBdr>
            <w:top w:val="none" w:sz="0" w:space="0" w:color="auto"/>
            <w:left w:val="none" w:sz="0" w:space="0" w:color="auto"/>
            <w:bottom w:val="none" w:sz="0" w:space="0" w:color="auto"/>
            <w:right w:val="none" w:sz="0" w:space="0" w:color="auto"/>
          </w:divBdr>
        </w:div>
        <w:div w:id="1888757847">
          <w:marLeft w:val="0"/>
          <w:marRight w:val="0"/>
          <w:marTop w:val="0"/>
          <w:marBottom w:val="0"/>
          <w:divBdr>
            <w:top w:val="none" w:sz="0" w:space="0" w:color="auto"/>
            <w:left w:val="none" w:sz="0" w:space="0" w:color="auto"/>
            <w:bottom w:val="none" w:sz="0" w:space="0" w:color="auto"/>
            <w:right w:val="none" w:sz="0" w:space="0" w:color="auto"/>
          </w:divBdr>
        </w:div>
        <w:div w:id="873688533">
          <w:marLeft w:val="0"/>
          <w:marRight w:val="0"/>
          <w:marTop w:val="0"/>
          <w:marBottom w:val="0"/>
          <w:divBdr>
            <w:top w:val="none" w:sz="0" w:space="0" w:color="auto"/>
            <w:left w:val="none" w:sz="0" w:space="0" w:color="auto"/>
            <w:bottom w:val="none" w:sz="0" w:space="0" w:color="auto"/>
            <w:right w:val="none" w:sz="0" w:space="0" w:color="auto"/>
          </w:divBdr>
        </w:div>
        <w:div w:id="664628361">
          <w:marLeft w:val="0"/>
          <w:marRight w:val="0"/>
          <w:marTop w:val="0"/>
          <w:marBottom w:val="0"/>
          <w:divBdr>
            <w:top w:val="none" w:sz="0" w:space="0" w:color="auto"/>
            <w:left w:val="none" w:sz="0" w:space="0" w:color="auto"/>
            <w:bottom w:val="none" w:sz="0" w:space="0" w:color="auto"/>
            <w:right w:val="none" w:sz="0" w:space="0" w:color="auto"/>
          </w:divBdr>
        </w:div>
        <w:div w:id="1743915958">
          <w:marLeft w:val="0"/>
          <w:marRight w:val="0"/>
          <w:marTop w:val="0"/>
          <w:marBottom w:val="0"/>
          <w:divBdr>
            <w:top w:val="none" w:sz="0" w:space="0" w:color="auto"/>
            <w:left w:val="none" w:sz="0" w:space="0" w:color="auto"/>
            <w:bottom w:val="none" w:sz="0" w:space="0" w:color="auto"/>
            <w:right w:val="none" w:sz="0" w:space="0" w:color="auto"/>
          </w:divBdr>
        </w:div>
        <w:div w:id="1520318766">
          <w:marLeft w:val="0"/>
          <w:marRight w:val="0"/>
          <w:marTop w:val="0"/>
          <w:marBottom w:val="0"/>
          <w:divBdr>
            <w:top w:val="none" w:sz="0" w:space="0" w:color="auto"/>
            <w:left w:val="none" w:sz="0" w:space="0" w:color="auto"/>
            <w:bottom w:val="none" w:sz="0" w:space="0" w:color="auto"/>
            <w:right w:val="none" w:sz="0" w:space="0" w:color="auto"/>
          </w:divBdr>
        </w:div>
        <w:div w:id="920523069">
          <w:marLeft w:val="0"/>
          <w:marRight w:val="0"/>
          <w:marTop w:val="0"/>
          <w:marBottom w:val="0"/>
          <w:divBdr>
            <w:top w:val="none" w:sz="0" w:space="0" w:color="auto"/>
            <w:left w:val="none" w:sz="0" w:space="0" w:color="auto"/>
            <w:bottom w:val="none" w:sz="0" w:space="0" w:color="auto"/>
            <w:right w:val="none" w:sz="0" w:space="0" w:color="auto"/>
          </w:divBdr>
        </w:div>
        <w:div w:id="1685010699">
          <w:marLeft w:val="0"/>
          <w:marRight w:val="0"/>
          <w:marTop w:val="0"/>
          <w:marBottom w:val="0"/>
          <w:divBdr>
            <w:top w:val="none" w:sz="0" w:space="0" w:color="auto"/>
            <w:left w:val="none" w:sz="0" w:space="0" w:color="auto"/>
            <w:bottom w:val="none" w:sz="0" w:space="0" w:color="auto"/>
            <w:right w:val="none" w:sz="0" w:space="0" w:color="auto"/>
          </w:divBdr>
        </w:div>
        <w:div w:id="96757012">
          <w:marLeft w:val="0"/>
          <w:marRight w:val="0"/>
          <w:marTop w:val="0"/>
          <w:marBottom w:val="0"/>
          <w:divBdr>
            <w:top w:val="none" w:sz="0" w:space="0" w:color="auto"/>
            <w:left w:val="none" w:sz="0" w:space="0" w:color="auto"/>
            <w:bottom w:val="none" w:sz="0" w:space="0" w:color="auto"/>
            <w:right w:val="none" w:sz="0" w:space="0" w:color="auto"/>
          </w:divBdr>
        </w:div>
        <w:div w:id="1212617898">
          <w:marLeft w:val="0"/>
          <w:marRight w:val="0"/>
          <w:marTop w:val="0"/>
          <w:marBottom w:val="0"/>
          <w:divBdr>
            <w:top w:val="none" w:sz="0" w:space="0" w:color="auto"/>
            <w:left w:val="none" w:sz="0" w:space="0" w:color="auto"/>
            <w:bottom w:val="none" w:sz="0" w:space="0" w:color="auto"/>
            <w:right w:val="none" w:sz="0" w:space="0" w:color="auto"/>
          </w:divBdr>
        </w:div>
        <w:div w:id="1490367882">
          <w:marLeft w:val="0"/>
          <w:marRight w:val="0"/>
          <w:marTop w:val="0"/>
          <w:marBottom w:val="0"/>
          <w:divBdr>
            <w:top w:val="none" w:sz="0" w:space="0" w:color="auto"/>
            <w:left w:val="none" w:sz="0" w:space="0" w:color="auto"/>
            <w:bottom w:val="none" w:sz="0" w:space="0" w:color="auto"/>
            <w:right w:val="none" w:sz="0" w:space="0" w:color="auto"/>
          </w:divBdr>
        </w:div>
        <w:div w:id="268972400">
          <w:marLeft w:val="0"/>
          <w:marRight w:val="0"/>
          <w:marTop w:val="0"/>
          <w:marBottom w:val="0"/>
          <w:divBdr>
            <w:top w:val="none" w:sz="0" w:space="0" w:color="auto"/>
            <w:left w:val="none" w:sz="0" w:space="0" w:color="auto"/>
            <w:bottom w:val="none" w:sz="0" w:space="0" w:color="auto"/>
            <w:right w:val="none" w:sz="0" w:space="0" w:color="auto"/>
          </w:divBdr>
        </w:div>
        <w:div w:id="847527099">
          <w:marLeft w:val="0"/>
          <w:marRight w:val="0"/>
          <w:marTop w:val="0"/>
          <w:marBottom w:val="0"/>
          <w:divBdr>
            <w:top w:val="none" w:sz="0" w:space="0" w:color="auto"/>
            <w:left w:val="none" w:sz="0" w:space="0" w:color="auto"/>
            <w:bottom w:val="none" w:sz="0" w:space="0" w:color="auto"/>
            <w:right w:val="none" w:sz="0" w:space="0" w:color="auto"/>
          </w:divBdr>
        </w:div>
        <w:div w:id="1836606615">
          <w:marLeft w:val="0"/>
          <w:marRight w:val="0"/>
          <w:marTop w:val="0"/>
          <w:marBottom w:val="0"/>
          <w:divBdr>
            <w:top w:val="none" w:sz="0" w:space="0" w:color="auto"/>
            <w:left w:val="none" w:sz="0" w:space="0" w:color="auto"/>
            <w:bottom w:val="none" w:sz="0" w:space="0" w:color="auto"/>
            <w:right w:val="none" w:sz="0" w:space="0" w:color="auto"/>
          </w:divBdr>
        </w:div>
        <w:div w:id="159005698">
          <w:marLeft w:val="0"/>
          <w:marRight w:val="0"/>
          <w:marTop w:val="0"/>
          <w:marBottom w:val="0"/>
          <w:divBdr>
            <w:top w:val="none" w:sz="0" w:space="0" w:color="auto"/>
            <w:left w:val="none" w:sz="0" w:space="0" w:color="auto"/>
            <w:bottom w:val="none" w:sz="0" w:space="0" w:color="auto"/>
            <w:right w:val="none" w:sz="0" w:space="0" w:color="auto"/>
          </w:divBdr>
        </w:div>
        <w:div w:id="847868376">
          <w:marLeft w:val="0"/>
          <w:marRight w:val="0"/>
          <w:marTop w:val="0"/>
          <w:marBottom w:val="0"/>
          <w:divBdr>
            <w:top w:val="none" w:sz="0" w:space="0" w:color="auto"/>
            <w:left w:val="none" w:sz="0" w:space="0" w:color="auto"/>
            <w:bottom w:val="none" w:sz="0" w:space="0" w:color="auto"/>
            <w:right w:val="none" w:sz="0" w:space="0" w:color="auto"/>
          </w:divBdr>
        </w:div>
        <w:div w:id="632949820">
          <w:marLeft w:val="0"/>
          <w:marRight w:val="0"/>
          <w:marTop w:val="0"/>
          <w:marBottom w:val="0"/>
          <w:divBdr>
            <w:top w:val="none" w:sz="0" w:space="0" w:color="auto"/>
            <w:left w:val="none" w:sz="0" w:space="0" w:color="auto"/>
            <w:bottom w:val="none" w:sz="0" w:space="0" w:color="auto"/>
            <w:right w:val="none" w:sz="0" w:space="0" w:color="auto"/>
          </w:divBdr>
        </w:div>
        <w:div w:id="1908344678">
          <w:marLeft w:val="0"/>
          <w:marRight w:val="0"/>
          <w:marTop w:val="0"/>
          <w:marBottom w:val="0"/>
          <w:divBdr>
            <w:top w:val="none" w:sz="0" w:space="0" w:color="auto"/>
            <w:left w:val="none" w:sz="0" w:space="0" w:color="auto"/>
            <w:bottom w:val="none" w:sz="0" w:space="0" w:color="auto"/>
            <w:right w:val="none" w:sz="0" w:space="0" w:color="auto"/>
          </w:divBdr>
        </w:div>
        <w:div w:id="1896501521">
          <w:marLeft w:val="0"/>
          <w:marRight w:val="0"/>
          <w:marTop w:val="0"/>
          <w:marBottom w:val="0"/>
          <w:divBdr>
            <w:top w:val="none" w:sz="0" w:space="0" w:color="auto"/>
            <w:left w:val="none" w:sz="0" w:space="0" w:color="auto"/>
            <w:bottom w:val="none" w:sz="0" w:space="0" w:color="auto"/>
            <w:right w:val="none" w:sz="0" w:space="0" w:color="auto"/>
          </w:divBdr>
        </w:div>
        <w:div w:id="264269925">
          <w:marLeft w:val="0"/>
          <w:marRight w:val="0"/>
          <w:marTop w:val="0"/>
          <w:marBottom w:val="0"/>
          <w:divBdr>
            <w:top w:val="none" w:sz="0" w:space="0" w:color="auto"/>
            <w:left w:val="none" w:sz="0" w:space="0" w:color="auto"/>
            <w:bottom w:val="none" w:sz="0" w:space="0" w:color="auto"/>
            <w:right w:val="none" w:sz="0" w:space="0" w:color="auto"/>
          </w:divBdr>
        </w:div>
        <w:div w:id="2045132162">
          <w:marLeft w:val="0"/>
          <w:marRight w:val="0"/>
          <w:marTop w:val="0"/>
          <w:marBottom w:val="0"/>
          <w:divBdr>
            <w:top w:val="none" w:sz="0" w:space="0" w:color="auto"/>
            <w:left w:val="none" w:sz="0" w:space="0" w:color="auto"/>
            <w:bottom w:val="none" w:sz="0" w:space="0" w:color="auto"/>
            <w:right w:val="none" w:sz="0" w:space="0" w:color="auto"/>
          </w:divBdr>
        </w:div>
        <w:div w:id="830364673">
          <w:marLeft w:val="0"/>
          <w:marRight w:val="0"/>
          <w:marTop w:val="0"/>
          <w:marBottom w:val="0"/>
          <w:divBdr>
            <w:top w:val="none" w:sz="0" w:space="0" w:color="auto"/>
            <w:left w:val="none" w:sz="0" w:space="0" w:color="auto"/>
            <w:bottom w:val="none" w:sz="0" w:space="0" w:color="auto"/>
            <w:right w:val="none" w:sz="0" w:space="0" w:color="auto"/>
          </w:divBdr>
        </w:div>
        <w:div w:id="1136682460">
          <w:marLeft w:val="0"/>
          <w:marRight w:val="0"/>
          <w:marTop w:val="0"/>
          <w:marBottom w:val="0"/>
          <w:divBdr>
            <w:top w:val="none" w:sz="0" w:space="0" w:color="auto"/>
            <w:left w:val="none" w:sz="0" w:space="0" w:color="auto"/>
            <w:bottom w:val="none" w:sz="0" w:space="0" w:color="auto"/>
            <w:right w:val="none" w:sz="0" w:space="0" w:color="auto"/>
          </w:divBdr>
        </w:div>
        <w:div w:id="1011297368">
          <w:marLeft w:val="0"/>
          <w:marRight w:val="0"/>
          <w:marTop w:val="0"/>
          <w:marBottom w:val="0"/>
          <w:divBdr>
            <w:top w:val="none" w:sz="0" w:space="0" w:color="auto"/>
            <w:left w:val="none" w:sz="0" w:space="0" w:color="auto"/>
            <w:bottom w:val="none" w:sz="0" w:space="0" w:color="auto"/>
            <w:right w:val="none" w:sz="0" w:space="0" w:color="auto"/>
          </w:divBdr>
        </w:div>
        <w:div w:id="912472377">
          <w:marLeft w:val="0"/>
          <w:marRight w:val="0"/>
          <w:marTop w:val="0"/>
          <w:marBottom w:val="0"/>
          <w:divBdr>
            <w:top w:val="none" w:sz="0" w:space="0" w:color="auto"/>
            <w:left w:val="none" w:sz="0" w:space="0" w:color="auto"/>
            <w:bottom w:val="none" w:sz="0" w:space="0" w:color="auto"/>
            <w:right w:val="none" w:sz="0" w:space="0" w:color="auto"/>
          </w:divBdr>
        </w:div>
        <w:div w:id="1523931451">
          <w:marLeft w:val="0"/>
          <w:marRight w:val="0"/>
          <w:marTop w:val="0"/>
          <w:marBottom w:val="0"/>
          <w:divBdr>
            <w:top w:val="none" w:sz="0" w:space="0" w:color="auto"/>
            <w:left w:val="none" w:sz="0" w:space="0" w:color="auto"/>
            <w:bottom w:val="none" w:sz="0" w:space="0" w:color="auto"/>
            <w:right w:val="none" w:sz="0" w:space="0" w:color="auto"/>
          </w:divBdr>
        </w:div>
        <w:div w:id="1259287096">
          <w:marLeft w:val="0"/>
          <w:marRight w:val="0"/>
          <w:marTop w:val="0"/>
          <w:marBottom w:val="0"/>
          <w:divBdr>
            <w:top w:val="none" w:sz="0" w:space="0" w:color="auto"/>
            <w:left w:val="none" w:sz="0" w:space="0" w:color="auto"/>
            <w:bottom w:val="none" w:sz="0" w:space="0" w:color="auto"/>
            <w:right w:val="none" w:sz="0" w:space="0" w:color="auto"/>
          </w:divBdr>
        </w:div>
        <w:div w:id="511073105">
          <w:marLeft w:val="0"/>
          <w:marRight w:val="0"/>
          <w:marTop w:val="0"/>
          <w:marBottom w:val="0"/>
          <w:divBdr>
            <w:top w:val="none" w:sz="0" w:space="0" w:color="auto"/>
            <w:left w:val="none" w:sz="0" w:space="0" w:color="auto"/>
            <w:bottom w:val="none" w:sz="0" w:space="0" w:color="auto"/>
            <w:right w:val="none" w:sz="0" w:space="0" w:color="auto"/>
          </w:divBdr>
        </w:div>
      </w:divsChild>
    </w:div>
    <w:div w:id="18803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ff397470207447da" Type="http://schemas.microsoft.com/office/2019/09/relationships/intelligence" Target="intelligenc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wjf xmlns="f4e7b1d2-d9d8-4be6-a468-264bc75ebb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9" ma:contentTypeDescription="Crear nuevo documento." ma:contentTypeScope="" ma:versionID="29b0e146ee680257ff40985d12151b8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3732803c5cd3671abffac900b84af8a"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qwjf"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qwjf" ma:index="10" nillable="true" ma:displayName="ANOTACION" ma:internalName="qwjf">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4B5B5-7B55-468F-A27D-4ED306A80F0E}">
  <ds:schemaRefs>
    <ds:schemaRef ds:uri="http://schemas.microsoft.com/office/2006/metadata/properties"/>
    <ds:schemaRef ds:uri="http://schemas.microsoft.com/office/infopath/2007/PartnerControls"/>
    <ds:schemaRef ds:uri="f4e7b1d2-d9d8-4be6-a468-264bc75ebb9f"/>
  </ds:schemaRefs>
</ds:datastoreItem>
</file>

<file path=customXml/itemProps2.xml><?xml version="1.0" encoding="utf-8"?>
<ds:datastoreItem xmlns:ds="http://schemas.openxmlformats.org/officeDocument/2006/customXml" ds:itemID="{D8E1FABB-919B-421B-A88C-BAF752EA7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27CC-3A1D-40D5-B3D2-B360FD3C0291}">
  <ds:schemaRefs>
    <ds:schemaRef ds:uri="http://schemas.microsoft.com/sharepoint/v3/contenttype/forms"/>
  </ds:schemaRefs>
</ds:datastoreItem>
</file>

<file path=customXml/itemProps4.xml><?xml version="1.0" encoding="utf-8"?>
<ds:datastoreItem xmlns:ds="http://schemas.openxmlformats.org/officeDocument/2006/customXml" ds:itemID="{698C975E-2EB3-2449-AD71-70723485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1542</Words>
  <Characters>8483</Characters>
  <Application>Microsoft Macintosh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GUEVARA CIFUENTES</dc:creator>
  <cp:keywords/>
  <dc:description/>
  <cp:lastModifiedBy>Usuario de Microsoft Office</cp:lastModifiedBy>
  <cp:revision>8</cp:revision>
  <cp:lastPrinted>2019-12-13T14:35:00Z</cp:lastPrinted>
  <dcterms:created xsi:type="dcterms:W3CDTF">2021-09-15T01:52:00Z</dcterms:created>
  <dcterms:modified xsi:type="dcterms:W3CDTF">2021-09-17T20:27:00Z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ies>
</file>