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1D33B9E" w14:textId="389B899C" w:rsidR="3D24C736" w:rsidRDefault="00710249" w:rsidP="00710249">
      <w:pPr>
        <w:spacing w:after="0" w:line="240" w:lineRule="atLeas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DERECHO FUNDAMENTAL AL HABEAS DATA / Dato personal / Cualidades.</w:t>
      </w:r>
    </w:p>
    <w:p w14:paraId="571138C7" w14:textId="77777777" w:rsidR="00710249" w:rsidRDefault="00710249" w:rsidP="00710249">
      <w:pPr>
        <w:spacing w:after="0" w:line="240" w:lineRule="atLeast"/>
        <w:jc w:val="both"/>
        <w:rPr>
          <w:rFonts w:ascii="Arial" w:eastAsia="Times New Roman" w:hAnsi="Arial" w:cs="Arial"/>
          <w:b/>
          <w:bCs/>
          <w:color w:val="000000" w:themeColor="text1"/>
          <w:sz w:val="24"/>
          <w:szCs w:val="24"/>
          <w:lang w:eastAsia="es-ES"/>
        </w:rPr>
      </w:pPr>
    </w:p>
    <w:p w14:paraId="293C9D6F" w14:textId="262316FB" w:rsidR="00710249" w:rsidRDefault="00710249" w:rsidP="00710249">
      <w:pPr>
        <w:spacing w:after="0" w:line="240" w:lineRule="atLeast"/>
        <w:jc w:val="both"/>
        <w:rPr>
          <w:rFonts w:ascii="Arial" w:eastAsia="Times New Roman" w:hAnsi="Arial" w:cs="Arial"/>
          <w:bCs/>
          <w:color w:val="000000" w:themeColor="text1"/>
          <w:sz w:val="24"/>
          <w:szCs w:val="24"/>
          <w:lang w:eastAsia="es-ES"/>
        </w:rPr>
      </w:pPr>
      <w:r w:rsidRPr="00710249">
        <w:rPr>
          <w:rFonts w:ascii="Arial" w:eastAsia="Times New Roman" w:hAnsi="Arial" w:cs="Arial"/>
          <w:bCs/>
          <w:color w:val="000000" w:themeColor="text1"/>
          <w:sz w:val="24"/>
          <w:szCs w:val="24"/>
          <w:lang w:eastAsia="es-ES"/>
        </w:rPr>
        <w:t>En sentencia T-729 de 2002, la Corte indicó que el concepto “dato personal” presenta las siguientes cualidades: i) se refiere a aspectos exclusivos y propios de una persona natural, ii) permite identificar a la persona, en mayor o menor medida, gracias a la visión de conjunto que se logre con el mismo y con otros datos; iii) su propiedad reside exclusivamente en el titular del mismo, situación que no se altera por su obtención por parte de un tercero de manera lícita o ilícita, y iv) su tratamiento -captación, administración y divulgación- está sometido a determinados principios.</w:t>
      </w:r>
    </w:p>
    <w:p w14:paraId="5126FB1A" w14:textId="77777777" w:rsidR="00710249" w:rsidRDefault="00710249" w:rsidP="00710249">
      <w:pPr>
        <w:spacing w:after="0" w:line="240" w:lineRule="atLeast"/>
        <w:jc w:val="both"/>
        <w:rPr>
          <w:rFonts w:ascii="Arial" w:eastAsia="Times New Roman" w:hAnsi="Arial" w:cs="Arial"/>
          <w:bCs/>
          <w:color w:val="000000" w:themeColor="text1"/>
          <w:sz w:val="24"/>
          <w:szCs w:val="24"/>
          <w:lang w:eastAsia="es-ES"/>
        </w:rPr>
      </w:pPr>
    </w:p>
    <w:p w14:paraId="5F7BE464" w14:textId="4C122A96" w:rsidR="00710249" w:rsidRPr="00710249" w:rsidRDefault="00710249" w:rsidP="00710249">
      <w:pPr>
        <w:spacing w:after="0" w:line="240" w:lineRule="atLeas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DERECHO FUNDAMENTAL AL HABEAS DATA / Alcance.</w:t>
      </w:r>
    </w:p>
    <w:p w14:paraId="4673E763" w14:textId="77777777" w:rsidR="00710249" w:rsidRDefault="00710249" w:rsidP="00710249">
      <w:pPr>
        <w:spacing w:after="0" w:line="240" w:lineRule="atLeast"/>
        <w:jc w:val="both"/>
        <w:rPr>
          <w:rFonts w:ascii="Arial" w:eastAsia="Times New Roman" w:hAnsi="Arial" w:cs="Arial"/>
          <w:bCs/>
          <w:color w:val="000000" w:themeColor="text1"/>
          <w:sz w:val="24"/>
          <w:szCs w:val="24"/>
          <w:lang w:eastAsia="es-ES"/>
        </w:rPr>
      </w:pPr>
    </w:p>
    <w:p w14:paraId="67808BAB" w14:textId="5C338B06" w:rsidR="00710249" w:rsidRDefault="00710249" w:rsidP="00710249">
      <w:pPr>
        <w:spacing w:after="0" w:line="240" w:lineRule="atLeast"/>
        <w:jc w:val="both"/>
        <w:rPr>
          <w:rFonts w:ascii="Arial" w:eastAsia="Times New Roman" w:hAnsi="Arial" w:cs="Arial"/>
          <w:bCs/>
          <w:i/>
          <w:color w:val="000000" w:themeColor="text1"/>
          <w:sz w:val="24"/>
          <w:szCs w:val="24"/>
          <w:lang w:eastAsia="es-ES"/>
        </w:rPr>
      </w:pPr>
      <w:r w:rsidRPr="00710249">
        <w:rPr>
          <w:rFonts w:ascii="Arial" w:eastAsia="Times New Roman" w:hAnsi="Arial" w:cs="Arial"/>
          <w:bCs/>
          <w:color w:val="000000" w:themeColor="text1"/>
          <w:sz w:val="24"/>
          <w:szCs w:val="24"/>
          <w:lang w:eastAsia="es-ES"/>
        </w:rPr>
        <w:t xml:space="preserve">Es necesario destacar que el ámbito de protección del derecho en comento no se reduce a las posibilidades de “conocer, actualizar y rectificar”. A partir del mandado del artículo 15 superior y su desarrollo jurisprudencial, la Corte también ha establecido una dimensión subjetiva del derecho al habeas data, la cual consiste en las alternativas de </w:t>
      </w:r>
      <w:r w:rsidRPr="00710249">
        <w:rPr>
          <w:rFonts w:ascii="Arial" w:eastAsia="Times New Roman" w:hAnsi="Arial" w:cs="Arial"/>
          <w:bCs/>
          <w:i/>
          <w:color w:val="000000" w:themeColor="text1"/>
          <w:sz w:val="24"/>
          <w:szCs w:val="24"/>
          <w:lang w:eastAsia="es-ES"/>
        </w:rPr>
        <w:t>“autorizar, incluir, suprimir y certificar”</w:t>
      </w:r>
      <w:r>
        <w:rPr>
          <w:rFonts w:ascii="Arial" w:eastAsia="Times New Roman" w:hAnsi="Arial" w:cs="Arial"/>
          <w:bCs/>
          <w:i/>
          <w:color w:val="000000" w:themeColor="text1"/>
          <w:sz w:val="24"/>
          <w:szCs w:val="24"/>
          <w:lang w:eastAsia="es-ES"/>
        </w:rPr>
        <w:t>.</w:t>
      </w:r>
    </w:p>
    <w:p w14:paraId="2B8CDD95" w14:textId="77777777" w:rsidR="00710249" w:rsidRDefault="00710249" w:rsidP="00710249">
      <w:pPr>
        <w:spacing w:after="0" w:line="240" w:lineRule="atLeast"/>
        <w:jc w:val="both"/>
        <w:rPr>
          <w:rFonts w:ascii="Arial" w:eastAsia="Times New Roman" w:hAnsi="Arial" w:cs="Arial"/>
          <w:bCs/>
          <w:i/>
          <w:color w:val="000000" w:themeColor="text1"/>
          <w:sz w:val="24"/>
          <w:szCs w:val="24"/>
          <w:lang w:eastAsia="es-ES"/>
        </w:rPr>
      </w:pPr>
    </w:p>
    <w:p w14:paraId="561D5DA4" w14:textId="23E3DC73" w:rsidR="00710249" w:rsidRPr="00710249" w:rsidRDefault="00710249" w:rsidP="00710249">
      <w:pPr>
        <w:spacing w:after="0" w:line="240" w:lineRule="atLeas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DERECHO FUNDAMENTAL AL HABEAS DATA / Deberes a cargo de las administradoras de datos.</w:t>
      </w:r>
    </w:p>
    <w:p w14:paraId="0E3E0FD0" w14:textId="77777777" w:rsidR="00710249" w:rsidRDefault="00710249" w:rsidP="00710249">
      <w:pPr>
        <w:spacing w:after="0" w:line="240" w:lineRule="atLeast"/>
        <w:jc w:val="both"/>
        <w:rPr>
          <w:rFonts w:ascii="Arial" w:eastAsia="Times New Roman" w:hAnsi="Arial" w:cs="Arial"/>
          <w:bCs/>
          <w:i/>
          <w:color w:val="000000" w:themeColor="text1"/>
          <w:sz w:val="24"/>
          <w:szCs w:val="24"/>
          <w:lang w:eastAsia="es-ES"/>
        </w:rPr>
      </w:pPr>
    </w:p>
    <w:p w14:paraId="7DF14898" w14:textId="6E8C2EFE" w:rsidR="00710249" w:rsidRDefault="00710249" w:rsidP="00710249">
      <w:pPr>
        <w:spacing w:after="0" w:line="240" w:lineRule="atLeast"/>
        <w:jc w:val="both"/>
        <w:rPr>
          <w:rFonts w:ascii="Arial" w:eastAsia="Times New Roman" w:hAnsi="Arial" w:cs="Arial"/>
          <w:bCs/>
          <w:color w:val="000000" w:themeColor="text1"/>
          <w:sz w:val="24"/>
          <w:szCs w:val="24"/>
          <w:lang w:val="es-ES_tradnl" w:eastAsia="es-ES"/>
        </w:rPr>
      </w:pPr>
      <w:r>
        <w:rPr>
          <w:rFonts w:ascii="Arial" w:eastAsia="Times New Roman" w:hAnsi="Arial" w:cs="Arial"/>
          <w:bCs/>
          <w:color w:val="000000" w:themeColor="text1"/>
          <w:sz w:val="24"/>
          <w:szCs w:val="24"/>
          <w:lang w:eastAsia="es-ES"/>
        </w:rPr>
        <w:t>L</w:t>
      </w:r>
      <w:r w:rsidRPr="00710249">
        <w:rPr>
          <w:rFonts w:ascii="Arial" w:eastAsia="Times New Roman" w:hAnsi="Arial" w:cs="Arial"/>
          <w:bCs/>
          <w:color w:val="000000" w:themeColor="text1"/>
          <w:sz w:val="24"/>
          <w:szCs w:val="24"/>
          <w:lang w:val="es-ES_tradnl" w:eastAsia="es-ES"/>
        </w:rPr>
        <w:t>a Corte también ha identificado y definido los deberes correlativos al derecho al habeas data. Al respecto, ha resaltado que las administradoras de datos que almacenan información personal tienen el deber constitucional general</w:t>
      </w:r>
      <w:r w:rsidRPr="00710249">
        <w:rPr>
          <w:rFonts w:ascii="Arial" w:eastAsia="Times New Roman" w:hAnsi="Arial" w:cs="Arial"/>
          <w:bCs/>
          <w:i/>
          <w:color w:val="000000" w:themeColor="text1"/>
          <w:sz w:val="24"/>
          <w:szCs w:val="24"/>
          <w:lang w:val="es-ES_tradnl" w:eastAsia="es-ES"/>
        </w:rPr>
        <w:t xml:space="preserve"> “de administrar correctamente y de proteger los archivos y bases de datos que contengan información personal o socialmente relevante”.  </w:t>
      </w:r>
      <w:r w:rsidRPr="00710249">
        <w:rPr>
          <w:rFonts w:ascii="Arial" w:eastAsia="Times New Roman" w:hAnsi="Arial" w:cs="Arial"/>
          <w:bCs/>
          <w:color w:val="000000" w:themeColor="text1"/>
          <w:sz w:val="24"/>
          <w:szCs w:val="24"/>
          <w:lang w:val="es-ES_tradnl" w:eastAsia="es-ES"/>
        </w:rPr>
        <w:t>Además, tales sujetos tienen deberes constitucionales concretos tales como dar</w:t>
      </w:r>
      <w:r w:rsidRPr="00710249">
        <w:rPr>
          <w:rFonts w:ascii="Arial" w:eastAsia="Times New Roman" w:hAnsi="Arial" w:cs="Arial"/>
          <w:bCs/>
          <w:i/>
          <w:color w:val="000000" w:themeColor="text1"/>
          <w:sz w:val="24"/>
          <w:szCs w:val="24"/>
          <w:lang w:val="es-ES_tradnl" w:eastAsia="es-ES"/>
        </w:rPr>
        <w:t xml:space="preserve"> “información acerca de la existencia del dato a su titular”, “ponerla a disposición de sus titulares, actualizarla y rectificarla, cuando consideren que razonablemente deben hacerlo”, “ajustarla tan pronto tienen conocimiento de cualquier novedad</w:t>
      </w:r>
      <w:r w:rsidR="00762807" w:rsidRPr="00710249">
        <w:rPr>
          <w:rFonts w:ascii="Arial" w:eastAsia="Times New Roman" w:hAnsi="Arial" w:cs="Arial"/>
          <w:bCs/>
          <w:i/>
          <w:color w:val="000000" w:themeColor="text1"/>
          <w:sz w:val="24"/>
          <w:szCs w:val="24"/>
          <w:lang w:val="es-ES_tradnl" w:eastAsia="es-ES"/>
        </w:rPr>
        <w:t>”,</w:t>
      </w:r>
      <w:r w:rsidRPr="00710249">
        <w:rPr>
          <w:rFonts w:ascii="Arial" w:eastAsia="Times New Roman" w:hAnsi="Arial" w:cs="Arial"/>
          <w:bCs/>
          <w:i/>
          <w:color w:val="000000" w:themeColor="text1"/>
          <w:sz w:val="24"/>
          <w:szCs w:val="24"/>
          <w:lang w:val="es-ES_tradnl" w:eastAsia="es-ES"/>
        </w:rPr>
        <w:t xml:space="preserve"> </w:t>
      </w:r>
      <w:r w:rsidRPr="00710249">
        <w:rPr>
          <w:rFonts w:ascii="Arial" w:eastAsia="Times New Roman" w:hAnsi="Arial" w:cs="Arial"/>
          <w:bCs/>
          <w:color w:val="000000" w:themeColor="text1"/>
          <w:sz w:val="24"/>
          <w:szCs w:val="24"/>
          <w:lang w:val="es-ES_tradnl" w:eastAsia="es-ES"/>
        </w:rPr>
        <w:t>entre otros.</w:t>
      </w:r>
    </w:p>
    <w:p w14:paraId="12F3B52C" w14:textId="77777777" w:rsidR="00762807" w:rsidRDefault="00762807" w:rsidP="00710249">
      <w:pPr>
        <w:spacing w:after="0" w:line="240" w:lineRule="atLeast"/>
        <w:jc w:val="both"/>
        <w:rPr>
          <w:rFonts w:ascii="Arial" w:eastAsia="Times New Roman" w:hAnsi="Arial" w:cs="Arial"/>
          <w:bCs/>
          <w:color w:val="000000" w:themeColor="text1"/>
          <w:sz w:val="24"/>
          <w:szCs w:val="24"/>
          <w:lang w:val="es-ES_tradnl" w:eastAsia="es-ES"/>
        </w:rPr>
      </w:pPr>
    </w:p>
    <w:p w14:paraId="2A7A05DE" w14:textId="4C6CA538" w:rsidR="00762807" w:rsidRDefault="00762807" w:rsidP="00710249">
      <w:pPr>
        <w:spacing w:after="0" w:line="240" w:lineRule="atLeast"/>
        <w:jc w:val="both"/>
        <w:rPr>
          <w:rFonts w:ascii="Arial" w:eastAsia="Times New Roman" w:hAnsi="Arial" w:cs="Arial"/>
          <w:b/>
          <w:bCs/>
          <w:color w:val="000000" w:themeColor="text1"/>
          <w:sz w:val="24"/>
          <w:szCs w:val="24"/>
          <w:lang w:val="es-ES_tradnl" w:eastAsia="es-ES"/>
        </w:rPr>
      </w:pPr>
      <w:r>
        <w:rPr>
          <w:rFonts w:ascii="Arial" w:eastAsia="Times New Roman" w:hAnsi="Arial" w:cs="Arial"/>
          <w:b/>
          <w:bCs/>
          <w:color w:val="000000" w:themeColor="text1"/>
          <w:sz w:val="24"/>
          <w:szCs w:val="24"/>
          <w:lang w:val="es-ES_tradnl" w:eastAsia="es-ES"/>
        </w:rPr>
        <w:t>DATOS PERSONALES / Fuente de información / Debe contar con autorización del titular para suministrar el dato.</w:t>
      </w:r>
    </w:p>
    <w:p w14:paraId="2F521810" w14:textId="77777777" w:rsidR="00762807" w:rsidRDefault="00762807" w:rsidP="00710249">
      <w:pPr>
        <w:spacing w:after="0" w:line="240" w:lineRule="atLeast"/>
        <w:jc w:val="both"/>
        <w:rPr>
          <w:rFonts w:ascii="Arial" w:eastAsia="Times New Roman" w:hAnsi="Arial" w:cs="Arial"/>
          <w:b/>
          <w:bCs/>
          <w:color w:val="000000" w:themeColor="text1"/>
          <w:sz w:val="24"/>
          <w:szCs w:val="24"/>
          <w:lang w:val="es-ES_tradnl" w:eastAsia="es-ES"/>
        </w:rPr>
      </w:pPr>
    </w:p>
    <w:p w14:paraId="5C8D267B" w14:textId="524AC41F" w:rsidR="00762807" w:rsidRDefault="00762807" w:rsidP="00710249">
      <w:pPr>
        <w:spacing w:after="0" w:line="240" w:lineRule="atLeast"/>
        <w:jc w:val="both"/>
        <w:rPr>
          <w:rFonts w:ascii="Arial" w:eastAsia="Times New Roman" w:hAnsi="Arial" w:cs="Arial"/>
          <w:bCs/>
          <w:color w:val="000000" w:themeColor="text1"/>
          <w:sz w:val="24"/>
          <w:szCs w:val="24"/>
          <w:lang w:eastAsia="es-ES"/>
        </w:rPr>
      </w:pPr>
      <w:r w:rsidRPr="00762807">
        <w:rPr>
          <w:rFonts w:ascii="Arial" w:eastAsia="Times New Roman" w:hAnsi="Arial" w:cs="Arial"/>
          <w:bCs/>
          <w:color w:val="000000" w:themeColor="text1"/>
          <w:sz w:val="24"/>
          <w:szCs w:val="24"/>
          <w:lang w:eastAsia="es-ES"/>
        </w:rPr>
        <w:t>Es importante resaltar que la fuente de información puede suministrar el dato personal, siempre y cuando cuente con autorización previa legal o del titular, al operador de la información y deberá responder por la calidad de los datos que entrega.</w:t>
      </w:r>
    </w:p>
    <w:p w14:paraId="301DB83B" w14:textId="77777777" w:rsidR="00762807" w:rsidRDefault="00762807" w:rsidP="00710249">
      <w:pPr>
        <w:spacing w:after="0" w:line="240" w:lineRule="atLeast"/>
        <w:jc w:val="both"/>
        <w:rPr>
          <w:rFonts w:ascii="Arial" w:eastAsia="Times New Roman" w:hAnsi="Arial" w:cs="Arial"/>
          <w:bCs/>
          <w:color w:val="000000" w:themeColor="text1"/>
          <w:sz w:val="24"/>
          <w:szCs w:val="24"/>
          <w:lang w:eastAsia="es-ES"/>
        </w:rPr>
      </w:pPr>
    </w:p>
    <w:p w14:paraId="7F3179C2" w14:textId="021679FA" w:rsidR="00762807" w:rsidRPr="00762807" w:rsidRDefault="00762807" w:rsidP="00710249">
      <w:pPr>
        <w:spacing w:after="0" w:line="240" w:lineRule="atLeast"/>
        <w:jc w:val="both"/>
        <w:rPr>
          <w:rFonts w:ascii="Arial" w:eastAsia="Times New Roman" w:hAnsi="Arial" w:cs="Arial"/>
          <w:b/>
          <w:bCs/>
          <w:color w:val="000000" w:themeColor="text1"/>
          <w:sz w:val="24"/>
          <w:szCs w:val="24"/>
          <w:lang w:val="es-ES_tradnl" w:eastAsia="es-ES"/>
        </w:rPr>
      </w:pPr>
      <w:r>
        <w:rPr>
          <w:rFonts w:ascii="Arial" w:eastAsia="Times New Roman" w:hAnsi="Arial" w:cs="Arial"/>
          <w:b/>
          <w:bCs/>
          <w:color w:val="000000" w:themeColor="text1"/>
          <w:sz w:val="24"/>
          <w:szCs w:val="24"/>
          <w:lang w:val="es-ES_tradnl" w:eastAsia="es-ES"/>
        </w:rPr>
        <w:t>DATOS PERSONALES / Operador de la información / Debe verificar veracidad y univocidad del dato.</w:t>
      </w:r>
    </w:p>
    <w:p w14:paraId="69B97FC8" w14:textId="77777777" w:rsidR="00762807" w:rsidRDefault="00762807" w:rsidP="00710249">
      <w:pPr>
        <w:spacing w:after="0" w:line="240" w:lineRule="atLeast"/>
        <w:jc w:val="both"/>
        <w:rPr>
          <w:rFonts w:ascii="Arial" w:eastAsia="Times New Roman" w:hAnsi="Arial" w:cs="Arial"/>
          <w:bCs/>
          <w:color w:val="000000" w:themeColor="text1"/>
          <w:sz w:val="24"/>
          <w:szCs w:val="24"/>
          <w:lang w:eastAsia="es-ES"/>
        </w:rPr>
      </w:pPr>
    </w:p>
    <w:p w14:paraId="0C68017D" w14:textId="4D33A01F" w:rsidR="00762807" w:rsidRDefault="00762807" w:rsidP="00710249">
      <w:pPr>
        <w:spacing w:after="0" w:line="240" w:lineRule="atLeast"/>
        <w:jc w:val="both"/>
        <w:rPr>
          <w:rFonts w:ascii="Arial" w:eastAsia="Times New Roman" w:hAnsi="Arial" w:cs="Arial"/>
          <w:bCs/>
          <w:color w:val="000000" w:themeColor="text1"/>
          <w:sz w:val="24"/>
          <w:szCs w:val="24"/>
          <w:lang w:eastAsia="es-ES"/>
        </w:rPr>
      </w:pPr>
      <w:r w:rsidRPr="00762807">
        <w:rPr>
          <w:rFonts w:ascii="Arial" w:eastAsia="Times New Roman" w:hAnsi="Arial" w:cs="Arial"/>
          <w:bCs/>
          <w:color w:val="000000" w:themeColor="text1"/>
          <w:sz w:val="24"/>
          <w:szCs w:val="24"/>
          <w:lang w:eastAsia="es-ES"/>
        </w:rPr>
        <w:t>Por su parte, el operador de la información está en la obligación de verificar que el dato personal que le envía la fuente es veraz y unívoco. Además, teniendo en cuenta que el operador es quien administra la base de datos tienen la responsabilidad junto a la fuente de garantizar que la información sea completa, es decir, está prohibido el suministro de información incompleta, parcial o fraccionada.</w:t>
      </w:r>
    </w:p>
    <w:p w14:paraId="3352199A" w14:textId="77777777" w:rsidR="00762807" w:rsidRDefault="00762807" w:rsidP="00710249">
      <w:pPr>
        <w:spacing w:after="0" w:line="240" w:lineRule="atLeast"/>
        <w:jc w:val="both"/>
        <w:rPr>
          <w:rFonts w:ascii="Arial" w:eastAsia="Times New Roman" w:hAnsi="Arial" w:cs="Arial"/>
          <w:bCs/>
          <w:color w:val="000000" w:themeColor="text1"/>
          <w:sz w:val="24"/>
          <w:szCs w:val="24"/>
          <w:lang w:eastAsia="es-ES"/>
        </w:rPr>
      </w:pPr>
    </w:p>
    <w:p w14:paraId="6FAD021C" w14:textId="58291B68" w:rsidR="00762807" w:rsidRDefault="00762807" w:rsidP="00710249">
      <w:pPr>
        <w:spacing w:after="0" w:line="240" w:lineRule="atLeas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REPORTE</w:t>
      </w:r>
      <w:r w:rsidR="001874CF">
        <w:rPr>
          <w:rFonts w:ascii="Arial" w:eastAsia="Times New Roman" w:hAnsi="Arial" w:cs="Arial"/>
          <w:b/>
          <w:bCs/>
          <w:color w:val="000000" w:themeColor="text1"/>
          <w:sz w:val="24"/>
          <w:szCs w:val="24"/>
          <w:lang w:eastAsia="es-ES"/>
        </w:rPr>
        <w:t xml:space="preserve"> NEGATIVO</w:t>
      </w:r>
      <w:r>
        <w:rPr>
          <w:rFonts w:ascii="Arial" w:eastAsia="Times New Roman" w:hAnsi="Arial" w:cs="Arial"/>
          <w:b/>
          <w:bCs/>
          <w:color w:val="000000" w:themeColor="text1"/>
          <w:sz w:val="24"/>
          <w:szCs w:val="24"/>
          <w:lang w:eastAsia="es-ES"/>
        </w:rPr>
        <w:t xml:space="preserve"> ANTE CENTRALES DE RIESGO / Requisitos</w:t>
      </w:r>
      <w:r w:rsidR="001874CF">
        <w:rPr>
          <w:rFonts w:ascii="Arial" w:eastAsia="Times New Roman" w:hAnsi="Arial" w:cs="Arial"/>
          <w:b/>
          <w:bCs/>
          <w:color w:val="000000" w:themeColor="text1"/>
          <w:sz w:val="24"/>
          <w:szCs w:val="24"/>
          <w:lang w:eastAsia="es-ES"/>
        </w:rPr>
        <w:t xml:space="preserve"> de procedencia</w:t>
      </w:r>
      <w:r>
        <w:rPr>
          <w:rFonts w:ascii="Arial" w:eastAsia="Times New Roman" w:hAnsi="Arial" w:cs="Arial"/>
          <w:b/>
          <w:bCs/>
          <w:color w:val="000000" w:themeColor="text1"/>
          <w:sz w:val="24"/>
          <w:szCs w:val="24"/>
          <w:lang w:eastAsia="es-ES"/>
        </w:rPr>
        <w:t>.</w:t>
      </w:r>
    </w:p>
    <w:p w14:paraId="75E5FA16" w14:textId="77777777" w:rsidR="001874CF" w:rsidRDefault="001874CF" w:rsidP="00710249">
      <w:pPr>
        <w:spacing w:after="0" w:line="240" w:lineRule="atLeast"/>
        <w:jc w:val="both"/>
        <w:rPr>
          <w:rFonts w:ascii="Arial" w:eastAsia="Times New Roman" w:hAnsi="Arial" w:cs="Arial"/>
          <w:b/>
          <w:bCs/>
          <w:color w:val="000000" w:themeColor="text1"/>
          <w:sz w:val="24"/>
          <w:szCs w:val="24"/>
          <w:lang w:eastAsia="es-ES"/>
        </w:rPr>
      </w:pPr>
    </w:p>
    <w:p w14:paraId="5BE401EB" w14:textId="2D003027" w:rsidR="001874CF" w:rsidRDefault="001874CF" w:rsidP="001874CF">
      <w:pPr>
        <w:spacing w:after="0" w:line="240" w:lineRule="atLeast"/>
        <w:jc w:val="both"/>
        <w:rPr>
          <w:rFonts w:ascii="Arial" w:eastAsia="Times New Roman" w:hAnsi="Arial" w:cs="Arial"/>
          <w:bCs/>
          <w:color w:val="000000" w:themeColor="text1"/>
          <w:sz w:val="24"/>
          <w:szCs w:val="24"/>
          <w:lang w:eastAsia="es-ES"/>
        </w:rPr>
      </w:pPr>
      <w:r w:rsidRPr="001874CF">
        <w:rPr>
          <w:rFonts w:ascii="Arial" w:eastAsia="Times New Roman" w:hAnsi="Arial" w:cs="Arial"/>
          <w:bCs/>
          <w:color w:val="000000" w:themeColor="text1"/>
          <w:sz w:val="24"/>
          <w:szCs w:val="24"/>
          <w:lang w:eastAsia="es-ES"/>
        </w:rPr>
        <w:t xml:space="preserve">existen dos requisitos que deben observarse para que proceda el reporte negativo, éstos son: </w:t>
      </w:r>
      <w:r w:rsidRPr="001874CF">
        <w:rPr>
          <w:rFonts w:ascii="Arial" w:eastAsia="Times New Roman" w:hAnsi="Arial" w:cs="Arial"/>
          <w:bCs/>
          <w:i/>
          <w:color w:val="000000" w:themeColor="text1"/>
          <w:sz w:val="24"/>
          <w:szCs w:val="24"/>
          <w:lang w:eastAsia="es-ES"/>
        </w:rPr>
        <w:t>“(i) la veracidad y la certeza de la información; y, (ii) la necesidad de autorización expresa para el reporte del dato financiero negativo”</w:t>
      </w:r>
      <w:r w:rsidRPr="001874CF">
        <w:rPr>
          <w:rFonts w:ascii="Arial" w:eastAsia="Times New Roman" w:hAnsi="Arial" w:cs="Arial"/>
          <w:bCs/>
          <w:color w:val="000000" w:themeColor="text1"/>
          <w:sz w:val="24"/>
          <w:szCs w:val="24"/>
          <w:lang w:eastAsia="es-ES"/>
        </w:rPr>
        <w:t xml:space="preserve"> </w:t>
      </w:r>
      <w:r>
        <w:rPr>
          <w:rFonts w:ascii="Arial" w:eastAsia="Times New Roman" w:hAnsi="Arial" w:cs="Arial"/>
          <w:bCs/>
          <w:color w:val="000000" w:themeColor="text1"/>
          <w:sz w:val="24"/>
          <w:szCs w:val="24"/>
          <w:lang w:eastAsia="es-ES"/>
        </w:rPr>
        <w:t xml:space="preserve">. </w:t>
      </w:r>
      <w:r w:rsidRPr="001874CF">
        <w:rPr>
          <w:rFonts w:ascii="Arial" w:eastAsia="Times New Roman" w:hAnsi="Arial" w:cs="Arial"/>
          <w:bCs/>
          <w:color w:val="000000" w:themeColor="text1"/>
          <w:sz w:val="24"/>
          <w:szCs w:val="24"/>
          <w:lang w:eastAsia="es-ES"/>
        </w:rPr>
        <w:t xml:space="preserve">Frente al principio de veracidad y certeza de la información es pertinente recordar que el operador de los datos está en la obligación de verificar que la información que le suministra la fuente es cierta, actualizada, comprobable y comprensible, para proceder a emitir la novedad negativa, es decir, no puede reportar datos falsos, incompletos, parciales o fraccionados. En desarrollo del principio de libertad, y a la necesidad de que la información haya sido recabada de forma legal, la jurisprudencia constitucional ha </w:t>
      </w:r>
      <w:r w:rsidRPr="001874CF">
        <w:rPr>
          <w:rFonts w:ascii="Arial" w:eastAsia="Times New Roman" w:hAnsi="Arial" w:cs="Arial"/>
          <w:bCs/>
          <w:color w:val="000000" w:themeColor="text1"/>
          <w:sz w:val="24"/>
          <w:szCs w:val="24"/>
          <w:lang w:eastAsia="es-ES"/>
        </w:rPr>
        <w:lastRenderedPageBreak/>
        <w:t xml:space="preserve">establecido que es necesario que el titular de la información haya autorizado expresamente a la entidad fuente para reportar estos datos a la central de riesgos, autorización que debe ser previa, libre, expresa, constar por escrito y provenir del titular de la información. Ella, según lo ha dicho esta Corte, </w:t>
      </w:r>
      <w:r w:rsidRPr="001874CF">
        <w:rPr>
          <w:rFonts w:ascii="Arial" w:eastAsia="Times New Roman" w:hAnsi="Arial" w:cs="Arial"/>
          <w:bCs/>
          <w:i/>
          <w:color w:val="000000" w:themeColor="text1"/>
          <w:sz w:val="24"/>
          <w:szCs w:val="24"/>
          <w:lang w:eastAsia="es-ES"/>
        </w:rPr>
        <w:t>“constituye el fundamento y el punto de equilibrio que le permite, a las entidades solicitar o reportar el incumplimiento de las obligaciones por parte de algún usuario del sistema financiero a las centrales de riesgo. En esta medida, cuando el titular encuentre que no ha dado su autorización para el reporte estaría facultado, debido al incumplimiento de este requisito, para reclamar la exclusión del dato”</w:t>
      </w:r>
      <w:r w:rsidRPr="001874CF">
        <w:rPr>
          <w:rFonts w:ascii="Arial" w:eastAsia="Times New Roman" w:hAnsi="Arial" w:cs="Arial"/>
          <w:bCs/>
          <w:color w:val="000000" w:themeColor="text1"/>
          <w:sz w:val="24"/>
          <w:szCs w:val="24"/>
          <w:lang w:eastAsia="es-ES"/>
        </w:rPr>
        <w:t>.</w:t>
      </w:r>
    </w:p>
    <w:p w14:paraId="7A80DFB4" w14:textId="77777777" w:rsidR="001874CF" w:rsidRDefault="001874CF" w:rsidP="001874CF">
      <w:pPr>
        <w:spacing w:after="0" w:line="240" w:lineRule="atLeast"/>
        <w:jc w:val="both"/>
        <w:rPr>
          <w:rFonts w:ascii="Arial" w:eastAsia="Times New Roman" w:hAnsi="Arial" w:cs="Arial"/>
          <w:bCs/>
          <w:color w:val="000000" w:themeColor="text1"/>
          <w:sz w:val="24"/>
          <w:szCs w:val="24"/>
          <w:lang w:eastAsia="es-ES"/>
        </w:rPr>
      </w:pPr>
    </w:p>
    <w:p w14:paraId="3D12FAB8" w14:textId="0039E09A" w:rsidR="001874CF" w:rsidRPr="001874CF" w:rsidRDefault="001874CF" w:rsidP="001874CF">
      <w:pPr>
        <w:spacing w:after="0" w:line="240" w:lineRule="atLeas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REPORTE NEGATIVO ANTE CENTRALES DE RIESGO / Comunicación previa exigida por la Ley / Partes pueden pactar diversos mecanismos.</w:t>
      </w:r>
    </w:p>
    <w:p w14:paraId="0220955A" w14:textId="77777777" w:rsidR="001874CF" w:rsidRDefault="001874CF" w:rsidP="001874CF">
      <w:pPr>
        <w:spacing w:after="0" w:line="240" w:lineRule="atLeast"/>
        <w:jc w:val="both"/>
        <w:rPr>
          <w:rFonts w:ascii="Arial" w:eastAsia="Times New Roman" w:hAnsi="Arial" w:cs="Arial"/>
          <w:bCs/>
          <w:color w:val="000000" w:themeColor="text1"/>
          <w:sz w:val="24"/>
          <w:szCs w:val="24"/>
          <w:lang w:eastAsia="es-ES"/>
        </w:rPr>
      </w:pPr>
    </w:p>
    <w:p w14:paraId="370E3F1E" w14:textId="639D100B" w:rsidR="001874CF" w:rsidRDefault="001874CF" w:rsidP="001874CF">
      <w:pPr>
        <w:spacing w:after="0" w:line="240" w:lineRule="atLeast"/>
        <w:jc w:val="both"/>
        <w:rPr>
          <w:rFonts w:ascii="Arial" w:eastAsia="Times New Roman" w:hAnsi="Arial" w:cs="Arial"/>
          <w:bCs/>
          <w:i/>
          <w:color w:val="000000" w:themeColor="text1"/>
          <w:sz w:val="24"/>
          <w:szCs w:val="24"/>
          <w:lang w:eastAsia="es-ES"/>
        </w:rPr>
      </w:pPr>
      <w:r>
        <w:rPr>
          <w:rFonts w:ascii="Arial" w:eastAsia="Times New Roman" w:hAnsi="Arial" w:cs="Arial"/>
          <w:bCs/>
          <w:color w:val="000000" w:themeColor="text1"/>
          <w:sz w:val="24"/>
          <w:szCs w:val="24"/>
          <w:lang w:eastAsia="es-ES"/>
        </w:rPr>
        <w:t>L</w:t>
      </w:r>
      <w:r w:rsidRPr="001874CF">
        <w:rPr>
          <w:rFonts w:ascii="Arial" w:eastAsia="Times New Roman" w:hAnsi="Arial" w:cs="Arial"/>
          <w:bCs/>
          <w:color w:val="000000" w:themeColor="text1"/>
          <w:sz w:val="24"/>
          <w:szCs w:val="24"/>
          <w:lang w:eastAsia="es-ES"/>
        </w:rPr>
        <w:t xml:space="preserve">as fuentes de información podrán pactar con los titulares, otros mecanismos mediante los cuales se dé cumplimiento al envío de la comunicación en mención, </w:t>
      </w:r>
      <w:r w:rsidRPr="001874CF">
        <w:rPr>
          <w:rFonts w:ascii="Arial" w:eastAsia="Times New Roman" w:hAnsi="Arial" w:cs="Arial"/>
          <w:bCs/>
          <w:i/>
          <w:color w:val="000000" w:themeColor="text1"/>
          <w:sz w:val="24"/>
          <w:szCs w:val="24"/>
          <w:lang w:eastAsia="es-ES"/>
        </w:rPr>
        <w:t>“los cuales podrán consistir, entre otros, en cualquier tipo de mensaje de datos, siempre que se ajusten a lo previsto en Ley 527 de 1999 y sus decretos reglamentarios y que la comunicación pueda ser objeto de consulta posteriormente”</w:t>
      </w:r>
      <w:r>
        <w:rPr>
          <w:rFonts w:ascii="Arial" w:eastAsia="Times New Roman" w:hAnsi="Arial" w:cs="Arial"/>
          <w:bCs/>
          <w:i/>
          <w:color w:val="000000" w:themeColor="text1"/>
          <w:sz w:val="24"/>
          <w:szCs w:val="24"/>
          <w:lang w:eastAsia="es-ES"/>
        </w:rPr>
        <w:t>.</w:t>
      </w:r>
    </w:p>
    <w:p w14:paraId="625128A0" w14:textId="77777777" w:rsidR="001874CF" w:rsidRDefault="001874CF" w:rsidP="001874CF">
      <w:pPr>
        <w:spacing w:after="0" w:line="240" w:lineRule="atLeast"/>
        <w:jc w:val="both"/>
        <w:rPr>
          <w:rFonts w:ascii="Arial" w:eastAsia="Times New Roman" w:hAnsi="Arial" w:cs="Arial"/>
          <w:bCs/>
          <w:i/>
          <w:color w:val="000000" w:themeColor="text1"/>
          <w:sz w:val="24"/>
          <w:szCs w:val="24"/>
          <w:lang w:eastAsia="es-ES"/>
        </w:rPr>
      </w:pPr>
    </w:p>
    <w:p w14:paraId="5E9076A3" w14:textId="02BBD430" w:rsidR="001874CF" w:rsidRPr="001874CF" w:rsidRDefault="001874CF" w:rsidP="001874CF">
      <w:pPr>
        <w:spacing w:after="0" w:line="240" w:lineRule="atLeas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REPORTE NEGATIVO ANTE CENTRALES DE RIESGO / Autorización previa del titular / Finalidad.</w:t>
      </w:r>
    </w:p>
    <w:p w14:paraId="6C1458BC" w14:textId="77777777" w:rsidR="001874CF" w:rsidRDefault="001874CF" w:rsidP="001874CF">
      <w:pPr>
        <w:spacing w:after="0" w:line="240" w:lineRule="atLeast"/>
        <w:jc w:val="both"/>
        <w:rPr>
          <w:rFonts w:ascii="Arial" w:eastAsia="Times New Roman" w:hAnsi="Arial" w:cs="Arial"/>
          <w:bCs/>
          <w:i/>
          <w:color w:val="000000" w:themeColor="text1"/>
          <w:sz w:val="24"/>
          <w:szCs w:val="24"/>
          <w:lang w:eastAsia="es-ES"/>
        </w:rPr>
      </w:pPr>
    </w:p>
    <w:p w14:paraId="1B7D57A1" w14:textId="68B2B4A7" w:rsidR="001874CF" w:rsidRDefault="001874CF" w:rsidP="001874CF">
      <w:pPr>
        <w:spacing w:after="0" w:line="240" w:lineRule="atLeast"/>
        <w:jc w:val="both"/>
        <w:rPr>
          <w:rFonts w:ascii="Arial" w:eastAsia="Times New Roman" w:hAnsi="Arial" w:cs="Arial"/>
          <w:bCs/>
          <w:color w:val="000000" w:themeColor="text1"/>
          <w:sz w:val="24"/>
          <w:szCs w:val="24"/>
          <w:lang w:eastAsia="es-ES"/>
        </w:rPr>
      </w:pPr>
      <w:r>
        <w:rPr>
          <w:rFonts w:ascii="Arial" w:eastAsia="Times New Roman" w:hAnsi="Arial" w:cs="Arial"/>
          <w:bCs/>
          <w:color w:val="000000" w:themeColor="text1"/>
          <w:sz w:val="24"/>
          <w:szCs w:val="24"/>
          <w:lang w:eastAsia="es-ES"/>
        </w:rPr>
        <w:t>D</w:t>
      </w:r>
      <w:r w:rsidRPr="001874CF">
        <w:rPr>
          <w:rFonts w:ascii="Arial" w:eastAsia="Times New Roman" w:hAnsi="Arial" w:cs="Arial"/>
          <w:bCs/>
          <w:color w:val="000000" w:themeColor="text1"/>
          <w:sz w:val="24"/>
          <w:szCs w:val="24"/>
          <w:lang w:eastAsia="es-ES"/>
        </w:rPr>
        <w:t>ebe existir autorización expresa, previa, clara, escrita, concreta y libremente otorgada por el titular del dato , esto con el fin de permitirle ejercer efectivamente su garantía al habeas data, la cual se traduce en la posibilidad de conocer, actualizar y rectificar las informaciones que se hayan recopilado sobre él en las centrales de riesgo. De lo contrario, se vulneraría su derecho a la autodeterminación informática porque no tendría control sobre la información personal, financiera y crediticia que circularía respecto de él en las bases de datos públicas y privadas</w:t>
      </w:r>
      <w:r>
        <w:rPr>
          <w:rFonts w:ascii="Arial" w:eastAsia="Times New Roman" w:hAnsi="Arial" w:cs="Arial"/>
          <w:bCs/>
          <w:color w:val="000000" w:themeColor="text1"/>
          <w:sz w:val="24"/>
          <w:szCs w:val="24"/>
          <w:lang w:eastAsia="es-ES"/>
        </w:rPr>
        <w:t>.</w:t>
      </w:r>
    </w:p>
    <w:p w14:paraId="7D9E3F88" w14:textId="77777777" w:rsidR="001874CF" w:rsidRDefault="001874CF" w:rsidP="001874CF">
      <w:pPr>
        <w:spacing w:after="0" w:line="240" w:lineRule="atLeast"/>
        <w:jc w:val="both"/>
        <w:rPr>
          <w:rFonts w:ascii="Arial" w:eastAsia="Times New Roman" w:hAnsi="Arial" w:cs="Arial"/>
          <w:bCs/>
          <w:color w:val="000000" w:themeColor="text1"/>
          <w:sz w:val="24"/>
          <w:szCs w:val="24"/>
          <w:lang w:eastAsia="es-ES"/>
        </w:rPr>
      </w:pPr>
    </w:p>
    <w:p w14:paraId="3AF83FAA" w14:textId="60AF2EF4" w:rsidR="001874CF" w:rsidRPr="001874CF" w:rsidRDefault="001874CF" w:rsidP="001874CF">
      <w:pPr>
        <w:spacing w:after="0" w:line="240" w:lineRule="atLeas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DATO FINANCIERO NEGATIVO / Caducidad.</w:t>
      </w:r>
    </w:p>
    <w:p w14:paraId="615EF4C5" w14:textId="77777777" w:rsidR="001874CF" w:rsidRDefault="001874CF" w:rsidP="001874CF">
      <w:pPr>
        <w:spacing w:after="0" w:line="240" w:lineRule="atLeast"/>
        <w:jc w:val="both"/>
        <w:rPr>
          <w:rFonts w:ascii="Arial" w:eastAsia="Times New Roman" w:hAnsi="Arial" w:cs="Arial"/>
          <w:bCs/>
          <w:color w:val="000000" w:themeColor="text1"/>
          <w:sz w:val="24"/>
          <w:szCs w:val="24"/>
          <w:lang w:eastAsia="es-ES"/>
        </w:rPr>
      </w:pPr>
    </w:p>
    <w:p w14:paraId="12E10236" w14:textId="3DA75837" w:rsidR="001874CF" w:rsidRDefault="001874CF" w:rsidP="001874CF">
      <w:pPr>
        <w:spacing w:after="0" w:line="240" w:lineRule="atLeast"/>
        <w:jc w:val="both"/>
        <w:rPr>
          <w:rFonts w:ascii="Arial" w:eastAsia="Times New Roman" w:hAnsi="Arial" w:cs="Arial"/>
          <w:bCs/>
          <w:color w:val="000000" w:themeColor="text1"/>
          <w:sz w:val="24"/>
          <w:szCs w:val="24"/>
          <w:lang w:eastAsia="es-ES"/>
        </w:rPr>
      </w:pPr>
      <w:r w:rsidRPr="001874CF">
        <w:rPr>
          <w:rFonts w:ascii="Arial" w:eastAsia="Times New Roman" w:hAnsi="Arial" w:cs="Arial"/>
          <w:bCs/>
          <w:color w:val="000000" w:themeColor="text1"/>
          <w:sz w:val="24"/>
          <w:szCs w:val="24"/>
          <w:lang w:eastAsia="es-ES"/>
        </w:rPr>
        <w:t xml:space="preserve">De acuerdo con la jurisprudencia constitucional, el principio de caducidad </w:t>
      </w:r>
      <w:r w:rsidRPr="001874CF">
        <w:rPr>
          <w:rFonts w:ascii="Arial" w:eastAsia="Times New Roman" w:hAnsi="Arial" w:cs="Arial"/>
          <w:bCs/>
          <w:i/>
          <w:color w:val="000000" w:themeColor="text1"/>
          <w:sz w:val="24"/>
          <w:szCs w:val="24"/>
          <w:lang w:eastAsia="es-ES"/>
        </w:rPr>
        <w:t>“estipula que la información desfavorable del titular debe ser retirada de las bases de datos, de forma definitiva, con base en criterios de razonabilidad y oportunidad. En consecuencia, se prohíbe la conservación indefinida de datos personales, después que hayan desaparecido las causas que justificaron su acopio y administración”</w:t>
      </w:r>
      <w:r w:rsidRPr="001874CF">
        <w:rPr>
          <w:rFonts w:ascii="Arial" w:eastAsia="Times New Roman" w:hAnsi="Arial" w:cs="Arial"/>
          <w:bCs/>
          <w:color w:val="000000" w:themeColor="text1"/>
          <w:sz w:val="24"/>
          <w:szCs w:val="24"/>
          <w:lang w:eastAsia="es-ES"/>
        </w:rPr>
        <w:t>.</w:t>
      </w:r>
      <w:r w:rsidR="00125EBB">
        <w:rPr>
          <w:rFonts w:ascii="Arial" w:eastAsia="Times New Roman" w:hAnsi="Arial" w:cs="Arial"/>
          <w:bCs/>
          <w:color w:val="000000" w:themeColor="text1"/>
          <w:sz w:val="24"/>
          <w:szCs w:val="24"/>
          <w:lang w:eastAsia="es-ES"/>
        </w:rPr>
        <w:t xml:space="preserve"> </w:t>
      </w:r>
      <w:r w:rsidR="00125EBB" w:rsidRPr="00125EBB">
        <w:rPr>
          <w:rFonts w:ascii="Arial" w:eastAsia="Times New Roman" w:hAnsi="Arial" w:cs="Arial"/>
          <w:bCs/>
          <w:color w:val="000000" w:themeColor="text1"/>
          <w:sz w:val="24"/>
          <w:szCs w:val="24"/>
          <w:lang w:eastAsia="es-ES"/>
        </w:rPr>
        <w:t>La Corte Constitucional ha construido una sólida línea jurisprudencial en relación con el tema de la caducidad del dato negativo, partiendo de la identificación de una premisa básica, cual es, la de que no es posible que las personas queden indefinidamente atadas a informaciones negativas sobre su comportamiento crediticio y comercial.</w:t>
      </w:r>
    </w:p>
    <w:p w14:paraId="15CF724C" w14:textId="77777777" w:rsidR="00125EBB" w:rsidRDefault="00125EBB" w:rsidP="001874CF">
      <w:pPr>
        <w:spacing w:after="0" w:line="240" w:lineRule="atLeast"/>
        <w:jc w:val="both"/>
        <w:rPr>
          <w:rFonts w:ascii="Arial" w:eastAsia="Times New Roman" w:hAnsi="Arial" w:cs="Arial"/>
          <w:bCs/>
          <w:color w:val="000000" w:themeColor="text1"/>
          <w:sz w:val="24"/>
          <w:szCs w:val="24"/>
          <w:lang w:eastAsia="es-ES"/>
        </w:rPr>
      </w:pPr>
    </w:p>
    <w:p w14:paraId="52609517" w14:textId="5C8E2B2E" w:rsidR="00125EBB" w:rsidRPr="00125EBB" w:rsidRDefault="00125EBB" w:rsidP="001874CF">
      <w:pPr>
        <w:spacing w:after="0" w:line="240" w:lineRule="atLeas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DATO FINANCIERO NEGATIVO / Reglas de permanencia.</w:t>
      </w:r>
    </w:p>
    <w:p w14:paraId="303CB5B8" w14:textId="77777777" w:rsidR="00125EBB" w:rsidRDefault="00125EBB" w:rsidP="001874CF">
      <w:pPr>
        <w:spacing w:after="0" w:line="240" w:lineRule="atLeast"/>
        <w:jc w:val="both"/>
        <w:rPr>
          <w:rFonts w:ascii="Arial" w:eastAsia="Times New Roman" w:hAnsi="Arial" w:cs="Arial"/>
          <w:bCs/>
          <w:color w:val="000000" w:themeColor="text1"/>
          <w:sz w:val="24"/>
          <w:szCs w:val="24"/>
          <w:lang w:eastAsia="es-ES"/>
        </w:rPr>
      </w:pPr>
    </w:p>
    <w:p w14:paraId="1733ECA3" w14:textId="5F4BA0FE" w:rsidR="00125EBB" w:rsidRDefault="00125EBB" w:rsidP="001874CF">
      <w:pPr>
        <w:spacing w:after="0" w:line="240" w:lineRule="atLeast"/>
        <w:jc w:val="both"/>
        <w:rPr>
          <w:rFonts w:ascii="Arial" w:eastAsia="Times New Roman" w:hAnsi="Arial" w:cs="Arial"/>
          <w:bCs/>
          <w:color w:val="000000" w:themeColor="text1"/>
          <w:sz w:val="24"/>
          <w:szCs w:val="24"/>
          <w:lang w:eastAsia="es-ES"/>
        </w:rPr>
      </w:pPr>
      <w:r>
        <w:rPr>
          <w:rFonts w:ascii="Arial" w:eastAsia="Times New Roman" w:hAnsi="Arial" w:cs="Arial"/>
          <w:bCs/>
          <w:color w:val="000000" w:themeColor="text1"/>
          <w:sz w:val="24"/>
          <w:szCs w:val="24"/>
          <w:lang w:eastAsia="es-ES"/>
        </w:rPr>
        <w:t>C</w:t>
      </w:r>
      <w:r w:rsidRPr="00125EBB">
        <w:rPr>
          <w:rFonts w:ascii="Arial" w:eastAsia="Times New Roman" w:hAnsi="Arial" w:cs="Arial"/>
          <w:bCs/>
          <w:color w:val="000000" w:themeColor="text1"/>
          <w:sz w:val="24"/>
          <w:szCs w:val="24"/>
          <w:lang w:eastAsia="es-ES"/>
        </w:rPr>
        <w:t>on base en el artículo 13 de la Ley Estatutaria 1266 de 2008, la Corte estableció las siguientes reglas de permanencia de los datos negativos en las centrales de riesgo: (i) la caducidad del dato financiero, en caso de que la mora haya ocurrido en un lapso inferior a dos años, no podrá exceder el duplo de la mora, (ii) si el titular de la obligación cancela las cuotas o el total de la obligación vencida en un lapso que supera los dos años de mora, el término de caducidad será de cuatro años contados a partir de la fecha en que éste cumple con el pago de su obligación y, (iii) tratándose de obligaciones insolutas, el término de caducidad del reporte negativo también será de cuatro años, contado a partir de que la obligación se extinga por cualquier modo.</w:t>
      </w:r>
    </w:p>
    <w:p w14:paraId="736C0C22" w14:textId="77777777" w:rsidR="00125EBB" w:rsidRDefault="00125EBB" w:rsidP="001874CF">
      <w:pPr>
        <w:spacing w:after="0" w:line="240" w:lineRule="atLeast"/>
        <w:jc w:val="both"/>
        <w:rPr>
          <w:rFonts w:ascii="Arial" w:eastAsia="Times New Roman" w:hAnsi="Arial" w:cs="Arial"/>
          <w:bCs/>
          <w:color w:val="000000" w:themeColor="text1"/>
          <w:sz w:val="24"/>
          <w:szCs w:val="24"/>
          <w:lang w:eastAsia="es-ES"/>
        </w:rPr>
      </w:pPr>
    </w:p>
    <w:p w14:paraId="11AFCE66" w14:textId="77777777" w:rsidR="00891646" w:rsidRDefault="00891646" w:rsidP="001874CF">
      <w:pPr>
        <w:spacing w:after="0" w:line="240" w:lineRule="atLeast"/>
        <w:jc w:val="both"/>
        <w:rPr>
          <w:rFonts w:ascii="Arial" w:eastAsia="Times New Roman" w:hAnsi="Arial" w:cs="Arial"/>
          <w:b/>
          <w:bCs/>
          <w:color w:val="000000" w:themeColor="text1"/>
          <w:sz w:val="24"/>
          <w:szCs w:val="24"/>
          <w:lang w:eastAsia="es-ES"/>
        </w:rPr>
      </w:pPr>
    </w:p>
    <w:p w14:paraId="208DD7ED" w14:textId="77777777" w:rsidR="00891646" w:rsidRDefault="00891646" w:rsidP="001874CF">
      <w:pPr>
        <w:spacing w:after="0" w:line="240" w:lineRule="atLeast"/>
        <w:jc w:val="both"/>
        <w:rPr>
          <w:rFonts w:ascii="Arial" w:eastAsia="Times New Roman" w:hAnsi="Arial" w:cs="Arial"/>
          <w:b/>
          <w:bCs/>
          <w:color w:val="000000" w:themeColor="text1"/>
          <w:sz w:val="24"/>
          <w:szCs w:val="24"/>
          <w:lang w:eastAsia="es-ES"/>
        </w:rPr>
      </w:pPr>
    </w:p>
    <w:p w14:paraId="7CA173C3" w14:textId="77777777" w:rsidR="00891646" w:rsidRDefault="00891646" w:rsidP="001874CF">
      <w:pPr>
        <w:spacing w:after="0" w:line="240" w:lineRule="atLeast"/>
        <w:jc w:val="both"/>
        <w:rPr>
          <w:rFonts w:ascii="Arial" w:eastAsia="Times New Roman" w:hAnsi="Arial" w:cs="Arial"/>
          <w:b/>
          <w:bCs/>
          <w:color w:val="000000" w:themeColor="text1"/>
          <w:sz w:val="24"/>
          <w:szCs w:val="24"/>
          <w:lang w:eastAsia="es-ES"/>
        </w:rPr>
      </w:pPr>
    </w:p>
    <w:p w14:paraId="131A68B8" w14:textId="0A266B84" w:rsidR="00125EBB" w:rsidRDefault="00125EBB" w:rsidP="001874CF">
      <w:pPr>
        <w:spacing w:after="0" w:line="240" w:lineRule="atLeas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lastRenderedPageBreak/>
        <w:t xml:space="preserve">REPORTE NEGATIVO ANTE CENTRALES DE RIESGO / Cumplimiento de los requisitos en caso concreto. </w:t>
      </w:r>
    </w:p>
    <w:p w14:paraId="7EF75C39" w14:textId="77777777" w:rsidR="00125EBB" w:rsidRDefault="00125EBB" w:rsidP="001874CF">
      <w:pPr>
        <w:spacing w:after="0" w:line="240" w:lineRule="atLeast"/>
        <w:jc w:val="both"/>
        <w:rPr>
          <w:rFonts w:ascii="Arial" w:eastAsia="Times New Roman" w:hAnsi="Arial" w:cs="Arial"/>
          <w:bCs/>
          <w:color w:val="000000" w:themeColor="text1"/>
          <w:sz w:val="24"/>
          <w:szCs w:val="24"/>
          <w:lang w:eastAsia="es-ES"/>
        </w:rPr>
      </w:pPr>
    </w:p>
    <w:p w14:paraId="3E09E8AE" w14:textId="73A6BC3C" w:rsidR="00125EBB" w:rsidRDefault="00125EBB" w:rsidP="001874CF">
      <w:pPr>
        <w:spacing w:after="0" w:line="240" w:lineRule="atLeast"/>
        <w:jc w:val="both"/>
        <w:rPr>
          <w:rFonts w:ascii="Arial" w:eastAsia="Times New Roman" w:hAnsi="Arial" w:cs="Arial"/>
          <w:bCs/>
          <w:color w:val="000000" w:themeColor="text1"/>
          <w:sz w:val="24"/>
          <w:szCs w:val="24"/>
          <w:lang w:eastAsia="es-ES"/>
        </w:rPr>
      </w:pPr>
      <w:r w:rsidRPr="00125EBB">
        <w:rPr>
          <w:rFonts w:ascii="Arial" w:eastAsia="Times New Roman" w:hAnsi="Arial" w:cs="Arial"/>
          <w:bCs/>
          <w:color w:val="000000" w:themeColor="text1"/>
          <w:sz w:val="24"/>
          <w:szCs w:val="24"/>
          <w:lang w:eastAsia="es-ES"/>
        </w:rPr>
        <w:t>la Sala no advierte que se haya vulnerado los derechos fundamentales al debido proceso y al habeas data del accionante por supuestamente reportar información negativa a DATACREDITO y a la CIFIN S.A, sin contar con su autorización previa, de que trata el artículo 12 de la Ley 1266 de 2008, ya que está plenamente probado que el ICETEX previo a hacer el reporte a los operadores demandados, le envió dos comunicaciones al accionante con el fin de que se pusiera al día en su obligación, advirtiendo en ambas, que el reporte se haría veinte (20) días calendario siguientes a la fecha de su envío, es decir, a partir del 15 de septiembre 2017 y del 20 de diciembre de 2018.</w:t>
      </w:r>
    </w:p>
    <w:p w14:paraId="12F5710E" w14:textId="77777777" w:rsidR="00125EBB" w:rsidRDefault="00125EBB" w:rsidP="001874CF">
      <w:pPr>
        <w:spacing w:after="0" w:line="240" w:lineRule="atLeast"/>
        <w:jc w:val="both"/>
        <w:rPr>
          <w:rFonts w:ascii="Arial" w:eastAsia="Times New Roman" w:hAnsi="Arial" w:cs="Arial"/>
          <w:bCs/>
          <w:color w:val="000000" w:themeColor="text1"/>
          <w:sz w:val="24"/>
          <w:szCs w:val="24"/>
          <w:lang w:eastAsia="es-ES"/>
        </w:rPr>
      </w:pPr>
    </w:p>
    <w:p w14:paraId="6CFEE0FA" w14:textId="48F26DF8" w:rsidR="00125EBB" w:rsidRDefault="00125EBB" w:rsidP="001874CF">
      <w:pPr>
        <w:spacing w:after="0" w:line="240" w:lineRule="atLeast"/>
        <w:jc w:val="both"/>
        <w:rPr>
          <w:rFonts w:ascii="Arial" w:eastAsia="Times New Roman" w:hAnsi="Arial" w:cs="Arial"/>
          <w:bCs/>
          <w:color w:val="000000" w:themeColor="text1"/>
          <w:sz w:val="24"/>
          <w:szCs w:val="24"/>
          <w:lang w:eastAsia="es-ES"/>
        </w:rPr>
      </w:pPr>
      <w:r>
        <w:rPr>
          <w:rFonts w:ascii="Arial" w:eastAsia="Times New Roman" w:hAnsi="Arial" w:cs="Arial"/>
          <w:b/>
          <w:bCs/>
          <w:color w:val="000000" w:themeColor="text1"/>
          <w:sz w:val="24"/>
          <w:szCs w:val="24"/>
          <w:lang w:eastAsia="es-ES"/>
        </w:rPr>
        <w:t>REPORTE NEGATIVO ANTE CENTRALES DE RIESGO / Obligación del operador de actualizar y rectificar información directamente / No es necesario reporte previo de la fuente.</w:t>
      </w:r>
    </w:p>
    <w:p w14:paraId="31FCC4E4" w14:textId="77777777" w:rsidR="00125EBB" w:rsidRDefault="00125EBB" w:rsidP="001874CF">
      <w:pPr>
        <w:spacing w:after="0" w:line="240" w:lineRule="atLeast"/>
        <w:jc w:val="both"/>
        <w:rPr>
          <w:rFonts w:ascii="Arial" w:eastAsia="Times New Roman" w:hAnsi="Arial" w:cs="Arial"/>
          <w:bCs/>
          <w:color w:val="000000" w:themeColor="text1"/>
          <w:sz w:val="24"/>
          <w:szCs w:val="24"/>
          <w:lang w:eastAsia="es-ES"/>
        </w:rPr>
      </w:pPr>
    </w:p>
    <w:p w14:paraId="6DF5C75A" w14:textId="6E13BFA5" w:rsidR="00125EBB" w:rsidRDefault="00125EBB" w:rsidP="00125EBB">
      <w:pPr>
        <w:spacing w:after="0" w:line="240" w:lineRule="atLeast"/>
        <w:jc w:val="both"/>
        <w:rPr>
          <w:rFonts w:ascii="Arial" w:eastAsia="Times New Roman" w:hAnsi="Arial" w:cs="Arial"/>
          <w:bCs/>
          <w:color w:val="000000" w:themeColor="text1"/>
          <w:sz w:val="24"/>
          <w:szCs w:val="24"/>
          <w:lang w:eastAsia="es-ES"/>
        </w:rPr>
      </w:pPr>
      <w:r>
        <w:rPr>
          <w:rFonts w:ascii="Arial" w:eastAsia="Times New Roman" w:hAnsi="Arial" w:cs="Arial"/>
          <w:bCs/>
          <w:color w:val="000000" w:themeColor="text1"/>
          <w:sz w:val="24"/>
          <w:szCs w:val="24"/>
          <w:lang w:eastAsia="es-ES"/>
        </w:rPr>
        <w:t>L</w:t>
      </w:r>
      <w:r w:rsidRPr="00125EBB">
        <w:rPr>
          <w:rFonts w:ascii="Arial" w:eastAsia="Times New Roman" w:hAnsi="Arial" w:cs="Arial"/>
          <w:bCs/>
          <w:color w:val="000000" w:themeColor="text1"/>
          <w:sz w:val="24"/>
          <w:szCs w:val="24"/>
          <w:lang w:eastAsia="es-ES"/>
        </w:rPr>
        <w:t>a Corte Constitucional en la sentencia C- 1011 de 2008, MP.: Jaime Córdoba Triviño, concluyó que luego de la recepción del dato transmitido por la fuente, el operador adquiere deberes específicos respecto a la protección del derecho al hábeas data del sujeto concernido, lo que incorpora obligaciones concretas en cuanto a la calidad de los d</w:t>
      </w:r>
      <w:r>
        <w:rPr>
          <w:rFonts w:ascii="Arial" w:eastAsia="Times New Roman" w:hAnsi="Arial" w:cs="Arial"/>
          <w:bCs/>
          <w:color w:val="000000" w:themeColor="text1"/>
          <w:sz w:val="24"/>
          <w:szCs w:val="24"/>
          <w:lang w:eastAsia="es-ES"/>
        </w:rPr>
        <w:t xml:space="preserve">atos, luego de la transmisión.  </w:t>
      </w:r>
      <w:r w:rsidRPr="00125EBB">
        <w:rPr>
          <w:rFonts w:ascii="Arial" w:eastAsia="Times New Roman" w:hAnsi="Arial" w:cs="Arial"/>
          <w:bCs/>
          <w:color w:val="000000" w:themeColor="text1"/>
          <w:sz w:val="24"/>
          <w:szCs w:val="24"/>
          <w:lang w:eastAsia="es-ES"/>
        </w:rPr>
        <w:t xml:space="preserve">Por las razones expuestas, y contrario a lo expuesto por DATACRÉDITO, la Sala estima que le compete actualizar y rectificar la información que tenga de los titulares de la información en sus bases de datos directamente, sin necesidad de que haya un reporte previo de novedad de la fuente de información, que en el presente caso, es el ICETEX, en caso de que el actor así lo solicite y sea permitente, ya que, a partir de que recibe la información que le remite la fuente de información es responsable del contenido de la misma. </w:t>
      </w:r>
    </w:p>
    <w:p w14:paraId="2D47DD40" w14:textId="77777777" w:rsidR="00CD15DE" w:rsidRDefault="00CD15DE" w:rsidP="00125EBB">
      <w:pPr>
        <w:spacing w:after="0" w:line="240" w:lineRule="atLeast"/>
        <w:jc w:val="both"/>
        <w:rPr>
          <w:rFonts w:ascii="Arial" w:eastAsia="Times New Roman" w:hAnsi="Arial" w:cs="Arial"/>
          <w:bCs/>
          <w:color w:val="000000" w:themeColor="text1"/>
          <w:sz w:val="24"/>
          <w:szCs w:val="24"/>
          <w:lang w:eastAsia="es-ES"/>
        </w:rPr>
      </w:pPr>
    </w:p>
    <w:p w14:paraId="38FF9DEB" w14:textId="79B96AEA" w:rsidR="00CD15DE" w:rsidRDefault="00CD15DE" w:rsidP="00125EBB">
      <w:pPr>
        <w:spacing w:after="0" w:line="240" w:lineRule="atLeast"/>
        <w:jc w:val="both"/>
        <w:rPr>
          <w:rFonts w:ascii="Arial" w:eastAsia="Times New Roman" w:hAnsi="Arial" w:cs="Arial"/>
          <w:bCs/>
          <w:color w:val="000000" w:themeColor="text1"/>
          <w:sz w:val="24"/>
          <w:szCs w:val="24"/>
          <w:lang w:eastAsia="es-ES"/>
        </w:rPr>
      </w:pPr>
      <w:r>
        <w:rPr>
          <w:rFonts w:ascii="Arial" w:eastAsia="Times New Roman" w:hAnsi="Arial" w:cs="Arial"/>
          <w:b/>
          <w:bCs/>
          <w:color w:val="000000" w:themeColor="text1"/>
          <w:sz w:val="24"/>
          <w:szCs w:val="24"/>
          <w:lang w:eastAsia="es-ES"/>
        </w:rPr>
        <w:t>REPORTE NEGATIVO ANTE CENTRALES DE RIESGO / Término máximo de permanencia / Habeas data no se vulnera cuando término del reporte es inferior al máximo dispuesto en la Ley.</w:t>
      </w:r>
    </w:p>
    <w:p w14:paraId="0A34A380" w14:textId="77777777" w:rsidR="00CD15DE" w:rsidRDefault="00CD15DE" w:rsidP="00125EBB">
      <w:pPr>
        <w:spacing w:after="0" w:line="240" w:lineRule="atLeast"/>
        <w:jc w:val="both"/>
        <w:rPr>
          <w:rFonts w:ascii="Arial" w:eastAsia="Times New Roman" w:hAnsi="Arial" w:cs="Arial"/>
          <w:bCs/>
          <w:color w:val="000000" w:themeColor="text1"/>
          <w:sz w:val="24"/>
          <w:szCs w:val="24"/>
          <w:lang w:eastAsia="es-ES"/>
        </w:rPr>
      </w:pPr>
    </w:p>
    <w:p w14:paraId="28527E83" w14:textId="5F685E4D" w:rsidR="00CD15DE" w:rsidRPr="00CD15DE" w:rsidRDefault="00CD15DE" w:rsidP="00CD15DE">
      <w:pPr>
        <w:spacing w:after="0" w:line="240" w:lineRule="atLeast"/>
        <w:jc w:val="both"/>
        <w:rPr>
          <w:rFonts w:ascii="Arial" w:eastAsia="Times New Roman" w:hAnsi="Arial" w:cs="Arial"/>
          <w:bCs/>
          <w:color w:val="000000" w:themeColor="text1"/>
          <w:sz w:val="24"/>
          <w:szCs w:val="24"/>
          <w:lang w:eastAsia="es-ES"/>
        </w:rPr>
      </w:pPr>
      <w:r>
        <w:rPr>
          <w:rFonts w:ascii="Arial" w:eastAsia="Times New Roman" w:hAnsi="Arial" w:cs="Arial"/>
          <w:bCs/>
          <w:color w:val="000000" w:themeColor="text1"/>
          <w:sz w:val="24"/>
          <w:szCs w:val="24"/>
          <w:lang w:eastAsia="es-ES"/>
        </w:rPr>
        <w:t>E</w:t>
      </w:r>
      <w:r w:rsidRPr="00CD15DE">
        <w:rPr>
          <w:rFonts w:ascii="Arial" w:eastAsia="Times New Roman" w:hAnsi="Arial" w:cs="Arial"/>
          <w:bCs/>
          <w:color w:val="000000" w:themeColor="text1"/>
          <w:sz w:val="24"/>
          <w:szCs w:val="24"/>
          <w:lang w:eastAsia="es-ES"/>
        </w:rPr>
        <w:t xml:space="preserve">l artículo 13 de la Ley 1266 de 2008 consagra que los datos cuyo contenido haga referencia a una situación de incumplimiento de obligaciones, se regirán por un término máximo de permanencia, vencido el cual deberá ser retirada de los bancos de datos por el operador, de forma que los usuarios no puedan acceder o consultar dicha información. Además, la Corte Constitucional en la sentencia C- 1011 de 2008 también consideró que </w:t>
      </w:r>
      <w:r w:rsidRPr="00CD15DE">
        <w:rPr>
          <w:rFonts w:ascii="Arial" w:eastAsia="Times New Roman" w:hAnsi="Arial" w:cs="Arial"/>
          <w:bCs/>
          <w:i/>
          <w:color w:val="000000" w:themeColor="text1"/>
          <w:sz w:val="24"/>
          <w:szCs w:val="24"/>
          <w:lang w:eastAsia="es-ES"/>
        </w:rPr>
        <w:t>“la caducidad del dato financiero en caso de mora inferior a dos años, no podrá exceder el doble de la mora”</w:t>
      </w:r>
      <w:r>
        <w:rPr>
          <w:rFonts w:ascii="Arial" w:eastAsia="Times New Roman" w:hAnsi="Arial" w:cs="Arial"/>
          <w:bCs/>
          <w:color w:val="000000" w:themeColor="text1"/>
          <w:sz w:val="24"/>
          <w:szCs w:val="24"/>
          <w:lang w:eastAsia="es-ES"/>
        </w:rPr>
        <w:t xml:space="preserve">. </w:t>
      </w:r>
      <w:r w:rsidRPr="00CD15DE">
        <w:rPr>
          <w:rFonts w:ascii="Arial" w:eastAsia="Times New Roman" w:hAnsi="Arial" w:cs="Arial"/>
          <w:bCs/>
          <w:color w:val="000000" w:themeColor="text1"/>
          <w:sz w:val="24"/>
          <w:szCs w:val="24"/>
          <w:lang w:eastAsia="es-ES"/>
        </w:rPr>
        <w:t xml:space="preserve">En virtud de lo anterior se puede concluir que la afectación del derecho fundamental de habeas data, respecto al principio de caducidad del dato financiero negativo, se produce cuando la información desfavorable del titular permanece en las bases de datos de los operadores de información, con acceso a consulta del público, de forma definitiva o exceda el término máximo de permanencia. </w:t>
      </w:r>
    </w:p>
    <w:p w14:paraId="207129FD" w14:textId="77777777" w:rsidR="00CD15DE" w:rsidRPr="00125EBB" w:rsidRDefault="00CD15DE" w:rsidP="00125EBB">
      <w:pPr>
        <w:spacing w:after="0" w:line="240" w:lineRule="atLeast"/>
        <w:jc w:val="both"/>
        <w:rPr>
          <w:rFonts w:ascii="Arial" w:eastAsia="Times New Roman" w:hAnsi="Arial" w:cs="Arial"/>
          <w:bCs/>
          <w:color w:val="000000" w:themeColor="text1"/>
          <w:sz w:val="24"/>
          <w:szCs w:val="24"/>
          <w:lang w:eastAsia="es-ES"/>
        </w:rPr>
      </w:pPr>
    </w:p>
    <w:p w14:paraId="07287C23" w14:textId="6B5E09EE" w:rsidR="00762807" w:rsidRPr="00891646" w:rsidRDefault="00891646" w:rsidP="00710249">
      <w:pPr>
        <w:spacing w:after="0" w:line="240" w:lineRule="atLeast"/>
        <w:jc w:val="both"/>
        <w:rPr>
          <w:rFonts w:ascii="Arial" w:eastAsia="Times New Roman" w:hAnsi="Arial" w:cs="Arial"/>
          <w:bCs/>
          <w:color w:val="000000" w:themeColor="text1"/>
          <w:sz w:val="24"/>
          <w:szCs w:val="24"/>
          <w:lang w:val="es-ES_tradnl" w:eastAsia="es-ES"/>
        </w:rPr>
      </w:pPr>
      <w:r w:rsidRPr="00891646">
        <w:rPr>
          <w:rFonts w:ascii="Arial" w:eastAsia="Times New Roman" w:hAnsi="Arial" w:cs="Arial"/>
          <w:b/>
          <w:bCs/>
          <w:color w:val="000000" w:themeColor="text1"/>
          <w:sz w:val="24"/>
          <w:szCs w:val="24"/>
          <w:lang w:val="es-ES_tradnl" w:eastAsia="es-ES"/>
        </w:rPr>
        <w:t xml:space="preserve">NOTA DE RELATORÍA: </w:t>
      </w:r>
      <w:r w:rsidRPr="00891646">
        <w:rPr>
          <w:rFonts w:ascii="Arial" w:eastAsia="Times New Roman" w:hAnsi="Arial" w:cs="Arial"/>
          <w:bCs/>
          <w:color w:val="000000" w:themeColor="text1"/>
          <w:sz w:val="24"/>
          <w:szCs w:val="24"/>
          <w:lang w:val="es-ES_tradnl" w:eastAsia="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41FAEBCE" w14:textId="77777777" w:rsidR="00710249" w:rsidRPr="00710249" w:rsidRDefault="00710249" w:rsidP="00710249">
      <w:pPr>
        <w:spacing w:after="0" w:line="240" w:lineRule="atLeast"/>
        <w:jc w:val="both"/>
        <w:rPr>
          <w:rFonts w:ascii="Arial" w:eastAsia="Times New Roman" w:hAnsi="Arial" w:cs="Arial"/>
          <w:bCs/>
          <w:color w:val="000000" w:themeColor="text1"/>
          <w:sz w:val="24"/>
          <w:szCs w:val="24"/>
          <w:lang w:eastAsia="es-ES"/>
        </w:rPr>
      </w:pPr>
    </w:p>
    <w:p w14:paraId="58E309C8" w14:textId="77777777" w:rsidR="00891646" w:rsidRDefault="00891646" w:rsidP="00F57E28">
      <w:pPr>
        <w:overflowPunct w:val="0"/>
        <w:autoSpaceDE w:val="0"/>
        <w:autoSpaceDN w:val="0"/>
        <w:adjustRightInd w:val="0"/>
        <w:spacing w:after="0" w:line="240" w:lineRule="atLeast"/>
        <w:jc w:val="center"/>
        <w:rPr>
          <w:rFonts w:ascii="Times New Roman" w:eastAsia="Times New Roman" w:hAnsi="Times New Roman" w:cs="Times New Roman"/>
          <w:b/>
          <w:color w:val="000000" w:themeColor="text1"/>
          <w:sz w:val="24"/>
          <w:szCs w:val="20"/>
          <w:lang w:eastAsia="es-ES"/>
        </w:rPr>
      </w:pPr>
    </w:p>
    <w:p w14:paraId="18FB26EF" w14:textId="77777777" w:rsidR="00891646" w:rsidRDefault="00891646" w:rsidP="00F57E28">
      <w:pPr>
        <w:overflowPunct w:val="0"/>
        <w:autoSpaceDE w:val="0"/>
        <w:autoSpaceDN w:val="0"/>
        <w:adjustRightInd w:val="0"/>
        <w:spacing w:after="0" w:line="240" w:lineRule="atLeast"/>
        <w:jc w:val="center"/>
        <w:rPr>
          <w:rFonts w:ascii="Times New Roman" w:eastAsia="Times New Roman" w:hAnsi="Times New Roman" w:cs="Times New Roman"/>
          <w:b/>
          <w:color w:val="000000" w:themeColor="text1"/>
          <w:sz w:val="24"/>
          <w:szCs w:val="20"/>
          <w:lang w:eastAsia="es-ES"/>
        </w:rPr>
      </w:pPr>
    </w:p>
    <w:p w14:paraId="76115A2A" w14:textId="77777777" w:rsidR="00891646" w:rsidRDefault="00891646" w:rsidP="00F57E28">
      <w:pPr>
        <w:overflowPunct w:val="0"/>
        <w:autoSpaceDE w:val="0"/>
        <w:autoSpaceDN w:val="0"/>
        <w:adjustRightInd w:val="0"/>
        <w:spacing w:after="0" w:line="240" w:lineRule="atLeast"/>
        <w:jc w:val="center"/>
        <w:rPr>
          <w:rFonts w:ascii="Times New Roman" w:eastAsia="Times New Roman" w:hAnsi="Times New Roman" w:cs="Times New Roman"/>
          <w:b/>
          <w:color w:val="000000" w:themeColor="text1"/>
          <w:sz w:val="24"/>
          <w:szCs w:val="20"/>
          <w:lang w:eastAsia="es-ES"/>
        </w:rPr>
      </w:pPr>
    </w:p>
    <w:p w14:paraId="12BCF812" w14:textId="77777777" w:rsidR="00891646" w:rsidRDefault="00891646" w:rsidP="00F57E28">
      <w:pPr>
        <w:overflowPunct w:val="0"/>
        <w:autoSpaceDE w:val="0"/>
        <w:autoSpaceDN w:val="0"/>
        <w:adjustRightInd w:val="0"/>
        <w:spacing w:after="0" w:line="240" w:lineRule="atLeast"/>
        <w:jc w:val="center"/>
        <w:rPr>
          <w:rFonts w:ascii="Times New Roman" w:eastAsia="Times New Roman" w:hAnsi="Times New Roman" w:cs="Times New Roman"/>
          <w:b/>
          <w:color w:val="000000" w:themeColor="text1"/>
          <w:sz w:val="24"/>
          <w:szCs w:val="20"/>
          <w:lang w:eastAsia="es-ES"/>
        </w:rPr>
      </w:pPr>
    </w:p>
    <w:p w14:paraId="768572EC" w14:textId="77777777" w:rsidR="00891646" w:rsidRDefault="00891646" w:rsidP="00F57E28">
      <w:pPr>
        <w:overflowPunct w:val="0"/>
        <w:autoSpaceDE w:val="0"/>
        <w:autoSpaceDN w:val="0"/>
        <w:adjustRightInd w:val="0"/>
        <w:spacing w:after="0" w:line="240" w:lineRule="atLeast"/>
        <w:jc w:val="center"/>
        <w:rPr>
          <w:rFonts w:ascii="Times New Roman" w:eastAsia="Times New Roman" w:hAnsi="Times New Roman" w:cs="Times New Roman"/>
          <w:b/>
          <w:color w:val="000000" w:themeColor="text1"/>
          <w:sz w:val="24"/>
          <w:szCs w:val="20"/>
          <w:lang w:eastAsia="es-ES"/>
        </w:rPr>
      </w:pPr>
    </w:p>
    <w:p w14:paraId="7896C443" w14:textId="77777777" w:rsidR="00891646" w:rsidRDefault="00891646" w:rsidP="00F57E28">
      <w:pPr>
        <w:overflowPunct w:val="0"/>
        <w:autoSpaceDE w:val="0"/>
        <w:autoSpaceDN w:val="0"/>
        <w:adjustRightInd w:val="0"/>
        <w:spacing w:after="0" w:line="240" w:lineRule="atLeast"/>
        <w:jc w:val="center"/>
        <w:rPr>
          <w:rFonts w:ascii="Times New Roman" w:eastAsia="Times New Roman" w:hAnsi="Times New Roman" w:cs="Times New Roman"/>
          <w:b/>
          <w:color w:val="000000" w:themeColor="text1"/>
          <w:sz w:val="24"/>
          <w:szCs w:val="20"/>
          <w:lang w:eastAsia="es-ES"/>
        </w:rPr>
      </w:pPr>
    </w:p>
    <w:p w14:paraId="5E65E254" w14:textId="77777777" w:rsidR="00F57E28" w:rsidRPr="004E0216" w:rsidRDefault="00F57E28" w:rsidP="00F57E28">
      <w:pPr>
        <w:overflowPunct w:val="0"/>
        <w:autoSpaceDE w:val="0"/>
        <w:autoSpaceDN w:val="0"/>
        <w:adjustRightInd w:val="0"/>
        <w:spacing w:after="0" w:line="240" w:lineRule="atLeast"/>
        <w:jc w:val="center"/>
        <w:rPr>
          <w:rFonts w:ascii="Times New Roman" w:eastAsia="Times New Roman" w:hAnsi="Times New Roman" w:cs="Times New Roman"/>
          <w:b/>
          <w:color w:val="000000" w:themeColor="text1"/>
          <w:sz w:val="24"/>
          <w:szCs w:val="20"/>
          <w:lang w:eastAsia="es-ES"/>
        </w:rPr>
      </w:pPr>
      <w:r w:rsidRPr="004E0216">
        <w:rPr>
          <w:rFonts w:ascii="Times New Roman" w:eastAsia="Times New Roman" w:hAnsi="Times New Roman" w:cs="Times New Roman"/>
          <w:b/>
          <w:color w:val="000000" w:themeColor="text1"/>
          <w:sz w:val="24"/>
          <w:szCs w:val="20"/>
          <w:lang w:eastAsia="es-ES"/>
        </w:rPr>
        <w:lastRenderedPageBreak/>
        <w:t>REPÚBLICA DE COLOMBIA</w:t>
      </w:r>
    </w:p>
    <w:p w14:paraId="05A8894F" w14:textId="77777777" w:rsidR="00F57E28" w:rsidRPr="004E0216" w:rsidRDefault="00981C78" w:rsidP="77D9B375">
      <w:pPr>
        <w:overflowPunct w:val="0"/>
        <w:autoSpaceDE w:val="0"/>
        <w:autoSpaceDN w:val="0"/>
        <w:adjustRightInd w:val="0"/>
        <w:spacing w:after="0" w:line="240" w:lineRule="atLeast"/>
        <w:jc w:val="center"/>
      </w:pPr>
      <w:r>
        <w:rPr>
          <w:rFonts w:ascii="Times New Roman" w:eastAsia="Times New Roman" w:hAnsi="Times New Roman" w:cs="Times New Roman"/>
          <w:b/>
          <w:noProof/>
          <w:color w:val="000000" w:themeColor="text1"/>
          <w:sz w:val="24"/>
          <w:szCs w:val="20"/>
          <w:lang w:eastAsia="es-ES"/>
        </w:rPr>
        <w:pict w14:anchorId="1DE4F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6.75pt;margin-top:.35pt;width:48.15pt;height:48.15pt;z-index:251658240" fillcolor="window">
            <v:imagedata r:id="rId11" o:title=""/>
            <w10:wrap type="square" side="left"/>
          </v:shape>
        </w:pict>
      </w:r>
    </w:p>
    <w:p w14:paraId="73E500F4" w14:textId="77777777" w:rsidR="004E0216" w:rsidRPr="004E0216" w:rsidRDefault="004E0216" w:rsidP="00F57E28">
      <w:pPr>
        <w:tabs>
          <w:tab w:val="center" w:pos="4419"/>
          <w:tab w:val="right" w:pos="8838"/>
        </w:tabs>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es-ES"/>
        </w:rPr>
      </w:pPr>
      <w:r w:rsidRPr="004E0216">
        <w:rPr>
          <w:rFonts w:ascii="Times New Roman" w:eastAsia="Times New Roman" w:hAnsi="Times New Roman" w:cs="Times New Roman"/>
          <w:b/>
          <w:color w:val="000000" w:themeColor="text1"/>
          <w:sz w:val="24"/>
          <w:szCs w:val="24"/>
          <w:lang w:eastAsia="es-ES"/>
        </w:rPr>
        <w:t xml:space="preserve">      </w:t>
      </w:r>
    </w:p>
    <w:p w14:paraId="67DFBA44" w14:textId="77777777" w:rsidR="004E0216" w:rsidRPr="004E0216" w:rsidRDefault="004E0216" w:rsidP="00F57E28">
      <w:pPr>
        <w:tabs>
          <w:tab w:val="center" w:pos="4419"/>
          <w:tab w:val="right" w:pos="8838"/>
        </w:tabs>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es-ES"/>
        </w:rPr>
      </w:pPr>
    </w:p>
    <w:p w14:paraId="6047A309" w14:textId="77777777" w:rsidR="004E0216" w:rsidRPr="004E0216" w:rsidRDefault="004E0216" w:rsidP="00F57E28">
      <w:pPr>
        <w:tabs>
          <w:tab w:val="center" w:pos="4419"/>
          <w:tab w:val="right" w:pos="8838"/>
        </w:tabs>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es-ES"/>
        </w:rPr>
      </w:pPr>
    </w:p>
    <w:p w14:paraId="2DA8588B" w14:textId="0CF9A550" w:rsidR="00F57E28" w:rsidRPr="004E0216" w:rsidRDefault="00F57E28" w:rsidP="00F57E28">
      <w:pPr>
        <w:tabs>
          <w:tab w:val="center" w:pos="4419"/>
          <w:tab w:val="right" w:pos="8838"/>
        </w:tabs>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es-ES"/>
        </w:rPr>
      </w:pPr>
      <w:r w:rsidRPr="004E0216">
        <w:rPr>
          <w:rFonts w:ascii="Times New Roman" w:eastAsia="Times New Roman" w:hAnsi="Times New Roman" w:cs="Times New Roman"/>
          <w:b/>
          <w:color w:val="000000" w:themeColor="text1"/>
          <w:sz w:val="24"/>
          <w:szCs w:val="24"/>
          <w:lang w:eastAsia="es-ES"/>
        </w:rPr>
        <w:t>TRIBUNAL ADMINISTRATIVO DE BOYACÁ</w:t>
      </w:r>
    </w:p>
    <w:p w14:paraId="2E5992DB" w14:textId="77777777" w:rsidR="00F57E28" w:rsidRPr="004E0216" w:rsidRDefault="00F57E28" w:rsidP="00F57E28">
      <w:pPr>
        <w:tabs>
          <w:tab w:val="center" w:pos="4419"/>
          <w:tab w:val="right" w:pos="8838"/>
        </w:tabs>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es-ES"/>
        </w:rPr>
      </w:pPr>
      <w:r w:rsidRPr="004E0216">
        <w:rPr>
          <w:rFonts w:ascii="Times New Roman" w:eastAsia="Times New Roman" w:hAnsi="Times New Roman" w:cs="Times New Roman"/>
          <w:b/>
          <w:color w:val="000000" w:themeColor="text1"/>
          <w:sz w:val="24"/>
          <w:szCs w:val="24"/>
          <w:lang w:eastAsia="es-ES"/>
        </w:rPr>
        <w:t>SALA DE DECISIÓN No. 2</w:t>
      </w:r>
    </w:p>
    <w:p w14:paraId="3D63A48A" w14:textId="77777777" w:rsidR="00743007" w:rsidRPr="004E0216" w:rsidRDefault="00743007" w:rsidP="00F57E28">
      <w:pPr>
        <w:rPr>
          <w:rFonts w:ascii="Times New Roman" w:hAnsi="Times New Roman" w:cs="Times New Roman"/>
          <w:color w:val="000000" w:themeColor="text1"/>
          <w:sz w:val="28"/>
          <w:szCs w:val="28"/>
        </w:rPr>
      </w:pPr>
    </w:p>
    <w:p w14:paraId="32AC18D3" w14:textId="7394ACAB" w:rsidR="00F57E28" w:rsidRPr="004E0216" w:rsidRDefault="00F57E28" w:rsidP="00F57E28">
      <w:pPr>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Tunja, </w:t>
      </w:r>
      <w:r w:rsidR="009B37E5" w:rsidRPr="004E0216">
        <w:rPr>
          <w:rFonts w:ascii="Times New Roman" w:hAnsi="Times New Roman" w:cs="Times New Roman"/>
          <w:color w:val="000000" w:themeColor="text1"/>
          <w:sz w:val="28"/>
          <w:szCs w:val="28"/>
        </w:rPr>
        <w:t>15</w:t>
      </w:r>
      <w:r w:rsidR="00C51A7E" w:rsidRPr="004E0216">
        <w:rPr>
          <w:rFonts w:ascii="Times New Roman" w:hAnsi="Times New Roman" w:cs="Times New Roman"/>
          <w:color w:val="000000" w:themeColor="text1"/>
          <w:sz w:val="28"/>
          <w:szCs w:val="28"/>
        </w:rPr>
        <w:t xml:space="preserve"> de septiembre de 2021</w:t>
      </w:r>
    </w:p>
    <w:p w14:paraId="0F413690" w14:textId="77777777" w:rsidR="00F57E28" w:rsidRPr="004E0216" w:rsidRDefault="00F57E28" w:rsidP="00F57E28">
      <w:pPr>
        <w:rPr>
          <w:rFonts w:ascii="Times New Roman" w:hAnsi="Times New Roman" w:cs="Times New Roman"/>
          <w:color w:val="000000" w:themeColor="text1"/>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7347"/>
      </w:tblGrid>
      <w:tr w:rsidR="004A6A5C" w:rsidRPr="004E0216" w14:paraId="7B54FE7B" w14:textId="77777777" w:rsidTr="00F57E28">
        <w:tc>
          <w:tcPr>
            <w:tcW w:w="1413" w:type="dxa"/>
          </w:tcPr>
          <w:p w14:paraId="53D6F8F8" w14:textId="77777777" w:rsidR="00F57E28" w:rsidRPr="004E0216" w:rsidRDefault="00F57E28" w:rsidP="00F57E28">
            <w:pPr>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Acción</w:t>
            </w:r>
          </w:p>
        </w:tc>
        <w:tc>
          <w:tcPr>
            <w:tcW w:w="7417" w:type="dxa"/>
          </w:tcPr>
          <w:p w14:paraId="791A26F2" w14:textId="77777777" w:rsidR="00F57E28" w:rsidRPr="004E0216" w:rsidRDefault="00F57E28" w:rsidP="00F57E28">
            <w:pPr>
              <w:rPr>
                <w:rFonts w:ascii="Times New Roman" w:hAnsi="Times New Roman" w:cs="Times New Roman"/>
                <w:b/>
                <w:color w:val="000000" w:themeColor="text1"/>
                <w:sz w:val="28"/>
                <w:szCs w:val="28"/>
              </w:rPr>
            </w:pPr>
            <w:r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b/>
                <w:color w:val="000000" w:themeColor="text1"/>
                <w:sz w:val="28"/>
                <w:szCs w:val="28"/>
              </w:rPr>
              <w:t>Tutela</w:t>
            </w:r>
          </w:p>
        </w:tc>
      </w:tr>
      <w:tr w:rsidR="004A6A5C" w:rsidRPr="004E0216" w14:paraId="19E73AD3" w14:textId="77777777" w:rsidTr="00F57E28">
        <w:tc>
          <w:tcPr>
            <w:tcW w:w="1413" w:type="dxa"/>
          </w:tcPr>
          <w:p w14:paraId="06B3BC88" w14:textId="77777777" w:rsidR="00F57E28" w:rsidRPr="004E0216" w:rsidRDefault="00F57E28" w:rsidP="00F57E28">
            <w:pPr>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Accionante</w:t>
            </w:r>
          </w:p>
        </w:tc>
        <w:tc>
          <w:tcPr>
            <w:tcW w:w="7417" w:type="dxa"/>
          </w:tcPr>
          <w:p w14:paraId="38546D05" w14:textId="77777777" w:rsidR="00F57E28" w:rsidRPr="004E0216" w:rsidRDefault="00F57E28" w:rsidP="008772C2">
            <w:pPr>
              <w:rPr>
                <w:rFonts w:ascii="Times New Roman" w:hAnsi="Times New Roman" w:cs="Times New Roman"/>
                <w:b/>
                <w:color w:val="000000" w:themeColor="text1"/>
                <w:sz w:val="28"/>
                <w:szCs w:val="28"/>
              </w:rPr>
            </w:pPr>
            <w:r w:rsidRPr="004E0216">
              <w:rPr>
                <w:rFonts w:ascii="Times New Roman" w:hAnsi="Times New Roman" w:cs="Times New Roman"/>
                <w:color w:val="000000" w:themeColor="text1"/>
                <w:sz w:val="28"/>
                <w:szCs w:val="28"/>
              </w:rPr>
              <w:t xml:space="preserve">: </w:t>
            </w:r>
            <w:r w:rsidR="003D69EA" w:rsidRPr="004E0216">
              <w:rPr>
                <w:rFonts w:ascii="Times New Roman" w:hAnsi="Times New Roman" w:cs="Times New Roman"/>
                <w:b/>
                <w:color w:val="000000" w:themeColor="text1"/>
                <w:sz w:val="28"/>
                <w:szCs w:val="28"/>
              </w:rPr>
              <w:t>Edwin Rolando Tiria Tiria</w:t>
            </w:r>
            <w:r w:rsidR="008772C2" w:rsidRPr="004E0216">
              <w:rPr>
                <w:rFonts w:ascii="Times New Roman" w:hAnsi="Times New Roman" w:cs="Times New Roman"/>
                <w:b/>
                <w:color w:val="000000" w:themeColor="text1"/>
                <w:sz w:val="28"/>
                <w:szCs w:val="28"/>
              </w:rPr>
              <w:t xml:space="preserve"> </w:t>
            </w:r>
          </w:p>
        </w:tc>
      </w:tr>
      <w:tr w:rsidR="004A6A5C" w:rsidRPr="004E0216" w14:paraId="7F3A9EFB" w14:textId="77777777" w:rsidTr="00F57E28">
        <w:tc>
          <w:tcPr>
            <w:tcW w:w="1413" w:type="dxa"/>
          </w:tcPr>
          <w:p w14:paraId="56C87A9B" w14:textId="77777777" w:rsidR="00F57E28" w:rsidRPr="004E0216" w:rsidRDefault="00F57E28" w:rsidP="00F57E28">
            <w:pPr>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Accionado</w:t>
            </w:r>
          </w:p>
        </w:tc>
        <w:tc>
          <w:tcPr>
            <w:tcW w:w="7417" w:type="dxa"/>
          </w:tcPr>
          <w:p w14:paraId="641470DC" w14:textId="77777777" w:rsidR="00F57E28" w:rsidRPr="004E0216" w:rsidRDefault="004F6046" w:rsidP="00F57E28">
            <w:pPr>
              <w:rPr>
                <w:rFonts w:ascii="Times New Roman" w:hAnsi="Times New Roman" w:cs="Times New Roman"/>
                <w:b/>
                <w:color w:val="000000" w:themeColor="text1"/>
                <w:sz w:val="28"/>
                <w:szCs w:val="28"/>
              </w:rPr>
            </w:pPr>
            <w:r w:rsidRPr="004E0216">
              <w:rPr>
                <w:rFonts w:ascii="Times New Roman" w:hAnsi="Times New Roman" w:cs="Times New Roman"/>
                <w:color w:val="000000" w:themeColor="text1"/>
                <w:sz w:val="28"/>
                <w:szCs w:val="28"/>
              </w:rPr>
              <w:t>:</w:t>
            </w:r>
            <w:r w:rsidR="00C51A7E" w:rsidRPr="004E0216">
              <w:rPr>
                <w:rFonts w:ascii="Times New Roman" w:hAnsi="Times New Roman" w:cs="Times New Roman"/>
                <w:b/>
                <w:color w:val="000000" w:themeColor="text1"/>
                <w:sz w:val="28"/>
                <w:szCs w:val="28"/>
              </w:rPr>
              <w:t xml:space="preserve"> CIFIN, DATACRÉDITO y otros </w:t>
            </w:r>
          </w:p>
        </w:tc>
      </w:tr>
      <w:tr w:rsidR="00F57E28" w:rsidRPr="004E0216" w14:paraId="25AD4B7D" w14:textId="77777777" w:rsidTr="00F57E28">
        <w:tc>
          <w:tcPr>
            <w:tcW w:w="1413" w:type="dxa"/>
          </w:tcPr>
          <w:p w14:paraId="06F1F514" w14:textId="77777777" w:rsidR="00F57E28" w:rsidRPr="004E0216" w:rsidRDefault="00F57E28" w:rsidP="00F57E28">
            <w:pPr>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Expediente</w:t>
            </w:r>
          </w:p>
        </w:tc>
        <w:tc>
          <w:tcPr>
            <w:tcW w:w="7417" w:type="dxa"/>
          </w:tcPr>
          <w:p w14:paraId="0B53B757" w14:textId="77777777" w:rsidR="00F57E28" w:rsidRPr="004E0216" w:rsidRDefault="004F6046" w:rsidP="00F57E28">
            <w:pPr>
              <w:rPr>
                <w:rFonts w:ascii="Times New Roman" w:hAnsi="Times New Roman" w:cs="Times New Roman"/>
                <w:b/>
                <w:color w:val="000000" w:themeColor="text1"/>
                <w:sz w:val="28"/>
                <w:szCs w:val="28"/>
              </w:rPr>
            </w:pPr>
            <w:r w:rsidRPr="004E0216">
              <w:rPr>
                <w:rFonts w:ascii="Times New Roman" w:hAnsi="Times New Roman" w:cs="Times New Roman"/>
                <w:color w:val="000000" w:themeColor="text1"/>
                <w:sz w:val="28"/>
                <w:szCs w:val="28"/>
              </w:rPr>
              <w:t xml:space="preserve">: </w:t>
            </w:r>
            <w:bookmarkStart w:id="0" w:name="_GoBack"/>
            <w:r w:rsidR="00C51A7E" w:rsidRPr="004E0216">
              <w:rPr>
                <w:rFonts w:ascii="Times New Roman" w:hAnsi="Times New Roman" w:cs="Times New Roman"/>
                <w:b/>
                <w:color w:val="000000" w:themeColor="text1"/>
                <w:sz w:val="28"/>
                <w:szCs w:val="28"/>
              </w:rPr>
              <w:t>15001-33-33-0013</w:t>
            </w:r>
            <w:r w:rsidR="003D69EA" w:rsidRPr="004E0216">
              <w:rPr>
                <w:rFonts w:ascii="Times New Roman" w:hAnsi="Times New Roman" w:cs="Times New Roman"/>
                <w:b/>
                <w:color w:val="000000" w:themeColor="text1"/>
                <w:sz w:val="28"/>
                <w:szCs w:val="28"/>
              </w:rPr>
              <w:t>-2021-00113</w:t>
            </w:r>
            <w:r w:rsidR="00F57E28" w:rsidRPr="004E0216">
              <w:rPr>
                <w:rFonts w:ascii="Times New Roman" w:hAnsi="Times New Roman" w:cs="Times New Roman"/>
                <w:b/>
                <w:color w:val="000000" w:themeColor="text1"/>
                <w:sz w:val="28"/>
                <w:szCs w:val="28"/>
              </w:rPr>
              <w:t>-01</w:t>
            </w:r>
            <w:bookmarkEnd w:id="0"/>
          </w:p>
        </w:tc>
      </w:tr>
    </w:tbl>
    <w:p w14:paraId="0435CDCF" w14:textId="77777777" w:rsidR="00F57E28" w:rsidRPr="004E0216" w:rsidRDefault="00F57E28" w:rsidP="00F57E28">
      <w:pPr>
        <w:rPr>
          <w:rFonts w:ascii="Times New Roman" w:hAnsi="Times New Roman" w:cs="Times New Roman"/>
          <w:color w:val="000000" w:themeColor="text1"/>
          <w:sz w:val="28"/>
          <w:szCs w:val="28"/>
        </w:rPr>
      </w:pPr>
    </w:p>
    <w:p w14:paraId="1F25380C" w14:textId="77777777" w:rsidR="00F57E28" w:rsidRPr="004E0216" w:rsidRDefault="00F57E28" w:rsidP="00F57E28">
      <w:pPr>
        <w:rPr>
          <w:rFonts w:ascii="Times New Roman" w:hAnsi="Times New Roman" w:cs="Times New Roman"/>
          <w:color w:val="000000" w:themeColor="text1"/>
          <w:sz w:val="28"/>
          <w:szCs w:val="28"/>
        </w:rPr>
      </w:pPr>
      <w:r w:rsidRPr="004E0216">
        <w:rPr>
          <w:rFonts w:ascii="Times New Roman" w:hAnsi="Times New Roman" w:cs="Times New Roman"/>
          <w:b/>
          <w:color w:val="000000" w:themeColor="text1"/>
          <w:sz w:val="28"/>
          <w:szCs w:val="28"/>
        </w:rPr>
        <w:t xml:space="preserve">Magistrado Ponente: </w:t>
      </w:r>
      <w:r w:rsidRPr="004E0216">
        <w:rPr>
          <w:rFonts w:ascii="Times New Roman" w:hAnsi="Times New Roman" w:cs="Times New Roman"/>
          <w:color w:val="000000" w:themeColor="text1"/>
          <w:sz w:val="28"/>
          <w:szCs w:val="28"/>
        </w:rPr>
        <w:t>Luis Ernesto Arciniegas Triana</w:t>
      </w:r>
    </w:p>
    <w:p w14:paraId="71E3E086" w14:textId="77777777" w:rsidR="00F57E28" w:rsidRPr="004E0216" w:rsidRDefault="00F57E28" w:rsidP="00F57E28">
      <w:pPr>
        <w:rPr>
          <w:rFonts w:ascii="Times New Roman" w:hAnsi="Times New Roman" w:cs="Times New Roman"/>
          <w:color w:val="000000" w:themeColor="text1"/>
          <w:sz w:val="28"/>
          <w:szCs w:val="28"/>
        </w:rPr>
      </w:pPr>
    </w:p>
    <w:p w14:paraId="4E296F69" w14:textId="77777777" w:rsidR="00F57E28" w:rsidRPr="004E0216" w:rsidRDefault="00F57E28" w:rsidP="00F57E28">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MX" w:eastAsia="es-ES"/>
        </w:rPr>
      </w:pPr>
      <w:r w:rsidRPr="004E0216">
        <w:rPr>
          <w:rFonts w:ascii="Times New Roman" w:eastAsia="Times New Roman" w:hAnsi="Times New Roman" w:cs="Times New Roman"/>
          <w:color w:val="000000" w:themeColor="text1"/>
          <w:sz w:val="28"/>
          <w:szCs w:val="28"/>
          <w:lang w:val="es-MX" w:eastAsia="es-ES"/>
        </w:rPr>
        <w:t>Decide la Sala la</w:t>
      </w:r>
      <w:r w:rsidR="00C51A7E" w:rsidRPr="004E0216">
        <w:rPr>
          <w:rFonts w:ascii="Times New Roman" w:eastAsia="Times New Roman" w:hAnsi="Times New Roman" w:cs="Times New Roman"/>
          <w:color w:val="000000" w:themeColor="text1"/>
          <w:sz w:val="28"/>
          <w:szCs w:val="28"/>
          <w:lang w:val="es-MX" w:eastAsia="es-ES"/>
        </w:rPr>
        <w:t>s impugnacio</w:t>
      </w:r>
      <w:r w:rsidR="00090618" w:rsidRPr="004E0216">
        <w:rPr>
          <w:rFonts w:ascii="Times New Roman" w:eastAsia="Times New Roman" w:hAnsi="Times New Roman" w:cs="Times New Roman"/>
          <w:color w:val="000000" w:themeColor="text1"/>
          <w:sz w:val="28"/>
          <w:szCs w:val="28"/>
          <w:lang w:val="es-MX" w:eastAsia="es-ES"/>
        </w:rPr>
        <w:t>n</w:t>
      </w:r>
      <w:r w:rsidR="00C51A7E" w:rsidRPr="004E0216">
        <w:rPr>
          <w:rFonts w:ascii="Times New Roman" w:eastAsia="Times New Roman" w:hAnsi="Times New Roman" w:cs="Times New Roman"/>
          <w:color w:val="000000" w:themeColor="text1"/>
          <w:sz w:val="28"/>
          <w:szCs w:val="28"/>
          <w:lang w:val="es-MX" w:eastAsia="es-ES"/>
        </w:rPr>
        <w:t>es</w:t>
      </w:r>
      <w:r w:rsidR="00090618" w:rsidRPr="004E0216">
        <w:rPr>
          <w:rFonts w:ascii="Times New Roman" w:eastAsia="Times New Roman" w:hAnsi="Times New Roman" w:cs="Times New Roman"/>
          <w:color w:val="000000" w:themeColor="text1"/>
          <w:sz w:val="28"/>
          <w:szCs w:val="28"/>
          <w:lang w:val="es-MX" w:eastAsia="es-ES"/>
        </w:rPr>
        <w:t xml:space="preserve"> interpuesta</w:t>
      </w:r>
      <w:r w:rsidR="00C51A7E" w:rsidRPr="004E0216">
        <w:rPr>
          <w:rFonts w:ascii="Times New Roman" w:eastAsia="Times New Roman" w:hAnsi="Times New Roman" w:cs="Times New Roman"/>
          <w:color w:val="000000" w:themeColor="text1"/>
          <w:sz w:val="28"/>
          <w:szCs w:val="28"/>
          <w:lang w:val="es-MX" w:eastAsia="es-ES"/>
        </w:rPr>
        <w:t>s</w:t>
      </w:r>
      <w:r w:rsidR="00090618" w:rsidRPr="004E0216">
        <w:rPr>
          <w:rFonts w:ascii="Times New Roman" w:eastAsia="Times New Roman" w:hAnsi="Times New Roman" w:cs="Times New Roman"/>
          <w:color w:val="000000" w:themeColor="text1"/>
          <w:sz w:val="28"/>
          <w:szCs w:val="28"/>
          <w:lang w:val="es-MX" w:eastAsia="es-ES"/>
        </w:rPr>
        <w:t xml:space="preserve"> por</w:t>
      </w:r>
      <w:r w:rsidR="00C51A7E" w:rsidRPr="004E0216">
        <w:rPr>
          <w:rFonts w:ascii="Times New Roman" w:eastAsia="Times New Roman" w:hAnsi="Times New Roman" w:cs="Times New Roman"/>
          <w:color w:val="000000" w:themeColor="text1"/>
          <w:sz w:val="28"/>
          <w:szCs w:val="28"/>
          <w:lang w:val="es-MX" w:eastAsia="es-ES"/>
        </w:rPr>
        <w:t xml:space="preserve"> el actor y las entidades demandadas</w:t>
      </w:r>
      <w:r w:rsidRPr="004E0216">
        <w:rPr>
          <w:rFonts w:ascii="Times New Roman" w:eastAsia="Times New Roman" w:hAnsi="Times New Roman" w:cs="Times New Roman"/>
          <w:color w:val="000000" w:themeColor="text1"/>
          <w:sz w:val="28"/>
          <w:szCs w:val="28"/>
          <w:lang w:val="es-MX" w:eastAsia="es-ES"/>
        </w:rPr>
        <w:t xml:space="preserve"> </w:t>
      </w:r>
      <w:r w:rsidR="00352C47" w:rsidRPr="004E0216">
        <w:rPr>
          <w:rFonts w:ascii="Times New Roman" w:eastAsia="Times New Roman" w:hAnsi="Times New Roman" w:cs="Times New Roman"/>
          <w:color w:val="000000" w:themeColor="text1"/>
          <w:sz w:val="28"/>
          <w:szCs w:val="28"/>
          <w:lang w:val="es-MX" w:eastAsia="es-ES"/>
        </w:rPr>
        <w:t xml:space="preserve">en </w:t>
      </w:r>
      <w:r w:rsidRPr="004E0216">
        <w:rPr>
          <w:rFonts w:ascii="Times New Roman" w:eastAsia="Times New Roman" w:hAnsi="Times New Roman" w:cs="Times New Roman"/>
          <w:color w:val="000000" w:themeColor="text1"/>
          <w:sz w:val="28"/>
          <w:szCs w:val="28"/>
          <w:lang w:val="es-MX" w:eastAsia="es-ES"/>
        </w:rPr>
        <w:t>contra</w:t>
      </w:r>
      <w:r w:rsidR="00352C47" w:rsidRPr="004E0216">
        <w:rPr>
          <w:rFonts w:ascii="Times New Roman" w:eastAsia="Times New Roman" w:hAnsi="Times New Roman" w:cs="Times New Roman"/>
          <w:color w:val="000000" w:themeColor="text1"/>
          <w:sz w:val="28"/>
          <w:szCs w:val="28"/>
          <w:lang w:val="es-MX" w:eastAsia="es-ES"/>
        </w:rPr>
        <w:t xml:space="preserve"> de</w:t>
      </w:r>
      <w:r w:rsidRPr="004E0216">
        <w:rPr>
          <w:rFonts w:ascii="Times New Roman" w:eastAsia="Times New Roman" w:hAnsi="Times New Roman" w:cs="Times New Roman"/>
          <w:color w:val="000000" w:themeColor="text1"/>
          <w:sz w:val="28"/>
          <w:szCs w:val="28"/>
          <w:lang w:val="es-MX" w:eastAsia="es-ES"/>
        </w:rPr>
        <w:t xml:space="preserve"> la sentencia proferida por el </w:t>
      </w:r>
      <w:r w:rsidR="00B868DA" w:rsidRPr="004E0216">
        <w:rPr>
          <w:rFonts w:ascii="Times New Roman" w:eastAsia="Times New Roman" w:hAnsi="Times New Roman" w:cs="Times New Roman"/>
          <w:i/>
          <w:iCs/>
          <w:color w:val="000000" w:themeColor="text1"/>
          <w:sz w:val="28"/>
          <w:szCs w:val="28"/>
          <w:lang w:val="es-MX" w:eastAsia="es-ES"/>
        </w:rPr>
        <w:t>Juzgado Trece</w:t>
      </w:r>
      <w:r w:rsidRPr="004E0216">
        <w:rPr>
          <w:rFonts w:ascii="Times New Roman" w:eastAsia="Times New Roman" w:hAnsi="Times New Roman" w:cs="Times New Roman"/>
          <w:i/>
          <w:iCs/>
          <w:color w:val="000000" w:themeColor="text1"/>
          <w:sz w:val="28"/>
          <w:szCs w:val="28"/>
          <w:lang w:val="es-MX" w:eastAsia="es-ES"/>
        </w:rPr>
        <w:t xml:space="preserve"> Administrativo Oral de Tunja</w:t>
      </w:r>
      <w:r w:rsidR="00090618" w:rsidRPr="004E0216">
        <w:rPr>
          <w:rFonts w:ascii="Times New Roman" w:eastAsia="Times New Roman" w:hAnsi="Times New Roman" w:cs="Times New Roman"/>
          <w:color w:val="000000" w:themeColor="text1"/>
          <w:sz w:val="28"/>
          <w:szCs w:val="28"/>
          <w:lang w:val="es-MX" w:eastAsia="es-ES"/>
        </w:rPr>
        <w:t xml:space="preserve">, </w:t>
      </w:r>
      <w:r w:rsidR="00C77B5E" w:rsidRPr="004E0216">
        <w:rPr>
          <w:rFonts w:ascii="Times New Roman" w:eastAsia="Times New Roman" w:hAnsi="Times New Roman" w:cs="Times New Roman"/>
          <w:color w:val="000000" w:themeColor="text1"/>
          <w:sz w:val="28"/>
          <w:szCs w:val="28"/>
          <w:lang w:val="es-MX" w:eastAsia="es-ES"/>
        </w:rPr>
        <w:t xml:space="preserve">mediante la cual </w:t>
      </w:r>
      <w:r w:rsidR="00C77B5E" w:rsidRPr="004E0216">
        <w:rPr>
          <w:rFonts w:ascii="Times New Roman" w:eastAsia="Times New Roman" w:hAnsi="Times New Roman" w:cs="Times New Roman"/>
          <w:b/>
          <w:bCs/>
          <w:color w:val="000000" w:themeColor="text1"/>
          <w:sz w:val="28"/>
          <w:szCs w:val="28"/>
          <w:lang w:val="es-MX" w:eastAsia="es-ES"/>
        </w:rPr>
        <w:t>accedió parcialmente</w:t>
      </w:r>
      <w:r w:rsidR="00C77B5E" w:rsidRPr="004E0216">
        <w:rPr>
          <w:rFonts w:ascii="Times New Roman" w:eastAsia="Times New Roman" w:hAnsi="Times New Roman" w:cs="Times New Roman"/>
          <w:color w:val="000000" w:themeColor="text1"/>
          <w:sz w:val="28"/>
          <w:szCs w:val="28"/>
          <w:lang w:val="es-MX" w:eastAsia="es-ES"/>
        </w:rPr>
        <w:t xml:space="preserve"> a</w:t>
      </w:r>
      <w:r w:rsidR="00090618" w:rsidRPr="004E0216">
        <w:rPr>
          <w:rFonts w:ascii="Times New Roman" w:eastAsia="Times New Roman" w:hAnsi="Times New Roman" w:cs="Times New Roman"/>
          <w:color w:val="000000" w:themeColor="text1"/>
          <w:sz w:val="28"/>
          <w:szCs w:val="28"/>
          <w:lang w:val="es-MX" w:eastAsia="es-ES"/>
        </w:rPr>
        <w:t xml:space="preserve"> las pretensiones</w:t>
      </w:r>
      <w:r w:rsidRPr="004E0216">
        <w:rPr>
          <w:rFonts w:ascii="Times New Roman" w:eastAsia="Times New Roman" w:hAnsi="Times New Roman" w:cs="Times New Roman"/>
          <w:color w:val="000000" w:themeColor="text1"/>
          <w:sz w:val="28"/>
          <w:szCs w:val="28"/>
          <w:lang w:val="es-MX" w:eastAsia="es-ES"/>
        </w:rPr>
        <w:t xml:space="preserve"> de</w:t>
      </w:r>
      <w:r w:rsidR="00C51A7E" w:rsidRPr="004E0216">
        <w:rPr>
          <w:rFonts w:ascii="Times New Roman" w:eastAsia="Times New Roman" w:hAnsi="Times New Roman" w:cs="Times New Roman"/>
          <w:color w:val="000000" w:themeColor="text1"/>
          <w:sz w:val="28"/>
          <w:szCs w:val="28"/>
          <w:lang w:val="es-MX" w:eastAsia="es-ES"/>
        </w:rPr>
        <w:t xml:space="preserve"> </w:t>
      </w:r>
      <w:r w:rsidRPr="004E0216">
        <w:rPr>
          <w:rFonts w:ascii="Times New Roman" w:eastAsia="Times New Roman" w:hAnsi="Times New Roman" w:cs="Times New Roman"/>
          <w:color w:val="000000" w:themeColor="text1"/>
          <w:sz w:val="28"/>
          <w:szCs w:val="28"/>
          <w:lang w:val="es-MX" w:eastAsia="es-ES"/>
        </w:rPr>
        <w:t>l</w:t>
      </w:r>
      <w:r w:rsidR="00C51A7E" w:rsidRPr="004E0216">
        <w:rPr>
          <w:rFonts w:ascii="Times New Roman" w:eastAsia="Times New Roman" w:hAnsi="Times New Roman" w:cs="Times New Roman"/>
          <w:color w:val="000000" w:themeColor="text1"/>
          <w:sz w:val="28"/>
          <w:szCs w:val="28"/>
          <w:lang w:val="es-MX" w:eastAsia="es-ES"/>
        </w:rPr>
        <w:t>a demanda</w:t>
      </w:r>
      <w:r w:rsidRPr="004E0216">
        <w:rPr>
          <w:rFonts w:ascii="Times New Roman" w:eastAsia="Times New Roman" w:hAnsi="Times New Roman" w:cs="Times New Roman"/>
          <w:color w:val="000000" w:themeColor="text1"/>
          <w:sz w:val="28"/>
          <w:szCs w:val="28"/>
          <w:lang w:val="es-MX" w:eastAsia="es-ES"/>
        </w:rPr>
        <w:t xml:space="preserve">. </w:t>
      </w:r>
    </w:p>
    <w:p w14:paraId="26A3FD5E" w14:textId="77777777" w:rsidR="00F57E28" w:rsidRPr="004E0216" w:rsidRDefault="00F57E28" w:rsidP="00F57E28">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MX" w:eastAsia="es-ES"/>
        </w:rPr>
      </w:pPr>
    </w:p>
    <w:p w14:paraId="7C3BBA0A" w14:textId="77777777" w:rsidR="00F57E28" w:rsidRPr="004E0216" w:rsidRDefault="00F57E28" w:rsidP="00F57E28">
      <w:pPr>
        <w:overflowPunct w:val="0"/>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es-MX" w:eastAsia="es-ES"/>
        </w:rPr>
      </w:pPr>
      <w:r w:rsidRPr="004E0216">
        <w:rPr>
          <w:rFonts w:ascii="Times New Roman" w:eastAsia="Times New Roman" w:hAnsi="Times New Roman" w:cs="Times New Roman"/>
          <w:b/>
          <w:color w:val="000000" w:themeColor="text1"/>
          <w:sz w:val="28"/>
          <w:szCs w:val="28"/>
          <w:lang w:val="es-MX" w:eastAsia="es-ES"/>
        </w:rPr>
        <w:t>I. ANTECEDENTES</w:t>
      </w:r>
    </w:p>
    <w:p w14:paraId="1A5D08FF" w14:textId="77777777" w:rsidR="005F379D" w:rsidRPr="004E0216" w:rsidRDefault="005F379D" w:rsidP="00F57E28">
      <w:pPr>
        <w:overflowPunct w:val="0"/>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es-MX" w:eastAsia="es-ES"/>
        </w:rPr>
      </w:pPr>
    </w:p>
    <w:p w14:paraId="7E2EDFBF" w14:textId="77777777" w:rsidR="005F379D" w:rsidRPr="004E0216" w:rsidRDefault="005F379D" w:rsidP="0FB6AA8A">
      <w:pPr>
        <w:overflowPunct w:val="0"/>
        <w:autoSpaceDE w:val="0"/>
        <w:autoSpaceDN w:val="0"/>
        <w:adjustRightInd w:val="0"/>
        <w:spacing w:after="0" w:line="360" w:lineRule="auto"/>
        <w:jc w:val="both"/>
        <w:rPr>
          <w:rFonts w:ascii="Times New Roman" w:eastAsia="Times New Roman" w:hAnsi="Times New Roman" w:cs="Times New Roman"/>
          <w:i/>
          <w:iCs/>
          <w:color w:val="000000" w:themeColor="text1"/>
          <w:sz w:val="28"/>
          <w:szCs w:val="28"/>
          <w:lang w:val="es-MX" w:eastAsia="es-ES"/>
        </w:rPr>
      </w:pPr>
      <w:r w:rsidRPr="004E0216">
        <w:rPr>
          <w:rFonts w:ascii="Times New Roman" w:eastAsia="Times New Roman" w:hAnsi="Times New Roman" w:cs="Times New Roman"/>
          <w:i/>
          <w:iCs/>
          <w:color w:val="000000" w:themeColor="text1"/>
          <w:sz w:val="28"/>
          <w:szCs w:val="28"/>
          <w:lang w:val="es-MX" w:eastAsia="es-ES"/>
        </w:rPr>
        <w:t xml:space="preserve">Edwin Rolando Tiria Tiria </w:t>
      </w:r>
      <w:r w:rsidRPr="004E0216">
        <w:rPr>
          <w:rFonts w:ascii="Times New Roman" w:eastAsia="Times New Roman" w:hAnsi="Times New Roman" w:cs="Times New Roman"/>
          <w:color w:val="000000" w:themeColor="text1"/>
          <w:sz w:val="28"/>
          <w:szCs w:val="28"/>
          <w:lang w:val="es-MX" w:eastAsia="es-ES"/>
        </w:rPr>
        <w:t>instauró acción de tutela</w:t>
      </w:r>
      <w:r w:rsidR="00C51A7E" w:rsidRPr="004E0216">
        <w:rPr>
          <w:rFonts w:ascii="Times New Roman" w:eastAsia="Times New Roman" w:hAnsi="Times New Roman" w:cs="Times New Roman"/>
          <w:color w:val="000000" w:themeColor="text1"/>
          <w:sz w:val="28"/>
          <w:szCs w:val="28"/>
          <w:lang w:val="es-MX" w:eastAsia="es-ES"/>
        </w:rPr>
        <w:t xml:space="preserve"> en</w:t>
      </w:r>
      <w:r w:rsidRPr="004E0216">
        <w:rPr>
          <w:rFonts w:ascii="Times New Roman" w:eastAsia="Times New Roman" w:hAnsi="Times New Roman" w:cs="Times New Roman"/>
          <w:color w:val="000000" w:themeColor="text1"/>
          <w:sz w:val="28"/>
          <w:szCs w:val="28"/>
          <w:lang w:val="es-MX" w:eastAsia="es-ES"/>
        </w:rPr>
        <w:t xml:space="preserve"> contra </w:t>
      </w:r>
      <w:r w:rsidR="00C51A7E" w:rsidRPr="004E0216">
        <w:rPr>
          <w:rFonts w:ascii="Times New Roman" w:eastAsia="Times New Roman" w:hAnsi="Times New Roman" w:cs="Times New Roman"/>
          <w:color w:val="000000" w:themeColor="text1"/>
          <w:sz w:val="28"/>
          <w:szCs w:val="28"/>
          <w:lang w:val="es-MX" w:eastAsia="es-ES"/>
        </w:rPr>
        <w:t>d</w:t>
      </w:r>
      <w:r w:rsidRPr="004E0216">
        <w:rPr>
          <w:rFonts w:ascii="Times New Roman" w:eastAsia="Times New Roman" w:hAnsi="Times New Roman" w:cs="Times New Roman"/>
          <w:color w:val="000000" w:themeColor="text1"/>
          <w:sz w:val="28"/>
          <w:szCs w:val="28"/>
          <w:lang w:val="es-MX" w:eastAsia="es-ES"/>
        </w:rPr>
        <w:t xml:space="preserve">el </w:t>
      </w:r>
      <w:r w:rsidRPr="004E0216">
        <w:rPr>
          <w:rFonts w:ascii="Times New Roman" w:eastAsia="Times New Roman" w:hAnsi="Times New Roman" w:cs="Times New Roman"/>
          <w:i/>
          <w:iCs/>
          <w:color w:val="000000" w:themeColor="text1"/>
          <w:sz w:val="28"/>
          <w:szCs w:val="28"/>
          <w:lang w:val="es-MX" w:eastAsia="es-ES"/>
        </w:rPr>
        <w:t xml:space="preserve">Instituto de </w:t>
      </w:r>
      <w:r w:rsidR="00CA0A9E" w:rsidRPr="004E0216">
        <w:rPr>
          <w:rFonts w:ascii="Times New Roman" w:eastAsia="Times New Roman" w:hAnsi="Times New Roman" w:cs="Times New Roman"/>
          <w:i/>
          <w:iCs/>
          <w:color w:val="000000" w:themeColor="text1"/>
          <w:sz w:val="28"/>
          <w:szCs w:val="28"/>
          <w:lang w:val="es-MX" w:eastAsia="es-ES"/>
        </w:rPr>
        <w:t>Crédito</w:t>
      </w:r>
      <w:r w:rsidRPr="004E0216">
        <w:rPr>
          <w:rFonts w:ascii="Times New Roman" w:eastAsia="Times New Roman" w:hAnsi="Times New Roman" w:cs="Times New Roman"/>
          <w:i/>
          <w:iCs/>
          <w:color w:val="000000" w:themeColor="text1"/>
          <w:sz w:val="28"/>
          <w:szCs w:val="28"/>
          <w:lang w:val="es-MX" w:eastAsia="es-ES"/>
        </w:rPr>
        <w:t xml:space="preserve"> Educativo- ICETEX </w:t>
      </w:r>
      <w:r w:rsidR="00C51A7E" w:rsidRPr="004E0216">
        <w:rPr>
          <w:rFonts w:ascii="Times New Roman" w:eastAsia="Times New Roman" w:hAnsi="Times New Roman" w:cs="Times New Roman"/>
          <w:color w:val="000000" w:themeColor="text1"/>
          <w:sz w:val="28"/>
          <w:szCs w:val="28"/>
          <w:lang w:val="es-MX" w:eastAsia="es-ES"/>
        </w:rPr>
        <w:t>por la presunta vulneración de los derechos fundamentales al</w:t>
      </w:r>
      <w:r w:rsidRPr="004E0216">
        <w:rPr>
          <w:rFonts w:ascii="Times New Roman" w:eastAsia="Times New Roman" w:hAnsi="Times New Roman" w:cs="Times New Roman"/>
          <w:color w:val="000000" w:themeColor="text1"/>
          <w:sz w:val="28"/>
          <w:szCs w:val="28"/>
          <w:lang w:val="es-MX" w:eastAsia="es-ES"/>
        </w:rPr>
        <w:t xml:space="preserve"> </w:t>
      </w:r>
      <w:r w:rsidRPr="004E0216">
        <w:rPr>
          <w:rFonts w:ascii="Times New Roman" w:eastAsia="Times New Roman" w:hAnsi="Times New Roman" w:cs="Times New Roman"/>
          <w:i/>
          <w:iCs/>
          <w:color w:val="000000" w:themeColor="text1"/>
          <w:sz w:val="28"/>
          <w:szCs w:val="28"/>
          <w:lang w:val="es-MX" w:eastAsia="es-ES"/>
        </w:rPr>
        <w:t>habeas data</w:t>
      </w:r>
      <w:r w:rsidRPr="004E0216">
        <w:rPr>
          <w:rFonts w:ascii="Times New Roman" w:eastAsia="Times New Roman" w:hAnsi="Times New Roman" w:cs="Times New Roman"/>
          <w:color w:val="000000" w:themeColor="text1"/>
          <w:sz w:val="28"/>
          <w:szCs w:val="28"/>
          <w:lang w:val="es-MX" w:eastAsia="es-ES"/>
        </w:rPr>
        <w:t xml:space="preserve">, </w:t>
      </w:r>
      <w:r w:rsidR="00C51A7E" w:rsidRPr="004E0216">
        <w:rPr>
          <w:rFonts w:ascii="Times New Roman" w:eastAsia="Times New Roman" w:hAnsi="Times New Roman" w:cs="Times New Roman"/>
          <w:color w:val="000000" w:themeColor="text1"/>
          <w:sz w:val="28"/>
          <w:szCs w:val="28"/>
          <w:lang w:val="es-MX" w:eastAsia="es-ES"/>
        </w:rPr>
        <w:t xml:space="preserve">al </w:t>
      </w:r>
      <w:r w:rsidRPr="004E0216">
        <w:rPr>
          <w:rFonts w:ascii="Times New Roman" w:eastAsia="Times New Roman" w:hAnsi="Times New Roman" w:cs="Times New Roman"/>
          <w:i/>
          <w:iCs/>
          <w:color w:val="000000" w:themeColor="text1"/>
          <w:sz w:val="28"/>
          <w:szCs w:val="28"/>
          <w:lang w:val="es-MX" w:eastAsia="es-ES"/>
        </w:rPr>
        <w:t>buen nombre</w:t>
      </w:r>
      <w:r w:rsidRPr="004E0216">
        <w:rPr>
          <w:rFonts w:ascii="Times New Roman" w:eastAsia="Times New Roman" w:hAnsi="Times New Roman" w:cs="Times New Roman"/>
          <w:color w:val="000000" w:themeColor="text1"/>
          <w:sz w:val="28"/>
          <w:szCs w:val="28"/>
          <w:lang w:val="es-MX" w:eastAsia="es-ES"/>
        </w:rPr>
        <w:t xml:space="preserve">, </w:t>
      </w:r>
      <w:r w:rsidR="00C51A7E" w:rsidRPr="004E0216">
        <w:rPr>
          <w:rFonts w:ascii="Times New Roman" w:eastAsia="Times New Roman" w:hAnsi="Times New Roman" w:cs="Times New Roman"/>
          <w:color w:val="000000" w:themeColor="text1"/>
          <w:sz w:val="28"/>
          <w:szCs w:val="28"/>
          <w:lang w:val="es-MX" w:eastAsia="es-ES"/>
        </w:rPr>
        <w:t xml:space="preserve">al </w:t>
      </w:r>
      <w:r w:rsidRPr="004E0216">
        <w:rPr>
          <w:rFonts w:ascii="Times New Roman" w:eastAsia="Times New Roman" w:hAnsi="Times New Roman" w:cs="Times New Roman"/>
          <w:i/>
          <w:iCs/>
          <w:color w:val="000000" w:themeColor="text1"/>
          <w:sz w:val="28"/>
          <w:szCs w:val="28"/>
          <w:lang w:val="es-MX" w:eastAsia="es-ES"/>
        </w:rPr>
        <w:t>trabajo</w:t>
      </w:r>
      <w:r w:rsidRPr="004E0216">
        <w:rPr>
          <w:rFonts w:ascii="Times New Roman" w:eastAsia="Times New Roman" w:hAnsi="Times New Roman" w:cs="Times New Roman"/>
          <w:color w:val="000000" w:themeColor="text1"/>
          <w:sz w:val="28"/>
          <w:szCs w:val="28"/>
          <w:lang w:val="es-MX" w:eastAsia="es-ES"/>
        </w:rPr>
        <w:t xml:space="preserve"> y</w:t>
      </w:r>
      <w:r w:rsidR="00C51A7E" w:rsidRPr="004E0216">
        <w:rPr>
          <w:rFonts w:ascii="Times New Roman" w:eastAsia="Times New Roman" w:hAnsi="Times New Roman" w:cs="Times New Roman"/>
          <w:color w:val="000000" w:themeColor="text1"/>
          <w:sz w:val="28"/>
          <w:szCs w:val="28"/>
          <w:lang w:val="es-MX" w:eastAsia="es-ES"/>
        </w:rPr>
        <w:t xml:space="preserve"> al</w:t>
      </w:r>
      <w:r w:rsidRPr="004E0216">
        <w:rPr>
          <w:rFonts w:ascii="Times New Roman" w:eastAsia="Times New Roman" w:hAnsi="Times New Roman" w:cs="Times New Roman"/>
          <w:color w:val="000000" w:themeColor="text1"/>
          <w:sz w:val="28"/>
          <w:szCs w:val="28"/>
          <w:lang w:val="es-MX" w:eastAsia="es-ES"/>
        </w:rPr>
        <w:t xml:space="preserve"> </w:t>
      </w:r>
      <w:r w:rsidRPr="004E0216">
        <w:rPr>
          <w:rFonts w:ascii="Times New Roman" w:eastAsia="Times New Roman" w:hAnsi="Times New Roman" w:cs="Times New Roman"/>
          <w:i/>
          <w:iCs/>
          <w:color w:val="000000" w:themeColor="text1"/>
          <w:sz w:val="28"/>
          <w:szCs w:val="28"/>
          <w:lang w:val="es-MX" w:eastAsia="es-ES"/>
        </w:rPr>
        <w:t xml:space="preserve">debido proceso. </w:t>
      </w:r>
      <w:r w:rsidR="00C51A7E" w:rsidRPr="004E0216">
        <w:rPr>
          <w:rFonts w:ascii="Times New Roman" w:eastAsia="Times New Roman" w:hAnsi="Times New Roman" w:cs="Times New Roman"/>
          <w:color w:val="000000" w:themeColor="text1"/>
          <w:sz w:val="28"/>
          <w:szCs w:val="28"/>
          <w:lang w:val="es-MX" w:eastAsia="es-ES"/>
        </w:rPr>
        <w:t>En consecuencia, solicita que</w:t>
      </w:r>
      <w:r w:rsidRPr="004E0216">
        <w:rPr>
          <w:rFonts w:ascii="Times New Roman" w:eastAsia="Times New Roman" w:hAnsi="Times New Roman" w:cs="Times New Roman"/>
          <w:color w:val="000000" w:themeColor="text1"/>
          <w:sz w:val="28"/>
          <w:szCs w:val="28"/>
          <w:lang w:val="es-MX" w:eastAsia="es-ES"/>
        </w:rPr>
        <w:t xml:space="preserve"> se ordene </w:t>
      </w:r>
      <w:r w:rsidRPr="004E0216">
        <w:rPr>
          <w:rFonts w:ascii="Times New Roman" w:eastAsia="Times New Roman" w:hAnsi="Times New Roman" w:cs="Times New Roman"/>
          <w:b/>
          <w:bCs/>
          <w:color w:val="000000" w:themeColor="text1"/>
          <w:sz w:val="28"/>
          <w:szCs w:val="28"/>
          <w:lang w:val="es-MX" w:eastAsia="es-ES"/>
        </w:rPr>
        <w:t xml:space="preserve">al </w:t>
      </w:r>
      <w:r w:rsidRPr="004E0216">
        <w:rPr>
          <w:rFonts w:ascii="Times New Roman" w:eastAsia="Times New Roman" w:hAnsi="Times New Roman" w:cs="Times New Roman"/>
          <w:b/>
          <w:bCs/>
          <w:i/>
          <w:iCs/>
          <w:color w:val="000000" w:themeColor="text1"/>
          <w:sz w:val="28"/>
          <w:szCs w:val="28"/>
          <w:lang w:val="es-MX" w:eastAsia="es-ES"/>
        </w:rPr>
        <w:t xml:space="preserve">ICETEX </w:t>
      </w:r>
      <w:r w:rsidRPr="004E0216">
        <w:rPr>
          <w:rFonts w:ascii="Times New Roman" w:eastAsia="Times New Roman" w:hAnsi="Times New Roman" w:cs="Times New Roman"/>
          <w:b/>
          <w:bCs/>
          <w:color w:val="000000" w:themeColor="text1"/>
          <w:sz w:val="28"/>
          <w:szCs w:val="28"/>
          <w:lang w:val="es-MX" w:eastAsia="es-ES"/>
        </w:rPr>
        <w:t xml:space="preserve">expedir carta de eliminación de los reportes negativos </w:t>
      </w:r>
      <w:r w:rsidR="00AB568B" w:rsidRPr="004E0216">
        <w:rPr>
          <w:rFonts w:ascii="Times New Roman" w:eastAsia="Times New Roman" w:hAnsi="Times New Roman" w:cs="Times New Roman"/>
          <w:b/>
          <w:bCs/>
          <w:color w:val="000000" w:themeColor="text1"/>
          <w:sz w:val="28"/>
          <w:szCs w:val="28"/>
          <w:lang w:val="es-MX" w:eastAsia="es-ES"/>
        </w:rPr>
        <w:t xml:space="preserve">que hay </w:t>
      </w:r>
      <w:r w:rsidRPr="004E0216">
        <w:rPr>
          <w:rFonts w:ascii="Times New Roman" w:eastAsia="Times New Roman" w:hAnsi="Times New Roman" w:cs="Times New Roman"/>
          <w:b/>
          <w:bCs/>
          <w:color w:val="000000" w:themeColor="text1"/>
          <w:sz w:val="28"/>
          <w:szCs w:val="28"/>
          <w:lang w:val="es-MX" w:eastAsia="es-ES"/>
        </w:rPr>
        <w:t>en su contra</w:t>
      </w:r>
      <w:r w:rsidR="00AB568B" w:rsidRPr="004E0216">
        <w:rPr>
          <w:rFonts w:ascii="Times New Roman" w:eastAsia="Times New Roman" w:hAnsi="Times New Roman" w:cs="Times New Roman"/>
          <w:b/>
          <w:bCs/>
          <w:color w:val="000000" w:themeColor="text1"/>
          <w:sz w:val="28"/>
          <w:szCs w:val="28"/>
          <w:lang w:val="es-MX" w:eastAsia="es-ES"/>
        </w:rPr>
        <w:t xml:space="preserve">, en </w:t>
      </w:r>
      <w:r w:rsidRPr="004E0216">
        <w:rPr>
          <w:rFonts w:ascii="Times New Roman" w:eastAsia="Times New Roman" w:hAnsi="Times New Roman" w:cs="Times New Roman"/>
          <w:b/>
          <w:bCs/>
          <w:color w:val="000000" w:themeColor="text1"/>
          <w:sz w:val="28"/>
          <w:szCs w:val="28"/>
          <w:lang w:val="es-MX" w:eastAsia="es-ES"/>
        </w:rPr>
        <w:t>las bases de datos de</w:t>
      </w:r>
      <w:r w:rsidR="00AB568B" w:rsidRPr="004E0216">
        <w:rPr>
          <w:rFonts w:ascii="Times New Roman" w:eastAsia="Times New Roman" w:hAnsi="Times New Roman" w:cs="Times New Roman"/>
          <w:b/>
          <w:bCs/>
          <w:color w:val="000000" w:themeColor="text1"/>
          <w:sz w:val="28"/>
          <w:szCs w:val="28"/>
          <w:lang w:val="es-MX" w:eastAsia="es-ES"/>
        </w:rPr>
        <w:t xml:space="preserve"> la</w:t>
      </w:r>
      <w:r w:rsidRPr="004E0216">
        <w:rPr>
          <w:rFonts w:ascii="Times New Roman" w:eastAsia="Times New Roman" w:hAnsi="Times New Roman" w:cs="Times New Roman"/>
          <w:b/>
          <w:bCs/>
          <w:color w:val="000000" w:themeColor="text1"/>
          <w:sz w:val="28"/>
          <w:szCs w:val="28"/>
          <w:lang w:val="es-MX" w:eastAsia="es-ES"/>
        </w:rPr>
        <w:t xml:space="preserve"> CIFIN-ASOBANCARIA (TRASUNION) y DATACREDITO (EXPERIAN)</w:t>
      </w:r>
      <w:r w:rsidR="00CA0A9E" w:rsidRPr="004E0216">
        <w:rPr>
          <w:rFonts w:ascii="Times New Roman" w:eastAsia="Times New Roman" w:hAnsi="Times New Roman" w:cs="Times New Roman"/>
          <w:b/>
          <w:bCs/>
          <w:color w:val="000000" w:themeColor="text1"/>
          <w:sz w:val="28"/>
          <w:szCs w:val="28"/>
          <w:lang w:val="es-MX" w:eastAsia="es-ES"/>
        </w:rPr>
        <w:t xml:space="preserve"> y adicionalmente</w:t>
      </w:r>
      <w:r w:rsidR="00AB568B" w:rsidRPr="004E0216">
        <w:rPr>
          <w:rFonts w:ascii="Times New Roman" w:eastAsia="Times New Roman" w:hAnsi="Times New Roman" w:cs="Times New Roman"/>
          <w:b/>
          <w:bCs/>
          <w:color w:val="000000" w:themeColor="text1"/>
          <w:sz w:val="28"/>
          <w:szCs w:val="28"/>
          <w:lang w:val="es-MX" w:eastAsia="es-ES"/>
        </w:rPr>
        <w:t>,</w:t>
      </w:r>
      <w:r w:rsidR="00CA0A9E" w:rsidRPr="004E0216">
        <w:rPr>
          <w:rFonts w:ascii="Times New Roman" w:eastAsia="Times New Roman" w:hAnsi="Times New Roman" w:cs="Times New Roman"/>
          <w:color w:val="000000" w:themeColor="text1"/>
          <w:sz w:val="28"/>
          <w:szCs w:val="28"/>
          <w:lang w:val="es-MX" w:eastAsia="es-ES"/>
        </w:rPr>
        <w:t xml:space="preserve"> se sirvan actualizar y rectificar su historial crediticio, indicando con claridad, que no tiene obligaciones pendientes</w:t>
      </w:r>
      <w:r w:rsidR="00AB568B" w:rsidRPr="004E0216">
        <w:rPr>
          <w:rFonts w:ascii="Times New Roman" w:eastAsia="Times New Roman" w:hAnsi="Times New Roman" w:cs="Times New Roman"/>
          <w:color w:val="000000" w:themeColor="text1"/>
          <w:sz w:val="28"/>
          <w:szCs w:val="28"/>
          <w:lang w:val="es-MX" w:eastAsia="es-ES"/>
        </w:rPr>
        <w:t>,</w:t>
      </w:r>
      <w:r w:rsidR="00CA0A9E" w:rsidRPr="004E0216">
        <w:rPr>
          <w:rFonts w:ascii="Times New Roman" w:eastAsia="Times New Roman" w:hAnsi="Times New Roman" w:cs="Times New Roman"/>
          <w:color w:val="000000" w:themeColor="text1"/>
          <w:sz w:val="28"/>
          <w:szCs w:val="28"/>
          <w:lang w:val="es-MX" w:eastAsia="es-ES"/>
        </w:rPr>
        <w:t xml:space="preserve"> ni está en mora en sus obligaciones. </w:t>
      </w:r>
    </w:p>
    <w:p w14:paraId="674A9CAB" w14:textId="77777777" w:rsidR="003E6560" w:rsidRPr="004E0216" w:rsidRDefault="003E6560" w:rsidP="00C63A77">
      <w:pPr>
        <w:overflowPunct w:val="0"/>
        <w:autoSpaceDE w:val="0"/>
        <w:autoSpaceDN w:val="0"/>
        <w:adjustRightInd w:val="0"/>
        <w:spacing w:after="0" w:line="360" w:lineRule="auto"/>
        <w:jc w:val="both"/>
        <w:rPr>
          <w:rFonts w:ascii="Times New Roman" w:hAnsi="Times New Roman" w:cs="Times New Roman"/>
          <w:color w:val="000000" w:themeColor="text1"/>
          <w:sz w:val="28"/>
          <w:szCs w:val="28"/>
          <w:lang w:val="es-ES"/>
        </w:rPr>
      </w:pPr>
    </w:p>
    <w:p w14:paraId="346936BF" w14:textId="43BC0854" w:rsidR="00643400" w:rsidRPr="004E0216" w:rsidRDefault="00643400" w:rsidP="77D9B375">
      <w:pPr>
        <w:overflowPunct w:val="0"/>
        <w:autoSpaceDE w:val="0"/>
        <w:autoSpaceDN w:val="0"/>
        <w:adjustRightInd w:val="0"/>
        <w:spacing w:after="0" w:line="360" w:lineRule="auto"/>
        <w:jc w:val="center"/>
        <w:rPr>
          <w:rFonts w:ascii="Times New Roman" w:hAnsi="Times New Roman" w:cs="Times New Roman"/>
          <w:b/>
          <w:bCs/>
          <w:color w:val="000000" w:themeColor="text1"/>
          <w:sz w:val="28"/>
          <w:szCs w:val="28"/>
          <w:lang w:val="es-ES"/>
        </w:rPr>
      </w:pPr>
      <w:r w:rsidRPr="004E0216">
        <w:rPr>
          <w:rFonts w:ascii="Times New Roman" w:hAnsi="Times New Roman" w:cs="Times New Roman"/>
          <w:b/>
          <w:bCs/>
          <w:color w:val="000000" w:themeColor="text1"/>
          <w:sz w:val="28"/>
          <w:szCs w:val="28"/>
          <w:lang w:val="es-ES"/>
        </w:rPr>
        <w:t>II. TR</w:t>
      </w:r>
      <w:r w:rsidR="6347394D" w:rsidRPr="004E0216">
        <w:rPr>
          <w:rFonts w:ascii="Times New Roman" w:hAnsi="Times New Roman" w:cs="Times New Roman"/>
          <w:b/>
          <w:bCs/>
          <w:color w:val="000000" w:themeColor="text1"/>
          <w:sz w:val="28"/>
          <w:szCs w:val="28"/>
          <w:lang w:val="es-ES"/>
        </w:rPr>
        <w:t>Á</w:t>
      </w:r>
      <w:r w:rsidRPr="004E0216">
        <w:rPr>
          <w:rFonts w:ascii="Times New Roman" w:hAnsi="Times New Roman" w:cs="Times New Roman"/>
          <w:b/>
          <w:bCs/>
          <w:color w:val="000000" w:themeColor="text1"/>
          <w:sz w:val="28"/>
          <w:szCs w:val="28"/>
          <w:lang w:val="es-ES"/>
        </w:rPr>
        <w:t>MITE DE LA ACCIÓN EN PRIMERA INSTANCIA</w:t>
      </w:r>
    </w:p>
    <w:p w14:paraId="43660312" w14:textId="77777777" w:rsidR="00CA0A9E" w:rsidRPr="004E0216" w:rsidRDefault="00CA0A9E" w:rsidP="00CA0A9E">
      <w:pPr>
        <w:overflowPunct w:val="0"/>
        <w:autoSpaceDE w:val="0"/>
        <w:autoSpaceDN w:val="0"/>
        <w:adjustRightInd w:val="0"/>
        <w:spacing w:after="0" w:line="360" w:lineRule="auto"/>
        <w:rPr>
          <w:rFonts w:ascii="Times New Roman" w:hAnsi="Times New Roman" w:cs="Times New Roman"/>
          <w:b/>
          <w:color w:val="000000" w:themeColor="text1"/>
          <w:sz w:val="28"/>
          <w:szCs w:val="28"/>
          <w:lang w:val="es-ES"/>
        </w:rPr>
      </w:pPr>
    </w:p>
    <w:p w14:paraId="3B90A088" w14:textId="77777777" w:rsidR="00CA0A9E" w:rsidRPr="004E0216" w:rsidRDefault="00CA0A9E" w:rsidP="00CA0A9E">
      <w:pPr>
        <w:overflowPunct w:val="0"/>
        <w:autoSpaceDE w:val="0"/>
        <w:autoSpaceDN w:val="0"/>
        <w:adjustRightInd w:val="0"/>
        <w:spacing w:after="0" w:line="360" w:lineRule="auto"/>
        <w:jc w:val="both"/>
        <w:rPr>
          <w:rFonts w:ascii="Times New Roman" w:hAnsi="Times New Roman" w:cs="Times New Roman"/>
          <w:color w:val="000000" w:themeColor="text1"/>
          <w:sz w:val="28"/>
          <w:szCs w:val="28"/>
          <w:lang w:val="es-ES"/>
        </w:rPr>
      </w:pPr>
      <w:r w:rsidRPr="004E0216">
        <w:rPr>
          <w:rFonts w:ascii="Times New Roman" w:hAnsi="Times New Roman" w:cs="Times New Roman"/>
          <w:color w:val="000000" w:themeColor="text1"/>
          <w:sz w:val="28"/>
          <w:szCs w:val="28"/>
          <w:lang w:val="es-ES"/>
        </w:rPr>
        <w:t xml:space="preserve">Por medio de auto del 9 de julio de 2021 el </w:t>
      </w:r>
      <w:r w:rsidRPr="004E0216">
        <w:rPr>
          <w:rFonts w:ascii="Times New Roman" w:hAnsi="Times New Roman" w:cs="Times New Roman"/>
          <w:i/>
          <w:color w:val="000000" w:themeColor="text1"/>
          <w:sz w:val="28"/>
          <w:szCs w:val="28"/>
          <w:lang w:val="es-ES"/>
        </w:rPr>
        <w:t>Juzgado Trece Administrativo Oral del Circuito de Tunja</w:t>
      </w:r>
      <w:r w:rsidRPr="004E0216">
        <w:rPr>
          <w:rFonts w:ascii="Times New Roman" w:hAnsi="Times New Roman" w:cs="Times New Roman"/>
          <w:color w:val="000000" w:themeColor="text1"/>
          <w:sz w:val="28"/>
          <w:szCs w:val="28"/>
          <w:lang w:val="es-ES"/>
        </w:rPr>
        <w:t xml:space="preserve"> resolvió admitir la acción de tutela </w:t>
      </w:r>
      <w:r w:rsidR="00AB568B" w:rsidRPr="004E0216">
        <w:rPr>
          <w:rFonts w:ascii="Times New Roman" w:hAnsi="Times New Roman" w:cs="Times New Roman"/>
          <w:color w:val="000000" w:themeColor="text1"/>
          <w:sz w:val="28"/>
          <w:szCs w:val="28"/>
          <w:lang w:val="es-ES"/>
        </w:rPr>
        <w:t xml:space="preserve">en </w:t>
      </w:r>
      <w:r w:rsidRPr="004E0216">
        <w:rPr>
          <w:rFonts w:ascii="Times New Roman" w:hAnsi="Times New Roman" w:cs="Times New Roman"/>
          <w:color w:val="000000" w:themeColor="text1"/>
          <w:sz w:val="28"/>
          <w:szCs w:val="28"/>
          <w:lang w:val="es-ES"/>
        </w:rPr>
        <w:t xml:space="preserve">contra </w:t>
      </w:r>
      <w:r w:rsidR="00AB568B" w:rsidRPr="004E0216">
        <w:rPr>
          <w:rFonts w:ascii="Times New Roman" w:hAnsi="Times New Roman" w:cs="Times New Roman"/>
          <w:color w:val="000000" w:themeColor="text1"/>
          <w:sz w:val="28"/>
          <w:szCs w:val="28"/>
          <w:lang w:val="es-ES"/>
        </w:rPr>
        <w:t>d</w:t>
      </w:r>
      <w:r w:rsidRPr="004E0216">
        <w:rPr>
          <w:rFonts w:ascii="Times New Roman" w:hAnsi="Times New Roman" w:cs="Times New Roman"/>
          <w:color w:val="000000" w:themeColor="text1"/>
          <w:sz w:val="28"/>
          <w:szCs w:val="28"/>
          <w:lang w:val="es-ES"/>
        </w:rPr>
        <w:t xml:space="preserve">el </w:t>
      </w:r>
      <w:r w:rsidRPr="004E0216">
        <w:rPr>
          <w:rFonts w:ascii="Times New Roman" w:hAnsi="Times New Roman" w:cs="Times New Roman"/>
          <w:i/>
          <w:color w:val="000000" w:themeColor="text1"/>
          <w:sz w:val="28"/>
          <w:szCs w:val="28"/>
          <w:lang w:val="es-ES"/>
        </w:rPr>
        <w:t>ICETEX</w:t>
      </w:r>
      <w:r w:rsidRPr="004E0216">
        <w:rPr>
          <w:rFonts w:ascii="Times New Roman" w:hAnsi="Times New Roman" w:cs="Times New Roman"/>
          <w:color w:val="000000" w:themeColor="text1"/>
          <w:sz w:val="28"/>
          <w:szCs w:val="28"/>
          <w:lang w:val="es-ES"/>
        </w:rPr>
        <w:t xml:space="preserve"> </w:t>
      </w:r>
      <w:r w:rsidRPr="004E0216">
        <w:rPr>
          <w:rFonts w:ascii="Times New Roman" w:hAnsi="Times New Roman" w:cs="Times New Roman"/>
          <w:color w:val="000000" w:themeColor="text1"/>
          <w:sz w:val="28"/>
          <w:szCs w:val="28"/>
          <w:lang w:val="es-ES"/>
        </w:rPr>
        <w:lastRenderedPageBreak/>
        <w:t xml:space="preserve">y vincular a la </w:t>
      </w:r>
      <w:r w:rsidRPr="004E0216">
        <w:rPr>
          <w:rFonts w:ascii="Times New Roman" w:hAnsi="Times New Roman" w:cs="Times New Roman"/>
          <w:i/>
          <w:color w:val="000000" w:themeColor="text1"/>
          <w:sz w:val="28"/>
          <w:szCs w:val="28"/>
          <w:lang w:val="es-ES"/>
        </w:rPr>
        <w:t xml:space="preserve">Central de Información Financiera- CIFIN S.A.S., </w:t>
      </w:r>
      <w:r w:rsidRPr="004E0216">
        <w:rPr>
          <w:rFonts w:ascii="Times New Roman" w:hAnsi="Times New Roman" w:cs="Times New Roman"/>
          <w:color w:val="000000" w:themeColor="text1"/>
          <w:sz w:val="28"/>
          <w:szCs w:val="28"/>
          <w:lang w:val="es-ES"/>
        </w:rPr>
        <w:t xml:space="preserve">a la </w:t>
      </w:r>
      <w:r w:rsidRPr="004E0216">
        <w:rPr>
          <w:rFonts w:ascii="Times New Roman" w:hAnsi="Times New Roman" w:cs="Times New Roman"/>
          <w:i/>
          <w:color w:val="000000" w:themeColor="text1"/>
          <w:sz w:val="28"/>
          <w:szCs w:val="28"/>
          <w:lang w:val="es-ES"/>
        </w:rPr>
        <w:t xml:space="preserve">Asociación Bancaria de Entidades Financieras de Colombia- ASOBANCARIA, </w:t>
      </w:r>
      <w:r w:rsidR="00AB568B" w:rsidRPr="004E0216">
        <w:rPr>
          <w:rFonts w:ascii="Times New Roman" w:hAnsi="Times New Roman" w:cs="Times New Roman"/>
          <w:i/>
          <w:color w:val="000000" w:themeColor="text1"/>
          <w:sz w:val="28"/>
          <w:szCs w:val="28"/>
          <w:lang w:val="es-ES"/>
        </w:rPr>
        <w:t xml:space="preserve">a </w:t>
      </w:r>
      <w:r w:rsidRPr="004E0216">
        <w:rPr>
          <w:rFonts w:ascii="Times New Roman" w:hAnsi="Times New Roman" w:cs="Times New Roman"/>
          <w:i/>
          <w:color w:val="000000" w:themeColor="text1"/>
          <w:sz w:val="28"/>
          <w:szCs w:val="28"/>
          <w:lang w:val="es-ES"/>
        </w:rPr>
        <w:t xml:space="preserve">DATACREDITO </w:t>
      </w:r>
      <w:r w:rsidRPr="004E0216">
        <w:rPr>
          <w:rFonts w:ascii="Times New Roman" w:hAnsi="Times New Roman" w:cs="Times New Roman"/>
          <w:color w:val="000000" w:themeColor="text1"/>
          <w:sz w:val="28"/>
          <w:szCs w:val="28"/>
          <w:lang w:val="es-ES"/>
        </w:rPr>
        <w:t>y</w:t>
      </w:r>
      <w:r w:rsidR="00AB568B" w:rsidRPr="004E0216">
        <w:rPr>
          <w:rFonts w:ascii="Times New Roman" w:hAnsi="Times New Roman" w:cs="Times New Roman"/>
          <w:color w:val="000000" w:themeColor="text1"/>
          <w:sz w:val="28"/>
          <w:szCs w:val="28"/>
          <w:lang w:val="es-ES"/>
        </w:rPr>
        <w:t xml:space="preserve"> a</w:t>
      </w:r>
      <w:r w:rsidRPr="004E0216">
        <w:rPr>
          <w:rFonts w:ascii="Times New Roman" w:hAnsi="Times New Roman" w:cs="Times New Roman"/>
          <w:color w:val="000000" w:themeColor="text1"/>
          <w:sz w:val="28"/>
          <w:szCs w:val="28"/>
          <w:lang w:val="es-ES"/>
        </w:rPr>
        <w:t xml:space="preserve"> la </w:t>
      </w:r>
      <w:r w:rsidRPr="004E0216">
        <w:rPr>
          <w:rFonts w:ascii="Times New Roman" w:hAnsi="Times New Roman" w:cs="Times New Roman"/>
          <w:i/>
          <w:color w:val="000000" w:themeColor="text1"/>
          <w:sz w:val="28"/>
          <w:szCs w:val="28"/>
          <w:lang w:val="es-ES"/>
        </w:rPr>
        <w:t>Superintendencia Financiera</w:t>
      </w:r>
      <w:r w:rsidR="00AB568B" w:rsidRPr="004E0216">
        <w:rPr>
          <w:rFonts w:ascii="Times New Roman" w:hAnsi="Times New Roman" w:cs="Times New Roman"/>
          <w:i/>
          <w:color w:val="000000" w:themeColor="text1"/>
          <w:sz w:val="28"/>
          <w:szCs w:val="28"/>
          <w:lang w:val="es-ES"/>
        </w:rPr>
        <w:t>,</w:t>
      </w:r>
      <w:r w:rsidRPr="004E0216">
        <w:rPr>
          <w:rFonts w:ascii="Times New Roman" w:hAnsi="Times New Roman" w:cs="Times New Roman"/>
          <w:i/>
          <w:color w:val="000000" w:themeColor="text1"/>
          <w:sz w:val="28"/>
          <w:szCs w:val="28"/>
          <w:lang w:val="es-ES"/>
        </w:rPr>
        <w:t xml:space="preserve"> </w:t>
      </w:r>
      <w:r w:rsidRPr="004E0216">
        <w:rPr>
          <w:rFonts w:ascii="Times New Roman" w:hAnsi="Times New Roman" w:cs="Times New Roman"/>
          <w:color w:val="000000" w:themeColor="text1"/>
          <w:sz w:val="28"/>
          <w:szCs w:val="28"/>
          <w:lang w:val="es-ES"/>
        </w:rPr>
        <w:t>concediéndoles un término de</w:t>
      </w:r>
      <w:r w:rsidR="00AB568B" w:rsidRPr="004E0216">
        <w:rPr>
          <w:rFonts w:ascii="Times New Roman" w:hAnsi="Times New Roman" w:cs="Times New Roman"/>
          <w:color w:val="000000" w:themeColor="text1"/>
          <w:sz w:val="28"/>
          <w:szCs w:val="28"/>
          <w:lang w:val="es-ES"/>
        </w:rPr>
        <w:t xml:space="preserve"> dos (2) días para que ejerciera</w:t>
      </w:r>
      <w:r w:rsidRPr="004E0216">
        <w:rPr>
          <w:rFonts w:ascii="Times New Roman" w:hAnsi="Times New Roman" w:cs="Times New Roman"/>
          <w:color w:val="000000" w:themeColor="text1"/>
          <w:sz w:val="28"/>
          <w:szCs w:val="28"/>
          <w:lang w:val="es-ES"/>
        </w:rPr>
        <w:t xml:space="preserve">n su derecho de defensa y contradicción. </w:t>
      </w:r>
      <w:r w:rsidR="00AB568B" w:rsidRPr="004E0216">
        <w:rPr>
          <w:rFonts w:ascii="Times New Roman" w:hAnsi="Times New Roman" w:cs="Times New Roman"/>
          <w:color w:val="000000" w:themeColor="text1"/>
          <w:sz w:val="28"/>
          <w:szCs w:val="28"/>
          <w:lang w:val="es-ES"/>
        </w:rPr>
        <w:t>Té</w:t>
      </w:r>
      <w:r w:rsidR="00B868DA" w:rsidRPr="004E0216">
        <w:rPr>
          <w:rFonts w:ascii="Times New Roman" w:hAnsi="Times New Roman" w:cs="Times New Roman"/>
          <w:color w:val="000000" w:themeColor="text1"/>
          <w:sz w:val="28"/>
          <w:szCs w:val="28"/>
          <w:lang w:val="es-ES"/>
        </w:rPr>
        <w:t xml:space="preserve">rmino en el cual las entidades accionadas se pronunciaron. </w:t>
      </w:r>
    </w:p>
    <w:p w14:paraId="366B56D3" w14:textId="77777777" w:rsidR="00CA0A9E" w:rsidRPr="004E0216" w:rsidRDefault="00CA0A9E" w:rsidP="00CA0A9E">
      <w:pPr>
        <w:overflowPunct w:val="0"/>
        <w:autoSpaceDE w:val="0"/>
        <w:autoSpaceDN w:val="0"/>
        <w:adjustRightInd w:val="0"/>
        <w:spacing w:after="0" w:line="360" w:lineRule="auto"/>
        <w:jc w:val="both"/>
        <w:rPr>
          <w:rFonts w:ascii="Times New Roman" w:hAnsi="Times New Roman" w:cs="Times New Roman"/>
          <w:color w:val="000000" w:themeColor="text1"/>
          <w:sz w:val="28"/>
          <w:szCs w:val="28"/>
          <w:lang w:val="es-ES"/>
        </w:rPr>
      </w:pPr>
    </w:p>
    <w:p w14:paraId="4EEEB930" w14:textId="77777777" w:rsidR="00643400" w:rsidRPr="004E0216" w:rsidRDefault="00E84A87" w:rsidP="00E84A87">
      <w:pPr>
        <w:overflowPunct w:val="0"/>
        <w:autoSpaceDE w:val="0"/>
        <w:autoSpaceDN w:val="0"/>
        <w:adjustRightInd w:val="0"/>
        <w:spacing w:after="0" w:line="360" w:lineRule="auto"/>
        <w:jc w:val="center"/>
        <w:rPr>
          <w:rFonts w:ascii="Times New Roman" w:hAnsi="Times New Roman" w:cs="Times New Roman"/>
          <w:b/>
          <w:color w:val="000000" w:themeColor="text1"/>
          <w:sz w:val="28"/>
          <w:szCs w:val="28"/>
        </w:rPr>
      </w:pPr>
      <w:r w:rsidRPr="004E0216">
        <w:rPr>
          <w:rFonts w:ascii="Times New Roman" w:hAnsi="Times New Roman" w:cs="Times New Roman"/>
          <w:b/>
          <w:color w:val="000000" w:themeColor="text1"/>
          <w:sz w:val="28"/>
          <w:szCs w:val="28"/>
        </w:rPr>
        <w:t xml:space="preserve">III. FALLO </w:t>
      </w:r>
      <w:r w:rsidR="00A14F82" w:rsidRPr="004E0216">
        <w:rPr>
          <w:rFonts w:ascii="Times New Roman" w:hAnsi="Times New Roman" w:cs="Times New Roman"/>
          <w:b/>
          <w:color w:val="000000" w:themeColor="text1"/>
          <w:sz w:val="28"/>
          <w:szCs w:val="28"/>
        </w:rPr>
        <w:t>IMPUGNADO</w:t>
      </w:r>
    </w:p>
    <w:p w14:paraId="37434CCA" w14:textId="77777777" w:rsidR="00137E87" w:rsidRPr="004E0216" w:rsidRDefault="00137E87" w:rsidP="00E84A87">
      <w:pPr>
        <w:overflowPunct w:val="0"/>
        <w:autoSpaceDE w:val="0"/>
        <w:autoSpaceDN w:val="0"/>
        <w:adjustRightInd w:val="0"/>
        <w:spacing w:after="0" w:line="360" w:lineRule="auto"/>
        <w:jc w:val="center"/>
        <w:rPr>
          <w:rFonts w:ascii="Times New Roman" w:hAnsi="Times New Roman" w:cs="Times New Roman"/>
          <w:b/>
          <w:color w:val="000000" w:themeColor="text1"/>
          <w:sz w:val="28"/>
          <w:szCs w:val="28"/>
        </w:rPr>
      </w:pPr>
    </w:p>
    <w:p w14:paraId="2BE5BFDE" w14:textId="77777777" w:rsidR="00861482" w:rsidRPr="004E0216" w:rsidRDefault="00137E87" w:rsidP="00861482">
      <w:pPr>
        <w:overflowPunct w:val="0"/>
        <w:autoSpaceDE w:val="0"/>
        <w:autoSpaceDN w:val="0"/>
        <w:adjustRightInd w:val="0"/>
        <w:spacing w:after="0" w:line="360" w:lineRule="auto"/>
        <w:jc w:val="both"/>
        <w:rPr>
          <w:rFonts w:ascii="Times New Roman" w:hAnsi="Times New Roman" w:cs="Times New Roman"/>
          <w:color w:val="000000" w:themeColor="text1"/>
          <w:sz w:val="28"/>
          <w:szCs w:val="23"/>
        </w:rPr>
      </w:pPr>
      <w:r w:rsidRPr="004E0216">
        <w:rPr>
          <w:rFonts w:ascii="Times New Roman" w:hAnsi="Times New Roman" w:cs="Times New Roman"/>
          <w:color w:val="000000" w:themeColor="text1"/>
          <w:sz w:val="28"/>
          <w:szCs w:val="28"/>
        </w:rPr>
        <w:t xml:space="preserve">El </w:t>
      </w:r>
      <w:r w:rsidR="00CA0A9E" w:rsidRPr="004E0216">
        <w:rPr>
          <w:rFonts w:ascii="Times New Roman" w:hAnsi="Times New Roman" w:cs="Times New Roman"/>
          <w:i/>
          <w:color w:val="000000" w:themeColor="text1"/>
          <w:sz w:val="28"/>
          <w:szCs w:val="28"/>
        </w:rPr>
        <w:t>Juzgado Trece</w:t>
      </w:r>
      <w:r w:rsidRPr="004E0216">
        <w:rPr>
          <w:rFonts w:ascii="Times New Roman" w:hAnsi="Times New Roman" w:cs="Times New Roman"/>
          <w:i/>
          <w:color w:val="000000" w:themeColor="text1"/>
          <w:sz w:val="28"/>
          <w:szCs w:val="28"/>
        </w:rPr>
        <w:t xml:space="preserve"> Administrativo Oral del Circuito de Tunja </w:t>
      </w:r>
      <w:r w:rsidRPr="004E0216">
        <w:rPr>
          <w:rFonts w:ascii="Times New Roman" w:hAnsi="Times New Roman" w:cs="Times New Roman"/>
          <w:color w:val="000000" w:themeColor="text1"/>
          <w:sz w:val="28"/>
          <w:szCs w:val="28"/>
        </w:rPr>
        <w:t>mediante sentencia de</w:t>
      </w:r>
      <w:r w:rsidR="00D20B4E" w:rsidRPr="004E0216">
        <w:rPr>
          <w:rFonts w:ascii="Times New Roman" w:hAnsi="Times New Roman" w:cs="Times New Roman"/>
          <w:color w:val="000000" w:themeColor="text1"/>
          <w:sz w:val="28"/>
          <w:szCs w:val="28"/>
        </w:rPr>
        <w:t>l 22 de julio del 2021,</w:t>
      </w:r>
      <w:r w:rsidR="00861482" w:rsidRPr="004E0216">
        <w:rPr>
          <w:rFonts w:ascii="Times New Roman" w:hAnsi="Times New Roman" w:cs="Times New Roman"/>
          <w:color w:val="000000" w:themeColor="text1"/>
          <w:sz w:val="28"/>
          <w:szCs w:val="28"/>
        </w:rPr>
        <w:t xml:space="preserve"> declaró </w:t>
      </w:r>
      <w:r w:rsidR="00861482" w:rsidRPr="004E0216">
        <w:rPr>
          <w:rFonts w:ascii="Times New Roman" w:hAnsi="Times New Roman" w:cs="Times New Roman"/>
          <w:color w:val="000000" w:themeColor="text1"/>
          <w:sz w:val="28"/>
          <w:szCs w:val="23"/>
        </w:rPr>
        <w:t xml:space="preserve">la carencia actual de objeto por hecho superado en relación con la vulneración del derecho de petición por parte del ICETEX.  </w:t>
      </w:r>
    </w:p>
    <w:p w14:paraId="27FE835D" w14:textId="77777777" w:rsidR="00861482" w:rsidRPr="004E0216" w:rsidRDefault="00861482" w:rsidP="00D20B4E">
      <w:pPr>
        <w:overflowPunct w:val="0"/>
        <w:autoSpaceDE w:val="0"/>
        <w:autoSpaceDN w:val="0"/>
        <w:adjustRightInd w:val="0"/>
        <w:spacing w:after="0" w:line="360" w:lineRule="auto"/>
        <w:jc w:val="both"/>
        <w:rPr>
          <w:rFonts w:ascii="Times New Roman" w:hAnsi="Times New Roman" w:cs="Times New Roman"/>
          <w:color w:val="000000" w:themeColor="text1"/>
          <w:sz w:val="28"/>
          <w:szCs w:val="28"/>
        </w:rPr>
      </w:pPr>
    </w:p>
    <w:p w14:paraId="6A0246D9" w14:textId="77777777" w:rsidR="00D20B4E" w:rsidRPr="004E0216" w:rsidRDefault="00861482" w:rsidP="00D20B4E">
      <w:pPr>
        <w:overflowPunct w:val="0"/>
        <w:autoSpaceDE w:val="0"/>
        <w:autoSpaceDN w:val="0"/>
        <w:adjustRightInd w:val="0"/>
        <w:spacing w:after="0"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szCs w:val="28"/>
        </w:rPr>
        <w:t>Por otro lado,</w:t>
      </w:r>
      <w:r w:rsidR="00D20B4E" w:rsidRPr="004E0216">
        <w:rPr>
          <w:rFonts w:ascii="Times New Roman" w:hAnsi="Times New Roman" w:cs="Times New Roman"/>
          <w:color w:val="000000" w:themeColor="text1"/>
          <w:sz w:val="28"/>
          <w:szCs w:val="28"/>
        </w:rPr>
        <w:t xml:space="preserve"> amparó </w:t>
      </w:r>
      <w:r w:rsidR="00D20B4E" w:rsidRPr="004E0216">
        <w:rPr>
          <w:rFonts w:ascii="Times New Roman" w:hAnsi="Times New Roman" w:cs="Times New Roman"/>
          <w:color w:val="000000" w:themeColor="text1"/>
          <w:sz w:val="28"/>
        </w:rPr>
        <w:t>el derecho fundamental de petición y de habeas data del señor Edwin Rolando Tiria Tiria, vulnerado por la CIFIN S.A.S. (TransUnion®) y Experian Colombia S.A Datacredito.</w:t>
      </w:r>
    </w:p>
    <w:p w14:paraId="7464D848" w14:textId="77777777" w:rsidR="00D20B4E" w:rsidRPr="004E0216" w:rsidRDefault="00D20B4E" w:rsidP="00D20B4E">
      <w:pPr>
        <w:overflowPunct w:val="0"/>
        <w:autoSpaceDE w:val="0"/>
        <w:autoSpaceDN w:val="0"/>
        <w:adjustRightInd w:val="0"/>
        <w:spacing w:after="0" w:line="360" w:lineRule="auto"/>
        <w:jc w:val="both"/>
        <w:rPr>
          <w:rFonts w:ascii="Times New Roman" w:hAnsi="Times New Roman" w:cs="Times New Roman"/>
          <w:color w:val="000000" w:themeColor="text1"/>
          <w:sz w:val="28"/>
        </w:rPr>
      </w:pPr>
    </w:p>
    <w:p w14:paraId="5BCA401C" w14:textId="77777777" w:rsidR="00D20B4E" w:rsidRPr="004E0216" w:rsidRDefault="00D20B4E" w:rsidP="00D20B4E">
      <w:pPr>
        <w:overflowPunct w:val="0"/>
        <w:autoSpaceDE w:val="0"/>
        <w:autoSpaceDN w:val="0"/>
        <w:adjustRightInd w:val="0"/>
        <w:spacing w:after="0"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En consecuencia, ordenó en el ordinal 3º de la sentencia impugnada, a la CIFIN S.A.S. (TransUnion®) y a Experian Colombia S.A Datacredito, que dentro del término máximo de dos (2) días siguientes a la notificación del fallo, que “</w:t>
      </w:r>
      <w:r w:rsidRPr="004E0216">
        <w:rPr>
          <w:rFonts w:ascii="Times New Roman" w:hAnsi="Times New Roman" w:cs="Times New Roman"/>
          <w:i/>
          <w:color w:val="000000" w:themeColor="text1"/>
          <w:sz w:val="28"/>
        </w:rPr>
        <w:t>actualicen y rectifiquen la información de sus bases de datos en relación con los periodos sobre los cuáles se aplicó el reporte negativo en las centrales y la fecha en que este reporte será retirado de la base de datos</w:t>
      </w:r>
      <w:r w:rsidRPr="004E0216">
        <w:rPr>
          <w:rFonts w:ascii="Times New Roman" w:hAnsi="Times New Roman" w:cs="Times New Roman"/>
          <w:color w:val="000000" w:themeColor="text1"/>
          <w:sz w:val="28"/>
        </w:rPr>
        <w:t>”.</w:t>
      </w:r>
    </w:p>
    <w:p w14:paraId="790A590C" w14:textId="77777777" w:rsidR="00D20B4E" w:rsidRPr="004E0216" w:rsidRDefault="00D20B4E" w:rsidP="00D20B4E">
      <w:pPr>
        <w:overflowPunct w:val="0"/>
        <w:autoSpaceDE w:val="0"/>
        <w:autoSpaceDN w:val="0"/>
        <w:adjustRightInd w:val="0"/>
        <w:spacing w:after="0" w:line="360" w:lineRule="auto"/>
        <w:jc w:val="both"/>
        <w:rPr>
          <w:rFonts w:ascii="Times New Roman" w:hAnsi="Times New Roman" w:cs="Times New Roman"/>
          <w:color w:val="000000" w:themeColor="text1"/>
          <w:sz w:val="28"/>
        </w:rPr>
      </w:pPr>
    </w:p>
    <w:p w14:paraId="1D070A43" w14:textId="7382132F" w:rsidR="00D20B4E" w:rsidRPr="004E0216" w:rsidRDefault="00D20B4E" w:rsidP="77D9B375">
      <w:pPr>
        <w:overflowPunct w:val="0"/>
        <w:autoSpaceDE w:val="0"/>
        <w:autoSpaceDN w:val="0"/>
        <w:adjustRightInd w:val="0"/>
        <w:spacing w:after="0"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También ordenó que dentro del mismo término “</w:t>
      </w:r>
      <w:r w:rsidRPr="004E0216">
        <w:rPr>
          <w:rFonts w:ascii="Times New Roman" w:hAnsi="Times New Roman" w:cs="Times New Roman"/>
          <w:i/>
          <w:iCs/>
          <w:color w:val="000000" w:themeColor="text1"/>
          <w:sz w:val="28"/>
          <w:szCs w:val="28"/>
        </w:rPr>
        <w:t>debían realizar un pronunciamiento de fondo dirigido a Edwin Rolando Tiria en el que indiquen, con toda la claridad del caso, los periodos sobre los cuáles se aplicó el reporte negativo en las centrales y la fecha en que este reporte será retirado de la base de datos, notificando personalmente al accionante</w:t>
      </w:r>
      <w:r w:rsidRPr="004E0216">
        <w:rPr>
          <w:rFonts w:ascii="Times New Roman" w:hAnsi="Times New Roman" w:cs="Times New Roman"/>
          <w:color w:val="000000" w:themeColor="text1"/>
          <w:sz w:val="28"/>
          <w:szCs w:val="28"/>
        </w:rPr>
        <w:t>”.</w:t>
      </w:r>
    </w:p>
    <w:p w14:paraId="32216B35" w14:textId="77777777" w:rsidR="00D20B4E" w:rsidRPr="004E0216" w:rsidRDefault="00137E87" w:rsidP="00D20B4E">
      <w:pPr>
        <w:overflowPunct w:val="0"/>
        <w:autoSpaceDE w:val="0"/>
        <w:autoSpaceDN w:val="0"/>
        <w:adjustRightInd w:val="0"/>
        <w:spacing w:after="0"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 </w:t>
      </w:r>
    </w:p>
    <w:p w14:paraId="471A92F1" w14:textId="77777777" w:rsidR="00B868DA" w:rsidRPr="004E0216" w:rsidRDefault="007140DC" w:rsidP="00FC0D8B">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lang w:val="es-MX"/>
        </w:rPr>
        <w:t>A dicha conclusión llegó</w:t>
      </w:r>
      <w:r w:rsidR="007125BF" w:rsidRPr="004E0216">
        <w:rPr>
          <w:rFonts w:ascii="Times New Roman" w:hAnsi="Times New Roman" w:cs="Times New Roman"/>
          <w:color w:val="000000" w:themeColor="text1"/>
          <w:sz w:val="28"/>
          <w:szCs w:val="28"/>
          <w:lang w:val="es-MX"/>
        </w:rPr>
        <w:t xml:space="preserve"> el </w:t>
      </w:r>
      <w:r w:rsidR="007125BF" w:rsidRPr="004E0216">
        <w:rPr>
          <w:rFonts w:ascii="Times New Roman" w:hAnsi="Times New Roman" w:cs="Times New Roman"/>
          <w:i/>
          <w:iCs/>
          <w:color w:val="000000" w:themeColor="text1"/>
          <w:sz w:val="28"/>
          <w:szCs w:val="28"/>
          <w:lang w:val="es-MX"/>
        </w:rPr>
        <w:t>a quo</w:t>
      </w:r>
      <w:r w:rsidRPr="004E0216">
        <w:rPr>
          <w:rFonts w:ascii="Times New Roman" w:hAnsi="Times New Roman" w:cs="Times New Roman"/>
          <w:color w:val="000000" w:themeColor="text1"/>
          <w:sz w:val="28"/>
          <w:szCs w:val="28"/>
          <w:lang w:val="es-MX"/>
        </w:rPr>
        <w:t xml:space="preserve"> </w:t>
      </w:r>
      <w:r w:rsidR="007E2265" w:rsidRPr="004E0216">
        <w:rPr>
          <w:rFonts w:ascii="Times New Roman" w:hAnsi="Times New Roman" w:cs="Times New Roman"/>
          <w:color w:val="000000" w:themeColor="text1"/>
          <w:sz w:val="28"/>
          <w:szCs w:val="28"/>
          <w:lang w:val="es-MX"/>
        </w:rPr>
        <w:t xml:space="preserve">al considerar respecto </w:t>
      </w:r>
      <w:r w:rsidR="00B868DA" w:rsidRPr="004E0216">
        <w:rPr>
          <w:rFonts w:ascii="Times New Roman" w:hAnsi="Times New Roman" w:cs="Times New Roman"/>
          <w:color w:val="000000" w:themeColor="text1"/>
          <w:sz w:val="28"/>
          <w:szCs w:val="28"/>
        </w:rPr>
        <w:t xml:space="preserve">a la </w:t>
      </w:r>
      <w:r w:rsidR="00B868DA" w:rsidRPr="004E0216">
        <w:rPr>
          <w:rFonts w:ascii="Times New Roman" w:hAnsi="Times New Roman" w:cs="Times New Roman"/>
          <w:i/>
          <w:iCs/>
          <w:color w:val="000000" w:themeColor="text1"/>
          <w:sz w:val="28"/>
          <w:szCs w:val="28"/>
        </w:rPr>
        <w:t>eliminación del reporte negativo</w:t>
      </w:r>
      <w:r w:rsidR="007E2265" w:rsidRPr="004E0216">
        <w:rPr>
          <w:rFonts w:ascii="Times New Roman" w:hAnsi="Times New Roman" w:cs="Times New Roman"/>
          <w:i/>
          <w:iCs/>
          <w:color w:val="000000" w:themeColor="text1"/>
          <w:sz w:val="28"/>
          <w:szCs w:val="28"/>
        </w:rPr>
        <w:t xml:space="preserve">, </w:t>
      </w:r>
      <w:r w:rsidR="007E2265" w:rsidRPr="004E0216">
        <w:rPr>
          <w:rFonts w:ascii="Times New Roman" w:hAnsi="Times New Roman" w:cs="Times New Roman"/>
          <w:color w:val="000000" w:themeColor="text1"/>
          <w:sz w:val="28"/>
          <w:szCs w:val="28"/>
        </w:rPr>
        <w:t xml:space="preserve">que </w:t>
      </w:r>
      <w:r w:rsidR="00B868DA" w:rsidRPr="004E0216">
        <w:rPr>
          <w:rFonts w:ascii="Times New Roman" w:hAnsi="Times New Roman" w:cs="Times New Roman"/>
          <w:color w:val="000000" w:themeColor="text1"/>
          <w:sz w:val="28"/>
          <w:szCs w:val="28"/>
        </w:rPr>
        <w:t xml:space="preserve">el accionante </w:t>
      </w:r>
      <w:r w:rsidR="00E852FB" w:rsidRPr="004E0216">
        <w:rPr>
          <w:rFonts w:ascii="Times New Roman" w:hAnsi="Times New Roman" w:cs="Times New Roman"/>
          <w:color w:val="000000" w:themeColor="text1"/>
          <w:sz w:val="28"/>
          <w:szCs w:val="28"/>
        </w:rPr>
        <w:t>está</w:t>
      </w:r>
      <w:r w:rsidR="00B868DA" w:rsidRPr="004E0216">
        <w:rPr>
          <w:rFonts w:ascii="Times New Roman" w:hAnsi="Times New Roman" w:cs="Times New Roman"/>
          <w:color w:val="000000" w:themeColor="text1"/>
          <w:sz w:val="28"/>
          <w:szCs w:val="28"/>
        </w:rPr>
        <w:t xml:space="preserve"> registrado como deudor de la obligación </w:t>
      </w:r>
      <w:r w:rsidR="007E2265" w:rsidRPr="004E0216">
        <w:rPr>
          <w:rFonts w:ascii="Times New Roman" w:hAnsi="Times New Roman" w:cs="Times New Roman"/>
          <w:color w:val="000000" w:themeColor="text1"/>
          <w:sz w:val="28"/>
          <w:szCs w:val="28"/>
        </w:rPr>
        <w:t xml:space="preserve">nº </w:t>
      </w:r>
      <w:r w:rsidR="00B868DA" w:rsidRPr="004E0216">
        <w:rPr>
          <w:rFonts w:ascii="Times New Roman" w:hAnsi="Times New Roman" w:cs="Times New Roman"/>
          <w:color w:val="000000" w:themeColor="text1"/>
          <w:sz w:val="28"/>
          <w:szCs w:val="28"/>
        </w:rPr>
        <w:t>0171037086-5</w:t>
      </w:r>
      <w:r w:rsidR="007E2265" w:rsidRPr="004E0216">
        <w:rPr>
          <w:rFonts w:ascii="Times New Roman" w:hAnsi="Times New Roman" w:cs="Times New Roman"/>
          <w:color w:val="000000" w:themeColor="text1"/>
          <w:sz w:val="28"/>
          <w:szCs w:val="28"/>
        </w:rPr>
        <w:t>,</w:t>
      </w:r>
      <w:r w:rsidR="00B868DA" w:rsidRPr="004E0216">
        <w:rPr>
          <w:rFonts w:ascii="Times New Roman" w:hAnsi="Times New Roman" w:cs="Times New Roman"/>
          <w:color w:val="000000" w:themeColor="text1"/>
          <w:sz w:val="28"/>
          <w:szCs w:val="28"/>
        </w:rPr>
        <w:t xml:space="preserve"> adquirida mediante la línea de financiación denominada Tradicionales- Pregrado MP. </w:t>
      </w:r>
    </w:p>
    <w:p w14:paraId="6183F45A" w14:textId="77777777" w:rsidR="00E852FB" w:rsidRPr="004E0216" w:rsidRDefault="00E852FB" w:rsidP="00FC0D8B">
      <w:pPr>
        <w:spacing w:line="360" w:lineRule="auto"/>
        <w:jc w:val="both"/>
        <w:rPr>
          <w:rFonts w:ascii="Times New Roman" w:hAnsi="Times New Roman" w:cs="Times New Roman"/>
          <w:color w:val="000000" w:themeColor="text1"/>
          <w:sz w:val="28"/>
          <w:szCs w:val="28"/>
        </w:rPr>
      </w:pPr>
    </w:p>
    <w:p w14:paraId="06128E22" w14:textId="3879F17A" w:rsidR="00B9537D" w:rsidRPr="004E0216" w:rsidRDefault="007E2265" w:rsidP="0FB6AA8A">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lastRenderedPageBreak/>
        <w:t>Señala que las centrales CIFIN y DATACRÉDITO coinciden respecto de la fecha de pago de la obligación que dio lugar a los reportes negativos, esto es, marzo de 2020. Sin embargo, e</w:t>
      </w:r>
      <w:r w:rsidR="00B9537D" w:rsidRPr="004E0216">
        <w:rPr>
          <w:rFonts w:ascii="Times New Roman" w:hAnsi="Times New Roman" w:cs="Times New Roman"/>
          <w:color w:val="000000" w:themeColor="text1"/>
          <w:sz w:val="28"/>
          <w:szCs w:val="28"/>
        </w:rPr>
        <w:t>l</w:t>
      </w:r>
      <w:r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i/>
          <w:iCs/>
          <w:color w:val="000000" w:themeColor="text1"/>
          <w:sz w:val="28"/>
          <w:szCs w:val="28"/>
        </w:rPr>
        <w:t>a quo</w:t>
      </w:r>
      <w:r w:rsidR="00E03DE9" w:rsidRPr="004E0216">
        <w:rPr>
          <w:rFonts w:ascii="Times New Roman" w:hAnsi="Times New Roman" w:cs="Times New Roman"/>
          <w:color w:val="000000" w:themeColor="text1"/>
          <w:sz w:val="28"/>
          <w:szCs w:val="28"/>
        </w:rPr>
        <w:t xml:space="preserve"> encontró</w:t>
      </w:r>
      <w:r w:rsidRPr="004E0216">
        <w:rPr>
          <w:rFonts w:ascii="Times New Roman" w:hAnsi="Times New Roman" w:cs="Times New Roman"/>
          <w:color w:val="000000" w:themeColor="text1"/>
          <w:sz w:val="28"/>
          <w:szCs w:val="28"/>
        </w:rPr>
        <w:t xml:space="preserve"> </w:t>
      </w:r>
      <w:r w:rsidR="00B9537D" w:rsidRPr="004E0216">
        <w:rPr>
          <w:rFonts w:ascii="Times New Roman" w:hAnsi="Times New Roman" w:cs="Times New Roman"/>
          <w:color w:val="000000" w:themeColor="text1"/>
          <w:sz w:val="28"/>
          <w:szCs w:val="28"/>
        </w:rPr>
        <w:t>inconsistencias en la fecha de caducidad del</w:t>
      </w:r>
      <w:r w:rsidRPr="004E0216">
        <w:rPr>
          <w:rFonts w:ascii="Times New Roman" w:hAnsi="Times New Roman" w:cs="Times New Roman"/>
          <w:color w:val="000000" w:themeColor="text1"/>
          <w:sz w:val="28"/>
          <w:szCs w:val="28"/>
        </w:rPr>
        <w:t xml:space="preserve"> reporte</w:t>
      </w:r>
      <w:r w:rsidR="00B9537D" w:rsidRPr="004E0216">
        <w:rPr>
          <w:rFonts w:ascii="Times New Roman" w:hAnsi="Times New Roman" w:cs="Times New Roman"/>
          <w:color w:val="000000" w:themeColor="text1"/>
          <w:sz w:val="28"/>
          <w:szCs w:val="28"/>
        </w:rPr>
        <w:t xml:space="preserve"> negativo</w:t>
      </w:r>
      <w:r w:rsidR="00E03DE9" w:rsidRPr="004E0216">
        <w:rPr>
          <w:rFonts w:ascii="Times New Roman" w:hAnsi="Times New Roman" w:cs="Times New Roman"/>
          <w:color w:val="000000" w:themeColor="text1"/>
          <w:sz w:val="28"/>
          <w:szCs w:val="28"/>
        </w:rPr>
        <w:t>,</w:t>
      </w:r>
      <w:r w:rsidR="00B9537D" w:rsidRPr="004E0216">
        <w:rPr>
          <w:rFonts w:ascii="Times New Roman" w:hAnsi="Times New Roman" w:cs="Times New Roman"/>
          <w:color w:val="000000" w:themeColor="text1"/>
          <w:sz w:val="28"/>
          <w:szCs w:val="28"/>
        </w:rPr>
        <w:t xml:space="preserve"> en virtud de la mora en el pago de la obligación adquirida por el accionante </w:t>
      </w:r>
      <w:r w:rsidRPr="004E0216">
        <w:rPr>
          <w:rFonts w:ascii="Times New Roman" w:hAnsi="Times New Roman" w:cs="Times New Roman"/>
          <w:color w:val="000000" w:themeColor="text1"/>
          <w:sz w:val="28"/>
          <w:szCs w:val="28"/>
        </w:rPr>
        <w:t>con e</w:t>
      </w:r>
      <w:r w:rsidR="00B9537D" w:rsidRPr="004E0216">
        <w:rPr>
          <w:rFonts w:ascii="Times New Roman" w:hAnsi="Times New Roman" w:cs="Times New Roman"/>
          <w:color w:val="000000" w:themeColor="text1"/>
          <w:sz w:val="28"/>
          <w:szCs w:val="28"/>
        </w:rPr>
        <w:t>l</w:t>
      </w:r>
      <w:r w:rsidR="00B9537D" w:rsidRPr="004E0216">
        <w:rPr>
          <w:rFonts w:ascii="Times New Roman" w:hAnsi="Times New Roman" w:cs="Times New Roman"/>
          <w:b/>
          <w:bCs/>
          <w:color w:val="000000" w:themeColor="text1"/>
          <w:sz w:val="28"/>
          <w:szCs w:val="28"/>
        </w:rPr>
        <w:t xml:space="preserve"> </w:t>
      </w:r>
      <w:r w:rsidR="00B9537D" w:rsidRPr="004E0216">
        <w:rPr>
          <w:rFonts w:ascii="Times New Roman" w:hAnsi="Times New Roman" w:cs="Times New Roman"/>
          <w:b/>
          <w:bCs/>
          <w:i/>
          <w:iCs/>
          <w:color w:val="000000" w:themeColor="text1"/>
          <w:sz w:val="28"/>
          <w:szCs w:val="28"/>
        </w:rPr>
        <w:t>ICETEX</w:t>
      </w:r>
      <w:r w:rsidRPr="004E0216">
        <w:rPr>
          <w:rFonts w:ascii="Times New Roman" w:hAnsi="Times New Roman" w:cs="Times New Roman"/>
          <w:b/>
          <w:bCs/>
          <w:i/>
          <w:iCs/>
          <w:color w:val="000000" w:themeColor="text1"/>
          <w:sz w:val="28"/>
          <w:szCs w:val="28"/>
        </w:rPr>
        <w:t>,</w:t>
      </w:r>
      <w:r w:rsidR="00B9537D" w:rsidRPr="004E0216">
        <w:rPr>
          <w:rFonts w:ascii="Times New Roman" w:hAnsi="Times New Roman" w:cs="Times New Roman"/>
          <w:color w:val="000000" w:themeColor="text1"/>
          <w:sz w:val="28"/>
          <w:szCs w:val="28"/>
        </w:rPr>
        <w:t xml:space="preserve"> que canceló en marzo de 2020. De un lado </w:t>
      </w:r>
      <w:r w:rsidR="00B9537D" w:rsidRPr="004E0216">
        <w:rPr>
          <w:rFonts w:ascii="Times New Roman" w:hAnsi="Times New Roman" w:cs="Times New Roman"/>
          <w:i/>
          <w:iCs/>
          <w:color w:val="000000" w:themeColor="text1"/>
          <w:sz w:val="28"/>
          <w:szCs w:val="28"/>
        </w:rPr>
        <w:t>DATACREDITO</w:t>
      </w:r>
      <w:r w:rsidR="00B9537D" w:rsidRPr="004E0216">
        <w:rPr>
          <w:rFonts w:ascii="Times New Roman" w:hAnsi="Times New Roman" w:cs="Times New Roman"/>
          <w:color w:val="000000" w:themeColor="text1"/>
          <w:sz w:val="28"/>
          <w:szCs w:val="28"/>
        </w:rPr>
        <w:t xml:space="preserve"> manif</w:t>
      </w:r>
      <w:r w:rsidRPr="004E0216">
        <w:rPr>
          <w:rFonts w:ascii="Times New Roman" w:hAnsi="Times New Roman" w:cs="Times New Roman"/>
          <w:color w:val="000000" w:themeColor="text1"/>
          <w:sz w:val="28"/>
          <w:szCs w:val="28"/>
        </w:rPr>
        <w:t>ies</w:t>
      </w:r>
    </w:p>
    <w:p w14:paraId="54D5632B" w14:textId="7FA8E0A2" w:rsidR="00B9537D" w:rsidRPr="004E0216" w:rsidRDefault="00B9537D" w:rsidP="0FB6AA8A">
      <w:pPr>
        <w:spacing w:line="360" w:lineRule="auto"/>
        <w:jc w:val="both"/>
        <w:rPr>
          <w:rFonts w:ascii="Times New Roman" w:hAnsi="Times New Roman" w:cs="Times New Roman"/>
          <w:color w:val="000000" w:themeColor="text1"/>
          <w:sz w:val="28"/>
          <w:szCs w:val="28"/>
        </w:rPr>
      </w:pPr>
    </w:p>
    <w:p w14:paraId="7664DF45" w14:textId="035A6349" w:rsidR="00B9537D" w:rsidRPr="004E0216" w:rsidRDefault="007E2265" w:rsidP="00FC0D8B">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ta </w:t>
      </w:r>
      <w:r w:rsidR="00B9537D" w:rsidRPr="004E0216">
        <w:rPr>
          <w:rFonts w:ascii="Times New Roman" w:hAnsi="Times New Roman" w:cs="Times New Roman"/>
          <w:color w:val="000000" w:themeColor="text1"/>
          <w:sz w:val="28"/>
          <w:szCs w:val="28"/>
        </w:rPr>
        <w:t>que la caducidad del dato negativo será</w:t>
      </w:r>
      <w:r w:rsidR="00E03DE9" w:rsidRPr="004E0216">
        <w:rPr>
          <w:rFonts w:ascii="Times New Roman" w:hAnsi="Times New Roman" w:cs="Times New Roman"/>
          <w:color w:val="000000" w:themeColor="text1"/>
          <w:sz w:val="28"/>
          <w:szCs w:val="28"/>
        </w:rPr>
        <w:t xml:space="preserve"> hasta</w:t>
      </w:r>
      <w:r w:rsidR="00B9537D" w:rsidRPr="004E0216">
        <w:rPr>
          <w:rFonts w:ascii="Times New Roman" w:hAnsi="Times New Roman" w:cs="Times New Roman"/>
          <w:color w:val="000000" w:themeColor="text1"/>
          <w:sz w:val="28"/>
          <w:szCs w:val="28"/>
        </w:rPr>
        <w:t xml:space="preserve"> septiembre de 2022 y la </w:t>
      </w:r>
      <w:r w:rsidR="00B9537D" w:rsidRPr="004E0216">
        <w:rPr>
          <w:rFonts w:ascii="Times New Roman" w:hAnsi="Times New Roman" w:cs="Times New Roman"/>
          <w:i/>
          <w:iCs/>
          <w:color w:val="000000" w:themeColor="text1"/>
          <w:sz w:val="28"/>
          <w:szCs w:val="28"/>
        </w:rPr>
        <w:t xml:space="preserve">CIFIN </w:t>
      </w:r>
      <w:r w:rsidR="00DD4749" w:rsidRPr="004E0216">
        <w:rPr>
          <w:rFonts w:ascii="Times New Roman" w:hAnsi="Times New Roman" w:cs="Times New Roman"/>
          <w:color w:val="000000" w:themeColor="text1"/>
          <w:sz w:val="28"/>
          <w:szCs w:val="28"/>
        </w:rPr>
        <w:t>indica que será</w:t>
      </w:r>
      <w:r w:rsidR="00B9537D" w:rsidRPr="004E0216">
        <w:rPr>
          <w:rFonts w:ascii="Times New Roman" w:hAnsi="Times New Roman" w:cs="Times New Roman"/>
          <w:color w:val="000000" w:themeColor="text1"/>
          <w:sz w:val="28"/>
          <w:szCs w:val="28"/>
        </w:rPr>
        <w:t xml:space="preserve"> hasta el 23 de marzo de 2022.</w:t>
      </w:r>
    </w:p>
    <w:p w14:paraId="16D64B23" w14:textId="77777777" w:rsidR="00B9537D" w:rsidRPr="004E0216" w:rsidRDefault="00B9537D" w:rsidP="00FC0D8B">
      <w:pPr>
        <w:spacing w:line="360" w:lineRule="auto"/>
        <w:jc w:val="both"/>
        <w:rPr>
          <w:rFonts w:ascii="Times New Roman" w:hAnsi="Times New Roman" w:cs="Times New Roman"/>
          <w:color w:val="000000" w:themeColor="text1"/>
          <w:sz w:val="28"/>
          <w:szCs w:val="28"/>
        </w:rPr>
      </w:pPr>
    </w:p>
    <w:p w14:paraId="360D34F0" w14:textId="77777777" w:rsidR="00B9537D" w:rsidRPr="004E0216" w:rsidRDefault="00022914" w:rsidP="005A5C19">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Argumenta</w:t>
      </w:r>
      <w:r w:rsidR="00B9537D"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color w:val="000000" w:themeColor="text1"/>
          <w:sz w:val="28"/>
          <w:szCs w:val="28"/>
        </w:rPr>
        <w:t>conforme con</w:t>
      </w:r>
      <w:r w:rsidR="00B9537D" w:rsidRPr="004E0216">
        <w:rPr>
          <w:rFonts w:ascii="Times New Roman" w:hAnsi="Times New Roman" w:cs="Times New Roman"/>
          <w:color w:val="000000" w:themeColor="text1"/>
          <w:sz w:val="28"/>
          <w:szCs w:val="28"/>
        </w:rPr>
        <w:t xml:space="preserve"> lo establecido en la sentencia C-1011 de 2008 </w:t>
      </w:r>
      <w:r w:rsidRPr="004E0216">
        <w:rPr>
          <w:rFonts w:ascii="Times New Roman" w:hAnsi="Times New Roman" w:cs="Times New Roman"/>
          <w:color w:val="000000" w:themeColor="text1"/>
          <w:sz w:val="28"/>
          <w:szCs w:val="28"/>
        </w:rPr>
        <w:t xml:space="preserve">que </w:t>
      </w:r>
      <w:r w:rsidR="00B9537D" w:rsidRPr="004E0216">
        <w:rPr>
          <w:rFonts w:ascii="Times New Roman" w:hAnsi="Times New Roman" w:cs="Times New Roman"/>
          <w:color w:val="000000" w:themeColor="text1"/>
          <w:sz w:val="28"/>
          <w:szCs w:val="28"/>
        </w:rPr>
        <w:t>“</w:t>
      </w:r>
      <w:r w:rsidR="00B9537D" w:rsidRPr="004E0216">
        <w:rPr>
          <w:rFonts w:ascii="Times New Roman" w:hAnsi="Times New Roman" w:cs="Times New Roman"/>
          <w:i/>
          <w:color w:val="000000" w:themeColor="text1"/>
          <w:sz w:val="28"/>
          <w:szCs w:val="28"/>
        </w:rPr>
        <w:t xml:space="preserve">el tiempo de permanencia del reporte negativo en las centrales de riesgo depende del periodo en que se </w:t>
      </w:r>
      <w:r w:rsidR="005A5C19" w:rsidRPr="004E0216">
        <w:rPr>
          <w:rFonts w:ascii="Times New Roman" w:hAnsi="Times New Roman" w:cs="Times New Roman"/>
          <w:i/>
          <w:color w:val="000000" w:themeColor="text1"/>
          <w:sz w:val="28"/>
          <w:szCs w:val="28"/>
        </w:rPr>
        <w:t>incurrió</w:t>
      </w:r>
      <w:r w:rsidR="00B9537D" w:rsidRPr="004E0216">
        <w:rPr>
          <w:rFonts w:ascii="Times New Roman" w:hAnsi="Times New Roman" w:cs="Times New Roman"/>
          <w:i/>
          <w:color w:val="000000" w:themeColor="text1"/>
          <w:sz w:val="28"/>
          <w:szCs w:val="28"/>
        </w:rPr>
        <w:t xml:space="preserve"> en mora”</w:t>
      </w:r>
      <w:r w:rsidR="00B9537D" w:rsidRPr="004E0216">
        <w:rPr>
          <w:rFonts w:ascii="Times New Roman" w:hAnsi="Times New Roman" w:cs="Times New Roman"/>
          <w:color w:val="000000" w:themeColor="text1"/>
          <w:sz w:val="28"/>
          <w:szCs w:val="28"/>
        </w:rPr>
        <w:t>. Así pues, si la mora es inferior a dos años, el reporte permane</w:t>
      </w:r>
      <w:r w:rsidR="005A5C19" w:rsidRPr="004E0216">
        <w:rPr>
          <w:rFonts w:ascii="Times New Roman" w:hAnsi="Times New Roman" w:cs="Times New Roman"/>
          <w:color w:val="000000" w:themeColor="text1"/>
          <w:sz w:val="28"/>
          <w:szCs w:val="28"/>
        </w:rPr>
        <w:t>ce</w:t>
      </w:r>
      <w:r w:rsidR="00B9537D" w:rsidRPr="004E0216">
        <w:rPr>
          <w:rFonts w:ascii="Times New Roman" w:hAnsi="Times New Roman" w:cs="Times New Roman"/>
          <w:color w:val="000000" w:themeColor="text1"/>
          <w:sz w:val="28"/>
          <w:szCs w:val="28"/>
        </w:rPr>
        <w:t xml:space="preserve">rá por el doble de tiempo de la mora, contados a partir del momento en que </w:t>
      </w:r>
      <w:r w:rsidR="005A5C19" w:rsidRPr="004E0216">
        <w:rPr>
          <w:rFonts w:ascii="Times New Roman" w:hAnsi="Times New Roman" w:cs="Times New Roman"/>
          <w:color w:val="000000" w:themeColor="text1"/>
          <w:sz w:val="28"/>
          <w:szCs w:val="28"/>
        </w:rPr>
        <w:t xml:space="preserve">se </w:t>
      </w:r>
      <w:r w:rsidR="00B9537D" w:rsidRPr="004E0216">
        <w:rPr>
          <w:rFonts w:ascii="Times New Roman" w:hAnsi="Times New Roman" w:cs="Times New Roman"/>
          <w:color w:val="000000" w:themeColor="text1"/>
          <w:sz w:val="28"/>
          <w:szCs w:val="28"/>
        </w:rPr>
        <w:t xml:space="preserve">cumplan las cuotas vencidas, o que se extinga la obligación por cualquier otro modo. </w:t>
      </w:r>
    </w:p>
    <w:p w14:paraId="33B4B002" w14:textId="77777777" w:rsidR="00022914" w:rsidRPr="004E0216" w:rsidRDefault="00022914" w:rsidP="005A5C19">
      <w:pPr>
        <w:spacing w:line="360" w:lineRule="auto"/>
        <w:jc w:val="both"/>
        <w:rPr>
          <w:rFonts w:ascii="Times New Roman" w:hAnsi="Times New Roman" w:cs="Times New Roman"/>
          <w:color w:val="000000" w:themeColor="text1"/>
          <w:sz w:val="28"/>
          <w:szCs w:val="28"/>
        </w:rPr>
      </w:pPr>
    </w:p>
    <w:p w14:paraId="35D107E1" w14:textId="77777777" w:rsidR="00022914" w:rsidRPr="004E0216" w:rsidRDefault="00022914" w:rsidP="00022914">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E</w:t>
      </w:r>
      <w:r w:rsidR="005A5C19" w:rsidRPr="004E0216">
        <w:rPr>
          <w:rFonts w:ascii="Times New Roman" w:hAnsi="Times New Roman" w:cs="Times New Roman"/>
          <w:color w:val="000000" w:themeColor="text1"/>
          <w:sz w:val="28"/>
          <w:szCs w:val="28"/>
        </w:rPr>
        <w:t>ntonces</w:t>
      </w:r>
      <w:r w:rsidRPr="004E0216">
        <w:rPr>
          <w:rFonts w:ascii="Times New Roman" w:hAnsi="Times New Roman" w:cs="Times New Roman"/>
          <w:color w:val="000000" w:themeColor="text1"/>
          <w:sz w:val="28"/>
          <w:szCs w:val="28"/>
        </w:rPr>
        <w:t>,</w:t>
      </w:r>
      <w:r w:rsidR="005A5C19"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color w:val="000000" w:themeColor="text1"/>
          <w:sz w:val="28"/>
          <w:szCs w:val="28"/>
        </w:rPr>
        <w:t xml:space="preserve">concluye </w:t>
      </w:r>
      <w:r w:rsidR="005A5C19" w:rsidRPr="004E0216">
        <w:rPr>
          <w:rFonts w:ascii="Times New Roman" w:hAnsi="Times New Roman" w:cs="Times New Roman"/>
          <w:color w:val="000000" w:themeColor="text1"/>
          <w:sz w:val="28"/>
          <w:szCs w:val="28"/>
        </w:rPr>
        <w:t xml:space="preserve">que el accionante </w:t>
      </w:r>
      <w:r w:rsidRPr="004E0216">
        <w:rPr>
          <w:rFonts w:ascii="Times New Roman" w:hAnsi="Times New Roman" w:cs="Times New Roman"/>
          <w:color w:val="000000" w:themeColor="text1"/>
          <w:sz w:val="28"/>
          <w:szCs w:val="28"/>
        </w:rPr>
        <w:t xml:space="preserve">incurrió </w:t>
      </w:r>
      <w:r w:rsidR="005A5C19" w:rsidRPr="004E0216">
        <w:rPr>
          <w:rFonts w:ascii="Times New Roman" w:hAnsi="Times New Roman" w:cs="Times New Roman"/>
          <w:color w:val="000000" w:themeColor="text1"/>
          <w:sz w:val="28"/>
          <w:szCs w:val="28"/>
        </w:rPr>
        <w:t>en mora 15 meses</w:t>
      </w:r>
      <w:r w:rsidRPr="004E0216">
        <w:rPr>
          <w:rFonts w:ascii="Times New Roman" w:hAnsi="Times New Roman" w:cs="Times New Roman"/>
          <w:color w:val="000000" w:themeColor="text1"/>
          <w:sz w:val="28"/>
          <w:szCs w:val="28"/>
        </w:rPr>
        <w:t>,</w:t>
      </w:r>
      <w:r w:rsidR="005A5C19" w:rsidRPr="004E0216">
        <w:rPr>
          <w:rFonts w:ascii="Times New Roman" w:hAnsi="Times New Roman" w:cs="Times New Roman"/>
          <w:color w:val="000000" w:themeColor="text1"/>
          <w:sz w:val="28"/>
          <w:szCs w:val="28"/>
        </w:rPr>
        <w:t xml:space="preserve"> cancelando </w:t>
      </w:r>
      <w:r w:rsidRPr="004E0216">
        <w:rPr>
          <w:rFonts w:ascii="Times New Roman" w:hAnsi="Times New Roman" w:cs="Times New Roman"/>
          <w:color w:val="000000" w:themeColor="text1"/>
          <w:sz w:val="28"/>
          <w:szCs w:val="28"/>
        </w:rPr>
        <w:t xml:space="preserve">la obligación </w:t>
      </w:r>
      <w:r w:rsidR="005A5C19" w:rsidRPr="004E0216">
        <w:rPr>
          <w:rFonts w:ascii="Times New Roman" w:hAnsi="Times New Roman" w:cs="Times New Roman"/>
          <w:color w:val="000000" w:themeColor="text1"/>
          <w:sz w:val="28"/>
          <w:szCs w:val="28"/>
        </w:rPr>
        <w:t>en marzo de 2020</w:t>
      </w:r>
      <w:r w:rsidRPr="004E0216">
        <w:rPr>
          <w:rFonts w:ascii="Times New Roman" w:hAnsi="Times New Roman" w:cs="Times New Roman"/>
          <w:color w:val="000000" w:themeColor="text1"/>
          <w:sz w:val="28"/>
          <w:szCs w:val="28"/>
        </w:rPr>
        <w:t>.</w:t>
      </w:r>
      <w:r w:rsidRPr="004E0216">
        <w:rPr>
          <w:rFonts w:ascii="Times New Roman" w:hAnsi="Times New Roman" w:cs="Times New Roman"/>
          <w:color w:val="000000" w:themeColor="text1"/>
          <w:sz w:val="28"/>
        </w:rPr>
        <w:t xml:space="preserve"> Lo que quiere decir que el vencimiento del reporte negativo se contabilizó por el doble del periodo de mora que corresponde a 30 meses</w:t>
      </w:r>
      <w:r w:rsidR="005A5C19" w:rsidRPr="004E0216">
        <w:rPr>
          <w:rFonts w:ascii="Times New Roman" w:hAnsi="Times New Roman" w:cs="Times New Roman"/>
          <w:color w:val="000000" w:themeColor="text1"/>
          <w:sz w:val="28"/>
          <w:szCs w:val="28"/>
        </w:rPr>
        <w:t xml:space="preserve">. Por tanto, el reporte </w:t>
      </w:r>
      <w:r w:rsidRPr="004E0216">
        <w:rPr>
          <w:rFonts w:ascii="Times New Roman" w:hAnsi="Times New Roman" w:cs="Times New Roman"/>
          <w:color w:val="000000" w:themeColor="text1"/>
          <w:sz w:val="28"/>
          <w:szCs w:val="28"/>
        </w:rPr>
        <w:t>presuntamente deberá</w:t>
      </w:r>
      <w:r w:rsidR="005A5C19"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color w:val="000000" w:themeColor="text1"/>
          <w:sz w:val="28"/>
          <w:szCs w:val="28"/>
        </w:rPr>
        <w:t xml:space="preserve">desaparecer en </w:t>
      </w:r>
      <w:r w:rsidR="005A5C19" w:rsidRPr="004E0216">
        <w:rPr>
          <w:rFonts w:ascii="Times New Roman" w:hAnsi="Times New Roman" w:cs="Times New Roman"/>
          <w:color w:val="000000" w:themeColor="text1"/>
          <w:sz w:val="28"/>
          <w:szCs w:val="28"/>
        </w:rPr>
        <w:t>septiembre de 2022</w:t>
      </w:r>
      <w:r w:rsidRPr="004E0216">
        <w:rPr>
          <w:rFonts w:ascii="Times New Roman" w:hAnsi="Times New Roman" w:cs="Times New Roman"/>
          <w:color w:val="000000" w:themeColor="text1"/>
          <w:sz w:val="28"/>
          <w:szCs w:val="28"/>
        </w:rPr>
        <w:t>, tal y</w:t>
      </w:r>
      <w:r w:rsidR="005A5C19" w:rsidRPr="004E0216">
        <w:rPr>
          <w:rFonts w:ascii="Times New Roman" w:hAnsi="Times New Roman" w:cs="Times New Roman"/>
          <w:color w:val="000000" w:themeColor="text1"/>
          <w:sz w:val="28"/>
          <w:szCs w:val="28"/>
        </w:rPr>
        <w:t xml:space="preserve"> como lo indicó </w:t>
      </w:r>
      <w:r w:rsidR="005A5C19" w:rsidRPr="004E0216">
        <w:rPr>
          <w:rFonts w:ascii="Times New Roman" w:hAnsi="Times New Roman" w:cs="Times New Roman"/>
          <w:i/>
          <w:color w:val="000000" w:themeColor="text1"/>
          <w:sz w:val="28"/>
          <w:szCs w:val="28"/>
        </w:rPr>
        <w:t>DATACREDITO</w:t>
      </w:r>
      <w:r w:rsidRPr="004E0216">
        <w:rPr>
          <w:rFonts w:ascii="Times New Roman" w:hAnsi="Times New Roman" w:cs="Times New Roman"/>
          <w:i/>
          <w:color w:val="000000" w:themeColor="text1"/>
          <w:sz w:val="28"/>
          <w:szCs w:val="28"/>
        </w:rPr>
        <w:t xml:space="preserve">. </w:t>
      </w:r>
      <w:r w:rsidRPr="004E0216">
        <w:rPr>
          <w:rFonts w:ascii="Times New Roman" w:hAnsi="Times New Roman" w:cs="Times New Roman"/>
          <w:color w:val="000000" w:themeColor="text1"/>
          <w:sz w:val="28"/>
          <w:szCs w:val="28"/>
        </w:rPr>
        <w:t>Sin embargo, expresa que</w:t>
      </w:r>
      <w:r w:rsidR="005A5C19" w:rsidRPr="004E0216">
        <w:rPr>
          <w:rFonts w:ascii="Times New Roman" w:hAnsi="Times New Roman" w:cs="Times New Roman"/>
          <w:color w:val="000000" w:themeColor="text1"/>
          <w:sz w:val="28"/>
          <w:szCs w:val="28"/>
        </w:rPr>
        <w:t xml:space="preserve"> no</w:t>
      </w:r>
      <w:r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color w:val="000000" w:themeColor="text1"/>
          <w:sz w:val="28"/>
        </w:rPr>
        <w:t>son claras las razones por las cuales la CIFIN estableció que el vencimiento del reporte operaría en de marzo de 2022.</w:t>
      </w:r>
    </w:p>
    <w:p w14:paraId="2F2823B2" w14:textId="77777777" w:rsidR="005A5C19" w:rsidRPr="004E0216" w:rsidRDefault="005A5C19" w:rsidP="005A5C19">
      <w:pPr>
        <w:spacing w:line="360" w:lineRule="auto"/>
        <w:jc w:val="both"/>
        <w:rPr>
          <w:rFonts w:ascii="Times New Roman" w:hAnsi="Times New Roman" w:cs="Times New Roman"/>
          <w:color w:val="000000" w:themeColor="text1"/>
          <w:sz w:val="28"/>
          <w:szCs w:val="28"/>
        </w:rPr>
      </w:pPr>
    </w:p>
    <w:p w14:paraId="31EE3F27" w14:textId="77777777" w:rsidR="005A5C19" w:rsidRPr="004E0216" w:rsidRDefault="005A5C19" w:rsidP="005A5C19">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Por lo anterior,</w:t>
      </w:r>
      <w:r w:rsidR="00022914" w:rsidRPr="004E0216">
        <w:rPr>
          <w:rFonts w:ascii="Times New Roman" w:hAnsi="Times New Roman" w:cs="Times New Roman"/>
          <w:color w:val="000000" w:themeColor="text1"/>
          <w:sz w:val="28"/>
          <w:szCs w:val="28"/>
        </w:rPr>
        <w:t xml:space="preserve"> advierte que</w:t>
      </w:r>
      <w:r w:rsidRPr="004E0216">
        <w:rPr>
          <w:rFonts w:ascii="Times New Roman" w:hAnsi="Times New Roman" w:cs="Times New Roman"/>
          <w:color w:val="000000" w:themeColor="text1"/>
          <w:sz w:val="28"/>
          <w:szCs w:val="28"/>
        </w:rPr>
        <w:t xml:space="preserve"> es clara la imprecisión de la información </w:t>
      </w:r>
      <w:r w:rsidR="00022914" w:rsidRPr="004E0216">
        <w:rPr>
          <w:rFonts w:ascii="Times New Roman" w:hAnsi="Times New Roman" w:cs="Times New Roman"/>
          <w:color w:val="000000" w:themeColor="text1"/>
          <w:sz w:val="28"/>
          <w:szCs w:val="28"/>
        </w:rPr>
        <w:t xml:space="preserve">que tiene </w:t>
      </w:r>
      <w:r w:rsidRPr="004E0216">
        <w:rPr>
          <w:rFonts w:ascii="Times New Roman" w:hAnsi="Times New Roman" w:cs="Times New Roman"/>
          <w:color w:val="000000" w:themeColor="text1"/>
          <w:sz w:val="28"/>
          <w:szCs w:val="28"/>
        </w:rPr>
        <w:t xml:space="preserve">la </w:t>
      </w:r>
      <w:r w:rsidRPr="004E0216">
        <w:rPr>
          <w:rFonts w:ascii="Times New Roman" w:hAnsi="Times New Roman" w:cs="Times New Roman"/>
          <w:i/>
          <w:color w:val="000000" w:themeColor="text1"/>
          <w:sz w:val="28"/>
          <w:szCs w:val="28"/>
        </w:rPr>
        <w:t xml:space="preserve">CIFIN </w:t>
      </w:r>
      <w:r w:rsidRPr="004E0216">
        <w:rPr>
          <w:rFonts w:ascii="Times New Roman" w:hAnsi="Times New Roman" w:cs="Times New Roman"/>
          <w:color w:val="000000" w:themeColor="text1"/>
          <w:sz w:val="28"/>
          <w:szCs w:val="28"/>
        </w:rPr>
        <w:t xml:space="preserve">y </w:t>
      </w:r>
      <w:r w:rsidRPr="004E0216">
        <w:rPr>
          <w:rFonts w:ascii="Times New Roman" w:hAnsi="Times New Roman" w:cs="Times New Roman"/>
          <w:i/>
          <w:color w:val="000000" w:themeColor="text1"/>
          <w:sz w:val="28"/>
          <w:szCs w:val="28"/>
        </w:rPr>
        <w:t>DATACREDITO</w:t>
      </w:r>
      <w:r w:rsidR="00022914" w:rsidRPr="004E0216">
        <w:rPr>
          <w:rFonts w:ascii="Times New Roman" w:hAnsi="Times New Roman" w:cs="Times New Roman"/>
          <w:i/>
          <w:color w:val="000000" w:themeColor="text1"/>
          <w:sz w:val="28"/>
          <w:szCs w:val="28"/>
        </w:rPr>
        <w:t>,</w:t>
      </w:r>
      <w:r w:rsidRPr="004E0216">
        <w:rPr>
          <w:rFonts w:ascii="Times New Roman" w:hAnsi="Times New Roman" w:cs="Times New Roman"/>
          <w:color w:val="000000" w:themeColor="text1"/>
          <w:sz w:val="28"/>
          <w:szCs w:val="28"/>
        </w:rPr>
        <w:t xml:space="preserve"> pues el accionante no tiene certeza de la fecha </w:t>
      </w:r>
      <w:r w:rsidR="00022914" w:rsidRPr="004E0216">
        <w:rPr>
          <w:rFonts w:ascii="Times New Roman" w:hAnsi="Times New Roman" w:cs="Times New Roman"/>
          <w:color w:val="000000" w:themeColor="text1"/>
          <w:sz w:val="28"/>
          <w:szCs w:val="28"/>
        </w:rPr>
        <w:t xml:space="preserve">en que se eliminará el </w:t>
      </w:r>
      <w:r w:rsidRPr="004E0216">
        <w:rPr>
          <w:rFonts w:ascii="Times New Roman" w:hAnsi="Times New Roman" w:cs="Times New Roman"/>
          <w:color w:val="000000" w:themeColor="text1"/>
          <w:sz w:val="28"/>
          <w:szCs w:val="28"/>
        </w:rPr>
        <w:t>reporte negativo</w:t>
      </w:r>
      <w:r w:rsidR="00022914" w:rsidRPr="004E0216">
        <w:rPr>
          <w:rFonts w:ascii="Times New Roman" w:hAnsi="Times New Roman" w:cs="Times New Roman"/>
          <w:color w:val="000000" w:themeColor="text1"/>
          <w:sz w:val="28"/>
          <w:szCs w:val="28"/>
        </w:rPr>
        <w:t>,</w:t>
      </w:r>
      <w:r w:rsidRPr="004E0216">
        <w:rPr>
          <w:rFonts w:ascii="Times New Roman" w:hAnsi="Times New Roman" w:cs="Times New Roman"/>
          <w:color w:val="000000" w:themeColor="text1"/>
          <w:sz w:val="28"/>
          <w:szCs w:val="28"/>
        </w:rPr>
        <w:t xml:space="preserve"> lo cual vulnera el derecho fundamental de </w:t>
      </w:r>
      <w:r w:rsidRPr="004E0216">
        <w:rPr>
          <w:rFonts w:ascii="Times New Roman" w:hAnsi="Times New Roman" w:cs="Times New Roman"/>
          <w:i/>
          <w:color w:val="000000" w:themeColor="text1"/>
          <w:sz w:val="28"/>
          <w:szCs w:val="28"/>
        </w:rPr>
        <w:t>Habeas Data</w:t>
      </w:r>
      <w:r w:rsidRPr="004E0216">
        <w:rPr>
          <w:rFonts w:ascii="Times New Roman" w:hAnsi="Times New Roman" w:cs="Times New Roman"/>
          <w:color w:val="000000" w:themeColor="text1"/>
          <w:sz w:val="28"/>
          <w:szCs w:val="28"/>
        </w:rPr>
        <w:t xml:space="preserve">. </w:t>
      </w:r>
    </w:p>
    <w:p w14:paraId="1BF98CB1" w14:textId="77777777" w:rsidR="005A5C19" w:rsidRPr="004E0216" w:rsidRDefault="005A5C19" w:rsidP="005A5C19">
      <w:pPr>
        <w:spacing w:line="360" w:lineRule="auto"/>
        <w:jc w:val="both"/>
        <w:rPr>
          <w:rFonts w:ascii="Times New Roman" w:hAnsi="Times New Roman" w:cs="Times New Roman"/>
          <w:color w:val="000000" w:themeColor="text1"/>
          <w:sz w:val="28"/>
          <w:szCs w:val="28"/>
        </w:rPr>
      </w:pPr>
    </w:p>
    <w:p w14:paraId="4F972DC1" w14:textId="77777777" w:rsidR="005A5C19" w:rsidRPr="004E0216" w:rsidRDefault="00C54E9C" w:rsidP="005A5C19">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lastRenderedPageBreak/>
        <w:t>También manifiesta</w:t>
      </w:r>
      <w:r w:rsidR="005A5C19" w:rsidRPr="004E0216">
        <w:rPr>
          <w:rFonts w:ascii="Times New Roman" w:hAnsi="Times New Roman" w:cs="Times New Roman"/>
          <w:color w:val="000000" w:themeColor="text1"/>
          <w:sz w:val="28"/>
          <w:szCs w:val="28"/>
        </w:rPr>
        <w:t xml:space="preserve"> que no es dable acceder a la eliminación del reporte negativo</w:t>
      </w:r>
      <w:r w:rsidRPr="004E0216">
        <w:rPr>
          <w:rFonts w:ascii="Times New Roman" w:hAnsi="Times New Roman" w:cs="Times New Roman"/>
          <w:color w:val="000000" w:themeColor="text1"/>
          <w:sz w:val="28"/>
          <w:szCs w:val="28"/>
        </w:rPr>
        <w:t xml:space="preserve">, con el argumento de que se canceló la </w:t>
      </w:r>
      <w:r w:rsidR="005A5C19" w:rsidRPr="004E0216">
        <w:rPr>
          <w:rFonts w:ascii="Times New Roman" w:hAnsi="Times New Roman" w:cs="Times New Roman"/>
          <w:color w:val="000000" w:themeColor="text1"/>
          <w:sz w:val="28"/>
          <w:szCs w:val="28"/>
        </w:rPr>
        <w:t>obligación, en atención a que, la normatividad exige unos términos para el vencimiento del reporte negativo</w:t>
      </w:r>
      <w:r w:rsidRPr="004E0216">
        <w:rPr>
          <w:rFonts w:ascii="Times New Roman" w:hAnsi="Times New Roman" w:cs="Times New Roman"/>
          <w:color w:val="000000" w:themeColor="text1"/>
          <w:sz w:val="28"/>
          <w:szCs w:val="28"/>
        </w:rPr>
        <w:t>, que deben</w:t>
      </w:r>
      <w:r w:rsidR="005A5C19" w:rsidRPr="004E0216">
        <w:rPr>
          <w:rFonts w:ascii="Times New Roman" w:hAnsi="Times New Roman" w:cs="Times New Roman"/>
          <w:color w:val="000000" w:themeColor="text1"/>
          <w:sz w:val="28"/>
          <w:szCs w:val="28"/>
        </w:rPr>
        <w:t xml:space="preserve"> </w:t>
      </w:r>
      <w:r w:rsidR="000E4729" w:rsidRPr="004E0216">
        <w:rPr>
          <w:rFonts w:ascii="Times New Roman" w:hAnsi="Times New Roman" w:cs="Times New Roman"/>
          <w:color w:val="000000" w:themeColor="text1"/>
          <w:sz w:val="28"/>
          <w:szCs w:val="28"/>
        </w:rPr>
        <w:t>cumplirse</w:t>
      </w:r>
      <w:r w:rsidR="005A5C19" w:rsidRPr="004E0216">
        <w:rPr>
          <w:rFonts w:ascii="Times New Roman" w:hAnsi="Times New Roman" w:cs="Times New Roman"/>
          <w:color w:val="000000" w:themeColor="text1"/>
          <w:sz w:val="28"/>
          <w:szCs w:val="28"/>
        </w:rPr>
        <w:t>.</w:t>
      </w:r>
    </w:p>
    <w:p w14:paraId="75C31B94" w14:textId="77777777" w:rsidR="005A5C19" w:rsidRPr="004E0216" w:rsidRDefault="005A5C19" w:rsidP="005A5C19">
      <w:pPr>
        <w:spacing w:line="360" w:lineRule="auto"/>
        <w:jc w:val="both"/>
        <w:rPr>
          <w:rFonts w:ascii="Times New Roman" w:hAnsi="Times New Roman" w:cs="Times New Roman"/>
          <w:color w:val="000000" w:themeColor="text1"/>
          <w:sz w:val="28"/>
          <w:szCs w:val="28"/>
        </w:rPr>
      </w:pPr>
    </w:p>
    <w:p w14:paraId="5905EE22" w14:textId="0BFBCCA3" w:rsidR="000E4729" w:rsidRPr="004E0216" w:rsidRDefault="190148A4" w:rsidP="005A5C19">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S</w:t>
      </w:r>
      <w:r w:rsidR="000E4729" w:rsidRPr="004E0216">
        <w:rPr>
          <w:rFonts w:ascii="Times New Roman" w:hAnsi="Times New Roman" w:cs="Times New Roman"/>
          <w:color w:val="000000" w:themeColor="text1"/>
          <w:sz w:val="28"/>
          <w:szCs w:val="28"/>
        </w:rPr>
        <w:t xml:space="preserve">ostiene que si bien hay una </w:t>
      </w:r>
      <w:r w:rsidR="005A5C19" w:rsidRPr="004E0216">
        <w:rPr>
          <w:rFonts w:ascii="Times New Roman" w:hAnsi="Times New Roman" w:cs="Times New Roman"/>
          <w:color w:val="000000" w:themeColor="text1"/>
          <w:sz w:val="28"/>
          <w:szCs w:val="28"/>
        </w:rPr>
        <w:t xml:space="preserve">imprecisión </w:t>
      </w:r>
      <w:r w:rsidR="000E4729" w:rsidRPr="004E0216">
        <w:rPr>
          <w:rFonts w:ascii="Times New Roman" w:hAnsi="Times New Roman" w:cs="Times New Roman"/>
          <w:color w:val="000000" w:themeColor="text1"/>
          <w:sz w:val="28"/>
          <w:szCs w:val="28"/>
        </w:rPr>
        <w:t xml:space="preserve">respecto a la </w:t>
      </w:r>
      <w:r w:rsidR="005A5C19" w:rsidRPr="004E0216">
        <w:rPr>
          <w:rFonts w:ascii="Times New Roman" w:hAnsi="Times New Roman" w:cs="Times New Roman"/>
          <w:color w:val="000000" w:themeColor="text1"/>
          <w:sz w:val="28"/>
          <w:szCs w:val="28"/>
        </w:rPr>
        <w:t>fecha de caducidad del reporte negativo</w:t>
      </w:r>
      <w:r w:rsidR="000E4729" w:rsidRPr="004E0216">
        <w:rPr>
          <w:rFonts w:ascii="Times New Roman" w:hAnsi="Times New Roman" w:cs="Times New Roman"/>
          <w:color w:val="000000" w:themeColor="text1"/>
          <w:sz w:val="28"/>
          <w:szCs w:val="28"/>
        </w:rPr>
        <w:t xml:space="preserve"> ello no da lugar a que se ordene la eliminación del mismo, “</w:t>
      </w:r>
      <w:r w:rsidR="000E4729" w:rsidRPr="004E0216">
        <w:rPr>
          <w:rFonts w:ascii="Times New Roman" w:hAnsi="Times New Roman" w:cs="Times New Roman"/>
          <w:i/>
          <w:iCs/>
          <w:color w:val="000000" w:themeColor="text1"/>
          <w:sz w:val="28"/>
          <w:szCs w:val="28"/>
        </w:rPr>
        <w:t xml:space="preserve">máxime si se comprobó que unos de los periodos de mora que certificó el ICETEX era efectivamente de 15 meses”. </w:t>
      </w:r>
    </w:p>
    <w:p w14:paraId="538D6172" w14:textId="77777777" w:rsidR="000E4729" w:rsidRPr="004E0216" w:rsidRDefault="000E4729" w:rsidP="005A5C19">
      <w:pPr>
        <w:spacing w:line="360" w:lineRule="auto"/>
        <w:jc w:val="both"/>
        <w:rPr>
          <w:rFonts w:ascii="Times New Roman" w:hAnsi="Times New Roman" w:cs="Times New Roman"/>
          <w:color w:val="000000" w:themeColor="text1"/>
          <w:sz w:val="28"/>
          <w:szCs w:val="28"/>
        </w:rPr>
      </w:pPr>
    </w:p>
    <w:p w14:paraId="71E03D1C" w14:textId="0280673C" w:rsidR="00C77B5E" w:rsidRPr="004E0216" w:rsidRDefault="00C0372C" w:rsidP="0FB6AA8A">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Sin embargo, infiere </w:t>
      </w:r>
      <w:r w:rsidR="1C075715" w:rsidRPr="004E0216">
        <w:rPr>
          <w:rFonts w:ascii="Times New Roman" w:hAnsi="Times New Roman" w:cs="Times New Roman"/>
          <w:color w:val="000000" w:themeColor="text1"/>
          <w:sz w:val="28"/>
          <w:szCs w:val="28"/>
        </w:rPr>
        <w:t>que,</w:t>
      </w:r>
      <w:r w:rsidRPr="004E0216">
        <w:rPr>
          <w:rFonts w:ascii="Times New Roman" w:hAnsi="Times New Roman" w:cs="Times New Roman"/>
          <w:color w:val="000000" w:themeColor="text1"/>
          <w:sz w:val="28"/>
          <w:szCs w:val="28"/>
        </w:rPr>
        <w:t xml:space="preserve"> ante la falta de claridad en la información, las entidades</w:t>
      </w:r>
      <w:r w:rsidR="009549BC" w:rsidRPr="004E0216">
        <w:rPr>
          <w:rFonts w:ascii="Times New Roman" w:hAnsi="Times New Roman" w:cs="Times New Roman"/>
          <w:color w:val="000000" w:themeColor="text1"/>
          <w:sz w:val="28"/>
          <w:szCs w:val="28"/>
        </w:rPr>
        <w:t xml:space="preserve"> demandadas</w:t>
      </w:r>
      <w:r w:rsidRPr="004E0216">
        <w:rPr>
          <w:rFonts w:ascii="Times New Roman" w:hAnsi="Times New Roman" w:cs="Times New Roman"/>
          <w:color w:val="000000" w:themeColor="text1"/>
          <w:sz w:val="28"/>
          <w:szCs w:val="28"/>
        </w:rPr>
        <w:t xml:space="preserve"> han desconocido el </w:t>
      </w:r>
      <w:r w:rsidRPr="004E0216">
        <w:rPr>
          <w:rFonts w:ascii="Times New Roman" w:hAnsi="Times New Roman" w:cs="Times New Roman"/>
          <w:i/>
          <w:iCs/>
          <w:color w:val="000000" w:themeColor="text1"/>
          <w:sz w:val="28"/>
          <w:szCs w:val="28"/>
        </w:rPr>
        <w:t>habeas data</w:t>
      </w:r>
      <w:r w:rsidR="009549BC" w:rsidRPr="004E0216">
        <w:rPr>
          <w:rFonts w:ascii="Times New Roman" w:hAnsi="Times New Roman" w:cs="Times New Roman"/>
          <w:color w:val="000000" w:themeColor="text1"/>
          <w:sz w:val="28"/>
          <w:szCs w:val="28"/>
        </w:rPr>
        <w:t>,</w:t>
      </w:r>
      <w:r w:rsidRPr="004E0216">
        <w:rPr>
          <w:rFonts w:ascii="Times New Roman" w:hAnsi="Times New Roman" w:cs="Times New Roman"/>
          <w:color w:val="000000" w:themeColor="text1"/>
          <w:sz w:val="28"/>
          <w:szCs w:val="28"/>
        </w:rPr>
        <w:t xml:space="preserve"> </w:t>
      </w:r>
      <w:r w:rsidR="009549BC" w:rsidRPr="004E0216">
        <w:rPr>
          <w:rFonts w:ascii="Times New Roman" w:hAnsi="Times New Roman" w:cs="Times New Roman"/>
          <w:color w:val="000000" w:themeColor="text1"/>
          <w:sz w:val="28"/>
          <w:szCs w:val="28"/>
        </w:rPr>
        <w:t>“</w:t>
      </w:r>
      <w:r w:rsidRPr="004E0216">
        <w:rPr>
          <w:rFonts w:ascii="Times New Roman" w:hAnsi="Times New Roman" w:cs="Times New Roman"/>
          <w:i/>
          <w:iCs/>
          <w:color w:val="000000" w:themeColor="text1"/>
          <w:sz w:val="28"/>
          <w:szCs w:val="28"/>
        </w:rPr>
        <w:t>en el entendido que el accionante tiene derecho a conocer de la información contenida en las bases de datos y en caso de existir imprecisiones o errores, a que dicha información sea actualizada y rectificada</w:t>
      </w:r>
      <w:r w:rsidR="009549BC" w:rsidRPr="004E0216">
        <w:rPr>
          <w:rFonts w:ascii="Times New Roman" w:hAnsi="Times New Roman" w:cs="Times New Roman"/>
          <w:i/>
          <w:iCs/>
          <w:color w:val="000000" w:themeColor="text1"/>
          <w:sz w:val="28"/>
          <w:szCs w:val="28"/>
        </w:rPr>
        <w:t>”</w:t>
      </w:r>
      <w:r w:rsidRPr="004E0216">
        <w:rPr>
          <w:rFonts w:ascii="Times New Roman" w:hAnsi="Times New Roman" w:cs="Times New Roman"/>
          <w:color w:val="000000" w:themeColor="text1"/>
          <w:sz w:val="28"/>
          <w:szCs w:val="28"/>
        </w:rPr>
        <w:t>.</w:t>
      </w:r>
    </w:p>
    <w:p w14:paraId="42954E30" w14:textId="77777777" w:rsidR="00A97FC8" w:rsidRPr="004E0216" w:rsidRDefault="00A97FC8" w:rsidP="005A5C19">
      <w:pPr>
        <w:spacing w:line="360" w:lineRule="auto"/>
        <w:jc w:val="both"/>
        <w:rPr>
          <w:rFonts w:ascii="Times New Roman" w:hAnsi="Times New Roman" w:cs="Times New Roman"/>
          <w:color w:val="000000" w:themeColor="text1"/>
          <w:sz w:val="28"/>
        </w:rPr>
      </w:pPr>
    </w:p>
    <w:p w14:paraId="74E55A61" w14:textId="77777777" w:rsidR="00A97FC8" w:rsidRPr="004E0216" w:rsidRDefault="00A97FC8" w:rsidP="00A97FC8">
      <w:pPr>
        <w:spacing w:line="360" w:lineRule="auto"/>
        <w:jc w:val="both"/>
        <w:rPr>
          <w:rFonts w:ascii="Times New Roman" w:hAnsi="Times New Roman" w:cs="Times New Roman"/>
          <w:color w:val="000000" w:themeColor="text1"/>
          <w:sz w:val="28"/>
          <w:szCs w:val="23"/>
        </w:rPr>
      </w:pPr>
      <w:r w:rsidRPr="004E0216">
        <w:rPr>
          <w:rFonts w:ascii="Times New Roman" w:hAnsi="Times New Roman" w:cs="Times New Roman"/>
          <w:color w:val="000000" w:themeColor="text1"/>
          <w:sz w:val="28"/>
          <w:szCs w:val="23"/>
        </w:rPr>
        <w:t xml:space="preserve">En relación con el envío de la comunicación al accionante previo al registro del reporte negativo, </w:t>
      </w:r>
      <w:r w:rsidR="003F57C5" w:rsidRPr="004E0216">
        <w:rPr>
          <w:rFonts w:ascii="Times New Roman" w:hAnsi="Times New Roman" w:cs="Times New Roman"/>
          <w:color w:val="000000" w:themeColor="text1"/>
          <w:sz w:val="28"/>
          <w:szCs w:val="23"/>
        </w:rPr>
        <w:t xml:space="preserve">cuenta que el </w:t>
      </w:r>
      <w:r w:rsidRPr="004E0216">
        <w:rPr>
          <w:rFonts w:ascii="Times New Roman" w:hAnsi="Times New Roman" w:cs="Times New Roman"/>
          <w:color w:val="000000" w:themeColor="text1"/>
          <w:sz w:val="28"/>
          <w:szCs w:val="23"/>
        </w:rPr>
        <w:t>ICETEX indicó que remitió comunicación previa a la dirección residencial del beneficiario- deudor solidario, registrada para ese momento en su sistema, informándole el estado de la mora y el reporte negativo que se generaría (archivo 013). Para ello, adjuntó dichos comunicados, esto es, allegó oficio VOT-GAC-5030-20170723813 de agosto de 2017 dirigido a Edwin Rolando Tiria Tiria con “Asunto: Notificación Mora, obligación No: 0171037086-5” y oficio VOT-GAC-5030-20180911477 de 14 de diciembre de 2018 dirigido a Edwin Rolando Tiria Tiria con “Asunto: Notificación Mora, Obligación No: 0171037086-5”.</w:t>
      </w:r>
    </w:p>
    <w:p w14:paraId="1DC93E5D" w14:textId="77777777" w:rsidR="003F57C5" w:rsidRPr="004E0216" w:rsidRDefault="003F57C5" w:rsidP="00A97FC8">
      <w:pPr>
        <w:spacing w:line="360" w:lineRule="auto"/>
        <w:jc w:val="both"/>
        <w:rPr>
          <w:rFonts w:ascii="Times New Roman" w:hAnsi="Times New Roman" w:cs="Times New Roman"/>
          <w:color w:val="000000" w:themeColor="text1"/>
          <w:sz w:val="28"/>
          <w:szCs w:val="23"/>
        </w:rPr>
      </w:pPr>
    </w:p>
    <w:p w14:paraId="4C6A4AD4" w14:textId="77777777" w:rsidR="00E512C4" w:rsidRPr="004E0216" w:rsidRDefault="003F57C5" w:rsidP="003F57C5">
      <w:pPr>
        <w:spacing w:line="360" w:lineRule="auto"/>
        <w:jc w:val="both"/>
        <w:rPr>
          <w:rFonts w:ascii="Times New Roman" w:hAnsi="Times New Roman" w:cs="Times New Roman"/>
          <w:color w:val="000000" w:themeColor="text1"/>
          <w:sz w:val="28"/>
          <w:szCs w:val="23"/>
        </w:rPr>
      </w:pPr>
      <w:r w:rsidRPr="004E0216">
        <w:rPr>
          <w:rFonts w:ascii="Times New Roman" w:hAnsi="Times New Roman" w:cs="Times New Roman"/>
          <w:color w:val="000000" w:themeColor="text1"/>
          <w:sz w:val="28"/>
          <w:szCs w:val="23"/>
        </w:rPr>
        <w:t>Frente al primero oficio, señala que allegó envío entregado el 15 de septiembre de 2017 y respecto del segundo allegó certificación de envío al correo 13edwin844@gmail.com de 20 de diciembre de 2018 (archivo 013), “</w:t>
      </w:r>
      <w:r w:rsidRPr="004E0216">
        <w:rPr>
          <w:rFonts w:ascii="Times New Roman" w:hAnsi="Times New Roman" w:cs="Times New Roman"/>
          <w:i/>
          <w:color w:val="000000" w:themeColor="text1"/>
          <w:sz w:val="28"/>
          <w:szCs w:val="23"/>
        </w:rPr>
        <w:t xml:space="preserve">documentos que permiten determinar que fue enviada la comunicación al </w:t>
      </w:r>
      <w:r w:rsidRPr="004E0216">
        <w:rPr>
          <w:rFonts w:ascii="Times New Roman" w:hAnsi="Times New Roman" w:cs="Times New Roman"/>
          <w:i/>
          <w:color w:val="000000" w:themeColor="text1"/>
          <w:sz w:val="28"/>
          <w:szCs w:val="23"/>
        </w:rPr>
        <w:lastRenderedPageBreak/>
        <w:t>afectado y que se le garantizó el debido proceso al informarle previamente del registro negativo que se realizaría en el sistema”</w:t>
      </w:r>
      <w:r w:rsidRPr="004E0216">
        <w:rPr>
          <w:rFonts w:ascii="Times New Roman" w:hAnsi="Times New Roman" w:cs="Times New Roman"/>
          <w:color w:val="000000" w:themeColor="text1"/>
          <w:sz w:val="28"/>
          <w:szCs w:val="23"/>
        </w:rPr>
        <w:t>.</w:t>
      </w:r>
    </w:p>
    <w:p w14:paraId="24C58713" w14:textId="77777777" w:rsidR="003F57C5" w:rsidRPr="004E0216" w:rsidRDefault="003F57C5" w:rsidP="003F57C5">
      <w:pPr>
        <w:spacing w:line="360" w:lineRule="auto"/>
        <w:jc w:val="both"/>
        <w:rPr>
          <w:rFonts w:ascii="Times New Roman" w:hAnsi="Times New Roman" w:cs="Times New Roman"/>
          <w:color w:val="000000" w:themeColor="text1"/>
          <w:sz w:val="28"/>
          <w:szCs w:val="23"/>
        </w:rPr>
      </w:pPr>
    </w:p>
    <w:p w14:paraId="48DBB87F" w14:textId="77777777" w:rsidR="003F57C5" w:rsidRPr="004E0216" w:rsidRDefault="003F57C5" w:rsidP="003F57C5">
      <w:pPr>
        <w:spacing w:line="360" w:lineRule="auto"/>
        <w:jc w:val="both"/>
        <w:rPr>
          <w:rFonts w:ascii="Times New Roman" w:hAnsi="Times New Roman" w:cs="Times New Roman"/>
          <w:i/>
          <w:iCs/>
          <w:color w:val="000000" w:themeColor="text1"/>
          <w:sz w:val="28"/>
          <w:szCs w:val="23"/>
        </w:rPr>
      </w:pPr>
      <w:r w:rsidRPr="004E0216">
        <w:rPr>
          <w:rFonts w:ascii="Times New Roman" w:hAnsi="Times New Roman" w:cs="Times New Roman"/>
          <w:color w:val="000000" w:themeColor="text1"/>
          <w:sz w:val="28"/>
          <w:szCs w:val="23"/>
        </w:rPr>
        <w:t xml:space="preserve">Finalmente, en cuanto a la autorización previa para efectuar reportes ante los operadores de información crediticia, observa que esta fue otorgada por el beneficiario y deudor solidario, mediante la firma del pagaré de la obligación, que se encuentra en el archivo </w:t>
      </w:r>
      <w:r w:rsidRPr="004E0216">
        <w:rPr>
          <w:rFonts w:ascii="Times New Roman" w:hAnsi="Times New Roman" w:cs="Times New Roman"/>
          <w:i/>
          <w:iCs/>
          <w:color w:val="000000" w:themeColor="text1"/>
          <w:sz w:val="28"/>
          <w:szCs w:val="23"/>
        </w:rPr>
        <w:t xml:space="preserve">copia de las garantías. </w:t>
      </w:r>
    </w:p>
    <w:p w14:paraId="3041BCC0" w14:textId="77777777" w:rsidR="003F57C5" w:rsidRPr="004E0216" w:rsidRDefault="003F57C5" w:rsidP="003F57C5">
      <w:pPr>
        <w:spacing w:line="360" w:lineRule="auto"/>
        <w:jc w:val="both"/>
        <w:rPr>
          <w:rFonts w:ascii="Times New Roman" w:hAnsi="Times New Roman" w:cs="Times New Roman"/>
          <w:i/>
          <w:iCs/>
          <w:color w:val="000000" w:themeColor="text1"/>
          <w:sz w:val="28"/>
          <w:szCs w:val="23"/>
        </w:rPr>
      </w:pPr>
    </w:p>
    <w:p w14:paraId="64F2D8B5" w14:textId="074DEBA0" w:rsidR="001E6DE5" w:rsidRPr="004E0216" w:rsidRDefault="003F57C5" w:rsidP="003F57C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Ex</w:t>
      </w:r>
      <w:r w:rsidR="001E6DE5" w:rsidRPr="004E0216">
        <w:rPr>
          <w:rFonts w:ascii="Times New Roman" w:hAnsi="Times New Roman" w:cs="Times New Roman"/>
          <w:color w:val="000000" w:themeColor="text1"/>
          <w:sz w:val="28"/>
          <w:szCs w:val="28"/>
        </w:rPr>
        <w:t>presa en relación con el contenido de la c</w:t>
      </w:r>
      <w:r w:rsidRPr="004E0216">
        <w:rPr>
          <w:rFonts w:ascii="Times New Roman" w:hAnsi="Times New Roman" w:cs="Times New Roman"/>
          <w:color w:val="000000" w:themeColor="text1"/>
          <w:sz w:val="28"/>
          <w:szCs w:val="28"/>
        </w:rPr>
        <w:t xml:space="preserve">láusula </w:t>
      </w:r>
      <w:r w:rsidR="001E6DE5" w:rsidRPr="004E0216">
        <w:rPr>
          <w:rFonts w:ascii="Times New Roman" w:hAnsi="Times New Roman" w:cs="Times New Roman"/>
          <w:color w:val="000000" w:themeColor="text1"/>
          <w:sz w:val="28"/>
          <w:szCs w:val="28"/>
        </w:rPr>
        <w:t>5</w:t>
      </w:r>
      <w:r w:rsidR="1A1598A2" w:rsidRPr="004E0216">
        <w:rPr>
          <w:rFonts w:ascii="Times New Roman" w:hAnsi="Times New Roman" w:cs="Times New Roman"/>
          <w:color w:val="000000" w:themeColor="text1"/>
          <w:sz w:val="28"/>
          <w:szCs w:val="28"/>
        </w:rPr>
        <w:t>a</w:t>
      </w:r>
      <w:r w:rsidR="001E6DE5"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color w:val="000000" w:themeColor="text1"/>
          <w:sz w:val="28"/>
          <w:szCs w:val="28"/>
        </w:rPr>
        <w:t>que se avaló con la firma del accionante y del deudor solidario</w:t>
      </w:r>
      <w:r w:rsidR="001E6DE5" w:rsidRPr="004E0216">
        <w:rPr>
          <w:rFonts w:ascii="Times New Roman" w:hAnsi="Times New Roman" w:cs="Times New Roman"/>
          <w:color w:val="000000" w:themeColor="text1"/>
          <w:sz w:val="28"/>
          <w:szCs w:val="28"/>
        </w:rPr>
        <w:t>,</w:t>
      </w:r>
      <w:r w:rsidRPr="004E0216">
        <w:rPr>
          <w:rFonts w:ascii="Times New Roman" w:hAnsi="Times New Roman" w:cs="Times New Roman"/>
          <w:color w:val="000000" w:themeColor="text1"/>
          <w:sz w:val="28"/>
          <w:szCs w:val="28"/>
        </w:rPr>
        <w:t xml:space="preserve"> otorgando con ello la autorización previa y expresa para generar reportes ante las centrales de riesgo. Por tanto,</w:t>
      </w:r>
      <w:r w:rsidR="001E6DE5" w:rsidRPr="004E0216">
        <w:rPr>
          <w:rFonts w:ascii="Times New Roman" w:hAnsi="Times New Roman" w:cs="Times New Roman"/>
          <w:color w:val="000000" w:themeColor="text1"/>
          <w:sz w:val="28"/>
          <w:szCs w:val="28"/>
        </w:rPr>
        <w:t xml:space="preserve"> no encontró </w:t>
      </w:r>
      <w:r w:rsidRPr="004E0216">
        <w:rPr>
          <w:rFonts w:ascii="Times New Roman" w:hAnsi="Times New Roman" w:cs="Times New Roman"/>
          <w:color w:val="000000" w:themeColor="text1"/>
          <w:sz w:val="28"/>
          <w:szCs w:val="28"/>
        </w:rPr>
        <w:t>una vulneración al debido proceso.</w:t>
      </w:r>
    </w:p>
    <w:p w14:paraId="5370721E" w14:textId="77777777" w:rsidR="001E6DE5" w:rsidRPr="004E0216" w:rsidRDefault="001E6DE5" w:rsidP="001E6DE5">
      <w:pPr>
        <w:rPr>
          <w:color w:val="000000" w:themeColor="text1"/>
        </w:rPr>
      </w:pPr>
    </w:p>
    <w:p w14:paraId="1BD6C4FD" w14:textId="77777777" w:rsidR="00D15D01" w:rsidRPr="004E0216" w:rsidRDefault="00A14F82" w:rsidP="00A14F82">
      <w:pPr>
        <w:spacing w:line="360" w:lineRule="auto"/>
        <w:jc w:val="center"/>
        <w:rPr>
          <w:rFonts w:ascii="Times New Roman" w:hAnsi="Times New Roman" w:cs="Times New Roman"/>
          <w:b/>
          <w:color w:val="000000" w:themeColor="text1"/>
          <w:sz w:val="28"/>
          <w:szCs w:val="28"/>
        </w:rPr>
      </w:pPr>
      <w:r w:rsidRPr="004E0216">
        <w:rPr>
          <w:rFonts w:ascii="Times New Roman" w:hAnsi="Times New Roman" w:cs="Times New Roman"/>
          <w:b/>
          <w:color w:val="000000" w:themeColor="text1"/>
          <w:sz w:val="28"/>
          <w:szCs w:val="28"/>
        </w:rPr>
        <w:t>V. IMPUGNACIÓN</w:t>
      </w:r>
    </w:p>
    <w:p w14:paraId="194FDA74" w14:textId="77777777" w:rsidR="00EC129A" w:rsidRPr="004E0216" w:rsidRDefault="00EC129A" w:rsidP="00406A7E">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Inconforme con la decisión de primera instancia </w:t>
      </w:r>
      <w:r w:rsidRPr="004E0216">
        <w:rPr>
          <w:rFonts w:ascii="Times New Roman" w:hAnsi="Times New Roman" w:cs="Times New Roman"/>
          <w:i/>
          <w:color w:val="000000" w:themeColor="text1"/>
          <w:sz w:val="28"/>
          <w:szCs w:val="28"/>
        </w:rPr>
        <w:t xml:space="preserve">EXPERIAN COLOMBIA S.A.- DATACREDITO, CIFIN S.A.S. </w:t>
      </w:r>
      <w:r w:rsidRPr="004E0216">
        <w:rPr>
          <w:rFonts w:ascii="Times New Roman" w:hAnsi="Times New Roman" w:cs="Times New Roman"/>
          <w:color w:val="000000" w:themeColor="text1"/>
          <w:sz w:val="28"/>
          <w:szCs w:val="28"/>
        </w:rPr>
        <w:t>y el accionante</w:t>
      </w:r>
      <w:r w:rsidRPr="004E0216">
        <w:rPr>
          <w:rFonts w:ascii="Times New Roman" w:hAnsi="Times New Roman" w:cs="Times New Roman"/>
          <w:i/>
          <w:color w:val="000000" w:themeColor="text1"/>
          <w:sz w:val="28"/>
          <w:szCs w:val="28"/>
        </w:rPr>
        <w:t xml:space="preserve"> Edwin Rolando Tiria Tiria</w:t>
      </w:r>
      <w:r w:rsidR="008265E7" w:rsidRPr="004E0216">
        <w:rPr>
          <w:rFonts w:ascii="Times New Roman" w:hAnsi="Times New Roman" w:cs="Times New Roman"/>
          <w:color w:val="000000" w:themeColor="text1"/>
          <w:sz w:val="28"/>
          <w:szCs w:val="28"/>
        </w:rPr>
        <w:t xml:space="preserve"> impugnaron en los siguientes términos: </w:t>
      </w:r>
    </w:p>
    <w:p w14:paraId="277C64FD" w14:textId="77777777" w:rsidR="008265E7" w:rsidRPr="004E0216" w:rsidRDefault="008265E7" w:rsidP="00406A7E">
      <w:pPr>
        <w:spacing w:line="360" w:lineRule="auto"/>
        <w:jc w:val="both"/>
        <w:rPr>
          <w:rFonts w:ascii="Times New Roman" w:hAnsi="Times New Roman" w:cs="Times New Roman"/>
          <w:color w:val="000000" w:themeColor="text1"/>
          <w:sz w:val="28"/>
          <w:szCs w:val="28"/>
        </w:rPr>
      </w:pPr>
    </w:p>
    <w:p w14:paraId="6A3B175F" w14:textId="266D529F" w:rsidR="00406A7E" w:rsidRPr="004E0216" w:rsidRDefault="00EC261E" w:rsidP="77D9B375">
      <w:pPr>
        <w:spacing w:line="360" w:lineRule="auto"/>
        <w:jc w:val="both"/>
        <w:rPr>
          <w:rFonts w:ascii="Times New Roman" w:hAnsi="Times New Roman" w:cs="Times New Roman"/>
          <w:b/>
          <w:bCs/>
          <w:color w:val="000000" w:themeColor="text1"/>
          <w:sz w:val="28"/>
          <w:szCs w:val="28"/>
        </w:rPr>
      </w:pPr>
      <w:r w:rsidRPr="004E0216">
        <w:rPr>
          <w:rFonts w:ascii="Times New Roman" w:hAnsi="Times New Roman" w:cs="Times New Roman"/>
          <w:b/>
          <w:bCs/>
          <w:color w:val="000000" w:themeColor="text1"/>
          <w:sz w:val="28"/>
          <w:szCs w:val="28"/>
        </w:rPr>
        <w:t>-</w:t>
      </w:r>
      <w:r w:rsidR="00406A7E" w:rsidRPr="004E0216">
        <w:rPr>
          <w:rFonts w:ascii="Times New Roman" w:hAnsi="Times New Roman" w:cs="Times New Roman"/>
          <w:b/>
          <w:bCs/>
          <w:color w:val="000000" w:themeColor="text1"/>
          <w:sz w:val="28"/>
          <w:szCs w:val="28"/>
        </w:rPr>
        <w:t>EXPERIAN COLOMBIA S.A.- DATACR</w:t>
      </w:r>
      <w:r w:rsidR="2D65DB65" w:rsidRPr="004E0216">
        <w:rPr>
          <w:rFonts w:ascii="Times New Roman" w:hAnsi="Times New Roman" w:cs="Times New Roman"/>
          <w:b/>
          <w:bCs/>
          <w:color w:val="000000" w:themeColor="text1"/>
          <w:sz w:val="28"/>
          <w:szCs w:val="28"/>
        </w:rPr>
        <w:t>É</w:t>
      </w:r>
      <w:r w:rsidR="00406A7E" w:rsidRPr="004E0216">
        <w:rPr>
          <w:rFonts w:ascii="Times New Roman" w:hAnsi="Times New Roman" w:cs="Times New Roman"/>
          <w:b/>
          <w:bCs/>
          <w:color w:val="000000" w:themeColor="text1"/>
          <w:sz w:val="28"/>
          <w:szCs w:val="28"/>
        </w:rPr>
        <w:t>DITO</w:t>
      </w:r>
    </w:p>
    <w:p w14:paraId="77FC9311" w14:textId="77777777" w:rsidR="00406A7E" w:rsidRPr="004E0216" w:rsidRDefault="00406A7E" w:rsidP="00406A7E">
      <w:pPr>
        <w:spacing w:line="360" w:lineRule="auto"/>
        <w:jc w:val="both"/>
        <w:rPr>
          <w:rFonts w:ascii="Times New Roman" w:hAnsi="Times New Roman" w:cs="Times New Roman"/>
          <w:b/>
          <w:color w:val="000000" w:themeColor="text1"/>
          <w:sz w:val="28"/>
          <w:szCs w:val="28"/>
        </w:rPr>
      </w:pPr>
    </w:p>
    <w:p w14:paraId="2FA2E12C" w14:textId="77777777" w:rsidR="00406A7E" w:rsidRPr="004E0216" w:rsidRDefault="00E512C4" w:rsidP="00406A7E">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Solicita que</w:t>
      </w:r>
      <w:r w:rsidR="00406A7E" w:rsidRPr="004E0216">
        <w:rPr>
          <w:rFonts w:ascii="Times New Roman" w:hAnsi="Times New Roman" w:cs="Times New Roman"/>
          <w:color w:val="000000" w:themeColor="text1"/>
          <w:sz w:val="28"/>
          <w:szCs w:val="28"/>
        </w:rPr>
        <w:t xml:space="preserve"> se revoque el fallo de primera instancia y </w:t>
      </w:r>
      <w:r w:rsidRPr="004E0216">
        <w:rPr>
          <w:rFonts w:ascii="Times New Roman" w:hAnsi="Times New Roman" w:cs="Times New Roman"/>
          <w:color w:val="000000" w:themeColor="text1"/>
          <w:sz w:val="28"/>
          <w:szCs w:val="28"/>
        </w:rPr>
        <w:t xml:space="preserve">que </w:t>
      </w:r>
      <w:r w:rsidR="00406A7E" w:rsidRPr="004E0216">
        <w:rPr>
          <w:rFonts w:ascii="Times New Roman" w:hAnsi="Times New Roman" w:cs="Times New Roman"/>
          <w:color w:val="000000" w:themeColor="text1"/>
          <w:sz w:val="28"/>
          <w:szCs w:val="28"/>
        </w:rPr>
        <w:t>se</w:t>
      </w:r>
      <w:r w:rsidRPr="004E0216">
        <w:rPr>
          <w:rFonts w:ascii="Times New Roman" w:hAnsi="Times New Roman" w:cs="Times New Roman"/>
          <w:color w:val="000000" w:themeColor="text1"/>
          <w:sz w:val="28"/>
          <w:szCs w:val="28"/>
        </w:rPr>
        <w:t xml:space="preserve"> les</w:t>
      </w:r>
      <w:r w:rsidR="00406A7E" w:rsidRPr="004E0216">
        <w:rPr>
          <w:rFonts w:ascii="Times New Roman" w:hAnsi="Times New Roman" w:cs="Times New Roman"/>
          <w:color w:val="000000" w:themeColor="text1"/>
          <w:sz w:val="28"/>
          <w:szCs w:val="28"/>
        </w:rPr>
        <w:t xml:space="preserve"> desvincule</w:t>
      </w:r>
      <w:r w:rsidRPr="004E0216">
        <w:rPr>
          <w:rFonts w:ascii="Times New Roman" w:hAnsi="Times New Roman" w:cs="Times New Roman"/>
          <w:color w:val="000000" w:themeColor="text1"/>
          <w:sz w:val="28"/>
          <w:szCs w:val="28"/>
        </w:rPr>
        <w:t>,</w:t>
      </w:r>
      <w:r w:rsidR="00406A7E" w:rsidRPr="004E0216">
        <w:rPr>
          <w:rFonts w:ascii="Times New Roman" w:hAnsi="Times New Roman" w:cs="Times New Roman"/>
          <w:color w:val="000000" w:themeColor="text1"/>
          <w:sz w:val="28"/>
          <w:szCs w:val="28"/>
        </w:rPr>
        <w:t xml:space="preserve"> por cuanto</w:t>
      </w:r>
      <w:r w:rsidRPr="004E0216">
        <w:rPr>
          <w:rFonts w:ascii="Times New Roman" w:hAnsi="Times New Roman" w:cs="Times New Roman"/>
          <w:color w:val="000000" w:themeColor="text1"/>
          <w:sz w:val="28"/>
          <w:szCs w:val="28"/>
        </w:rPr>
        <w:t>,</w:t>
      </w:r>
      <w:r w:rsidR="00406A7E" w:rsidRPr="004E0216">
        <w:rPr>
          <w:rFonts w:ascii="Times New Roman" w:hAnsi="Times New Roman" w:cs="Times New Roman"/>
          <w:color w:val="000000" w:themeColor="text1"/>
          <w:sz w:val="28"/>
          <w:szCs w:val="28"/>
        </w:rPr>
        <w:t xml:space="preserve"> la omisión de la eliminación del reporte negativo le corresponde es a la entidad con la cual el titular adquirió la obligación</w:t>
      </w:r>
      <w:r w:rsidRPr="004E0216">
        <w:rPr>
          <w:rFonts w:ascii="Times New Roman" w:hAnsi="Times New Roman" w:cs="Times New Roman"/>
          <w:color w:val="000000" w:themeColor="text1"/>
          <w:sz w:val="28"/>
          <w:szCs w:val="28"/>
        </w:rPr>
        <w:t>,</w:t>
      </w:r>
      <w:r w:rsidR="00406A7E" w:rsidRPr="004E0216">
        <w:rPr>
          <w:rFonts w:ascii="Times New Roman" w:hAnsi="Times New Roman" w:cs="Times New Roman"/>
          <w:color w:val="000000" w:themeColor="text1"/>
          <w:sz w:val="28"/>
          <w:szCs w:val="28"/>
        </w:rPr>
        <w:t xml:space="preserve"> o en su lugar</w:t>
      </w:r>
      <w:r w:rsidRPr="004E0216">
        <w:rPr>
          <w:rFonts w:ascii="Times New Roman" w:hAnsi="Times New Roman" w:cs="Times New Roman"/>
          <w:color w:val="000000" w:themeColor="text1"/>
          <w:sz w:val="28"/>
          <w:szCs w:val="28"/>
        </w:rPr>
        <w:t>,</w:t>
      </w:r>
      <w:r w:rsidR="00406A7E" w:rsidRPr="004E0216">
        <w:rPr>
          <w:rFonts w:ascii="Times New Roman" w:hAnsi="Times New Roman" w:cs="Times New Roman"/>
          <w:color w:val="000000" w:themeColor="text1"/>
          <w:sz w:val="28"/>
          <w:szCs w:val="28"/>
        </w:rPr>
        <w:t xml:space="preserve"> se modifique el numeral segundo de la decisión</w:t>
      </w:r>
      <w:r w:rsidRPr="004E0216">
        <w:rPr>
          <w:rFonts w:ascii="Times New Roman" w:hAnsi="Times New Roman" w:cs="Times New Roman"/>
          <w:color w:val="000000" w:themeColor="text1"/>
          <w:sz w:val="28"/>
          <w:szCs w:val="28"/>
        </w:rPr>
        <w:t>,</w:t>
      </w:r>
      <w:r w:rsidR="00406A7E" w:rsidRPr="004E0216">
        <w:rPr>
          <w:rFonts w:ascii="Times New Roman" w:hAnsi="Times New Roman" w:cs="Times New Roman"/>
          <w:color w:val="000000" w:themeColor="text1"/>
          <w:sz w:val="28"/>
          <w:szCs w:val="28"/>
        </w:rPr>
        <w:t xml:space="preserve"> en ese sentido se exhorte a </w:t>
      </w:r>
      <w:r w:rsidR="00406A7E" w:rsidRPr="004E0216">
        <w:rPr>
          <w:rFonts w:ascii="Times New Roman" w:hAnsi="Times New Roman" w:cs="Times New Roman"/>
          <w:i/>
          <w:color w:val="000000" w:themeColor="text1"/>
          <w:sz w:val="28"/>
          <w:szCs w:val="28"/>
        </w:rPr>
        <w:t xml:space="preserve">EXPERIAN COLOMBIA S.A.- DATACREDITO </w:t>
      </w:r>
      <w:r w:rsidR="00406A7E" w:rsidRPr="004E0216">
        <w:rPr>
          <w:rFonts w:ascii="Times New Roman" w:hAnsi="Times New Roman" w:cs="Times New Roman"/>
          <w:color w:val="000000" w:themeColor="text1"/>
          <w:sz w:val="28"/>
          <w:szCs w:val="28"/>
        </w:rPr>
        <w:t>para que rectifique los datos del accionante</w:t>
      </w:r>
      <w:r w:rsidRPr="004E0216">
        <w:rPr>
          <w:rFonts w:ascii="Times New Roman" w:hAnsi="Times New Roman" w:cs="Times New Roman"/>
          <w:color w:val="000000" w:themeColor="text1"/>
          <w:sz w:val="28"/>
          <w:szCs w:val="28"/>
        </w:rPr>
        <w:t>,</w:t>
      </w:r>
      <w:r w:rsidR="00406A7E" w:rsidRPr="004E0216">
        <w:rPr>
          <w:rFonts w:ascii="Times New Roman" w:hAnsi="Times New Roman" w:cs="Times New Roman"/>
          <w:color w:val="000000" w:themeColor="text1"/>
          <w:sz w:val="28"/>
          <w:szCs w:val="28"/>
        </w:rPr>
        <w:t xml:space="preserve"> una vez la fuente allegue la respectiva novedad. </w:t>
      </w:r>
    </w:p>
    <w:p w14:paraId="16A52157" w14:textId="77777777" w:rsidR="00B136D5" w:rsidRPr="004E0216" w:rsidRDefault="00B136D5" w:rsidP="00406A7E">
      <w:pPr>
        <w:spacing w:line="360" w:lineRule="auto"/>
        <w:jc w:val="both"/>
        <w:rPr>
          <w:color w:val="000000" w:themeColor="text1"/>
        </w:rPr>
      </w:pPr>
    </w:p>
    <w:p w14:paraId="57FCBD9A" w14:textId="77777777" w:rsidR="00B136D5" w:rsidRPr="004E0216" w:rsidRDefault="00B136D5" w:rsidP="00406A7E">
      <w:pPr>
        <w:spacing w:line="360" w:lineRule="auto"/>
        <w:jc w:val="both"/>
        <w:rPr>
          <w:rFonts w:ascii="Times New Roman" w:hAnsi="Times New Roman" w:cs="Times New Roman"/>
          <w:color w:val="000000" w:themeColor="text1"/>
          <w:sz w:val="36"/>
          <w:szCs w:val="28"/>
        </w:rPr>
      </w:pPr>
      <w:r w:rsidRPr="004E0216">
        <w:rPr>
          <w:rFonts w:ascii="Times New Roman" w:hAnsi="Times New Roman" w:cs="Times New Roman"/>
          <w:color w:val="000000" w:themeColor="text1"/>
          <w:sz w:val="28"/>
          <w:szCs w:val="28"/>
        </w:rPr>
        <w:t>En consecuencia, argumenta que los operadores no tienen un deber inmediato de actualización de la información, sino que ésta se surte, una vez la fuente así lo comunica.</w:t>
      </w:r>
    </w:p>
    <w:p w14:paraId="14F6B81A" w14:textId="2A7C4B8A" w:rsidR="77D9B375" w:rsidRPr="004E0216" w:rsidRDefault="77D9B375" w:rsidP="77D9B375">
      <w:pPr>
        <w:spacing w:line="360" w:lineRule="auto"/>
        <w:jc w:val="both"/>
        <w:rPr>
          <w:rFonts w:ascii="Times New Roman" w:hAnsi="Times New Roman" w:cs="Times New Roman"/>
          <w:color w:val="000000" w:themeColor="text1"/>
          <w:sz w:val="28"/>
          <w:szCs w:val="28"/>
        </w:rPr>
      </w:pPr>
    </w:p>
    <w:p w14:paraId="1602A33A" w14:textId="77777777" w:rsidR="00406A7E" w:rsidRPr="004E0216" w:rsidRDefault="00B136D5" w:rsidP="00406A7E">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Con la finalidad de explicar lo anterior, t</w:t>
      </w:r>
      <w:r w:rsidR="002E5FF0" w:rsidRPr="004E0216">
        <w:rPr>
          <w:rFonts w:ascii="Times New Roman" w:hAnsi="Times New Roman" w:cs="Times New Roman"/>
          <w:color w:val="000000" w:themeColor="text1"/>
          <w:sz w:val="28"/>
          <w:szCs w:val="28"/>
        </w:rPr>
        <w:t xml:space="preserve">rae a colación </w:t>
      </w:r>
      <w:r w:rsidR="00406A7E" w:rsidRPr="004E0216">
        <w:rPr>
          <w:rFonts w:ascii="Times New Roman" w:hAnsi="Times New Roman" w:cs="Times New Roman"/>
          <w:color w:val="000000" w:themeColor="text1"/>
          <w:sz w:val="28"/>
          <w:szCs w:val="28"/>
        </w:rPr>
        <w:t xml:space="preserve">la </w:t>
      </w:r>
      <w:r w:rsidR="002E5FF0" w:rsidRPr="004E0216">
        <w:rPr>
          <w:rFonts w:ascii="Times New Roman" w:hAnsi="Times New Roman" w:cs="Times New Roman"/>
          <w:color w:val="000000" w:themeColor="text1"/>
          <w:sz w:val="28"/>
          <w:szCs w:val="28"/>
        </w:rPr>
        <w:t xml:space="preserve">Ley </w:t>
      </w:r>
      <w:r w:rsidR="00406A7E" w:rsidRPr="004E0216">
        <w:rPr>
          <w:rFonts w:ascii="Times New Roman" w:hAnsi="Times New Roman" w:cs="Times New Roman"/>
          <w:color w:val="000000" w:themeColor="text1"/>
          <w:sz w:val="28"/>
          <w:szCs w:val="28"/>
        </w:rPr>
        <w:t>1266 del 2008 y</w:t>
      </w:r>
      <w:r w:rsidR="00E512C4" w:rsidRPr="004E0216">
        <w:rPr>
          <w:rFonts w:ascii="Times New Roman" w:hAnsi="Times New Roman" w:cs="Times New Roman"/>
          <w:color w:val="000000" w:themeColor="text1"/>
          <w:sz w:val="28"/>
          <w:szCs w:val="28"/>
        </w:rPr>
        <w:t xml:space="preserve"> </w:t>
      </w:r>
      <w:r w:rsidR="00406A7E" w:rsidRPr="004E0216">
        <w:rPr>
          <w:rFonts w:ascii="Times New Roman" w:hAnsi="Times New Roman" w:cs="Times New Roman"/>
          <w:color w:val="000000" w:themeColor="text1"/>
          <w:sz w:val="28"/>
          <w:szCs w:val="28"/>
        </w:rPr>
        <w:t>la sentencia C-1011 de 2008</w:t>
      </w:r>
      <w:r w:rsidR="00E512C4" w:rsidRPr="004E0216">
        <w:rPr>
          <w:rFonts w:ascii="Times New Roman" w:hAnsi="Times New Roman" w:cs="Times New Roman"/>
          <w:color w:val="000000" w:themeColor="text1"/>
          <w:sz w:val="28"/>
          <w:szCs w:val="28"/>
        </w:rPr>
        <w:t xml:space="preserve">, </w:t>
      </w:r>
      <w:r w:rsidR="002E5FF0" w:rsidRPr="004E0216">
        <w:rPr>
          <w:rFonts w:ascii="Times New Roman" w:hAnsi="Times New Roman" w:cs="Times New Roman"/>
          <w:color w:val="000000" w:themeColor="text1"/>
          <w:sz w:val="28"/>
          <w:szCs w:val="28"/>
        </w:rPr>
        <w:t xml:space="preserve">en las </w:t>
      </w:r>
      <w:r w:rsidR="00E512C4" w:rsidRPr="004E0216">
        <w:rPr>
          <w:rFonts w:ascii="Times New Roman" w:hAnsi="Times New Roman" w:cs="Times New Roman"/>
          <w:color w:val="000000" w:themeColor="text1"/>
          <w:sz w:val="28"/>
          <w:szCs w:val="28"/>
        </w:rPr>
        <w:t>que</w:t>
      </w:r>
      <w:r w:rsidR="002E5FF0" w:rsidRPr="004E0216">
        <w:rPr>
          <w:rFonts w:ascii="Times New Roman" w:hAnsi="Times New Roman" w:cs="Times New Roman"/>
          <w:color w:val="000000" w:themeColor="text1"/>
          <w:sz w:val="28"/>
          <w:szCs w:val="28"/>
        </w:rPr>
        <w:t xml:space="preserve"> se establece la </w:t>
      </w:r>
      <w:r w:rsidR="00406A7E" w:rsidRPr="004E0216">
        <w:rPr>
          <w:rFonts w:ascii="Times New Roman" w:hAnsi="Times New Roman" w:cs="Times New Roman"/>
          <w:color w:val="000000" w:themeColor="text1"/>
          <w:sz w:val="28"/>
          <w:szCs w:val="28"/>
        </w:rPr>
        <w:t>estructura para la administración de los datos personales</w:t>
      </w:r>
      <w:r w:rsidR="002E5FF0" w:rsidRPr="004E0216">
        <w:rPr>
          <w:rFonts w:ascii="Times New Roman" w:hAnsi="Times New Roman" w:cs="Times New Roman"/>
          <w:color w:val="000000" w:themeColor="text1"/>
          <w:sz w:val="28"/>
          <w:szCs w:val="28"/>
        </w:rPr>
        <w:t>,</w:t>
      </w:r>
      <w:r w:rsidR="00406A7E" w:rsidRPr="004E0216">
        <w:rPr>
          <w:rFonts w:ascii="Times New Roman" w:hAnsi="Times New Roman" w:cs="Times New Roman"/>
          <w:color w:val="000000" w:themeColor="text1"/>
          <w:sz w:val="28"/>
          <w:szCs w:val="28"/>
        </w:rPr>
        <w:t xml:space="preserve"> part</w:t>
      </w:r>
      <w:r w:rsidR="002E5FF0" w:rsidRPr="004E0216">
        <w:rPr>
          <w:rFonts w:ascii="Times New Roman" w:hAnsi="Times New Roman" w:cs="Times New Roman"/>
          <w:color w:val="000000" w:themeColor="text1"/>
          <w:sz w:val="28"/>
          <w:szCs w:val="28"/>
        </w:rPr>
        <w:t>iendo de dos sujetos diferentes,</w:t>
      </w:r>
      <w:r w:rsidR="00406A7E" w:rsidRPr="004E0216">
        <w:rPr>
          <w:rFonts w:ascii="Times New Roman" w:hAnsi="Times New Roman" w:cs="Times New Roman"/>
          <w:color w:val="000000" w:themeColor="text1"/>
          <w:sz w:val="28"/>
          <w:szCs w:val="28"/>
        </w:rPr>
        <w:t xml:space="preserve"> el </w:t>
      </w:r>
      <w:r w:rsidR="00406A7E" w:rsidRPr="004E0216">
        <w:rPr>
          <w:rFonts w:ascii="Times New Roman" w:hAnsi="Times New Roman" w:cs="Times New Roman"/>
          <w:i/>
          <w:color w:val="000000" w:themeColor="text1"/>
          <w:sz w:val="28"/>
          <w:szCs w:val="28"/>
        </w:rPr>
        <w:t>operador y la fuente</w:t>
      </w:r>
      <w:r w:rsidR="00406A7E" w:rsidRPr="004E0216">
        <w:rPr>
          <w:rFonts w:ascii="Times New Roman" w:hAnsi="Times New Roman" w:cs="Times New Roman"/>
          <w:color w:val="000000" w:themeColor="text1"/>
          <w:sz w:val="28"/>
          <w:szCs w:val="28"/>
        </w:rPr>
        <w:t xml:space="preserve">. </w:t>
      </w:r>
    </w:p>
    <w:p w14:paraId="7E3C9938" w14:textId="77777777" w:rsidR="00406A7E" w:rsidRPr="004E0216" w:rsidRDefault="00406A7E" w:rsidP="00406A7E">
      <w:pPr>
        <w:spacing w:line="360" w:lineRule="auto"/>
        <w:jc w:val="both"/>
        <w:rPr>
          <w:rFonts w:ascii="Times New Roman" w:hAnsi="Times New Roman" w:cs="Times New Roman"/>
          <w:color w:val="000000" w:themeColor="text1"/>
          <w:sz w:val="28"/>
          <w:szCs w:val="28"/>
        </w:rPr>
      </w:pPr>
    </w:p>
    <w:p w14:paraId="75CEFF8A" w14:textId="77777777" w:rsidR="008265E7" w:rsidRPr="004E0216" w:rsidRDefault="00406A7E" w:rsidP="00406A7E">
      <w:pPr>
        <w:spacing w:line="360" w:lineRule="auto"/>
        <w:jc w:val="both"/>
        <w:rPr>
          <w:rFonts w:ascii="Times New Roman" w:hAnsi="Times New Roman" w:cs="Times New Roman"/>
          <w:i/>
          <w:color w:val="000000" w:themeColor="text1"/>
          <w:sz w:val="28"/>
          <w:szCs w:val="28"/>
        </w:rPr>
      </w:pPr>
      <w:r w:rsidRPr="004E0216">
        <w:rPr>
          <w:rFonts w:ascii="Times New Roman" w:hAnsi="Times New Roman" w:cs="Times New Roman"/>
          <w:color w:val="000000" w:themeColor="text1"/>
          <w:sz w:val="28"/>
          <w:szCs w:val="28"/>
        </w:rPr>
        <w:t xml:space="preserve">Así pues, </w:t>
      </w:r>
      <w:r w:rsidR="002E5FF0" w:rsidRPr="004E0216">
        <w:rPr>
          <w:rFonts w:ascii="Times New Roman" w:hAnsi="Times New Roman" w:cs="Times New Roman"/>
          <w:color w:val="000000" w:themeColor="text1"/>
          <w:sz w:val="28"/>
          <w:szCs w:val="28"/>
        </w:rPr>
        <w:t xml:space="preserve">cita </w:t>
      </w:r>
      <w:r w:rsidRPr="004E0216">
        <w:rPr>
          <w:rFonts w:ascii="Times New Roman" w:hAnsi="Times New Roman" w:cs="Times New Roman"/>
          <w:color w:val="000000" w:themeColor="text1"/>
          <w:sz w:val="28"/>
          <w:szCs w:val="28"/>
        </w:rPr>
        <w:t xml:space="preserve">el artículo 3-b de la </w:t>
      </w:r>
      <w:r w:rsidR="002E5FF0" w:rsidRPr="004E0216">
        <w:rPr>
          <w:rFonts w:ascii="Times New Roman" w:hAnsi="Times New Roman" w:cs="Times New Roman"/>
          <w:color w:val="000000" w:themeColor="text1"/>
          <w:sz w:val="28"/>
          <w:szCs w:val="28"/>
        </w:rPr>
        <w:t>Ley</w:t>
      </w:r>
      <w:r w:rsidRPr="004E0216">
        <w:rPr>
          <w:rFonts w:ascii="Times New Roman" w:hAnsi="Times New Roman" w:cs="Times New Roman"/>
          <w:color w:val="000000" w:themeColor="text1"/>
          <w:sz w:val="28"/>
          <w:szCs w:val="28"/>
        </w:rPr>
        <w:t xml:space="preserve"> 1266 de 2008</w:t>
      </w:r>
      <w:r w:rsidR="002E5FF0" w:rsidRPr="004E0216">
        <w:rPr>
          <w:rFonts w:ascii="Times New Roman" w:hAnsi="Times New Roman" w:cs="Times New Roman"/>
          <w:color w:val="000000" w:themeColor="text1"/>
          <w:sz w:val="28"/>
          <w:szCs w:val="28"/>
        </w:rPr>
        <w:t xml:space="preserve"> que</w:t>
      </w:r>
      <w:r w:rsidRPr="004E0216">
        <w:rPr>
          <w:rFonts w:ascii="Times New Roman" w:hAnsi="Times New Roman" w:cs="Times New Roman"/>
          <w:color w:val="000000" w:themeColor="text1"/>
          <w:sz w:val="28"/>
          <w:szCs w:val="28"/>
        </w:rPr>
        <w:t xml:space="preserve"> señala que la </w:t>
      </w:r>
      <w:r w:rsidRPr="004E0216">
        <w:rPr>
          <w:rFonts w:ascii="Times New Roman" w:hAnsi="Times New Roman" w:cs="Times New Roman"/>
          <w:i/>
          <w:color w:val="000000" w:themeColor="text1"/>
          <w:sz w:val="28"/>
          <w:szCs w:val="28"/>
        </w:rPr>
        <w:t>fuente de información</w:t>
      </w:r>
      <w:r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i/>
          <w:color w:val="000000" w:themeColor="text1"/>
          <w:sz w:val="28"/>
          <w:szCs w:val="28"/>
        </w:rPr>
        <w:t>“</w:t>
      </w:r>
      <w:r w:rsidR="002E5FF0" w:rsidRPr="004E0216">
        <w:rPr>
          <w:rFonts w:ascii="Times New Roman" w:hAnsi="Times New Roman" w:cs="Times New Roman"/>
          <w:i/>
          <w:color w:val="000000" w:themeColor="text1"/>
          <w:sz w:val="28"/>
          <w:szCs w:val="28"/>
        </w:rPr>
        <w:t>…</w:t>
      </w:r>
      <w:r w:rsidRPr="004E0216">
        <w:rPr>
          <w:rFonts w:ascii="Times New Roman" w:hAnsi="Times New Roman" w:cs="Times New Roman"/>
          <w:i/>
          <w:color w:val="000000" w:themeColor="text1"/>
          <w:sz w:val="28"/>
          <w:szCs w:val="28"/>
        </w:rPr>
        <w:t>es la persona, entidad u organización que recibe o conoce datos personales de los titulares de la información, en virtud de una rela</w:t>
      </w:r>
      <w:r w:rsidR="008265E7" w:rsidRPr="004E0216">
        <w:rPr>
          <w:rFonts w:ascii="Times New Roman" w:hAnsi="Times New Roman" w:cs="Times New Roman"/>
          <w:i/>
          <w:color w:val="000000" w:themeColor="text1"/>
          <w:sz w:val="28"/>
          <w:szCs w:val="28"/>
        </w:rPr>
        <w:t xml:space="preserve">ción comercial o de servicio o de cualquier </w:t>
      </w:r>
      <w:r w:rsidRPr="004E0216">
        <w:rPr>
          <w:rFonts w:ascii="Times New Roman" w:hAnsi="Times New Roman" w:cs="Times New Roman"/>
          <w:i/>
          <w:color w:val="000000" w:themeColor="text1"/>
          <w:sz w:val="28"/>
          <w:szCs w:val="28"/>
        </w:rPr>
        <w:t>otra índole</w:t>
      </w:r>
      <w:r w:rsidR="008265E7" w:rsidRPr="004E0216">
        <w:rPr>
          <w:rFonts w:ascii="Times New Roman" w:hAnsi="Times New Roman" w:cs="Times New Roman"/>
          <w:i/>
          <w:color w:val="000000" w:themeColor="text1"/>
          <w:sz w:val="28"/>
          <w:szCs w:val="28"/>
        </w:rPr>
        <w:t xml:space="preserve"> y que, en razón de autorización legal o del </w:t>
      </w:r>
      <w:r w:rsidRPr="004E0216">
        <w:rPr>
          <w:rFonts w:ascii="Times New Roman" w:hAnsi="Times New Roman" w:cs="Times New Roman"/>
          <w:i/>
          <w:color w:val="000000" w:themeColor="text1"/>
          <w:sz w:val="28"/>
          <w:szCs w:val="28"/>
        </w:rPr>
        <w:t>titular, suministra esos datos a un operador de información, el que a su vez los entregará al usuario final”.</w:t>
      </w:r>
      <w:r w:rsidR="008265E7" w:rsidRPr="004E0216">
        <w:rPr>
          <w:rFonts w:ascii="Times New Roman" w:hAnsi="Times New Roman" w:cs="Times New Roman"/>
          <w:i/>
          <w:color w:val="000000" w:themeColor="text1"/>
          <w:sz w:val="28"/>
          <w:szCs w:val="28"/>
        </w:rPr>
        <w:t xml:space="preserve"> </w:t>
      </w:r>
    </w:p>
    <w:p w14:paraId="212E3743" w14:textId="77777777" w:rsidR="008265E7" w:rsidRPr="004E0216" w:rsidRDefault="008265E7" w:rsidP="00406A7E">
      <w:pPr>
        <w:spacing w:line="360" w:lineRule="auto"/>
        <w:jc w:val="both"/>
        <w:rPr>
          <w:rFonts w:ascii="Times New Roman" w:hAnsi="Times New Roman" w:cs="Times New Roman"/>
          <w:i/>
          <w:color w:val="000000" w:themeColor="text1"/>
          <w:sz w:val="28"/>
          <w:szCs w:val="28"/>
        </w:rPr>
      </w:pPr>
    </w:p>
    <w:p w14:paraId="050ACF00" w14:textId="77777777" w:rsidR="00406A7E" w:rsidRPr="004E0216" w:rsidRDefault="008265E7" w:rsidP="00406A7E">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Por otro lado,</w:t>
      </w:r>
      <w:r w:rsidR="002E5FF0" w:rsidRPr="004E0216">
        <w:rPr>
          <w:rFonts w:ascii="Times New Roman" w:hAnsi="Times New Roman" w:cs="Times New Roman"/>
          <w:color w:val="000000" w:themeColor="text1"/>
          <w:sz w:val="28"/>
          <w:szCs w:val="28"/>
        </w:rPr>
        <w:t xml:space="preserve"> indica con fundamento en</w:t>
      </w:r>
      <w:r w:rsidRPr="004E0216">
        <w:rPr>
          <w:rFonts w:ascii="Times New Roman" w:hAnsi="Times New Roman" w:cs="Times New Roman"/>
          <w:color w:val="000000" w:themeColor="text1"/>
          <w:sz w:val="28"/>
          <w:szCs w:val="28"/>
        </w:rPr>
        <w:t xml:space="preserve"> el artículo 3-C </w:t>
      </w:r>
      <w:r w:rsidRPr="004E0216">
        <w:rPr>
          <w:rFonts w:ascii="Times New Roman" w:hAnsi="Times New Roman" w:cs="Times New Roman"/>
          <w:i/>
          <w:iCs/>
          <w:color w:val="000000" w:themeColor="text1"/>
          <w:sz w:val="28"/>
          <w:szCs w:val="28"/>
        </w:rPr>
        <w:t>ejusdem</w:t>
      </w:r>
      <w:r w:rsidR="002E5FF0" w:rsidRPr="004E0216">
        <w:rPr>
          <w:rFonts w:ascii="Times New Roman" w:hAnsi="Times New Roman" w:cs="Times New Roman"/>
          <w:i/>
          <w:iCs/>
          <w:color w:val="000000" w:themeColor="text1"/>
          <w:sz w:val="28"/>
          <w:szCs w:val="28"/>
        </w:rPr>
        <w:t xml:space="preserve">, </w:t>
      </w:r>
      <w:r w:rsidR="002E5FF0" w:rsidRPr="004E0216">
        <w:rPr>
          <w:rFonts w:ascii="Times New Roman" w:hAnsi="Times New Roman" w:cs="Times New Roman"/>
          <w:color w:val="000000" w:themeColor="text1"/>
          <w:sz w:val="28"/>
          <w:szCs w:val="28"/>
        </w:rPr>
        <w:t>que</w:t>
      </w:r>
      <w:r w:rsidRPr="004E0216">
        <w:rPr>
          <w:rFonts w:ascii="Times New Roman" w:hAnsi="Times New Roman" w:cs="Times New Roman"/>
          <w:color w:val="000000" w:themeColor="text1"/>
          <w:sz w:val="28"/>
          <w:szCs w:val="28"/>
        </w:rPr>
        <w:t xml:space="preserve"> el operador de la información es </w:t>
      </w:r>
      <w:r w:rsidRPr="004E0216">
        <w:rPr>
          <w:rFonts w:ascii="Times New Roman" w:hAnsi="Times New Roman" w:cs="Times New Roman"/>
          <w:i/>
          <w:iCs/>
          <w:color w:val="000000" w:themeColor="text1"/>
          <w:sz w:val="28"/>
          <w:szCs w:val="28"/>
        </w:rPr>
        <w:t>“la persona, entidad u organización que recibe de la fuente datos personales sobre varios titulares de la información, los administra y los pone en conocimiento de los usuarios bajo los parámetros de la presente ley”.</w:t>
      </w:r>
    </w:p>
    <w:p w14:paraId="0AB3D552" w14:textId="77777777" w:rsidR="008265E7" w:rsidRPr="004E0216" w:rsidRDefault="008265E7" w:rsidP="00406A7E">
      <w:pPr>
        <w:spacing w:line="360" w:lineRule="auto"/>
        <w:jc w:val="both"/>
        <w:rPr>
          <w:rFonts w:ascii="Times New Roman" w:hAnsi="Times New Roman" w:cs="Times New Roman"/>
          <w:color w:val="000000" w:themeColor="text1"/>
          <w:sz w:val="28"/>
          <w:szCs w:val="28"/>
        </w:rPr>
      </w:pPr>
    </w:p>
    <w:p w14:paraId="300B659C" w14:textId="77777777" w:rsidR="008265E7" w:rsidRPr="004E0216" w:rsidRDefault="002E5FF0" w:rsidP="00406A7E">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Señala</w:t>
      </w:r>
      <w:r w:rsidR="008265E7" w:rsidRPr="004E0216">
        <w:rPr>
          <w:rFonts w:ascii="Times New Roman" w:hAnsi="Times New Roman" w:cs="Times New Roman"/>
          <w:color w:val="000000" w:themeColor="text1"/>
          <w:sz w:val="28"/>
          <w:szCs w:val="28"/>
        </w:rPr>
        <w:t xml:space="preserve"> que las </w:t>
      </w:r>
      <w:r w:rsidR="008265E7" w:rsidRPr="004E0216">
        <w:rPr>
          <w:rFonts w:ascii="Times New Roman" w:hAnsi="Times New Roman" w:cs="Times New Roman"/>
          <w:i/>
          <w:color w:val="000000" w:themeColor="text1"/>
          <w:sz w:val="28"/>
          <w:szCs w:val="28"/>
        </w:rPr>
        <w:t>fuentes de información</w:t>
      </w:r>
      <w:r w:rsidR="008265E7" w:rsidRPr="004E0216">
        <w:rPr>
          <w:rFonts w:ascii="Times New Roman" w:hAnsi="Times New Roman" w:cs="Times New Roman"/>
          <w:color w:val="000000" w:themeColor="text1"/>
          <w:sz w:val="28"/>
          <w:szCs w:val="28"/>
        </w:rPr>
        <w:t xml:space="preserve"> tienen una relación comercial o de servicio o de cualquier otra índole con el titular de la información</w:t>
      </w:r>
      <w:r w:rsidRPr="004E0216">
        <w:rPr>
          <w:rFonts w:ascii="Times New Roman" w:hAnsi="Times New Roman" w:cs="Times New Roman"/>
          <w:color w:val="000000" w:themeColor="text1"/>
          <w:sz w:val="28"/>
          <w:szCs w:val="28"/>
        </w:rPr>
        <w:t>,</w:t>
      </w:r>
      <w:r w:rsidR="008265E7" w:rsidRPr="004E0216">
        <w:rPr>
          <w:rFonts w:ascii="Times New Roman" w:hAnsi="Times New Roman" w:cs="Times New Roman"/>
          <w:color w:val="000000" w:themeColor="text1"/>
          <w:sz w:val="28"/>
          <w:szCs w:val="28"/>
        </w:rPr>
        <w:t xml:space="preserve"> mientras que los </w:t>
      </w:r>
      <w:r w:rsidR="008265E7" w:rsidRPr="004E0216">
        <w:rPr>
          <w:rFonts w:ascii="Times New Roman" w:hAnsi="Times New Roman" w:cs="Times New Roman"/>
          <w:i/>
          <w:color w:val="000000" w:themeColor="text1"/>
          <w:sz w:val="28"/>
          <w:szCs w:val="28"/>
        </w:rPr>
        <w:t>operadores</w:t>
      </w:r>
      <w:r w:rsidR="008265E7" w:rsidRPr="004E0216">
        <w:rPr>
          <w:rFonts w:ascii="Times New Roman" w:hAnsi="Times New Roman" w:cs="Times New Roman"/>
          <w:color w:val="000000" w:themeColor="text1"/>
          <w:sz w:val="28"/>
          <w:szCs w:val="28"/>
        </w:rPr>
        <w:t xml:space="preserve"> son ajenos a esta relación contractual. Lo</w:t>
      </w:r>
      <w:r w:rsidRPr="004E0216">
        <w:rPr>
          <w:rFonts w:ascii="Times New Roman" w:hAnsi="Times New Roman" w:cs="Times New Roman"/>
          <w:color w:val="000000" w:themeColor="text1"/>
          <w:sz w:val="28"/>
          <w:szCs w:val="28"/>
        </w:rPr>
        <w:t xml:space="preserve"> que</w:t>
      </w:r>
      <w:r w:rsidR="008265E7" w:rsidRPr="004E0216">
        <w:rPr>
          <w:rFonts w:ascii="Times New Roman" w:hAnsi="Times New Roman" w:cs="Times New Roman"/>
          <w:color w:val="000000" w:themeColor="text1"/>
          <w:sz w:val="28"/>
          <w:szCs w:val="28"/>
        </w:rPr>
        <w:t xml:space="preserve"> implica que sea la fuente la que allegue al operador</w:t>
      </w:r>
      <w:r w:rsidR="00831100" w:rsidRPr="004E0216">
        <w:rPr>
          <w:rFonts w:ascii="Times New Roman" w:hAnsi="Times New Roman" w:cs="Times New Roman"/>
          <w:color w:val="000000" w:themeColor="text1"/>
          <w:sz w:val="28"/>
          <w:szCs w:val="28"/>
        </w:rPr>
        <w:t xml:space="preserve"> la</w:t>
      </w:r>
      <w:r w:rsidR="008265E7" w:rsidRPr="004E0216">
        <w:rPr>
          <w:rFonts w:ascii="Times New Roman" w:hAnsi="Times New Roman" w:cs="Times New Roman"/>
          <w:color w:val="000000" w:themeColor="text1"/>
          <w:sz w:val="28"/>
          <w:szCs w:val="28"/>
        </w:rPr>
        <w:t xml:space="preserve"> información de la relación contractual con el titular y no al contrario. </w:t>
      </w:r>
    </w:p>
    <w:p w14:paraId="4045DBB4" w14:textId="77777777" w:rsidR="008265E7" w:rsidRPr="004E0216" w:rsidRDefault="008265E7" w:rsidP="00406A7E">
      <w:pPr>
        <w:spacing w:line="360" w:lineRule="auto"/>
        <w:jc w:val="both"/>
        <w:rPr>
          <w:rFonts w:ascii="Times New Roman" w:hAnsi="Times New Roman" w:cs="Times New Roman"/>
          <w:color w:val="000000" w:themeColor="text1"/>
          <w:sz w:val="28"/>
          <w:szCs w:val="28"/>
        </w:rPr>
      </w:pPr>
    </w:p>
    <w:p w14:paraId="530A4D8C" w14:textId="77777777" w:rsidR="008265E7" w:rsidRPr="004E0216" w:rsidRDefault="002E5FF0" w:rsidP="00406A7E">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Por último, dice que a </w:t>
      </w:r>
      <w:r w:rsidR="008265E7" w:rsidRPr="004E0216">
        <w:rPr>
          <w:rFonts w:ascii="Times New Roman" w:hAnsi="Times New Roman" w:cs="Times New Roman"/>
          <w:color w:val="000000" w:themeColor="text1"/>
          <w:sz w:val="28"/>
          <w:szCs w:val="28"/>
        </w:rPr>
        <w:t>los operadores les corresponde actualizar y rectificar la información de los datos</w:t>
      </w:r>
      <w:r w:rsidRPr="004E0216">
        <w:rPr>
          <w:rFonts w:ascii="Times New Roman" w:hAnsi="Times New Roman" w:cs="Times New Roman"/>
          <w:color w:val="000000" w:themeColor="text1"/>
          <w:sz w:val="28"/>
          <w:szCs w:val="28"/>
        </w:rPr>
        <w:t>,</w:t>
      </w:r>
      <w:r w:rsidR="008265E7" w:rsidRPr="004E0216">
        <w:rPr>
          <w:rFonts w:ascii="Times New Roman" w:hAnsi="Times New Roman" w:cs="Times New Roman"/>
          <w:color w:val="000000" w:themeColor="text1"/>
          <w:sz w:val="28"/>
          <w:szCs w:val="28"/>
        </w:rPr>
        <w:t xml:space="preserve"> cada vez que las fuentes rep</w:t>
      </w:r>
      <w:r w:rsidRPr="004E0216">
        <w:rPr>
          <w:rFonts w:ascii="Times New Roman" w:hAnsi="Times New Roman" w:cs="Times New Roman"/>
          <w:color w:val="000000" w:themeColor="text1"/>
          <w:sz w:val="28"/>
          <w:szCs w:val="28"/>
        </w:rPr>
        <w:t>orten las respectivas novedades, p</w:t>
      </w:r>
      <w:r w:rsidR="008265E7" w:rsidRPr="004E0216">
        <w:rPr>
          <w:rFonts w:ascii="Times New Roman" w:hAnsi="Times New Roman" w:cs="Times New Roman"/>
          <w:color w:val="000000" w:themeColor="text1"/>
          <w:sz w:val="28"/>
          <w:szCs w:val="28"/>
        </w:rPr>
        <w:t>ues la información que manejan es suministrada por la fuente de información</w:t>
      </w:r>
      <w:r w:rsidRPr="004E0216">
        <w:rPr>
          <w:rFonts w:ascii="Times New Roman" w:hAnsi="Times New Roman" w:cs="Times New Roman"/>
          <w:color w:val="000000" w:themeColor="text1"/>
          <w:sz w:val="28"/>
          <w:szCs w:val="28"/>
        </w:rPr>
        <w:t xml:space="preserve">. </w:t>
      </w:r>
      <w:r w:rsidR="008265E7" w:rsidRPr="004E0216">
        <w:rPr>
          <w:rFonts w:ascii="Times New Roman" w:hAnsi="Times New Roman" w:cs="Times New Roman"/>
          <w:color w:val="000000" w:themeColor="text1"/>
          <w:sz w:val="28"/>
          <w:szCs w:val="28"/>
        </w:rPr>
        <w:t xml:space="preserve"> </w:t>
      </w:r>
    </w:p>
    <w:p w14:paraId="4D4DE6CD" w14:textId="77777777" w:rsidR="00142480" w:rsidRPr="004E0216" w:rsidRDefault="00142480" w:rsidP="00221938">
      <w:pPr>
        <w:spacing w:line="360" w:lineRule="auto"/>
        <w:jc w:val="both"/>
        <w:rPr>
          <w:rFonts w:ascii="Times New Roman" w:hAnsi="Times New Roman" w:cs="Times New Roman"/>
          <w:color w:val="000000" w:themeColor="text1"/>
          <w:sz w:val="26"/>
          <w:szCs w:val="26"/>
        </w:rPr>
      </w:pPr>
    </w:p>
    <w:p w14:paraId="409C1260" w14:textId="77777777" w:rsidR="007A009B" w:rsidRPr="004E0216" w:rsidRDefault="00EC261E" w:rsidP="008265E7">
      <w:pPr>
        <w:spacing w:line="360" w:lineRule="auto"/>
        <w:rPr>
          <w:rFonts w:ascii="Times New Roman" w:hAnsi="Times New Roman" w:cs="Times New Roman"/>
          <w:b/>
          <w:color w:val="000000" w:themeColor="text1"/>
          <w:sz w:val="28"/>
          <w:szCs w:val="28"/>
          <w:lang w:val="es-ES"/>
        </w:rPr>
      </w:pPr>
      <w:r w:rsidRPr="004E0216">
        <w:rPr>
          <w:rFonts w:ascii="Times New Roman" w:hAnsi="Times New Roman" w:cs="Times New Roman"/>
          <w:b/>
          <w:color w:val="000000" w:themeColor="text1"/>
          <w:sz w:val="28"/>
          <w:szCs w:val="28"/>
          <w:lang w:val="es-ES"/>
        </w:rPr>
        <w:t>-</w:t>
      </w:r>
      <w:r w:rsidR="007A009B" w:rsidRPr="004E0216">
        <w:rPr>
          <w:rFonts w:ascii="Times New Roman" w:hAnsi="Times New Roman" w:cs="Times New Roman"/>
          <w:b/>
          <w:color w:val="000000" w:themeColor="text1"/>
          <w:sz w:val="28"/>
          <w:szCs w:val="28"/>
          <w:lang w:val="es-ES"/>
        </w:rPr>
        <w:t>CIFIN S.A.S. (T</w:t>
      </w:r>
      <w:r w:rsidR="00831100" w:rsidRPr="004E0216">
        <w:rPr>
          <w:rFonts w:ascii="Times New Roman" w:hAnsi="Times New Roman" w:cs="Times New Roman"/>
          <w:b/>
          <w:color w:val="000000" w:themeColor="text1"/>
          <w:sz w:val="28"/>
          <w:szCs w:val="28"/>
          <w:lang w:val="es-ES"/>
        </w:rPr>
        <w:t>rans</w:t>
      </w:r>
      <w:r w:rsidR="007A009B" w:rsidRPr="004E0216">
        <w:rPr>
          <w:rFonts w:ascii="Times New Roman" w:hAnsi="Times New Roman" w:cs="Times New Roman"/>
          <w:b/>
          <w:color w:val="000000" w:themeColor="text1"/>
          <w:sz w:val="28"/>
          <w:szCs w:val="28"/>
          <w:lang w:val="es-ES"/>
        </w:rPr>
        <w:t>U</w:t>
      </w:r>
      <w:r w:rsidR="00831100" w:rsidRPr="004E0216">
        <w:rPr>
          <w:rFonts w:ascii="Times New Roman" w:hAnsi="Times New Roman" w:cs="Times New Roman"/>
          <w:b/>
          <w:color w:val="000000" w:themeColor="text1"/>
          <w:sz w:val="28"/>
          <w:szCs w:val="28"/>
          <w:lang w:val="es-ES"/>
        </w:rPr>
        <w:t>nion</w:t>
      </w:r>
      <w:r w:rsidR="00FD68EC" w:rsidRPr="004E0216">
        <w:rPr>
          <w:rFonts w:ascii="Times New Roman" w:hAnsi="Times New Roman" w:cs="Times New Roman"/>
          <w:b/>
          <w:color w:val="000000" w:themeColor="text1"/>
          <w:sz w:val="28"/>
          <w:szCs w:val="28"/>
          <w:lang w:val="es-ES"/>
        </w:rPr>
        <w:t>@</w:t>
      </w:r>
      <w:r w:rsidR="007A009B" w:rsidRPr="004E0216">
        <w:rPr>
          <w:rFonts w:ascii="Times New Roman" w:hAnsi="Times New Roman" w:cs="Times New Roman"/>
          <w:b/>
          <w:color w:val="000000" w:themeColor="text1"/>
          <w:sz w:val="28"/>
          <w:szCs w:val="28"/>
          <w:lang w:val="es-ES"/>
        </w:rPr>
        <w:t xml:space="preserve">) </w:t>
      </w:r>
    </w:p>
    <w:p w14:paraId="3E79C6CA" w14:textId="77777777" w:rsidR="007A009B" w:rsidRPr="004E0216" w:rsidRDefault="007A009B" w:rsidP="008265E7">
      <w:pPr>
        <w:spacing w:line="360" w:lineRule="auto"/>
        <w:rPr>
          <w:rFonts w:ascii="Times New Roman" w:hAnsi="Times New Roman" w:cs="Times New Roman"/>
          <w:b/>
          <w:color w:val="000000" w:themeColor="text1"/>
          <w:sz w:val="28"/>
          <w:szCs w:val="28"/>
          <w:lang w:val="es-ES"/>
        </w:rPr>
      </w:pPr>
    </w:p>
    <w:p w14:paraId="60CC0C05" w14:textId="77777777" w:rsidR="007A009B" w:rsidRPr="004E0216" w:rsidRDefault="007A4344" w:rsidP="007A009B">
      <w:pPr>
        <w:spacing w:line="360" w:lineRule="auto"/>
        <w:jc w:val="both"/>
        <w:rPr>
          <w:rFonts w:ascii="Times New Roman" w:hAnsi="Times New Roman" w:cs="Times New Roman"/>
          <w:color w:val="000000" w:themeColor="text1"/>
          <w:sz w:val="28"/>
          <w:szCs w:val="28"/>
          <w:lang w:val="es-ES"/>
        </w:rPr>
      </w:pPr>
      <w:r w:rsidRPr="004E0216">
        <w:rPr>
          <w:rFonts w:ascii="Times New Roman" w:hAnsi="Times New Roman" w:cs="Times New Roman"/>
          <w:color w:val="000000" w:themeColor="text1"/>
          <w:sz w:val="28"/>
          <w:szCs w:val="28"/>
          <w:lang w:val="es-ES"/>
        </w:rPr>
        <w:t>Sostiene</w:t>
      </w:r>
      <w:r w:rsidR="00FD68EC" w:rsidRPr="004E0216">
        <w:rPr>
          <w:rFonts w:ascii="Times New Roman" w:hAnsi="Times New Roman" w:cs="Times New Roman"/>
          <w:color w:val="000000" w:themeColor="text1"/>
          <w:sz w:val="28"/>
          <w:szCs w:val="28"/>
          <w:lang w:val="es-ES"/>
        </w:rPr>
        <w:t>n</w:t>
      </w:r>
      <w:r w:rsidRPr="004E0216">
        <w:rPr>
          <w:rFonts w:ascii="Times New Roman" w:hAnsi="Times New Roman" w:cs="Times New Roman"/>
          <w:color w:val="000000" w:themeColor="text1"/>
          <w:sz w:val="28"/>
          <w:szCs w:val="28"/>
          <w:lang w:val="es-ES"/>
        </w:rPr>
        <w:t xml:space="preserve"> que</w:t>
      </w:r>
      <w:r w:rsidR="007A009B" w:rsidRPr="004E0216">
        <w:rPr>
          <w:rFonts w:ascii="Times New Roman" w:hAnsi="Times New Roman" w:cs="Times New Roman"/>
          <w:color w:val="000000" w:themeColor="text1"/>
          <w:sz w:val="28"/>
          <w:szCs w:val="28"/>
          <w:lang w:val="es-ES"/>
        </w:rPr>
        <w:t xml:space="preserve"> el </w:t>
      </w:r>
      <w:r w:rsidR="007A009B" w:rsidRPr="004E0216">
        <w:rPr>
          <w:rFonts w:ascii="Times New Roman" w:hAnsi="Times New Roman" w:cs="Times New Roman"/>
          <w:i/>
          <w:color w:val="000000" w:themeColor="text1"/>
          <w:sz w:val="28"/>
          <w:szCs w:val="28"/>
          <w:lang w:val="es-ES"/>
        </w:rPr>
        <w:t xml:space="preserve">a-quo </w:t>
      </w:r>
      <w:r w:rsidR="007A009B" w:rsidRPr="004E0216">
        <w:rPr>
          <w:rFonts w:ascii="Times New Roman" w:hAnsi="Times New Roman" w:cs="Times New Roman"/>
          <w:color w:val="000000" w:themeColor="text1"/>
          <w:sz w:val="28"/>
          <w:szCs w:val="28"/>
          <w:lang w:val="es-ES"/>
        </w:rPr>
        <w:t xml:space="preserve">incurrió en una </w:t>
      </w:r>
      <w:r w:rsidR="007A009B" w:rsidRPr="004E0216">
        <w:rPr>
          <w:rFonts w:ascii="Times New Roman" w:hAnsi="Times New Roman" w:cs="Times New Roman"/>
          <w:i/>
          <w:color w:val="000000" w:themeColor="text1"/>
          <w:sz w:val="28"/>
          <w:szCs w:val="28"/>
          <w:lang w:val="es-ES"/>
        </w:rPr>
        <w:t>indebida valoración probatoria</w:t>
      </w:r>
      <w:r w:rsidRPr="004E0216">
        <w:rPr>
          <w:rFonts w:ascii="Times New Roman" w:hAnsi="Times New Roman" w:cs="Times New Roman"/>
          <w:b/>
          <w:i/>
          <w:color w:val="000000" w:themeColor="text1"/>
          <w:sz w:val="28"/>
          <w:szCs w:val="28"/>
          <w:lang w:val="es-ES"/>
        </w:rPr>
        <w:t>,</w:t>
      </w:r>
      <w:r w:rsidR="007A009B" w:rsidRPr="004E0216">
        <w:rPr>
          <w:rFonts w:ascii="Times New Roman" w:hAnsi="Times New Roman" w:cs="Times New Roman"/>
          <w:color w:val="000000" w:themeColor="text1"/>
          <w:sz w:val="28"/>
          <w:szCs w:val="28"/>
          <w:lang w:val="es-ES"/>
        </w:rPr>
        <w:t xml:space="preserve"> por cuanto</w:t>
      </w:r>
      <w:r w:rsidRPr="004E0216">
        <w:rPr>
          <w:rFonts w:ascii="Times New Roman" w:hAnsi="Times New Roman" w:cs="Times New Roman"/>
          <w:color w:val="000000" w:themeColor="text1"/>
          <w:sz w:val="28"/>
          <w:szCs w:val="28"/>
          <w:lang w:val="es-ES"/>
        </w:rPr>
        <w:t>,</w:t>
      </w:r>
      <w:r w:rsidR="007A009B" w:rsidRPr="004E0216">
        <w:rPr>
          <w:rFonts w:ascii="Times New Roman" w:hAnsi="Times New Roman" w:cs="Times New Roman"/>
          <w:color w:val="000000" w:themeColor="text1"/>
          <w:sz w:val="28"/>
          <w:szCs w:val="28"/>
          <w:lang w:val="es-ES"/>
        </w:rPr>
        <w:t xml:space="preserve"> condenó a la empresa </w:t>
      </w:r>
      <w:r w:rsidR="00FD68EC" w:rsidRPr="004E0216">
        <w:rPr>
          <w:rFonts w:ascii="Times New Roman" w:hAnsi="Times New Roman" w:cs="Times New Roman"/>
          <w:color w:val="000000" w:themeColor="text1"/>
          <w:sz w:val="28"/>
          <w:szCs w:val="28"/>
          <w:lang w:val="es-ES"/>
        </w:rPr>
        <w:t xml:space="preserve">respecto </w:t>
      </w:r>
      <w:r w:rsidR="007A009B" w:rsidRPr="004E0216">
        <w:rPr>
          <w:rFonts w:ascii="Times New Roman" w:hAnsi="Times New Roman" w:cs="Times New Roman"/>
          <w:color w:val="000000" w:themeColor="text1"/>
          <w:sz w:val="28"/>
          <w:szCs w:val="28"/>
          <w:lang w:val="es-ES"/>
        </w:rPr>
        <w:t>a una solicitud que no fue radicada en sus dependencias</w:t>
      </w:r>
      <w:r w:rsidRPr="004E0216">
        <w:rPr>
          <w:rFonts w:ascii="Times New Roman" w:hAnsi="Times New Roman" w:cs="Times New Roman"/>
          <w:color w:val="000000" w:themeColor="text1"/>
          <w:sz w:val="28"/>
          <w:szCs w:val="28"/>
          <w:lang w:val="es-ES"/>
        </w:rPr>
        <w:t>,</w:t>
      </w:r>
      <w:r w:rsidR="007A009B" w:rsidRPr="004E0216">
        <w:rPr>
          <w:rFonts w:ascii="Times New Roman" w:hAnsi="Times New Roman" w:cs="Times New Roman"/>
          <w:color w:val="000000" w:themeColor="text1"/>
          <w:sz w:val="28"/>
          <w:szCs w:val="28"/>
          <w:lang w:val="es-ES"/>
        </w:rPr>
        <w:t xml:space="preserve"> como sí se acredito </w:t>
      </w:r>
      <w:r w:rsidR="00FD68EC" w:rsidRPr="004E0216">
        <w:rPr>
          <w:rFonts w:ascii="Times New Roman" w:hAnsi="Times New Roman" w:cs="Times New Roman"/>
          <w:color w:val="000000" w:themeColor="text1"/>
          <w:sz w:val="28"/>
          <w:szCs w:val="28"/>
          <w:lang w:val="es-ES"/>
        </w:rPr>
        <w:t>que se hizo ante e</w:t>
      </w:r>
      <w:r w:rsidR="007A009B" w:rsidRPr="004E0216">
        <w:rPr>
          <w:rFonts w:ascii="Times New Roman" w:hAnsi="Times New Roman" w:cs="Times New Roman"/>
          <w:color w:val="000000" w:themeColor="text1"/>
          <w:sz w:val="28"/>
          <w:szCs w:val="28"/>
          <w:lang w:val="es-ES"/>
        </w:rPr>
        <w:t xml:space="preserve">l </w:t>
      </w:r>
      <w:r w:rsidR="007A009B" w:rsidRPr="004E0216">
        <w:rPr>
          <w:rFonts w:ascii="Times New Roman" w:hAnsi="Times New Roman" w:cs="Times New Roman"/>
          <w:i/>
          <w:color w:val="000000" w:themeColor="text1"/>
          <w:sz w:val="28"/>
          <w:szCs w:val="28"/>
          <w:lang w:val="es-ES"/>
        </w:rPr>
        <w:t xml:space="preserve">ICETEX </w:t>
      </w:r>
      <w:r w:rsidR="007A009B" w:rsidRPr="004E0216">
        <w:rPr>
          <w:rFonts w:ascii="Times New Roman" w:hAnsi="Times New Roman" w:cs="Times New Roman"/>
          <w:color w:val="000000" w:themeColor="text1"/>
          <w:sz w:val="28"/>
          <w:szCs w:val="28"/>
          <w:lang w:val="es-ES"/>
        </w:rPr>
        <w:t xml:space="preserve">y </w:t>
      </w:r>
      <w:r w:rsidR="007A009B" w:rsidRPr="004E0216">
        <w:rPr>
          <w:rFonts w:ascii="Times New Roman" w:hAnsi="Times New Roman" w:cs="Times New Roman"/>
          <w:i/>
          <w:color w:val="000000" w:themeColor="text1"/>
          <w:sz w:val="28"/>
          <w:szCs w:val="28"/>
          <w:lang w:val="es-ES"/>
        </w:rPr>
        <w:t>DATACREDITO</w:t>
      </w:r>
      <w:r w:rsidR="007A009B" w:rsidRPr="004E0216">
        <w:rPr>
          <w:rFonts w:ascii="Times New Roman" w:hAnsi="Times New Roman" w:cs="Times New Roman"/>
          <w:color w:val="000000" w:themeColor="text1"/>
          <w:sz w:val="28"/>
          <w:szCs w:val="28"/>
          <w:lang w:val="es-ES"/>
        </w:rPr>
        <w:t>. Por tanto, solicita</w:t>
      </w:r>
      <w:r w:rsidRPr="004E0216">
        <w:rPr>
          <w:rFonts w:ascii="Times New Roman" w:hAnsi="Times New Roman" w:cs="Times New Roman"/>
          <w:color w:val="000000" w:themeColor="text1"/>
          <w:sz w:val="28"/>
          <w:szCs w:val="28"/>
          <w:lang w:val="es-ES"/>
        </w:rPr>
        <w:t xml:space="preserve"> que se revoque</w:t>
      </w:r>
      <w:r w:rsidR="007A009B" w:rsidRPr="004E0216">
        <w:rPr>
          <w:rFonts w:ascii="Times New Roman" w:hAnsi="Times New Roman" w:cs="Times New Roman"/>
          <w:color w:val="000000" w:themeColor="text1"/>
          <w:sz w:val="28"/>
          <w:szCs w:val="28"/>
          <w:lang w:val="es-ES"/>
        </w:rPr>
        <w:t xml:space="preserve"> la sentencia </w:t>
      </w:r>
      <w:r w:rsidRPr="004E0216">
        <w:rPr>
          <w:rFonts w:ascii="Times New Roman" w:hAnsi="Times New Roman" w:cs="Times New Roman"/>
          <w:color w:val="000000" w:themeColor="text1"/>
          <w:sz w:val="28"/>
          <w:szCs w:val="28"/>
          <w:lang w:val="es-ES"/>
        </w:rPr>
        <w:t xml:space="preserve">de primera instancia, </w:t>
      </w:r>
      <w:r w:rsidR="007A009B" w:rsidRPr="004E0216">
        <w:rPr>
          <w:rFonts w:ascii="Times New Roman" w:hAnsi="Times New Roman" w:cs="Times New Roman"/>
          <w:color w:val="000000" w:themeColor="text1"/>
          <w:sz w:val="28"/>
          <w:szCs w:val="28"/>
          <w:lang w:val="es-ES"/>
        </w:rPr>
        <w:t>en lo que concierne a la orden de contestar</w:t>
      </w:r>
      <w:r w:rsidR="00FD68EC" w:rsidRPr="004E0216">
        <w:rPr>
          <w:rFonts w:ascii="Times New Roman" w:hAnsi="Times New Roman" w:cs="Times New Roman"/>
          <w:color w:val="000000" w:themeColor="text1"/>
          <w:sz w:val="28"/>
          <w:szCs w:val="28"/>
          <w:lang w:val="es-ES"/>
        </w:rPr>
        <w:t xml:space="preserve"> la citada</w:t>
      </w:r>
      <w:r w:rsidR="007A009B" w:rsidRPr="004E0216">
        <w:rPr>
          <w:rFonts w:ascii="Times New Roman" w:hAnsi="Times New Roman" w:cs="Times New Roman"/>
          <w:color w:val="000000" w:themeColor="text1"/>
          <w:sz w:val="28"/>
          <w:szCs w:val="28"/>
          <w:lang w:val="es-ES"/>
        </w:rPr>
        <w:t xml:space="preserve"> petición. </w:t>
      </w:r>
    </w:p>
    <w:p w14:paraId="0EF61774" w14:textId="77777777" w:rsidR="007A009B" w:rsidRPr="004E0216" w:rsidRDefault="007A009B" w:rsidP="007A009B">
      <w:pPr>
        <w:spacing w:line="360" w:lineRule="auto"/>
        <w:jc w:val="both"/>
        <w:rPr>
          <w:rFonts w:ascii="Times New Roman" w:hAnsi="Times New Roman" w:cs="Times New Roman"/>
          <w:color w:val="000000" w:themeColor="text1"/>
          <w:sz w:val="28"/>
          <w:szCs w:val="28"/>
          <w:lang w:val="es-ES"/>
        </w:rPr>
      </w:pPr>
    </w:p>
    <w:p w14:paraId="11EE6561" w14:textId="0C4B6566" w:rsidR="008B4DE4" w:rsidRPr="004E0216" w:rsidRDefault="008B4DE4" w:rsidP="007A009B">
      <w:pPr>
        <w:spacing w:line="360" w:lineRule="auto"/>
        <w:jc w:val="both"/>
        <w:rPr>
          <w:rFonts w:ascii="Times New Roman" w:hAnsi="Times New Roman" w:cs="Times New Roman"/>
          <w:color w:val="000000" w:themeColor="text1"/>
          <w:sz w:val="28"/>
          <w:szCs w:val="28"/>
          <w:lang w:val="es-ES"/>
        </w:rPr>
      </w:pPr>
      <w:r w:rsidRPr="004E0216">
        <w:rPr>
          <w:rFonts w:ascii="Times New Roman" w:hAnsi="Times New Roman" w:cs="Times New Roman"/>
          <w:color w:val="000000" w:themeColor="text1"/>
          <w:sz w:val="28"/>
          <w:szCs w:val="28"/>
          <w:lang w:val="es-ES"/>
        </w:rPr>
        <w:t xml:space="preserve">No obstante, </w:t>
      </w:r>
      <w:r w:rsidR="643BEFB4" w:rsidRPr="004E0216">
        <w:rPr>
          <w:rFonts w:ascii="Times New Roman" w:hAnsi="Times New Roman" w:cs="Times New Roman"/>
          <w:color w:val="000000" w:themeColor="text1"/>
          <w:sz w:val="28"/>
          <w:szCs w:val="28"/>
          <w:lang w:val="es-ES"/>
        </w:rPr>
        <w:t>señala</w:t>
      </w:r>
      <w:r w:rsidRPr="004E0216">
        <w:rPr>
          <w:rFonts w:ascii="Times New Roman" w:hAnsi="Times New Roman" w:cs="Times New Roman"/>
          <w:color w:val="000000" w:themeColor="text1"/>
          <w:sz w:val="28"/>
          <w:szCs w:val="28"/>
        </w:rPr>
        <w:t xml:space="preserve"> que se procedió a emitir respuesta al accionante,</w:t>
      </w:r>
      <w:r w:rsidR="00134236" w:rsidRPr="004E0216">
        <w:rPr>
          <w:rFonts w:ascii="Times New Roman" w:hAnsi="Times New Roman" w:cs="Times New Roman"/>
          <w:color w:val="000000" w:themeColor="text1"/>
          <w:sz w:val="28"/>
          <w:szCs w:val="28"/>
        </w:rPr>
        <w:t xml:space="preserve"> señalándole </w:t>
      </w:r>
      <w:r w:rsidRPr="004E0216">
        <w:rPr>
          <w:rFonts w:ascii="Times New Roman" w:hAnsi="Times New Roman" w:cs="Times New Roman"/>
          <w:color w:val="000000" w:themeColor="text1"/>
          <w:sz w:val="28"/>
          <w:szCs w:val="28"/>
        </w:rPr>
        <w:t>las fe</w:t>
      </w:r>
      <w:r w:rsidR="00134236" w:rsidRPr="004E0216">
        <w:rPr>
          <w:rFonts w:ascii="Times New Roman" w:hAnsi="Times New Roman" w:cs="Times New Roman"/>
          <w:color w:val="000000" w:themeColor="text1"/>
          <w:sz w:val="28"/>
          <w:szCs w:val="28"/>
        </w:rPr>
        <w:t>chas de pago y permanencia de l</w:t>
      </w:r>
      <w:r w:rsidRPr="004E0216">
        <w:rPr>
          <w:rFonts w:ascii="Times New Roman" w:hAnsi="Times New Roman" w:cs="Times New Roman"/>
          <w:color w:val="000000" w:themeColor="text1"/>
          <w:sz w:val="28"/>
          <w:szCs w:val="28"/>
        </w:rPr>
        <w:t>o</w:t>
      </w:r>
      <w:r w:rsidR="00134236" w:rsidRPr="004E0216">
        <w:rPr>
          <w:rFonts w:ascii="Times New Roman" w:hAnsi="Times New Roman" w:cs="Times New Roman"/>
          <w:color w:val="000000" w:themeColor="text1"/>
          <w:sz w:val="28"/>
          <w:szCs w:val="28"/>
        </w:rPr>
        <w:t>s</w:t>
      </w:r>
      <w:r w:rsidRPr="004E0216">
        <w:rPr>
          <w:rFonts w:ascii="Times New Roman" w:hAnsi="Times New Roman" w:cs="Times New Roman"/>
          <w:color w:val="000000" w:themeColor="text1"/>
          <w:sz w:val="28"/>
          <w:szCs w:val="28"/>
        </w:rPr>
        <w:t xml:space="preserve"> datos negativos de la ob</w:t>
      </w:r>
      <w:r w:rsidR="00134236" w:rsidRPr="004E0216">
        <w:rPr>
          <w:rFonts w:ascii="Times New Roman" w:hAnsi="Times New Roman" w:cs="Times New Roman"/>
          <w:color w:val="000000" w:themeColor="text1"/>
          <w:sz w:val="28"/>
          <w:szCs w:val="28"/>
        </w:rPr>
        <w:t>ligación reportada por ICETEX, y en especial, se le explicaron las razones de la</w:t>
      </w:r>
      <w:r w:rsidRPr="004E0216">
        <w:rPr>
          <w:rFonts w:ascii="Times New Roman" w:hAnsi="Times New Roman" w:cs="Times New Roman"/>
          <w:color w:val="000000" w:themeColor="text1"/>
          <w:sz w:val="28"/>
          <w:szCs w:val="28"/>
        </w:rPr>
        <w:t xml:space="preserve"> variación de las fechas de permanecía </w:t>
      </w:r>
      <w:r w:rsidR="00134236" w:rsidRPr="004E0216">
        <w:rPr>
          <w:rFonts w:ascii="Times New Roman" w:hAnsi="Times New Roman" w:cs="Times New Roman"/>
          <w:color w:val="000000" w:themeColor="text1"/>
          <w:sz w:val="28"/>
          <w:szCs w:val="28"/>
        </w:rPr>
        <w:t xml:space="preserve">en esa </w:t>
      </w:r>
      <w:r w:rsidRPr="004E0216">
        <w:rPr>
          <w:rFonts w:ascii="Times New Roman" w:hAnsi="Times New Roman" w:cs="Times New Roman"/>
          <w:color w:val="000000" w:themeColor="text1"/>
          <w:sz w:val="28"/>
          <w:szCs w:val="28"/>
        </w:rPr>
        <w:t>entidad</w:t>
      </w:r>
      <w:r w:rsidR="00B14297" w:rsidRPr="004E0216">
        <w:rPr>
          <w:rFonts w:ascii="Times New Roman" w:hAnsi="Times New Roman" w:cs="Times New Roman"/>
          <w:color w:val="000000" w:themeColor="text1"/>
          <w:sz w:val="28"/>
          <w:szCs w:val="28"/>
        </w:rPr>
        <w:t xml:space="preserve"> respecto a</w:t>
      </w:r>
      <w:r w:rsidRPr="004E0216">
        <w:rPr>
          <w:rFonts w:ascii="Times New Roman" w:hAnsi="Times New Roman" w:cs="Times New Roman"/>
          <w:color w:val="000000" w:themeColor="text1"/>
          <w:sz w:val="28"/>
          <w:szCs w:val="28"/>
        </w:rPr>
        <w:t xml:space="preserve"> otros operadores de datos.</w:t>
      </w:r>
    </w:p>
    <w:p w14:paraId="01B40279" w14:textId="77777777" w:rsidR="008B4DE4" w:rsidRPr="004E0216" w:rsidRDefault="008B4DE4" w:rsidP="007A009B">
      <w:pPr>
        <w:spacing w:line="360" w:lineRule="auto"/>
        <w:jc w:val="both"/>
        <w:rPr>
          <w:rFonts w:ascii="Times New Roman" w:hAnsi="Times New Roman" w:cs="Times New Roman"/>
          <w:color w:val="000000" w:themeColor="text1"/>
          <w:sz w:val="28"/>
          <w:szCs w:val="28"/>
          <w:lang w:val="es-ES"/>
        </w:rPr>
      </w:pPr>
    </w:p>
    <w:p w14:paraId="71CF9354" w14:textId="678B1C3E" w:rsidR="00A92E88" w:rsidRPr="004E0216" w:rsidRDefault="007A009B" w:rsidP="77D9B375">
      <w:pPr>
        <w:spacing w:line="360" w:lineRule="auto"/>
        <w:jc w:val="both"/>
        <w:rPr>
          <w:rFonts w:ascii="Times New Roman" w:hAnsi="Times New Roman" w:cs="Times New Roman"/>
          <w:i/>
          <w:iCs/>
          <w:color w:val="000000" w:themeColor="text1"/>
          <w:sz w:val="28"/>
          <w:szCs w:val="28"/>
          <w:lang w:val="es-MX"/>
        </w:rPr>
      </w:pPr>
      <w:r w:rsidRPr="004E0216">
        <w:rPr>
          <w:rFonts w:ascii="Times New Roman" w:hAnsi="Times New Roman" w:cs="Times New Roman"/>
          <w:color w:val="000000" w:themeColor="text1"/>
          <w:sz w:val="28"/>
          <w:szCs w:val="28"/>
          <w:lang w:val="es-ES"/>
        </w:rPr>
        <w:t>En segundo lugar</w:t>
      </w:r>
      <w:r w:rsidR="00A92E88" w:rsidRPr="004E0216">
        <w:rPr>
          <w:rFonts w:ascii="Times New Roman" w:hAnsi="Times New Roman" w:cs="Times New Roman"/>
          <w:color w:val="000000" w:themeColor="text1"/>
          <w:sz w:val="28"/>
          <w:szCs w:val="28"/>
          <w:lang w:val="es-ES"/>
        </w:rPr>
        <w:t>,</w:t>
      </w:r>
      <w:r w:rsidR="007A4344" w:rsidRPr="004E0216">
        <w:rPr>
          <w:rFonts w:ascii="Times New Roman" w:hAnsi="Times New Roman" w:cs="Times New Roman"/>
          <w:color w:val="000000" w:themeColor="text1"/>
          <w:sz w:val="28"/>
          <w:szCs w:val="28"/>
          <w:lang w:val="es-ES"/>
        </w:rPr>
        <w:t xml:space="preserve"> endilga</w:t>
      </w:r>
      <w:r w:rsidRPr="004E0216">
        <w:rPr>
          <w:rFonts w:ascii="Times New Roman" w:hAnsi="Times New Roman" w:cs="Times New Roman"/>
          <w:color w:val="000000" w:themeColor="text1"/>
          <w:sz w:val="28"/>
          <w:szCs w:val="28"/>
          <w:lang w:val="es-ES"/>
        </w:rPr>
        <w:t xml:space="preserve"> una </w:t>
      </w:r>
      <w:r w:rsidRPr="004E0216">
        <w:rPr>
          <w:rFonts w:ascii="Times New Roman" w:hAnsi="Times New Roman" w:cs="Times New Roman"/>
          <w:i/>
          <w:iCs/>
          <w:color w:val="000000" w:themeColor="text1"/>
          <w:sz w:val="28"/>
          <w:szCs w:val="28"/>
          <w:lang w:val="es-ES"/>
        </w:rPr>
        <w:t>indebida valoración normativa</w:t>
      </w:r>
      <w:r w:rsidR="001E06AD" w:rsidRPr="004E0216">
        <w:rPr>
          <w:rFonts w:ascii="Times New Roman" w:hAnsi="Times New Roman" w:cs="Times New Roman"/>
          <w:color w:val="000000" w:themeColor="text1"/>
          <w:sz w:val="28"/>
          <w:szCs w:val="28"/>
          <w:lang w:val="es-ES"/>
        </w:rPr>
        <w:t xml:space="preserve"> del </w:t>
      </w:r>
      <w:r w:rsidR="007A4344" w:rsidRPr="004E0216">
        <w:rPr>
          <w:rFonts w:ascii="Times New Roman" w:hAnsi="Times New Roman" w:cs="Times New Roman"/>
          <w:color w:val="000000" w:themeColor="text1"/>
          <w:sz w:val="28"/>
          <w:szCs w:val="28"/>
          <w:lang w:val="es-ES"/>
        </w:rPr>
        <w:t>artículo 13 de la Ley 1266 de 2008.</w:t>
      </w:r>
      <w:r w:rsidR="00FD68EC" w:rsidRPr="004E0216">
        <w:rPr>
          <w:rFonts w:ascii="Times New Roman" w:hAnsi="Times New Roman" w:cs="Times New Roman"/>
          <w:color w:val="000000" w:themeColor="text1"/>
          <w:sz w:val="28"/>
          <w:szCs w:val="28"/>
          <w:lang w:val="es-ES"/>
        </w:rPr>
        <w:t xml:space="preserve"> </w:t>
      </w:r>
      <w:r w:rsidR="007A4344" w:rsidRPr="004E0216">
        <w:rPr>
          <w:rFonts w:ascii="Times New Roman" w:hAnsi="Times New Roman" w:cs="Times New Roman"/>
          <w:color w:val="000000" w:themeColor="text1"/>
          <w:sz w:val="28"/>
          <w:szCs w:val="28"/>
          <w:lang w:val="es-MX"/>
        </w:rPr>
        <w:t>Al respecto, señala</w:t>
      </w:r>
      <w:r w:rsidR="00A92E88" w:rsidRPr="004E0216">
        <w:rPr>
          <w:rFonts w:ascii="Times New Roman" w:hAnsi="Times New Roman" w:cs="Times New Roman"/>
          <w:color w:val="000000" w:themeColor="text1"/>
          <w:sz w:val="28"/>
          <w:szCs w:val="28"/>
          <w:lang w:val="es-MX"/>
        </w:rPr>
        <w:t xml:space="preserve"> </w:t>
      </w:r>
      <w:r w:rsidR="001E06AD" w:rsidRPr="004E0216">
        <w:rPr>
          <w:rFonts w:ascii="Times New Roman" w:hAnsi="Times New Roman" w:cs="Times New Roman"/>
          <w:color w:val="000000" w:themeColor="text1"/>
          <w:sz w:val="28"/>
          <w:szCs w:val="28"/>
          <w:lang w:val="es-MX"/>
        </w:rPr>
        <w:t>que,</w:t>
      </w:r>
      <w:r w:rsidR="00FD68EC" w:rsidRPr="004E0216">
        <w:rPr>
          <w:rFonts w:ascii="Times New Roman" w:hAnsi="Times New Roman" w:cs="Times New Roman"/>
          <w:color w:val="000000" w:themeColor="text1"/>
          <w:sz w:val="28"/>
          <w:szCs w:val="28"/>
          <w:lang w:val="es-MX"/>
        </w:rPr>
        <w:t xml:space="preserve"> si bien hay </w:t>
      </w:r>
      <w:r w:rsidR="00A92E88" w:rsidRPr="004E0216">
        <w:rPr>
          <w:rFonts w:ascii="Times New Roman" w:hAnsi="Times New Roman" w:cs="Times New Roman"/>
          <w:color w:val="000000" w:themeColor="text1"/>
          <w:sz w:val="28"/>
          <w:szCs w:val="28"/>
          <w:lang w:val="es-MX"/>
        </w:rPr>
        <w:t>un límite máximo de permanencia</w:t>
      </w:r>
      <w:r w:rsidR="00FD68EC" w:rsidRPr="004E0216">
        <w:rPr>
          <w:rFonts w:ascii="Times New Roman" w:hAnsi="Times New Roman" w:cs="Times New Roman"/>
          <w:color w:val="000000" w:themeColor="text1"/>
          <w:sz w:val="28"/>
          <w:szCs w:val="28"/>
          <w:lang w:val="es-MX"/>
        </w:rPr>
        <w:t xml:space="preserve"> del dato negativo</w:t>
      </w:r>
      <w:r w:rsidR="007A4344" w:rsidRPr="004E0216">
        <w:rPr>
          <w:rFonts w:ascii="Times New Roman" w:hAnsi="Times New Roman" w:cs="Times New Roman"/>
          <w:color w:val="000000" w:themeColor="text1"/>
          <w:sz w:val="28"/>
          <w:szCs w:val="28"/>
          <w:lang w:val="es-MX"/>
        </w:rPr>
        <w:t>,</w:t>
      </w:r>
      <w:r w:rsidR="00FD68EC" w:rsidRPr="004E0216">
        <w:rPr>
          <w:rFonts w:ascii="Times New Roman" w:hAnsi="Times New Roman" w:cs="Times New Roman"/>
          <w:color w:val="000000" w:themeColor="text1"/>
          <w:sz w:val="28"/>
          <w:szCs w:val="28"/>
          <w:lang w:val="es-MX"/>
        </w:rPr>
        <w:t xml:space="preserve"> </w:t>
      </w:r>
      <w:r w:rsidR="007A4344" w:rsidRPr="004E0216">
        <w:rPr>
          <w:rFonts w:ascii="Times New Roman" w:hAnsi="Times New Roman" w:cs="Times New Roman"/>
          <w:color w:val="000000" w:themeColor="text1"/>
          <w:sz w:val="28"/>
          <w:szCs w:val="28"/>
          <w:lang w:val="es-MX"/>
        </w:rPr>
        <w:t>no</w:t>
      </w:r>
      <w:r w:rsidR="00A92E88" w:rsidRPr="004E0216">
        <w:rPr>
          <w:rFonts w:ascii="Times New Roman" w:hAnsi="Times New Roman" w:cs="Times New Roman"/>
          <w:color w:val="000000" w:themeColor="text1"/>
          <w:sz w:val="28"/>
          <w:szCs w:val="28"/>
          <w:lang w:val="es-MX"/>
        </w:rPr>
        <w:t xml:space="preserve"> significa que la</w:t>
      </w:r>
      <w:r w:rsidR="00FD68EC" w:rsidRPr="004E0216">
        <w:rPr>
          <w:rFonts w:ascii="Times New Roman" w:hAnsi="Times New Roman" w:cs="Times New Roman"/>
          <w:color w:val="000000" w:themeColor="text1"/>
          <w:sz w:val="28"/>
          <w:szCs w:val="28"/>
          <w:lang w:val="es-MX"/>
        </w:rPr>
        <w:t xml:space="preserve"> misma</w:t>
      </w:r>
      <w:r w:rsidR="001E06AD" w:rsidRPr="004E0216">
        <w:rPr>
          <w:rFonts w:ascii="Times New Roman" w:hAnsi="Times New Roman" w:cs="Times New Roman"/>
          <w:color w:val="000000" w:themeColor="text1"/>
          <w:sz w:val="28"/>
          <w:szCs w:val="28"/>
          <w:lang w:val="es-MX"/>
        </w:rPr>
        <w:t xml:space="preserve"> “</w:t>
      </w:r>
      <w:r w:rsidR="001E06AD" w:rsidRPr="004E0216">
        <w:rPr>
          <w:rFonts w:ascii="Times New Roman" w:hAnsi="Times New Roman" w:cs="Times New Roman"/>
          <w:i/>
          <w:iCs/>
          <w:color w:val="000000" w:themeColor="text1"/>
          <w:sz w:val="28"/>
          <w:szCs w:val="28"/>
        </w:rPr>
        <w:t>tenga por fuerza que ser siempre el máximo legal”</w:t>
      </w:r>
      <w:r w:rsidR="00FD68EC" w:rsidRPr="004E0216">
        <w:rPr>
          <w:rFonts w:ascii="Times New Roman" w:hAnsi="Times New Roman" w:cs="Times New Roman"/>
          <w:color w:val="000000" w:themeColor="text1"/>
          <w:sz w:val="28"/>
          <w:szCs w:val="28"/>
          <w:lang w:val="es-MX"/>
        </w:rPr>
        <w:t>. L</w:t>
      </w:r>
      <w:r w:rsidR="007A4344" w:rsidRPr="004E0216">
        <w:rPr>
          <w:rFonts w:ascii="Times New Roman" w:hAnsi="Times New Roman" w:cs="Times New Roman"/>
          <w:color w:val="000000" w:themeColor="text1"/>
          <w:sz w:val="28"/>
          <w:szCs w:val="28"/>
          <w:lang w:val="es-MX"/>
        </w:rPr>
        <w:t>uego, estima que “…</w:t>
      </w:r>
      <w:r w:rsidR="00A92E88" w:rsidRPr="004E0216">
        <w:rPr>
          <w:rFonts w:ascii="Times New Roman" w:hAnsi="Times New Roman" w:cs="Times New Roman"/>
          <w:i/>
          <w:iCs/>
          <w:color w:val="000000" w:themeColor="text1"/>
          <w:sz w:val="28"/>
          <w:szCs w:val="28"/>
          <w:lang w:val="es-MX"/>
        </w:rPr>
        <w:t xml:space="preserve">una interpretación </w:t>
      </w:r>
      <w:r w:rsidR="008E14ED" w:rsidRPr="004E0216">
        <w:rPr>
          <w:rFonts w:ascii="Times New Roman" w:hAnsi="Times New Roman" w:cs="Times New Roman"/>
          <w:i/>
          <w:iCs/>
          <w:color w:val="000000" w:themeColor="text1"/>
          <w:sz w:val="28"/>
          <w:szCs w:val="28"/>
          <w:lang w:val="es-MX"/>
        </w:rPr>
        <w:t xml:space="preserve">o metodología de </w:t>
      </w:r>
      <w:r w:rsidR="004A6A5C" w:rsidRPr="004E0216">
        <w:rPr>
          <w:rFonts w:ascii="Times New Roman" w:hAnsi="Times New Roman" w:cs="Times New Roman"/>
          <w:i/>
          <w:iCs/>
          <w:color w:val="000000" w:themeColor="text1"/>
          <w:sz w:val="28"/>
          <w:szCs w:val="28"/>
          <w:lang w:val="es-MX"/>
        </w:rPr>
        <w:t>cómputo</w:t>
      </w:r>
      <w:r w:rsidR="008E14ED" w:rsidRPr="004E0216">
        <w:rPr>
          <w:rFonts w:ascii="Times New Roman" w:hAnsi="Times New Roman" w:cs="Times New Roman"/>
          <w:i/>
          <w:iCs/>
          <w:color w:val="000000" w:themeColor="text1"/>
          <w:sz w:val="28"/>
          <w:szCs w:val="28"/>
          <w:lang w:val="es-MX"/>
        </w:rPr>
        <w:t xml:space="preserve"> que respete el límite máximo, pero no tenga que ir hasta dicho límite, es legal</w:t>
      </w:r>
      <w:r w:rsidR="007A4344" w:rsidRPr="004E0216">
        <w:rPr>
          <w:rFonts w:ascii="Times New Roman" w:hAnsi="Times New Roman" w:cs="Times New Roman"/>
          <w:i/>
          <w:iCs/>
          <w:color w:val="000000" w:themeColor="text1"/>
          <w:sz w:val="28"/>
          <w:szCs w:val="28"/>
          <w:lang w:val="es-MX"/>
        </w:rPr>
        <w:t>,</w:t>
      </w:r>
      <w:r w:rsidR="008E14ED" w:rsidRPr="004E0216">
        <w:rPr>
          <w:rFonts w:ascii="Times New Roman" w:hAnsi="Times New Roman" w:cs="Times New Roman"/>
          <w:i/>
          <w:iCs/>
          <w:color w:val="000000" w:themeColor="text1"/>
          <w:sz w:val="28"/>
          <w:szCs w:val="28"/>
          <w:lang w:val="es-MX"/>
        </w:rPr>
        <w:t xml:space="preserve"> y</w:t>
      </w:r>
      <w:r w:rsidR="00FD68EC" w:rsidRPr="004E0216">
        <w:rPr>
          <w:rFonts w:ascii="Times New Roman" w:hAnsi="Times New Roman" w:cs="Times New Roman"/>
          <w:i/>
          <w:iCs/>
          <w:color w:val="000000" w:themeColor="text1"/>
          <w:sz w:val="28"/>
          <w:szCs w:val="28"/>
          <w:lang w:val="es-MX"/>
        </w:rPr>
        <w:t>…</w:t>
      </w:r>
      <w:r w:rsidR="008E14ED" w:rsidRPr="004E0216">
        <w:rPr>
          <w:rFonts w:ascii="Times New Roman" w:hAnsi="Times New Roman" w:cs="Times New Roman"/>
          <w:i/>
          <w:iCs/>
          <w:color w:val="000000" w:themeColor="text1"/>
          <w:sz w:val="28"/>
          <w:szCs w:val="28"/>
          <w:lang w:val="es-MX"/>
        </w:rPr>
        <w:t xml:space="preserve"> más benéfica al titular de la información”</w:t>
      </w:r>
      <w:r w:rsidR="007A4344" w:rsidRPr="004E0216">
        <w:rPr>
          <w:rFonts w:ascii="Times New Roman" w:hAnsi="Times New Roman" w:cs="Times New Roman"/>
          <w:i/>
          <w:iCs/>
          <w:color w:val="000000" w:themeColor="text1"/>
          <w:sz w:val="28"/>
          <w:szCs w:val="28"/>
          <w:lang w:val="es-MX"/>
        </w:rPr>
        <w:t>.</w:t>
      </w:r>
    </w:p>
    <w:p w14:paraId="4353E046" w14:textId="77777777" w:rsidR="008E14ED" w:rsidRPr="004E0216" w:rsidRDefault="008E14ED" w:rsidP="008E14ED">
      <w:pPr>
        <w:spacing w:line="360" w:lineRule="auto"/>
        <w:jc w:val="both"/>
        <w:rPr>
          <w:rFonts w:ascii="Times New Roman" w:hAnsi="Times New Roman" w:cs="Times New Roman"/>
          <w:color w:val="000000" w:themeColor="text1"/>
          <w:sz w:val="28"/>
          <w:szCs w:val="28"/>
          <w:lang w:val="es-MX"/>
        </w:rPr>
      </w:pPr>
    </w:p>
    <w:p w14:paraId="03CFB76C" w14:textId="77777777" w:rsidR="008E14ED" w:rsidRPr="004E0216" w:rsidRDefault="00EF5BA9" w:rsidP="008E14ED">
      <w:pPr>
        <w:spacing w:line="360" w:lineRule="auto"/>
        <w:jc w:val="both"/>
        <w:rPr>
          <w:rFonts w:ascii="Times New Roman" w:hAnsi="Times New Roman" w:cs="Times New Roman"/>
          <w:color w:val="000000" w:themeColor="text1"/>
          <w:sz w:val="28"/>
          <w:szCs w:val="28"/>
          <w:lang w:val="es-MX"/>
        </w:rPr>
      </w:pPr>
      <w:r w:rsidRPr="004E0216">
        <w:rPr>
          <w:rFonts w:ascii="Times New Roman" w:hAnsi="Times New Roman" w:cs="Times New Roman"/>
          <w:color w:val="000000" w:themeColor="text1"/>
          <w:sz w:val="28"/>
          <w:szCs w:val="28"/>
          <w:lang w:val="es-MX"/>
        </w:rPr>
        <w:t xml:space="preserve">Afirma que </w:t>
      </w:r>
      <w:r w:rsidR="008E14ED" w:rsidRPr="004E0216">
        <w:rPr>
          <w:rFonts w:ascii="Times New Roman" w:hAnsi="Times New Roman" w:cs="Times New Roman"/>
          <w:color w:val="000000" w:themeColor="text1"/>
          <w:sz w:val="28"/>
          <w:szCs w:val="28"/>
          <w:lang w:val="es-MX"/>
        </w:rPr>
        <w:t>el computo de permanencia de las obligaciones en</w:t>
      </w:r>
      <w:r w:rsidRPr="004E0216">
        <w:rPr>
          <w:rFonts w:ascii="Times New Roman" w:hAnsi="Times New Roman" w:cs="Times New Roman"/>
          <w:color w:val="000000" w:themeColor="text1"/>
          <w:sz w:val="28"/>
          <w:szCs w:val="28"/>
          <w:lang w:val="es-MX"/>
        </w:rPr>
        <w:t xml:space="preserve"> la entidad, puede variar</w:t>
      </w:r>
      <w:r w:rsidR="008E14ED" w:rsidRPr="004E0216">
        <w:rPr>
          <w:rFonts w:ascii="Times New Roman" w:hAnsi="Times New Roman" w:cs="Times New Roman"/>
          <w:color w:val="000000" w:themeColor="text1"/>
          <w:sz w:val="28"/>
          <w:szCs w:val="28"/>
          <w:lang w:val="es-MX"/>
        </w:rPr>
        <w:t xml:space="preserve"> frente al de otros operadores</w:t>
      </w:r>
      <w:r w:rsidRPr="004E0216">
        <w:rPr>
          <w:rFonts w:ascii="Times New Roman" w:hAnsi="Times New Roman" w:cs="Times New Roman"/>
          <w:color w:val="000000" w:themeColor="text1"/>
          <w:sz w:val="28"/>
          <w:szCs w:val="28"/>
          <w:lang w:val="es-MX"/>
        </w:rPr>
        <w:t xml:space="preserve">, insistiendo en que </w:t>
      </w:r>
      <w:r w:rsidR="008E14ED" w:rsidRPr="004E0216">
        <w:rPr>
          <w:rFonts w:ascii="Times New Roman" w:hAnsi="Times New Roman" w:cs="Times New Roman"/>
          <w:color w:val="000000" w:themeColor="text1"/>
          <w:sz w:val="28"/>
          <w:szCs w:val="28"/>
          <w:lang w:val="es-MX"/>
        </w:rPr>
        <w:t xml:space="preserve">se respeten los términos legales máximos. </w:t>
      </w:r>
    </w:p>
    <w:p w14:paraId="52BC637B" w14:textId="77777777" w:rsidR="007A4344" w:rsidRPr="004E0216" w:rsidRDefault="007A4344" w:rsidP="008E14ED">
      <w:pPr>
        <w:jc w:val="both"/>
        <w:rPr>
          <w:rFonts w:ascii="Times New Roman" w:hAnsi="Times New Roman" w:cs="Times New Roman"/>
          <w:i/>
          <w:color w:val="000000" w:themeColor="text1"/>
          <w:sz w:val="24"/>
          <w:szCs w:val="24"/>
          <w:lang w:val="es-MX"/>
        </w:rPr>
      </w:pPr>
    </w:p>
    <w:p w14:paraId="204136D5" w14:textId="77777777" w:rsidR="008E14ED" w:rsidRPr="004E0216" w:rsidRDefault="007A4344" w:rsidP="007A4344">
      <w:pPr>
        <w:spacing w:line="360" w:lineRule="auto"/>
        <w:jc w:val="both"/>
        <w:rPr>
          <w:rFonts w:ascii="Times New Roman" w:hAnsi="Times New Roman" w:cs="Times New Roman"/>
          <w:color w:val="000000" w:themeColor="text1"/>
          <w:sz w:val="28"/>
          <w:szCs w:val="24"/>
        </w:rPr>
      </w:pPr>
      <w:r w:rsidRPr="004E0216">
        <w:rPr>
          <w:rFonts w:ascii="Times New Roman" w:hAnsi="Times New Roman" w:cs="Times New Roman"/>
          <w:color w:val="000000" w:themeColor="text1"/>
          <w:sz w:val="28"/>
          <w:szCs w:val="24"/>
        </w:rPr>
        <w:t>Explica que “</w:t>
      </w:r>
      <w:r w:rsidR="008E14ED" w:rsidRPr="004E0216">
        <w:rPr>
          <w:rFonts w:ascii="Times New Roman" w:hAnsi="Times New Roman" w:cs="Times New Roman"/>
          <w:i/>
          <w:color w:val="000000" w:themeColor="text1"/>
          <w:sz w:val="28"/>
          <w:szCs w:val="24"/>
        </w:rPr>
        <w:t xml:space="preserve">el </w:t>
      </w:r>
      <w:r w:rsidR="008E14ED" w:rsidRPr="004E0216">
        <w:rPr>
          <w:rFonts w:ascii="Times New Roman" w:hAnsi="Times New Roman" w:cs="Times New Roman"/>
          <w:i/>
          <w:color w:val="000000" w:themeColor="text1"/>
          <w:sz w:val="28"/>
          <w:szCs w:val="24"/>
          <w:u w:val="single"/>
        </w:rPr>
        <w:t>tiempo o la edad de mora se reporta en vectores</w:t>
      </w:r>
      <w:r w:rsidR="008E14ED" w:rsidRPr="004E0216">
        <w:rPr>
          <w:rFonts w:ascii="Times New Roman" w:hAnsi="Times New Roman" w:cs="Times New Roman"/>
          <w:i/>
          <w:color w:val="000000" w:themeColor="text1"/>
          <w:sz w:val="28"/>
          <w:szCs w:val="24"/>
        </w:rPr>
        <w:t xml:space="preserve"> </w:t>
      </w:r>
      <w:r w:rsidR="008E14ED" w:rsidRPr="004E0216">
        <w:rPr>
          <w:rFonts w:ascii="Times New Roman" w:hAnsi="Times New Roman" w:cs="Times New Roman"/>
          <w:i/>
          <w:color w:val="000000" w:themeColor="text1"/>
          <w:sz w:val="28"/>
          <w:szCs w:val="24"/>
          <w:u w:val="single"/>
        </w:rPr>
        <w:t>de comportamiento para estandarizar y mejorar el análisis de la información</w:t>
      </w:r>
      <w:r w:rsidR="008E14ED" w:rsidRPr="004E0216">
        <w:rPr>
          <w:rFonts w:ascii="Times New Roman" w:hAnsi="Times New Roman" w:cs="Times New Roman"/>
          <w:i/>
          <w:color w:val="000000" w:themeColor="text1"/>
          <w:sz w:val="28"/>
          <w:szCs w:val="24"/>
        </w:rPr>
        <w:t xml:space="preserve">, </w:t>
      </w:r>
      <w:r w:rsidRPr="004E0216">
        <w:rPr>
          <w:rFonts w:ascii="Times New Roman" w:hAnsi="Times New Roman" w:cs="Times New Roman"/>
          <w:i/>
          <w:color w:val="000000" w:themeColor="text1"/>
          <w:sz w:val="28"/>
          <w:szCs w:val="24"/>
        </w:rPr>
        <w:t>lo cual incluso es más benéfico</w:t>
      </w:r>
      <w:r w:rsidR="008E14ED" w:rsidRPr="004E0216">
        <w:rPr>
          <w:rFonts w:ascii="Times New Roman" w:hAnsi="Times New Roman" w:cs="Times New Roman"/>
          <w:i/>
          <w:color w:val="000000" w:themeColor="text1"/>
          <w:sz w:val="28"/>
          <w:szCs w:val="24"/>
        </w:rPr>
        <w:t xml:space="preserve"> a los titulares de la información</w:t>
      </w:r>
      <w:r w:rsidRPr="004E0216">
        <w:rPr>
          <w:rFonts w:ascii="Times New Roman" w:hAnsi="Times New Roman" w:cs="Times New Roman"/>
          <w:color w:val="000000" w:themeColor="text1"/>
          <w:sz w:val="28"/>
          <w:szCs w:val="24"/>
        </w:rPr>
        <w:t>”</w:t>
      </w:r>
      <w:r w:rsidR="008E14ED" w:rsidRPr="004E0216">
        <w:rPr>
          <w:rFonts w:ascii="Times New Roman" w:hAnsi="Times New Roman" w:cs="Times New Roman"/>
          <w:color w:val="000000" w:themeColor="text1"/>
          <w:sz w:val="28"/>
          <w:szCs w:val="24"/>
        </w:rPr>
        <w:t>.</w:t>
      </w:r>
    </w:p>
    <w:p w14:paraId="00E1585C" w14:textId="77777777" w:rsidR="001E6DE5" w:rsidRPr="004E0216" w:rsidRDefault="001E6DE5" w:rsidP="007A4344">
      <w:pPr>
        <w:spacing w:line="360" w:lineRule="auto"/>
        <w:jc w:val="both"/>
        <w:rPr>
          <w:rFonts w:ascii="Times New Roman" w:hAnsi="Times New Roman" w:cs="Times New Roman"/>
          <w:color w:val="000000" w:themeColor="text1"/>
          <w:sz w:val="28"/>
          <w:szCs w:val="24"/>
        </w:rPr>
      </w:pPr>
    </w:p>
    <w:p w14:paraId="60075FC4" w14:textId="77777777" w:rsidR="001E06AD" w:rsidRPr="004E0216" w:rsidRDefault="001E06AD" w:rsidP="007A4344">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 xml:space="preserve">En virtud de lo anterior, </w:t>
      </w:r>
      <w:r w:rsidR="00A33FB6" w:rsidRPr="004E0216">
        <w:rPr>
          <w:rFonts w:ascii="Times New Roman" w:hAnsi="Times New Roman" w:cs="Times New Roman"/>
          <w:color w:val="000000" w:themeColor="text1"/>
          <w:sz w:val="28"/>
        </w:rPr>
        <w:t xml:space="preserve">informa que </w:t>
      </w:r>
      <w:r w:rsidRPr="004E0216">
        <w:rPr>
          <w:rFonts w:ascii="Times New Roman" w:hAnsi="Times New Roman" w:cs="Times New Roman"/>
          <w:color w:val="000000" w:themeColor="text1"/>
          <w:sz w:val="28"/>
        </w:rPr>
        <w:t xml:space="preserve">la fuente (ICETEX) </w:t>
      </w:r>
      <w:r w:rsidR="00A33FB6" w:rsidRPr="004E0216">
        <w:rPr>
          <w:rFonts w:ascii="Times New Roman" w:hAnsi="Times New Roman" w:cs="Times New Roman"/>
          <w:color w:val="000000" w:themeColor="text1"/>
          <w:sz w:val="28"/>
        </w:rPr>
        <w:t>les reportó</w:t>
      </w:r>
      <w:r w:rsidRPr="004E0216">
        <w:rPr>
          <w:rFonts w:ascii="Times New Roman" w:hAnsi="Times New Roman" w:cs="Times New Roman"/>
          <w:color w:val="000000" w:themeColor="text1"/>
          <w:sz w:val="28"/>
        </w:rPr>
        <w:t xml:space="preserve"> un </w:t>
      </w:r>
      <w:r w:rsidRPr="004E0216">
        <w:rPr>
          <w:rFonts w:ascii="Times New Roman" w:hAnsi="Times New Roman" w:cs="Times New Roman"/>
          <w:i/>
          <w:color w:val="000000" w:themeColor="text1"/>
          <w:sz w:val="28"/>
        </w:rPr>
        <w:t>vector 12 de comportamiento</w:t>
      </w:r>
      <w:r w:rsidRPr="004E0216">
        <w:rPr>
          <w:rFonts w:ascii="Times New Roman" w:hAnsi="Times New Roman" w:cs="Times New Roman"/>
          <w:color w:val="000000" w:themeColor="text1"/>
          <w:sz w:val="28"/>
        </w:rPr>
        <w:t xml:space="preserve">, que significa </w:t>
      </w:r>
      <w:r w:rsidR="00A33FB6" w:rsidRPr="004E0216">
        <w:rPr>
          <w:rFonts w:ascii="Times New Roman" w:hAnsi="Times New Roman" w:cs="Times New Roman"/>
          <w:color w:val="000000" w:themeColor="text1"/>
          <w:sz w:val="28"/>
        </w:rPr>
        <w:t>“</w:t>
      </w:r>
      <w:r w:rsidRPr="004E0216">
        <w:rPr>
          <w:rFonts w:ascii="Times New Roman" w:hAnsi="Times New Roman" w:cs="Times New Roman"/>
          <w:i/>
          <w:color w:val="000000" w:themeColor="text1"/>
          <w:sz w:val="28"/>
        </w:rPr>
        <w:t xml:space="preserve">una altura de mora entre 360 a 539 días de mora, lo cual es coherente con los 15 meses de mora (450 días de mora) que </w:t>
      </w:r>
      <w:r w:rsidRPr="004E0216">
        <w:rPr>
          <w:rFonts w:ascii="Times New Roman" w:hAnsi="Times New Roman" w:cs="Times New Roman"/>
          <w:i/>
          <w:color w:val="000000" w:themeColor="text1"/>
          <w:sz w:val="28"/>
        </w:rPr>
        <w:lastRenderedPageBreak/>
        <w:t>indica el ICETEX ante otro operador, pues tales meses de mora están comprendidos dentro de dicho vector 12</w:t>
      </w:r>
      <w:r w:rsidR="00A33FB6" w:rsidRPr="004E0216">
        <w:rPr>
          <w:rFonts w:ascii="Times New Roman" w:hAnsi="Times New Roman" w:cs="Times New Roman"/>
          <w:color w:val="000000" w:themeColor="text1"/>
          <w:sz w:val="28"/>
        </w:rPr>
        <w:t>”</w:t>
      </w:r>
      <w:r w:rsidRPr="004E0216">
        <w:rPr>
          <w:rFonts w:ascii="Times New Roman" w:hAnsi="Times New Roman" w:cs="Times New Roman"/>
          <w:color w:val="000000" w:themeColor="text1"/>
          <w:sz w:val="28"/>
        </w:rPr>
        <w:t>.</w:t>
      </w:r>
    </w:p>
    <w:p w14:paraId="15F1D1B3" w14:textId="77777777" w:rsidR="00EC261E" w:rsidRPr="004E0216" w:rsidRDefault="00EC261E" w:rsidP="001E6DE5">
      <w:pPr>
        <w:rPr>
          <w:color w:val="000000" w:themeColor="text1"/>
        </w:rPr>
      </w:pPr>
    </w:p>
    <w:p w14:paraId="790689C1" w14:textId="77777777" w:rsidR="001E06AD" w:rsidRPr="004E0216" w:rsidRDefault="00A33FB6" w:rsidP="007A4344">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Insiste en que lo anterior es más benéfico para el accionante (titular de la información), porque “</w:t>
      </w:r>
      <w:r w:rsidRPr="004E0216">
        <w:rPr>
          <w:rFonts w:ascii="Times New Roman" w:hAnsi="Times New Roman" w:cs="Times New Roman"/>
          <w:i/>
          <w:color w:val="000000" w:themeColor="text1"/>
          <w:sz w:val="28"/>
        </w:rPr>
        <w:t xml:space="preserve">cuando en nuestra entidad se computa el término de permanencia de los datos negativos, </w:t>
      </w:r>
      <w:r w:rsidRPr="004E0216">
        <w:rPr>
          <w:rFonts w:ascii="Times New Roman" w:hAnsi="Times New Roman" w:cs="Times New Roman"/>
          <w:i/>
          <w:color w:val="000000" w:themeColor="text1"/>
          <w:sz w:val="28"/>
          <w:u w:val="single"/>
        </w:rPr>
        <w:t>se toman en cuenta los días cercanos al inicio del vector reportado</w:t>
      </w:r>
      <w:r w:rsidRPr="004E0216">
        <w:rPr>
          <w:rFonts w:ascii="Times New Roman" w:hAnsi="Times New Roman" w:cs="Times New Roman"/>
          <w:i/>
          <w:color w:val="000000" w:themeColor="text1"/>
          <w:sz w:val="28"/>
        </w:rPr>
        <w:t xml:space="preserve"> y no su final, ni una fase intermedia”</w:t>
      </w:r>
      <w:r w:rsidRPr="004E0216">
        <w:rPr>
          <w:rFonts w:ascii="Times New Roman" w:hAnsi="Times New Roman" w:cs="Times New Roman"/>
          <w:color w:val="000000" w:themeColor="text1"/>
          <w:sz w:val="28"/>
        </w:rPr>
        <w:t>.</w:t>
      </w:r>
    </w:p>
    <w:p w14:paraId="0ADFA721" w14:textId="77777777" w:rsidR="00A33FB6" w:rsidRPr="004E0216" w:rsidRDefault="00A33FB6" w:rsidP="008B4DE4">
      <w:pPr>
        <w:rPr>
          <w:color w:val="000000" w:themeColor="text1"/>
        </w:rPr>
      </w:pPr>
    </w:p>
    <w:p w14:paraId="411B53C3" w14:textId="77777777" w:rsidR="005F37C1" w:rsidRPr="004E0216" w:rsidRDefault="008B4DE4" w:rsidP="007A4344">
      <w:pPr>
        <w:spacing w:line="360" w:lineRule="auto"/>
        <w:jc w:val="both"/>
        <w:rPr>
          <w:rFonts w:ascii="Times New Roman" w:hAnsi="Times New Roman" w:cs="Times New Roman"/>
          <w:color w:val="000000" w:themeColor="text1"/>
          <w:sz w:val="28"/>
          <w:szCs w:val="24"/>
        </w:rPr>
      </w:pPr>
      <w:r w:rsidRPr="004E0216">
        <w:rPr>
          <w:rFonts w:ascii="Times New Roman" w:hAnsi="Times New Roman" w:cs="Times New Roman"/>
          <w:color w:val="000000" w:themeColor="text1"/>
          <w:sz w:val="28"/>
          <w:szCs w:val="24"/>
        </w:rPr>
        <w:t>Por ende, i</w:t>
      </w:r>
      <w:r w:rsidR="007A4344" w:rsidRPr="004E0216">
        <w:rPr>
          <w:rFonts w:ascii="Times New Roman" w:hAnsi="Times New Roman" w:cs="Times New Roman"/>
          <w:color w:val="000000" w:themeColor="text1"/>
          <w:sz w:val="28"/>
          <w:szCs w:val="24"/>
        </w:rPr>
        <w:t>ndica que</w:t>
      </w:r>
      <w:r w:rsidR="002574FC" w:rsidRPr="004E0216">
        <w:rPr>
          <w:rFonts w:ascii="Times New Roman" w:hAnsi="Times New Roman" w:cs="Times New Roman"/>
          <w:color w:val="000000" w:themeColor="text1"/>
          <w:sz w:val="28"/>
          <w:szCs w:val="24"/>
        </w:rPr>
        <w:t xml:space="preserve"> en el presente caso,</w:t>
      </w:r>
      <w:r w:rsidR="007A4344" w:rsidRPr="004E0216">
        <w:rPr>
          <w:rFonts w:ascii="Times New Roman" w:hAnsi="Times New Roman" w:cs="Times New Roman"/>
          <w:color w:val="000000" w:themeColor="text1"/>
          <w:sz w:val="28"/>
          <w:szCs w:val="24"/>
        </w:rPr>
        <w:t xml:space="preserve"> </w:t>
      </w:r>
      <w:r w:rsidR="005F37C1" w:rsidRPr="004E0216">
        <w:rPr>
          <w:rFonts w:ascii="Times New Roman" w:hAnsi="Times New Roman" w:cs="Times New Roman"/>
          <w:color w:val="000000" w:themeColor="text1"/>
          <w:sz w:val="28"/>
          <w:szCs w:val="24"/>
        </w:rPr>
        <w:t>el dato negativo permanecerá menos tiempo, esto es, hasta el 21 de marzo de 2022</w:t>
      </w:r>
      <w:r w:rsidR="007A4344" w:rsidRPr="004E0216">
        <w:rPr>
          <w:rFonts w:ascii="Times New Roman" w:hAnsi="Times New Roman" w:cs="Times New Roman"/>
          <w:color w:val="000000" w:themeColor="text1"/>
          <w:sz w:val="28"/>
          <w:szCs w:val="24"/>
        </w:rPr>
        <w:t>,</w:t>
      </w:r>
      <w:r w:rsidR="005F37C1" w:rsidRPr="004E0216">
        <w:rPr>
          <w:rFonts w:ascii="Times New Roman" w:hAnsi="Times New Roman" w:cs="Times New Roman"/>
          <w:color w:val="000000" w:themeColor="text1"/>
          <w:sz w:val="28"/>
          <w:szCs w:val="24"/>
        </w:rPr>
        <w:t xml:space="preserve"> y no hasta septiembre de</w:t>
      </w:r>
      <w:r w:rsidR="002574FC" w:rsidRPr="004E0216">
        <w:rPr>
          <w:rFonts w:ascii="Times New Roman" w:hAnsi="Times New Roman" w:cs="Times New Roman"/>
          <w:color w:val="000000" w:themeColor="text1"/>
          <w:sz w:val="28"/>
          <w:szCs w:val="24"/>
        </w:rPr>
        <w:t>l mismo año</w:t>
      </w:r>
      <w:r w:rsidR="007A4344" w:rsidRPr="004E0216">
        <w:rPr>
          <w:rFonts w:ascii="Times New Roman" w:hAnsi="Times New Roman" w:cs="Times New Roman"/>
          <w:color w:val="000000" w:themeColor="text1"/>
          <w:sz w:val="28"/>
          <w:szCs w:val="24"/>
        </w:rPr>
        <w:t>,</w:t>
      </w:r>
      <w:r w:rsidR="005F37C1" w:rsidRPr="004E0216">
        <w:rPr>
          <w:rFonts w:ascii="Times New Roman" w:hAnsi="Times New Roman" w:cs="Times New Roman"/>
          <w:color w:val="000000" w:themeColor="text1"/>
          <w:sz w:val="28"/>
          <w:szCs w:val="24"/>
        </w:rPr>
        <w:t xml:space="preserve"> co</w:t>
      </w:r>
      <w:r w:rsidR="007A4344" w:rsidRPr="004E0216">
        <w:rPr>
          <w:rFonts w:ascii="Times New Roman" w:hAnsi="Times New Roman" w:cs="Times New Roman"/>
          <w:color w:val="000000" w:themeColor="text1"/>
          <w:sz w:val="28"/>
          <w:szCs w:val="24"/>
        </w:rPr>
        <w:t xml:space="preserve">mo en otros operadores de datos, resaltando </w:t>
      </w:r>
      <w:r w:rsidR="005F37C1" w:rsidRPr="004E0216">
        <w:rPr>
          <w:rFonts w:ascii="Times New Roman" w:hAnsi="Times New Roman" w:cs="Times New Roman"/>
          <w:color w:val="000000" w:themeColor="text1"/>
          <w:sz w:val="28"/>
          <w:szCs w:val="24"/>
        </w:rPr>
        <w:t>que tal cómputo respeta el término máximo de permanencia del dato negativo</w:t>
      </w:r>
      <w:r w:rsidR="007A4344" w:rsidRPr="004E0216">
        <w:rPr>
          <w:rFonts w:ascii="Times New Roman" w:hAnsi="Times New Roman" w:cs="Times New Roman"/>
          <w:color w:val="000000" w:themeColor="text1"/>
          <w:sz w:val="28"/>
          <w:szCs w:val="24"/>
        </w:rPr>
        <w:t>,</w:t>
      </w:r>
      <w:r w:rsidR="005F37C1" w:rsidRPr="004E0216">
        <w:rPr>
          <w:rFonts w:ascii="Times New Roman" w:hAnsi="Times New Roman" w:cs="Times New Roman"/>
          <w:color w:val="000000" w:themeColor="text1"/>
          <w:sz w:val="28"/>
          <w:szCs w:val="24"/>
        </w:rPr>
        <w:t xml:space="preserve"> que es</w:t>
      </w:r>
      <w:r w:rsidR="002574FC" w:rsidRPr="004E0216">
        <w:rPr>
          <w:rFonts w:ascii="Times New Roman" w:hAnsi="Times New Roman" w:cs="Times New Roman"/>
          <w:color w:val="000000" w:themeColor="text1"/>
          <w:sz w:val="28"/>
          <w:szCs w:val="24"/>
        </w:rPr>
        <w:t xml:space="preserve"> el</w:t>
      </w:r>
      <w:r w:rsidR="005F37C1" w:rsidRPr="004E0216">
        <w:rPr>
          <w:rFonts w:ascii="Times New Roman" w:hAnsi="Times New Roman" w:cs="Times New Roman"/>
          <w:color w:val="000000" w:themeColor="text1"/>
          <w:sz w:val="28"/>
          <w:szCs w:val="24"/>
        </w:rPr>
        <w:t xml:space="preserve"> máximo </w:t>
      </w:r>
      <w:r w:rsidR="002574FC" w:rsidRPr="004E0216">
        <w:rPr>
          <w:rFonts w:ascii="Times New Roman" w:hAnsi="Times New Roman" w:cs="Times New Roman"/>
          <w:color w:val="000000" w:themeColor="text1"/>
          <w:sz w:val="28"/>
          <w:szCs w:val="24"/>
        </w:rPr>
        <w:t>d</w:t>
      </w:r>
      <w:r w:rsidR="005F37C1" w:rsidRPr="004E0216">
        <w:rPr>
          <w:rFonts w:ascii="Times New Roman" w:hAnsi="Times New Roman" w:cs="Times New Roman"/>
          <w:color w:val="000000" w:themeColor="text1"/>
          <w:sz w:val="28"/>
          <w:szCs w:val="24"/>
        </w:rPr>
        <w:t xml:space="preserve">el doble de la mora, </w:t>
      </w:r>
      <w:r w:rsidR="007A4344" w:rsidRPr="004E0216">
        <w:rPr>
          <w:rFonts w:ascii="Times New Roman" w:hAnsi="Times New Roman" w:cs="Times New Roman"/>
          <w:color w:val="000000" w:themeColor="text1"/>
          <w:sz w:val="28"/>
          <w:szCs w:val="24"/>
        </w:rPr>
        <w:t>“</w:t>
      </w:r>
      <w:r w:rsidR="005F37C1" w:rsidRPr="004E0216">
        <w:rPr>
          <w:rFonts w:ascii="Times New Roman" w:hAnsi="Times New Roman" w:cs="Times New Roman"/>
          <w:i/>
          <w:color w:val="000000" w:themeColor="text1"/>
          <w:sz w:val="28"/>
          <w:szCs w:val="24"/>
        </w:rPr>
        <w:t xml:space="preserve">que en nuestro caso se </w:t>
      </w:r>
      <w:r w:rsidR="005F37C1" w:rsidRPr="004E0216">
        <w:rPr>
          <w:rFonts w:ascii="Times New Roman" w:hAnsi="Times New Roman" w:cs="Times New Roman"/>
          <w:i/>
          <w:color w:val="000000" w:themeColor="text1"/>
          <w:sz w:val="28"/>
          <w:szCs w:val="24"/>
          <w:u w:val="single"/>
        </w:rPr>
        <w:t>computa con el inicio del vector 12</w:t>
      </w:r>
      <w:r w:rsidR="005F37C1" w:rsidRPr="004E0216">
        <w:rPr>
          <w:rFonts w:ascii="Times New Roman" w:hAnsi="Times New Roman" w:cs="Times New Roman"/>
          <w:i/>
          <w:color w:val="000000" w:themeColor="text1"/>
          <w:sz w:val="28"/>
          <w:szCs w:val="24"/>
        </w:rPr>
        <w:t xml:space="preserve"> que parte de</w:t>
      </w:r>
      <w:r w:rsidR="007A4344" w:rsidRPr="004E0216">
        <w:rPr>
          <w:rFonts w:ascii="Times New Roman" w:hAnsi="Times New Roman" w:cs="Times New Roman"/>
          <w:i/>
          <w:color w:val="000000" w:themeColor="text1"/>
          <w:sz w:val="28"/>
          <w:szCs w:val="24"/>
        </w:rPr>
        <w:t xml:space="preserve"> </w:t>
      </w:r>
      <w:r w:rsidR="002574FC" w:rsidRPr="004E0216">
        <w:rPr>
          <w:rFonts w:ascii="Times New Roman" w:hAnsi="Times New Roman" w:cs="Times New Roman"/>
          <w:i/>
          <w:color w:val="000000" w:themeColor="text1"/>
          <w:sz w:val="28"/>
          <w:szCs w:val="24"/>
        </w:rPr>
        <w:t>los 360 días de mora</w:t>
      </w:r>
      <w:r w:rsidR="005F37C1" w:rsidRPr="004E0216">
        <w:rPr>
          <w:rFonts w:ascii="Times New Roman" w:hAnsi="Times New Roman" w:cs="Times New Roman"/>
          <w:i/>
          <w:color w:val="000000" w:themeColor="text1"/>
          <w:sz w:val="28"/>
          <w:szCs w:val="24"/>
        </w:rPr>
        <w:t xml:space="preserve">, por ende, </w:t>
      </w:r>
      <w:r w:rsidR="005F37C1" w:rsidRPr="004E0216">
        <w:rPr>
          <w:rFonts w:ascii="Times New Roman" w:hAnsi="Times New Roman" w:cs="Times New Roman"/>
          <w:i/>
          <w:color w:val="000000" w:themeColor="text1"/>
          <w:sz w:val="28"/>
          <w:szCs w:val="24"/>
          <w:u w:val="single"/>
        </w:rPr>
        <w:t>su duplo nos dará alrededor de 720 días</w:t>
      </w:r>
      <w:r w:rsidR="005F37C1" w:rsidRPr="004E0216">
        <w:rPr>
          <w:rFonts w:ascii="Times New Roman" w:hAnsi="Times New Roman" w:cs="Times New Roman"/>
          <w:i/>
          <w:color w:val="000000" w:themeColor="text1"/>
          <w:sz w:val="28"/>
          <w:szCs w:val="24"/>
        </w:rPr>
        <w:t xml:space="preserve">, de ahí la explicación de por qué ante nosotros la permanencia </w:t>
      </w:r>
      <w:r w:rsidR="005F37C1" w:rsidRPr="004E0216">
        <w:rPr>
          <w:rFonts w:ascii="Times New Roman" w:hAnsi="Times New Roman" w:cs="Times New Roman"/>
          <w:i/>
          <w:color w:val="000000" w:themeColor="text1"/>
          <w:sz w:val="28"/>
          <w:szCs w:val="24"/>
          <w:u w:val="single"/>
        </w:rPr>
        <w:t>va del 31/03/2020 al 21/03/2022</w:t>
      </w:r>
      <w:r w:rsidR="005F37C1" w:rsidRPr="004E0216">
        <w:rPr>
          <w:rFonts w:ascii="Times New Roman" w:hAnsi="Times New Roman" w:cs="Times New Roman"/>
          <w:i/>
          <w:color w:val="000000" w:themeColor="text1"/>
          <w:sz w:val="28"/>
          <w:szCs w:val="24"/>
        </w:rPr>
        <w:t xml:space="preserve"> y no hasta septiembre de 2022</w:t>
      </w:r>
      <w:r w:rsidR="007A4344" w:rsidRPr="004E0216">
        <w:rPr>
          <w:rFonts w:ascii="Times New Roman" w:hAnsi="Times New Roman" w:cs="Times New Roman"/>
          <w:i/>
          <w:color w:val="000000" w:themeColor="text1"/>
          <w:sz w:val="28"/>
          <w:szCs w:val="24"/>
        </w:rPr>
        <w:t>”</w:t>
      </w:r>
      <w:r w:rsidR="005F37C1" w:rsidRPr="004E0216">
        <w:rPr>
          <w:rFonts w:ascii="Times New Roman" w:hAnsi="Times New Roman" w:cs="Times New Roman"/>
          <w:color w:val="000000" w:themeColor="text1"/>
          <w:sz w:val="28"/>
          <w:szCs w:val="24"/>
        </w:rPr>
        <w:t>.</w:t>
      </w:r>
    </w:p>
    <w:p w14:paraId="50693136" w14:textId="77777777" w:rsidR="002574FC" w:rsidRPr="004E0216" w:rsidRDefault="002574FC" w:rsidP="007A4344">
      <w:pPr>
        <w:spacing w:line="360" w:lineRule="auto"/>
        <w:jc w:val="both"/>
        <w:rPr>
          <w:rFonts w:ascii="Times New Roman" w:hAnsi="Times New Roman" w:cs="Times New Roman"/>
          <w:color w:val="000000" w:themeColor="text1"/>
          <w:sz w:val="28"/>
          <w:szCs w:val="24"/>
        </w:rPr>
      </w:pPr>
    </w:p>
    <w:p w14:paraId="6E91C87E" w14:textId="77777777" w:rsidR="005F37C1" w:rsidRPr="004E0216" w:rsidRDefault="002574FC" w:rsidP="007A4344">
      <w:pPr>
        <w:spacing w:line="360" w:lineRule="auto"/>
        <w:jc w:val="both"/>
        <w:rPr>
          <w:rFonts w:ascii="Times New Roman" w:hAnsi="Times New Roman" w:cs="Times New Roman"/>
          <w:color w:val="000000" w:themeColor="text1"/>
          <w:sz w:val="28"/>
          <w:szCs w:val="24"/>
        </w:rPr>
      </w:pPr>
      <w:r w:rsidRPr="004E0216">
        <w:rPr>
          <w:rFonts w:ascii="Times New Roman" w:hAnsi="Times New Roman" w:cs="Times New Roman"/>
          <w:color w:val="000000" w:themeColor="text1"/>
          <w:sz w:val="28"/>
          <w:szCs w:val="24"/>
        </w:rPr>
        <w:t xml:space="preserve">Por último, </w:t>
      </w:r>
      <w:r w:rsidR="005F37C1" w:rsidRPr="004E0216">
        <w:rPr>
          <w:rFonts w:ascii="Times New Roman" w:hAnsi="Times New Roman" w:cs="Times New Roman"/>
          <w:color w:val="000000" w:themeColor="text1"/>
          <w:sz w:val="28"/>
          <w:szCs w:val="24"/>
        </w:rPr>
        <w:t>considera</w:t>
      </w:r>
      <w:r w:rsidRPr="004E0216">
        <w:rPr>
          <w:rFonts w:ascii="Times New Roman" w:hAnsi="Times New Roman" w:cs="Times New Roman"/>
          <w:color w:val="000000" w:themeColor="text1"/>
          <w:sz w:val="28"/>
          <w:szCs w:val="24"/>
        </w:rPr>
        <w:t>n</w:t>
      </w:r>
      <w:r w:rsidR="005F37C1" w:rsidRPr="004E0216">
        <w:rPr>
          <w:rFonts w:ascii="Times New Roman" w:hAnsi="Times New Roman" w:cs="Times New Roman"/>
          <w:color w:val="000000" w:themeColor="text1"/>
          <w:sz w:val="28"/>
          <w:szCs w:val="24"/>
        </w:rPr>
        <w:t xml:space="preserve"> que al ser más benéfico para el accionante que el dato negativo sea visible hasta el 21/03/2022, </w:t>
      </w:r>
      <w:r w:rsidR="007A4344" w:rsidRPr="004E0216">
        <w:rPr>
          <w:rFonts w:ascii="Times New Roman" w:hAnsi="Times New Roman" w:cs="Times New Roman"/>
          <w:color w:val="000000" w:themeColor="text1"/>
          <w:sz w:val="28"/>
          <w:szCs w:val="24"/>
        </w:rPr>
        <w:t>“</w:t>
      </w:r>
      <w:r w:rsidR="005F37C1" w:rsidRPr="004E0216">
        <w:rPr>
          <w:rFonts w:ascii="Times New Roman" w:hAnsi="Times New Roman" w:cs="Times New Roman"/>
          <w:i/>
          <w:color w:val="000000" w:themeColor="text1"/>
          <w:sz w:val="28"/>
          <w:szCs w:val="24"/>
        </w:rPr>
        <w:t>estaría mal de nuestra parte aumentar la permanencia hasta septiembre de 2022, es decir aumentarle la perm</w:t>
      </w:r>
      <w:r w:rsidR="007A4344" w:rsidRPr="004E0216">
        <w:rPr>
          <w:rFonts w:ascii="Times New Roman" w:hAnsi="Times New Roman" w:cs="Times New Roman"/>
          <w:i/>
          <w:color w:val="000000" w:themeColor="text1"/>
          <w:sz w:val="28"/>
          <w:szCs w:val="24"/>
        </w:rPr>
        <w:t>anencia en alrededor de 6 meses</w:t>
      </w:r>
      <w:r w:rsidR="005F37C1" w:rsidRPr="004E0216">
        <w:rPr>
          <w:rFonts w:ascii="Times New Roman" w:hAnsi="Times New Roman" w:cs="Times New Roman"/>
          <w:color w:val="000000" w:themeColor="text1"/>
          <w:sz w:val="28"/>
          <w:szCs w:val="24"/>
        </w:rPr>
        <w:t>”</w:t>
      </w:r>
      <w:r w:rsidR="007A4344" w:rsidRPr="004E0216">
        <w:rPr>
          <w:rFonts w:ascii="Times New Roman" w:hAnsi="Times New Roman" w:cs="Times New Roman"/>
          <w:color w:val="000000" w:themeColor="text1"/>
          <w:sz w:val="28"/>
          <w:szCs w:val="24"/>
        </w:rPr>
        <w:t xml:space="preserve">. </w:t>
      </w:r>
    </w:p>
    <w:p w14:paraId="69C58ED8" w14:textId="77777777" w:rsidR="005F37C1" w:rsidRPr="004E0216" w:rsidRDefault="005F37C1" w:rsidP="005F37C1">
      <w:pPr>
        <w:jc w:val="both"/>
        <w:rPr>
          <w:rFonts w:ascii="Times New Roman" w:hAnsi="Times New Roman" w:cs="Times New Roman"/>
          <w:i/>
          <w:color w:val="000000" w:themeColor="text1"/>
          <w:sz w:val="24"/>
          <w:szCs w:val="24"/>
        </w:rPr>
      </w:pPr>
    </w:p>
    <w:p w14:paraId="5B05E516" w14:textId="77777777" w:rsidR="005F37C1" w:rsidRPr="004E0216" w:rsidRDefault="00EC261E" w:rsidP="005F37C1">
      <w:pPr>
        <w:spacing w:line="360" w:lineRule="auto"/>
        <w:rPr>
          <w:rFonts w:ascii="Times New Roman" w:hAnsi="Times New Roman" w:cs="Times New Roman"/>
          <w:b/>
          <w:color w:val="000000" w:themeColor="text1"/>
          <w:sz w:val="28"/>
          <w:szCs w:val="28"/>
          <w:lang w:val="es-MX"/>
        </w:rPr>
      </w:pPr>
      <w:r w:rsidRPr="004E0216">
        <w:rPr>
          <w:rFonts w:ascii="Times New Roman" w:hAnsi="Times New Roman" w:cs="Times New Roman"/>
          <w:b/>
          <w:color w:val="000000" w:themeColor="text1"/>
          <w:sz w:val="28"/>
          <w:szCs w:val="28"/>
          <w:lang w:val="es-MX"/>
        </w:rPr>
        <w:t>-</w:t>
      </w:r>
      <w:r w:rsidR="005F37C1" w:rsidRPr="004E0216">
        <w:rPr>
          <w:rFonts w:ascii="Times New Roman" w:hAnsi="Times New Roman" w:cs="Times New Roman"/>
          <w:b/>
          <w:color w:val="000000" w:themeColor="text1"/>
          <w:sz w:val="28"/>
          <w:szCs w:val="28"/>
          <w:lang w:val="es-MX"/>
        </w:rPr>
        <w:t>Edwin</w:t>
      </w:r>
      <w:r w:rsidRPr="004E0216">
        <w:rPr>
          <w:rFonts w:ascii="Times New Roman" w:hAnsi="Times New Roman" w:cs="Times New Roman"/>
          <w:b/>
          <w:color w:val="000000" w:themeColor="text1"/>
          <w:sz w:val="28"/>
          <w:szCs w:val="28"/>
          <w:lang w:val="es-MX"/>
        </w:rPr>
        <w:t xml:space="preserve"> Rolan Tiria Tiria (accionante)</w:t>
      </w:r>
    </w:p>
    <w:p w14:paraId="0C32570F" w14:textId="77777777" w:rsidR="00EC261E" w:rsidRPr="004E0216" w:rsidRDefault="00EC261E" w:rsidP="005F37C1">
      <w:pPr>
        <w:spacing w:line="360" w:lineRule="auto"/>
        <w:rPr>
          <w:rFonts w:ascii="Times New Roman" w:hAnsi="Times New Roman" w:cs="Times New Roman"/>
          <w:b/>
          <w:color w:val="000000" w:themeColor="text1"/>
          <w:sz w:val="28"/>
          <w:szCs w:val="28"/>
          <w:lang w:val="es-MX"/>
        </w:rPr>
      </w:pPr>
    </w:p>
    <w:p w14:paraId="02429AAB" w14:textId="77777777" w:rsidR="009E3BA0" w:rsidRPr="004E0216" w:rsidRDefault="00680585" w:rsidP="009E3BA0">
      <w:pPr>
        <w:spacing w:line="360" w:lineRule="auto"/>
        <w:jc w:val="both"/>
        <w:rPr>
          <w:rFonts w:ascii="Times New Roman" w:hAnsi="Times New Roman" w:cs="Times New Roman"/>
          <w:b/>
          <w:color w:val="000000" w:themeColor="text1"/>
          <w:sz w:val="36"/>
          <w:szCs w:val="28"/>
          <w:lang w:val="es-MX"/>
        </w:rPr>
      </w:pPr>
      <w:r w:rsidRPr="004E0216">
        <w:rPr>
          <w:rFonts w:ascii="Times New Roman" w:hAnsi="Times New Roman" w:cs="Times New Roman"/>
          <w:color w:val="000000" w:themeColor="text1"/>
          <w:sz w:val="28"/>
        </w:rPr>
        <w:t xml:space="preserve">Solicita que se revoque </w:t>
      </w:r>
      <w:r w:rsidR="009E3BA0" w:rsidRPr="004E0216">
        <w:rPr>
          <w:rFonts w:ascii="Times New Roman" w:hAnsi="Times New Roman" w:cs="Times New Roman"/>
          <w:color w:val="000000" w:themeColor="text1"/>
          <w:sz w:val="28"/>
        </w:rPr>
        <w:t>la decisión de primera instancia y</w:t>
      </w:r>
      <w:r w:rsidRPr="004E0216">
        <w:rPr>
          <w:rFonts w:ascii="Times New Roman" w:hAnsi="Times New Roman" w:cs="Times New Roman"/>
          <w:color w:val="000000" w:themeColor="text1"/>
          <w:sz w:val="28"/>
        </w:rPr>
        <w:t xml:space="preserve"> se</w:t>
      </w:r>
      <w:r w:rsidR="009E3BA0" w:rsidRPr="004E0216">
        <w:rPr>
          <w:rFonts w:ascii="Times New Roman" w:hAnsi="Times New Roman" w:cs="Times New Roman"/>
          <w:color w:val="000000" w:themeColor="text1"/>
          <w:sz w:val="28"/>
        </w:rPr>
        <w:t xml:space="preserve"> </w:t>
      </w:r>
      <w:r w:rsidRPr="004E0216">
        <w:rPr>
          <w:rFonts w:ascii="Times New Roman" w:hAnsi="Times New Roman" w:cs="Times New Roman"/>
          <w:color w:val="000000" w:themeColor="text1"/>
          <w:sz w:val="28"/>
        </w:rPr>
        <w:t>ordene</w:t>
      </w:r>
      <w:r w:rsidR="009E3BA0" w:rsidRPr="004E0216">
        <w:rPr>
          <w:rFonts w:ascii="Times New Roman" w:hAnsi="Times New Roman" w:cs="Times New Roman"/>
          <w:color w:val="000000" w:themeColor="text1"/>
          <w:sz w:val="28"/>
        </w:rPr>
        <w:t xml:space="preserve"> a</w:t>
      </w:r>
      <w:r w:rsidRPr="004E0216">
        <w:rPr>
          <w:rFonts w:ascii="Times New Roman" w:hAnsi="Times New Roman" w:cs="Times New Roman"/>
          <w:color w:val="000000" w:themeColor="text1"/>
          <w:sz w:val="28"/>
        </w:rPr>
        <w:t>l</w:t>
      </w:r>
      <w:r w:rsidR="009E3BA0" w:rsidRPr="004E0216">
        <w:rPr>
          <w:rFonts w:ascii="Times New Roman" w:hAnsi="Times New Roman" w:cs="Times New Roman"/>
          <w:color w:val="000000" w:themeColor="text1"/>
          <w:sz w:val="28"/>
        </w:rPr>
        <w:t xml:space="preserve"> ICETEX la eliminación definitiva de los reportes</w:t>
      </w:r>
      <w:r w:rsidRPr="004E0216">
        <w:rPr>
          <w:rFonts w:ascii="Times New Roman" w:hAnsi="Times New Roman" w:cs="Times New Roman"/>
          <w:color w:val="000000" w:themeColor="text1"/>
          <w:sz w:val="28"/>
        </w:rPr>
        <w:t xml:space="preserve"> negativos en las bases de DATACREDITO y de la CIFIN S.A.</w:t>
      </w:r>
    </w:p>
    <w:p w14:paraId="503438C9" w14:textId="77777777" w:rsidR="009E3BA0" w:rsidRPr="004E0216" w:rsidRDefault="009E3BA0" w:rsidP="005F37C1">
      <w:pPr>
        <w:spacing w:line="360" w:lineRule="auto"/>
        <w:rPr>
          <w:rFonts w:ascii="Times New Roman" w:hAnsi="Times New Roman" w:cs="Times New Roman"/>
          <w:b/>
          <w:color w:val="000000" w:themeColor="text1"/>
          <w:sz w:val="28"/>
          <w:szCs w:val="28"/>
          <w:lang w:val="es-MX"/>
        </w:rPr>
      </w:pPr>
    </w:p>
    <w:p w14:paraId="7E73465E" w14:textId="77777777" w:rsidR="000B0E18" w:rsidRPr="004E0216" w:rsidRDefault="005F37C1" w:rsidP="005F37C1">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szCs w:val="28"/>
          <w:lang w:val="es-MX"/>
        </w:rPr>
        <w:t>Manifiesta</w:t>
      </w:r>
      <w:r w:rsidR="000B0E18" w:rsidRPr="004E0216">
        <w:rPr>
          <w:rFonts w:ascii="Times New Roman" w:hAnsi="Times New Roman" w:cs="Times New Roman"/>
          <w:color w:val="000000" w:themeColor="text1"/>
          <w:sz w:val="28"/>
          <w:szCs w:val="28"/>
          <w:lang w:val="es-MX"/>
        </w:rPr>
        <w:t xml:space="preserve"> que</w:t>
      </w:r>
      <w:r w:rsidRPr="004E0216">
        <w:rPr>
          <w:rFonts w:ascii="Times New Roman" w:hAnsi="Times New Roman" w:cs="Times New Roman"/>
          <w:color w:val="000000" w:themeColor="text1"/>
          <w:sz w:val="28"/>
          <w:szCs w:val="28"/>
          <w:lang w:val="es-MX"/>
        </w:rPr>
        <w:t xml:space="preserve"> </w:t>
      </w:r>
      <w:r w:rsidR="000B0E18" w:rsidRPr="004E0216">
        <w:rPr>
          <w:rFonts w:ascii="Times New Roman" w:hAnsi="Times New Roman" w:cs="Times New Roman"/>
          <w:color w:val="000000" w:themeColor="text1"/>
          <w:sz w:val="28"/>
          <w:szCs w:val="28"/>
          <w:lang w:val="es-MX"/>
        </w:rPr>
        <w:t xml:space="preserve">el </w:t>
      </w:r>
      <w:r w:rsidR="000B0E18" w:rsidRPr="004E0216">
        <w:rPr>
          <w:rFonts w:ascii="Times New Roman" w:hAnsi="Times New Roman" w:cs="Times New Roman"/>
          <w:i/>
          <w:color w:val="000000" w:themeColor="text1"/>
          <w:sz w:val="28"/>
          <w:szCs w:val="28"/>
          <w:lang w:val="es-MX"/>
        </w:rPr>
        <w:t>a quo</w:t>
      </w:r>
      <w:r w:rsidR="000B0E18" w:rsidRPr="004E0216">
        <w:rPr>
          <w:rFonts w:ascii="Times New Roman" w:hAnsi="Times New Roman" w:cs="Times New Roman"/>
          <w:color w:val="000000" w:themeColor="text1"/>
          <w:sz w:val="28"/>
        </w:rPr>
        <w:t xml:space="preserve"> al analizar las pruebas que obran en el expediente de tutela, hizo una valoración defectuosa de la documentación que daba cuenta del incumplimiento de los requisitos de cara al</w:t>
      </w:r>
      <w:r w:rsidR="00680585" w:rsidRPr="004E0216">
        <w:rPr>
          <w:rFonts w:ascii="Times New Roman" w:hAnsi="Times New Roman" w:cs="Times New Roman"/>
          <w:color w:val="000000" w:themeColor="text1"/>
          <w:sz w:val="28"/>
        </w:rPr>
        <w:t xml:space="preserve"> reporte de información negativo</w:t>
      </w:r>
      <w:r w:rsidR="000B0E18" w:rsidRPr="004E0216">
        <w:rPr>
          <w:rFonts w:ascii="Times New Roman" w:hAnsi="Times New Roman" w:cs="Times New Roman"/>
          <w:color w:val="000000" w:themeColor="text1"/>
          <w:sz w:val="28"/>
        </w:rPr>
        <w:t xml:space="preserve"> por </w:t>
      </w:r>
      <w:r w:rsidR="000B0E18" w:rsidRPr="004E0216">
        <w:rPr>
          <w:rFonts w:ascii="Times New Roman" w:hAnsi="Times New Roman" w:cs="Times New Roman"/>
          <w:color w:val="000000" w:themeColor="text1"/>
          <w:sz w:val="28"/>
        </w:rPr>
        <w:lastRenderedPageBreak/>
        <w:t>el incumplimiento de obligaciones, así como la vulner</w:t>
      </w:r>
      <w:r w:rsidR="00680585" w:rsidRPr="004E0216">
        <w:rPr>
          <w:rFonts w:ascii="Times New Roman" w:hAnsi="Times New Roman" w:cs="Times New Roman"/>
          <w:color w:val="000000" w:themeColor="text1"/>
          <w:sz w:val="28"/>
        </w:rPr>
        <w:t>ación por parte de la entidad del</w:t>
      </w:r>
      <w:r w:rsidR="000B0E18" w:rsidRPr="004E0216">
        <w:rPr>
          <w:rFonts w:ascii="Times New Roman" w:hAnsi="Times New Roman" w:cs="Times New Roman"/>
          <w:color w:val="000000" w:themeColor="text1"/>
          <w:sz w:val="28"/>
        </w:rPr>
        <w:t xml:space="preserve"> derecho de petición.</w:t>
      </w:r>
    </w:p>
    <w:p w14:paraId="275F82B4" w14:textId="77777777" w:rsidR="00680585" w:rsidRPr="004E0216" w:rsidRDefault="00680585" w:rsidP="000B0E18">
      <w:pPr>
        <w:spacing w:line="360" w:lineRule="auto"/>
        <w:jc w:val="both"/>
        <w:rPr>
          <w:rFonts w:ascii="Times New Roman" w:hAnsi="Times New Roman" w:cs="Times New Roman"/>
          <w:color w:val="000000" w:themeColor="text1"/>
          <w:sz w:val="28"/>
        </w:rPr>
      </w:pPr>
    </w:p>
    <w:p w14:paraId="1626054A" w14:textId="77777777" w:rsidR="000B0E18" w:rsidRPr="004E0216" w:rsidRDefault="00680585" w:rsidP="000B0E18">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 xml:space="preserve">Sostiene </w:t>
      </w:r>
      <w:r w:rsidR="000B0E18" w:rsidRPr="004E0216">
        <w:rPr>
          <w:rFonts w:ascii="Times New Roman" w:hAnsi="Times New Roman" w:cs="Times New Roman"/>
          <w:color w:val="000000" w:themeColor="text1"/>
          <w:sz w:val="28"/>
        </w:rPr>
        <w:t>que se omitió por completo lo argumentado y demostrado en los hechos quinto</w:t>
      </w:r>
      <w:r w:rsidRPr="004E0216">
        <w:rPr>
          <w:rStyle w:val="Refdenotaalpie"/>
          <w:rFonts w:ascii="Times New Roman" w:hAnsi="Times New Roman" w:cs="Times New Roman"/>
          <w:color w:val="000000" w:themeColor="text1"/>
          <w:sz w:val="28"/>
        </w:rPr>
        <w:footnoteReference w:id="1"/>
      </w:r>
      <w:r w:rsidR="000B0E18" w:rsidRPr="004E0216">
        <w:rPr>
          <w:rFonts w:ascii="Times New Roman" w:hAnsi="Times New Roman" w:cs="Times New Roman"/>
          <w:color w:val="000000" w:themeColor="text1"/>
          <w:sz w:val="28"/>
        </w:rPr>
        <w:t>, sexto</w:t>
      </w:r>
      <w:r w:rsidRPr="004E0216">
        <w:rPr>
          <w:rStyle w:val="Refdenotaalpie"/>
          <w:rFonts w:ascii="Times New Roman" w:hAnsi="Times New Roman" w:cs="Times New Roman"/>
          <w:color w:val="000000" w:themeColor="text1"/>
          <w:sz w:val="28"/>
        </w:rPr>
        <w:footnoteReference w:id="2"/>
      </w:r>
      <w:r w:rsidR="000B0E18" w:rsidRPr="004E0216">
        <w:rPr>
          <w:rFonts w:ascii="Times New Roman" w:hAnsi="Times New Roman" w:cs="Times New Roman"/>
          <w:color w:val="000000" w:themeColor="text1"/>
          <w:sz w:val="28"/>
        </w:rPr>
        <w:t>, y séptimo</w:t>
      </w:r>
      <w:r w:rsidR="00D66E4B" w:rsidRPr="004E0216">
        <w:rPr>
          <w:rStyle w:val="Refdenotaalpie"/>
          <w:rFonts w:ascii="Times New Roman" w:hAnsi="Times New Roman" w:cs="Times New Roman"/>
          <w:color w:val="000000" w:themeColor="text1"/>
          <w:sz w:val="28"/>
        </w:rPr>
        <w:footnoteReference w:id="3"/>
      </w:r>
      <w:r w:rsidR="000B0E18" w:rsidRPr="004E0216">
        <w:rPr>
          <w:rFonts w:ascii="Times New Roman" w:hAnsi="Times New Roman" w:cs="Times New Roman"/>
          <w:color w:val="000000" w:themeColor="text1"/>
          <w:sz w:val="28"/>
        </w:rPr>
        <w:t xml:space="preserve"> de la demanda, relacionados con la necesidad de que la información haya sido recolectada y aportada de forma legal, y la existencia de la comunicación previa, antes de generar el reporte negativo en las centrales de información.</w:t>
      </w:r>
    </w:p>
    <w:p w14:paraId="4BA5AFD0" w14:textId="77777777" w:rsidR="009B04F9" w:rsidRPr="004E0216" w:rsidRDefault="009B04F9" w:rsidP="000B0E18">
      <w:pPr>
        <w:spacing w:line="360" w:lineRule="auto"/>
        <w:jc w:val="both"/>
        <w:rPr>
          <w:rFonts w:ascii="Times New Roman" w:hAnsi="Times New Roman" w:cs="Times New Roman"/>
          <w:color w:val="000000" w:themeColor="text1"/>
          <w:sz w:val="28"/>
        </w:rPr>
      </w:pPr>
    </w:p>
    <w:p w14:paraId="2E56A6CA" w14:textId="77777777" w:rsidR="007C51FA" w:rsidRPr="004E0216" w:rsidRDefault="007C51FA" w:rsidP="000B0E18">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Expresa que</w:t>
      </w:r>
      <w:r w:rsidR="009B04F9" w:rsidRPr="004E0216">
        <w:rPr>
          <w:rFonts w:ascii="Times New Roman" w:hAnsi="Times New Roman" w:cs="Times New Roman"/>
          <w:color w:val="000000" w:themeColor="text1"/>
          <w:sz w:val="28"/>
        </w:rPr>
        <w:t xml:space="preserve"> la tutela</w:t>
      </w:r>
      <w:r w:rsidRPr="004E0216">
        <w:rPr>
          <w:rFonts w:ascii="Times New Roman" w:hAnsi="Times New Roman" w:cs="Times New Roman"/>
          <w:color w:val="000000" w:themeColor="text1"/>
          <w:sz w:val="28"/>
        </w:rPr>
        <w:t xml:space="preserve"> procede</w:t>
      </w:r>
      <w:r w:rsidR="009B04F9" w:rsidRPr="004E0216">
        <w:rPr>
          <w:rFonts w:ascii="Times New Roman" w:hAnsi="Times New Roman" w:cs="Times New Roman"/>
          <w:color w:val="000000" w:themeColor="text1"/>
          <w:sz w:val="28"/>
        </w:rPr>
        <w:t xml:space="preserve"> para la protección del habeas data</w:t>
      </w:r>
      <w:r w:rsidRPr="004E0216">
        <w:rPr>
          <w:rFonts w:ascii="Times New Roman" w:hAnsi="Times New Roman" w:cs="Times New Roman"/>
          <w:color w:val="000000" w:themeColor="text1"/>
          <w:sz w:val="28"/>
        </w:rPr>
        <w:t>,</w:t>
      </w:r>
      <w:r w:rsidR="009B04F9" w:rsidRPr="004E0216">
        <w:rPr>
          <w:rFonts w:ascii="Times New Roman" w:hAnsi="Times New Roman" w:cs="Times New Roman"/>
          <w:color w:val="000000" w:themeColor="text1"/>
          <w:sz w:val="28"/>
        </w:rPr>
        <w:t xml:space="preserve"> cuando se suministra y divulga en una base de datos información sobre un peticionario que no haya dado</w:t>
      </w:r>
      <w:r w:rsidR="00B277B5" w:rsidRPr="004E0216">
        <w:rPr>
          <w:rFonts w:ascii="Times New Roman" w:hAnsi="Times New Roman" w:cs="Times New Roman"/>
          <w:color w:val="000000" w:themeColor="text1"/>
          <w:sz w:val="28"/>
        </w:rPr>
        <w:t xml:space="preserve"> su autorización para el efecto, </w:t>
      </w:r>
      <w:r w:rsidR="009B04F9" w:rsidRPr="004E0216">
        <w:rPr>
          <w:rFonts w:ascii="Times New Roman" w:hAnsi="Times New Roman" w:cs="Times New Roman"/>
          <w:color w:val="000000" w:themeColor="text1"/>
          <w:sz w:val="28"/>
        </w:rPr>
        <w:t>de manera libre, previa, expresa y escrita, y cuando tal autorización es empleada para difundir información con finalidades distintas a las informadas previamente al usuario del sistema</w:t>
      </w:r>
      <w:r w:rsidR="00B277B5" w:rsidRPr="004E0216">
        <w:rPr>
          <w:rFonts w:ascii="Times New Roman" w:hAnsi="Times New Roman" w:cs="Times New Roman"/>
          <w:color w:val="000000" w:themeColor="text1"/>
          <w:sz w:val="28"/>
        </w:rPr>
        <w:t>,</w:t>
      </w:r>
      <w:r w:rsidR="009B04F9" w:rsidRPr="004E0216">
        <w:rPr>
          <w:rFonts w:ascii="Times New Roman" w:hAnsi="Times New Roman" w:cs="Times New Roman"/>
          <w:color w:val="000000" w:themeColor="text1"/>
          <w:sz w:val="28"/>
        </w:rPr>
        <w:t xml:space="preserve"> por la entidad financiera correspondiente. </w:t>
      </w:r>
    </w:p>
    <w:p w14:paraId="4D496042" w14:textId="77777777" w:rsidR="007C51FA" w:rsidRPr="004E0216" w:rsidRDefault="007C51FA" w:rsidP="000B0E18">
      <w:pPr>
        <w:spacing w:line="360" w:lineRule="auto"/>
        <w:jc w:val="both"/>
        <w:rPr>
          <w:rFonts w:ascii="Times New Roman" w:hAnsi="Times New Roman" w:cs="Times New Roman"/>
          <w:color w:val="000000" w:themeColor="text1"/>
          <w:sz w:val="28"/>
        </w:rPr>
      </w:pPr>
    </w:p>
    <w:p w14:paraId="12FEABC1" w14:textId="77777777" w:rsidR="009B04F9" w:rsidRPr="004E0216" w:rsidRDefault="003F6BDD" w:rsidP="000B0E18">
      <w:pPr>
        <w:spacing w:line="360" w:lineRule="auto"/>
        <w:jc w:val="both"/>
        <w:rPr>
          <w:rFonts w:ascii="Times New Roman" w:hAnsi="Times New Roman" w:cs="Times New Roman"/>
          <w:color w:val="000000" w:themeColor="text1"/>
          <w:sz w:val="44"/>
          <w:szCs w:val="28"/>
          <w:lang w:val="es-MX"/>
        </w:rPr>
      </w:pPr>
      <w:r w:rsidRPr="004E0216">
        <w:rPr>
          <w:rFonts w:ascii="Times New Roman" w:hAnsi="Times New Roman" w:cs="Times New Roman"/>
          <w:color w:val="000000" w:themeColor="text1"/>
          <w:sz w:val="28"/>
        </w:rPr>
        <w:t xml:space="preserve">En </w:t>
      </w:r>
      <w:r w:rsidR="007C51FA" w:rsidRPr="004E0216">
        <w:rPr>
          <w:rFonts w:ascii="Times New Roman" w:hAnsi="Times New Roman" w:cs="Times New Roman"/>
          <w:color w:val="000000" w:themeColor="text1"/>
          <w:sz w:val="28"/>
        </w:rPr>
        <w:t xml:space="preserve">relación </w:t>
      </w:r>
      <w:r w:rsidRPr="004E0216">
        <w:rPr>
          <w:rFonts w:ascii="Times New Roman" w:hAnsi="Times New Roman" w:cs="Times New Roman"/>
          <w:color w:val="000000" w:themeColor="text1"/>
          <w:sz w:val="28"/>
        </w:rPr>
        <w:t xml:space="preserve">con </w:t>
      </w:r>
      <w:r w:rsidR="007C51FA" w:rsidRPr="004E0216">
        <w:rPr>
          <w:rFonts w:ascii="Times New Roman" w:hAnsi="Times New Roman" w:cs="Times New Roman"/>
          <w:color w:val="000000" w:themeColor="text1"/>
          <w:sz w:val="28"/>
        </w:rPr>
        <w:t xml:space="preserve">la solicitud de </w:t>
      </w:r>
      <w:r w:rsidRPr="004E0216">
        <w:rPr>
          <w:rFonts w:ascii="Times New Roman" w:hAnsi="Times New Roman" w:cs="Times New Roman"/>
          <w:color w:val="000000" w:themeColor="text1"/>
          <w:sz w:val="28"/>
        </w:rPr>
        <w:t xml:space="preserve">la </w:t>
      </w:r>
      <w:r w:rsidR="007C51FA" w:rsidRPr="004E0216">
        <w:rPr>
          <w:rFonts w:ascii="Times New Roman" w:hAnsi="Times New Roman" w:cs="Times New Roman"/>
          <w:color w:val="000000" w:themeColor="text1"/>
          <w:sz w:val="28"/>
        </w:rPr>
        <w:t>prueba del envío de la comunicación previa</w:t>
      </w:r>
      <w:r w:rsidRPr="004E0216">
        <w:rPr>
          <w:rFonts w:ascii="Times New Roman" w:hAnsi="Times New Roman" w:cs="Times New Roman"/>
          <w:color w:val="000000" w:themeColor="text1"/>
          <w:sz w:val="28"/>
        </w:rPr>
        <w:t>,</w:t>
      </w:r>
      <w:r w:rsidR="00B277B5" w:rsidRPr="004E0216">
        <w:rPr>
          <w:rFonts w:ascii="Times New Roman" w:hAnsi="Times New Roman" w:cs="Times New Roman"/>
          <w:color w:val="000000" w:themeColor="text1"/>
          <w:sz w:val="28"/>
        </w:rPr>
        <w:t xml:space="preserve"> </w:t>
      </w:r>
      <w:r w:rsidR="007C51FA" w:rsidRPr="004E0216">
        <w:rPr>
          <w:rFonts w:ascii="Times New Roman" w:hAnsi="Times New Roman" w:cs="Times New Roman"/>
          <w:color w:val="000000" w:themeColor="text1"/>
          <w:sz w:val="28"/>
        </w:rPr>
        <w:t xml:space="preserve">en cumplimiento de la </w:t>
      </w:r>
      <w:r w:rsidRPr="004E0216">
        <w:rPr>
          <w:rFonts w:ascii="Times New Roman" w:hAnsi="Times New Roman" w:cs="Times New Roman"/>
          <w:color w:val="000000" w:themeColor="text1"/>
          <w:sz w:val="28"/>
        </w:rPr>
        <w:t>L</w:t>
      </w:r>
      <w:r w:rsidR="007C51FA" w:rsidRPr="004E0216">
        <w:rPr>
          <w:rFonts w:ascii="Times New Roman" w:hAnsi="Times New Roman" w:cs="Times New Roman"/>
          <w:color w:val="000000" w:themeColor="text1"/>
          <w:sz w:val="28"/>
        </w:rPr>
        <w:t>ey 1266 de 2008, el Decreto 2555 del 2010</w:t>
      </w:r>
      <w:r w:rsidR="00B277B5" w:rsidRPr="004E0216">
        <w:rPr>
          <w:rFonts w:ascii="Times New Roman" w:hAnsi="Times New Roman" w:cs="Times New Roman"/>
          <w:color w:val="000000" w:themeColor="text1"/>
          <w:sz w:val="28"/>
        </w:rPr>
        <w:t>,</w:t>
      </w:r>
      <w:r w:rsidR="007C51FA" w:rsidRPr="004E0216">
        <w:rPr>
          <w:rFonts w:ascii="Times New Roman" w:hAnsi="Times New Roman" w:cs="Times New Roman"/>
          <w:color w:val="000000" w:themeColor="text1"/>
          <w:sz w:val="28"/>
        </w:rPr>
        <w:t xml:space="preserve"> el artículo 2.2.2.28.2</w:t>
      </w:r>
      <w:r w:rsidR="003A783B" w:rsidRPr="004E0216">
        <w:rPr>
          <w:rStyle w:val="Refdenotaalpie"/>
          <w:rFonts w:ascii="Times New Roman" w:hAnsi="Times New Roman" w:cs="Times New Roman"/>
          <w:color w:val="000000" w:themeColor="text1"/>
          <w:sz w:val="28"/>
        </w:rPr>
        <w:footnoteReference w:id="4"/>
      </w:r>
      <w:r w:rsidR="007C51FA" w:rsidRPr="004E0216">
        <w:rPr>
          <w:rFonts w:ascii="Times New Roman" w:hAnsi="Times New Roman" w:cs="Times New Roman"/>
          <w:color w:val="000000" w:themeColor="text1"/>
          <w:sz w:val="28"/>
        </w:rPr>
        <w:t xml:space="preserve"> del Decreto 1074 de 2015 y la </w:t>
      </w:r>
      <w:r w:rsidR="00B277B5" w:rsidRPr="004E0216">
        <w:rPr>
          <w:rFonts w:ascii="Times New Roman" w:hAnsi="Times New Roman" w:cs="Times New Roman"/>
          <w:color w:val="000000" w:themeColor="text1"/>
          <w:sz w:val="28"/>
        </w:rPr>
        <w:t>R</w:t>
      </w:r>
      <w:r w:rsidR="007C51FA" w:rsidRPr="004E0216">
        <w:rPr>
          <w:rFonts w:ascii="Times New Roman" w:hAnsi="Times New Roman" w:cs="Times New Roman"/>
          <w:color w:val="000000" w:themeColor="text1"/>
          <w:sz w:val="28"/>
        </w:rPr>
        <w:t>esolu</w:t>
      </w:r>
      <w:r w:rsidRPr="004E0216">
        <w:rPr>
          <w:rFonts w:ascii="Times New Roman" w:hAnsi="Times New Roman" w:cs="Times New Roman"/>
          <w:color w:val="000000" w:themeColor="text1"/>
          <w:sz w:val="28"/>
        </w:rPr>
        <w:t>ción 76434 de 2012</w:t>
      </w:r>
      <w:r w:rsidR="00B277B5" w:rsidRPr="004E0216">
        <w:rPr>
          <w:rFonts w:ascii="Times New Roman" w:hAnsi="Times New Roman" w:cs="Times New Roman"/>
          <w:color w:val="000000" w:themeColor="text1"/>
          <w:sz w:val="28"/>
        </w:rPr>
        <w:t>, expresa que</w:t>
      </w:r>
      <w:r w:rsidR="003A783B" w:rsidRPr="004E0216">
        <w:rPr>
          <w:rFonts w:ascii="Times New Roman" w:hAnsi="Times New Roman" w:cs="Times New Roman"/>
          <w:color w:val="000000" w:themeColor="text1"/>
          <w:sz w:val="28"/>
        </w:rPr>
        <w:t xml:space="preserve"> debía hacerlo</w:t>
      </w:r>
      <w:r w:rsidRPr="004E0216">
        <w:rPr>
          <w:rFonts w:ascii="Times New Roman" w:hAnsi="Times New Roman" w:cs="Times New Roman"/>
          <w:color w:val="000000" w:themeColor="text1"/>
          <w:sz w:val="28"/>
        </w:rPr>
        <w:t xml:space="preserve"> el ICETEX</w:t>
      </w:r>
      <w:r w:rsidR="003A783B" w:rsidRPr="004E0216">
        <w:rPr>
          <w:rFonts w:ascii="Times New Roman" w:hAnsi="Times New Roman" w:cs="Times New Roman"/>
          <w:color w:val="000000" w:themeColor="text1"/>
          <w:sz w:val="28"/>
        </w:rPr>
        <w:t xml:space="preserve">. Que </w:t>
      </w:r>
      <w:r w:rsidR="007C51FA" w:rsidRPr="004E0216">
        <w:rPr>
          <w:rFonts w:ascii="Times New Roman" w:hAnsi="Times New Roman" w:cs="Times New Roman"/>
          <w:color w:val="000000" w:themeColor="text1"/>
          <w:sz w:val="28"/>
        </w:rPr>
        <w:t>lo allegado</w:t>
      </w:r>
      <w:r w:rsidR="003A783B" w:rsidRPr="004E0216">
        <w:rPr>
          <w:rFonts w:ascii="Times New Roman" w:hAnsi="Times New Roman" w:cs="Times New Roman"/>
          <w:color w:val="000000" w:themeColor="text1"/>
          <w:sz w:val="28"/>
        </w:rPr>
        <w:t xml:space="preserve"> por dicha entidad,</w:t>
      </w:r>
      <w:r w:rsidR="007C51FA" w:rsidRPr="004E0216">
        <w:rPr>
          <w:rFonts w:ascii="Times New Roman" w:hAnsi="Times New Roman" w:cs="Times New Roman"/>
          <w:color w:val="000000" w:themeColor="text1"/>
          <w:sz w:val="28"/>
        </w:rPr>
        <w:t xml:space="preserve"> no puede otorgársele ningún valor probatorio para validar el cumplimiento de</w:t>
      </w:r>
      <w:r w:rsidR="003A783B" w:rsidRPr="004E0216">
        <w:rPr>
          <w:rFonts w:ascii="Times New Roman" w:hAnsi="Times New Roman" w:cs="Times New Roman"/>
          <w:color w:val="000000" w:themeColor="text1"/>
          <w:sz w:val="28"/>
        </w:rPr>
        <w:t xml:space="preserve"> </w:t>
      </w:r>
      <w:r w:rsidRPr="004E0216">
        <w:rPr>
          <w:rFonts w:ascii="Times New Roman" w:hAnsi="Times New Roman" w:cs="Times New Roman"/>
          <w:color w:val="000000" w:themeColor="text1"/>
          <w:sz w:val="28"/>
        </w:rPr>
        <w:t>dicho</w:t>
      </w:r>
      <w:r w:rsidR="007C51FA" w:rsidRPr="004E0216">
        <w:rPr>
          <w:rFonts w:ascii="Times New Roman" w:hAnsi="Times New Roman" w:cs="Times New Roman"/>
          <w:color w:val="000000" w:themeColor="text1"/>
          <w:sz w:val="28"/>
        </w:rPr>
        <w:t xml:space="preserve"> </w:t>
      </w:r>
      <w:r w:rsidR="007C51FA" w:rsidRPr="004E0216">
        <w:rPr>
          <w:rFonts w:ascii="Times New Roman" w:hAnsi="Times New Roman" w:cs="Times New Roman"/>
          <w:color w:val="000000" w:themeColor="text1"/>
          <w:sz w:val="28"/>
        </w:rPr>
        <w:lastRenderedPageBreak/>
        <w:t xml:space="preserve">deber, esto con ocasión a que si bien, se aportó una certificación de </w:t>
      </w:r>
      <w:r w:rsidRPr="004E0216">
        <w:rPr>
          <w:rFonts w:ascii="Times New Roman" w:hAnsi="Times New Roman" w:cs="Times New Roman"/>
          <w:color w:val="000000" w:themeColor="text1"/>
          <w:sz w:val="28"/>
        </w:rPr>
        <w:t>envíos por correo electrónico, no se</w:t>
      </w:r>
      <w:r w:rsidR="007C51FA" w:rsidRPr="004E0216">
        <w:rPr>
          <w:rFonts w:ascii="Times New Roman" w:hAnsi="Times New Roman" w:cs="Times New Roman"/>
          <w:color w:val="000000" w:themeColor="text1"/>
          <w:sz w:val="28"/>
        </w:rPr>
        <w:t xml:space="preserve"> allega</w:t>
      </w:r>
      <w:r w:rsidR="003A783B" w:rsidRPr="004E0216">
        <w:rPr>
          <w:rFonts w:ascii="Times New Roman" w:hAnsi="Times New Roman" w:cs="Times New Roman"/>
          <w:color w:val="000000" w:themeColor="text1"/>
          <w:sz w:val="28"/>
        </w:rPr>
        <w:t xml:space="preserve"> el</w:t>
      </w:r>
      <w:r w:rsidR="007C51FA" w:rsidRPr="004E0216">
        <w:rPr>
          <w:rFonts w:ascii="Times New Roman" w:hAnsi="Times New Roman" w:cs="Times New Roman"/>
          <w:color w:val="000000" w:themeColor="text1"/>
          <w:sz w:val="28"/>
        </w:rPr>
        <w:t xml:space="preserve"> documento que acredite que se pactó con la entidad que dicho medio podría usarse para dar cumplimiento </w:t>
      </w:r>
      <w:r w:rsidRPr="004E0216">
        <w:rPr>
          <w:rFonts w:ascii="Times New Roman" w:hAnsi="Times New Roman" w:cs="Times New Roman"/>
          <w:color w:val="000000" w:themeColor="text1"/>
          <w:sz w:val="28"/>
        </w:rPr>
        <w:t xml:space="preserve">a las mencionadas normas. </w:t>
      </w:r>
    </w:p>
    <w:p w14:paraId="4F0FD48B" w14:textId="77777777" w:rsidR="000B0E18" w:rsidRPr="004E0216" w:rsidRDefault="000B0E18" w:rsidP="005F37C1">
      <w:pPr>
        <w:spacing w:line="360" w:lineRule="auto"/>
        <w:jc w:val="both"/>
        <w:rPr>
          <w:rFonts w:ascii="Times New Roman" w:hAnsi="Times New Roman" w:cs="Times New Roman"/>
          <w:color w:val="000000" w:themeColor="text1"/>
          <w:sz w:val="28"/>
          <w:szCs w:val="28"/>
          <w:lang w:val="es-MX"/>
        </w:rPr>
      </w:pPr>
    </w:p>
    <w:p w14:paraId="2D59B2A3" w14:textId="77777777" w:rsidR="003F6BDD" w:rsidRPr="004E0216" w:rsidRDefault="003F6BDD" w:rsidP="005F37C1">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Expone que dicho decreto expresamente demanda la necesidad de que exista un pacto especial para que las comunicaciones electrónicas puedan utilizarse con miras a dar cumplimiento al artículo 12</w:t>
      </w:r>
      <w:r w:rsidR="006155AB" w:rsidRPr="004E0216">
        <w:rPr>
          <w:rStyle w:val="Refdenotaalpie"/>
          <w:rFonts w:ascii="Times New Roman" w:hAnsi="Times New Roman" w:cs="Times New Roman"/>
          <w:color w:val="000000" w:themeColor="text1"/>
          <w:sz w:val="28"/>
        </w:rPr>
        <w:footnoteReference w:id="5"/>
      </w:r>
      <w:r w:rsidRPr="004E0216">
        <w:rPr>
          <w:rFonts w:ascii="Times New Roman" w:hAnsi="Times New Roman" w:cs="Times New Roman"/>
          <w:color w:val="000000" w:themeColor="text1"/>
          <w:sz w:val="28"/>
        </w:rPr>
        <w:t xml:space="preserve"> de la Ley 1266 de 2008. </w:t>
      </w:r>
    </w:p>
    <w:p w14:paraId="6526DE65" w14:textId="77777777" w:rsidR="006155AB" w:rsidRPr="004E0216" w:rsidRDefault="006155AB" w:rsidP="005F37C1">
      <w:pPr>
        <w:spacing w:line="360" w:lineRule="auto"/>
        <w:jc w:val="both"/>
        <w:rPr>
          <w:rFonts w:ascii="Times New Roman" w:hAnsi="Times New Roman" w:cs="Times New Roman"/>
          <w:color w:val="000000" w:themeColor="text1"/>
          <w:sz w:val="28"/>
        </w:rPr>
      </w:pPr>
    </w:p>
    <w:p w14:paraId="1F2EB7F6" w14:textId="77777777" w:rsidR="003F6BDD" w:rsidRPr="004E0216" w:rsidRDefault="003F6BDD" w:rsidP="003F6BDD">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 xml:space="preserve">Manifiesta que no hay evidencia de que como titular de la información, haya autorizado que la comunicación de que trata el artículo 12 de la ley 1266 del 2008, pudiera efectuarse a través de la dirección de correo electrónico, que manifiesta el ICETEX haber remitido la comunicación. </w:t>
      </w:r>
    </w:p>
    <w:p w14:paraId="5E542817" w14:textId="77777777" w:rsidR="003F6BDD" w:rsidRPr="004E0216" w:rsidRDefault="003F6BDD" w:rsidP="003F6BDD">
      <w:pPr>
        <w:spacing w:line="360" w:lineRule="auto"/>
        <w:jc w:val="both"/>
        <w:rPr>
          <w:rFonts w:ascii="Times New Roman" w:hAnsi="Times New Roman" w:cs="Times New Roman"/>
          <w:color w:val="000000" w:themeColor="text1"/>
          <w:sz w:val="28"/>
          <w:szCs w:val="28"/>
        </w:rPr>
      </w:pPr>
    </w:p>
    <w:p w14:paraId="5D92DE62" w14:textId="77777777" w:rsidR="003F6BDD" w:rsidRPr="004E0216" w:rsidRDefault="00A96EA8" w:rsidP="005F37C1">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 xml:space="preserve">Expresa que no hay </w:t>
      </w:r>
      <w:r w:rsidR="003F6BDD" w:rsidRPr="004E0216">
        <w:rPr>
          <w:rFonts w:ascii="Times New Roman" w:hAnsi="Times New Roman" w:cs="Times New Roman"/>
          <w:color w:val="000000" w:themeColor="text1"/>
          <w:sz w:val="28"/>
        </w:rPr>
        <w:t>prueba del día exacto en el que se hizo el reporte negativo</w:t>
      </w:r>
      <w:r w:rsidR="00DD1B70" w:rsidRPr="004E0216">
        <w:rPr>
          <w:rFonts w:ascii="Times New Roman" w:hAnsi="Times New Roman" w:cs="Times New Roman"/>
          <w:color w:val="000000" w:themeColor="text1"/>
          <w:sz w:val="28"/>
        </w:rPr>
        <w:t xml:space="preserve"> </w:t>
      </w:r>
      <w:r w:rsidR="003F6BDD" w:rsidRPr="004E0216">
        <w:rPr>
          <w:rFonts w:ascii="Times New Roman" w:hAnsi="Times New Roman" w:cs="Times New Roman"/>
          <w:color w:val="000000" w:themeColor="text1"/>
          <w:sz w:val="28"/>
        </w:rPr>
        <w:t>a los operadores de información</w:t>
      </w:r>
      <w:r w:rsidRPr="004E0216">
        <w:rPr>
          <w:rFonts w:ascii="Times New Roman" w:hAnsi="Times New Roman" w:cs="Times New Roman"/>
          <w:color w:val="000000" w:themeColor="text1"/>
          <w:sz w:val="28"/>
        </w:rPr>
        <w:t>, a pesar de</w:t>
      </w:r>
      <w:r w:rsidR="003F6BDD" w:rsidRPr="004E0216">
        <w:rPr>
          <w:rFonts w:ascii="Times New Roman" w:hAnsi="Times New Roman" w:cs="Times New Roman"/>
          <w:color w:val="000000" w:themeColor="text1"/>
          <w:sz w:val="28"/>
        </w:rPr>
        <w:t>l requerim</w:t>
      </w:r>
      <w:r w:rsidRPr="004E0216">
        <w:rPr>
          <w:rFonts w:ascii="Times New Roman" w:hAnsi="Times New Roman" w:cs="Times New Roman"/>
          <w:color w:val="000000" w:themeColor="text1"/>
          <w:sz w:val="28"/>
        </w:rPr>
        <w:t>iento hecho para que</w:t>
      </w:r>
      <w:r w:rsidR="00D5503F" w:rsidRPr="004E0216">
        <w:rPr>
          <w:rFonts w:ascii="Times New Roman" w:hAnsi="Times New Roman" w:cs="Times New Roman"/>
          <w:color w:val="000000" w:themeColor="text1"/>
          <w:sz w:val="28"/>
        </w:rPr>
        <w:t xml:space="preserve"> se</w:t>
      </w:r>
      <w:r w:rsidRPr="004E0216">
        <w:rPr>
          <w:rFonts w:ascii="Times New Roman" w:hAnsi="Times New Roman" w:cs="Times New Roman"/>
          <w:color w:val="000000" w:themeColor="text1"/>
          <w:sz w:val="28"/>
        </w:rPr>
        <w:t xml:space="preserve"> aclarar</w:t>
      </w:r>
      <w:r w:rsidR="00D5503F" w:rsidRPr="004E0216">
        <w:rPr>
          <w:rFonts w:ascii="Times New Roman" w:hAnsi="Times New Roman" w:cs="Times New Roman"/>
          <w:color w:val="000000" w:themeColor="text1"/>
          <w:sz w:val="28"/>
        </w:rPr>
        <w:t>a</w:t>
      </w:r>
      <w:r w:rsidRPr="004E0216">
        <w:rPr>
          <w:rFonts w:ascii="Times New Roman" w:hAnsi="Times New Roman" w:cs="Times New Roman"/>
          <w:color w:val="000000" w:themeColor="text1"/>
          <w:sz w:val="28"/>
        </w:rPr>
        <w:t xml:space="preserve"> ese punto, </w:t>
      </w:r>
      <w:r w:rsidR="003F6BDD" w:rsidRPr="004E0216">
        <w:rPr>
          <w:rFonts w:ascii="Times New Roman" w:hAnsi="Times New Roman" w:cs="Times New Roman"/>
          <w:color w:val="000000" w:themeColor="text1"/>
          <w:sz w:val="28"/>
        </w:rPr>
        <w:t xml:space="preserve">de modo que no </w:t>
      </w:r>
      <w:r w:rsidR="00D5503F" w:rsidRPr="004E0216">
        <w:rPr>
          <w:rFonts w:ascii="Times New Roman" w:hAnsi="Times New Roman" w:cs="Times New Roman"/>
          <w:color w:val="000000" w:themeColor="text1"/>
          <w:sz w:val="28"/>
        </w:rPr>
        <w:t xml:space="preserve">se </w:t>
      </w:r>
      <w:r w:rsidR="003F6BDD" w:rsidRPr="004E0216">
        <w:rPr>
          <w:rFonts w:ascii="Times New Roman" w:hAnsi="Times New Roman" w:cs="Times New Roman"/>
          <w:color w:val="000000" w:themeColor="text1"/>
          <w:sz w:val="28"/>
        </w:rPr>
        <w:t xml:space="preserve">desvirtuó la obligación de dejar transcurrir el término legal </w:t>
      </w:r>
      <w:r w:rsidR="00DD1B70" w:rsidRPr="004E0216">
        <w:rPr>
          <w:rFonts w:ascii="Times New Roman" w:hAnsi="Times New Roman" w:cs="Times New Roman"/>
          <w:color w:val="000000" w:themeColor="text1"/>
          <w:sz w:val="28"/>
        </w:rPr>
        <w:t xml:space="preserve">(20 días calendario) </w:t>
      </w:r>
      <w:r w:rsidR="003F6BDD" w:rsidRPr="004E0216">
        <w:rPr>
          <w:rFonts w:ascii="Times New Roman" w:hAnsi="Times New Roman" w:cs="Times New Roman"/>
          <w:color w:val="000000" w:themeColor="text1"/>
          <w:sz w:val="28"/>
        </w:rPr>
        <w:t>entre el requerimiento y el reporte de la información negativa,</w:t>
      </w:r>
      <w:r w:rsidR="00DD1B70" w:rsidRPr="004E0216">
        <w:rPr>
          <w:rFonts w:ascii="Times New Roman" w:hAnsi="Times New Roman" w:cs="Times New Roman"/>
          <w:color w:val="000000" w:themeColor="text1"/>
          <w:sz w:val="28"/>
        </w:rPr>
        <w:t xml:space="preserve"> previsto en </w:t>
      </w:r>
      <w:r w:rsidR="003F6BDD" w:rsidRPr="004E0216">
        <w:rPr>
          <w:rFonts w:ascii="Times New Roman" w:hAnsi="Times New Roman" w:cs="Times New Roman"/>
          <w:color w:val="000000" w:themeColor="text1"/>
          <w:sz w:val="28"/>
        </w:rPr>
        <w:t xml:space="preserve">el artículo 12 de la </w:t>
      </w:r>
      <w:r w:rsidR="00DD1B70" w:rsidRPr="004E0216">
        <w:rPr>
          <w:rFonts w:ascii="Times New Roman" w:hAnsi="Times New Roman" w:cs="Times New Roman"/>
          <w:color w:val="000000" w:themeColor="text1"/>
          <w:sz w:val="28"/>
        </w:rPr>
        <w:t>L</w:t>
      </w:r>
      <w:r w:rsidR="003F6BDD" w:rsidRPr="004E0216">
        <w:rPr>
          <w:rFonts w:ascii="Times New Roman" w:hAnsi="Times New Roman" w:cs="Times New Roman"/>
          <w:color w:val="000000" w:themeColor="text1"/>
          <w:sz w:val="28"/>
        </w:rPr>
        <w:t>ey 1266 de 2008</w:t>
      </w:r>
      <w:r w:rsidR="00DD1B70" w:rsidRPr="004E0216">
        <w:rPr>
          <w:rFonts w:ascii="Times New Roman" w:hAnsi="Times New Roman" w:cs="Times New Roman"/>
          <w:color w:val="000000" w:themeColor="text1"/>
          <w:sz w:val="28"/>
        </w:rPr>
        <w:t xml:space="preserve">. </w:t>
      </w:r>
    </w:p>
    <w:p w14:paraId="666A423F" w14:textId="77777777" w:rsidR="00A96EA8" w:rsidRPr="004E0216" w:rsidRDefault="00A96EA8" w:rsidP="005F37C1">
      <w:pPr>
        <w:spacing w:line="360" w:lineRule="auto"/>
        <w:jc w:val="both"/>
        <w:rPr>
          <w:rFonts w:ascii="Times New Roman" w:hAnsi="Times New Roman" w:cs="Times New Roman"/>
          <w:color w:val="000000" w:themeColor="text1"/>
          <w:sz w:val="28"/>
        </w:rPr>
      </w:pPr>
    </w:p>
    <w:p w14:paraId="157C5344" w14:textId="77777777" w:rsidR="00DD1B70" w:rsidRPr="004E0216" w:rsidRDefault="00A96EA8" w:rsidP="005F37C1">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szCs w:val="28"/>
        </w:rPr>
        <w:t xml:space="preserve">Que pese a que el operador de información CIFIN – </w:t>
      </w:r>
      <w:r w:rsidR="00DD1B70" w:rsidRPr="004E0216">
        <w:rPr>
          <w:rFonts w:ascii="Times New Roman" w:hAnsi="Times New Roman" w:cs="Times New Roman"/>
          <w:color w:val="000000" w:themeColor="text1"/>
          <w:sz w:val="28"/>
          <w:szCs w:val="28"/>
        </w:rPr>
        <w:t>Trans</w:t>
      </w:r>
      <w:r w:rsidRPr="004E0216">
        <w:rPr>
          <w:rFonts w:ascii="Times New Roman" w:hAnsi="Times New Roman" w:cs="Times New Roman"/>
          <w:color w:val="000000" w:themeColor="text1"/>
          <w:sz w:val="28"/>
          <w:szCs w:val="28"/>
        </w:rPr>
        <w:t>U</w:t>
      </w:r>
      <w:r w:rsidR="00DD1B70" w:rsidRPr="004E0216">
        <w:rPr>
          <w:rFonts w:ascii="Times New Roman" w:hAnsi="Times New Roman" w:cs="Times New Roman"/>
          <w:color w:val="000000" w:themeColor="text1"/>
          <w:sz w:val="28"/>
          <w:szCs w:val="28"/>
        </w:rPr>
        <w:t>nion@</w:t>
      </w:r>
      <w:r w:rsidRPr="004E0216">
        <w:rPr>
          <w:rFonts w:ascii="Times New Roman" w:hAnsi="Times New Roman" w:cs="Times New Roman"/>
          <w:color w:val="000000" w:themeColor="text1"/>
          <w:sz w:val="28"/>
          <w:szCs w:val="28"/>
        </w:rPr>
        <w:t xml:space="preserve"> allegó</w:t>
      </w:r>
      <w:r w:rsidR="00DD1B70" w:rsidRPr="004E0216">
        <w:rPr>
          <w:rFonts w:ascii="Times New Roman" w:hAnsi="Times New Roman" w:cs="Times New Roman"/>
          <w:color w:val="000000" w:themeColor="text1"/>
          <w:sz w:val="28"/>
          <w:szCs w:val="28"/>
        </w:rPr>
        <w:t xml:space="preserve"> información del estado de la</w:t>
      </w:r>
      <w:r w:rsidRPr="004E0216">
        <w:rPr>
          <w:rFonts w:ascii="Times New Roman" w:hAnsi="Times New Roman" w:cs="Times New Roman"/>
          <w:color w:val="000000" w:themeColor="text1"/>
          <w:sz w:val="28"/>
          <w:szCs w:val="28"/>
        </w:rPr>
        <w:t xml:space="preserve"> obligación</w:t>
      </w:r>
      <w:r w:rsidR="00DD1B70" w:rsidRPr="004E0216">
        <w:rPr>
          <w:rFonts w:ascii="Times New Roman" w:hAnsi="Times New Roman" w:cs="Times New Roman"/>
          <w:color w:val="000000" w:themeColor="text1"/>
          <w:sz w:val="28"/>
          <w:szCs w:val="28"/>
        </w:rPr>
        <w:t>,</w:t>
      </w:r>
      <w:r w:rsidRPr="004E0216">
        <w:rPr>
          <w:rFonts w:ascii="Times New Roman" w:hAnsi="Times New Roman" w:cs="Times New Roman"/>
          <w:color w:val="000000" w:themeColor="text1"/>
          <w:sz w:val="28"/>
          <w:szCs w:val="28"/>
        </w:rPr>
        <w:t xml:space="preserve"> en cumplimiento de lo ordenado en el fallo de primera instancia, </w:t>
      </w:r>
      <w:r w:rsidR="00DD1B70" w:rsidRPr="004E0216">
        <w:rPr>
          <w:rFonts w:ascii="Times New Roman" w:hAnsi="Times New Roman" w:cs="Times New Roman"/>
          <w:color w:val="000000" w:themeColor="text1"/>
          <w:sz w:val="28"/>
          <w:szCs w:val="28"/>
        </w:rPr>
        <w:t>la información referente al día en que se generó el reporte negativo, es</w:t>
      </w:r>
      <w:r w:rsidRPr="004E0216">
        <w:rPr>
          <w:rFonts w:ascii="Times New Roman" w:hAnsi="Times New Roman" w:cs="Times New Roman"/>
          <w:color w:val="000000" w:themeColor="text1"/>
          <w:sz w:val="28"/>
          <w:szCs w:val="28"/>
        </w:rPr>
        <w:t xml:space="preserve"> parcializada e incompleta</w:t>
      </w:r>
      <w:r w:rsidR="00DD1B70" w:rsidRPr="004E0216">
        <w:rPr>
          <w:rFonts w:ascii="Times New Roman" w:hAnsi="Times New Roman" w:cs="Times New Roman"/>
          <w:color w:val="000000" w:themeColor="text1"/>
          <w:sz w:val="28"/>
          <w:szCs w:val="28"/>
        </w:rPr>
        <w:t>.</w:t>
      </w:r>
    </w:p>
    <w:p w14:paraId="360DF2E3" w14:textId="7C720808" w:rsidR="77D9B375" w:rsidRPr="004E0216" w:rsidRDefault="77D9B375" w:rsidP="77D9B375">
      <w:pPr>
        <w:spacing w:line="360" w:lineRule="auto"/>
        <w:jc w:val="both"/>
        <w:rPr>
          <w:rFonts w:ascii="Times New Roman" w:hAnsi="Times New Roman" w:cs="Times New Roman"/>
          <w:color w:val="000000" w:themeColor="text1"/>
          <w:sz w:val="28"/>
          <w:szCs w:val="28"/>
        </w:rPr>
      </w:pPr>
    </w:p>
    <w:p w14:paraId="5D930C27" w14:textId="725047CF" w:rsidR="00A96EA8" w:rsidRPr="004E0216" w:rsidRDefault="00A96EA8"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Insiste en que la comunicación previa de que trata el artículo 12 de la ley 1266 de 2008 es un requisito imprescindible para poder realizar el reporte de información negativa. Si se omite dicho requerimiento, automáticamente se vulnera el </w:t>
      </w:r>
      <w:r w:rsidR="00D9061F" w:rsidRPr="004E0216">
        <w:rPr>
          <w:rFonts w:ascii="Times New Roman" w:hAnsi="Times New Roman" w:cs="Times New Roman"/>
          <w:color w:val="000000" w:themeColor="text1"/>
          <w:sz w:val="28"/>
          <w:szCs w:val="28"/>
        </w:rPr>
        <w:t xml:space="preserve">derecho al debido proceso. </w:t>
      </w:r>
    </w:p>
    <w:p w14:paraId="6D4613B3" w14:textId="77777777" w:rsidR="00D9061F" w:rsidRPr="004E0216" w:rsidRDefault="00D9061F" w:rsidP="005F37C1">
      <w:pPr>
        <w:spacing w:line="360" w:lineRule="auto"/>
        <w:jc w:val="both"/>
        <w:rPr>
          <w:rFonts w:ascii="Times New Roman" w:hAnsi="Times New Roman" w:cs="Times New Roman"/>
          <w:color w:val="000000" w:themeColor="text1"/>
          <w:sz w:val="28"/>
        </w:rPr>
      </w:pPr>
    </w:p>
    <w:p w14:paraId="346EAA92" w14:textId="77777777" w:rsidR="00A96EA8" w:rsidRPr="004E0216" w:rsidRDefault="00A96EA8" w:rsidP="005F37C1">
      <w:pPr>
        <w:spacing w:line="360" w:lineRule="auto"/>
        <w:jc w:val="both"/>
        <w:rPr>
          <w:rFonts w:ascii="Times New Roman" w:hAnsi="Times New Roman" w:cs="Times New Roman"/>
          <w:color w:val="000000" w:themeColor="text1"/>
          <w:sz w:val="144"/>
          <w:szCs w:val="28"/>
          <w:lang w:val="es-MX"/>
        </w:rPr>
      </w:pPr>
      <w:r w:rsidRPr="004E0216">
        <w:rPr>
          <w:rFonts w:ascii="Times New Roman" w:hAnsi="Times New Roman" w:cs="Times New Roman"/>
          <w:color w:val="000000" w:themeColor="text1"/>
          <w:sz w:val="28"/>
        </w:rPr>
        <w:t>De esta manera,</w:t>
      </w:r>
      <w:r w:rsidR="00D9061F" w:rsidRPr="004E0216">
        <w:rPr>
          <w:rFonts w:ascii="Times New Roman" w:hAnsi="Times New Roman" w:cs="Times New Roman"/>
          <w:color w:val="000000" w:themeColor="text1"/>
          <w:sz w:val="28"/>
        </w:rPr>
        <w:t xml:space="preserve"> reitera </w:t>
      </w:r>
      <w:r w:rsidR="009E3BA0" w:rsidRPr="004E0216">
        <w:rPr>
          <w:rFonts w:ascii="Times New Roman" w:hAnsi="Times New Roman" w:cs="Times New Roman"/>
          <w:color w:val="000000" w:themeColor="text1"/>
          <w:sz w:val="28"/>
        </w:rPr>
        <w:t xml:space="preserve">que </w:t>
      </w:r>
      <w:r w:rsidRPr="004E0216">
        <w:rPr>
          <w:rFonts w:ascii="Times New Roman" w:hAnsi="Times New Roman" w:cs="Times New Roman"/>
          <w:color w:val="000000" w:themeColor="text1"/>
          <w:sz w:val="28"/>
        </w:rPr>
        <w:t>en caso de incumplimiento de las obligaciones adquiridas por parte del titular, las fuentes podrán reportar la información negativa a los operadores</w:t>
      </w:r>
      <w:r w:rsidR="00D9061F" w:rsidRPr="004E0216">
        <w:rPr>
          <w:rFonts w:ascii="Times New Roman" w:hAnsi="Times New Roman" w:cs="Times New Roman"/>
          <w:color w:val="000000" w:themeColor="text1"/>
          <w:sz w:val="28"/>
        </w:rPr>
        <w:t>,</w:t>
      </w:r>
      <w:r w:rsidRPr="004E0216">
        <w:rPr>
          <w:rFonts w:ascii="Times New Roman" w:hAnsi="Times New Roman" w:cs="Times New Roman"/>
          <w:color w:val="000000" w:themeColor="text1"/>
          <w:sz w:val="28"/>
        </w:rPr>
        <w:t xml:space="preserve"> </w:t>
      </w:r>
      <w:r w:rsidR="00D9061F" w:rsidRPr="004E0216">
        <w:rPr>
          <w:rFonts w:ascii="Times New Roman" w:hAnsi="Times New Roman" w:cs="Times New Roman"/>
          <w:color w:val="000000" w:themeColor="text1"/>
          <w:sz w:val="28"/>
        </w:rPr>
        <w:t xml:space="preserve">únicamente </w:t>
      </w:r>
      <w:r w:rsidRPr="004E0216">
        <w:rPr>
          <w:rFonts w:ascii="Times New Roman" w:hAnsi="Times New Roman" w:cs="Times New Roman"/>
          <w:color w:val="000000" w:themeColor="text1"/>
          <w:sz w:val="28"/>
        </w:rPr>
        <w:t xml:space="preserve">cuando se haya enviado una comunicación al titular, con el fin de que este puede ejercer el derecho de contradicción, antes de que se genere el reporte negativo que afecta el derecho al habeas data, al buen nombre, </w:t>
      </w:r>
      <w:r w:rsidR="00D9061F" w:rsidRPr="004E0216">
        <w:rPr>
          <w:rFonts w:ascii="Times New Roman" w:hAnsi="Times New Roman" w:cs="Times New Roman"/>
          <w:color w:val="000000" w:themeColor="text1"/>
          <w:sz w:val="28"/>
        </w:rPr>
        <w:t xml:space="preserve">y </w:t>
      </w:r>
      <w:r w:rsidRPr="004E0216">
        <w:rPr>
          <w:rFonts w:ascii="Times New Roman" w:hAnsi="Times New Roman" w:cs="Times New Roman"/>
          <w:color w:val="000000" w:themeColor="text1"/>
          <w:sz w:val="28"/>
        </w:rPr>
        <w:t>a la honra.</w:t>
      </w:r>
    </w:p>
    <w:p w14:paraId="1492764A" w14:textId="77777777" w:rsidR="005F37C1" w:rsidRPr="004E0216" w:rsidRDefault="005F37C1" w:rsidP="005F37C1">
      <w:pPr>
        <w:spacing w:line="360" w:lineRule="auto"/>
        <w:jc w:val="both"/>
        <w:rPr>
          <w:rFonts w:ascii="Times New Roman" w:hAnsi="Times New Roman" w:cs="Times New Roman"/>
          <w:color w:val="000000" w:themeColor="text1"/>
          <w:sz w:val="28"/>
          <w:szCs w:val="28"/>
          <w:lang w:val="es-MX"/>
        </w:rPr>
      </w:pPr>
    </w:p>
    <w:p w14:paraId="51D0A0CA" w14:textId="6316600B" w:rsidR="002C07D4" w:rsidRPr="004E0216" w:rsidRDefault="00147617" w:rsidP="77D9B375">
      <w:pPr>
        <w:spacing w:line="360" w:lineRule="auto"/>
        <w:jc w:val="center"/>
        <w:rPr>
          <w:rFonts w:ascii="Times New Roman" w:hAnsi="Times New Roman" w:cs="Times New Roman"/>
          <w:b/>
          <w:bCs/>
          <w:color w:val="000000" w:themeColor="text1"/>
          <w:sz w:val="28"/>
          <w:szCs w:val="28"/>
          <w:lang w:val="es-MX"/>
        </w:rPr>
      </w:pPr>
      <w:r w:rsidRPr="004E0216">
        <w:rPr>
          <w:rFonts w:ascii="Times New Roman" w:hAnsi="Times New Roman" w:cs="Times New Roman"/>
          <w:b/>
          <w:bCs/>
          <w:color w:val="000000" w:themeColor="text1"/>
          <w:sz w:val="28"/>
          <w:szCs w:val="28"/>
          <w:lang w:val="es-MX"/>
        </w:rPr>
        <w:t>VI</w:t>
      </w:r>
      <w:r w:rsidR="002C07D4" w:rsidRPr="004E0216">
        <w:rPr>
          <w:rFonts w:ascii="Times New Roman" w:hAnsi="Times New Roman" w:cs="Times New Roman"/>
          <w:b/>
          <w:bCs/>
          <w:color w:val="000000" w:themeColor="text1"/>
          <w:sz w:val="28"/>
          <w:szCs w:val="28"/>
          <w:lang w:val="es-MX"/>
        </w:rPr>
        <w:t>. TR</w:t>
      </w:r>
      <w:r w:rsidR="113277C2" w:rsidRPr="004E0216">
        <w:rPr>
          <w:rFonts w:ascii="Times New Roman" w:hAnsi="Times New Roman" w:cs="Times New Roman"/>
          <w:b/>
          <w:bCs/>
          <w:color w:val="000000" w:themeColor="text1"/>
          <w:sz w:val="28"/>
          <w:szCs w:val="28"/>
          <w:lang w:val="es-MX"/>
        </w:rPr>
        <w:t>Á</w:t>
      </w:r>
      <w:r w:rsidR="002C07D4" w:rsidRPr="004E0216">
        <w:rPr>
          <w:rFonts w:ascii="Times New Roman" w:hAnsi="Times New Roman" w:cs="Times New Roman"/>
          <w:b/>
          <w:bCs/>
          <w:color w:val="000000" w:themeColor="text1"/>
          <w:sz w:val="28"/>
          <w:szCs w:val="28"/>
          <w:lang w:val="es-MX"/>
        </w:rPr>
        <w:t>MITE DE LA ACCIÓN EN SEGUNDA INSTANCIA</w:t>
      </w:r>
    </w:p>
    <w:p w14:paraId="4BB55028" w14:textId="77777777" w:rsidR="002C07D4" w:rsidRPr="004E0216" w:rsidRDefault="002C07D4" w:rsidP="002C07D4">
      <w:pPr>
        <w:spacing w:line="360" w:lineRule="auto"/>
        <w:rPr>
          <w:rFonts w:ascii="Times New Roman" w:hAnsi="Times New Roman" w:cs="Times New Roman"/>
          <w:b/>
          <w:color w:val="000000" w:themeColor="text1"/>
          <w:sz w:val="28"/>
          <w:szCs w:val="28"/>
          <w:lang w:val="es-MX"/>
        </w:rPr>
      </w:pPr>
    </w:p>
    <w:p w14:paraId="05D0E228" w14:textId="77777777" w:rsidR="00783D6F" w:rsidRPr="004E0216" w:rsidRDefault="005F37C1" w:rsidP="002C07D4">
      <w:pPr>
        <w:spacing w:line="360" w:lineRule="auto"/>
        <w:jc w:val="both"/>
        <w:rPr>
          <w:rFonts w:ascii="Times New Roman" w:hAnsi="Times New Roman" w:cs="Times New Roman"/>
          <w:color w:val="000000" w:themeColor="text1"/>
          <w:sz w:val="28"/>
          <w:szCs w:val="28"/>
          <w:lang w:val="es-MX"/>
        </w:rPr>
      </w:pPr>
      <w:r w:rsidRPr="004E0216">
        <w:rPr>
          <w:rFonts w:ascii="Times New Roman" w:hAnsi="Times New Roman" w:cs="Times New Roman"/>
          <w:color w:val="000000" w:themeColor="text1"/>
          <w:sz w:val="28"/>
          <w:szCs w:val="28"/>
          <w:lang w:val="es-MX"/>
        </w:rPr>
        <w:t>Por auto del 6</w:t>
      </w:r>
      <w:r w:rsidR="002C07D4" w:rsidRPr="004E0216">
        <w:rPr>
          <w:rFonts w:ascii="Times New Roman" w:hAnsi="Times New Roman" w:cs="Times New Roman"/>
          <w:color w:val="000000" w:themeColor="text1"/>
          <w:sz w:val="28"/>
          <w:szCs w:val="28"/>
          <w:lang w:val="es-MX"/>
        </w:rPr>
        <w:t xml:space="preserve"> de </w:t>
      </w:r>
      <w:r w:rsidR="00ED22A9" w:rsidRPr="004E0216">
        <w:rPr>
          <w:rFonts w:ascii="Times New Roman" w:hAnsi="Times New Roman" w:cs="Times New Roman"/>
          <w:color w:val="000000" w:themeColor="text1"/>
          <w:sz w:val="28"/>
          <w:szCs w:val="28"/>
          <w:lang w:val="es-MX"/>
        </w:rPr>
        <w:t>julio</w:t>
      </w:r>
      <w:r w:rsidR="002C07D4" w:rsidRPr="004E0216">
        <w:rPr>
          <w:rFonts w:ascii="Times New Roman" w:hAnsi="Times New Roman" w:cs="Times New Roman"/>
          <w:color w:val="000000" w:themeColor="text1"/>
          <w:sz w:val="28"/>
          <w:szCs w:val="28"/>
          <w:lang w:val="es-MX"/>
        </w:rPr>
        <w:t xml:space="preserve"> de 2021 el </w:t>
      </w:r>
      <w:r w:rsidRPr="004E0216">
        <w:rPr>
          <w:rFonts w:ascii="Times New Roman" w:hAnsi="Times New Roman" w:cs="Times New Roman"/>
          <w:i/>
          <w:color w:val="000000" w:themeColor="text1"/>
          <w:sz w:val="28"/>
          <w:szCs w:val="28"/>
          <w:lang w:val="es-MX"/>
        </w:rPr>
        <w:t>Juzgado Trece</w:t>
      </w:r>
      <w:r w:rsidR="002C07D4" w:rsidRPr="004E0216">
        <w:rPr>
          <w:rFonts w:ascii="Times New Roman" w:hAnsi="Times New Roman" w:cs="Times New Roman"/>
          <w:i/>
          <w:color w:val="000000" w:themeColor="text1"/>
          <w:sz w:val="28"/>
          <w:szCs w:val="28"/>
          <w:lang w:val="es-MX"/>
        </w:rPr>
        <w:t xml:space="preserve"> Administrativo Oral de Tunja</w:t>
      </w:r>
      <w:r w:rsidR="002C07D4" w:rsidRPr="004E0216">
        <w:rPr>
          <w:rFonts w:ascii="Times New Roman" w:hAnsi="Times New Roman" w:cs="Times New Roman"/>
          <w:color w:val="000000" w:themeColor="text1"/>
          <w:sz w:val="28"/>
          <w:szCs w:val="28"/>
          <w:lang w:val="es-MX"/>
        </w:rPr>
        <w:t xml:space="preserve"> concedió en efecto devolutivo la</w:t>
      </w:r>
      <w:r w:rsidR="00C013B3" w:rsidRPr="004E0216">
        <w:rPr>
          <w:rFonts w:ascii="Times New Roman" w:hAnsi="Times New Roman" w:cs="Times New Roman"/>
          <w:color w:val="000000" w:themeColor="text1"/>
          <w:sz w:val="28"/>
          <w:szCs w:val="28"/>
          <w:lang w:val="es-MX"/>
        </w:rPr>
        <w:t>s</w:t>
      </w:r>
      <w:r w:rsidR="002C07D4" w:rsidRPr="004E0216">
        <w:rPr>
          <w:rFonts w:ascii="Times New Roman" w:hAnsi="Times New Roman" w:cs="Times New Roman"/>
          <w:color w:val="000000" w:themeColor="text1"/>
          <w:sz w:val="28"/>
          <w:szCs w:val="28"/>
          <w:lang w:val="es-MX"/>
        </w:rPr>
        <w:t xml:space="preserve"> impugnac</w:t>
      </w:r>
      <w:r w:rsidR="00C013B3" w:rsidRPr="004E0216">
        <w:rPr>
          <w:rFonts w:ascii="Times New Roman" w:hAnsi="Times New Roman" w:cs="Times New Roman"/>
          <w:color w:val="000000" w:themeColor="text1"/>
          <w:sz w:val="28"/>
          <w:szCs w:val="28"/>
          <w:lang w:val="es-MX"/>
        </w:rPr>
        <w:t xml:space="preserve">iones interpuestas de los </w:t>
      </w:r>
      <w:r w:rsidR="002C07D4" w:rsidRPr="004E0216">
        <w:rPr>
          <w:rFonts w:ascii="Times New Roman" w:hAnsi="Times New Roman" w:cs="Times New Roman"/>
          <w:color w:val="000000" w:themeColor="text1"/>
          <w:sz w:val="28"/>
          <w:szCs w:val="28"/>
          <w:lang w:val="es-MX"/>
        </w:rPr>
        <w:t>con</w:t>
      </w:r>
      <w:r w:rsidR="00ED22A9" w:rsidRPr="004E0216">
        <w:rPr>
          <w:rFonts w:ascii="Times New Roman" w:hAnsi="Times New Roman" w:cs="Times New Roman"/>
          <w:color w:val="000000" w:themeColor="text1"/>
          <w:sz w:val="28"/>
          <w:szCs w:val="28"/>
          <w:lang w:val="es-MX"/>
        </w:rPr>
        <w:t>tra la sentencia proferida el 22 de julio</w:t>
      </w:r>
      <w:r w:rsidR="002C07D4" w:rsidRPr="004E0216">
        <w:rPr>
          <w:rFonts w:ascii="Times New Roman" w:hAnsi="Times New Roman" w:cs="Times New Roman"/>
          <w:color w:val="000000" w:themeColor="text1"/>
          <w:sz w:val="28"/>
          <w:szCs w:val="28"/>
          <w:lang w:val="es-MX"/>
        </w:rPr>
        <w:t xml:space="preserve"> de 2021. </w:t>
      </w:r>
    </w:p>
    <w:p w14:paraId="3980C0EB" w14:textId="77777777" w:rsidR="00464E80" w:rsidRPr="004E0216" w:rsidRDefault="00464E80" w:rsidP="002C07D4">
      <w:pPr>
        <w:spacing w:line="360" w:lineRule="auto"/>
        <w:jc w:val="both"/>
        <w:rPr>
          <w:rFonts w:ascii="Times New Roman" w:hAnsi="Times New Roman" w:cs="Times New Roman"/>
          <w:color w:val="000000" w:themeColor="text1"/>
          <w:sz w:val="28"/>
          <w:szCs w:val="28"/>
          <w:lang w:val="es-MX"/>
        </w:rPr>
      </w:pPr>
    </w:p>
    <w:p w14:paraId="1B75CD8B" w14:textId="77777777" w:rsidR="00783D6F" w:rsidRPr="004E0216" w:rsidRDefault="00783D6F" w:rsidP="00510C20">
      <w:pPr>
        <w:spacing w:line="360" w:lineRule="auto"/>
        <w:jc w:val="center"/>
        <w:rPr>
          <w:rFonts w:ascii="Times New Roman" w:hAnsi="Times New Roman" w:cs="Times New Roman"/>
          <w:color w:val="000000" w:themeColor="text1"/>
          <w:sz w:val="28"/>
          <w:szCs w:val="28"/>
          <w:lang w:val="es-MX"/>
        </w:rPr>
      </w:pPr>
      <w:r w:rsidRPr="004E0216">
        <w:rPr>
          <w:rFonts w:ascii="Times New Roman" w:hAnsi="Times New Roman" w:cs="Times New Roman"/>
          <w:b/>
          <w:color w:val="000000" w:themeColor="text1"/>
          <w:sz w:val="28"/>
          <w:szCs w:val="28"/>
          <w:lang w:val="es-MX"/>
        </w:rPr>
        <w:t>VI</w:t>
      </w:r>
      <w:r w:rsidR="00147617" w:rsidRPr="004E0216">
        <w:rPr>
          <w:rFonts w:ascii="Times New Roman" w:hAnsi="Times New Roman" w:cs="Times New Roman"/>
          <w:b/>
          <w:color w:val="000000" w:themeColor="text1"/>
          <w:sz w:val="28"/>
          <w:szCs w:val="28"/>
          <w:lang w:val="es-MX"/>
        </w:rPr>
        <w:t>I</w:t>
      </w:r>
      <w:r w:rsidRPr="004E0216">
        <w:rPr>
          <w:rFonts w:ascii="Times New Roman" w:hAnsi="Times New Roman" w:cs="Times New Roman"/>
          <w:b/>
          <w:color w:val="000000" w:themeColor="text1"/>
          <w:sz w:val="28"/>
          <w:szCs w:val="28"/>
          <w:lang w:val="es-MX"/>
        </w:rPr>
        <w:t>. CONSIDERACIONES</w:t>
      </w:r>
    </w:p>
    <w:p w14:paraId="115AFCA1" w14:textId="77777777" w:rsidR="00783D6F" w:rsidRPr="004E0216" w:rsidRDefault="00783D6F" w:rsidP="00783D6F">
      <w:pPr>
        <w:spacing w:line="360" w:lineRule="auto"/>
        <w:rPr>
          <w:rFonts w:ascii="Times New Roman" w:hAnsi="Times New Roman" w:cs="Times New Roman"/>
          <w:b/>
          <w:color w:val="000000" w:themeColor="text1"/>
          <w:sz w:val="28"/>
          <w:szCs w:val="28"/>
          <w:lang w:val="es-MX"/>
        </w:rPr>
      </w:pPr>
      <w:r w:rsidRPr="004E0216">
        <w:rPr>
          <w:rFonts w:ascii="Times New Roman" w:hAnsi="Times New Roman" w:cs="Times New Roman"/>
          <w:b/>
          <w:color w:val="000000" w:themeColor="text1"/>
          <w:sz w:val="28"/>
          <w:szCs w:val="28"/>
          <w:lang w:val="es-MX"/>
        </w:rPr>
        <w:t>1. Lo que se debate</w:t>
      </w:r>
    </w:p>
    <w:p w14:paraId="6A9A69A1" w14:textId="77777777" w:rsidR="00783D6F" w:rsidRPr="004E0216" w:rsidRDefault="00783D6F" w:rsidP="77D9B375">
      <w:pPr>
        <w:spacing w:line="360" w:lineRule="auto"/>
        <w:rPr>
          <w:rFonts w:ascii="Times New Roman" w:hAnsi="Times New Roman" w:cs="Times New Roman"/>
          <w:b/>
          <w:bCs/>
          <w:color w:val="000000" w:themeColor="text1"/>
          <w:sz w:val="28"/>
          <w:szCs w:val="28"/>
          <w:lang w:val="es-MX"/>
        </w:rPr>
      </w:pPr>
      <w:r w:rsidRPr="004E0216">
        <w:rPr>
          <w:rFonts w:ascii="Times New Roman" w:hAnsi="Times New Roman" w:cs="Times New Roman"/>
          <w:b/>
          <w:bCs/>
          <w:color w:val="000000" w:themeColor="text1"/>
          <w:sz w:val="28"/>
          <w:szCs w:val="28"/>
          <w:lang w:val="es-MX"/>
        </w:rPr>
        <w:t>1.1. Tesis del juez de primera instancia</w:t>
      </w:r>
    </w:p>
    <w:p w14:paraId="40D327B8" w14:textId="77777777" w:rsidR="002B63A3" w:rsidRPr="004E0216" w:rsidRDefault="002B63A3" w:rsidP="00861482">
      <w:pPr>
        <w:rPr>
          <w:color w:val="000000" w:themeColor="text1"/>
          <w:lang w:val="es-MX"/>
        </w:rPr>
      </w:pPr>
    </w:p>
    <w:p w14:paraId="7FA79CB3" w14:textId="61992BC3" w:rsidR="00A97FC8" w:rsidRPr="004E0216" w:rsidRDefault="00861482" w:rsidP="77D9B375">
      <w:pPr>
        <w:overflowPunct w:val="0"/>
        <w:autoSpaceDE w:val="0"/>
        <w:autoSpaceDN w:val="0"/>
        <w:adjustRightInd w:val="0"/>
        <w:spacing w:after="0"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Amparó los derechos fundamentales de petición y de habeas data del actor, vulnerados por la CIFIN S.A.S. (TransUnion®) y Experian Colombia S.A Datacredito. En consecuencia, les ordenó que actualizaran y rectificaran la información de sus bases de datos en relación con los periodos sobre los cuáles se aplicó el reporte negativo en las centrales y la fecha en que ese reporte sería retirado de la base de datos. También les ordenó que debían realizar un </w:t>
      </w:r>
      <w:r w:rsidRPr="004E0216">
        <w:rPr>
          <w:rFonts w:ascii="Times New Roman" w:hAnsi="Times New Roman" w:cs="Times New Roman"/>
          <w:color w:val="000000" w:themeColor="text1"/>
          <w:sz w:val="28"/>
          <w:szCs w:val="28"/>
        </w:rPr>
        <w:lastRenderedPageBreak/>
        <w:t>pronunciamiento de fondo dirigido al actor, sobre</w:t>
      </w:r>
      <w:r w:rsidR="00A05AE0" w:rsidRPr="004E0216">
        <w:rPr>
          <w:rFonts w:ascii="Times New Roman" w:hAnsi="Times New Roman" w:cs="Times New Roman"/>
          <w:color w:val="000000" w:themeColor="text1"/>
          <w:sz w:val="28"/>
          <w:szCs w:val="28"/>
        </w:rPr>
        <w:t xml:space="preserve"> dichos </w:t>
      </w:r>
      <w:r w:rsidRPr="004E0216">
        <w:rPr>
          <w:rFonts w:ascii="Times New Roman" w:hAnsi="Times New Roman" w:cs="Times New Roman"/>
          <w:color w:val="000000" w:themeColor="text1"/>
          <w:sz w:val="28"/>
          <w:szCs w:val="28"/>
        </w:rPr>
        <w:t>periodos y la fecha en que el mismo sería retirado de la base de datos</w:t>
      </w:r>
      <w:r w:rsidR="00A97FC8" w:rsidRPr="004E0216">
        <w:rPr>
          <w:rFonts w:ascii="Times New Roman" w:hAnsi="Times New Roman" w:cs="Times New Roman"/>
          <w:color w:val="000000" w:themeColor="text1"/>
          <w:sz w:val="28"/>
          <w:szCs w:val="28"/>
        </w:rPr>
        <w:t>.</w:t>
      </w:r>
    </w:p>
    <w:p w14:paraId="5C337D94" w14:textId="77777777" w:rsidR="00A97FC8" w:rsidRPr="004E0216" w:rsidRDefault="00A97FC8" w:rsidP="00A05AE0">
      <w:pPr>
        <w:overflowPunct w:val="0"/>
        <w:autoSpaceDE w:val="0"/>
        <w:autoSpaceDN w:val="0"/>
        <w:adjustRightInd w:val="0"/>
        <w:spacing w:after="0" w:line="360" w:lineRule="auto"/>
        <w:jc w:val="both"/>
        <w:rPr>
          <w:rFonts w:ascii="Times New Roman" w:hAnsi="Times New Roman" w:cs="Times New Roman"/>
          <w:color w:val="000000" w:themeColor="text1"/>
          <w:sz w:val="28"/>
        </w:rPr>
      </w:pPr>
    </w:p>
    <w:p w14:paraId="3E658F07" w14:textId="77777777" w:rsidR="00A97FC8" w:rsidRPr="004E0216" w:rsidRDefault="00A97FC8" w:rsidP="00A97FC8">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rPr>
        <w:t>Lo anterior,</w:t>
      </w:r>
      <w:r w:rsidR="00A05AE0" w:rsidRPr="004E0216">
        <w:rPr>
          <w:rFonts w:ascii="Times New Roman" w:hAnsi="Times New Roman" w:cs="Times New Roman"/>
          <w:color w:val="000000" w:themeColor="text1"/>
          <w:sz w:val="28"/>
        </w:rPr>
        <w:t xml:space="preserve"> al evidenciar una </w:t>
      </w:r>
      <w:r w:rsidR="00A05AE0" w:rsidRPr="004E0216">
        <w:rPr>
          <w:rFonts w:ascii="Times New Roman" w:hAnsi="Times New Roman" w:cs="Times New Roman"/>
          <w:color w:val="000000" w:themeColor="text1"/>
          <w:sz w:val="28"/>
          <w:szCs w:val="28"/>
        </w:rPr>
        <w:t xml:space="preserve">imprecisión en la fecha de caducidad del reporte negativo, en virtud de la mora en el pago de la obligación adquirida por el accionante con el </w:t>
      </w:r>
      <w:r w:rsidR="00A05AE0" w:rsidRPr="004E0216">
        <w:rPr>
          <w:rFonts w:ascii="Times New Roman" w:hAnsi="Times New Roman" w:cs="Times New Roman"/>
          <w:i/>
          <w:color w:val="000000" w:themeColor="text1"/>
          <w:sz w:val="28"/>
          <w:szCs w:val="28"/>
        </w:rPr>
        <w:t>ICETEX</w:t>
      </w:r>
      <w:r w:rsidRPr="004E0216">
        <w:rPr>
          <w:rFonts w:ascii="Times New Roman" w:hAnsi="Times New Roman" w:cs="Times New Roman"/>
          <w:i/>
          <w:color w:val="000000" w:themeColor="text1"/>
          <w:sz w:val="28"/>
          <w:szCs w:val="28"/>
        </w:rPr>
        <w:t xml:space="preserve">, </w:t>
      </w:r>
      <w:r w:rsidRPr="004E0216">
        <w:rPr>
          <w:rFonts w:ascii="Times New Roman" w:hAnsi="Times New Roman" w:cs="Times New Roman"/>
          <w:color w:val="000000" w:themeColor="text1"/>
          <w:sz w:val="28"/>
          <w:szCs w:val="28"/>
        </w:rPr>
        <w:t xml:space="preserve">ya que, </w:t>
      </w:r>
      <w:r w:rsidRPr="004E0216">
        <w:rPr>
          <w:rFonts w:ascii="Times New Roman" w:hAnsi="Times New Roman" w:cs="Times New Roman"/>
          <w:i/>
          <w:color w:val="000000" w:themeColor="text1"/>
          <w:sz w:val="28"/>
          <w:szCs w:val="28"/>
        </w:rPr>
        <w:t>DATACREDITO</w:t>
      </w:r>
      <w:r w:rsidRPr="004E0216">
        <w:rPr>
          <w:rFonts w:ascii="Times New Roman" w:hAnsi="Times New Roman" w:cs="Times New Roman"/>
          <w:color w:val="000000" w:themeColor="text1"/>
          <w:sz w:val="28"/>
          <w:szCs w:val="28"/>
        </w:rPr>
        <w:t xml:space="preserve"> manifiesta que la caducidad del dato negativo será hasta septiembre de 2022 y la </w:t>
      </w:r>
      <w:r w:rsidRPr="004E0216">
        <w:rPr>
          <w:rFonts w:ascii="Times New Roman" w:hAnsi="Times New Roman" w:cs="Times New Roman"/>
          <w:i/>
          <w:color w:val="000000" w:themeColor="text1"/>
          <w:sz w:val="28"/>
          <w:szCs w:val="28"/>
        </w:rPr>
        <w:t xml:space="preserve">CIFIN </w:t>
      </w:r>
      <w:r w:rsidRPr="004E0216">
        <w:rPr>
          <w:rFonts w:ascii="Times New Roman" w:hAnsi="Times New Roman" w:cs="Times New Roman"/>
          <w:color w:val="000000" w:themeColor="text1"/>
          <w:sz w:val="28"/>
          <w:szCs w:val="28"/>
        </w:rPr>
        <w:t>que será hasta el 23 de marzo de 2022</w:t>
      </w:r>
      <w:r w:rsidRPr="004E0216">
        <w:rPr>
          <w:rFonts w:ascii="Times New Roman" w:hAnsi="Times New Roman" w:cs="Times New Roman"/>
          <w:i/>
          <w:color w:val="000000" w:themeColor="text1"/>
          <w:sz w:val="28"/>
          <w:szCs w:val="28"/>
        </w:rPr>
        <w:t xml:space="preserve">, </w:t>
      </w:r>
      <w:r w:rsidRPr="004E0216">
        <w:rPr>
          <w:rFonts w:ascii="Times New Roman" w:hAnsi="Times New Roman" w:cs="Times New Roman"/>
          <w:color w:val="000000" w:themeColor="text1"/>
          <w:sz w:val="28"/>
          <w:szCs w:val="28"/>
        </w:rPr>
        <w:t>lo que en su sentir vulnera el derecho al habeas data, pues el accionante no tiene certeza de la fecha en que se eliminará el reporte negativo.</w:t>
      </w:r>
      <w:r w:rsidRPr="004E0216">
        <w:rPr>
          <w:rFonts w:ascii="Times New Roman" w:hAnsi="Times New Roman" w:cs="Times New Roman"/>
          <w:i/>
          <w:color w:val="000000" w:themeColor="text1"/>
          <w:sz w:val="28"/>
          <w:szCs w:val="28"/>
        </w:rPr>
        <w:t xml:space="preserve"> </w:t>
      </w:r>
      <w:r w:rsidRPr="004E0216">
        <w:rPr>
          <w:rFonts w:ascii="Times New Roman" w:hAnsi="Times New Roman" w:cs="Times New Roman"/>
          <w:color w:val="000000" w:themeColor="text1"/>
          <w:sz w:val="28"/>
          <w:szCs w:val="28"/>
        </w:rPr>
        <w:t xml:space="preserve">Concuerda en que el reporte negativo deberá desaparecer en septiembre de 2022, tal y como lo indica </w:t>
      </w:r>
      <w:r w:rsidRPr="004E0216">
        <w:rPr>
          <w:rFonts w:ascii="Times New Roman" w:hAnsi="Times New Roman" w:cs="Times New Roman"/>
          <w:i/>
          <w:color w:val="000000" w:themeColor="text1"/>
          <w:sz w:val="28"/>
          <w:szCs w:val="28"/>
        </w:rPr>
        <w:t xml:space="preserve">DATACREDITO. </w:t>
      </w:r>
      <w:r w:rsidRPr="004E0216">
        <w:rPr>
          <w:rFonts w:ascii="Times New Roman" w:hAnsi="Times New Roman" w:cs="Times New Roman"/>
          <w:color w:val="000000" w:themeColor="text1"/>
          <w:sz w:val="28"/>
          <w:szCs w:val="28"/>
        </w:rPr>
        <w:t>También estima que no es dable acceder a la eliminación del reporte negativo, con el argumento de que se canceló la obligación, en atención a que, la normatividad exige unos términos para el vencimiento del reporte negativo, que deben cumplirse.</w:t>
      </w:r>
    </w:p>
    <w:p w14:paraId="592CC779" w14:textId="77777777" w:rsidR="00C013B3" w:rsidRPr="004E0216" w:rsidRDefault="00C013B3" w:rsidP="00C013B3">
      <w:pPr>
        <w:spacing w:line="360" w:lineRule="auto"/>
        <w:jc w:val="both"/>
        <w:rPr>
          <w:rFonts w:ascii="Times New Roman" w:hAnsi="Times New Roman" w:cs="Times New Roman"/>
          <w:color w:val="000000" w:themeColor="text1"/>
          <w:sz w:val="28"/>
          <w:szCs w:val="28"/>
        </w:rPr>
      </w:pPr>
    </w:p>
    <w:p w14:paraId="25ED552F" w14:textId="77777777" w:rsidR="001E6DE5" w:rsidRPr="004E0216" w:rsidRDefault="00A97FC8" w:rsidP="00117147">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Por último, concluyó que n</w:t>
      </w:r>
      <w:r w:rsidR="00C013B3" w:rsidRPr="004E0216">
        <w:rPr>
          <w:rFonts w:ascii="Times New Roman" w:hAnsi="Times New Roman" w:cs="Times New Roman"/>
          <w:color w:val="000000" w:themeColor="text1"/>
          <w:sz w:val="28"/>
          <w:szCs w:val="28"/>
        </w:rPr>
        <w:t>o hay evidencia de que se</w:t>
      </w:r>
      <w:r w:rsidR="001E6DE5" w:rsidRPr="004E0216">
        <w:rPr>
          <w:rFonts w:ascii="Times New Roman" w:hAnsi="Times New Roman" w:cs="Times New Roman"/>
          <w:color w:val="000000" w:themeColor="text1"/>
          <w:sz w:val="28"/>
          <w:szCs w:val="28"/>
        </w:rPr>
        <w:t xml:space="preserve"> haya vulnerado </w:t>
      </w:r>
      <w:r w:rsidR="00C013B3" w:rsidRPr="004E0216">
        <w:rPr>
          <w:rFonts w:ascii="Times New Roman" w:hAnsi="Times New Roman" w:cs="Times New Roman"/>
          <w:color w:val="000000" w:themeColor="text1"/>
          <w:sz w:val="28"/>
          <w:szCs w:val="28"/>
        </w:rPr>
        <w:t>al accionante el debido proceso</w:t>
      </w:r>
      <w:r w:rsidRPr="004E0216">
        <w:rPr>
          <w:rFonts w:ascii="Times New Roman" w:hAnsi="Times New Roman" w:cs="Times New Roman"/>
          <w:color w:val="000000" w:themeColor="text1"/>
          <w:sz w:val="28"/>
          <w:szCs w:val="28"/>
        </w:rPr>
        <w:t>,</w:t>
      </w:r>
      <w:r w:rsidR="00C013B3" w:rsidRPr="004E0216">
        <w:rPr>
          <w:rFonts w:ascii="Times New Roman" w:hAnsi="Times New Roman" w:cs="Times New Roman"/>
          <w:color w:val="000000" w:themeColor="text1"/>
          <w:sz w:val="28"/>
          <w:szCs w:val="28"/>
        </w:rPr>
        <w:t xml:space="preserve"> por cuanto se probó dentro del proceso que el </w:t>
      </w:r>
      <w:r w:rsidR="00C013B3" w:rsidRPr="004E0216">
        <w:rPr>
          <w:rFonts w:ascii="Times New Roman" w:hAnsi="Times New Roman" w:cs="Times New Roman"/>
          <w:i/>
          <w:color w:val="000000" w:themeColor="text1"/>
          <w:sz w:val="28"/>
          <w:szCs w:val="28"/>
        </w:rPr>
        <w:t xml:space="preserve">ICETEX </w:t>
      </w:r>
      <w:r w:rsidR="001E6DE5" w:rsidRPr="004E0216">
        <w:rPr>
          <w:rFonts w:ascii="Times New Roman" w:hAnsi="Times New Roman" w:cs="Times New Roman"/>
          <w:color w:val="000000" w:themeColor="text1"/>
          <w:sz w:val="28"/>
          <w:szCs w:val="28"/>
        </w:rPr>
        <w:t>obtuvo a</w:t>
      </w:r>
      <w:r w:rsidR="001E6DE5" w:rsidRPr="004E0216">
        <w:rPr>
          <w:rFonts w:ascii="Times New Roman" w:hAnsi="Times New Roman" w:cs="Times New Roman"/>
          <w:color w:val="000000" w:themeColor="text1"/>
          <w:sz w:val="28"/>
          <w:szCs w:val="23"/>
        </w:rPr>
        <w:t>utorización previa para efectuar reportes ante los operadores de información crediticia,</w:t>
      </w:r>
      <w:r w:rsidR="00117147" w:rsidRPr="004E0216">
        <w:rPr>
          <w:rFonts w:ascii="Times New Roman" w:hAnsi="Times New Roman" w:cs="Times New Roman"/>
          <w:color w:val="000000" w:themeColor="text1"/>
          <w:sz w:val="28"/>
          <w:szCs w:val="23"/>
        </w:rPr>
        <w:t xml:space="preserve"> mediante la firma del pagaré de la obligación, que se encuentra en el archivo de </w:t>
      </w:r>
      <w:r w:rsidR="00117147" w:rsidRPr="004E0216">
        <w:rPr>
          <w:rFonts w:ascii="Times New Roman" w:hAnsi="Times New Roman" w:cs="Times New Roman"/>
          <w:i/>
          <w:iCs/>
          <w:color w:val="000000" w:themeColor="text1"/>
          <w:sz w:val="28"/>
          <w:szCs w:val="23"/>
        </w:rPr>
        <w:t>copia de las garantías.</w:t>
      </w:r>
    </w:p>
    <w:p w14:paraId="1CE9B8F4" w14:textId="77777777" w:rsidR="00117147" w:rsidRPr="004E0216" w:rsidRDefault="00117147" w:rsidP="00783D6F">
      <w:pPr>
        <w:spacing w:line="360" w:lineRule="auto"/>
        <w:jc w:val="both"/>
        <w:rPr>
          <w:rFonts w:ascii="Times New Roman" w:hAnsi="Times New Roman" w:cs="Times New Roman"/>
          <w:i/>
          <w:iCs/>
          <w:color w:val="000000" w:themeColor="text1"/>
          <w:sz w:val="28"/>
          <w:szCs w:val="23"/>
        </w:rPr>
      </w:pPr>
    </w:p>
    <w:p w14:paraId="4D692A0D" w14:textId="77777777" w:rsidR="00783D6F" w:rsidRPr="004E0216" w:rsidRDefault="00510C20" w:rsidP="00783D6F">
      <w:pPr>
        <w:spacing w:line="360" w:lineRule="auto"/>
        <w:jc w:val="both"/>
        <w:rPr>
          <w:rFonts w:ascii="Times New Roman" w:hAnsi="Times New Roman" w:cs="Times New Roman"/>
          <w:b/>
          <w:color w:val="000000" w:themeColor="text1"/>
          <w:sz w:val="28"/>
          <w:szCs w:val="28"/>
        </w:rPr>
      </w:pPr>
      <w:r w:rsidRPr="004E0216">
        <w:rPr>
          <w:rFonts w:ascii="Times New Roman" w:hAnsi="Times New Roman" w:cs="Times New Roman"/>
          <w:b/>
          <w:color w:val="000000" w:themeColor="text1"/>
          <w:sz w:val="28"/>
          <w:szCs w:val="28"/>
        </w:rPr>
        <w:t>1.2. Tesis de</w:t>
      </w:r>
      <w:r w:rsidR="00C013B3" w:rsidRPr="004E0216">
        <w:rPr>
          <w:rFonts w:ascii="Times New Roman" w:hAnsi="Times New Roman" w:cs="Times New Roman"/>
          <w:b/>
          <w:color w:val="000000" w:themeColor="text1"/>
          <w:sz w:val="28"/>
          <w:szCs w:val="28"/>
        </w:rPr>
        <w:t xml:space="preserve"> los</w:t>
      </w:r>
      <w:r w:rsidRPr="004E0216">
        <w:rPr>
          <w:rFonts w:ascii="Times New Roman" w:hAnsi="Times New Roman" w:cs="Times New Roman"/>
          <w:b/>
          <w:color w:val="000000" w:themeColor="text1"/>
          <w:sz w:val="28"/>
          <w:szCs w:val="28"/>
        </w:rPr>
        <w:t xml:space="preserve"> i</w:t>
      </w:r>
      <w:r w:rsidR="00783D6F" w:rsidRPr="004E0216">
        <w:rPr>
          <w:rFonts w:ascii="Times New Roman" w:hAnsi="Times New Roman" w:cs="Times New Roman"/>
          <w:b/>
          <w:color w:val="000000" w:themeColor="text1"/>
          <w:sz w:val="28"/>
          <w:szCs w:val="28"/>
        </w:rPr>
        <w:t>mpugnante</w:t>
      </w:r>
      <w:r w:rsidR="00C013B3" w:rsidRPr="004E0216">
        <w:rPr>
          <w:rFonts w:ascii="Times New Roman" w:hAnsi="Times New Roman" w:cs="Times New Roman"/>
          <w:b/>
          <w:color w:val="000000" w:themeColor="text1"/>
          <w:sz w:val="28"/>
          <w:szCs w:val="28"/>
        </w:rPr>
        <w:t>s</w:t>
      </w:r>
    </w:p>
    <w:p w14:paraId="567F2484" w14:textId="77777777" w:rsidR="00C013B3" w:rsidRPr="004E0216" w:rsidRDefault="00C013B3" w:rsidP="00783D6F">
      <w:pPr>
        <w:spacing w:line="360" w:lineRule="auto"/>
        <w:jc w:val="both"/>
        <w:rPr>
          <w:rFonts w:ascii="Times New Roman" w:hAnsi="Times New Roman" w:cs="Times New Roman"/>
          <w:b/>
          <w:color w:val="000000" w:themeColor="text1"/>
          <w:sz w:val="28"/>
          <w:szCs w:val="28"/>
        </w:rPr>
      </w:pPr>
      <w:r w:rsidRPr="004E0216">
        <w:rPr>
          <w:rFonts w:ascii="Times New Roman" w:hAnsi="Times New Roman" w:cs="Times New Roman"/>
          <w:b/>
          <w:color w:val="000000" w:themeColor="text1"/>
          <w:sz w:val="28"/>
          <w:szCs w:val="28"/>
        </w:rPr>
        <w:t>- DATACREDITO</w:t>
      </w:r>
    </w:p>
    <w:p w14:paraId="66A8B617" w14:textId="77777777" w:rsidR="00831100" w:rsidRPr="004E0216" w:rsidRDefault="00831100" w:rsidP="00783D6F">
      <w:pPr>
        <w:spacing w:line="360" w:lineRule="auto"/>
        <w:jc w:val="both"/>
        <w:rPr>
          <w:rFonts w:ascii="Times New Roman" w:hAnsi="Times New Roman" w:cs="Times New Roman"/>
          <w:b/>
          <w:color w:val="000000" w:themeColor="text1"/>
          <w:sz w:val="28"/>
          <w:szCs w:val="28"/>
        </w:rPr>
      </w:pPr>
    </w:p>
    <w:p w14:paraId="715E7DE6" w14:textId="1A54B9AC" w:rsidR="00831100" w:rsidRPr="004E0216" w:rsidRDefault="00831100" w:rsidP="00831100">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Solicita que se revoque o modifique el fallo de primera instancia, argumentando que los operadores les corresponde actualizar y rectificar la información de los datos cada vez que las fuentes reporten las respectivas novedades, pues la información que manejan es suministrada por la fuente de información.  </w:t>
      </w:r>
    </w:p>
    <w:p w14:paraId="5110CFD3" w14:textId="77777777" w:rsidR="00063E27" w:rsidRPr="004E0216" w:rsidRDefault="00063E27" w:rsidP="00B14297">
      <w:pPr>
        <w:rPr>
          <w:color w:val="000000" w:themeColor="text1"/>
        </w:rPr>
      </w:pPr>
    </w:p>
    <w:p w14:paraId="0D01A174" w14:textId="77777777" w:rsidR="00C013B3" w:rsidRPr="004E0216" w:rsidRDefault="00C013B3" w:rsidP="00783D6F">
      <w:pPr>
        <w:spacing w:line="360" w:lineRule="auto"/>
        <w:jc w:val="both"/>
        <w:rPr>
          <w:rFonts w:ascii="Times New Roman" w:hAnsi="Times New Roman" w:cs="Times New Roman"/>
          <w:b/>
          <w:color w:val="000000" w:themeColor="text1"/>
          <w:sz w:val="28"/>
          <w:szCs w:val="28"/>
        </w:rPr>
      </w:pPr>
      <w:r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b/>
          <w:color w:val="000000" w:themeColor="text1"/>
          <w:sz w:val="28"/>
          <w:szCs w:val="28"/>
        </w:rPr>
        <w:t>CIFIN (TransUnion)</w:t>
      </w:r>
    </w:p>
    <w:p w14:paraId="129BA3C7" w14:textId="77777777" w:rsidR="00B14297" w:rsidRPr="004E0216" w:rsidRDefault="00B14297" w:rsidP="00B14297">
      <w:pPr>
        <w:spacing w:line="360" w:lineRule="auto"/>
        <w:jc w:val="both"/>
        <w:rPr>
          <w:rFonts w:ascii="Times New Roman" w:hAnsi="Times New Roman" w:cs="Times New Roman"/>
          <w:color w:val="000000" w:themeColor="text1"/>
          <w:sz w:val="28"/>
          <w:szCs w:val="28"/>
          <w:lang w:val="es-ES"/>
        </w:rPr>
      </w:pPr>
    </w:p>
    <w:p w14:paraId="77E6CB74" w14:textId="58627FFD" w:rsidR="00B14297" w:rsidRPr="004E0216" w:rsidRDefault="00B14297" w:rsidP="00B14297">
      <w:pPr>
        <w:spacing w:line="360" w:lineRule="auto"/>
        <w:jc w:val="both"/>
        <w:rPr>
          <w:rFonts w:ascii="Times New Roman" w:hAnsi="Times New Roman" w:cs="Times New Roman"/>
          <w:color w:val="000000" w:themeColor="text1"/>
          <w:sz w:val="28"/>
          <w:szCs w:val="28"/>
          <w:lang w:val="es-ES"/>
        </w:rPr>
      </w:pPr>
      <w:r w:rsidRPr="004E0216">
        <w:rPr>
          <w:rFonts w:ascii="Times New Roman" w:hAnsi="Times New Roman" w:cs="Times New Roman"/>
          <w:color w:val="000000" w:themeColor="text1"/>
          <w:sz w:val="28"/>
          <w:szCs w:val="28"/>
          <w:lang w:val="es-ES"/>
        </w:rPr>
        <w:lastRenderedPageBreak/>
        <w:t xml:space="preserve">En primer lugar, sostiene que el </w:t>
      </w:r>
      <w:r w:rsidRPr="004E0216">
        <w:rPr>
          <w:rFonts w:ascii="Times New Roman" w:hAnsi="Times New Roman" w:cs="Times New Roman"/>
          <w:i/>
          <w:iCs/>
          <w:color w:val="000000" w:themeColor="text1"/>
          <w:sz w:val="28"/>
          <w:szCs w:val="28"/>
          <w:lang w:val="es-ES"/>
        </w:rPr>
        <w:t xml:space="preserve">a-quo </w:t>
      </w:r>
      <w:r w:rsidRPr="004E0216">
        <w:rPr>
          <w:rFonts w:ascii="Times New Roman" w:hAnsi="Times New Roman" w:cs="Times New Roman"/>
          <w:color w:val="000000" w:themeColor="text1"/>
          <w:sz w:val="28"/>
          <w:szCs w:val="28"/>
          <w:lang w:val="es-ES"/>
        </w:rPr>
        <w:t xml:space="preserve">incurrió en una </w:t>
      </w:r>
      <w:r w:rsidRPr="004E0216">
        <w:rPr>
          <w:rFonts w:ascii="Times New Roman" w:hAnsi="Times New Roman" w:cs="Times New Roman"/>
          <w:i/>
          <w:iCs/>
          <w:color w:val="000000" w:themeColor="text1"/>
          <w:sz w:val="28"/>
          <w:szCs w:val="28"/>
          <w:lang w:val="es-ES"/>
        </w:rPr>
        <w:t>indebida valoración probatoria,</w:t>
      </w:r>
      <w:r w:rsidRPr="004E0216">
        <w:rPr>
          <w:rFonts w:ascii="Times New Roman" w:hAnsi="Times New Roman" w:cs="Times New Roman"/>
          <w:color w:val="000000" w:themeColor="text1"/>
          <w:sz w:val="28"/>
          <w:szCs w:val="28"/>
          <w:lang w:val="es-ES"/>
        </w:rPr>
        <w:t xml:space="preserve"> por cuanto, los condenó respecto a una solicitud que no fue radicada en sus dependencias. No obstante, </w:t>
      </w:r>
      <w:r w:rsidR="5E525B14" w:rsidRPr="004E0216">
        <w:rPr>
          <w:rFonts w:ascii="Times New Roman" w:hAnsi="Times New Roman" w:cs="Times New Roman"/>
          <w:color w:val="000000" w:themeColor="text1"/>
          <w:sz w:val="28"/>
          <w:szCs w:val="28"/>
          <w:lang w:val="es-ES"/>
        </w:rPr>
        <w:t>indica</w:t>
      </w:r>
      <w:r w:rsidRPr="004E0216">
        <w:rPr>
          <w:rFonts w:ascii="Times New Roman" w:hAnsi="Times New Roman" w:cs="Times New Roman"/>
          <w:color w:val="000000" w:themeColor="text1"/>
          <w:sz w:val="28"/>
          <w:szCs w:val="28"/>
        </w:rPr>
        <w:t xml:space="preserve"> que se procedió a emitir respuesta al accionante, señalándole las fechas de pago y permanencia de los datos negativos de la obligación reportada por ICETEX, y en especial, se le explicaron las razones de la variación de las fechas de permanecía en esa entidad respecto a otros operadores de datos, alegando que por dicho proceder hay hecho superado.  </w:t>
      </w:r>
    </w:p>
    <w:p w14:paraId="6C1809E3" w14:textId="77777777" w:rsidR="00C013B3" w:rsidRPr="004E0216" w:rsidRDefault="00C013B3" w:rsidP="00783D6F">
      <w:pPr>
        <w:spacing w:line="360" w:lineRule="auto"/>
        <w:jc w:val="both"/>
        <w:rPr>
          <w:rFonts w:ascii="Times New Roman" w:hAnsi="Times New Roman" w:cs="Times New Roman"/>
          <w:b/>
          <w:color w:val="000000" w:themeColor="text1"/>
          <w:sz w:val="28"/>
          <w:szCs w:val="28"/>
          <w:lang w:val="es-ES"/>
        </w:rPr>
      </w:pPr>
    </w:p>
    <w:p w14:paraId="71404744" w14:textId="399C3E67" w:rsidR="00063E27" w:rsidRPr="004E0216" w:rsidRDefault="00B14297" w:rsidP="00783D6F">
      <w:pPr>
        <w:spacing w:line="360" w:lineRule="auto"/>
        <w:jc w:val="both"/>
        <w:rPr>
          <w:rFonts w:ascii="Times New Roman" w:hAnsi="Times New Roman" w:cs="Times New Roman"/>
          <w:color w:val="000000" w:themeColor="text1"/>
          <w:sz w:val="28"/>
          <w:szCs w:val="28"/>
          <w:lang w:val="es-ES"/>
        </w:rPr>
      </w:pPr>
      <w:r w:rsidRPr="004E0216">
        <w:rPr>
          <w:rFonts w:ascii="Times New Roman" w:hAnsi="Times New Roman" w:cs="Times New Roman"/>
          <w:color w:val="000000" w:themeColor="text1"/>
          <w:sz w:val="28"/>
          <w:szCs w:val="28"/>
          <w:lang w:val="es-ES"/>
        </w:rPr>
        <w:t xml:space="preserve">En segundo lugar, señala </w:t>
      </w:r>
      <w:proofErr w:type="gramStart"/>
      <w:r w:rsidRPr="004E0216">
        <w:rPr>
          <w:rFonts w:ascii="Times New Roman" w:hAnsi="Times New Roman" w:cs="Times New Roman"/>
          <w:color w:val="000000" w:themeColor="text1"/>
          <w:sz w:val="28"/>
          <w:szCs w:val="28"/>
          <w:lang w:val="es-ES"/>
        </w:rPr>
        <w:t>que</w:t>
      </w:r>
      <w:proofErr w:type="gramEnd"/>
      <w:r w:rsidR="00AF7DED" w:rsidRPr="004E0216">
        <w:rPr>
          <w:rFonts w:ascii="Times New Roman" w:hAnsi="Times New Roman" w:cs="Times New Roman"/>
          <w:color w:val="000000" w:themeColor="text1"/>
          <w:sz w:val="28"/>
          <w:szCs w:val="28"/>
          <w:lang w:val="es-MX"/>
        </w:rPr>
        <w:t xml:space="preserve"> si bien hay un límite máximo de permanencia del dato negativo, </w:t>
      </w:r>
      <w:r w:rsidR="00AF7DED" w:rsidRPr="004E0216">
        <w:rPr>
          <w:rFonts w:ascii="Times New Roman" w:hAnsi="Times New Roman" w:cs="Times New Roman"/>
          <w:color w:val="000000" w:themeColor="text1"/>
          <w:sz w:val="28"/>
          <w:szCs w:val="28"/>
        </w:rPr>
        <w:t xml:space="preserve">defienden la legalidad de </w:t>
      </w:r>
      <w:r w:rsidR="00AF7DED" w:rsidRPr="004E0216">
        <w:rPr>
          <w:rFonts w:ascii="Times New Roman" w:hAnsi="Times New Roman" w:cs="Times New Roman"/>
          <w:color w:val="000000" w:themeColor="text1"/>
          <w:sz w:val="28"/>
          <w:szCs w:val="28"/>
          <w:lang w:val="es-MX"/>
        </w:rPr>
        <w:t xml:space="preserve">una interpretación o metodología de </w:t>
      </w:r>
      <w:r w:rsidR="004A6A5C" w:rsidRPr="004E0216">
        <w:rPr>
          <w:rFonts w:ascii="Times New Roman" w:hAnsi="Times New Roman" w:cs="Times New Roman"/>
          <w:color w:val="000000" w:themeColor="text1"/>
          <w:sz w:val="28"/>
          <w:szCs w:val="28"/>
          <w:lang w:val="es-MX"/>
        </w:rPr>
        <w:t>cómputo</w:t>
      </w:r>
      <w:r w:rsidR="00AF7DED" w:rsidRPr="004E0216">
        <w:rPr>
          <w:rFonts w:ascii="Times New Roman" w:hAnsi="Times New Roman" w:cs="Times New Roman"/>
          <w:color w:val="000000" w:themeColor="text1"/>
          <w:sz w:val="28"/>
          <w:szCs w:val="28"/>
          <w:lang w:val="es-MX"/>
        </w:rPr>
        <w:t xml:space="preserve"> que respete dicho término de caducidad del reporte, sin tener que mantenerlo hasta dicha frontera, lo que en su sentir es más benéfico al titular de la información.</w:t>
      </w:r>
      <w:r w:rsidR="00B7793F" w:rsidRPr="004E0216">
        <w:rPr>
          <w:rFonts w:ascii="Times New Roman" w:hAnsi="Times New Roman" w:cs="Times New Roman"/>
          <w:color w:val="000000" w:themeColor="text1"/>
          <w:sz w:val="28"/>
          <w:szCs w:val="28"/>
          <w:lang w:val="es-ES"/>
        </w:rPr>
        <w:t xml:space="preserve"> </w:t>
      </w:r>
      <w:r w:rsidR="00B7793F" w:rsidRPr="004E0216">
        <w:rPr>
          <w:rFonts w:ascii="Times New Roman" w:hAnsi="Times New Roman" w:cs="Times New Roman"/>
          <w:color w:val="000000" w:themeColor="text1"/>
          <w:sz w:val="28"/>
          <w:szCs w:val="28"/>
        </w:rPr>
        <w:t xml:space="preserve">Por ende, indican que en el presente caso, el dato negativo permanecerá hasta el 21 de marzo de 2022, y no hasta septiembre del mismo año, como en otros operadores de datos, resaltando que tal cómputo respeta el término máximo de permanencia del dato negativo, que es el máximo del doble de la mora. </w:t>
      </w:r>
    </w:p>
    <w:p w14:paraId="49FAFB02" w14:textId="77777777" w:rsidR="00B7793F" w:rsidRPr="004E0216" w:rsidRDefault="00B7793F" w:rsidP="00783D6F">
      <w:pPr>
        <w:spacing w:line="360" w:lineRule="auto"/>
        <w:jc w:val="both"/>
        <w:rPr>
          <w:rFonts w:ascii="Times New Roman" w:hAnsi="Times New Roman" w:cs="Times New Roman"/>
          <w:color w:val="000000" w:themeColor="text1"/>
          <w:sz w:val="28"/>
          <w:szCs w:val="28"/>
          <w:lang w:val="es-ES"/>
        </w:rPr>
      </w:pPr>
    </w:p>
    <w:p w14:paraId="3C7C4695" w14:textId="77777777" w:rsidR="00063E27" w:rsidRPr="004E0216" w:rsidRDefault="00063E27" w:rsidP="00783D6F">
      <w:pPr>
        <w:spacing w:line="360" w:lineRule="auto"/>
        <w:jc w:val="both"/>
        <w:rPr>
          <w:rFonts w:ascii="Times New Roman" w:hAnsi="Times New Roman" w:cs="Times New Roman"/>
          <w:b/>
          <w:color w:val="000000" w:themeColor="text1"/>
          <w:sz w:val="28"/>
          <w:szCs w:val="28"/>
        </w:rPr>
      </w:pPr>
      <w:r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b/>
          <w:color w:val="000000" w:themeColor="text1"/>
          <w:sz w:val="28"/>
          <w:szCs w:val="28"/>
        </w:rPr>
        <w:t>Accionante</w:t>
      </w:r>
    </w:p>
    <w:p w14:paraId="06AC8737" w14:textId="77777777" w:rsidR="00C61A98" w:rsidRPr="004E0216" w:rsidRDefault="00C61A98" w:rsidP="00C61A98">
      <w:pPr>
        <w:spacing w:line="360" w:lineRule="auto"/>
        <w:jc w:val="both"/>
        <w:rPr>
          <w:rFonts w:ascii="Times New Roman" w:hAnsi="Times New Roman" w:cs="Times New Roman"/>
          <w:color w:val="000000" w:themeColor="text1"/>
          <w:sz w:val="28"/>
        </w:rPr>
      </w:pPr>
    </w:p>
    <w:p w14:paraId="632096C3" w14:textId="3EA8434E" w:rsidR="00366DD6" w:rsidRPr="004E0216" w:rsidRDefault="00C61A98"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Solicita que se revoque la decisión de primera instancia y se ordene al ICETEX la eliminación definitiva de los reportes negativos en las bases de DATACREDITO y de la CIFIN S.A, al considerar que</w:t>
      </w:r>
      <w:r w:rsidR="74536D0A" w:rsidRPr="004E0216">
        <w:rPr>
          <w:rFonts w:ascii="Times New Roman" w:hAnsi="Times New Roman" w:cs="Times New Roman"/>
          <w:color w:val="000000" w:themeColor="text1"/>
          <w:sz w:val="28"/>
          <w:szCs w:val="28"/>
        </w:rPr>
        <w:t>:</w:t>
      </w:r>
    </w:p>
    <w:p w14:paraId="0CD198A1" w14:textId="0F06BD85" w:rsidR="00366DD6" w:rsidRPr="004E0216" w:rsidRDefault="00366DD6" w:rsidP="77D9B375">
      <w:pPr>
        <w:spacing w:line="360" w:lineRule="auto"/>
        <w:jc w:val="both"/>
        <w:rPr>
          <w:rFonts w:ascii="Times New Roman" w:hAnsi="Times New Roman" w:cs="Times New Roman"/>
          <w:color w:val="000000" w:themeColor="text1"/>
          <w:sz w:val="28"/>
          <w:szCs w:val="28"/>
        </w:rPr>
      </w:pPr>
    </w:p>
    <w:p w14:paraId="23CC0E97" w14:textId="793E7B8A" w:rsidR="00366DD6" w:rsidRPr="004E0216" w:rsidRDefault="00C61A98"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 i) </w:t>
      </w:r>
      <w:r w:rsidR="1808D9B7" w:rsidRPr="004E0216">
        <w:rPr>
          <w:rFonts w:ascii="Times New Roman" w:hAnsi="Times New Roman" w:cs="Times New Roman"/>
          <w:color w:val="000000" w:themeColor="text1"/>
          <w:sz w:val="28"/>
          <w:szCs w:val="28"/>
        </w:rPr>
        <w:t>E</w:t>
      </w:r>
      <w:r w:rsidRPr="004E0216">
        <w:rPr>
          <w:rFonts w:ascii="Times New Roman" w:hAnsi="Times New Roman" w:cs="Times New Roman"/>
          <w:color w:val="000000" w:themeColor="text1"/>
          <w:sz w:val="28"/>
          <w:szCs w:val="28"/>
        </w:rPr>
        <w:t xml:space="preserve">l ICETEX vulneró sus derechos fundamentales al habeas data, al buen nombre, a la honra y al debido proceso, al reportar información negativa sin haber agotado la comunicación previa de que trata el artículo 12 de la Ley 1266 de 2008, que permite ejercer el derecho de contradicción; </w:t>
      </w:r>
    </w:p>
    <w:p w14:paraId="665886E0" w14:textId="77777777" w:rsidR="00366DD6" w:rsidRPr="004E0216" w:rsidRDefault="00366DD6" w:rsidP="00C61A98">
      <w:pPr>
        <w:spacing w:line="360" w:lineRule="auto"/>
        <w:jc w:val="both"/>
        <w:rPr>
          <w:rFonts w:ascii="Times New Roman" w:hAnsi="Times New Roman" w:cs="Times New Roman"/>
          <w:color w:val="000000" w:themeColor="text1"/>
          <w:sz w:val="28"/>
        </w:rPr>
      </w:pPr>
    </w:p>
    <w:p w14:paraId="6D3B3F46" w14:textId="7B714459" w:rsidR="00C61A98" w:rsidRPr="004E0216" w:rsidRDefault="00C61A98"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ii) </w:t>
      </w:r>
      <w:r w:rsidR="325D06ED" w:rsidRPr="004E0216">
        <w:rPr>
          <w:rFonts w:ascii="Times New Roman" w:hAnsi="Times New Roman" w:cs="Times New Roman"/>
          <w:color w:val="000000" w:themeColor="text1"/>
          <w:sz w:val="28"/>
          <w:szCs w:val="28"/>
        </w:rPr>
        <w:t>A l</w:t>
      </w:r>
      <w:r w:rsidRPr="004E0216">
        <w:rPr>
          <w:rFonts w:ascii="Times New Roman" w:hAnsi="Times New Roman" w:cs="Times New Roman"/>
          <w:color w:val="000000" w:themeColor="text1"/>
          <w:sz w:val="28"/>
          <w:szCs w:val="28"/>
        </w:rPr>
        <w:t xml:space="preserve">o allegado por el ICETEX no puede otorgársele ningún valor probatorio, para validar el cumplimiento de dicho </w:t>
      </w:r>
      <w:r w:rsidR="6FDF1FCE" w:rsidRPr="004E0216">
        <w:rPr>
          <w:rFonts w:ascii="Times New Roman" w:hAnsi="Times New Roman" w:cs="Times New Roman"/>
          <w:color w:val="000000" w:themeColor="text1"/>
          <w:sz w:val="28"/>
          <w:szCs w:val="28"/>
        </w:rPr>
        <w:t>deber, pues</w:t>
      </w:r>
      <w:r w:rsidRPr="004E0216">
        <w:rPr>
          <w:rFonts w:ascii="Times New Roman" w:hAnsi="Times New Roman" w:cs="Times New Roman"/>
          <w:color w:val="000000" w:themeColor="text1"/>
          <w:sz w:val="28"/>
          <w:szCs w:val="28"/>
        </w:rPr>
        <w:t xml:space="preserve"> si bien, se aportó una </w:t>
      </w:r>
      <w:r w:rsidRPr="004E0216">
        <w:rPr>
          <w:rFonts w:ascii="Times New Roman" w:hAnsi="Times New Roman" w:cs="Times New Roman"/>
          <w:color w:val="000000" w:themeColor="text1"/>
          <w:sz w:val="28"/>
          <w:szCs w:val="28"/>
        </w:rPr>
        <w:lastRenderedPageBreak/>
        <w:t xml:space="preserve">certificación de envíos por correo electrónico, no allegó el documento que acredite que pactó con la entidad que dicho medio podría usarse para dar cumplimiento </w:t>
      </w:r>
      <w:r w:rsidR="00366DD6" w:rsidRPr="004E0216">
        <w:rPr>
          <w:rFonts w:ascii="Times New Roman" w:hAnsi="Times New Roman" w:cs="Times New Roman"/>
          <w:color w:val="000000" w:themeColor="text1"/>
          <w:sz w:val="28"/>
          <w:szCs w:val="28"/>
        </w:rPr>
        <w:t>a la</w:t>
      </w:r>
      <w:r w:rsidRPr="004E0216">
        <w:rPr>
          <w:rFonts w:ascii="Times New Roman" w:hAnsi="Times New Roman" w:cs="Times New Roman"/>
          <w:color w:val="000000" w:themeColor="text1"/>
          <w:sz w:val="28"/>
          <w:szCs w:val="28"/>
        </w:rPr>
        <w:t xml:space="preserve"> </w:t>
      </w:r>
      <w:r w:rsidR="00366DD6" w:rsidRPr="004E0216">
        <w:rPr>
          <w:rFonts w:ascii="Times New Roman" w:hAnsi="Times New Roman" w:cs="Times New Roman"/>
          <w:color w:val="000000" w:themeColor="text1"/>
          <w:sz w:val="28"/>
          <w:szCs w:val="28"/>
        </w:rPr>
        <w:t>Ley 1266 de 2008, el Decreto 2555 del 2010, el artículo 2.2.2.28.2</w:t>
      </w:r>
      <w:r w:rsidR="00366DD6" w:rsidRPr="004E0216">
        <w:rPr>
          <w:rFonts w:ascii="Times New Roman" w:hAnsi="Times New Roman" w:cs="Times New Roman"/>
          <w:color w:val="000000" w:themeColor="text1"/>
          <w:sz w:val="28"/>
          <w:szCs w:val="28"/>
          <w:vertAlign w:val="superscript"/>
        </w:rPr>
        <w:footnoteReference w:id="6"/>
      </w:r>
      <w:r w:rsidR="00366DD6" w:rsidRPr="004E0216">
        <w:rPr>
          <w:rFonts w:ascii="Times New Roman" w:hAnsi="Times New Roman" w:cs="Times New Roman"/>
          <w:color w:val="000000" w:themeColor="text1"/>
          <w:sz w:val="28"/>
          <w:szCs w:val="28"/>
        </w:rPr>
        <w:t xml:space="preserve"> del Decreto 1074 de 2015 y la Resolución 76434 de 2012. </w:t>
      </w:r>
    </w:p>
    <w:p w14:paraId="14F762F5" w14:textId="77777777" w:rsidR="00712860" w:rsidRPr="004E0216" w:rsidRDefault="00712860" w:rsidP="00C61A98">
      <w:pPr>
        <w:spacing w:line="360" w:lineRule="auto"/>
        <w:jc w:val="both"/>
        <w:rPr>
          <w:rFonts w:ascii="Times New Roman" w:hAnsi="Times New Roman" w:cs="Times New Roman"/>
          <w:color w:val="000000" w:themeColor="text1"/>
          <w:sz w:val="28"/>
        </w:rPr>
      </w:pPr>
    </w:p>
    <w:p w14:paraId="719C14A9" w14:textId="77777777" w:rsidR="00366DD6" w:rsidRPr="004E0216" w:rsidRDefault="00366DD6" w:rsidP="00366DD6">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 xml:space="preserve">iii) Por otro lado, expresa que no hay prueba del día exacto en el que se hizo el reporte negativo a los operadores de información, a pesar del requerimiento hecho para que se aclarara ese punto, de modo que no se desvirtuó la obligación de dejar transcurrir el término legal (20 días calendario) entre el requerimiento previo y el reporte de la información negativa, previsto en el artículo 12 de la Ley 1266 de 2008. </w:t>
      </w:r>
    </w:p>
    <w:p w14:paraId="0BD1986D" w14:textId="77777777" w:rsidR="00063E27" w:rsidRPr="004E0216" w:rsidRDefault="00063E27" w:rsidP="00783D6F">
      <w:pPr>
        <w:spacing w:line="360" w:lineRule="auto"/>
        <w:jc w:val="both"/>
        <w:rPr>
          <w:rFonts w:ascii="Times New Roman" w:hAnsi="Times New Roman" w:cs="Times New Roman"/>
          <w:color w:val="000000" w:themeColor="text1"/>
          <w:sz w:val="28"/>
          <w:szCs w:val="28"/>
        </w:rPr>
      </w:pPr>
    </w:p>
    <w:p w14:paraId="02D138FC" w14:textId="77777777" w:rsidR="00783D6F" w:rsidRPr="004E0216" w:rsidRDefault="00712860" w:rsidP="00783D6F">
      <w:pPr>
        <w:jc w:val="both"/>
        <w:rPr>
          <w:rFonts w:ascii="Times New Roman" w:hAnsi="Times New Roman" w:cs="Times New Roman"/>
          <w:b/>
          <w:color w:val="000000" w:themeColor="text1"/>
          <w:sz w:val="28"/>
          <w:szCs w:val="28"/>
        </w:rPr>
      </w:pPr>
      <w:r w:rsidRPr="004E0216">
        <w:rPr>
          <w:rFonts w:ascii="Times New Roman" w:hAnsi="Times New Roman" w:cs="Times New Roman"/>
          <w:b/>
          <w:color w:val="000000" w:themeColor="text1"/>
          <w:sz w:val="28"/>
          <w:szCs w:val="28"/>
        </w:rPr>
        <w:t>2</w:t>
      </w:r>
      <w:r w:rsidR="003A42F4" w:rsidRPr="004E0216">
        <w:rPr>
          <w:rFonts w:ascii="Times New Roman" w:hAnsi="Times New Roman" w:cs="Times New Roman"/>
          <w:b/>
          <w:color w:val="000000" w:themeColor="text1"/>
          <w:sz w:val="28"/>
          <w:szCs w:val="28"/>
        </w:rPr>
        <w:t>. Planteamiento del problema jurídico y tesis de la sala</w:t>
      </w:r>
    </w:p>
    <w:p w14:paraId="2F83D58B" w14:textId="77777777" w:rsidR="00063E27" w:rsidRPr="004E0216" w:rsidRDefault="00063E27" w:rsidP="00B663E4">
      <w:pPr>
        <w:spacing w:line="360" w:lineRule="auto"/>
        <w:jc w:val="both"/>
        <w:rPr>
          <w:rFonts w:ascii="Times New Roman" w:hAnsi="Times New Roman" w:cs="Times New Roman"/>
          <w:b/>
          <w:color w:val="000000" w:themeColor="text1"/>
          <w:sz w:val="28"/>
          <w:szCs w:val="28"/>
        </w:rPr>
      </w:pPr>
    </w:p>
    <w:p w14:paraId="537CD97C" w14:textId="31F96D1A" w:rsidR="004D1166" w:rsidRPr="004E0216" w:rsidRDefault="00063E27"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En virtud de las posturas planteadas corresponde a esta Sala de Decisión resolver los siguientes problemas jurídicos: </w:t>
      </w:r>
    </w:p>
    <w:p w14:paraId="37FE84F1" w14:textId="6FBC455E" w:rsidR="004D1166" w:rsidRPr="004E0216" w:rsidRDefault="004D1166" w:rsidP="77D9B375">
      <w:pPr>
        <w:spacing w:line="360" w:lineRule="auto"/>
        <w:jc w:val="both"/>
        <w:rPr>
          <w:rFonts w:ascii="Times New Roman" w:hAnsi="Times New Roman" w:cs="Times New Roman"/>
          <w:color w:val="000000" w:themeColor="text1"/>
          <w:sz w:val="28"/>
          <w:szCs w:val="28"/>
        </w:rPr>
      </w:pPr>
    </w:p>
    <w:p w14:paraId="6FA3FF9A" w14:textId="3831E52E" w:rsidR="004D1166" w:rsidRPr="004E0216" w:rsidRDefault="00C06F36"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i) </w:t>
      </w:r>
      <w:r w:rsidR="13647B3D" w:rsidRPr="004E0216">
        <w:rPr>
          <w:rFonts w:ascii="Times New Roman" w:hAnsi="Times New Roman" w:cs="Times New Roman"/>
          <w:color w:val="000000" w:themeColor="text1"/>
          <w:sz w:val="28"/>
          <w:szCs w:val="28"/>
        </w:rPr>
        <w:t>S</w:t>
      </w:r>
      <w:r w:rsidR="00117147" w:rsidRPr="004E0216">
        <w:rPr>
          <w:rFonts w:ascii="Times New Roman" w:hAnsi="Times New Roman" w:cs="Times New Roman"/>
          <w:color w:val="000000" w:themeColor="text1"/>
          <w:sz w:val="28"/>
          <w:szCs w:val="28"/>
        </w:rPr>
        <w:t xml:space="preserve">i se vulneró el derecho fundamental al debido proceso </w:t>
      </w:r>
      <w:r w:rsidR="0083235D" w:rsidRPr="004E0216">
        <w:rPr>
          <w:rFonts w:ascii="Times New Roman" w:hAnsi="Times New Roman" w:cs="Times New Roman"/>
          <w:color w:val="000000" w:themeColor="text1"/>
          <w:sz w:val="28"/>
          <w:szCs w:val="28"/>
        </w:rPr>
        <w:t xml:space="preserve">y al habeas data </w:t>
      </w:r>
      <w:r w:rsidR="00117147" w:rsidRPr="004E0216">
        <w:rPr>
          <w:rFonts w:ascii="Times New Roman" w:hAnsi="Times New Roman" w:cs="Times New Roman"/>
          <w:color w:val="000000" w:themeColor="text1"/>
          <w:sz w:val="28"/>
          <w:szCs w:val="28"/>
        </w:rPr>
        <w:t xml:space="preserve">al accionante </w:t>
      </w:r>
      <w:r w:rsidR="0083235D" w:rsidRPr="004E0216">
        <w:rPr>
          <w:rFonts w:ascii="Times New Roman" w:hAnsi="Times New Roman" w:cs="Times New Roman"/>
          <w:color w:val="000000" w:themeColor="text1"/>
          <w:sz w:val="28"/>
          <w:szCs w:val="28"/>
        </w:rPr>
        <w:t>por supuestamente reportar información negativa, sin haber agotado la comunicación previa de que trata el artículo 12 de la Ley 1266 de 2008, precisando</w:t>
      </w:r>
      <w:r w:rsidR="00192B28" w:rsidRPr="004E0216">
        <w:rPr>
          <w:rFonts w:ascii="Times New Roman" w:hAnsi="Times New Roman" w:cs="Times New Roman"/>
          <w:color w:val="000000" w:themeColor="text1"/>
          <w:sz w:val="28"/>
          <w:szCs w:val="28"/>
        </w:rPr>
        <w:t xml:space="preserve"> el actor</w:t>
      </w:r>
      <w:r w:rsidR="560A57BD" w:rsidRPr="004E0216">
        <w:rPr>
          <w:rFonts w:ascii="Times New Roman" w:hAnsi="Times New Roman" w:cs="Times New Roman"/>
          <w:color w:val="000000" w:themeColor="text1"/>
          <w:sz w:val="28"/>
          <w:szCs w:val="28"/>
        </w:rPr>
        <w:t xml:space="preserve"> </w:t>
      </w:r>
      <w:r w:rsidR="0083235D" w:rsidRPr="004E0216">
        <w:rPr>
          <w:rFonts w:ascii="Times New Roman" w:hAnsi="Times New Roman" w:cs="Times New Roman"/>
          <w:color w:val="000000" w:themeColor="text1"/>
          <w:sz w:val="28"/>
          <w:szCs w:val="28"/>
        </w:rPr>
        <w:t xml:space="preserve">que no se acreditó que se hubiese autorizado hacerlo por correo electrónico; </w:t>
      </w:r>
    </w:p>
    <w:p w14:paraId="01919A14" w14:textId="77777777" w:rsidR="004D1166" w:rsidRPr="004E0216" w:rsidRDefault="004D1166" w:rsidP="00B663E4">
      <w:pPr>
        <w:spacing w:line="360" w:lineRule="auto"/>
        <w:jc w:val="both"/>
        <w:rPr>
          <w:rFonts w:ascii="Times New Roman" w:hAnsi="Times New Roman" w:cs="Times New Roman"/>
          <w:color w:val="000000" w:themeColor="text1"/>
          <w:sz w:val="28"/>
        </w:rPr>
      </w:pPr>
    </w:p>
    <w:p w14:paraId="49D0B0BB" w14:textId="10D1BFF7" w:rsidR="004D1166" w:rsidRPr="004E0216" w:rsidRDefault="0083235D"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ii) </w:t>
      </w:r>
      <w:r w:rsidR="19B81365" w:rsidRPr="004E0216">
        <w:rPr>
          <w:rFonts w:ascii="Times New Roman" w:hAnsi="Times New Roman" w:cs="Times New Roman"/>
          <w:color w:val="000000" w:themeColor="text1"/>
          <w:sz w:val="28"/>
          <w:szCs w:val="28"/>
        </w:rPr>
        <w:t>S</w:t>
      </w:r>
      <w:r w:rsidRPr="004E0216">
        <w:rPr>
          <w:rFonts w:ascii="Times New Roman" w:hAnsi="Times New Roman" w:cs="Times New Roman"/>
          <w:color w:val="000000" w:themeColor="text1"/>
          <w:sz w:val="28"/>
          <w:szCs w:val="28"/>
        </w:rPr>
        <w:t>i se transgredi</w:t>
      </w:r>
      <w:r w:rsidR="004751C8" w:rsidRPr="004E0216">
        <w:rPr>
          <w:rFonts w:ascii="Times New Roman" w:hAnsi="Times New Roman" w:cs="Times New Roman"/>
          <w:color w:val="000000" w:themeColor="text1"/>
          <w:sz w:val="28"/>
          <w:szCs w:val="28"/>
        </w:rPr>
        <w:t>ó</w:t>
      </w:r>
      <w:r w:rsidRPr="004E0216">
        <w:rPr>
          <w:rFonts w:ascii="Times New Roman" w:hAnsi="Times New Roman" w:cs="Times New Roman"/>
          <w:color w:val="000000" w:themeColor="text1"/>
          <w:sz w:val="28"/>
          <w:szCs w:val="28"/>
        </w:rPr>
        <w:t xml:space="preserve"> el derecho al debido proceso del actor, al supuestamente no dejar transcurrir el término legal de 20 días calendario, entre el requerimiento previo y el reporte de la información negativa, previsto en el artículo 12 de la </w:t>
      </w:r>
      <w:r w:rsidRPr="004E0216">
        <w:rPr>
          <w:rFonts w:ascii="Times New Roman" w:hAnsi="Times New Roman" w:cs="Times New Roman"/>
          <w:color w:val="000000" w:themeColor="text1"/>
          <w:sz w:val="28"/>
          <w:szCs w:val="28"/>
        </w:rPr>
        <w:lastRenderedPageBreak/>
        <w:t>Ley 1266 de 2008</w:t>
      </w:r>
      <w:r w:rsidR="004751C8" w:rsidRPr="004E0216">
        <w:rPr>
          <w:rFonts w:ascii="Times New Roman" w:hAnsi="Times New Roman" w:cs="Times New Roman"/>
          <w:color w:val="000000" w:themeColor="text1"/>
          <w:sz w:val="28"/>
          <w:szCs w:val="28"/>
        </w:rPr>
        <w:t>, ya que,</w:t>
      </w:r>
      <w:r w:rsidRPr="004E0216">
        <w:rPr>
          <w:rFonts w:ascii="Times New Roman" w:hAnsi="Times New Roman" w:cs="Times New Roman"/>
          <w:color w:val="000000" w:themeColor="text1"/>
          <w:sz w:val="28"/>
          <w:szCs w:val="28"/>
        </w:rPr>
        <w:t xml:space="preserve"> </w:t>
      </w:r>
      <w:r w:rsidR="004751C8" w:rsidRPr="004E0216">
        <w:rPr>
          <w:rFonts w:ascii="Times New Roman" w:hAnsi="Times New Roman" w:cs="Times New Roman"/>
          <w:color w:val="000000" w:themeColor="text1"/>
          <w:sz w:val="28"/>
          <w:szCs w:val="28"/>
        </w:rPr>
        <w:t xml:space="preserve">el actor aduce que </w:t>
      </w:r>
      <w:r w:rsidRPr="004E0216">
        <w:rPr>
          <w:rFonts w:ascii="Times New Roman" w:hAnsi="Times New Roman" w:cs="Times New Roman"/>
          <w:color w:val="000000" w:themeColor="text1"/>
          <w:sz w:val="28"/>
          <w:szCs w:val="28"/>
        </w:rPr>
        <w:t>no hay prueba del día exacto en el que se hizo el reporte negativo a los operadores de información</w:t>
      </w:r>
      <w:r w:rsidR="004751C8" w:rsidRPr="004E0216">
        <w:rPr>
          <w:rFonts w:ascii="Times New Roman" w:hAnsi="Times New Roman" w:cs="Times New Roman"/>
          <w:color w:val="000000" w:themeColor="text1"/>
          <w:sz w:val="28"/>
          <w:szCs w:val="28"/>
        </w:rPr>
        <w:t xml:space="preserve">; </w:t>
      </w:r>
    </w:p>
    <w:p w14:paraId="6618CA01" w14:textId="77777777" w:rsidR="004D1166" w:rsidRPr="004E0216" w:rsidRDefault="004D1166" w:rsidP="00B663E4">
      <w:pPr>
        <w:spacing w:line="360" w:lineRule="auto"/>
        <w:jc w:val="both"/>
        <w:rPr>
          <w:rFonts w:ascii="Times New Roman" w:hAnsi="Times New Roman" w:cs="Times New Roman"/>
          <w:color w:val="000000" w:themeColor="text1"/>
          <w:sz w:val="28"/>
        </w:rPr>
      </w:pPr>
    </w:p>
    <w:p w14:paraId="600A6606" w14:textId="5AD46601" w:rsidR="004D1166" w:rsidRPr="004E0216" w:rsidRDefault="004751C8"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iii) </w:t>
      </w:r>
      <w:r w:rsidR="117BDC30" w:rsidRPr="004E0216">
        <w:rPr>
          <w:rFonts w:ascii="Times New Roman" w:hAnsi="Times New Roman" w:cs="Times New Roman"/>
          <w:color w:val="000000" w:themeColor="text1"/>
          <w:sz w:val="28"/>
          <w:szCs w:val="28"/>
        </w:rPr>
        <w:t>S</w:t>
      </w:r>
      <w:r w:rsidRPr="004E0216">
        <w:rPr>
          <w:rFonts w:ascii="Times New Roman" w:hAnsi="Times New Roman" w:cs="Times New Roman"/>
          <w:color w:val="000000" w:themeColor="text1"/>
          <w:sz w:val="28"/>
          <w:szCs w:val="28"/>
        </w:rPr>
        <w:t>i a DATACREDITO le compete actualizar y rectificar la información de sus bases de datos</w:t>
      </w:r>
      <w:r w:rsidR="00822725" w:rsidRPr="004E0216">
        <w:rPr>
          <w:rFonts w:ascii="Times New Roman" w:hAnsi="Times New Roman" w:cs="Times New Roman"/>
          <w:color w:val="000000" w:themeColor="text1"/>
          <w:sz w:val="28"/>
          <w:szCs w:val="28"/>
        </w:rPr>
        <w:t xml:space="preserve"> directamente</w:t>
      </w:r>
      <w:r w:rsidR="003E311A" w:rsidRPr="004E0216">
        <w:rPr>
          <w:rFonts w:ascii="Times New Roman" w:hAnsi="Times New Roman" w:cs="Times New Roman"/>
          <w:color w:val="000000" w:themeColor="text1"/>
          <w:sz w:val="28"/>
          <w:szCs w:val="28"/>
        </w:rPr>
        <w:t>, o si como lo alegan</w:t>
      </w:r>
      <w:r w:rsidR="00822725" w:rsidRPr="004E0216">
        <w:rPr>
          <w:rFonts w:ascii="Times New Roman" w:hAnsi="Times New Roman" w:cs="Times New Roman"/>
          <w:color w:val="000000" w:themeColor="text1"/>
          <w:sz w:val="28"/>
          <w:szCs w:val="28"/>
        </w:rPr>
        <w:t>, debe existir un reporte previo de novedad por parte de la fuente de información</w:t>
      </w:r>
      <w:r w:rsidR="00192B28" w:rsidRPr="004E0216">
        <w:rPr>
          <w:rFonts w:ascii="Times New Roman" w:hAnsi="Times New Roman" w:cs="Times New Roman"/>
          <w:color w:val="000000" w:themeColor="text1"/>
          <w:sz w:val="28"/>
          <w:szCs w:val="28"/>
        </w:rPr>
        <w:t xml:space="preserve"> que en el presente caso es el ICETEX</w:t>
      </w:r>
      <w:r w:rsidR="00822725" w:rsidRPr="004E0216">
        <w:rPr>
          <w:rFonts w:ascii="Times New Roman" w:hAnsi="Times New Roman" w:cs="Times New Roman"/>
          <w:color w:val="000000" w:themeColor="text1"/>
          <w:sz w:val="28"/>
          <w:szCs w:val="28"/>
        </w:rPr>
        <w:t xml:space="preserve">; </w:t>
      </w:r>
    </w:p>
    <w:p w14:paraId="09F8CFF8" w14:textId="77777777" w:rsidR="00192B28" w:rsidRPr="004E0216" w:rsidRDefault="00192B28" w:rsidP="00B663E4">
      <w:pPr>
        <w:spacing w:line="360" w:lineRule="auto"/>
        <w:jc w:val="both"/>
        <w:rPr>
          <w:rFonts w:ascii="Times New Roman" w:hAnsi="Times New Roman" w:cs="Times New Roman"/>
          <w:color w:val="000000" w:themeColor="text1"/>
          <w:sz w:val="28"/>
        </w:rPr>
      </w:pPr>
    </w:p>
    <w:p w14:paraId="294F2421" w14:textId="75589DC5" w:rsidR="004D1166" w:rsidRPr="004E0216" w:rsidRDefault="004D1166" w:rsidP="00B663E4">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iv</w:t>
      </w:r>
      <w:r w:rsidR="00822725" w:rsidRPr="004E0216">
        <w:rPr>
          <w:rFonts w:ascii="Times New Roman" w:hAnsi="Times New Roman" w:cs="Times New Roman"/>
          <w:color w:val="000000" w:themeColor="text1"/>
          <w:sz w:val="28"/>
          <w:szCs w:val="28"/>
        </w:rPr>
        <w:t xml:space="preserve">) </w:t>
      </w:r>
      <w:r w:rsidR="3737C586" w:rsidRPr="004E0216">
        <w:rPr>
          <w:rFonts w:ascii="Times New Roman" w:hAnsi="Times New Roman" w:cs="Times New Roman"/>
          <w:color w:val="000000" w:themeColor="text1"/>
          <w:sz w:val="28"/>
          <w:szCs w:val="28"/>
        </w:rPr>
        <w:t>D</w:t>
      </w:r>
      <w:r w:rsidR="00822725" w:rsidRPr="004E0216">
        <w:rPr>
          <w:rFonts w:ascii="Times New Roman" w:hAnsi="Times New Roman" w:cs="Times New Roman"/>
          <w:color w:val="000000" w:themeColor="text1"/>
          <w:sz w:val="28"/>
          <w:szCs w:val="28"/>
        </w:rPr>
        <w:t xml:space="preserve">eterminar si la </w:t>
      </w:r>
      <w:r w:rsidR="00822725" w:rsidRPr="004E0216">
        <w:rPr>
          <w:rFonts w:ascii="Times New Roman" w:hAnsi="Times New Roman" w:cs="Times New Roman"/>
          <w:i/>
          <w:iCs/>
          <w:color w:val="000000" w:themeColor="text1"/>
          <w:sz w:val="28"/>
          <w:szCs w:val="28"/>
        </w:rPr>
        <w:t xml:space="preserve">CIFIN </w:t>
      </w:r>
      <w:r w:rsidR="00822725" w:rsidRPr="004E0216">
        <w:rPr>
          <w:rFonts w:ascii="Times New Roman" w:hAnsi="Times New Roman" w:cs="Times New Roman"/>
          <w:color w:val="000000" w:themeColor="text1"/>
          <w:sz w:val="28"/>
          <w:szCs w:val="28"/>
        </w:rPr>
        <w:t xml:space="preserve">vulneró el derecho fundamental de petición del actor, y si así fue, si se configuró la carencia actual de objeto por hecho superado; y </w:t>
      </w:r>
    </w:p>
    <w:p w14:paraId="5C29C0F5" w14:textId="77777777" w:rsidR="00192B28" w:rsidRPr="004E0216" w:rsidRDefault="00192B28" w:rsidP="00B663E4">
      <w:pPr>
        <w:spacing w:line="360" w:lineRule="auto"/>
        <w:jc w:val="both"/>
        <w:rPr>
          <w:rFonts w:ascii="Times New Roman" w:hAnsi="Times New Roman" w:cs="Times New Roman"/>
          <w:color w:val="000000" w:themeColor="text1"/>
          <w:sz w:val="28"/>
          <w:szCs w:val="28"/>
        </w:rPr>
      </w:pPr>
    </w:p>
    <w:p w14:paraId="48DC4EF8" w14:textId="7EBC4BEF" w:rsidR="00063E27" w:rsidRPr="004E0216" w:rsidRDefault="00822725" w:rsidP="00B663E4">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v)</w:t>
      </w:r>
      <w:r w:rsidR="00063E27" w:rsidRPr="004E0216">
        <w:rPr>
          <w:rFonts w:ascii="Times New Roman" w:hAnsi="Times New Roman" w:cs="Times New Roman"/>
          <w:color w:val="000000" w:themeColor="text1"/>
          <w:sz w:val="28"/>
          <w:szCs w:val="28"/>
        </w:rPr>
        <w:t xml:space="preserve"> </w:t>
      </w:r>
      <w:r w:rsidR="0B6A2C13" w:rsidRPr="004E0216">
        <w:rPr>
          <w:rFonts w:ascii="Times New Roman" w:hAnsi="Times New Roman" w:cs="Times New Roman"/>
          <w:color w:val="000000" w:themeColor="text1"/>
          <w:sz w:val="28"/>
          <w:szCs w:val="28"/>
        </w:rPr>
        <w:t>S</w:t>
      </w:r>
      <w:r w:rsidR="00063E27" w:rsidRPr="004E0216">
        <w:rPr>
          <w:rFonts w:ascii="Times New Roman" w:hAnsi="Times New Roman" w:cs="Times New Roman"/>
          <w:color w:val="000000" w:themeColor="text1"/>
          <w:sz w:val="28"/>
          <w:szCs w:val="28"/>
        </w:rPr>
        <w:t>i</w:t>
      </w:r>
      <w:r w:rsidRPr="004E0216">
        <w:rPr>
          <w:rFonts w:ascii="Times New Roman" w:hAnsi="Times New Roman" w:cs="Times New Roman"/>
          <w:color w:val="000000" w:themeColor="text1"/>
          <w:sz w:val="28"/>
          <w:szCs w:val="28"/>
        </w:rPr>
        <w:t xml:space="preserve"> la CIFIN</w:t>
      </w:r>
      <w:r w:rsidR="00063E27" w:rsidRPr="004E0216">
        <w:rPr>
          <w:rFonts w:ascii="Times New Roman" w:hAnsi="Times New Roman" w:cs="Times New Roman"/>
          <w:color w:val="000000" w:themeColor="text1"/>
          <w:sz w:val="28"/>
          <w:szCs w:val="28"/>
        </w:rPr>
        <w:t xml:space="preserve"> v</w:t>
      </w:r>
      <w:r w:rsidRPr="004E0216">
        <w:rPr>
          <w:rFonts w:ascii="Times New Roman" w:hAnsi="Times New Roman" w:cs="Times New Roman"/>
          <w:color w:val="000000" w:themeColor="text1"/>
          <w:sz w:val="28"/>
          <w:szCs w:val="28"/>
        </w:rPr>
        <w:t>ulneró el derecho fundamental al</w:t>
      </w:r>
      <w:r w:rsidR="00063E27" w:rsidRPr="004E0216">
        <w:rPr>
          <w:rFonts w:ascii="Times New Roman" w:hAnsi="Times New Roman" w:cs="Times New Roman"/>
          <w:color w:val="000000" w:themeColor="text1"/>
          <w:sz w:val="28"/>
          <w:szCs w:val="28"/>
        </w:rPr>
        <w:t xml:space="preserve"> habeas data al accionante</w:t>
      </w:r>
      <w:r w:rsidRPr="004E0216">
        <w:rPr>
          <w:rFonts w:ascii="Times New Roman" w:hAnsi="Times New Roman" w:cs="Times New Roman"/>
          <w:color w:val="000000" w:themeColor="text1"/>
          <w:sz w:val="28"/>
          <w:szCs w:val="28"/>
        </w:rPr>
        <w:t>,</w:t>
      </w:r>
      <w:r w:rsidR="00063E27" w:rsidRPr="004E0216">
        <w:rPr>
          <w:rFonts w:ascii="Times New Roman" w:hAnsi="Times New Roman" w:cs="Times New Roman"/>
          <w:color w:val="000000" w:themeColor="text1"/>
          <w:sz w:val="28"/>
          <w:szCs w:val="28"/>
        </w:rPr>
        <w:t xml:space="preserve"> al</w:t>
      </w:r>
      <w:r w:rsidR="00330758" w:rsidRPr="004E0216">
        <w:rPr>
          <w:rFonts w:ascii="Times New Roman" w:hAnsi="Times New Roman" w:cs="Times New Roman"/>
          <w:color w:val="000000" w:themeColor="text1"/>
          <w:sz w:val="28"/>
          <w:szCs w:val="28"/>
        </w:rPr>
        <w:t xml:space="preserve"> </w:t>
      </w:r>
      <w:r w:rsidRPr="004E0216">
        <w:rPr>
          <w:rFonts w:ascii="Times New Roman" w:hAnsi="Times New Roman" w:cs="Times New Roman"/>
          <w:color w:val="000000" w:themeColor="text1"/>
          <w:sz w:val="28"/>
          <w:szCs w:val="28"/>
        </w:rPr>
        <w:t xml:space="preserve">establecer de acuerdo a su metodología, un término de </w:t>
      </w:r>
      <w:r w:rsidR="00063E27" w:rsidRPr="004E0216">
        <w:rPr>
          <w:rFonts w:ascii="Times New Roman" w:hAnsi="Times New Roman" w:cs="Times New Roman"/>
          <w:color w:val="000000" w:themeColor="text1"/>
          <w:sz w:val="28"/>
          <w:szCs w:val="28"/>
        </w:rPr>
        <w:t xml:space="preserve">caducidad del reporte negativo </w:t>
      </w:r>
      <w:r w:rsidRPr="004E0216">
        <w:rPr>
          <w:rFonts w:ascii="Times New Roman" w:hAnsi="Times New Roman" w:cs="Times New Roman"/>
          <w:color w:val="000000" w:themeColor="text1"/>
          <w:sz w:val="28"/>
          <w:szCs w:val="28"/>
        </w:rPr>
        <w:t>inferior al máximo</w:t>
      </w:r>
      <w:r w:rsidR="00330758" w:rsidRPr="004E0216">
        <w:rPr>
          <w:rFonts w:ascii="Times New Roman" w:hAnsi="Times New Roman" w:cs="Times New Roman"/>
          <w:color w:val="000000" w:themeColor="text1"/>
          <w:sz w:val="28"/>
          <w:szCs w:val="28"/>
        </w:rPr>
        <w:t xml:space="preserve"> consagrado </w:t>
      </w:r>
      <w:r w:rsidRPr="004E0216">
        <w:rPr>
          <w:rFonts w:ascii="Times New Roman" w:hAnsi="Times New Roman" w:cs="Times New Roman"/>
          <w:color w:val="000000" w:themeColor="text1"/>
          <w:sz w:val="28"/>
          <w:szCs w:val="28"/>
        </w:rPr>
        <w:t xml:space="preserve">en la ley, esto es, hasta </w:t>
      </w:r>
      <w:r w:rsidR="004D1166" w:rsidRPr="004E0216">
        <w:rPr>
          <w:rFonts w:ascii="Times New Roman" w:hAnsi="Times New Roman" w:cs="Times New Roman"/>
          <w:color w:val="000000" w:themeColor="text1"/>
          <w:sz w:val="28"/>
          <w:szCs w:val="28"/>
        </w:rPr>
        <w:t xml:space="preserve">marzo de 2022, y no hasta septiembre del mismo año como lo certifica DATACREDITO y comparte el </w:t>
      </w:r>
      <w:r w:rsidR="004D1166" w:rsidRPr="004E0216">
        <w:rPr>
          <w:rFonts w:ascii="Times New Roman" w:hAnsi="Times New Roman" w:cs="Times New Roman"/>
          <w:i/>
          <w:iCs/>
          <w:color w:val="000000" w:themeColor="text1"/>
          <w:sz w:val="28"/>
          <w:szCs w:val="28"/>
        </w:rPr>
        <w:t xml:space="preserve">a quo. </w:t>
      </w:r>
    </w:p>
    <w:p w14:paraId="46CE6360" w14:textId="77777777" w:rsidR="00A978D7" w:rsidRPr="004E0216" w:rsidRDefault="00A978D7" w:rsidP="00A978D7">
      <w:pPr>
        <w:overflowPunct w:val="0"/>
        <w:spacing w:line="360" w:lineRule="auto"/>
        <w:jc w:val="both"/>
        <w:rPr>
          <w:rFonts w:ascii="Times New Roman" w:hAnsi="Times New Roman" w:cs="Times New Roman"/>
          <w:color w:val="000000" w:themeColor="text1"/>
          <w:sz w:val="28"/>
          <w:szCs w:val="28"/>
          <w:lang w:val="es-ES"/>
        </w:rPr>
      </w:pPr>
    </w:p>
    <w:p w14:paraId="7DC3C658" w14:textId="7B0069D5" w:rsidR="009B37E5" w:rsidRPr="004E0216" w:rsidRDefault="00A978D7" w:rsidP="77D9B375">
      <w:pPr>
        <w:overflowPunct w:val="0"/>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lang w:val="es-ES"/>
        </w:rPr>
        <w:t xml:space="preserve">Conforme la delimitación del problema jurídico propuesto, </w:t>
      </w:r>
      <w:r w:rsidRPr="004E0216">
        <w:rPr>
          <w:rFonts w:ascii="Times New Roman" w:hAnsi="Times New Roman" w:cs="Times New Roman"/>
          <w:b/>
          <w:bCs/>
          <w:color w:val="000000" w:themeColor="text1"/>
          <w:sz w:val="28"/>
          <w:szCs w:val="28"/>
          <w:lang w:val="es-ES"/>
        </w:rPr>
        <w:t>la Sala</w:t>
      </w:r>
      <w:r w:rsidR="009B37E5" w:rsidRPr="004E0216">
        <w:rPr>
          <w:rFonts w:ascii="Times New Roman" w:hAnsi="Times New Roman" w:cs="Times New Roman"/>
          <w:b/>
          <w:bCs/>
          <w:color w:val="000000" w:themeColor="text1"/>
          <w:sz w:val="28"/>
          <w:szCs w:val="28"/>
          <w:lang w:val="es-ES"/>
        </w:rPr>
        <w:t xml:space="preserve"> confirmará parcialmente</w:t>
      </w:r>
      <w:r w:rsidRPr="004E0216">
        <w:rPr>
          <w:rFonts w:ascii="Times New Roman" w:hAnsi="Times New Roman" w:cs="Times New Roman"/>
          <w:b/>
          <w:bCs/>
          <w:color w:val="000000" w:themeColor="text1"/>
          <w:sz w:val="28"/>
          <w:szCs w:val="28"/>
          <w:lang w:val="es-ES"/>
        </w:rPr>
        <w:t xml:space="preserve"> el fallo de primera instancia </w:t>
      </w:r>
      <w:r w:rsidR="009B37E5" w:rsidRPr="004E0216">
        <w:rPr>
          <w:rFonts w:ascii="Times New Roman" w:hAnsi="Times New Roman" w:cs="Times New Roman"/>
          <w:b/>
          <w:bCs/>
          <w:color w:val="000000" w:themeColor="text1"/>
          <w:sz w:val="28"/>
          <w:szCs w:val="28"/>
          <w:lang w:val="es-ES"/>
        </w:rPr>
        <w:t xml:space="preserve">al considerar que no se le vulneró al actor </w:t>
      </w:r>
      <w:r w:rsidR="009B37E5" w:rsidRPr="004E0216">
        <w:rPr>
          <w:rFonts w:ascii="Times New Roman" w:hAnsi="Times New Roman" w:cs="Times New Roman"/>
          <w:b/>
          <w:bCs/>
          <w:color w:val="000000" w:themeColor="text1"/>
          <w:sz w:val="28"/>
          <w:szCs w:val="28"/>
        </w:rPr>
        <w:t>los derechos fundamentales al debido proceso y al habeas data</w:t>
      </w:r>
      <w:r w:rsidR="009B37E5" w:rsidRPr="004E0216">
        <w:rPr>
          <w:rFonts w:ascii="Times New Roman" w:hAnsi="Times New Roman" w:cs="Times New Roman"/>
          <w:color w:val="000000" w:themeColor="text1"/>
          <w:sz w:val="28"/>
          <w:szCs w:val="28"/>
        </w:rPr>
        <w:t>, por supuestamente reportar información negativa a DATACREDITO y a la CIFIN S.A, sin contar con su autorización previa, de que trata el artículo 12 de la Ley 1266 de 2008</w:t>
      </w:r>
      <w:r w:rsidR="676F2715" w:rsidRPr="004E0216">
        <w:rPr>
          <w:rFonts w:ascii="Times New Roman" w:hAnsi="Times New Roman" w:cs="Times New Roman"/>
          <w:color w:val="000000" w:themeColor="text1"/>
          <w:sz w:val="28"/>
          <w:szCs w:val="28"/>
        </w:rPr>
        <w:t>.</w:t>
      </w:r>
    </w:p>
    <w:p w14:paraId="5DA4BC01" w14:textId="32EAD584" w:rsidR="009B37E5" w:rsidRPr="004E0216" w:rsidRDefault="009B37E5" w:rsidP="77D9B375">
      <w:pPr>
        <w:overflowPunct w:val="0"/>
        <w:spacing w:line="360" w:lineRule="auto"/>
        <w:jc w:val="both"/>
        <w:rPr>
          <w:rFonts w:ascii="Times New Roman" w:hAnsi="Times New Roman" w:cs="Times New Roman"/>
          <w:color w:val="000000" w:themeColor="text1"/>
          <w:sz w:val="28"/>
          <w:szCs w:val="28"/>
        </w:rPr>
      </w:pPr>
    </w:p>
    <w:p w14:paraId="295AE643" w14:textId="5A9BA650" w:rsidR="009B37E5" w:rsidRPr="004E0216" w:rsidRDefault="1543C629" w:rsidP="77D9B375">
      <w:pPr>
        <w:overflowPunct w:val="0"/>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Lo anterior, porque e</w:t>
      </w:r>
      <w:r w:rsidR="009B37E5" w:rsidRPr="004E0216">
        <w:rPr>
          <w:rFonts w:ascii="Times New Roman" w:hAnsi="Times New Roman" w:cs="Times New Roman"/>
          <w:color w:val="000000" w:themeColor="text1"/>
          <w:sz w:val="28"/>
          <w:szCs w:val="28"/>
        </w:rPr>
        <w:t xml:space="preserve">stá plenamente probado que el ICETEX previo a hacer el reporte a los operadores demandados le envió dos comunicaciones al accionante, con el fin de que se pusiera al día en su obligación, advirtiendo en ambas, que el reporte se haría </w:t>
      </w:r>
      <w:r w:rsidR="009B37E5" w:rsidRPr="004E0216">
        <w:rPr>
          <w:rFonts w:asciiTheme="majorBidi" w:hAnsiTheme="majorBidi" w:cstheme="majorBidi"/>
          <w:color w:val="000000" w:themeColor="text1"/>
          <w:sz w:val="28"/>
          <w:szCs w:val="28"/>
        </w:rPr>
        <w:t xml:space="preserve">veinte (20) días calendario siguientes a la fecha de su envío, es decir, a partir del 15 de septiembre 2017 y del 20 de diciembre de 2018. </w:t>
      </w:r>
    </w:p>
    <w:p w14:paraId="557D47CD" w14:textId="54E00D23" w:rsidR="009B37E5" w:rsidRPr="004E0216" w:rsidRDefault="009B37E5" w:rsidP="77D9B375">
      <w:pPr>
        <w:overflowPunct w:val="0"/>
        <w:spacing w:line="360" w:lineRule="auto"/>
        <w:jc w:val="both"/>
        <w:rPr>
          <w:rFonts w:asciiTheme="majorBidi" w:hAnsiTheme="majorBidi" w:cstheme="majorBidi"/>
          <w:color w:val="000000" w:themeColor="text1"/>
          <w:sz w:val="28"/>
          <w:szCs w:val="28"/>
        </w:rPr>
      </w:pPr>
    </w:p>
    <w:p w14:paraId="13AA2E23" w14:textId="24F14E4A" w:rsidR="009B37E5" w:rsidRPr="004E0216" w:rsidRDefault="009B37E5" w:rsidP="009B37E5">
      <w:pPr>
        <w:overflowPunct w:val="0"/>
        <w:spacing w:line="360" w:lineRule="auto"/>
        <w:jc w:val="both"/>
        <w:rPr>
          <w:rFonts w:ascii="Times New Roman" w:hAnsi="Times New Roman" w:cs="Times New Roman"/>
          <w:color w:val="000000" w:themeColor="text1"/>
          <w:sz w:val="28"/>
          <w:szCs w:val="28"/>
        </w:rPr>
      </w:pPr>
      <w:r w:rsidRPr="004E0216">
        <w:rPr>
          <w:rFonts w:asciiTheme="majorBidi" w:hAnsiTheme="majorBidi" w:cstheme="majorBidi"/>
          <w:color w:val="000000" w:themeColor="text1"/>
          <w:sz w:val="28"/>
          <w:szCs w:val="28"/>
        </w:rPr>
        <w:t xml:space="preserve">Por lo expuesto, no es de recibo para la Sala que el demandante afirme que no se realizó la citada </w:t>
      </w:r>
      <w:r w:rsidRPr="004E0216">
        <w:rPr>
          <w:rFonts w:ascii="Times New Roman" w:hAnsi="Times New Roman" w:cs="Times New Roman"/>
          <w:color w:val="000000" w:themeColor="text1"/>
          <w:sz w:val="28"/>
          <w:szCs w:val="28"/>
        </w:rPr>
        <w:t xml:space="preserve">comunicación previa de que trata el artículo 12 de la Ley 1266 de 2008, y a la vez cuestione la forma de notificación de la misma, que como se acreditó se realizó desde el 2017 a la dirección física del demandante, de acuerdo con el inciso 3º del artículo 12 de la Ley 1266 de 2008. </w:t>
      </w:r>
    </w:p>
    <w:p w14:paraId="08CC42D1" w14:textId="77777777" w:rsidR="009B37E5" w:rsidRPr="004E0216" w:rsidRDefault="009B37E5" w:rsidP="009B37E5">
      <w:pPr>
        <w:spacing w:line="360" w:lineRule="auto"/>
        <w:jc w:val="both"/>
        <w:rPr>
          <w:rFonts w:ascii="Times New Roman" w:hAnsi="Times New Roman" w:cs="Times New Roman"/>
          <w:color w:val="000000" w:themeColor="text1"/>
          <w:sz w:val="28"/>
        </w:rPr>
      </w:pPr>
    </w:p>
    <w:p w14:paraId="11798CB8" w14:textId="28510D9D" w:rsidR="009B37E5" w:rsidRPr="004E0216" w:rsidRDefault="009B37E5"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También </w:t>
      </w:r>
      <w:r w:rsidR="169EE2FC" w:rsidRPr="004E0216">
        <w:rPr>
          <w:rFonts w:ascii="Times New Roman" w:hAnsi="Times New Roman" w:cs="Times New Roman"/>
          <w:color w:val="000000" w:themeColor="text1"/>
          <w:sz w:val="28"/>
          <w:szCs w:val="28"/>
        </w:rPr>
        <w:t>corrobor</w:t>
      </w:r>
      <w:r w:rsidR="4FCB7128" w:rsidRPr="004E0216">
        <w:rPr>
          <w:rFonts w:ascii="Times New Roman" w:hAnsi="Times New Roman" w:cs="Times New Roman"/>
          <w:color w:val="000000" w:themeColor="text1"/>
          <w:sz w:val="28"/>
          <w:szCs w:val="28"/>
        </w:rPr>
        <w:t>ó</w:t>
      </w:r>
      <w:r w:rsidR="169EE2FC" w:rsidRPr="004E0216">
        <w:rPr>
          <w:rFonts w:ascii="Times New Roman" w:hAnsi="Times New Roman" w:cs="Times New Roman"/>
          <w:color w:val="000000" w:themeColor="text1"/>
          <w:sz w:val="28"/>
          <w:szCs w:val="28"/>
        </w:rPr>
        <w:t xml:space="preserve"> la Sala</w:t>
      </w:r>
      <w:r w:rsidRPr="004E0216">
        <w:rPr>
          <w:rFonts w:ascii="Times New Roman" w:hAnsi="Times New Roman" w:cs="Times New Roman"/>
          <w:color w:val="000000" w:themeColor="text1"/>
          <w:sz w:val="28"/>
          <w:szCs w:val="28"/>
        </w:rPr>
        <w:t xml:space="preserve"> que a DATACR</w:t>
      </w:r>
      <w:r w:rsidR="28CA41E4" w:rsidRPr="004E0216">
        <w:rPr>
          <w:rFonts w:ascii="Times New Roman" w:hAnsi="Times New Roman" w:cs="Times New Roman"/>
          <w:color w:val="000000" w:themeColor="text1"/>
          <w:sz w:val="28"/>
          <w:szCs w:val="28"/>
        </w:rPr>
        <w:t>É</w:t>
      </w:r>
      <w:r w:rsidRPr="004E0216">
        <w:rPr>
          <w:rFonts w:ascii="Times New Roman" w:hAnsi="Times New Roman" w:cs="Times New Roman"/>
          <w:color w:val="000000" w:themeColor="text1"/>
          <w:sz w:val="28"/>
          <w:szCs w:val="28"/>
        </w:rPr>
        <w:t xml:space="preserve">DITO le compete actualizar y rectificar la información que tenga de los titulares de la información en sus bases de datos directamente, sin necesidad de que haya un reporte previo de novedad de la fuente de información, </w:t>
      </w:r>
      <w:r w:rsidR="0E70565A" w:rsidRPr="004E0216">
        <w:rPr>
          <w:rFonts w:ascii="Times New Roman" w:hAnsi="Times New Roman" w:cs="Times New Roman"/>
          <w:color w:val="000000" w:themeColor="text1"/>
          <w:sz w:val="28"/>
          <w:szCs w:val="28"/>
        </w:rPr>
        <w:t xml:space="preserve">-que </w:t>
      </w:r>
      <w:r w:rsidR="103E0434" w:rsidRPr="004E0216">
        <w:rPr>
          <w:rFonts w:ascii="Times New Roman" w:hAnsi="Times New Roman" w:cs="Times New Roman"/>
          <w:color w:val="000000" w:themeColor="text1"/>
          <w:sz w:val="28"/>
          <w:szCs w:val="28"/>
        </w:rPr>
        <w:t xml:space="preserve">en el asunto </w:t>
      </w:r>
      <w:r w:rsidRPr="004E0216">
        <w:rPr>
          <w:rFonts w:ascii="Times New Roman" w:hAnsi="Times New Roman" w:cs="Times New Roman"/>
          <w:color w:val="000000" w:themeColor="text1"/>
          <w:sz w:val="28"/>
          <w:szCs w:val="28"/>
        </w:rPr>
        <w:t>es el ICETEX</w:t>
      </w:r>
      <w:r w:rsidR="4A5AF9FD" w:rsidRPr="004E0216">
        <w:rPr>
          <w:rFonts w:ascii="Times New Roman" w:hAnsi="Times New Roman" w:cs="Times New Roman"/>
          <w:color w:val="000000" w:themeColor="text1"/>
          <w:sz w:val="28"/>
          <w:szCs w:val="28"/>
        </w:rPr>
        <w:t>-</w:t>
      </w:r>
      <w:r w:rsidRPr="004E0216">
        <w:rPr>
          <w:rFonts w:ascii="Times New Roman" w:hAnsi="Times New Roman" w:cs="Times New Roman"/>
          <w:color w:val="000000" w:themeColor="text1"/>
          <w:sz w:val="28"/>
          <w:szCs w:val="28"/>
        </w:rPr>
        <w:t xml:space="preserve">, en caso de que el actor así lo solicite y sea permitente, ya que a partir de que recibe la información que le remite la fuente es responsable del contenido de la misma. </w:t>
      </w:r>
    </w:p>
    <w:p w14:paraId="68851C10" w14:textId="2B93FBD7" w:rsidR="77D9B375" w:rsidRPr="004E0216" w:rsidRDefault="77D9B375" w:rsidP="77D9B375">
      <w:pPr>
        <w:spacing w:line="360" w:lineRule="auto"/>
        <w:jc w:val="both"/>
        <w:rPr>
          <w:rFonts w:asciiTheme="majorBidi" w:hAnsiTheme="majorBidi" w:cstheme="majorBidi"/>
          <w:color w:val="000000" w:themeColor="text1"/>
          <w:sz w:val="28"/>
          <w:szCs w:val="28"/>
        </w:rPr>
      </w:pPr>
    </w:p>
    <w:p w14:paraId="10819298" w14:textId="79520EB7" w:rsidR="009B37E5" w:rsidRPr="004E0216" w:rsidRDefault="70FD30B1" w:rsidP="77D9B375">
      <w:pPr>
        <w:spacing w:line="360" w:lineRule="auto"/>
        <w:jc w:val="both"/>
        <w:rPr>
          <w:rFonts w:asciiTheme="majorBidi" w:hAnsiTheme="majorBidi" w:cstheme="majorBidi"/>
          <w:color w:val="000000" w:themeColor="text1"/>
          <w:sz w:val="28"/>
          <w:szCs w:val="28"/>
        </w:rPr>
      </w:pPr>
      <w:r w:rsidRPr="004E0216">
        <w:rPr>
          <w:rFonts w:asciiTheme="majorBidi" w:hAnsiTheme="majorBidi" w:cstheme="majorBidi"/>
          <w:color w:val="000000" w:themeColor="text1"/>
          <w:sz w:val="28"/>
          <w:szCs w:val="28"/>
        </w:rPr>
        <w:t>No se observ</w:t>
      </w:r>
      <w:r w:rsidR="03347959" w:rsidRPr="004E0216">
        <w:rPr>
          <w:rFonts w:asciiTheme="majorBidi" w:hAnsiTheme="majorBidi" w:cstheme="majorBidi"/>
          <w:color w:val="000000" w:themeColor="text1"/>
          <w:sz w:val="28"/>
          <w:szCs w:val="28"/>
        </w:rPr>
        <w:t>ó</w:t>
      </w:r>
      <w:r w:rsidR="009B37E5" w:rsidRPr="004E0216">
        <w:rPr>
          <w:rFonts w:asciiTheme="majorBidi" w:hAnsiTheme="majorBidi" w:cstheme="majorBidi"/>
          <w:color w:val="000000" w:themeColor="text1"/>
          <w:sz w:val="28"/>
          <w:szCs w:val="28"/>
        </w:rPr>
        <w:t xml:space="preserve"> que la CIFIN S.A haya vulnerado el </w:t>
      </w:r>
      <w:r w:rsidR="009B37E5" w:rsidRPr="004E0216">
        <w:rPr>
          <w:rFonts w:ascii="Times New Roman" w:hAnsi="Times New Roman" w:cs="Times New Roman"/>
          <w:color w:val="000000" w:themeColor="text1"/>
          <w:sz w:val="28"/>
          <w:szCs w:val="28"/>
        </w:rPr>
        <w:t>derecho fundamental de petición del actor, ya que no está acreditado que se le haya radicado solicitud alguna</w:t>
      </w:r>
      <w:r w:rsidR="18D69A21" w:rsidRPr="004E0216">
        <w:rPr>
          <w:rFonts w:ascii="Times New Roman" w:hAnsi="Times New Roman" w:cs="Times New Roman"/>
          <w:color w:val="000000" w:themeColor="text1"/>
          <w:sz w:val="28"/>
          <w:szCs w:val="28"/>
        </w:rPr>
        <w:t>. N</w:t>
      </w:r>
      <w:r w:rsidR="009B37E5" w:rsidRPr="004E0216">
        <w:rPr>
          <w:rFonts w:ascii="Times New Roman" w:hAnsi="Times New Roman" w:cs="Times New Roman"/>
          <w:color w:val="000000" w:themeColor="text1"/>
          <w:sz w:val="28"/>
          <w:szCs w:val="28"/>
        </w:rPr>
        <w:t>o obstante, y en cumplimiento del fallo proferido por el</w:t>
      </w:r>
      <w:r w:rsidR="009B37E5" w:rsidRPr="004E0216">
        <w:rPr>
          <w:rFonts w:ascii="Times New Roman" w:hAnsi="Times New Roman" w:cs="Times New Roman"/>
          <w:i/>
          <w:iCs/>
          <w:color w:val="000000" w:themeColor="text1"/>
          <w:sz w:val="28"/>
          <w:szCs w:val="28"/>
        </w:rPr>
        <w:t xml:space="preserve"> a quo, </w:t>
      </w:r>
      <w:r w:rsidR="009B37E5" w:rsidRPr="004E0216">
        <w:rPr>
          <w:rFonts w:ascii="Times New Roman" w:hAnsi="Times New Roman" w:cs="Times New Roman"/>
          <w:color w:val="000000" w:themeColor="text1"/>
          <w:sz w:val="28"/>
          <w:szCs w:val="28"/>
        </w:rPr>
        <w:t xml:space="preserve">notificó al accionante la mencionada respuesta electrónicamente, </w:t>
      </w:r>
      <w:r w:rsidR="009B37E5" w:rsidRPr="004E0216">
        <w:rPr>
          <w:rFonts w:asciiTheme="majorBidi" w:hAnsiTheme="majorBidi" w:cstheme="majorBidi"/>
          <w:color w:val="000000" w:themeColor="text1"/>
          <w:sz w:val="28"/>
          <w:szCs w:val="28"/>
        </w:rPr>
        <w:t xml:space="preserve">a las direcciones crd202118@gmail, ceroreportesya@gmail, el 27 de julio de 2021. </w:t>
      </w:r>
    </w:p>
    <w:p w14:paraId="2CC6F2D2" w14:textId="046E6BF1" w:rsidR="009B37E5" w:rsidRPr="004E0216" w:rsidRDefault="009B37E5" w:rsidP="00A978D7">
      <w:pPr>
        <w:overflowPunct w:val="0"/>
        <w:spacing w:line="360" w:lineRule="auto"/>
        <w:jc w:val="both"/>
        <w:rPr>
          <w:rFonts w:ascii="Times New Roman" w:hAnsi="Times New Roman" w:cs="Times New Roman"/>
          <w:bCs/>
          <w:color w:val="000000" w:themeColor="text1"/>
          <w:sz w:val="28"/>
          <w:szCs w:val="28"/>
        </w:rPr>
      </w:pPr>
    </w:p>
    <w:p w14:paraId="5137BAC0" w14:textId="1715F46A" w:rsidR="00A978D7" w:rsidRPr="004E0216" w:rsidRDefault="009B37E5" w:rsidP="77D9B375">
      <w:pPr>
        <w:overflowPunct w:val="0"/>
        <w:spacing w:line="360" w:lineRule="auto"/>
        <w:jc w:val="both"/>
        <w:rPr>
          <w:rFonts w:asciiTheme="majorBidi" w:hAnsiTheme="majorBidi" w:cstheme="majorBidi"/>
          <w:b/>
          <w:bCs/>
          <w:color w:val="000000" w:themeColor="text1"/>
          <w:sz w:val="28"/>
          <w:szCs w:val="28"/>
          <w:lang w:val="es-ES"/>
        </w:rPr>
      </w:pPr>
      <w:r w:rsidRPr="004E0216">
        <w:rPr>
          <w:rFonts w:ascii="Times New Roman" w:hAnsi="Times New Roman" w:cs="Times New Roman"/>
          <w:color w:val="000000" w:themeColor="text1"/>
          <w:sz w:val="28"/>
          <w:szCs w:val="28"/>
        </w:rPr>
        <w:t xml:space="preserve">Finalmente, no se advirtió vulneración alguna por parte de la CIFIN S.A., por cuanto, </w:t>
      </w:r>
      <w:r w:rsidRPr="004E0216">
        <w:rPr>
          <w:rFonts w:asciiTheme="majorBidi" w:hAnsiTheme="majorBidi" w:cstheme="majorBidi"/>
          <w:color w:val="000000" w:themeColor="text1"/>
          <w:sz w:val="28"/>
          <w:szCs w:val="28"/>
        </w:rPr>
        <w:t xml:space="preserve">el dato negativo permanecerá menos tiempo, esto es, hasta marzo de 2022 y no hasta septiembre de 2022 como en otros operadores de datos, que de paso se dirá tampoco </w:t>
      </w:r>
      <w:r w:rsidRPr="004E0216">
        <w:rPr>
          <w:rFonts w:ascii="Times New Roman" w:hAnsi="Times New Roman" w:cs="Times New Roman"/>
          <w:color w:val="000000" w:themeColor="text1"/>
          <w:sz w:val="28"/>
          <w:szCs w:val="28"/>
        </w:rPr>
        <w:t xml:space="preserve">superan el tope máximo de permanencia, que en el presente caso sería hasta septiembre de 2022, aunado a que los operadores de información son autónomos en la información contenida en sus bases de datos para efectos del reporte negativo, siempre y cuando no vulneren el  </w:t>
      </w:r>
      <w:r w:rsidRPr="004E0216">
        <w:rPr>
          <w:rFonts w:asciiTheme="majorBidi" w:hAnsiTheme="majorBidi" w:cstheme="majorBidi"/>
          <w:color w:val="000000" w:themeColor="text1"/>
          <w:sz w:val="28"/>
          <w:szCs w:val="28"/>
          <w:lang w:val="es-ES"/>
        </w:rPr>
        <w:t>término máximo de permanencia establecido en la ley y en la jurisprudencia</w:t>
      </w:r>
      <w:r w:rsidR="009F7F69" w:rsidRPr="004E0216">
        <w:rPr>
          <w:rFonts w:asciiTheme="majorBidi" w:hAnsiTheme="majorBidi" w:cstheme="majorBidi"/>
          <w:color w:val="000000" w:themeColor="text1"/>
          <w:sz w:val="28"/>
          <w:szCs w:val="28"/>
          <w:lang w:val="es-ES"/>
        </w:rPr>
        <w:t xml:space="preserve">, </w:t>
      </w:r>
      <w:r w:rsidR="009F7F69" w:rsidRPr="004E0216">
        <w:rPr>
          <w:rFonts w:asciiTheme="majorBidi" w:hAnsiTheme="majorBidi" w:cstheme="majorBidi"/>
          <w:b/>
          <w:bCs/>
          <w:color w:val="000000" w:themeColor="text1"/>
          <w:sz w:val="28"/>
          <w:szCs w:val="28"/>
          <w:lang w:val="es-ES"/>
        </w:rPr>
        <w:t>por lo que se  revocará el inciso primero del ordinal 3º del fallo impugnado.</w:t>
      </w:r>
    </w:p>
    <w:p w14:paraId="6C9537DB" w14:textId="788C7DA0" w:rsidR="004A6A5C" w:rsidRPr="004E0216" w:rsidRDefault="004A6A5C" w:rsidP="77D9B375">
      <w:pPr>
        <w:widowControl w:val="0"/>
        <w:spacing w:line="360" w:lineRule="auto"/>
        <w:jc w:val="both"/>
        <w:rPr>
          <w:rFonts w:ascii="Times New Roman" w:hAnsi="Times New Roman" w:cs="Times New Roman"/>
          <w:color w:val="000000" w:themeColor="text1"/>
          <w:sz w:val="28"/>
          <w:szCs w:val="28"/>
        </w:rPr>
      </w:pPr>
    </w:p>
    <w:p w14:paraId="0D7642B2" w14:textId="77777777" w:rsidR="00712860" w:rsidRPr="004E0216" w:rsidRDefault="00712860" w:rsidP="77D9B375">
      <w:pPr>
        <w:pStyle w:val="Prrafodelista"/>
        <w:tabs>
          <w:tab w:val="left" w:pos="284"/>
          <w:tab w:val="left" w:pos="426"/>
        </w:tabs>
        <w:spacing w:after="0" w:line="240" w:lineRule="auto"/>
        <w:ind w:left="0"/>
        <w:jc w:val="both"/>
        <w:rPr>
          <w:rFonts w:ascii="Times New Roman" w:hAnsi="Times New Roman"/>
          <w:b/>
          <w:bCs/>
          <w:color w:val="000000" w:themeColor="text1"/>
          <w:sz w:val="28"/>
          <w:szCs w:val="28"/>
        </w:rPr>
      </w:pPr>
      <w:bookmarkStart w:id="2" w:name="_Hlk82424002"/>
      <w:r w:rsidRPr="004E0216">
        <w:rPr>
          <w:rFonts w:ascii="Times New Roman" w:hAnsi="Times New Roman"/>
          <w:b/>
          <w:bCs/>
          <w:color w:val="000000" w:themeColor="text1"/>
          <w:sz w:val="28"/>
          <w:szCs w:val="28"/>
        </w:rPr>
        <w:lastRenderedPageBreak/>
        <w:t>3. Ámbito de protección del derecho fundamental al habeas data. Reiteración jurisprudencial</w:t>
      </w:r>
      <w:r w:rsidRPr="004E0216">
        <w:rPr>
          <w:rStyle w:val="Refdenotaalpie"/>
          <w:rFonts w:ascii="Times New Roman" w:hAnsi="Times New Roman"/>
          <w:b/>
          <w:bCs/>
          <w:color w:val="000000" w:themeColor="text1"/>
          <w:sz w:val="28"/>
          <w:szCs w:val="28"/>
        </w:rPr>
        <w:footnoteReference w:id="7"/>
      </w:r>
    </w:p>
    <w:p w14:paraId="0CE9592B" w14:textId="77777777" w:rsidR="00712860" w:rsidRPr="004E0216" w:rsidRDefault="00712860" w:rsidP="00712860">
      <w:pPr>
        <w:pStyle w:val="Prrafodelista"/>
        <w:tabs>
          <w:tab w:val="left" w:pos="0"/>
          <w:tab w:val="left" w:pos="284"/>
          <w:tab w:val="left" w:pos="426"/>
        </w:tabs>
        <w:spacing w:after="0" w:line="360" w:lineRule="auto"/>
        <w:ind w:left="0"/>
        <w:jc w:val="both"/>
        <w:rPr>
          <w:rFonts w:ascii="Times New Roman" w:hAnsi="Times New Roman"/>
          <w:b/>
          <w:bCs/>
          <w:i/>
          <w:color w:val="000000" w:themeColor="text1"/>
          <w:sz w:val="28"/>
          <w:szCs w:val="28"/>
        </w:rPr>
      </w:pPr>
    </w:p>
    <w:p w14:paraId="1BE18690" w14:textId="3303F0EE" w:rsidR="00712860" w:rsidRPr="004E0216" w:rsidRDefault="00712860" w:rsidP="000872E2">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r w:rsidRPr="004E0216">
        <w:rPr>
          <w:rFonts w:ascii="Times New Roman" w:hAnsi="Times New Roman"/>
          <w:bCs/>
          <w:color w:val="000000" w:themeColor="text1"/>
          <w:sz w:val="28"/>
          <w:szCs w:val="28"/>
        </w:rPr>
        <w:t xml:space="preserve">El derecho al </w:t>
      </w:r>
      <w:r w:rsidRPr="004E0216">
        <w:rPr>
          <w:rFonts w:ascii="Times New Roman" w:hAnsi="Times New Roman"/>
          <w:bCs/>
          <w:i/>
          <w:color w:val="000000" w:themeColor="text1"/>
          <w:sz w:val="28"/>
          <w:szCs w:val="28"/>
        </w:rPr>
        <w:t>habeas data</w:t>
      </w:r>
      <w:r w:rsidRPr="004E0216">
        <w:rPr>
          <w:rFonts w:ascii="Times New Roman" w:hAnsi="Times New Roman"/>
          <w:bCs/>
          <w:color w:val="000000" w:themeColor="text1"/>
          <w:sz w:val="28"/>
          <w:szCs w:val="28"/>
        </w:rPr>
        <w:t xml:space="preserve"> está instituido en el artículo 15 de la Constitución, según el cual </w:t>
      </w:r>
      <w:r w:rsidRPr="004E0216">
        <w:rPr>
          <w:rFonts w:ascii="Times New Roman" w:hAnsi="Times New Roman"/>
          <w:bCs/>
          <w:i/>
          <w:iCs/>
          <w:color w:val="000000" w:themeColor="text1"/>
          <w:sz w:val="28"/>
          <w:szCs w:val="28"/>
        </w:rPr>
        <w:t>“[t]</w:t>
      </w:r>
      <w:r w:rsidRPr="004E0216">
        <w:rPr>
          <w:rFonts w:ascii="Times New Roman" w:hAnsi="Times New Roman"/>
          <w:bCs/>
          <w:i/>
          <w:color w:val="000000" w:themeColor="text1"/>
          <w:sz w:val="28"/>
          <w:szCs w:val="28"/>
        </w:rPr>
        <w:t>odas las personas tienen derecho a conocer, actualizar y rectificar las informaciones que se hayan recogido sobre ellas en bancos de datos y en archivos de entidades públicas y privadas</w:t>
      </w:r>
      <w:r w:rsidRPr="004E0216">
        <w:rPr>
          <w:rFonts w:ascii="Times New Roman" w:hAnsi="Times New Roman"/>
          <w:bCs/>
          <w:color w:val="000000" w:themeColor="text1"/>
          <w:sz w:val="28"/>
          <w:szCs w:val="28"/>
        </w:rPr>
        <w:t xml:space="preserve">”. </w:t>
      </w:r>
    </w:p>
    <w:p w14:paraId="35F40BAB" w14:textId="7A303E52" w:rsidR="00712860" w:rsidRPr="004E0216" w:rsidRDefault="00712860" w:rsidP="00712860">
      <w:pPr>
        <w:pStyle w:val="Prrafodelista"/>
        <w:tabs>
          <w:tab w:val="left" w:pos="0"/>
          <w:tab w:val="left" w:pos="284"/>
          <w:tab w:val="left" w:pos="426"/>
        </w:tabs>
        <w:spacing w:after="0" w:line="360" w:lineRule="auto"/>
        <w:ind w:left="0"/>
        <w:jc w:val="both"/>
        <w:rPr>
          <w:rFonts w:ascii="Times New Roman" w:hAnsi="Times New Roman"/>
          <w:b/>
          <w:bCs/>
          <w:i/>
          <w:color w:val="000000" w:themeColor="text1"/>
          <w:sz w:val="28"/>
          <w:szCs w:val="28"/>
        </w:rPr>
      </w:pPr>
      <w:r w:rsidRPr="004E0216">
        <w:rPr>
          <w:rFonts w:ascii="Times New Roman" w:hAnsi="Times New Roman"/>
          <w:bCs/>
          <w:color w:val="000000" w:themeColor="text1"/>
          <w:sz w:val="28"/>
          <w:szCs w:val="28"/>
        </w:rPr>
        <w:t xml:space="preserve">Conforme a la jurisprudencia de la Corte Constitucional, ante el robustecimiento del </w:t>
      </w:r>
      <w:r w:rsidRPr="004E0216">
        <w:rPr>
          <w:rFonts w:ascii="Times New Roman" w:hAnsi="Times New Roman"/>
          <w:bCs/>
          <w:i/>
          <w:color w:val="000000" w:themeColor="text1"/>
          <w:sz w:val="28"/>
          <w:szCs w:val="28"/>
        </w:rPr>
        <w:t>poder informático -característico de la sociedad de información</w:t>
      </w:r>
      <w:r w:rsidRPr="004E0216">
        <w:rPr>
          <w:rFonts w:ascii="Times New Roman" w:hAnsi="Times New Roman"/>
          <w:bCs/>
          <w:color w:val="000000" w:themeColor="text1"/>
          <w:sz w:val="28"/>
          <w:szCs w:val="28"/>
        </w:rPr>
        <w:t>-, “</w:t>
      </w:r>
      <w:r w:rsidRPr="004E0216">
        <w:rPr>
          <w:rFonts w:ascii="Times New Roman" w:hAnsi="Times New Roman"/>
          <w:bCs/>
          <w:i/>
          <w:color w:val="000000" w:themeColor="text1"/>
          <w:sz w:val="28"/>
          <w:szCs w:val="28"/>
        </w:rPr>
        <w:t xml:space="preserve">el </w:t>
      </w:r>
      <w:r w:rsidRPr="004E0216">
        <w:rPr>
          <w:rFonts w:ascii="Times New Roman" w:hAnsi="Times New Roman"/>
          <w:bCs/>
          <w:color w:val="000000" w:themeColor="text1"/>
          <w:sz w:val="28"/>
          <w:szCs w:val="28"/>
        </w:rPr>
        <w:t xml:space="preserve">habeas data </w:t>
      </w:r>
      <w:r w:rsidRPr="004E0216">
        <w:rPr>
          <w:rFonts w:ascii="Times New Roman" w:hAnsi="Times New Roman"/>
          <w:bCs/>
          <w:i/>
          <w:color w:val="000000" w:themeColor="text1"/>
          <w:sz w:val="28"/>
          <w:szCs w:val="28"/>
        </w:rPr>
        <w:t>surge como un cuerpo normativo singular orientado a proteger las libertades individuales</w:t>
      </w:r>
      <w:r w:rsidRPr="004E0216">
        <w:rPr>
          <w:rFonts w:ascii="Times New Roman" w:hAnsi="Times New Roman"/>
          <w:bCs/>
          <w:color w:val="000000" w:themeColor="text1"/>
          <w:sz w:val="28"/>
          <w:szCs w:val="28"/>
        </w:rPr>
        <w:t>”</w:t>
      </w:r>
      <w:r w:rsidRPr="004E0216">
        <w:rPr>
          <w:rStyle w:val="Refdenotaalpie"/>
          <w:rFonts w:ascii="Times New Roman" w:hAnsi="Times New Roman"/>
          <w:bCs/>
          <w:color w:val="000000" w:themeColor="text1"/>
          <w:sz w:val="28"/>
          <w:szCs w:val="28"/>
        </w:rPr>
        <w:footnoteReference w:id="8"/>
      </w:r>
      <w:r w:rsidRPr="004E0216">
        <w:rPr>
          <w:rFonts w:ascii="Times New Roman" w:hAnsi="Times New Roman"/>
          <w:bCs/>
          <w:color w:val="000000" w:themeColor="text1"/>
          <w:sz w:val="28"/>
          <w:szCs w:val="28"/>
        </w:rPr>
        <w:t xml:space="preserve">. </w:t>
      </w:r>
    </w:p>
    <w:p w14:paraId="6E70724A" w14:textId="77777777" w:rsidR="00712860" w:rsidRPr="004E0216" w:rsidRDefault="00712860" w:rsidP="00712860">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p>
    <w:p w14:paraId="6ADD728C" w14:textId="77777777" w:rsidR="005A714E" w:rsidRPr="004E0216" w:rsidRDefault="00712860" w:rsidP="00712860">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r w:rsidRPr="004E0216">
        <w:rPr>
          <w:rFonts w:ascii="Times New Roman" w:hAnsi="Times New Roman"/>
          <w:bCs/>
          <w:color w:val="000000" w:themeColor="text1"/>
          <w:sz w:val="28"/>
          <w:szCs w:val="28"/>
        </w:rPr>
        <w:t>Por “</w:t>
      </w:r>
      <w:r w:rsidRPr="004E0216">
        <w:rPr>
          <w:rFonts w:ascii="Times New Roman" w:hAnsi="Times New Roman"/>
          <w:bCs/>
          <w:i/>
          <w:color w:val="000000" w:themeColor="text1"/>
          <w:sz w:val="28"/>
          <w:szCs w:val="28"/>
        </w:rPr>
        <w:t>poder informático</w:t>
      </w:r>
      <w:r w:rsidRPr="004E0216">
        <w:rPr>
          <w:rFonts w:ascii="Times New Roman" w:hAnsi="Times New Roman"/>
          <w:bCs/>
          <w:color w:val="000000" w:themeColor="text1"/>
          <w:sz w:val="28"/>
          <w:szCs w:val="28"/>
        </w:rPr>
        <w:t>” se entiende una especie de dominio social sobre el individuo</w:t>
      </w:r>
      <w:r w:rsidRPr="004E0216">
        <w:rPr>
          <w:rStyle w:val="Refdenotaalpie"/>
          <w:rFonts w:ascii="Times New Roman" w:hAnsi="Times New Roman"/>
          <w:bCs/>
          <w:color w:val="000000" w:themeColor="text1"/>
          <w:sz w:val="28"/>
          <w:szCs w:val="28"/>
        </w:rPr>
        <w:footnoteReference w:id="9"/>
      </w:r>
      <w:r w:rsidRPr="004E0216">
        <w:rPr>
          <w:rFonts w:ascii="Times New Roman" w:hAnsi="Times New Roman"/>
          <w:bCs/>
          <w:color w:val="000000" w:themeColor="text1"/>
          <w:sz w:val="28"/>
          <w:szCs w:val="28"/>
        </w:rPr>
        <w:t>, que consiste en “</w:t>
      </w:r>
      <w:r w:rsidRPr="004E0216">
        <w:rPr>
          <w:rFonts w:ascii="Times New Roman" w:hAnsi="Times New Roman"/>
          <w:bCs/>
          <w:i/>
          <w:color w:val="000000" w:themeColor="text1"/>
          <w:sz w:val="28"/>
          <w:szCs w:val="28"/>
        </w:rPr>
        <w:t>la posibilidad de acumular informaciones en cantidad ilimitada. De confrontarlas y agregarlas entre sí, de hacerle seguimiento en una memoria indefectible, de objetivizarlas y trasmitirlas como mercancía</w:t>
      </w:r>
      <w:r w:rsidRPr="004E0216">
        <w:rPr>
          <w:rFonts w:ascii="Times New Roman" w:hAnsi="Times New Roman"/>
          <w:bCs/>
          <w:color w:val="000000" w:themeColor="text1"/>
          <w:sz w:val="28"/>
          <w:szCs w:val="28"/>
        </w:rPr>
        <w:t xml:space="preserve"> (…)”</w:t>
      </w:r>
      <w:r w:rsidRPr="004E0216">
        <w:rPr>
          <w:rStyle w:val="Refdenotaalpie"/>
          <w:rFonts w:ascii="Times New Roman" w:hAnsi="Times New Roman"/>
          <w:bCs/>
          <w:color w:val="000000" w:themeColor="text1"/>
          <w:sz w:val="28"/>
          <w:szCs w:val="28"/>
        </w:rPr>
        <w:footnoteReference w:id="10"/>
      </w:r>
      <w:r w:rsidRPr="004E0216">
        <w:rPr>
          <w:rFonts w:ascii="Times New Roman" w:hAnsi="Times New Roman"/>
          <w:bCs/>
          <w:color w:val="000000" w:themeColor="text1"/>
          <w:sz w:val="28"/>
          <w:szCs w:val="28"/>
        </w:rPr>
        <w:t xml:space="preserve">. </w:t>
      </w:r>
    </w:p>
    <w:p w14:paraId="4C8053D4" w14:textId="77777777" w:rsidR="005A714E" w:rsidRPr="004E0216" w:rsidRDefault="005A714E" w:rsidP="00712860">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p>
    <w:p w14:paraId="721CC64D" w14:textId="77777777" w:rsidR="00712860" w:rsidRPr="004E0216" w:rsidRDefault="00712860" w:rsidP="00712860">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r w:rsidRPr="004E0216">
        <w:rPr>
          <w:rFonts w:ascii="Times New Roman" w:hAnsi="Times New Roman"/>
          <w:bCs/>
          <w:color w:val="000000" w:themeColor="text1"/>
          <w:sz w:val="28"/>
          <w:szCs w:val="28"/>
        </w:rPr>
        <w:t xml:space="preserve">En este contexto, el </w:t>
      </w:r>
      <w:r w:rsidRPr="004E0216">
        <w:rPr>
          <w:rFonts w:ascii="Times New Roman" w:hAnsi="Times New Roman"/>
          <w:bCs/>
          <w:i/>
          <w:color w:val="000000" w:themeColor="text1"/>
          <w:sz w:val="28"/>
          <w:szCs w:val="28"/>
        </w:rPr>
        <w:t>habeas data</w:t>
      </w:r>
      <w:r w:rsidRPr="004E0216">
        <w:rPr>
          <w:rFonts w:ascii="Times New Roman" w:hAnsi="Times New Roman"/>
          <w:bCs/>
          <w:color w:val="000000" w:themeColor="text1"/>
          <w:sz w:val="28"/>
          <w:szCs w:val="28"/>
        </w:rPr>
        <w:t xml:space="preserve"> también ha sido denominado: “</w:t>
      </w:r>
      <w:r w:rsidRPr="004E0216">
        <w:rPr>
          <w:rFonts w:ascii="Times New Roman" w:hAnsi="Times New Roman"/>
          <w:bCs/>
          <w:i/>
          <w:color w:val="000000" w:themeColor="text1"/>
          <w:sz w:val="28"/>
          <w:szCs w:val="28"/>
        </w:rPr>
        <w:t>derecho a la autodeterminación informática</w:t>
      </w:r>
      <w:r w:rsidRPr="004E0216">
        <w:rPr>
          <w:rFonts w:ascii="Times New Roman" w:hAnsi="Times New Roman"/>
          <w:bCs/>
          <w:color w:val="000000" w:themeColor="text1"/>
          <w:sz w:val="28"/>
          <w:szCs w:val="28"/>
        </w:rPr>
        <w:t>”</w:t>
      </w:r>
      <w:r w:rsidRPr="004E0216">
        <w:rPr>
          <w:rStyle w:val="Refdenotaalpie"/>
          <w:rFonts w:ascii="Times New Roman" w:hAnsi="Times New Roman"/>
          <w:bCs/>
          <w:color w:val="000000" w:themeColor="text1"/>
          <w:sz w:val="28"/>
          <w:szCs w:val="28"/>
        </w:rPr>
        <w:footnoteReference w:id="11"/>
      </w:r>
      <w:r w:rsidRPr="004E0216">
        <w:rPr>
          <w:rFonts w:ascii="Times New Roman" w:hAnsi="Times New Roman"/>
          <w:bCs/>
          <w:color w:val="000000" w:themeColor="text1"/>
          <w:sz w:val="28"/>
          <w:szCs w:val="28"/>
        </w:rPr>
        <w:t xml:space="preserve">, en tanto instrumento que permite a la persona titular del dato tener control del uso que sobre el mismo se haga en los diferentes repositorios de información. </w:t>
      </w:r>
    </w:p>
    <w:p w14:paraId="54F07374" w14:textId="77777777" w:rsidR="005A714E" w:rsidRPr="004E0216" w:rsidRDefault="005A714E" w:rsidP="005A714E">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p>
    <w:p w14:paraId="278A102B" w14:textId="77777777" w:rsidR="00712860" w:rsidRPr="004E0216" w:rsidRDefault="00712860" w:rsidP="005A714E">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r w:rsidRPr="00710249">
        <w:rPr>
          <w:rFonts w:ascii="Times New Roman" w:hAnsi="Times New Roman"/>
          <w:bCs/>
          <w:color w:val="000000" w:themeColor="text1"/>
          <w:sz w:val="28"/>
          <w:szCs w:val="28"/>
        </w:rPr>
        <w:t>En sentencia T-729 de 2002, la Corte indicó que el concepto “</w:t>
      </w:r>
      <w:r w:rsidRPr="00710249">
        <w:rPr>
          <w:rFonts w:ascii="Times New Roman" w:hAnsi="Times New Roman"/>
          <w:bCs/>
          <w:i/>
          <w:iCs/>
          <w:color w:val="000000" w:themeColor="text1"/>
          <w:sz w:val="28"/>
          <w:szCs w:val="28"/>
        </w:rPr>
        <w:t>dato personal</w:t>
      </w:r>
      <w:r w:rsidRPr="00710249">
        <w:rPr>
          <w:rFonts w:ascii="Times New Roman" w:hAnsi="Times New Roman"/>
          <w:bCs/>
          <w:color w:val="000000" w:themeColor="text1"/>
          <w:sz w:val="28"/>
          <w:szCs w:val="28"/>
        </w:rPr>
        <w:t xml:space="preserve">” presenta las </w:t>
      </w:r>
      <w:r w:rsidRPr="00710249">
        <w:rPr>
          <w:rFonts w:ascii="Times New Roman" w:hAnsi="Times New Roman"/>
          <w:bCs/>
          <w:color w:val="000000" w:themeColor="text1"/>
          <w:sz w:val="28"/>
          <w:szCs w:val="28"/>
          <w:u w:val="single"/>
        </w:rPr>
        <w:t>siguientes cualidades</w:t>
      </w:r>
      <w:r w:rsidRPr="00710249">
        <w:rPr>
          <w:rFonts w:ascii="Times New Roman" w:hAnsi="Times New Roman"/>
          <w:bCs/>
          <w:color w:val="000000" w:themeColor="text1"/>
          <w:sz w:val="28"/>
          <w:szCs w:val="28"/>
        </w:rPr>
        <w:t xml:space="preserve">: </w:t>
      </w:r>
      <w:r w:rsidRPr="00710249">
        <w:rPr>
          <w:rFonts w:ascii="Times New Roman" w:hAnsi="Times New Roman"/>
          <w:bCs/>
          <w:i/>
          <w:color w:val="000000" w:themeColor="text1"/>
          <w:sz w:val="28"/>
          <w:szCs w:val="28"/>
          <w:lang w:val="es-ES"/>
        </w:rPr>
        <w:t>i)</w:t>
      </w:r>
      <w:r w:rsidRPr="00710249">
        <w:rPr>
          <w:rFonts w:ascii="Times New Roman" w:hAnsi="Times New Roman"/>
          <w:bCs/>
          <w:color w:val="000000" w:themeColor="text1"/>
          <w:sz w:val="28"/>
          <w:szCs w:val="28"/>
          <w:lang w:val="es-ES"/>
        </w:rPr>
        <w:t xml:space="preserve"> se refiere a aspectos exclusivos y propios de una persona natural, </w:t>
      </w:r>
      <w:r w:rsidRPr="00710249">
        <w:rPr>
          <w:rFonts w:ascii="Times New Roman" w:hAnsi="Times New Roman"/>
          <w:bCs/>
          <w:i/>
          <w:color w:val="000000" w:themeColor="text1"/>
          <w:sz w:val="28"/>
          <w:szCs w:val="28"/>
          <w:lang w:val="es-ES"/>
        </w:rPr>
        <w:t>ii)</w:t>
      </w:r>
      <w:r w:rsidRPr="00710249">
        <w:rPr>
          <w:rFonts w:ascii="Times New Roman" w:hAnsi="Times New Roman"/>
          <w:bCs/>
          <w:color w:val="000000" w:themeColor="text1"/>
          <w:sz w:val="28"/>
          <w:szCs w:val="28"/>
          <w:lang w:val="es-ES"/>
        </w:rPr>
        <w:t xml:space="preserve"> permite identificar a la persona, en mayor o menor medida, gracias a la visión de conjunto que se logre con el mismo y con otros datos; </w:t>
      </w:r>
      <w:r w:rsidRPr="00710249">
        <w:rPr>
          <w:rFonts w:ascii="Times New Roman" w:hAnsi="Times New Roman"/>
          <w:bCs/>
          <w:i/>
          <w:color w:val="000000" w:themeColor="text1"/>
          <w:sz w:val="28"/>
          <w:szCs w:val="28"/>
          <w:lang w:val="es-ES"/>
        </w:rPr>
        <w:t>iii)</w:t>
      </w:r>
      <w:r w:rsidRPr="00710249">
        <w:rPr>
          <w:rFonts w:ascii="Times New Roman" w:hAnsi="Times New Roman"/>
          <w:bCs/>
          <w:color w:val="000000" w:themeColor="text1"/>
          <w:sz w:val="28"/>
          <w:szCs w:val="28"/>
          <w:lang w:val="es-ES"/>
        </w:rPr>
        <w:t xml:space="preserve"> </w:t>
      </w:r>
      <w:r w:rsidRPr="00710249">
        <w:rPr>
          <w:rFonts w:ascii="Times New Roman" w:hAnsi="Times New Roman"/>
          <w:bCs/>
          <w:color w:val="000000" w:themeColor="text1"/>
          <w:sz w:val="28"/>
          <w:szCs w:val="28"/>
          <w:u w:val="single"/>
          <w:lang w:val="es-ES"/>
        </w:rPr>
        <w:t xml:space="preserve">su propiedad reside exclusivamente en el titular del mismo, situación que no se altera por su obtención por parte de un tercero de manera lícita o ilícita, </w:t>
      </w:r>
      <w:r w:rsidRPr="00710249">
        <w:rPr>
          <w:rFonts w:ascii="Times New Roman" w:hAnsi="Times New Roman"/>
          <w:bCs/>
          <w:color w:val="000000" w:themeColor="text1"/>
          <w:sz w:val="28"/>
          <w:szCs w:val="28"/>
          <w:lang w:val="es-ES"/>
        </w:rPr>
        <w:t xml:space="preserve">y </w:t>
      </w:r>
      <w:r w:rsidRPr="00710249">
        <w:rPr>
          <w:rFonts w:ascii="Times New Roman" w:hAnsi="Times New Roman"/>
          <w:bCs/>
          <w:i/>
          <w:color w:val="000000" w:themeColor="text1"/>
          <w:sz w:val="28"/>
          <w:szCs w:val="28"/>
          <w:lang w:val="es-ES"/>
        </w:rPr>
        <w:t>iv)</w:t>
      </w:r>
      <w:r w:rsidRPr="00710249">
        <w:rPr>
          <w:rFonts w:ascii="Times New Roman" w:hAnsi="Times New Roman"/>
          <w:bCs/>
          <w:color w:val="000000" w:themeColor="text1"/>
          <w:sz w:val="28"/>
          <w:szCs w:val="28"/>
          <w:u w:val="single"/>
          <w:lang w:val="es-ES"/>
        </w:rPr>
        <w:t xml:space="preserve"> su tratamiento -</w:t>
      </w:r>
      <w:r w:rsidRPr="00710249">
        <w:rPr>
          <w:rFonts w:ascii="Times New Roman" w:hAnsi="Times New Roman"/>
          <w:bCs/>
          <w:i/>
          <w:color w:val="000000" w:themeColor="text1"/>
          <w:sz w:val="28"/>
          <w:szCs w:val="28"/>
          <w:u w:val="single"/>
          <w:lang w:val="es-ES"/>
        </w:rPr>
        <w:t>captación, administración y divulgación</w:t>
      </w:r>
      <w:r w:rsidRPr="00710249">
        <w:rPr>
          <w:rFonts w:ascii="Times New Roman" w:hAnsi="Times New Roman"/>
          <w:bCs/>
          <w:color w:val="000000" w:themeColor="text1"/>
          <w:sz w:val="28"/>
          <w:szCs w:val="28"/>
          <w:u w:val="single"/>
          <w:lang w:val="es-ES"/>
        </w:rPr>
        <w:t>- está sometido a determinados principios</w:t>
      </w:r>
      <w:r w:rsidRPr="00710249">
        <w:rPr>
          <w:rFonts w:ascii="Times New Roman" w:hAnsi="Times New Roman"/>
          <w:bCs/>
          <w:color w:val="000000" w:themeColor="text1"/>
          <w:sz w:val="28"/>
          <w:szCs w:val="28"/>
          <w:lang w:val="es-ES"/>
        </w:rPr>
        <w:t>.</w:t>
      </w:r>
      <w:r w:rsidRPr="004E0216">
        <w:rPr>
          <w:rFonts w:ascii="Times New Roman" w:hAnsi="Times New Roman"/>
          <w:color w:val="000000" w:themeColor="text1"/>
          <w:sz w:val="28"/>
          <w:szCs w:val="28"/>
        </w:rPr>
        <w:t xml:space="preserve"> </w:t>
      </w:r>
    </w:p>
    <w:p w14:paraId="769B1217" w14:textId="77777777" w:rsidR="00712860" w:rsidRPr="004E0216" w:rsidRDefault="00712860" w:rsidP="00712860">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r w:rsidRPr="004E0216">
        <w:rPr>
          <w:rFonts w:ascii="Times New Roman" w:hAnsi="Times New Roman"/>
          <w:bCs/>
          <w:color w:val="000000" w:themeColor="text1"/>
          <w:sz w:val="28"/>
          <w:szCs w:val="28"/>
        </w:rPr>
        <w:t xml:space="preserve"> </w:t>
      </w:r>
    </w:p>
    <w:p w14:paraId="3611FFB5" w14:textId="77777777" w:rsidR="00712860" w:rsidRPr="004E0216" w:rsidRDefault="005A714E" w:rsidP="005A714E">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r w:rsidRPr="004E0216">
        <w:rPr>
          <w:rFonts w:ascii="Times New Roman" w:hAnsi="Times New Roman"/>
          <w:bCs/>
          <w:color w:val="000000" w:themeColor="text1"/>
          <w:sz w:val="28"/>
          <w:szCs w:val="28"/>
        </w:rPr>
        <w:lastRenderedPageBreak/>
        <w:t xml:space="preserve">La Corte </w:t>
      </w:r>
      <w:r w:rsidR="00712860" w:rsidRPr="004E0216">
        <w:rPr>
          <w:rFonts w:ascii="Times New Roman" w:hAnsi="Times New Roman"/>
          <w:bCs/>
          <w:color w:val="000000" w:themeColor="text1"/>
          <w:sz w:val="28"/>
          <w:szCs w:val="28"/>
        </w:rPr>
        <w:t xml:space="preserve">ha señalado que el derecho al </w:t>
      </w:r>
      <w:r w:rsidR="00712860" w:rsidRPr="004E0216">
        <w:rPr>
          <w:rFonts w:ascii="Times New Roman" w:hAnsi="Times New Roman"/>
          <w:bCs/>
          <w:i/>
          <w:color w:val="000000" w:themeColor="text1"/>
          <w:sz w:val="28"/>
          <w:szCs w:val="28"/>
        </w:rPr>
        <w:t>habeas data</w:t>
      </w:r>
      <w:r w:rsidR="00712860" w:rsidRPr="004E0216">
        <w:rPr>
          <w:rFonts w:ascii="Times New Roman" w:hAnsi="Times New Roman"/>
          <w:bCs/>
          <w:color w:val="000000" w:themeColor="text1"/>
          <w:sz w:val="28"/>
          <w:szCs w:val="28"/>
        </w:rPr>
        <w:t xml:space="preserve"> es de naturaleza dúctil o proteica, por cuanto tiene doble naturaleza. Por una parte, goza del reconocimiento constitucional como derecho autónomo y, por la otra, ha sido considerado como una garantía de otros derechos</w:t>
      </w:r>
      <w:r w:rsidR="00712860" w:rsidRPr="004E0216">
        <w:rPr>
          <w:rStyle w:val="Refdenotaalpie"/>
          <w:rFonts w:ascii="Times New Roman" w:hAnsi="Times New Roman"/>
          <w:bCs/>
          <w:color w:val="000000" w:themeColor="text1"/>
          <w:sz w:val="28"/>
          <w:szCs w:val="28"/>
        </w:rPr>
        <w:footnoteReference w:id="12"/>
      </w:r>
      <w:r w:rsidR="00712860" w:rsidRPr="004E0216">
        <w:rPr>
          <w:rFonts w:ascii="Times New Roman" w:hAnsi="Times New Roman"/>
          <w:bCs/>
          <w:color w:val="000000" w:themeColor="text1"/>
          <w:sz w:val="28"/>
          <w:szCs w:val="28"/>
        </w:rPr>
        <w:t xml:space="preserve">. A partir de estas características se ha dicho que el </w:t>
      </w:r>
      <w:r w:rsidR="00712860" w:rsidRPr="004E0216">
        <w:rPr>
          <w:rFonts w:ascii="Times New Roman" w:hAnsi="Times New Roman"/>
          <w:bCs/>
          <w:color w:val="000000" w:themeColor="text1"/>
          <w:sz w:val="28"/>
          <w:szCs w:val="28"/>
          <w:u w:val="single"/>
        </w:rPr>
        <w:t>ámbito de acción u operatividad</w:t>
      </w:r>
      <w:r w:rsidR="00712860" w:rsidRPr="004E0216">
        <w:rPr>
          <w:rFonts w:ascii="Times New Roman" w:hAnsi="Times New Roman"/>
          <w:bCs/>
          <w:color w:val="000000" w:themeColor="text1"/>
          <w:sz w:val="28"/>
          <w:szCs w:val="28"/>
        </w:rPr>
        <w:t xml:space="preserve"> de esta prerrogativa se enmarca en el c</w:t>
      </w:r>
      <w:r w:rsidR="00712860" w:rsidRPr="004E0216">
        <w:rPr>
          <w:rFonts w:ascii="Times New Roman" w:hAnsi="Times New Roman"/>
          <w:bCs/>
          <w:color w:val="000000" w:themeColor="text1"/>
          <w:sz w:val="28"/>
          <w:szCs w:val="28"/>
          <w:u w:val="single"/>
        </w:rPr>
        <w:t>ontorno en el cual se desarrollan los procesos de administración de bases de datos personales</w:t>
      </w:r>
      <w:r w:rsidR="00712860" w:rsidRPr="004E0216">
        <w:rPr>
          <w:rStyle w:val="Refdenotaalpie"/>
          <w:rFonts w:ascii="Times New Roman" w:hAnsi="Times New Roman"/>
          <w:bCs/>
          <w:color w:val="000000" w:themeColor="text1"/>
          <w:sz w:val="28"/>
          <w:szCs w:val="28"/>
        </w:rPr>
        <w:footnoteReference w:id="13"/>
      </w:r>
      <w:r w:rsidR="00712860" w:rsidRPr="004E0216">
        <w:rPr>
          <w:rFonts w:ascii="Times New Roman" w:hAnsi="Times New Roman"/>
          <w:bCs/>
          <w:color w:val="000000" w:themeColor="text1"/>
          <w:sz w:val="28"/>
          <w:szCs w:val="28"/>
        </w:rPr>
        <w:t xml:space="preserve">. </w:t>
      </w:r>
    </w:p>
    <w:p w14:paraId="6B8B8643" w14:textId="77777777" w:rsidR="00712860" w:rsidRPr="004E0216" w:rsidRDefault="00712860" w:rsidP="00712860">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p>
    <w:p w14:paraId="62AAAB6E" w14:textId="77777777" w:rsidR="00712860" w:rsidRPr="004E0216" w:rsidRDefault="00712860" w:rsidP="005A714E">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r w:rsidRPr="00710249">
        <w:rPr>
          <w:rFonts w:ascii="Times New Roman" w:hAnsi="Times New Roman"/>
          <w:bCs/>
          <w:color w:val="000000" w:themeColor="text1"/>
          <w:sz w:val="28"/>
          <w:szCs w:val="28"/>
        </w:rPr>
        <w:t xml:space="preserve">Es necesario destacar que el </w:t>
      </w:r>
      <w:r w:rsidRPr="00710249">
        <w:rPr>
          <w:rFonts w:ascii="Times New Roman" w:hAnsi="Times New Roman"/>
          <w:bCs/>
          <w:color w:val="000000" w:themeColor="text1"/>
          <w:sz w:val="28"/>
          <w:szCs w:val="28"/>
          <w:u w:val="single"/>
        </w:rPr>
        <w:t>ámbito de protección del derecho</w:t>
      </w:r>
      <w:r w:rsidRPr="00710249">
        <w:rPr>
          <w:rFonts w:ascii="Times New Roman" w:hAnsi="Times New Roman"/>
          <w:bCs/>
          <w:color w:val="000000" w:themeColor="text1"/>
          <w:sz w:val="28"/>
          <w:szCs w:val="28"/>
        </w:rPr>
        <w:t xml:space="preserve"> en comento no se reduce a las posibilidades de “</w:t>
      </w:r>
      <w:r w:rsidRPr="00710249">
        <w:rPr>
          <w:rFonts w:ascii="Times New Roman" w:hAnsi="Times New Roman"/>
          <w:bCs/>
          <w:i/>
          <w:color w:val="000000" w:themeColor="text1"/>
          <w:sz w:val="28"/>
          <w:szCs w:val="28"/>
        </w:rPr>
        <w:t xml:space="preserve">conocer, actualizar y rectificar”. </w:t>
      </w:r>
      <w:r w:rsidRPr="00710249">
        <w:rPr>
          <w:rFonts w:ascii="Times New Roman" w:hAnsi="Times New Roman"/>
          <w:bCs/>
          <w:color w:val="000000" w:themeColor="text1"/>
          <w:sz w:val="28"/>
          <w:szCs w:val="28"/>
        </w:rPr>
        <w:t>A partir del mandado del artículo 15 superior y su desarrollo jurisprudencial,</w:t>
      </w:r>
      <w:r w:rsidR="005A714E" w:rsidRPr="00710249">
        <w:rPr>
          <w:rFonts w:ascii="Times New Roman" w:hAnsi="Times New Roman"/>
          <w:bCs/>
          <w:color w:val="000000" w:themeColor="text1"/>
          <w:sz w:val="28"/>
          <w:szCs w:val="28"/>
        </w:rPr>
        <w:t xml:space="preserve"> la Corte</w:t>
      </w:r>
      <w:r w:rsidRPr="00710249">
        <w:rPr>
          <w:rFonts w:ascii="Times New Roman" w:hAnsi="Times New Roman"/>
          <w:bCs/>
          <w:color w:val="000000" w:themeColor="text1"/>
          <w:sz w:val="28"/>
          <w:szCs w:val="28"/>
        </w:rPr>
        <w:t xml:space="preserve"> también ha establecido una dimensión subjetiva del derecho al </w:t>
      </w:r>
      <w:r w:rsidRPr="00710249">
        <w:rPr>
          <w:rFonts w:ascii="Times New Roman" w:hAnsi="Times New Roman"/>
          <w:bCs/>
          <w:i/>
          <w:color w:val="000000" w:themeColor="text1"/>
          <w:sz w:val="28"/>
          <w:szCs w:val="28"/>
        </w:rPr>
        <w:t>habeas data</w:t>
      </w:r>
      <w:r w:rsidRPr="00710249">
        <w:rPr>
          <w:rFonts w:ascii="Times New Roman" w:hAnsi="Times New Roman"/>
          <w:bCs/>
          <w:color w:val="000000" w:themeColor="text1"/>
          <w:sz w:val="28"/>
          <w:szCs w:val="28"/>
        </w:rPr>
        <w:t>, la cual consiste en las alternativas de “</w:t>
      </w:r>
      <w:r w:rsidRPr="00710249">
        <w:rPr>
          <w:rFonts w:ascii="Times New Roman" w:hAnsi="Times New Roman"/>
          <w:b/>
          <w:bCs/>
          <w:i/>
          <w:color w:val="000000" w:themeColor="text1"/>
          <w:sz w:val="28"/>
          <w:szCs w:val="28"/>
        </w:rPr>
        <w:t>autorizar,</w:t>
      </w:r>
      <w:r w:rsidRPr="00710249">
        <w:rPr>
          <w:rFonts w:ascii="Times New Roman" w:hAnsi="Times New Roman"/>
          <w:bCs/>
          <w:i/>
          <w:color w:val="000000" w:themeColor="text1"/>
          <w:sz w:val="28"/>
          <w:szCs w:val="28"/>
        </w:rPr>
        <w:t xml:space="preserve"> incluir, suprimir y certificar</w:t>
      </w:r>
      <w:r w:rsidRPr="00710249">
        <w:rPr>
          <w:rFonts w:ascii="Times New Roman" w:hAnsi="Times New Roman"/>
          <w:bCs/>
          <w:color w:val="000000" w:themeColor="text1"/>
          <w:sz w:val="28"/>
          <w:szCs w:val="28"/>
        </w:rPr>
        <w:t>”</w:t>
      </w:r>
      <w:r w:rsidRPr="00710249">
        <w:rPr>
          <w:rStyle w:val="Refdenotaalpie"/>
          <w:rFonts w:ascii="Times New Roman" w:hAnsi="Times New Roman"/>
          <w:bCs/>
          <w:color w:val="000000" w:themeColor="text1"/>
          <w:sz w:val="28"/>
          <w:szCs w:val="28"/>
        </w:rPr>
        <w:footnoteReference w:id="14"/>
      </w:r>
      <w:r w:rsidRPr="00710249">
        <w:rPr>
          <w:rFonts w:ascii="Times New Roman" w:hAnsi="Times New Roman"/>
          <w:bCs/>
          <w:color w:val="000000" w:themeColor="text1"/>
          <w:sz w:val="28"/>
          <w:szCs w:val="28"/>
        </w:rPr>
        <w:t>.</w:t>
      </w:r>
      <w:r w:rsidRPr="004E0216">
        <w:rPr>
          <w:rFonts w:ascii="Times New Roman" w:hAnsi="Times New Roman"/>
          <w:bCs/>
          <w:color w:val="000000" w:themeColor="text1"/>
          <w:sz w:val="28"/>
          <w:szCs w:val="28"/>
        </w:rPr>
        <w:t xml:space="preserve"> </w:t>
      </w:r>
    </w:p>
    <w:p w14:paraId="487F74CD" w14:textId="77777777" w:rsidR="00E9382A" w:rsidRPr="004E0216" w:rsidRDefault="00E9382A" w:rsidP="00E9382A">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p>
    <w:p w14:paraId="5CB0AE25" w14:textId="77777777" w:rsidR="00E9382A" w:rsidRPr="004E0216" w:rsidRDefault="00712860" w:rsidP="00E9382A">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r w:rsidRPr="004E0216">
        <w:rPr>
          <w:rFonts w:ascii="Times New Roman" w:hAnsi="Times New Roman"/>
          <w:bCs/>
          <w:color w:val="000000" w:themeColor="text1"/>
          <w:sz w:val="28"/>
          <w:szCs w:val="28"/>
        </w:rPr>
        <w:t xml:space="preserve">Así mismo, es posible diferenciar entre un régimen constitucional y legal de protección del derecho al </w:t>
      </w:r>
      <w:r w:rsidRPr="004E0216">
        <w:rPr>
          <w:rFonts w:ascii="Times New Roman" w:hAnsi="Times New Roman"/>
          <w:bCs/>
          <w:i/>
          <w:color w:val="000000" w:themeColor="text1"/>
          <w:sz w:val="28"/>
          <w:szCs w:val="28"/>
        </w:rPr>
        <w:t>habeas data</w:t>
      </w:r>
      <w:r w:rsidRPr="004E0216">
        <w:rPr>
          <w:rFonts w:ascii="Times New Roman" w:hAnsi="Times New Roman"/>
          <w:bCs/>
          <w:color w:val="000000" w:themeColor="text1"/>
          <w:sz w:val="28"/>
          <w:szCs w:val="28"/>
        </w:rPr>
        <w:t>. El primero está dado en los llamados “</w:t>
      </w:r>
      <w:r w:rsidRPr="004E0216">
        <w:rPr>
          <w:rFonts w:ascii="Times New Roman" w:hAnsi="Times New Roman"/>
          <w:bCs/>
          <w:i/>
          <w:color w:val="000000" w:themeColor="text1"/>
          <w:sz w:val="28"/>
          <w:szCs w:val="28"/>
        </w:rPr>
        <w:t>principios de la administración de datos personales</w:t>
      </w:r>
      <w:r w:rsidRPr="004E0216">
        <w:rPr>
          <w:rFonts w:ascii="Times New Roman" w:hAnsi="Times New Roman"/>
          <w:bCs/>
          <w:color w:val="000000" w:themeColor="text1"/>
          <w:sz w:val="28"/>
          <w:szCs w:val="28"/>
        </w:rPr>
        <w:t>”. El segundo, está conformado por la normatividad contenida en las Leyes 1266 de 2008</w:t>
      </w:r>
      <w:r w:rsidRPr="004E0216">
        <w:rPr>
          <w:rStyle w:val="Refdenotaalpie"/>
          <w:rFonts w:ascii="Times New Roman" w:hAnsi="Times New Roman"/>
          <w:bCs/>
          <w:color w:val="000000" w:themeColor="text1"/>
          <w:sz w:val="28"/>
          <w:szCs w:val="28"/>
        </w:rPr>
        <w:footnoteReference w:id="15"/>
      </w:r>
      <w:r w:rsidRPr="004E0216">
        <w:rPr>
          <w:rFonts w:ascii="Times New Roman" w:hAnsi="Times New Roman"/>
          <w:bCs/>
          <w:color w:val="000000" w:themeColor="text1"/>
          <w:sz w:val="28"/>
          <w:szCs w:val="28"/>
        </w:rPr>
        <w:t>, 1581 de 2012</w:t>
      </w:r>
      <w:r w:rsidRPr="004E0216">
        <w:rPr>
          <w:rStyle w:val="Refdenotaalpie"/>
          <w:rFonts w:ascii="Times New Roman" w:hAnsi="Times New Roman"/>
          <w:bCs/>
          <w:color w:val="000000" w:themeColor="text1"/>
          <w:sz w:val="28"/>
          <w:szCs w:val="28"/>
        </w:rPr>
        <w:footnoteReference w:id="16"/>
      </w:r>
      <w:r w:rsidRPr="004E0216">
        <w:rPr>
          <w:rFonts w:ascii="Times New Roman" w:hAnsi="Times New Roman"/>
          <w:bCs/>
          <w:color w:val="000000" w:themeColor="text1"/>
          <w:sz w:val="28"/>
          <w:szCs w:val="28"/>
        </w:rPr>
        <w:t>, y 1621 de 2013</w:t>
      </w:r>
      <w:r w:rsidRPr="004E0216">
        <w:rPr>
          <w:rStyle w:val="Refdenotaalpie"/>
          <w:rFonts w:ascii="Times New Roman" w:hAnsi="Times New Roman"/>
          <w:bCs/>
          <w:color w:val="000000" w:themeColor="text1"/>
          <w:sz w:val="28"/>
          <w:szCs w:val="28"/>
        </w:rPr>
        <w:footnoteReference w:id="17"/>
      </w:r>
      <w:r w:rsidRPr="004E0216">
        <w:rPr>
          <w:rFonts w:ascii="Times New Roman" w:hAnsi="Times New Roman"/>
          <w:bCs/>
          <w:color w:val="000000" w:themeColor="text1"/>
          <w:sz w:val="28"/>
          <w:szCs w:val="28"/>
        </w:rPr>
        <w:t xml:space="preserve">. </w:t>
      </w:r>
    </w:p>
    <w:p w14:paraId="01159AD6" w14:textId="77777777" w:rsidR="00E9382A" w:rsidRPr="004E0216" w:rsidRDefault="00E9382A" w:rsidP="00E9382A">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p>
    <w:p w14:paraId="34E1AB9B" w14:textId="77777777" w:rsidR="00563909" w:rsidRPr="004E0216" w:rsidRDefault="00563909" w:rsidP="00563909">
      <w:pPr>
        <w:pStyle w:val="Prrafodelista"/>
        <w:tabs>
          <w:tab w:val="left" w:pos="0"/>
          <w:tab w:val="left" w:pos="426"/>
        </w:tabs>
        <w:spacing w:after="0" w:line="360" w:lineRule="auto"/>
        <w:ind w:left="0" w:right="-141"/>
        <w:jc w:val="both"/>
        <w:rPr>
          <w:rFonts w:ascii="Times New Roman" w:hAnsi="Times New Roman" w:cs="Times New Roman"/>
          <w:i/>
          <w:color w:val="000000" w:themeColor="text1"/>
          <w:sz w:val="28"/>
          <w:szCs w:val="28"/>
          <w:lang w:val="es-ES_tradnl"/>
        </w:rPr>
      </w:pPr>
      <w:r w:rsidRPr="004E0216">
        <w:rPr>
          <w:rFonts w:ascii="Times New Roman" w:hAnsi="Times New Roman" w:cs="Times New Roman"/>
          <w:color w:val="000000" w:themeColor="text1"/>
          <w:sz w:val="28"/>
          <w:szCs w:val="28"/>
          <w:lang w:val="es-ES_tradnl"/>
        </w:rPr>
        <w:t xml:space="preserve">En cumplimiento del deber de regular el derecho fundamental al hábeas data a cargo del Congreso, se expidió la </w:t>
      </w:r>
      <w:r w:rsidRPr="004E0216">
        <w:rPr>
          <w:rFonts w:ascii="Times New Roman" w:hAnsi="Times New Roman" w:cs="Times New Roman"/>
          <w:b/>
          <w:color w:val="000000" w:themeColor="text1"/>
          <w:sz w:val="28"/>
          <w:szCs w:val="28"/>
          <w:lang w:val="es-ES_tradnl"/>
        </w:rPr>
        <w:t>Ley Estatuaria 1266 de 2008</w:t>
      </w:r>
      <w:r w:rsidRPr="004E0216">
        <w:rPr>
          <w:rFonts w:ascii="Times New Roman" w:hAnsi="Times New Roman" w:cs="Times New Roman"/>
          <w:color w:val="000000" w:themeColor="text1"/>
          <w:sz w:val="28"/>
          <w:szCs w:val="28"/>
          <w:lang w:val="es-ES_tradnl"/>
        </w:rPr>
        <w:t xml:space="preserve"> “</w:t>
      </w:r>
      <w:r w:rsidRPr="004E0216">
        <w:rPr>
          <w:rFonts w:ascii="Times New Roman" w:hAnsi="Times New Roman" w:cs="Times New Roman"/>
          <w:i/>
          <w:color w:val="000000" w:themeColor="text1"/>
          <w:sz w:val="28"/>
          <w:szCs w:val="28"/>
          <w:lang w:val="es-ES_tradnl"/>
        </w:rPr>
        <w:t>[p]</w:t>
      </w:r>
      <w:proofErr w:type="spellStart"/>
      <w:r w:rsidRPr="004E0216">
        <w:rPr>
          <w:rFonts w:ascii="Times New Roman" w:hAnsi="Times New Roman" w:cs="Times New Roman"/>
          <w:i/>
          <w:color w:val="000000" w:themeColor="text1"/>
          <w:sz w:val="28"/>
          <w:szCs w:val="28"/>
          <w:lang w:val="es-ES_tradnl"/>
        </w:rPr>
        <w:t>or</w:t>
      </w:r>
      <w:proofErr w:type="spellEnd"/>
      <w:r w:rsidRPr="004E0216">
        <w:rPr>
          <w:rFonts w:ascii="Times New Roman" w:hAnsi="Times New Roman" w:cs="Times New Roman"/>
          <w:i/>
          <w:color w:val="000000" w:themeColor="text1"/>
          <w:sz w:val="28"/>
          <w:szCs w:val="28"/>
          <w:lang w:val="es-ES_tradnl"/>
        </w:rPr>
        <w:t xml:space="preserve">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p w14:paraId="50812510" w14:textId="77777777" w:rsidR="00563909" w:rsidRPr="004E0216" w:rsidRDefault="00563909" w:rsidP="00563909">
      <w:pPr>
        <w:tabs>
          <w:tab w:val="left" w:pos="0"/>
          <w:tab w:val="num" w:pos="142"/>
        </w:tabs>
        <w:spacing w:after="0" w:line="360" w:lineRule="auto"/>
        <w:ind w:right="-141"/>
        <w:contextualSpacing/>
        <w:jc w:val="both"/>
        <w:rPr>
          <w:rFonts w:ascii="Times New Roman" w:hAnsi="Times New Roman" w:cs="Times New Roman"/>
          <w:i/>
          <w:color w:val="000000" w:themeColor="text1"/>
          <w:sz w:val="28"/>
          <w:szCs w:val="28"/>
          <w:lang w:val="es-ES_tradnl"/>
        </w:rPr>
      </w:pPr>
    </w:p>
    <w:p w14:paraId="0577AE4C" w14:textId="77777777" w:rsidR="00563909" w:rsidRPr="004E0216" w:rsidRDefault="00563909" w:rsidP="00563909">
      <w:pPr>
        <w:tabs>
          <w:tab w:val="left" w:pos="0"/>
          <w:tab w:val="num" w:pos="142"/>
        </w:tabs>
        <w:spacing w:after="0" w:line="360" w:lineRule="auto"/>
        <w:ind w:right="-141"/>
        <w:contextualSpacing/>
        <w:jc w:val="both"/>
        <w:rPr>
          <w:rFonts w:ascii="Times New Roman" w:hAnsi="Times New Roman" w:cs="Times New Roman"/>
          <w:color w:val="000000" w:themeColor="text1"/>
          <w:sz w:val="28"/>
          <w:szCs w:val="28"/>
          <w:lang w:val="es-ES_tradnl"/>
        </w:rPr>
      </w:pPr>
      <w:r w:rsidRPr="004E0216">
        <w:rPr>
          <w:rFonts w:ascii="Times New Roman" w:hAnsi="Times New Roman" w:cs="Times New Roman"/>
          <w:color w:val="000000" w:themeColor="text1"/>
          <w:sz w:val="28"/>
          <w:szCs w:val="28"/>
          <w:lang w:val="es-ES_tradnl"/>
        </w:rPr>
        <w:lastRenderedPageBreak/>
        <w:t>En la sentencia C-1011 de 2008</w:t>
      </w:r>
      <w:r w:rsidRPr="004E0216">
        <w:rPr>
          <w:rFonts w:ascii="Times New Roman" w:hAnsi="Times New Roman" w:cs="Times New Roman"/>
          <w:bCs/>
          <w:color w:val="000000" w:themeColor="text1"/>
          <w:sz w:val="28"/>
          <w:szCs w:val="28"/>
          <w:vertAlign w:val="superscript"/>
          <w:lang w:val="es-ES_tradnl"/>
        </w:rPr>
        <w:footnoteReference w:id="18"/>
      </w:r>
      <w:r w:rsidRPr="004E0216">
        <w:rPr>
          <w:rFonts w:ascii="Times New Roman" w:hAnsi="Times New Roman" w:cs="Times New Roman"/>
          <w:color w:val="000000" w:themeColor="text1"/>
          <w:sz w:val="28"/>
          <w:szCs w:val="28"/>
          <w:lang w:val="es-ES_tradnl"/>
        </w:rPr>
        <w:t xml:space="preserve"> la Corte efectuó el análisis de constitucionalidad previo del proyecto de ley y determinó que esa norma tiene carácter sectorial, pues solo está dirigido a la regulación de la administración de datos personales de contenido comercial, financiero y crediticio. </w:t>
      </w:r>
    </w:p>
    <w:p w14:paraId="5B663C60" w14:textId="77777777" w:rsidR="00563909" w:rsidRPr="004E0216" w:rsidRDefault="00563909" w:rsidP="00563909">
      <w:pPr>
        <w:tabs>
          <w:tab w:val="left" w:pos="0"/>
          <w:tab w:val="num" w:pos="142"/>
        </w:tabs>
        <w:spacing w:after="0" w:line="360" w:lineRule="auto"/>
        <w:ind w:right="-141"/>
        <w:contextualSpacing/>
        <w:jc w:val="both"/>
        <w:rPr>
          <w:rFonts w:ascii="Times New Roman" w:hAnsi="Times New Roman" w:cs="Times New Roman"/>
          <w:i/>
          <w:color w:val="000000" w:themeColor="text1"/>
          <w:sz w:val="28"/>
          <w:szCs w:val="28"/>
          <w:lang w:val="es-ES_tradnl"/>
        </w:rPr>
      </w:pPr>
    </w:p>
    <w:p w14:paraId="7C271380" w14:textId="77777777" w:rsidR="00563909" w:rsidRPr="004E0216" w:rsidRDefault="00563909" w:rsidP="00563909">
      <w:pPr>
        <w:tabs>
          <w:tab w:val="left" w:pos="2397"/>
        </w:tabs>
        <w:spacing w:after="0" w:line="360" w:lineRule="auto"/>
        <w:ind w:right="-141"/>
        <w:contextualSpacing/>
        <w:jc w:val="both"/>
        <w:rPr>
          <w:rFonts w:ascii="Times New Roman" w:hAnsi="Times New Roman" w:cs="Times New Roman"/>
          <w:color w:val="000000" w:themeColor="text1"/>
          <w:sz w:val="28"/>
          <w:szCs w:val="28"/>
          <w:lang w:val="es-ES_tradnl"/>
        </w:rPr>
      </w:pPr>
      <w:r w:rsidRPr="004E0216">
        <w:rPr>
          <w:rFonts w:ascii="Times New Roman" w:hAnsi="Times New Roman" w:cs="Times New Roman"/>
          <w:color w:val="000000" w:themeColor="text1"/>
          <w:sz w:val="28"/>
          <w:szCs w:val="28"/>
          <w:lang w:val="es-ES_tradnl"/>
        </w:rPr>
        <w:t>No obstante, su carácter parcial, la Ley 1266 de 2008 reiteró los principios fijados por la jurisprudencia de la Corte que rigen el derecho al hábeas data en general. Específicamente, la ley estableció que las actividades de recolección, procesamiento y circulación de datos personales contenidos en bases de datos de carácter financiero, deben regirse por los siguientes principios: veracidad, temporalidad, integridad, seguridad, confidencialidad, circulación restringida y finalidad.</w:t>
      </w:r>
    </w:p>
    <w:p w14:paraId="02241389" w14:textId="77777777" w:rsidR="00563909" w:rsidRPr="004E0216" w:rsidRDefault="00563909" w:rsidP="00563909">
      <w:pPr>
        <w:pStyle w:val="Prrafodelista"/>
        <w:tabs>
          <w:tab w:val="left" w:pos="426"/>
        </w:tabs>
        <w:spacing w:after="0" w:line="360" w:lineRule="auto"/>
        <w:ind w:left="0" w:right="-141"/>
        <w:jc w:val="both"/>
        <w:textAlignment w:val="center"/>
        <w:rPr>
          <w:rFonts w:ascii="Times New Roman" w:hAnsi="Times New Roman" w:cs="Times New Roman"/>
          <w:color w:val="000000" w:themeColor="text1"/>
          <w:sz w:val="28"/>
          <w:szCs w:val="28"/>
          <w:lang w:val="es-ES_tradnl"/>
        </w:rPr>
      </w:pPr>
    </w:p>
    <w:p w14:paraId="3D0E0FF7" w14:textId="77777777" w:rsidR="00563909" w:rsidRPr="004E0216" w:rsidRDefault="00563909" w:rsidP="00563909">
      <w:pPr>
        <w:pStyle w:val="Prrafodelista"/>
        <w:tabs>
          <w:tab w:val="left" w:pos="426"/>
        </w:tabs>
        <w:spacing w:after="0" w:line="360" w:lineRule="auto"/>
        <w:ind w:left="0" w:right="-141"/>
        <w:jc w:val="both"/>
        <w:textAlignment w:val="center"/>
        <w:rPr>
          <w:rFonts w:ascii="Times New Roman" w:hAnsi="Times New Roman" w:cs="Times New Roman"/>
          <w:color w:val="000000" w:themeColor="text1"/>
          <w:sz w:val="28"/>
          <w:szCs w:val="28"/>
          <w:lang w:val="es-ES_tradnl"/>
        </w:rPr>
      </w:pPr>
      <w:r w:rsidRPr="004E0216">
        <w:rPr>
          <w:rFonts w:ascii="Times New Roman" w:hAnsi="Times New Roman" w:cs="Times New Roman"/>
          <w:color w:val="000000" w:themeColor="text1"/>
          <w:sz w:val="28"/>
          <w:szCs w:val="28"/>
          <w:lang w:val="es-ES_tradnl"/>
        </w:rPr>
        <w:t xml:space="preserve">Posteriormente, el Legislador expidió la </w:t>
      </w:r>
      <w:r w:rsidRPr="004E0216">
        <w:rPr>
          <w:rFonts w:ascii="Times New Roman" w:hAnsi="Times New Roman" w:cs="Times New Roman"/>
          <w:b/>
          <w:color w:val="000000" w:themeColor="text1"/>
          <w:sz w:val="28"/>
          <w:szCs w:val="28"/>
          <w:lang w:val="es-ES_tradnl"/>
        </w:rPr>
        <w:t>Ley Estatutaria 1581 de 2012</w:t>
      </w:r>
      <w:r w:rsidRPr="004E0216">
        <w:rPr>
          <w:rFonts w:ascii="Times New Roman" w:hAnsi="Times New Roman" w:cs="Times New Roman"/>
          <w:color w:val="000000" w:themeColor="text1"/>
          <w:sz w:val="28"/>
          <w:szCs w:val="28"/>
          <w:lang w:val="es-ES_tradnl"/>
        </w:rPr>
        <w:t xml:space="preserve">, </w:t>
      </w:r>
      <w:r w:rsidRPr="004E0216">
        <w:rPr>
          <w:rFonts w:ascii="Times New Roman" w:hAnsi="Times New Roman" w:cs="Times New Roman"/>
          <w:i/>
          <w:iCs/>
          <w:color w:val="000000" w:themeColor="text1"/>
          <w:sz w:val="28"/>
          <w:szCs w:val="28"/>
          <w:lang w:val="es-ES_tradnl"/>
        </w:rPr>
        <w:t>“por la cual se dictan disposiciones generales para la protección de datos personales”</w:t>
      </w:r>
      <w:r w:rsidRPr="004E0216">
        <w:rPr>
          <w:rFonts w:ascii="Times New Roman" w:hAnsi="Times New Roman" w:cs="Times New Roman"/>
          <w:iCs/>
          <w:color w:val="000000" w:themeColor="text1"/>
          <w:sz w:val="28"/>
          <w:szCs w:val="28"/>
          <w:lang w:val="es-ES_tradnl"/>
        </w:rPr>
        <w:t>,</w:t>
      </w:r>
      <w:r w:rsidRPr="004E0216">
        <w:rPr>
          <w:rFonts w:ascii="Times New Roman" w:hAnsi="Times New Roman" w:cs="Times New Roman"/>
          <w:bCs/>
          <w:color w:val="000000" w:themeColor="text1"/>
          <w:sz w:val="28"/>
          <w:szCs w:val="28"/>
          <w:lang w:val="es-ES_tradnl" w:bidi="ar-YE"/>
        </w:rPr>
        <w:t xml:space="preserve"> </w:t>
      </w:r>
      <w:r w:rsidRPr="004E0216">
        <w:rPr>
          <w:rFonts w:ascii="Times New Roman" w:hAnsi="Times New Roman" w:cs="Times New Roman"/>
          <w:color w:val="000000" w:themeColor="text1"/>
          <w:sz w:val="28"/>
          <w:szCs w:val="28"/>
          <w:lang w:val="es-ES_tradnl"/>
        </w:rPr>
        <w:t>luego de que su validez hubiera sido estudiada por la Corte en la sentencia C-748 de 2011</w:t>
      </w:r>
      <w:r w:rsidRPr="004E0216">
        <w:rPr>
          <w:rStyle w:val="Refdenotaalpie"/>
          <w:rFonts w:ascii="Times New Roman" w:hAnsi="Times New Roman" w:cs="Times New Roman"/>
          <w:color w:val="000000" w:themeColor="text1"/>
          <w:sz w:val="28"/>
          <w:szCs w:val="28"/>
          <w:lang w:val="es-ES_tradnl"/>
        </w:rPr>
        <w:footnoteReference w:id="19"/>
      </w:r>
      <w:r w:rsidRPr="004E0216">
        <w:rPr>
          <w:rFonts w:ascii="Times New Roman" w:hAnsi="Times New Roman" w:cs="Times New Roman"/>
          <w:color w:val="000000" w:themeColor="text1"/>
          <w:sz w:val="28"/>
          <w:szCs w:val="28"/>
          <w:lang w:val="es-ES_tradnl"/>
        </w:rPr>
        <w:t>. Se trata de una ley general que establece los principios a los que está sujeto cualquier tipo de tratamiento de datos en Colombia.</w:t>
      </w:r>
    </w:p>
    <w:p w14:paraId="5F873C1D" w14:textId="77777777" w:rsidR="00563909" w:rsidRPr="004E0216" w:rsidRDefault="00563909" w:rsidP="00563909">
      <w:pPr>
        <w:spacing w:after="0" w:line="360" w:lineRule="auto"/>
        <w:ind w:right="-141"/>
        <w:contextualSpacing/>
        <w:jc w:val="both"/>
        <w:rPr>
          <w:rFonts w:ascii="Times New Roman" w:hAnsi="Times New Roman" w:cs="Times New Roman"/>
          <w:i/>
          <w:color w:val="000000" w:themeColor="text1"/>
          <w:sz w:val="28"/>
          <w:szCs w:val="28"/>
          <w:lang w:val="es-ES_tradnl"/>
        </w:rPr>
      </w:pPr>
    </w:p>
    <w:p w14:paraId="621A1D05" w14:textId="77777777" w:rsidR="00563909" w:rsidRPr="004E0216" w:rsidRDefault="00563909" w:rsidP="00563909">
      <w:pPr>
        <w:spacing w:line="360" w:lineRule="auto"/>
        <w:jc w:val="both"/>
        <w:rPr>
          <w:rFonts w:ascii="Times New Roman" w:hAnsi="Times New Roman" w:cs="Times New Roman"/>
          <w:color w:val="000000" w:themeColor="text1"/>
          <w:sz w:val="28"/>
          <w:szCs w:val="28"/>
          <w:lang w:val="es-ES_tradnl"/>
        </w:rPr>
      </w:pPr>
      <w:r w:rsidRPr="004E0216">
        <w:rPr>
          <w:rFonts w:ascii="Times New Roman" w:hAnsi="Times New Roman" w:cs="Times New Roman"/>
          <w:iCs/>
          <w:color w:val="000000" w:themeColor="text1"/>
          <w:sz w:val="28"/>
          <w:szCs w:val="28"/>
          <w:lang w:val="es-ES_tradnl"/>
        </w:rPr>
        <w:t>Al igual que la Ley 1266 de 2008, tal normativa hace un ejercicio de compilación de los criterios y principios desarrollados en el precedente constitucional.</w:t>
      </w:r>
    </w:p>
    <w:p w14:paraId="1ED825A8" w14:textId="77777777" w:rsidR="00563909" w:rsidRPr="004E0216" w:rsidRDefault="00563909" w:rsidP="00E9382A">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p>
    <w:p w14:paraId="65295387" w14:textId="77777777" w:rsidR="00712860" w:rsidRPr="004E0216" w:rsidRDefault="00563909" w:rsidP="00E9382A">
      <w:pPr>
        <w:pStyle w:val="Prrafodelista"/>
        <w:tabs>
          <w:tab w:val="left" w:pos="0"/>
          <w:tab w:val="left" w:pos="284"/>
          <w:tab w:val="left" w:pos="426"/>
        </w:tabs>
        <w:spacing w:after="0" w:line="360" w:lineRule="auto"/>
        <w:ind w:left="0"/>
        <w:jc w:val="both"/>
        <w:rPr>
          <w:rFonts w:ascii="Times New Roman" w:hAnsi="Times New Roman"/>
          <w:bCs/>
          <w:color w:val="000000" w:themeColor="text1"/>
          <w:sz w:val="28"/>
          <w:szCs w:val="28"/>
        </w:rPr>
      </w:pPr>
      <w:r w:rsidRPr="004E0216">
        <w:rPr>
          <w:rFonts w:ascii="Times New Roman" w:hAnsi="Times New Roman"/>
          <w:bCs/>
          <w:color w:val="000000" w:themeColor="text1"/>
          <w:sz w:val="28"/>
          <w:szCs w:val="28"/>
        </w:rPr>
        <w:t>De cara al problema jurídico planteado,</w:t>
      </w:r>
      <w:r w:rsidR="00712860" w:rsidRPr="004E0216">
        <w:rPr>
          <w:rFonts w:ascii="Times New Roman" w:hAnsi="Times New Roman"/>
          <w:bCs/>
          <w:color w:val="000000" w:themeColor="text1"/>
          <w:sz w:val="28"/>
          <w:szCs w:val="28"/>
        </w:rPr>
        <w:t xml:space="preserve"> se hará una cita </w:t>
      </w:r>
      <w:r w:rsidR="00712860" w:rsidRPr="004E0216">
        <w:rPr>
          <w:rFonts w:ascii="Times New Roman" w:hAnsi="Times New Roman"/>
          <w:bCs/>
          <w:i/>
          <w:color w:val="000000" w:themeColor="text1"/>
          <w:sz w:val="28"/>
          <w:szCs w:val="28"/>
        </w:rPr>
        <w:t>in extenso</w:t>
      </w:r>
      <w:r w:rsidR="00712860" w:rsidRPr="004E0216">
        <w:rPr>
          <w:rFonts w:ascii="Times New Roman" w:hAnsi="Times New Roman"/>
          <w:bCs/>
          <w:color w:val="000000" w:themeColor="text1"/>
          <w:sz w:val="28"/>
          <w:szCs w:val="28"/>
        </w:rPr>
        <w:t xml:space="preserve"> </w:t>
      </w:r>
      <w:r w:rsidRPr="004E0216">
        <w:rPr>
          <w:rFonts w:ascii="Times New Roman" w:hAnsi="Times New Roman"/>
          <w:bCs/>
          <w:color w:val="000000" w:themeColor="text1"/>
          <w:sz w:val="28"/>
          <w:szCs w:val="28"/>
        </w:rPr>
        <w:t xml:space="preserve">de la sentencia </w:t>
      </w:r>
      <w:r w:rsidR="00712860" w:rsidRPr="004E0216">
        <w:rPr>
          <w:rFonts w:ascii="Times New Roman" w:hAnsi="Times New Roman"/>
          <w:bCs/>
          <w:color w:val="000000" w:themeColor="text1"/>
          <w:sz w:val="28"/>
          <w:szCs w:val="28"/>
        </w:rPr>
        <w:t xml:space="preserve">T-729 de 2002, sobre los principios constitucionales de la administración de datos personales: </w:t>
      </w:r>
    </w:p>
    <w:p w14:paraId="7D765667" w14:textId="77777777" w:rsidR="00712860" w:rsidRPr="004E0216" w:rsidRDefault="00712860" w:rsidP="00712860">
      <w:pPr>
        <w:pStyle w:val="Prrafodelista"/>
        <w:tabs>
          <w:tab w:val="left" w:pos="0"/>
          <w:tab w:val="left" w:pos="284"/>
          <w:tab w:val="left" w:pos="426"/>
        </w:tabs>
        <w:spacing w:after="0" w:line="360" w:lineRule="auto"/>
        <w:ind w:left="0"/>
        <w:jc w:val="both"/>
        <w:rPr>
          <w:rFonts w:ascii="Times New Roman" w:hAnsi="Times New Roman"/>
          <w:b/>
          <w:bCs/>
          <w:color w:val="000000" w:themeColor="text1"/>
          <w:sz w:val="28"/>
          <w:szCs w:val="28"/>
        </w:rPr>
      </w:pPr>
    </w:p>
    <w:p w14:paraId="3FDDB0FE"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lang w:val="es-ES"/>
        </w:rPr>
        <w:t>principio de libertad</w:t>
      </w:r>
      <w:r w:rsidRPr="004E0216">
        <w:rPr>
          <w:rFonts w:ascii="Times New Roman" w:hAnsi="Times New Roman"/>
          <w:bCs/>
          <w:color w:val="000000" w:themeColor="text1"/>
          <w:sz w:val="26"/>
          <w:szCs w:val="26"/>
          <w:lang w:val="es-ES"/>
        </w:rPr>
        <w:t xml:space="preserve">, </w:t>
      </w:r>
      <w:r w:rsidRPr="004E0216">
        <w:rPr>
          <w:rFonts w:ascii="Times New Roman" w:hAnsi="Times New Roman"/>
          <w:bCs/>
          <w:color w:val="000000" w:themeColor="text1"/>
          <w:sz w:val="26"/>
          <w:szCs w:val="26"/>
          <w:u w:val="single"/>
          <w:lang w:val="es-ES"/>
        </w:rPr>
        <w:t>los datos personales sólo pueden ser registrados y divulgados con el consentimiento libre, previo y expreso del titular</w:t>
      </w:r>
      <w:r w:rsidRPr="004E0216">
        <w:rPr>
          <w:rFonts w:ascii="Times New Roman" w:hAnsi="Times New Roman"/>
          <w:bCs/>
          <w:color w:val="000000" w:themeColor="text1"/>
          <w:sz w:val="26"/>
          <w:szCs w:val="26"/>
          <w:lang w:val="es-ES"/>
        </w:rPr>
        <w:t xml:space="preserve">, de tal forma que </w:t>
      </w:r>
      <w:r w:rsidRPr="004E0216">
        <w:rPr>
          <w:rFonts w:ascii="Times New Roman" w:hAnsi="Times New Roman"/>
          <w:bCs/>
          <w:color w:val="000000" w:themeColor="text1"/>
          <w:sz w:val="26"/>
          <w:szCs w:val="26"/>
          <w:u w:val="single"/>
          <w:lang w:val="es-ES"/>
        </w:rPr>
        <w:t>se encuentra prohibida la obtención y divulgación de los mismos de manera ilícita</w:t>
      </w:r>
      <w:r w:rsidRPr="004E0216">
        <w:rPr>
          <w:rFonts w:ascii="Times New Roman" w:hAnsi="Times New Roman"/>
          <w:bCs/>
          <w:color w:val="000000" w:themeColor="text1"/>
          <w:sz w:val="26"/>
          <w:szCs w:val="26"/>
          <w:lang w:val="es-ES"/>
        </w:rPr>
        <w:t xml:space="preserve"> (ya sea sin la </w:t>
      </w:r>
      <w:r w:rsidRPr="004E0216">
        <w:rPr>
          <w:rFonts w:ascii="Times New Roman" w:hAnsi="Times New Roman"/>
          <w:bCs/>
          <w:color w:val="000000" w:themeColor="text1"/>
          <w:sz w:val="26"/>
          <w:szCs w:val="26"/>
          <w:u w:val="single"/>
          <w:lang w:val="es-ES"/>
        </w:rPr>
        <w:t>previa autorización del titular</w:t>
      </w:r>
      <w:r w:rsidRPr="004E0216">
        <w:rPr>
          <w:rFonts w:ascii="Times New Roman" w:hAnsi="Times New Roman"/>
          <w:bCs/>
          <w:color w:val="000000" w:themeColor="text1"/>
          <w:sz w:val="26"/>
          <w:szCs w:val="26"/>
          <w:lang w:val="es-ES"/>
        </w:rPr>
        <w:t xml:space="preserve"> o en ausencia de mandato legal o judicial). En este </w:t>
      </w:r>
      <w:proofErr w:type="gramStart"/>
      <w:r w:rsidRPr="004E0216">
        <w:rPr>
          <w:rFonts w:ascii="Times New Roman" w:hAnsi="Times New Roman"/>
          <w:bCs/>
          <w:color w:val="000000" w:themeColor="text1"/>
          <w:sz w:val="26"/>
          <w:szCs w:val="26"/>
          <w:lang w:val="es-ES"/>
        </w:rPr>
        <w:t>sentido</w:t>
      </w:r>
      <w:proofErr w:type="gramEnd"/>
      <w:r w:rsidRPr="004E0216">
        <w:rPr>
          <w:rFonts w:ascii="Times New Roman" w:hAnsi="Times New Roman"/>
          <w:bCs/>
          <w:color w:val="000000" w:themeColor="text1"/>
          <w:sz w:val="26"/>
          <w:szCs w:val="26"/>
          <w:lang w:val="es-ES"/>
        </w:rPr>
        <w:t xml:space="preserve"> por ejemplo, se encuentra prohibida su enajenación o cesión por cualquier tipo contractual.  </w:t>
      </w:r>
    </w:p>
    <w:p w14:paraId="36DBD89D"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p>
    <w:p w14:paraId="2B11DECC" w14:textId="088ADA0F" w:rsidR="00712860" w:rsidRPr="004E0216" w:rsidRDefault="00712860" w:rsidP="00563909">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lang w:val="es-ES"/>
        </w:rPr>
        <w:t>principio de necesidad</w:t>
      </w:r>
      <w:r w:rsidRPr="004E0216">
        <w:rPr>
          <w:rFonts w:ascii="Times New Roman" w:hAnsi="Times New Roman"/>
          <w:bCs/>
          <w:color w:val="000000" w:themeColor="text1"/>
          <w:sz w:val="26"/>
          <w:szCs w:val="26"/>
          <w:lang w:val="es-ES"/>
        </w:rPr>
        <w:t xml:space="preserve">, los datos personales registrados deben ser los estrictamente necesarios para el cumplimiento de las finalidades perseguidas con </w:t>
      </w:r>
      <w:r w:rsidRPr="004E0216">
        <w:rPr>
          <w:rFonts w:ascii="Times New Roman" w:hAnsi="Times New Roman"/>
          <w:bCs/>
          <w:color w:val="000000" w:themeColor="text1"/>
          <w:sz w:val="26"/>
          <w:szCs w:val="26"/>
          <w:lang w:val="es-ES"/>
        </w:rPr>
        <w:lastRenderedPageBreak/>
        <w:t>la base de datos de que se trate, de tal forma que se encuentra prohibido el registro y divulgación de datos que no guarden estrecha relación con el objetivo de la base de datos.</w:t>
      </w:r>
    </w:p>
    <w:p w14:paraId="51DC1796" w14:textId="77777777" w:rsidR="004A6A5C" w:rsidRPr="004E0216" w:rsidRDefault="004A6A5C" w:rsidP="00563909">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p>
    <w:p w14:paraId="679CF0D4"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u w:val="single"/>
          <w:lang w:val="es-ES"/>
        </w:rPr>
        <w:t>principio de veracidad</w:t>
      </w:r>
      <w:r w:rsidRPr="004E0216">
        <w:rPr>
          <w:rFonts w:ascii="Times New Roman" w:hAnsi="Times New Roman"/>
          <w:bCs/>
          <w:color w:val="000000" w:themeColor="text1"/>
          <w:sz w:val="26"/>
          <w:szCs w:val="26"/>
          <w:u w:val="single"/>
          <w:lang w:val="es-ES"/>
        </w:rPr>
        <w:t>, los datos personales deben obedecer a situaciones reales, deben ser ciertos</w:t>
      </w:r>
      <w:r w:rsidRPr="004E0216">
        <w:rPr>
          <w:rFonts w:ascii="Times New Roman" w:hAnsi="Times New Roman"/>
          <w:bCs/>
          <w:color w:val="000000" w:themeColor="text1"/>
          <w:sz w:val="26"/>
          <w:szCs w:val="26"/>
          <w:lang w:val="es-ES"/>
        </w:rPr>
        <w:t xml:space="preserve">, de tal forma que se encuentra prohibida la administración de datos falsos o erróneos. </w:t>
      </w:r>
    </w:p>
    <w:p w14:paraId="0ACFE21D"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p>
    <w:p w14:paraId="642237FE"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lang w:val="es-ES"/>
        </w:rPr>
        <w:t>principio de integridad</w:t>
      </w:r>
      <w:r w:rsidRPr="004E0216">
        <w:rPr>
          <w:rFonts w:ascii="Times New Roman" w:hAnsi="Times New Roman"/>
          <w:bCs/>
          <w:color w:val="000000" w:themeColor="text1"/>
          <w:sz w:val="26"/>
          <w:szCs w:val="26"/>
          <w:lang w:val="es-ES"/>
        </w:rPr>
        <w:t>, estrechamente ligado al de veracidad</w:t>
      </w:r>
      <w:r w:rsidRPr="004E0216">
        <w:rPr>
          <w:rFonts w:ascii="Times New Roman" w:hAnsi="Times New Roman"/>
          <w:bCs/>
          <w:color w:val="000000" w:themeColor="text1"/>
          <w:sz w:val="26"/>
          <w:szCs w:val="26"/>
          <w:u w:val="single"/>
          <w:lang w:val="es-ES"/>
        </w:rPr>
        <w:t>, la información que se registre o se divulgue a partir del suministro de datos personales debe ser completa, de tal forma que se encuentra prohibido el registro y divulgación de datos parciales, incompletos o fraccionados</w:t>
      </w:r>
      <w:r w:rsidRPr="004E0216">
        <w:rPr>
          <w:rFonts w:ascii="Times New Roman" w:hAnsi="Times New Roman"/>
          <w:bCs/>
          <w:color w:val="000000" w:themeColor="text1"/>
          <w:sz w:val="26"/>
          <w:szCs w:val="26"/>
          <w:lang w:val="es-ES"/>
        </w:rPr>
        <w:t xml:space="preserve">. Con todo, salvo casos excepcionales, la integridad no significa que una única base de datos pueda compilar datos que, sin valerse de otras bases de datos, permitan realizar un perfil completo de las personas. </w:t>
      </w:r>
    </w:p>
    <w:p w14:paraId="0FCAF3BA"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p>
    <w:p w14:paraId="77F4E1FC"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lang w:val="es-ES"/>
        </w:rPr>
        <w:t>principio de finalidad</w:t>
      </w:r>
      <w:r w:rsidRPr="004E0216">
        <w:rPr>
          <w:rFonts w:ascii="Times New Roman" w:hAnsi="Times New Roman"/>
          <w:bCs/>
          <w:color w:val="000000" w:themeColor="text1"/>
          <w:sz w:val="26"/>
          <w:szCs w:val="26"/>
          <w:lang w:val="es-ES"/>
        </w:rPr>
        <w:t>, tanto el acopio, el procesamiento y la divulgación de los datos personales, debe obedecer a una finalidad</w:t>
      </w:r>
      <w:r w:rsidRPr="004E0216">
        <w:rPr>
          <w:rFonts w:ascii="Times New Roman" w:hAnsi="Times New Roman"/>
          <w:bCs/>
          <w:color w:val="000000" w:themeColor="text1"/>
          <w:sz w:val="26"/>
          <w:szCs w:val="26"/>
          <w:vertAlign w:val="superscript"/>
          <w:lang w:val="es-ES"/>
        </w:rPr>
        <w:t xml:space="preserve"> </w:t>
      </w:r>
      <w:r w:rsidRPr="004E0216">
        <w:rPr>
          <w:rFonts w:ascii="Times New Roman" w:hAnsi="Times New Roman"/>
          <w:bCs/>
          <w:color w:val="000000" w:themeColor="text1"/>
          <w:sz w:val="26"/>
          <w:szCs w:val="26"/>
          <w:lang w:val="es-ES"/>
        </w:rPr>
        <w:t xml:space="preserve">constitucionalmente legítima, definida de manera clara, suficiente y previa; de tal forma que queda prohibida la recopilación de datos sin la clara especificación acerca de la finalidad de los mismos, así como el uso o divulgación de datos para una finalidad diferente a la inicialmente prevista.  </w:t>
      </w:r>
    </w:p>
    <w:p w14:paraId="088E8254"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p>
    <w:p w14:paraId="5E2A74B4"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lang w:val="es-ES"/>
        </w:rPr>
        <w:t>principio de utilidad</w:t>
      </w:r>
      <w:r w:rsidRPr="004E0216">
        <w:rPr>
          <w:rFonts w:ascii="Times New Roman" w:hAnsi="Times New Roman"/>
          <w:bCs/>
          <w:color w:val="000000" w:themeColor="text1"/>
          <w:sz w:val="26"/>
          <w:szCs w:val="26"/>
          <w:lang w:val="es-ES"/>
        </w:rPr>
        <w:t>, tanto el acopio, el procesamiento y la divulgación de los datos personales, debe cumplir una función</w:t>
      </w:r>
      <w:r w:rsidRPr="004E0216">
        <w:rPr>
          <w:rFonts w:ascii="Times New Roman" w:hAnsi="Times New Roman"/>
          <w:bCs/>
          <w:color w:val="000000" w:themeColor="text1"/>
          <w:sz w:val="26"/>
          <w:szCs w:val="26"/>
          <w:vertAlign w:val="superscript"/>
          <w:lang w:val="es-ES"/>
        </w:rPr>
        <w:t xml:space="preserve"> </w:t>
      </w:r>
      <w:r w:rsidRPr="004E0216">
        <w:rPr>
          <w:rFonts w:ascii="Times New Roman" w:hAnsi="Times New Roman"/>
          <w:bCs/>
          <w:color w:val="000000" w:themeColor="text1"/>
          <w:sz w:val="26"/>
          <w:szCs w:val="26"/>
          <w:lang w:val="es-ES"/>
        </w:rPr>
        <w:t>determinada, como expresión del ejercicio legítimo del derecho a la administración de los mismos; por ello, está prohibida la divulgación de datos que, al carecer de función, no obedezca a una utilidad clara o determinable.</w:t>
      </w:r>
    </w:p>
    <w:p w14:paraId="1DCC1355"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p>
    <w:p w14:paraId="390E539C"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lang w:val="es-ES"/>
        </w:rPr>
        <w:t>principio de circulación restringida</w:t>
      </w:r>
      <w:r w:rsidRPr="004E0216">
        <w:rPr>
          <w:rFonts w:ascii="Times New Roman" w:hAnsi="Times New Roman"/>
          <w:bCs/>
          <w:color w:val="000000" w:themeColor="text1"/>
          <w:sz w:val="26"/>
          <w:szCs w:val="26"/>
          <w:lang w:val="es-ES"/>
        </w:rPr>
        <w:t>, estrechamente ligado al de finalidad, la divulgación y c</w:t>
      </w:r>
      <w:r w:rsidRPr="004E0216">
        <w:rPr>
          <w:rFonts w:ascii="Times New Roman" w:hAnsi="Times New Roman"/>
          <w:bCs/>
          <w:color w:val="000000" w:themeColor="text1"/>
          <w:sz w:val="26"/>
          <w:szCs w:val="26"/>
          <w:u w:val="single"/>
          <w:lang w:val="es-ES"/>
        </w:rPr>
        <w:t xml:space="preserve">irculación de la información está sometida a los límites específicos determinados por el objeto de la base de datos, por la autorización del titular </w:t>
      </w:r>
      <w:r w:rsidRPr="004E0216">
        <w:rPr>
          <w:rFonts w:ascii="Times New Roman" w:hAnsi="Times New Roman"/>
          <w:bCs/>
          <w:color w:val="000000" w:themeColor="text1"/>
          <w:sz w:val="26"/>
          <w:szCs w:val="26"/>
          <w:lang w:val="es-ES"/>
        </w:rPr>
        <w:t>y por el principio de finalidad, de tal forma que queda prohibida la divulgación indiscriminada de los datos personales.</w:t>
      </w:r>
    </w:p>
    <w:p w14:paraId="75AA5632"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p>
    <w:p w14:paraId="22B9A3CB"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lang w:val="es-ES"/>
        </w:rPr>
        <w:t>principio de incorporación</w:t>
      </w:r>
      <w:r w:rsidRPr="004E0216">
        <w:rPr>
          <w:rFonts w:ascii="Times New Roman" w:hAnsi="Times New Roman"/>
          <w:bCs/>
          <w:color w:val="000000" w:themeColor="text1"/>
          <w:sz w:val="26"/>
          <w:szCs w:val="26"/>
          <w:lang w:val="es-ES"/>
        </w:rPr>
        <w:t>, cuando de la inclusión de datos personales en determinadas bases, deriven situaciones ventajosas para el titular, la entidad administradora de datos estará en la obligación de incorporarlos, si el titular reúne los requisitos que el orden jurídico exija para tales efectos, de tal forma que queda prohibido negar la incorporación injustificada a la base de datos.</w:t>
      </w:r>
    </w:p>
    <w:p w14:paraId="46CD5E50"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p>
    <w:p w14:paraId="4FA80C69"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u w:val="single"/>
          <w:lang w:val="es-ES"/>
        </w:rPr>
        <w:t>principio de caducidad,</w:t>
      </w:r>
      <w:r w:rsidRPr="004E0216">
        <w:rPr>
          <w:rFonts w:ascii="Times New Roman" w:hAnsi="Times New Roman"/>
          <w:bCs/>
          <w:color w:val="000000" w:themeColor="text1"/>
          <w:sz w:val="26"/>
          <w:szCs w:val="26"/>
          <w:u w:val="single"/>
          <w:lang w:val="es-ES"/>
        </w:rPr>
        <w:t xml:space="preserve"> la información desfavorable al titular debe ser retirada</w:t>
      </w:r>
      <w:r w:rsidRPr="004E0216">
        <w:rPr>
          <w:rFonts w:ascii="Times New Roman" w:hAnsi="Times New Roman"/>
          <w:bCs/>
          <w:color w:val="000000" w:themeColor="text1"/>
          <w:sz w:val="26"/>
          <w:szCs w:val="26"/>
          <w:u w:val="single"/>
          <w:vertAlign w:val="superscript"/>
          <w:lang w:val="es-ES"/>
        </w:rPr>
        <w:t xml:space="preserve"> </w:t>
      </w:r>
      <w:r w:rsidRPr="004E0216">
        <w:rPr>
          <w:rFonts w:ascii="Times New Roman" w:hAnsi="Times New Roman"/>
          <w:bCs/>
          <w:color w:val="000000" w:themeColor="text1"/>
          <w:sz w:val="26"/>
          <w:szCs w:val="26"/>
          <w:u w:val="single"/>
          <w:lang w:val="es-ES"/>
        </w:rPr>
        <w:t>de las bases de datos siguiendo criterios de razonabilidad y oportunidad</w:t>
      </w:r>
      <w:r w:rsidRPr="004E0216">
        <w:rPr>
          <w:rFonts w:ascii="Times New Roman" w:hAnsi="Times New Roman"/>
          <w:bCs/>
          <w:color w:val="000000" w:themeColor="text1"/>
          <w:sz w:val="26"/>
          <w:szCs w:val="26"/>
          <w:lang w:val="es-ES"/>
        </w:rPr>
        <w:t>, de tal forma que queda prohibida la</w:t>
      </w:r>
      <w:r w:rsidRPr="004E0216">
        <w:rPr>
          <w:rFonts w:ascii="Times New Roman" w:hAnsi="Times New Roman"/>
          <w:bCs/>
          <w:color w:val="000000" w:themeColor="text1"/>
          <w:sz w:val="26"/>
          <w:szCs w:val="26"/>
          <w:u w:val="single"/>
          <w:lang w:val="es-ES"/>
        </w:rPr>
        <w:t xml:space="preserve"> conservación indefinida</w:t>
      </w:r>
      <w:r w:rsidRPr="004E0216">
        <w:rPr>
          <w:rFonts w:ascii="Times New Roman" w:hAnsi="Times New Roman"/>
          <w:bCs/>
          <w:color w:val="000000" w:themeColor="text1"/>
          <w:sz w:val="26"/>
          <w:szCs w:val="26"/>
          <w:lang w:val="es-ES"/>
        </w:rPr>
        <w:t xml:space="preserve"> de los datos después que han desaparecido las causas que justificaron su acopio y administración.</w:t>
      </w:r>
    </w:p>
    <w:p w14:paraId="7CF100D1"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6"/>
          <w:szCs w:val="26"/>
          <w:lang w:val="es-ES"/>
        </w:rPr>
      </w:pPr>
    </w:p>
    <w:p w14:paraId="44B9489D" w14:textId="77777777" w:rsidR="00712860" w:rsidRPr="004E0216" w:rsidRDefault="00712860" w:rsidP="00E9382A">
      <w:pPr>
        <w:pStyle w:val="Prrafodelista"/>
        <w:tabs>
          <w:tab w:val="left" w:pos="0"/>
          <w:tab w:val="left" w:pos="284"/>
        </w:tabs>
        <w:spacing w:after="0" w:line="240" w:lineRule="auto"/>
        <w:ind w:left="284"/>
        <w:jc w:val="both"/>
        <w:rPr>
          <w:rFonts w:ascii="Times New Roman" w:hAnsi="Times New Roman"/>
          <w:bCs/>
          <w:color w:val="000000" w:themeColor="text1"/>
          <w:sz w:val="28"/>
          <w:szCs w:val="28"/>
          <w:lang w:val="es-ES"/>
        </w:rPr>
      </w:pPr>
      <w:r w:rsidRPr="004E0216">
        <w:rPr>
          <w:rFonts w:ascii="Times New Roman" w:hAnsi="Times New Roman"/>
          <w:bCs/>
          <w:color w:val="000000" w:themeColor="text1"/>
          <w:sz w:val="26"/>
          <w:szCs w:val="26"/>
          <w:lang w:val="es-ES"/>
        </w:rPr>
        <w:t xml:space="preserve">Según el </w:t>
      </w:r>
      <w:r w:rsidRPr="004E0216">
        <w:rPr>
          <w:rFonts w:ascii="Times New Roman" w:hAnsi="Times New Roman"/>
          <w:b/>
          <w:bCs/>
          <w:color w:val="000000" w:themeColor="text1"/>
          <w:sz w:val="26"/>
          <w:szCs w:val="26"/>
          <w:lang w:val="es-ES"/>
        </w:rPr>
        <w:t>principio de individualidad</w:t>
      </w:r>
      <w:r w:rsidRPr="004E0216">
        <w:rPr>
          <w:rFonts w:ascii="Times New Roman" w:hAnsi="Times New Roman"/>
          <w:bCs/>
          <w:color w:val="000000" w:themeColor="text1"/>
          <w:sz w:val="26"/>
          <w:szCs w:val="26"/>
          <w:lang w:val="es-ES"/>
        </w:rPr>
        <w:t>, las administradoras deben mantener separadamente las bases de datos que se encuentren bajo su administración, de tal forma que queda prohibida la conducta dirigida a facilitar cruce de datos a partir de la acumulación de informaciones provenientes de diferentes bases de datos”</w:t>
      </w:r>
      <w:r w:rsidR="00AD3E87" w:rsidRPr="004E0216">
        <w:rPr>
          <w:rFonts w:ascii="Times New Roman" w:hAnsi="Times New Roman"/>
          <w:bCs/>
          <w:color w:val="000000" w:themeColor="text1"/>
          <w:sz w:val="26"/>
          <w:szCs w:val="26"/>
          <w:lang w:val="es-ES"/>
        </w:rPr>
        <w:t xml:space="preserve"> (Subrayado fuera de texto)</w:t>
      </w:r>
      <w:r w:rsidRPr="004E0216">
        <w:rPr>
          <w:rFonts w:ascii="Times New Roman" w:hAnsi="Times New Roman"/>
          <w:bCs/>
          <w:color w:val="000000" w:themeColor="text1"/>
          <w:sz w:val="26"/>
          <w:szCs w:val="26"/>
          <w:lang w:val="es-ES"/>
        </w:rPr>
        <w:t xml:space="preserve">. </w:t>
      </w:r>
    </w:p>
    <w:p w14:paraId="13237E16" w14:textId="77777777" w:rsidR="0007039B" w:rsidRPr="004E0216" w:rsidRDefault="0007039B" w:rsidP="00B663E4">
      <w:pPr>
        <w:spacing w:line="360" w:lineRule="auto"/>
        <w:jc w:val="both"/>
        <w:rPr>
          <w:rFonts w:ascii="Times New Roman" w:hAnsi="Times New Roman" w:cs="Times New Roman"/>
          <w:color w:val="000000" w:themeColor="text1"/>
          <w:sz w:val="28"/>
          <w:szCs w:val="28"/>
        </w:rPr>
      </w:pPr>
    </w:p>
    <w:p w14:paraId="53A8DDAB" w14:textId="77777777" w:rsidR="00507D3C" w:rsidRPr="004E0216" w:rsidRDefault="00507D3C" w:rsidP="00507D3C">
      <w:pPr>
        <w:spacing w:after="0" w:line="360" w:lineRule="auto"/>
        <w:contextualSpacing/>
        <w:jc w:val="both"/>
        <w:rPr>
          <w:rFonts w:ascii="Times New Roman" w:eastAsia="Times New Roman" w:hAnsi="Times New Roman" w:cs="Times New Roman"/>
          <w:color w:val="000000" w:themeColor="text1"/>
          <w:sz w:val="28"/>
          <w:szCs w:val="28"/>
          <w:lang w:val="es-ES_tradnl" w:eastAsia="es-ES_tradnl"/>
        </w:rPr>
      </w:pPr>
      <w:r w:rsidRPr="004E0216">
        <w:rPr>
          <w:rFonts w:ascii="Times New Roman" w:eastAsia="Times New Roman" w:hAnsi="Times New Roman" w:cs="Times New Roman"/>
          <w:color w:val="000000" w:themeColor="text1"/>
          <w:sz w:val="28"/>
          <w:szCs w:val="28"/>
          <w:lang w:eastAsia="es-ES_tradnl"/>
        </w:rPr>
        <w:lastRenderedPageBreak/>
        <w:t xml:space="preserve">Del mismo modo, </w:t>
      </w:r>
      <w:r w:rsidRPr="00710249">
        <w:rPr>
          <w:rFonts w:ascii="Times New Roman" w:eastAsia="Times New Roman" w:hAnsi="Times New Roman" w:cs="Times New Roman"/>
          <w:color w:val="000000" w:themeColor="text1"/>
          <w:sz w:val="28"/>
          <w:szCs w:val="28"/>
          <w:lang w:val="es-ES_tradnl" w:eastAsia="es-ES_tradnl"/>
        </w:rPr>
        <w:t xml:space="preserve">la Corte también ha identificado y definido los deberes correlativos al derecho al </w:t>
      </w:r>
      <w:r w:rsidRPr="00710249">
        <w:rPr>
          <w:rFonts w:ascii="Times New Roman" w:eastAsia="Times New Roman" w:hAnsi="Times New Roman" w:cs="Times New Roman"/>
          <w:i/>
          <w:color w:val="000000" w:themeColor="text1"/>
          <w:sz w:val="28"/>
          <w:szCs w:val="28"/>
          <w:lang w:val="es-ES_tradnl" w:eastAsia="es-ES_tradnl"/>
        </w:rPr>
        <w:t>habeas data</w:t>
      </w:r>
      <w:r w:rsidRPr="00710249">
        <w:rPr>
          <w:rFonts w:ascii="Times New Roman" w:eastAsia="Times New Roman" w:hAnsi="Times New Roman" w:cs="Times New Roman"/>
          <w:color w:val="000000" w:themeColor="text1"/>
          <w:sz w:val="28"/>
          <w:szCs w:val="28"/>
          <w:lang w:val="es-ES_tradnl" w:eastAsia="es-ES_tradnl"/>
        </w:rPr>
        <w:t xml:space="preserve">. Al respecto, ha resaltado que las administradoras de datos que almacenan información personal tienen el deber constitucional general </w:t>
      </w:r>
      <w:r w:rsidRPr="00710249">
        <w:rPr>
          <w:rFonts w:ascii="Times New Roman" w:eastAsia="Times New Roman" w:hAnsi="Times New Roman" w:cs="Times New Roman"/>
          <w:i/>
          <w:iCs/>
          <w:color w:val="000000" w:themeColor="text1"/>
          <w:sz w:val="28"/>
          <w:szCs w:val="28"/>
          <w:lang w:val="es-ES_tradnl"/>
        </w:rPr>
        <w:t>“de administrar correctamente y de proteger los archivos y bases de datos que contengan información personal o socialmente relevante”</w:t>
      </w:r>
      <w:r w:rsidRPr="00710249">
        <w:rPr>
          <w:rFonts w:ascii="Times New Roman" w:eastAsia="Times New Roman" w:hAnsi="Times New Roman" w:cs="Times New Roman"/>
          <w:color w:val="000000" w:themeColor="text1"/>
          <w:sz w:val="28"/>
          <w:szCs w:val="28"/>
          <w:vertAlign w:val="superscript"/>
          <w:lang w:val="es-ES_tradnl" w:eastAsia="es-ES_tradnl"/>
        </w:rPr>
        <w:footnoteReference w:id="20"/>
      </w:r>
      <w:r w:rsidRPr="00710249">
        <w:rPr>
          <w:rFonts w:ascii="Times New Roman" w:eastAsia="Times New Roman" w:hAnsi="Times New Roman" w:cs="Times New Roman"/>
          <w:i/>
          <w:iCs/>
          <w:color w:val="000000" w:themeColor="text1"/>
          <w:sz w:val="28"/>
          <w:szCs w:val="28"/>
          <w:lang w:val="es-ES_tradnl"/>
        </w:rPr>
        <w:t xml:space="preserve">. </w:t>
      </w:r>
      <w:r w:rsidRPr="00710249">
        <w:rPr>
          <w:rFonts w:ascii="Times New Roman" w:eastAsia="Times New Roman" w:hAnsi="Times New Roman" w:cs="Times New Roman"/>
          <w:color w:val="000000" w:themeColor="text1"/>
          <w:sz w:val="28"/>
          <w:szCs w:val="28"/>
          <w:lang w:val="es-ES_tradnl" w:eastAsia="es-ES_tradnl"/>
        </w:rPr>
        <w:t xml:space="preserve"> Además, tales sujetos tienen deberes constitucionales concretos tales como </w:t>
      </w:r>
      <w:r w:rsidRPr="00710249">
        <w:rPr>
          <w:rFonts w:ascii="Times New Roman" w:eastAsia="Times New Roman" w:hAnsi="Times New Roman" w:cs="Times New Roman"/>
          <w:color w:val="000000" w:themeColor="text1"/>
          <w:sz w:val="28"/>
          <w:szCs w:val="28"/>
          <w:shd w:val="clear" w:color="auto" w:fill="FFFFFF"/>
          <w:lang w:val="es-ES_tradnl" w:eastAsia="es-ES_tradnl"/>
        </w:rPr>
        <w:t>dar “</w:t>
      </w:r>
      <w:r w:rsidRPr="00710249">
        <w:rPr>
          <w:rFonts w:ascii="Times New Roman" w:eastAsia="Times New Roman" w:hAnsi="Times New Roman" w:cs="Times New Roman"/>
          <w:i/>
          <w:color w:val="000000" w:themeColor="text1"/>
          <w:sz w:val="28"/>
          <w:szCs w:val="28"/>
          <w:shd w:val="clear" w:color="auto" w:fill="FFFFFF"/>
          <w:lang w:val="es-ES_tradnl" w:eastAsia="es-ES_tradnl"/>
        </w:rPr>
        <w:t>información acerca de la existencia del dato a su titular</w:t>
      </w:r>
      <w:r w:rsidRPr="00710249">
        <w:rPr>
          <w:rFonts w:ascii="Times New Roman" w:eastAsia="Times New Roman" w:hAnsi="Times New Roman" w:cs="Times New Roman"/>
          <w:color w:val="000000" w:themeColor="text1"/>
          <w:sz w:val="28"/>
          <w:szCs w:val="28"/>
          <w:shd w:val="clear" w:color="auto" w:fill="FFFFFF"/>
          <w:lang w:val="es-ES_tradnl" w:eastAsia="es-ES_tradnl"/>
        </w:rPr>
        <w:t>”</w:t>
      </w:r>
      <w:r w:rsidRPr="00710249">
        <w:rPr>
          <w:rFonts w:ascii="Times New Roman" w:eastAsia="Times New Roman" w:hAnsi="Times New Roman" w:cs="Times New Roman"/>
          <w:color w:val="000000" w:themeColor="text1"/>
          <w:sz w:val="28"/>
          <w:szCs w:val="28"/>
          <w:vertAlign w:val="superscript"/>
          <w:lang w:val="es-ES_tradnl" w:eastAsia="es-ES_tradnl"/>
        </w:rPr>
        <w:footnoteReference w:id="21"/>
      </w:r>
      <w:r w:rsidRPr="00710249">
        <w:rPr>
          <w:rFonts w:ascii="Times New Roman" w:eastAsia="Times New Roman" w:hAnsi="Times New Roman" w:cs="Times New Roman"/>
          <w:color w:val="000000" w:themeColor="text1"/>
          <w:sz w:val="28"/>
          <w:szCs w:val="28"/>
          <w:shd w:val="clear" w:color="auto" w:fill="FFFFFF"/>
          <w:lang w:val="es-ES_tradnl" w:eastAsia="es-ES_tradnl"/>
        </w:rPr>
        <w:t xml:space="preserve">, </w:t>
      </w:r>
      <w:r w:rsidRPr="00710249">
        <w:rPr>
          <w:rFonts w:ascii="Times New Roman" w:eastAsia="Times New Roman" w:hAnsi="Times New Roman" w:cs="Times New Roman"/>
          <w:color w:val="000000" w:themeColor="text1"/>
          <w:sz w:val="28"/>
          <w:szCs w:val="28"/>
          <w:lang w:val="es-ES_tradnl" w:eastAsia="es-ES_tradnl"/>
        </w:rPr>
        <w:t>“</w:t>
      </w:r>
      <w:r w:rsidRPr="00710249">
        <w:rPr>
          <w:rFonts w:ascii="Times New Roman" w:eastAsia="Times New Roman" w:hAnsi="Times New Roman" w:cs="Times New Roman"/>
          <w:i/>
          <w:color w:val="000000" w:themeColor="text1"/>
          <w:sz w:val="28"/>
          <w:szCs w:val="28"/>
          <w:lang w:val="es-ES_tradnl" w:eastAsia="es-ES_tradnl"/>
        </w:rPr>
        <w:t xml:space="preserve">ponerla </w:t>
      </w:r>
      <w:r w:rsidRPr="00710249">
        <w:rPr>
          <w:rFonts w:ascii="Times New Roman" w:eastAsia="Times New Roman" w:hAnsi="Times New Roman" w:cs="Times New Roman"/>
          <w:i/>
          <w:iCs/>
          <w:color w:val="000000" w:themeColor="text1"/>
          <w:sz w:val="28"/>
          <w:szCs w:val="28"/>
          <w:lang w:val="es-ES_tradnl"/>
        </w:rPr>
        <w:t>a disposición de sus titulares, actualizarla y rectificarla, cuando consideren que razonablemente deben hacerlo</w:t>
      </w:r>
      <w:r w:rsidRPr="00710249">
        <w:rPr>
          <w:rFonts w:ascii="Times New Roman" w:eastAsia="Times New Roman" w:hAnsi="Times New Roman" w:cs="Times New Roman"/>
          <w:color w:val="000000" w:themeColor="text1"/>
          <w:sz w:val="28"/>
          <w:szCs w:val="28"/>
          <w:lang w:val="es-ES_tradnl" w:eastAsia="es-ES_tradnl"/>
        </w:rPr>
        <w:t>”</w:t>
      </w:r>
      <w:r w:rsidRPr="00710249">
        <w:rPr>
          <w:rFonts w:ascii="Times New Roman" w:eastAsia="Times New Roman" w:hAnsi="Times New Roman" w:cs="Times New Roman"/>
          <w:color w:val="000000" w:themeColor="text1"/>
          <w:sz w:val="28"/>
          <w:szCs w:val="28"/>
          <w:vertAlign w:val="superscript"/>
          <w:lang w:val="es-ES_tradnl" w:eastAsia="es-ES_tradnl"/>
        </w:rPr>
        <w:footnoteReference w:id="22"/>
      </w:r>
      <w:r w:rsidRPr="00710249">
        <w:rPr>
          <w:rFonts w:ascii="Times New Roman" w:eastAsia="Times New Roman" w:hAnsi="Times New Roman" w:cs="Times New Roman"/>
          <w:color w:val="000000" w:themeColor="text1"/>
          <w:sz w:val="28"/>
          <w:szCs w:val="28"/>
          <w:lang w:val="es-ES_tradnl" w:eastAsia="es-ES_tradnl"/>
        </w:rPr>
        <w:t>, “</w:t>
      </w:r>
      <w:r w:rsidRPr="00710249">
        <w:rPr>
          <w:rFonts w:ascii="Times New Roman" w:eastAsia="Times New Roman" w:hAnsi="Times New Roman" w:cs="Times New Roman"/>
          <w:i/>
          <w:color w:val="000000" w:themeColor="text1"/>
          <w:sz w:val="28"/>
          <w:szCs w:val="28"/>
          <w:shd w:val="clear" w:color="auto" w:fill="FFFFFF"/>
          <w:lang w:val="es-ES_tradnl" w:eastAsia="es-ES_tradnl"/>
        </w:rPr>
        <w:t>ajustarla tan pronto tienen conocimiento de cualquier novedad</w:t>
      </w:r>
      <w:r w:rsidRPr="00710249">
        <w:rPr>
          <w:rFonts w:ascii="Times New Roman" w:eastAsia="Times New Roman" w:hAnsi="Times New Roman" w:cs="Times New Roman"/>
          <w:color w:val="000000" w:themeColor="text1"/>
          <w:sz w:val="28"/>
          <w:szCs w:val="28"/>
          <w:shd w:val="clear" w:color="auto" w:fill="FFFFFF"/>
          <w:lang w:val="es-ES_tradnl" w:eastAsia="es-ES_tradnl"/>
        </w:rPr>
        <w:t>”</w:t>
      </w:r>
      <w:r w:rsidRPr="00710249">
        <w:rPr>
          <w:rFonts w:ascii="Times New Roman" w:eastAsia="Times New Roman" w:hAnsi="Times New Roman" w:cs="Times New Roman"/>
          <w:color w:val="000000" w:themeColor="text1"/>
          <w:sz w:val="28"/>
          <w:szCs w:val="28"/>
          <w:vertAlign w:val="superscript"/>
          <w:lang w:val="es-ES_tradnl" w:eastAsia="es-ES_tradnl"/>
        </w:rPr>
        <w:footnoteReference w:id="23"/>
      </w:r>
      <w:r w:rsidRPr="00710249">
        <w:rPr>
          <w:rFonts w:ascii="Times New Roman" w:eastAsia="Times New Roman" w:hAnsi="Times New Roman" w:cs="Times New Roman"/>
          <w:color w:val="000000" w:themeColor="text1"/>
          <w:sz w:val="28"/>
          <w:szCs w:val="28"/>
          <w:shd w:val="clear" w:color="auto" w:fill="FFFFFF"/>
          <w:lang w:val="es-ES_tradnl" w:eastAsia="es-ES_tradnl"/>
        </w:rPr>
        <w:t>, entre otros.</w:t>
      </w:r>
      <w:r w:rsidRPr="004E0216">
        <w:rPr>
          <w:rFonts w:ascii="Times New Roman" w:eastAsia="Times New Roman" w:hAnsi="Times New Roman" w:cs="Times New Roman"/>
          <w:color w:val="000000" w:themeColor="text1"/>
          <w:sz w:val="28"/>
          <w:szCs w:val="28"/>
          <w:shd w:val="clear" w:color="auto" w:fill="FFFFFF"/>
          <w:lang w:val="es-ES_tradnl" w:eastAsia="es-ES_tradnl"/>
        </w:rPr>
        <w:t xml:space="preserve"> </w:t>
      </w:r>
    </w:p>
    <w:p w14:paraId="104CD47F" w14:textId="77777777" w:rsidR="00563909" w:rsidRPr="004E0216" w:rsidRDefault="00563909" w:rsidP="00563909">
      <w:pPr>
        <w:pStyle w:val="Prrafodelista"/>
        <w:tabs>
          <w:tab w:val="left" w:pos="0"/>
          <w:tab w:val="left" w:pos="426"/>
        </w:tabs>
        <w:spacing w:after="0" w:line="360" w:lineRule="auto"/>
        <w:ind w:left="0" w:right="-141"/>
        <w:jc w:val="both"/>
        <w:rPr>
          <w:rFonts w:ascii="Times New Roman" w:hAnsi="Times New Roman" w:cs="Times New Roman"/>
          <w:color w:val="000000" w:themeColor="text1"/>
          <w:sz w:val="28"/>
          <w:szCs w:val="28"/>
          <w:lang w:val="es-ES_tradnl"/>
        </w:rPr>
      </w:pPr>
    </w:p>
    <w:p w14:paraId="6E80CAC6" w14:textId="77777777" w:rsidR="00563909" w:rsidRPr="004E0216" w:rsidRDefault="00563909" w:rsidP="00563909">
      <w:pPr>
        <w:pStyle w:val="Prrafodelista"/>
        <w:tabs>
          <w:tab w:val="left" w:pos="0"/>
          <w:tab w:val="left" w:pos="284"/>
          <w:tab w:val="left" w:pos="426"/>
        </w:tabs>
        <w:spacing w:after="0" w:line="360" w:lineRule="auto"/>
        <w:ind w:left="0"/>
        <w:jc w:val="both"/>
        <w:rPr>
          <w:rFonts w:ascii="Times New Roman" w:hAnsi="Times New Roman"/>
          <w:b/>
          <w:bCs/>
          <w:color w:val="000000" w:themeColor="text1"/>
          <w:sz w:val="28"/>
          <w:szCs w:val="28"/>
        </w:rPr>
      </w:pPr>
      <w:r w:rsidRPr="004E0216">
        <w:rPr>
          <w:rFonts w:ascii="Times New Roman" w:hAnsi="Times New Roman"/>
          <w:bCs/>
          <w:color w:val="000000" w:themeColor="text1"/>
          <w:sz w:val="28"/>
          <w:szCs w:val="28"/>
        </w:rPr>
        <w:t xml:space="preserve">A manera de conclusión, el </w:t>
      </w:r>
      <w:r w:rsidRPr="004E0216">
        <w:rPr>
          <w:rFonts w:ascii="Times New Roman" w:hAnsi="Times New Roman"/>
          <w:bCs/>
          <w:i/>
          <w:color w:val="000000" w:themeColor="text1"/>
          <w:sz w:val="28"/>
          <w:szCs w:val="28"/>
        </w:rPr>
        <w:t>habeas data</w:t>
      </w:r>
      <w:r w:rsidRPr="004E0216">
        <w:rPr>
          <w:rFonts w:ascii="Times New Roman" w:hAnsi="Times New Roman"/>
          <w:bCs/>
          <w:color w:val="000000" w:themeColor="text1"/>
          <w:sz w:val="28"/>
          <w:szCs w:val="28"/>
        </w:rPr>
        <w:t>, como derecho autónomo o instrumento para proteger otras prerrogativas, es una garantía que salvaguarda la libertad de la persona, entendida no como posibilidad de locomoción sin restricciones, sino como la extensión que se hace de ella en medios virtuales o físicos de acopio de datos personales. De ahí que también reciba el nombre del derecho a la “</w:t>
      </w:r>
      <w:r w:rsidRPr="004E0216">
        <w:rPr>
          <w:rFonts w:ascii="Times New Roman" w:hAnsi="Times New Roman"/>
          <w:bCs/>
          <w:i/>
          <w:color w:val="000000" w:themeColor="text1"/>
          <w:sz w:val="28"/>
          <w:szCs w:val="28"/>
        </w:rPr>
        <w:t>autodeterminación informática</w:t>
      </w:r>
      <w:r w:rsidRPr="004E0216">
        <w:rPr>
          <w:rFonts w:ascii="Times New Roman" w:hAnsi="Times New Roman"/>
          <w:bCs/>
          <w:color w:val="000000" w:themeColor="text1"/>
          <w:sz w:val="28"/>
          <w:szCs w:val="28"/>
        </w:rPr>
        <w:t xml:space="preserve">”. </w:t>
      </w:r>
    </w:p>
    <w:p w14:paraId="5DF00870" w14:textId="77777777" w:rsidR="004F5CD3" w:rsidRPr="004E0216" w:rsidRDefault="004F5CD3" w:rsidP="00B663E4">
      <w:pPr>
        <w:spacing w:line="360" w:lineRule="auto"/>
        <w:jc w:val="both"/>
        <w:rPr>
          <w:rFonts w:ascii="Times New Roman" w:hAnsi="Times New Roman" w:cs="Times New Roman"/>
          <w:color w:val="000000" w:themeColor="text1"/>
          <w:sz w:val="28"/>
          <w:szCs w:val="28"/>
        </w:rPr>
      </w:pPr>
    </w:p>
    <w:p w14:paraId="5C8089ED" w14:textId="4137F368" w:rsidR="00963E6B" w:rsidRPr="004E0216" w:rsidRDefault="001F4599" w:rsidP="77D9B375">
      <w:pPr>
        <w:widowControl w:val="0"/>
        <w:ind w:right="-91"/>
        <w:jc w:val="both"/>
        <w:rPr>
          <w:rFonts w:ascii="Times New Roman" w:hAnsi="Times New Roman" w:cs="Times New Roman"/>
          <w:b/>
          <w:bCs/>
          <w:color w:val="000000" w:themeColor="text1"/>
          <w:sz w:val="28"/>
          <w:szCs w:val="28"/>
        </w:rPr>
      </w:pPr>
      <w:r w:rsidRPr="004E0216">
        <w:rPr>
          <w:rFonts w:ascii="Times New Roman" w:hAnsi="Times New Roman" w:cs="Times New Roman"/>
          <w:b/>
          <w:bCs/>
          <w:color w:val="000000" w:themeColor="text1"/>
          <w:sz w:val="28"/>
          <w:szCs w:val="28"/>
        </w:rPr>
        <w:t xml:space="preserve">4. </w:t>
      </w:r>
      <w:r w:rsidR="32584B80" w:rsidRPr="004E0216">
        <w:rPr>
          <w:rFonts w:ascii="Times New Roman" w:hAnsi="Times New Roman" w:cs="Times New Roman"/>
          <w:b/>
          <w:bCs/>
          <w:color w:val="000000" w:themeColor="text1"/>
          <w:sz w:val="28"/>
          <w:szCs w:val="28"/>
        </w:rPr>
        <w:t xml:space="preserve"> P</w:t>
      </w:r>
      <w:r w:rsidR="00963E6B" w:rsidRPr="004E0216">
        <w:rPr>
          <w:rFonts w:ascii="Times New Roman" w:hAnsi="Times New Roman" w:cs="Times New Roman"/>
          <w:b/>
          <w:bCs/>
          <w:color w:val="000000" w:themeColor="text1"/>
          <w:sz w:val="28"/>
          <w:szCs w:val="28"/>
        </w:rPr>
        <w:t>ersonas naturales o jurídicas involucradas en el proceso de divulgación de la información crediticia o financiera</w:t>
      </w:r>
    </w:p>
    <w:p w14:paraId="4A382FC0" w14:textId="77777777" w:rsidR="00F7523E" w:rsidRPr="004E0216" w:rsidRDefault="00F7523E" w:rsidP="00F7523E">
      <w:pPr>
        <w:tabs>
          <w:tab w:val="left" w:pos="0"/>
          <w:tab w:val="left" w:pos="1122"/>
        </w:tabs>
        <w:spacing w:after="0" w:line="360" w:lineRule="auto"/>
        <w:ind w:right="-18"/>
        <w:jc w:val="both"/>
        <w:rPr>
          <w:rFonts w:ascii="Times New Roman" w:hAnsi="Times New Roman" w:cs="Times New Roman"/>
          <w:b/>
          <w:color w:val="000000" w:themeColor="text1"/>
          <w:sz w:val="28"/>
          <w:szCs w:val="28"/>
        </w:rPr>
      </w:pPr>
    </w:p>
    <w:p w14:paraId="688CACBE" w14:textId="77777777" w:rsidR="00F7523E" w:rsidRPr="004E0216" w:rsidRDefault="00F7523E" w:rsidP="00F7523E">
      <w:pPr>
        <w:tabs>
          <w:tab w:val="left" w:pos="0"/>
          <w:tab w:val="left" w:pos="1122"/>
        </w:tabs>
        <w:spacing w:after="0" w:line="360" w:lineRule="auto"/>
        <w:ind w:right="-18"/>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Por otra parte, el artículo 3° de la Ley 1266 de 2008 fijó algunas definiciones que contemplan, entre otras, a las partes, personas naturales o jurídicas, involucradas en el proceso de divulgación de la información crediticia o </w:t>
      </w:r>
      <w:r w:rsidRPr="004E0216">
        <w:rPr>
          <w:rFonts w:ascii="Times New Roman" w:hAnsi="Times New Roman" w:cs="Times New Roman"/>
          <w:color w:val="000000" w:themeColor="text1"/>
          <w:sz w:val="28"/>
          <w:szCs w:val="28"/>
        </w:rPr>
        <w:lastRenderedPageBreak/>
        <w:t xml:space="preserve">financiera, dentro de las que se encuentran </w:t>
      </w:r>
      <w:r w:rsidRPr="004E0216">
        <w:rPr>
          <w:rFonts w:ascii="Times New Roman" w:hAnsi="Times New Roman" w:cs="Times New Roman"/>
          <w:i/>
          <w:color w:val="000000" w:themeColor="text1"/>
          <w:sz w:val="28"/>
          <w:szCs w:val="28"/>
        </w:rPr>
        <w:t>el titular de la información</w:t>
      </w:r>
      <w:r w:rsidRPr="004E0216">
        <w:rPr>
          <w:rFonts w:ascii="Times New Roman" w:hAnsi="Times New Roman" w:cs="Times New Roman"/>
          <w:i/>
          <w:color w:val="000000" w:themeColor="text1"/>
          <w:sz w:val="28"/>
          <w:szCs w:val="28"/>
          <w:vertAlign w:val="superscript"/>
        </w:rPr>
        <w:footnoteReference w:id="24"/>
      </w:r>
      <w:r w:rsidRPr="004E0216">
        <w:rPr>
          <w:rFonts w:ascii="Times New Roman" w:hAnsi="Times New Roman" w:cs="Times New Roman"/>
          <w:i/>
          <w:color w:val="000000" w:themeColor="text1"/>
          <w:sz w:val="28"/>
          <w:szCs w:val="28"/>
        </w:rPr>
        <w:t>, la fuente de información</w:t>
      </w:r>
      <w:r w:rsidRPr="004E0216">
        <w:rPr>
          <w:rFonts w:ascii="Times New Roman" w:hAnsi="Times New Roman" w:cs="Times New Roman"/>
          <w:i/>
          <w:color w:val="000000" w:themeColor="text1"/>
          <w:sz w:val="28"/>
          <w:szCs w:val="28"/>
          <w:vertAlign w:val="superscript"/>
        </w:rPr>
        <w:footnoteReference w:id="25"/>
      </w:r>
      <w:r w:rsidRPr="004E0216">
        <w:rPr>
          <w:rFonts w:ascii="Times New Roman" w:hAnsi="Times New Roman" w:cs="Times New Roman"/>
          <w:i/>
          <w:color w:val="000000" w:themeColor="text1"/>
          <w:sz w:val="28"/>
          <w:szCs w:val="28"/>
        </w:rPr>
        <w:t>, el operador de la información</w:t>
      </w:r>
      <w:r w:rsidRPr="004E0216">
        <w:rPr>
          <w:rFonts w:ascii="Times New Roman" w:hAnsi="Times New Roman" w:cs="Times New Roman"/>
          <w:i/>
          <w:color w:val="000000" w:themeColor="text1"/>
          <w:sz w:val="28"/>
          <w:szCs w:val="28"/>
          <w:vertAlign w:val="superscript"/>
        </w:rPr>
        <w:footnoteReference w:id="26"/>
      </w:r>
      <w:r w:rsidRPr="004E0216">
        <w:rPr>
          <w:rFonts w:ascii="Times New Roman" w:hAnsi="Times New Roman" w:cs="Times New Roman"/>
          <w:i/>
          <w:color w:val="000000" w:themeColor="text1"/>
          <w:sz w:val="28"/>
          <w:szCs w:val="28"/>
        </w:rPr>
        <w:t>, y el usuario</w:t>
      </w:r>
      <w:r w:rsidRPr="004E0216">
        <w:rPr>
          <w:rFonts w:ascii="Times New Roman" w:hAnsi="Times New Roman" w:cs="Times New Roman"/>
          <w:color w:val="000000" w:themeColor="text1"/>
          <w:sz w:val="28"/>
          <w:szCs w:val="28"/>
          <w:vertAlign w:val="superscript"/>
        </w:rPr>
        <w:footnoteReference w:id="27"/>
      </w:r>
      <w:r w:rsidRPr="004E0216">
        <w:rPr>
          <w:rFonts w:ascii="Times New Roman" w:hAnsi="Times New Roman" w:cs="Times New Roman"/>
          <w:color w:val="000000" w:themeColor="text1"/>
          <w:sz w:val="28"/>
          <w:szCs w:val="28"/>
        </w:rPr>
        <w:t xml:space="preserve">. </w:t>
      </w:r>
    </w:p>
    <w:p w14:paraId="77CBE69D" w14:textId="77777777" w:rsidR="00400D1D" w:rsidRPr="004E0216" w:rsidRDefault="00400D1D" w:rsidP="00F7523E">
      <w:pPr>
        <w:tabs>
          <w:tab w:val="left" w:pos="0"/>
          <w:tab w:val="left" w:pos="1122"/>
        </w:tabs>
        <w:spacing w:after="0" w:line="360" w:lineRule="auto"/>
        <w:ind w:right="-18"/>
        <w:jc w:val="both"/>
        <w:rPr>
          <w:rFonts w:ascii="Times New Roman" w:hAnsi="Times New Roman" w:cs="Times New Roman"/>
          <w:color w:val="000000" w:themeColor="text1"/>
          <w:sz w:val="28"/>
          <w:szCs w:val="28"/>
        </w:rPr>
      </w:pPr>
    </w:p>
    <w:p w14:paraId="645AFCF5" w14:textId="77777777" w:rsidR="00F7523E" w:rsidRPr="004E0216" w:rsidRDefault="00F7523E" w:rsidP="00F7523E">
      <w:pPr>
        <w:tabs>
          <w:tab w:val="left" w:pos="0"/>
        </w:tabs>
        <w:spacing w:line="360" w:lineRule="auto"/>
        <w:ind w:right="-18"/>
        <w:jc w:val="both"/>
        <w:rPr>
          <w:rFonts w:ascii="Times New Roman" w:hAnsi="Times New Roman" w:cs="Times New Roman"/>
          <w:color w:val="000000" w:themeColor="text1"/>
          <w:sz w:val="28"/>
          <w:szCs w:val="28"/>
        </w:rPr>
      </w:pPr>
      <w:r w:rsidRPr="00762807">
        <w:rPr>
          <w:rFonts w:ascii="Times New Roman" w:hAnsi="Times New Roman" w:cs="Times New Roman"/>
          <w:color w:val="000000" w:themeColor="text1"/>
          <w:sz w:val="28"/>
          <w:szCs w:val="28"/>
        </w:rPr>
        <w:t xml:space="preserve">Es importante resaltar que la </w:t>
      </w:r>
      <w:r w:rsidRPr="00762807">
        <w:rPr>
          <w:rFonts w:ascii="Times New Roman" w:hAnsi="Times New Roman" w:cs="Times New Roman"/>
          <w:i/>
          <w:color w:val="000000" w:themeColor="text1"/>
          <w:sz w:val="28"/>
          <w:szCs w:val="28"/>
        </w:rPr>
        <w:t>fuente de información</w:t>
      </w:r>
      <w:r w:rsidRPr="00762807">
        <w:rPr>
          <w:rFonts w:ascii="Times New Roman" w:hAnsi="Times New Roman" w:cs="Times New Roman"/>
          <w:color w:val="000000" w:themeColor="text1"/>
          <w:sz w:val="28"/>
          <w:szCs w:val="28"/>
        </w:rPr>
        <w:t xml:space="preserve"> puede suministrar el dato personal, siempre y cuando cuente con </w:t>
      </w:r>
      <w:r w:rsidRPr="00762807">
        <w:rPr>
          <w:rFonts w:ascii="Times New Roman" w:hAnsi="Times New Roman" w:cs="Times New Roman"/>
          <w:b/>
          <w:color w:val="000000" w:themeColor="text1"/>
          <w:sz w:val="28"/>
          <w:szCs w:val="28"/>
        </w:rPr>
        <w:t>autorización previa legal o del titular</w:t>
      </w:r>
      <w:r w:rsidRPr="00762807">
        <w:rPr>
          <w:rFonts w:ascii="Times New Roman" w:hAnsi="Times New Roman" w:cs="Times New Roman"/>
          <w:color w:val="000000" w:themeColor="text1"/>
          <w:sz w:val="28"/>
          <w:szCs w:val="28"/>
        </w:rPr>
        <w:t xml:space="preserve">, al operador de la información y </w:t>
      </w:r>
      <w:r w:rsidRPr="00762807">
        <w:rPr>
          <w:rFonts w:ascii="Times New Roman" w:hAnsi="Times New Roman" w:cs="Times New Roman"/>
          <w:b/>
          <w:color w:val="000000" w:themeColor="text1"/>
          <w:sz w:val="28"/>
          <w:szCs w:val="28"/>
        </w:rPr>
        <w:t>deberá responder por la</w:t>
      </w:r>
      <w:r w:rsidRPr="00762807">
        <w:rPr>
          <w:rFonts w:ascii="Times New Roman" w:hAnsi="Times New Roman" w:cs="Times New Roman"/>
          <w:color w:val="000000" w:themeColor="text1"/>
          <w:sz w:val="28"/>
          <w:szCs w:val="28"/>
        </w:rPr>
        <w:t xml:space="preserve"> </w:t>
      </w:r>
      <w:r w:rsidRPr="00762807">
        <w:rPr>
          <w:rFonts w:ascii="Times New Roman" w:hAnsi="Times New Roman" w:cs="Times New Roman"/>
          <w:b/>
          <w:color w:val="000000" w:themeColor="text1"/>
          <w:sz w:val="28"/>
          <w:szCs w:val="28"/>
        </w:rPr>
        <w:t>calidad de los datos que entrega</w:t>
      </w:r>
      <w:r w:rsidRPr="00762807">
        <w:rPr>
          <w:rFonts w:ascii="Times New Roman" w:hAnsi="Times New Roman" w:cs="Times New Roman"/>
          <w:color w:val="000000" w:themeColor="text1"/>
          <w:sz w:val="28"/>
          <w:szCs w:val="28"/>
        </w:rPr>
        <w:t>.</w:t>
      </w:r>
      <w:r w:rsidRPr="004E0216">
        <w:rPr>
          <w:rFonts w:ascii="Times New Roman" w:hAnsi="Times New Roman" w:cs="Times New Roman"/>
          <w:color w:val="000000" w:themeColor="text1"/>
          <w:sz w:val="28"/>
          <w:szCs w:val="28"/>
        </w:rPr>
        <w:t xml:space="preserve"> </w:t>
      </w:r>
    </w:p>
    <w:p w14:paraId="11A740D0" w14:textId="77777777" w:rsidR="00F7523E" w:rsidRPr="004E0216" w:rsidRDefault="00F7523E" w:rsidP="00F7523E">
      <w:pPr>
        <w:tabs>
          <w:tab w:val="left" w:pos="0"/>
        </w:tabs>
        <w:spacing w:line="360" w:lineRule="auto"/>
        <w:ind w:right="-18"/>
        <w:jc w:val="both"/>
        <w:rPr>
          <w:rFonts w:ascii="Times New Roman" w:hAnsi="Times New Roman" w:cs="Times New Roman"/>
          <w:color w:val="000000" w:themeColor="text1"/>
          <w:sz w:val="28"/>
          <w:szCs w:val="28"/>
        </w:rPr>
      </w:pPr>
    </w:p>
    <w:p w14:paraId="586E1E10" w14:textId="77777777" w:rsidR="00F7523E" w:rsidRPr="004E0216" w:rsidRDefault="00F7523E" w:rsidP="00F7523E">
      <w:pPr>
        <w:tabs>
          <w:tab w:val="left" w:pos="0"/>
        </w:tabs>
        <w:spacing w:line="360" w:lineRule="auto"/>
        <w:ind w:right="-18"/>
        <w:jc w:val="both"/>
        <w:rPr>
          <w:rFonts w:ascii="Times New Roman" w:hAnsi="Times New Roman" w:cs="Times New Roman"/>
          <w:color w:val="000000" w:themeColor="text1"/>
          <w:sz w:val="28"/>
          <w:szCs w:val="28"/>
        </w:rPr>
      </w:pPr>
      <w:r w:rsidRPr="001874CF">
        <w:rPr>
          <w:rFonts w:ascii="Times New Roman" w:hAnsi="Times New Roman" w:cs="Times New Roman"/>
          <w:color w:val="000000" w:themeColor="text1"/>
          <w:sz w:val="28"/>
          <w:szCs w:val="28"/>
        </w:rPr>
        <w:t xml:space="preserve">Por su parte, el </w:t>
      </w:r>
      <w:r w:rsidRPr="001874CF">
        <w:rPr>
          <w:rFonts w:ascii="Times New Roman" w:hAnsi="Times New Roman" w:cs="Times New Roman"/>
          <w:i/>
          <w:color w:val="000000" w:themeColor="text1"/>
          <w:sz w:val="28"/>
          <w:szCs w:val="28"/>
        </w:rPr>
        <w:t>operador de la información</w:t>
      </w:r>
      <w:r w:rsidRPr="001874CF">
        <w:rPr>
          <w:rFonts w:ascii="Times New Roman" w:hAnsi="Times New Roman" w:cs="Times New Roman"/>
          <w:color w:val="000000" w:themeColor="text1"/>
          <w:sz w:val="28"/>
          <w:szCs w:val="28"/>
        </w:rPr>
        <w:t xml:space="preserve"> está en la obligación de verificar que el dato personal que le envía la fuente es veraz y unívoco. Además, teniendo en cuenta que el operador es quien administra la base de datos tienen la responsabilidad junto a la </w:t>
      </w:r>
      <w:r w:rsidRPr="001874CF">
        <w:rPr>
          <w:rFonts w:ascii="Times New Roman" w:hAnsi="Times New Roman" w:cs="Times New Roman"/>
          <w:i/>
          <w:color w:val="000000" w:themeColor="text1"/>
          <w:sz w:val="28"/>
          <w:szCs w:val="28"/>
        </w:rPr>
        <w:t xml:space="preserve">fuente </w:t>
      </w:r>
      <w:r w:rsidRPr="001874CF">
        <w:rPr>
          <w:rFonts w:ascii="Times New Roman" w:hAnsi="Times New Roman" w:cs="Times New Roman"/>
          <w:color w:val="000000" w:themeColor="text1"/>
          <w:sz w:val="28"/>
          <w:szCs w:val="28"/>
        </w:rPr>
        <w:t>de garantizar que la información sea completa, es decir, está prohibido el suministro de información incompleta, parcial o fraccionada.</w:t>
      </w:r>
      <w:r w:rsidRPr="001874CF">
        <w:rPr>
          <w:rFonts w:ascii="Times New Roman" w:hAnsi="Times New Roman" w:cs="Times New Roman"/>
          <w:color w:val="000000" w:themeColor="text1"/>
          <w:sz w:val="28"/>
          <w:szCs w:val="28"/>
          <w:vertAlign w:val="superscript"/>
        </w:rPr>
        <w:footnoteReference w:id="28"/>
      </w:r>
    </w:p>
    <w:p w14:paraId="138435FD" w14:textId="77777777" w:rsidR="00400D1D" w:rsidRPr="004E0216" w:rsidRDefault="00400D1D" w:rsidP="00F7523E">
      <w:pPr>
        <w:tabs>
          <w:tab w:val="left" w:pos="0"/>
        </w:tabs>
        <w:spacing w:line="360" w:lineRule="auto"/>
        <w:ind w:right="-18"/>
        <w:jc w:val="both"/>
        <w:rPr>
          <w:rFonts w:ascii="Times New Roman" w:hAnsi="Times New Roman" w:cs="Times New Roman"/>
          <w:color w:val="000000" w:themeColor="text1"/>
          <w:sz w:val="28"/>
          <w:szCs w:val="28"/>
        </w:rPr>
      </w:pPr>
    </w:p>
    <w:p w14:paraId="5217ED25" w14:textId="77777777" w:rsidR="00400D1D" w:rsidRPr="001874CF" w:rsidRDefault="00400D1D" w:rsidP="00400D1D">
      <w:pPr>
        <w:tabs>
          <w:tab w:val="left" w:pos="1122"/>
        </w:tabs>
        <w:spacing w:after="0" w:line="360" w:lineRule="auto"/>
        <w:ind w:right="-18"/>
        <w:jc w:val="both"/>
        <w:rPr>
          <w:rFonts w:ascii="Times New Roman" w:hAnsi="Times New Roman" w:cs="Times New Roman"/>
          <w:color w:val="000000" w:themeColor="text1"/>
          <w:sz w:val="28"/>
          <w:szCs w:val="28"/>
          <w:lang w:val="es-MX"/>
        </w:rPr>
      </w:pPr>
      <w:r w:rsidRPr="004E0216">
        <w:rPr>
          <w:rFonts w:ascii="Times New Roman" w:hAnsi="Times New Roman" w:cs="Times New Roman"/>
          <w:color w:val="000000" w:themeColor="text1"/>
          <w:sz w:val="28"/>
          <w:szCs w:val="28"/>
        </w:rPr>
        <w:t xml:space="preserve">Por último, </w:t>
      </w:r>
      <w:r w:rsidRPr="001874CF">
        <w:rPr>
          <w:rFonts w:ascii="Times New Roman" w:hAnsi="Times New Roman" w:cs="Times New Roman"/>
          <w:color w:val="000000" w:themeColor="text1"/>
          <w:sz w:val="28"/>
          <w:szCs w:val="28"/>
        </w:rPr>
        <w:t>existen dos requisitos que deben observarse para que proceda el reporte negativo, éstos son: “</w:t>
      </w:r>
      <w:r w:rsidRPr="001874CF">
        <w:rPr>
          <w:rFonts w:ascii="Times New Roman" w:hAnsi="Times New Roman" w:cs="Times New Roman"/>
          <w:i/>
          <w:color w:val="000000" w:themeColor="text1"/>
          <w:sz w:val="28"/>
          <w:szCs w:val="28"/>
          <w:lang w:val="es-MX"/>
        </w:rPr>
        <w:t>(i)</w:t>
      </w:r>
      <w:r w:rsidRPr="001874CF">
        <w:rPr>
          <w:rFonts w:ascii="Times New Roman" w:hAnsi="Times New Roman" w:cs="Times New Roman"/>
          <w:color w:val="000000" w:themeColor="text1"/>
          <w:sz w:val="28"/>
          <w:szCs w:val="28"/>
          <w:lang w:val="es-MX"/>
        </w:rPr>
        <w:t xml:space="preserve"> la veracidad y la certeza de la información; y, </w:t>
      </w:r>
      <w:r w:rsidRPr="001874CF">
        <w:rPr>
          <w:rFonts w:ascii="Times New Roman" w:hAnsi="Times New Roman" w:cs="Times New Roman"/>
          <w:i/>
          <w:color w:val="000000" w:themeColor="text1"/>
          <w:sz w:val="28"/>
          <w:szCs w:val="28"/>
          <w:lang w:val="es-MX"/>
        </w:rPr>
        <w:t>(ii)</w:t>
      </w:r>
      <w:r w:rsidRPr="001874CF">
        <w:rPr>
          <w:rFonts w:ascii="Times New Roman" w:hAnsi="Times New Roman" w:cs="Times New Roman"/>
          <w:color w:val="000000" w:themeColor="text1"/>
          <w:sz w:val="28"/>
          <w:szCs w:val="28"/>
          <w:lang w:val="es-MX"/>
        </w:rPr>
        <w:t xml:space="preserve"> la necesidad de autorización expresa para el reporte del dato financiero negativo</w:t>
      </w:r>
      <w:r w:rsidRPr="001874CF">
        <w:rPr>
          <w:rFonts w:ascii="Times New Roman" w:hAnsi="Times New Roman" w:cs="Times New Roman"/>
          <w:color w:val="000000" w:themeColor="text1"/>
          <w:sz w:val="28"/>
          <w:szCs w:val="28"/>
          <w:vertAlign w:val="superscript"/>
          <w:lang w:val="es-MX"/>
        </w:rPr>
        <w:footnoteReference w:id="29"/>
      </w:r>
      <w:r w:rsidRPr="001874CF">
        <w:rPr>
          <w:rFonts w:ascii="Times New Roman" w:hAnsi="Times New Roman" w:cs="Times New Roman"/>
          <w:color w:val="000000" w:themeColor="text1"/>
          <w:sz w:val="28"/>
          <w:szCs w:val="28"/>
          <w:lang w:val="es-MX"/>
        </w:rPr>
        <w:t>”</w:t>
      </w:r>
      <w:r w:rsidRPr="001874CF">
        <w:rPr>
          <w:rFonts w:ascii="Times New Roman" w:hAnsi="Times New Roman" w:cs="Times New Roman"/>
          <w:color w:val="000000" w:themeColor="text1"/>
          <w:sz w:val="28"/>
          <w:szCs w:val="28"/>
          <w:vertAlign w:val="superscript"/>
          <w:lang w:val="es-MX"/>
        </w:rPr>
        <w:footnoteReference w:id="30"/>
      </w:r>
    </w:p>
    <w:p w14:paraId="7AF19428" w14:textId="77777777" w:rsidR="00400D1D" w:rsidRPr="001874CF" w:rsidRDefault="00400D1D" w:rsidP="00400D1D">
      <w:pPr>
        <w:tabs>
          <w:tab w:val="left" w:pos="1122"/>
        </w:tabs>
        <w:spacing w:line="360" w:lineRule="auto"/>
        <w:ind w:right="-18"/>
        <w:jc w:val="both"/>
        <w:rPr>
          <w:rFonts w:ascii="Times New Roman" w:hAnsi="Times New Roman" w:cs="Times New Roman"/>
          <w:color w:val="000000" w:themeColor="text1"/>
          <w:sz w:val="28"/>
          <w:szCs w:val="28"/>
          <w:lang w:val="es-MX"/>
        </w:rPr>
      </w:pPr>
    </w:p>
    <w:p w14:paraId="20CDBC11" w14:textId="77777777" w:rsidR="00963E6B" w:rsidRPr="001874CF" w:rsidRDefault="00400D1D" w:rsidP="00400D1D">
      <w:pPr>
        <w:widowControl w:val="0"/>
        <w:spacing w:line="360" w:lineRule="auto"/>
        <w:ind w:right="-91"/>
        <w:jc w:val="both"/>
        <w:rPr>
          <w:rFonts w:ascii="Times New Roman" w:hAnsi="Times New Roman" w:cs="Times New Roman"/>
          <w:color w:val="000000" w:themeColor="text1"/>
          <w:sz w:val="28"/>
          <w:szCs w:val="28"/>
          <w:lang w:val="es-MX"/>
        </w:rPr>
      </w:pPr>
      <w:r w:rsidRPr="001874CF">
        <w:rPr>
          <w:rFonts w:ascii="Times New Roman" w:hAnsi="Times New Roman" w:cs="Times New Roman"/>
          <w:color w:val="000000" w:themeColor="text1"/>
          <w:sz w:val="28"/>
          <w:szCs w:val="28"/>
          <w:lang w:val="es-MX"/>
        </w:rPr>
        <w:t xml:space="preserve">Frente al principio de veracidad y certeza de la información es pertinente recordar que el </w:t>
      </w:r>
      <w:r w:rsidRPr="001874CF">
        <w:rPr>
          <w:rFonts w:ascii="Times New Roman" w:hAnsi="Times New Roman" w:cs="Times New Roman"/>
          <w:color w:val="000000" w:themeColor="text1"/>
          <w:sz w:val="28"/>
          <w:szCs w:val="28"/>
          <w:u w:val="single"/>
          <w:lang w:val="es-MX"/>
        </w:rPr>
        <w:t xml:space="preserve">operador de los datos está en la obligación de verificar que la </w:t>
      </w:r>
      <w:r w:rsidRPr="001874CF">
        <w:rPr>
          <w:rFonts w:ascii="Times New Roman" w:hAnsi="Times New Roman" w:cs="Times New Roman"/>
          <w:color w:val="000000" w:themeColor="text1"/>
          <w:sz w:val="28"/>
          <w:szCs w:val="28"/>
          <w:u w:val="single"/>
          <w:lang w:val="es-MX"/>
        </w:rPr>
        <w:lastRenderedPageBreak/>
        <w:t xml:space="preserve">información que le suministra la fuente es </w:t>
      </w:r>
      <w:r w:rsidRPr="001874CF">
        <w:rPr>
          <w:rFonts w:ascii="Times New Roman" w:hAnsi="Times New Roman" w:cs="Times New Roman"/>
          <w:b/>
          <w:color w:val="000000" w:themeColor="text1"/>
          <w:sz w:val="28"/>
          <w:szCs w:val="28"/>
          <w:u w:val="single"/>
          <w:lang w:val="es-MX"/>
        </w:rPr>
        <w:t>cierta, actualizada, comprobable y comprensible,</w:t>
      </w:r>
      <w:r w:rsidRPr="001874CF">
        <w:rPr>
          <w:rFonts w:ascii="Times New Roman" w:hAnsi="Times New Roman" w:cs="Times New Roman"/>
          <w:color w:val="000000" w:themeColor="text1"/>
          <w:sz w:val="28"/>
          <w:szCs w:val="28"/>
          <w:u w:val="single"/>
          <w:lang w:val="es-MX"/>
        </w:rPr>
        <w:t xml:space="preserve"> para proceder a emitir la novedad negativa</w:t>
      </w:r>
      <w:r w:rsidRPr="001874CF">
        <w:rPr>
          <w:rFonts w:ascii="Times New Roman" w:hAnsi="Times New Roman" w:cs="Times New Roman"/>
          <w:color w:val="000000" w:themeColor="text1"/>
          <w:sz w:val="28"/>
          <w:szCs w:val="28"/>
          <w:lang w:val="es-MX"/>
        </w:rPr>
        <w:t>, es decir, no puede reportar datos falsos, incompletos, parciales o fraccionados.</w:t>
      </w:r>
      <w:r w:rsidRPr="001874CF">
        <w:rPr>
          <w:rFonts w:ascii="Times New Roman" w:hAnsi="Times New Roman" w:cs="Times New Roman"/>
          <w:color w:val="000000" w:themeColor="text1"/>
          <w:sz w:val="28"/>
          <w:szCs w:val="28"/>
          <w:vertAlign w:val="superscript"/>
          <w:lang w:val="es-MX"/>
        </w:rPr>
        <w:footnoteReference w:id="31"/>
      </w:r>
    </w:p>
    <w:p w14:paraId="0FB4A3A2" w14:textId="77777777" w:rsidR="00E9476B" w:rsidRPr="001874CF" w:rsidRDefault="00E9476B" w:rsidP="00400D1D">
      <w:pPr>
        <w:widowControl w:val="0"/>
        <w:spacing w:line="360" w:lineRule="auto"/>
        <w:ind w:right="-91"/>
        <w:jc w:val="both"/>
        <w:rPr>
          <w:rFonts w:ascii="Times New Roman" w:hAnsi="Times New Roman" w:cs="Times New Roman"/>
          <w:color w:val="000000" w:themeColor="text1"/>
          <w:sz w:val="28"/>
          <w:szCs w:val="28"/>
          <w:lang w:val="es-MX"/>
        </w:rPr>
      </w:pPr>
    </w:p>
    <w:p w14:paraId="1FF62DF5" w14:textId="77777777" w:rsidR="00E9476B" w:rsidRPr="004E0216" w:rsidRDefault="00E9476B" w:rsidP="00E9476B">
      <w:pPr>
        <w:widowControl w:val="0"/>
        <w:spacing w:line="360" w:lineRule="auto"/>
        <w:ind w:right="-91"/>
        <w:jc w:val="both"/>
        <w:rPr>
          <w:rFonts w:ascii="Times New Roman" w:hAnsi="Times New Roman" w:cs="Times New Roman"/>
          <w:i/>
          <w:color w:val="000000" w:themeColor="text1"/>
          <w:sz w:val="28"/>
          <w:szCs w:val="28"/>
        </w:rPr>
      </w:pPr>
      <w:r w:rsidRPr="001874CF">
        <w:rPr>
          <w:rFonts w:ascii="Times New Roman" w:hAnsi="Times New Roman" w:cs="Times New Roman"/>
          <w:color w:val="000000" w:themeColor="text1"/>
          <w:sz w:val="28"/>
          <w:szCs w:val="28"/>
        </w:rPr>
        <w:t xml:space="preserve">En desarrollo del </w:t>
      </w:r>
      <w:r w:rsidRPr="001874CF">
        <w:rPr>
          <w:rFonts w:ascii="Times New Roman" w:hAnsi="Times New Roman" w:cs="Times New Roman"/>
          <w:i/>
          <w:color w:val="000000" w:themeColor="text1"/>
          <w:sz w:val="28"/>
          <w:szCs w:val="28"/>
        </w:rPr>
        <w:t>principio de libertad</w:t>
      </w:r>
      <w:r w:rsidRPr="001874CF">
        <w:rPr>
          <w:rFonts w:ascii="Times New Roman" w:hAnsi="Times New Roman" w:cs="Times New Roman"/>
          <w:color w:val="000000" w:themeColor="text1"/>
          <w:sz w:val="28"/>
          <w:szCs w:val="28"/>
        </w:rPr>
        <w:t xml:space="preserve">, y a la necesidad de que la información </w:t>
      </w:r>
      <w:r w:rsidRPr="001874CF">
        <w:rPr>
          <w:rFonts w:ascii="Times New Roman" w:hAnsi="Times New Roman" w:cs="Times New Roman"/>
          <w:bCs/>
          <w:iCs/>
          <w:color w:val="000000" w:themeColor="text1"/>
          <w:sz w:val="28"/>
          <w:szCs w:val="28"/>
        </w:rPr>
        <w:t xml:space="preserve">haya sido recabada de forma legal, la jurisprudencia constitucional ha establecido que </w:t>
      </w:r>
      <w:r w:rsidRPr="001874CF">
        <w:rPr>
          <w:rFonts w:ascii="Times New Roman" w:hAnsi="Times New Roman" w:cs="Times New Roman"/>
          <w:color w:val="000000" w:themeColor="text1"/>
          <w:sz w:val="28"/>
          <w:szCs w:val="28"/>
        </w:rPr>
        <w:t xml:space="preserve">es necesario que el titular de la información haya autorizado expresamente a la entidad fuente para reportar estos datos a la central de riesgos, autorización que debe ser previa, libre, expresa, constar por escrito y provenir del titular de la información. Ella, según lo ha dicho esta Corte, </w:t>
      </w:r>
      <w:r w:rsidRPr="001874CF">
        <w:rPr>
          <w:rFonts w:ascii="Times New Roman" w:hAnsi="Times New Roman" w:cs="Times New Roman"/>
          <w:i/>
          <w:color w:val="000000" w:themeColor="text1"/>
          <w:sz w:val="28"/>
          <w:szCs w:val="28"/>
        </w:rPr>
        <w:t xml:space="preserve">“constituye el fundamento y el punto de equilibrio que le permite, a las entidades solicitar o reportar el incumplimiento de las obligaciones por parte de algún usuario del sistema financiero a las centrales de riesgo. En esta medida, </w:t>
      </w:r>
      <w:r w:rsidRPr="001874CF">
        <w:rPr>
          <w:rFonts w:ascii="Times New Roman" w:hAnsi="Times New Roman" w:cs="Times New Roman"/>
          <w:i/>
          <w:color w:val="000000" w:themeColor="text1"/>
          <w:sz w:val="28"/>
          <w:szCs w:val="28"/>
          <w:u w:val="single"/>
        </w:rPr>
        <w:t>cuando el titular encuentre que no ha dado su autorización para el reporte estaría facultado, debido al incumplimiento de este requisito, para reclamar la exclusión del dato</w:t>
      </w:r>
      <w:r w:rsidRPr="001874CF">
        <w:rPr>
          <w:rFonts w:ascii="Times New Roman" w:hAnsi="Times New Roman" w:cs="Times New Roman"/>
          <w:i/>
          <w:color w:val="000000" w:themeColor="text1"/>
          <w:sz w:val="28"/>
          <w:szCs w:val="28"/>
        </w:rPr>
        <w:t>”.</w:t>
      </w:r>
      <w:r w:rsidRPr="004E0216">
        <w:rPr>
          <w:rStyle w:val="Refdenotaalpie"/>
          <w:rFonts w:ascii="Times New Roman" w:hAnsi="Times New Roman" w:cs="Times New Roman"/>
          <w:color w:val="000000" w:themeColor="text1"/>
          <w:sz w:val="28"/>
          <w:szCs w:val="28"/>
        </w:rPr>
        <w:footnoteReference w:id="32"/>
      </w:r>
    </w:p>
    <w:p w14:paraId="424DDB02" w14:textId="77777777" w:rsidR="00E9476B" w:rsidRPr="004E0216" w:rsidRDefault="00E9476B" w:rsidP="00E9476B">
      <w:pPr>
        <w:widowControl w:val="0"/>
        <w:spacing w:line="360" w:lineRule="auto"/>
        <w:ind w:right="-91"/>
        <w:jc w:val="both"/>
        <w:rPr>
          <w:rFonts w:ascii="Times New Roman" w:hAnsi="Times New Roman" w:cs="Times New Roman"/>
          <w:i/>
          <w:color w:val="000000" w:themeColor="text1"/>
          <w:sz w:val="28"/>
          <w:szCs w:val="28"/>
        </w:rPr>
      </w:pPr>
    </w:p>
    <w:p w14:paraId="3FD7AEBF" w14:textId="77777777" w:rsidR="00E9476B" w:rsidRPr="004E0216" w:rsidRDefault="00E9476B" w:rsidP="00E9476B">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val="es-ES"/>
        </w:rPr>
      </w:pPr>
      <w:r w:rsidRPr="004E0216">
        <w:rPr>
          <w:rFonts w:ascii="Times New Roman" w:eastAsia="Times New Roman" w:hAnsi="Times New Roman" w:cs="Times New Roman"/>
          <w:color w:val="000000" w:themeColor="text1"/>
          <w:sz w:val="28"/>
          <w:szCs w:val="28"/>
          <w:lang w:val="es-ES"/>
        </w:rPr>
        <w:t xml:space="preserve">Efectivamente, el artículo 12 de la Ley </w:t>
      </w:r>
      <w:r w:rsidRPr="004E0216">
        <w:rPr>
          <w:rFonts w:ascii="Times New Roman" w:hAnsi="Times New Roman" w:cs="Times New Roman"/>
          <w:color w:val="000000" w:themeColor="text1"/>
          <w:sz w:val="28"/>
          <w:szCs w:val="28"/>
          <w:lang w:val="es-ES"/>
        </w:rPr>
        <w:t xml:space="preserve">1266 de 2008 consagra respecto a la obligación de autorizar </w:t>
      </w:r>
      <w:r w:rsidRPr="004E0216">
        <w:rPr>
          <w:rFonts w:ascii="Times New Roman" w:hAnsi="Times New Roman" w:cs="Times New Roman"/>
          <w:color w:val="000000" w:themeColor="text1"/>
          <w:sz w:val="28"/>
          <w:szCs w:val="28"/>
        </w:rPr>
        <w:t xml:space="preserve">expresamente a la entidad fuente, previo a reportar datos a la central de riesgos, lo siguiente: </w:t>
      </w:r>
    </w:p>
    <w:p w14:paraId="4D7CE86C" w14:textId="5C819074" w:rsidR="77D9B375" w:rsidRPr="004E0216" w:rsidRDefault="77D9B375" w:rsidP="77D9B375">
      <w:pPr>
        <w:spacing w:beforeAutospacing="1" w:afterAutospacing="1" w:line="360" w:lineRule="auto"/>
        <w:jc w:val="both"/>
        <w:rPr>
          <w:rFonts w:ascii="Times New Roman" w:hAnsi="Times New Roman" w:cs="Times New Roman"/>
          <w:color w:val="000000" w:themeColor="text1"/>
          <w:sz w:val="28"/>
          <w:szCs w:val="28"/>
        </w:rPr>
      </w:pPr>
    </w:p>
    <w:p w14:paraId="688B8C15" w14:textId="7DAF8D58" w:rsidR="77D9B375" w:rsidRPr="004E0216" w:rsidRDefault="77D9B375" w:rsidP="77D9B375">
      <w:pPr>
        <w:spacing w:beforeAutospacing="1" w:afterAutospacing="1" w:line="360" w:lineRule="auto"/>
        <w:jc w:val="both"/>
        <w:rPr>
          <w:rFonts w:ascii="Times New Roman" w:hAnsi="Times New Roman" w:cs="Times New Roman"/>
          <w:color w:val="000000" w:themeColor="text1"/>
          <w:sz w:val="28"/>
          <w:szCs w:val="28"/>
        </w:rPr>
      </w:pPr>
    </w:p>
    <w:p w14:paraId="5057B91E" w14:textId="77777777" w:rsidR="00E9476B" w:rsidRPr="004E0216" w:rsidRDefault="00E9476B" w:rsidP="00E9476B">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lang w:val="es-ES"/>
        </w:rPr>
      </w:pPr>
      <w:r w:rsidRPr="004E0216">
        <w:rPr>
          <w:rFonts w:ascii="Times New Roman" w:eastAsia="Times New Roman" w:hAnsi="Times New Roman" w:cs="Times New Roman"/>
          <w:bCs/>
          <w:color w:val="000000" w:themeColor="text1"/>
          <w:sz w:val="26"/>
          <w:szCs w:val="26"/>
          <w:lang w:val="es-ES"/>
        </w:rPr>
        <w:t>“</w:t>
      </w:r>
      <w:r w:rsidRPr="004E0216">
        <w:rPr>
          <w:rFonts w:ascii="Times New Roman" w:eastAsia="Times New Roman" w:hAnsi="Times New Roman" w:cs="Times New Roman"/>
          <w:color w:val="000000" w:themeColor="text1"/>
          <w:sz w:val="26"/>
          <w:szCs w:val="26"/>
          <w:u w:val="single"/>
          <w:lang w:val="es-ES"/>
        </w:rPr>
        <w:t>Las fuentes deberán actualizar mensualmente la información suministrada al operador</w:t>
      </w:r>
      <w:r w:rsidRPr="004E0216">
        <w:rPr>
          <w:rFonts w:ascii="Times New Roman" w:eastAsia="Times New Roman" w:hAnsi="Times New Roman" w:cs="Times New Roman"/>
          <w:color w:val="000000" w:themeColor="text1"/>
          <w:sz w:val="26"/>
          <w:szCs w:val="26"/>
          <w:lang w:val="es-ES"/>
        </w:rPr>
        <w:t>, sin perjuicio de lo dispuesto en el Título III de la presente ley.</w:t>
      </w:r>
    </w:p>
    <w:p w14:paraId="506584AC" w14:textId="77777777" w:rsidR="00E9476B" w:rsidRPr="004E0216" w:rsidRDefault="00E9476B" w:rsidP="00E9476B">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lang w:val="es-ES"/>
        </w:rPr>
      </w:pPr>
      <w:r w:rsidRPr="004E0216">
        <w:rPr>
          <w:rFonts w:ascii="Times New Roman" w:eastAsia="Times New Roman" w:hAnsi="Times New Roman" w:cs="Times New Roman"/>
          <w:color w:val="000000" w:themeColor="text1"/>
          <w:sz w:val="26"/>
          <w:szCs w:val="26"/>
          <w:u w:val="single"/>
          <w:lang w:val="es-ES"/>
        </w:rPr>
        <w:t>El reporte de información negativa sobre incumplimiento de obligaciones de cualquier naturaleza</w:t>
      </w:r>
      <w:r w:rsidRPr="004E0216">
        <w:rPr>
          <w:rFonts w:ascii="Times New Roman" w:eastAsia="Times New Roman" w:hAnsi="Times New Roman" w:cs="Times New Roman"/>
          <w:color w:val="000000" w:themeColor="text1"/>
          <w:sz w:val="26"/>
          <w:szCs w:val="26"/>
          <w:lang w:val="es-ES"/>
        </w:rPr>
        <w:t>, que h</w:t>
      </w:r>
      <w:r w:rsidRPr="004E0216">
        <w:rPr>
          <w:rFonts w:ascii="Times New Roman" w:eastAsia="Times New Roman" w:hAnsi="Times New Roman" w:cs="Times New Roman"/>
          <w:color w:val="000000" w:themeColor="text1"/>
          <w:sz w:val="26"/>
          <w:szCs w:val="26"/>
          <w:u w:val="single"/>
          <w:lang w:val="es-ES"/>
        </w:rPr>
        <w:t>agan las fuentes de información a los operadores de bancos de datos de información financiera, crediticia, comercial, de servicios</w:t>
      </w:r>
      <w:r w:rsidRPr="004E0216">
        <w:rPr>
          <w:rFonts w:ascii="Times New Roman" w:eastAsia="Times New Roman" w:hAnsi="Times New Roman" w:cs="Times New Roman"/>
          <w:color w:val="000000" w:themeColor="text1"/>
          <w:sz w:val="26"/>
          <w:szCs w:val="26"/>
          <w:lang w:val="es-ES"/>
        </w:rPr>
        <w:t xml:space="preserve"> y la proveniente de terceros países, </w:t>
      </w:r>
      <w:r w:rsidRPr="004E0216">
        <w:rPr>
          <w:rFonts w:ascii="Times New Roman" w:eastAsia="Times New Roman" w:hAnsi="Times New Roman" w:cs="Times New Roman"/>
          <w:b/>
          <w:color w:val="000000" w:themeColor="text1"/>
          <w:sz w:val="26"/>
          <w:szCs w:val="26"/>
          <w:lang w:val="es-ES"/>
        </w:rPr>
        <w:t>sólo procederá previa comunicación al titular de la información</w:t>
      </w:r>
      <w:r w:rsidRPr="004E0216">
        <w:rPr>
          <w:rFonts w:ascii="Times New Roman" w:eastAsia="Times New Roman" w:hAnsi="Times New Roman" w:cs="Times New Roman"/>
          <w:color w:val="000000" w:themeColor="text1"/>
          <w:sz w:val="26"/>
          <w:szCs w:val="26"/>
          <w:lang w:val="es-ES"/>
        </w:rPr>
        <w:t>, con e</w:t>
      </w:r>
      <w:r w:rsidRPr="004E0216">
        <w:rPr>
          <w:rFonts w:ascii="Times New Roman" w:eastAsia="Times New Roman" w:hAnsi="Times New Roman" w:cs="Times New Roman"/>
          <w:color w:val="000000" w:themeColor="text1"/>
          <w:sz w:val="26"/>
          <w:szCs w:val="26"/>
          <w:u w:val="single"/>
          <w:lang w:val="es-ES"/>
        </w:rPr>
        <w:t>l fin de que este pueda demostrar o efectuar el pago de la obligación, así como controvertir aspectos tales como el monto de la obligación o cuota y la fecha de exigibilidad</w:t>
      </w:r>
      <w:r w:rsidRPr="004E0216">
        <w:rPr>
          <w:rFonts w:ascii="Times New Roman" w:eastAsia="Times New Roman" w:hAnsi="Times New Roman" w:cs="Times New Roman"/>
          <w:color w:val="000000" w:themeColor="text1"/>
          <w:sz w:val="26"/>
          <w:szCs w:val="26"/>
          <w:lang w:val="es-ES"/>
        </w:rPr>
        <w:t>. Dicha comunicación podrá incluirse en los extractos periódicos que las fuentes de información envíen a sus clientes.</w:t>
      </w:r>
    </w:p>
    <w:p w14:paraId="619F8CFB" w14:textId="77777777" w:rsidR="00E9476B" w:rsidRPr="004E0216" w:rsidRDefault="00E9476B" w:rsidP="00E9476B">
      <w:pPr>
        <w:spacing w:before="100" w:beforeAutospacing="1" w:after="100" w:afterAutospacing="1" w:line="240" w:lineRule="auto"/>
        <w:ind w:left="284"/>
        <w:jc w:val="both"/>
        <w:rPr>
          <w:rFonts w:ascii="Times New Roman" w:eastAsia="Times New Roman" w:hAnsi="Times New Roman" w:cs="Times New Roman"/>
          <w:color w:val="000000" w:themeColor="text1"/>
          <w:sz w:val="28"/>
          <w:szCs w:val="28"/>
          <w:lang w:val="es-ES"/>
        </w:rPr>
      </w:pPr>
      <w:r w:rsidRPr="004E0216">
        <w:rPr>
          <w:rFonts w:ascii="Times New Roman" w:eastAsia="Times New Roman" w:hAnsi="Times New Roman" w:cs="Times New Roman"/>
          <w:color w:val="000000" w:themeColor="text1"/>
          <w:sz w:val="26"/>
          <w:szCs w:val="26"/>
          <w:lang w:val="es-ES"/>
        </w:rPr>
        <w:lastRenderedPageBreak/>
        <w:t>En todo caso, las f</w:t>
      </w:r>
      <w:r w:rsidRPr="004E0216">
        <w:rPr>
          <w:rFonts w:ascii="Times New Roman" w:eastAsia="Times New Roman" w:hAnsi="Times New Roman" w:cs="Times New Roman"/>
          <w:color w:val="000000" w:themeColor="text1"/>
          <w:sz w:val="26"/>
          <w:szCs w:val="26"/>
          <w:u w:val="single"/>
          <w:lang w:val="es-ES"/>
        </w:rPr>
        <w:t xml:space="preserve">uentes de información podrán efectuar el reporte de la información transcurridos veinte (20) días calendario siguientes a la fecha de </w:t>
      </w:r>
      <w:r w:rsidRPr="004E0216">
        <w:rPr>
          <w:rFonts w:ascii="Times New Roman" w:eastAsia="Times New Roman" w:hAnsi="Times New Roman" w:cs="Times New Roman"/>
          <w:b/>
          <w:color w:val="000000" w:themeColor="text1"/>
          <w:sz w:val="26"/>
          <w:szCs w:val="26"/>
          <w:u w:val="single"/>
          <w:lang w:val="es-ES"/>
        </w:rPr>
        <w:t>envío de la comunicación en la última dirección de domicilio del afectado</w:t>
      </w:r>
      <w:r w:rsidRPr="004E0216">
        <w:rPr>
          <w:rFonts w:ascii="Times New Roman" w:eastAsia="Times New Roman" w:hAnsi="Times New Roman" w:cs="Times New Roman"/>
          <w:color w:val="000000" w:themeColor="text1"/>
          <w:sz w:val="26"/>
          <w:szCs w:val="26"/>
          <w:u w:val="single"/>
          <w:lang w:val="es-ES"/>
        </w:rPr>
        <w:t xml:space="preserve"> que se encuentre registrada en los archivos de la fuente de la información</w:t>
      </w:r>
      <w:r w:rsidRPr="004E0216">
        <w:rPr>
          <w:rFonts w:ascii="Times New Roman" w:eastAsia="Times New Roman" w:hAnsi="Times New Roman" w:cs="Times New Roman"/>
          <w:color w:val="000000" w:themeColor="text1"/>
          <w:sz w:val="26"/>
          <w:szCs w:val="26"/>
          <w:lang w:val="es-ES"/>
        </w:rPr>
        <w:t xml:space="preserve"> y sin perjuicio, si es del caso, de dar cumplimiento a la obligación de informar al operador, que la información se encuentra en discusión por parte de su titular, cuando se haya presentado solicitud de rectificación o actualización y </w:t>
      </w:r>
      <w:proofErr w:type="spellStart"/>
      <w:r w:rsidRPr="004E0216">
        <w:rPr>
          <w:rFonts w:ascii="Times New Roman" w:eastAsia="Times New Roman" w:hAnsi="Times New Roman" w:cs="Times New Roman"/>
          <w:color w:val="000000" w:themeColor="text1"/>
          <w:sz w:val="26"/>
          <w:szCs w:val="26"/>
          <w:lang w:val="es-ES"/>
        </w:rPr>
        <w:t>esta</w:t>
      </w:r>
      <w:proofErr w:type="spellEnd"/>
      <w:r w:rsidRPr="004E0216">
        <w:rPr>
          <w:rFonts w:ascii="Times New Roman" w:eastAsia="Times New Roman" w:hAnsi="Times New Roman" w:cs="Times New Roman"/>
          <w:color w:val="000000" w:themeColor="text1"/>
          <w:sz w:val="26"/>
          <w:szCs w:val="26"/>
          <w:lang w:val="es-ES"/>
        </w:rPr>
        <w:t xml:space="preserve"> aún no haya sido resuelta” (Subrayado y negrilla fuera de texto).</w:t>
      </w:r>
    </w:p>
    <w:p w14:paraId="40F05280" w14:textId="77777777" w:rsidR="00E9476B" w:rsidRPr="004E0216" w:rsidRDefault="00E9476B" w:rsidP="004A6A5C"/>
    <w:p w14:paraId="5E99BFC1" w14:textId="77777777" w:rsidR="00E9476B" w:rsidRPr="004E0216" w:rsidRDefault="00E9476B" w:rsidP="00E9476B">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Dicho artículo fue declarado exequible por la Corte Constitucional mediante la sentencia C- 1011 de 2008, MP.: Jaime Córdoba Triviño, al considerar lo siguiente:  </w:t>
      </w:r>
    </w:p>
    <w:p w14:paraId="4B5E455A" w14:textId="77777777" w:rsidR="00E9476B" w:rsidRPr="004E0216" w:rsidRDefault="00E9476B" w:rsidP="00E9476B">
      <w:pPr>
        <w:rPr>
          <w:color w:val="000000" w:themeColor="text1"/>
        </w:rPr>
      </w:pPr>
    </w:p>
    <w:p w14:paraId="7A97594B" w14:textId="77777777" w:rsidR="00E9476B" w:rsidRPr="004E0216" w:rsidRDefault="00E9476B" w:rsidP="00E9476B">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lang w:val="es-ES"/>
        </w:rPr>
      </w:pPr>
      <w:r w:rsidRPr="004E0216">
        <w:rPr>
          <w:rFonts w:ascii="Times New Roman" w:eastAsia="Times New Roman" w:hAnsi="Times New Roman" w:cs="Times New Roman"/>
          <w:color w:val="000000" w:themeColor="text1"/>
          <w:sz w:val="26"/>
          <w:szCs w:val="26"/>
        </w:rPr>
        <w:t xml:space="preserve">“… </w:t>
      </w:r>
      <w:r w:rsidRPr="004E0216">
        <w:rPr>
          <w:rFonts w:ascii="Times New Roman" w:eastAsia="Times New Roman" w:hAnsi="Times New Roman" w:cs="Times New Roman"/>
          <w:color w:val="000000" w:themeColor="text1"/>
          <w:sz w:val="26"/>
          <w:szCs w:val="26"/>
          <w:lang w:val="es-ES"/>
        </w:rPr>
        <w:t xml:space="preserve">el </w:t>
      </w:r>
      <w:r w:rsidRPr="004E0216">
        <w:rPr>
          <w:rFonts w:ascii="Times New Roman" w:eastAsia="Times New Roman" w:hAnsi="Times New Roman" w:cs="Times New Roman"/>
          <w:color w:val="000000" w:themeColor="text1"/>
          <w:sz w:val="26"/>
          <w:szCs w:val="26"/>
          <w:u w:val="single"/>
          <w:lang w:val="es-ES"/>
        </w:rPr>
        <w:t>procedimiento previsto para la inclusión de información financiera negativa</w:t>
      </w:r>
      <w:r w:rsidRPr="004E0216">
        <w:rPr>
          <w:rFonts w:ascii="Times New Roman" w:eastAsia="Times New Roman" w:hAnsi="Times New Roman" w:cs="Times New Roman"/>
          <w:color w:val="000000" w:themeColor="text1"/>
          <w:sz w:val="26"/>
          <w:szCs w:val="26"/>
          <w:lang w:val="es-ES"/>
        </w:rPr>
        <w:t xml:space="preserve">, del mismo modo, </w:t>
      </w:r>
      <w:r w:rsidRPr="004E0216">
        <w:rPr>
          <w:rFonts w:ascii="Times New Roman" w:eastAsia="Times New Roman" w:hAnsi="Times New Roman" w:cs="Times New Roman"/>
          <w:color w:val="000000" w:themeColor="text1"/>
          <w:sz w:val="26"/>
          <w:szCs w:val="26"/>
          <w:u w:val="single"/>
          <w:lang w:val="es-ES"/>
        </w:rPr>
        <w:t>se muestra como una herramienta adecuada para que el titular de la información pueda ejercer las competencias de actualización y rectificación del dato</w:t>
      </w:r>
      <w:r w:rsidRPr="004E0216">
        <w:rPr>
          <w:rFonts w:ascii="Times New Roman" w:eastAsia="Times New Roman" w:hAnsi="Times New Roman" w:cs="Times New Roman"/>
          <w:color w:val="000000" w:themeColor="text1"/>
          <w:sz w:val="26"/>
          <w:szCs w:val="26"/>
          <w:lang w:val="es-ES"/>
        </w:rPr>
        <w:t xml:space="preserve">.  En este caso, la lógica adoptada por el legislador estatutario fue </w:t>
      </w:r>
      <w:r w:rsidRPr="004E0216">
        <w:rPr>
          <w:rFonts w:ascii="Times New Roman" w:eastAsia="Times New Roman" w:hAnsi="Times New Roman" w:cs="Times New Roman"/>
          <w:color w:val="000000" w:themeColor="text1"/>
          <w:sz w:val="26"/>
          <w:szCs w:val="26"/>
          <w:u w:val="single"/>
          <w:lang w:val="es-ES"/>
        </w:rPr>
        <w:t>establecer una instancia a favor del sujeto concernido</w:t>
      </w:r>
      <w:r w:rsidRPr="004E0216">
        <w:rPr>
          <w:rFonts w:ascii="Times New Roman" w:eastAsia="Times New Roman" w:hAnsi="Times New Roman" w:cs="Times New Roman"/>
          <w:color w:val="000000" w:themeColor="text1"/>
          <w:sz w:val="26"/>
          <w:szCs w:val="26"/>
          <w:lang w:val="es-ES"/>
        </w:rPr>
        <w:t xml:space="preserve">, con el fin que </w:t>
      </w:r>
      <w:r w:rsidRPr="004E0216">
        <w:rPr>
          <w:rFonts w:ascii="Times New Roman" w:eastAsia="Times New Roman" w:hAnsi="Times New Roman" w:cs="Times New Roman"/>
          <w:color w:val="000000" w:themeColor="text1"/>
          <w:sz w:val="26"/>
          <w:szCs w:val="26"/>
          <w:u w:val="single"/>
          <w:lang w:val="es-ES"/>
        </w:rPr>
        <w:t>previamente al envío del reporte pueda, bien pagar la suma adeudada</w:t>
      </w:r>
      <w:r w:rsidRPr="004E0216">
        <w:rPr>
          <w:rFonts w:ascii="Times New Roman" w:eastAsia="Times New Roman" w:hAnsi="Times New Roman" w:cs="Times New Roman"/>
          <w:color w:val="000000" w:themeColor="text1"/>
          <w:sz w:val="26"/>
          <w:szCs w:val="26"/>
          <w:lang w:val="es-ES"/>
        </w:rPr>
        <w:t xml:space="preserve"> y, en consecuencia, enervar la transferencia de la información sobre incumplimiento, </w:t>
      </w:r>
      <w:r w:rsidRPr="004E0216">
        <w:rPr>
          <w:rFonts w:ascii="Times New Roman" w:eastAsia="Times New Roman" w:hAnsi="Times New Roman" w:cs="Times New Roman"/>
          <w:color w:val="000000" w:themeColor="text1"/>
          <w:sz w:val="26"/>
          <w:szCs w:val="26"/>
          <w:u w:val="single"/>
          <w:lang w:val="es-ES"/>
        </w:rPr>
        <w:t>o poner de presente a la fuente los motivos de la inconformidad respecto de la mora</w:t>
      </w:r>
      <w:r w:rsidRPr="004E0216">
        <w:rPr>
          <w:rFonts w:ascii="Times New Roman" w:eastAsia="Times New Roman" w:hAnsi="Times New Roman" w:cs="Times New Roman"/>
          <w:color w:val="000000" w:themeColor="text1"/>
          <w:sz w:val="26"/>
          <w:szCs w:val="26"/>
          <w:lang w:val="es-ES"/>
        </w:rPr>
        <w:t xml:space="preserve">, a fin que la </w:t>
      </w:r>
      <w:r w:rsidRPr="004E0216">
        <w:rPr>
          <w:rFonts w:ascii="Times New Roman" w:eastAsia="Times New Roman" w:hAnsi="Times New Roman" w:cs="Times New Roman"/>
          <w:color w:val="000000" w:themeColor="text1"/>
          <w:sz w:val="26"/>
          <w:szCs w:val="26"/>
          <w:u w:val="single"/>
          <w:lang w:val="es-ES"/>
        </w:rPr>
        <w:t>incorporación del reporte incluya esos motivos de inconformidad</w:t>
      </w:r>
      <w:r w:rsidRPr="004E0216">
        <w:rPr>
          <w:rFonts w:ascii="Times New Roman" w:eastAsia="Times New Roman" w:hAnsi="Times New Roman" w:cs="Times New Roman"/>
          <w:color w:val="000000" w:themeColor="text1"/>
          <w:sz w:val="26"/>
          <w:szCs w:val="26"/>
          <w:lang w:val="es-ES"/>
        </w:rPr>
        <w:t xml:space="preserve">. La previsión de trámites de esta naturaleza, que facilitan la </w:t>
      </w:r>
      <w:r w:rsidRPr="004E0216">
        <w:rPr>
          <w:rFonts w:ascii="Times New Roman" w:eastAsia="Times New Roman" w:hAnsi="Times New Roman" w:cs="Times New Roman"/>
          <w:color w:val="000000" w:themeColor="text1"/>
          <w:sz w:val="26"/>
          <w:szCs w:val="26"/>
          <w:u w:val="single"/>
          <w:lang w:val="es-ES"/>
        </w:rPr>
        <w:t>preservación de la veracidad</w:t>
      </w:r>
      <w:r w:rsidRPr="004E0216">
        <w:rPr>
          <w:rFonts w:ascii="Times New Roman" w:eastAsia="Times New Roman" w:hAnsi="Times New Roman" w:cs="Times New Roman"/>
          <w:color w:val="000000" w:themeColor="text1"/>
          <w:sz w:val="26"/>
          <w:szCs w:val="26"/>
          <w:lang w:val="es-ES"/>
        </w:rPr>
        <w:t xml:space="preserve"> y </w:t>
      </w:r>
      <w:r w:rsidRPr="004E0216">
        <w:rPr>
          <w:rFonts w:ascii="Times New Roman" w:eastAsia="Times New Roman" w:hAnsi="Times New Roman" w:cs="Times New Roman"/>
          <w:color w:val="000000" w:themeColor="text1"/>
          <w:sz w:val="26"/>
          <w:szCs w:val="26"/>
          <w:u w:val="single"/>
          <w:lang w:val="es-ES"/>
        </w:rPr>
        <w:t>actualidad del reporte, no son incompatibles con la Constitución</w:t>
      </w:r>
      <w:r w:rsidRPr="004E0216">
        <w:rPr>
          <w:rFonts w:ascii="Times New Roman" w:eastAsia="Times New Roman" w:hAnsi="Times New Roman" w:cs="Times New Roman"/>
          <w:color w:val="000000" w:themeColor="text1"/>
          <w:sz w:val="26"/>
          <w:szCs w:val="26"/>
          <w:lang w:val="es-ES"/>
        </w:rPr>
        <w:t>.  </w:t>
      </w:r>
    </w:p>
    <w:p w14:paraId="1B499D04" w14:textId="77777777" w:rsidR="00E9476B" w:rsidRPr="004E0216" w:rsidRDefault="00E9476B" w:rsidP="00E9476B">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lang w:val="es-ES"/>
        </w:rPr>
      </w:pPr>
      <w:r w:rsidRPr="004E0216">
        <w:rPr>
          <w:rFonts w:ascii="Times New Roman" w:eastAsia="Times New Roman" w:hAnsi="Times New Roman" w:cs="Times New Roman"/>
          <w:color w:val="000000" w:themeColor="text1"/>
          <w:sz w:val="26"/>
          <w:szCs w:val="26"/>
          <w:lang w:val="es-ES"/>
        </w:rPr>
        <w:t xml:space="preserve">Empero, debe la Corte acotar que esta instancia de control del dato por parte del titular de la información resulta predicable, no solo de los casos en que pueda acreditarse la ausencia de mora en el pago de la deuda, sino también en aquellos eventos en que lo que se pone en cuestión es la inexistencia de la obligación que da lugar al reporte sobre incumplimiento o la concurrencia de cualquier otro fenómeno extintivo de la misma.  En ese sentido, para la Sala es claro que </w:t>
      </w:r>
      <w:r w:rsidRPr="004E0216">
        <w:rPr>
          <w:rFonts w:ascii="Times New Roman" w:eastAsia="Times New Roman" w:hAnsi="Times New Roman" w:cs="Times New Roman"/>
          <w:color w:val="000000" w:themeColor="text1"/>
          <w:sz w:val="26"/>
          <w:szCs w:val="26"/>
          <w:u w:val="single"/>
          <w:lang w:val="es-ES"/>
        </w:rPr>
        <w:t>lo dispuesto en el inciso segundo del artículo 12 del Proyecto de Ley es apenas un listado enunciativo, en ningún caso una fórmula taxativa, de las distintas causas que puede alegar el titular de la información para oponerse la incorporación del dato sobre incumplimiento en el archivo o banco de datos correspondiente</w:t>
      </w:r>
      <w:r w:rsidRPr="004E0216">
        <w:rPr>
          <w:rFonts w:ascii="Times New Roman" w:eastAsia="Times New Roman" w:hAnsi="Times New Roman" w:cs="Times New Roman"/>
          <w:color w:val="000000" w:themeColor="text1"/>
          <w:sz w:val="26"/>
          <w:szCs w:val="26"/>
          <w:lang w:val="es-ES"/>
        </w:rPr>
        <w:t>.</w:t>
      </w:r>
    </w:p>
    <w:p w14:paraId="72196536" w14:textId="77777777" w:rsidR="00963E6B" w:rsidRPr="004E0216" w:rsidRDefault="00E9476B" w:rsidP="008027A2">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lang w:val="es-ES"/>
        </w:rPr>
      </w:pPr>
      <w:r w:rsidRPr="004E0216">
        <w:rPr>
          <w:rFonts w:ascii="Times New Roman" w:eastAsia="Times New Roman" w:hAnsi="Times New Roman" w:cs="Times New Roman"/>
          <w:color w:val="000000" w:themeColor="text1"/>
          <w:sz w:val="26"/>
          <w:szCs w:val="26"/>
          <w:lang w:val="es-ES"/>
        </w:rPr>
        <w:t xml:space="preserve">La </w:t>
      </w:r>
      <w:r w:rsidRPr="004E0216">
        <w:rPr>
          <w:rFonts w:ascii="Times New Roman" w:eastAsia="Times New Roman" w:hAnsi="Times New Roman" w:cs="Times New Roman"/>
          <w:color w:val="000000" w:themeColor="text1"/>
          <w:sz w:val="26"/>
          <w:szCs w:val="26"/>
          <w:u w:val="single"/>
          <w:lang w:val="es-ES"/>
        </w:rPr>
        <w:t>facultad conferida a la fuente de reportar la información financiera negativa luego de cumplido un término de veinte días calendario resulta, a juicio de la Corte, razonable</w:t>
      </w:r>
      <w:r w:rsidRPr="004E0216">
        <w:rPr>
          <w:rFonts w:ascii="Times New Roman" w:eastAsia="Times New Roman" w:hAnsi="Times New Roman" w:cs="Times New Roman"/>
          <w:color w:val="000000" w:themeColor="text1"/>
          <w:sz w:val="26"/>
          <w:szCs w:val="26"/>
          <w:lang w:val="es-ES"/>
        </w:rPr>
        <w:t xml:space="preserve">.  En efecto, el objetivo de la previsión </w:t>
      </w:r>
      <w:r w:rsidRPr="004E0216">
        <w:rPr>
          <w:rFonts w:ascii="Times New Roman" w:eastAsia="Times New Roman" w:hAnsi="Times New Roman" w:cs="Times New Roman"/>
          <w:color w:val="000000" w:themeColor="text1"/>
          <w:sz w:val="26"/>
          <w:szCs w:val="26"/>
          <w:u w:val="single"/>
          <w:lang w:val="es-ES"/>
        </w:rPr>
        <w:t>es permitir que luego de notificársele la existencia de información negativa y la intención de ser reportado</w:t>
      </w:r>
      <w:r w:rsidRPr="004E0216">
        <w:rPr>
          <w:rFonts w:ascii="Times New Roman" w:eastAsia="Times New Roman" w:hAnsi="Times New Roman" w:cs="Times New Roman"/>
          <w:color w:val="000000" w:themeColor="text1"/>
          <w:sz w:val="26"/>
          <w:szCs w:val="26"/>
          <w:lang w:val="es-ES"/>
        </w:rPr>
        <w:t xml:space="preserve">, sin que el titular de la información manifieste su desacuerdo, </w:t>
      </w:r>
      <w:r w:rsidRPr="004E0216">
        <w:rPr>
          <w:rFonts w:ascii="Times New Roman" w:eastAsia="Times New Roman" w:hAnsi="Times New Roman" w:cs="Times New Roman"/>
          <w:color w:val="000000" w:themeColor="text1"/>
          <w:sz w:val="26"/>
          <w:szCs w:val="26"/>
          <w:u w:val="single"/>
          <w:lang w:val="es-ES"/>
        </w:rPr>
        <w:t>la fuente, quien actúa en condición de acreedor de la obligación correspondiente, pueda transmitir el dato negativo al operador</w:t>
      </w:r>
      <w:r w:rsidRPr="004E0216">
        <w:rPr>
          <w:rFonts w:ascii="Times New Roman" w:eastAsia="Times New Roman" w:hAnsi="Times New Roman" w:cs="Times New Roman"/>
          <w:color w:val="000000" w:themeColor="text1"/>
          <w:sz w:val="26"/>
          <w:szCs w:val="26"/>
          <w:lang w:val="es-ES"/>
        </w:rPr>
        <w:t xml:space="preserve">.  Al respecto, debe enfatizarse que, en los términos planteados por la norma estatutaria y determinados en esta decisión, para </w:t>
      </w:r>
      <w:r w:rsidRPr="004E0216">
        <w:rPr>
          <w:rFonts w:ascii="Times New Roman" w:eastAsia="Times New Roman" w:hAnsi="Times New Roman" w:cs="Times New Roman"/>
          <w:color w:val="000000" w:themeColor="text1"/>
          <w:sz w:val="26"/>
          <w:szCs w:val="26"/>
          <w:u w:val="single"/>
          <w:lang w:val="es-ES"/>
        </w:rPr>
        <w:t>que dicho reporte resulte procedente, se debió contar con la autorización previa, expresa y suficiente del sujeto concernido</w:t>
      </w:r>
      <w:r w:rsidRPr="004E0216">
        <w:rPr>
          <w:rFonts w:ascii="Times New Roman" w:eastAsia="Times New Roman" w:hAnsi="Times New Roman" w:cs="Times New Roman"/>
          <w:color w:val="000000" w:themeColor="text1"/>
          <w:sz w:val="26"/>
          <w:szCs w:val="26"/>
          <w:lang w:val="es-ES"/>
        </w:rPr>
        <w:t>, conforme a lo previsto en el numeral 5º del artículo 8º del Proyecto de Ley” (Subrayado fuera de texto).  </w:t>
      </w:r>
    </w:p>
    <w:p w14:paraId="534CC2C0" w14:textId="311FEE58" w:rsidR="00A8546C" w:rsidRPr="004E0216" w:rsidRDefault="00A8546C" w:rsidP="008027A2">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lang w:val="es-ES"/>
        </w:rPr>
      </w:pPr>
    </w:p>
    <w:p w14:paraId="0C01838A" w14:textId="0D525F7B" w:rsidR="00986B79" w:rsidRPr="004E0216" w:rsidRDefault="00986B79" w:rsidP="00986B79">
      <w:pPr>
        <w:spacing w:before="100" w:beforeAutospacing="1" w:after="100" w:afterAutospacing="1" w:line="360" w:lineRule="auto"/>
        <w:jc w:val="both"/>
        <w:rPr>
          <w:rFonts w:asciiTheme="majorBidi" w:hAnsiTheme="majorBidi" w:cstheme="majorBidi"/>
          <w:color w:val="000000" w:themeColor="text1"/>
          <w:sz w:val="28"/>
          <w:szCs w:val="28"/>
        </w:rPr>
      </w:pPr>
      <w:r w:rsidRPr="004E0216">
        <w:rPr>
          <w:rFonts w:asciiTheme="majorBidi" w:hAnsiTheme="majorBidi" w:cstheme="majorBidi"/>
          <w:color w:val="000000" w:themeColor="text1"/>
          <w:sz w:val="28"/>
          <w:szCs w:val="28"/>
        </w:rPr>
        <w:lastRenderedPageBreak/>
        <w:t xml:space="preserve">En todo caso, </w:t>
      </w:r>
      <w:r w:rsidRPr="001874CF">
        <w:rPr>
          <w:rFonts w:asciiTheme="majorBidi" w:hAnsiTheme="majorBidi" w:cstheme="majorBidi"/>
          <w:color w:val="000000" w:themeColor="text1"/>
          <w:sz w:val="28"/>
          <w:szCs w:val="28"/>
        </w:rPr>
        <w:t xml:space="preserve">las </w:t>
      </w:r>
      <w:r w:rsidRPr="001874CF">
        <w:rPr>
          <w:rFonts w:asciiTheme="majorBidi" w:hAnsiTheme="majorBidi" w:cstheme="majorBidi"/>
          <w:color w:val="000000" w:themeColor="text1"/>
          <w:sz w:val="28"/>
          <w:szCs w:val="28"/>
          <w:u w:val="single"/>
        </w:rPr>
        <w:t>fuentes de información podrán pactar con los titulares</w:t>
      </w:r>
      <w:r w:rsidRPr="001874CF">
        <w:rPr>
          <w:rFonts w:asciiTheme="majorBidi" w:hAnsiTheme="majorBidi" w:cstheme="majorBidi"/>
          <w:color w:val="000000" w:themeColor="text1"/>
          <w:sz w:val="28"/>
          <w:szCs w:val="28"/>
        </w:rPr>
        <w:t>, otros mecanismos mediante los cuales se dé cumplimiento al envío de la comunicación en mención, “</w:t>
      </w:r>
      <w:r w:rsidRPr="001874CF">
        <w:rPr>
          <w:rFonts w:asciiTheme="majorBidi" w:hAnsiTheme="majorBidi" w:cstheme="majorBidi"/>
          <w:i/>
          <w:iCs/>
          <w:color w:val="000000" w:themeColor="text1"/>
          <w:sz w:val="28"/>
          <w:szCs w:val="28"/>
        </w:rPr>
        <w:t>los cuales</w:t>
      </w:r>
      <w:r w:rsidRPr="001874CF">
        <w:rPr>
          <w:rFonts w:asciiTheme="majorBidi" w:eastAsia="Times New Roman" w:hAnsiTheme="majorBidi" w:cstheme="majorBidi"/>
          <w:i/>
          <w:iCs/>
          <w:color w:val="000000" w:themeColor="text1"/>
          <w:sz w:val="32"/>
          <w:szCs w:val="32"/>
          <w:lang w:val="es-ES"/>
        </w:rPr>
        <w:t xml:space="preserve"> </w:t>
      </w:r>
      <w:r w:rsidRPr="001874CF">
        <w:rPr>
          <w:rFonts w:asciiTheme="majorBidi" w:hAnsiTheme="majorBidi" w:cstheme="majorBidi"/>
          <w:i/>
          <w:iCs/>
          <w:color w:val="000000" w:themeColor="text1"/>
          <w:sz w:val="28"/>
          <w:szCs w:val="28"/>
        </w:rPr>
        <w:t xml:space="preserve">podrán consistir, entre otros, en </w:t>
      </w:r>
      <w:r w:rsidRPr="001874CF">
        <w:rPr>
          <w:rFonts w:asciiTheme="majorBidi" w:hAnsiTheme="majorBidi" w:cstheme="majorBidi"/>
          <w:i/>
          <w:iCs/>
          <w:color w:val="000000" w:themeColor="text1"/>
          <w:sz w:val="28"/>
          <w:szCs w:val="28"/>
          <w:u w:val="single"/>
        </w:rPr>
        <w:t>cualquier tipo de mensaje de datos,</w:t>
      </w:r>
      <w:r w:rsidRPr="001874CF">
        <w:rPr>
          <w:rFonts w:asciiTheme="majorBidi" w:hAnsiTheme="majorBidi" w:cstheme="majorBidi"/>
          <w:i/>
          <w:iCs/>
          <w:color w:val="000000" w:themeColor="text1"/>
          <w:sz w:val="28"/>
          <w:szCs w:val="28"/>
        </w:rPr>
        <w:t xml:space="preserve"> siempre que se ajusten a lo previsto en </w:t>
      </w:r>
      <w:r w:rsidRPr="001874CF">
        <w:rPr>
          <w:rFonts w:asciiTheme="majorBidi" w:hAnsiTheme="majorBidi" w:cstheme="majorBidi"/>
          <w:i/>
          <w:iCs/>
          <w:color w:val="000000" w:themeColor="text1"/>
          <w:sz w:val="28"/>
          <w:szCs w:val="28"/>
          <w:u w:val="single"/>
        </w:rPr>
        <w:t>Ley 527 de 1999 y sus decretos reglamentarios</w:t>
      </w:r>
      <w:r w:rsidRPr="001874CF">
        <w:rPr>
          <w:rFonts w:asciiTheme="majorBidi" w:hAnsiTheme="majorBidi" w:cstheme="majorBidi"/>
          <w:i/>
          <w:iCs/>
          <w:color w:val="000000" w:themeColor="text1"/>
          <w:sz w:val="28"/>
          <w:szCs w:val="28"/>
        </w:rPr>
        <w:t xml:space="preserve"> y que la comunicación pueda ser </w:t>
      </w:r>
      <w:r w:rsidRPr="001874CF">
        <w:rPr>
          <w:rFonts w:asciiTheme="majorBidi" w:hAnsiTheme="majorBidi" w:cstheme="majorBidi"/>
          <w:i/>
          <w:iCs/>
          <w:color w:val="000000" w:themeColor="text1"/>
          <w:sz w:val="28"/>
          <w:szCs w:val="28"/>
          <w:u w:val="single"/>
        </w:rPr>
        <w:t>objeto de consulta posteriormente</w:t>
      </w:r>
      <w:r w:rsidRPr="001874CF">
        <w:rPr>
          <w:rFonts w:asciiTheme="majorBidi" w:hAnsiTheme="majorBidi" w:cstheme="majorBidi"/>
          <w:i/>
          <w:iCs/>
          <w:color w:val="000000" w:themeColor="text1"/>
          <w:sz w:val="28"/>
          <w:szCs w:val="28"/>
        </w:rPr>
        <w:t>”</w:t>
      </w:r>
      <w:r w:rsidRPr="004E0216">
        <w:rPr>
          <w:rStyle w:val="Refdenotaalpie"/>
          <w:rFonts w:asciiTheme="majorBidi" w:hAnsiTheme="majorBidi" w:cstheme="majorBidi"/>
          <w:i/>
          <w:iCs/>
          <w:color w:val="000000" w:themeColor="text1"/>
          <w:sz w:val="28"/>
          <w:szCs w:val="28"/>
        </w:rPr>
        <w:footnoteReference w:id="33"/>
      </w:r>
      <w:r w:rsidRPr="004E0216">
        <w:rPr>
          <w:rFonts w:asciiTheme="majorBidi" w:hAnsiTheme="majorBidi" w:cstheme="majorBidi"/>
          <w:i/>
          <w:iCs/>
          <w:color w:val="000000" w:themeColor="text1"/>
          <w:sz w:val="28"/>
          <w:szCs w:val="28"/>
        </w:rPr>
        <w:t xml:space="preserve"> </w:t>
      </w:r>
      <w:r w:rsidRPr="004E0216">
        <w:rPr>
          <w:rFonts w:asciiTheme="majorBidi" w:hAnsiTheme="majorBidi" w:cstheme="majorBidi"/>
          <w:color w:val="000000" w:themeColor="text1"/>
          <w:sz w:val="28"/>
          <w:szCs w:val="28"/>
        </w:rPr>
        <w:t>(Subrayado fuera de texto).</w:t>
      </w:r>
    </w:p>
    <w:p w14:paraId="701AABDC" w14:textId="77777777" w:rsidR="00986B79" w:rsidRPr="004E0216" w:rsidRDefault="00986B79" w:rsidP="004A6A5C">
      <w:pPr>
        <w:rPr>
          <w:lang w:val="es-ES"/>
        </w:rPr>
      </w:pPr>
    </w:p>
    <w:p w14:paraId="2CBAE4C4" w14:textId="40E0FC55" w:rsidR="00864BE2" w:rsidRPr="004E0216" w:rsidRDefault="00864BE2" w:rsidP="00864BE2">
      <w:pPr>
        <w:spacing w:before="100" w:beforeAutospacing="1" w:after="100" w:afterAutospacing="1" w:line="360" w:lineRule="auto"/>
        <w:jc w:val="both"/>
        <w:rPr>
          <w:rFonts w:asciiTheme="majorBidi" w:hAnsiTheme="majorBidi" w:cstheme="majorBidi"/>
          <w:color w:val="000000" w:themeColor="text1"/>
          <w:sz w:val="28"/>
          <w:szCs w:val="28"/>
        </w:rPr>
      </w:pPr>
      <w:r w:rsidRPr="004E0216">
        <w:rPr>
          <w:rFonts w:ascii="Times New Roman" w:eastAsia="Times New Roman" w:hAnsi="Times New Roman" w:cs="Times New Roman"/>
          <w:color w:val="000000" w:themeColor="text1"/>
          <w:sz w:val="28"/>
          <w:szCs w:val="28"/>
          <w:lang w:val="es-ES"/>
        </w:rPr>
        <w:t>Por su parte, el artículo 16 de la Ley 1266 de 2008 consagra que l</w:t>
      </w:r>
      <w:r w:rsidRPr="004E0216">
        <w:rPr>
          <w:rFonts w:asciiTheme="majorBidi" w:hAnsiTheme="majorBidi" w:cstheme="majorBidi"/>
          <w:color w:val="000000" w:themeColor="text1"/>
          <w:sz w:val="28"/>
          <w:szCs w:val="28"/>
        </w:rPr>
        <w:t xml:space="preserve">os titulares de la información o sus causahabientes que consideren que la información contenida en su registro individual en un banco de datos </w:t>
      </w:r>
      <w:r w:rsidRPr="004E0216">
        <w:rPr>
          <w:rFonts w:asciiTheme="majorBidi" w:hAnsiTheme="majorBidi" w:cstheme="majorBidi"/>
          <w:color w:val="000000" w:themeColor="text1"/>
          <w:sz w:val="28"/>
          <w:szCs w:val="28"/>
          <w:u w:val="single"/>
        </w:rPr>
        <w:t>debe ser objeto de corrección o actualización</w:t>
      </w:r>
      <w:r w:rsidRPr="004E0216">
        <w:rPr>
          <w:rFonts w:asciiTheme="majorBidi" w:hAnsiTheme="majorBidi" w:cstheme="majorBidi"/>
          <w:color w:val="000000" w:themeColor="text1"/>
          <w:sz w:val="28"/>
          <w:szCs w:val="28"/>
        </w:rPr>
        <w:t xml:space="preserve"> podrán </w:t>
      </w:r>
      <w:r w:rsidRPr="004E0216">
        <w:rPr>
          <w:rFonts w:asciiTheme="majorBidi" w:hAnsiTheme="majorBidi" w:cstheme="majorBidi"/>
          <w:b/>
          <w:bCs/>
          <w:color w:val="000000" w:themeColor="text1"/>
          <w:sz w:val="28"/>
          <w:szCs w:val="28"/>
        </w:rPr>
        <w:t>presentar un reclamo ante el operador</w:t>
      </w:r>
      <w:r w:rsidRPr="004E0216">
        <w:rPr>
          <w:rFonts w:asciiTheme="majorBidi" w:hAnsiTheme="majorBidi" w:cstheme="majorBidi"/>
          <w:color w:val="000000" w:themeColor="text1"/>
          <w:sz w:val="28"/>
          <w:szCs w:val="28"/>
        </w:rPr>
        <w:t>, el cual será tramitado bajo las siguientes reglas:</w:t>
      </w:r>
    </w:p>
    <w:p w14:paraId="1919721A" w14:textId="14460E55" w:rsidR="77D9B375" w:rsidRPr="004E0216" w:rsidRDefault="77D9B375" w:rsidP="77D9B375">
      <w:pPr>
        <w:spacing w:beforeAutospacing="1" w:afterAutospacing="1" w:line="360" w:lineRule="auto"/>
        <w:jc w:val="both"/>
        <w:rPr>
          <w:rFonts w:asciiTheme="majorBidi" w:hAnsiTheme="majorBidi" w:cstheme="majorBidi"/>
          <w:color w:val="000000" w:themeColor="text1"/>
          <w:sz w:val="28"/>
          <w:szCs w:val="28"/>
        </w:rPr>
      </w:pPr>
    </w:p>
    <w:p w14:paraId="3582900D" w14:textId="618BE24E" w:rsidR="77D9B375" w:rsidRPr="004E0216" w:rsidRDefault="77D9B375" w:rsidP="77D9B375">
      <w:pPr>
        <w:spacing w:beforeAutospacing="1" w:afterAutospacing="1" w:line="360" w:lineRule="auto"/>
        <w:jc w:val="both"/>
        <w:rPr>
          <w:rFonts w:asciiTheme="majorBidi" w:hAnsiTheme="majorBidi" w:cstheme="majorBidi"/>
          <w:color w:val="000000" w:themeColor="text1"/>
          <w:sz w:val="28"/>
          <w:szCs w:val="28"/>
        </w:rPr>
      </w:pPr>
    </w:p>
    <w:p w14:paraId="37E96081" w14:textId="5841DB78" w:rsidR="00864BE2" w:rsidRPr="004E0216" w:rsidRDefault="00864BE2" w:rsidP="00864BE2">
      <w:pPr>
        <w:pStyle w:val="NormalWeb"/>
        <w:spacing w:line="270" w:lineRule="atLeast"/>
        <w:ind w:left="284"/>
        <w:jc w:val="both"/>
        <w:rPr>
          <w:rFonts w:asciiTheme="majorBidi" w:hAnsiTheme="majorBidi" w:cstheme="majorBidi"/>
          <w:color w:val="000000" w:themeColor="text1"/>
          <w:sz w:val="26"/>
          <w:szCs w:val="26"/>
          <w:lang w:val="es-CO"/>
        </w:rPr>
      </w:pPr>
      <w:r w:rsidRPr="004E0216">
        <w:rPr>
          <w:rFonts w:asciiTheme="majorBidi" w:hAnsiTheme="majorBidi" w:cstheme="majorBidi"/>
          <w:color w:val="000000" w:themeColor="text1"/>
          <w:sz w:val="26"/>
          <w:szCs w:val="26"/>
          <w:lang w:val="es-CO"/>
        </w:rPr>
        <w:t xml:space="preserve">“1. La petición o reclamo se formulará mediante escrito </w:t>
      </w:r>
      <w:r w:rsidRPr="004E0216">
        <w:rPr>
          <w:rFonts w:asciiTheme="majorBidi" w:hAnsiTheme="majorBidi" w:cstheme="majorBidi"/>
          <w:color w:val="000000" w:themeColor="text1"/>
          <w:sz w:val="26"/>
          <w:szCs w:val="26"/>
          <w:u w:val="single"/>
          <w:lang w:val="es-CO"/>
        </w:rPr>
        <w:t>dirigido al operador</w:t>
      </w:r>
      <w:r w:rsidRPr="004E0216">
        <w:rPr>
          <w:rFonts w:asciiTheme="majorBidi" w:hAnsiTheme="majorBidi" w:cstheme="majorBidi"/>
          <w:color w:val="000000" w:themeColor="text1"/>
          <w:sz w:val="26"/>
          <w:szCs w:val="26"/>
          <w:lang w:val="es-CO"/>
        </w:rPr>
        <w:t xml:space="preserve"> del banco de datos…</w:t>
      </w:r>
    </w:p>
    <w:p w14:paraId="45A07D40" w14:textId="55FD5A7B" w:rsidR="77D9B375" w:rsidRPr="004E0216" w:rsidRDefault="77D9B375" w:rsidP="77D9B375">
      <w:pPr>
        <w:pStyle w:val="NormalWeb"/>
        <w:spacing w:line="270" w:lineRule="atLeast"/>
        <w:ind w:left="284"/>
        <w:jc w:val="both"/>
        <w:rPr>
          <w:color w:val="000000" w:themeColor="text1"/>
          <w:lang w:val="es-CO"/>
        </w:rPr>
      </w:pPr>
    </w:p>
    <w:p w14:paraId="0F2809D6" w14:textId="77777777" w:rsidR="00864BE2" w:rsidRPr="004E0216" w:rsidRDefault="00864BE2" w:rsidP="00864BE2">
      <w:pPr>
        <w:pStyle w:val="NormalWeb"/>
        <w:spacing w:line="270" w:lineRule="atLeast"/>
        <w:ind w:left="284"/>
        <w:jc w:val="both"/>
        <w:rPr>
          <w:rFonts w:asciiTheme="majorBidi" w:hAnsiTheme="majorBidi" w:cstheme="majorBidi"/>
          <w:color w:val="000000" w:themeColor="text1"/>
          <w:sz w:val="26"/>
          <w:szCs w:val="26"/>
          <w:lang w:val="es-CO"/>
        </w:rPr>
      </w:pPr>
      <w:r w:rsidRPr="004E0216">
        <w:rPr>
          <w:rFonts w:asciiTheme="majorBidi" w:hAnsiTheme="majorBidi" w:cstheme="majorBidi"/>
          <w:color w:val="000000" w:themeColor="text1"/>
          <w:sz w:val="26"/>
          <w:szCs w:val="26"/>
          <w:lang w:val="es-CO"/>
        </w:rPr>
        <w:t>2. Una vez recibido la petición o reclamo completo el operador incluirá en el registro individual en un término no mayor a dos (2) días hábiles una leyenda que diga “reclamo en trámite” y la naturaleza del mismo. Dicha información deberá mantenerse hasta que el reclamo sea decidido y deberá incluirse en la información que se suministra a los usuarios.</w:t>
      </w:r>
    </w:p>
    <w:p w14:paraId="646D90AC" w14:textId="137DADED" w:rsidR="77D9B375" w:rsidRPr="004E0216" w:rsidRDefault="77D9B375" w:rsidP="77D9B375">
      <w:pPr>
        <w:pStyle w:val="NormalWeb"/>
        <w:spacing w:line="270" w:lineRule="atLeast"/>
        <w:ind w:left="284"/>
        <w:jc w:val="both"/>
        <w:rPr>
          <w:color w:val="000000" w:themeColor="text1"/>
          <w:lang w:val="es-CO"/>
        </w:rPr>
      </w:pPr>
    </w:p>
    <w:p w14:paraId="0E0E0979" w14:textId="77777777" w:rsidR="00864BE2" w:rsidRPr="004E0216" w:rsidRDefault="00864BE2" w:rsidP="00864BE2">
      <w:pPr>
        <w:pStyle w:val="NormalWeb"/>
        <w:spacing w:line="270" w:lineRule="atLeast"/>
        <w:ind w:left="284"/>
        <w:jc w:val="both"/>
        <w:rPr>
          <w:rFonts w:asciiTheme="majorBidi" w:hAnsiTheme="majorBidi" w:cstheme="majorBidi"/>
          <w:color w:val="000000" w:themeColor="text1"/>
          <w:sz w:val="26"/>
          <w:szCs w:val="26"/>
          <w:lang w:val="es-CO"/>
        </w:rPr>
      </w:pPr>
      <w:r w:rsidRPr="004E0216">
        <w:rPr>
          <w:rFonts w:asciiTheme="majorBidi" w:hAnsiTheme="majorBidi" w:cstheme="majorBidi"/>
          <w:color w:val="000000" w:themeColor="text1"/>
          <w:sz w:val="26"/>
          <w:szCs w:val="26"/>
          <w:lang w:val="es-CO"/>
        </w:rPr>
        <w:t>3. El término máximo para atender la petición o reclamo será de quince (15) días hábiles contados a partir del día siguiente a la fecha de su recibo. Cuando no fuere posible atender la petición dentro de dicho término, se informará al interesado, expresando los motivos de la demora y señalando la fecha en que se atenderá su petición, la cual en ningún caso podrá superar los ocho (8) días hábiles siguientes al vencimiento del primer término.</w:t>
      </w:r>
    </w:p>
    <w:p w14:paraId="7E5244CC" w14:textId="56988A19" w:rsidR="77D9B375" w:rsidRPr="004E0216" w:rsidRDefault="77D9B375" w:rsidP="77D9B375">
      <w:pPr>
        <w:pStyle w:val="NormalWeb"/>
        <w:spacing w:line="270" w:lineRule="atLeast"/>
        <w:ind w:left="284"/>
        <w:jc w:val="both"/>
        <w:rPr>
          <w:color w:val="000000" w:themeColor="text1"/>
          <w:lang w:val="es-CO"/>
        </w:rPr>
      </w:pPr>
    </w:p>
    <w:p w14:paraId="4B8E194F" w14:textId="77777777" w:rsidR="00864BE2" w:rsidRPr="004E0216" w:rsidRDefault="00864BE2" w:rsidP="00864BE2">
      <w:pPr>
        <w:pStyle w:val="NormalWeb"/>
        <w:spacing w:line="270" w:lineRule="atLeast"/>
        <w:ind w:left="284"/>
        <w:jc w:val="both"/>
        <w:rPr>
          <w:rFonts w:asciiTheme="majorBidi" w:hAnsiTheme="majorBidi" w:cstheme="majorBidi"/>
          <w:color w:val="000000" w:themeColor="text1"/>
          <w:sz w:val="26"/>
          <w:szCs w:val="26"/>
          <w:lang w:val="es-CO"/>
        </w:rPr>
      </w:pPr>
      <w:r w:rsidRPr="004E0216">
        <w:rPr>
          <w:rFonts w:asciiTheme="majorBidi" w:hAnsiTheme="majorBidi" w:cstheme="majorBidi"/>
          <w:color w:val="000000" w:themeColor="text1"/>
          <w:sz w:val="26"/>
          <w:szCs w:val="26"/>
          <w:lang w:val="es-CO"/>
        </w:rPr>
        <w:t xml:space="preserve">4. En los casos en que </w:t>
      </w:r>
      <w:r w:rsidRPr="004E0216">
        <w:rPr>
          <w:rFonts w:asciiTheme="majorBidi" w:hAnsiTheme="majorBidi" w:cstheme="majorBidi"/>
          <w:color w:val="000000" w:themeColor="text1"/>
          <w:sz w:val="26"/>
          <w:szCs w:val="26"/>
          <w:u w:val="single"/>
          <w:lang w:val="es-CO"/>
        </w:rPr>
        <w:t>exista una fuente de información independiente del operador, este último deberá dar traslado del reclamo a la fuente en un término máximo de dos (2) días hábiles</w:t>
      </w:r>
      <w:r w:rsidRPr="004E0216">
        <w:rPr>
          <w:rFonts w:asciiTheme="majorBidi" w:hAnsiTheme="majorBidi" w:cstheme="majorBidi"/>
          <w:color w:val="000000" w:themeColor="text1"/>
          <w:sz w:val="26"/>
          <w:szCs w:val="26"/>
          <w:lang w:val="es-CO"/>
        </w:rPr>
        <w:t xml:space="preserve">, la cual deberá </w:t>
      </w:r>
      <w:r w:rsidRPr="004E0216">
        <w:rPr>
          <w:rFonts w:asciiTheme="majorBidi" w:hAnsiTheme="majorBidi" w:cstheme="majorBidi"/>
          <w:color w:val="000000" w:themeColor="text1"/>
          <w:sz w:val="26"/>
          <w:szCs w:val="26"/>
          <w:u w:val="single"/>
          <w:lang w:val="es-CO"/>
        </w:rPr>
        <w:t>resolver e informar la respuesta al operador</w:t>
      </w:r>
      <w:r w:rsidRPr="004E0216">
        <w:rPr>
          <w:rFonts w:asciiTheme="majorBidi" w:hAnsiTheme="majorBidi" w:cstheme="majorBidi"/>
          <w:color w:val="000000" w:themeColor="text1"/>
          <w:sz w:val="26"/>
          <w:szCs w:val="26"/>
          <w:lang w:val="es-CO"/>
        </w:rPr>
        <w:t xml:space="preserve"> en un plazo máximo de diez (10) días hábiles. En todo caso, </w:t>
      </w:r>
      <w:r w:rsidRPr="004E0216">
        <w:rPr>
          <w:rFonts w:asciiTheme="majorBidi" w:hAnsiTheme="majorBidi" w:cstheme="majorBidi"/>
          <w:color w:val="000000" w:themeColor="text1"/>
          <w:sz w:val="26"/>
          <w:szCs w:val="26"/>
          <w:u w:val="single"/>
          <w:lang w:val="es-CO"/>
        </w:rPr>
        <w:t xml:space="preserve">la respuesta deberá darse al titular por el operador </w:t>
      </w:r>
      <w:r w:rsidRPr="004E0216">
        <w:rPr>
          <w:rFonts w:asciiTheme="majorBidi" w:hAnsiTheme="majorBidi" w:cstheme="majorBidi"/>
          <w:color w:val="000000" w:themeColor="text1"/>
          <w:sz w:val="26"/>
          <w:szCs w:val="26"/>
          <w:lang w:val="es-CO"/>
        </w:rPr>
        <w:t xml:space="preserve">en el término máximo de quince (15) días hábiles contados </w:t>
      </w:r>
      <w:r w:rsidRPr="004E0216">
        <w:rPr>
          <w:rFonts w:asciiTheme="majorBidi" w:hAnsiTheme="majorBidi" w:cstheme="majorBidi"/>
          <w:color w:val="000000" w:themeColor="text1"/>
          <w:sz w:val="26"/>
          <w:szCs w:val="26"/>
          <w:lang w:val="es-CO"/>
        </w:rPr>
        <w:lastRenderedPageBreak/>
        <w:t xml:space="preserve">a partir del día siguiente a la fecha de presentación de la reclamación, prorrogables por ocho (8) días hábiles más, según lo indicado en el numeral anterior. </w:t>
      </w:r>
      <w:r w:rsidRPr="004E0216">
        <w:rPr>
          <w:rFonts w:asciiTheme="majorBidi" w:hAnsiTheme="majorBidi" w:cstheme="majorBidi"/>
          <w:color w:val="000000" w:themeColor="text1"/>
          <w:sz w:val="26"/>
          <w:szCs w:val="26"/>
          <w:u w:val="single"/>
          <w:lang w:val="es-CO"/>
        </w:rPr>
        <w:t>Si el reclamo es presentado ante la fuente</w:t>
      </w:r>
      <w:r w:rsidRPr="004E0216">
        <w:rPr>
          <w:rFonts w:asciiTheme="majorBidi" w:hAnsiTheme="majorBidi" w:cstheme="majorBidi"/>
          <w:color w:val="000000" w:themeColor="text1"/>
          <w:sz w:val="26"/>
          <w:szCs w:val="26"/>
          <w:lang w:val="es-CO"/>
        </w:rPr>
        <w:t xml:space="preserve">, esta procederá </w:t>
      </w:r>
      <w:r w:rsidRPr="004E0216">
        <w:rPr>
          <w:rFonts w:asciiTheme="majorBidi" w:hAnsiTheme="majorBidi" w:cstheme="majorBidi"/>
          <w:color w:val="000000" w:themeColor="text1"/>
          <w:sz w:val="26"/>
          <w:szCs w:val="26"/>
          <w:u w:val="single"/>
          <w:lang w:val="es-CO"/>
        </w:rPr>
        <w:t>a resolver directamente el reclamo, pero deberá informar al operador sobre la recepción del reclamo</w:t>
      </w:r>
      <w:r w:rsidRPr="004E0216">
        <w:rPr>
          <w:rFonts w:asciiTheme="majorBidi" w:hAnsiTheme="majorBidi" w:cstheme="majorBidi"/>
          <w:color w:val="000000" w:themeColor="text1"/>
          <w:sz w:val="26"/>
          <w:szCs w:val="26"/>
          <w:lang w:val="es-CO"/>
        </w:rPr>
        <w:t xml:space="preserve"> dentro de los dos (2) días hábiles siguientes a su recibo, de forma que </w:t>
      </w:r>
      <w:r w:rsidRPr="004E0216">
        <w:rPr>
          <w:rFonts w:asciiTheme="majorBidi" w:hAnsiTheme="majorBidi" w:cstheme="majorBidi"/>
          <w:color w:val="000000" w:themeColor="text1"/>
          <w:sz w:val="26"/>
          <w:szCs w:val="26"/>
          <w:u w:val="single"/>
          <w:lang w:val="es-CO"/>
        </w:rPr>
        <w:t>se pueda dar cumplimiento a la obligación de incluir la leyenda que diga “reclamo en trámite</w:t>
      </w:r>
      <w:r w:rsidRPr="004E0216">
        <w:rPr>
          <w:rFonts w:asciiTheme="majorBidi" w:hAnsiTheme="majorBidi" w:cstheme="majorBidi"/>
          <w:color w:val="000000" w:themeColor="text1"/>
          <w:sz w:val="26"/>
          <w:szCs w:val="26"/>
          <w:lang w:val="es-CO"/>
        </w:rPr>
        <w:t>” y la naturaleza del mismo dentro del registro individual, lo cual deberá hacer el operador dentro de los dos (2) días hábiles siguientes a haber recibido la información de la fuente.</w:t>
      </w:r>
    </w:p>
    <w:p w14:paraId="21B5B8D9" w14:textId="6D0C5910" w:rsidR="77D9B375" w:rsidRPr="004E0216" w:rsidRDefault="77D9B375" w:rsidP="77D9B375">
      <w:pPr>
        <w:pStyle w:val="NormalWeb"/>
        <w:spacing w:line="270" w:lineRule="atLeast"/>
        <w:ind w:left="284"/>
        <w:jc w:val="both"/>
        <w:rPr>
          <w:color w:val="000000" w:themeColor="text1"/>
          <w:lang w:val="es-CO"/>
        </w:rPr>
      </w:pPr>
    </w:p>
    <w:p w14:paraId="6856ED6D" w14:textId="01D69E70" w:rsidR="00864BE2" w:rsidRPr="004E0216" w:rsidRDefault="00864BE2" w:rsidP="00864BE2">
      <w:pPr>
        <w:pStyle w:val="NormalWeb"/>
        <w:ind w:left="284"/>
        <w:jc w:val="both"/>
        <w:rPr>
          <w:rFonts w:asciiTheme="majorBidi" w:hAnsiTheme="majorBidi" w:cstheme="majorBidi"/>
          <w:color w:val="000000" w:themeColor="text1"/>
          <w:sz w:val="26"/>
          <w:szCs w:val="26"/>
          <w:lang w:val="es-CO"/>
        </w:rPr>
      </w:pPr>
      <w:r w:rsidRPr="004E0216">
        <w:rPr>
          <w:rFonts w:asciiTheme="majorBidi" w:hAnsiTheme="majorBidi" w:cstheme="majorBidi"/>
          <w:color w:val="000000" w:themeColor="text1"/>
          <w:sz w:val="26"/>
          <w:szCs w:val="26"/>
          <w:lang w:val="es-CO"/>
        </w:rPr>
        <w:t xml:space="preserve">5. Para </w:t>
      </w:r>
      <w:r w:rsidRPr="004E0216">
        <w:rPr>
          <w:rFonts w:asciiTheme="majorBidi" w:hAnsiTheme="majorBidi" w:cstheme="majorBidi"/>
          <w:color w:val="000000" w:themeColor="text1"/>
          <w:sz w:val="26"/>
          <w:szCs w:val="26"/>
          <w:u w:val="single"/>
          <w:lang w:val="es-CO"/>
        </w:rPr>
        <w:t>dar respuesta a la petición o reclamo, el operador o la fuente</w:t>
      </w:r>
      <w:r w:rsidRPr="004E0216">
        <w:rPr>
          <w:rFonts w:asciiTheme="majorBidi" w:hAnsiTheme="majorBidi" w:cstheme="majorBidi"/>
          <w:color w:val="000000" w:themeColor="text1"/>
          <w:sz w:val="26"/>
          <w:szCs w:val="26"/>
          <w:lang w:val="es-CO"/>
        </w:rPr>
        <w:t xml:space="preserve">, según sea el caso, deberá </w:t>
      </w:r>
      <w:r w:rsidRPr="004E0216">
        <w:rPr>
          <w:rFonts w:asciiTheme="majorBidi" w:hAnsiTheme="majorBidi" w:cstheme="majorBidi"/>
          <w:color w:val="000000" w:themeColor="text1"/>
          <w:sz w:val="26"/>
          <w:szCs w:val="26"/>
          <w:u w:val="single"/>
          <w:lang w:val="es-CO"/>
        </w:rPr>
        <w:t>realizar una verificación completa de las observaciones o planteamientos del titul</w:t>
      </w:r>
      <w:r w:rsidRPr="004E0216">
        <w:rPr>
          <w:rFonts w:asciiTheme="majorBidi" w:hAnsiTheme="majorBidi" w:cstheme="majorBidi"/>
          <w:color w:val="000000" w:themeColor="text1"/>
          <w:sz w:val="26"/>
          <w:szCs w:val="26"/>
          <w:lang w:val="es-CO"/>
        </w:rPr>
        <w:t xml:space="preserve">ar, asegurándose de </w:t>
      </w:r>
      <w:r w:rsidRPr="004E0216">
        <w:rPr>
          <w:rFonts w:asciiTheme="majorBidi" w:hAnsiTheme="majorBidi" w:cstheme="majorBidi"/>
          <w:color w:val="000000" w:themeColor="text1"/>
          <w:sz w:val="26"/>
          <w:szCs w:val="26"/>
          <w:u w:val="single"/>
          <w:lang w:val="es-CO"/>
        </w:rPr>
        <w:t>revisar toda la información pertinente para poder dar una respuesta completa al titular</w:t>
      </w:r>
      <w:r w:rsidRPr="004E0216">
        <w:rPr>
          <w:rFonts w:asciiTheme="majorBidi" w:hAnsiTheme="majorBidi" w:cstheme="majorBidi"/>
          <w:color w:val="000000" w:themeColor="text1"/>
          <w:sz w:val="26"/>
          <w:szCs w:val="26"/>
          <w:lang w:val="es-CO"/>
        </w:rPr>
        <w:t>.</w:t>
      </w:r>
    </w:p>
    <w:p w14:paraId="5C5EE51E" w14:textId="3DBD0D1F" w:rsidR="77D9B375" w:rsidRPr="004E0216" w:rsidRDefault="77D9B375" w:rsidP="77D9B375">
      <w:pPr>
        <w:pStyle w:val="NormalWeb"/>
        <w:ind w:left="284"/>
        <w:jc w:val="both"/>
        <w:rPr>
          <w:color w:val="000000" w:themeColor="text1"/>
          <w:lang w:val="es-CO"/>
        </w:rPr>
      </w:pPr>
    </w:p>
    <w:p w14:paraId="69DF5DA4" w14:textId="457EBA07" w:rsidR="00864BE2" w:rsidRPr="004E0216" w:rsidRDefault="00864BE2" w:rsidP="00864BE2">
      <w:pPr>
        <w:pStyle w:val="NormalWeb"/>
        <w:ind w:left="284"/>
        <w:jc w:val="both"/>
        <w:rPr>
          <w:rFonts w:asciiTheme="majorBidi" w:hAnsiTheme="majorBidi" w:cstheme="majorBidi"/>
          <w:color w:val="000000" w:themeColor="text1"/>
          <w:sz w:val="26"/>
          <w:szCs w:val="26"/>
          <w:lang w:val="es-CO"/>
        </w:rPr>
      </w:pPr>
      <w:r w:rsidRPr="004E0216">
        <w:rPr>
          <w:rFonts w:asciiTheme="majorBidi" w:hAnsiTheme="majorBidi" w:cstheme="majorBidi"/>
          <w:color w:val="000000" w:themeColor="text1"/>
          <w:sz w:val="26"/>
          <w:szCs w:val="26"/>
          <w:lang w:val="es-CO"/>
        </w:rPr>
        <w:t xml:space="preserve">6. Sin perjuicio del ejercicio de la acción de tutela para amparar el derecho fundamental del hábeas data, en caso </w:t>
      </w:r>
      <w:r w:rsidRPr="004E0216">
        <w:rPr>
          <w:rFonts w:asciiTheme="majorBidi" w:hAnsiTheme="majorBidi" w:cstheme="majorBidi"/>
          <w:color w:val="000000" w:themeColor="text1"/>
          <w:sz w:val="26"/>
          <w:szCs w:val="26"/>
          <w:u w:val="single"/>
          <w:lang w:val="es-CO"/>
        </w:rPr>
        <w:t>que el titular no se encuentre satisfecho con la respuesta a la petición, podrá recurrir al proceso judicial correspondiente dentro de los términos legales pertinentes para debatir lo relacionado con la obligación reportada como incumplida</w:t>
      </w:r>
      <w:r w:rsidRPr="004E0216">
        <w:rPr>
          <w:rFonts w:asciiTheme="majorBidi" w:hAnsiTheme="majorBidi" w:cstheme="majorBidi"/>
          <w:color w:val="000000" w:themeColor="text1"/>
          <w:sz w:val="26"/>
          <w:szCs w:val="26"/>
          <w:lang w:val="es-CO"/>
        </w:rPr>
        <w:t xml:space="preserve">. La </w:t>
      </w:r>
      <w:r w:rsidRPr="004E0216">
        <w:rPr>
          <w:rFonts w:asciiTheme="majorBidi" w:hAnsiTheme="majorBidi" w:cstheme="majorBidi"/>
          <w:color w:val="000000" w:themeColor="text1"/>
          <w:sz w:val="26"/>
          <w:szCs w:val="26"/>
          <w:u w:val="single"/>
          <w:lang w:val="es-CO"/>
        </w:rPr>
        <w:t>demanda deberá ser interpuesta contra la fuente de la información la cual</w:t>
      </w:r>
      <w:r w:rsidRPr="004E0216">
        <w:rPr>
          <w:rFonts w:asciiTheme="majorBidi" w:hAnsiTheme="majorBidi" w:cstheme="majorBidi"/>
          <w:color w:val="000000" w:themeColor="text1"/>
          <w:sz w:val="26"/>
          <w:szCs w:val="26"/>
          <w:lang w:val="es-CO"/>
        </w:rPr>
        <w:t xml:space="preserve">, una vez notificada de la misma, procederá a </w:t>
      </w:r>
      <w:r w:rsidRPr="004E0216">
        <w:rPr>
          <w:rFonts w:asciiTheme="majorBidi" w:hAnsiTheme="majorBidi" w:cstheme="majorBidi"/>
          <w:color w:val="000000" w:themeColor="text1"/>
          <w:sz w:val="26"/>
          <w:szCs w:val="26"/>
          <w:u w:val="single"/>
          <w:lang w:val="es-CO"/>
        </w:rPr>
        <w:t>informar al operado</w:t>
      </w:r>
      <w:r w:rsidRPr="004E0216">
        <w:rPr>
          <w:rFonts w:asciiTheme="majorBidi" w:hAnsiTheme="majorBidi" w:cstheme="majorBidi"/>
          <w:color w:val="000000" w:themeColor="text1"/>
          <w:sz w:val="26"/>
          <w:szCs w:val="26"/>
          <w:lang w:val="es-CO"/>
        </w:rPr>
        <w:t xml:space="preserve">r dentro de los dos (2) días hábiles siguientes, de forma que se pueda dar cumplimiento a la obligación de incluir la leyenda que diga “información en discusión judicial” y la naturaleza de la misma dentro del registro individual, lo cual deberá hacer el operador dentro de los dos (2) días hábiles siguientes a haber recibido la información de la fuente y por todo el tiempo que tome obtener un fallo en firme. Igual </w:t>
      </w:r>
      <w:r w:rsidRPr="004E0216">
        <w:rPr>
          <w:rFonts w:asciiTheme="majorBidi" w:hAnsiTheme="majorBidi" w:cstheme="majorBidi"/>
          <w:color w:val="000000" w:themeColor="text1"/>
          <w:sz w:val="26"/>
          <w:szCs w:val="26"/>
          <w:u w:val="single"/>
          <w:lang w:val="es-CO"/>
        </w:rPr>
        <w:t>procedimiento deberá seguirse en caso que la fuente inicie un proceso judicial contra el titular de la información, referente a la obligación reportada como incumplida, y este proponga excepciones de mérito</w:t>
      </w:r>
      <w:r w:rsidR="00CA5FAE" w:rsidRPr="004E0216">
        <w:rPr>
          <w:rFonts w:asciiTheme="majorBidi" w:hAnsiTheme="majorBidi" w:cstheme="majorBidi"/>
          <w:color w:val="000000" w:themeColor="text1"/>
          <w:sz w:val="26"/>
          <w:szCs w:val="26"/>
          <w:u w:val="single"/>
          <w:lang w:val="es-CO"/>
        </w:rPr>
        <w:t>”</w:t>
      </w:r>
      <w:r w:rsidRPr="004E0216">
        <w:rPr>
          <w:rFonts w:asciiTheme="majorBidi" w:hAnsiTheme="majorBidi" w:cstheme="majorBidi"/>
          <w:color w:val="000000" w:themeColor="text1"/>
          <w:sz w:val="26"/>
          <w:szCs w:val="26"/>
          <w:lang w:val="es-CO"/>
        </w:rPr>
        <w:t>.</w:t>
      </w:r>
    </w:p>
    <w:p w14:paraId="3F3F81A0" w14:textId="77777777" w:rsidR="00B856BA" w:rsidRPr="004E0216" w:rsidRDefault="00B856BA" w:rsidP="00B856BA">
      <w:pPr>
        <w:spacing w:line="360" w:lineRule="auto"/>
        <w:jc w:val="both"/>
        <w:rPr>
          <w:rFonts w:ascii="Times New Roman" w:hAnsi="Times New Roman" w:cs="Times New Roman"/>
          <w:color w:val="000000" w:themeColor="text1"/>
          <w:sz w:val="28"/>
          <w:szCs w:val="28"/>
        </w:rPr>
      </w:pPr>
    </w:p>
    <w:p w14:paraId="71260519" w14:textId="0EDBA02B" w:rsidR="00864BE2" w:rsidRPr="004E0216" w:rsidRDefault="00B856BA" w:rsidP="00B856BA">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Dicho artículo fue declarado exequible por la Corte Constitucional mediante la sentencia C- 1011 de 2008, MP.: Jaime Córdoba Triviño. En dicha oportunidad se consideró lo siguiente:  </w:t>
      </w:r>
    </w:p>
    <w:p w14:paraId="1A9C4387" w14:textId="77777777" w:rsidR="00B856BA" w:rsidRPr="004E0216" w:rsidRDefault="00B856BA" w:rsidP="00B856BA">
      <w:pPr>
        <w:rPr>
          <w:color w:val="000000" w:themeColor="text1"/>
        </w:rPr>
      </w:pPr>
    </w:p>
    <w:p w14:paraId="46DAFF74" w14:textId="13617F82" w:rsidR="00B856BA" w:rsidRPr="004E0216" w:rsidRDefault="00B856BA" w:rsidP="00B856BA">
      <w:pPr>
        <w:pStyle w:val="NormalWeb"/>
        <w:spacing w:line="270" w:lineRule="atLeast"/>
        <w:ind w:left="284"/>
        <w:jc w:val="both"/>
        <w:rPr>
          <w:rFonts w:asciiTheme="majorBidi" w:hAnsiTheme="majorBidi" w:cstheme="majorBidi"/>
          <w:color w:val="000000" w:themeColor="text1"/>
          <w:sz w:val="26"/>
          <w:szCs w:val="26"/>
          <w:lang w:val="es-CO"/>
        </w:rPr>
      </w:pPr>
      <w:r w:rsidRPr="004E0216">
        <w:rPr>
          <w:rStyle w:val="letra14pt"/>
          <w:rFonts w:asciiTheme="majorBidi" w:hAnsiTheme="majorBidi" w:cstheme="majorBidi"/>
          <w:color w:val="000000" w:themeColor="text1"/>
          <w:sz w:val="26"/>
          <w:szCs w:val="26"/>
          <w:lang w:val="es-CO"/>
        </w:rPr>
        <w:t>“… Por lo tanto, la exclusión de responsabilidad prevista en la norma analizada llevaría a considerar que las facultades de conocimiento, actualización y rectificación del dato personal, todas ellas relacionadas con el mantenimiento de la calidad de la información del sujeto concernido, que en los términos de la normatividad estatutaria, se protegen a través del trámite de consultas y reclamos, no serían aplicables para el operador de la información.  Esta hipótesis </w:t>
      </w:r>
      <w:r w:rsidRPr="004E0216">
        <w:rPr>
          <w:rStyle w:val="iaj"/>
          <w:rFonts w:asciiTheme="majorBidi" w:hAnsiTheme="majorBidi" w:cstheme="majorBidi"/>
          <w:i/>
          <w:iCs/>
          <w:color w:val="000000" w:themeColor="text1"/>
          <w:sz w:val="26"/>
          <w:szCs w:val="26"/>
          <w:lang w:val="es-CO"/>
        </w:rPr>
        <w:t>prima facie </w:t>
      </w:r>
      <w:r w:rsidRPr="004E0216">
        <w:rPr>
          <w:rStyle w:val="letra14pt"/>
          <w:rFonts w:asciiTheme="majorBidi" w:hAnsiTheme="majorBidi" w:cstheme="majorBidi"/>
          <w:color w:val="000000" w:themeColor="text1"/>
          <w:sz w:val="26"/>
          <w:szCs w:val="26"/>
          <w:lang w:val="es-CO"/>
        </w:rPr>
        <w:t>vulnera el derecho fundamental al hábeas data del titular.</w:t>
      </w:r>
    </w:p>
    <w:p w14:paraId="775282D4" w14:textId="0FEFFDA9" w:rsidR="77D9B375" w:rsidRPr="004E0216" w:rsidRDefault="77D9B375" w:rsidP="77D9B375">
      <w:pPr>
        <w:pStyle w:val="NormalWeb"/>
        <w:spacing w:line="270" w:lineRule="atLeast"/>
        <w:ind w:left="284"/>
        <w:jc w:val="both"/>
        <w:rPr>
          <w:rStyle w:val="letra14pt"/>
          <w:color w:val="000000" w:themeColor="text1"/>
          <w:lang w:val="es-CO"/>
        </w:rPr>
      </w:pPr>
    </w:p>
    <w:p w14:paraId="5A86DBAE" w14:textId="77777777" w:rsidR="00B856BA" w:rsidRPr="004E0216" w:rsidRDefault="00B856BA" w:rsidP="00B856BA">
      <w:pPr>
        <w:pStyle w:val="NormalWeb"/>
        <w:spacing w:line="270" w:lineRule="atLeast"/>
        <w:ind w:left="284"/>
        <w:jc w:val="both"/>
        <w:rPr>
          <w:rFonts w:asciiTheme="majorBidi" w:hAnsiTheme="majorBidi" w:cstheme="majorBidi"/>
          <w:color w:val="000000" w:themeColor="text1"/>
          <w:sz w:val="26"/>
          <w:szCs w:val="26"/>
          <w:lang w:val="es-CO"/>
        </w:rPr>
      </w:pPr>
      <w:r w:rsidRPr="004E0216">
        <w:rPr>
          <w:rStyle w:val="letra14pt"/>
          <w:rFonts w:asciiTheme="majorBidi" w:hAnsiTheme="majorBidi" w:cstheme="majorBidi"/>
          <w:color w:val="000000" w:themeColor="text1"/>
          <w:sz w:val="26"/>
          <w:szCs w:val="26"/>
          <w:lang w:val="es-CO"/>
        </w:rPr>
        <w:t xml:space="preserve">Como se observa, luego de la recepción del dato transmitido por la fuente, el operador adquiere deberes específicos respecto a la protección del derecho al </w:t>
      </w:r>
      <w:r w:rsidRPr="004E0216">
        <w:rPr>
          <w:rStyle w:val="letra14pt"/>
          <w:rFonts w:asciiTheme="majorBidi" w:hAnsiTheme="majorBidi" w:cstheme="majorBidi"/>
          <w:color w:val="000000" w:themeColor="text1"/>
          <w:sz w:val="26"/>
          <w:szCs w:val="26"/>
          <w:lang w:val="es-CO"/>
        </w:rPr>
        <w:lastRenderedPageBreak/>
        <w:t>hábeas data del sujeto concernido, lo que incorpora obligaciones concretas en cuanto a la calidad de los datos, luego de la transmisión.  En efecto, es evidente que las responsabilidades del operador se predican a partir que ha recibido la información personal por parte de la fuente, pues es desde ese momento en que se involucra en los procesos de recolección, tratamiento y divulgación de datos.  En ese sentido, resulta válido que el operador esté excluido de responsabilidad por actos anteriores a la transmisión de la información por parte de la fuente, lo que justifica la constitucionalidad de la prescripción del legislador estatutario, en el sentido que salvo que el operador sea la misma fuente de información, éste no tiene relación comercial o de servicio con el titular y por ende no es responsable por la calidad de los datos que le sean suministrados por la fuente.  Empero, conforme a los argumentos planteados en este apartado, la exclusión de responsabilidad al operador no puede predicarse luego de la transmisión de la información por la fuente, pues a partir de esa actuación el operador adopta la posición de agente responsable de la protección del derecho al hábeas data del sujeto concernido.</w:t>
      </w:r>
    </w:p>
    <w:p w14:paraId="49991941" w14:textId="73B388A0" w:rsidR="77D9B375" w:rsidRPr="004E0216" w:rsidRDefault="77D9B375" w:rsidP="77D9B375">
      <w:pPr>
        <w:pStyle w:val="NormalWeb"/>
        <w:spacing w:line="270" w:lineRule="atLeast"/>
        <w:ind w:left="284"/>
        <w:jc w:val="both"/>
        <w:rPr>
          <w:rStyle w:val="letra14pt"/>
          <w:color w:val="000000" w:themeColor="text1"/>
          <w:lang w:val="es-CO"/>
        </w:rPr>
      </w:pPr>
    </w:p>
    <w:p w14:paraId="02A69A8D" w14:textId="50998494" w:rsidR="00B856BA" w:rsidRPr="004E0216" w:rsidRDefault="00B856BA" w:rsidP="00B856BA">
      <w:pPr>
        <w:pStyle w:val="NormalWeb"/>
        <w:spacing w:line="270" w:lineRule="atLeast"/>
        <w:ind w:left="284"/>
        <w:jc w:val="both"/>
        <w:rPr>
          <w:rFonts w:asciiTheme="majorBidi" w:hAnsiTheme="majorBidi" w:cstheme="majorBidi"/>
          <w:color w:val="000000" w:themeColor="text1"/>
          <w:sz w:val="26"/>
          <w:szCs w:val="26"/>
          <w:lang w:val="es-CO"/>
        </w:rPr>
      </w:pPr>
      <w:r w:rsidRPr="004E0216">
        <w:rPr>
          <w:rStyle w:val="letra14pt"/>
          <w:rFonts w:asciiTheme="majorBidi" w:hAnsiTheme="majorBidi" w:cstheme="majorBidi"/>
          <w:color w:val="000000" w:themeColor="text1"/>
          <w:sz w:val="26"/>
          <w:szCs w:val="26"/>
          <w:lang w:val="es-CO"/>
        </w:rPr>
        <w:t>Por ende, la Sala condicionará la exequibilidad del literal c) del artículo 3º del Proyecto de Ley Estatutaria, en el entendido que el operador es responsable a partir de la recepción del dato suministrado por la fuente, por el incumplimiento de los deberes de diligencia y cuidado en relación con la calidad de la información, consagrados en esta Ley Estatutaria”.  </w:t>
      </w:r>
    </w:p>
    <w:p w14:paraId="17A277B1" w14:textId="3E104BB6" w:rsidR="77D9B375" w:rsidRPr="004E0216" w:rsidRDefault="77D9B375" w:rsidP="77D9B375">
      <w:pPr>
        <w:pStyle w:val="NormalWeb"/>
        <w:spacing w:line="270" w:lineRule="atLeast"/>
        <w:ind w:left="284"/>
        <w:jc w:val="both"/>
        <w:rPr>
          <w:rStyle w:val="letra14pt"/>
          <w:color w:val="000000" w:themeColor="text1"/>
          <w:lang w:val="es-CO"/>
        </w:rPr>
      </w:pPr>
    </w:p>
    <w:p w14:paraId="0265F471" w14:textId="31190BEA" w:rsidR="77D9B375" w:rsidRPr="004E0216" w:rsidRDefault="77D9B375" w:rsidP="77D9B375">
      <w:pPr>
        <w:pStyle w:val="NormalWeb"/>
        <w:spacing w:line="270" w:lineRule="atLeast"/>
        <w:ind w:left="284"/>
        <w:jc w:val="both"/>
        <w:rPr>
          <w:rStyle w:val="letra14pt"/>
          <w:color w:val="000000" w:themeColor="text1"/>
          <w:lang w:val="es-CO"/>
        </w:rPr>
      </w:pPr>
    </w:p>
    <w:p w14:paraId="42D81C96" w14:textId="77777777" w:rsidR="00A8546C" w:rsidRPr="004E0216" w:rsidRDefault="00A8546C" w:rsidP="00A8546C">
      <w:pPr>
        <w:tabs>
          <w:tab w:val="left" w:pos="1122"/>
        </w:tabs>
        <w:spacing w:line="360" w:lineRule="auto"/>
        <w:ind w:right="-18"/>
        <w:jc w:val="both"/>
        <w:rPr>
          <w:rFonts w:ascii="Times New Roman" w:hAnsi="Times New Roman" w:cs="Times New Roman"/>
          <w:color w:val="000000" w:themeColor="text1"/>
          <w:sz w:val="28"/>
          <w:szCs w:val="28"/>
          <w:lang w:val="es-MX"/>
        </w:rPr>
      </w:pPr>
      <w:r w:rsidRPr="004E0216">
        <w:rPr>
          <w:rFonts w:ascii="Times New Roman" w:hAnsi="Times New Roman" w:cs="Times New Roman"/>
          <w:color w:val="000000" w:themeColor="text1"/>
          <w:sz w:val="28"/>
          <w:szCs w:val="28"/>
          <w:lang w:val="es-MX"/>
        </w:rPr>
        <w:t xml:space="preserve">Por consiguiente, </w:t>
      </w:r>
      <w:r w:rsidRPr="001874CF">
        <w:rPr>
          <w:rFonts w:ascii="Times New Roman" w:hAnsi="Times New Roman" w:cs="Times New Roman"/>
          <w:color w:val="000000" w:themeColor="text1"/>
          <w:sz w:val="28"/>
          <w:szCs w:val="28"/>
          <w:lang w:val="es-MX"/>
        </w:rPr>
        <w:t>debe existir autorización expresa, previa, clara, escrita, concreta y libremente otorgada por el titular del dato</w:t>
      </w:r>
      <w:r w:rsidRPr="001874CF">
        <w:rPr>
          <w:rFonts w:ascii="Times New Roman" w:hAnsi="Times New Roman" w:cs="Times New Roman"/>
          <w:color w:val="000000" w:themeColor="text1"/>
          <w:sz w:val="28"/>
          <w:szCs w:val="28"/>
          <w:vertAlign w:val="superscript"/>
          <w:lang w:val="es-MX"/>
        </w:rPr>
        <w:footnoteReference w:id="34"/>
      </w:r>
      <w:r w:rsidRPr="001874CF">
        <w:rPr>
          <w:rFonts w:ascii="Times New Roman" w:hAnsi="Times New Roman" w:cs="Times New Roman"/>
          <w:color w:val="000000" w:themeColor="text1"/>
          <w:sz w:val="28"/>
          <w:szCs w:val="28"/>
          <w:lang w:val="es-MX"/>
        </w:rPr>
        <w:t>, esto con el fin de permitirle ejercer efectivamente su garantía al habeas data, la cual se traduce en la posibilidad de c</w:t>
      </w:r>
      <w:r w:rsidRPr="001874CF">
        <w:rPr>
          <w:rFonts w:ascii="Times New Roman" w:hAnsi="Times New Roman" w:cs="Times New Roman"/>
          <w:b/>
          <w:color w:val="000000" w:themeColor="text1"/>
          <w:sz w:val="28"/>
          <w:szCs w:val="28"/>
          <w:lang w:val="es-MX"/>
        </w:rPr>
        <w:t>onocer, actualizar y rectificar las informaciones que se hayan recopilado sobre él en las centrales de riesgo</w:t>
      </w:r>
      <w:r w:rsidRPr="001874CF">
        <w:rPr>
          <w:rFonts w:ascii="Times New Roman" w:hAnsi="Times New Roman" w:cs="Times New Roman"/>
          <w:color w:val="000000" w:themeColor="text1"/>
          <w:sz w:val="28"/>
          <w:szCs w:val="28"/>
          <w:lang w:val="es-MX"/>
        </w:rPr>
        <w:t xml:space="preserve">. De lo contrario, se vulneraría su </w:t>
      </w:r>
      <w:r w:rsidRPr="001874CF">
        <w:rPr>
          <w:rFonts w:ascii="Times New Roman" w:hAnsi="Times New Roman" w:cs="Times New Roman"/>
          <w:color w:val="000000" w:themeColor="text1"/>
          <w:sz w:val="28"/>
          <w:szCs w:val="28"/>
          <w:u w:val="single"/>
          <w:lang w:val="es-MX"/>
        </w:rPr>
        <w:t>derecho a la autodeterminación informática</w:t>
      </w:r>
      <w:r w:rsidRPr="001874CF">
        <w:rPr>
          <w:rFonts w:ascii="Times New Roman" w:hAnsi="Times New Roman" w:cs="Times New Roman"/>
          <w:color w:val="000000" w:themeColor="text1"/>
          <w:sz w:val="28"/>
          <w:szCs w:val="28"/>
          <w:lang w:val="es-MX"/>
        </w:rPr>
        <w:t xml:space="preserve"> porque no tendría control sobre la información personal, financiera y crediticia que circularía respecto de él en las bases de datos públicas y privadas</w:t>
      </w:r>
      <w:r w:rsidRPr="004E0216">
        <w:rPr>
          <w:rStyle w:val="Refdenotaalpie"/>
          <w:rFonts w:ascii="Times New Roman" w:hAnsi="Times New Roman" w:cs="Times New Roman"/>
          <w:color w:val="000000" w:themeColor="text1"/>
          <w:sz w:val="28"/>
          <w:szCs w:val="28"/>
          <w:lang w:val="es-MX"/>
        </w:rPr>
        <w:footnoteReference w:id="35"/>
      </w:r>
      <w:r w:rsidRPr="004E0216">
        <w:rPr>
          <w:rFonts w:ascii="Times New Roman" w:hAnsi="Times New Roman" w:cs="Times New Roman"/>
          <w:color w:val="000000" w:themeColor="text1"/>
          <w:sz w:val="28"/>
          <w:szCs w:val="28"/>
          <w:lang w:val="es-MX"/>
        </w:rPr>
        <w:t xml:space="preserve">.  </w:t>
      </w:r>
    </w:p>
    <w:p w14:paraId="77CD825A" w14:textId="77777777" w:rsidR="008027A2" w:rsidRPr="004E0216" w:rsidRDefault="008027A2" w:rsidP="008027A2">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lang w:val="es-MX"/>
        </w:rPr>
      </w:pPr>
    </w:p>
    <w:p w14:paraId="220EAB10" w14:textId="77777777" w:rsidR="00874439" w:rsidRPr="004E0216" w:rsidRDefault="00963E6B" w:rsidP="00874439">
      <w:pPr>
        <w:widowControl w:val="0"/>
        <w:ind w:right="-91"/>
        <w:jc w:val="both"/>
        <w:rPr>
          <w:rFonts w:ascii="Times New Roman" w:hAnsi="Times New Roman" w:cs="Times New Roman"/>
          <w:b/>
          <w:bCs/>
          <w:color w:val="000000" w:themeColor="text1"/>
          <w:sz w:val="28"/>
          <w:szCs w:val="28"/>
        </w:rPr>
      </w:pPr>
      <w:r w:rsidRPr="004E0216">
        <w:rPr>
          <w:rFonts w:ascii="Times New Roman" w:hAnsi="Times New Roman" w:cs="Times New Roman"/>
          <w:b/>
          <w:color w:val="000000" w:themeColor="text1"/>
          <w:sz w:val="28"/>
          <w:szCs w:val="28"/>
        </w:rPr>
        <w:t xml:space="preserve">5. </w:t>
      </w:r>
      <w:r w:rsidR="00874439" w:rsidRPr="004E0216">
        <w:rPr>
          <w:rFonts w:ascii="Times New Roman" w:hAnsi="Times New Roman" w:cs="Times New Roman"/>
          <w:b/>
          <w:bCs/>
          <w:color w:val="000000" w:themeColor="text1"/>
          <w:sz w:val="28"/>
          <w:szCs w:val="28"/>
        </w:rPr>
        <w:t>La caducidad del dato financiero negativo</w:t>
      </w:r>
    </w:p>
    <w:p w14:paraId="27C53BBD" w14:textId="77777777" w:rsidR="00874439" w:rsidRPr="004E0216" w:rsidRDefault="00874439" w:rsidP="00874439">
      <w:pPr>
        <w:widowControl w:val="0"/>
        <w:ind w:right="-91"/>
        <w:jc w:val="both"/>
        <w:rPr>
          <w:b/>
          <w:bCs/>
          <w:color w:val="000000" w:themeColor="text1"/>
          <w:sz w:val="28"/>
          <w:szCs w:val="28"/>
        </w:rPr>
      </w:pPr>
    </w:p>
    <w:p w14:paraId="54917A9B" w14:textId="77777777" w:rsidR="00874439" w:rsidRPr="004E0216" w:rsidRDefault="00874439" w:rsidP="00874439">
      <w:pPr>
        <w:widowControl w:val="0"/>
        <w:spacing w:line="360" w:lineRule="auto"/>
        <w:ind w:right="-91"/>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De manera general, la jurisprudencia constitucional ha establecido que las actividades de recolección, procesamiento y circulación de datos personales están regidas por una serie de principios destinados a armonizar los diversos </w:t>
      </w:r>
      <w:r w:rsidRPr="004E0216">
        <w:rPr>
          <w:rFonts w:ascii="Times New Roman" w:hAnsi="Times New Roman" w:cs="Times New Roman"/>
          <w:color w:val="000000" w:themeColor="text1"/>
          <w:sz w:val="28"/>
          <w:szCs w:val="28"/>
        </w:rPr>
        <w:lastRenderedPageBreak/>
        <w:t xml:space="preserve">derechos e intereses que en este ámbito confluyen. </w:t>
      </w:r>
    </w:p>
    <w:p w14:paraId="6C1967F2" w14:textId="77777777" w:rsidR="00874439" w:rsidRPr="004E0216" w:rsidRDefault="00874439" w:rsidP="00874439">
      <w:pPr>
        <w:widowControl w:val="0"/>
        <w:spacing w:line="360" w:lineRule="auto"/>
        <w:ind w:right="-91"/>
        <w:jc w:val="both"/>
        <w:rPr>
          <w:rFonts w:ascii="Times New Roman" w:hAnsi="Times New Roman" w:cs="Times New Roman"/>
          <w:color w:val="000000" w:themeColor="text1"/>
          <w:sz w:val="28"/>
          <w:szCs w:val="28"/>
        </w:rPr>
      </w:pPr>
    </w:p>
    <w:p w14:paraId="25B58E60" w14:textId="77777777" w:rsidR="00874439" w:rsidRPr="004E0216" w:rsidRDefault="00874439" w:rsidP="00874439">
      <w:pPr>
        <w:widowControl w:val="0"/>
        <w:spacing w:line="360" w:lineRule="auto"/>
        <w:ind w:right="-91"/>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Así, por un lado, se encuentran los derechos del titular de la información, en especial, como se vio, el habeas data; por el otro, los intereses legítimos de las entidades fuentes de información y de los operadores y usuarios de las bases de datos, en relación con el conocimiento de la historia comercial y crediticia de los individuos</w:t>
      </w:r>
      <w:r w:rsidRPr="004E0216">
        <w:rPr>
          <w:rFonts w:ascii="Times New Roman" w:hAnsi="Times New Roman" w:cs="Times New Roman"/>
          <w:iCs/>
          <w:color w:val="000000" w:themeColor="text1"/>
          <w:sz w:val="28"/>
          <w:szCs w:val="28"/>
        </w:rPr>
        <w:t>, lo cual constituye una importante herramienta para adoptar decisiones sobre la suscripción de contratos comerciales y de crédito con potenciales clientes</w:t>
      </w:r>
      <w:r w:rsidRPr="004E0216">
        <w:rPr>
          <w:rFonts w:ascii="Times New Roman" w:hAnsi="Times New Roman" w:cs="Times New Roman"/>
          <w:color w:val="000000" w:themeColor="text1"/>
          <w:sz w:val="28"/>
          <w:szCs w:val="28"/>
        </w:rPr>
        <w:t xml:space="preserve">. </w:t>
      </w:r>
    </w:p>
    <w:p w14:paraId="4123BC3C" w14:textId="77777777" w:rsidR="00874439" w:rsidRPr="004E0216" w:rsidRDefault="00874439" w:rsidP="00874439">
      <w:pPr>
        <w:widowControl w:val="0"/>
        <w:spacing w:line="360" w:lineRule="auto"/>
        <w:ind w:right="-91"/>
        <w:jc w:val="both"/>
        <w:rPr>
          <w:rFonts w:ascii="Times New Roman" w:hAnsi="Times New Roman" w:cs="Times New Roman"/>
          <w:color w:val="000000" w:themeColor="text1"/>
          <w:sz w:val="28"/>
          <w:szCs w:val="28"/>
        </w:rPr>
      </w:pPr>
    </w:p>
    <w:p w14:paraId="12F92EF4" w14:textId="77777777" w:rsidR="00874439" w:rsidRPr="004E0216" w:rsidRDefault="00874439" w:rsidP="00874439">
      <w:pPr>
        <w:pStyle w:val="Textoindependiente3"/>
        <w:spacing w:after="0" w:line="360" w:lineRule="auto"/>
        <w:ind w:right="-91"/>
        <w:jc w:val="both"/>
        <w:rPr>
          <w:color w:val="000000" w:themeColor="text1"/>
          <w:sz w:val="28"/>
          <w:szCs w:val="28"/>
        </w:rPr>
      </w:pPr>
      <w:r w:rsidRPr="004E0216">
        <w:rPr>
          <w:color w:val="000000" w:themeColor="text1"/>
          <w:sz w:val="28"/>
          <w:szCs w:val="28"/>
        </w:rPr>
        <w:t xml:space="preserve">Dentro de estos principios, </w:t>
      </w:r>
      <w:r w:rsidR="007E1A48" w:rsidRPr="004E0216">
        <w:rPr>
          <w:color w:val="000000" w:themeColor="text1"/>
          <w:sz w:val="28"/>
          <w:szCs w:val="28"/>
        </w:rPr>
        <w:t xml:space="preserve">está el de caducidad del dato negativo. </w:t>
      </w:r>
      <w:r w:rsidRPr="001874CF">
        <w:rPr>
          <w:bCs/>
          <w:color w:val="000000" w:themeColor="text1"/>
          <w:sz w:val="28"/>
          <w:szCs w:val="28"/>
        </w:rPr>
        <w:t>De acuerdo con la jurisprudencia constitucional, el principio de caducidad “</w:t>
      </w:r>
      <w:r w:rsidRPr="001874CF">
        <w:rPr>
          <w:bCs/>
          <w:i/>
          <w:color w:val="000000" w:themeColor="text1"/>
          <w:sz w:val="28"/>
          <w:szCs w:val="28"/>
        </w:rPr>
        <w:t xml:space="preserve">estipula que la información desfavorable del titular debe ser retirada de las bases de datos, de forma definitiva, con base en </w:t>
      </w:r>
      <w:r w:rsidRPr="001874CF">
        <w:rPr>
          <w:bCs/>
          <w:i/>
          <w:color w:val="000000" w:themeColor="text1"/>
          <w:sz w:val="28"/>
          <w:szCs w:val="28"/>
          <w:u w:val="single"/>
        </w:rPr>
        <w:t>criterios de razonabilidad y oportunidad</w:t>
      </w:r>
      <w:r w:rsidRPr="001874CF">
        <w:rPr>
          <w:bCs/>
          <w:i/>
          <w:color w:val="000000" w:themeColor="text1"/>
          <w:sz w:val="28"/>
          <w:szCs w:val="28"/>
        </w:rPr>
        <w:t xml:space="preserve">. En consecuencia, </w:t>
      </w:r>
      <w:r w:rsidRPr="001874CF">
        <w:rPr>
          <w:bCs/>
          <w:i/>
          <w:color w:val="000000" w:themeColor="text1"/>
          <w:sz w:val="28"/>
          <w:szCs w:val="28"/>
          <w:u w:val="single"/>
        </w:rPr>
        <w:t>se prohíbe la conservación indefinida de datos personales</w:t>
      </w:r>
      <w:r w:rsidRPr="001874CF">
        <w:rPr>
          <w:bCs/>
          <w:i/>
          <w:color w:val="000000" w:themeColor="text1"/>
          <w:sz w:val="28"/>
          <w:szCs w:val="28"/>
        </w:rPr>
        <w:t xml:space="preserve">, </w:t>
      </w:r>
      <w:r w:rsidRPr="001874CF">
        <w:rPr>
          <w:bCs/>
          <w:i/>
          <w:color w:val="000000" w:themeColor="text1"/>
          <w:sz w:val="28"/>
          <w:szCs w:val="28"/>
          <w:u w:val="single"/>
        </w:rPr>
        <w:t>después que hayan desaparecido las causas que justific</w:t>
      </w:r>
      <w:r w:rsidR="007E1A48" w:rsidRPr="001874CF">
        <w:rPr>
          <w:bCs/>
          <w:i/>
          <w:color w:val="000000" w:themeColor="text1"/>
          <w:sz w:val="28"/>
          <w:szCs w:val="28"/>
          <w:u w:val="single"/>
        </w:rPr>
        <w:t>aron su acopio y administración</w:t>
      </w:r>
      <w:r w:rsidRPr="001874CF">
        <w:rPr>
          <w:bCs/>
          <w:i/>
          <w:color w:val="000000" w:themeColor="text1"/>
          <w:sz w:val="28"/>
          <w:szCs w:val="28"/>
        </w:rPr>
        <w:t>”</w:t>
      </w:r>
      <w:r w:rsidR="007E1A48" w:rsidRPr="001874CF">
        <w:rPr>
          <w:bCs/>
          <w:i/>
          <w:color w:val="000000" w:themeColor="text1"/>
          <w:sz w:val="28"/>
          <w:szCs w:val="28"/>
        </w:rPr>
        <w:t>.</w:t>
      </w:r>
      <w:r w:rsidRPr="001874CF">
        <w:rPr>
          <w:rStyle w:val="Refdenotaalpie"/>
          <w:bCs/>
          <w:color w:val="000000" w:themeColor="text1"/>
          <w:sz w:val="28"/>
          <w:szCs w:val="28"/>
        </w:rPr>
        <w:footnoteReference w:id="36"/>
      </w:r>
      <w:r w:rsidRPr="004E0216">
        <w:rPr>
          <w:bCs/>
          <w:i/>
          <w:color w:val="000000" w:themeColor="text1"/>
          <w:sz w:val="28"/>
          <w:szCs w:val="28"/>
        </w:rPr>
        <w:t xml:space="preserve"> </w:t>
      </w:r>
    </w:p>
    <w:p w14:paraId="7C8B025B" w14:textId="77777777" w:rsidR="00874439" w:rsidRPr="004E0216" w:rsidRDefault="00874439" w:rsidP="00874439">
      <w:pPr>
        <w:pStyle w:val="Textoindependiente3"/>
        <w:spacing w:after="0" w:line="360" w:lineRule="auto"/>
        <w:ind w:right="-91"/>
        <w:jc w:val="both"/>
        <w:rPr>
          <w:color w:val="000000" w:themeColor="text1"/>
          <w:sz w:val="28"/>
          <w:szCs w:val="28"/>
        </w:rPr>
      </w:pPr>
    </w:p>
    <w:p w14:paraId="7BE65457" w14:textId="77777777" w:rsidR="00874439" w:rsidRPr="004E0216" w:rsidRDefault="00874439" w:rsidP="00874439">
      <w:pPr>
        <w:pStyle w:val="Textoindependiente3"/>
        <w:spacing w:after="0" w:line="360" w:lineRule="auto"/>
        <w:ind w:right="-91"/>
        <w:jc w:val="both"/>
        <w:rPr>
          <w:color w:val="000000" w:themeColor="text1"/>
          <w:sz w:val="28"/>
          <w:szCs w:val="28"/>
        </w:rPr>
      </w:pPr>
      <w:r w:rsidRPr="00125EBB">
        <w:rPr>
          <w:color w:val="000000" w:themeColor="text1"/>
          <w:sz w:val="28"/>
          <w:szCs w:val="28"/>
        </w:rPr>
        <w:t xml:space="preserve">La Corte Constitucional ha construido una sólida línea jurisprudencial en relación con el tema de la caducidad del dato negativo, partiendo de la identificación de una premisa básica, cual es, la de que </w:t>
      </w:r>
      <w:r w:rsidRPr="00125EBB">
        <w:rPr>
          <w:color w:val="000000" w:themeColor="text1"/>
          <w:sz w:val="28"/>
          <w:szCs w:val="28"/>
          <w:u w:val="single"/>
        </w:rPr>
        <w:t>no es posible que las personas queden indefinidamente atadas a informaciones negativas sobre su comportamiento crediticio y comercial</w:t>
      </w:r>
      <w:r w:rsidRPr="00125EBB">
        <w:rPr>
          <w:color w:val="000000" w:themeColor="text1"/>
          <w:sz w:val="28"/>
          <w:szCs w:val="28"/>
        </w:rPr>
        <w:t>.</w:t>
      </w:r>
      <w:r w:rsidRPr="004E0216">
        <w:rPr>
          <w:color w:val="000000" w:themeColor="text1"/>
          <w:sz w:val="28"/>
          <w:szCs w:val="28"/>
        </w:rPr>
        <w:t xml:space="preserve"> </w:t>
      </w:r>
    </w:p>
    <w:p w14:paraId="4E3E9467" w14:textId="77777777" w:rsidR="009D2F1B" w:rsidRPr="004E0216" w:rsidRDefault="009D2F1B" w:rsidP="00874439">
      <w:pPr>
        <w:pStyle w:val="Textoindependiente3"/>
        <w:spacing w:after="0" w:line="360" w:lineRule="auto"/>
        <w:ind w:right="-91"/>
        <w:jc w:val="both"/>
        <w:rPr>
          <w:color w:val="000000" w:themeColor="text1"/>
          <w:sz w:val="28"/>
          <w:szCs w:val="28"/>
        </w:rPr>
      </w:pPr>
    </w:p>
    <w:p w14:paraId="51D00491" w14:textId="2C9A5823" w:rsidR="00874439" w:rsidRPr="004E0216" w:rsidRDefault="00874439" w:rsidP="00874439">
      <w:pPr>
        <w:pStyle w:val="Textoindependiente3"/>
        <w:spacing w:after="0" w:line="360" w:lineRule="auto"/>
        <w:ind w:right="-91"/>
        <w:jc w:val="both"/>
        <w:rPr>
          <w:color w:val="000000" w:themeColor="text1"/>
          <w:sz w:val="28"/>
          <w:szCs w:val="28"/>
        </w:rPr>
      </w:pPr>
      <w:r w:rsidRPr="004E0216">
        <w:rPr>
          <w:color w:val="000000" w:themeColor="text1"/>
          <w:sz w:val="28"/>
          <w:szCs w:val="28"/>
        </w:rPr>
        <w:t xml:space="preserve">Ante el vacío legal que imperaba en su momento, </w:t>
      </w:r>
      <w:r w:rsidR="009D2F1B" w:rsidRPr="004E0216">
        <w:rPr>
          <w:color w:val="000000" w:themeColor="text1"/>
          <w:sz w:val="28"/>
          <w:szCs w:val="28"/>
        </w:rPr>
        <w:t>la Corte</w:t>
      </w:r>
      <w:r w:rsidRPr="004E0216">
        <w:rPr>
          <w:color w:val="000000" w:themeColor="text1"/>
          <w:sz w:val="28"/>
          <w:szCs w:val="28"/>
        </w:rPr>
        <w:t xml:space="preserve"> formuló una serie de reglas en relación con</w:t>
      </w:r>
      <w:r w:rsidR="009D2F1B" w:rsidRPr="004E0216">
        <w:rPr>
          <w:color w:val="000000" w:themeColor="text1"/>
          <w:sz w:val="28"/>
          <w:szCs w:val="28"/>
        </w:rPr>
        <w:t xml:space="preserve"> las</w:t>
      </w:r>
      <w:r w:rsidRPr="004E0216">
        <w:rPr>
          <w:color w:val="000000" w:themeColor="text1"/>
          <w:sz w:val="28"/>
          <w:szCs w:val="28"/>
        </w:rPr>
        <w:t xml:space="preserve"> cuáles debían ser los términos dentro de los que debía conservarse el reporte negativo, atendiendo a criterios </w:t>
      </w:r>
      <w:r w:rsidR="009D2F1B" w:rsidRPr="004E0216">
        <w:rPr>
          <w:color w:val="000000" w:themeColor="text1"/>
          <w:sz w:val="28"/>
          <w:szCs w:val="28"/>
        </w:rPr>
        <w:t xml:space="preserve">de </w:t>
      </w:r>
      <w:r w:rsidRPr="004E0216">
        <w:rPr>
          <w:color w:val="000000" w:themeColor="text1"/>
          <w:sz w:val="28"/>
          <w:szCs w:val="28"/>
        </w:rPr>
        <w:t>razonabilidad, oportunidad y finalidad</w:t>
      </w:r>
      <w:r w:rsidRPr="004E0216">
        <w:rPr>
          <w:rStyle w:val="Refdenotaalpie"/>
          <w:color w:val="000000" w:themeColor="text1"/>
          <w:sz w:val="28"/>
          <w:szCs w:val="28"/>
        </w:rPr>
        <w:footnoteReference w:id="37"/>
      </w:r>
      <w:r w:rsidRPr="004E0216">
        <w:rPr>
          <w:color w:val="000000" w:themeColor="text1"/>
          <w:sz w:val="28"/>
          <w:szCs w:val="28"/>
        </w:rPr>
        <w:t>, reglas que se sintetizaron, en particular, en las sentencias SU-082 y SU-089 de 1995.</w:t>
      </w:r>
    </w:p>
    <w:p w14:paraId="38340F81" w14:textId="77777777" w:rsidR="004A6A5C" w:rsidRPr="004E0216" w:rsidRDefault="004A6A5C" w:rsidP="00874439">
      <w:pPr>
        <w:pStyle w:val="Textoindependiente3"/>
        <w:spacing w:after="0" w:line="360" w:lineRule="auto"/>
        <w:ind w:right="-91"/>
        <w:jc w:val="both"/>
        <w:rPr>
          <w:color w:val="000000" w:themeColor="text1"/>
          <w:sz w:val="28"/>
          <w:szCs w:val="28"/>
        </w:rPr>
      </w:pPr>
    </w:p>
    <w:p w14:paraId="344BFDA7" w14:textId="77777777" w:rsidR="00874439" w:rsidRPr="004E0216" w:rsidRDefault="00874439" w:rsidP="00874439">
      <w:pPr>
        <w:pStyle w:val="Textoindependiente3"/>
        <w:spacing w:after="0" w:line="360" w:lineRule="auto"/>
        <w:ind w:right="-91"/>
        <w:jc w:val="both"/>
        <w:rPr>
          <w:color w:val="000000" w:themeColor="text1"/>
          <w:sz w:val="28"/>
          <w:szCs w:val="28"/>
        </w:rPr>
      </w:pPr>
      <w:r w:rsidRPr="004E0216">
        <w:rPr>
          <w:color w:val="000000" w:themeColor="text1"/>
          <w:sz w:val="28"/>
          <w:szCs w:val="28"/>
        </w:rPr>
        <w:lastRenderedPageBreak/>
        <w:t xml:space="preserve">Con fundamento en estos pronunciamientos, la Corte falló numerosos casos en los que se debatía precisamente el tema de la información negativa, decisiones en las que </w:t>
      </w:r>
      <w:r w:rsidR="009D2F1B" w:rsidRPr="004E0216">
        <w:rPr>
          <w:color w:val="000000" w:themeColor="text1"/>
          <w:sz w:val="28"/>
          <w:szCs w:val="28"/>
        </w:rPr>
        <w:t xml:space="preserve">se </w:t>
      </w:r>
      <w:r w:rsidRPr="004E0216">
        <w:rPr>
          <w:color w:val="000000" w:themeColor="text1"/>
          <w:sz w:val="28"/>
          <w:szCs w:val="28"/>
        </w:rPr>
        <w:t>exhortaba al legislador para que fuera él quien dictara la reglamentación correspondiente</w:t>
      </w:r>
      <w:r w:rsidRPr="004E0216">
        <w:rPr>
          <w:rStyle w:val="Refdenotaalpie"/>
          <w:color w:val="000000" w:themeColor="text1"/>
          <w:sz w:val="28"/>
          <w:szCs w:val="28"/>
        </w:rPr>
        <w:footnoteReference w:id="38"/>
      </w:r>
      <w:r w:rsidRPr="004E0216">
        <w:rPr>
          <w:color w:val="000000" w:themeColor="text1"/>
          <w:sz w:val="28"/>
          <w:szCs w:val="28"/>
        </w:rPr>
        <w:t xml:space="preserve">. </w:t>
      </w:r>
    </w:p>
    <w:p w14:paraId="624EB460" w14:textId="77777777" w:rsidR="00874439" w:rsidRPr="004E0216" w:rsidRDefault="00874439" w:rsidP="00874439">
      <w:pPr>
        <w:pStyle w:val="Textoindependiente3"/>
        <w:spacing w:after="0" w:line="360" w:lineRule="auto"/>
        <w:ind w:right="-91"/>
        <w:jc w:val="both"/>
        <w:rPr>
          <w:color w:val="000000" w:themeColor="text1"/>
          <w:sz w:val="28"/>
          <w:szCs w:val="28"/>
        </w:rPr>
      </w:pPr>
    </w:p>
    <w:p w14:paraId="006AB65F" w14:textId="77777777" w:rsidR="00874439" w:rsidRPr="004E0216" w:rsidRDefault="00874439" w:rsidP="00874439">
      <w:pPr>
        <w:pStyle w:val="Textoindependiente3"/>
        <w:spacing w:after="0" w:line="360" w:lineRule="auto"/>
        <w:ind w:right="-91"/>
        <w:jc w:val="both"/>
        <w:rPr>
          <w:color w:val="000000" w:themeColor="text1"/>
          <w:sz w:val="28"/>
          <w:szCs w:val="28"/>
        </w:rPr>
      </w:pPr>
      <w:r w:rsidRPr="004E0216">
        <w:rPr>
          <w:color w:val="000000" w:themeColor="text1"/>
          <w:sz w:val="28"/>
          <w:szCs w:val="28"/>
        </w:rPr>
        <w:t xml:space="preserve">Finalmente, en el año 2008, el Congreso de la República profirió la Ley Estatutaria 1266 de 2008, norma que, como atrás se indicó, constituye la regulación actual del derecho al habeas data y del manejo de la información financiera, crediticia, comercial, de servicios y la proveniente de terceros países. </w:t>
      </w:r>
    </w:p>
    <w:p w14:paraId="18E318C8" w14:textId="77777777" w:rsidR="00874439" w:rsidRPr="004E0216" w:rsidRDefault="00874439" w:rsidP="00874439">
      <w:pPr>
        <w:pStyle w:val="Textoindependiente3"/>
        <w:spacing w:after="0" w:line="360" w:lineRule="auto"/>
        <w:ind w:right="-91"/>
        <w:jc w:val="both"/>
        <w:rPr>
          <w:color w:val="000000" w:themeColor="text1"/>
          <w:sz w:val="28"/>
          <w:szCs w:val="28"/>
        </w:rPr>
      </w:pPr>
    </w:p>
    <w:p w14:paraId="5B3A61F5" w14:textId="77777777" w:rsidR="00874439" w:rsidRPr="004E0216" w:rsidRDefault="009D2F1B" w:rsidP="00874439">
      <w:pPr>
        <w:pStyle w:val="Textoindependiente3"/>
        <w:spacing w:after="0" w:line="360" w:lineRule="auto"/>
        <w:ind w:right="-91"/>
        <w:jc w:val="both"/>
        <w:rPr>
          <w:color w:val="000000" w:themeColor="text1"/>
          <w:sz w:val="28"/>
          <w:szCs w:val="28"/>
          <w:lang w:val="es-ES"/>
        </w:rPr>
      </w:pPr>
      <w:r w:rsidRPr="004E0216">
        <w:rPr>
          <w:color w:val="000000" w:themeColor="text1"/>
          <w:sz w:val="28"/>
          <w:szCs w:val="28"/>
        </w:rPr>
        <w:t>En es</w:t>
      </w:r>
      <w:r w:rsidR="00874439" w:rsidRPr="004E0216">
        <w:rPr>
          <w:color w:val="000000" w:themeColor="text1"/>
          <w:sz w:val="28"/>
          <w:szCs w:val="28"/>
        </w:rPr>
        <w:t>a ley se incluyó una disposición específicamente sobre el tema de la caducidad del dato negativo, así:</w:t>
      </w:r>
    </w:p>
    <w:p w14:paraId="69CCED46" w14:textId="77777777" w:rsidR="00874439" w:rsidRPr="004E0216" w:rsidRDefault="00874439" w:rsidP="00874439">
      <w:pPr>
        <w:pStyle w:val="Textoindependiente3"/>
        <w:spacing w:after="0" w:line="360" w:lineRule="auto"/>
        <w:ind w:right="276"/>
        <w:jc w:val="both"/>
        <w:rPr>
          <w:color w:val="000000" w:themeColor="text1"/>
          <w:sz w:val="28"/>
          <w:szCs w:val="28"/>
          <w:lang w:val="es-ES"/>
        </w:rPr>
      </w:pPr>
    </w:p>
    <w:p w14:paraId="75B782EC" w14:textId="77777777" w:rsidR="00874439" w:rsidRPr="004E0216" w:rsidRDefault="00874439" w:rsidP="009D2F1B">
      <w:pPr>
        <w:pStyle w:val="Textoindependiente3"/>
        <w:spacing w:after="0"/>
        <w:ind w:left="284" w:right="49"/>
        <w:jc w:val="both"/>
        <w:rPr>
          <w:color w:val="000000" w:themeColor="text1"/>
          <w:sz w:val="26"/>
          <w:szCs w:val="26"/>
          <w:lang w:val="es-ES"/>
        </w:rPr>
      </w:pPr>
      <w:bookmarkStart w:id="3" w:name="BM13"/>
      <w:r w:rsidRPr="004E0216">
        <w:rPr>
          <w:color w:val="000000" w:themeColor="text1"/>
          <w:sz w:val="26"/>
          <w:szCs w:val="26"/>
          <w:lang w:val="es-ES"/>
        </w:rPr>
        <w:t xml:space="preserve">“ARTÍCULO 13. </w:t>
      </w:r>
      <w:r w:rsidRPr="004E0216">
        <w:rPr>
          <w:iCs/>
          <w:color w:val="000000" w:themeColor="text1"/>
          <w:sz w:val="26"/>
          <w:szCs w:val="26"/>
          <w:lang w:val="es-ES"/>
        </w:rPr>
        <w:t>PERMANENCIA DE LA INFORMACIÓN</w:t>
      </w:r>
      <w:r w:rsidRPr="004E0216">
        <w:rPr>
          <w:color w:val="000000" w:themeColor="text1"/>
          <w:sz w:val="26"/>
          <w:szCs w:val="26"/>
          <w:lang w:val="es-ES"/>
        </w:rPr>
        <w:t>.</w:t>
      </w:r>
      <w:bookmarkEnd w:id="3"/>
      <w:r w:rsidRPr="004E0216">
        <w:rPr>
          <w:color w:val="000000" w:themeColor="text1"/>
          <w:sz w:val="26"/>
          <w:szCs w:val="26"/>
          <w:lang w:val="es-ES"/>
        </w:rPr>
        <w:t xml:space="preserve"> La información de carácter positivo permanecerá de manera indefinida en los bancos de datos de los operadores de información.</w:t>
      </w:r>
    </w:p>
    <w:p w14:paraId="1C26988A" w14:textId="77777777" w:rsidR="00874439" w:rsidRPr="004E0216" w:rsidRDefault="00874439" w:rsidP="009D2F1B">
      <w:pPr>
        <w:pStyle w:val="Textoindependiente3"/>
        <w:spacing w:after="0"/>
        <w:ind w:left="284" w:right="49"/>
        <w:jc w:val="both"/>
        <w:rPr>
          <w:color w:val="000000" w:themeColor="text1"/>
          <w:sz w:val="26"/>
          <w:szCs w:val="26"/>
          <w:lang w:val="es-ES"/>
        </w:rPr>
      </w:pPr>
    </w:p>
    <w:p w14:paraId="0FB6A2E7" w14:textId="77777777" w:rsidR="00874439" w:rsidRPr="004E0216" w:rsidRDefault="00874439" w:rsidP="009D2F1B">
      <w:pPr>
        <w:pStyle w:val="Textoindependiente3"/>
        <w:spacing w:after="0"/>
        <w:ind w:left="284" w:right="49"/>
        <w:jc w:val="both"/>
        <w:rPr>
          <w:color w:val="000000" w:themeColor="text1"/>
          <w:sz w:val="26"/>
          <w:szCs w:val="26"/>
          <w:lang w:val="es-ES"/>
        </w:rPr>
      </w:pPr>
      <w:r w:rsidRPr="004E0216">
        <w:rPr>
          <w:color w:val="000000" w:themeColor="text1"/>
          <w:sz w:val="26"/>
          <w:szCs w:val="26"/>
          <w:u w:val="single"/>
          <w:lang w:val="es-ES"/>
        </w:rPr>
        <w:t>Los datos cuyo contenido haga referencia al tiempo de mora</w:t>
      </w:r>
      <w:r w:rsidRPr="004E0216">
        <w:rPr>
          <w:color w:val="000000" w:themeColor="text1"/>
          <w:sz w:val="26"/>
          <w:szCs w:val="26"/>
          <w:lang w:val="es-ES"/>
        </w:rPr>
        <w:t>, tipo de cobro, estado de la cartera, y en general, aquellos datos referentes a una situación de in</w:t>
      </w:r>
      <w:r w:rsidRPr="004E0216">
        <w:rPr>
          <w:color w:val="000000" w:themeColor="text1"/>
          <w:sz w:val="26"/>
          <w:szCs w:val="26"/>
          <w:u w:val="single"/>
          <w:lang w:val="es-ES"/>
        </w:rPr>
        <w:t xml:space="preserve">cumplimiento de obligaciones, se regirán por un </w:t>
      </w:r>
      <w:r w:rsidRPr="004E0216">
        <w:rPr>
          <w:b/>
          <w:color w:val="000000" w:themeColor="text1"/>
          <w:sz w:val="26"/>
          <w:szCs w:val="26"/>
          <w:u w:val="single"/>
          <w:lang w:val="es-ES"/>
        </w:rPr>
        <w:t>término máximo de permanencia</w:t>
      </w:r>
      <w:r w:rsidRPr="004E0216">
        <w:rPr>
          <w:color w:val="000000" w:themeColor="text1"/>
          <w:sz w:val="26"/>
          <w:szCs w:val="26"/>
          <w:u w:val="single"/>
          <w:lang w:val="es-ES"/>
        </w:rPr>
        <w:t>, vencido el cual deberá ser retirada de los bancos de datos por el operador</w:t>
      </w:r>
      <w:r w:rsidRPr="004E0216">
        <w:rPr>
          <w:color w:val="000000" w:themeColor="text1"/>
          <w:sz w:val="26"/>
          <w:szCs w:val="26"/>
          <w:lang w:val="es-ES"/>
        </w:rPr>
        <w:t>, de forma que los u</w:t>
      </w:r>
      <w:r w:rsidRPr="004E0216">
        <w:rPr>
          <w:color w:val="000000" w:themeColor="text1"/>
          <w:sz w:val="26"/>
          <w:szCs w:val="26"/>
          <w:u w:val="single"/>
          <w:lang w:val="es-ES"/>
        </w:rPr>
        <w:t>suarios no puedan acceder o consultar dicha información</w:t>
      </w:r>
      <w:r w:rsidRPr="004E0216">
        <w:rPr>
          <w:color w:val="000000" w:themeColor="text1"/>
          <w:sz w:val="26"/>
          <w:szCs w:val="26"/>
          <w:lang w:val="es-ES"/>
        </w:rPr>
        <w:t>. El término de permanencia de esta información será de cuatro (4) años contados a partir de la fecha en que sean pagadas las cuotas vencidas o s</w:t>
      </w:r>
      <w:r w:rsidR="009D2F1B" w:rsidRPr="004E0216">
        <w:rPr>
          <w:color w:val="000000" w:themeColor="text1"/>
          <w:sz w:val="26"/>
          <w:szCs w:val="26"/>
          <w:lang w:val="es-ES"/>
        </w:rPr>
        <w:t>ea pagada la obligación vencida</w:t>
      </w:r>
      <w:r w:rsidRPr="004E0216">
        <w:rPr>
          <w:color w:val="000000" w:themeColor="text1"/>
          <w:sz w:val="26"/>
          <w:szCs w:val="26"/>
          <w:lang w:val="es-ES"/>
        </w:rPr>
        <w:t>”</w:t>
      </w:r>
      <w:r w:rsidR="009D2F1B" w:rsidRPr="004E0216">
        <w:rPr>
          <w:color w:val="000000" w:themeColor="text1"/>
          <w:sz w:val="26"/>
          <w:szCs w:val="26"/>
          <w:lang w:val="es-ES"/>
        </w:rPr>
        <w:t xml:space="preserve"> (Subrayado y negrilla fuera de texto)</w:t>
      </w:r>
    </w:p>
    <w:p w14:paraId="6C94374E" w14:textId="77777777" w:rsidR="00FF0073" w:rsidRPr="004E0216" w:rsidRDefault="00FF0073" w:rsidP="00874439">
      <w:pPr>
        <w:pStyle w:val="Textoindependiente3"/>
        <w:spacing w:after="0" w:line="360" w:lineRule="auto"/>
        <w:ind w:right="-91"/>
        <w:jc w:val="both"/>
        <w:rPr>
          <w:color w:val="000000" w:themeColor="text1"/>
          <w:sz w:val="28"/>
          <w:szCs w:val="28"/>
        </w:rPr>
      </w:pPr>
    </w:p>
    <w:p w14:paraId="0D1A9ECE" w14:textId="77777777" w:rsidR="00874439" w:rsidRPr="004E0216" w:rsidRDefault="00874439" w:rsidP="00874439">
      <w:pPr>
        <w:pStyle w:val="Textoindependiente3"/>
        <w:spacing w:after="0" w:line="360" w:lineRule="auto"/>
        <w:ind w:right="-91"/>
        <w:jc w:val="both"/>
        <w:rPr>
          <w:color w:val="000000" w:themeColor="text1"/>
          <w:sz w:val="28"/>
          <w:szCs w:val="28"/>
        </w:rPr>
      </w:pPr>
      <w:r w:rsidRPr="004E0216">
        <w:rPr>
          <w:color w:val="000000" w:themeColor="text1"/>
          <w:sz w:val="28"/>
          <w:szCs w:val="28"/>
        </w:rPr>
        <w:t xml:space="preserve">Al efectuar el control de constitucionalidad previo y automático que le correspondía, la Corte Constitucional consideró que el artículo en cuestión no vulneraba la Carta Política, siempre que se entendiera que </w:t>
      </w:r>
      <w:r w:rsidRPr="004E0216">
        <w:rPr>
          <w:i/>
          <w:color w:val="000000" w:themeColor="text1"/>
          <w:sz w:val="28"/>
          <w:szCs w:val="28"/>
        </w:rPr>
        <w:t>“</w:t>
      </w:r>
      <w:r w:rsidRPr="004E0216">
        <w:rPr>
          <w:b/>
          <w:bCs/>
          <w:i/>
          <w:color w:val="000000" w:themeColor="text1"/>
          <w:sz w:val="28"/>
          <w:szCs w:val="28"/>
          <w:lang w:val="es-ES_tradnl"/>
        </w:rPr>
        <w:t>la caducidad del dato financiero en caso de mora inferior a dos años</w:t>
      </w:r>
      <w:r w:rsidRPr="004E0216">
        <w:rPr>
          <w:bCs/>
          <w:i/>
          <w:color w:val="000000" w:themeColor="text1"/>
          <w:sz w:val="28"/>
          <w:szCs w:val="28"/>
          <w:lang w:val="es-ES_tradnl"/>
        </w:rPr>
        <w:t xml:space="preserve">, </w:t>
      </w:r>
      <w:r w:rsidRPr="004E0216">
        <w:rPr>
          <w:b/>
          <w:bCs/>
          <w:i/>
          <w:color w:val="000000" w:themeColor="text1"/>
          <w:sz w:val="28"/>
          <w:szCs w:val="28"/>
          <w:lang w:val="es-ES_tradnl"/>
        </w:rPr>
        <w:t>no podrá exceder el doble de la mora</w:t>
      </w:r>
      <w:r w:rsidRPr="004E0216">
        <w:rPr>
          <w:bCs/>
          <w:i/>
          <w:color w:val="000000" w:themeColor="text1"/>
          <w:sz w:val="28"/>
          <w:szCs w:val="28"/>
          <w:lang w:val="es-ES_tradnl"/>
        </w:rPr>
        <w:t>, y que el término de permanencia de cuatro años también se contará a partir del momento en que se extinga la obligación por cualquier modo”.</w:t>
      </w:r>
      <w:r w:rsidRPr="004E0216">
        <w:rPr>
          <w:rStyle w:val="Refdenotaalpie"/>
          <w:bCs/>
          <w:color w:val="000000" w:themeColor="text1"/>
          <w:sz w:val="28"/>
          <w:szCs w:val="28"/>
          <w:lang w:val="es-ES_tradnl"/>
        </w:rPr>
        <w:footnoteReference w:id="39"/>
      </w:r>
    </w:p>
    <w:p w14:paraId="514AF4DD" w14:textId="77777777" w:rsidR="00874439" w:rsidRPr="004E0216" w:rsidRDefault="00874439" w:rsidP="00874439">
      <w:pPr>
        <w:pStyle w:val="Textoindependiente3"/>
        <w:spacing w:after="0" w:line="360" w:lineRule="auto"/>
        <w:ind w:right="-91"/>
        <w:jc w:val="both"/>
        <w:rPr>
          <w:color w:val="000000" w:themeColor="text1"/>
          <w:sz w:val="28"/>
          <w:szCs w:val="28"/>
        </w:rPr>
      </w:pPr>
    </w:p>
    <w:p w14:paraId="43A0ACAF" w14:textId="77777777" w:rsidR="00FF0073" w:rsidRPr="004E0216" w:rsidRDefault="00FF0073" w:rsidP="00FF0073">
      <w:pPr>
        <w:tabs>
          <w:tab w:val="left" w:pos="935"/>
          <w:tab w:val="left" w:pos="1122"/>
          <w:tab w:val="left" w:pos="8771"/>
        </w:tabs>
        <w:spacing w:line="360" w:lineRule="auto"/>
        <w:ind w:right="-18"/>
        <w:jc w:val="both"/>
        <w:rPr>
          <w:rFonts w:ascii="Times New Roman" w:hAnsi="Times New Roman" w:cs="Times New Roman"/>
          <w:color w:val="000000" w:themeColor="text1"/>
          <w:sz w:val="28"/>
          <w:szCs w:val="28"/>
        </w:rPr>
      </w:pPr>
      <w:r w:rsidRPr="004E0216">
        <w:rPr>
          <w:rFonts w:ascii="Times New Roman" w:hAnsi="Times New Roman" w:cs="Times New Roman"/>
          <w:bCs/>
          <w:color w:val="000000" w:themeColor="text1"/>
          <w:sz w:val="28"/>
          <w:szCs w:val="28"/>
          <w:lang w:val="es-ES"/>
        </w:rPr>
        <w:t xml:space="preserve">En resumen, </w:t>
      </w:r>
      <w:r w:rsidRPr="00125EBB">
        <w:rPr>
          <w:rFonts w:ascii="Times New Roman" w:hAnsi="Times New Roman" w:cs="Times New Roman"/>
          <w:bCs/>
          <w:color w:val="000000" w:themeColor="text1"/>
          <w:sz w:val="28"/>
          <w:szCs w:val="28"/>
          <w:lang w:val="es-ES"/>
        </w:rPr>
        <w:t xml:space="preserve">con base en el artículo 13 de la Ley Estatutaria 1266 de 2008, la Corte estableció las siguientes reglas de permanencia de los datos negativos en las centrales de riesgo: </w:t>
      </w:r>
      <w:r w:rsidRPr="00125EBB">
        <w:rPr>
          <w:rFonts w:ascii="Times New Roman" w:hAnsi="Times New Roman" w:cs="Times New Roman"/>
          <w:b/>
          <w:bCs/>
          <w:color w:val="000000" w:themeColor="text1"/>
          <w:sz w:val="28"/>
          <w:szCs w:val="28"/>
          <w:lang w:val="es-ES"/>
        </w:rPr>
        <w:t>(i)</w:t>
      </w:r>
      <w:r w:rsidRPr="00125EBB">
        <w:rPr>
          <w:rFonts w:ascii="Times New Roman" w:hAnsi="Times New Roman" w:cs="Times New Roman"/>
          <w:bCs/>
          <w:color w:val="000000" w:themeColor="text1"/>
          <w:sz w:val="28"/>
          <w:szCs w:val="28"/>
          <w:lang w:val="es-ES"/>
        </w:rPr>
        <w:t xml:space="preserve"> </w:t>
      </w:r>
      <w:r w:rsidRPr="00125EBB">
        <w:rPr>
          <w:rFonts w:ascii="Times New Roman" w:hAnsi="Times New Roman" w:cs="Times New Roman"/>
          <w:color w:val="000000" w:themeColor="text1"/>
          <w:sz w:val="28"/>
          <w:szCs w:val="28"/>
        </w:rPr>
        <w:t xml:space="preserve">la caducidad del dato financiero, en caso de que la </w:t>
      </w:r>
      <w:r w:rsidRPr="00125EBB">
        <w:rPr>
          <w:rFonts w:ascii="Times New Roman" w:hAnsi="Times New Roman" w:cs="Times New Roman"/>
          <w:color w:val="000000" w:themeColor="text1"/>
          <w:sz w:val="28"/>
          <w:szCs w:val="28"/>
          <w:u w:val="single"/>
        </w:rPr>
        <w:t xml:space="preserve">mora haya ocurrido en un lapso inferior a dos años, no podrá exceder el duplo </w:t>
      </w:r>
      <w:r w:rsidRPr="00125EBB">
        <w:rPr>
          <w:rFonts w:ascii="Times New Roman" w:hAnsi="Times New Roman" w:cs="Times New Roman"/>
          <w:color w:val="000000" w:themeColor="text1"/>
          <w:sz w:val="28"/>
          <w:szCs w:val="28"/>
          <w:u w:val="single"/>
        </w:rPr>
        <w:lastRenderedPageBreak/>
        <w:t>de la mora</w:t>
      </w:r>
      <w:r w:rsidRPr="00125EBB">
        <w:rPr>
          <w:rFonts w:ascii="Times New Roman" w:hAnsi="Times New Roman" w:cs="Times New Roman"/>
          <w:color w:val="000000" w:themeColor="text1"/>
          <w:sz w:val="28"/>
          <w:szCs w:val="28"/>
        </w:rPr>
        <w:t xml:space="preserve">, </w:t>
      </w:r>
      <w:r w:rsidRPr="00125EBB">
        <w:rPr>
          <w:rFonts w:ascii="Times New Roman" w:hAnsi="Times New Roman" w:cs="Times New Roman"/>
          <w:b/>
          <w:color w:val="000000" w:themeColor="text1"/>
          <w:sz w:val="28"/>
          <w:szCs w:val="28"/>
        </w:rPr>
        <w:t>(ii)</w:t>
      </w:r>
      <w:r w:rsidRPr="00125EBB">
        <w:rPr>
          <w:rFonts w:ascii="Times New Roman" w:hAnsi="Times New Roman" w:cs="Times New Roman"/>
          <w:color w:val="000000" w:themeColor="text1"/>
          <w:sz w:val="28"/>
          <w:szCs w:val="28"/>
        </w:rPr>
        <w:t xml:space="preserve"> si el titular de la obligación cancela las cuotas o el total de la obligación vencida en un lapso que supera los dos años de mora, el término de caducidad será de cuatro años contados a partir de la fecha en que éste cumple con el pago de su obligación y, </w:t>
      </w:r>
      <w:r w:rsidRPr="00125EBB">
        <w:rPr>
          <w:rFonts w:ascii="Times New Roman" w:hAnsi="Times New Roman" w:cs="Times New Roman"/>
          <w:b/>
          <w:color w:val="000000" w:themeColor="text1"/>
          <w:sz w:val="28"/>
          <w:szCs w:val="28"/>
        </w:rPr>
        <w:t xml:space="preserve">(iii) </w:t>
      </w:r>
      <w:r w:rsidRPr="00125EBB">
        <w:rPr>
          <w:rFonts w:ascii="Times New Roman" w:hAnsi="Times New Roman" w:cs="Times New Roman"/>
          <w:color w:val="000000" w:themeColor="text1"/>
          <w:sz w:val="28"/>
          <w:szCs w:val="28"/>
        </w:rPr>
        <w:t>tratándose de obligaciones insolutas, el término de caducidad del reporte negativo también será de cuatro años, contado a partir de que la obligación se extinga por cualquier modo.</w:t>
      </w:r>
      <w:r w:rsidRPr="00125EBB">
        <w:rPr>
          <w:rFonts w:ascii="Times New Roman" w:hAnsi="Times New Roman" w:cs="Times New Roman"/>
          <w:color w:val="000000" w:themeColor="text1"/>
          <w:sz w:val="28"/>
          <w:szCs w:val="28"/>
          <w:vertAlign w:val="superscript"/>
        </w:rPr>
        <w:footnoteReference w:id="40"/>
      </w:r>
    </w:p>
    <w:p w14:paraId="060D8CB8" w14:textId="77777777" w:rsidR="00FF0073" w:rsidRPr="004E0216" w:rsidRDefault="00FF0073" w:rsidP="00874439">
      <w:pPr>
        <w:pStyle w:val="Textoindependiente3"/>
        <w:spacing w:after="0" w:line="360" w:lineRule="auto"/>
        <w:ind w:right="-91"/>
        <w:jc w:val="both"/>
        <w:rPr>
          <w:color w:val="000000" w:themeColor="text1"/>
          <w:sz w:val="28"/>
          <w:szCs w:val="28"/>
        </w:rPr>
      </w:pPr>
    </w:p>
    <w:p w14:paraId="50DC2BD6" w14:textId="41732D9D" w:rsidR="00473ED6" w:rsidRPr="004E0216" w:rsidRDefault="004A6A5C" w:rsidP="77D9B375">
      <w:pPr>
        <w:autoSpaceDE w:val="0"/>
        <w:autoSpaceDN w:val="0"/>
        <w:spacing w:after="0" w:line="240" w:lineRule="auto"/>
        <w:jc w:val="both"/>
        <w:rPr>
          <w:rFonts w:ascii="Times New Roman" w:eastAsiaTheme="minorEastAsia" w:hAnsi="Times New Roman" w:cs="Times New Roman"/>
          <w:b/>
          <w:bCs/>
          <w:color w:val="000000" w:themeColor="text1"/>
          <w:sz w:val="28"/>
          <w:szCs w:val="28"/>
          <w:lang w:val="es-ES"/>
        </w:rPr>
      </w:pPr>
      <w:r w:rsidRPr="004E0216">
        <w:rPr>
          <w:rFonts w:asciiTheme="majorBidi" w:hAnsiTheme="majorBidi" w:cstheme="majorBidi"/>
          <w:b/>
          <w:bCs/>
          <w:color w:val="000000" w:themeColor="text1"/>
          <w:sz w:val="28"/>
          <w:szCs w:val="28"/>
        </w:rPr>
        <w:t>6.</w:t>
      </w:r>
      <w:r w:rsidR="00473ED6" w:rsidRPr="004E0216">
        <w:rPr>
          <w:rFonts w:asciiTheme="majorBidi" w:hAnsiTheme="majorBidi" w:cstheme="majorBidi"/>
          <w:b/>
          <w:bCs/>
          <w:color w:val="000000" w:themeColor="text1"/>
          <w:sz w:val="28"/>
          <w:szCs w:val="28"/>
        </w:rPr>
        <w:t xml:space="preserve"> </w:t>
      </w:r>
      <w:r w:rsidR="00473ED6" w:rsidRPr="004E0216">
        <w:rPr>
          <w:rFonts w:asciiTheme="majorBidi" w:eastAsiaTheme="minorEastAsia" w:hAnsiTheme="majorBidi" w:cstheme="majorBidi"/>
          <w:b/>
          <w:bCs/>
          <w:color w:val="000000" w:themeColor="text1"/>
          <w:sz w:val="28"/>
          <w:szCs w:val="28"/>
          <w:lang w:val="es-ES"/>
        </w:rPr>
        <w:t>Contenido</w:t>
      </w:r>
      <w:r w:rsidR="00473ED6" w:rsidRPr="004E0216">
        <w:rPr>
          <w:rFonts w:ascii="Times New Roman" w:eastAsiaTheme="minorEastAsia" w:hAnsi="Times New Roman" w:cs="Times New Roman"/>
          <w:b/>
          <w:bCs/>
          <w:color w:val="000000" w:themeColor="text1"/>
          <w:sz w:val="28"/>
          <w:szCs w:val="28"/>
          <w:lang w:val="es-ES"/>
        </w:rPr>
        <w:t xml:space="preserve"> y alcance del derecho fundamental de petición</w:t>
      </w:r>
    </w:p>
    <w:p w14:paraId="298A850A" w14:textId="77777777" w:rsidR="00473ED6" w:rsidRPr="004E0216" w:rsidRDefault="00473ED6" w:rsidP="00473ED6">
      <w:pPr>
        <w:autoSpaceDE w:val="0"/>
        <w:autoSpaceDN w:val="0"/>
        <w:spacing w:after="0" w:line="240" w:lineRule="auto"/>
        <w:jc w:val="both"/>
        <w:rPr>
          <w:rFonts w:ascii="Times New Roman" w:eastAsiaTheme="minorEastAsia" w:hAnsi="Times New Roman" w:cs="Times New Roman"/>
          <w:b/>
          <w:bCs/>
          <w:color w:val="000000" w:themeColor="text1"/>
          <w:sz w:val="28"/>
          <w:szCs w:val="28"/>
          <w:lang w:val="es-ES"/>
        </w:rPr>
      </w:pPr>
    </w:p>
    <w:p w14:paraId="421E915F" w14:textId="77777777" w:rsidR="00473ED6" w:rsidRPr="004E0216" w:rsidRDefault="00473ED6" w:rsidP="00473ED6">
      <w:pPr>
        <w:autoSpaceDE w:val="0"/>
        <w:autoSpaceDN w:val="0"/>
        <w:spacing w:after="0" w:line="240" w:lineRule="auto"/>
        <w:jc w:val="both"/>
        <w:rPr>
          <w:rFonts w:ascii="Times New Roman" w:eastAsiaTheme="minorEastAsia" w:hAnsi="Times New Roman" w:cs="Times New Roman"/>
          <w:b/>
          <w:bCs/>
          <w:color w:val="000000" w:themeColor="text1"/>
          <w:sz w:val="28"/>
          <w:szCs w:val="28"/>
          <w:lang w:val="es-ES"/>
        </w:rPr>
      </w:pPr>
    </w:p>
    <w:p w14:paraId="29BBC0F4" w14:textId="77777777" w:rsidR="00473ED6" w:rsidRPr="004E0216" w:rsidRDefault="00473ED6" w:rsidP="00473ED6">
      <w:pPr>
        <w:tabs>
          <w:tab w:val="left" w:pos="720"/>
        </w:tabs>
        <w:overflowPunct w:val="0"/>
        <w:autoSpaceDE w:val="0"/>
        <w:autoSpaceDN w:val="0"/>
        <w:adjustRightInd w:val="0"/>
        <w:spacing w:after="0" w:line="360" w:lineRule="auto"/>
        <w:ind w:left="30"/>
        <w:jc w:val="both"/>
        <w:textAlignment w:val="baseline"/>
        <w:rPr>
          <w:rFonts w:ascii="Times New Roman" w:eastAsia="Times New Roman" w:hAnsi="Times New Roman" w:cs="Times New Roman"/>
          <w:color w:val="000000" w:themeColor="text1"/>
          <w:sz w:val="28"/>
          <w:szCs w:val="20"/>
          <w:lang w:val="es-ES" w:eastAsia="es-ES"/>
        </w:rPr>
      </w:pPr>
      <w:r w:rsidRPr="004E0216">
        <w:rPr>
          <w:rFonts w:ascii="Times New Roman" w:eastAsia="Times New Roman" w:hAnsi="Times New Roman" w:cs="Times New Roman"/>
          <w:color w:val="000000" w:themeColor="text1"/>
          <w:sz w:val="28"/>
          <w:szCs w:val="20"/>
          <w:lang w:val="es-ES" w:eastAsia="es-ES"/>
        </w:rPr>
        <w:t>El texto constitucional consagra en el artículo 23 que “</w:t>
      </w:r>
      <w:r w:rsidRPr="004E0216">
        <w:rPr>
          <w:rFonts w:ascii="Times New Roman" w:eastAsia="Times New Roman" w:hAnsi="Times New Roman" w:cs="Times New Roman"/>
          <w:i/>
          <w:color w:val="000000" w:themeColor="text1"/>
          <w:sz w:val="28"/>
          <w:szCs w:val="20"/>
          <w:lang w:val="es-ES" w:eastAsia="es-ES"/>
        </w:rPr>
        <w:t>toda persona tiene derecho a presentar peticiones respetuosas a las autoridades por motivos de interés general o particular”.</w:t>
      </w:r>
      <w:r w:rsidRPr="004E0216">
        <w:rPr>
          <w:rFonts w:ascii="Times New Roman" w:eastAsia="Times New Roman" w:hAnsi="Times New Roman" w:cs="Times New Roman"/>
          <w:color w:val="000000" w:themeColor="text1"/>
          <w:sz w:val="28"/>
          <w:szCs w:val="20"/>
          <w:lang w:val="es-ES" w:eastAsia="es-ES"/>
        </w:rPr>
        <w:t xml:space="preserve"> Asimismo, establece la correlativa obligación por parte de las autoridades, de otorgar una respuesta clara, </w:t>
      </w:r>
      <w:r w:rsidRPr="004E0216">
        <w:rPr>
          <w:rFonts w:ascii="Times New Roman" w:eastAsia="Times New Roman" w:hAnsi="Times New Roman" w:cs="Times New Roman"/>
          <w:b/>
          <w:color w:val="000000" w:themeColor="text1"/>
          <w:sz w:val="28"/>
          <w:szCs w:val="20"/>
          <w:lang w:val="es-ES" w:eastAsia="es-ES"/>
        </w:rPr>
        <w:t xml:space="preserve">de fondo </w:t>
      </w:r>
      <w:r w:rsidRPr="004E0216">
        <w:rPr>
          <w:rFonts w:ascii="Times New Roman" w:eastAsia="Times New Roman" w:hAnsi="Times New Roman" w:cs="Times New Roman"/>
          <w:color w:val="000000" w:themeColor="text1"/>
          <w:sz w:val="28"/>
          <w:szCs w:val="20"/>
          <w:lang w:val="es-ES" w:eastAsia="es-ES"/>
        </w:rPr>
        <w:t xml:space="preserve">y oportuna. </w:t>
      </w:r>
    </w:p>
    <w:p w14:paraId="22E62982" w14:textId="77777777" w:rsidR="00473ED6" w:rsidRPr="004E0216" w:rsidRDefault="00473ED6" w:rsidP="00473ED6">
      <w:pPr>
        <w:tabs>
          <w:tab w:val="left" w:pos="720"/>
        </w:tabs>
        <w:overflowPunct w:val="0"/>
        <w:autoSpaceDE w:val="0"/>
        <w:autoSpaceDN w:val="0"/>
        <w:adjustRightInd w:val="0"/>
        <w:spacing w:after="0" w:line="360" w:lineRule="auto"/>
        <w:ind w:left="30"/>
        <w:jc w:val="both"/>
        <w:textAlignment w:val="baseline"/>
        <w:rPr>
          <w:rFonts w:ascii="Times New Roman" w:eastAsia="Times New Roman" w:hAnsi="Times New Roman" w:cs="Times New Roman"/>
          <w:color w:val="000000" w:themeColor="text1"/>
          <w:sz w:val="28"/>
          <w:szCs w:val="20"/>
          <w:lang w:val="es-ES" w:eastAsia="es-ES"/>
        </w:rPr>
      </w:pPr>
    </w:p>
    <w:p w14:paraId="72D32409" w14:textId="77777777" w:rsidR="00473ED6" w:rsidRPr="004E0216" w:rsidRDefault="00473ED6" w:rsidP="00473ED6">
      <w:pPr>
        <w:overflowPunct w:val="0"/>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val="es-ES" w:eastAsia="es-ES"/>
        </w:rPr>
      </w:pPr>
      <w:r w:rsidRPr="004E0216">
        <w:rPr>
          <w:rFonts w:ascii="Times New Roman" w:eastAsia="Times New Roman" w:hAnsi="Times New Roman" w:cs="Times New Roman"/>
          <w:color w:val="000000" w:themeColor="text1"/>
          <w:sz w:val="28"/>
          <w:szCs w:val="28"/>
          <w:lang w:val="es-ES" w:eastAsia="es-ES"/>
        </w:rPr>
        <w:t>De ésta manera, pueden identificarse los componentes elementales del núcleo conceptual del derecho de petición que protege la Carta Fundamental de 1991, consistentes en (i) la pronta contestación de las peticiones formuladas ante la autoridad pública, que deberá reunir (ii) lo</w:t>
      </w:r>
      <w:r w:rsidRPr="004E0216">
        <w:rPr>
          <w:rFonts w:ascii="Times New Roman" w:eastAsia="Times New Roman" w:hAnsi="Times New Roman" w:cs="Times New Roman"/>
          <w:b/>
          <w:color w:val="000000" w:themeColor="text1"/>
          <w:sz w:val="28"/>
          <w:szCs w:val="28"/>
          <w:lang w:val="es-ES" w:eastAsia="es-ES"/>
        </w:rPr>
        <w:t xml:space="preserve">s requisitos de suficiencia, efectividad y congruencia para que se entienda que (iii) ha resuelto de fondo y satisfecho la solicitud del </w:t>
      </w:r>
      <w:proofErr w:type="spellStart"/>
      <w:r w:rsidRPr="004E0216">
        <w:rPr>
          <w:rFonts w:ascii="Times New Roman" w:eastAsia="Times New Roman" w:hAnsi="Times New Roman" w:cs="Times New Roman"/>
          <w:b/>
          <w:color w:val="000000" w:themeColor="text1"/>
          <w:sz w:val="28"/>
          <w:szCs w:val="28"/>
          <w:lang w:val="es-ES" w:eastAsia="es-ES"/>
        </w:rPr>
        <w:t>petente</w:t>
      </w:r>
      <w:proofErr w:type="spellEnd"/>
      <w:r w:rsidRPr="004E0216">
        <w:rPr>
          <w:rFonts w:ascii="Times New Roman" w:eastAsia="Times New Roman" w:hAnsi="Times New Roman" w:cs="Times New Roman"/>
          <w:b/>
          <w:color w:val="000000" w:themeColor="text1"/>
          <w:sz w:val="28"/>
          <w:szCs w:val="28"/>
          <w:lang w:val="es-ES" w:eastAsia="es-ES"/>
        </w:rPr>
        <w:t>.</w:t>
      </w:r>
      <w:r w:rsidRPr="004E0216">
        <w:rPr>
          <w:rFonts w:ascii="Times New Roman" w:eastAsia="Times New Roman" w:hAnsi="Times New Roman" w:cs="Times New Roman"/>
          <w:b/>
          <w:color w:val="000000" w:themeColor="text1"/>
          <w:sz w:val="28"/>
          <w:szCs w:val="28"/>
          <w:vertAlign w:val="superscript"/>
          <w:lang w:val="es-ES" w:eastAsia="es-ES"/>
        </w:rPr>
        <w:footnoteReference w:id="41"/>
      </w:r>
      <w:r w:rsidRPr="004E0216">
        <w:rPr>
          <w:rFonts w:ascii="Times New Roman" w:eastAsia="Times New Roman" w:hAnsi="Times New Roman" w:cs="Times New Roman"/>
          <w:b/>
          <w:color w:val="000000" w:themeColor="text1"/>
          <w:sz w:val="28"/>
          <w:szCs w:val="28"/>
          <w:lang w:val="es-ES" w:eastAsia="es-ES"/>
        </w:rPr>
        <w:t xml:space="preserve">  </w:t>
      </w:r>
    </w:p>
    <w:p w14:paraId="291A55DF" w14:textId="77777777" w:rsidR="00473ED6" w:rsidRPr="004E0216" w:rsidRDefault="00473ED6" w:rsidP="00473ED6">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p>
    <w:p w14:paraId="725D155D" w14:textId="77777777" w:rsidR="00473ED6" w:rsidRPr="004E0216" w:rsidRDefault="00473ED6" w:rsidP="00473ED6">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r w:rsidRPr="004E0216">
        <w:rPr>
          <w:rFonts w:ascii="Times New Roman" w:eastAsia="Times New Roman" w:hAnsi="Times New Roman" w:cs="Times New Roman"/>
          <w:color w:val="000000" w:themeColor="text1"/>
          <w:sz w:val="28"/>
          <w:szCs w:val="28"/>
          <w:lang w:val="es-ES" w:eastAsia="es-ES"/>
        </w:rPr>
        <w:t>La Corte Constitucional ha expresado que una respuesta es suficiente cuando resuelve materialmente la petición y satisface los requerimientos del solicitante, sin perjuicio de que la respuesta sea negativa a las pretensiones del peticionario</w:t>
      </w:r>
      <w:r w:rsidRPr="004E0216">
        <w:rPr>
          <w:rFonts w:ascii="Times New Roman" w:eastAsia="Times New Roman" w:hAnsi="Times New Roman" w:cs="Times New Roman"/>
          <w:color w:val="000000" w:themeColor="text1"/>
          <w:sz w:val="28"/>
          <w:szCs w:val="28"/>
          <w:vertAlign w:val="superscript"/>
          <w:lang w:val="es-ES" w:eastAsia="es-ES"/>
        </w:rPr>
        <w:footnoteReference w:id="42"/>
      </w:r>
      <w:r w:rsidRPr="004E0216">
        <w:rPr>
          <w:rFonts w:ascii="Times New Roman" w:eastAsia="Times New Roman" w:hAnsi="Times New Roman" w:cs="Times New Roman"/>
          <w:color w:val="000000" w:themeColor="text1"/>
          <w:sz w:val="28"/>
          <w:szCs w:val="28"/>
          <w:lang w:val="es-ES" w:eastAsia="es-ES"/>
        </w:rPr>
        <w:t>; es efectiva si la respuesta soluciona el caso que se plantea</w:t>
      </w:r>
      <w:r w:rsidRPr="004E0216">
        <w:rPr>
          <w:rFonts w:ascii="Times New Roman" w:eastAsia="Times New Roman" w:hAnsi="Times New Roman" w:cs="Times New Roman"/>
          <w:color w:val="000000" w:themeColor="text1"/>
          <w:sz w:val="28"/>
          <w:szCs w:val="28"/>
          <w:vertAlign w:val="superscript"/>
          <w:lang w:val="es-ES" w:eastAsia="es-ES"/>
        </w:rPr>
        <w:footnoteReference w:id="43"/>
      </w:r>
      <w:r w:rsidRPr="004E0216">
        <w:rPr>
          <w:rFonts w:ascii="Times New Roman" w:eastAsia="Times New Roman" w:hAnsi="Times New Roman" w:cs="Times New Roman"/>
          <w:color w:val="000000" w:themeColor="text1"/>
          <w:sz w:val="28"/>
          <w:szCs w:val="28"/>
          <w:lang w:val="es-ES" w:eastAsia="es-ES"/>
        </w:rPr>
        <w:t xml:space="preserve"> (artículos 2, 86 y 209 Constitucionales); y es congruente si existe coherencia entre lo respondido y lo pedido, de tal manera que la solución a lo pedido verse sobre lo preguntado y no sobre un tema semejante o relativo al asunto principal de la petición, sin que se excluya la posibilidad de suministrar información adicional que se encuentre relacionada con la petición propuesta</w:t>
      </w:r>
      <w:r w:rsidRPr="004E0216">
        <w:rPr>
          <w:rFonts w:ascii="Times New Roman" w:eastAsia="Times New Roman" w:hAnsi="Times New Roman" w:cs="Times New Roman"/>
          <w:color w:val="000000" w:themeColor="text1"/>
          <w:sz w:val="28"/>
          <w:szCs w:val="28"/>
          <w:vertAlign w:val="superscript"/>
          <w:lang w:val="es-ES" w:eastAsia="es-ES"/>
        </w:rPr>
        <w:footnoteReference w:id="44"/>
      </w:r>
      <w:r w:rsidRPr="004E0216">
        <w:rPr>
          <w:rFonts w:ascii="Times New Roman" w:eastAsia="Times New Roman" w:hAnsi="Times New Roman" w:cs="Times New Roman"/>
          <w:color w:val="000000" w:themeColor="text1"/>
          <w:sz w:val="28"/>
          <w:szCs w:val="28"/>
          <w:lang w:val="es-ES" w:eastAsia="es-ES"/>
        </w:rPr>
        <w:t>.</w:t>
      </w:r>
    </w:p>
    <w:p w14:paraId="78098A51" w14:textId="77777777" w:rsidR="00473ED6" w:rsidRPr="004E0216" w:rsidRDefault="00473ED6" w:rsidP="00473ED6">
      <w:pPr>
        <w:overflowPunct w:val="0"/>
        <w:autoSpaceDE w:val="0"/>
        <w:autoSpaceDN w:val="0"/>
        <w:adjustRightInd w:val="0"/>
        <w:spacing w:after="0" w:line="360" w:lineRule="auto"/>
        <w:ind w:right="51"/>
        <w:jc w:val="both"/>
        <w:rPr>
          <w:rFonts w:ascii="Times New Roman" w:eastAsia="Times New Roman" w:hAnsi="Times New Roman" w:cs="Times New Roman"/>
          <w:color w:val="000000" w:themeColor="text1"/>
          <w:sz w:val="28"/>
          <w:szCs w:val="28"/>
          <w:lang w:val="es-ES" w:eastAsia="es-ES"/>
        </w:rPr>
      </w:pPr>
      <w:r w:rsidRPr="004E0216">
        <w:rPr>
          <w:rFonts w:ascii="Times New Roman" w:eastAsia="Times New Roman" w:hAnsi="Times New Roman" w:cs="Times New Roman"/>
          <w:color w:val="000000" w:themeColor="text1"/>
          <w:sz w:val="28"/>
          <w:szCs w:val="28"/>
          <w:lang w:val="es-ES" w:eastAsia="es-ES"/>
        </w:rPr>
        <w:lastRenderedPageBreak/>
        <w:t>El máximo órgano guardián de la constitución ha consolidado la jurisprudencia sobre el derecho de petición en las sentencias T –377 de 2000</w:t>
      </w:r>
      <w:r w:rsidRPr="004E0216">
        <w:rPr>
          <w:rFonts w:ascii="Times New Roman" w:eastAsia="Times New Roman" w:hAnsi="Times New Roman" w:cs="Times New Roman"/>
          <w:color w:val="000000" w:themeColor="text1"/>
          <w:sz w:val="28"/>
          <w:szCs w:val="28"/>
          <w:vertAlign w:val="superscript"/>
          <w:lang w:val="es-ES" w:eastAsia="es-ES"/>
        </w:rPr>
        <w:footnoteReference w:id="45"/>
      </w:r>
      <w:r w:rsidRPr="004E0216">
        <w:rPr>
          <w:rFonts w:ascii="Times New Roman" w:eastAsia="Times New Roman" w:hAnsi="Times New Roman" w:cs="Times New Roman"/>
          <w:color w:val="000000" w:themeColor="text1"/>
          <w:sz w:val="28"/>
          <w:szCs w:val="28"/>
          <w:lang w:val="es-ES" w:eastAsia="es-ES"/>
        </w:rPr>
        <w:t xml:space="preserve"> y T – 1060A de 2001</w:t>
      </w:r>
      <w:r w:rsidRPr="004E0216">
        <w:rPr>
          <w:rFonts w:ascii="Times New Roman" w:eastAsia="Times New Roman" w:hAnsi="Times New Roman" w:cs="Times New Roman"/>
          <w:color w:val="000000" w:themeColor="text1"/>
          <w:sz w:val="28"/>
          <w:szCs w:val="28"/>
          <w:vertAlign w:val="superscript"/>
          <w:lang w:val="es-ES" w:eastAsia="es-ES"/>
        </w:rPr>
        <w:footnoteReference w:id="46"/>
      </w:r>
      <w:r w:rsidRPr="004E0216">
        <w:rPr>
          <w:rFonts w:ascii="Times New Roman" w:eastAsia="Times New Roman" w:hAnsi="Times New Roman" w:cs="Times New Roman"/>
          <w:color w:val="000000" w:themeColor="text1"/>
          <w:sz w:val="28"/>
          <w:szCs w:val="28"/>
          <w:lang w:val="es-ES" w:eastAsia="es-ES"/>
        </w:rPr>
        <w:t>, en donde fueron identificados los componentes conceptuales básicos del derecho, de la siguiente manera:</w:t>
      </w:r>
    </w:p>
    <w:p w14:paraId="210C373E" w14:textId="77777777" w:rsidR="00473ED6" w:rsidRPr="004E0216" w:rsidRDefault="00473ED6" w:rsidP="00473ED6">
      <w:pPr>
        <w:overflowPunct w:val="0"/>
        <w:autoSpaceDE w:val="0"/>
        <w:autoSpaceDN w:val="0"/>
        <w:adjustRightInd w:val="0"/>
        <w:spacing w:after="0" w:line="360" w:lineRule="auto"/>
        <w:ind w:right="51"/>
        <w:jc w:val="both"/>
        <w:rPr>
          <w:rFonts w:ascii="Times New Roman" w:eastAsia="Times New Roman" w:hAnsi="Times New Roman" w:cs="Times New Roman"/>
          <w:color w:val="000000" w:themeColor="text1"/>
          <w:sz w:val="28"/>
          <w:szCs w:val="28"/>
          <w:lang w:val="es-ES" w:eastAsia="es-ES"/>
        </w:rPr>
      </w:pPr>
    </w:p>
    <w:p w14:paraId="6CB01C10" w14:textId="77777777" w:rsidR="00473ED6" w:rsidRPr="004E0216" w:rsidRDefault="00473ED6" w:rsidP="00473ED6">
      <w:pPr>
        <w:overflowPunct w:val="0"/>
        <w:autoSpaceDE w:val="0"/>
        <w:autoSpaceDN w:val="0"/>
        <w:adjustRightInd w:val="0"/>
        <w:spacing w:after="0" w:line="240" w:lineRule="auto"/>
        <w:ind w:left="284" w:right="20"/>
        <w:jc w:val="both"/>
        <w:rPr>
          <w:rFonts w:ascii="Times New Roman" w:eastAsia="Times New Roman" w:hAnsi="Times New Roman" w:cs="Times New Roman"/>
          <w:color w:val="000000" w:themeColor="text1"/>
          <w:sz w:val="26"/>
          <w:szCs w:val="26"/>
          <w:lang w:val="es-ES" w:eastAsia="es-ES"/>
        </w:rPr>
      </w:pPr>
      <w:r w:rsidRPr="004E0216">
        <w:rPr>
          <w:rFonts w:ascii="Times New Roman" w:eastAsia="Times New Roman" w:hAnsi="Times New Roman" w:cs="Times New Roman"/>
          <w:color w:val="000000" w:themeColor="text1"/>
          <w:sz w:val="26"/>
          <w:szCs w:val="26"/>
          <w:lang w:val="es-ES" w:eastAsia="es-ES"/>
        </w:rPr>
        <w:t>“(i) El derecho de petición es fundamental y determinante para la efectividad de los mecanismos de la democracia participativa, garantizando a su vez otros derechos constitucionales, como los derechos a la información, a la participación política y a la libertad de expresión; (ii) el núcleo esencial del derecho de petición reside en la resolución pronta y oportuna de la cuestión; (iii</w:t>
      </w:r>
      <w:r w:rsidRPr="004E0216">
        <w:rPr>
          <w:rFonts w:ascii="Times New Roman" w:eastAsia="Times New Roman" w:hAnsi="Times New Roman" w:cs="Times New Roman"/>
          <w:b/>
          <w:color w:val="000000" w:themeColor="text1"/>
          <w:sz w:val="26"/>
          <w:szCs w:val="26"/>
          <w:lang w:val="es-ES" w:eastAsia="es-ES"/>
        </w:rPr>
        <w:t xml:space="preserve">) </w:t>
      </w:r>
      <w:r w:rsidRPr="004E0216">
        <w:rPr>
          <w:rFonts w:ascii="Times New Roman" w:eastAsia="Times New Roman" w:hAnsi="Times New Roman" w:cs="Times New Roman"/>
          <w:color w:val="000000" w:themeColor="text1"/>
          <w:sz w:val="26"/>
          <w:szCs w:val="26"/>
          <w:lang w:val="es-ES" w:eastAsia="es-ES"/>
        </w:rPr>
        <w:t>la</w:t>
      </w:r>
      <w:r w:rsidRPr="004E0216">
        <w:rPr>
          <w:rFonts w:ascii="Times New Roman" w:eastAsia="Times New Roman" w:hAnsi="Times New Roman" w:cs="Times New Roman"/>
          <w:b/>
          <w:color w:val="000000" w:themeColor="text1"/>
          <w:sz w:val="26"/>
          <w:szCs w:val="26"/>
          <w:lang w:val="es-ES" w:eastAsia="es-ES"/>
        </w:rPr>
        <w:t xml:space="preserve"> petición debe ser resuelta de fondo, de manera clara, oportuna, precisa y congruente con lo solicitado</w:t>
      </w:r>
      <w:r w:rsidRPr="004E0216">
        <w:rPr>
          <w:rFonts w:ascii="Times New Roman" w:eastAsia="Times New Roman" w:hAnsi="Times New Roman" w:cs="Times New Roman"/>
          <w:color w:val="000000" w:themeColor="text1"/>
          <w:sz w:val="26"/>
          <w:szCs w:val="26"/>
          <w:u w:val="single"/>
          <w:lang w:val="es-ES" w:eastAsia="es-ES"/>
        </w:rPr>
        <w:t>;</w:t>
      </w:r>
      <w:r w:rsidRPr="004E0216">
        <w:rPr>
          <w:rFonts w:ascii="Times New Roman" w:eastAsia="Times New Roman" w:hAnsi="Times New Roman" w:cs="Times New Roman"/>
          <w:color w:val="000000" w:themeColor="text1"/>
          <w:sz w:val="26"/>
          <w:szCs w:val="26"/>
          <w:lang w:val="es-ES" w:eastAsia="es-ES"/>
        </w:rPr>
        <w:t xml:space="preserve"> (iv) la </w:t>
      </w:r>
      <w:r w:rsidRPr="004E0216">
        <w:rPr>
          <w:rFonts w:ascii="Times New Roman" w:eastAsia="Times New Roman" w:hAnsi="Times New Roman" w:cs="Times New Roman"/>
          <w:color w:val="000000" w:themeColor="text1"/>
          <w:sz w:val="26"/>
          <w:szCs w:val="26"/>
          <w:u w:val="single"/>
          <w:lang w:val="es-ES" w:eastAsia="es-ES"/>
        </w:rPr>
        <w:t>respuesta debe producirse dentro de un plazo razonable, el cual debe ser lo más corto posible</w:t>
      </w:r>
      <w:r w:rsidRPr="004E0216">
        <w:rPr>
          <w:rFonts w:ascii="Times New Roman" w:eastAsia="Times New Roman" w:hAnsi="Times New Roman" w:cs="Times New Roman"/>
          <w:color w:val="000000" w:themeColor="text1"/>
          <w:sz w:val="26"/>
          <w:szCs w:val="26"/>
          <w:vertAlign w:val="superscript"/>
          <w:lang w:val="es-ES" w:eastAsia="es-ES"/>
        </w:rPr>
        <w:footnoteReference w:id="47"/>
      </w:r>
      <w:r w:rsidRPr="004E0216">
        <w:rPr>
          <w:rFonts w:ascii="Times New Roman" w:eastAsia="Times New Roman" w:hAnsi="Times New Roman" w:cs="Times New Roman"/>
          <w:color w:val="000000" w:themeColor="text1"/>
          <w:sz w:val="26"/>
          <w:szCs w:val="26"/>
          <w:lang w:val="es-ES" w:eastAsia="es-ES"/>
        </w:rPr>
        <w:t>; (v</w:t>
      </w:r>
      <w:r w:rsidRPr="004E0216">
        <w:rPr>
          <w:rFonts w:ascii="Times New Roman" w:eastAsia="Times New Roman" w:hAnsi="Times New Roman" w:cs="Times New Roman"/>
          <w:color w:val="000000" w:themeColor="text1"/>
          <w:sz w:val="26"/>
          <w:szCs w:val="26"/>
          <w:u w:val="single"/>
          <w:lang w:val="es-ES" w:eastAsia="es-ES"/>
        </w:rPr>
        <w:t xml:space="preserve">) </w:t>
      </w:r>
      <w:r w:rsidRPr="004E0216">
        <w:rPr>
          <w:rFonts w:ascii="Times New Roman" w:eastAsia="Times New Roman" w:hAnsi="Times New Roman" w:cs="Times New Roman"/>
          <w:color w:val="000000" w:themeColor="text1"/>
          <w:sz w:val="26"/>
          <w:szCs w:val="26"/>
          <w:lang w:val="es-ES" w:eastAsia="es-ES"/>
        </w:rPr>
        <w:t xml:space="preserve">la respuesta no implica aceptación de lo solicitado ni tampoco se concreta siempre en una respuesta escrita; (vi) este derecho, por regla general, se </w:t>
      </w:r>
      <w:r w:rsidRPr="004E0216">
        <w:rPr>
          <w:rFonts w:ascii="Times New Roman" w:eastAsia="Times New Roman" w:hAnsi="Times New Roman" w:cs="Times New Roman"/>
          <w:color w:val="000000" w:themeColor="text1"/>
          <w:sz w:val="26"/>
          <w:szCs w:val="26"/>
          <w:u w:val="single"/>
          <w:lang w:val="es-ES" w:eastAsia="es-ES"/>
        </w:rPr>
        <w:t>aplica a entidades estatales, y en algunos casos a los particulares</w:t>
      </w:r>
      <w:r w:rsidRPr="004E0216">
        <w:rPr>
          <w:rFonts w:ascii="Times New Roman" w:eastAsia="Times New Roman" w:hAnsi="Times New Roman" w:cs="Times New Roman"/>
          <w:color w:val="000000" w:themeColor="text1"/>
          <w:sz w:val="26"/>
          <w:szCs w:val="26"/>
          <w:vertAlign w:val="superscript"/>
          <w:lang w:val="es-ES" w:eastAsia="es-ES"/>
        </w:rPr>
        <w:footnoteReference w:id="48"/>
      </w:r>
      <w:r w:rsidRPr="004E0216">
        <w:rPr>
          <w:rFonts w:ascii="Times New Roman" w:eastAsia="Times New Roman" w:hAnsi="Times New Roman" w:cs="Times New Roman"/>
          <w:color w:val="000000" w:themeColor="text1"/>
          <w:sz w:val="26"/>
          <w:szCs w:val="26"/>
          <w:lang w:val="es-ES" w:eastAsia="es-ES"/>
        </w:rPr>
        <w:t>; (vii) el silencio administrativo negativo, entendido como un mecanismo para agotar la vía gubernativa y acceder a la vía judicial, no satisface el derecho fundamental de petición</w:t>
      </w:r>
      <w:r w:rsidRPr="004E0216">
        <w:rPr>
          <w:rFonts w:ascii="Times New Roman" w:eastAsia="Times New Roman" w:hAnsi="Times New Roman" w:cs="Times New Roman"/>
          <w:color w:val="000000" w:themeColor="text1"/>
          <w:sz w:val="26"/>
          <w:szCs w:val="26"/>
          <w:vertAlign w:val="superscript"/>
          <w:lang w:val="es-ES" w:eastAsia="es-ES"/>
        </w:rPr>
        <w:footnoteReference w:id="49"/>
      </w:r>
      <w:r w:rsidRPr="004E0216">
        <w:rPr>
          <w:rFonts w:ascii="Times New Roman" w:eastAsia="Times New Roman" w:hAnsi="Times New Roman" w:cs="Times New Roman"/>
          <w:color w:val="000000" w:themeColor="text1"/>
          <w:sz w:val="26"/>
          <w:szCs w:val="26"/>
          <w:lang w:val="es-ES" w:eastAsia="es-ES"/>
        </w:rPr>
        <w:t xml:space="preserve"> pues su objeto es distinto. Por el contrario, el silencio administrativo es la prueba incontrovertible de que se ha violado el derecho de petición; (viii) el derecho de petición también es aplicable en la vía gubernativa</w:t>
      </w:r>
      <w:r w:rsidRPr="004E0216">
        <w:rPr>
          <w:rFonts w:ascii="Times New Roman" w:eastAsia="Times New Roman" w:hAnsi="Times New Roman" w:cs="Times New Roman"/>
          <w:color w:val="000000" w:themeColor="text1"/>
          <w:sz w:val="26"/>
          <w:szCs w:val="26"/>
          <w:vertAlign w:val="superscript"/>
          <w:lang w:val="es-ES" w:eastAsia="es-ES"/>
        </w:rPr>
        <w:footnoteReference w:id="50"/>
      </w:r>
      <w:r w:rsidRPr="004E0216">
        <w:rPr>
          <w:rFonts w:ascii="Times New Roman" w:eastAsia="Times New Roman" w:hAnsi="Times New Roman" w:cs="Times New Roman"/>
          <w:color w:val="000000" w:themeColor="text1"/>
          <w:sz w:val="26"/>
          <w:szCs w:val="26"/>
          <w:lang w:val="es-ES" w:eastAsia="es-ES"/>
        </w:rPr>
        <w:t>; (ix) la falta de competencia</w:t>
      </w:r>
      <w:r w:rsidRPr="004E0216">
        <w:rPr>
          <w:rFonts w:ascii="Times New Roman" w:eastAsia="Times New Roman" w:hAnsi="Times New Roman" w:cs="Times New Roman"/>
          <w:color w:val="000000" w:themeColor="text1"/>
          <w:sz w:val="26"/>
          <w:szCs w:val="26"/>
          <w:u w:val="single"/>
          <w:lang w:val="es-ES" w:eastAsia="es-ES"/>
        </w:rPr>
        <w:t xml:space="preserve"> </w:t>
      </w:r>
      <w:r w:rsidRPr="004E0216">
        <w:rPr>
          <w:rFonts w:ascii="Times New Roman" w:eastAsia="Times New Roman" w:hAnsi="Times New Roman" w:cs="Times New Roman"/>
          <w:color w:val="000000" w:themeColor="text1"/>
          <w:sz w:val="26"/>
          <w:szCs w:val="26"/>
          <w:lang w:val="es-ES" w:eastAsia="es-ES"/>
        </w:rPr>
        <w:t>de la entidad ante quien se plantea, no la exonera del deber de responder;</w:t>
      </w:r>
      <w:r w:rsidRPr="004E0216">
        <w:rPr>
          <w:rFonts w:ascii="Times New Roman" w:eastAsia="Times New Roman" w:hAnsi="Times New Roman" w:cs="Times New Roman"/>
          <w:color w:val="000000" w:themeColor="text1"/>
          <w:sz w:val="26"/>
          <w:szCs w:val="26"/>
          <w:vertAlign w:val="superscript"/>
          <w:lang w:val="es-ES" w:eastAsia="es-ES"/>
        </w:rPr>
        <w:footnoteReference w:id="51"/>
      </w:r>
      <w:r w:rsidRPr="004E0216">
        <w:rPr>
          <w:rFonts w:ascii="Times New Roman" w:eastAsia="Times New Roman" w:hAnsi="Times New Roman" w:cs="Times New Roman"/>
          <w:color w:val="000000" w:themeColor="text1"/>
          <w:sz w:val="26"/>
          <w:szCs w:val="26"/>
          <w:lang w:val="es-ES" w:eastAsia="es-ES"/>
        </w:rPr>
        <w:t xml:space="preserve"> y (x) ante </w:t>
      </w:r>
      <w:r w:rsidRPr="004E0216">
        <w:rPr>
          <w:rFonts w:ascii="Times New Roman" w:eastAsia="Times New Roman" w:hAnsi="Times New Roman" w:cs="Times New Roman"/>
          <w:b/>
          <w:color w:val="000000" w:themeColor="text1"/>
          <w:sz w:val="26"/>
          <w:szCs w:val="26"/>
          <w:u w:val="single"/>
          <w:lang w:val="es-ES" w:eastAsia="es-ES"/>
        </w:rPr>
        <w:t>la presentación de una petición, la entidad pública debe notificar su respuesta al interesado</w:t>
      </w:r>
      <w:r w:rsidRPr="004E0216">
        <w:rPr>
          <w:rFonts w:ascii="Times New Roman" w:eastAsia="Times New Roman" w:hAnsi="Times New Roman" w:cs="Times New Roman"/>
          <w:color w:val="000000" w:themeColor="text1"/>
          <w:sz w:val="26"/>
          <w:szCs w:val="26"/>
          <w:lang w:val="es-ES" w:eastAsia="es-ES"/>
        </w:rPr>
        <w:t>”</w:t>
      </w:r>
      <w:r w:rsidRPr="004E0216">
        <w:rPr>
          <w:rFonts w:ascii="Times New Roman" w:eastAsia="Times New Roman" w:hAnsi="Times New Roman" w:cs="Times New Roman"/>
          <w:color w:val="000000" w:themeColor="text1"/>
          <w:sz w:val="26"/>
          <w:szCs w:val="26"/>
          <w:vertAlign w:val="superscript"/>
          <w:lang w:val="es-ES" w:eastAsia="es-ES"/>
        </w:rPr>
        <w:footnoteReference w:id="52"/>
      </w:r>
      <w:r w:rsidRPr="004E0216">
        <w:rPr>
          <w:rFonts w:ascii="Times New Roman" w:eastAsia="Times New Roman" w:hAnsi="Times New Roman" w:cs="Times New Roman"/>
          <w:color w:val="000000" w:themeColor="text1"/>
          <w:sz w:val="26"/>
          <w:szCs w:val="26"/>
          <w:lang w:val="es-ES" w:eastAsia="es-ES"/>
        </w:rPr>
        <w:t>. (Negrilla y subrayado fuera de texto)</w:t>
      </w:r>
    </w:p>
    <w:p w14:paraId="3B318A26" w14:textId="77777777" w:rsidR="00473ED6" w:rsidRPr="004E0216" w:rsidRDefault="00473ED6" w:rsidP="00473ED6">
      <w:pPr>
        <w:overflowPunct w:val="0"/>
        <w:autoSpaceDE w:val="0"/>
        <w:autoSpaceDN w:val="0"/>
        <w:adjustRightInd w:val="0"/>
        <w:spacing w:after="0" w:line="360" w:lineRule="auto"/>
        <w:ind w:right="80"/>
        <w:jc w:val="both"/>
        <w:rPr>
          <w:rFonts w:ascii="Times New Roman" w:eastAsia="Times New Roman" w:hAnsi="Times New Roman" w:cs="Times New Roman"/>
          <w:color w:val="000000" w:themeColor="text1"/>
          <w:sz w:val="28"/>
          <w:szCs w:val="28"/>
          <w:lang w:val="es-ES" w:eastAsia="es-ES"/>
        </w:rPr>
      </w:pPr>
    </w:p>
    <w:p w14:paraId="768DA2DA" w14:textId="77777777" w:rsidR="00473ED6" w:rsidRPr="004E0216" w:rsidRDefault="00473ED6" w:rsidP="00473ED6">
      <w:pPr>
        <w:overflowPunct w:val="0"/>
        <w:autoSpaceDE w:val="0"/>
        <w:autoSpaceDN w:val="0"/>
        <w:adjustRightInd w:val="0"/>
        <w:spacing w:after="0" w:line="360" w:lineRule="auto"/>
        <w:ind w:right="45"/>
        <w:jc w:val="both"/>
        <w:rPr>
          <w:rFonts w:ascii="Times New Roman" w:eastAsia="Times New Roman" w:hAnsi="Times New Roman" w:cs="Times New Roman"/>
          <w:b/>
          <w:color w:val="000000" w:themeColor="text1"/>
          <w:sz w:val="28"/>
          <w:szCs w:val="28"/>
          <w:lang w:val="es-ES" w:eastAsia="es-ES"/>
        </w:rPr>
      </w:pPr>
      <w:r w:rsidRPr="004E0216">
        <w:rPr>
          <w:rFonts w:ascii="Times New Roman" w:eastAsia="Times New Roman" w:hAnsi="Times New Roman" w:cs="Times New Roman"/>
          <w:color w:val="000000" w:themeColor="text1"/>
          <w:sz w:val="28"/>
          <w:szCs w:val="28"/>
          <w:lang w:val="es-ES" w:eastAsia="es-ES"/>
        </w:rPr>
        <w:t>Por lo expuesto, el derecho de petición es vulnerado cuando la entidad (i) no resuelve de fondo lo pedido, cuando (ii) no profiere una pronta respuesta, de acuerdo a los términos que directamente fije el legislador</w:t>
      </w:r>
      <w:r w:rsidRPr="004E0216">
        <w:rPr>
          <w:rFonts w:ascii="Times New Roman" w:eastAsia="Times New Roman" w:hAnsi="Times New Roman" w:cs="Times New Roman"/>
          <w:b/>
          <w:color w:val="000000" w:themeColor="text1"/>
          <w:sz w:val="28"/>
          <w:szCs w:val="28"/>
          <w:lang w:val="es-ES" w:eastAsia="es-ES"/>
        </w:rPr>
        <w:t xml:space="preserve">, </w:t>
      </w:r>
      <w:r w:rsidRPr="004E0216">
        <w:rPr>
          <w:rFonts w:ascii="Times New Roman" w:eastAsia="Times New Roman" w:hAnsi="Times New Roman" w:cs="Times New Roman"/>
          <w:color w:val="000000" w:themeColor="text1"/>
          <w:sz w:val="28"/>
          <w:szCs w:val="28"/>
          <w:lang w:val="es-ES" w:eastAsia="es-ES"/>
        </w:rPr>
        <w:t>o iii)</w:t>
      </w:r>
      <w:r w:rsidRPr="004E0216">
        <w:rPr>
          <w:rFonts w:ascii="Times New Roman" w:eastAsia="Times New Roman" w:hAnsi="Times New Roman" w:cs="Times New Roman"/>
          <w:b/>
          <w:color w:val="000000" w:themeColor="text1"/>
          <w:sz w:val="28"/>
          <w:szCs w:val="28"/>
          <w:lang w:val="es-ES" w:eastAsia="es-ES"/>
        </w:rPr>
        <w:t xml:space="preserve"> cuando no se notifica la respuesta al interesado.</w:t>
      </w:r>
    </w:p>
    <w:p w14:paraId="32AD773D" w14:textId="77777777" w:rsidR="00473ED6" w:rsidRPr="004E0216" w:rsidRDefault="00473ED6" w:rsidP="00473ED6">
      <w:pPr>
        <w:spacing w:after="0" w:line="360" w:lineRule="auto"/>
        <w:jc w:val="both"/>
        <w:rPr>
          <w:rFonts w:ascii="Times New Roman" w:eastAsia="Times New Roman" w:hAnsi="Times New Roman" w:cs="Times New Roman"/>
          <w:color w:val="000000" w:themeColor="text1"/>
          <w:sz w:val="28"/>
          <w:szCs w:val="28"/>
          <w:lang w:val="es-ES" w:eastAsia="es-ES"/>
        </w:rPr>
      </w:pPr>
      <w:r w:rsidRPr="004E0216">
        <w:rPr>
          <w:rFonts w:ascii="Times New Roman" w:eastAsia="Times New Roman" w:hAnsi="Times New Roman" w:cs="Times New Roman"/>
          <w:color w:val="000000" w:themeColor="text1"/>
          <w:sz w:val="28"/>
          <w:szCs w:val="28"/>
          <w:lang w:val="es-ES" w:eastAsia="es-ES"/>
        </w:rPr>
        <w:t xml:space="preserve"> </w:t>
      </w:r>
    </w:p>
    <w:p w14:paraId="43C42452" w14:textId="77777777" w:rsidR="00473ED6" w:rsidRPr="004E0216" w:rsidRDefault="00473ED6" w:rsidP="00473ED6">
      <w:pPr>
        <w:overflowPunct w:val="0"/>
        <w:autoSpaceDE w:val="0"/>
        <w:autoSpaceDN w:val="0"/>
        <w:adjustRightInd w:val="0"/>
        <w:spacing w:after="0" w:line="360" w:lineRule="auto"/>
        <w:ind w:right="45"/>
        <w:jc w:val="both"/>
        <w:rPr>
          <w:rFonts w:ascii="Times New Roman" w:eastAsia="Times New Roman" w:hAnsi="Times New Roman" w:cs="Times New Roman"/>
          <w:color w:val="000000" w:themeColor="text1"/>
          <w:sz w:val="28"/>
          <w:szCs w:val="28"/>
          <w:lang w:val="es-ES" w:eastAsia="es-ES"/>
        </w:rPr>
      </w:pPr>
      <w:r w:rsidRPr="004E0216">
        <w:rPr>
          <w:rFonts w:ascii="Times New Roman" w:eastAsia="Times New Roman" w:hAnsi="Times New Roman" w:cs="Times New Roman"/>
          <w:color w:val="000000" w:themeColor="text1"/>
          <w:sz w:val="28"/>
          <w:szCs w:val="28"/>
          <w:lang w:val="es-ES" w:eastAsia="es-ES"/>
        </w:rPr>
        <w:t>Bajo ese contexto se expidió la Ley 1755 de 30 de junio de 2015 “</w:t>
      </w:r>
      <w:r w:rsidRPr="004E0216">
        <w:rPr>
          <w:rFonts w:ascii="Times New Roman" w:eastAsia="Times New Roman" w:hAnsi="Times New Roman" w:cs="Times New Roman"/>
          <w:i/>
          <w:color w:val="000000" w:themeColor="text1"/>
          <w:sz w:val="28"/>
          <w:szCs w:val="28"/>
          <w:lang w:val="es-ES" w:eastAsia="es-ES"/>
        </w:rPr>
        <w:t>Por medio de la cual se regula el derecho fundamental de petición y se sustituye un título del código de procedimiento administrativo y de lo contencioso administrativo</w:t>
      </w:r>
      <w:r w:rsidRPr="004E0216">
        <w:rPr>
          <w:rFonts w:ascii="Times New Roman" w:eastAsia="Times New Roman" w:hAnsi="Times New Roman" w:cs="Times New Roman"/>
          <w:color w:val="000000" w:themeColor="text1"/>
          <w:sz w:val="28"/>
          <w:szCs w:val="28"/>
          <w:lang w:val="es-ES" w:eastAsia="es-ES"/>
        </w:rPr>
        <w:t>”, la cual en sus artículos 13 y 14 consagró:</w:t>
      </w:r>
    </w:p>
    <w:p w14:paraId="56B22A5D" w14:textId="77777777" w:rsidR="00473ED6" w:rsidRPr="004E0216" w:rsidRDefault="00473ED6" w:rsidP="00473ED6">
      <w:pPr>
        <w:overflowPunct w:val="0"/>
        <w:autoSpaceDE w:val="0"/>
        <w:autoSpaceDN w:val="0"/>
        <w:adjustRightInd w:val="0"/>
        <w:spacing w:after="0" w:line="360" w:lineRule="auto"/>
        <w:ind w:right="45"/>
        <w:jc w:val="both"/>
        <w:rPr>
          <w:rFonts w:ascii="Times New Roman" w:eastAsia="Times New Roman" w:hAnsi="Times New Roman" w:cs="Times New Roman"/>
          <w:color w:val="000000" w:themeColor="text1"/>
          <w:sz w:val="28"/>
          <w:szCs w:val="28"/>
          <w:lang w:val="es-ES" w:eastAsia="es-ES"/>
        </w:rPr>
      </w:pPr>
    </w:p>
    <w:p w14:paraId="0C10240E" w14:textId="77777777" w:rsidR="00473ED6" w:rsidRPr="004E0216" w:rsidRDefault="00473ED6" w:rsidP="007E042B">
      <w:pPr>
        <w:overflowPunct w:val="0"/>
        <w:autoSpaceDE w:val="0"/>
        <w:autoSpaceDN w:val="0"/>
        <w:adjustRightInd w:val="0"/>
        <w:spacing w:after="0" w:line="240" w:lineRule="auto"/>
        <w:ind w:left="284" w:right="45"/>
        <w:jc w:val="both"/>
        <w:rPr>
          <w:rFonts w:ascii="Times New Roman" w:eastAsia="Times New Roman" w:hAnsi="Times New Roman" w:cs="Times New Roman"/>
          <w:b/>
          <w:color w:val="000000" w:themeColor="text1"/>
          <w:sz w:val="26"/>
          <w:szCs w:val="26"/>
          <w:lang w:val="es-ES" w:eastAsia="es-ES"/>
        </w:rPr>
      </w:pPr>
      <w:r w:rsidRPr="004E0216">
        <w:rPr>
          <w:rFonts w:ascii="Times New Roman" w:eastAsia="Times New Roman" w:hAnsi="Times New Roman" w:cs="Times New Roman"/>
          <w:color w:val="000000" w:themeColor="text1"/>
          <w:sz w:val="26"/>
          <w:szCs w:val="26"/>
          <w:lang w:val="es-ES" w:eastAsia="es-ES"/>
        </w:rPr>
        <w:t>“</w:t>
      </w:r>
      <w:r w:rsidRPr="004E0216">
        <w:rPr>
          <w:rFonts w:ascii="Times New Roman" w:eastAsia="Times New Roman" w:hAnsi="Times New Roman" w:cs="Times New Roman"/>
          <w:b/>
          <w:color w:val="000000" w:themeColor="text1"/>
          <w:sz w:val="26"/>
          <w:szCs w:val="26"/>
          <w:lang w:val="es-ES" w:eastAsia="es-ES"/>
        </w:rPr>
        <w:t>Artículo 13. Objeto y Modalidades del Derecho de Petición ante Autoridades.</w:t>
      </w:r>
      <w:r w:rsidRPr="004E0216">
        <w:rPr>
          <w:rFonts w:ascii="Times New Roman" w:eastAsia="Times New Roman" w:hAnsi="Times New Roman" w:cs="Times New Roman"/>
          <w:color w:val="000000" w:themeColor="text1"/>
          <w:sz w:val="26"/>
          <w:szCs w:val="26"/>
          <w:lang w:val="es-ES" w:eastAsia="es-ES"/>
        </w:rPr>
        <w:t xml:space="preserve"> Toda persona tiene derecho a presentar peticiones respetuosas a las autoridades, en los términos señalados en este Código, por motivos de interés general o particular, y a obtener pronta resolución completa </w:t>
      </w:r>
      <w:r w:rsidRPr="004E0216">
        <w:rPr>
          <w:rFonts w:ascii="Times New Roman" w:eastAsia="Times New Roman" w:hAnsi="Times New Roman" w:cs="Times New Roman"/>
          <w:b/>
          <w:color w:val="000000" w:themeColor="text1"/>
          <w:sz w:val="26"/>
          <w:szCs w:val="26"/>
          <w:lang w:val="es-ES" w:eastAsia="es-ES"/>
        </w:rPr>
        <w:t xml:space="preserve">y de fondo sobre la misma. </w:t>
      </w:r>
    </w:p>
    <w:p w14:paraId="6243E0A3" w14:textId="77777777" w:rsidR="00473ED6" w:rsidRPr="004E0216" w:rsidRDefault="00473ED6" w:rsidP="00473ED6">
      <w:pPr>
        <w:overflowPunct w:val="0"/>
        <w:autoSpaceDE w:val="0"/>
        <w:autoSpaceDN w:val="0"/>
        <w:adjustRightInd w:val="0"/>
        <w:spacing w:after="0" w:line="240" w:lineRule="auto"/>
        <w:ind w:left="284" w:right="45"/>
        <w:jc w:val="both"/>
        <w:rPr>
          <w:rFonts w:ascii="Times New Roman" w:eastAsia="Times New Roman" w:hAnsi="Times New Roman" w:cs="Times New Roman"/>
          <w:color w:val="000000" w:themeColor="text1"/>
          <w:sz w:val="26"/>
          <w:szCs w:val="26"/>
          <w:lang w:val="es-ES" w:eastAsia="es-ES"/>
        </w:rPr>
      </w:pPr>
      <w:r w:rsidRPr="004E0216">
        <w:rPr>
          <w:rFonts w:ascii="Times New Roman" w:eastAsia="Times New Roman" w:hAnsi="Times New Roman" w:cs="Times New Roman"/>
          <w:color w:val="000000" w:themeColor="text1"/>
          <w:sz w:val="26"/>
          <w:szCs w:val="26"/>
          <w:lang w:val="es-ES" w:eastAsia="es-ES"/>
        </w:rPr>
        <w:lastRenderedPageBreak/>
        <w:t xml:space="preserve">Toda actuación que inicie cualquier persona ante las autoridades implica el ejercicio del derecho de petición consagrado en el artículo 23 de la Constitución Política, sin que sea necesario invocarlo. Mediante él, entre otras actuaciones, se podrá solicitar: </w:t>
      </w:r>
      <w:r w:rsidRPr="004E0216">
        <w:rPr>
          <w:rFonts w:ascii="Times New Roman" w:eastAsia="Times New Roman" w:hAnsi="Times New Roman" w:cs="Times New Roman"/>
          <w:b/>
          <w:color w:val="000000" w:themeColor="text1"/>
          <w:sz w:val="26"/>
          <w:szCs w:val="26"/>
          <w:lang w:val="es-ES" w:eastAsia="es-ES"/>
        </w:rPr>
        <w:t>el reconocimiento de un derecho</w:t>
      </w:r>
      <w:r w:rsidRPr="004E0216">
        <w:rPr>
          <w:rFonts w:ascii="Times New Roman" w:eastAsia="Times New Roman" w:hAnsi="Times New Roman" w:cs="Times New Roman"/>
          <w:color w:val="000000" w:themeColor="text1"/>
          <w:sz w:val="26"/>
          <w:szCs w:val="26"/>
          <w:lang w:val="es-ES" w:eastAsia="es-ES"/>
        </w:rPr>
        <w:t xml:space="preserve">, la intervención de una entidad o funcionario, la resolución de una situación jurídica, la prestación de un servicio, requerir información, consultar, examinar y requerir copias de documentos, formular consultas, quejas, denuncias y reclamos e interponer recursos. </w:t>
      </w:r>
    </w:p>
    <w:p w14:paraId="610DA5DA" w14:textId="77777777" w:rsidR="00473ED6" w:rsidRPr="004E0216" w:rsidRDefault="00473ED6" w:rsidP="00473ED6">
      <w:pPr>
        <w:overflowPunct w:val="0"/>
        <w:autoSpaceDE w:val="0"/>
        <w:autoSpaceDN w:val="0"/>
        <w:adjustRightInd w:val="0"/>
        <w:spacing w:after="0" w:line="240" w:lineRule="auto"/>
        <w:ind w:left="284" w:right="45"/>
        <w:jc w:val="both"/>
        <w:rPr>
          <w:rFonts w:ascii="Times New Roman" w:eastAsia="Times New Roman" w:hAnsi="Times New Roman" w:cs="Times New Roman"/>
          <w:color w:val="000000" w:themeColor="text1"/>
          <w:sz w:val="26"/>
          <w:szCs w:val="26"/>
          <w:lang w:val="es-ES" w:eastAsia="es-ES"/>
        </w:rPr>
      </w:pPr>
    </w:p>
    <w:p w14:paraId="63A097D3" w14:textId="77777777" w:rsidR="00473ED6" w:rsidRPr="004E0216" w:rsidRDefault="00473ED6" w:rsidP="00473ED6">
      <w:pPr>
        <w:overflowPunct w:val="0"/>
        <w:autoSpaceDE w:val="0"/>
        <w:autoSpaceDN w:val="0"/>
        <w:adjustRightInd w:val="0"/>
        <w:spacing w:after="0" w:line="240" w:lineRule="auto"/>
        <w:ind w:left="284" w:right="45"/>
        <w:jc w:val="both"/>
        <w:rPr>
          <w:rFonts w:ascii="Times New Roman" w:eastAsia="Times New Roman" w:hAnsi="Times New Roman" w:cs="Times New Roman"/>
          <w:color w:val="000000" w:themeColor="text1"/>
          <w:sz w:val="26"/>
          <w:szCs w:val="26"/>
          <w:lang w:val="es-ES" w:eastAsia="es-ES"/>
        </w:rPr>
      </w:pPr>
      <w:r w:rsidRPr="004E0216">
        <w:rPr>
          <w:rFonts w:ascii="Times New Roman" w:eastAsia="Times New Roman" w:hAnsi="Times New Roman" w:cs="Times New Roman"/>
          <w:color w:val="000000" w:themeColor="text1"/>
          <w:sz w:val="26"/>
          <w:szCs w:val="26"/>
          <w:lang w:val="es-ES" w:eastAsia="es-ES"/>
        </w:rPr>
        <w:t>El ejercicio del derecho de petición es gratuito y puede realizarse sin necesidad de representación a través de abogado, o de persona mayor cuando se trate de menores en relación a las entidades dedicadas a su protección o formación”.</w:t>
      </w:r>
    </w:p>
    <w:p w14:paraId="22ED6E9E" w14:textId="77777777" w:rsidR="00473ED6" w:rsidRPr="004E0216" w:rsidRDefault="00473ED6" w:rsidP="00473ED6">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u w:val="single"/>
          <w:lang w:eastAsia="es-CO"/>
        </w:rPr>
      </w:pPr>
      <w:r w:rsidRPr="004E0216">
        <w:rPr>
          <w:rFonts w:ascii="Times New Roman" w:eastAsia="Times New Roman" w:hAnsi="Times New Roman" w:cs="Times New Roman"/>
          <w:b/>
          <w:color w:val="000000" w:themeColor="text1"/>
          <w:sz w:val="26"/>
          <w:szCs w:val="26"/>
          <w:lang w:eastAsia="es-CO"/>
        </w:rPr>
        <w:t>“Artículo 14. Términos para resolver las distintas modalidades de peticiones.</w:t>
      </w:r>
      <w:r w:rsidRPr="004E0216">
        <w:rPr>
          <w:rFonts w:ascii="Times New Roman" w:eastAsia="Times New Roman" w:hAnsi="Times New Roman" w:cs="Times New Roman"/>
          <w:color w:val="000000" w:themeColor="text1"/>
          <w:sz w:val="26"/>
          <w:szCs w:val="26"/>
          <w:lang w:eastAsia="es-CO"/>
        </w:rPr>
        <w:t xml:space="preserve"> Salvo norma legal especial y so pena de sanción disciplinaria, </w:t>
      </w:r>
      <w:r w:rsidRPr="004E0216">
        <w:rPr>
          <w:rFonts w:ascii="Times New Roman" w:eastAsia="Times New Roman" w:hAnsi="Times New Roman" w:cs="Times New Roman"/>
          <w:b/>
          <w:color w:val="000000" w:themeColor="text1"/>
          <w:sz w:val="26"/>
          <w:szCs w:val="26"/>
          <w:u w:val="single"/>
          <w:lang w:eastAsia="es-CO"/>
        </w:rPr>
        <w:t>toda petición deberá resolverse dentro de los quince (15) días siguientes a su recepción</w:t>
      </w:r>
      <w:r w:rsidRPr="004E0216">
        <w:rPr>
          <w:rFonts w:ascii="Times New Roman" w:eastAsia="Times New Roman" w:hAnsi="Times New Roman" w:cs="Times New Roman"/>
          <w:color w:val="000000" w:themeColor="text1"/>
          <w:sz w:val="26"/>
          <w:szCs w:val="26"/>
          <w:u w:val="single"/>
          <w:lang w:eastAsia="es-CO"/>
        </w:rPr>
        <w:t xml:space="preserve">. </w:t>
      </w:r>
      <w:r w:rsidRPr="004E0216">
        <w:rPr>
          <w:rFonts w:ascii="Times New Roman" w:eastAsia="Times New Roman" w:hAnsi="Times New Roman" w:cs="Times New Roman"/>
          <w:color w:val="000000" w:themeColor="text1"/>
          <w:sz w:val="26"/>
          <w:szCs w:val="26"/>
          <w:lang w:eastAsia="es-CO"/>
        </w:rPr>
        <w:t xml:space="preserve">Estará sometida a término especial la resolución de las siguientes peticiones: </w:t>
      </w:r>
    </w:p>
    <w:p w14:paraId="09B96BA2" w14:textId="77777777" w:rsidR="00473ED6" w:rsidRPr="004E0216" w:rsidRDefault="00473ED6" w:rsidP="00473ED6">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lang w:eastAsia="es-CO"/>
        </w:rPr>
      </w:pPr>
      <w:r w:rsidRPr="004E0216">
        <w:rPr>
          <w:rFonts w:ascii="Times New Roman" w:eastAsia="Times New Roman" w:hAnsi="Times New Roman" w:cs="Times New Roman"/>
          <w:color w:val="000000" w:themeColor="text1"/>
          <w:sz w:val="26"/>
          <w:szCs w:val="26"/>
          <w:lang w:eastAsia="es-CO"/>
        </w:rPr>
        <w:t xml:space="preserve">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w:t>
      </w:r>
    </w:p>
    <w:p w14:paraId="2962DD3A" w14:textId="77777777" w:rsidR="00473ED6" w:rsidRPr="004E0216" w:rsidRDefault="00473ED6" w:rsidP="00473ED6">
      <w:pPr>
        <w:spacing w:before="100" w:beforeAutospacing="1" w:after="100" w:afterAutospacing="1" w:line="240" w:lineRule="auto"/>
        <w:ind w:left="284"/>
        <w:jc w:val="both"/>
        <w:rPr>
          <w:rFonts w:ascii="Times New Roman" w:eastAsia="Times New Roman" w:hAnsi="Times New Roman" w:cs="Times New Roman"/>
          <w:color w:val="000000" w:themeColor="text1"/>
          <w:sz w:val="26"/>
          <w:szCs w:val="26"/>
          <w:u w:val="single"/>
          <w:lang w:eastAsia="es-CO"/>
        </w:rPr>
      </w:pPr>
      <w:r w:rsidRPr="004E0216">
        <w:rPr>
          <w:rFonts w:ascii="Times New Roman" w:eastAsia="Times New Roman" w:hAnsi="Times New Roman" w:cs="Times New Roman"/>
          <w:color w:val="000000" w:themeColor="text1"/>
          <w:sz w:val="26"/>
          <w:szCs w:val="26"/>
          <w:lang w:eastAsia="es-CO"/>
        </w:rPr>
        <w:t xml:space="preserve">2. Las peticiones mediante las cuales se eleva una </w:t>
      </w:r>
      <w:r w:rsidRPr="004E0216">
        <w:rPr>
          <w:rFonts w:ascii="Times New Roman" w:eastAsia="Times New Roman" w:hAnsi="Times New Roman" w:cs="Times New Roman"/>
          <w:color w:val="000000" w:themeColor="text1"/>
          <w:sz w:val="26"/>
          <w:szCs w:val="26"/>
          <w:u w:val="single"/>
          <w:lang w:eastAsia="es-CO"/>
        </w:rPr>
        <w:t xml:space="preserve">consulta a las autoridades en relación con las materias a su cargo deberán resolverse dentro de los treinta (30) días siguientes a su recepción. </w:t>
      </w:r>
    </w:p>
    <w:p w14:paraId="50CDB676" w14:textId="77777777" w:rsidR="00473ED6" w:rsidRPr="004E0216" w:rsidRDefault="00473ED6" w:rsidP="00473ED6">
      <w:pPr>
        <w:overflowPunct w:val="0"/>
        <w:autoSpaceDE w:val="0"/>
        <w:autoSpaceDN w:val="0"/>
        <w:adjustRightInd w:val="0"/>
        <w:spacing w:after="0" w:line="240" w:lineRule="auto"/>
        <w:ind w:left="284" w:right="45"/>
        <w:jc w:val="both"/>
        <w:rPr>
          <w:rFonts w:ascii="Times New Roman" w:eastAsia="Times New Roman" w:hAnsi="Times New Roman" w:cs="Times New Roman"/>
          <w:color w:val="000000" w:themeColor="text1"/>
          <w:sz w:val="26"/>
          <w:szCs w:val="26"/>
          <w:lang w:eastAsia="es-ES"/>
        </w:rPr>
      </w:pPr>
      <w:r w:rsidRPr="004E0216">
        <w:rPr>
          <w:rFonts w:ascii="Times New Roman" w:eastAsia="Times New Roman" w:hAnsi="Times New Roman" w:cs="Times New Roman"/>
          <w:color w:val="000000" w:themeColor="text1"/>
          <w:sz w:val="26"/>
          <w:szCs w:val="26"/>
          <w:lang w:eastAsia="es-CO"/>
        </w:rPr>
        <w:t>PARÁGRAFO. Cuando excepcionalmente no fuere posible resolver la petición en los plazos aquí señalados, la autoridad deberá informar esta circunstancia al interesado, antes del vencimiento del término señalado en la ley expresando los motivos de la demora y señalando a la vez el plazo razonable en que se resolverá o dará respuesta, que no podrá exceder del doble del inicialmente previsto. (Negrilla fuera de texto).</w:t>
      </w:r>
    </w:p>
    <w:p w14:paraId="7EDDB623" w14:textId="77777777" w:rsidR="00473ED6" w:rsidRPr="004E0216" w:rsidRDefault="00473ED6" w:rsidP="00473ED6">
      <w:pPr>
        <w:spacing w:after="0" w:line="360" w:lineRule="auto"/>
        <w:jc w:val="both"/>
        <w:rPr>
          <w:rFonts w:ascii="Times New Roman" w:eastAsia="Times New Roman" w:hAnsi="Times New Roman" w:cs="Times New Roman"/>
          <w:color w:val="000000" w:themeColor="text1"/>
          <w:sz w:val="28"/>
          <w:szCs w:val="28"/>
          <w:lang w:val="es-ES" w:eastAsia="es-ES"/>
        </w:rPr>
      </w:pPr>
    </w:p>
    <w:p w14:paraId="1AA164CA" w14:textId="77777777" w:rsidR="00473ED6" w:rsidRPr="004E0216" w:rsidRDefault="00473ED6" w:rsidP="00473ED6">
      <w:pPr>
        <w:spacing w:after="0" w:line="360" w:lineRule="auto"/>
        <w:jc w:val="both"/>
        <w:rPr>
          <w:rFonts w:ascii="Times New Roman" w:eastAsia="Times New Roman" w:hAnsi="Times New Roman" w:cs="Times New Roman"/>
          <w:color w:val="000000" w:themeColor="text1"/>
          <w:sz w:val="28"/>
          <w:szCs w:val="28"/>
          <w:lang w:val="es-ES" w:eastAsia="es-ES"/>
        </w:rPr>
      </w:pPr>
      <w:r w:rsidRPr="004E0216">
        <w:rPr>
          <w:rFonts w:ascii="Times New Roman" w:eastAsia="Times New Roman" w:hAnsi="Times New Roman" w:cs="Times New Roman"/>
          <w:color w:val="000000" w:themeColor="text1"/>
          <w:sz w:val="28"/>
          <w:szCs w:val="28"/>
          <w:lang w:val="es-ES" w:eastAsia="es-ES"/>
        </w:rPr>
        <w:t xml:space="preserve">Bajo esa óptica, se establece el </w:t>
      </w:r>
      <w:r w:rsidRPr="004E0216">
        <w:rPr>
          <w:rFonts w:ascii="Times New Roman" w:eastAsia="Times New Roman" w:hAnsi="Times New Roman" w:cs="Times New Roman"/>
          <w:b/>
          <w:color w:val="000000" w:themeColor="text1"/>
          <w:sz w:val="28"/>
          <w:szCs w:val="28"/>
          <w:lang w:val="es-ES" w:eastAsia="es-ES"/>
        </w:rPr>
        <w:t>plazo de 15 días como regla general</w:t>
      </w:r>
      <w:r w:rsidRPr="004E0216">
        <w:rPr>
          <w:rFonts w:ascii="Times New Roman" w:eastAsia="Times New Roman" w:hAnsi="Times New Roman" w:cs="Times New Roman"/>
          <w:color w:val="000000" w:themeColor="text1"/>
          <w:sz w:val="28"/>
          <w:szCs w:val="28"/>
          <w:lang w:val="es-ES" w:eastAsia="es-ES"/>
        </w:rPr>
        <w:t xml:space="preserve"> para resolver los derechos de petición tanto en interés general como particular, en tanto que las peticiones referentes a informaciones o documentos deben resolverse en un </w:t>
      </w:r>
      <w:r w:rsidRPr="004E0216">
        <w:rPr>
          <w:rFonts w:ascii="Times New Roman" w:eastAsia="Times New Roman" w:hAnsi="Times New Roman" w:cs="Times New Roman"/>
          <w:b/>
          <w:color w:val="000000" w:themeColor="text1"/>
          <w:sz w:val="28"/>
          <w:szCs w:val="28"/>
          <w:lang w:val="es-ES" w:eastAsia="es-ES"/>
        </w:rPr>
        <w:t>plazo máximo de 10 días</w:t>
      </w:r>
      <w:r w:rsidRPr="004E0216">
        <w:rPr>
          <w:rFonts w:ascii="Times New Roman" w:eastAsia="Times New Roman" w:hAnsi="Times New Roman" w:cs="Times New Roman"/>
          <w:color w:val="000000" w:themeColor="text1"/>
          <w:sz w:val="28"/>
          <w:szCs w:val="28"/>
          <w:lang w:val="es-ES" w:eastAsia="es-ES"/>
        </w:rPr>
        <w:t xml:space="preserve">; cuando la solicitud se eleva en la modalidad de consulta, el </w:t>
      </w:r>
      <w:r w:rsidRPr="004E0216">
        <w:rPr>
          <w:rFonts w:ascii="Times New Roman" w:eastAsia="Times New Roman" w:hAnsi="Times New Roman" w:cs="Times New Roman"/>
          <w:b/>
          <w:color w:val="000000" w:themeColor="text1"/>
          <w:sz w:val="28"/>
          <w:szCs w:val="28"/>
          <w:lang w:val="es-ES" w:eastAsia="es-ES"/>
        </w:rPr>
        <w:t>plazo de respuesta es de 30 días</w:t>
      </w:r>
      <w:r w:rsidRPr="004E0216">
        <w:rPr>
          <w:rFonts w:ascii="Times New Roman" w:eastAsia="Times New Roman" w:hAnsi="Times New Roman" w:cs="Times New Roman"/>
          <w:color w:val="000000" w:themeColor="text1"/>
          <w:sz w:val="28"/>
          <w:szCs w:val="28"/>
          <w:lang w:val="es-ES" w:eastAsia="es-ES"/>
        </w:rPr>
        <w:t xml:space="preserve">. </w:t>
      </w:r>
    </w:p>
    <w:p w14:paraId="3CA44777" w14:textId="77777777" w:rsidR="00473ED6" w:rsidRPr="004E0216" w:rsidRDefault="00473ED6" w:rsidP="00473ED6">
      <w:pPr>
        <w:spacing w:after="0" w:line="360" w:lineRule="auto"/>
        <w:jc w:val="both"/>
        <w:rPr>
          <w:rFonts w:ascii="Arial" w:eastAsia="Times New Roman" w:hAnsi="Arial" w:cs="Arial"/>
          <w:color w:val="000000" w:themeColor="text1"/>
          <w:sz w:val="26"/>
          <w:szCs w:val="26"/>
          <w:lang w:eastAsia="es-ES"/>
        </w:rPr>
      </w:pPr>
    </w:p>
    <w:p w14:paraId="05566EE9" w14:textId="003E9EB9" w:rsidR="00473ED6" w:rsidRPr="004E0216" w:rsidRDefault="00473ED6" w:rsidP="00473ED6">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0"/>
          <w:lang w:eastAsia="es-ES"/>
        </w:rPr>
      </w:pPr>
      <w:r w:rsidRPr="004E0216">
        <w:rPr>
          <w:rFonts w:ascii="Times New Roman" w:eastAsia="Times New Roman" w:hAnsi="Times New Roman" w:cs="Times New Roman"/>
          <w:color w:val="000000" w:themeColor="text1"/>
          <w:sz w:val="28"/>
          <w:szCs w:val="20"/>
          <w:lang w:eastAsia="es-ES"/>
        </w:rPr>
        <w:t xml:space="preserve">-Por otro lado, y ante la declaratoria del estado de excepción de </w:t>
      </w:r>
      <w:r w:rsidRPr="004E0216">
        <w:rPr>
          <w:rFonts w:ascii="Times New Roman" w:hAnsi="Times New Roman" w:cs="Times New Roman"/>
          <w:color w:val="000000" w:themeColor="text1"/>
          <w:sz w:val="28"/>
          <w:lang w:val="es-ES"/>
        </w:rPr>
        <w:t xml:space="preserve">Emergencia Económica, Social y Ecológica mediante los decretos legislativos 417 de 17 de marzo de 2020 y 637 de 6 de mayo de 2020, se profirió el </w:t>
      </w:r>
      <w:r w:rsidRPr="004E0216">
        <w:rPr>
          <w:rFonts w:ascii="Times New Roman" w:hAnsi="Times New Roman" w:cs="Times New Roman"/>
          <w:b/>
          <w:color w:val="000000" w:themeColor="text1"/>
          <w:sz w:val="28"/>
          <w:lang w:val="es-ES"/>
        </w:rPr>
        <w:t>Decreto Legislativo 491 de 2020</w:t>
      </w:r>
      <w:r w:rsidRPr="004E0216">
        <w:rPr>
          <w:rFonts w:ascii="Times New Roman" w:eastAsia="Times New Roman" w:hAnsi="Times New Roman" w:cs="Times New Roman"/>
          <w:color w:val="000000" w:themeColor="text1"/>
          <w:sz w:val="28"/>
          <w:szCs w:val="28"/>
          <w:lang w:val="es-ES"/>
        </w:rPr>
        <w:t xml:space="preserve"> </w:t>
      </w:r>
      <w:r w:rsidRPr="004E0216">
        <w:rPr>
          <w:rFonts w:ascii="Times New Roman" w:hAnsi="Times New Roman" w:cs="Times New Roman"/>
          <w:iCs/>
          <w:color w:val="000000" w:themeColor="text1"/>
          <w:sz w:val="28"/>
          <w:lang w:val="es-ES"/>
        </w:rPr>
        <w:t>“</w:t>
      </w:r>
      <w:r w:rsidRPr="004E0216">
        <w:rPr>
          <w:rFonts w:ascii="Times New Roman" w:hAnsi="Times New Roman" w:cs="Times New Roman"/>
          <w:i/>
          <w:iCs/>
          <w:color w:val="000000" w:themeColor="text1"/>
          <w:sz w:val="28"/>
          <w:lang w:val="es-ES"/>
        </w:rPr>
        <w:t xml:space="preserve">Por el cual se adoptan medidas de urgencia para garantizar la atención y la prestación de los servicios por parte de las autoridades públicas y los particulares que cumplan funciones públicas y se toman medidas para la </w:t>
      </w:r>
      <w:r w:rsidRPr="004E0216">
        <w:rPr>
          <w:rFonts w:ascii="Times New Roman" w:hAnsi="Times New Roman" w:cs="Times New Roman"/>
          <w:i/>
          <w:iCs/>
          <w:color w:val="000000" w:themeColor="text1"/>
          <w:sz w:val="28"/>
          <w:lang w:val="es-ES"/>
        </w:rPr>
        <w:lastRenderedPageBreak/>
        <w:t>protección laboral y de los contratistas de prestación de servicios de las entidades públicas, en el marco del Estado de Emergencia Económica, Social y Ecológica</w:t>
      </w:r>
      <w:r w:rsidRPr="004E0216">
        <w:rPr>
          <w:rFonts w:ascii="Times New Roman" w:hAnsi="Times New Roman" w:cs="Times New Roman"/>
          <w:iCs/>
          <w:color w:val="000000" w:themeColor="text1"/>
          <w:sz w:val="28"/>
          <w:lang w:val="es-ES"/>
        </w:rPr>
        <w:t>”; que reguló entre otras materias, lo relativo a</w:t>
      </w:r>
      <w:r w:rsidRPr="004E0216">
        <w:rPr>
          <w:rFonts w:ascii="Times New Roman" w:eastAsia="Times New Roman" w:hAnsi="Times New Roman" w:cs="Times New Roman"/>
          <w:color w:val="000000" w:themeColor="text1"/>
          <w:sz w:val="32"/>
          <w:szCs w:val="20"/>
          <w:lang w:eastAsia="es-ES"/>
        </w:rPr>
        <w:t xml:space="preserve"> </w:t>
      </w:r>
      <w:r w:rsidRPr="004E0216">
        <w:rPr>
          <w:rFonts w:ascii="Times New Roman" w:hAnsi="Times New Roman" w:cs="Times New Roman"/>
          <w:iCs/>
          <w:color w:val="000000" w:themeColor="text1"/>
          <w:sz w:val="28"/>
          <w:lang w:val="es-ES"/>
        </w:rPr>
        <w:t xml:space="preserve">la ampliación de términos para atender peticiones que se encuentren en curso o se </w:t>
      </w:r>
      <w:r w:rsidRPr="004E0216">
        <w:rPr>
          <w:rFonts w:ascii="Times New Roman" w:hAnsi="Times New Roman" w:cs="Times New Roman"/>
          <w:b/>
          <w:iCs/>
          <w:color w:val="000000" w:themeColor="text1"/>
          <w:sz w:val="28"/>
          <w:lang w:val="es-ES"/>
        </w:rPr>
        <w:t>radiquen durante la vigencia de la emergencia sanitaria</w:t>
      </w:r>
      <w:r w:rsidRPr="004E0216">
        <w:rPr>
          <w:rFonts w:ascii="Times New Roman" w:hAnsi="Times New Roman" w:cs="Times New Roman"/>
          <w:iCs/>
          <w:color w:val="000000" w:themeColor="text1"/>
          <w:sz w:val="28"/>
          <w:lang w:val="es-ES"/>
        </w:rPr>
        <w:t xml:space="preserve">. Ciertamente, el artículo 5º </w:t>
      </w:r>
      <w:r w:rsidR="004A6A5C" w:rsidRPr="004E0216">
        <w:rPr>
          <w:rFonts w:ascii="Times New Roman" w:hAnsi="Times New Roman" w:cs="Times New Roman"/>
          <w:iCs/>
          <w:color w:val="000000" w:themeColor="text1"/>
          <w:sz w:val="28"/>
          <w:lang w:val="es-ES"/>
        </w:rPr>
        <w:t>ibidem</w:t>
      </w:r>
      <w:r w:rsidRPr="004E0216">
        <w:rPr>
          <w:rFonts w:ascii="Times New Roman" w:hAnsi="Times New Roman" w:cs="Times New Roman"/>
          <w:iCs/>
          <w:color w:val="000000" w:themeColor="text1"/>
          <w:sz w:val="28"/>
          <w:lang w:val="es-ES"/>
        </w:rPr>
        <w:t xml:space="preserve"> dispone lo siguiente:</w:t>
      </w:r>
    </w:p>
    <w:p w14:paraId="5FE9897B" w14:textId="77777777" w:rsidR="00473ED6" w:rsidRPr="004E0216" w:rsidRDefault="00473ED6" w:rsidP="00473ED6">
      <w:pPr>
        <w:overflowPunct w:val="0"/>
        <w:autoSpaceDE w:val="0"/>
        <w:autoSpaceDN w:val="0"/>
        <w:adjustRightInd w:val="0"/>
        <w:spacing w:after="0" w:line="360" w:lineRule="auto"/>
        <w:rPr>
          <w:rFonts w:ascii="Times New Roman" w:eastAsia="Times New Roman" w:hAnsi="Times New Roman" w:cs="Times New Roman"/>
          <w:color w:val="000000" w:themeColor="text1"/>
          <w:sz w:val="24"/>
          <w:szCs w:val="20"/>
          <w:lang w:eastAsia="es-ES"/>
        </w:rPr>
      </w:pPr>
    </w:p>
    <w:p w14:paraId="1D4C0D4D"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r w:rsidRPr="004E0216">
        <w:rPr>
          <w:rFonts w:ascii="Times New Roman" w:hAnsi="Times New Roman" w:cs="Times New Roman"/>
          <w:color w:val="000000" w:themeColor="text1"/>
          <w:sz w:val="26"/>
          <w:szCs w:val="26"/>
          <w:lang w:val="es-ES"/>
        </w:rPr>
        <w:t>“…</w:t>
      </w:r>
      <w:r w:rsidRPr="004E0216">
        <w:rPr>
          <w:rFonts w:ascii="Times New Roman" w:hAnsi="Times New Roman" w:cs="Times New Roman"/>
          <w:b/>
          <w:color w:val="000000" w:themeColor="text1"/>
          <w:sz w:val="26"/>
          <w:szCs w:val="26"/>
          <w:lang w:val="es-ES"/>
        </w:rPr>
        <w:t>Ampliación de términos para atender las peticiones</w:t>
      </w:r>
      <w:r w:rsidRPr="004E0216">
        <w:rPr>
          <w:rFonts w:ascii="Times New Roman" w:hAnsi="Times New Roman" w:cs="Times New Roman"/>
          <w:color w:val="000000" w:themeColor="text1"/>
          <w:sz w:val="26"/>
          <w:szCs w:val="26"/>
          <w:lang w:val="es-ES"/>
        </w:rPr>
        <w:t xml:space="preserve">. Para las peticiones que se encuentren en curso o que se </w:t>
      </w:r>
      <w:r w:rsidRPr="004E0216">
        <w:rPr>
          <w:rFonts w:ascii="Times New Roman" w:hAnsi="Times New Roman" w:cs="Times New Roman"/>
          <w:b/>
          <w:color w:val="000000" w:themeColor="text1"/>
          <w:sz w:val="26"/>
          <w:szCs w:val="26"/>
          <w:lang w:val="es-ES"/>
        </w:rPr>
        <w:t>radiquen durante la vigencia de la Emergencia Sanitaria</w:t>
      </w:r>
      <w:r w:rsidRPr="004E0216">
        <w:rPr>
          <w:rFonts w:ascii="Times New Roman" w:hAnsi="Times New Roman" w:cs="Times New Roman"/>
          <w:color w:val="000000" w:themeColor="text1"/>
          <w:sz w:val="26"/>
          <w:szCs w:val="26"/>
          <w:lang w:val="es-ES"/>
        </w:rPr>
        <w:t xml:space="preserve">, se ampliarán los términos señalados en el artículo 14 de la Ley 1437 de 2011, así: </w:t>
      </w:r>
    </w:p>
    <w:p w14:paraId="09A6FFBE"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p>
    <w:p w14:paraId="66ADDB69"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u w:val="single"/>
          <w:lang w:val="es-ES"/>
        </w:rPr>
      </w:pPr>
      <w:r w:rsidRPr="004E0216">
        <w:rPr>
          <w:rFonts w:ascii="Times New Roman" w:hAnsi="Times New Roman" w:cs="Times New Roman"/>
          <w:b/>
          <w:color w:val="000000" w:themeColor="text1"/>
          <w:sz w:val="26"/>
          <w:szCs w:val="26"/>
          <w:lang w:val="es-ES"/>
        </w:rPr>
        <w:t>Salvo norma especial</w:t>
      </w:r>
      <w:r w:rsidRPr="004E0216">
        <w:rPr>
          <w:rFonts w:ascii="Times New Roman" w:hAnsi="Times New Roman" w:cs="Times New Roman"/>
          <w:color w:val="000000" w:themeColor="text1"/>
          <w:sz w:val="26"/>
          <w:szCs w:val="26"/>
          <w:lang w:val="es-ES"/>
        </w:rPr>
        <w:t xml:space="preserve"> </w:t>
      </w:r>
      <w:r w:rsidRPr="004E0216">
        <w:rPr>
          <w:rFonts w:ascii="Times New Roman" w:hAnsi="Times New Roman" w:cs="Times New Roman"/>
          <w:color w:val="000000" w:themeColor="text1"/>
          <w:sz w:val="26"/>
          <w:szCs w:val="26"/>
          <w:u w:val="single"/>
          <w:lang w:val="es-ES"/>
        </w:rPr>
        <w:t xml:space="preserve">toda petición deberá resolverse dentro de los treinta (30) días siguientes a su recepción. </w:t>
      </w:r>
    </w:p>
    <w:p w14:paraId="36C73E9C"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p>
    <w:p w14:paraId="14B9BCFE"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r w:rsidRPr="004E0216">
        <w:rPr>
          <w:rFonts w:ascii="Times New Roman" w:hAnsi="Times New Roman" w:cs="Times New Roman"/>
          <w:color w:val="000000" w:themeColor="text1"/>
          <w:sz w:val="26"/>
          <w:szCs w:val="26"/>
          <w:lang w:val="es-ES"/>
        </w:rPr>
        <w:t xml:space="preserve">Estará sometida a término especial la resolución de las siguientes peticiones: </w:t>
      </w:r>
    </w:p>
    <w:p w14:paraId="34941957"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p>
    <w:p w14:paraId="309CF9DF"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r w:rsidRPr="004E0216">
        <w:rPr>
          <w:rFonts w:ascii="Times New Roman" w:hAnsi="Times New Roman" w:cs="Times New Roman"/>
          <w:color w:val="000000" w:themeColor="text1"/>
          <w:sz w:val="26"/>
          <w:szCs w:val="26"/>
          <w:lang w:val="es-ES"/>
        </w:rPr>
        <w:t xml:space="preserve">(i) Las peticiones de documentos y de información deberán resolverse dentro de los veinte (20) días siguientes a su recepción. </w:t>
      </w:r>
    </w:p>
    <w:p w14:paraId="112A9CA2"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p>
    <w:p w14:paraId="2AC7A44E"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r w:rsidRPr="004E0216">
        <w:rPr>
          <w:rFonts w:ascii="Times New Roman" w:hAnsi="Times New Roman" w:cs="Times New Roman"/>
          <w:color w:val="000000" w:themeColor="text1"/>
          <w:sz w:val="26"/>
          <w:szCs w:val="26"/>
          <w:lang w:val="es-ES"/>
        </w:rPr>
        <w:t xml:space="preserve">(ii) Las peticiones mediante las cuales se eleva una consulta a las autoridades en relación con las materias a su cargo deberán resolverse dentro de los treinta y cinco (35) días siguientes a su recepción. </w:t>
      </w:r>
    </w:p>
    <w:p w14:paraId="47F719AE"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p>
    <w:p w14:paraId="6DA0FDC7"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r w:rsidRPr="004E0216">
        <w:rPr>
          <w:rFonts w:ascii="Times New Roman" w:hAnsi="Times New Roman" w:cs="Times New Roman"/>
          <w:color w:val="000000" w:themeColor="text1"/>
          <w:sz w:val="26"/>
          <w:szCs w:val="26"/>
          <w:lang w:val="es-ES"/>
        </w:rPr>
        <w:t>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w:t>
      </w:r>
    </w:p>
    <w:p w14:paraId="5434A5C4" w14:textId="77777777" w:rsidR="00473ED6" w:rsidRPr="004E0216" w:rsidRDefault="00473ED6" w:rsidP="00473ED6">
      <w:pPr>
        <w:overflowPunct w:val="0"/>
        <w:autoSpaceDE w:val="0"/>
        <w:autoSpaceDN w:val="0"/>
        <w:adjustRightInd w:val="0"/>
        <w:spacing w:after="0" w:line="240" w:lineRule="auto"/>
        <w:ind w:left="284"/>
        <w:jc w:val="both"/>
        <w:rPr>
          <w:rFonts w:ascii="Times New Roman" w:eastAsia="Times New Roman" w:hAnsi="Times New Roman" w:cs="Times New Roman"/>
          <w:color w:val="000000" w:themeColor="text1"/>
          <w:sz w:val="26"/>
          <w:szCs w:val="26"/>
          <w:lang w:eastAsia="es-ES"/>
        </w:rPr>
      </w:pPr>
    </w:p>
    <w:p w14:paraId="02C82E64"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r w:rsidRPr="004E0216">
        <w:rPr>
          <w:rFonts w:ascii="Times New Roman" w:hAnsi="Times New Roman" w:cs="Times New Roman"/>
          <w:color w:val="000000" w:themeColor="text1"/>
          <w:sz w:val="26"/>
          <w:szCs w:val="26"/>
          <w:lang w:val="es-ES"/>
        </w:rPr>
        <w:t>En los demás aspectos se aplicará lo dispuesto en la Ley 1437 de 2011.</w:t>
      </w:r>
    </w:p>
    <w:p w14:paraId="54A8722B" w14:textId="77777777" w:rsidR="00473ED6" w:rsidRPr="004E0216" w:rsidRDefault="00473ED6" w:rsidP="00473ED6">
      <w:pPr>
        <w:overflowPunct w:val="0"/>
        <w:autoSpaceDE w:val="0"/>
        <w:autoSpaceDN w:val="0"/>
        <w:adjustRightInd w:val="0"/>
        <w:spacing w:after="0" w:line="240" w:lineRule="auto"/>
        <w:ind w:left="284"/>
        <w:jc w:val="both"/>
        <w:rPr>
          <w:rFonts w:ascii="Times New Roman" w:hAnsi="Times New Roman" w:cs="Times New Roman"/>
          <w:color w:val="000000" w:themeColor="text1"/>
          <w:sz w:val="26"/>
          <w:szCs w:val="26"/>
          <w:lang w:val="es-ES"/>
        </w:rPr>
      </w:pPr>
    </w:p>
    <w:p w14:paraId="5D30AC2B" w14:textId="77777777" w:rsidR="00473ED6" w:rsidRPr="004E0216" w:rsidRDefault="00473ED6" w:rsidP="00473ED6">
      <w:pPr>
        <w:overflowPunct w:val="0"/>
        <w:autoSpaceDE w:val="0"/>
        <w:autoSpaceDN w:val="0"/>
        <w:adjustRightInd w:val="0"/>
        <w:spacing w:after="0" w:line="240" w:lineRule="auto"/>
        <w:ind w:left="284"/>
        <w:jc w:val="both"/>
        <w:rPr>
          <w:rFonts w:ascii="Times New Roman" w:eastAsia="Times New Roman" w:hAnsi="Times New Roman" w:cs="Times New Roman"/>
          <w:color w:val="000000" w:themeColor="text1"/>
          <w:sz w:val="26"/>
          <w:szCs w:val="26"/>
          <w:lang w:eastAsia="es-ES"/>
        </w:rPr>
      </w:pPr>
      <w:r w:rsidRPr="004E0216">
        <w:rPr>
          <w:rFonts w:ascii="Times New Roman" w:hAnsi="Times New Roman" w:cs="Times New Roman"/>
          <w:color w:val="000000" w:themeColor="text1"/>
          <w:sz w:val="26"/>
          <w:szCs w:val="26"/>
          <w:lang w:val="es-ES"/>
        </w:rPr>
        <w:t xml:space="preserve">Parágrafo. </w:t>
      </w:r>
      <w:r w:rsidRPr="004E0216">
        <w:rPr>
          <w:rFonts w:ascii="Times New Roman" w:hAnsi="Times New Roman" w:cs="Times New Roman"/>
          <w:color w:val="000000" w:themeColor="text1"/>
          <w:sz w:val="26"/>
          <w:szCs w:val="26"/>
          <w:u w:val="single"/>
          <w:lang w:val="es-ES"/>
        </w:rPr>
        <w:t>La presente disposición no aplica a las peticiones relativas a la efectividad de otros derechos fundamentales</w:t>
      </w:r>
      <w:r w:rsidRPr="004E0216">
        <w:rPr>
          <w:rFonts w:ascii="Times New Roman" w:hAnsi="Times New Roman" w:cs="Times New Roman"/>
          <w:color w:val="000000" w:themeColor="text1"/>
          <w:sz w:val="26"/>
          <w:szCs w:val="26"/>
          <w:lang w:val="es-ES"/>
        </w:rPr>
        <w:t>”.</w:t>
      </w:r>
    </w:p>
    <w:p w14:paraId="2F49E894" w14:textId="77777777" w:rsidR="00473ED6" w:rsidRPr="004E0216" w:rsidRDefault="00473ED6" w:rsidP="00473ED6">
      <w:pPr>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0"/>
          <w:lang w:eastAsia="es-ES"/>
        </w:rPr>
      </w:pPr>
    </w:p>
    <w:p w14:paraId="416C5261" w14:textId="77777777" w:rsidR="00473ED6" w:rsidRPr="004E0216" w:rsidRDefault="00473ED6" w:rsidP="00473ED6">
      <w:pPr>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0"/>
          <w:lang w:eastAsia="es-ES"/>
        </w:rPr>
      </w:pPr>
    </w:p>
    <w:p w14:paraId="73A11A31" w14:textId="77777777" w:rsidR="00473ED6" w:rsidRPr="004E0216" w:rsidRDefault="00473ED6" w:rsidP="00473ED6">
      <w:pPr>
        <w:spacing w:line="360" w:lineRule="auto"/>
        <w:jc w:val="both"/>
        <w:rPr>
          <w:rFonts w:ascii="Times New Roman" w:hAnsi="Times New Roman" w:cs="Times New Roman"/>
          <w:iCs/>
          <w:color w:val="000000" w:themeColor="text1"/>
          <w:sz w:val="28"/>
          <w:lang w:val="es-ES"/>
        </w:rPr>
      </w:pPr>
      <w:r w:rsidRPr="004E0216">
        <w:rPr>
          <w:rFonts w:ascii="Times New Roman" w:hAnsi="Times New Roman" w:cs="Times New Roman"/>
          <w:iCs/>
          <w:color w:val="000000" w:themeColor="text1"/>
          <w:sz w:val="28"/>
          <w:lang w:val="es-ES"/>
        </w:rPr>
        <w:t>La Corte Constitucional declaró ajustado a derecho el mencionado decreto, con excepción del artículo 12, el parágrafo 1º del artículo 6º y la expresión “</w:t>
      </w:r>
      <w:r w:rsidRPr="004E0216">
        <w:rPr>
          <w:rFonts w:ascii="Times New Roman" w:hAnsi="Times New Roman" w:cs="Times New Roman"/>
          <w:i/>
          <w:iCs/>
          <w:color w:val="000000" w:themeColor="text1"/>
          <w:sz w:val="28"/>
          <w:lang w:val="es-ES"/>
        </w:rPr>
        <w:t>de los pensionados y beneficiarios del Fondo Nacional de Prestaciones Sociales -FOMAG</w:t>
      </w:r>
      <w:r w:rsidRPr="004E0216">
        <w:rPr>
          <w:rFonts w:ascii="Times New Roman" w:hAnsi="Times New Roman" w:cs="Times New Roman"/>
          <w:iCs/>
          <w:color w:val="000000" w:themeColor="text1"/>
          <w:sz w:val="28"/>
          <w:lang w:val="es-ES"/>
        </w:rPr>
        <w:t>” contemplada en el inciso 2º del artículo 7º; según informa la página de noticias de esa Corporación, por las siguientes razones:</w:t>
      </w:r>
    </w:p>
    <w:p w14:paraId="0676CA88" w14:textId="77777777" w:rsidR="00473ED6" w:rsidRPr="004E0216" w:rsidRDefault="00473ED6" w:rsidP="00473ED6">
      <w:pPr>
        <w:spacing w:line="360" w:lineRule="auto"/>
        <w:jc w:val="both"/>
        <w:rPr>
          <w:rFonts w:ascii="Times New Roman" w:hAnsi="Times New Roman" w:cs="Times New Roman"/>
          <w:iCs/>
          <w:color w:val="000000" w:themeColor="text1"/>
          <w:sz w:val="28"/>
          <w:lang w:val="es-ES"/>
        </w:rPr>
      </w:pPr>
    </w:p>
    <w:p w14:paraId="16447948" w14:textId="77777777" w:rsidR="00473ED6" w:rsidRPr="004E0216" w:rsidRDefault="00473ED6" w:rsidP="00473ED6">
      <w:pPr>
        <w:spacing w:after="240"/>
        <w:ind w:left="284"/>
        <w:jc w:val="both"/>
        <w:rPr>
          <w:rFonts w:ascii="Times New Roman" w:hAnsi="Times New Roman" w:cs="Times New Roman"/>
          <w:iCs/>
          <w:color w:val="000000" w:themeColor="text1"/>
          <w:sz w:val="26"/>
          <w:szCs w:val="26"/>
          <w:lang w:val="es-ES"/>
        </w:rPr>
      </w:pPr>
      <w:r w:rsidRPr="004E0216">
        <w:rPr>
          <w:rFonts w:ascii="Times New Roman" w:hAnsi="Times New Roman" w:cs="Times New Roman"/>
          <w:iCs/>
          <w:color w:val="000000" w:themeColor="text1"/>
          <w:sz w:val="26"/>
          <w:szCs w:val="26"/>
          <w:lang w:val="es-ES"/>
        </w:rPr>
        <w:t>“(…)  Con ponencia del Magistrado, </w:t>
      </w:r>
      <w:r w:rsidRPr="004E0216">
        <w:rPr>
          <w:rFonts w:ascii="Times New Roman" w:hAnsi="Times New Roman" w:cs="Times New Roman"/>
          <w:b/>
          <w:bCs/>
          <w:iCs/>
          <w:color w:val="000000" w:themeColor="text1"/>
          <w:sz w:val="26"/>
          <w:szCs w:val="26"/>
          <w:lang w:val="es-ES"/>
        </w:rPr>
        <w:t>Luís Guillermo Guerrero</w:t>
      </w:r>
      <w:r w:rsidRPr="004E0216">
        <w:rPr>
          <w:rFonts w:ascii="Times New Roman" w:hAnsi="Times New Roman" w:cs="Times New Roman"/>
          <w:iCs/>
          <w:color w:val="000000" w:themeColor="text1"/>
          <w:sz w:val="26"/>
          <w:szCs w:val="26"/>
          <w:lang w:val="es-ES"/>
        </w:rPr>
        <w:t xml:space="preserve">, la Sala Plena consideró que las disposiciones del Decreto 491 de 2020, salvo el Artículo 12 y los apartados sindicados de los artículos 6º y 7º, se ajustan, en términos generales, al ordenamiento superior, puesto que atienden a los presupuestos formales y </w:t>
      </w:r>
      <w:r w:rsidRPr="004E0216">
        <w:rPr>
          <w:rFonts w:ascii="Times New Roman" w:hAnsi="Times New Roman" w:cs="Times New Roman"/>
          <w:iCs/>
          <w:color w:val="000000" w:themeColor="text1"/>
          <w:sz w:val="26"/>
          <w:szCs w:val="26"/>
          <w:lang w:val="es-ES"/>
        </w:rPr>
        <w:lastRenderedPageBreak/>
        <w:t>materiales establecidos en el derecho positivo (Constitución Política, Ley 137 de 1994 y tratados internacionales sobre derechos humanos).</w:t>
      </w:r>
    </w:p>
    <w:p w14:paraId="5BED89A2" w14:textId="77777777" w:rsidR="00473ED6" w:rsidRPr="004E0216" w:rsidRDefault="00473ED6" w:rsidP="00473ED6">
      <w:pPr>
        <w:spacing w:after="240"/>
        <w:ind w:left="284"/>
        <w:jc w:val="both"/>
        <w:rPr>
          <w:rFonts w:ascii="Times New Roman" w:hAnsi="Times New Roman" w:cs="Times New Roman"/>
          <w:iCs/>
          <w:color w:val="000000" w:themeColor="text1"/>
          <w:sz w:val="26"/>
          <w:szCs w:val="26"/>
          <w:u w:val="single"/>
          <w:lang w:val="es-ES"/>
        </w:rPr>
      </w:pPr>
      <w:r w:rsidRPr="004E0216">
        <w:rPr>
          <w:rFonts w:ascii="Times New Roman" w:hAnsi="Times New Roman" w:cs="Times New Roman"/>
          <w:iCs/>
          <w:color w:val="000000" w:themeColor="text1"/>
          <w:sz w:val="26"/>
          <w:szCs w:val="26"/>
          <w:lang w:val="es-ES"/>
        </w:rPr>
        <w:t xml:space="preserve">Por su parte, </w:t>
      </w:r>
      <w:r w:rsidRPr="004E0216">
        <w:rPr>
          <w:rFonts w:ascii="Times New Roman" w:hAnsi="Times New Roman" w:cs="Times New Roman"/>
          <w:iCs/>
          <w:color w:val="000000" w:themeColor="text1"/>
          <w:sz w:val="26"/>
          <w:szCs w:val="26"/>
          <w:u w:val="single"/>
          <w:lang w:val="es-ES"/>
        </w:rPr>
        <w:t>se condicionó el artículo 5° bajo el entendido de que la ampliación de términos que contempla para solucionar las peticiones es extensible a los privados</w:t>
      </w:r>
      <w:r w:rsidRPr="004E0216">
        <w:rPr>
          <w:rFonts w:ascii="Times New Roman" w:hAnsi="Times New Roman" w:cs="Times New Roman"/>
          <w:iCs/>
          <w:color w:val="000000" w:themeColor="text1"/>
          <w:sz w:val="26"/>
          <w:szCs w:val="26"/>
          <w:lang w:val="es-ES"/>
        </w:rPr>
        <w:t xml:space="preserve"> que deben atender solicitudes, pues, de conformidad con la legislación vigente sobre la materia, se encuentran en una </w:t>
      </w:r>
      <w:r w:rsidRPr="004E0216">
        <w:rPr>
          <w:rFonts w:ascii="Times New Roman" w:hAnsi="Times New Roman" w:cs="Times New Roman"/>
          <w:iCs/>
          <w:color w:val="000000" w:themeColor="text1"/>
          <w:sz w:val="26"/>
          <w:szCs w:val="26"/>
          <w:u w:val="single"/>
          <w:lang w:val="es-ES"/>
        </w:rPr>
        <w:t>situación similar a la de las autoridades</w:t>
      </w:r>
      <w:r w:rsidRPr="004E0216">
        <w:rPr>
          <w:rFonts w:ascii="Times New Roman" w:eastAsia="Times New Roman" w:hAnsi="Times New Roman" w:cs="Calibri"/>
          <w:iCs/>
          <w:color w:val="000000" w:themeColor="text1"/>
          <w:sz w:val="26"/>
          <w:szCs w:val="26"/>
          <w:lang w:eastAsia="es-ES_tradnl"/>
        </w:rPr>
        <w:t>(…)”</w:t>
      </w:r>
      <w:r w:rsidRPr="004E0216">
        <w:rPr>
          <w:rFonts w:ascii="Times New Roman" w:eastAsia="Times New Roman" w:hAnsi="Times New Roman" w:cs="Calibri"/>
          <w:iCs/>
          <w:color w:val="000000" w:themeColor="text1"/>
          <w:sz w:val="26"/>
          <w:szCs w:val="26"/>
          <w:vertAlign w:val="superscript"/>
          <w:lang w:eastAsia="es-ES_tradnl"/>
        </w:rPr>
        <w:footnoteReference w:id="53"/>
      </w:r>
      <w:r w:rsidRPr="004E0216">
        <w:rPr>
          <w:rFonts w:ascii="Times New Roman" w:eastAsia="Times New Roman" w:hAnsi="Times New Roman" w:cs="Calibri"/>
          <w:iCs/>
          <w:color w:val="000000" w:themeColor="text1"/>
          <w:sz w:val="26"/>
          <w:szCs w:val="26"/>
          <w:lang w:eastAsia="es-ES_tradnl"/>
        </w:rPr>
        <w:t xml:space="preserve"> – Negrilla del texto original –.</w:t>
      </w:r>
    </w:p>
    <w:bookmarkEnd w:id="2"/>
    <w:p w14:paraId="42C5FAD2" w14:textId="77777777" w:rsidR="004F5CD3" w:rsidRPr="004E0216" w:rsidRDefault="004F5CD3" w:rsidP="00874439">
      <w:pPr>
        <w:spacing w:line="360" w:lineRule="auto"/>
        <w:jc w:val="both"/>
        <w:rPr>
          <w:rFonts w:ascii="Times New Roman" w:hAnsi="Times New Roman" w:cs="Times New Roman"/>
          <w:color w:val="000000" w:themeColor="text1"/>
          <w:sz w:val="28"/>
          <w:szCs w:val="28"/>
        </w:rPr>
      </w:pPr>
    </w:p>
    <w:p w14:paraId="19EC5C3F" w14:textId="2B5C4C88" w:rsidR="00587B7C" w:rsidRPr="004E0216" w:rsidRDefault="004A6A5C" w:rsidP="77D9B375">
      <w:pPr>
        <w:spacing w:line="360" w:lineRule="auto"/>
        <w:jc w:val="both"/>
        <w:rPr>
          <w:rFonts w:ascii="Times New Roman" w:hAnsi="Times New Roman" w:cs="Times New Roman"/>
          <w:b/>
          <w:bCs/>
          <w:color w:val="000000" w:themeColor="text1"/>
          <w:sz w:val="28"/>
          <w:szCs w:val="28"/>
        </w:rPr>
      </w:pPr>
      <w:r w:rsidRPr="004E0216">
        <w:rPr>
          <w:rFonts w:ascii="Times New Roman" w:hAnsi="Times New Roman" w:cs="Times New Roman"/>
          <w:b/>
          <w:bCs/>
          <w:color w:val="000000" w:themeColor="text1"/>
          <w:sz w:val="28"/>
          <w:szCs w:val="28"/>
        </w:rPr>
        <w:t>7</w:t>
      </w:r>
      <w:r w:rsidR="00FD1E5A" w:rsidRPr="004E0216">
        <w:rPr>
          <w:rFonts w:ascii="Times New Roman" w:hAnsi="Times New Roman" w:cs="Times New Roman"/>
          <w:b/>
          <w:bCs/>
          <w:color w:val="000000" w:themeColor="text1"/>
          <w:sz w:val="28"/>
          <w:szCs w:val="28"/>
        </w:rPr>
        <w:t>. Solución del caso concreto</w:t>
      </w:r>
    </w:p>
    <w:p w14:paraId="3215C845" w14:textId="47F1CCC7" w:rsidR="77D9B375" w:rsidRPr="004E0216" w:rsidRDefault="77D9B375" w:rsidP="77D9B375">
      <w:pPr>
        <w:spacing w:line="360" w:lineRule="auto"/>
        <w:jc w:val="both"/>
        <w:rPr>
          <w:rFonts w:ascii="Times New Roman" w:hAnsi="Times New Roman" w:cs="Times New Roman"/>
          <w:b/>
          <w:bCs/>
          <w:color w:val="000000" w:themeColor="text1"/>
          <w:sz w:val="28"/>
          <w:szCs w:val="28"/>
        </w:rPr>
      </w:pPr>
    </w:p>
    <w:p w14:paraId="59894F15" w14:textId="3DF82336" w:rsidR="00762BEA" w:rsidRPr="004E0216" w:rsidRDefault="00D32F76" w:rsidP="00D32F76">
      <w:pPr>
        <w:tabs>
          <w:tab w:val="left" w:pos="0"/>
          <w:tab w:val="left" w:pos="284"/>
        </w:tabs>
        <w:spacing w:after="0" w:line="360" w:lineRule="auto"/>
        <w:jc w:val="both"/>
        <w:rPr>
          <w:rFonts w:ascii="Times New Roman" w:hAnsi="Times New Roman"/>
          <w:bCs/>
          <w:color w:val="000000" w:themeColor="text1"/>
          <w:sz w:val="28"/>
          <w:szCs w:val="28"/>
          <w:lang w:val="es-ES"/>
        </w:rPr>
      </w:pPr>
      <w:r w:rsidRPr="004E0216">
        <w:rPr>
          <w:rFonts w:ascii="Times New Roman" w:hAnsi="Times New Roman"/>
          <w:bCs/>
          <w:color w:val="000000" w:themeColor="text1"/>
          <w:sz w:val="28"/>
          <w:szCs w:val="28"/>
          <w:lang w:val="es-ES"/>
        </w:rPr>
        <w:t>Como se mencionó en las consideraciones, y d</w:t>
      </w:r>
      <w:r w:rsidR="00762BEA" w:rsidRPr="004E0216">
        <w:rPr>
          <w:rFonts w:ascii="Times New Roman" w:hAnsi="Times New Roman"/>
          <w:bCs/>
          <w:color w:val="000000" w:themeColor="text1"/>
          <w:sz w:val="28"/>
          <w:szCs w:val="28"/>
          <w:lang w:val="es-ES"/>
        </w:rPr>
        <w:t>e acuerdo a</w:t>
      </w:r>
      <w:r w:rsidRPr="004E0216">
        <w:rPr>
          <w:rFonts w:ascii="Times New Roman" w:hAnsi="Times New Roman"/>
          <w:bCs/>
          <w:color w:val="000000" w:themeColor="text1"/>
          <w:sz w:val="28"/>
          <w:szCs w:val="28"/>
          <w:lang w:val="es-ES"/>
        </w:rPr>
        <w:t xml:space="preserve"> </w:t>
      </w:r>
      <w:r w:rsidR="00762BEA" w:rsidRPr="004E0216">
        <w:rPr>
          <w:rFonts w:ascii="Times New Roman" w:hAnsi="Times New Roman"/>
          <w:bCs/>
          <w:color w:val="000000" w:themeColor="text1"/>
          <w:sz w:val="28"/>
          <w:szCs w:val="28"/>
          <w:lang w:val="es-ES"/>
        </w:rPr>
        <w:t>l</w:t>
      </w:r>
      <w:r w:rsidRPr="004E0216">
        <w:rPr>
          <w:rFonts w:ascii="Times New Roman" w:hAnsi="Times New Roman"/>
          <w:bCs/>
          <w:color w:val="000000" w:themeColor="text1"/>
          <w:sz w:val="28"/>
          <w:szCs w:val="28"/>
          <w:lang w:val="es-ES"/>
        </w:rPr>
        <w:t>os</w:t>
      </w:r>
      <w:r w:rsidR="00762BEA" w:rsidRPr="004E0216">
        <w:rPr>
          <w:rFonts w:ascii="Times New Roman" w:hAnsi="Times New Roman"/>
          <w:bCs/>
          <w:color w:val="000000" w:themeColor="text1"/>
          <w:sz w:val="28"/>
          <w:szCs w:val="28"/>
          <w:lang w:val="es-ES"/>
        </w:rPr>
        <w:t xml:space="preserve"> </w:t>
      </w:r>
      <w:r w:rsidR="00762BEA" w:rsidRPr="004E0216">
        <w:rPr>
          <w:rFonts w:ascii="Times New Roman" w:hAnsi="Times New Roman"/>
          <w:bCs/>
          <w:color w:val="000000" w:themeColor="text1"/>
          <w:sz w:val="28"/>
          <w:szCs w:val="28"/>
        </w:rPr>
        <w:t>principio</w:t>
      </w:r>
      <w:r w:rsidRPr="004E0216">
        <w:rPr>
          <w:rFonts w:ascii="Times New Roman" w:hAnsi="Times New Roman"/>
          <w:bCs/>
          <w:color w:val="000000" w:themeColor="text1"/>
          <w:sz w:val="28"/>
          <w:szCs w:val="28"/>
        </w:rPr>
        <w:t>s</w:t>
      </w:r>
      <w:r w:rsidR="00762BEA" w:rsidRPr="004E0216">
        <w:rPr>
          <w:rFonts w:ascii="Times New Roman" w:hAnsi="Times New Roman"/>
          <w:bCs/>
          <w:color w:val="000000" w:themeColor="text1"/>
          <w:sz w:val="28"/>
          <w:szCs w:val="28"/>
        </w:rPr>
        <w:t xml:space="preserve"> constitucional</w:t>
      </w:r>
      <w:r w:rsidRPr="004E0216">
        <w:rPr>
          <w:rFonts w:ascii="Times New Roman" w:hAnsi="Times New Roman"/>
          <w:bCs/>
          <w:color w:val="000000" w:themeColor="text1"/>
          <w:sz w:val="28"/>
          <w:szCs w:val="28"/>
        </w:rPr>
        <w:t>es</w:t>
      </w:r>
      <w:r w:rsidR="00762BEA" w:rsidRPr="004E0216">
        <w:rPr>
          <w:rFonts w:ascii="Times New Roman" w:hAnsi="Times New Roman"/>
          <w:bCs/>
          <w:color w:val="000000" w:themeColor="text1"/>
          <w:sz w:val="28"/>
          <w:szCs w:val="28"/>
        </w:rPr>
        <w:t xml:space="preserve"> de la administración de datos personales de la </w:t>
      </w:r>
      <w:r w:rsidR="00762BEA" w:rsidRPr="004E0216">
        <w:rPr>
          <w:rFonts w:ascii="Times New Roman" w:hAnsi="Times New Roman"/>
          <w:bCs/>
          <w:i/>
          <w:iCs/>
          <w:color w:val="000000" w:themeColor="text1"/>
          <w:sz w:val="28"/>
          <w:szCs w:val="28"/>
        </w:rPr>
        <w:t>libertad</w:t>
      </w:r>
      <w:r w:rsidRPr="004E0216">
        <w:rPr>
          <w:rFonts w:ascii="Times New Roman" w:hAnsi="Times New Roman"/>
          <w:bCs/>
          <w:i/>
          <w:iCs/>
          <w:color w:val="000000" w:themeColor="text1"/>
          <w:sz w:val="28"/>
          <w:szCs w:val="28"/>
        </w:rPr>
        <w:t xml:space="preserve"> y de la circulación restringida, </w:t>
      </w:r>
      <w:r w:rsidR="00762BEA" w:rsidRPr="004E0216">
        <w:rPr>
          <w:rFonts w:ascii="Times New Roman" w:hAnsi="Times New Roman"/>
          <w:bCs/>
          <w:color w:val="000000" w:themeColor="text1"/>
          <w:sz w:val="28"/>
          <w:szCs w:val="28"/>
          <w:lang w:val="es-ES"/>
        </w:rPr>
        <w:t>los datos personales sólo pueden ser registrados y divulgados con el</w:t>
      </w:r>
      <w:r w:rsidR="00762BEA" w:rsidRPr="004E0216">
        <w:rPr>
          <w:rFonts w:ascii="Times New Roman" w:hAnsi="Times New Roman"/>
          <w:bCs/>
          <w:color w:val="000000" w:themeColor="text1"/>
          <w:sz w:val="28"/>
          <w:szCs w:val="28"/>
          <w:u w:val="single"/>
          <w:lang w:val="es-ES"/>
        </w:rPr>
        <w:t xml:space="preserve"> </w:t>
      </w:r>
      <w:r w:rsidR="00762BEA" w:rsidRPr="004E0216">
        <w:rPr>
          <w:rFonts w:ascii="Times New Roman" w:hAnsi="Times New Roman"/>
          <w:bCs/>
          <w:color w:val="000000" w:themeColor="text1"/>
          <w:sz w:val="28"/>
          <w:szCs w:val="28"/>
          <w:lang w:val="es-ES"/>
        </w:rPr>
        <w:t>consentimiento libre, previo y expreso del titular, de tal forma que se encuentra prohibida la obtención y divulgación de los mismos de manera ilícita</w:t>
      </w:r>
      <w:r w:rsidRPr="004E0216">
        <w:rPr>
          <w:rFonts w:ascii="Times New Roman" w:hAnsi="Times New Roman"/>
          <w:bCs/>
          <w:color w:val="000000" w:themeColor="text1"/>
          <w:sz w:val="28"/>
          <w:szCs w:val="28"/>
          <w:lang w:val="es-ES"/>
        </w:rPr>
        <w:t>, como sería el caso de no te</w:t>
      </w:r>
      <w:r w:rsidR="00EA405D" w:rsidRPr="004E0216">
        <w:rPr>
          <w:rFonts w:ascii="Times New Roman" w:hAnsi="Times New Roman"/>
          <w:bCs/>
          <w:color w:val="000000" w:themeColor="text1"/>
          <w:sz w:val="28"/>
          <w:szCs w:val="28"/>
          <w:lang w:val="es-ES"/>
        </w:rPr>
        <w:t>n</w:t>
      </w:r>
      <w:r w:rsidRPr="004E0216">
        <w:rPr>
          <w:rFonts w:ascii="Times New Roman" w:hAnsi="Times New Roman"/>
          <w:bCs/>
          <w:color w:val="000000" w:themeColor="text1"/>
          <w:sz w:val="28"/>
          <w:szCs w:val="28"/>
          <w:lang w:val="es-ES"/>
        </w:rPr>
        <w:t xml:space="preserve">er </w:t>
      </w:r>
      <w:r w:rsidR="00762BEA" w:rsidRPr="004E0216">
        <w:rPr>
          <w:rFonts w:ascii="Times New Roman" w:hAnsi="Times New Roman"/>
          <w:bCs/>
          <w:color w:val="000000" w:themeColor="text1"/>
          <w:sz w:val="28"/>
          <w:szCs w:val="28"/>
          <w:u w:val="single"/>
          <w:lang w:val="es-ES"/>
        </w:rPr>
        <w:t>la previa autorización del titular</w:t>
      </w:r>
      <w:r w:rsidRPr="004E0216">
        <w:rPr>
          <w:rFonts w:ascii="Times New Roman" w:hAnsi="Times New Roman"/>
          <w:bCs/>
          <w:color w:val="000000" w:themeColor="text1"/>
          <w:sz w:val="28"/>
          <w:szCs w:val="28"/>
          <w:u w:val="single"/>
          <w:lang w:val="es-ES"/>
        </w:rPr>
        <w:t xml:space="preserve">. </w:t>
      </w:r>
      <w:r w:rsidRPr="004E0216">
        <w:rPr>
          <w:rFonts w:ascii="Times New Roman" w:hAnsi="Times New Roman"/>
          <w:bCs/>
          <w:color w:val="000000" w:themeColor="text1"/>
          <w:sz w:val="28"/>
          <w:szCs w:val="28"/>
          <w:lang w:val="es-ES"/>
        </w:rPr>
        <w:t xml:space="preserve">Por su parte la </w:t>
      </w:r>
      <w:r w:rsidR="00762BEA" w:rsidRPr="004E0216">
        <w:rPr>
          <w:rFonts w:ascii="Times New Roman" w:hAnsi="Times New Roman"/>
          <w:bCs/>
          <w:color w:val="000000" w:themeColor="text1"/>
          <w:sz w:val="28"/>
          <w:szCs w:val="28"/>
          <w:lang w:val="es-ES"/>
        </w:rPr>
        <w:t>circulación de la información está sometida</w:t>
      </w:r>
      <w:r w:rsidR="00762BEA" w:rsidRPr="004E0216">
        <w:rPr>
          <w:rFonts w:ascii="Times New Roman" w:hAnsi="Times New Roman"/>
          <w:bCs/>
          <w:color w:val="000000" w:themeColor="text1"/>
          <w:sz w:val="28"/>
          <w:szCs w:val="28"/>
          <w:u w:val="single"/>
          <w:lang w:val="es-ES"/>
        </w:rPr>
        <w:t xml:space="preserve"> </w:t>
      </w:r>
      <w:r w:rsidR="00762BEA" w:rsidRPr="004E0216">
        <w:rPr>
          <w:rFonts w:ascii="Times New Roman" w:hAnsi="Times New Roman"/>
          <w:bCs/>
          <w:color w:val="000000" w:themeColor="text1"/>
          <w:sz w:val="28"/>
          <w:szCs w:val="28"/>
          <w:lang w:val="es-ES"/>
        </w:rPr>
        <w:t>a los límites específicos determinados por el objeto de la base de datos,</w:t>
      </w:r>
      <w:r w:rsidR="00762BEA" w:rsidRPr="004E0216">
        <w:rPr>
          <w:rFonts w:ascii="Times New Roman" w:hAnsi="Times New Roman"/>
          <w:bCs/>
          <w:color w:val="000000" w:themeColor="text1"/>
          <w:sz w:val="28"/>
          <w:szCs w:val="28"/>
          <w:u w:val="single"/>
          <w:lang w:val="es-ES"/>
        </w:rPr>
        <w:t xml:space="preserve"> por la autorización del titular </w:t>
      </w:r>
      <w:r w:rsidR="00762BEA" w:rsidRPr="004E0216">
        <w:rPr>
          <w:rFonts w:ascii="Times New Roman" w:hAnsi="Times New Roman"/>
          <w:bCs/>
          <w:color w:val="000000" w:themeColor="text1"/>
          <w:sz w:val="28"/>
          <w:szCs w:val="28"/>
          <w:lang w:val="es-ES"/>
        </w:rPr>
        <w:t>y por el principio de finalidad, de tal forma que queda prohibida la divulgación indiscriminada de los datos personales.</w:t>
      </w:r>
    </w:p>
    <w:p w14:paraId="706C8CA9" w14:textId="0F5D1EE4" w:rsidR="005C297C" w:rsidRPr="004E0216" w:rsidRDefault="005C297C" w:rsidP="00762BEA">
      <w:pPr>
        <w:spacing w:line="360" w:lineRule="auto"/>
        <w:jc w:val="both"/>
        <w:rPr>
          <w:rFonts w:ascii="Times New Roman" w:hAnsi="Times New Roman" w:cs="Times New Roman"/>
          <w:color w:val="000000" w:themeColor="text1"/>
          <w:sz w:val="32"/>
          <w:szCs w:val="32"/>
          <w:lang w:val="es-ES"/>
        </w:rPr>
      </w:pPr>
    </w:p>
    <w:p w14:paraId="393BE78D" w14:textId="36DD2EEF" w:rsidR="00D32F76" w:rsidRPr="004E0216" w:rsidRDefault="00D32F76" w:rsidP="00EA405D">
      <w:pPr>
        <w:tabs>
          <w:tab w:val="left" w:pos="0"/>
        </w:tabs>
        <w:spacing w:line="360" w:lineRule="auto"/>
        <w:ind w:right="-18"/>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También se debe resaltar que la </w:t>
      </w:r>
      <w:r w:rsidRPr="004E0216">
        <w:rPr>
          <w:rFonts w:ascii="Times New Roman" w:hAnsi="Times New Roman" w:cs="Times New Roman"/>
          <w:i/>
          <w:color w:val="000000" w:themeColor="text1"/>
          <w:sz w:val="28"/>
          <w:szCs w:val="28"/>
        </w:rPr>
        <w:t xml:space="preserve">fuente de información, </w:t>
      </w:r>
      <w:r w:rsidRPr="004E0216">
        <w:rPr>
          <w:rFonts w:ascii="Times New Roman" w:hAnsi="Times New Roman" w:cs="Times New Roman"/>
          <w:iCs/>
          <w:color w:val="000000" w:themeColor="text1"/>
          <w:sz w:val="28"/>
          <w:szCs w:val="28"/>
        </w:rPr>
        <w:t>en este caso el ICETEX,</w:t>
      </w:r>
      <w:r w:rsidRPr="004E0216">
        <w:rPr>
          <w:rFonts w:ascii="Times New Roman" w:hAnsi="Times New Roman" w:cs="Times New Roman"/>
          <w:color w:val="000000" w:themeColor="text1"/>
          <w:sz w:val="28"/>
          <w:szCs w:val="28"/>
        </w:rPr>
        <w:t xml:space="preserve"> puede suministrar el dato personal, siempre y cuando cuente con </w:t>
      </w:r>
      <w:r w:rsidRPr="004E0216">
        <w:rPr>
          <w:rFonts w:ascii="Times New Roman" w:hAnsi="Times New Roman" w:cs="Times New Roman"/>
          <w:b/>
          <w:color w:val="000000" w:themeColor="text1"/>
          <w:sz w:val="28"/>
          <w:szCs w:val="28"/>
        </w:rPr>
        <w:t>autorización previa legal o del titular</w:t>
      </w:r>
      <w:r w:rsidRPr="004E0216">
        <w:rPr>
          <w:rFonts w:ascii="Times New Roman" w:hAnsi="Times New Roman" w:cs="Times New Roman"/>
          <w:color w:val="000000" w:themeColor="text1"/>
          <w:sz w:val="28"/>
          <w:szCs w:val="28"/>
        </w:rPr>
        <w:t xml:space="preserve">, al operador de la información (DATACREDITO- CIFIN S.A), teniendo que </w:t>
      </w:r>
      <w:r w:rsidRPr="004E0216">
        <w:rPr>
          <w:rFonts w:ascii="Times New Roman" w:hAnsi="Times New Roman" w:cs="Times New Roman"/>
          <w:bCs/>
          <w:color w:val="000000" w:themeColor="text1"/>
          <w:sz w:val="28"/>
          <w:szCs w:val="28"/>
        </w:rPr>
        <w:t xml:space="preserve">responder por la calidad de los datos que entrega. </w:t>
      </w:r>
    </w:p>
    <w:p w14:paraId="0276CF19" w14:textId="526C869C" w:rsidR="005C297C" w:rsidRPr="004E0216" w:rsidRDefault="005C297C" w:rsidP="00B663E4">
      <w:pPr>
        <w:spacing w:line="360" w:lineRule="auto"/>
        <w:jc w:val="both"/>
        <w:rPr>
          <w:rFonts w:ascii="Times New Roman" w:hAnsi="Times New Roman" w:cs="Times New Roman"/>
          <w:color w:val="000000" w:themeColor="text1"/>
          <w:sz w:val="28"/>
          <w:szCs w:val="28"/>
        </w:rPr>
      </w:pPr>
    </w:p>
    <w:p w14:paraId="56C1F3B5" w14:textId="6A6B864C" w:rsidR="00FA104E" w:rsidRPr="004E0216" w:rsidRDefault="00B36811" w:rsidP="00FA104E">
      <w:pPr>
        <w:tabs>
          <w:tab w:val="left" w:pos="1122"/>
        </w:tabs>
        <w:spacing w:after="0" w:line="360" w:lineRule="auto"/>
        <w:ind w:right="-18"/>
        <w:jc w:val="both"/>
        <w:rPr>
          <w:rFonts w:ascii="Times New Roman" w:hAnsi="Times New Roman" w:cs="Times New Roman"/>
          <w:color w:val="000000" w:themeColor="text1"/>
          <w:sz w:val="28"/>
          <w:szCs w:val="28"/>
          <w:lang w:val="es-MX"/>
        </w:rPr>
      </w:pPr>
      <w:r w:rsidRPr="004E0216">
        <w:rPr>
          <w:rFonts w:ascii="Times New Roman" w:hAnsi="Times New Roman" w:cs="Times New Roman"/>
          <w:color w:val="000000" w:themeColor="text1"/>
          <w:sz w:val="28"/>
          <w:szCs w:val="28"/>
        </w:rPr>
        <w:t xml:space="preserve">Así pues, hay dos requisitos que deben observarse para que proceda el reporte negativo, éstos son: </w:t>
      </w:r>
      <w:r w:rsidRPr="004E0216">
        <w:rPr>
          <w:rFonts w:ascii="Times New Roman" w:hAnsi="Times New Roman" w:cs="Times New Roman"/>
          <w:iCs/>
          <w:color w:val="000000" w:themeColor="text1"/>
          <w:sz w:val="28"/>
          <w:szCs w:val="28"/>
          <w:lang w:val="es-MX"/>
        </w:rPr>
        <w:t xml:space="preserve">(i) la veracidad y la certeza de la información; y, (ii) la necesidad de </w:t>
      </w:r>
      <w:r w:rsidRPr="004E0216">
        <w:rPr>
          <w:rFonts w:ascii="Times New Roman" w:hAnsi="Times New Roman" w:cs="Times New Roman"/>
          <w:b/>
          <w:bCs/>
          <w:iCs/>
          <w:color w:val="000000" w:themeColor="text1"/>
          <w:sz w:val="28"/>
          <w:szCs w:val="28"/>
          <w:lang w:val="es-MX"/>
        </w:rPr>
        <w:t>autorización expresa</w:t>
      </w:r>
      <w:r w:rsidR="00FA104E" w:rsidRPr="004E0216">
        <w:rPr>
          <w:rFonts w:ascii="Times New Roman" w:hAnsi="Times New Roman" w:cs="Times New Roman"/>
          <w:color w:val="000000" w:themeColor="text1"/>
          <w:sz w:val="28"/>
          <w:szCs w:val="28"/>
          <w:lang w:val="es-MX"/>
        </w:rPr>
        <w:t xml:space="preserve">, previa, clara, escrita, concreta y libremente otorgada por el titular del dato, </w:t>
      </w:r>
      <w:r w:rsidRPr="004E0216">
        <w:rPr>
          <w:rFonts w:ascii="Times New Roman" w:hAnsi="Times New Roman" w:cs="Times New Roman"/>
          <w:iCs/>
          <w:color w:val="000000" w:themeColor="text1"/>
          <w:sz w:val="28"/>
          <w:szCs w:val="28"/>
          <w:lang w:val="es-MX"/>
        </w:rPr>
        <w:t>para</w:t>
      </w:r>
      <w:r w:rsidR="00EA405D" w:rsidRPr="004E0216">
        <w:rPr>
          <w:rFonts w:ascii="Times New Roman" w:hAnsi="Times New Roman" w:cs="Times New Roman"/>
          <w:iCs/>
          <w:color w:val="000000" w:themeColor="text1"/>
          <w:sz w:val="28"/>
          <w:szCs w:val="28"/>
          <w:lang w:val="es-MX"/>
        </w:rPr>
        <w:t xml:space="preserve"> poder realizar</w:t>
      </w:r>
      <w:r w:rsidRPr="004E0216">
        <w:rPr>
          <w:rFonts w:ascii="Times New Roman" w:hAnsi="Times New Roman" w:cs="Times New Roman"/>
          <w:iCs/>
          <w:color w:val="000000" w:themeColor="text1"/>
          <w:sz w:val="28"/>
          <w:szCs w:val="28"/>
          <w:lang w:val="es-MX"/>
        </w:rPr>
        <w:t xml:space="preserve"> el reporte del dato financiero negativo</w:t>
      </w:r>
      <w:r w:rsidR="00FA104E" w:rsidRPr="004E0216">
        <w:rPr>
          <w:rFonts w:ascii="Times New Roman" w:hAnsi="Times New Roman" w:cs="Times New Roman"/>
          <w:iCs/>
          <w:color w:val="000000" w:themeColor="text1"/>
          <w:sz w:val="28"/>
          <w:szCs w:val="28"/>
          <w:lang w:val="es-MX"/>
        </w:rPr>
        <w:t>,</w:t>
      </w:r>
      <w:r w:rsidR="00FA104E" w:rsidRPr="004E0216">
        <w:rPr>
          <w:rFonts w:ascii="Times New Roman" w:hAnsi="Times New Roman" w:cs="Times New Roman"/>
          <w:b/>
          <w:bCs/>
          <w:iCs/>
          <w:color w:val="000000" w:themeColor="text1"/>
          <w:sz w:val="28"/>
          <w:szCs w:val="28"/>
          <w:lang w:val="es-MX"/>
        </w:rPr>
        <w:t xml:space="preserve"> </w:t>
      </w:r>
      <w:r w:rsidR="00FA104E" w:rsidRPr="004E0216">
        <w:rPr>
          <w:rFonts w:ascii="Times New Roman" w:hAnsi="Times New Roman" w:cs="Times New Roman"/>
          <w:iCs/>
          <w:color w:val="000000" w:themeColor="text1"/>
          <w:sz w:val="28"/>
          <w:szCs w:val="28"/>
          <w:lang w:val="es-MX"/>
        </w:rPr>
        <w:t>con el fin de que</w:t>
      </w:r>
      <w:r w:rsidR="00EA405D" w:rsidRPr="004E0216">
        <w:rPr>
          <w:rFonts w:ascii="Times New Roman" w:hAnsi="Times New Roman" w:cs="Times New Roman"/>
          <w:iCs/>
          <w:color w:val="000000" w:themeColor="text1"/>
          <w:sz w:val="28"/>
          <w:szCs w:val="28"/>
          <w:lang w:val="es-MX"/>
        </w:rPr>
        <w:t xml:space="preserve"> el titular de la información</w:t>
      </w:r>
      <w:r w:rsidR="00FA104E" w:rsidRPr="004E0216">
        <w:rPr>
          <w:rFonts w:ascii="Times New Roman" w:hAnsi="Times New Roman" w:cs="Times New Roman"/>
          <w:iCs/>
          <w:color w:val="000000" w:themeColor="text1"/>
          <w:sz w:val="28"/>
          <w:szCs w:val="28"/>
          <w:lang w:val="es-MX"/>
        </w:rPr>
        <w:t xml:space="preserve"> tenga la</w:t>
      </w:r>
      <w:r w:rsidR="00FA104E" w:rsidRPr="004E0216">
        <w:rPr>
          <w:rFonts w:ascii="Times New Roman" w:hAnsi="Times New Roman" w:cs="Times New Roman"/>
          <w:b/>
          <w:bCs/>
          <w:iCs/>
          <w:color w:val="000000" w:themeColor="text1"/>
          <w:sz w:val="28"/>
          <w:szCs w:val="28"/>
          <w:lang w:val="es-MX"/>
        </w:rPr>
        <w:t xml:space="preserve"> </w:t>
      </w:r>
      <w:r w:rsidR="00FA104E" w:rsidRPr="004E0216">
        <w:rPr>
          <w:rFonts w:ascii="Times New Roman" w:hAnsi="Times New Roman" w:cs="Times New Roman"/>
          <w:color w:val="000000" w:themeColor="text1"/>
          <w:sz w:val="28"/>
          <w:szCs w:val="28"/>
          <w:lang w:val="es-MX"/>
        </w:rPr>
        <w:t xml:space="preserve">posibilidad de </w:t>
      </w:r>
      <w:r w:rsidR="00FA104E" w:rsidRPr="004E0216">
        <w:rPr>
          <w:rFonts w:ascii="Times New Roman" w:hAnsi="Times New Roman" w:cs="Times New Roman"/>
          <w:color w:val="000000" w:themeColor="text1"/>
          <w:sz w:val="28"/>
          <w:szCs w:val="28"/>
          <w:lang w:val="es-MX"/>
        </w:rPr>
        <w:lastRenderedPageBreak/>
        <w:t>conocer, actualizar y rectificar las informaciones que se hayan recopilado en las centrales de riesgo.</w:t>
      </w:r>
    </w:p>
    <w:p w14:paraId="027EE235" w14:textId="77777777" w:rsidR="00FA104E" w:rsidRPr="004E0216" w:rsidRDefault="00FA104E" w:rsidP="00FA104E">
      <w:pPr>
        <w:tabs>
          <w:tab w:val="left" w:pos="1122"/>
        </w:tabs>
        <w:spacing w:after="0" w:line="360" w:lineRule="auto"/>
        <w:ind w:right="-18"/>
        <w:jc w:val="both"/>
        <w:rPr>
          <w:rFonts w:ascii="Times New Roman" w:hAnsi="Times New Roman" w:cs="Times New Roman"/>
          <w:b/>
          <w:bCs/>
          <w:iCs/>
          <w:color w:val="000000" w:themeColor="text1"/>
          <w:sz w:val="28"/>
          <w:szCs w:val="28"/>
          <w:lang w:val="es-MX"/>
        </w:rPr>
      </w:pPr>
    </w:p>
    <w:p w14:paraId="22A7B3FA" w14:textId="76A8FD69" w:rsidR="00FA104E" w:rsidRPr="004E0216" w:rsidRDefault="00FA104E" w:rsidP="00FA104E">
      <w:pPr>
        <w:tabs>
          <w:tab w:val="left" w:pos="1122"/>
        </w:tabs>
        <w:spacing w:after="0" w:line="360" w:lineRule="auto"/>
        <w:ind w:right="-18"/>
        <w:jc w:val="both"/>
        <w:rPr>
          <w:rFonts w:ascii="Times New Roman" w:hAnsi="Times New Roman" w:cs="Times New Roman"/>
          <w:b/>
          <w:bCs/>
          <w:iCs/>
          <w:color w:val="000000" w:themeColor="text1"/>
          <w:sz w:val="28"/>
          <w:szCs w:val="28"/>
          <w:lang w:val="es-MX"/>
        </w:rPr>
      </w:pPr>
      <w:r w:rsidRPr="004E0216">
        <w:rPr>
          <w:rFonts w:ascii="Times New Roman" w:hAnsi="Times New Roman" w:cs="Times New Roman"/>
          <w:iCs/>
          <w:color w:val="000000" w:themeColor="text1"/>
          <w:sz w:val="28"/>
          <w:szCs w:val="28"/>
        </w:rPr>
        <w:t xml:space="preserve">En esa medida, cuando el titular </w:t>
      </w:r>
      <w:r w:rsidR="00EA405D" w:rsidRPr="004E0216">
        <w:rPr>
          <w:rFonts w:ascii="Times New Roman" w:hAnsi="Times New Roman" w:cs="Times New Roman"/>
          <w:iCs/>
          <w:color w:val="000000" w:themeColor="text1"/>
          <w:sz w:val="28"/>
          <w:szCs w:val="28"/>
        </w:rPr>
        <w:t xml:space="preserve">de la información </w:t>
      </w:r>
      <w:r w:rsidRPr="004E0216">
        <w:rPr>
          <w:rFonts w:ascii="Times New Roman" w:hAnsi="Times New Roman" w:cs="Times New Roman"/>
          <w:iCs/>
          <w:color w:val="000000" w:themeColor="text1"/>
          <w:sz w:val="28"/>
          <w:szCs w:val="28"/>
        </w:rPr>
        <w:t xml:space="preserve">encuentre que no ha dado su autorización para el reporte, estaría facultado, debido al incumplimiento de ese requisito, para reclamar la </w:t>
      </w:r>
      <w:r w:rsidRPr="004E0216">
        <w:rPr>
          <w:rFonts w:ascii="Times New Roman" w:hAnsi="Times New Roman" w:cs="Times New Roman"/>
          <w:iCs/>
          <w:color w:val="000000" w:themeColor="text1"/>
          <w:sz w:val="28"/>
          <w:szCs w:val="28"/>
          <w:u w:val="single"/>
        </w:rPr>
        <w:t>exclusión del dato</w:t>
      </w:r>
      <w:r w:rsidRPr="004E0216">
        <w:rPr>
          <w:rFonts w:ascii="Times New Roman" w:hAnsi="Times New Roman" w:cs="Times New Roman"/>
          <w:iCs/>
          <w:color w:val="000000" w:themeColor="text1"/>
          <w:sz w:val="28"/>
          <w:szCs w:val="28"/>
        </w:rPr>
        <w:t>”.</w:t>
      </w:r>
      <w:r w:rsidRPr="004E0216">
        <w:rPr>
          <w:rStyle w:val="Refdenotaalpie"/>
          <w:rFonts w:ascii="Times New Roman" w:hAnsi="Times New Roman" w:cs="Times New Roman"/>
          <w:iCs/>
          <w:color w:val="000000" w:themeColor="text1"/>
          <w:sz w:val="28"/>
          <w:szCs w:val="28"/>
        </w:rPr>
        <w:footnoteReference w:id="54"/>
      </w:r>
    </w:p>
    <w:p w14:paraId="2874F8EC" w14:textId="77777777" w:rsidR="00B36811" w:rsidRPr="004E0216" w:rsidRDefault="00B36811" w:rsidP="00B663E4">
      <w:pPr>
        <w:spacing w:line="360" w:lineRule="auto"/>
        <w:jc w:val="both"/>
        <w:rPr>
          <w:rFonts w:ascii="Times New Roman" w:hAnsi="Times New Roman" w:cs="Times New Roman"/>
          <w:color w:val="000000" w:themeColor="text1"/>
          <w:sz w:val="28"/>
          <w:szCs w:val="28"/>
        </w:rPr>
      </w:pPr>
    </w:p>
    <w:p w14:paraId="369B158C" w14:textId="4C9C41EA" w:rsidR="00FC62A1" w:rsidRPr="004E0216" w:rsidRDefault="00FC62A1" w:rsidP="000B1690">
      <w:pPr>
        <w:spacing w:line="360" w:lineRule="auto"/>
        <w:jc w:val="both"/>
        <w:rPr>
          <w:rFonts w:ascii="Times New Roman" w:eastAsia="Times New Roman" w:hAnsi="Times New Roman" w:cs="Times New Roman"/>
          <w:color w:val="000000" w:themeColor="text1"/>
          <w:sz w:val="28"/>
          <w:szCs w:val="28"/>
          <w:lang w:val="es-ES"/>
        </w:rPr>
      </w:pPr>
      <w:r w:rsidRPr="004E0216">
        <w:rPr>
          <w:rFonts w:ascii="Times New Roman" w:eastAsia="Times New Roman" w:hAnsi="Times New Roman" w:cs="Times New Roman"/>
          <w:color w:val="000000" w:themeColor="text1"/>
          <w:sz w:val="28"/>
          <w:szCs w:val="28"/>
          <w:lang w:val="es-ES"/>
        </w:rPr>
        <w:t>En efecto, el objetivo de la citada previsión es permitir que luego de notificar la existencia de la información negativa y la intención de ser reportado, la fuente de la información pueda transmitir el dato negativo al operador</w:t>
      </w:r>
      <w:r w:rsidRPr="004E0216">
        <w:rPr>
          <w:rFonts w:ascii="Times New Roman" w:eastAsia="Times New Roman" w:hAnsi="Times New Roman" w:cs="Times New Roman"/>
          <w:color w:val="000000" w:themeColor="text1"/>
          <w:sz w:val="26"/>
          <w:szCs w:val="26"/>
          <w:lang w:val="es-ES"/>
        </w:rPr>
        <w:t xml:space="preserve">, </w:t>
      </w:r>
      <w:r w:rsidRPr="004E0216">
        <w:rPr>
          <w:rFonts w:ascii="Times New Roman" w:eastAsia="Times New Roman" w:hAnsi="Times New Roman" w:cs="Times New Roman"/>
          <w:color w:val="000000" w:themeColor="text1"/>
          <w:sz w:val="28"/>
          <w:szCs w:val="28"/>
          <w:lang w:val="es-ES"/>
        </w:rPr>
        <w:t xml:space="preserve">luego de cumplido el término de </w:t>
      </w:r>
      <w:r w:rsidRPr="004E0216">
        <w:rPr>
          <w:rFonts w:ascii="Times New Roman" w:eastAsia="Times New Roman" w:hAnsi="Times New Roman" w:cs="Times New Roman"/>
          <w:color w:val="000000" w:themeColor="text1"/>
          <w:sz w:val="28"/>
          <w:szCs w:val="28"/>
          <w:u w:val="single"/>
          <w:lang w:val="es-ES"/>
        </w:rPr>
        <w:t>veinte (20) días calendario siguientes</w:t>
      </w:r>
      <w:r w:rsidRPr="004E0216">
        <w:rPr>
          <w:rFonts w:ascii="Times New Roman" w:eastAsia="Times New Roman" w:hAnsi="Times New Roman" w:cs="Times New Roman"/>
          <w:color w:val="000000" w:themeColor="text1"/>
          <w:sz w:val="28"/>
          <w:szCs w:val="28"/>
          <w:lang w:val="es-ES"/>
        </w:rPr>
        <w:t xml:space="preserve"> a la fecha del </w:t>
      </w:r>
      <w:r w:rsidRPr="004E0216">
        <w:rPr>
          <w:rFonts w:ascii="Times New Roman" w:eastAsia="Times New Roman" w:hAnsi="Times New Roman" w:cs="Times New Roman"/>
          <w:b/>
          <w:color w:val="000000" w:themeColor="text1"/>
          <w:sz w:val="28"/>
          <w:szCs w:val="28"/>
          <w:lang w:val="es-ES"/>
        </w:rPr>
        <w:t>envío de la comunicación en la última dirección de domicilio del afectado</w:t>
      </w:r>
      <w:r w:rsidRPr="004E0216">
        <w:rPr>
          <w:rFonts w:ascii="Times New Roman" w:eastAsia="Times New Roman" w:hAnsi="Times New Roman" w:cs="Times New Roman"/>
          <w:color w:val="000000" w:themeColor="text1"/>
          <w:sz w:val="28"/>
          <w:szCs w:val="28"/>
          <w:lang w:val="es-ES"/>
        </w:rPr>
        <w:t xml:space="preserve"> que se encuentre registrada en los archivos de la fuente de la información, </w:t>
      </w:r>
      <w:r w:rsidRPr="004E0216">
        <w:rPr>
          <w:rFonts w:ascii="Times New Roman" w:eastAsia="Times New Roman" w:hAnsi="Times New Roman" w:cs="Times New Roman"/>
          <w:b/>
          <w:bCs/>
          <w:color w:val="000000" w:themeColor="text1"/>
          <w:sz w:val="28"/>
          <w:szCs w:val="28"/>
          <w:lang w:val="es-ES"/>
        </w:rPr>
        <w:t>o del envío de un mensaje de datos</w:t>
      </w:r>
      <w:r w:rsidRPr="004E0216">
        <w:rPr>
          <w:rFonts w:ascii="Times New Roman" w:eastAsia="Times New Roman" w:hAnsi="Times New Roman" w:cs="Times New Roman"/>
          <w:color w:val="000000" w:themeColor="text1"/>
          <w:sz w:val="28"/>
          <w:szCs w:val="28"/>
          <w:lang w:val="es-ES"/>
        </w:rPr>
        <w:t>, cuando así se haya pactado con el titular de la información</w:t>
      </w:r>
      <w:r w:rsidRPr="004E0216">
        <w:rPr>
          <w:rStyle w:val="Refdenotaalpie"/>
          <w:rFonts w:asciiTheme="majorBidi" w:hAnsiTheme="majorBidi" w:cstheme="majorBidi"/>
          <w:i/>
          <w:iCs/>
          <w:color w:val="000000" w:themeColor="text1"/>
          <w:sz w:val="28"/>
          <w:szCs w:val="28"/>
        </w:rPr>
        <w:footnoteReference w:id="55"/>
      </w:r>
      <w:r w:rsidR="000B1690" w:rsidRPr="004E0216">
        <w:rPr>
          <w:rFonts w:ascii="Times New Roman" w:eastAsia="Times New Roman" w:hAnsi="Times New Roman" w:cs="Times New Roman"/>
          <w:color w:val="000000" w:themeColor="text1"/>
          <w:sz w:val="28"/>
          <w:szCs w:val="28"/>
          <w:lang w:val="es-ES"/>
        </w:rPr>
        <w:t xml:space="preserve">. </w:t>
      </w:r>
    </w:p>
    <w:p w14:paraId="219987C6" w14:textId="19FA81A3" w:rsidR="000B1690" w:rsidRPr="004E0216" w:rsidRDefault="000B1690" w:rsidP="000B1690">
      <w:pPr>
        <w:spacing w:line="360" w:lineRule="auto"/>
        <w:jc w:val="both"/>
        <w:rPr>
          <w:rFonts w:ascii="Times New Roman" w:eastAsia="Times New Roman" w:hAnsi="Times New Roman" w:cs="Times New Roman"/>
          <w:color w:val="000000" w:themeColor="text1"/>
          <w:sz w:val="28"/>
          <w:szCs w:val="28"/>
          <w:lang w:val="es-ES"/>
        </w:rPr>
      </w:pPr>
    </w:p>
    <w:p w14:paraId="0DA43D68" w14:textId="77777777" w:rsidR="00764681" w:rsidRPr="004E0216" w:rsidRDefault="00764681" w:rsidP="00764681">
      <w:pPr>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rPr>
        <w:t xml:space="preserve">Sobre el particular, en el expediente está acreditado lo siguiente: </w:t>
      </w:r>
    </w:p>
    <w:p w14:paraId="70D46AE9" w14:textId="77777777" w:rsidR="00764681" w:rsidRPr="004E0216" w:rsidRDefault="00764681" w:rsidP="00764681">
      <w:pPr>
        <w:spacing w:line="360" w:lineRule="auto"/>
        <w:jc w:val="both"/>
        <w:rPr>
          <w:rFonts w:ascii="Times New Roman" w:hAnsi="Times New Roman" w:cs="Times New Roman"/>
          <w:color w:val="000000" w:themeColor="text1"/>
          <w:sz w:val="28"/>
        </w:rPr>
      </w:pPr>
    </w:p>
    <w:p w14:paraId="20166C53" w14:textId="09C552AA" w:rsidR="00764681" w:rsidRPr="004E0216" w:rsidRDefault="00764681" w:rsidP="77D9B375">
      <w:pPr>
        <w:spacing w:line="360" w:lineRule="auto"/>
        <w:jc w:val="both"/>
        <w:rPr>
          <w:rFonts w:asciiTheme="majorBidi" w:hAnsiTheme="majorBidi" w:cstheme="majorBidi"/>
          <w:color w:val="000000" w:themeColor="text1"/>
          <w:sz w:val="28"/>
          <w:szCs w:val="28"/>
        </w:rPr>
      </w:pPr>
      <w:r w:rsidRPr="004E0216">
        <w:rPr>
          <w:rFonts w:asciiTheme="majorBidi" w:hAnsiTheme="majorBidi" w:cstheme="majorBidi"/>
          <w:color w:val="000000" w:themeColor="text1"/>
          <w:sz w:val="28"/>
          <w:szCs w:val="28"/>
        </w:rPr>
        <w:t>-Oficio</w:t>
      </w:r>
      <w:r w:rsidR="7995CA90" w:rsidRPr="004E0216">
        <w:rPr>
          <w:rFonts w:asciiTheme="majorBidi" w:hAnsiTheme="majorBidi" w:cstheme="majorBidi"/>
          <w:color w:val="000000" w:themeColor="text1"/>
          <w:sz w:val="28"/>
          <w:szCs w:val="28"/>
        </w:rPr>
        <w:t>s</w:t>
      </w:r>
      <w:r w:rsidRPr="004E0216">
        <w:rPr>
          <w:rFonts w:asciiTheme="majorBidi" w:hAnsiTheme="majorBidi" w:cstheme="majorBidi"/>
          <w:color w:val="000000" w:themeColor="text1"/>
          <w:sz w:val="28"/>
          <w:szCs w:val="28"/>
        </w:rPr>
        <w:t xml:space="preserve"> emitido</w:t>
      </w:r>
      <w:r w:rsidR="23C2B02F" w:rsidRPr="004E0216">
        <w:rPr>
          <w:rFonts w:asciiTheme="majorBidi" w:hAnsiTheme="majorBidi" w:cstheme="majorBidi"/>
          <w:color w:val="000000" w:themeColor="text1"/>
          <w:sz w:val="28"/>
          <w:szCs w:val="28"/>
        </w:rPr>
        <w:t>s</w:t>
      </w:r>
      <w:r w:rsidRPr="004E0216">
        <w:rPr>
          <w:rFonts w:asciiTheme="majorBidi" w:hAnsiTheme="majorBidi" w:cstheme="majorBidi"/>
          <w:color w:val="000000" w:themeColor="text1"/>
          <w:sz w:val="28"/>
          <w:szCs w:val="28"/>
        </w:rPr>
        <w:t xml:space="preserve"> por el ICETEX en </w:t>
      </w:r>
      <w:r w:rsidRPr="004E0216">
        <w:rPr>
          <w:rFonts w:asciiTheme="majorBidi" w:hAnsiTheme="majorBidi" w:cstheme="majorBidi"/>
          <w:b/>
          <w:bCs/>
          <w:color w:val="000000" w:themeColor="text1"/>
          <w:sz w:val="28"/>
          <w:szCs w:val="28"/>
        </w:rPr>
        <w:t>agosto de 2017</w:t>
      </w:r>
      <w:r w:rsidRPr="004E0216">
        <w:rPr>
          <w:rFonts w:asciiTheme="majorBidi" w:hAnsiTheme="majorBidi" w:cstheme="majorBidi"/>
          <w:color w:val="000000" w:themeColor="text1"/>
          <w:sz w:val="28"/>
          <w:szCs w:val="28"/>
        </w:rPr>
        <w:t xml:space="preserve"> y </w:t>
      </w:r>
      <w:r w:rsidRPr="004E0216">
        <w:rPr>
          <w:rFonts w:asciiTheme="majorBidi" w:hAnsiTheme="majorBidi" w:cstheme="majorBidi"/>
          <w:b/>
          <w:bCs/>
          <w:color w:val="000000" w:themeColor="text1"/>
          <w:sz w:val="28"/>
          <w:szCs w:val="28"/>
        </w:rPr>
        <w:t>el 14 de diciembre de 2018</w:t>
      </w:r>
      <w:r w:rsidRPr="004E0216">
        <w:rPr>
          <w:rFonts w:asciiTheme="majorBidi" w:hAnsiTheme="majorBidi" w:cstheme="majorBidi"/>
          <w:color w:val="000000" w:themeColor="text1"/>
          <w:sz w:val="28"/>
          <w:szCs w:val="28"/>
        </w:rPr>
        <w:t>, suscrito</w:t>
      </w:r>
      <w:r w:rsidR="51E35227" w:rsidRPr="004E0216">
        <w:rPr>
          <w:rFonts w:asciiTheme="majorBidi" w:hAnsiTheme="majorBidi" w:cstheme="majorBidi"/>
          <w:color w:val="000000" w:themeColor="text1"/>
          <w:sz w:val="28"/>
          <w:szCs w:val="28"/>
        </w:rPr>
        <w:t>s</w:t>
      </w:r>
      <w:r w:rsidRPr="004E0216">
        <w:rPr>
          <w:rFonts w:asciiTheme="majorBidi" w:hAnsiTheme="majorBidi" w:cstheme="majorBidi"/>
          <w:color w:val="000000" w:themeColor="text1"/>
          <w:sz w:val="28"/>
          <w:szCs w:val="28"/>
        </w:rPr>
        <w:t xml:space="preserve"> por la Coordinación Grupo de Administración Cartera -vicepresidencia de operaciones y tecnología, dirigido al actor </w:t>
      </w:r>
      <w:r w:rsidRPr="004E0216">
        <w:rPr>
          <w:rFonts w:asciiTheme="majorBidi" w:hAnsiTheme="majorBidi" w:cstheme="majorBidi"/>
          <w:b/>
          <w:bCs/>
          <w:color w:val="000000" w:themeColor="text1"/>
          <w:sz w:val="28"/>
          <w:szCs w:val="28"/>
        </w:rPr>
        <w:t>a la calle 18-5-05 de Duitama</w:t>
      </w:r>
      <w:r w:rsidRPr="004E0216">
        <w:rPr>
          <w:rFonts w:asciiTheme="majorBidi" w:hAnsiTheme="majorBidi" w:cstheme="majorBidi"/>
          <w:color w:val="000000" w:themeColor="text1"/>
          <w:sz w:val="28"/>
          <w:szCs w:val="28"/>
        </w:rPr>
        <w:t xml:space="preserve">, mediante los cuales se </w:t>
      </w:r>
      <w:r w:rsidRPr="004E0216">
        <w:rPr>
          <w:rFonts w:asciiTheme="majorBidi" w:hAnsiTheme="majorBidi" w:cstheme="majorBidi"/>
          <w:color w:val="000000" w:themeColor="text1"/>
          <w:sz w:val="28"/>
          <w:szCs w:val="28"/>
          <w:u w:val="single"/>
        </w:rPr>
        <w:t>notifica la mora de la obligación nº 0171037086-5</w:t>
      </w:r>
      <w:r w:rsidRPr="004E0216">
        <w:rPr>
          <w:rFonts w:asciiTheme="majorBidi" w:hAnsiTheme="majorBidi" w:cstheme="majorBidi"/>
          <w:color w:val="000000" w:themeColor="text1"/>
          <w:sz w:val="28"/>
          <w:szCs w:val="28"/>
        </w:rPr>
        <w:t xml:space="preserve">, en los que se indica lo siguiente: </w:t>
      </w:r>
    </w:p>
    <w:p w14:paraId="17467369" w14:textId="77777777" w:rsidR="00764681" w:rsidRPr="004E0216" w:rsidRDefault="00764681" w:rsidP="00764681">
      <w:pPr>
        <w:spacing w:line="240" w:lineRule="auto"/>
        <w:ind w:left="284"/>
        <w:jc w:val="both"/>
        <w:rPr>
          <w:rFonts w:asciiTheme="majorBidi" w:hAnsiTheme="majorBidi" w:cstheme="majorBidi"/>
          <w:color w:val="000000" w:themeColor="text1"/>
          <w:sz w:val="26"/>
          <w:szCs w:val="26"/>
        </w:rPr>
      </w:pPr>
    </w:p>
    <w:p w14:paraId="04C65306" w14:textId="77777777" w:rsidR="00764681" w:rsidRPr="004E0216" w:rsidRDefault="00764681" w:rsidP="00764681">
      <w:pPr>
        <w:spacing w:line="240" w:lineRule="auto"/>
        <w:ind w:left="284"/>
        <w:jc w:val="both"/>
        <w:rPr>
          <w:rFonts w:asciiTheme="majorBidi" w:hAnsiTheme="majorBidi" w:cstheme="majorBidi"/>
          <w:color w:val="000000" w:themeColor="text1"/>
          <w:sz w:val="26"/>
          <w:szCs w:val="26"/>
          <w:u w:val="single"/>
        </w:rPr>
      </w:pPr>
      <w:r w:rsidRPr="004E0216">
        <w:rPr>
          <w:rFonts w:asciiTheme="majorBidi" w:hAnsiTheme="majorBidi" w:cstheme="majorBidi"/>
          <w:color w:val="000000" w:themeColor="text1"/>
          <w:sz w:val="26"/>
          <w:szCs w:val="26"/>
        </w:rPr>
        <w:t>“…sin embargo, r</w:t>
      </w:r>
      <w:r w:rsidRPr="004E0216">
        <w:rPr>
          <w:rFonts w:asciiTheme="majorBidi" w:hAnsiTheme="majorBidi" w:cstheme="majorBidi"/>
          <w:color w:val="000000" w:themeColor="text1"/>
          <w:sz w:val="26"/>
          <w:szCs w:val="26"/>
          <w:u w:val="single"/>
        </w:rPr>
        <w:t>evisando nuestros registros de cartera, hemos identificado que la(s) obligación(es) a su cargo como Deudor Principal</w:t>
      </w:r>
      <w:r w:rsidRPr="004E0216">
        <w:rPr>
          <w:rFonts w:asciiTheme="majorBidi" w:hAnsiTheme="majorBidi" w:cstheme="majorBidi"/>
          <w:color w:val="000000" w:themeColor="text1"/>
          <w:sz w:val="26"/>
          <w:szCs w:val="26"/>
        </w:rPr>
        <w:t xml:space="preserve"> ó Deudor Solidario, </w:t>
      </w:r>
      <w:r w:rsidRPr="004E0216">
        <w:rPr>
          <w:rFonts w:asciiTheme="majorBidi" w:hAnsiTheme="majorBidi" w:cstheme="majorBidi"/>
          <w:color w:val="000000" w:themeColor="text1"/>
          <w:sz w:val="26"/>
          <w:szCs w:val="26"/>
          <w:u w:val="single"/>
        </w:rPr>
        <w:t>presenta(n) mora</w:t>
      </w:r>
      <w:r w:rsidRPr="004E0216">
        <w:rPr>
          <w:rFonts w:asciiTheme="majorBidi" w:hAnsiTheme="majorBidi" w:cstheme="majorBidi"/>
          <w:color w:val="000000" w:themeColor="text1"/>
          <w:sz w:val="26"/>
          <w:szCs w:val="26"/>
        </w:rPr>
        <w:t xml:space="preserve">. Si requiere de mayor información </w:t>
      </w:r>
      <w:r w:rsidRPr="004E0216">
        <w:rPr>
          <w:rFonts w:asciiTheme="majorBidi" w:hAnsiTheme="majorBidi" w:cstheme="majorBidi"/>
          <w:color w:val="000000" w:themeColor="text1"/>
          <w:sz w:val="26"/>
          <w:szCs w:val="26"/>
          <w:u w:val="single"/>
        </w:rPr>
        <w:t>no dude en contactarnos a través de nuestro portal web www.icetex.gov.co en el link de Atención al Ciudadano.</w:t>
      </w:r>
    </w:p>
    <w:p w14:paraId="476BB26B" w14:textId="77777777" w:rsidR="00764681" w:rsidRPr="004E0216" w:rsidRDefault="00764681" w:rsidP="00764681">
      <w:pPr>
        <w:spacing w:line="240" w:lineRule="auto"/>
        <w:ind w:left="284"/>
        <w:jc w:val="both"/>
        <w:rPr>
          <w:rFonts w:asciiTheme="majorBidi" w:hAnsiTheme="majorBidi" w:cstheme="majorBidi"/>
          <w:color w:val="000000" w:themeColor="text1"/>
          <w:sz w:val="26"/>
          <w:szCs w:val="26"/>
          <w:u w:val="single"/>
        </w:rPr>
      </w:pPr>
    </w:p>
    <w:p w14:paraId="23C0418E" w14:textId="30AA8973" w:rsidR="00764681" w:rsidRPr="004E0216" w:rsidRDefault="00764681" w:rsidP="004A6A5C">
      <w:pPr>
        <w:spacing w:line="240" w:lineRule="auto"/>
        <w:ind w:left="284"/>
        <w:jc w:val="both"/>
        <w:rPr>
          <w:rFonts w:asciiTheme="majorBidi" w:hAnsiTheme="majorBidi" w:cstheme="majorBidi"/>
          <w:color w:val="000000" w:themeColor="text1"/>
          <w:sz w:val="26"/>
          <w:szCs w:val="26"/>
          <w:u w:val="single"/>
        </w:rPr>
      </w:pPr>
      <w:r w:rsidRPr="004E0216">
        <w:rPr>
          <w:rFonts w:asciiTheme="majorBidi" w:hAnsiTheme="majorBidi" w:cstheme="majorBidi"/>
          <w:color w:val="000000" w:themeColor="text1"/>
          <w:sz w:val="26"/>
          <w:szCs w:val="26"/>
        </w:rPr>
        <w:t>S</w:t>
      </w:r>
      <w:r w:rsidRPr="004E0216">
        <w:rPr>
          <w:rFonts w:asciiTheme="majorBidi" w:hAnsiTheme="majorBidi" w:cstheme="majorBidi"/>
          <w:color w:val="000000" w:themeColor="text1"/>
          <w:sz w:val="26"/>
          <w:szCs w:val="26"/>
          <w:u w:val="single"/>
        </w:rPr>
        <w:t xml:space="preserve">i pasados veinte (20) días calendario a partir de la fecha de esta comunicación persiste el incumplimiento, el ICETEX se verá obligado a reportar negativamente ante las centrales de información financiera y/o Boletín de Deudores Morosos del </w:t>
      </w:r>
      <w:r w:rsidRPr="004E0216">
        <w:rPr>
          <w:rFonts w:asciiTheme="majorBidi" w:hAnsiTheme="majorBidi" w:cstheme="majorBidi"/>
          <w:color w:val="000000" w:themeColor="text1"/>
          <w:sz w:val="26"/>
          <w:szCs w:val="26"/>
          <w:u w:val="single"/>
        </w:rPr>
        <w:lastRenderedPageBreak/>
        <w:t>Estado</w:t>
      </w:r>
      <w:r w:rsidRPr="004E0216">
        <w:rPr>
          <w:rFonts w:asciiTheme="majorBidi" w:hAnsiTheme="majorBidi" w:cstheme="majorBidi"/>
          <w:color w:val="000000" w:themeColor="text1"/>
          <w:sz w:val="26"/>
          <w:szCs w:val="26"/>
        </w:rPr>
        <w:t xml:space="preserve">, </w:t>
      </w:r>
      <w:r w:rsidRPr="004E0216">
        <w:rPr>
          <w:rFonts w:asciiTheme="majorBidi" w:hAnsiTheme="majorBidi" w:cstheme="majorBidi"/>
          <w:color w:val="000000" w:themeColor="text1"/>
          <w:sz w:val="26"/>
          <w:szCs w:val="26"/>
          <w:u w:val="single"/>
        </w:rPr>
        <w:t>tanto al Deudor Principal</w:t>
      </w:r>
      <w:r w:rsidRPr="004E0216">
        <w:rPr>
          <w:rFonts w:asciiTheme="majorBidi" w:hAnsiTheme="majorBidi" w:cstheme="majorBidi"/>
          <w:color w:val="000000" w:themeColor="text1"/>
          <w:sz w:val="26"/>
          <w:szCs w:val="26"/>
        </w:rPr>
        <w:t xml:space="preserve"> como al Deudor Solidario. </w:t>
      </w:r>
      <w:r w:rsidRPr="004E0216">
        <w:rPr>
          <w:rFonts w:asciiTheme="majorBidi" w:hAnsiTheme="majorBidi" w:cstheme="majorBidi"/>
          <w:color w:val="000000" w:themeColor="text1"/>
          <w:sz w:val="26"/>
          <w:szCs w:val="26"/>
          <w:u w:val="single"/>
        </w:rPr>
        <w:t>Este reporte negativo permanecerá durante el tiempo que indica la Ley 1266 de 2.008</w:t>
      </w:r>
      <w:r w:rsidRPr="004E0216">
        <w:rPr>
          <w:rFonts w:asciiTheme="majorBidi" w:hAnsiTheme="majorBidi" w:cstheme="majorBidi"/>
          <w:color w:val="000000" w:themeColor="text1"/>
          <w:sz w:val="26"/>
          <w:szCs w:val="26"/>
        </w:rPr>
        <w:t xml:space="preserve"> (Ley de Hábeas Data), por lo que </w:t>
      </w:r>
      <w:r w:rsidRPr="004E0216">
        <w:rPr>
          <w:rFonts w:asciiTheme="majorBidi" w:hAnsiTheme="majorBidi" w:cstheme="majorBidi"/>
          <w:color w:val="000000" w:themeColor="text1"/>
          <w:sz w:val="26"/>
          <w:szCs w:val="26"/>
          <w:u w:val="single"/>
        </w:rPr>
        <w:t xml:space="preserve">lo invitamos a poner al día sus obligaciones con el ICETEX”. </w:t>
      </w:r>
    </w:p>
    <w:p w14:paraId="219FB85C" w14:textId="77777777" w:rsidR="00764681" w:rsidRPr="004E0216" w:rsidRDefault="00764681" w:rsidP="00764681">
      <w:pPr>
        <w:spacing w:line="360" w:lineRule="auto"/>
        <w:jc w:val="both"/>
        <w:rPr>
          <w:rFonts w:asciiTheme="majorBidi" w:hAnsiTheme="majorBidi" w:cstheme="majorBidi"/>
          <w:color w:val="000000" w:themeColor="text1"/>
          <w:sz w:val="28"/>
          <w:szCs w:val="28"/>
        </w:rPr>
      </w:pPr>
      <w:r w:rsidRPr="004E0216">
        <w:rPr>
          <w:rFonts w:asciiTheme="majorBidi" w:hAnsiTheme="majorBidi" w:cstheme="majorBidi"/>
          <w:color w:val="000000" w:themeColor="text1"/>
          <w:sz w:val="28"/>
          <w:szCs w:val="28"/>
        </w:rPr>
        <w:t xml:space="preserve">- Envío nº ME6209924117CO de 14 de septiembre de 2017, remitente el ICETEX, destinatario el actor a la dirección calle- 18 -05-05, entregado el 15 de septiembre 2017. Y la certificación de envío realizado al correo electrónico </w:t>
      </w:r>
      <w:hyperlink r:id="rId12" w:history="1">
        <w:r w:rsidRPr="004E0216">
          <w:rPr>
            <w:rStyle w:val="Hipervnculo"/>
            <w:rFonts w:asciiTheme="majorBidi" w:hAnsiTheme="majorBidi" w:cstheme="majorBidi"/>
            <w:color w:val="000000" w:themeColor="text1"/>
            <w:sz w:val="28"/>
            <w:szCs w:val="28"/>
          </w:rPr>
          <w:t>13edwin844@gmail.com</w:t>
        </w:r>
      </w:hyperlink>
      <w:r w:rsidRPr="004E0216">
        <w:rPr>
          <w:rFonts w:asciiTheme="majorBidi" w:hAnsiTheme="majorBidi" w:cstheme="majorBidi"/>
          <w:color w:val="000000" w:themeColor="text1"/>
          <w:sz w:val="28"/>
          <w:szCs w:val="28"/>
        </w:rPr>
        <w:t xml:space="preserve">, hecho el 20 de diciembre de 2018, por parte del ICETEX. </w:t>
      </w:r>
    </w:p>
    <w:p w14:paraId="3A4C015D" w14:textId="496DAFC2" w:rsidR="000B1690" w:rsidRPr="004E0216" w:rsidRDefault="000B1690" w:rsidP="000B1690">
      <w:pPr>
        <w:spacing w:line="360" w:lineRule="auto"/>
        <w:jc w:val="both"/>
        <w:rPr>
          <w:rFonts w:ascii="Times New Roman" w:eastAsia="Times New Roman" w:hAnsi="Times New Roman" w:cs="Times New Roman"/>
          <w:color w:val="000000" w:themeColor="text1"/>
          <w:sz w:val="28"/>
          <w:szCs w:val="28"/>
        </w:rPr>
      </w:pPr>
    </w:p>
    <w:p w14:paraId="1DB56FBA" w14:textId="45C05990" w:rsidR="00A75E13" w:rsidRPr="004E0216" w:rsidRDefault="00A75E13" w:rsidP="77D9B375">
      <w:pPr>
        <w:spacing w:line="360" w:lineRule="auto"/>
        <w:jc w:val="both"/>
        <w:rPr>
          <w:rFonts w:asciiTheme="majorBidi" w:hAnsiTheme="majorBidi" w:cstheme="majorBidi"/>
          <w:color w:val="000000" w:themeColor="text1"/>
          <w:sz w:val="28"/>
          <w:szCs w:val="28"/>
        </w:rPr>
      </w:pPr>
      <w:r w:rsidRPr="004E0216">
        <w:rPr>
          <w:rFonts w:ascii="Times New Roman" w:eastAsia="Times New Roman" w:hAnsi="Times New Roman" w:cs="Times New Roman"/>
          <w:color w:val="000000" w:themeColor="text1"/>
          <w:sz w:val="28"/>
          <w:szCs w:val="28"/>
        </w:rPr>
        <w:t>De la relación de las anteriores pruebas salta a la vista que el ICETEX notificó al actor en dos oportunidades</w:t>
      </w:r>
      <w:r w:rsidR="00DC458B" w:rsidRPr="004E0216">
        <w:rPr>
          <w:rFonts w:ascii="Times New Roman" w:eastAsia="Times New Roman" w:hAnsi="Times New Roman" w:cs="Times New Roman"/>
          <w:color w:val="000000" w:themeColor="text1"/>
          <w:sz w:val="28"/>
          <w:szCs w:val="28"/>
        </w:rPr>
        <w:t>, primero el</w:t>
      </w:r>
      <w:r w:rsidRPr="004E0216">
        <w:rPr>
          <w:rFonts w:ascii="Times New Roman" w:eastAsia="Times New Roman" w:hAnsi="Times New Roman" w:cs="Times New Roman"/>
          <w:color w:val="000000" w:themeColor="text1"/>
          <w:sz w:val="28"/>
          <w:szCs w:val="28"/>
        </w:rPr>
        <w:t xml:space="preserve"> </w:t>
      </w:r>
      <w:r w:rsidRPr="004E0216">
        <w:rPr>
          <w:rFonts w:asciiTheme="majorBidi" w:hAnsiTheme="majorBidi" w:cstheme="majorBidi"/>
          <w:color w:val="000000" w:themeColor="text1"/>
          <w:sz w:val="28"/>
          <w:szCs w:val="28"/>
        </w:rPr>
        <w:t>15 de septiembre 2017 a la dirección</w:t>
      </w:r>
      <w:r w:rsidR="00DC458B" w:rsidRPr="004E0216">
        <w:rPr>
          <w:rFonts w:asciiTheme="majorBidi" w:hAnsiTheme="majorBidi" w:cstheme="majorBidi"/>
          <w:color w:val="000000" w:themeColor="text1"/>
          <w:sz w:val="28"/>
          <w:szCs w:val="28"/>
        </w:rPr>
        <w:t xml:space="preserve"> física del actor, la</w:t>
      </w:r>
      <w:r w:rsidRPr="004E0216">
        <w:rPr>
          <w:rFonts w:asciiTheme="majorBidi" w:hAnsiTheme="majorBidi" w:cstheme="majorBidi"/>
          <w:color w:val="000000" w:themeColor="text1"/>
          <w:sz w:val="28"/>
          <w:szCs w:val="28"/>
        </w:rPr>
        <w:t xml:space="preserve"> calle</w:t>
      </w:r>
      <w:r w:rsidR="00DC458B" w:rsidRPr="004E0216">
        <w:rPr>
          <w:rFonts w:asciiTheme="majorBidi" w:hAnsiTheme="majorBidi" w:cstheme="majorBidi"/>
          <w:color w:val="000000" w:themeColor="text1"/>
          <w:sz w:val="28"/>
          <w:szCs w:val="28"/>
        </w:rPr>
        <w:t xml:space="preserve"> </w:t>
      </w:r>
      <w:r w:rsidRPr="004E0216">
        <w:rPr>
          <w:rFonts w:asciiTheme="majorBidi" w:hAnsiTheme="majorBidi" w:cstheme="majorBidi"/>
          <w:color w:val="000000" w:themeColor="text1"/>
          <w:sz w:val="28"/>
          <w:szCs w:val="28"/>
        </w:rPr>
        <w:t>18</w:t>
      </w:r>
      <w:r w:rsidR="00DC458B" w:rsidRPr="004E0216">
        <w:rPr>
          <w:rFonts w:asciiTheme="majorBidi" w:hAnsiTheme="majorBidi" w:cstheme="majorBidi"/>
          <w:color w:val="000000" w:themeColor="text1"/>
          <w:sz w:val="28"/>
          <w:szCs w:val="28"/>
        </w:rPr>
        <w:t xml:space="preserve"> #</w:t>
      </w:r>
      <w:r w:rsidRPr="004E0216">
        <w:rPr>
          <w:rFonts w:asciiTheme="majorBidi" w:hAnsiTheme="majorBidi" w:cstheme="majorBidi"/>
          <w:color w:val="000000" w:themeColor="text1"/>
          <w:sz w:val="28"/>
          <w:szCs w:val="28"/>
        </w:rPr>
        <w:t>05-05 de Duitama y el 20 de diciembre de 2018 a través de mensaje de datos</w:t>
      </w:r>
      <w:r w:rsidR="00DC458B" w:rsidRPr="004E0216">
        <w:rPr>
          <w:rFonts w:asciiTheme="majorBidi" w:hAnsiTheme="majorBidi" w:cstheme="majorBidi"/>
          <w:color w:val="000000" w:themeColor="text1"/>
          <w:sz w:val="28"/>
          <w:szCs w:val="28"/>
        </w:rPr>
        <w:t>, indicando</w:t>
      </w:r>
      <w:r w:rsidRPr="004E0216">
        <w:rPr>
          <w:rFonts w:ascii="Times New Roman" w:eastAsia="Times New Roman" w:hAnsi="Times New Roman" w:cs="Times New Roman"/>
          <w:color w:val="000000" w:themeColor="text1"/>
          <w:sz w:val="28"/>
          <w:szCs w:val="28"/>
        </w:rPr>
        <w:t xml:space="preserve"> que la </w:t>
      </w:r>
      <w:r w:rsidRPr="004E0216">
        <w:rPr>
          <w:rFonts w:asciiTheme="majorBidi" w:hAnsiTheme="majorBidi" w:cstheme="majorBidi"/>
          <w:color w:val="000000" w:themeColor="text1"/>
          <w:sz w:val="28"/>
          <w:szCs w:val="28"/>
        </w:rPr>
        <w:t>obligación nº 0171037086-5 se encontraba en mora y que si pasados veinte (20) días calendario a partir de la fecha de esas comunicaciones persistía el incumplimiento, sería reportado negativamente por la fuente (ICETEX) ante las centrales de información financiera y/o Boletín de Deudores Morosos del Estado.</w:t>
      </w:r>
      <w:r w:rsidRPr="004E0216">
        <w:rPr>
          <w:rFonts w:asciiTheme="majorBidi" w:hAnsiTheme="majorBidi" w:cstheme="majorBidi"/>
          <w:i/>
          <w:iCs/>
          <w:color w:val="000000" w:themeColor="text1"/>
          <w:sz w:val="28"/>
          <w:szCs w:val="28"/>
        </w:rPr>
        <w:t xml:space="preserve"> </w:t>
      </w:r>
    </w:p>
    <w:p w14:paraId="34779EA3" w14:textId="77777777" w:rsidR="00DC458B" w:rsidRPr="004E0216" w:rsidRDefault="00DC458B" w:rsidP="00DC458B">
      <w:pPr>
        <w:spacing w:line="360" w:lineRule="auto"/>
        <w:jc w:val="both"/>
        <w:rPr>
          <w:rFonts w:ascii="Times New Roman" w:hAnsi="Times New Roman" w:cs="Times New Roman"/>
          <w:color w:val="000000" w:themeColor="text1"/>
          <w:sz w:val="28"/>
          <w:szCs w:val="28"/>
        </w:rPr>
      </w:pPr>
    </w:p>
    <w:p w14:paraId="17EE1310" w14:textId="1BFAF0B0" w:rsidR="00CB28C6" w:rsidRPr="004E0216" w:rsidRDefault="00DC458B" w:rsidP="77D9B375">
      <w:pPr>
        <w:spacing w:line="360" w:lineRule="auto"/>
        <w:jc w:val="both"/>
        <w:rPr>
          <w:rFonts w:asciiTheme="majorBidi" w:hAnsiTheme="majorBidi" w:cstheme="majorBidi"/>
          <w:color w:val="000000" w:themeColor="text1"/>
          <w:sz w:val="28"/>
          <w:szCs w:val="28"/>
        </w:rPr>
      </w:pPr>
      <w:bookmarkStart w:id="4" w:name="_Hlk82449000"/>
      <w:r w:rsidRPr="004E0216">
        <w:rPr>
          <w:rFonts w:ascii="Times New Roman" w:hAnsi="Times New Roman" w:cs="Times New Roman"/>
          <w:color w:val="000000" w:themeColor="text1"/>
          <w:sz w:val="28"/>
          <w:szCs w:val="28"/>
        </w:rPr>
        <w:t xml:space="preserve">Por lo expuesto, </w:t>
      </w:r>
      <w:r w:rsidRPr="00125EBB">
        <w:rPr>
          <w:rFonts w:ascii="Times New Roman" w:hAnsi="Times New Roman" w:cs="Times New Roman"/>
          <w:color w:val="000000" w:themeColor="text1"/>
          <w:sz w:val="28"/>
          <w:szCs w:val="28"/>
        </w:rPr>
        <w:t>la Sala no advierte que se haya vulnerado los derechos fundamentales al debido proceso y al habeas data del accionante por supuestamente reportar información negativa a DATACREDITO y a la CIFIN S.A, sin contar con</w:t>
      </w:r>
      <w:r w:rsidR="00CB28C6" w:rsidRPr="00125EBB">
        <w:rPr>
          <w:rFonts w:ascii="Times New Roman" w:hAnsi="Times New Roman" w:cs="Times New Roman"/>
          <w:color w:val="000000" w:themeColor="text1"/>
          <w:sz w:val="28"/>
          <w:szCs w:val="28"/>
        </w:rPr>
        <w:t xml:space="preserve"> su</w:t>
      </w:r>
      <w:r w:rsidRPr="00125EBB">
        <w:rPr>
          <w:rFonts w:ascii="Times New Roman" w:hAnsi="Times New Roman" w:cs="Times New Roman"/>
          <w:color w:val="000000" w:themeColor="text1"/>
          <w:sz w:val="28"/>
          <w:szCs w:val="28"/>
        </w:rPr>
        <w:t xml:space="preserve"> autorización previ</w:t>
      </w:r>
      <w:r w:rsidR="00CB28C6" w:rsidRPr="00125EBB">
        <w:rPr>
          <w:rFonts w:ascii="Times New Roman" w:hAnsi="Times New Roman" w:cs="Times New Roman"/>
          <w:color w:val="000000" w:themeColor="text1"/>
          <w:sz w:val="28"/>
          <w:szCs w:val="28"/>
        </w:rPr>
        <w:t>a,</w:t>
      </w:r>
      <w:r w:rsidRPr="00125EBB">
        <w:rPr>
          <w:rFonts w:ascii="Times New Roman" w:hAnsi="Times New Roman" w:cs="Times New Roman"/>
          <w:color w:val="000000" w:themeColor="text1"/>
          <w:sz w:val="28"/>
          <w:szCs w:val="28"/>
        </w:rPr>
        <w:t xml:space="preserve"> de que trata el artículo 12 de la Ley 1266 de 2008, </w:t>
      </w:r>
      <w:r w:rsidR="00CB28C6" w:rsidRPr="00125EBB">
        <w:rPr>
          <w:rFonts w:ascii="Times New Roman" w:hAnsi="Times New Roman" w:cs="Times New Roman"/>
          <w:color w:val="000000" w:themeColor="text1"/>
          <w:sz w:val="28"/>
          <w:szCs w:val="28"/>
        </w:rPr>
        <w:t xml:space="preserve">ya que </w:t>
      </w:r>
      <w:r w:rsidR="006704AF" w:rsidRPr="00125EBB">
        <w:rPr>
          <w:rFonts w:ascii="Times New Roman" w:hAnsi="Times New Roman" w:cs="Times New Roman"/>
          <w:color w:val="000000" w:themeColor="text1"/>
          <w:sz w:val="28"/>
          <w:szCs w:val="28"/>
        </w:rPr>
        <w:t xml:space="preserve">está plenamente probado que el ICETEX previo a hacer el reporte a los operadores demandados, le envió dos comunicaciones al accionante con el fin de que se pusiera al día en su obligación, advirtiendo en ambas, que el reporte se haría </w:t>
      </w:r>
      <w:r w:rsidR="006704AF" w:rsidRPr="00125EBB">
        <w:rPr>
          <w:rFonts w:asciiTheme="majorBidi" w:hAnsiTheme="majorBidi" w:cstheme="majorBidi"/>
          <w:color w:val="000000" w:themeColor="text1"/>
          <w:sz w:val="28"/>
          <w:szCs w:val="28"/>
        </w:rPr>
        <w:t>veinte (20) días calendario siguientes a la fecha de su envío, es decir, a partir del 15 de septiembre 2017 y del 20 de diciembre de 2018.</w:t>
      </w:r>
    </w:p>
    <w:bookmarkEnd w:id="4"/>
    <w:p w14:paraId="0E83617F" w14:textId="6140008E" w:rsidR="005C3E2E" w:rsidRPr="004E0216" w:rsidRDefault="005C3E2E" w:rsidP="006704AF">
      <w:pPr>
        <w:spacing w:line="360" w:lineRule="auto"/>
        <w:jc w:val="both"/>
        <w:rPr>
          <w:rFonts w:asciiTheme="majorBidi" w:hAnsiTheme="majorBidi" w:cstheme="majorBidi"/>
          <w:color w:val="000000" w:themeColor="text1"/>
          <w:sz w:val="28"/>
          <w:szCs w:val="28"/>
        </w:rPr>
      </w:pPr>
    </w:p>
    <w:p w14:paraId="5E5C8D4C" w14:textId="1ED0C2C8" w:rsidR="005C3E2E" w:rsidRPr="004E0216" w:rsidRDefault="005C3E2E" w:rsidP="005C3E2E">
      <w:pPr>
        <w:pStyle w:val="Textonotapie"/>
        <w:spacing w:line="360" w:lineRule="auto"/>
        <w:jc w:val="both"/>
        <w:rPr>
          <w:rFonts w:asciiTheme="majorBidi" w:hAnsiTheme="majorBidi" w:cstheme="majorBidi"/>
          <w:i/>
          <w:iCs/>
          <w:color w:val="000000" w:themeColor="text1"/>
          <w:sz w:val="28"/>
          <w:szCs w:val="28"/>
        </w:rPr>
      </w:pPr>
      <w:r w:rsidRPr="004E0216">
        <w:rPr>
          <w:rFonts w:asciiTheme="majorBidi" w:hAnsiTheme="majorBidi" w:cstheme="majorBidi"/>
          <w:color w:val="000000" w:themeColor="text1"/>
          <w:sz w:val="28"/>
          <w:szCs w:val="28"/>
        </w:rPr>
        <w:t xml:space="preserve">Por otra parte, el accionante también alega que no se acreditó que hubiera autorizado el </w:t>
      </w:r>
      <w:r w:rsidRPr="004E0216">
        <w:rPr>
          <w:rFonts w:ascii="Times New Roman" w:eastAsia="Times New Roman" w:hAnsi="Times New Roman" w:cs="Times New Roman"/>
          <w:bCs/>
          <w:color w:val="000000" w:themeColor="text1"/>
          <w:sz w:val="28"/>
          <w:szCs w:val="28"/>
          <w:lang w:val="es-ES"/>
        </w:rPr>
        <w:t xml:space="preserve">envío de la </w:t>
      </w:r>
      <w:r w:rsidRPr="004E0216">
        <w:rPr>
          <w:rFonts w:ascii="Times New Roman" w:eastAsia="Times New Roman" w:hAnsi="Times New Roman" w:cs="Times New Roman"/>
          <w:bCs/>
          <w:i/>
          <w:iCs/>
          <w:color w:val="000000" w:themeColor="text1"/>
          <w:sz w:val="28"/>
          <w:szCs w:val="28"/>
          <w:lang w:val="es-ES"/>
        </w:rPr>
        <w:t>comunicación previa</w:t>
      </w:r>
      <w:r w:rsidRPr="004E0216">
        <w:rPr>
          <w:rFonts w:ascii="Times New Roman" w:eastAsia="Times New Roman" w:hAnsi="Times New Roman" w:cs="Times New Roman"/>
          <w:bCs/>
          <w:color w:val="000000" w:themeColor="text1"/>
          <w:sz w:val="28"/>
          <w:szCs w:val="28"/>
          <w:lang w:val="es-ES"/>
        </w:rPr>
        <w:t xml:space="preserve"> por medio de mensaje de datos, de acuerdo con </w:t>
      </w:r>
      <w:r w:rsidRPr="004E0216">
        <w:rPr>
          <w:rFonts w:asciiTheme="majorBidi" w:hAnsiTheme="majorBidi" w:cstheme="majorBidi"/>
          <w:color w:val="000000" w:themeColor="text1"/>
          <w:sz w:val="28"/>
          <w:szCs w:val="28"/>
          <w:lang w:val="es-ES"/>
        </w:rPr>
        <w:t xml:space="preserve">el artículo 2.2.2.28.2 del Decreto 1074 de 2015 </w:t>
      </w:r>
      <w:r w:rsidRPr="004E0216">
        <w:rPr>
          <w:rFonts w:asciiTheme="majorBidi" w:hAnsiTheme="majorBidi" w:cstheme="majorBidi"/>
          <w:i/>
          <w:iCs/>
          <w:color w:val="000000" w:themeColor="text1"/>
          <w:sz w:val="28"/>
          <w:szCs w:val="28"/>
        </w:rPr>
        <w:t xml:space="preserve">"Por medio del </w:t>
      </w:r>
      <w:r w:rsidRPr="004E0216">
        <w:rPr>
          <w:rFonts w:asciiTheme="majorBidi" w:hAnsiTheme="majorBidi" w:cstheme="majorBidi"/>
          <w:i/>
          <w:iCs/>
          <w:color w:val="000000" w:themeColor="text1"/>
          <w:sz w:val="28"/>
          <w:szCs w:val="28"/>
        </w:rPr>
        <w:lastRenderedPageBreak/>
        <w:t xml:space="preserve">cual se expide el Decreto Único Reglamentario del Sector Comercio, Industria y Turismo”. </w:t>
      </w:r>
    </w:p>
    <w:p w14:paraId="49CD40BC" w14:textId="064B4D84" w:rsidR="005C3E2E" w:rsidRPr="004E0216" w:rsidRDefault="005C3E2E" w:rsidP="005C3E2E">
      <w:pPr>
        <w:pStyle w:val="Textonotapie"/>
        <w:spacing w:line="360" w:lineRule="auto"/>
        <w:jc w:val="both"/>
        <w:rPr>
          <w:rFonts w:asciiTheme="majorBidi" w:hAnsiTheme="majorBidi" w:cstheme="majorBidi"/>
          <w:i/>
          <w:iCs/>
          <w:color w:val="000000" w:themeColor="text1"/>
          <w:sz w:val="28"/>
          <w:szCs w:val="28"/>
        </w:rPr>
      </w:pPr>
    </w:p>
    <w:p w14:paraId="4EF12A0A" w14:textId="54AE97FC" w:rsidR="006448E8" w:rsidRPr="004E0216" w:rsidRDefault="005C3E2E" w:rsidP="77D9B375">
      <w:pPr>
        <w:pStyle w:val="Textonotapie"/>
        <w:spacing w:line="360" w:lineRule="auto"/>
        <w:jc w:val="both"/>
        <w:rPr>
          <w:rFonts w:asciiTheme="majorBidi" w:hAnsiTheme="majorBidi" w:cstheme="majorBidi"/>
          <w:color w:val="000000" w:themeColor="text1"/>
          <w:sz w:val="28"/>
          <w:szCs w:val="28"/>
        </w:rPr>
      </w:pPr>
      <w:bookmarkStart w:id="5" w:name="_Hlk82449048"/>
      <w:r w:rsidRPr="004E0216">
        <w:rPr>
          <w:rFonts w:asciiTheme="majorBidi" w:hAnsiTheme="majorBidi" w:cstheme="majorBidi"/>
          <w:color w:val="000000" w:themeColor="text1"/>
          <w:sz w:val="28"/>
          <w:szCs w:val="28"/>
        </w:rPr>
        <w:t>Efectivamente,</w:t>
      </w:r>
      <w:r w:rsidRPr="004E0216">
        <w:rPr>
          <w:rFonts w:asciiTheme="majorBidi" w:hAnsiTheme="majorBidi" w:cstheme="majorBidi"/>
          <w:i/>
          <w:iCs/>
          <w:color w:val="000000" w:themeColor="text1"/>
          <w:sz w:val="28"/>
          <w:szCs w:val="28"/>
        </w:rPr>
        <w:t xml:space="preserve"> </w:t>
      </w:r>
      <w:r w:rsidRPr="004E0216">
        <w:rPr>
          <w:rFonts w:asciiTheme="majorBidi" w:hAnsiTheme="majorBidi" w:cstheme="majorBidi"/>
          <w:color w:val="000000" w:themeColor="text1"/>
          <w:sz w:val="28"/>
          <w:szCs w:val="28"/>
        </w:rPr>
        <w:t xml:space="preserve">en el expediente está probado que la comunicación previa se </w:t>
      </w:r>
      <w:r w:rsidR="006448E8" w:rsidRPr="004E0216">
        <w:rPr>
          <w:rFonts w:asciiTheme="majorBidi" w:hAnsiTheme="majorBidi" w:cstheme="majorBidi"/>
          <w:color w:val="000000" w:themeColor="text1"/>
          <w:sz w:val="28"/>
          <w:szCs w:val="28"/>
        </w:rPr>
        <w:t>envió</w:t>
      </w:r>
      <w:r w:rsidRPr="004E0216">
        <w:rPr>
          <w:rFonts w:asciiTheme="majorBidi" w:hAnsiTheme="majorBidi" w:cstheme="majorBidi"/>
          <w:color w:val="000000" w:themeColor="text1"/>
          <w:sz w:val="28"/>
          <w:szCs w:val="28"/>
        </w:rPr>
        <w:t xml:space="preserve"> a través de mensaje de datos, el 20 de diciembre de 2018, al correo electrónico del accionante</w:t>
      </w:r>
      <w:r w:rsidR="3AF0E55F" w:rsidRPr="004E0216">
        <w:rPr>
          <w:rFonts w:asciiTheme="majorBidi" w:hAnsiTheme="majorBidi" w:cstheme="majorBidi"/>
          <w:color w:val="000000" w:themeColor="text1"/>
          <w:sz w:val="28"/>
          <w:szCs w:val="28"/>
        </w:rPr>
        <w:t xml:space="preserve"> y</w:t>
      </w:r>
      <w:r w:rsidRPr="004E0216">
        <w:rPr>
          <w:rFonts w:asciiTheme="majorBidi" w:hAnsiTheme="majorBidi" w:cstheme="majorBidi"/>
          <w:color w:val="000000" w:themeColor="text1"/>
          <w:sz w:val="28"/>
          <w:szCs w:val="28"/>
        </w:rPr>
        <w:t xml:space="preserve"> también a la dirección</w:t>
      </w:r>
      <w:r w:rsidR="006448E8" w:rsidRPr="004E0216">
        <w:rPr>
          <w:rFonts w:asciiTheme="majorBidi" w:hAnsiTheme="majorBidi" w:cstheme="majorBidi"/>
          <w:color w:val="000000" w:themeColor="text1"/>
          <w:sz w:val="28"/>
          <w:szCs w:val="28"/>
        </w:rPr>
        <w:t xml:space="preserve"> </w:t>
      </w:r>
      <w:r w:rsidRPr="004E0216">
        <w:rPr>
          <w:rFonts w:asciiTheme="majorBidi" w:hAnsiTheme="majorBidi" w:cstheme="majorBidi"/>
          <w:color w:val="000000" w:themeColor="text1"/>
          <w:sz w:val="28"/>
          <w:szCs w:val="28"/>
        </w:rPr>
        <w:t>de domicilio del</w:t>
      </w:r>
      <w:r w:rsidR="006448E8" w:rsidRPr="004E0216">
        <w:rPr>
          <w:rFonts w:asciiTheme="majorBidi" w:hAnsiTheme="majorBidi" w:cstheme="majorBidi"/>
          <w:color w:val="000000" w:themeColor="text1"/>
          <w:sz w:val="28"/>
          <w:szCs w:val="28"/>
        </w:rPr>
        <w:t xml:space="preserve"> actor (la calle 18 #05-05 de Duitama),</w:t>
      </w:r>
      <w:r w:rsidRPr="004E0216">
        <w:rPr>
          <w:rFonts w:asciiTheme="majorBidi" w:hAnsiTheme="majorBidi" w:cstheme="majorBidi"/>
          <w:color w:val="000000" w:themeColor="text1"/>
          <w:sz w:val="28"/>
          <w:szCs w:val="28"/>
        </w:rPr>
        <w:t xml:space="preserve"> que se en</w:t>
      </w:r>
      <w:r w:rsidR="006448E8" w:rsidRPr="004E0216">
        <w:rPr>
          <w:rFonts w:asciiTheme="majorBidi" w:hAnsiTheme="majorBidi" w:cstheme="majorBidi"/>
          <w:color w:val="000000" w:themeColor="text1"/>
          <w:sz w:val="28"/>
          <w:szCs w:val="28"/>
        </w:rPr>
        <w:t xml:space="preserve">contraba </w:t>
      </w:r>
      <w:r w:rsidRPr="004E0216">
        <w:rPr>
          <w:rFonts w:asciiTheme="majorBidi" w:hAnsiTheme="majorBidi" w:cstheme="majorBidi"/>
          <w:color w:val="000000" w:themeColor="text1"/>
          <w:sz w:val="28"/>
          <w:szCs w:val="28"/>
        </w:rPr>
        <w:t>registrada en los archivos de la fuente de la información</w:t>
      </w:r>
      <w:r w:rsidR="006448E8" w:rsidRPr="004E0216">
        <w:rPr>
          <w:rFonts w:asciiTheme="majorBidi" w:hAnsiTheme="majorBidi" w:cstheme="majorBidi"/>
          <w:color w:val="000000" w:themeColor="text1"/>
          <w:sz w:val="28"/>
          <w:szCs w:val="28"/>
        </w:rPr>
        <w:t xml:space="preserve"> (ICETEX), la que se realizó </w:t>
      </w:r>
      <w:r w:rsidRPr="004E0216">
        <w:rPr>
          <w:rFonts w:ascii="Times New Roman" w:eastAsia="Times New Roman" w:hAnsi="Times New Roman" w:cs="Times New Roman"/>
          <w:color w:val="000000" w:themeColor="text1"/>
          <w:sz w:val="28"/>
          <w:szCs w:val="28"/>
        </w:rPr>
        <w:t xml:space="preserve">el </w:t>
      </w:r>
      <w:r w:rsidRPr="004E0216">
        <w:rPr>
          <w:rFonts w:asciiTheme="majorBidi" w:hAnsiTheme="majorBidi" w:cstheme="majorBidi"/>
          <w:color w:val="000000" w:themeColor="text1"/>
          <w:sz w:val="28"/>
          <w:szCs w:val="28"/>
        </w:rPr>
        <w:t>15 de septiembre 2017</w:t>
      </w:r>
      <w:r w:rsidR="006448E8" w:rsidRPr="004E0216">
        <w:rPr>
          <w:rFonts w:asciiTheme="majorBidi" w:hAnsiTheme="majorBidi" w:cstheme="majorBidi"/>
          <w:color w:val="000000" w:themeColor="text1"/>
          <w:sz w:val="28"/>
          <w:szCs w:val="28"/>
        </w:rPr>
        <w:t xml:space="preserve">, de acuerdo con el envío nº ME6209924117CO. </w:t>
      </w:r>
    </w:p>
    <w:p w14:paraId="5EBDDD2E" w14:textId="34DB121E" w:rsidR="006448E8" w:rsidRPr="004E0216" w:rsidRDefault="006448E8" w:rsidP="006448E8">
      <w:pPr>
        <w:pStyle w:val="Textonotapie"/>
        <w:spacing w:line="360" w:lineRule="auto"/>
        <w:jc w:val="both"/>
        <w:rPr>
          <w:rFonts w:asciiTheme="majorBidi" w:hAnsiTheme="majorBidi" w:cstheme="majorBidi"/>
          <w:color w:val="000000" w:themeColor="text1"/>
          <w:sz w:val="28"/>
          <w:szCs w:val="28"/>
        </w:rPr>
      </w:pPr>
    </w:p>
    <w:p w14:paraId="2659F7FC" w14:textId="21A9BC54" w:rsidR="005C3E2E" w:rsidRPr="004E0216" w:rsidRDefault="006448E8" w:rsidP="006448E8">
      <w:pPr>
        <w:pStyle w:val="Textonotapie"/>
        <w:spacing w:line="360" w:lineRule="auto"/>
        <w:jc w:val="both"/>
        <w:rPr>
          <w:rFonts w:ascii="Times New Roman" w:hAnsi="Times New Roman" w:cs="Times New Roman"/>
          <w:color w:val="000000" w:themeColor="text1"/>
          <w:sz w:val="28"/>
        </w:rPr>
      </w:pPr>
      <w:r w:rsidRPr="004E0216">
        <w:rPr>
          <w:rFonts w:asciiTheme="majorBidi" w:hAnsiTheme="majorBidi" w:cstheme="majorBidi"/>
          <w:color w:val="000000" w:themeColor="text1"/>
          <w:sz w:val="28"/>
          <w:szCs w:val="28"/>
        </w:rPr>
        <w:t xml:space="preserve">Por lo expuesto, no es de recibo para la Sala que el demandante afirme que no se realizó la citada </w:t>
      </w:r>
      <w:r w:rsidRPr="004E0216">
        <w:rPr>
          <w:rFonts w:ascii="Times New Roman" w:hAnsi="Times New Roman" w:cs="Times New Roman"/>
          <w:color w:val="000000" w:themeColor="text1"/>
          <w:sz w:val="28"/>
        </w:rPr>
        <w:t xml:space="preserve">comunicación previa, de que trata el artículo 12 de la Ley 1266 de 2008, y a la vez cuestione la forma de notificación de la misma, que como se acreditó se realizó desde el 2017 a la dirección física del demandante, de acuerdo con el </w:t>
      </w:r>
      <w:r w:rsidR="001C0E9D" w:rsidRPr="004E0216">
        <w:rPr>
          <w:rFonts w:ascii="Times New Roman" w:hAnsi="Times New Roman" w:cs="Times New Roman"/>
          <w:color w:val="000000" w:themeColor="text1"/>
          <w:sz w:val="28"/>
        </w:rPr>
        <w:t xml:space="preserve">inciso 3º del artículo 12 de la Ley 1266 de 2008. </w:t>
      </w:r>
    </w:p>
    <w:bookmarkEnd w:id="5"/>
    <w:p w14:paraId="07AAADE6" w14:textId="39DDF9B1" w:rsidR="001C0E9D" w:rsidRPr="004E0216" w:rsidRDefault="001C0E9D" w:rsidP="006448E8">
      <w:pPr>
        <w:pStyle w:val="Textonotapie"/>
        <w:spacing w:line="360" w:lineRule="auto"/>
        <w:jc w:val="both"/>
        <w:rPr>
          <w:rFonts w:ascii="Times New Roman" w:hAnsi="Times New Roman" w:cs="Times New Roman"/>
          <w:color w:val="000000" w:themeColor="text1"/>
          <w:sz w:val="28"/>
        </w:rPr>
      </w:pPr>
    </w:p>
    <w:p w14:paraId="6666739A" w14:textId="304AED85" w:rsidR="001C0E9D" w:rsidRPr="004E0216" w:rsidRDefault="001C0E9D" w:rsidP="001C0E9D">
      <w:pPr>
        <w:pStyle w:val="Textonotapie"/>
        <w:spacing w:line="360" w:lineRule="auto"/>
        <w:jc w:val="both"/>
        <w:rPr>
          <w:rFonts w:asciiTheme="majorBidi" w:hAnsiTheme="majorBidi" w:cstheme="majorBidi"/>
          <w:color w:val="000000" w:themeColor="text1"/>
          <w:sz w:val="28"/>
          <w:szCs w:val="28"/>
          <w:u w:val="single"/>
        </w:rPr>
      </w:pPr>
      <w:r w:rsidRPr="004E0216">
        <w:rPr>
          <w:rFonts w:ascii="Times New Roman" w:hAnsi="Times New Roman" w:cs="Times New Roman"/>
          <w:color w:val="000000" w:themeColor="text1"/>
          <w:sz w:val="28"/>
          <w:szCs w:val="28"/>
        </w:rPr>
        <w:t xml:space="preserve">Además, está plenamente probado que accionante junto con el deudor solidario suscribieron el </w:t>
      </w:r>
      <w:r w:rsidRPr="004E0216">
        <w:rPr>
          <w:rFonts w:asciiTheme="majorBidi" w:hAnsiTheme="majorBidi" w:cstheme="majorBidi"/>
          <w:color w:val="000000" w:themeColor="text1"/>
          <w:sz w:val="28"/>
          <w:szCs w:val="28"/>
        </w:rPr>
        <w:t>pagaré nº 1052385352, autorizando que “</w:t>
      </w:r>
      <w:r w:rsidRPr="004E0216">
        <w:rPr>
          <w:rFonts w:asciiTheme="majorBidi" w:hAnsiTheme="majorBidi" w:cstheme="majorBidi"/>
          <w:i/>
          <w:iCs/>
          <w:color w:val="000000" w:themeColor="text1"/>
          <w:sz w:val="28"/>
          <w:szCs w:val="28"/>
        </w:rPr>
        <w:t>QUINTO:…</w:t>
      </w:r>
      <w:r w:rsidRPr="004E0216">
        <w:rPr>
          <w:rFonts w:asciiTheme="majorBidi" w:hAnsiTheme="majorBidi" w:cstheme="majorBidi"/>
          <w:i/>
          <w:iCs/>
          <w:color w:val="000000" w:themeColor="text1"/>
          <w:sz w:val="28"/>
          <w:szCs w:val="28"/>
          <w:u w:val="single"/>
        </w:rPr>
        <w:t xml:space="preserve"> irrevocablemente al ICETEX</w:t>
      </w:r>
      <w:r w:rsidRPr="004E0216">
        <w:rPr>
          <w:rFonts w:asciiTheme="majorBidi" w:hAnsiTheme="majorBidi" w:cstheme="majorBidi"/>
          <w:i/>
          <w:iCs/>
          <w:color w:val="000000" w:themeColor="text1"/>
          <w:sz w:val="28"/>
          <w:szCs w:val="28"/>
        </w:rPr>
        <w:t xml:space="preserve"> o a quien represente sus derechos u abstente en el futuro la calidad de acreedor </w:t>
      </w:r>
      <w:r w:rsidRPr="004E0216">
        <w:rPr>
          <w:rFonts w:asciiTheme="majorBidi" w:hAnsiTheme="majorBidi" w:cstheme="majorBidi"/>
          <w:i/>
          <w:iCs/>
          <w:color w:val="000000" w:themeColor="text1"/>
          <w:sz w:val="28"/>
          <w:szCs w:val="28"/>
          <w:u w:val="single"/>
        </w:rPr>
        <w:t>para reportar</w:t>
      </w:r>
      <w:r w:rsidRPr="004E0216">
        <w:rPr>
          <w:rFonts w:asciiTheme="majorBidi" w:hAnsiTheme="majorBidi" w:cstheme="majorBidi"/>
          <w:i/>
          <w:iCs/>
          <w:color w:val="000000" w:themeColor="text1"/>
          <w:sz w:val="28"/>
          <w:szCs w:val="28"/>
        </w:rPr>
        <w:t xml:space="preserve">, procesar, solicitar, suministrar y </w:t>
      </w:r>
      <w:r w:rsidRPr="004E0216">
        <w:rPr>
          <w:rFonts w:asciiTheme="majorBidi" w:hAnsiTheme="majorBidi" w:cstheme="majorBidi"/>
          <w:i/>
          <w:iCs/>
          <w:color w:val="000000" w:themeColor="text1"/>
          <w:sz w:val="28"/>
          <w:szCs w:val="28"/>
          <w:u w:val="single"/>
        </w:rPr>
        <w:t>divulgar a la Central de Información del Sector Financiero que administra la Asociación Bancaria y de entidades financieras de Colombia</w:t>
      </w:r>
      <w:r w:rsidRPr="004E0216">
        <w:rPr>
          <w:rFonts w:asciiTheme="majorBidi" w:hAnsiTheme="majorBidi" w:cstheme="majorBidi"/>
          <w:i/>
          <w:iCs/>
          <w:color w:val="000000" w:themeColor="text1"/>
          <w:sz w:val="28"/>
          <w:szCs w:val="28"/>
        </w:rPr>
        <w:t xml:space="preserve">, a </w:t>
      </w:r>
      <w:r w:rsidRPr="004E0216">
        <w:rPr>
          <w:rFonts w:asciiTheme="majorBidi" w:hAnsiTheme="majorBidi" w:cstheme="majorBidi"/>
          <w:i/>
          <w:iCs/>
          <w:color w:val="000000" w:themeColor="text1"/>
          <w:sz w:val="28"/>
          <w:szCs w:val="28"/>
          <w:u w:val="single"/>
        </w:rPr>
        <w:t>cualquier otra entidad que administre o maneje bases de datos pública o privada o a cualquier entidad financier</w:t>
      </w:r>
      <w:r w:rsidRPr="004E0216">
        <w:rPr>
          <w:rFonts w:asciiTheme="majorBidi" w:hAnsiTheme="majorBidi" w:cstheme="majorBidi"/>
          <w:i/>
          <w:iCs/>
          <w:color w:val="000000" w:themeColor="text1"/>
          <w:sz w:val="28"/>
          <w:szCs w:val="28"/>
        </w:rPr>
        <w:t xml:space="preserve">a, todo lo relativo a </w:t>
      </w:r>
      <w:r w:rsidRPr="004E0216">
        <w:rPr>
          <w:rFonts w:asciiTheme="majorBidi" w:hAnsiTheme="majorBidi" w:cstheme="majorBidi"/>
          <w:i/>
          <w:iCs/>
          <w:color w:val="000000" w:themeColor="text1"/>
          <w:sz w:val="28"/>
          <w:szCs w:val="28"/>
          <w:u w:val="single"/>
        </w:rPr>
        <w:t>la información comercial</w:t>
      </w:r>
      <w:r w:rsidRPr="004E0216">
        <w:rPr>
          <w:rFonts w:asciiTheme="majorBidi" w:hAnsiTheme="majorBidi" w:cstheme="majorBidi"/>
          <w:i/>
          <w:iCs/>
          <w:color w:val="000000" w:themeColor="text1"/>
          <w:sz w:val="28"/>
          <w:szCs w:val="28"/>
        </w:rPr>
        <w:t xml:space="preserve"> de que se disponga en cualquier tiempo y al cumplimiento </w:t>
      </w:r>
      <w:r w:rsidRPr="004E0216">
        <w:rPr>
          <w:rFonts w:asciiTheme="majorBidi" w:hAnsiTheme="majorBidi" w:cstheme="majorBidi"/>
          <w:i/>
          <w:iCs/>
          <w:color w:val="000000" w:themeColor="text1"/>
          <w:sz w:val="28"/>
          <w:szCs w:val="28"/>
          <w:u w:val="single"/>
        </w:rPr>
        <w:t>o no de mis obligaciones presentes</w:t>
      </w:r>
      <w:r w:rsidRPr="004E0216">
        <w:rPr>
          <w:rFonts w:asciiTheme="majorBidi" w:hAnsiTheme="majorBidi" w:cstheme="majorBidi"/>
          <w:i/>
          <w:iCs/>
          <w:color w:val="000000" w:themeColor="text1"/>
          <w:sz w:val="28"/>
          <w:szCs w:val="28"/>
        </w:rPr>
        <w:t xml:space="preserve">, </w:t>
      </w:r>
      <w:r w:rsidRPr="004E0216">
        <w:rPr>
          <w:rFonts w:asciiTheme="majorBidi" w:hAnsiTheme="majorBidi" w:cstheme="majorBidi"/>
          <w:i/>
          <w:iCs/>
          <w:color w:val="000000" w:themeColor="text1"/>
          <w:sz w:val="28"/>
          <w:szCs w:val="28"/>
          <w:u w:val="single"/>
        </w:rPr>
        <w:t>pasadas y futuras en los términos legales</w:t>
      </w:r>
      <w:r w:rsidRPr="004E0216">
        <w:rPr>
          <w:rFonts w:asciiTheme="majorBidi" w:hAnsiTheme="majorBidi" w:cstheme="majorBidi"/>
          <w:color w:val="000000" w:themeColor="text1"/>
          <w:sz w:val="28"/>
          <w:szCs w:val="28"/>
          <w:u w:val="single"/>
        </w:rPr>
        <w:t xml:space="preserve">”. </w:t>
      </w:r>
    </w:p>
    <w:p w14:paraId="4586C38F" w14:textId="5E092049" w:rsidR="0045730B" w:rsidRPr="004E0216" w:rsidRDefault="0045730B" w:rsidP="001C0E9D">
      <w:pPr>
        <w:pStyle w:val="Textonotapie"/>
        <w:spacing w:line="360" w:lineRule="auto"/>
        <w:jc w:val="both"/>
        <w:rPr>
          <w:rFonts w:asciiTheme="majorBidi" w:hAnsiTheme="majorBidi" w:cstheme="majorBidi"/>
          <w:color w:val="000000" w:themeColor="text1"/>
          <w:sz w:val="26"/>
          <w:szCs w:val="26"/>
          <w:u w:val="single"/>
        </w:rPr>
      </w:pPr>
    </w:p>
    <w:p w14:paraId="6EEF2149" w14:textId="7A162CF8" w:rsidR="0045730B" w:rsidRPr="004E0216" w:rsidRDefault="0045730B" w:rsidP="0045730B">
      <w:pPr>
        <w:spacing w:line="360" w:lineRule="auto"/>
        <w:jc w:val="both"/>
        <w:rPr>
          <w:rFonts w:asciiTheme="majorBidi" w:hAnsiTheme="majorBidi" w:cstheme="majorBidi"/>
          <w:color w:val="000000" w:themeColor="text1"/>
          <w:sz w:val="28"/>
          <w:szCs w:val="28"/>
        </w:rPr>
      </w:pPr>
      <w:r w:rsidRPr="004E0216">
        <w:rPr>
          <w:rFonts w:asciiTheme="majorBidi" w:hAnsiTheme="majorBidi" w:cstheme="majorBidi"/>
          <w:color w:val="000000" w:themeColor="text1"/>
          <w:sz w:val="28"/>
          <w:szCs w:val="28"/>
        </w:rPr>
        <w:t xml:space="preserve">Además, el ICETEX expidió certificación el 13 de julio de 2021, en la que se hace constar lo siguiente: </w:t>
      </w:r>
    </w:p>
    <w:p w14:paraId="66DCE999" w14:textId="77777777" w:rsidR="0045730B" w:rsidRPr="004E0216" w:rsidRDefault="0045730B" w:rsidP="0045730B">
      <w:pPr>
        <w:spacing w:line="360" w:lineRule="auto"/>
        <w:jc w:val="both"/>
        <w:rPr>
          <w:rFonts w:asciiTheme="majorBidi" w:hAnsiTheme="majorBidi" w:cstheme="majorBidi"/>
          <w:color w:val="000000" w:themeColor="text1"/>
          <w:sz w:val="28"/>
          <w:szCs w:val="28"/>
        </w:rPr>
      </w:pPr>
    </w:p>
    <w:p w14:paraId="43FA8AFE"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“En atención al requerimiento del beneficiario con relación a los reportes que reposan ante los operadores de información crediticia DATACREDITO y TRANSUNION, nos permitimos informar:</w:t>
      </w:r>
    </w:p>
    <w:p w14:paraId="7DB30823"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p>
    <w:p w14:paraId="584C2D0F"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lastRenderedPageBreak/>
        <w:t xml:space="preserve">8.1. </w:t>
      </w:r>
      <w:r w:rsidRPr="004E0216">
        <w:rPr>
          <w:rFonts w:asciiTheme="majorBidi" w:hAnsiTheme="majorBidi" w:cstheme="majorBidi"/>
          <w:color w:val="000000" w:themeColor="text1"/>
          <w:sz w:val="26"/>
          <w:szCs w:val="26"/>
          <w:u w:val="single"/>
        </w:rPr>
        <w:t>La autorización previa para efectuar reportes ante los operadores de información crediticia fue otorgada por el beneficiario y deudor solidario</w:t>
      </w:r>
      <w:r w:rsidRPr="004E0216">
        <w:rPr>
          <w:rFonts w:asciiTheme="majorBidi" w:hAnsiTheme="majorBidi" w:cstheme="majorBidi"/>
          <w:color w:val="000000" w:themeColor="text1"/>
          <w:sz w:val="26"/>
          <w:szCs w:val="26"/>
        </w:rPr>
        <w:t xml:space="preserve">, mediante la </w:t>
      </w:r>
      <w:r w:rsidRPr="004E0216">
        <w:rPr>
          <w:rFonts w:asciiTheme="majorBidi" w:hAnsiTheme="majorBidi" w:cstheme="majorBidi"/>
          <w:color w:val="000000" w:themeColor="text1"/>
          <w:sz w:val="26"/>
          <w:szCs w:val="26"/>
          <w:u w:val="single"/>
        </w:rPr>
        <w:t>firma del pagaré de la obligación, otorgó la autorización previa y expresa para generar reportes ante las centrales de riesgo</w:t>
      </w:r>
      <w:r w:rsidRPr="004E0216">
        <w:rPr>
          <w:rFonts w:asciiTheme="majorBidi" w:hAnsiTheme="majorBidi" w:cstheme="majorBidi"/>
          <w:color w:val="000000" w:themeColor="text1"/>
          <w:sz w:val="26"/>
          <w:szCs w:val="26"/>
        </w:rPr>
        <w:t>, relacionada en la cláusula QUINTA de la siguiente forma:</w:t>
      </w:r>
    </w:p>
    <w:p w14:paraId="7D698C82"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w:t>
      </w:r>
    </w:p>
    <w:p w14:paraId="5540654A" w14:textId="77777777" w:rsidR="0045730B" w:rsidRPr="004E0216" w:rsidRDefault="0045730B" w:rsidP="0045730B">
      <w:pPr>
        <w:spacing w:line="240" w:lineRule="auto"/>
        <w:jc w:val="both"/>
        <w:rPr>
          <w:rFonts w:asciiTheme="majorBidi" w:hAnsiTheme="majorBidi" w:cstheme="majorBidi"/>
          <w:color w:val="000000" w:themeColor="text1"/>
          <w:sz w:val="28"/>
          <w:szCs w:val="28"/>
        </w:rPr>
      </w:pPr>
    </w:p>
    <w:p w14:paraId="227AB0B6"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Que la obligación presentó mora de manera consecutiva en los siguientes periodos:</w:t>
      </w:r>
    </w:p>
    <w:p w14:paraId="57D9EE03"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xml:space="preserve"> </w:t>
      </w:r>
    </w:p>
    <w:p w14:paraId="5E8CD642"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Marzo a junio de 2015. (</w:t>
      </w:r>
      <w:r w:rsidRPr="004E0216">
        <w:rPr>
          <w:rFonts w:asciiTheme="majorBidi" w:hAnsiTheme="majorBidi" w:cstheme="majorBidi"/>
          <w:color w:val="000000" w:themeColor="text1"/>
          <w:sz w:val="26"/>
          <w:szCs w:val="26"/>
          <w:u w:val="single"/>
        </w:rPr>
        <w:t>mora de 109 días</w:t>
      </w:r>
      <w:r w:rsidRPr="004E0216">
        <w:rPr>
          <w:rFonts w:asciiTheme="majorBidi" w:hAnsiTheme="majorBidi" w:cstheme="majorBidi"/>
          <w:color w:val="000000" w:themeColor="text1"/>
          <w:sz w:val="26"/>
          <w:szCs w:val="26"/>
        </w:rPr>
        <w:t xml:space="preserve">) </w:t>
      </w:r>
    </w:p>
    <w:p w14:paraId="5C0494C4"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Agosto a noviembre de 2015. (</w:t>
      </w:r>
      <w:r w:rsidRPr="004E0216">
        <w:rPr>
          <w:rFonts w:asciiTheme="majorBidi" w:hAnsiTheme="majorBidi" w:cstheme="majorBidi"/>
          <w:color w:val="000000" w:themeColor="text1"/>
          <w:sz w:val="26"/>
          <w:szCs w:val="26"/>
          <w:u w:val="single"/>
        </w:rPr>
        <w:t>mora de 79 días</w:t>
      </w:r>
      <w:r w:rsidRPr="004E0216">
        <w:rPr>
          <w:rFonts w:asciiTheme="majorBidi" w:hAnsiTheme="majorBidi" w:cstheme="majorBidi"/>
          <w:color w:val="000000" w:themeColor="text1"/>
          <w:sz w:val="26"/>
          <w:szCs w:val="26"/>
        </w:rPr>
        <w:t xml:space="preserve">) </w:t>
      </w:r>
    </w:p>
    <w:p w14:paraId="36CC0788"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Enero a mayo de 2017. (</w:t>
      </w:r>
      <w:r w:rsidRPr="004E0216">
        <w:rPr>
          <w:rFonts w:asciiTheme="majorBidi" w:hAnsiTheme="majorBidi" w:cstheme="majorBidi"/>
          <w:color w:val="000000" w:themeColor="text1"/>
          <w:sz w:val="26"/>
          <w:szCs w:val="26"/>
          <w:u w:val="single"/>
        </w:rPr>
        <w:t>mora de 490 días</w:t>
      </w:r>
      <w:r w:rsidRPr="004E0216">
        <w:rPr>
          <w:rFonts w:asciiTheme="majorBidi" w:hAnsiTheme="majorBidi" w:cstheme="majorBidi"/>
          <w:color w:val="000000" w:themeColor="text1"/>
          <w:sz w:val="26"/>
          <w:szCs w:val="26"/>
        </w:rPr>
        <w:t xml:space="preserve">) </w:t>
      </w:r>
    </w:p>
    <w:p w14:paraId="4C49CE90"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Septiembre de 2017 hasta marzo de 2018 (</w:t>
      </w:r>
      <w:r w:rsidRPr="004E0216">
        <w:rPr>
          <w:rFonts w:asciiTheme="majorBidi" w:hAnsiTheme="majorBidi" w:cstheme="majorBidi"/>
          <w:color w:val="000000" w:themeColor="text1"/>
          <w:sz w:val="26"/>
          <w:szCs w:val="26"/>
          <w:u w:val="single"/>
        </w:rPr>
        <w:t>mora de 222 días</w:t>
      </w:r>
      <w:r w:rsidRPr="004E0216">
        <w:rPr>
          <w:rFonts w:asciiTheme="majorBidi" w:hAnsiTheme="majorBidi" w:cstheme="majorBidi"/>
          <w:color w:val="000000" w:themeColor="text1"/>
          <w:sz w:val="26"/>
          <w:szCs w:val="26"/>
        </w:rPr>
        <w:t xml:space="preserve">) </w:t>
      </w:r>
    </w:p>
    <w:p w14:paraId="46864234"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Diciembre de 2018 hasta marzo de 2020 (</w:t>
      </w:r>
      <w:r w:rsidRPr="004E0216">
        <w:rPr>
          <w:rFonts w:asciiTheme="majorBidi" w:hAnsiTheme="majorBidi" w:cstheme="majorBidi"/>
          <w:color w:val="000000" w:themeColor="text1"/>
          <w:sz w:val="26"/>
          <w:szCs w:val="26"/>
          <w:u w:val="single"/>
        </w:rPr>
        <w:t>mora de 506 días</w:t>
      </w:r>
      <w:r w:rsidRPr="004E0216">
        <w:rPr>
          <w:rFonts w:asciiTheme="majorBidi" w:hAnsiTheme="majorBidi" w:cstheme="majorBidi"/>
          <w:color w:val="000000" w:themeColor="text1"/>
          <w:sz w:val="26"/>
          <w:szCs w:val="26"/>
        </w:rPr>
        <w:t>)</w:t>
      </w:r>
    </w:p>
    <w:p w14:paraId="27A6A134" w14:textId="77777777" w:rsidR="0045730B" w:rsidRPr="004E0216" w:rsidRDefault="0045730B" w:rsidP="0045730B">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w:t>
      </w:r>
    </w:p>
    <w:p w14:paraId="5A2A1872" w14:textId="3B33950E" w:rsidR="006448E8" w:rsidRPr="004E0216" w:rsidRDefault="006448E8" w:rsidP="006448E8">
      <w:pPr>
        <w:pStyle w:val="Textonotapie"/>
        <w:spacing w:line="360" w:lineRule="auto"/>
        <w:jc w:val="both"/>
        <w:rPr>
          <w:rFonts w:ascii="Times New Roman" w:hAnsi="Times New Roman" w:cs="Times New Roman"/>
          <w:color w:val="000000" w:themeColor="text1"/>
          <w:sz w:val="28"/>
        </w:rPr>
      </w:pPr>
    </w:p>
    <w:p w14:paraId="44EA064A" w14:textId="0D360500" w:rsidR="001C0E9D" w:rsidRPr="004E0216" w:rsidRDefault="001C0E9D" w:rsidP="006448E8">
      <w:pPr>
        <w:pStyle w:val="Textonotapie"/>
        <w:spacing w:line="360" w:lineRule="auto"/>
        <w:jc w:val="both"/>
        <w:rPr>
          <w:rFonts w:ascii="Times New Roman" w:hAnsi="Times New Roman" w:cs="Times New Roman"/>
          <w:color w:val="000000" w:themeColor="text1"/>
          <w:sz w:val="28"/>
        </w:rPr>
      </w:pPr>
      <w:r w:rsidRPr="004E0216">
        <w:rPr>
          <w:rFonts w:ascii="Times New Roman" w:hAnsi="Times New Roman" w:cs="Times New Roman"/>
          <w:color w:val="000000" w:themeColor="text1"/>
          <w:sz w:val="28"/>
          <w:szCs w:val="28"/>
        </w:rPr>
        <w:t xml:space="preserve">Por lo dicho no se aprecia que se haya vulnerado el derecho fundamental al debido proceso y al habeas data del demandante. </w:t>
      </w:r>
    </w:p>
    <w:p w14:paraId="3145CB78" w14:textId="77777777" w:rsidR="006448E8" w:rsidRPr="004E0216" w:rsidRDefault="006448E8" w:rsidP="006448E8">
      <w:pPr>
        <w:pStyle w:val="Textonotapie"/>
        <w:spacing w:line="360" w:lineRule="auto"/>
        <w:jc w:val="both"/>
        <w:rPr>
          <w:rFonts w:ascii="Times New Roman" w:eastAsia="Times New Roman" w:hAnsi="Times New Roman" w:cs="Times New Roman"/>
          <w:bCs/>
          <w:color w:val="000000" w:themeColor="text1"/>
          <w:sz w:val="28"/>
          <w:szCs w:val="28"/>
          <w:lang w:val="es-ES"/>
        </w:rPr>
      </w:pPr>
    </w:p>
    <w:p w14:paraId="4729E0B7" w14:textId="1BEE648F" w:rsidR="0045730B" w:rsidRPr="004E0216" w:rsidRDefault="0093238B" w:rsidP="77D9B37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Por otro lado, se analizará si a DATACR</w:t>
      </w:r>
      <w:r w:rsidR="67E76D6C" w:rsidRPr="004E0216">
        <w:rPr>
          <w:rFonts w:ascii="Times New Roman" w:hAnsi="Times New Roman" w:cs="Times New Roman"/>
          <w:color w:val="000000" w:themeColor="text1"/>
          <w:sz w:val="28"/>
          <w:szCs w:val="28"/>
        </w:rPr>
        <w:t>É</w:t>
      </w:r>
      <w:r w:rsidRPr="004E0216">
        <w:rPr>
          <w:rFonts w:ascii="Times New Roman" w:hAnsi="Times New Roman" w:cs="Times New Roman"/>
          <w:color w:val="000000" w:themeColor="text1"/>
          <w:sz w:val="28"/>
          <w:szCs w:val="28"/>
        </w:rPr>
        <w:t xml:space="preserve">DITO le compete actualizar y rectificar la información de sus bases de datos directamente, o si como lo alegan, debe existir un reporte previo de novedad por parte de la fuente de información que en el presente caso es el ICETEX. </w:t>
      </w:r>
    </w:p>
    <w:p w14:paraId="7B66AF74" w14:textId="77777777" w:rsidR="0045730B" w:rsidRPr="004E0216" w:rsidRDefault="0045730B" w:rsidP="0045730B">
      <w:pPr>
        <w:spacing w:line="360" w:lineRule="auto"/>
        <w:jc w:val="both"/>
        <w:rPr>
          <w:rFonts w:ascii="Times New Roman" w:hAnsi="Times New Roman" w:cs="Times New Roman"/>
          <w:color w:val="000000" w:themeColor="text1"/>
          <w:sz w:val="28"/>
        </w:rPr>
      </w:pPr>
    </w:p>
    <w:p w14:paraId="49527F09" w14:textId="124F821B" w:rsidR="0093238B" w:rsidRPr="004E0216" w:rsidRDefault="004F37B5" w:rsidP="00C75530">
      <w:pPr>
        <w:spacing w:before="100" w:beforeAutospacing="1" w:after="100" w:afterAutospacing="1" w:line="360" w:lineRule="auto"/>
        <w:jc w:val="both"/>
        <w:rPr>
          <w:rFonts w:asciiTheme="majorBidi" w:hAnsiTheme="majorBidi" w:cstheme="majorBidi"/>
          <w:color w:val="000000" w:themeColor="text1"/>
          <w:sz w:val="28"/>
          <w:szCs w:val="28"/>
          <w:u w:val="single"/>
        </w:rPr>
      </w:pPr>
      <w:r w:rsidRPr="004E0216">
        <w:rPr>
          <w:rFonts w:ascii="Times New Roman" w:hAnsi="Times New Roman" w:cs="Times New Roman"/>
          <w:color w:val="000000" w:themeColor="text1"/>
          <w:sz w:val="28"/>
        </w:rPr>
        <w:t xml:space="preserve">De acuerdo con el </w:t>
      </w:r>
      <w:r w:rsidR="0093238B" w:rsidRPr="004E0216">
        <w:rPr>
          <w:rFonts w:ascii="Times New Roman" w:eastAsia="Times New Roman" w:hAnsi="Times New Roman" w:cs="Times New Roman"/>
          <w:color w:val="000000" w:themeColor="text1"/>
          <w:sz w:val="28"/>
          <w:szCs w:val="28"/>
          <w:lang w:val="es-ES"/>
        </w:rPr>
        <w:t xml:space="preserve">artículo 16 de la Ley 1266 de 2008 </w:t>
      </w:r>
      <w:r w:rsidRPr="004E0216">
        <w:rPr>
          <w:rFonts w:ascii="Times New Roman" w:eastAsia="Times New Roman" w:hAnsi="Times New Roman" w:cs="Times New Roman"/>
          <w:color w:val="000000" w:themeColor="text1"/>
          <w:sz w:val="28"/>
          <w:szCs w:val="28"/>
          <w:lang w:val="es-ES"/>
        </w:rPr>
        <w:t>los titulares de la información están habilitados para reclamar</w:t>
      </w:r>
      <w:r w:rsidR="0045730B" w:rsidRPr="004E0216">
        <w:rPr>
          <w:rFonts w:ascii="Times New Roman" w:eastAsia="Times New Roman" w:hAnsi="Times New Roman" w:cs="Times New Roman"/>
          <w:color w:val="000000" w:themeColor="text1"/>
          <w:sz w:val="28"/>
          <w:szCs w:val="28"/>
          <w:lang w:val="es-ES"/>
        </w:rPr>
        <w:t xml:space="preserve"> tanto de la fuente (ICETEX) </w:t>
      </w:r>
      <w:r w:rsidR="0045730B" w:rsidRPr="004E0216">
        <w:rPr>
          <w:rFonts w:ascii="Times New Roman" w:eastAsia="Times New Roman" w:hAnsi="Times New Roman" w:cs="Times New Roman"/>
          <w:color w:val="000000" w:themeColor="text1"/>
          <w:sz w:val="28"/>
          <w:szCs w:val="28"/>
          <w:u w:val="single"/>
          <w:lang w:val="es-ES"/>
        </w:rPr>
        <w:t>como del operador de la información</w:t>
      </w:r>
      <w:r w:rsidRPr="004E0216">
        <w:rPr>
          <w:rFonts w:ascii="Times New Roman" w:eastAsia="Times New Roman" w:hAnsi="Times New Roman" w:cs="Times New Roman"/>
          <w:color w:val="000000" w:themeColor="text1"/>
          <w:sz w:val="28"/>
          <w:szCs w:val="28"/>
          <w:u w:val="single"/>
          <w:lang w:val="es-ES"/>
        </w:rPr>
        <w:t xml:space="preserve"> (DATACREDITO – CIFIN S.A)</w:t>
      </w:r>
      <w:r w:rsidRPr="004E0216">
        <w:rPr>
          <w:rFonts w:ascii="Times New Roman" w:eastAsia="Times New Roman" w:hAnsi="Times New Roman" w:cs="Times New Roman"/>
          <w:color w:val="000000" w:themeColor="text1"/>
          <w:sz w:val="28"/>
          <w:szCs w:val="28"/>
          <w:lang w:val="es-ES"/>
        </w:rPr>
        <w:t xml:space="preserve"> la corrección o actualización de la misma</w:t>
      </w:r>
      <w:r w:rsidR="0045730B" w:rsidRPr="004E0216">
        <w:rPr>
          <w:rFonts w:ascii="Times New Roman" w:eastAsia="Times New Roman" w:hAnsi="Times New Roman" w:cs="Times New Roman"/>
          <w:color w:val="000000" w:themeColor="text1"/>
          <w:sz w:val="28"/>
          <w:szCs w:val="28"/>
          <w:lang w:val="es-ES"/>
        </w:rPr>
        <w:t xml:space="preserve">. </w:t>
      </w:r>
      <w:r w:rsidR="00944DDE" w:rsidRPr="004E0216">
        <w:rPr>
          <w:rFonts w:asciiTheme="majorBidi" w:hAnsiTheme="majorBidi" w:cstheme="majorBidi"/>
          <w:color w:val="000000" w:themeColor="text1"/>
          <w:sz w:val="28"/>
          <w:szCs w:val="28"/>
        </w:rPr>
        <w:t>Dicha disposición jurídica también consagra</w:t>
      </w:r>
      <w:r w:rsidR="0045730B" w:rsidRPr="004E0216">
        <w:rPr>
          <w:rFonts w:asciiTheme="majorBidi" w:hAnsiTheme="majorBidi" w:cstheme="majorBidi"/>
          <w:color w:val="000000" w:themeColor="text1"/>
          <w:sz w:val="28"/>
          <w:szCs w:val="28"/>
        </w:rPr>
        <w:t xml:space="preserve"> que </w:t>
      </w:r>
      <w:r w:rsidR="00944DDE" w:rsidRPr="004E0216">
        <w:rPr>
          <w:rFonts w:asciiTheme="majorBidi" w:hAnsiTheme="majorBidi" w:cstheme="majorBidi"/>
          <w:color w:val="000000" w:themeColor="text1"/>
          <w:sz w:val="28"/>
          <w:szCs w:val="28"/>
        </w:rPr>
        <w:t>en casos de</w:t>
      </w:r>
      <w:r w:rsidR="0045730B" w:rsidRPr="004E0216">
        <w:rPr>
          <w:rFonts w:asciiTheme="majorBidi" w:hAnsiTheme="majorBidi" w:cstheme="majorBidi"/>
          <w:color w:val="000000" w:themeColor="text1"/>
          <w:sz w:val="28"/>
          <w:szCs w:val="28"/>
        </w:rPr>
        <w:t xml:space="preserve"> que</w:t>
      </w:r>
      <w:r w:rsidR="00944DDE" w:rsidRPr="004E0216">
        <w:rPr>
          <w:rFonts w:asciiTheme="majorBidi" w:hAnsiTheme="majorBidi" w:cstheme="majorBidi"/>
          <w:color w:val="000000" w:themeColor="text1"/>
          <w:sz w:val="28"/>
          <w:szCs w:val="28"/>
        </w:rPr>
        <w:t xml:space="preserve"> </w:t>
      </w:r>
      <w:r w:rsidR="00944DDE" w:rsidRPr="004E0216">
        <w:rPr>
          <w:rFonts w:asciiTheme="majorBidi" w:hAnsiTheme="majorBidi" w:cstheme="majorBidi"/>
          <w:color w:val="000000" w:themeColor="text1"/>
          <w:sz w:val="28"/>
          <w:szCs w:val="28"/>
          <w:u w:val="single"/>
        </w:rPr>
        <w:t>la fuente de información sea independiente del operador,</w:t>
      </w:r>
      <w:r w:rsidR="00944DDE" w:rsidRPr="004E0216">
        <w:rPr>
          <w:rFonts w:asciiTheme="majorBidi" w:hAnsiTheme="majorBidi" w:cstheme="majorBidi"/>
          <w:color w:val="000000" w:themeColor="text1"/>
          <w:sz w:val="28"/>
          <w:szCs w:val="28"/>
        </w:rPr>
        <w:t xml:space="preserve"> que este deberá dar traslado de</w:t>
      </w:r>
      <w:r w:rsidR="0045730B" w:rsidRPr="004E0216">
        <w:rPr>
          <w:rFonts w:asciiTheme="majorBidi" w:hAnsiTheme="majorBidi" w:cstheme="majorBidi"/>
          <w:color w:val="000000" w:themeColor="text1"/>
          <w:sz w:val="28"/>
          <w:szCs w:val="28"/>
        </w:rPr>
        <w:t>l</w:t>
      </w:r>
      <w:r w:rsidR="00944DDE" w:rsidRPr="004E0216">
        <w:rPr>
          <w:rFonts w:asciiTheme="majorBidi" w:hAnsiTheme="majorBidi" w:cstheme="majorBidi"/>
          <w:color w:val="000000" w:themeColor="text1"/>
          <w:sz w:val="28"/>
          <w:szCs w:val="28"/>
        </w:rPr>
        <w:t xml:space="preserve"> reclamo a la fuente (ICETEX)</w:t>
      </w:r>
      <w:r w:rsidR="0045730B" w:rsidRPr="004E0216">
        <w:rPr>
          <w:rFonts w:asciiTheme="majorBidi" w:hAnsiTheme="majorBidi" w:cstheme="majorBidi"/>
          <w:color w:val="000000" w:themeColor="text1"/>
          <w:sz w:val="28"/>
          <w:szCs w:val="28"/>
        </w:rPr>
        <w:t>,</w:t>
      </w:r>
      <w:r w:rsidR="00944DDE" w:rsidRPr="004E0216">
        <w:rPr>
          <w:rFonts w:asciiTheme="majorBidi" w:hAnsiTheme="majorBidi" w:cstheme="majorBidi"/>
          <w:color w:val="000000" w:themeColor="text1"/>
          <w:sz w:val="28"/>
          <w:szCs w:val="28"/>
        </w:rPr>
        <w:t xml:space="preserve"> para que se pronuncie, advirtiendo que l</w:t>
      </w:r>
      <w:r w:rsidR="00944DDE" w:rsidRPr="004E0216">
        <w:rPr>
          <w:rFonts w:asciiTheme="majorBidi" w:hAnsiTheme="majorBidi" w:cstheme="majorBidi"/>
          <w:color w:val="000000" w:themeColor="text1"/>
          <w:sz w:val="28"/>
          <w:szCs w:val="28"/>
          <w:u w:val="single"/>
        </w:rPr>
        <w:t>a respuesta deberá darse al titular por</w:t>
      </w:r>
      <w:r w:rsidR="0045730B" w:rsidRPr="004E0216">
        <w:rPr>
          <w:rFonts w:asciiTheme="majorBidi" w:hAnsiTheme="majorBidi" w:cstheme="majorBidi"/>
          <w:color w:val="000000" w:themeColor="text1"/>
          <w:sz w:val="28"/>
          <w:szCs w:val="28"/>
          <w:u w:val="single"/>
        </w:rPr>
        <w:t xml:space="preserve"> parte</w:t>
      </w:r>
      <w:r w:rsidR="00944DDE" w:rsidRPr="004E0216">
        <w:rPr>
          <w:rFonts w:asciiTheme="majorBidi" w:hAnsiTheme="majorBidi" w:cstheme="majorBidi"/>
          <w:color w:val="000000" w:themeColor="text1"/>
          <w:sz w:val="28"/>
          <w:szCs w:val="28"/>
          <w:u w:val="single"/>
        </w:rPr>
        <w:t xml:space="preserve"> </w:t>
      </w:r>
      <w:r w:rsidR="0045730B" w:rsidRPr="004E0216">
        <w:rPr>
          <w:rFonts w:asciiTheme="majorBidi" w:hAnsiTheme="majorBidi" w:cstheme="majorBidi"/>
          <w:color w:val="000000" w:themeColor="text1"/>
          <w:sz w:val="28"/>
          <w:szCs w:val="28"/>
          <w:u w:val="single"/>
        </w:rPr>
        <w:t>d</w:t>
      </w:r>
      <w:r w:rsidR="00944DDE" w:rsidRPr="004E0216">
        <w:rPr>
          <w:rFonts w:asciiTheme="majorBidi" w:hAnsiTheme="majorBidi" w:cstheme="majorBidi"/>
          <w:color w:val="000000" w:themeColor="text1"/>
          <w:sz w:val="28"/>
          <w:szCs w:val="28"/>
          <w:u w:val="single"/>
        </w:rPr>
        <w:t>el operador</w:t>
      </w:r>
      <w:r w:rsidR="0045730B" w:rsidRPr="004E0216">
        <w:rPr>
          <w:rFonts w:asciiTheme="majorBidi" w:hAnsiTheme="majorBidi" w:cstheme="majorBidi"/>
          <w:color w:val="000000" w:themeColor="text1"/>
          <w:sz w:val="28"/>
          <w:szCs w:val="28"/>
          <w:u w:val="single"/>
        </w:rPr>
        <w:t>.</w:t>
      </w:r>
      <w:r w:rsidR="00C75530" w:rsidRPr="004E0216">
        <w:rPr>
          <w:rFonts w:asciiTheme="majorBidi" w:hAnsiTheme="majorBidi" w:cstheme="majorBidi"/>
          <w:color w:val="000000" w:themeColor="text1"/>
          <w:sz w:val="28"/>
          <w:szCs w:val="28"/>
        </w:rPr>
        <w:t xml:space="preserve"> En los casos en que el reclamo se presente ante la fuente de información, aquella deberá </w:t>
      </w:r>
      <w:r w:rsidR="0093238B" w:rsidRPr="004E0216">
        <w:rPr>
          <w:rFonts w:asciiTheme="majorBidi" w:hAnsiTheme="majorBidi" w:cstheme="majorBidi"/>
          <w:color w:val="000000" w:themeColor="text1"/>
          <w:sz w:val="28"/>
          <w:szCs w:val="28"/>
        </w:rPr>
        <w:t xml:space="preserve">resolver directamente el reclamo, pero </w:t>
      </w:r>
      <w:r w:rsidR="00C75530" w:rsidRPr="004E0216">
        <w:rPr>
          <w:rFonts w:asciiTheme="majorBidi" w:hAnsiTheme="majorBidi" w:cstheme="majorBidi"/>
          <w:color w:val="000000" w:themeColor="text1"/>
          <w:sz w:val="28"/>
          <w:szCs w:val="28"/>
        </w:rPr>
        <w:t xml:space="preserve">también </w:t>
      </w:r>
      <w:r w:rsidR="0093238B" w:rsidRPr="004E0216">
        <w:rPr>
          <w:rFonts w:asciiTheme="majorBidi" w:hAnsiTheme="majorBidi" w:cstheme="majorBidi"/>
          <w:color w:val="000000" w:themeColor="text1"/>
          <w:sz w:val="28"/>
          <w:szCs w:val="28"/>
        </w:rPr>
        <w:t xml:space="preserve">deberá informar al operador sobre la recepción del </w:t>
      </w:r>
      <w:r w:rsidR="00C75530" w:rsidRPr="004E0216">
        <w:rPr>
          <w:rFonts w:asciiTheme="majorBidi" w:hAnsiTheme="majorBidi" w:cstheme="majorBidi"/>
          <w:color w:val="000000" w:themeColor="text1"/>
          <w:sz w:val="28"/>
          <w:szCs w:val="28"/>
        </w:rPr>
        <w:t xml:space="preserve">mismo, para que </w:t>
      </w:r>
      <w:r w:rsidR="0093238B" w:rsidRPr="004E0216">
        <w:rPr>
          <w:rFonts w:asciiTheme="majorBidi" w:hAnsiTheme="majorBidi" w:cstheme="majorBidi"/>
          <w:color w:val="000000" w:themeColor="text1"/>
          <w:sz w:val="28"/>
          <w:szCs w:val="28"/>
        </w:rPr>
        <w:t xml:space="preserve">se pueda incluir la leyenda “reclamo en trámite” </w:t>
      </w:r>
    </w:p>
    <w:p w14:paraId="69EEED58" w14:textId="77777777" w:rsidR="00C75530" w:rsidRPr="004E0216" w:rsidRDefault="00C75530" w:rsidP="0093238B">
      <w:pPr>
        <w:spacing w:line="360" w:lineRule="auto"/>
        <w:jc w:val="both"/>
        <w:rPr>
          <w:rStyle w:val="letra14pt"/>
          <w:rFonts w:asciiTheme="majorBidi" w:hAnsiTheme="majorBidi" w:cstheme="majorBidi"/>
          <w:color w:val="000000" w:themeColor="text1"/>
          <w:sz w:val="28"/>
          <w:szCs w:val="28"/>
        </w:rPr>
      </w:pPr>
    </w:p>
    <w:p w14:paraId="0B5A65DB" w14:textId="255001FE" w:rsidR="0093238B" w:rsidRPr="00125EBB" w:rsidRDefault="00C75530" w:rsidP="003A7490">
      <w:pPr>
        <w:spacing w:line="360" w:lineRule="auto"/>
        <w:jc w:val="both"/>
        <w:rPr>
          <w:rFonts w:asciiTheme="majorBidi" w:hAnsiTheme="majorBidi" w:cstheme="majorBidi"/>
          <w:color w:val="000000" w:themeColor="text1"/>
          <w:sz w:val="28"/>
          <w:szCs w:val="28"/>
        </w:rPr>
      </w:pPr>
      <w:r w:rsidRPr="004E0216">
        <w:rPr>
          <w:rStyle w:val="letra14pt"/>
          <w:rFonts w:asciiTheme="majorBidi" w:hAnsiTheme="majorBidi" w:cstheme="majorBidi"/>
          <w:color w:val="000000" w:themeColor="text1"/>
          <w:sz w:val="28"/>
          <w:szCs w:val="28"/>
        </w:rPr>
        <w:t xml:space="preserve">Por otro lado, </w:t>
      </w:r>
      <w:r w:rsidRPr="00125EBB">
        <w:rPr>
          <w:rStyle w:val="letra14pt"/>
          <w:rFonts w:asciiTheme="majorBidi" w:hAnsiTheme="majorBidi" w:cstheme="majorBidi"/>
          <w:color w:val="000000" w:themeColor="text1"/>
          <w:sz w:val="28"/>
          <w:szCs w:val="28"/>
        </w:rPr>
        <w:t>la Corte Constitucional en la</w:t>
      </w:r>
      <w:r w:rsidRPr="00125EBB">
        <w:rPr>
          <w:rFonts w:ascii="Times New Roman" w:hAnsi="Times New Roman" w:cs="Times New Roman"/>
          <w:color w:val="000000" w:themeColor="text1"/>
          <w:sz w:val="28"/>
          <w:szCs w:val="28"/>
        </w:rPr>
        <w:t xml:space="preserve"> sentencia C- 1011 de 2008, MP.: Jaime Córdoba Triviño</w:t>
      </w:r>
      <w:r w:rsidRPr="00125EBB">
        <w:rPr>
          <w:rStyle w:val="letra14pt"/>
          <w:rFonts w:asciiTheme="majorBidi" w:hAnsiTheme="majorBidi" w:cstheme="majorBidi"/>
          <w:color w:val="000000" w:themeColor="text1"/>
          <w:sz w:val="28"/>
          <w:szCs w:val="28"/>
        </w:rPr>
        <w:t xml:space="preserve">, concluyó que luego de la recepción del dato transmitido por la fuente, </w:t>
      </w:r>
      <w:r w:rsidRPr="00125EBB">
        <w:rPr>
          <w:rStyle w:val="letra14pt"/>
          <w:rFonts w:asciiTheme="majorBidi" w:hAnsiTheme="majorBidi" w:cstheme="majorBidi"/>
          <w:color w:val="000000" w:themeColor="text1"/>
          <w:sz w:val="28"/>
          <w:szCs w:val="28"/>
          <w:u w:val="single"/>
        </w:rPr>
        <w:t>el operador adquiere deberes específicos respecto a la protección del derecho al hábeas data del sujeto concernido</w:t>
      </w:r>
      <w:r w:rsidRPr="00125EBB">
        <w:rPr>
          <w:rStyle w:val="letra14pt"/>
          <w:rFonts w:asciiTheme="majorBidi" w:hAnsiTheme="majorBidi" w:cstheme="majorBidi"/>
          <w:color w:val="000000" w:themeColor="text1"/>
          <w:sz w:val="28"/>
          <w:szCs w:val="28"/>
        </w:rPr>
        <w:t xml:space="preserve">, lo que incorpora obligaciones concretas en cuanto a </w:t>
      </w:r>
      <w:r w:rsidRPr="00125EBB">
        <w:rPr>
          <w:rStyle w:val="letra14pt"/>
          <w:rFonts w:asciiTheme="majorBidi" w:hAnsiTheme="majorBidi" w:cstheme="majorBidi"/>
          <w:color w:val="000000" w:themeColor="text1"/>
          <w:sz w:val="28"/>
          <w:szCs w:val="28"/>
          <w:u w:val="single"/>
        </w:rPr>
        <w:t>la calidad de los datos</w:t>
      </w:r>
      <w:r w:rsidRPr="00125EBB">
        <w:rPr>
          <w:rStyle w:val="letra14pt"/>
          <w:rFonts w:asciiTheme="majorBidi" w:hAnsiTheme="majorBidi" w:cstheme="majorBidi"/>
          <w:color w:val="000000" w:themeColor="text1"/>
          <w:sz w:val="28"/>
          <w:szCs w:val="28"/>
        </w:rPr>
        <w:t>, luego de la transmisión</w:t>
      </w:r>
      <w:r w:rsidR="003A7490" w:rsidRPr="00125EBB">
        <w:rPr>
          <w:rStyle w:val="letra14pt"/>
          <w:rFonts w:asciiTheme="majorBidi" w:hAnsiTheme="majorBidi" w:cstheme="majorBidi"/>
          <w:color w:val="000000" w:themeColor="text1"/>
          <w:sz w:val="28"/>
          <w:szCs w:val="28"/>
        </w:rPr>
        <w:t xml:space="preserve">. </w:t>
      </w:r>
    </w:p>
    <w:p w14:paraId="1FDD9FEB" w14:textId="144CBDBC" w:rsidR="0093238B" w:rsidRPr="00125EBB" w:rsidRDefault="0093238B" w:rsidP="0093238B">
      <w:pPr>
        <w:spacing w:line="360" w:lineRule="auto"/>
        <w:jc w:val="both"/>
        <w:rPr>
          <w:rFonts w:ascii="Times New Roman" w:hAnsi="Times New Roman" w:cs="Times New Roman"/>
          <w:color w:val="000000" w:themeColor="text1"/>
          <w:sz w:val="28"/>
        </w:rPr>
      </w:pPr>
    </w:p>
    <w:p w14:paraId="62D6EB0C" w14:textId="1D9DBF4A" w:rsidR="00501C0B" w:rsidRPr="004E0216" w:rsidRDefault="003A7490" w:rsidP="77D9B375">
      <w:pPr>
        <w:spacing w:line="360" w:lineRule="auto"/>
        <w:jc w:val="both"/>
        <w:rPr>
          <w:rFonts w:ascii="Times New Roman" w:hAnsi="Times New Roman" w:cs="Times New Roman"/>
          <w:color w:val="000000" w:themeColor="text1"/>
          <w:sz w:val="28"/>
          <w:szCs w:val="28"/>
        </w:rPr>
      </w:pPr>
      <w:bookmarkStart w:id="6" w:name="_Hlk82449328"/>
      <w:r w:rsidRPr="00125EBB">
        <w:rPr>
          <w:rFonts w:ascii="Times New Roman" w:hAnsi="Times New Roman" w:cs="Times New Roman"/>
          <w:color w:val="000000" w:themeColor="text1"/>
          <w:sz w:val="28"/>
          <w:szCs w:val="28"/>
        </w:rPr>
        <w:t>Por las razones expuestas, y contrario a lo expuesto por DATACR</w:t>
      </w:r>
      <w:r w:rsidR="3A6CB33D" w:rsidRPr="00125EBB">
        <w:rPr>
          <w:rFonts w:ascii="Times New Roman" w:hAnsi="Times New Roman" w:cs="Times New Roman"/>
          <w:color w:val="000000" w:themeColor="text1"/>
          <w:sz w:val="28"/>
          <w:szCs w:val="28"/>
        </w:rPr>
        <w:t>É</w:t>
      </w:r>
      <w:r w:rsidRPr="00125EBB">
        <w:rPr>
          <w:rFonts w:ascii="Times New Roman" w:hAnsi="Times New Roman" w:cs="Times New Roman"/>
          <w:color w:val="000000" w:themeColor="text1"/>
          <w:sz w:val="28"/>
          <w:szCs w:val="28"/>
        </w:rPr>
        <w:t>DITO, la Sala estima que le compete actualizar y rectificar la información que tenga de</w:t>
      </w:r>
      <w:r w:rsidR="00501C0B" w:rsidRPr="00125EBB">
        <w:rPr>
          <w:rFonts w:ascii="Times New Roman" w:hAnsi="Times New Roman" w:cs="Times New Roman"/>
          <w:color w:val="000000" w:themeColor="text1"/>
          <w:sz w:val="28"/>
          <w:szCs w:val="28"/>
        </w:rPr>
        <w:t xml:space="preserve"> </w:t>
      </w:r>
      <w:r w:rsidRPr="00125EBB">
        <w:rPr>
          <w:rFonts w:ascii="Times New Roman" w:hAnsi="Times New Roman" w:cs="Times New Roman"/>
          <w:color w:val="000000" w:themeColor="text1"/>
          <w:sz w:val="28"/>
          <w:szCs w:val="28"/>
        </w:rPr>
        <w:t>l</w:t>
      </w:r>
      <w:r w:rsidR="00501C0B" w:rsidRPr="00125EBB">
        <w:rPr>
          <w:rFonts w:ascii="Times New Roman" w:hAnsi="Times New Roman" w:cs="Times New Roman"/>
          <w:color w:val="000000" w:themeColor="text1"/>
          <w:sz w:val="28"/>
          <w:szCs w:val="28"/>
        </w:rPr>
        <w:t>os titulares de la información</w:t>
      </w:r>
      <w:r w:rsidRPr="00125EBB">
        <w:rPr>
          <w:rFonts w:ascii="Times New Roman" w:hAnsi="Times New Roman" w:cs="Times New Roman"/>
          <w:color w:val="000000" w:themeColor="text1"/>
          <w:sz w:val="28"/>
          <w:szCs w:val="28"/>
        </w:rPr>
        <w:t xml:space="preserve"> en sus bases de datos directamente, sin necesidad de que haya un reporte previo de novedad de la fuente de información, que en el presente caso</w:t>
      </w:r>
      <w:r w:rsidR="00501C0B" w:rsidRPr="00125EBB">
        <w:rPr>
          <w:rFonts w:ascii="Times New Roman" w:hAnsi="Times New Roman" w:cs="Times New Roman"/>
          <w:color w:val="000000" w:themeColor="text1"/>
          <w:sz w:val="28"/>
          <w:szCs w:val="28"/>
        </w:rPr>
        <w:t>,</w:t>
      </w:r>
      <w:r w:rsidRPr="00125EBB">
        <w:rPr>
          <w:rFonts w:ascii="Times New Roman" w:hAnsi="Times New Roman" w:cs="Times New Roman"/>
          <w:color w:val="000000" w:themeColor="text1"/>
          <w:sz w:val="28"/>
          <w:szCs w:val="28"/>
        </w:rPr>
        <w:t xml:space="preserve"> es el ICETEX, </w:t>
      </w:r>
      <w:r w:rsidR="00501C0B" w:rsidRPr="00125EBB">
        <w:rPr>
          <w:rFonts w:ascii="Times New Roman" w:hAnsi="Times New Roman" w:cs="Times New Roman"/>
          <w:color w:val="000000" w:themeColor="text1"/>
          <w:sz w:val="28"/>
          <w:szCs w:val="28"/>
        </w:rPr>
        <w:t>en caso de que el actor así lo solicite y sea permitente, ya que, a partir de que recibe la información que le remite la fuente de información es responsable del contenido de la misma.</w:t>
      </w:r>
      <w:r w:rsidR="00501C0B" w:rsidRPr="004E0216">
        <w:rPr>
          <w:rFonts w:ascii="Times New Roman" w:hAnsi="Times New Roman" w:cs="Times New Roman"/>
          <w:color w:val="000000" w:themeColor="text1"/>
          <w:sz w:val="28"/>
          <w:szCs w:val="28"/>
        </w:rPr>
        <w:t xml:space="preserve"> </w:t>
      </w:r>
    </w:p>
    <w:bookmarkEnd w:id="6"/>
    <w:p w14:paraId="3BB4D43F" w14:textId="77777777" w:rsidR="00501C0B" w:rsidRPr="004E0216" w:rsidRDefault="00501C0B" w:rsidP="0093238B">
      <w:pPr>
        <w:spacing w:line="360" w:lineRule="auto"/>
        <w:jc w:val="both"/>
        <w:rPr>
          <w:rFonts w:ascii="Times New Roman" w:hAnsi="Times New Roman" w:cs="Times New Roman"/>
          <w:color w:val="000000" w:themeColor="text1"/>
          <w:sz w:val="28"/>
        </w:rPr>
      </w:pPr>
    </w:p>
    <w:p w14:paraId="663B5A2C" w14:textId="77777777" w:rsidR="001F6BD5" w:rsidRPr="004E0216" w:rsidRDefault="003A7490" w:rsidP="001F6BD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rPr>
        <w:t xml:space="preserve">Por otro lado, se </w:t>
      </w:r>
      <w:r w:rsidRPr="004E0216">
        <w:rPr>
          <w:rFonts w:ascii="Times New Roman" w:hAnsi="Times New Roman" w:cs="Times New Roman"/>
          <w:color w:val="000000" w:themeColor="text1"/>
          <w:sz w:val="28"/>
          <w:szCs w:val="28"/>
        </w:rPr>
        <w:t xml:space="preserve">determinará si la </w:t>
      </w:r>
      <w:r w:rsidRPr="004E0216">
        <w:rPr>
          <w:rFonts w:ascii="Times New Roman" w:hAnsi="Times New Roman" w:cs="Times New Roman"/>
          <w:i/>
          <w:color w:val="000000" w:themeColor="text1"/>
          <w:sz w:val="28"/>
          <w:szCs w:val="28"/>
        </w:rPr>
        <w:t xml:space="preserve">CIFIN </w:t>
      </w:r>
      <w:r w:rsidRPr="004E0216">
        <w:rPr>
          <w:rFonts w:ascii="Times New Roman" w:hAnsi="Times New Roman" w:cs="Times New Roman"/>
          <w:color w:val="000000" w:themeColor="text1"/>
          <w:sz w:val="28"/>
          <w:szCs w:val="28"/>
        </w:rPr>
        <w:t>vulneró el derecho fundamental de petición del actor, y si así fue, si se configuró la carencia actual de objeto por hecho superado</w:t>
      </w:r>
      <w:r w:rsidR="001F6BD5" w:rsidRPr="004E0216">
        <w:rPr>
          <w:rFonts w:ascii="Times New Roman" w:hAnsi="Times New Roman" w:cs="Times New Roman"/>
          <w:color w:val="000000" w:themeColor="text1"/>
          <w:sz w:val="28"/>
          <w:szCs w:val="28"/>
        </w:rPr>
        <w:t xml:space="preserve">. </w:t>
      </w:r>
    </w:p>
    <w:p w14:paraId="1449D692" w14:textId="77777777" w:rsidR="001F6BD5" w:rsidRPr="004E0216" w:rsidRDefault="001F6BD5" w:rsidP="001F6BD5">
      <w:pPr>
        <w:spacing w:line="360" w:lineRule="auto"/>
        <w:jc w:val="both"/>
        <w:rPr>
          <w:rFonts w:ascii="Times New Roman" w:hAnsi="Times New Roman" w:cs="Times New Roman"/>
          <w:color w:val="000000" w:themeColor="text1"/>
          <w:sz w:val="28"/>
          <w:szCs w:val="28"/>
        </w:rPr>
      </w:pPr>
    </w:p>
    <w:p w14:paraId="118BDAB5" w14:textId="690158D3" w:rsidR="001F6BD5" w:rsidRPr="004E0216" w:rsidRDefault="001F6BD5" w:rsidP="001F6BD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Al respecto, en el expediente está probado el actor sólo presentó derecho de petición ante la fuente de información, ICETEX, el 21 de mayo de 2021, vía electrónica, radicado ante dicha entidad con el nº CAS 11586641-L2J3M9, mediante el cual solicitó lo siguiente: </w:t>
      </w:r>
    </w:p>
    <w:p w14:paraId="3D521B69" w14:textId="77777777" w:rsidR="001F6BD5" w:rsidRPr="004E0216" w:rsidRDefault="001F6BD5" w:rsidP="001F6BD5">
      <w:pPr>
        <w:spacing w:line="360" w:lineRule="auto"/>
        <w:jc w:val="both"/>
        <w:rPr>
          <w:rFonts w:ascii="Times New Roman" w:hAnsi="Times New Roman" w:cs="Times New Roman"/>
          <w:color w:val="000000" w:themeColor="text1"/>
          <w:sz w:val="28"/>
          <w:szCs w:val="28"/>
        </w:rPr>
      </w:pPr>
    </w:p>
    <w:p w14:paraId="11F253D4"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xml:space="preserve">“…en forma respetuosa, acudo a ustedes para solicitar mi historia registrada en sus bases de datos </w:t>
      </w:r>
      <w:r w:rsidRPr="004E0216">
        <w:rPr>
          <w:rFonts w:asciiTheme="majorBidi" w:hAnsiTheme="majorBidi" w:cstheme="majorBidi"/>
          <w:color w:val="000000" w:themeColor="text1"/>
          <w:sz w:val="26"/>
          <w:szCs w:val="26"/>
          <w:u w:val="single"/>
        </w:rPr>
        <w:t>y su respectiva modificación y/o eliminación de todo reporte negativo,</w:t>
      </w:r>
      <w:r w:rsidRPr="004E0216">
        <w:rPr>
          <w:rFonts w:asciiTheme="majorBidi" w:hAnsiTheme="majorBidi" w:cstheme="majorBidi"/>
          <w:color w:val="000000" w:themeColor="text1"/>
          <w:sz w:val="26"/>
          <w:szCs w:val="26"/>
        </w:rPr>
        <w:t xml:space="preserve"> </w:t>
      </w:r>
      <w:r w:rsidRPr="004E0216">
        <w:rPr>
          <w:rFonts w:asciiTheme="majorBidi" w:hAnsiTheme="majorBidi" w:cstheme="majorBidi"/>
          <w:b/>
          <w:bCs/>
          <w:color w:val="000000" w:themeColor="text1"/>
          <w:sz w:val="26"/>
          <w:szCs w:val="26"/>
        </w:rPr>
        <w:t>ya que nunca fui notificado por escrito como lo ordena la ley en su artículo 12,</w:t>
      </w:r>
      <w:r w:rsidRPr="004E0216">
        <w:rPr>
          <w:rFonts w:asciiTheme="majorBidi" w:hAnsiTheme="majorBidi" w:cstheme="majorBidi"/>
          <w:color w:val="000000" w:themeColor="text1"/>
          <w:sz w:val="26"/>
          <w:szCs w:val="26"/>
        </w:rPr>
        <w:t xml:space="preserve"> donde la f</w:t>
      </w:r>
      <w:r w:rsidRPr="004E0216">
        <w:rPr>
          <w:rFonts w:asciiTheme="majorBidi" w:hAnsiTheme="majorBidi" w:cstheme="majorBidi"/>
          <w:color w:val="000000" w:themeColor="text1"/>
          <w:sz w:val="26"/>
          <w:szCs w:val="26"/>
          <w:u w:val="single"/>
        </w:rPr>
        <w:t xml:space="preserve">uente de la información debe poseer un acuse de recibo donde demuestre que notifico por escrito al titular veinte días antes de generar el reporte negativo, </w:t>
      </w:r>
      <w:r w:rsidRPr="004E0216">
        <w:rPr>
          <w:rFonts w:asciiTheme="majorBidi" w:hAnsiTheme="majorBidi" w:cstheme="majorBidi"/>
          <w:color w:val="000000" w:themeColor="text1"/>
          <w:sz w:val="26"/>
          <w:szCs w:val="26"/>
        </w:rPr>
        <w:t>por el histórico de mora que he tenido con mi obligación con ICETEX.</w:t>
      </w:r>
    </w:p>
    <w:p w14:paraId="1886A6D6"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w:t>
      </w:r>
    </w:p>
    <w:p w14:paraId="00BB29C7"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xml:space="preserve">Solicito </w:t>
      </w:r>
      <w:r w:rsidRPr="004E0216">
        <w:rPr>
          <w:rFonts w:asciiTheme="majorBidi" w:hAnsiTheme="majorBidi" w:cstheme="majorBidi"/>
          <w:color w:val="000000" w:themeColor="text1"/>
          <w:sz w:val="26"/>
          <w:szCs w:val="26"/>
          <w:u w:val="single"/>
        </w:rPr>
        <w:t>prueba del envío de la comunicación previa que en cumplimiento de la ley 1266 de 200</w:t>
      </w:r>
      <w:r w:rsidRPr="004E0216">
        <w:rPr>
          <w:rFonts w:asciiTheme="majorBidi" w:hAnsiTheme="majorBidi" w:cstheme="majorBidi"/>
          <w:color w:val="000000" w:themeColor="text1"/>
          <w:sz w:val="26"/>
          <w:szCs w:val="26"/>
        </w:rPr>
        <w:t xml:space="preserve">8, el Decreto 2555 del 2010 y el artículo 2.2.2.28.2 del Decreto 1074 </w:t>
      </w:r>
      <w:r w:rsidRPr="004E0216">
        <w:rPr>
          <w:rFonts w:asciiTheme="majorBidi" w:hAnsiTheme="majorBidi" w:cstheme="majorBidi"/>
          <w:color w:val="000000" w:themeColor="text1"/>
          <w:sz w:val="26"/>
          <w:szCs w:val="26"/>
        </w:rPr>
        <w:lastRenderedPageBreak/>
        <w:t xml:space="preserve">de 2015 debía hacerme, a la cual pueda otorgársele algún valor probatorio para validar el cumplimiento del deber de que trata las normas anteriormente mencionadas, </w:t>
      </w:r>
      <w:r w:rsidRPr="004E0216">
        <w:rPr>
          <w:rFonts w:asciiTheme="majorBidi" w:hAnsiTheme="majorBidi" w:cstheme="majorBidi"/>
          <w:color w:val="000000" w:themeColor="text1"/>
          <w:sz w:val="26"/>
          <w:szCs w:val="26"/>
          <w:u w:val="single"/>
        </w:rPr>
        <w:t xml:space="preserve">por ejemplo: una copia de la guía de envío o </w:t>
      </w:r>
      <w:r w:rsidRPr="004E0216">
        <w:rPr>
          <w:rFonts w:asciiTheme="majorBidi" w:hAnsiTheme="majorBidi" w:cstheme="majorBidi"/>
          <w:b/>
          <w:bCs/>
          <w:color w:val="000000" w:themeColor="text1"/>
          <w:sz w:val="26"/>
          <w:szCs w:val="26"/>
          <w:u w:val="single"/>
        </w:rPr>
        <w:t>de mensaje de correo electrónico</w:t>
      </w:r>
      <w:r w:rsidRPr="004E0216">
        <w:rPr>
          <w:rFonts w:asciiTheme="majorBidi" w:hAnsiTheme="majorBidi" w:cstheme="majorBidi"/>
          <w:color w:val="000000" w:themeColor="text1"/>
          <w:sz w:val="26"/>
          <w:szCs w:val="26"/>
          <w:u w:val="single"/>
        </w:rPr>
        <w:t>, que la c</w:t>
      </w:r>
      <w:r w:rsidRPr="004E0216">
        <w:rPr>
          <w:rFonts w:asciiTheme="majorBidi" w:hAnsiTheme="majorBidi" w:cstheme="majorBidi"/>
          <w:b/>
          <w:bCs/>
          <w:color w:val="000000" w:themeColor="text1"/>
          <w:sz w:val="26"/>
          <w:szCs w:val="26"/>
          <w:u w:val="single"/>
        </w:rPr>
        <w:t>omunicación previa fue efectivamente remitida</w:t>
      </w:r>
      <w:r w:rsidRPr="004E0216">
        <w:rPr>
          <w:rFonts w:asciiTheme="majorBidi" w:hAnsiTheme="majorBidi" w:cstheme="majorBidi"/>
          <w:color w:val="000000" w:themeColor="text1"/>
          <w:sz w:val="26"/>
          <w:szCs w:val="26"/>
          <w:u w:val="single"/>
        </w:rPr>
        <w:t xml:space="preserve"> la dirección residencia o </w:t>
      </w:r>
      <w:r w:rsidRPr="004E0216">
        <w:rPr>
          <w:rFonts w:asciiTheme="majorBidi" w:hAnsiTheme="majorBidi" w:cstheme="majorBidi"/>
          <w:b/>
          <w:bCs/>
          <w:color w:val="000000" w:themeColor="text1"/>
          <w:sz w:val="26"/>
          <w:szCs w:val="26"/>
          <w:u w:val="single"/>
        </w:rPr>
        <w:t>de correo electrónico que se encontraba registrada en los archivos de la entidad</w:t>
      </w:r>
      <w:r w:rsidRPr="004E0216">
        <w:rPr>
          <w:rFonts w:asciiTheme="majorBidi" w:hAnsiTheme="majorBidi" w:cstheme="majorBidi"/>
          <w:color w:val="000000" w:themeColor="text1"/>
          <w:sz w:val="26"/>
          <w:szCs w:val="26"/>
          <w:u w:val="single"/>
        </w:rPr>
        <w:t xml:space="preserve"> y recibida por mi como titular de mi información financiera</w:t>
      </w:r>
    </w:p>
    <w:p w14:paraId="273E5617"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w:t>
      </w:r>
    </w:p>
    <w:p w14:paraId="1D797CF0"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xml:space="preserve">En caso de que la comunicación </w:t>
      </w:r>
      <w:r w:rsidRPr="004E0216">
        <w:rPr>
          <w:rFonts w:asciiTheme="majorBidi" w:hAnsiTheme="majorBidi" w:cstheme="majorBidi"/>
          <w:color w:val="000000" w:themeColor="text1"/>
          <w:sz w:val="26"/>
          <w:szCs w:val="26"/>
          <w:u w:val="single"/>
        </w:rPr>
        <w:t>haya sido emitida utilizando un medio electrónico solicito</w:t>
      </w:r>
      <w:r w:rsidRPr="004E0216">
        <w:rPr>
          <w:rFonts w:asciiTheme="majorBidi" w:hAnsiTheme="majorBidi" w:cstheme="majorBidi"/>
          <w:color w:val="000000" w:themeColor="text1"/>
          <w:sz w:val="26"/>
          <w:szCs w:val="26"/>
        </w:rPr>
        <w:t xml:space="preserve"> se me (sic) allegado </w:t>
      </w:r>
      <w:r w:rsidRPr="004E0216">
        <w:rPr>
          <w:rFonts w:asciiTheme="majorBidi" w:hAnsiTheme="majorBidi" w:cstheme="majorBidi"/>
          <w:color w:val="000000" w:themeColor="text1"/>
          <w:sz w:val="26"/>
          <w:szCs w:val="26"/>
          <w:u w:val="single"/>
        </w:rPr>
        <w:t>documento que acredite que se pactó con la entidad que dicho medio podría usarse para dar cumplimiento al artículo 12 de la ley 1266 de 2008,</w:t>
      </w:r>
      <w:r w:rsidRPr="004E0216">
        <w:rPr>
          <w:rFonts w:asciiTheme="majorBidi" w:hAnsiTheme="majorBidi" w:cstheme="majorBidi"/>
          <w:color w:val="000000" w:themeColor="text1"/>
          <w:sz w:val="26"/>
          <w:szCs w:val="26"/>
        </w:rPr>
        <w:t xml:space="preserve"> tal y como lo </w:t>
      </w:r>
      <w:r w:rsidRPr="004E0216">
        <w:rPr>
          <w:rFonts w:asciiTheme="majorBidi" w:hAnsiTheme="majorBidi" w:cstheme="majorBidi"/>
          <w:color w:val="000000" w:themeColor="text1"/>
          <w:sz w:val="26"/>
          <w:szCs w:val="26"/>
          <w:u w:val="single"/>
        </w:rPr>
        <w:t>establece el artículo 2.2.2.28.2</w:t>
      </w:r>
      <w:r w:rsidRPr="004E0216">
        <w:rPr>
          <w:rStyle w:val="Refdenotaalpie"/>
          <w:rFonts w:asciiTheme="majorBidi" w:hAnsiTheme="majorBidi" w:cstheme="majorBidi"/>
          <w:color w:val="000000" w:themeColor="text1"/>
          <w:sz w:val="26"/>
          <w:szCs w:val="26"/>
          <w:u w:val="single"/>
        </w:rPr>
        <w:footnoteReference w:id="56"/>
      </w:r>
      <w:r w:rsidRPr="004E0216">
        <w:rPr>
          <w:rFonts w:asciiTheme="majorBidi" w:hAnsiTheme="majorBidi" w:cstheme="majorBidi"/>
          <w:color w:val="000000" w:themeColor="text1"/>
          <w:sz w:val="26"/>
          <w:szCs w:val="26"/>
          <w:u w:val="single"/>
        </w:rPr>
        <w:t xml:space="preserve"> del decreto 1074 del 2015</w:t>
      </w:r>
      <w:r w:rsidRPr="004E0216">
        <w:rPr>
          <w:rFonts w:asciiTheme="majorBidi" w:hAnsiTheme="majorBidi" w:cstheme="majorBidi"/>
          <w:color w:val="000000" w:themeColor="text1"/>
          <w:sz w:val="26"/>
          <w:szCs w:val="26"/>
        </w:rPr>
        <w:t>…</w:t>
      </w:r>
    </w:p>
    <w:p w14:paraId="58BAB43A"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(Subrayado y negrilla fuera de texto).</w:t>
      </w:r>
    </w:p>
    <w:p w14:paraId="0DA0FDA3"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p>
    <w:p w14:paraId="1E968600" w14:textId="5D3687D5" w:rsidR="001F6BD5" w:rsidRPr="004E0216" w:rsidRDefault="001F6BD5" w:rsidP="001F6BD5">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También se encuentra en el expediente la </w:t>
      </w:r>
      <w:r w:rsidRPr="004E0216">
        <w:rPr>
          <w:rFonts w:asciiTheme="majorBidi" w:hAnsiTheme="majorBidi" w:cstheme="majorBidi"/>
          <w:color w:val="000000" w:themeColor="text1"/>
          <w:sz w:val="28"/>
          <w:szCs w:val="28"/>
        </w:rPr>
        <w:t>respuesta dada por la CIFIN al actor el 27 de julio de 2021, en la que se advierte que se responde el derecho de petición en cumplimiento de la sentencia del 23 de julio de 2021 proferida por el</w:t>
      </w:r>
      <w:r w:rsidRPr="004E0216">
        <w:rPr>
          <w:rFonts w:asciiTheme="majorBidi" w:hAnsiTheme="majorBidi" w:cstheme="majorBidi"/>
          <w:i/>
          <w:iCs/>
          <w:color w:val="000000" w:themeColor="text1"/>
          <w:sz w:val="28"/>
          <w:szCs w:val="28"/>
        </w:rPr>
        <w:t xml:space="preserve"> a quo</w:t>
      </w:r>
      <w:r w:rsidRPr="004E0216">
        <w:rPr>
          <w:rFonts w:asciiTheme="majorBidi" w:hAnsiTheme="majorBidi" w:cstheme="majorBidi"/>
          <w:color w:val="000000" w:themeColor="text1"/>
          <w:sz w:val="28"/>
          <w:szCs w:val="28"/>
        </w:rPr>
        <w:t xml:space="preserve">, pese a desconocer la </w:t>
      </w:r>
      <w:r w:rsidR="00512F2F" w:rsidRPr="004E0216">
        <w:rPr>
          <w:rFonts w:asciiTheme="majorBidi" w:hAnsiTheme="majorBidi" w:cstheme="majorBidi"/>
          <w:color w:val="000000" w:themeColor="text1"/>
          <w:sz w:val="28"/>
          <w:szCs w:val="28"/>
        </w:rPr>
        <w:t xml:space="preserve">solicitud </w:t>
      </w:r>
      <w:r w:rsidRPr="004E0216">
        <w:rPr>
          <w:rFonts w:asciiTheme="majorBidi" w:hAnsiTheme="majorBidi" w:cstheme="majorBidi"/>
          <w:color w:val="000000" w:themeColor="text1"/>
          <w:sz w:val="28"/>
          <w:szCs w:val="28"/>
        </w:rPr>
        <w:t xml:space="preserve">por el actor ante sus oficinas, en los siguientes términos: </w:t>
      </w:r>
    </w:p>
    <w:p w14:paraId="0F9F6783" w14:textId="77777777" w:rsidR="001F6BD5" w:rsidRPr="004E0216" w:rsidRDefault="001F6BD5" w:rsidP="001F6BD5">
      <w:pPr>
        <w:spacing w:line="360" w:lineRule="auto"/>
        <w:jc w:val="both"/>
        <w:rPr>
          <w:rFonts w:asciiTheme="majorBidi" w:hAnsiTheme="majorBidi" w:cstheme="majorBidi"/>
          <w:color w:val="000000" w:themeColor="text1"/>
          <w:sz w:val="28"/>
          <w:szCs w:val="28"/>
        </w:rPr>
      </w:pPr>
    </w:p>
    <w:p w14:paraId="7152BC94"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xml:space="preserve">“4. De acuerdo con los </w:t>
      </w:r>
      <w:r w:rsidRPr="004E0216">
        <w:rPr>
          <w:rFonts w:asciiTheme="majorBidi" w:hAnsiTheme="majorBidi" w:cstheme="majorBidi"/>
          <w:color w:val="000000" w:themeColor="text1"/>
          <w:sz w:val="26"/>
          <w:szCs w:val="26"/>
          <w:u w:val="single"/>
        </w:rPr>
        <w:t>numerales 2 y 3 del artículo octavo de la Ley 1266 de 2008, el Operador (TransUnion®) no puede modificar, actualizar, rectificar y/o eliminar la información de manera unilateral o sin instrucción previa de la Fuente</w:t>
      </w:r>
      <w:r w:rsidRPr="004E0216">
        <w:rPr>
          <w:rFonts w:asciiTheme="majorBidi" w:hAnsiTheme="majorBidi" w:cstheme="majorBidi"/>
          <w:color w:val="000000" w:themeColor="text1"/>
          <w:sz w:val="26"/>
          <w:szCs w:val="26"/>
        </w:rPr>
        <w:t>; es decir, que las entidades que ostentan la facultad de actualizar, rectificar y/o eliminar la información y reportarla al Operador de información son las Fuentes de información.</w:t>
      </w:r>
    </w:p>
    <w:p w14:paraId="0E1973DD"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p>
    <w:p w14:paraId="017EAB59"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xml:space="preserve">Aclarado lo anterior, debemos informarle que </w:t>
      </w:r>
      <w:r w:rsidRPr="004E0216">
        <w:rPr>
          <w:rFonts w:asciiTheme="majorBidi" w:hAnsiTheme="majorBidi" w:cstheme="majorBidi"/>
          <w:color w:val="000000" w:themeColor="text1"/>
          <w:sz w:val="26"/>
          <w:szCs w:val="26"/>
          <w:u w:val="single"/>
        </w:rPr>
        <w:t>revisado su reporte de información financiera, comercial, crediticia y de servicios el día 27 de julio de 2021</w:t>
      </w:r>
      <w:r w:rsidRPr="004E0216">
        <w:rPr>
          <w:rFonts w:asciiTheme="majorBidi" w:hAnsiTheme="majorBidi" w:cstheme="majorBidi"/>
          <w:color w:val="000000" w:themeColor="text1"/>
          <w:sz w:val="26"/>
          <w:szCs w:val="26"/>
        </w:rPr>
        <w:t xml:space="preserve"> siendo las 09:21:54, r</w:t>
      </w:r>
      <w:r w:rsidRPr="004E0216">
        <w:rPr>
          <w:rFonts w:asciiTheme="majorBidi" w:hAnsiTheme="majorBidi" w:cstheme="majorBidi"/>
          <w:color w:val="000000" w:themeColor="text1"/>
          <w:sz w:val="26"/>
          <w:szCs w:val="26"/>
          <w:u w:val="single"/>
        </w:rPr>
        <w:t>especto de la obligación No. 7086-5 reportada con la fuente de información ICETEX se encuentra vigente y al dí</w:t>
      </w:r>
      <w:r w:rsidRPr="004E0216">
        <w:rPr>
          <w:rFonts w:asciiTheme="majorBidi" w:hAnsiTheme="majorBidi" w:cstheme="majorBidi"/>
          <w:color w:val="000000" w:themeColor="text1"/>
          <w:sz w:val="26"/>
          <w:szCs w:val="26"/>
        </w:rPr>
        <w:t xml:space="preserve">a, con un pago el </w:t>
      </w:r>
      <w:r w:rsidRPr="004E0216">
        <w:rPr>
          <w:rFonts w:asciiTheme="majorBidi" w:hAnsiTheme="majorBidi" w:cstheme="majorBidi"/>
          <w:color w:val="000000" w:themeColor="text1"/>
          <w:sz w:val="26"/>
          <w:szCs w:val="26"/>
          <w:u w:val="single"/>
        </w:rPr>
        <w:t>31/03/2020 luego de que se nos reportara una mora con vector de comportamiento 12</w:t>
      </w:r>
      <w:r w:rsidRPr="004E0216">
        <w:rPr>
          <w:rFonts w:asciiTheme="majorBidi" w:hAnsiTheme="majorBidi" w:cstheme="majorBidi"/>
          <w:color w:val="000000" w:themeColor="text1"/>
          <w:sz w:val="26"/>
          <w:szCs w:val="26"/>
        </w:rPr>
        <w:t xml:space="preserve">, es decir una altura de </w:t>
      </w:r>
      <w:r w:rsidRPr="004E0216">
        <w:rPr>
          <w:rFonts w:asciiTheme="majorBidi" w:hAnsiTheme="majorBidi" w:cstheme="majorBidi"/>
          <w:color w:val="000000" w:themeColor="text1"/>
          <w:sz w:val="26"/>
          <w:szCs w:val="26"/>
          <w:u w:val="single"/>
        </w:rPr>
        <w:t>mora entre 360 a 539 días de mora</w:t>
      </w:r>
      <w:r w:rsidRPr="004E0216">
        <w:rPr>
          <w:rFonts w:asciiTheme="majorBidi" w:hAnsiTheme="majorBidi" w:cstheme="majorBidi"/>
          <w:color w:val="000000" w:themeColor="text1"/>
          <w:sz w:val="26"/>
          <w:szCs w:val="26"/>
        </w:rPr>
        <w:t xml:space="preserve">; en consecuencia, el </w:t>
      </w:r>
      <w:r w:rsidRPr="004E0216">
        <w:rPr>
          <w:rFonts w:asciiTheme="majorBidi" w:hAnsiTheme="majorBidi" w:cstheme="majorBidi"/>
          <w:color w:val="000000" w:themeColor="text1"/>
          <w:sz w:val="26"/>
          <w:szCs w:val="26"/>
          <w:u w:val="single"/>
        </w:rPr>
        <w:t>dato en nuestra entidad deberá permanecer visible</w:t>
      </w:r>
      <w:r w:rsidRPr="004E0216">
        <w:rPr>
          <w:rFonts w:asciiTheme="majorBidi" w:hAnsiTheme="majorBidi" w:cstheme="majorBidi"/>
          <w:color w:val="000000" w:themeColor="text1"/>
          <w:sz w:val="26"/>
          <w:szCs w:val="26"/>
        </w:rPr>
        <w:t xml:space="preserve"> en cumplimiento del artículo 13 de la Ley 1266 de 2008 hasta el </w:t>
      </w:r>
      <w:r w:rsidRPr="004E0216">
        <w:rPr>
          <w:rFonts w:asciiTheme="majorBidi" w:hAnsiTheme="majorBidi" w:cstheme="majorBidi"/>
          <w:color w:val="000000" w:themeColor="text1"/>
          <w:sz w:val="26"/>
          <w:szCs w:val="26"/>
          <w:u w:val="single"/>
        </w:rPr>
        <w:t>21/03/2022.</w:t>
      </w:r>
    </w:p>
    <w:p w14:paraId="73802270"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p>
    <w:p w14:paraId="15B609DE"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Ahora bien, debemos señalar que e</w:t>
      </w:r>
      <w:r w:rsidRPr="004E0216">
        <w:rPr>
          <w:rFonts w:asciiTheme="majorBidi" w:hAnsiTheme="majorBidi" w:cstheme="majorBidi"/>
          <w:color w:val="000000" w:themeColor="text1"/>
          <w:sz w:val="26"/>
          <w:szCs w:val="26"/>
          <w:u w:val="single"/>
        </w:rPr>
        <w:t>l cómputo de permanencia de las obligaciones en TransUnion® puede variar frente al de otros operadores</w:t>
      </w:r>
      <w:r w:rsidRPr="004E0216">
        <w:rPr>
          <w:rFonts w:asciiTheme="majorBidi" w:hAnsiTheme="majorBidi" w:cstheme="majorBidi"/>
          <w:color w:val="000000" w:themeColor="text1"/>
          <w:sz w:val="26"/>
          <w:szCs w:val="26"/>
        </w:rPr>
        <w:t xml:space="preserve">, y lo importante es que se </w:t>
      </w:r>
      <w:r w:rsidRPr="004E0216">
        <w:rPr>
          <w:rFonts w:asciiTheme="majorBidi" w:hAnsiTheme="majorBidi" w:cstheme="majorBidi"/>
          <w:color w:val="000000" w:themeColor="text1"/>
          <w:sz w:val="26"/>
          <w:szCs w:val="26"/>
          <w:u w:val="single"/>
        </w:rPr>
        <w:t>respetan los términos máximos de permanencia</w:t>
      </w:r>
      <w:r w:rsidRPr="004E0216">
        <w:rPr>
          <w:rFonts w:asciiTheme="majorBidi" w:hAnsiTheme="majorBidi" w:cstheme="majorBidi"/>
          <w:color w:val="000000" w:themeColor="text1"/>
          <w:sz w:val="26"/>
          <w:szCs w:val="26"/>
        </w:rPr>
        <w:t xml:space="preserve"> de los datos negativos permitidos por el artículo 13 de la Ley 1266 de 2008 y la regulación concordante.</w:t>
      </w:r>
    </w:p>
    <w:p w14:paraId="03A54D50"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p>
    <w:p w14:paraId="7793AA5C"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u w:val="single"/>
        </w:rPr>
      </w:pPr>
      <w:r w:rsidRPr="004E0216">
        <w:rPr>
          <w:rFonts w:asciiTheme="majorBidi" w:hAnsiTheme="majorBidi" w:cstheme="majorBidi"/>
          <w:color w:val="000000" w:themeColor="text1"/>
          <w:sz w:val="26"/>
          <w:szCs w:val="26"/>
        </w:rPr>
        <w:lastRenderedPageBreak/>
        <w:t xml:space="preserve">Para entender lo anterior, debemos precisar que </w:t>
      </w:r>
      <w:r w:rsidRPr="004E0216">
        <w:rPr>
          <w:rFonts w:asciiTheme="majorBidi" w:hAnsiTheme="majorBidi" w:cstheme="majorBidi"/>
          <w:color w:val="000000" w:themeColor="text1"/>
          <w:sz w:val="26"/>
          <w:szCs w:val="26"/>
          <w:u w:val="single"/>
        </w:rPr>
        <w:t>ante TransUnion® el tiempo o la edad de mora se reporta en vectores de comportamiento para estandarizar y mejorar el análisis de la información</w:t>
      </w:r>
      <w:r w:rsidRPr="004E0216">
        <w:rPr>
          <w:rFonts w:asciiTheme="majorBidi" w:hAnsiTheme="majorBidi" w:cstheme="majorBidi"/>
          <w:color w:val="000000" w:themeColor="text1"/>
          <w:sz w:val="26"/>
          <w:szCs w:val="26"/>
        </w:rPr>
        <w:t xml:space="preserve">, lo cual </w:t>
      </w:r>
      <w:r w:rsidRPr="004E0216">
        <w:rPr>
          <w:rFonts w:asciiTheme="majorBidi" w:hAnsiTheme="majorBidi" w:cstheme="majorBidi"/>
          <w:color w:val="000000" w:themeColor="text1"/>
          <w:sz w:val="26"/>
          <w:szCs w:val="26"/>
          <w:u w:val="single"/>
        </w:rPr>
        <w:t xml:space="preserve">incluso es más benéfico a los titulares de la información. </w:t>
      </w:r>
    </w:p>
    <w:p w14:paraId="76FB8361"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p>
    <w:p w14:paraId="29EC1919"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xml:space="preserve">En virtud de lo anterior, nótese que a nosotros </w:t>
      </w:r>
      <w:r w:rsidRPr="004E0216">
        <w:rPr>
          <w:rFonts w:asciiTheme="majorBidi" w:hAnsiTheme="majorBidi" w:cstheme="majorBidi"/>
          <w:color w:val="000000" w:themeColor="text1"/>
          <w:sz w:val="26"/>
          <w:szCs w:val="26"/>
          <w:u w:val="single"/>
        </w:rPr>
        <w:t>la fuente (ICETEX) nos reporta un vector 12 de comportamiento,</w:t>
      </w:r>
      <w:r w:rsidRPr="004E0216">
        <w:rPr>
          <w:rFonts w:asciiTheme="majorBidi" w:hAnsiTheme="majorBidi" w:cstheme="majorBidi"/>
          <w:color w:val="000000" w:themeColor="text1"/>
          <w:sz w:val="26"/>
          <w:szCs w:val="26"/>
        </w:rPr>
        <w:t xml:space="preserve"> que se repite significa </w:t>
      </w:r>
      <w:r w:rsidRPr="004E0216">
        <w:rPr>
          <w:rFonts w:asciiTheme="majorBidi" w:hAnsiTheme="majorBidi" w:cstheme="majorBidi"/>
          <w:color w:val="000000" w:themeColor="text1"/>
          <w:sz w:val="26"/>
          <w:szCs w:val="26"/>
          <w:u w:val="single"/>
        </w:rPr>
        <w:t>una altura de mora entre 360 a 539 días de mora</w:t>
      </w:r>
      <w:r w:rsidRPr="004E0216">
        <w:rPr>
          <w:rFonts w:asciiTheme="majorBidi" w:hAnsiTheme="majorBidi" w:cstheme="majorBidi"/>
          <w:color w:val="000000" w:themeColor="text1"/>
          <w:sz w:val="26"/>
          <w:szCs w:val="26"/>
        </w:rPr>
        <w:t xml:space="preserve">, lo cual es </w:t>
      </w:r>
      <w:r w:rsidRPr="004E0216">
        <w:rPr>
          <w:rFonts w:asciiTheme="majorBidi" w:hAnsiTheme="majorBidi" w:cstheme="majorBidi"/>
          <w:color w:val="000000" w:themeColor="text1"/>
          <w:sz w:val="26"/>
          <w:szCs w:val="26"/>
          <w:u w:val="single"/>
        </w:rPr>
        <w:t>coherente con los 15 meses de mora</w:t>
      </w:r>
      <w:r w:rsidRPr="004E0216">
        <w:rPr>
          <w:rFonts w:asciiTheme="majorBidi" w:hAnsiTheme="majorBidi" w:cstheme="majorBidi"/>
          <w:color w:val="000000" w:themeColor="text1"/>
          <w:sz w:val="26"/>
          <w:szCs w:val="26"/>
        </w:rPr>
        <w:t xml:space="preserve"> (450 días de mora) que indica el ICETEX ante otro operador, pues </w:t>
      </w:r>
      <w:r w:rsidRPr="004E0216">
        <w:rPr>
          <w:rFonts w:asciiTheme="majorBidi" w:hAnsiTheme="majorBidi" w:cstheme="majorBidi"/>
          <w:color w:val="000000" w:themeColor="text1"/>
          <w:sz w:val="26"/>
          <w:szCs w:val="26"/>
          <w:u w:val="single"/>
        </w:rPr>
        <w:t>tales meses de mora están comprendidos dentro de dicho vector 12</w:t>
      </w:r>
      <w:r w:rsidRPr="004E0216">
        <w:rPr>
          <w:rFonts w:asciiTheme="majorBidi" w:hAnsiTheme="majorBidi" w:cstheme="majorBidi"/>
          <w:color w:val="000000" w:themeColor="text1"/>
          <w:sz w:val="26"/>
          <w:szCs w:val="26"/>
        </w:rPr>
        <w:t>.</w:t>
      </w:r>
    </w:p>
    <w:p w14:paraId="618BAD78"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w:t>
      </w:r>
    </w:p>
    <w:p w14:paraId="468AC92F"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En efecto, ante nuestra entidad</w:t>
      </w:r>
      <w:r w:rsidRPr="004E0216">
        <w:rPr>
          <w:rFonts w:asciiTheme="majorBidi" w:hAnsiTheme="majorBidi" w:cstheme="majorBidi"/>
          <w:color w:val="000000" w:themeColor="text1"/>
          <w:sz w:val="26"/>
          <w:szCs w:val="26"/>
          <w:u w:val="single"/>
        </w:rPr>
        <w:t xml:space="preserve"> el dato negativo permanecerá menos tiempo, esto es, hasta el marzo de 2022 y no hasta septiembre de 2022 como en otros operadores de datos</w:t>
      </w:r>
      <w:r w:rsidRPr="004E0216">
        <w:rPr>
          <w:rFonts w:asciiTheme="majorBidi" w:hAnsiTheme="majorBidi" w:cstheme="majorBidi"/>
          <w:color w:val="000000" w:themeColor="text1"/>
          <w:sz w:val="26"/>
          <w:szCs w:val="26"/>
        </w:rPr>
        <w:t>.</w:t>
      </w:r>
    </w:p>
    <w:p w14:paraId="5554DBD3"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p>
    <w:p w14:paraId="33821FFE" w14:textId="77777777" w:rsidR="001F6BD5" w:rsidRPr="004E0216" w:rsidRDefault="001F6BD5" w:rsidP="001F6BD5">
      <w:pPr>
        <w:spacing w:line="240" w:lineRule="auto"/>
        <w:ind w:left="284"/>
        <w:jc w:val="both"/>
        <w:rPr>
          <w:rFonts w:asciiTheme="majorBidi" w:hAnsiTheme="majorBidi" w:cstheme="majorBidi"/>
          <w:color w:val="000000" w:themeColor="text1"/>
          <w:sz w:val="26"/>
          <w:szCs w:val="26"/>
        </w:rPr>
      </w:pPr>
      <w:r w:rsidRPr="004E0216">
        <w:rPr>
          <w:rFonts w:asciiTheme="majorBidi" w:hAnsiTheme="majorBidi" w:cstheme="majorBidi"/>
          <w:color w:val="000000" w:themeColor="text1"/>
          <w:sz w:val="26"/>
          <w:szCs w:val="26"/>
        </w:rPr>
        <w:t xml:space="preserve">Nótese, que </w:t>
      </w:r>
      <w:r w:rsidRPr="004E0216">
        <w:rPr>
          <w:rFonts w:asciiTheme="majorBidi" w:hAnsiTheme="majorBidi" w:cstheme="majorBidi"/>
          <w:color w:val="000000" w:themeColor="text1"/>
          <w:sz w:val="26"/>
          <w:szCs w:val="26"/>
          <w:u w:val="single"/>
        </w:rPr>
        <w:t>tal cómputo respeta el término máximo de permanencia del dato negativo que es máximo el doble de la mora</w:t>
      </w:r>
      <w:r w:rsidRPr="004E0216">
        <w:rPr>
          <w:rFonts w:asciiTheme="majorBidi" w:hAnsiTheme="majorBidi" w:cstheme="majorBidi"/>
          <w:color w:val="000000" w:themeColor="text1"/>
          <w:sz w:val="26"/>
          <w:szCs w:val="26"/>
        </w:rPr>
        <w:t xml:space="preserve">, que en nuestro caso </w:t>
      </w:r>
      <w:r w:rsidRPr="004E0216">
        <w:rPr>
          <w:rFonts w:asciiTheme="majorBidi" w:hAnsiTheme="majorBidi" w:cstheme="majorBidi"/>
          <w:color w:val="000000" w:themeColor="text1"/>
          <w:sz w:val="26"/>
          <w:szCs w:val="26"/>
          <w:u w:val="single"/>
        </w:rPr>
        <w:t>se computa con el inicio del vector 12 que parte de los 360 días de mora de mora,</w:t>
      </w:r>
      <w:r w:rsidRPr="004E0216">
        <w:rPr>
          <w:rFonts w:asciiTheme="majorBidi" w:hAnsiTheme="majorBidi" w:cstheme="majorBidi"/>
          <w:color w:val="000000" w:themeColor="text1"/>
          <w:sz w:val="26"/>
          <w:szCs w:val="26"/>
        </w:rPr>
        <w:t xml:space="preserve"> por ende, </w:t>
      </w:r>
      <w:r w:rsidRPr="004E0216">
        <w:rPr>
          <w:rFonts w:asciiTheme="majorBidi" w:hAnsiTheme="majorBidi" w:cstheme="majorBidi"/>
          <w:color w:val="000000" w:themeColor="text1"/>
          <w:sz w:val="26"/>
          <w:szCs w:val="26"/>
          <w:u w:val="single"/>
        </w:rPr>
        <w:t>su duplo nos dará alrededor de 720 días</w:t>
      </w:r>
      <w:r w:rsidRPr="004E0216">
        <w:rPr>
          <w:rFonts w:asciiTheme="majorBidi" w:hAnsiTheme="majorBidi" w:cstheme="majorBidi"/>
          <w:color w:val="000000" w:themeColor="text1"/>
          <w:sz w:val="26"/>
          <w:szCs w:val="26"/>
        </w:rPr>
        <w:t xml:space="preserve">, de ahí la explicación de </w:t>
      </w:r>
      <w:r w:rsidRPr="004E0216">
        <w:rPr>
          <w:rFonts w:asciiTheme="majorBidi" w:hAnsiTheme="majorBidi" w:cstheme="majorBidi"/>
          <w:color w:val="000000" w:themeColor="text1"/>
          <w:sz w:val="26"/>
          <w:szCs w:val="26"/>
          <w:u w:val="single"/>
        </w:rPr>
        <w:t>por qué ante nosotros la permanencia va del 31/03/2020 al 21/03/2022</w:t>
      </w:r>
      <w:r w:rsidRPr="004E0216">
        <w:rPr>
          <w:rFonts w:asciiTheme="majorBidi" w:hAnsiTheme="majorBidi" w:cstheme="majorBidi"/>
          <w:color w:val="000000" w:themeColor="text1"/>
          <w:sz w:val="26"/>
          <w:szCs w:val="26"/>
        </w:rPr>
        <w:t xml:space="preserve"> y no hasta septiembre de 2022”.</w:t>
      </w:r>
    </w:p>
    <w:p w14:paraId="38E6435E" w14:textId="087C2E09" w:rsidR="001F6BD5" w:rsidRPr="004E0216" w:rsidRDefault="001F6BD5" w:rsidP="001F6BD5">
      <w:pPr>
        <w:spacing w:line="360" w:lineRule="auto"/>
        <w:jc w:val="both"/>
        <w:rPr>
          <w:rFonts w:asciiTheme="majorBidi" w:hAnsiTheme="majorBidi" w:cstheme="majorBidi"/>
          <w:color w:val="000000" w:themeColor="text1"/>
          <w:sz w:val="28"/>
          <w:szCs w:val="28"/>
        </w:rPr>
      </w:pPr>
    </w:p>
    <w:p w14:paraId="7E90B229" w14:textId="77777777" w:rsidR="00512F2F" w:rsidRPr="004E0216" w:rsidRDefault="001F6BD5" w:rsidP="00512F2F">
      <w:pPr>
        <w:spacing w:line="360" w:lineRule="auto"/>
        <w:jc w:val="both"/>
        <w:rPr>
          <w:rFonts w:asciiTheme="majorBidi" w:hAnsiTheme="majorBidi" w:cstheme="majorBidi"/>
          <w:color w:val="000000" w:themeColor="text1"/>
          <w:sz w:val="28"/>
          <w:szCs w:val="28"/>
        </w:rPr>
      </w:pPr>
      <w:bookmarkStart w:id="7" w:name="_Hlk82449646"/>
      <w:r w:rsidRPr="004E0216">
        <w:rPr>
          <w:rFonts w:asciiTheme="majorBidi" w:hAnsiTheme="majorBidi" w:cstheme="majorBidi"/>
          <w:color w:val="000000" w:themeColor="text1"/>
          <w:sz w:val="28"/>
          <w:szCs w:val="28"/>
        </w:rPr>
        <w:t xml:space="preserve">Por ende, la Sala no advierte que la CIFIN S.A haya vulnerado el </w:t>
      </w:r>
      <w:r w:rsidRPr="004E0216">
        <w:rPr>
          <w:rFonts w:ascii="Times New Roman" w:hAnsi="Times New Roman" w:cs="Times New Roman"/>
          <w:color w:val="000000" w:themeColor="text1"/>
          <w:sz w:val="28"/>
          <w:szCs w:val="28"/>
        </w:rPr>
        <w:t>derecho fundamental de petición del actor, no obstante,</w:t>
      </w:r>
      <w:r w:rsidR="00512F2F" w:rsidRPr="004E0216">
        <w:rPr>
          <w:rFonts w:ascii="Times New Roman" w:hAnsi="Times New Roman" w:cs="Times New Roman"/>
          <w:color w:val="000000" w:themeColor="text1"/>
          <w:sz w:val="28"/>
          <w:szCs w:val="28"/>
        </w:rPr>
        <w:t xml:space="preserve"> y en cumplimiento del fallo proferido por el</w:t>
      </w:r>
      <w:r w:rsidR="00512F2F" w:rsidRPr="004E0216">
        <w:rPr>
          <w:rFonts w:ascii="Times New Roman" w:hAnsi="Times New Roman" w:cs="Times New Roman"/>
          <w:i/>
          <w:iCs/>
          <w:color w:val="000000" w:themeColor="text1"/>
          <w:sz w:val="28"/>
          <w:szCs w:val="28"/>
        </w:rPr>
        <w:t xml:space="preserve"> a quo, </w:t>
      </w:r>
      <w:r w:rsidR="00512F2F" w:rsidRPr="004E0216">
        <w:rPr>
          <w:rFonts w:ascii="Times New Roman" w:hAnsi="Times New Roman" w:cs="Times New Roman"/>
          <w:color w:val="000000" w:themeColor="text1"/>
          <w:sz w:val="28"/>
          <w:szCs w:val="28"/>
        </w:rPr>
        <w:t xml:space="preserve">notificó al actor la mencionada respuesta electrónicamente, </w:t>
      </w:r>
      <w:r w:rsidR="00512F2F" w:rsidRPr="004E0216">
        <w:rPr>
          <w:rFonts w:asciiTheme="majorBidi" w:hAnsiTheme="majorBidi" w:cstheme="majorBidi"/>
          <w:color w:val="000000" w:themeColor="text1"/>
          <w:sz w:val="28"/>
          <w:szCs w:val="28"/>
        </w:rPr>
        <w:t xml:space="preserve">a las direcciones crd202118@gmail, ceroreportesya@gmail, el 27 de julio de 2021. </w:t>
      </w:r>
    </w:p>
    <w:bookmarkEnd w:id="7"/>
    <w:p w14:paraId="46B4646B" w14:textId="77777777" w:rsidR="00512F2F" w:rsidRPr="004E0216" w:rsidRDefault="00512F2F" w:rsidP="00512F2F">
      <w:pPr>
        <w:spacing w:line="360" w:lineRule="auto"/>
        <w:jc w:val="both"/>
        <w:rPr>
          <w:rFonts w:asciiTheme="majorBidi" w:hAnsiTheme="majorBidi" w:cstheme="majorBidi"/>
          <w:color w:val="000000" w:themeColor="text1"/>
          <w:sz w:val="28"/>
          <w:szCs w:val="28"/>
        </w:rPr>
      </w:pPr>
    </w:p>
    <w:p w14:paraId="7E2FF53A" w14:textId="2F3F54FF" w:rsidR="00512F2F" w:rsidRPr="004E0216" w:rsidRDefault="5B1A40A4" w:rsidP="77D9B375">
      <w:pPr>
        <w:spacing w:line="360" w:lineRule="auto"/>
        <w:jc w:val="both"/>
        <w:rPr>
          <w:rFonts w:asciiTheme="majorBidi" w:hAnsiTheme="majorBidi" w:cstheme="majorBidi"/>
          <w:color w:val="000000" w:themeColor="text1"/>
          <w:sz w:val="36"/>
          <w:szCs w:val="36"/>
        </w:rPr>
      </w:pPr>
      <w:r w:rsidRPr="004E0216">
        <w:rPr>
          <w:rFonts w:asciiTheme="majorBidi" w:hAnsiTheme="majorBidi" w:cstheme="majorBidi"/>
          <w:color w:val="000000" w:themeColor="text1"/>
          <w:sz w:val="28"/>
          <w:szCs w:val="28"/>
        </w:rPr>
        <w:t>T</w:t>
      </w:r>
      <w:r w:rsidR="00512F2F" w:rsidRPr="004E0216">
        <w:rPr>
          <w:rFonts w:asciiTheme="majorBidi" w:hAnsiTheme="majorBidi" w:cstheme="majorBidi"/>
          <w:color w:val="000000" w:themeColor="text1"/>
          <w:sz w:val="28"/>
          <w:szCs w:val="28"/>
        </w:rPr>
        <w:t>ambién se aprecia que la orden que dio el juez de primera instancia lo que pretende es proteger el derecho al habeas data, razón por la que ordenó a la CIFIN S.A</w:t>
      </w:r>
      <w:r w:rsidR="00501C0B" w:rsidRPr="004E0216">
        <w:rPr>
          <w:rFonts w:asciiTheme="majorBidi" w:hAnsiTheme="majorBidi" w:cstheme="majorBidi"/>
          <w:color w:val="000000" w:themeColor="text1"/>
          <w:sz w:val="28"/>
          <w:szCs w:val="28"/>
        </w:rPr>
        <w:t xml:space="preserve"> y a DATACRÉDITO</w:t>
      </w:r>
      <w:r w:rsidR="00512F2F" w:rsidRPr="004E0216">
        <w:rPr>
          <w:rFonts w:asciiTheme="majorBidi" w:hAnsiTheme="majorBidi" w:cstheme="majorBidi"/>
          <w:color w:val="000000" w:themeColor="text1"/>
          <w:sz w:val="28"/>
          <w:szCs w:val="28"/>
        </w:rPr>
        <w:t xml:space="preserve"> “</w:t>
      </w:r>
      <w:r w:rsidR="00512F2F" w:rsidRPr="004E0216">
        <w:rPr>
          <w:rFonts w:asciiTheme="majorBidi" w:hAnsiTheme="majorBidi" w:cstheme="majorBidi"/>
          <w:i/>
          <w:iCs/>
          <w:color w:val="000000" w:themeColor="text1"/>
          <w:sz w:val="28"/>
          <w:szCs w:val="28"/>
        </w:rPr>
        <w:t xml:space="preserve">realizar un pronunciamiento de fondo dirigido a Edwin Rolando Tiria en el que indiquen, con toda la claridad del caso, los </w:t>
      </w:r>
      <w:r w:rsidR="00512F2F" w:rsidRPr="004E0216">
        <w:rPr>
          <w:rFonts w:asciiTheme="majorBidi" w:hAnsiTheme="majorBidi" w:cstheme="majorBidi"/>
          <w:i/>
          <w:iCs/>
          <w:color w:val="000000" w:themeColor="text1"/>
          <w:sz w:val="28"/>
          <w:szCs w:val="28"/>
          <w:u w:val="single"/>
        </w:rPr>
        <w:t>periodos sobre los cuáles se aplicó el reporte negativo en las centrales</w:t>
      </w:r>
      <w:r w:rsidR="00512F2F" w:rsidRPr="004E0216">
        <w:rPr>
          <w:rFonts w:asciiTheme="majorBidi" w:hAnsiTheme="majorBidi" w:cstheme="majorBidi"/>
          <w:i/>
          <w:iCs/>
          <w:color w:val="000000" w:themeColor="text1"/>
          <w:sz w:val="28"/>
          <w:szCs w:val="28"/>
        </w:rPr>
        <w:t xml:space="preserve"> y la </w:t>
      </w:r>
      <w:r w:rsidR="00512F2F" w:rsidRPr="004E0216">
        <w:rPr>
          <w:rFonts w:asciiTheme="majorBidi" w:hAnsiTheme="majorBidi" w:cstheme="majorBidi"/>
          <w:i/>
          <w:iCs/>
          <w:color w:val="000000" w:themeColor="text1"/>
          <w:sz w:val="28"/>
          <w:szCs w:val="28"/>
          <w:u w:val="single"/>
        </w:rPr>
        <w:t>fecha en que este reporte será retirado de la base de datos</w:t>
      </w:r>
      <w:r w:rsidR="00512F2F" w:rsidRPr="004E0216">
        <w:rPr>
          <w:rFonts w:asciiTheme="majorBidi" w:hAnsiTheme="majorBidi" w:cstheme="majorBidi"/>
          <w:i/>
          <w:iCs/>
          <w:color w:val="000000" w:themeColor="text1"/>
          <w:sz w:val="28"/>
          <w:szCs w:val="28"/>
        </w:rPr>
        <w:t xml:space="preserve">…”, </w:t>
      </w:r>
      <w:r w:rsidR="00512F2F" w:rsidRPr="004E0216">
        <w:rPr>
          <w:rFonts w:asciiTheme="majorBidi" w:hAnsiTheme="majorBidi" w:cstheme="majorBidi"/>
          <w:color w:val="000000" w:themeColor="text1"/>
          <w:sz w:val="28"/>
          <w:szCs w:val="28"/>
        </w:rPr>
        <w:t xml:space="preserve">por lo tanto no hay lugar a revocar el inciso 2º del ordinal 3º del fallo impugnado. </w:t>
      </w:r>
    </w:p>
    <w:p w14:paraId="6E0C7886" w14:textId="77777777" w:rsidR="00512F2F" w:rsidRPr="004E0216" w:rsidRDefault="00512F2F" w:rsidP="001F6BD5">
      <w:pPr>
        <w:spacing w:line="360" w:lineRule="auto"/>
        <w:jc w:val="both"/>
        <w:rPr>
          <w:rFonts w:ascii="Times New Roman" w:hAnsi="Times New Roman" w:cs="Times New Roman"/>
          <w:color w:val="000000" w:themeColor="text1"/>
          <w:sz w:val="28"/>
          <w:szCs w:val="28"/>
        </w:rPr>
      </w:pPr>
    </w:p>
    <w:p w14:paraId="462C14BF" w14:textId="6DDEB87D" w:rsidR="00512F2F" w:rsidRPr="004E0216" w:rsidRDefault="00512F2F" w:rsidP="00512F2F">
      <w:pPr>
        <w:spacing w:line="360" w:lineRule="auto"/>
        <w:jc w:val="both"/>
        <w:rPr>
          <w:rFonts w:ascii="Times New Roman" w:hAnsi="Times New Roman" w:cs="Times New Roman"/>
          <w:color w:val="000000" w:themeColor="text1"/>
          <w:sz w:val="28"/>
          <w:szCs w:val="28"/>
        </w:rPr>
      </w:pPr>
      <w:r w:rsidRPr="004E0216">
        <w:rPr>
          <w:rFonts w:ascii="Times New Roman" w:hAnsi="Times New Roman" w:cs="Times New Roman"/>
          <w:color w:val="000000" w:themeColor="text1"/>
          <w:sz w:val="28"/>
          <w:szCs w:val="28"/>
        </w:rPr>
        <w:t xml:space="preserve">Por último, se analizará si la CIFIN vulneró el derecho fundamental al habeas data al accionante, al establecer de acuerdo a su metodología, un término de caducidad del reporte negativo inferior al máximo consagrado en la ley, esto es, </w:t>
      </w:r>
      <w:r w:rsidRPr="004E0216">
        <w:rPr>
          <w:rFonts w:ascii="Times New Roman" w:hAnsi="Times New Roman" w:cs="Times New Roman"/>
          <w:color w:val="000000" w:themeColor="text1"/>
          <w:sz w:val="28"/>
          <w:szCs w:val="28"/>
        </w:rPr>
        <w:lastRenderedPageBreak/>
        <w:t xml:space="preserve">hasta marzo de 2022, y no hasta septiembre del mismo año, como lo certifica DATACREDITO y comparte el </w:t>
      </w:r>
      <w:r w:rsidRPr="004E0216">
        <w:rPr>
          <w:rFonts w:ascii="Times New Roman" w:hAnsi="Times New Roman" w:cs="Times New Roman"/>
          <w:i/>
          <w:color w:val="000000" w:themeColor="text1"/>
          <w:sz w:val="28"/>
          <w:szCs w:val="28"/>
        </w:rPr>
        <w:t xml:space="preserve">a quo. </w:t>
      </w:r>
    </w:p>
    <w:p w14:paraId="77C3E3F1" w14:textId="77777777" w:rsidR="006D4BF1" w:rsidRPr="004E0216" w:rsidRDefault="006D4BF1" w:rsidP="006D4BF1">
      <w:pPr>
        <w:pStyle w:val="Textoindependiente3"/>
        <w:spacing w:after="0" w:line="360" w:lineRule="auto"/>
        <w:ind w:right="-91"/>
        <w:jc w:val="both"/>
        <w:rPr>
          <w:color w:val="000000" w:themeColor="text1"/>
          <w:sz w:val="28"/>
          <w:szCs w:val="28"/>
        </w:rPr>
      </w:pPr>
    </w:p>
    <w:p w14:paraId="3FAB84E3" w14:textId="1CF1FB4B" w:rsidR="006D4BF1" w:rsidRPr="00981C78" w:rsidRDefault="006D4BF1" w:rsidP="006D4BF1">
      <w:pPr>
        <w:pStyle w:val="Textoindependiente3"/>
        <w:spacing w:after="0" w:line="360" w:lineRule="auto"/>
        <w:ind w:right="-91"/>
        <w:jc w:val="both"/>
        <w:rPr>
          <w:color w:val="000000" w:themeColor="text1"/>
          <w:sz w:val="28"/>
          <w:szCs w:val="28"/>
        </w:rPr>
      </w:pPr>
      <w:r w:rsidRPr="004E0216">
        <w:rPr>
          <w:color w:val="000000" w:themeColor="text1"/>
          <w:sz w:val="28"/>
          <w:szCs w:val="28"/>
        </w:rPr>
        <w:t>Como se mencion</w:t>
      </w:r>
      <w:r w:rsidR="2A055372" w:rsidRPr="004E0216">
        <w:rPr>
          <w:color w:val="000000" w:themeColor="text1"/>
          <w:sz w:val="28"/>
          <w:szCs w:val="28"/>
        </w:rPr>
        <w:t>ó</w:t>
      </w:r>
      <w:r w:rsidRPr="004E0216">
        <w:rPr>
          <w:color w:val="000000" w:themeColor="text1"/>
          <w:sz w:val="28"/>
          <w:szCs w:val="28"/>
        </w:rPr>
        <w:t xml:space="preserve"> en las consideraciones, </w:t>
      </w:r>
      <w:r w:rsidRPr="00981C78">
        <w:rPr>
          <w:color w:val="000000" w:themeColor="text1"/>
          <w:sz w:val="28"/>
          <w:szCs w:val="28"/>
        </w:rPr>
        <w:t xml:space="preserve">el artículo 13 de la Ley 1266 de 2008 consagra que los </w:t>
      </w:r>
      <w:r w:rsidRPr="00981C78">
        <w:rPr>
          <w:color w:val="000000" w:themeColor="text1"/>
          <w:sz w:val="28"/>
          <w:szCs w:val="28"/>
          <w:lang w:val="es-ES"/>
        </w:rPr>
        <w:t xml:space="preserve">datos cuyo contenido haga referencia a una situación de incumplimiento de obligaciones, se regirán por un </w:t>
      </w:r>
      <w:r w:rsidRPr="00981C78">
        <w:rPr>
          <w:b/>
          <w:bCs/>
          <w:color w:val="000000" w:themeColor="text1"/>
          <w:sz w:val="28"/>
          <w:szCs w:val="28"/>
          <w:lang w:val="es-ES"/>
        </w:rPr>
        <w:t>término máximo de permanencia</w:t>
      </w:r>
      <w:r w:rsidRPr="00981C78">
        <w:rPr>
          <w:color w:val="000000" w:themeColor="text1"/>
          <w:sz w:val="28"/>
          <w:szCs w:val="28"/>
          <w:lang w:val="es-ES"/>
        </w:rPr>
        <w:t>, vencido el cual deberá ser retirada de los bancos de datos por el operador, de forma que los usuarios no puedan acceder o consultar dicha información.</w:t>
      </w:r>
      <w:r w:rsidRPr="00981C78">
        <w:rPr>
          <w:color w:val="000000" w:themeColor="text1"/>
          <w:sz w:val="28"/>
          <w:szCs w:val="28"/>
        </w:rPr>
        <w:t xml:space="preserve"> Además, la Corte Constitucional en la sentencia C- 1011 de 2008 también consideró que </w:t>
      </w:r>
      <w:r w:rsidRPr="00981C78">
        <w:rPr>
          <w:i/>
          <w:iCs/>
          <w:color w:val="000000" w:themeColor="text1"/>
          <w:sz w:val="28"/>
          <w:szCs w:val="28"/>
        </w:rPr>
        <w:t>“</w:t>
      </w:r>
      <w:r w:rsidRPr="00981C78">
        <w:rPr>
          <w:b/>
          <w:bCs/>
          <w:i/>
          <w:iCs/>
          <w:color w:val="000000" w:themeColor="text1"/>
          <w:sz w:val="28"/>
          <w:szCs w:val="28"/>
          <w:lang w:val="es-ES"/>
        </w:rPr>
        <w:t>la caducidad del dato financiero en caso de mora inferior a dos años</w:t>
      </w:r>
      <w:r w:rsidRPr="00981C78">
        <w:rPr>
          <w:i/>
          <w:iCs/>
          <w:color w:val="000000" w:themeColor="text1"/>
          <w:sz w:val="28"/>
          <w:szCs w:val="28"/>
          <w:lang w:val="es-ES"/>
        </w:rPr>
        <w:t xml:space="preserve">, </w:t>
      </w:r>
      <w:r w:rsidRPr="00981C78">
        <w:rPr>
          <w:b/>
          <w:bCs/>
          <w:i/>
          <w:iCs/>
          <w:color w:val="000000" w:themeColor="text1"/>
          <w:sz w:val="28"/>
          <w:szCs w:val="28"/>
          <w:lang w:val="es-ES"/>
        </w:rPr>
        <w:t xml:space="preserve">no podrá exceder el doble de la mora”. </w:t>
      </w:r>
    </w:p>
    <w:p w14:paraId="09D01069" w14:textId="77777777" w:rsidR="006D4BF1" w:rsidRPr="00981C78" w:rsidRDefault="006D4BF1" w:rsidP="006D4BF1">
      <w:pPr>
        <w:pStyle w:val="Textoindependiente3"/>
        <w:spacing w:after="0" w:line="360" w:lineRule="auto"/>
        <w:ind w:right="-91"/>
        <w:jc w:val="both"/>
        <w:rPr>
          <w:color w:val="000000" w:themeColor="text1"/>
          <w:sz w:val="28"/>
          <w:szCs w:val="28"/>
        </w:rPr>
      </w:pPr>
    </w:p>
    <w:p w14:paraId="237BBF2C" w14:textId="37BB74E0" w:rsidR="006D4BF1" w:rsidRPr="004E0216" w:rsidRDefault="003C56DF" w:rsidP="00B663E4">
      <w:pPr>
        <w:spacing w:line="360" w:lineRule="auto"/>
        <w:jc w:val="both"/>
        <w:rPr>
          <w:rFonts w:asciiTheme="majorBidi" w:hAnsiTheme="majorBidi" w:cstheme="majorBidi"/>
          <w:iCs/>
          <w:color w:val="000000" w:themeColor="text1"/>
          <w:sz w:val="28"/>
          <w:szCs w:val="28"/>
        </w:rPr>
      </w:pPr>
      <w:r w:rsidRPr="00981C78">
        <w:rPr>
          <w:rFonts w:ascii="Times New Roman" w:hAnsi="Times New Roman" w:cs="Times New Roman"/>
          <w:color w:val="000000" w:themeColor="text1"/>
          <w:sz w:val="28"/>
          <w:szCs w:val="28"/>
        </w:rPr>
        <w:t xml:space="preserve">En virtud de lo anterior se puede concluir que la afectación </w:t>
      </w:r>
      <w:r w:rsidR="006D4BF1" w:rsidRPr="00981C78">
        <w:rPr>
          <w:rFonts w:ascii="Times New Roman" w:hAnsi="Times New Roman" w:cs="Times New Roman"/>
          <w:color w:val="000000" w:themeColor="text1"/>
          <w:sz w:val="28"/>
          <w:szCs w:val="28"/>
        </w:rPr>
        <w:t>del</w:t>
      </w:r>
      <w:r w:rsidRPr="00981C78">
        <w:rPr>
          <w:rFonts w:ascii="Times New Roman" w:hAnsi="Times New Roman" w:cs="Times New Roman"/>
          <w:color w:val="000000" w:themeColor="text1"/>
          <w:sz w:val="28"/>
          <w:szCs w:val="28"/>
        </w:rPr>
        <w:t xml:space="preserve"> derecho fundamental de habeas data</w:t>
      </w:r>
      <w:r w:rsidR="006D4BF1" w:rsidRPr="00981C78">
        <w:rPr>
          <w:rFonts w:ascii="Times New Roman" w:hAnsi="Times New Roman" w:cs="Times New Roman"/>
          <w:color w:val="000000" w:themeColor="text1"/>
          <w:sz w:val="28"/>
          <w:szCs w:val="28"/>
        </w:rPr>
        <w:t>,</w:t>
      </w:r>
      <w:r w:rsidRPr="00981C78">
        <w:rPr>
          <w:rFonts w:ascii="Times New Roman" w:hAnsi="Times New Roman" w:cs="Times New Roman"/>
          <w:color w:val="000000" w:themeColor="text1"/>
          <w:sz w:val="28"/>
          <w:szCs w:val="28"/>
        </w:rPr>
        <w:t xml:space="preserve"> respe</w:t>
      </w:r>
      <w:r w:rsidR="00B9597F" w:rsidRPr="00981C78">
        <w:rPr>
          <w:rFonts w:ascii="Times New Roman" w:hAnsi="Times New Roman" w:cs="Times New Roman"/>
          <w:color w:val="000000" w:themeColor="text1"/>
          <w:sz w:val="28"/>
          <w:szCs w:val="28"/>
        </w:rPr>
        <w:t>ct</w:t>
      </w:r>
      <w:r w:rsidR="006D4BF1" w:rsidRPr="00981C78">
        <w:rPr>
          <w:rFonts w:ascii="Times New Roman" w:hAnsi="Times New Roman" w:cs="Times New Roman"/>
          <w:color w:val="000000" w:themeColor="text1"/>
          <w:sz w:val="28"/>
          <w:szCs w:val="28"/>
        </w:rPr>
        <w:t>o</w:t>
      </w:r>
      <w:r w:rsidR="00B9597F" w:rsidRPr="00981C78">
        <w:rPr>
          <w:rFonts w:ascii="Times New Roman" w:hAnsi="Times New Roman" w:cs="Times New Roman"/>
          <w:color w:val="000000" w:themeColor="text1"/>
          <w:sz w:val="28"/>
          <w:szCs w:val="28"/>
        </w:rPr>
        <w:t xml:space="preserve"> al principio de caducidad</w:t>
      </w:r>
      <w:r w:rsidR="006D4BF1" w:rsidRPr="00981C78">
        <w:rPr>
          <w:rFonts w:ascii="Times New Roman" w:hAnsi="Times New Roman" w:cs="Times New Roman"/>
          <w:color w:val="000000" w:themeColor="text1"/>
          <w:sz w:val="28"/>
          <w:szCs w:val="28"/>
        </w:rPr>
        <w:t xml:space="preserve"> del dato financiero negativo,</w:t>
      </w:r>
      <w:r w:rsidR="00B9597F" w:rsidRPr="00981C78">
        <w:rPr>
          <w:rFonts w:ascii="Times New Roman" w:hAnsi="Times New Roman" w:cs="Times New Roman"/>
          <w:color w:val="000000" w:themeColor="text1"/>
          <w:sz w:val="28"/>
          <w:szCs w:val="28"/>
        </w:rPr>
        <w:t xml:space="preserve"> se produce cuando </w:t>
      </w:r>
      <w:r w:rsidR="006D4BF1" w:rsidRPr="00981C78">
        <w:rPr>
          <w:rFonts w:ascii="Times New Roman" w:hAnsi="Times New Roman" w:cs="Times New Roman"/>
          <w:color w:val="000000" w:themeColor="text1"/>
          <w:sz w:val="28"/>
          <w:szCs w:val="28"/>
        </w:rPr>
        <w:t xml:space="preserve">la </w:t>
      </w:r>
      <w:r w:rsidR="006D4BF1" w:rsidRPr="00981C78">
        <w:rPr>
          <w:rFonts w:asciiTheme="majorBidi" w:hAnsiTheme="majorBidi" w:cstheme="majorBidi"/>
          <w:bCs/>
          <w:iCs/>
          <w:color w:val="000000" w:themeColor="text1"/>
          <w:sz w:val="28"/>
          <w:szCs w:val="28"/>
        </w:rPr>
        <w:t>información desfavorable del titular permanece en las bases de datos</w:t>
      </w:r>
      <w:r w:rsidR="00CB3D9E" w:rsidRPr="00981C78">
        <w:rPr>
          <w:rFonts w:asciiTheme="majorBidi" w:hAnsiTheme="majorBidi" w:cstheme="majorBidi"/>
          <w:bCs/>
          <w:iCs/>
          <w:color w:val="000000" w:themeColor="text1"/>
          <w:sz w:val="28"/>
          <w:szCs w:val="28"/>
        </w:rPr>
        <w:t xml:space="preserve"> de los operadores de información,</w:t>
      </w:r>
      <w:r w:rsidR="006D4BF1" w:rsidRPr="00981C78">
        <w:rPr>
          <w:rFonts w:asciiTheme="majorBidi" w:hAnsiTheme="majorBidi" w:cstheme="majorBidi"/>
          <w:bCs/>
          <w:iCs/>
          <w:color w:val="000000" w:themeColor="text1"/>
          <w:sz w:val="28"/>
          <w:szCs w:val="28"/>
        </w:rPr>
        <w:t xml:space="preserve"> con acceso a consulta</w:t>
      </w:r>
      <w:r w:rsidR="00CB3D9E" w:rsidRPr="00981C78">
        <w:rPr>
          <w:rFonts w:asciiTheme="majorBidi" w:hAnsiTheme="majorBidi" w:cstheme="majorBidi"/>
          <w:bCs/>
          <w:iCs/>
          <w:color w:val="000000" w:themeColor="text1"/>
          <w:sz w:val="28"/>
          <w:szCs w:val="28"/>
        </w:rPr>
        <w:t xml:space="preserve"> del público,</w:t>
      </w:r>
      <w:r w:rsidR="006D4BF1" w:rsidRPr="00981C78">
        <w:rPr>
          <w:rFonts w:asciiTheme="majorBidi" w:hAnsiTheme="majorBidi" w:cstheme="majorBidi"/>
          <w:bCs/>
          <w:iCs/>
          <w:color w:val="000000" w:themeColor="text1"/>
          <w:sz w:val="28"/>
          <w:szCs w:val="28"/>
        </w:rPr>
        <w:t xml:space="preserve"> de forma definitiva o exceda </w:t>
      </w:r>
      <w:r w:rsidR="00CB3D9E" w:rsidRPr="00981C78">
        <w:rPr>
          <w:rFonts w:asciiTheme="majorBidi" w:hAnsiTheme="majorBidi" w:cstheme="majorBidi"/>
          <w:bCs/>
          <w:iCs/>
          <w:color w:val="000000" w:themeColor="text1"/>
          <w:sz w:val="28"/>
          <w:szCs w:val="28"/>
        </w:rPr>
        <w:t>el término máximo de permanencia.</w:t>
      </w:r>
      <w:r w:rsidR="00CB3D9E" w:rsidRPr="004E0216">
        <w:rPr>
          <w:rFonts w:asciiTheme="majorBidi" w:hAnsiTheme="majorBidi" w:cstheme="majorBidi"/>
          <w:bCs/>
          <w:iCs/>
          <w:color w:val="000000" w:themeColor="text1"/>
          <w:sz w:val="28"/>
          <w:szCs w:val="28"/>
        </w:rPr>
        <w:t xml:space="preserve"> </w:t>
      </w:r>
    </w:p>
    <w:p w14:paraId="4D1E620D" w14:textId="77777777" w:rsidR="00B9597F" w:rsidRPr="004E0216" w:rsidRDefault="00B9597F" w:rsidP="00B663E4">
      <w:pPr>
        <w:spacing w:line="360" w:lineRule="auto"/>
        <w:jc w:val="both"/>
        <w:rPr>
          <w:rFonts w:ascii="Times New Roman" w:hAnsi="Times New Roman" w:cs="Times New Roman"/>
          <w:color w:val="000000" w:themeColor="text1"/>
          <w:sz w:val="28"/>
          <w:szCs w:val="28"/>
        </w:rPr>
      </w:pPr>
    </w:p>
    <w:p w14:paraId="21A464FE" w14:textId="559AB263" w:rsidR="00B9597F" w:rsidRPr="004E0216" w:rsidRDefault="00CB3D9E" w:rsidP="77D9B375">
      <w:pPr>
        <w:spacing w:line="360" w:lineRule="auto"/>
        <w:jc w:val="both"/>
        <w:rPr>
          <w:rFonts w:asciiTheme="majorBidi" w:hAnsiTheme="majorBidi" w:cstheme="majorBidi"/>
          <w:color w:val="000000" w:themeColor="text1"/>
          <w:sz w:val="28"/>
          <w:szCs w:val="28"/>
          <w:lang w:val="es-ES"/>
        </w:rPr>
      </w:pPr>
      <w:bookmarkStart w:id="8" w:name="_Hlk82449687"/>
      <w:r w:rsidRPr="004E0216">
        <w:rPr>
          <w:rFonts w:ascii="Times New Roman" w:hAnsi="Times New Roman" w:cs="Times New Roman"/>
          <w:color w:val="000000" w:themeColor="text1"/>
          <w:sz w:val="28"/>
          <w:szCs w:val="28"/>
        </w:rPr>
        <w:t xml:space="preserve">Así pues, en el presente caso no </w:t>
      </w:r>
      <w:r w:rsidR="00B9597F" w:rsidRPr="004E0216">
        <w:rPr>
          <w:rFonts w:ascii="Times New Roman" w:hAnsi="Times New Roman" w:cs="Times New Roman"/>
          <w:color w:val="000000" w:themeColor="text1"/>
          <w:sz w:val="28"/>
          <w:szCs w:val="28"/>
        </w:rPr>
        <w:t>se advierte vulneración alguna</w:t>
      </w:r>
      <w:r w:rsidRPr="004E0216">
        <w:rPr>
          <w:rFonts w:ascii="Times New Roman" w:hAnsi="Times New Roman" w:cs="Times New Roman"/>
          <w:color w:val="000000" w:themeColor="text1"/>
          <w:sz w:val="28"/>
          <w:szCs w:val="28"/>
        </w:rPr>
        <w:t xml:space="preserve"> por parte de la CIFIN S.A., por cuanto </w:t>
      </w:r>
      <w:r w:rsidRPr="004E0216">
        <w:rPr>
          <w:rFonts w:asciiTheme="majorBidi" w:hAnsiTheme="majorBidi" w:cstheme="majorBidi"/>
          <w:color w:val="000000" w:themeColor="text1"/>
          <w:sz w:val="28"/>
          <w:szCs w:val="28"/>
        </w:rPr>
        <w:t xml:space="preserve">el dato negativo permanecerá menos tiempo, esto es, hasta marzo de 2022 y no hasta septiembre de 2022 como en otros operadores de datos, que de paso se dirá tampoco </w:t>
      </w:r>
      <w:r w:rsidR="00B9597F" w:rsidRPr="004E0216">
        <w:rPr>
          <w:rFonts w:ascii="Times New Roman" w:hAnsi="Times New Roman" w:cs="Times New Roman"/>
          <w:color w:val="000000" w:themeColor="text1"/>
          <w:sz w:val="28"/>
          <w:szCs w:val="28"/>
        </w:rPr>
        <w:t xml:space="preserve">superan el tope máximo </w:t>
      </w:r>
      <w:r w:rsidRPr="004E0216">
        <w:rPr>
          <w:rFonts w:ascii="Times New Roman" w:hAnsi="Times New Roman" w:cs="Times New Roman"/>
          <w:color w:val="000000" w:themeColor="text1"/>
          <w:sz w:val="28"/>
          <w:szCs w:val="28"/>
        </w:rPr>
        <w:t>de permanencia</w:t>
      </w:r>
      <w:r w:rsidR="00212843" w:rsidRPr="004E0216">
        <w:rPr>
          <w:rFonts w:ascii="Times New Roman" w:hAnsi="Times New Roman" w:cs="Times New Roman"/>
          <w:color w:val="000000" w:themeColor="text1"/>
          <w:sz w:val="28"/>
          <w:szCs w:val="28"/>
        </w:rPr>
        <w:t>, que en el presente caso sería hasta septiembre de 2022</w:t>
      </w:r>
      <w:r w:rsidR="00135A27" w:rsidRPr="004E0216">
        <w:rPr>
          <w:rFonts w:ascii="Times New Roman" w:hAnsi="Times New Roman" w:cs="Times New Roman"/>
          <w:color w:val="000000" w:themeColor="text1"/>
          <w:sz w:val="28"/>
          <w:szCs w:val="28"/>
        </w:rPr>
        <w:t xml:space="preserve">, aunado a que los operadores de información </w:t>
      </w:r>
      <w:r w:rsidR="00B9597F" w:rsidRPr="004E0216">
        <w:rPr>
          <w:rFonts w:ascii="Times New Roman" w:hAnsi="Times New Roman" w:cs="Times New Roman"/>
          <w:color w:val="000000" w:themeColor="text1"/>
          <w:sz w:val="28"/>
          <w:szCs w:val="28"/>
        </w:rPr>
        <w:t>son autónom</w:t>
      </w:r>
      <w:r w:rsidR="00135A27" w:rsidRPr="004E0216">
        <w:rPr>
          <w:rFonts w:ascii="Times New Roman" w:hAnsi="Times New Roman" w:cs="Times New Roman"/>
          <w:color w:val="000000" w:themeColor="text1"/>
          <w:sz w:val="28"/>
          <w:szCs w:val="28"/>
        </w:rPr>
        <w:t>o</w:t>
      </w:r>
      <w:r w:rsidR="00B9597F" w:rsidRPr="004E0216">
        <w:rPr>
          <w:rFonts w:ascii="Times New Roman" w:hAnsi="Times New Roman" w:cs="Times New Roman"/>
          <w:color w:val="000000" w:themeColor="text1"/>
          <w:sz w:val="28"/>
          <w:szCs w:val="28"/>
        </w:rPr>
        <w:t>s en la información contenida en sus bases de datos para efectos del reporte negativo</w:t>
      </w:r>
      <w:r w:rsidR="00135A27" w:rsidRPr="004E0216">
        <w:rPr>
          <w:rFonts w:ascii="Times New Roman" w:hAnsi="Times New Roman" w:cs="Times New Roman"/>
          <w:color w:val="000000" w:themeColor="text1"/>
          <w:sz w:val="28"/>
          <w:szCs w:val="28"/>
        </w:rPr>
        <w:t xml:space="preserve">, siempre y cuando no vulneren el </w:t>
      </w:r>
      <w:r w:rsidR="00B9597F" w:rsidRPr="004E0216">
        <w:rPr>
          <w:rFonts w:ascii="Times New Roman" w:hAnsi="Times New Roman" w:cs="Times New Roman"/>
          <w:color w:val="000000" w:themeColor="text1"/>
          <w:sz w:val="28"/>
          <w:szCs w:val="28"/>
        </w:rPr>
        <w:t xml:space="preserve"> </w:t>
      </w:r>
      <w:r w:rsidR="00135A27" w:rsidRPr="004E0216">
        <w:rPr>
          <w:rFonts w:asciiTheme="majorBidi" w:hAnsiTheme="majorBidi" w:cstheme="majorBidi"/>
          <w:color w:val="000000" w:themeColor="text1"/>
          <w:sz w:val="28"/>
          <w:szCs w:val="28"/>
          <w:lang w:val="es-ES"/>
        </w:rPr>
        <w:t xml:space="preserve">término máximo de permanencia establecido en la ley y en la jurisprudencia. </w:t>
      </w:r>
    </w:p>
    <w:p w14:paraId="6B6245D8" w14:textId="341E6435" w:rsidR="00212843" w:rsidRPr="004E0216" w:rsidRDefault="00212843" w:rsidP="00135A27">
      <w:pPr>
        <w:spacing w:line="360" w:lineRule="auto"/>
        <w:jc w:val="both"/>
        <w:rPr>
          <w:rFonts w:asciiTheme="majorBidi" w:hAnsiTheme="majorBidi" w:cstheme="majorBidi"/>
          <w:bCs/>
          <w:color w:val="000000" w:themeColor="text1"/>
          <w:sz w:val="28"/>
          <w:szCs w:val="28"/>
          <w:lang w:val="es-ES"/>
        </w:rPr>
      </w:pPr>
    </w:p>
    <w:p w14:paraId="5316C0E0" w14:textId="07E419C9" w:rsidR="00043E78" w:rsidRPr="004E0216" w:rsidRDefault="00212843" w:rsidP="00383110">
      <w:pPr>
        <w:spacing w:line="360" w:lineRule="auto"/>
        <w:jc w:val="both"/>
        <w:rPr>
          <w:rFonts w:ascii="Times New Roman" w:hAnsi="Times New Roman" w:cs="Times New Roman"/>
          <w:color w:val="000000" w:themeColor="text1"/>
          <w:sz w:val="28"/>
          <w:szCs w:val="28"/>
        </w:rPr>
      </w:pPr>
      <w:r w:rsidRPr="004E0216">
        <w:rPr>
          <w:rFonts w:asciiTheme="majorBidi" w:hAnsiTheme="majorBidi" w:cstheme="majorBidi"/>
          <w:color w:val="000000" w:themeColor="text1"/>
          <w:sz w:val="28"/>
          <w:szCs w:val="28"/>
          <w:lang w:val="es-ES"/>
        </w:rPr>
        <w:t xml:space="preserve">Por las razones expuestas, se revocará el inciso primero del ordinal 3º del fallo proferido por el Juzgado Trece Administrativo del Circuito de Tunja, mediante el cual se ordenó </w:t>
      </w:r>
      <w:r w:rsidRPr="004E0216">
        <w:rPr>
          <w:rFonts w:ascii="Times New Roman" w:hAnsi="Times New Roman" w:cs="Times New Roman"/>
          <w:color w:val="000000" w:themeColor="text1"/>
          <w:sz w:val="28"/>
          <w:szCs w:val="28"/>
        </w:rPr>
        <w:t xml:space="preserve"> a la CIFIN S.A.S. (TransUnion®) y a Experian Colombia S.A Datacredito, que actualizaran y rectificaran la información de sus bases de datos </w:t>
      </w:r>
      <w:r w:rsidRPr="004E0216">
        <w:rPr>
          <w:rFonts w:ascii="Times New Roman" w:hAnsi="Times New Roman" w:cs="Times New Roman"/>
          <w:color w:val="000000" w:themeColor="text1"/>
          <w:sz w:val="28"/>
          <w:szCs w:val="28"/>
        </w:rPr>
        <w:lastRenderedPageBreak/>
        <w:t>en relación con los periodos sobre los cuáles se aplicó el reporte negativo en las centrales y la fecha en que este reporte será retirado de la base de datos</w:t>
      </w:r>
      <w:r w:rsidR="00383110" w:rsidRPr="004E0216">
        <w:rPr>
          <w:rFonts w:ascii="Times New Roman" w:hAnsi="Times New Roman" w:cs="Times New Roman"/>
          <w:color w:val="000000" w:themeColor="text1"/>
          <w:sz w:val="28"/>
          <w:szCs w:val="28"/>
        </w:rPr>
        <w:t xml:space="preserve">, </w:t>
      </w:r>
      <w:bookmarkEnd w:id="8"/>
      <w:r w:rsidR="00383110" w:rsidRPr="004E0216">
        <w:rPr>
          <w:rFonts w:ascii="Times New Roman" w:hAnsi="Times New Roman" w:cs="Times New Roman"/>
          <w:color w:val="000000" w:themeColor="text1"/>
          <w:sz w:val="28"/>
          <w:szCs w:val="28"/>
        </w:rPr>
        <w:t>al evidenciar una imprecisión en la fecha de caducidad del reporte negativo.</w:t>
      </w:r>
      <w:r w:rsidR="251525B0" w:rsidRPr="004E0216">
        <w:rPr>
          <w:rFonts w:ascii="Times New Roman" w:hAnsi="Times New Roman" w:cs="Times New Roman"/>
          <w:color w:val="000000" w:themeColor="text1"/>
          <w:sz w:val="28"/>
          <w:szCs w:val="28"/>
        </w:rPr>
        <w:t xml:space="preserve"> En lo demás se confirmará el fallo impugnado.</w:t>
      </w:r>
    </w:p>
    <w:p w14:paraId="3803D4F2" w14:textId="506B3FDB" w:rsidR="77D9B375" w:rsidRPr="004E0216" w:rsidRDefault="77D9B375" w:rsidP="77D9B375">
      <w:pPr>
        <w:spacing w:line="360" w:lineRule="auto"/>
        <w:jc w:val="both"/>
        <w:rPr>
          <w:rFonts w:ascii="Times New Roman" w:hAnsi="Times New Roman" w:cs="Times New Roman"/>
          <w:color w:val="000000" w:themeColor="text1"/>
          <w:sz w:val="28"/>
          <w:szCs w:val="28"/>
        </w:rPr>
      </w:pPr>
    </w:p>
    <w:p w14:paraId="2AF22299" w14:textId="43079CF0" w:rsidR="00103306" w:rsidRPr="004E0216" w:rsidRDefault="00103306" w:rsidP="00103306">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r w:rsidRPr="004E0216">
        <w:rPr>
          <w:rFonts w:ascii="Times New Roman" w:eastAsia="Times New Roman" w:hAnsi="Times New Roman" w:cs="Times New Roman"/>
          <w:color w:val="000000" w:themeColor="text1"/>
          <w:sz w:val="28"/>
          <w:szCs w:val="28"/>
          <w:lang w:val="es-ES" w:eastAsia="es-ES"/>
        </w:rPr>
        <w:t>En mérito de lo expuesto, el Tribunal Administrativo de Boyacá, en Sala de Decisión No. 2, administrando justicia en nombre de la República de Colombia y por autoridad de la ley,</w:t>
      </w:r>
    </w:p>
    <w:p w14:paraId="47BC4CAF" w14:textId="77777777" w:rsidR="009A3E8C" w:rsidRPr="004E0216" w:rsidRDefault="009A3E8C" w:rsidP="00135A27">
      <w:pPr>
        <w:overflowPunct w:val="0"/>
        <w:autoSpaceDE w:val="0"/>
        <w:autoSpaceDN w:val="0"/>
        <w:adjustRightInd w:val="0"/>
        <w:spacing w:after="0" w:line="360" w:lineRule="auto"/>
        <w:rPr>
          <w:rFonts w:ascii="Times New Roman" w:eastAsia="Times New Roman" w:hAnsi="Times New Roman" w:cs="Times New Roman"/>
          <w:b/>
          <w:color w:val="000000" w:themeColor="text1"/>
          <w:sz w:val="28"/>
          <w:szCs w:val="28"/>
          <w:lang w:val="es-ES" w:eastAsia="es-ES"/>
        </w:rPr>
      </w:pPr>
    </w:p>
    <w:p w14:paraId="1DD69EDB" w14:textId="77777777" w:rsidR="00103306" w:rsidRPr="004E0216" w:rsidRDefault="00103306" w:rsidP="00103306">
      <w:pPr>
        <w:overflowPunct w:val="0"/>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es-ES" w:eastAsia="es-ES"/>
        </w:rPr>
      </w:pPr>
      <w:r w:rsidRPr="004E0216">
        <w:rPr>
          <w:rFonts w:ascii="Times New Roman" w:eastAsia="Times New Roman" w:hAnsi="Times New Roman" w:cs="Times New Roman"/>
          <w:b/>
          <w:color w:val="000000" w:themeColor="text1"/>
          <w:sz w:val="28"/>
          <w:szCs w:val="28"/>
          <w:lang w:val="es-ES" w:eastAsia="es-ES"/>
        </w:rPr>
        <w:t>FALLA</w:t>
      </w:r>
    </w:p>
    <w:p w14:paraId="4D9903C3" w14:textId="77777777" w:rsidR="00103306" w:rsidRPr="004E0216" w:rsidRDefault="00103306" w:rsidP="00103306">
      <w:pPr>
        <w:overflowPunct w:val="0"/>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es-ES" w:eastAsia="es-ES"/>
        </w:rPr>
      </w:pPr>
    </w:p>
    <w:p w14:paraId="57E63BDC" w14:textId="62F1D0BB" w:rsidR="00103306" w:rsidRPr="004E0216" w:rsidRDefault="00103306" w:rsidP="77D9B375">
      <w:pPr>
        <w:overflowPunct w:val="0"/>
        <w:autoSpaceDE w:val="0"/>
        <w:autoSpaceDN w:val="0"/>
        <w:adjustRightInd w:val="0"/>
        <w:spacing w:after="120" w:line="360" w:lineRule="auto"/>
        <w:jc w:val="both"/>
        <w:rPr>
          <w:rFonts w:asciiTheme="majorBidi" w:hAnsiTheme="majorBidi" w:cstheme="majorBidi"/>
          <w:color w:val="000000" w:themeColor="text1"/>
          <w:sz w:val="28"/>
          <w:szCs w:val="28"/>
          <w:lang w:val="es-ES"/>
        </w:rPr>
      </w:pPr>
      <w:r w:rsidRPr="004E0216">
        <w:rPr>
          <w:rFonts w:ascii="Times New Roman" w:eastAsia="Times New Roman" w:hAnsi="Times New Roman" w:cs="Times New Roman"/>
          <w:b/>
          <w:bCs/>
          <w:color w:val="000000" w:themeColor="text1"/>
          <w:sz w:val="28"/>
          <w:szCs w:val="28"/>
          <w:lang w:val="es-ES" w:eastAsia="es-ES"/>
        </w:rPr>
        <w:t>PRIMERO</w:t>
      </w:r>
      <w:r w:rsidRPr="004E0216">
        <w:rPr>
          <w:rFonts w:ascii="Times New Roman" w:eastAsia="Times New Roman" w:hAnsi="Times New Roman" w:cs="Times New Roman"/>
          <w:color w:val="000000" w:themeColor="text1"/>
          <w:sz w:val="28"/>
          <w:szCs w:val="28"/>
          <w:lang w:val="es-ES" w:eastAsia="es-ES"/>
        </w:rPr>
        <w:t xml:space="preserve">. </w:t>
      </w:r>
      <w:r w:rsidR="00383110" w:rsidRPr="004E0216">
        <w:rPr>
          <w:rFonts w:ascii="Times New Roman" w:eastAsia="Times New Roman" w:hAnsi="Times New Roman" w:cs="Times New Roman"/>
          <w:b/>
          <w:bCs/>
          <w:color w:val="000000" w:themeColor="text1"/>
          <w:sz w:val="28"/>
          <w:szCs w:val="28"/>
          <w:lang w:val="es-ES" w:eastAsia="es-ES"/>
        </w:rPr>
        <w:t xml:space="preserve">CONFIRMAR </w:t>
      </w:r>
      <w:r w:rsidR="00F7119C" w:rsidRPr="004E0216">
        <w:rPr>
          <w:rFonts w:ascii="Times New Roman" w:eastAsia="Times New Roman" w:hAnsi="Times New Roman" w:cs="Times New Roman"/>
          <w:color w:val="000000" w:themeColor="text1"/>
          <w:sz w:val="28"/>
          <w:szCs w:val="28"/>
          <w:lang w:val="es-ES" w:eastAsia="es-ES"/>
        </w:rPr>
        <w:t>la sentencia</w:t>
      </w:r>
      <w:r w:rsidR="00383110" w:rsidRPr="004E0216">
        <w:rPr>
          <w:rFonts w:ascii="Times New Roman" w:eastAsia="Times New Roman" w:hAnsi="Times New Roman" w:cs="Times New Roman"/>
          <w:color w:val="000000" w:themeColor="text1"/>
          <w:sz w:val="28"/>
          <w:szCs w:val="28"/>
          <w:lang w:val="es-ES" w:eastAsia="es-ES"/>
        </w:rPr>
        <w:t xml:space="preserve"> </w:t>
      </w:r>
      <w:r w:rsidR="00F7119C" w:rsidRPr="004E0216">
        <w:rPr>
          <w:rFonts w:ascii="Times New Roman" w:eastAsia="Times New Roman" w:hAnsi="Times New Roman" w:cs="Times New Roman"/>
          <w:color w:val="000000" w:themeColor="text1"/>
          <w:sz w:val="28"/>
          <w:szCs w:val="28"/>
          <w:lang w:val="es-ES" w:eastAsia="es-ES"/>
        </w:rPr>
        <w:t>proferida por el Juzgado</w:t>
      </w:r>
      <w:r w:rsidR="00383110" w:rsidRPr="004E0216">
        <w:rPr>
          <w:rFonts w:ascii="Times New Roman" w:eastAsia="Times New Roman" w:hAnsi="Times New Roman" w:cs="Times New Roman"/>
          <w:color w:val="000000" w:themeColor="text1"/>
          <w:sz w:val="28"/>
          <w:szCs w:val="28"/>
          <w:lang w:val="es-ES" w:eastAsia="es-ES"/>
        </w:rPr>
        <w:t xml:space="preserve"> Trece </w:t>
      </w:r>
      <w:r w:rsidR="00F7119C" w:rsidRPr="004E0216">
        <w:rPr>
          <w:rFonts w:ascii="Times New Roman" w:eastAsia="Times New Roman" w:hAnsi="Times New Roman" w:cs="Times New Roman"/>
          <w:color w:val="000000" w:themeColor="text1"/>
          <w:sz w:val="28"/>
          <w:szCs w:val="28"/>
          <w:lang w:val="es-ES" w:eastAsia="es-ES"/>
        </w:rPr>
        <w:t>Administr</w:t>
      </w:r>
      <w:r w:rsidR="00043E78" w:rsidRPr="004E0216">
        <w:rPr>
          <w:rFonts w:ascii="Times New Roman" w:eastAsia="Times New Roman" w:hAnsi="Times New Roman" w:cs="Times New Roman"/>
          <w:color w:val="000000" w:themeColor="text1"/>
          <w:sz w:val="28"/>
          <w:szCs w:val="28"/>
          <w:lang w:val="es-ES" w:eastAsia="es-ES"/>
        </w:rPr>
        <w:t>ativo Oral de Circuito de Tunja</w:t>
      </w:r>
      <w:r w:rsidR="00383110" w:rsidRPr="004E0216">
        <w:rPr>
          <w:rFonts w:ascii="Times New Roman" w:eastAsia="Times New Roman" w:hAnsi="Times New Roman" w:cs="Times New Roman"/>
          <w:color w:val="000000" w:themeColor="text1"/>
          <w:sz w:val="28"/>
          <w:szCs w:val="28"/>
          <w:lang w:val="es-ES" w:eastAsia="es-ES"/>
        </w:rPr>
        <w:t xml:space="preserve">, el 23 de julio de 2021, </w:t>
      </w:r>
      <w:r w:rsidR="00383110" w:rsidRPr="004E0216">
        <w:rPr>
          <w:rFonts w:ascii="Times New Roman" w:eastAsia="Times New Roman" w:hAnsi="Times New Roman" w:cs="Times New Roman"/>
          <w:b/>
          <w:bCs/>
          <w:color w:val="000000" w:themeColor="text1"/>
          <w:sz w:val="28"/>
          <w:szCs w:val="28"/>
          <w:lang w:val="es-ES" w:eastAsia="es-ES"/>
        </w:rPr>
        <w:t>excepto el</w:t>
      </w:r>
      <w:r w:rsidR="00383110" w:rsidRPr="004E0216">
        <w:rPr>
          <w:rFonts w:asciiTheme="majorBidi" w:hAnsiTheme="majorBidi" w:cstheme="majorBidi"/>
          <w:b/>
          <w:bCs/>
          <w:color w:val="000000" w:themeColor="text1"/>
          <w:sz w:val="28"/>
          <w:szCs w:val="28"/>
          <w:lang w:val="es-ES"/>
        </w:rPr>
        <w:t xml:space="preserve"> inciso primero del ordinal 3º que SE REVOCA</w:t>
      </w:r>
      <w:r w:rsidR="00383110" w:rsidRPr="004E0216">
        <w:rPr>
          <w:rFonts w:asciiTheme="majorBidi" w:hAnsiTheme="majorBidi" w:cstheme="majorBidi"/>
          <w:color w:val="000000" w:themeColor="text1"/>
          <w:sz w:val="28"/>
          <w:szCs w:val="28"/>
          <w:lang w:val="es-ES"/>
        </w:rPr>
        <w:t xml:space="preserve">, por las razones expuestas. </w:t>
      </w:r>
    </w:p>
    <w:p w14:paraId="058A4DFE" w14:textId="77777777" w:rsidR="00383110" w:rsidRPr="004E0216" w:rsidRDefault="00383110" w:rsidP="00383110">
      <w:pPr>
        <w:overflowPunct w:val="0"/>
        <w:autoSpaceDE w:val="0"/>
        <w:autoSpaceDN w:val="0"/>
        <w:adjustRightInd w:val="0"/>
        <w:spacing w:after="120" w:line="360" w:lineRule="auto"/>
        <w:jc w:val="both"/>
        <w:rPr>
          <w:rFonts w:ascii="Times New Roman" w:eastAsia="Times New Roman" w:hAnsi="Times New Roman" w:cs="Times New Roman"/>
          <w:iCs/>
          <w:color w:val="000000" w:themeColor="text1"/>
          <w:sz w:val="28"/>
          <w:szCs w:val="28"/>
          <w:lang w:val="es-ES" w:eastAsia="es-ES"/>
        </w:rPr>
      </w:pPr>
    </w:p>
    <w:p w14:paraId="0FB1EAFD" w14:textId="1880CFCD" w:rsidR="009B37E5" w:rsidRPr="004E0216" w:rsidRDefault="009B37E5" w:rsidP="009B37E5">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r w:rsidRPr="004E0216">
        <w:rPr>
          <w:rStyle w:val="normaltextrun"/>
          <w:b/>
          <w:bCs/>
          <w:color w:val="000000" w:themeColor="text1"/>
          <w:sz w:val="28"/>
          <w:szCs w:val="28"/>
          <w:lang w:val="es-ES"/>
        </w:rPr>
        <w:t>SEGUNDO. </w:t>
      </w:r>
      <w:r w:rsidRPr="004E0216">
        <w:rPr>
          <w:rStyle w:val="normaltextrun"/>
          <w:color w:val="000000" w:themeColor="text1"/>
          <w:sz w:val="28"/>
          <w:szCs w:val="28"/>
          <w:lang w:val="es-ES"/>
        </w:rPr>
        <w:t>Dentro de los diez días siguientes a la ejecutoria de este fallo, conforme lo consagra el artículo 32 del Decreto 2591 de 1991 y para su eventual revisión, envíese a la Corte Constitucional, a través de los medios electrónicos, únicamente la demanda de tutela, los fallos de primera y segunda instancia, el escrito de impugnación, sin perjuicio que la Corte solicite posteriormente documentos complementarios, conforme lo consagra el artículo 31 del Decreto 2591 de 1991.  </w:t>
      </w:r>
      <w:r w:rsidRPr="004E0216">
        <w:rPr>
          <w:rStyle w:val="eop"/>
          <w:color w:val="000000" w:themeColor="text1"/>
          <w:sz w:val="28"/>
          <w:szCs w:val="28"/>
        </w:rPr>
        <w:t> </w:t>
      </w:r>
    </w:p>
    <w:p w14:paraId="379098DE" w14:textId="77777777" w:rsidR="009B37E5" w:rsidRPr="004E0216" w:rsidRDefault="009B37E5" w:rsidP="009B37E5">
      <w:pPr>
        <w:pStyle w:val="paragraph"/>
        <w:spacing w:before="0" w:beforeAutospacing="0" w:after="0" w:afterAutospacing="0"/>
        <w:jc w:val="both"/>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  </w:t>
      </w:r>
      <w:r w:rsidRPr="004E0216">
        <w:rPr>
          <w:rStyle w:val="eop"/>
          <w:color w:val="000000" w:themeColor="text1"/>
          <w:sz w:val="28"/>
          <w:szCs w:val="28"/>
        </w:rPr>
        <w:t> </w:t>
      </w:r>
    </w:p>
    <w:p w14:paraId="414555E3" w14:textId="6825B5AE" w:rsidR="009B37E5" w:rsidRPr="004E0216" w:rsidRDefault="009B37E5" w:rsidP="009B37E5">
      <w:pPr>
        <w:pStyle w:val="paragraph"/>
        <w:spacing w:before="0" w:beforeAutospacing="0" w:after="0" w:afterAutospacing="0"/>
        <w:jc w:val="both"/>
        <w:textAlignment w:val="baseline"/>
        <w:rPr>
          <w:rFonts w:ascii="Segoe UI" w:hAnsi="Segoe UI" w:cs="Segoe UI"/>
          <w:color w:val="000000" w:themeColor="text1"/>
          <w:sz w:val="18"/>
          <w:szCs w:val="18"/>
        </w:rPr>
      </w:pPr>
      <w:r w:rsidRPr="004E0216">
        <w:rPr>
          <w:rStyle w:val="normaltextrun"/>
          <w:b/>
          <w:bCs/>
          <w:color w:val="000000" w:themeColor="text1"/>
          <w:sz w:val="28"/>
          <w:szCs w:val="28"/>
          <w:lang w:val="es-ES"/>
        </w:rPr>
        <w:t>TERCERO</w:t>
      </w:r>
      <w:r w:rsidRPr="004E0216">
        <w:rPr>
          <w:rStyle w:val="normaltextrun"/>
          <w:color w:val="000000" w:themeColor="text1"/>
          <w:sz w:val="28"/>
          <w:szCs w:val="28"/>
          <w:lang w:val="es-ES"/>
        </w:rPr>
        <w:t>. Remítase copia de esta providencia al juzgado de origen.  </w:t>
      </w:r>
      <w:r w:rsidRPr="004E0216">
        <w:rPr>
          <w:rStyle w:val="eop"/>
          <w:color w:val="000000" w:themeColor="text1"/>
          <w:sz w:val="28"/>
          <w:szCs w:val="28"/>
        </w:rPr>
        <w:t> </w:t>
      </w:r>
    </w:p>
    <w:p w14:paraId="1BFCCC1E" w14:textId="77777777" w:rsidR="009B37E5" w:rsidRPr="004E0216" w:rsidRDefault="009B37E5" w:rsidP="009B37E5">
      <w:pPr>
        <w:pStyle w:val="paragraph"/>
        <w:spacing w:before="0" w:beforeAutospacing="0" w:after="0" w:afterAutospacing="0"/>
        <w:jc w:val="both"/>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  </w:t>
      </w:r>
      <w:r w:rsidRPr="004E0216">
        <w:rPr>
          <w:rStyle w:val="eop"/>
          <w:color w:val="000000" w:themeColor="text1"/>
          <w:sz w:val="28"/>
          <w:szCs w:val="28"/>
        </w:rPr>
        <w:t> </w:t>
      </w:r>
    </w:p>
    <w:p w14:paraId="4C2F6EE5" w14:textId="77777777" w:rsidR="009B37E5" w:rsidRPr="004E0216" w:rsidRDefault="009B37E5" w:rsidP="009B37E5">
      <w:pPr>
        <w:pStyle w:val="paragraph"/>
        <w:spacing w:before="0" w:beforeAutospacing="0" w:after="0" w:afterAutospacing="0"/>
        <w:jc w:val="center"/>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Notifíquese y cúmplase  </w:t>
      </w:r>
      <w:r w:rsidRPr="004E0216">
        <w:rPr>
          <w:rStyle w:val="eop"/>
          <w:color w:val="000000" w:themeColor="text1"/>
          <w:sz w:val="28"/>
          <w:szCs w:val="28"/>
        </w:rPr>
        <w:t> </w:t>
      </w:r>
    </w:p>
    <w:p w14:paraId="52BE126B" w14:textId="77777777" w:rsidR="009B37E5" w:rsidRPr="004E0216" w:rsidRDefault="009B37E5" w:rsidP="009B37E5">
      <w:pPr>
        <w:pStyle w:val="paragraph"/>
        <w:spacing w:before="0" w:beforeAutospacing="0" w:after="0" w:afterAutospacing="0"/>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  </w:t>
      </w:r>
      <w:r w:rsidRPr="004E0216">
        <w:rPr>
          <w:rStyle w:val="eop"/>
          <w:color w:val="000000" w:themeColor="text1"/>
          <w:sz w:val="28"/>
          <w:szCs w:val="28"/>
        </w:rPr>
        <w:t> </w:t>
      </w:r>
    </w:p>
    <w:p w14:paraId="60D57ACC" w14:textId="77777777" w:rsidR="009B37E5" w:rsidRPr="004E0216" w:rsidRDefault="009B37E5" w:rsidP="009B37E5">
      <w:pPr>
        <w:pStyle w:val="paragraph"/>
        <w:spacing w:before="0" w:beforeAutospacing="0" w:after="0" w:afterAutospacing="0"/>
        <w:jc w:val="both"/>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Esta providencia fue estudiada y aprobada en Sala de decisión No 2 de la fecha.  </w:t>
      </w:r>
      <w:r w:rsidRPr="004E0216">
        <w:rPr>
          <w:rStyle w:val="eop"/>
          <w:color w:val="000000" w:themeColor="text1"/>
          <w:sz w:val="28"/>
          <w:szCs w:val="28"/>
        </w:rPr>
        <w:t> </w:t>
      </w:r>
    </w:p>
    <w:p w14:paraId="78D4BB79" w14:textId="77777777" w:rsidR="009B37E5" w:rsidRPr="004E0216" w:rsidRDefault="009B37E5" w:rsidP="009B37E5">
      <w:pPr>
        <w:pStyle w:val="paragraph"/>
        <w:spacing w:before="0" w:beforeAutospacing="0" w:after="0" w:afterAutospacing="0"/>
        <w:jc w:val="both"/>
        <w:textAlignment w:val="baseline"/>
        <w:rPr>
          <w:rFonts w:ascii="Segoe UI" w:hAnsi="Segoe UI" w:cs="Segoe UI"/>
          <w:color w:val="000000" w:themeColor="text1"/>
          <w:sz w:val="18"/>
          <w:szCs w:val="18"/>
        </w:rPr>
      </w:pPr>
      <w:r w:rsidRPr="004E0216">
        <w:rPr>
          <w:rStyle w:val="normaltextrun"/>
          <w:rFonts w:ascii="Segoe UI" w:hAnsi="Segoe UI" w:cs="Segoe UI"/>
          <w:color w:val="000000" w:themeColor="text1"/>
          <w:sz w:val="18"/>
          <w:szCs w:val="18"/>
          <w:lang w:val="es-ES"/>
        </w:rPr>
        <w:t> </w:t>
      </w:r>
      <w:r w:rsidRPr="004E0216">
        <w:rPr>
          <w:rStyle w:val="eop"/>
          <w:rFonts w:ascii="Segoe UI" w:hAnsi="Segoe UI" w:cs="Segoe UI"/>
          <w:color w:val="000000" w:themeColor="text1"/>
          <w:sz w:val="18"/>
          <w:szCs w:val="18"/>
        </w:rPr>
        <w:t> </w:t>
      </w:r>
    </w:p>
    <w:p w14:paraId="14290938" w14:textId="77777777" w:rsidR="009B37E5" w:rsidRPr="004E0216" w:rsidRDefault="009B37E5" w:rsidP="009B37E5">
      <w:pPr>
        <w:pStyle w:val="paragraph"/>
        <w:spacing w:before="0" w:beforeAutospacing="0" w:after="0" w:afterAutospacing="0"/>
        <w:ind w:left="-705" w:right="-630"/>
        <w:jc w:val="center"/>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LUIS ERNESTO ARCINIEGAS TRIANA  </w:t>
      </w:r>
      <w:r w:rsidRPr="004E0216">
        <w:rPr>
          <w:rStyle w:val="eop"/>
          <w:color w:val="000000" w:themeColor="text1"/>
          <w:sz w:val="28"/>
          <w:szCs w:val="28"/>
        </w:rPr>
        <w:t> </w:t>
      </w:r>
    </w:p>
    <w:p w14:paraId="0553715B" w14:textId="77777777" w:rsidR="009B37E5" w:rsidRPr="004E0216" w:rsidRDefault="009B37E5" w:rsidP="009B37E5">
      <w:pPr>
        <w:pStyle w:val="paragraph"/>
        <w:spacing w:before="0" w:beforeAutospacing="0" w:after="0" w:afterAutospacing="0"/>
        <w:ind w:left="-705" w:right="-630"/>
        <w:jc w:val="center"/>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Magistrado  </w:t>
      </w:r>
      <w:r w:rsidRPr="004E0216">
        <w:rPr>
          <w:rStyle w:val="eop"/>
          <w:color w:val="000000" w:themeColor="text1"/>
          <w:sz w:val="28"/>
          <w:szCs w:val="28"/>
        </w:rPr>
        <w:t> </w:t>
      </w:r>
    </w:p>
    <w:p w14:paraId="6D305286" w14:textId="18325B49" w:rsidR="009B37E5" w:rsidRPr="004E0216" w:rsidRDefault="009B37E5" w:rsidP="009B37E5">
      <w:pPr>
        <w:pStyle w:val="paragraph"/>
        <w:spacing w:before="0" w:beforeAutospacing="0" w:after="0" w:afterAutospacing="0"/>
        <w:ind w:right="-915"/>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  </w:t>
      </w:r>
    </w:p>
    <w:p w14:paraId="71DACDCC" w14:textId="77777777" w:rsidR="009B37E5" w:rsidRPr="004E0216" w:rsidRDefault="009B37E5" w:rsidP="009B37E5">
      <w:pPr>
        <w:pStyle w:val="paragraph"/>
        <w:spacing w:before="0" w:beforeAutospacing="0" w:after="0" w:afterAutospacing="0"/>
        <w:ind w:left="-705" w:right="-855"/>
        <w:jc w:val="center"/>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JOSE ASCENCIÓN FERNÁNDEZ OSORIO   </w:t>
      </w:r>
      <w:r w:rsidRPr="004E0216">
        <w:rPr>
          <w:rStyle w:val="eop"/>
          <w:color w:val="000000" w:themeColor="text1"/>
          <w:sz w:val="28"/>
          <w:szCs w:val="28"/>
        </w:rPr>
        <w:t> </w:t>
      </w:r>
    </w:p>
    <w:p w14:paraId="7215F355" w14:textId="77777777" w:rsidR="009B37E5" w:rsidRPr="004E0216" w:rsidRDefault="009B37E5" w:rsidP="009B37E5">
      <w:pPr>
        <w:pStyle w:val="paragraph"/>
        <w:spacing w:before="0" w:beforeAutospacing="0" w:after="0" w:afterAutospacing="0"/>
        <w:jc w:val="center"/>
        <w:textAlignment w:val="baseline"/>
        <w:rPr>
          <w:rFonts w:ascii="Segoe UI" w:hAnsi="Segoe UI" w:cs="Segoe UI"/>
          <w:color w:val="000000" w:themeColor="text1"/>
          <w:sz w:val="18"/>
          <w:szCs w:val="18"/>
        </w:rPr>
      </w:pPr>
      <w:r w:rsidRPr="004E0216">
        <w:rPr>
          <w:rStyle w:val="normaltextrun"/>
          <w:color w:val="000000" w:themeColor="text1"/>
          <w:sz w:val="28"/>
          <w:szCs w:val="28"/>
          <w:lang w:val="es-ES"/>
        </w:rPr>
        <w:t>Magistrado  </w:t>
      </w:r>
      <w:r w:rsidRPr="004E0216">
        <w:rPr>
          <w:rStyle w:val="eop"/>
          <w:color w:val="000000" w:themeColor="text1"/>
          <w:sz w:val="28"/>
          <w:szCs w:val="28"/>
        </w:rPr>
        <w:t> </w:t>
      </w:r>
    </w:p>
    <w:p w14:paraId="7210A1DB" w14:textId="77777777" w:rsidR="009B37E5" w:rsidRPr="004E0216" w:rsidRDefault="009B37E5" w:rsidP="009B37E5">
      <w:pPr>
        <w:pStyle w:val="paragraph"/>
        <w:spacing w:before="0" w:beforeAutospacing="0" w:after="0" w:afterAutospacing="0"/>
        <w:jc w:val="center"/>
        <w:textAlignment w:val="baseline"/>
        <w:rPr>
          <w:rFonts w:ascii="Segoe UI" w:hAnsi="Segoe UI" w:cs="Segoe UI"/>
          <w:color w:val="000000" w:themeColor="text1"/>
          <w:sz w:val="18"/>
          <w:szCs w:val="18"/>
        </w:rPr>
      </w:pPr>
      <w:r w:rsidRPr="004E0216">
        <w:rPr>
          <w:rStyle w:val="normaltextrun"/>
          <w:color w:val="000000" w:themeColor="text1"/>
          <w:sz w:val="28"/>
          <w:szCs w:val="28"/>
        </w:rPr>
        <w:t>DAY</w:t>
      </w:r>
      <w:r w:rsidRPr="004E0216">
        <w:rPr>
          <w:rStyle w:val="normaltextrun"/>
          <w:color w:val="000000" w:themeColor="text1"/>
          <w:sz w:val="28"/>
          <w:szCs w:val="28"/>
          <w:lang w:val="es-ES"/>
        </w:rPr>
        <w:t>ÁN ALBERTO BLANCO LEGUÍZAMO    </w:t>
      </w:r>
      <w:r w:rsidRPr="004E0216">
        <w:rPr>
          <w:rStyle w:val="eop"/>
          <w:color w:val="000000" w:themeColor="text1"/>
          <w:sz w:val="28"/>
          <w:szCs w:val="28"/>
        </w:rPr>
        <w:t> </w:t>
      </w:r>
    </w:p>
    <w:p w14:paraId="031E3C7C" w14:textId="77777777" w:rsidR="009B37E5" w:rsidRPr="004A6A5C" w:rsidRDefault="009B37E5" w:rsidP="009B37E5">
      <w:pPr>
        <w:pStyle w:val="paragraph"/>
        <w:spacing w:before="0" w:beforeAutospacing="0" w:after="0" w:afterAutospacing="0"/>
        <w:jc w:val="center"/>
        <w:textAlignment w:val="baseline"/>
        <w:rPr>
          <w:rFonts w:ascii="Segoe UI" w:hAnsi="Segoe UI" w:cs="Segoe UI"/>
          <w:color w:val="000000" w:themeColor="text1"/>
          <w:sz w:val="18"/>
          <w:szCs w:val="18"/>
        </w:rPr>
      </w:pPr>
      <w:r w:rsidRPr="004E0216">
        <w:rPr>
          <w:rStyle w:val="normaltextrun"/>
          <w:color w:val="000000" w:themeColor="text1"/>
          <w:sz w:val="28"/>
          <w:szCs w:val="28"/>
        </w:rPr>
        <w:t>Magistrado</w:t>
      </w:r>
      <w:r w:rsidRPr="00710249">
        <w:rPr>
          <w:rStyle w:val="normaltextrun"/>
          <w:color w:val="000000" w:themeColor="text1"/>
          <w:sz w:val="28"/>
          <w:szCs w:val="28"/>
          <w:lang w:val="es-ES_tradnl"/>
        </w:rPr>
        <w:t> </w:t>
      </w:r>
      <w:r w:rsidRPr="004A6A5C">
        <w:rPr>
          <w:rStyle w:val="eop"/>
          <w:color w:val="000000" w:themeColor="text1"/>
          <w:sz w:val="28"/>
          <w:szCs w:val="28"/>
        </w:rPr>
        <w:t> </w:t>
      </w:r>
    </w:p>
    <w:p w14:paraId="750D64E7" w14:textId="77777777" w:rsidR="003A42F4" w:rsidRPr="004A6A5C" w:rsidRDefault="003A42F4" w:rsidP="00783D6F">
      <w:pPr>
        <w:jc w:val="both"/>
        <w:rPr>
          <w:rFonts w:ascii="Times New Roman" w:hAnsi="Times New Roman" w:cs="Times New Roman"/>
          <w:b/>
          <w:color w:val="000000" w:themeColor="text1"/>
          <w:sz w:val="28"/>
          <w:szCs w:val="28"/>
        </w:rPr>
      </w:pPr>
    </w:p>
    <w:sectPr w:rsidR="003A42F4" w:rsidRPr="004A6A5C" w:rsidSect="004E0216">
      <w:headerReference w:type="even" r:id="rId13"/>
      <w:headerReference w:type="default" r:id="rId14"/>
      <w:pgSz w:w="12240" w:h="20160" w:code="5"/>
      <w:pgMar w:top="1701" w:right="1701" w:bottom="1701" w:left="1701" w:header="567"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1B78915" w14:textId="77777777" w:rsidR="00981C78" w:rsidRDefault="00981C78" w:rsidP="00DD49F4">
      <w:pPr>
        <w:spacing w:after="0" w:line="240" w:lineRule="auto"/>
      </w:pPr>
      <w:r>
        <w:separator/>
      </w:r>
    </w:p>
  </w:endnote>
  <w:endnote w:type="continuationSeparator" w:id="0">
    <w:p w14:paraId="7C228E23" w14:textId="77777777" w:rsidR="00981C78" w:rsidRDefault="00981C78"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14B2212" w14:textId="77777777" w:rsidR="00981C78" w:rsidRDefault="00981C78" w:rsidP="00DD49F4">
      <w:pPr>
        <w:spacing w:after="0" w:line="240" w:lineRule="auto"/>
      </w:pPr>
      <w:r>
        <w:separator/>
      </w:r>
    </w:p>
  </w:footnote>
  <w:footnote w:type="continuationSeparator" w:id="0">
    <w:p w14:paraId="2481F860" w14:textId="77777777" w:rsidR="00981C78" w:rsidRDefault="00981C78" w:rsidP="00DD49F4">
      <w:pPr>
        <w:spacing w:after="0" w:line="240" w:lineRule="auto"/>
      </w:pPr>
      <w:r>
        <w:continuationSeparator/>
      </w:r>
    </w:p>
  </w:footnote>
  <w:footnote w:id="1">
    <w:p w14:paraId="6A0BF239" w14:textId="77777777" w:rsidR="00981C78" w:rsidRPr="00874439" w:rsidRDefault="00981C78" w:rsidP="00680585">
      <w:pPr>
        <w:pStyle w:val="Textonotapie"/>
        <w:jc w:val="both"/>
        <w:rPr>
          <w:rFonts w:ascii="Times New Roman" w:hAnsi="Times New Roman" w:cs="Times New Roman"/>
          <w:sz w:val="16"/>
          <w:szCs w:val="16"/>
          <w:lang w:val="es-ES"/>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“He realizado el pago de la obligación quedando al día con esta entidad, sin embargo, aún continúo castigado en las diferentes bases de datos de información, inclusive sin que esta </w:t>
      </w:r>
      <w:r w:rsidRPr="00874439">
        <w:rPr>
          <w:rFonts w:ascii="Times New Roman" w:hAnsi="Times New Roman" w:cs="Times New Roman"/>
          <w:sz w:val="16"/>
          <w:szCs w:val="16"/>
          <w:u w:val="single"/>
        </w:rPr>
        <w:t>información haya sido actualizada de manera correcta</w:t>
      </w:r>
      <w:r w:rsidRPr="00874439">
        <w:rPr>
          <w:rFonts w:ascii="Times New Roman" w:hAnsi="Times New Roman" w:cs="Times New Roman"/>
          <w:sz w:val="16"/>
          <w:szCs w:val="16"/>
        </w:rPr>
        <w:t xml:space="preserve">, ya que, según las centrales de información DATACREDITO/ CIFIN, </w:t>
      </w:r>
      <w:r w:rsidRPr="00874439">
        <w:rPr>
          <w:rFonts w:ascii="Times New Roman" w:hAnsi="Times New Roman" w:cs="Times New Roman"/>
          <w:sz w:val="16"/>
          <w:szCs w:val="16"/>
          <w:u w:val="single"/>
        </w:rPr>
        <w:t>aún me encuentro en mora</w:t>
      </w:r>
      <w:r w:rsidRPr="00874439">
        <w:rPr>
          <w:rFonts w:ascii="Times New Roman" w:hAnsi="Times New Roman" w:cs="Times New Roman"/>
          <w:sz w:val="16"/>
          <w:szCs w:val="16"/>
        </w:rPr>
        <w:t>, razón por la cual entiendo se está vulnerando mis derechos y se está incumpliendo lo ordenado en la ley 1266 del 2008 en sus artículos 3, 4,5 y 12”.</w:t>
      </w:r>
    </w:p>
  </w:footnote>
  <w:footnote w:id="2">
    <w:p w14:paraId="67586313" w14:textId="77777777" w:rsidR="00981C78" w:rsidRPr="00874439" w:rsidRDefault="00981C78" w:rsidP="00680585">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“El pasado </w:t>
      </w:r>
      <w:r w:rsidRPr="00874439">
        <w:rPr>
          <w:rFonts w:ascii="Times New Roman" w:hAnsi="Times New Roman" w:cs="Times New Roman"/>
          <w:sz w:val="16"/>
          <w:szCs w:val="16"/>
          <w:u w:val="single"/>
        </w:rPr>
        <w:t>21de mayo del 2021 eleve un derecho de petición</w:t>
      </w:r>
      <w:r w:rsidRPr="00874439">
        <w:rPr>
          <w:rFonts w:ascii="Times New Roman" w:hAnsi="Times New Roman" w:cs="Times New Roman"/>
          <w:sz w:val="16"/>
          <w:szCs w:val="16"/>
        </w:rPr>
        <w:t xml:space="preserve"> en contra de </w:t>
      </w:r>
      <w:r w:rsidRPr="00874439">
        <w:rPr>
          <w:rFonts w:ascii="Times New Roman" w:hAnsi="Times New Roman" w:cs="Times New Roman"/>
          <w:sz w:val="16"/>
          <w:szCs w:val="16"/>
          <w:u w:val="single"/>
        </w:rPr>
        <w:t xml:space="preserve">ICETEX </w:t>
      </w:r>
      <w:r w:rsidRPr="00874439">
        <w:rPr>
          <w:rFonts w:ascii="Times New Roman" w:hAnsi="Times New Roman" w:cs="Times New Roman"/>
          <w:sz w:val="16"/>
          <w:szCs w:val="16"/>
        </w:rPr>
        <w:t xml:space="preserve">en el que les expuse mi intención de solicitar la </w:t>
      </w:r>
      <w:r w:rsidRPr="00874439">
        <w:rPr>
          <w:rFonts w:ascii="Times New Roman" w:hAnsi="Times New Roman" w:cs="Times New Roman"/>
          <w:sz w:val="16"/>
          <w:szCs w:val="16"/>
          <w:u w:val="single"/>
        </w:rPr>
        <w:t>eliminación del castigo en las bases de datos</w:t>
      </w:r>
      <w:r w:rsidRPr="00874439">
        <w:rPr>
          <w:rFonts w:ascii="Times New Roman" w:hAnsi="Times New Roman" w:cs="Times New Roman"/>
          <w:sz w:val="16"/>
          <w:szCs w:val="16"/>
        </w:rPr>
        <w:t xml:space="preserve">, ya que, la entidad no cumplió lo ordenado en la </w:t>
      </w:r>
      <w:r w:rsidRPr="00874439">
        <w:rPr>
          <w:rFonts w:ascii="Times New Roman" w:hAnsi="Times New Roman" w:cs="Times New Roman"/>
          <w:b/>
          <w:sz w:val="16"/>
          <w:szCs w:val="16"/>
        </w:rPr>
        <w:t>Ley 1266 del 2008 en su artículo 12</w:t>
      </w:r>
      <w:r w:rsidRPr="00874439">
        <w:rPr>
          <w:rFonts w:ascii="Times New Roman" w:hAnsi="Times New Roman" w:cs="Times New Roman"/>
          <w:sz w:val="16"/>
          <w:szCs w:val="16"/>
        </w:rPr>
        <w:t xml:space="preserve">… Que lo ordenado en este artículo 12 de la ley 1266 del 2008 </w:t>
      </w:r>
      <w:r w:rsidRPr="00874439">
        <w:rPr>
          <w:rFonts w:ascii="Times New Roman" w:hAnsi="Times New Roman" w:cs="Times New Roman"/>
          <w:sz w:val="16"/>
          <w:szCs w:val="16"/>
          <w:u w:val="single"/>
        </w:rPr>
        <w:t xml:space="preserve">no se cumplió en mi caso, </w:t>
      </w:r>
      <w:r w:rsidRPr="00874439">
        <w:rPr>
          <w:rFonts w:ascii="Times New Roman" w:hAnsi="Times New Roman" w:cs="Times New Roman"/>
          <w:sz w:val="16"/>
          <w:szCs w:val="16"/>
        </w:rPr>
        <w:t xml:space="preserve">ya que, </w:t>
      </w:r>
      <w:r w:rsidRPr="00874439">
        <w:rPr>
          <w:rFonts w:ascii="Times New Roman" w:hAnsi="Times New Roman" w:cs="Times New Roman"/>
          <w:sz w:val="16"/>
          <w:szCs w:val="16"/>
          <w:u w:val="single"/>
        </w:rPr>
        <w:t>nunca recibí dicha notificación por escrito para ninguna de las obligaciones</w:t>
      </w:r>
      <w:r w:rsidRPr="00874439">
        <w:rPr>
          <w:rFonts w:ascii="Times New Roman" w:hAnsi="Times New Roman" w:cs="Times New Roman"/>
          <w:sz w:val="16"/>
          <w:szCs w:val="16"/>
        </w:rPr>
        <w:t xml:space="preserve"> y la entidad accionada, hasta el momento de interpuesta la presente tutela ICETEX no ha allegado respuesta a mi solicitud, aun habiendo trascurrido el tiempo otorgado por la ley para otorgarme los documentos solicitados, así como una respuesta de fondo a mi solicitud, elevada al correo electrónico defensoriaicetex@ustarizabogados.com autorizado por esta entidad, así como por la página web de dicha entidad…”.</w:t>
      </w:r>
    </w:p>
  </w:footnote>
  <w:footnote w:id="3">
    <w:p w14:paraId="44DDBF19" w14:textId="77777777" w:rsidR="00981C78" w:rsidRPr="004A6A5C" w:rsidRDefault="00981C78" w:rsidP="00D66E4B">
      <w:pPr>
        <w:pStyle w:val="Textonotapie"/>
        <w:jc w:val="both"/>
        <w:rPr>
          <w:rFonts w:ascii="Times New Roman" w:hAnsi="Times New Roman" w:cs="Times New Roman"/>
          <w:sz w:val="16"/>
          <w:szCs w:val="16"/>
          <w:lang w:val="es-ES"/>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“En el mismo derecho de petición </w:t>
      </w:r>
      <w:r w:rsidRPr="00874439">
        <w:rPr>
          <w:rFonts w:ascii="Times New Roman" w:hAnsi="Times New Roman" w:cs="Times New Roman"/>
          <w:sz w:val="16"/>
          <w:szCs w:val="16"/>
          <w:u w:val="single"/>
        </w:rPr>
        <w:t xml:space="preserve">solicité a ICETEX según lo ordenado en los puntos 1.3 y 2.3 del artículo 6 de la ley 1266 del 2008 </w:t>
      </w:r>
      <w:r w:rsidRPr="00874439">
        <w:rPr>
          <w:rFonts w:ascii="Times New Roman" w:hAnsi="Times New Roman" w:cs="Times New Roman"/>
          <w:sz w:val="16"/>
          <w:szCs w:val="16"/>
        </w:rPr>
        <w:t xml:space="preserve">(donde se contemplan los derechos a los cuales puedo acudir como consumidor financiero) estos rezan el 2.3 </w:t>
      </w:r>
      <w:r w:rsidRPr="00874439">
        <w:rPr>
          <w:rFonts w:ascii="Times New Roman" w:hAnsi="Times New Roman" w:cs="Times New Roman"/>
          <w:sz w:val="16"/>
          <w:szCs w:val="16"/>
          <w:u w:val="single"/>
        </w:rPr>
        <w:t xml:space="preserve">Solicitar prueba de la autorización, </w:t>
      </w:r>
      <w:r w:rsidRPr="00874439">
        <w:rPr>
          <w:rFonts w:ascii="Times New Roman" w:hAnsi="Times New Roman" w:cs="Times New Roman"/>
          <w:sz w:val="16"/>
          <w:szCs w:val="16"/>
        </w:rPr>
        <w:t xml:space="preserve">cuando dicha autorización sea requerida conforme lo previsto en la presente ley.” y “1.3 </w:t>
      </w:r>
      <w:r w:rsidRPr="00874439">
        <w:rPr>
          <w:rFonts w:ascii="Times New Roman" w:hAnsi="Times New Roman" w:cs="Times New Roman"/>
          <w:sz w:val="16"/>
          <w:szCs w:val="16"/>
          <w:u w:val="single"/>
        </w:rPr>
        <w:t>Solicitar prueba de la certificación de la existencia de la autorización expedida por la fuente o por el usuario</w:t>
      </w:r>
      <w:r w:rsidRPr="00874439">
        <w:rPr>
          <w:rFonts w:ascii="Times New Roman" w:hAnsi="Times New Roman" w:cs="Times New Roman"/>
          <w:sz w:val="16"/>
          <w:szCs w:val="16"/>
        </w:rPr>
        <w:t xml:space="preserve">.” Que se me </w:t>
      </w:r>
      <w:r w:rsidRPr="00874439">
        <w:rPr>
          <w:rFonts w:ascii="Times New Roman" w:hAnsi="Times New Roman" w:cs="Times New Roman"/>
          <w:sz w:val="16"/>
          <w:szCs w:val="16"/>
          <w:u w:val="single"/>
        </w:rPr>
        <w:t>enviara esta prueba física y con la firma donde se demuestra que yo otorgué de forma libre y expresa la autorización,</w:t>
      </w:r>
      <w:r w:rsidRPr="00874439">
        <w:rPr>
          <w:rFonts w:ascii="Times New Roman" w:hAnsi="Times New Roman" w:cs="Times New Roman"/>
          <w:sz w:val="16"/>
          <w:szCs w:val="16"/>
        </w:rPr>
        <w:t xml:space="preserve"> además les </w:t>
      </w:r>
      <w:r w:rsidRPr="00874439">
        <w:rPr>
          <w:rFonts w:ascii="Times New Roman" w:hAnsi="Times New Roman" w:cs="Times New Roman"/>
          <w:sz w:val="16"/>
          <w:szCs w:val="16"/>
          <w:u w:val="single"/>
        </w:rPr>
        <w:t>recordé que la autorización para generar el castigo negativo no se puede remitir de manera electrónica ni a través de mensaje de texto</w:t>
      </w:r>
      <w:r w:rsidRPr="00874439">
        <w:rPr>
          <w:rFonts w:ascii="Times New Roman" w:hAnsi="Times New Roman" w:cs="Times New Roman"/>
          <w:sz w:val="16"/>
          <w:szCs w:val="16"/>
        </w:rPr>
        <w:t xml:space="preserve"> y que Adicionalmente la </w:t>
      </w:r>
      <w:r w:rsidRPr="00874439">
        <w:rPr>
          <w:rFonts w:ascii="Times New Roman" w:hAnsi="Times New Roman" w:cs="Times New Roman"/>
          <w:sz w:val="16"/>
          <w:szCs w:val="16"/>
          <w:u w:val="single"/>
        </w:rPr>
        <w:t xml:space="preserve">ley exige que las fuentes de información </w:t>
      </w:r>
      <w:r w:rsidRPr="004A6A5C">
        <w:rPr>
          <w:rFonts w:ascii="Times New Roman" w:hAnsi="Times New Roman" w:cs="Times New Roman"/>
          <w:sz w:val="16"/>
          <w:szCs w:val="16"/>
          <w:u w:val="single"/>
        </w:rPr>
        <w:t>conserven una copia de la autorización en el punto 5 del artículo 8</w:t>
      </w:r>
      <w:r w:rsidRPr="004A6A5C">
        <w:rPr>
          <w:rFonts w:ascii="Times New Roman" w:hAnsi="Times New Roman" w:cs="Times New Roman"/>
          <w:sz w:val="16"/>
          <w:szCs w:val="16"/>
        </w:rPr>
        <w:t xml:space="preserve"> “5. Solicitar, cuando sea del caso, y conservar copia o evidencia de la respectiva autorización otorgada por los titulares de la información, y asegurarse de no suministrar a los operadores ningún dato cuyo suministro no esté previamente autorizado, cuando dicha autorización sea necesaria, de conformidad con lo previsto en la presente ley.”</w:t>
      </w:r>
    </w:p>
  </w:footnote>
  <w:footnote w:id="4">
    <w:p w14:paraId="09F8EAD7" w14:textId="77777777" w:rsidR="00981C78" w:rsidRPr="00874439" w:rsidRDefault="00981C78" w:rsidP="003A783B">
      <w:pPr>
        <w:pStyle w:val="Textonotapie"/>
        <w:jc w:val="both"/>
        <w:rPr>
          <w:rFonts w:ascii="Times New Roman" w:hAnsi="Times New Roman" w:cs="Times New Roman"/>
          <w:sz w:val="16"/>
          <w:szCs w:val="16"/>
          <w:lang w:val="es-ES"/>
        </w:rPr>
      </w:pPr>
      <w:r w:rsidRPr="004A6A5C">
        <w:rPr>
          <w:rStyle w:val="Refdenotaalpie"/>
          <w:rFonts w:ascii="Times New Roman" w:hAnsi="Times New Roman" w:cs="Times New Roman"/>
          <w:sz w:val="16"/>
          <w:szCs w:val="16"/>
        </w:rPr>
        <w:footnoteRef/>
      </w:r>
      <w:r w:rsidRPr="004A6A5C">
        <w:rPr>
          <w:rFonts w:ascii="Times New Roman" w:hAnsi="Times New Roman" w:cs="Times New Roman"/>
          <w:sz w:val="16"/>
          <w:szCs w:val="16"/>
        </w:rPr>
        <w:t xml:space="preserve"> “En desarrollo de lo dispuesto en el </w:t>
      </w:r>
      <w:r w:rsidRPr="004A6A5C">
        <w:rPr>
          <w:rFonts w:ascii="Times New Roman" w:hAnsi="Times New Roman" w:cs="Times New Roman"/>
          <w:sz w:val="16"/>
          <w:szCs w:val="16"/>
          <w:u w:val="single"/>
        </w:rPr>
        <w:t>inciso segundo del artículo 12 de la Ley 1266 de 2008</w:t>
      </w:r>
      <w:r w:rsidRPr="004A6A5C">
        <w:rPr>
          <w:rFonts w:ascii="Times New Roman" w:hAnsi="Times New Roman" w:cs="Times New Roman"/>
          <w:sz w:val="16"/>
          <w:szCs w:val="16"/>
        </w:rPr>
        <w:t xml:space="preserve">, </w:t>
      </w:r>
      <w:r w:rsidRPr="004A6A5C">
        <w:rPr>
          <w:rFonts w:ascii="Times New Roman" w:hAnsi="Times New Roman" w:cs="Times New Roman"/>
          <w:b/>
          <w:sz w:val="16"/>
          <w:szCs w:val="16"/>
        </w:rPr>
        <w:t>reporte de información negativa sobre incumplimiento obligaciones sólo procederá previa comunicación al titular de la información,</w:t>
      </w:r>
      <w:r w:rsidRPr="004A6A5C">
        <w:rPr>
          <w:rFonts w:ascii="Times New Roman" w:hAnsi="Times New Roman" w:cs="Times New Roman"/>
          <w:sz w:val="16"/>
          <w:szCs w:val="16"/>
        </w:rPr>
        <w:t xml:space="preserve"> la cual podrá incluirse en los extractos periódicos que las de información envíen a sus clientes, siempre y cuando se incluya manera clara y legible. clara y legible. Las </w:t>
      </w:r>
      <w:r w:rsidRPr="004A6A5C">
        <w:rPr>
          <w:rFonts w:ascii="Times New Roman" w:hAnsi="Times New Roman" w:cs="Times New Roman"/>
          <w:sz w:val="16"/>
          <w:szCs w:val="16"/>
          <w:u w:val="single"/>
        </w:rPr>
        <w:t>fuentes de información podrán pactar con los titulares</w:t>
      </w:r>
      <w:r w:rsidRPr="004A6A5C">
        <w:rPr>
          <w:rFonts w:ascii="Times New Roman" w:hAnsi="Times New Roman" w:cs="Times New Roman"/>
          <w:sz w:val="16"/>
          <w:szCs w:val="16"/>
        </w:rPr>
        <w:t>, otros m</w:t>
      </w:r>
      <w:r w:rsidRPr="004A6A5C">
        <w:rPr>
          <w:rFonts w:ascii="Times New Roman" w:hAnsi="Times New Roman" w:cs="Times New Roman"/>
          <w:sz w:val="16"/>
          <w:szCs w:val="16"/>
          <w:u w:val="single"/>
        </w:rPr>
        <w:t>ecanismos mediante los cuales se dé cumplimiento al envío de la comunicación en mención</w:t>
      </w:r>
      <w:r w:rsidRPr="004A6A5C">
        <w:rPr>
          <w:rFonts w:ascii="Times New Roman" w:hAnsi="Times New Roman" w:cs="Times New Roman"/>
          <w:sz w:val="16"/>
          <w:szCs w:val="16"/>
        </w:rPr>
        <w:t xml:space="preserve">, los cuales podrán consistir, entre otros, en cualquier tipo de mensaje de datos, siempre que se ajusten a lo previsto en Ley 527 de 1999 y sus decretos reglamentarios y que la </w:t>
      </w:r>
      <w:r w:rsidRPr="004A6A5C">
        <w:rPr>
          <w:rFonts w:ascii="Times New Roman" w:hAnsi="Times New Roman" w:cs="Times New Roman"/>
          <w:sz w:val="16"/>
          <w:szCs w:val="16"/>
          <w:u w:val="single"/>
        </w:rPr>
        <w:t>comunicación pueda ser objeto de consulta</w:t>
      </w:r>
      <w:r w:rsidRPr="00874439">
        <w:rPr>
          <w:rFonts w:ascii="Times New Roman" w:hAnsi="Times New Roman" w:cs="Times New Roman"/>
          <w:sz w:val="16"/>
          <w:szCs w:val="16"/>
          <w:u w:val="single"/>
        </w:rPr>
        <w:t xml:space="preserve"> posteriormente</w:t>
      </w:r>
      <w:r w:rsidRPr="00874439">
        <w:rPr>
          <w:rFonts w:ascii="Times New Roman" w:hAnsi="Times New Roman" w:cs="Times New Roman"/>
          <w:sz w:val="16"/>
          <w:szCs w:val="16"/>
        </w:rPr>
        <w:t xml:space="preserve">. En el evento en que se presenten moras sucesivas y continuas, </w:t>
      </w:r>
      <w:r w:rsidRPr="00874439">
        <w:rPr>
          <w:rFonts w:ascii="Times New Roman" w:hAnsi="Times New Roman" w:cs="Times New Roman"/>
          <w:sz w:val="16"/>
          <w:szCs w:val="16"/>
          <w:u w:val="single"/>
        </w:rPr>
        <w:t>la obligación de comunicar previamente titular de la información, se entenderá cumplida con la comunicación correspondiente a la mora inicial”</w:t>
      </w:r>
      <w:r w:rsidRPr="00874439">
        <w:rPr>
          <w:rFonts w:ascii="Times New Roman" w:hAnsi="Times New Roman" w:cs="Times New Roman"/>
          <w:sz w:val="16"/>
          <w:szCs w:val="16"/>
        </w:rPr>
        <w:t>.</w:t>
      </w:r>
    </w:p>
  </w:footnote>
  <w:footnote w:id="5">
    <w:p w14:paraId="2D55FBE5" w14:textId="77777777" w:rsidR="00981C78" w:rsidRPr="00874439" w:rsidRDefault="00981C78" w:rsidP="006155AB">
      <w:pPr>
        <w:jc w:val="both"/>
        <w:rPr>
          <w:rFonts w:ascii="Times New Roman" w:hAnsi="Times New Roman" w:cs="Times New Roman"/>
          <w:sz w:val="16"/>
          <w:szCs w:val="16"/>
          <w:lang w:val="es-ES"/>
        </w:rPr>
      </w:pPr>
      <w:r w:rsidRPr="004A6A5C">
        <w:rPr>
          <w:rStyle w:val="Refdenotaalpie"/>
          <w:rFonts w:ascii="Times New Roman" w:hAnsi="Times New Roman" w:cs="Times New Roman"/>
          <w:color w:val="000000" w:themeColor="text1"/>
          <w:sz w:val="16"/>
          <w:szCs w:val="16"/>
        </w:rPr>
        <w:footnoteRef/>
      </w:r>
      <w:bookmarkStart w:id="1" w:name="12"/>
      <w:r w:rsidRPr="004A6A5C">
        <w:rPr>
          <w:rFonts w:ascii="Times New Roman" w:hAnsi="Times New Roman" w:cs="Times New Roman"/>
          <w:sz w:val="16"/>
          <w:szCs w:val="16"/>
          <w:lang w:val="es-ES"/>
        </w:rPr>
        <w:t>“</w:t>
      </w:r>
      <w:r w:rsidRPr="004A6A5C">
        <w:rPr>
          <w:rFonts w:ascii="Times New Roman" w:hAnsi="Times New Roman" w:cs="Times New Roman"/>
          <w:b/>
          <w:bCs/>
          <w:sz w:val="16"/>
          <w:szCs w:val="16"/>
          <w:lang w:val="es-ES"/>
        </w:rPr>
        <w:t>REQUISITOS ESPECIALES PARA FUENTES.</w:t>
      </w:r>
      <w:bookmarkEnd w:id="1"/>
      <w:r w:rsidRPr="004A6A5C">
        <w:rPr>
          <w:rFonts w:ascii="Times New Roman" w:hAnsi="Times New Roman" w:cs="Times New Roman"/>
          <w:sz w:val="16"/>
          <w:szCs w:val="16"/>
          <w:lang w:val="es-ES"/>
        </w:rPr>
        <w:t xml:space="preserve"> Las fuentes deberán actualizar mensualmente la información suministrada al operador, sin perjuicio de lo dispuesto en el Título III de la presente ley. </w:t>
      </w:r>
      <w:r w:rsidRPr="004A6A5C">
        <w:rPr>
          <w:rFonts w:ascii="Times New Roman" w:eastAsia="Times New Roman" w:hAnsi="Times New Roman" w:cs="Times New Roman"/>
          <w:sz w:val="16"/>
          <w:szCs w:val="16"/>
          <w:lang w:val="es-ES"/>
        </w:rPr>
        <w:t xml:space="preserve">El reporte de información negativa sobre incumplimiento de obligaciones de cualquier naturaleza, que hagan las fuentes de información a los operadores de bancos de datos de información financiera, crediticia, comercial, de servicios y la proveniente de terceros países, </w:t>
      </w:r>
      <w:r w:rsidRPr="004A6A5C">
        <w:rPr>
          <w:rFonts w:ascii="Times New Roman" w:eastAsia="Times New Roman" w:hAnsi="Times New Roman" w:cs="Times New Roman"/>
          <w:b/>
          <w:sz w:val="16"/>
          <w:szCs w:val="16"/>
          <w:lang w:val="es-ES"/>
        </w:rPr>
        <w:t>sólo procederá previa comunicación al titular de la información, con el fin de que este pueda demostrar o efectuar el pago de la obligación</w:t>
      </w:r>
      <w:r w:rsidRPr="004A6A5C">
        <w:rPr>
          <w:rFonts w:ascii="Times New Roman" w:eastAsia="Times New Roman" w:hAnsi="Times New Roman" w:cs="Times New Roman"/>
          <w:sz w:val="16"/>
          <w:szCs w:val="16"/>
          <w:lang w:val="es-ES"/>
        </w:rPr>
        <w:t>, así como controvertir aspectos tales como el monto de la obligación o cuota y la fecha de exigibilidad. Dicha comunicación podrá incluirse en los extractos periódicos que las fuentes de información envíen a sus clientes.</w:t>
      </w:r>
      <w:r w:rsidRPr="004A6A5C">
        <w:rPr>
          <w:rFonts w:ascii="Times New Roman" w:hAnsi="Times New Roman" w:cs="Times New Roman"/>
          <w:sz w:val="16"/>
          <w:szCs w:val="16"/>
          <w:lang w:val="es-ES"/>
        </w:rPr>
        <w:t xml:space="preserve"> </w:t>
      </w:r>
      <w:r w:rsidRPr="004A6A5C">
        <w:rPr>
          <w:rFonts w:ascii="Times New Roman" w:eastAsia="Times New Roman" w:hAnsi="Times New Roman" w:cs="Times New Roman"/>
          <w:sz w:val="16"/>
          <w:szCs w:val="16"/>
          <w:lang w:val="es-ES"/>
        </w:rPr>
        <w:t xml:space="preserve">En todo caso, </w:t>
      </w:r>
      <w:r w:rsidRPr="004A6A5C">
        <w:rPr>
          <w:rFonts w:ascii="Times New Roman" w:eastAsia="Times New Roman" w:hAnsi="Times New Roman" w:cs="Times New Roman"/>
          <w:b/>
          <w:sz w:val="16"/>
          <w:szCs w:val="16"/>
          <w:lang w:val="es-ES"/>
        </w:rPr>
        <w:t>las fuentes de información podrán efectuar el reporte de la información transcurridos veinte (20) días calendario siguientes a la fecha de envío de la comunicación en la última dirección de domicilio del afectado que se encuentre registrada en los archivos de la fuente de la información</w:t>
      </w:r>
      <w:r w:rsidRPr="004A6A5C">
        <w:rPr>
          <w:rFonts w:ascii="Times New Roman" w:eastAsia="Times New Roman" w:hAnsi="Times New Roman" w:cs="Times New Roman"/>
          <w:sz w:val="16"/>
          <w:szCs w:val="16"/>
          <w:lang w:val="es-ES"/>
        </w:rPr>
        <w:t xml:space="preserve"> y sin perjuicio, si es del caso, de dar cumplimiento a la obligación de informar al operador, que la información se encuentra en discusión por parte de su titular, cuando se haya presentado solicitud de rectificación o actualización y está aún no haya sido resuelta”.</w:t>
      </w:r>
    </w:p>
    <w:p w14:paraId="56AD4619" w14:textId="77777777" w:rsidR="00981C78" w:rsidRPr="00874439" w:rsidRDefault="00981C78">
      <w:pPr>
        <w:pStyle w:val="Textonotapie"/>
        <w:rPr>
          <w:rFonts w:ascii="Times New Roman" w:hAnsi="Times New Roman" w:cs="Times New Roman"/>
          <w:sz w:val="16"/>
          <w:szCs w:val="16"/>
          <w:lang w:val="es-ES"/>
        </w:rPr>
      </w:pPr>
    </w:p>
  </w:footnote>
  <w:footnote w:id="6">
    <w:p w14:paraId="506718FA" w14:textId="77777777" w:rsidR="00981C78" w:rsidRPr="00874439" w:rsidRDefault="00981C78" w:rsidP="00366DD6">
      <w:pPr>
        <w:pStyle w:val="Textonotapie"/>
        <w:jc w:val="both"/>
        <w:rPr>
          <w:rFonts w:ascii="Times New Roman" w:hAnsi="Times New Roman" w:cs="Times New Roman"/>
          <w:sz w:val="16"/>
          <w:szCs w:val="16"/>
          <w:lang w:val="es-ES"/>
        </w:rPr>
      </w:pPr>
      <w:r w:rsidRPr="004A6A5C">
        <w:rPr>
          <w:rStyle w:val="Refdenotaalpie"/>
          <w:rFonts w:ascii="Times New Roman" w:hAnsi="Times New Roman" w:cs="Times New Roman"/>
          <w:sz w:val="16"/>
          <w:szCs w:val="16"/>
        </w:rPr>
        <w:footnoteRef/>
      </w:r>
      <w:r w:rsidRPr="004A6A5C">
        <w:rPr>
          <w:rFonts w:ascii="Times New Roman" w:hAnsi="Times New Roman" w:cs="Times New Roman"/>
          <w:sz w:val="16"/>
          <w:szCs w:val="16"/>
        </w:rPr>
        <w:t xml:space="preserve"> “En desarrollo de lo dispuesto en el </w:t>
      </w:r>
      <w:r w:rsidRPr="004A6A5C">
        <w:rPr>
          <w:rFonts w:ascii="Times New Roman" w:hAnsi="Times New Roman" w:cs="Times New Roman"/>
          <w:sz w:val="16"/>
          <w:szCs w:val="16"/>
          <w:u w:val="single"/>
        </w:rPr>
        <w:t>inciso segundo del artículo 12 de la Ley 1266 de 2008</w:t>
      </w:r>
      <w:r w:rsidRPr="004A6A5C">
        <w:rPr>
          <w:rFonts w:ascii="Times New Roman" w:hAnsi="Times New Roman" w:cs="Times New Roman"/>
          <w:sz w:val="16"/>
          <w:szCs w:val="16"/>
        </w:rPr>
        <w:t xml:space="preserve">, </w:t>
      </w:r>
      <w:r w:rsidRPr="004A6A5C">
        <w:rPr>
          <w:rFonts w:ascii="Times New Roman" w:hAnsi="Times New Roman" w:cs="Times New Roman"/>
          <w:b/>
          <w:sz w:val="16"/>
          <w:szCs w:val="16"/>
        </w:rPr>
        <w:t>reporte de información negativa sobre incumplimiento obligaciones sólo procederá previa comunicación al titular de la información,</w:t>
      </w:r>
      <w:r w:rsidRPr="004A6A5C">
        <w:rPr>
          <w:rFonts w:ascii="Times New Roman" w:hAnsi="Times New Roman" w:cs="Times New Roman"/>
          <w:sz w:val="16"/>
          <w:szCs w:val="16"/>
        </w:rPr>
        <w:t xml:space="preserve"> la cual podrá incluirse en los extractos periódicos que las de información envíen a sus clientes, siempre y cuando se incluya manera clara y legible. clara y legible. Las </w:t>
      </w:r>
      <w:r w:rsidRPr="004A6A5C">
        <w:rPr>
          <w:rFonts w:ascii="Times New Roman" w:hAnsi="Times New Roman" w:cs="Times New Roman"/>
          <w:sz w:val="16"/>
          <w:szCs w:val="16"/>
          <w:u w:val="single"/>
        </w:rPr>
        <w:t>fuentes de información podrán pactar con los titulares</w:t>
      </w:r>
      <w:r w:rsidRPr="004A6A5C">
        <w:rPr>
          <w:rFonts w:ascii="Times New Roman" w:hAnsi="Times New Roman" w:cs="Times New Roman"/>
          <w:sz w:val="16"/>
          <w:szCs w:val="16"/>
        </w:rPr>
        <w:t>, otros m</w:t>
      </w:r>
      <w:r w:rsidRPr="004A6A5C">
        <w:rPr>
          <w:rFonts w:ascii="Times New Roman" w:hAnsi="Times New Roman" w:cs="Times New Roman"/>
          <w:sz w:val="16"/>
          <w:szCs w:val="16"/>
          <w:u w:val="single"/>
        </w:rPr>
        <w:t>ecanismos mediante los</w:t>
      </w:r>
      <w:r w:rsidRPr="00874439">
        <w:rPr>
          <w:rFonts w:ascii="Times New Roman" w:hAnsi="Times New Roman" w:cs="Times New Roman"/>
          <w:sz w:val="16"/>
          <w:szCs w:val="16"/>
          <w:u w:val="single"/>
        </w:rPr>
        <w:t xml:space="preserve"> cuales se dé cumplimiento al envío de la comunicación en mención</w:t>
      </w:r>
      <w:r w:rsidRPr="00874439">
        <w:rPr>
          <w:rFonts w:ascii="Times New Roman" w:hAnsi="Times New Roman" w:cs="Times New Roman"/>
          <w:sz w:val="16"/>
          <w:szCs w:val="16"/>
        </w:rPr>
        <w:t xml:space="preserve">, los cuales podrán consistir, entre otros, en cualquier tipo de mensaje de datos, siempre que se ajusten a lo previsto en Ley 527 de 1999 y sus decretos reglamentarios y que la </w:t>
      </w:r>
      <w:r w:rsidRPr="00874439">
        <w:rPr>
          <w:rFonts w:ascii="Times New Roman" w:hAnsi="Times New Roman" w:cs="Times New Roman"/>
          <w:sz w:val="16"/>
          <w:szCs w:val="16"/>
          <w:u w:val="single"/>
        </w:rPr>
        <w:t>comunicación pueda ser objeto de consulta posteriormente</w:t>
      </w:r>
      <w:r w:rsidRPr="00874439">
        <w:rPr>
          <w:rFonts w:ascii="Times New Roman" w:hAnsi="Times New Roman" w:cs="Times New Roman"/>
          <w:sz w:val="16"/>
          <w:szCs w:val="16"/>
        </w:rPr>
        <w:t xml:space="preserve">. En el evento en que se presenten moras sucesivas y continuas, </w:t>
      </w:r>
      <w:r w:rsidRPr="00874439">
        <w:rPr>
          <w:rFonts w:ascii="Times New Roman" w:hAnsi="Times New Roman" w:cs="Times New Roman"/>
          <w:sz w:val="16"/>
          <w:szCs w:val="16"/>
          <w:u w:val="single"/>
        </w:rPr>
        <w:t>la obligación de comunicar previamente titular de la información, se entenderá cumplida con la comunicación correspondiente a la mora inicial”</w:t>
      </w:r>
      <w:r w:rsidRPr="00874439">
        <w:rPr>
          <w:rFonts w:ascii="Times New Roman" w:hAnsi="Times New Roman" w:cs="Times New Roman"/>
          <w:sz w:val="16"/>
          <w:szCs w:val="16"/>
        </w:rPr>
        <w:t>.</w:t>
      </w:r>
    </w:p>
  </w:footnote>
  <w:footnote w:id="7">
    <w:p w14:paraId="1E361E3E" w14:textId="77777777" w:rsidR="00981C78" w:rsidRPr="00874439" w:rsidRDefault="00981C78">
      <w:pPr>
        <w:pStyle w:val="Textonotapie"/>
        <w:rPr>
          <w:rFonts w:ascii="Times New Roman" w:hAnsi="Times New Roman" w:cs="Times New Roman"/>
          <w:color w:val="000000" w:themeColor="text1"/>
          <w:sz w:val="16"/>
          <w:szCs w:val="16"/>
          <w:lang w:val="es-ES"/>
        </w:rPr>
      </w:pPr>
      <w:r w:rsidRPr="00874439">
        <w:rPr>
          <w:rStyle w:val="Refdenotaalpie"/>
          <w:rFonts w:ascii="Times New Roman" w:hAnsi="Times New Roman" w:cs="Times New Roman"/>
          <w:color w:val="000000" w:themeColor="text1"/>
          <w:sz w:val="16"/>
          <w:szCs w:val="16"/>
        </w:rPr>
        <w:footnoteRef/>
      </w:r>
      <w:r w:rsidRPr="00874439">
        <w:rPr>
          <w:rFonts w:ascii="Times New Roman" w:hAnsi="Times New Roman" w:cs="Times New Roman"/>
          <w:color w:val="000000" w:themeColor="text1"/>
          <w:sz w:val="16"/>
          <w:szCs w:val="16"/>
        </w:rPr>
        <w:t xml:space="preserve"> </w:t>
      </w:r>
      <w:r w:rsidRPr="00874439">
        <w:rPr>
          <w:rFonts w:ascii="Times New Roman" w:hAnsi="Times New Roman" w:cs="Times New Roman"/>
          <w:color w:val="000000" w:themeColor="text1"/>
          <w:sz w:val="16"/>
          <w:szCs w:val="16"/>
          <w:lang w:val="es-ES"/>
        </w:rPr>
        <w:t xml:space="preserve">Sentencia T- 509 de 2020, MP.: </w:t>
      </w:r>
      <w:r w:rsidRPr="00874439">
        <w:rPr>
          <w:rFonts w:ascii="Times New Roman" w:hAnsi="Times New Roman" w:cs="Times New Roman"/>
          <w:color w:val="000000" w:themeColor="text1"/>
          <w:sz w:val="16"/>
          <w:szCs w:val="16"/>
          <w:shd w:val="clear" w:color="auto" w:fill="FFFFFF"/>
        </w:rPr>
        <w:t>José Fernando Reyes Cuartas</w:t>
      </w:r>
    </w:p>
  </w:footnote>
  <w:footnote w:id="8">
    <w:p w14:paraId="1D32E7D3"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Sentencia SU-458 de 2012.</w:t>
      </w:r>
    </w:p>
  </w:footnote>
  <w:footnote w:id="9">
    <w:p w14:paraId="44F43F14"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Sentencia T-414 de 1992.  </w:t>
      </w:r>
    </w:p>
  </w:footnote>
  <w:footnote w:id="10">
    <w:p w14:paraId="6924A94C"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Idem. </w:t>
      </w:r>
    </w:p>
  </w:footnote>
  <w:footnote w:id="11">
    <w:p w14:paraId="3E7FA9F1"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La sentencia T-414 de 1992 lo definió “</w:t>
      </w:r>
      <w:r w:rsidRPr="00874439">
        <w:rPr>
          <w:rFonts w:ascii="Times New Roman" w:hAnsi="Times New Roman" w:cs="Times New Roman"/>
          <w:i/>
          <w:sz w:val="16"/>
          <w:szCs w:val="16"/>
        </w:rPr>
        <w:t>derecho a la libertad informática</w:t>
      </w:r>
      <w:r w:rsidRPr="00874439">
        <w:rPr>
          <w:rFonts w:ascii="Times New Roman" w:hAnsi="Times New Roman" w:cs="Times New Roman"/>
          <w:sz w:val="16"/>
          <w:szCs w:val="16"/>
        </w:rPr>
        <w:t>”, y la sentencia SU-082 de 1995 lo denominó “</w:t>
      </w:r>
      <w:r w:rsidRPr="00874439">
        <w:rPr>
          <w:rFonts w:ascii="Times New Roman" w:hAnsi="Times New Roman" w:cs="Times New Roman"/>
          <w:i/>
          <w:sz w:val="16"/>
          <w:szCs w:val="16"/>
        </w:rPr>
        <w:t>derecho a la autodeterminación informática</w:t>
      </w:r>
      <w:r w:rsidRPr="00874439">
        <w:rPr>
          <w:rFonts w:ascii="Times New Roman" w:hAnsi="Times New Roman" w:cs="Times New Roman"/>
          <w:sz w:val="16"/>
          <w:szCs w:val="16"/>
        </w:rPr>
        <w:t xml:space="preserve">”.   </w:t>
      </w:r>
    </w:p>
  </w:footnote>
  <w:footnote w:id="12">
    <w:p w14:paraId="42A75A84"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Sentencia SU-458 de 2012. </w:t>
      </w:r>
    </w:p>
  </w:footnote>
  <w:footnote w:id="13">
    <w:p w14:paraId="29485D3C"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Sentencia T-729 de 2002. En esta providencia, la Corte expresó que el contexto material de este derecho está dato por “</w:t>
      </w:r>
      <w:r w:rsidRPr="00874439">
        <w:rPr>
          <w:rFonts w:ascii="Times New Roman" w:hAnsi="Times New Roman" w:cs="Times New Roman"/>
          <w:i/>
          <w:sz w:val="16"/>
          <w:szCs w:val="16"/>
          <w:lang w:val="es-ES"/>
        </w:rPr>
        <w:t>el objeto o la actividad de las entidades administradoras de bases de datos, las regulaciones internas, los mecanismos técnicos para la recopilación, procesamiento, almacenamiento, seguridad y divulgación de los datos personales y la reglamentación sobre usuarios de los servicios de las administradoras de las bases de datos</w:t>
      </w:r>
      <w:r w:rsidRPr="00874439">
        <w:rPr>
          <w:rFonts w:ascii="Times New Roman" w:hAnsi="Times New Roman" w:cs="Times New Roman"/>
          <w:sz w:val="16"/>
          <w:szCs w:val="16"/>
          <w:lang w:val="es-ES"/>
        </w:rPr>
        <w:t xml:space="preserve">”. </w:t>
      </w:r>
    </w:p>
  </w:footnote>
  <w:footnote w:id="14">
    <w:p w14:paraId="582D941F"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Sentencia SU-458 de 2012. </w:t>
      </w:r>
    </w:p>
  </w:footnote>
  <w:footnote w:id="15">
    <w:p w14:paraId="6798547B"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w:t>
      </w:r>
      <w:r w:rsidRPr="00874439">
        <w:rPr>
          <w:rFonts w:ascii="Times New Roman" w:hAnsi="Times New Roman" w:cs="Times New Roman"/>
          <w:i/>
          <w:sz w:val="16"/>
          <w:szCs w:val="16"/>
        </w:rPr>
        <w:t>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r w:rsidRPr="00874439">
        <w:rPr>
          <w:rFonts w:ascii="Times New Roman" w:hAnsi="Times New Roman" w:cs="Times New Roman"/>
          <w:sz w:val="16"/>
          <w:szCs w:val="16"/>
        </w:rPr>
        <w:t xml:space="preserve">”. </w:t>
      </w:r>
      <w:r w:rsidRPr="00874439">
        <w:rPr>
          <w:rFonts w:ascii="Times New Roman" w:hAnsi="Times New Roman" w:cs="Times New Roman"/>
          <w:sz w:val="16"/>
          <w:szCs w:val="16"/>
          <w:lang w:val="es-ES"/>
        </w:rPr>
        <w:t xml:space="preserve">Valga referir que la sentencia C-1011 de 2008, consideró que los principios contenidos en la ley estatutaria de </w:t>
      </w:r>
      <w:r w:rsidRPr="00874439">
        <w:rPr>
          <w:rFonts w:ascii="Times New Roman" w:hAnsi="Times New Roman" w:cs="Times New Roman"/>
          <w:i/>
          <w:sz w:val="16"/>
          <w:szCs w:val="16"/>
          <w:lang w:val="es-ES"/>
        </w:rPr>
        <w:t>habeas data</w:t>
      </w:r>
      <w:r w:rsidRPr="00874439">
        <w:rPr>
          <w:rFonts w:ascii="Times New Roman" w:hAnsi="Times New Roman" w:cs="Times New Roman"/>
          <w:sz w:val="16"/>
          <w:szCs w:val="16"/>
          <w:lang w:val="es-ES"/>
        </w:rPr>
        <w:t xml:space="preserve"> financiero eran constitucionales y que, además, su aplicación era extensiva a todas las bases de datos personales sin importar que la regulación estudiada tenía un marcado carácter sectorial, reiterado de la sentencia SU-458 de 2012. </w:t>
      </w:r>
    </w:p>
  </w:footnote>
  <w:footnote w:id="16">
    <w:p w14:paraId="59EDF01D"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w:t>
      </w:r>
      <w:r w:rsidRPr="00874439">
        <w:rPr>
          <w:rFonts w:ascii="Times New Roman" w:hAnsi="Times New Roman" w:cs="Times New Roman"/>
          <w:i/>
          <w:sz w:val="16"/>
          <w:szCs w:val="16"/>
        </w:rPr>
        <w:t>Por la cual se dictan disposiciones generales para la protección de datos personales</w:t>
      </w:r>
      <w:r w:rsidRPr="00874439">
        <w:rPr>
          <w:rFonts w:ascii="Times New Roman" w:hAnsi="Times New Roman" w:cs="Times New Roman"/>
          <w:sz w:val="16"/>
          <w:szCs w:val="16"/>
        </w:rPr>
        <w:t xml:space="preserve">”. </w:t>
      </w:r>
    </w:p>
  </w:footnote>
  <w:footnote w:id="17">
    <w:p w14:paraId="182164ED" w14:textId="77777777" w:rsidR="00981C78" w:rsidRPr="00874439" w:rsidRDefault="00981C78" w:rsidP="00712860">
      <w:pPr>
        <w:pStyle w:val="Textonotapie"/>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w:t>
      </w:r>
      <w:r w:rsidRPr="00874439">
        <w:rPr>
          <w:rFonts w:ascii="Times New Roman" w:hAnsi="Times New Roman" w:cs="Times New Roman"/>
          <w:i/>
          <w:sz w:val="16"/>
          <w:szCs w:val="16"/>
        </w:rPr>
        <w:t>Por medio de la cual se expiden normas para fortalecer el Marco Jurídico que permite a los organismos que llevan a cabo actividades de inteligencia y contrainteligencia cumplir con su misión constitucional y legal, y se dictan otras disposiciones</w:t>
      </w:r>
      <w:r w:rsidRPr="00874439">
        <w:rPr>
          <w:rFonts w:ascii="Times New Roman" w:hAnsi="Times New Roman" w:cs="Times New Roman"/>
          <w:sz w:val="16"/>
          <w:szCs w:val="16"/>
        </w:rPr>
        <w:t xml:space="preserve">”. </w:t>
      </w:r>
    </w:p>
  </w:footnote>
  <w:footnote w:id="18">
    <w:p w14:paraId="54298A26" w14:textId="77777777" w:rsidR="00981C78" w:rsidRPr="00874439" w:rsidRDefault="00981C78" w:rsidP="00563909">
      <w:pPr>
        <w:spacing w:after="0"/>
        <w:ind w:right="-141"/>
        <w:jc w:val="both"/>
        <w:rPr>
          <w:rFonts w:ascii="Times New Roman" w:hAnsi="Times New Roman" w:cs="Times New Roman"/>
          <w:sz w:val="16"/>
          <w:szCs w:val="16"/>
        </w:rPr>
      </w:pPr>
      <w:r w:rsidRPr="00874439">
        <w:rPr>
          <w:rFonts w:ascii="Times New Roman" w:hAnsi="Times New Roman" w:cs="Times New Roman"/>
          <w:sz w:val="16"/>
          <w:szCs w:val="16"/>
          <w:vertAlign w:val="superscript"/>
        </w:rPr>
        <w:footnoteRef/>
      </w:r>
      <w:r w:rsidRPr="00874439">
        <w:rPr>
          <w:rStyle w:val="Refdenotaalpie"/>
          <w:rFonts w:ascii="Times New Roman" w:hAnsi="Times New Roman" w:cs="Times New Roman"/>
          <w:sz w:val="16"/>
          <w:szCs w:val="16"/>
        </w:rPr>
        <w:t xml:space="preserve"> </w:t>
      </w:r>
      <w:r w:rsidRPr="00874439">
        <w:rPr>
          <w:rFonts w:ascii="Times New Roman" w:hAnsi="Times New Roman" w:cs="Times New Roman"/>
          <w:iCs/>
          <w:sz w:val="16"/>
          <w:szCs w:val="16"/>
        </w:rPr>
        <w:t>M.P. Jaime Córdoba Triviño.</w:t>
      </w:r>
    </w:p>
  </w:footnote>
  <w:footnote w:id="19">
    <w:p w14:paraId="58A5BA88" w14:textId="77777777" w:rsidR="00981C78" w:rsidRPr="00874439" w:rsidRDefault="00981C78" w:rsidP="00563909">
      <w:pPr>
        <w:pStyle w:val="Textonotapie"/>
        <w:ind w:right="-141"/>
        <w:jc w:val="both"/>
        <w:rPr>
          <w:rFonts w:ascii="Times New Roman" w:hAnsi="Times New Roman" w:cs="Times New Roman"/>
          <w:sz w:val="16"/>
          <w:szCs w:val="16"/>
        </w:rPr>
      </w:pPr>
      <w:r w:rsidRPr="00874439">
        <w:rPr>
          <w:rStyle w:val="Refdenotaalpie"/>
          <w:rFonts w:ascii="Times New Roman" w:hAnsi="Times New Roman" w:cs="Times New Roman"/>
          <w:sz w:val="16"/>
          <w:szCs w:val="16"/>
          <w:lang w:val="es-ES_tradnl"/>
        </w:rPr>
        <w:footnoteRef/>
      </w:r>
      <w:r w:rsidRPr="00874439">
        <w:rPr>
          <w:rFonts w:ascii="Times New Roman" w:hAnsi="Times New Roman" w:cs="Times New Roman"/>
          <w:sz w:val="16"/>
          <w:szCs w:val="16"/>
          <w:vertAlign w:val="superscript"/>
          <w:lang w:val="es-ES_tradnl"/>
        </w:rPr>
        <w:t xml:space="preserve"> </w:t>
      </w:r>
      <w:r w:rsidRPr="00874439">
        <w:rPr>
          <w:rFonts w:ascii="Times New Roman" w:hAnsi="Times New Roman" w:cs="Times New Roman"/>
          <w:sz w:val="16"/>
          <w:szCs w:val="16"/>
          <w:lang w:val="es-ES_tradnl"/>
        </w:rPr>
        <w:t>M.P. Jorge Ignacio Pretelt Chaljub.</w:t>
      </w:r>
    </w:p>
  </w:footnote>
  <w:footnote w:id="20">
    <w:p w14:paraId="68F1CE5E" w14:textId="77777777" w:rsidR="00981C78" w:rsidRPr="00874439" w:rsidRDefault="00981C78" w:rsidP="00874439">
      <w:pPr>
        <w:spacing w:after="0"/>
        <w:jc w:val="both"/>
        <w:rPr>
          <w:rFonts w:ascii="Times New Roman" w:hAnsi="Times New Roman" w:cs="Times New Roman"/>
          <w:sz w:val="16"/>
          <w:szCs w:val="16"/>
        </w:rPr>
      </w:pPr>
      <w:r w:rsidRPr="00874439">
        <w:rPr>
          <w:rFonts w:ascii="Times New Roman" w:hAnsi="Times New Roman" w:cs="Times New Roman"/>
          <w:sz w:val="16"/>
          <w:szCs w:val="16"/>
          <w:vertAlign w:val="superscript"/>
        </w:rPr>
        <w:footnoteRef/>
      </w:r>
      <w:r w:rsidRPr="00874439">
        <w:rPr>
          <w:rFonts w:ascii="Times New Roman" w:hAnsi="Times New Roman" w:cs="Times New Roman"/>
          <w:sz w:val="16"/>
          <w:szCs w:val="16"/>
        </w:rPr>
        <w:t xml:space="preserve"> Sentencia T-227 de 2003.</w:t>
      </w:r>
    </w:p>
  </w:footnote>
  <w:footnote w:id="21">
    <w:p w14:paraId="1F86D99F" w14:textId="77777777" w:rsidR="00981C78" w:rsidRPr="00874439" w:rsidRDefault="00981C78" w:rsidP="00874439">
      <w:pPr>
        <w:spacing w:after="0"/>
        <w:jc w:val="both"/>
        <w:rPr>
          <w:rFonts w:ascii="Times New Roman" w:hAnsi="Times New Roman" w:cs="Times New Roman"/>
          <w:sz w:val="16"/>
          <w:szCs w:val="16"/>
        </w:rPr>
      </w:pPr>
      <w:r w:rsidRPr="00874439">
        <w:rPr>
          <w:rFonts w:ascii="Times New Roman" w:hAnsi="Times New Roman" w:cs="Times New Roman"/>
          <w:sz w:val="16"/>
          <w:szCs w:val="16"/>
          <w:vertAlign w:val="superscript"/>
        </w:rPr>
        <w:footnoteRef/>
      </w:r>
      <w:r w:rsidRPr="00874439">
        <w:rPr>
          <w:rFonts w:ascii="Times New Roman" w:hAnsi="Times New Roman" w:cs="Times New Roman"/>
          <w:sz w:val="16"/>
          <w:szCs w:val="16"/>
        </w:rPr>
        <w:t xml:space="preserve"> Id.</w:t>
      </w:r>
    </w:p>
  </w:footnote>
  <w:footnote w:id="22">
    <w:p w14:paraId="13576AB4" w14:textId="77777777" w:rsidR="00981C78" w:rsidRPr="00874439" w:rsidRDefault="00981C78" w:rsidP="00874439">
      <w:pPr>
        <w:spacing w:after="0"/>
        <w:jc w:val="both"/>
        <w:rPr>
          <w:rFonts w:ascii="Times New Roman" w:hAnsi="Times New Roman" w:cs="Times New Roman"/>
          <w:sz w:val="16"/>
          <w:szCs w:val="16"/>
        </w:rPr>
      </w:pPr>
      <w:r w:rsidRPr="00874439">
        <w:rPr>
          <w:rFonts w:ascii="Times New Roman" w:hAnsi="Times New Roman" w:cs="Times New Roman"/>
          <w:sz w:val="16"/>
          <w:szCs w:val="16"/>
          <w:vertAlign w:val="superscript"/>
        </w:rPr>
        <w:footnoteRef/>
      </w:r>
      <w:r w:rsidRPr="00874439">
        <w:rPr>
          <w:rFonts w:ascii="Times New Roman" w:hAnsi="Times New Roman" w:cs="Times New Roman"/>
          <w:sz w:val="16"/>
          <w:szCs w:val="16"/>
        </w:rPr>
        <w:t xml:space="preserve"> Sentencia T-008 de 1993.</w:t>
      </w:r>
    </w:p>
  </w:footnote>
  <w:footnote w:id="23">
    <w:p w14:paraId="1BA528E0" w14:textId="77777777" w:rsidR="00981C78" w:rsidRPr="0097694B" w:rsidRDefault="00981C78" w:rsidP="00874439">
      <w:pPr>
        <w:spacing w:after="0"/>
        <w:jc w:val="both"/>
        <w:rPr>
          <w:sz w:val="20"/>
          <w:szCs w:val="20"/>
        </w:rPr>
      </w:pPr>
      <w:r w:rsidRPr="00874439">
        <w:rPr>
          <w:rFonts w:ascii="Times New Roman" w:hAnsi="Times New Roman" w:cs="Times New Roman"/>
          <w:sz w:val="16"/>
          <w:szCs w:val="16"/>
          <w:vertAlign w:val="superscript"/>
        </w:rPr>
        <w:footnoteRef/>
      </w:r>
      <w:r w:rsidRPr="00874439">
        <w:rPr>
          <w:rFonts w:ascii="Times New Roman" w:hAnsi="Times New Roman" w:cs="Times New Roman"/>
          <w:sz w:val="16"/>
          <w:szCs w:val="16"/>
        </w:rPr>
        <w:t xml:space="preserve"> Sentencia T-036 de 2016.</w:t>
      </w:r>
    </w:p>
  </w:footnote>
  <w:footnote w:id="24">
    <w:p w14:paraId="2A1DD6AB" w14:textId="77777777" w:rsidR="00981C78" w:rsidRPr="00400D1D" w:rsidRDefault="00981C78" w:rsidP="00F7523E">
      <w:pPr>
        <w:pStyle w:val="Textonotapie"/>
        <w:jc w:val="both"/>
        <w:rPr>
          <w:rFonts w:ascii="Times New Roman" w:hAnsi="Times New Roman" w:cs="Times New Roman"/>
          <w:sz w:val="16"/>
        </w:rPr>
      </w:pPr>
      <w:r w:rsidRPr="00400D1D">
        <w:rPr>
          <w:rFonts w:ascii="Times New Roman" w:hAnsi="Times New Roman" w:cs="Times New Roman"/>
          <w:sz w:val="16"/>
          <w:vertAlign w:val="superscript"/>
        </w:rPr>
        <w:footnoteRef/>
      </w:r>
      <w:r w:rsidRPr="00400D1D">
        <w:rPr>
          <w:rFonts w:ascii="Times New Roman" w:hAnsi="Times New Roman" w:cs="Times New Roman"/>
          <w:sz w:val="16"/>
        </w:rPr>
        <w:t xml:space="preserve"> Es la persona natural o jurídica a quien se refiere la información que reposa en un banco de datos y sujeto del derecho de hábeas data y demás derechos y garantías a que se refiere la presente ley.</w:t>
      </w:r>
    </w:p>
  </w:footnote>
  <w:footnote w:id="25">
    <w:p w14:paraId="55C127ED" w14:textId="77777777" w:rsidR="00981C78" w:rsidRPr="00400D1D" w:rsidRDefault="00981C78" w:rsidP="00F7523E">
      <w:pPr>
        <w:pStyle w:val="Textonotapie"/>
        <w:jc w:val="both"/>
        <w:rPr>
          <w:rFonts w:ascii="Times New Roman" w:hAnsi="Times New Roman" w:cs="Times New Roman"/>
          <w:sz w:val="16"/>
        </w:rPr>
      </w:pPr>
      <w:r w:rsidRPr="00400D1D">
        <w:rPr>
          <w:rFonts w:ascii="Times New Roman" w:hAnsi="Times New Roman" w:cs="Times New Roman"/>
          <w:sz w:val="16"/>
          <w:vertAlign w:val="superscript"/>
        </w:rPr>
        <w:footnoteRef/>
      </w:r>
      <w:r w:rsidRPr="00400D1D">
        <w:rPr>
          <w:rFonts w:ascii="Times New Roman" w:hAnsi="Times New Roman" w:cs="Times New Roman"/>
          <w:sz w:val="16"/>
        </w:rPr>
        <w:t xml:space="preserve"> Es la persona, entidad u organización que recibe o conoce datos personales de los titulares de la información, en virtud de una relación comercial o de servicio o de cualquier otra índole y que, en razón de autorización legal o del titular, suministra esos datos a un operador de información, el que a su vez los entregará al usuario final. Si la fuente entrega la información directamente a los usuarios y no, a través de un operador, aquella tendrá la doble condición de fuente y operador y asumirá los deberes y responsabilidades de ambos. La fuente de la información responde por la calidad de los datos suministrados al operador la cual, en cuanto tiene acceso y suministra información personal de terceros, se sujeta al cumplimiento de los deberes y responsabilidades previstas para garantizar la protección de los derechos del titular de los datos.</w:t>
      </w:r>
    </w:p>
  </w:footnote>
  <w:footnote w:id="26">
    <w:p w14:paraId="6E2585B6" w14:textId="4EC0A157" w:rsidR="00981C78" w:rsidRPr="00400D1D" w:rsidRDefault="00981C78" w:rsidP="00F7523E">
      <w:pPr>
        <w:pStyle w:val="Textonotapie"/>
        <w:jc w:val="both"/>
        <w:rPr>
          <w:rFonts w:ascii="Times New Roman" w:hAnsi="Times New Roman" w:cs="Times New Roman"/>
          <w:sz w:val="16"/>
        </w:rPr>
      </w:pPr>
      <w:r w:rsidRPr="00400D1D">
        <w:rPr>
          <w:rFonts w:ascii="Times New Roman" w:hAnsi="Times New Roman" w:cs="Times New Roman"/>
          <w:sz w:val="16"/>
          <w:vertAlign w:val="superscript"/>
        </w:rPr>
        <w:footnoteRef/>
      </w:r>
      <w:r w:rsidRPr="00400D1D">
        <w:rPr>
          <w:rFonts w:ascii="Times New Roman" w:hAnsi="Times New Roman" w:cs="Times New Roman"/>
          <w:sz w:val="16"/>
        </w:rPr>
        <w:t xml:space="preserve"> Se denomina operador de información a la persona, entidad u organización que recibe de la fuente datos personales sobre varios titulares de la información, los administra y los pone en conocimiento de los usuarios bajo los parámetros de la presente ley. Por tanto, el operador, en cuanto tiene acceso a información personal de terceros, se sujeta al cumplimiento de los deberes y responsabilidades previstos para garantizar la protección de los derechos del titular de los datos. Salvo que el operador sea la misma fuente de la información, este no tiene relación comercial o de servicio con el titular y por ende no es responsable por la calidad de los datos que le sean suministrados por la fuente.</w:t>
      </w:r>
    </w:p>
  </w:footnote>
  <w:footnote w:id="27">
    <w:p w14:paraId="3087966C" w14:textId="77777777" w:rsidR="00981C78" w:rsidRPr="00400D1D" w:rsidRDefault="00981C78" w:rsidP="00F7523E">
      <w:pPr>
        <w:pStyle w:val="Textonotapie"/>
        <w:jc w:val="both"/>
        <w:rPr>
          <w:rFonts w:ascii="Times New Roman" w:hAnsi="Times New Roman" w:cs="Times New Roman"/>
          <w:sz w:val="16"/>
        </w:rPr>
      </w:pPr>
      <w:r w:rsidRPr="00400D1D">
        <w:rPr>
          <w:rFonts w:ascii="Times New Roman" w:hAnsi="Times New Roman" w:cs="Times New Roman"/>
          <w:sz w:val="16"/>
          <w:vertAlign w:val="superscript"/>
        </w:rPr>
        <w:footnoteRef/>
      </w:r>
      <w:r w:rsidRPr="00400D1D">
        <w:rPr>
          <w:rFonts w:ascii="Times New Roman" w:hAnsi="Times New Roman" w:cs="Times New Roman"/>
          <w:sz w:val="16"/>
        </w:rPr>
        <w:t xml:space="preserve"> El usuario es la persona natural o jurídica que, en los términos y circunstancias previstos en la presente ley, puede acceder a información personal de uno o varios titulares de la información suministrada por el operador o por la fuente, o directamente por el titular de la información. El usuario, en cuanto tiene acceso a información personal de terceros, se sujeta al cumplimiento de los deberes y responsabilidades previstos para garantizar la protección de los derechos del titular de los datos. En el caso en que el usuario a su vez entregue la información directamente a un operador, aquella tendrá la doble condición de usuario y fuente, y asumirá los deberes y responsabilidades de ambos.</w:t>
      </w:r>
    </w:p>
  </w:footnote>
  <w:footnote w:id="28">
    <w:p w14:paraId="5CA27816" w14:textId="77777777" w:rsidR="00981C78" w:rsidRPr="000872E2" w:rsidRDefault="00981C78" w:rsidP="000872E2">
      <w:pPr>
        <w:pStyle w:val="Textonotapie"/>
        <w:jc w:val="both"/>
        <w:rPr>
          <w:rFonts w:asciiTheme="majorBidi" w:hAnsiTheme="majorBidi" w:cstheme="majorBidi"/>
          <w:sz w:val="16"/>
          <w:szCs w:val="16"/>
        </w:rPr>
      </w:pPr>
      <w:r w:rsidRPr="000872E2">
        <w:rPr>
          <w:rFonts w:asciiTheme="majorBidi" w:hAnsiTheme="majorBidi" w:cstheme="majorBidi"/>
          <w:sz w:val="16"/>
          <w:szCs w:val="16"/>
          <w:vertAlign w:val="superscript"/>
        </w:rPr>
        <w:footnoteRef/>
      </w:r>
      <w:r w:rsidRPr="000872E2">
        <w:rPr>
          <w:rFonts w:asciiTheme="majorBidi" w:hAnsiTheme="majorBidi" w:cstheme="majorBidi"/>
          <w:sz w:val="16"/>
          <w:szCs w:val="16"/>
        </w:rPr>
        <w:t xml:space="preserve"> </w:t>
      </w:r>
      <w:r w:rsidRPr="000872E2">
        <w:rPr>
          <w:rFonts w:asciiTheme="majorBidi" w:hAnsiTheme="majorBidi" w:cstheme="majorBidi"/>
          <w:sz w:val="16"/>
          <w:szCs w:val="16"/>
          <w:lang w:val="es-MX"/>
        </w:rPr>
        <w:t xml:space="preserve">Corte Constitucional, sentencia C-1011 del 16 de octubre de 2008. M.P. Jaime Córdoba Triviño. </w:t>
      </w:r>
    </w:p>
  </w:footnote>
  <w:footnote w:id="29">
    <w:p w14:paraId="5FE5CF70" w14:textId="77777777" w:rsidR="00981C78" w:rsidRPr="000872E2" w:rsidRDefault="00981C78" w:rsidP="000872E2">
      <w:pPr>
        <w:pStyle w:val="Textonotapie"/>
        <w:jc w:val="both"/>
        <w:rPr>
          <w:rFonts w:asciiTheme="majorBidi" w:hAnsiTheme="majorBidi" w:cstheme="majorBidi"/>
          <w:sz w:val="16"/>
          <w:szCs w:val="16"/>
        </w:rPr>
      </w:pPr>
      <w:r w:rsidRPr="000872E2">
        <w:rPr>
          <w:rFonts w:asciiTheme="majorBidi" w:hAnsiTheme="majorBidi" w:cstheme="majorBidi"/>
          <w:sz w:val="16"/>
          <w:szCs w:val="16"/>
          <w:vertAlign w:val="superscript"/>
        </w:rPr>
        <w:footnoteRef/>
      </w:r>
      <w:r w:rsidRPr="000872E2">
        <w:rPr>
          <w:rFonts w:asciiTheme="majorBidi" w:hAnsiTheme="majorBidi" w:cstheme="majorBidi"/>
          <w:sz w:val="16"/>
          <w:szCs w:val="16"/>
        </w:rPr>
        <w:t xml:space="preserve"> </w:t>
      </w:r>
      <w:r w:rsidRPr="000872E2">
        <w:rPr>
          <w:rFonts w:asciiTheme="majorBidi" w:hAnsiTheme="majorBidi" w:cstheme="majorBidi"/>
          <w:sz w:val="16"/>
          <w:szCs w:val="16"/>
          <w:lang w:val="es-MX"/>
        </w:rPr>
        <w:t xml:space="preserve">Sentencia T-168 de 2010.  </w:t>
      </w:r>
    </w:p>
  </w:footnote>
  <w:footnote w:id="30">
    <w:p w14:paraId="0E53E7AA" w14:textId="77777777" w:rsidR="00981C78" w:rsidRPr="000872E2" w:rsidRDefault="00981C78" w:rsidP="000872E2">
      <w:pPr>
        <w:pStyle w:val="Textonotapie"/>
        <w:jc w:val="both"/>
        <w:rPr>
          <w:rFonts w:asciiTheme="majorBidi" w:hAnsiTheme="majorBidi" w:cstheme="majorBidi"/>
          <w:sz w:val="16"/>
          <w:szCs w:val="16"/>
        </w:rPr>
      </w:pPr>
      <w:r w:rsidRPr="000872E2">
        <w:rPr>
          <w:rFonts w:asciiTheme="majorBidi" w:hAnsiTheme="majorBidi" w:cstheme="majorBidi"/>
          <w:sz w:val="16"/>
          <w:szCs w:val="16"/>
          <w:vertAlign w:val="superscript"/>
        </w:rPr>
        <w:footnoteRef/>
      </w:r>
      <w:r w:rsidRPr="000872E2">
        <w:rPr>
          <w:rFonts w:asciiTheme="majorBidi" w:hAnsiTheme="majorBidi" w:cstheme="majorBidi"/>
          <w:sz w:val="16"/>
          <w:szCs w:val="16"/>
        </w:rPr>
        <w:t xml:space="preserve"> Corte Constitucional, sentencia T-847 del 28 de octubre de 2010. M.P. Luis Ernesto Vargas Silva.</w:t>
      </w:r>
    </w:p>
  </w:footnote>
  <w:footnote w:id="31">
    <w:p w14:paraId="43EB0E6B" w14:textId="77777777" w:rsidR="00981C78" w:rsidRPr="000872E2" w:rsidRDefault="00981C78" w:rsidP="000872E2">
      <w:pPr>
        <w:pStyle w:val="Textonotapie"/>
        <w:jc w:val="both"/>
        <w:rPr>
          <w:rFonts w:asciiTheme="majorBidi" w:hAnsiTheme="majorBidi" w:cstheme="majorBidi"/>
          <w:sz w:val="16"/>
          <w:szCs w:val="16"/>
        </w:rPr>
      </w:pPr>
      <w:r w:rsidRPr="000872E2">
        <w:rPr>
          <w:rFonts w:asciiTheme="majorBidi" w:hAnsiTheme="majorBidi" w:cstheme="majorBidi"/>
          <w:sz w:val="16"/>
          <w:szCs w:val="16"/>
          <w:vertAlign w:val="superscript"/>
        </w:rPr>
        <w:footnoteRef/>
      </w:r>
      <w:r w:rsidRPr="000872E2">
        <w:rPr>
          <w:rFonts w:asciiTheme="majorBidi" w:hAnsiTheme="majorBidi" w:cstheme="majorBidi"/>
          <w:sz w:val="16"/>
          <w:szCs w:val="16"/>
        </w:rPr>
        <w:t xml:space="preserve"> </w:t>
      </w:r>
      <w:r w:rsidRPr="000872E2">
        <w:rPr>
          <w:rFonts w:asciiTheme="majorBidi" w:hAnsiTheme="majorBidi" w:cstheme="majorBidi"/>
          <w:sz w:val="16"/>
          <w:szCs w:val="16"/>
          <w:lang w:val="es-MX"/>
        </w:rPr>
        <w:t>Corte Constitucional, sentencia T-798 del 27 de septiembre de 2007. M.P. Jaime Córdoba Triviño.</w:t>
      </w:r>
    </w:p>
  </w:footnote>
  <w:footnote w:id="32">
    <w:p w14:paraId="2B94F869" w14:textId="77777777" w:rsidR="00981C78" w:rsidRPr="00874439" w:rsidRDefault="00981C78" w:rsidP="00E9476B">
      <w:pPr>
        <w:pStyle w:val="Textonotapie"/>
        <w:ind w:right="-84"/>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Sentencia T-017 de 2011, M.P. Gabriel Eduardo Mendoza Martelo.</w:t>
      </w:r>
    </w:p>
  </w:footnote>
  <w:footnote w:id="33">
    <w:p w14:paraId="2C25BA5E" w14:textId="4007B649" w:rsidR="00981C78" w:rsidRPr="00986B79" w:rsidRDefault="00981C78">
      <w:pPr>
        <w:pStyle w:val="Textonotapie"/>
        <w:rPr>
          <w:rFonts w:asciiTheme="majorBidi" w:hAnsiTheme="majorBidi" w:cstheme="majorBidi"/>
          <w:i/>
          <w:iCs/>
          <w:sz w:val="16"/>
          <w:szCs w:val="16"/>
          <w:lang w:val="es-ES"/>
        </w:rPr>
      </w:pPr>
      <w:r w:rsidRPr="00986B79">
        <w:rPr>
          <w:rStyle w:val="Refdenotaalpie"/>
          <w:rFonts w:asciiTheme="majorBidi" w:hAnsiTheme="majorBidi" w:cstheme="majorBidi"/>
          <w:sz w:val="16"/>
          <w:szCs w:val="16"/>
        </w:rPr>
        <w:footnoteRef/>
      </w:r>
      <w:r w:rsidRPr="00986B79">
        <w:rPr>
          <w:rFonts w:asciiTheme="majorBidi" w:hAnsiTheme="majorBidi" w:cstheme="majorBidi"/>
          <w:sz w:val="16"/>
          <w:szCs w:val="16"/>
        </w:rPr>
        <w:t xml:space="preserve"> </w:t>
      </w:r>
      <w:r w:rsidRPr="00986B79">
        <w:rPr>
          <w:rFonts w:asciiTheme="majorBidi" w:hAnsiTheme="majorBidi" w:cstheme="majorBidi"/>
          <w:sz w:val="16"/>
          <w:szCs w:val="16"/>
          <w:lang w:val="es-ES"/>
        </w:rPr>
        <w:t xml:space="preserve">Artículo 2.2.2.28.2 Decreto 1074 de 2015 </w:t>
      </w:r>
      <w:r w:rsidRPr="00986B79">
        <w:rPr>
          <w:rFonts w:asciiTheme="majorBidi" w:hAnsiTheme="majorBidi" w:cstheme="majorBidi"/>
          <w:i/>
          <w:iCs/>
          <w:sz w:val="16"/>
          <w:szCs w:val="16"/>
        </w:rPr>
        <w:t>"Por medio del cual se expide el Decreto Único Reglamentario del Sector Comercio, Industria y Turismo</w:t>
      </w:r>
      <w:r>
        <w:rPr>
          <w:rFonts w:asciiTheme="majorBidi" w:hAnsiTheme="majorBidi" w:cstheme="majorBidi"/>
          <w:i/>
          <w:iCs/>
          <w:sz w:val="16"/>
          <w:szCs w:val="16"/>
        </w:rPr>
        <w:t xml:space="preserve">”. </w:t>
      </w:r>
    </w:p>
  </w:footnote>
  <w:footnote w:id="34">
    <w:p w14:paraId="0D0AB04F" w14:textId="77777777" w:rsidR="00981C78" w:rsidRPr="00587B7C" w:rsidRDefault="00981C78" w:rsidP="00A8546C">
      <w:pPr>
        <w:pStyle w:val="Textonotapie"/>
        <w:rPr>
          <w:rFonts w:ascii="Times New Roman" w:hAnsi="Times New Roman" w:cs="Times New Roman"/>
          <w:sz w:val="16"/>
          <w:lang w:val="pt-BR"/>
        </w:rPr>
      </w:pPr>
      <w:r w:rsidRPr="00A8546C">
        <w:rPr>
          <w:rFonts w:ascii="Times New Roman" w:hAnsi="Times New Roman" w:cs="Times New Roman"/>
          <w:sz w:val="16"/>
          <w:vertAlign w:val="superscript"/>
        </w:rPr>
        <w:footnoteRef/>
      </w:r>
      <w:r w:rsidRPr="00587B7C">
        <w:rPr>
          <w:rFonts w:ascii="Times New Roman" w:hAnsi="Times New Roman" w:cs="Times New Roman"/>
          <w:sz w:val="16"/>
          <w:lang w:val="pt-BR"/>
        </w:rPr>
        <w:t xml:space="preserve"> Ibídem.</w:t>
      </w:r>
    </w:p>
  </w:footnote>
  <w:footnote w:id="35">
    <w:p w14:paraId="6E1A8A35" w14:textId="77777777" w:rsidR="00981C78" w:rsidRPr="00EF098C" w:rsidRDefault="00981C78">
      <w:pPr>
        <w:pStyle w:val="Textonotapie"/>
        <w:rPr>
          <w:rFonts w:ascii="Times New Roman" w:hAnsi="Times New Roman" w:cs="Times New Roman"/>
          <w:sz w:val="16"/>
          <w:lang w:val="pt-BR"/>
        </w:rPr>
      </w:pPr>
      <w:r w:rsidRPr="00A8546C">
        <w:rPr>
          <w:rStyle w:val="Refdenotaalpie"/>
          <w:rFonts w:ascii="Times New Roman" w:hAnsi="Times New Roman" w:cs="Times New Roman"/>
          <w:sz w:val="16"/>
        </w:rPr>
        <w:footnoteRef/>
      </w:r>
      <w:r w:rsidRPr="00EF098C">
        <w:rPr>
          <w:rFonts w:ascii="Times New Roman" w:hAnsi="Times New Roman" w:cs="Times New Roman"/>
          <w:sz w:val="16"/>
          <w:lang w:val="pt-BR"/>
        </w:rPr>
        <w:t xml:space="preserve"> Corte Constitucional, sentencia T- 658 de 2011. </w:t>
      </w:r>
    </w:p>
  </w:footnote>
  <w:footnote w:id="36">
    <w:p w14:paraId="0B350659" w14:textId="77777777" w:rsidR="00981C78" w:rsidRPr="009D2F1B" w:rsidRDefault="00981C78" w:rsidP="00874439">
      <w:pPr>
        <w:pStyle w:val="Textonotapie"/>
        <w:ind w:right="-84"/>
        <w:jc w:val="both"/>
        <w:rPr>
          <w:rFonts w:ascii="Times New Roman" w:hAnsi="Times New Roman" w:cs="Times New Roman"/>
          <w:sz w:val="16"/>
        </w:rPr>
      </w:pPr>
      <w:r w:rsidRPr="009D2F1B">
        <w:rPr>
          <w:rStyle w:val="Refdenotaalpie"/>
          <w:rFonts w:ascii="Times New Roman" w:hAnsi="Times New Roman" w:cs="Times New Roman"/>
          <w:sz w:val="16"/>
        </w:rPr>
        <w:footnoteRef/>
      </w:r>
      <w:r w:rsidRPr="009D2F1B">
        <w:rPr>
          <w:rFonts w:ascii="Times New Roman" w:hAnsi="Times New Roman" w:cs="Times New Roman"/>
          <w:sz w:val="16"/>
        </w:rPr>
        <w:t xml:space="preserve"> Sentencia C-1011 de 2008, M.P. Jaime Córdoba Triviño.</w:t>
      </w:r>
    </w:p>
  </w:footnote>
  <w:footnote w:id="37">
    <w:p w14:paraId="0C4137D0" w14:textId="77777777" w:rsidR="00981C78" w:rsidRPr="009D2F1B" w:rsidRDefault="00981C78" w:rsidP="00874439">
      <w:pPr>
        <w:pStyle w:val="Textonotapie"/>
        <w:ind w:right="-84"/>
        <w:jc w:val="both"/>
        <w:rPr>
          <w:rFonts w:ascii="Times New Roman" w:hAnsi="Times New Roman" w:cs="Times New Roman"/>
          <w:sz w:val="16"/>
        </w:rPr>
      </w:pPr>
      <w:r w:rsidRPr="009D2F1B">
        <w:rPr>
          <w:rStyle w:val="Refdenotaalpie"/>
          <w:rFonts w:ascii="Times New Roman" w:hAnsi="Times New Roman" w:cs="Times New Roman"/>
          <w:sz w:val="16"/>
        </w:rPr>
        <w:footnoteRef/>
      </w:r>
      <w:r w:rsidRPr="009D2F1B">
        <w:rPr>
          <w:rFonts w:ascii="Times New Roman" w:hAnsi="Times New Roman" w:cs="Times New Roman"/>
          <w:sz w:val="16"/>
        </w:rPr>
        <w:t xml:space="preserve"> Dentro de esa construcción, resultan especialmente importantes las sentencias T-577 de 1992, M.P. Eduardo Cifuentes Muñoz; SU-082 de 1995, M.P. Jorge Arango Mejía, y SU-089 de 1995, M.P. Jorge Arango Mejía. </w:t>
      </w:r>
    </w:p>
  </w:footnote>
  <w:footnote w:id="38">
    <w:p w14:paraId="3D06D1DF" w14:textId="77777777" w:rsidR="00981C78" w:rsidRPr="000872E2" w:rsidRDefault="00981C78" w:rsidP="00874439">
      <w:pPr>
        <w:pStyle w:val="Textonotapie"/>
        <w:ind w:right="-84"/>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Así se lee, por ejemplo, en la Sentencia T-592 de 2003, M.P. Álvaro Tafur Galvis.</w:t>
      </w:r>
    </w:p>
  </w:footnote>
  <w:footnote w:id="39">
    <w:p w14:paraId="49AE3167" w14:textId="77777777" w:rsidR="00981C78" w:rsidRPr="000872E2" w:rsidRDefault="00981C78" w:rsidP="00874439">
      <w:pPr>
        <w:pStyle w:val="Textonotapie"/>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w:t>
      </w:r>
      <w:r w:rsidRPr="000872E2">
        <w:rPr>
          <w:rFonts w:asciiTheme="majorBidi" w:hAnsiTheme="majorBidi" w:cstheme="majorBidi"/>
          <w:sz w:val="16"/>
          <w:szCs w:val="16"/>
          <w:lang w:val="es-MX"/>
        </w:rPr>
        <w:t xml:space="preserve">Sentencia C-1011 de 2008, </w:t>
      </w:r>
      <w:r w:rsidRPr="000872E2">
        <w:rPr>
          <w:rFonts w:asciiTheme="majorBidi" w:hAnsiTheme="majorBidi" w:cstheme="majorBidi"/>
          <w:sz w:val="16"/>
          <w:szCs w:val="16"/>
        </w:rPr>
        <w:t>M.P. Jaime Córdoba Triviño</w:t>
      </w:r>
      <w:r w:rsidRPr="000872E2">
        <w:rPr>
          <w:rFonts w:asciiTheme="majorBidi" w:hAnsiTheme="majorBidi" w:cstheme="majorBidi"/>
          <w:sz w:val="16"/>
          <w:szCs w:val="16"/>
          <w:lang w:val="es-MX"/>
        </w:rPr>
        <w:t>.</w:t>
      </w:r>
    </w:p>
  </w:footnote>
  <w:footnote w:id="40">
    <w:p w14:paraId="3AAA0AA5" w14:textId="2E7D415C" w:rsidR="00981C78" w:rsidRPr="000872E2" w:rsidRDefault="00981C78" w:rsidP="00FF0073">
      <w:pPr>
        <w:pStyle w:val="Textonotapie"/>
        <w:rPr>
          <w:rFonts w:asciiTheme="majorBidi" w:hAnsiTheme="majorBidi" w:cstheme="majorBidi"/>
          <w:sz w:val="16"/>
          <w:szCs w:val="16"/>
        </w:rPr>
      </w:pPr>
      <w:r w:rsidRPr="000872E2">
        <w:rPr>
          <w:rFonts w:asciiTheme="majorBidi" w:hAnsiTheme="majorBidi" w:cstheme="majorBidi"/>
          <w:sz w:val="16"/>
          <w:szCs w:val="16"/>
          <w:vertAlign w:val="superscript"/>
        </w:rPr>
        <w:footnoteRef/>
      </w:r>
      <w:r w:rsidRPr="000872E2">
        <w:rPr>
          <w:rFonts w:asciiTheme="majorBidi" w:hAnsiTheme="majorBidi" w:cstheme="majorBidi"/>
          <w:sz w:val="16"/>
          <w:szCs w:val="16"/>
        </w:rPr>
        <w:t xml:space="preserve"> </w:t>
      </w:r>
      <w:r w:rsidRPr="000872E2">
        <w:rPr>
          <w:rFonts w:asciiTheme="majorBidi" w:hAnsiTheme="majorBidi" w:cstheme="majorBidi"/>
          <w:sz w:val="16"/>
          <w:szCs w:val="16"/>
          <w:lang w:val="es-MX"/>
        </w:rPr>
        <w:t xml:space="preserve">Ibidem </w:t>
      </w:r>
    </w:p>
  </w:footnote>
  <w:footnote w:id="41">
    <w:p w14:paraId="286727B2"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Sentencia T-048 de 2007, MP. Clara Inés Vargas Hernández. </w:t>
      </w:r>
    </w:p>
  </w:footnote>
  <w:footnote w:id="42">
    <w:p w14:paraId="186AA3A5" w14:textId="77777777" w:rsidR="00981C78" w:rsidRPr="000872E2" w:rsidRDefault="00981C78" w:rsidP="00473ED6">
      <w:pPr>
        <w:pStyle w:val="Textonotapie"/>
        <w:jc w:val="both"/>
        <w:rPr>
          <w:rFonts w:asciiTheme="majorBidi" w:hAnsiTheme="majorBidi" w:cstheme="majorBidi"/>
          <w:sz w:val="16"/>
          <w:szCs w:val="16"/>
          <w:lang w:val="pt-BR"/>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Sentencias T-1160A/01 MP. </w:t>
      </w:r>
      <w:r w:rsidRPr="000872E2">
        <w:rPr>
          <w:rFonts w:asciiTheme="majorBidi" w:hAnsiTheme="majorBidi" w:cstheme="majorBidi"/>
          <w:sz w:val="16"/>
          <w:szCs w:val="16"/>
          <w:lang w:val="pt-BR"/>
        </w:rPr>
        <w:t>Manuel José Cepeda Espinosa, T-581/03 MP. Rodrigo Escobar Gil</w:t>
      </w:r>
    </w:p>
  </w:footnote>
  <w:footnote w:id="43">
    <w:p w14:paraId="4E14AB76"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Sentencia T-220/94 MP. Eduardo Cifuentes Muñoz</w:t>
      </w:r>
    </w:p>
  </w:footnote>
  <w:footnote w:id="44">
    <w:p w14:paraId="0A02A264"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Ver las sentencias T-669/03 MP. Marco Gerardo Monroy Cabra y T-350 de 2006, MP. Jaime Córdoba Triviño.</w:t>
      </w:r>
    </w:p>
  </w:footnote>
  <w:footnote w:id="45">
    <w:p w14:paraId="221C859C"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MP. Alejandro Martínez Caballero.</w:t>
      </w:r>
    </w:p>
  </w:footnote>
  <w:footnote w:id="46">
    <w:p w14:paraId="3B3E7CC0"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MP. Manuel José Cepeda Espinosa.</w:t>
      </w:r>
    </w:p>
  </w:footnote>
  <w:footnote w:id="47">
    <w:p w14:paraId="6744ABBD"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Sentencia T-481 de 1992, MP. Jaime Sanín Greiffenstein.</w:t>
      </w:r>
    </w:p>
  </w:footnote>
  <w:footnote w:id="48">
    <w:p w14:paraId="507D5145"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Al respecto véase la sentencia T-695 de 2003, MP. Alfredo Beltrán Sierra.</w:t>
      </w:r>
    </w:p>
  </w:footnote>
  <w:footnote w:id="49">
    <w:p w14:paraId="72A39536"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Sentencia T-1104 de 2002, MP Manuel José Cepeda.</w:t>
      </w:r>
    </w:p>
  </w:footnote>
  <w:footnote w:id="50">
    <w:p w14:paraId="08A02DF5"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Sentencias T-294 de 1997 y T-457 de 1994.</w:t>
      </w:r>
    </w:p>
  </w:footnote>
  <w:footnote w:id="51">
    <w:p w14:paraId="040FD4DE" w14:textId="77777777" w:rsidR="00981C78" w:rsidRPr="000872E2" w:rsidRDefault="00981C78" w:rsidP="00473ED6">
      <w:pPr>
        <w:pStyle w:val="Textonotapie"/>
        <w:jc w:val="both"/>
        <w:rPr>
          <w:rFonts w:asciiTheme="majorBidi" w:hAnsiTheme="majorBidi" w:cstheme="majorBidi"/>
          <w:sz w:val="16"/>
          <w:szCs w:val="16"/>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rPr>
        <w:t xml:space="preserve"> Sentencia 219 de 2001, MP. Fabio Morón Díaz.</w:t>
      </w:r>
    </w:p>
  </w:footnote>
  <w:footnote w:id="52">
    <w:p w14:paraId="6E65F959" w14:textId="77777777" w:rsidR="00981C78" w:rsidRPr="00EF098C" w:rsidRDefault="00981C78" w:rsidP="00473ED6">
      <w:pPr>
        <w:pStyle w:val="Textonotapie"/>
        <w:jc w:val="both"/>
        <w:rPr>
          <w:sz w:val="16"/>
          <w:szCs w:val="16"/>
          <w:lang w:val="pt-BR"/>
        </w:rPr>
      </w:pPr>
      <w:r w:rsidRPr="000872E2">
        <w:rPr>
          <w:rStyle w:val="Refdenotaalpie"/>
          <w:rFonts w:asciiTheme="majorBidi" w:hAnsiTheme="majorBidi" w:cstheme="majorBidi"/>
          <w:sz w:val="16"/>
          <w:szCs w:val="16"/>
        </w:rPr>
        <w:footnoteRef/>
      </w:r>
      <w:r w:rsidRPr="000872E2">
        <w:rPr>
          <w:rFonts w:asciiTheme="majorBidi" w:hAnsiTheme="majorBidi" w:cstheme="majorBidi"/>
          <w:sz w:val="16"/>
          <w:szCs w:val="16"/>
          <w:lang w:val="pt-BR"/>
        </w:rPr>
        <w:t xml:space="preserve"> Sentencia 249 de 2001, MP. José Gregorio Hernández Galindo.</w:t>
      </w:r>
    </w:p>
  </w:footnote>
  <w:footnote w:id="53">
    <w:p w14:paraId="591BCE15" w14:textId="77777777" w:rsidR="00981C78" w:rsidRPr="00BC4B13" w:rsidRDefault="00981C78" w:rsidP="00473ED6">
      <w:pPr>
        <w:spacing w:after="0" w:line="240" w:lineRule="auto"/>
        <w:jc w:val="both"/>
        <w:rPr>
          <w:rFonts w:ascii="Times New Roman" w:hAnsi="Times New Roman" w:cs="Times New Roman"/>
          <w:sz w:val="16"/>
          <w:szCs w:val="16"/>
        </w:rPr>
      </w:pPr>
      <w:r w:rsidRPr="00BC4B13">
        <w:rPr>
          <w:rStyle w:val="Refdenotaalpie"/>
          <w:rFonts w:ascii="Times New Roman" w:hAnsi="Times New Roman"/>
          <w:sz w:val="16"/>
          <w:szCs w:val="16"/>
        </w:rPr>
        <w:footnoteRef/>
      </w:r>
      <w:r w:rsidRPr="00BC4B13">
        <w:rPr>
          <w:rFonts w:ascii="Times New Roman" w:hAnsi="Times New Roman" w:cs="Times New Roman"/>
          <w:sz w:val="16"/>
          <w:szCs w:val="16"/>
          <w:lang w:val="es-ES"/>
        </w:rPr>
        <w:t xml:space="preserve"> Boletín No. 116 (complemento del Boletín de Prensa No 115)</w:t>
      </w:r>
    </w:p>
  </w:footnote>
  <w:footnote w:id="54">
    <w:p w14:paraId="16B03F16" w14:textId="77777777" w:rsidR="00981C78" w:rsidRPr="00874439" w:rsidRDefault="00981C78" w:rsidP="00FA104E">
      <w:pPr>
        <w:pStyle w:val="Textonotapie"/>
        <w:ind w:right="-84"/>
        <w:jc w:val="both"/>
        <w:rPr>
          <w:rFonts w:ascii="Times New Roman" w:hAnsi="Times New Roman" w:cs="Times New Roman"/>
          <w:sz w:val="16"/>
          <w:szCs w:val="16"/>
        </w:rPr>
      </w:pPr>
      <w:r w:rsidRPr="00874439">
        <w:rPr>
          <w:rStyle w:val="Refdenotaalpie"/>
          <w:rFonts w:ascii="Times New Roman" w:hAnsi="Times New Roman" w:cs="Times New Roman"/>
          <w:sz w:val="16"/>
          <w:szCs w:val="16"/>
        </w:rPr>
        <w:footnoteRef/>
      </w:r>
      <w:r w:rsidRPr="00874439">
        <w:rPr>
          <w:rFonts w:ascii="Times New Roman" w:hAnsi="Times New Roman" w:cs="Times New Roman"/>
          <w:sz w:val="16"/>
          <w:szCs w:val="16"/>
        </w:rPr>
        <w:t xml:space="preserve"> Sentencia T-017 de 2011, M.P. Gabriel Eduardo Mendoza Martelo.</w:t>
      </w:r>
    </w:p>
  </w:footnote>
  <w:footnote w:id="55">
    <w:p w14:paraId="33C5BE50" w14:textId="77777777" w:rsidR="00981C78" w:rsidRPr="00986B79" w:rsidRDefault="00981C78" w:rsidP="00FC62A1">
      <w:pPr>
        <w:pStyle w:val="Textonotapie"/>
        <w:rPr>
          <w:rFonts w:asciiTheme="majorBidi" w:hAnsiTheme="majorBidi" w:cstheme="majorBidi"/>
          <w:i/>
          <w:iCs/>
          <w:sz w:val="16"/>
          <w:szCs w:val="16"/>
          <w:lang w:val="es-ES"/>
        </w:rPr>
      </w:pPr>
      <w:r w:rsidRPr="00986B79">
        <w:rPr>
          <w:rStyle w:val="Refdenotaalpie"/>
          <w:rFonts w:asciiTheme="majorBidi" w:hAnsiTheme="majorBidi" w:cstheme="majorBidi"/>
          <w:sz w:val="16"/>
          <w:szCs w:val="16"/>
        </w:rPr>
        <w:footnoteRef/>
      </w:r>
      <w:r w:rsidRPr="00986B79">
        <w:rPr>
          <w:rFonts w:asciiTheme="majorBidi" w:hAnsiTheme="majorBidi" w:cstheme="majorBidi"/>
          <w:sz w:val="16"/>
          <w:szCs w:val="16"/>
        </w:rPr>
        <w:t xml:space="preserve"> </w:t>
      </w:r>
      <w:r w:rsidRPr="00986B79">
        <w:rPr>
          <w:rFonts w:asciiTheme="majorBidi" w:hAnsiTheme="majorBidi" w:cstheme="majorBidi"/>
          <w:sz w:val="16"/>
          <w:szCs w:val="16"/>
          <w:lang w:val="es-ES"/>
        </w:rPr>
        <w:t xml:space="preserve">Artículo 2.2.2.28.2 Decreto 1074 de 2015 </w:t>
      </w:r>
      <w:r w:rsidRPr="00986B79">
        <w:rPr>
          <w:rFonts w:asciiTheme="majorBidi" w:hAnsiTheme="majorBidi" w:cstheme="majorBidi"/>
          <w:i/>
          <w:iCs/>
          <w:sz w:val="16"/>
          <w:szCs w:val="16"/>
        </w:rPr>
        <w:t>"Por medio del cual se expide el Decreto Único Reglamentario del Sector Comercio, Industria y Turismo</w:t>
      </w:r>
      <w:r>
        <w:rPr>
          <w:rFonts w:asciiTheme="majorBidi" w:hAnsiTheme="majorBidi" w:cstheme="majorBidi"/>
          <w:i/>
          <w:iCs/>
          <w:sz w:val="16"/>
          <w:szCs w:val="16"/>
        </w:rPr>
        <w:t xml:space="preserve">”. </w:t>
      </w:r>
    </w:p>
  </w:footnote>
  <w:footnote w:id="56">
    <w:p w14:paraId="742F08DD" w14:textId="77777777" w:rsidR="00981C78" w:rsidRPr="00986A76" w:rsidRDefault="00981C78" w:rsidP="001F6BD5">
      <w:pPr>
        <w:pStyle w:val="Textonotapie"/>
        <w:jc w:val="both"/>
        <w:rPr>
          <w:rFonts w:asciiTheme="majorBidi" w:hAnsiTheme="majorBidi" w:cstheme="majorBidi"/>
          <w:sz w:val="12"/>
          <w:szCs w:val="12"/>
          <w:lang w:val="es-ES"/>
        </w:rPr>
      </w:pPr>
      <w:r w:rsidRPr="00986A76">
        <w:rPr>
          <w:rStyle w:val="Refdenotaalpie"/>
          <w:rFonts w:asciiTheme="majorBidi" w:hAnsiTheme="majorBidi" w:cstheme="majorBidi"/>
          <w:sz w:val="16"/>
          <w:szCs w:val="16"/>
        </w:rPr>
        <w:footnoteRef/>
      </w:r>
      <w:r>
        <w:rPr>
          <w:rFonts w:asciiTheme="majorBidi" w:hAnsiTheme="majorBidi" w:cstheme="majorBidi"/>
          <w:sz w:val="16"/>
          <w:szCs w:val="16"/>
        </w:rPr>
        <w:t>“</w:t>
      </w:r>
      <w:r w:rsidRPr="00986A76">
        <w:rPr>
          <w:rFonts w:asciiTheme="majorBidi" w:hAnsiTheme="majorBidi" w:cstheme="majorBidi"/>
          <w:sz w:val="16"/>
          <w:szCs w:val="16"/>
        </w:rPr>
        <w:t>Las fuentes de información podrán pactar con los titulares, otros mecanismos mediante los cuales se dé cumplimiento al envío de la comunicación en mención, los cuales podrán consistir, entre otros, en cualquier tipo de mensaje de datos,</w:t>
      </w:r>
      <w:r w:rsidRPr="00986A76">
        <w:t xml:space="preserve"> </w:t>
      </w:r>
      <w:r w:rsidRPr="00986A76">
        <w:rPr>
          <w:rFonts w:asciiTheme="majorBidi" w:hAnsiTheme="majorBidi" w:cstheme="majorBidi"/>
          <w:sz w:val="16"/>
          <w:szCs w:val="16"/>
        </w:rPr>
        <w:t>siempre que se ajusten a lo previsto en la Ley 527 de 1999 y sus decretos reglamentarios y que la comunicación pueda ser objeto de consulta posteriormente</w:t>
      </w:r>
      <w:r>
        <w:rPr>
          <w:rFonts w:asciiTheme="majorBidi" w:hAnsiTheme="majorBidi" w:cstheme="majorBidi"/>
          <w:sz w:val="16"/>
          <w:szCs w:val="16"/>
        </w:rPr>
        <w:t>”</w:t>
      </w:r>
      <w:r w:rsidRPr="00986A76">
        <w:rPr>
          <w:rFonts w:asciiTheme="majorBidi" w:hAnsiTheme="majorBidi" w:cstheme="majorBidi"/>
          <w:sz w:val="16"/>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9F23" w14:textId="77777777" w:rsidR="00981C78" w:rsidRDefault="00981C78" w:rsidP="00E56F2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67ECA3" w14:textId="77777777" w:rsidR="00981C78" w:rsidRDefault="00981C78" w:rsidP="00E56F29">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01471" w14:textId="77777777" w:rsidR="00981C78" w:rsidRDefault="00981C78" w:rsidP="00E56F2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4FDE">
      <w:rPr>
        <w:rStyle w:val="Nmerodepgina"/>
        <w:noProof/>
      </w:rPr>
      <w:t>3</w:t>
    </w:r>
    <w:r>
      <w:rPr>
        <w:rStyle w:val="Nmerodepgina"/>
      </w:rPr>
      <w:fldChar w:fldCharType="end"/>
    </w:r>
  </w:p>
  <w:tbl>
    <w:tblPr>
      <w:tblStyle w:val="Tablaconcuadrcula"/>
      <w:tblW w:w="6703" w:type="dxa"/>
      <w:tblInd w:w="2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5576"/>
    </w:tblGrid>
    <w:tr w:rsidR="00981C78" w:rsidRPr="008772C2" w14:paraId="3F561622" w14:textId="77777777" w:rsidTr="003D69EA">
      <w:tc>
        <w:tcPr>
          <w:tcW w:w="1127" w:type="dxa"/>
        </w:tcPr>
        <w:p w14:paraId="3ABCE39B" w14:textId="77777777" w:rsidR="00981C78" w:rsidRPr="00D20B4E" w:rsidRDefault="00981C78" w:rsidP="003D69EA">
          <w:pPr>
            <w:rPr>
              <w:rFonts w:ascii="Times New Roman" w:hAnsi="Times New Roman" w:cs="Times New Roman"/>
              <w:sz w:val="16"/>
              <w:szCs w:val="20"/>
            </w:rPr>
          </w:pPr>
          <w:r w:rsidRPr="00D20B4E">
            <w:rPr>
              <w:rFonts w:ascii="Times New Roman" w:hAnsi="Times New Roman" w:cs="Times New Roman"/>
              <w:sz w:val="16"/>
              <w:szCs w:val="20"/>
            </w:rPr>
            <w:t>Acción</w:t>
          </w:r>
        </w:p>
      </w:tc>
      <w:tc>
        <w:tcPr>
          <w:tcW w:w="5576" w:type="dxa"/>
        </w:tcPr>
        <w:p w14:paraId="7B747FC1" w14:textId="77777777" w:rsidR="00981C78" w:rsidRPr="00D20B4E" w:rsidRDefault="00981C78" w:rsidP="003D69EA">
          <w:pPr>
            <w:rPr>
              <w:rFonts w:ascii="Times New Roman" w:hAnsi="Times New Roman" w:cs="Times New Roman"/>
              <w:sz w:val="16"/>
              <w:szCs w:val="20"/>
            </w:rPr>
          </w:pPr>
          <w:r w:rsidRPr="00D20B4E">
            <w:rPr>
              <w:rFonts w:ascii="Times New Roman" w:hAnsi="Times New Roman" w:cs="Times New Roman"/>
              <w:sz w:val="16"/>
              <w:szCs w:val="20"/>
            </w:rPr>
            <w:t>: Tutela</w:t>
          </w:r>
        </w:p>
      </w:tc>
    </w:tr>
    <w:tr w:rsidR="00981C78" w:rsidRPr="008772C2" w14:paraId="4343266A" w14:textId="77777777" w:rsidTr="003D69EA">
      <w:tc>
        <w:tcPr>
          <w:tcW w:w="1127" w:type="dxa"/>
        </w:tcPr>
        <w:p w14:paraId="649BFC7A" w14:textId="77777777" w:rsidR="00981C78" w:rsidRPr="00D20B4E" w:rsidRDefault="00981C78" w:rsidP="003D69EA">
          <w:pPr>
            <w:rPr>
              <w:rFonts w:ascii="Times New Roman" w:hAnsi="Times New Roman" w:cs="Times New Roman"/>
              <w:sz w:val="16"/>
              <w:szCs w:val="20"/>
            </w:rPr>
          </w:pPr>
          <w:r w:rsidRPr="00D20B4E">
            <w:rPr>
              <w:rFonts w:ascii="Times New Roman" w:hAnsi="Times New Roman" w:cs="Times New Roman"/>
              <w:sz w:val="16"/>
              <w:szCs w:val="20"/>
            </w:rPr>
            <w:t>Accionante</w:t>
          </w:r>
        </w:p>
      </w:tc>
      <w:tc>
        <w:tcPr>
          <w:tcW w:w="5576" w:type="dxa"/>
        </w:tcPr>
        <w:p w14:paraId="4F31C443" w14:textId="77777777" w:rsidR="00981C78" w:rsidRPr="00D20B4E" w:rsidRDefault="00981C78" w:rsidP="003D69EA">
          <w:pPr>
            <w:rPr>
              <w:rFonts w:ascii="Times New Roman" w:hAnsi="Times New Roman" w:cs="Times New Roman"/>
              <w:sz w:val="16"/>
              <w:szCs w:val="20"/>
            </w:rPr>
          </w:pPr>
          <w:r w:rsidRPr="00D20B4E">
            <w:rPr>
              <w:rFonts w:ascii="Times New Roman" w:hAnsi="Times New Roman" w:cs="Times New Roman"/>
              <w:sz w:val="16"/>
              <w:szCs w:val="20"/>
            </w:rPr>
            <w:t xml:space="preserve">: Edwin Rolando Tiria Tiria </w:t>
          </w:r>
        </w:p>
      </w:tc>
    </w:tr>
    <w:tr w:rsidR="00981C78" w:rsidRPr="008772C2" w14:paraId="19EE2B07" w14:textId="77777777" w:rsidTr="003D69EA">
      <w:tc>
        <w:tcPr>
          <w:tcW w:w="1127" w:type="dxa"/>
        </w:tcPr>
        <w:p w14:paraId="022595D1" w14:textId="77777777" w:rsidR="00981C78" w:rsidRPr="00D20B4E" w:rsidRDefault="00981C78" w:rsidP="003D69EA">
          <w:pPr>
            <w:rPr>
              <w:rFonts w:ascii="Times New Roman" w:hAnsi="Times New Roman" w:cs="Times New Roman"/>
              <w:sz w:val="16"/>
              <w:szCs w:val="20"/>
            </w:rPr>
          </w:pPr>
          <w:r w:rsidRPr="00D20B4E">
            <w:rPr>
              <w:rFonts w:ascii="Times New Roman" w:hAnsi="Times New Roman" w:cs="Times New Roman"/>
              <w:sz w:val="16"/>
              <w:szCs w:val="20"/>
            </w:rPr>
            <w:t>Accionado</w:t>
          </w:r>
        </w:p>
      </w:tc>
      <w:tc>
        <w:tcPr>
          <w:tcW w:w="5576" w:type="dxa"/>
        </w:tcPr>
        <w:p w14:paraId="76F11637" w14:textId="77777777" w:rsidR="00981C78" w:rsidRPr="00D20B4E" w:rsidRDefault="00981C78" w:rsidP="003D69EA">
          <w:pPr>
            <w:rPr>
              <w:rFonts w:ascii="Times New Roman" w:hAnsi="Times New Roman" w:cs="Times New Roman"/>
              <w:sz w:val="16"/>
              <w:szCs w:val="20"/>
            </w:rPr>
          </w:pPr>
          <w:r w:rsidRPr="00D20B4E">
            <w:rPr>
              <w:rFonts w:ascii="Times New Roman" w:hAnsi="Times New Roman" w:cs="Times New Roman"/>
              <w:sz w:val="16"/>
              <w:szCs w:val="20"/>
            </w:rPr>
            <w:t>: ICETEX y otros</w:t>
          </w:r>
        </w:p>
      </w:tc>
    </w:tr>
    <w:tr w:rsidR="00981C78" w:rsidRPr="008772C2" w14:paraId="7F09C868" w14:textId="77777777" w:rsidTr="003D69EA">
      <w:tc>
        <w:tcPr>
          <w:tcW w:w="1127" w:type="dxa"/>
        </w:tcPr>
        <w:p w14:paraId="60F57D70" w14:textId="77777777" w:rsidR="00981C78" w:rsidRPr="00D20B4E" w:rsidRDefault="00981C78" w:rsidP="003D69EA">
          <w:pPr>
            <w:rPr>
              <w:rFonts w:ascii="Times New Roman" w:hAnsi="Times New Roman" w:cs="Times New Roman"/>
              <w:sz w:val="16"/>
              <w:szCs w:val="20"/>
            </w:rPr>
          </w:pPr>
          <w:r w:rsidRPr="00D20B4E">
            <w:rPr>
              <w:rFonts w:ascii="Times New Roman" w:hAnsi="Times New Roman" w:cs="Times New Roman"/>
              <w:sz w:val="16"/>
              <w:szCs w:val="20"/>
            </w:rPr>
            <w:t>Expediente</w:t>
          </w:r>
        </w:p>
      </w:tc>
      <w:tc>
        <w:tcPr>
          <w:tcW w:w="5576" w:type="dxa"/>
        </w:tcPr>
        <w:p w14:paraId="44DA1FFB" w14:textId="77777777" w:rsidR="00981C78" w:rsidRPr="00D20B4E" w:rsidRDefault="00981C78" w:rsidP="003D69EA">
          <w:pPr>
            <w:rPr>
              <w:rFonts w:ascii="Times New Roman" w:hAnsi="Times New Roman" w:cs="Times New Roman"/>
              <w:sz w:val="16"/>
              <w:szCs w:val="20"/>
            </w:rPr>
          </w:pPr>
          <w:r w:rsidRPr="00D20B4E">
            <w:rPr>
              <w:rFonts w:ascii="Times New Roman" w:hAnsi="Times New Roman" w:cs="Times New Roman"/>
              <w:sz w:val="16"/>
              <w:szCs w:val="20"/>
            </w:rPr>
            <w:t>: 15001-33-33-0013-2021-00113-01</w:t>
          </w:r>
        </w:p>
      </w:tc>
    </w:tr>
  </w:tbl>
  <w:p w14:paraId="355A3106" w14:textId="77777777" w:rsidR="00981C78" w:rsidRPr="009B2DD3" w:rsidRDefault="00981C78" w:rsidP="00E56F29">
    <w:pPr>
      <w:pStyle w:val="Textoindependiente"/>
      <w:rPr>
        <w:b/>
        <w:sz w:val="16"/>
        <w:szCs w:val="16"/>
      </w:rPr>
    </w:pPr>
  </w:p>
</w:hdr>
</file>

<file path=word/intelligence.xml><?xml version="1.0" encoding="utf-8"?>
<int:Intelligence xmlns:int="http://schemas.microsoft.com/office/intelligence/2019/intelligence">
  <int:IntelligenceSettings/>
  <int:Manifest>
    <int:WordHash hashCode="ORg3PPVVnFS1LH" id="cePUTLQV"/>
    <int:WordHash hashCode="Ql/8FCLcTzJSi9" id="tyukjpeN"/>
    <int:WordHash hashCode="K5Rt2ukN9Q9VM3" id="dz7O49sV"/>
    <int:WordHash hashCode="0auSfYxFgYySId" id="AtOVyk0G"/>
    <int:WordHash hashCode="FUlUGRx8kZomX2" id="7SpYOY1K"/>
    <int:WordHash hashCode="5btYzZSVzJx6iV" id="5Hbprnpi"/>
  </int:Manifest>
  <int:Observations>
    <int:Content id="cePUTLQV">
      <int:Rejection type="LegacyProofing"/>
    </int:Content>
    <int:Content id="tyukjpeN">
      <int:Rejection type="LegacyProofing"/>
    </int:Content>
    <int:Content id="dz7O49sV">
      <int:Rejection type="LegacyProofing"/>
    </int:Content>
    <int:Content id="AtOVyk0G">
      <int:Rejection type="LegacyProofing"/>
    </int:Content>
    <int:Content id="7SpYOY1K">
      <int:Rejection type="LegacyProofing"/>
    </int:Content>
    <int:Content id="5Hbprnpi">
      <int:Rejection type="LegacyProofing"/>
    </int:Content>
  </int:Observations>
</int: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A27233F"/>
    <w:multiLevelType w:val="multilevel"/>
    <w:tmpl w:val="A41E9360"/>
    <w:lvl w:ilvl="0">
      <w:start w:val="5"/>
      <w:numFmt w:val="decimal"/>
      <w:lvlText w:val="%1"/>
      <w:lvlJc w:val="left"/>
      <w:pPr>
        <w:tabs>
          <w:tab w:val="num" w:pos="975"/>
        </w:tabs>
        <w:ind w:left="975" w:hanging="975"/>
      </w:pPr>
      <w:rPr>
        <w:rFonts w:cs="Times New Roman" w:hint="default"/>
      </w:rPr>
    </w:lvl>
    <w:lvl w:ilvl="1">
      <w:start w:val="2"/>
      <w:numFmt w:val="decimal"/>
      <w:lvlText w:val="%1.%2"/>
      <w:lvlJc w:val="left"/>
      <w:pPr>
        <w:tabs>
          <w:tab w:val="num" w:pos="975"/>
        </w:tabs>
        <w:ind w:left="975" w:hanging="975"/>
      </w:pPr>
      <w:rPr>
        <w:rFonts w:cs="Times New Roman" w:hint="default"/>
      </w:rPr>
    </w:lvl>
    <w:lvl w:ilvl="2">
      <w:start w:val="2"/>
      <w:numFmt w:val="decimal"/>
      <w:lvlText w:val="%1.%2.%3"/>
      <w:lvlJc w:val="left"/>
      <w:pPr>
        <w:tabs>
          <w:tab w:val="num" w:pos="975"/>
        </w:tabs>
        <w:ind w:left="975" w:hanging="97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3"/>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C566C45"/>
    <w:multiLevelType w:val="multilevel"/>
    <w:tmpl w:val="B9BCD368"/>
    <w:lvl w:ilvl="0">
      <w:start w:val="1"/>
      <w:numFmt w:val="decimal"/>
      <w:lvlText w:val="%1."/>
      <w:lvlJc w:val="left"/>
      <w:pPr>
        <w:ind w:left="2345" w:hanging="360"/>
      </w:pPr>
      <w:rPr>
        <w:rFonts w:ascii="Times New Roman" w:hAnsi="Times New Roman" w:cs="Times New Roman" w:hint="default"/>
        <w:b w:val="0"/>
        <w:i w:val="0"/>
        <w:color w:val="auto"/>
        <w:sz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94E68F7"/>
    <w:multiLevelType w:val="multilevel"/>
    <w:tmpl w:val="31C478CC"/>
    <w:lvl w:ilvl="0">
      <w:start w:val="6"/>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DEF23D5"/>
    <w:multiLevelType w:val="multilevel"/>
    <w:tmpl w:val="326CB51A"/>
    <w:lvl w:ilvl="0">
      <w:start w:val="1"/>
      <w:numFmt w:val="decimal"/>
      <w:lvlText w:val="%1."/>
      <w:lvlJc w:val="left"/>
      <w:pPr>
        <w:ind w:left="-1516" w:firstLine="1800"/>
      </w:pPr>
      <w:rPr>
        <w:b w:val="0"/>
        <w:i w:val="0"/>
        <w:color w:val="000000"/>
        <w:vertAlign w:val="baseline"/>
      </w:r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
    <w:nsid w:val="3E12038A"/>
    <w:multiLevelType w:val="multilevel"/>
    <w:tmpl w:val="0FE2AF60"/>
    <w:lvl w:ilvl="0">
      <w:start w:val="19"/>
      <w:numFmt w:val="decimal"/>
      <w:lvlText w:val="%1."/>
      <w:lvlJc w:val="left"/>
      <w:pPr>
        <w:ind w:left="600" w:hanging="600"/>
      </w:pPr>
      <w:rPr>
        <w:rFonts w:cs="Times New Roman" w:hint="default"/>
        <w:b w:val="0"/>
        <w:i w:val="0"/>
      </w:rPr>
    </w:lvl>
    <w:lvl w:ilvl="1">
      <w:start w:val="2"/>
      <w:numFmt w:val="decimal"/>
      <w:lvlText w:val="%1.%2."/>
      <w:lvlJc w:val="left"/>
      <w:pPr>
        <w:ind w:left="720" w:hanging="720"/>
      </w:pPr>
      <w:rPr>
        <w:rFonts w:cs="Times New Roman" w:hint="default"/>
        <w:b/>
        <w:i/>
      </w:rPr>
    </w:lvl>
    <w:lvl w:ilvl="2">
      <w:start w:val="1"/>
      <w:numFmt w:val="decimal"/>
      <w:lvlText w:val="%1.%2.%3."/>
      <w:lvlJc w:val="left"/>
      <w:pPr>
        <w:ind w:left="720" w:hanging="720"/>
      </w:pPr>
      <w:rPr>
        <w:rFonts w:cs="Times New Roman" w:hint="default"/>
        <w:b/>
        <w:i/>
      </w:rPr>
    </w:lvl>
    <w:lvl w:ilvl="3">
      <w:start w:val="1"/>
      <w:numFmt w:val="decimal"/>
      <w:lvlText w:val="%1.%2.%3.%4."/>
      <w:lvlJc w:val="left"/>
      <w:pPr>
        <w:ind w:left="1080" w:hanging="1080"/>
      </w:pPr>
      <w:rPr>
        <w:rFonts w:cs="Times New Roman" w:hint="default"/>
        <w:b/>
        <w:i/>
      </w:rPr>
    </w:lvl>
    <w:lvl w:ilvl="4">
      <w:start w:val="1"/>
      <w:numFmt w:val="decimal"/>
      <w:lvlText w:val="%1.%2.%3.%4.%5."/>
      <w:lvlJc w:val="left"/>
      <w:pPr>
        <w:ind w:left="1080" w:hanging="1080"/>
      </w:pPr>
      <w:rPr>
        <w:rFonts w:cs="Times New Roman" w:hint="default"/>
        <w:b/>
        <w:i/>
      </w:rPr>
    </w:lvl>
    <w:lvl w:ilvl="5">
      <w:start w:val="1"/>
      <w:numFmt w:val="decimal"/>
      <w:lvlText w:val="%1.%2.%3.%4.%5.%6."/>
      <w:lvlJc w:val="left"/>
      <w:pPr>
        <w:ind w:left="1440" w:hanging="1440"/>
      </w:pPr>
      <w:rPr>
        <w:rFonts w:cs="Times New Roman" w:hint="default"/>
        <w:b/>
        <w:i/>
      </w:rPr>
    </w:lvl>
    <w:lvl w:ilvl="6">
      <w:start w:val="1"/>
      <w:numFmt w:val="decimal"/>
      <w:lvlText w:val="%1.%2.%3.%4.%5.%6.%7."/>
      <w:lvlJc w:val="left"/>
      <w:pPr>
        <w:ind w:left="1800" w:hanging="1800"/>
      </w:pPr>
      <w:rPr>
        <w:rFonts w:cs="Times New Roman" w:hint="default"/>
        <w:b/>
        <w:i/>
      </w:rPr>
    </w:lvl>
    <w:lvl w:ilvl="7">
      <w:start w:val="1"/>
      <w:numFmt w:val="decimal"/>
      <w:lvlText w:val="%1.%2.%3.%4.%5.%6.%7.%8."/>
      <w:lvlJc w:val="left"/>
      <w:pPr>
        <w:ind w:left="1800" w:hanging="1800"/>
      </w:pPr>
      <w:rPr>
        <w:rFonts w:cs="Times New Roman" w:hint="default"/>
        <w:b/>
        <w:i/>
      </w:rPr>
    </w:lvl>
    <w:lvl w:ilvl="8">
      <w:start w:val="1"/>
      <w:numFmt w:val="decimal"/>
      <w:lvlText w:val="%1.%2.%3.%4.%5.%6.%7.%8.%9."/>
      <w:lvlJc w:val="left"/>
      <w:pPr>
        <w:ind w:left="2160" w:hanging="2160"/>
      </w:pPr>
      <w:rPr>
        <w:rFonts w:cs="Times New Roman" w:hint="default"/>
        <w:b/>
        <w:i/>
      </w:rPr>
    </w:lvl>
  </w:abstractNum>
  <w:abstractNum w:abstractNumId="5">
    <w:nsid w:val="3E615953"/>
    <w:multiLevelType w:val="multilevel"/>
    <w:tmpl w:val="FE768B3A"/>
    <w:lvl w:ilvl="0">
      <w:start w:val="1"/>
      <w:numFmt w:val="decimal"/>
      <w:lvlText w:val="%1."/>
      <w:lvlJc w:val="left"/>
      <w:pPr>
        <w:ind w:left="720" w:hanging="360"/>
      </w:pPr>
      <w:rPr>
        <w:rFonts w:hint="default"/>
      </w:rPr>
    </w:lvl>
    <w:lvl w:ilvl="1">
      <w:start w:val="1"/>
      <w:numFmt w:val="decimal"/>
      <w:isLgl/>
      <w:lvlText w:val="%1.%2"/>
      <w:lvlJc w:val="left"/>
      <w:pPr>
        <w:ind w:left="1620" w:hanging="45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9000" w:hanging="2160"/>
      </w:pPr>
      <w:rPr>
        <w:rFonts w:hint="default"/>
      </w:rPr>
    </w:lvl>
  </w:abstractNum>
  <w:abstractNum w:abstractNumId="6">
    <w:nsid w:val="6D911620"/>
    <w:multiLevelType w:val="hybridMultilevel"/>
    <w:tmpl w:val="60D646C0"/>
    <w:lvl w:ilvl="0" w:tplc="04090013">
      <w:start w:val="1"/>
      <w:numFmt w:val="upperRoman"/>
      <w:lvlText w:val="%1."/>
      <w:lvlJc w:val="righ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F4"/>
    <w:rsid w:val="00010723"/>
    <w:rsid w:val="000121A9"/>
    <w:rsid w:val="00015CAC"/>
    <w:rsid w:val="00022914"/>
    <w:rsid w:val="00026E6A"/>
    <w:rsid w:val="00043E78"/>
    <w:rsid w:val="000506ED"/>
    <w:rsid w:val="00051F77"/>
    <w:rsid w:val="000632ED"/>
    <w:rsid w:val="00063E27"/>
    <w:rsid w:val="00065CAD"/>
    <w:rsid w:val="0007039B"/>
    <w:rsid w:val="00071C9D"/>
    <w:rsid w:val="00080AAE"/>
    <w:rsid w:val="000872E2"/>
    <w:rsid w:val="00090618"/>
    <w:rsid w:val="000A2274"/>
    <w:rsid w:val="000A3EC5"/>
    <w:rsid w:val="000B0E18"/>
    <w:rsid w:val="000B1690"/>
    <w:rsid w:val="000C611C"/>
    <w:rsid w:val="000D3000"/>
    <w:rsid w:val="000E4729"/>
    <w:rsid w:val="000E67C6"/>
    <w:rsid w:val="0010046B"/>
    <w:rsid w:val="00103306"/>
    <w:rsid w:val="00103AFD"/>
    <w:rsid w:val="00117147"/>
    <w:rsid w:val="00120586"/>
    <w:rsid w:val="00125EBB"/>
    <w:rsid w:val="00133822"/>
    <w:rsid w:val="00134236"/>
    <w:rsid w:val="00135A27"/>
    <w:rsid w:val="00137222"/>
    <w:rsid w:val="00137E87"/>
    <w:rsid w:val="00142480"/>
    <w:rsid w:val="00146202"/>
    <w:rsid w:val="00147617"/>
    <w:rsid w:val="00157129"/>
    <w:rsid w:val="00162B00"/>
    <w:rsid w:val="00185F68"/>
    <w:rsid w:val="001874CF"/>
    <w:rsid w:val="00187E5D"/>
    <w:rsid w:val="00192B28"/>
    <w:rsid w:val="001A1EEF"/>
    <w:rsid w:val="001A5F27"/>
    <w:rsid w:val="001B15AB"/>
    <w:rsid w:val="001B1AA2"/>
    <w:rsid w:val="001B43B2"/>
    <w:rsid w:val="001C0E9D"/>
    <w:rsid w:val="001C30D3"/>
    <w:rsid w:val="001C4C0C"/>
    <w:rsid w:val="001E06AD"/>
    <w:rsid w:val="001E4319"/>
    <w:rsid w:val="001E6DE5"/>
    <w:rsid w:val="001F10CD"/>
    <w:rsid w:val="001F20BA"/>
    <w:rsid w:val="001F4599"/>
    <w:rsid w:val="001F6BD5"/>
    <w:rsid w:val="00200AA8"/>
    <w:rsid w:val="0020172C"/>
    <w:rsid w:val="00212843"/>
    <w:rsid w:val="00220BB8"/>
    <w:rsid w:val="00221938"/>
    <w:rsid w:val="00243B8A"/>
    <w:rsid w:val="002574FC"/>
    <w:rsid w:val="00263604"/>
    <w:rsid w:val="00271163"/>
    <w:rsid w:val="00295180"/>
    <w:rsid w:val="002B323F"/>
    <w:rsid w:val="002B63A3"/>
    <w:rsid w:val="002C07D4"/>
    <w:rsid w:val="002D0BDB"/>
    <w:rsid w:val="002E1461"/>
    <w:rsid w:val="002E44D1"/>
    <w:rsid w:val="002E5FF0"/>
    <w:rsid w:val="002F4155"/>
    <w:rsid w:val="003017F7"/>
    <w:rsid w:val="00303344"/>
    <w:rsid w:val="00304DDA"/>
    <w:rsid w:val="003163A0"/>
    <w:rsid w:val="003232DF"/>
    <w:rsid w:val="00323331"/>
    <w:rsid w:val="00330758"/>
    <w:rsid w:val="0033181E"/>
    <w:rsid w:val="00336AD4"/>
    <w:rsid w:val="003477B8"/>
    <w:rsid w:val="00352C47"/>
    <w:rsid w:val="00364EC1"/>
    <w:rsid w:val="00366DD6"/>
    <w:rsid w:val="00370CF9"/>
    <w:rsid w:val="0037350B"/>
    <w:rsid w:val="00377B6E"/>
    <w:rsid w:val="003807E9"/>
    <w:rsid w:val="00380B3C"/>
    <w:rsid w:val="00381A8C"/>
    <w:rsid w:val="00383110"/>
    <w:rsid w:val="003855E5"/>
    <w:rsid w:val="003930A5"/>
    <w:rsid w:val="00394EB5"/>
    <w:rsid w:val="003A42F4"/>
    <w:rsid w:val="003A7490"/>
    <w:rsid w:val="003A783B"/>
    <w:rsid w:val="003B416A"/>
    <w:rsid w:val="003C56DF"/>
    <w:rsid w:val="003D536C"/>
    <w:rsid w:val="003D5E1A"/>
    <w:rsid w:val="003D69EA"/>
    <w:rsid w:val="003E311A"/>
    <w:rsid w:val="003E44B0"/>
    <w:rsid w:val="003E6560"/>
    <w:rsid w:val="003F1608"/>
    <w:rsid w:val="003F229B"/>
    <w:rsid w:val="003F57C5"/>
    <w:rsid w:val="003F6BDD"/>
    <w:rsid w:val="00400D1D"/>
    <w:rsid w:val="00403833"/>
    <w:rsid w:val="00406A34"/>
    <w:rsid w:val="00406A7E"/>
    <w:rsid w:val="00414497"/>
    <w:rsid w:val="004338D2"/>
    <w:rsid w:val="004405AB"/>
    <w:rsid w:val="00444633"/>
    <w:rsid w:val="0045730B"/>
    <w:rsid w:val="00464E80"/>
    <w:rsid w:val="00473ED6"/>
    <w:rsid w:val="004751C8"/>
    <w:rsid w:val="00481332"/>
    <w:rsid w:val="00486AB7"/>
    <w:rsid w:val="00492115"/>
    <w:rsid w:val="004A6A5C"/>
    <w:rsid w:val="004B5838"/>
    <w:rsid w:val="004C252D"/>
    <w:rsid w:val="004D1166"/>
    <w:rsid w:val="004D527D"/>
    <w:rsid w:val="004E0216"/>
    <w:rsid w:val="004E0C70"/>
    <w:rsid w:val="004E2EB0"/>
    <w:rsid w:val="004E7A38"/>
    <w:rsid w:val="004F37B5"/>
    <w:rsid w:val="004F5CD3"/>
    <w:rsid w:val="004F6046"/>
    <w:rsid w:val="00501C0B"/>
    <w:rsid w:val="0050461C"/>
    <w:rsid w:val="00507D3C"/>
    <w:rsid w:val="00510C20"/>
    <w:rsid w:val="00512F2F"/>
    <w:rsid w:val="00523FC8"/>
    <w:rsid w:val="00535A2C"/>
    <w:rsid w:val="0055373A"/>
    <w:rsid w:val="00563909"/>
    <w:rsid w:val="00572F69"/>
    <w:rsid w:val="0057738E"/>
    <w:rsid w:val="00585526"/>
    <w:rsid w:val="00587B7C"/>
    <w:rsid w:val="0059051D"/>
    <w:rsid w:val="005927CF"/>
    <w:rsid w:val="00592A2A"/>
    <w:rsid w:val="005A48D7"/>
    <w:rsid w:val="005A5C19"/>
    <w:rsid w:val="005A714E"/>
    <w:rsid w:val="005A7182"/>
    <w:rsid w:val="005B5CEE"/>
    <w:rsid w:val="005C0E83"/>
    <w:rsid w:val="005C297C"/>
    <w:rsid w:val="005C3E2E"/>
    <w:rsid w:val="005D1066"/>
    <w:rsid w:val="005D1F6E"/>
    <w:rsid w:val="005E06BE"/>
    <w:rsid w:val="005E507D"/>
    <w:rsid w:val="005E5E42"/>
    <w:rsid w:val="005E64BE"/>
    <w:rsid w:val="005F379D"/>
    <w:rsid w:val="005F37C1"/>
    <w:rsid w:val="00606ACD"/>
    <w:rsid w:val="00612E35"/>
    <w:rsid w:val="006155AB"/>
    <w:rsid w:val="0062403C"/>
    <w:rsid w:val="00627FC6"/>
    <w:rsid w:val="00635FE4"/>
    <w:rsid w:val="00643400"/>
    <w:rsid w:val="006448E8"/>
    <w:rsid w:val="006518C5"/>
    <w:rsid w:val="00652E67"/>
    <w:rsid w:val="006704AF"/>
    <w:rsid w:val="00670F8C"/>
    <w:rsid w:val="00673777"/>
    <w:rsid w:val="00680585"/>
    <w:rsid w:val="00687CDF"/>
    <w:rsid w:val="00691C26"/>
    <w:rsid w:val="006A0260"/>
    <w:rsid w:val="006B6F6E"/>
    <w:rsid w:val="006D3AF5"/>
    <w:rsid w:val="006D465D"/>
    <w:rsid w:val="006D4BF1"/>
    <w:rsid w:val="006D7A33"/>
    <w:rsid w:val="006F0BD6"/>
    <w:rsid w:val="006F3053"/>
    <w:rsid w:val="00710249"/>
    <w:rsid w:val="007125BF"/>
    <w:rsid w:val="00712860"/>
    <w:rsid w:val="007140DC"/>
    <w:rsid w:val="00717A66"/>
    <w:rsid w:val="00724EE3"/>
    <w:rsid w:val="007318D8"/>
    <w:rsid w:val="007426F6"/>
    <w:rsid w:val="00743007"/>
    <w:rsid w:val="00747B78"/>
    <w:rsid w:val="00762807"/>
    <w:rsid w:val="00762BEA"/>
    <w:rsid w:val="00764681"/>
    <w:rsid w:val="00766CB9"/>
    <w:rsid w:val="00771486"/>
    <w:rsid w:val="00771AFC"/>
    <w:rsid w:val="00781109"/>
    <w:rsid w:val="00783D6F"/>
    <w:rsid w:val="00785336"/>
    <w:rsid w:val="00790919"/>
    <w:rsid w:val="00793F46"/>
    <w:rsid w:val="007A009B"/>
    <w:rsid w:val="007A4344"/>
    <w:rsid w:val="007A6311"/>
    <w:rsid w:val="007B00C2"/>
    <w:rsid w:val="007C10E6"/>
    <w:rsid w:val="007C50AD"/>
    <w:rsid w:val="007C51FA"/>
    <w:rsid w:val="007C57C2"/>
    <w:rsid w:val="007C66CB"/>
    <w:rsid w:val="007C758B"/>
    <w:rsid w:val="007E042B"/>
    <w:rsid w:val="007E099B"/>
    <w:rsid w:val="007E1A48"/>
    <w:rsid w:val="007E2265"/>
    <w:rsid w:val="007E408E"/>
    <w:rsid w:val="007E7458"/>
    <w:rsid w:val="007F7B4B"/>
    <w:rsid w:val="008027A2"/>
    <w:rsid w:val="00811EBF"/>
    <w:rsid w:val="00814B97"/>
    <w:rsid w:val="00822725"/>
    <w:rsid w:val="00822A2F"/>
    <w:rsid w:val="008265E7"/>
    <w:rsid w:val="00831100"/>
    <w:rsid w:val="00831C6A"/>
    <w:rsid w:val="0083235D"/>
    <w:rsid w:val="00835B84"/>
    <w:rsid w:val="008379D0"/>
    <w:rsid w:val="008473A4"/>
    <w:rsid w:val="00847DEC"/>
    <w:rsid w:val="0084B36D"/>
    <w:rsid w:val="0085715C"/>
    <w:rsid w:val="00861482"/>
    <w:rsid w:val="00864BE2"/>
    <w:rsid w:val="00867804"/>
    <w:rsid w:val="00874439"/>
    <w:rsid w:val="008772C2"/>
    <w:rsid w:val="00884804"/>
    <w:rsid w:val="00891646"/>
    <w:rsid w:val="008B179A"/>
    <w:rsid w:val="008B3C20"/>
    <w:rsid w:val="008B4DE4"/>
    <w:rsid w:val="008B6308"/>
    <w:rsid w:val="008C251C"/>
    <w:rsid w:val="008E14ED"/>
    <w:rsid w:val="00900B31"/>
    <w:rsid w:val="009079B5"/>
    <w:rsid w:val="009222A4"/>
    <w:rsid w:val="0093238B"/>
    <w:rsid w:val="00935DF7"/>
    <w:rsid w:val="0093788A"/>
    <w:rsid w:val="00944DDE"/>
    <w:rsid w:val="009549BC"/>
    <w:rsid w:val="00956516"/>
    <w:rsid w:val="009608FB"/>
    <w:rsid w:val="00962612"/>
    <w:rsid w:val="00963E6B"/>
    <w:rsid w:val="009671EF"/>
    <w:rsid w:val="00972471"/>
    <w:rsid w:val="00977B0F"/>
    <w:rsid w:val="00981C78"/>
    <w:rsid w:val="00982130"/>
    <w:rsid w:val="009862E9"/>
    <w:rsid w:val="00986A76"/>
    <w:rsid w:val="00986B79"/>
    <w:rsid w:val="009872BC"/>
    <w:rsid w:val="009A3E8C"/>
    <w:rsid w:val="009B04F9"/>
    <w:rsid w:val="009B3210"/>
    <w:rsid w:val="009B37E5"/>
    <w:rsid w:val="009B5DDF"/>
    <w:rsid w:val="009B6FC3"/>
    <w:rsid w:val="009C6D31"/>
    <w:rsid w:val="009D01AB"/>
    <w:rsid w:val="009D2F1B"/>
    <w:rsid w:val="009D71CE"/>
    <w:rsid w:val="009D7EA8"/>
    <w:rsid w:val="009E0592"/>
    <w:rsid w:val="009E3BA0"/>
    <w:rsid w:val="009E7180"/>
    <w:rsid w:val="009F7F69"/>
    <w:rsid w:val="00A0100D"/>
    <w:rsid w:val="00A05AE0"/>
    <w:rsid w:val="00A05F97"/>
    <w:rsid w:val="00A13A3E"/>
    <w:rsid w:val="00A14F82"/>
    <w:rsid w:val="00A15429"/>
    <w:rsid w:val="00A216D7"/>
    <w:rsid w:val="00A23029"/>
    <w:rsid w:val="00A26734"/>
    <w:rsid w:val="00A33FB6"/>
    <w:rsid w:val="00A4358A"/>
    <w:rsid w:val="00A52EA7"/>
    <w:rsid w:val="00A725A8"/>
    <w:rsid w:val="00A7502A"/>
    <w:rsid w:val="00A75E13"/>
    <w:rsid w:val="00A76E37"/>
    <w:rsid w:val="00A8230B"/>
    <w:rsid w:val="00A8546C"/>
    <w:rsid w:val="00A919DE"/>
    <w:rsid w:val="00A92E88"/>
    <w:rsid w:val="00A96EA8"/>
    <w:rsid w:val="00A978D7"/>
    <w:rsid w:val="00A97FC8"/>
    <w:rsid w:val="00AA03AB"/>
    <w:rsid w:val="00AA0E4B"/>
    <w:rsid w:val="00AA202C"/>
    <w:rsid w:val="00AA743A"/>
    <w:rsid w:val="00AB120B"/>
    <w:rsid w:val="00AB568B"/>
    <w:rsid w:val="00AB5900"/>
    <w:rsid w:val="00AC3CCB"/>
    <w:rsid w:val="00AC68EF"/>
    <w:rsid w:val="00AC7972"/>
    <w:rsid w:val="00AD276D"/>
    <w:rsid w:val="00AD3E87"/>
    <w:rsid w:val="00AE28B6"/>
    <w:rsid w:val="00AE4059"/>
    <w:rsid w:val="00AF3669"/>
    <w:rsid w:val="00AF4573"/>
    <w:rsid w:val="00AF7DED"/>
    <w:rsid w:val="00B00D3D"/>
    <w:rsid w:val="00B02A3E"/>
    <w:rsid w:val="00B06AF7"/>
    <w:rsid w:val="00B136D5"/>
    <w:rsid w:val="00B14297"/>
    <w:rsid w:val="00B16E36"/>
    <w:rsid w:val="00B277B5"/>
    <w:rsid w:val="00B36811"/>
    <w:rsid w:val="00B47FAA"/>
    <w:rsid w:val="00B65077"/>
    <w:rsid w:val="00B663E4"/>
    <w:rsid w:val="00B72683"/>
    <w:rsid w:val="00B73375"/>
    <w:rsid w:val="00B7793F"/>
    <w:rsid w:val="00B84251"/>
    <w:rsid w:val="00B856BA"/>
    <w:rsid w:val="00B868DA"/>
    <w:rsid w:val="00B91FDD"/>
    <w:rsid w:val="00B9537D"/>
    <w:rsid w:val="00B9597F"/>
    <w:rsid w:val="00B9783B"/>
    <w:rsid w:val="00BA1A92"/>
    <w:rsid w:val="00BA3628"/>
    <w:rsid w:val="00BB4819"/>
    <w:rsid w:val="00BF51AD"/>
    <w:rsid w:val="00C013B3"/>
    <w:rsid w:val="00C0372C"/>
    <w:rsid w:val="00C06F36"/>
    <w:rsid w:val="00C07E23"/>
    <w:rsid w:val="00C14998"/>
    <w:rsid w:val="00C14FDE"/>
    <w:rsid w:val="00C46F72"/>
    <w:rsid w:val="00C51A7E"/>
    <w:rsid w:val="00C54E9C"/>
    <w:rsid w:val="00C61A98"/>
    <w:rsid w:val="00C63A77"/>
    <w:rsid w:val="00C73C27"/>
    <w:rsid w:val="00C75530"/>
    <w:rsid w:val="00C77B5E"/>
    <w:rsid w:val="00C82544"/>
    <w:rsid w:val="00C84C9A"/>
    <w:rsid w:val="00C93311"/>
    <w:rsid w:val="00C964E3"/>
    <w:rsid w:val="00C9751A"/>
    <w:rsid w:val="00CA0A9E"/>
    <w:rsid w:val="00CA5661"/>
    <w:rsid w:val="00CA5FAE"/>
    <w:rsid w:val="00CB28C6"/>
    <w:rsid w:val="00CB3D9E"/>
    <w:rsid w:val="00CD15DE"/>
    <w:rsid w:val="00CD33FF"/>
    <w:rsid w:val="00CF4ABB"/>
    <w:rsid w:val="00CF6025"/>
    <w:rsid w:val="00CF69C1"/>
    <w:rsid w:val="00D0127A"/>
    <w:rsid w:val="00D13D4C"/>
    <w:rsid w:val="00D15D01"/>
    <w:rsid w:val="00D2073C"/>
    <w:rsid w:val="00D20B4E"/>
    <w:rsid w:val="00D21D5D"/>
    <w:rsid w:val="00D248C7"/>
    <w:rsid w:val="00D32F76"/>
    <w:rsid w:val="00D47099"/>
    <w:rsid w:val="00D5503F"/>
    <w:rsid w:val="00D66E4B"/>
    <w:rsid w:val="00D711A1"/>
    <w:rsid w:val="00D715A1"/>
    <w:rsid w:val="00D82E71"/>
    <w:rsid w:val="00D9061F"/>
    <w:rsid w:val="00D92E17"/>
    <w:rsid w:val="00DC458B"/>
    <w:rsid w:val="00DC4938"/>
    <w:rsid w:val="00DD1B70"/>
    <w:rsid w:val="00DD2D4D"/>
    <w:rsid w:val="00DD4749"/>
    <w:rsid w:val="00DD49F4"/>
    <w:rsid w:val="00DE3488"/>
    <w:rsid w:val="00DE56F4"/>
    <w:rsid w:val="00E03DE9"/>
    <w:rsid w:val="00E03DFE"/>
    <w:rsid w:val="00E046C2"/>
    <w:rsid w:val="00E12F30"/>
    <w:rsid w:val="00E25F59"/>
    <w:rsid w:val="00E26407"/>
    <w:rsid w:val="00E3614C"/>
    <w:rsid w:val="00E506C4"/>
    <w:rsid w:val="00E512C4"/>
    <w:rsid w:val="00E525BD"/>
    <w:rsid w:val="00E549C9"/>
    <w:rsid w:val="00E56F29"/>
    <w:rsid w:val="00E75E0D"/>
    <w:rsid w:val="00E84A87"/>
    <w:rsid w:val="00E852FB"/>
    <w:rsid w:val="00E9382A"/>
    <w:rsid w:val="00E9476B"/>
    <w:rsid w:val="00E95B6C"/>
    <w:rsid w:val="00EA405D"/>
    <w:rsid w:val="00EB1262"/>
    <w:rsid w:val="00EC129A"/>
    <w:rsid w:val="00EC261E"/>
    <w:rsid w:val="00EC6ED7"/>
    <w:rsid w:val="00ED082F"/>
    <w:rsid w:val="00ED22A9"/>
    <w:rsid w:val="00ED7554"/>
    <w:rsid w:val="00ED760F"/>
    <w:rsid w:val="00EF098C"/>
    <w:rsid w:val="00EF55E4"/>
    <w:rsid w:val="00EF5BA9"/>
    <w:rsid w:val="00EF7AC5"/>
    <w:rsid w:val="00F0015C"/>
    <w:rsid w:val="00F11EF0"/>
    <w:rsid w:val="00F35756"/>
    <w:rsid w:val="00F4244C"/>
    <w:rsid w:val="00F44FE3"/>
    <w:rsid w:val="00F45A52"/>
    <w:rsid w:val="00F45AA1"/>
    <w:rsid w:val="00F4686D"/>
    <w:rsid w:val="00F4688E"/>
    <w:rsid w:val="00F55CDE"/>
    <w:rsid w:val="00F57E28"/>
    <w:rsid w:val="00F66955"/>
    <w:rsid w:val="00F7119C"/>
    <w:rsid w:val="00F7523E"/>
    <w:rsid w:val="00F80AAA"/>
    <w:rsid w:val="00F870B1"/>
    <w:rsid w:val="00F91079"/>
    <w:rsid w:val="00F94ACA"/>
    <w:rsid w:val="00F9620B"/>
    <w:rsid w:val="00FA104E"/>
    <w:rsid w:val="00FC0D8B"/>
    <w:rsid w:val="00FC62A1"/>
    <w:rsid w:val="00FD1E5A"/>
    <w:rsid w:val="00FD68EC"/>
    <w:rsid w:val="00FE48BB"/>
    <w:rsid w:val="00FE56A8"/>
    <w:rsid w:val="00FF0073"/>
    <w:rsid w:val="00FF6117"/>
    <w:rsid w:val="03347959"/>
    <w:rsid w:val="03914EEB"/>
    <w:rsid w:val="03BC542F"/>
    <w:rsid w:val="0631EB40"/>
    <w:rsid w:val="0B6A2C13"/>
    <w:rsid w:val="0E70565A"/>
    <w:rsid w:val="0FB6AA8A"/>
    <w:rsid w:val="100EB1C3"/>
    <w:rsid w:val="103E0434"/>
    <w:rsid w:val="113277C2"/>
    <w:rsid w:val="117BDC30"/>
    <w:rsid w:val="13647B3D"/>
    <w:rsid w:val="14AD128F"/>
    <w:rsid w:val="1543C629"/>
    <w:rsid w:val="169EE2FC"/>
    <w:rsid w:val="17120641"/>
    <w:rsid w:val="1808D9B7"/>
    <w:rsid w:val="18D69A21"/>
    <w:rsid w:val="190148A4"/>
    <w:rsid w:val="19B81365"/>
    <w:rsid w:val="1A1598A2"/>
    <w:rsid w:val="1C075715"/>
    <w:rsid w:val="20C98BE6"/>
    <w:rsid w:val="2193831D"/>
    <w:rsid w:val="23C2B02F"/>
    <w:rsid w:val="251525B0"/>
    <w:rsid w:val="268DCAA4"/>
    <w:rsid w:val="28CA41E4"/>
    <w:rsid w:val="29C56B66"/>
    <w:rsid w:val="2A055372"/>
    <w:rsid w:val="2D65DB65"/>
    <w:rsid w:val="2D8EE691"/>
    <w:rsid w:val="2F681408"/>
    <w:rsid w:val="3034ACEA"/>
    <w:rsid w:val="32584B80"/>
    <w:rsid w:val="325D06ED"/>
    <w:rsid w:val="34E147A9"/>
    <w:rsid w:val="36D3CF53"/>
    <w:rsid w:val="3737C586"/>
    <w:rsid w:val="3818E86B"/>
    <w:rsid w:val="3A6CB33D"/>
    <w:rsid w:val="3AF0E55F"/>
    <w:rsid w:val="3D24C736"/>
    <w:rsid w:val="3DC32AE6"/>
    <w:rsid w:val="3E6F0192"/>
    <w:rsid w:val="4052BE3A"/>
    <w:rsid w:val="41A6A254"/>
    <w:rsid w:val="434A1B75"/>
    <w:rsid w:val="434A603B"/>
    <w:rsid w:val="44E6309C"/>
    <w:rsid w:val="45D20609"/>
    <w:rsid w:val="45F8DC6D"/>
    <w:rsid w:val="4844A7C2"/>
    <w:rsid w:val="4A4C3381"/>
    <w:rsid w:val="4A5AF9FD"/>
    <w:rsid w:val="4FCB7128"/>
    <w:rsid w:val="5041732D"/>
    <w:rsid w:val="51E35227"/>
    <w:rsid w:val="55232ACA"/>
    <w:rsid w:val="560A57BD"/>
    <w:rsid w:val="5B1A40A4"/>
    <w:rsid w:val="5C862F41"/>
    <w:rsid w:val="5E525B14"/>
    <w:rsid w:val="6347394D"/>
    <w:rsid w:val="643BEFB4"/>
    <w:rsid w:val="676F2715"/>
    <w:rsid w:val="67E76D6C"/>
    <w:rsid w:val="6AE75A4D"/>
    <w:rsid w:val="6D50173D"/>
    <w:rsid w:val="6EEBE79E"/>
    <w:rsid w:val="6FDF1FCE"/>
    <w:rsid w:val="70FD30B1"/>
    <w:rsid w:val="74536D0A"/>
    <w:rsid w:val="77D9B375"/>
    <w:rsid w:val="7995CA90"/>
    <w:rsid w:val="7D4D12AA"/>
    <w:rsid w:val="7DFCC8D8"/>
    <w:rsid w:val="7ECBF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FD39E3"/>
  <w15:chartTrackingRefBased/>
  <w15:docId w15:val="{05B85265-50FD-4FCF-931B-0CC6F1C9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7E2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Fago Fußnotenzeichen,Footnote Text Char Char Char Char Char,Footnote Text Char Char Char Char,FA Fu,Footnote Text Char,FA Fu C,Footnote Text Char Char Char,texto de nota al pie,Ref. de nota al pie11,ft"/>
    <w:basedOn w:val="Normal"/>
    <w:link w:val="TextonotapieCar"/>
    <w:uiPriority w:val="99"/>
    <w:unhideWhenUsed/>
    <w:qFormat/>
    <w:rsid w:val="00DD49F4"/>
    <w:pPr>
      <w:spacing w:after="0" w:line="240" w:lineRule="auto"/>
    </w:pPr>
    <w:rPr>
      <w:sz w:val="20"/>
      <w:szCs w:val="20"/>
    </w:rPr>
  </w:style>
  <w:style w:type="character" w:customStyle="1" w:styleId="TextonotapieCar">
    <w:name w:val="Texto nota pie Car"/>
    <w:aliases w:val="Ref. de nota al pie1 Car,Fago Fußnotenzeichen Car,Footnote Text Char Char Char Char Char Car,Footnote Text Char Char Char Char Car,FA Fu Car,Footnote Text Char Car,FA Fu C Car,Footnote Text Char Char Char Car,texto de nota al pie Car"/>
    <w:basedOn w:val="Fuentedeprrafopredeter"/>
    <w:link w:val="Textonotapie"/>
    <w:uiPriority w:val="99"/>
    <w:qFormat/>
    <w:rsid w:val="00DD49F4"/>
    <w:rPr>
      <w:sz w:val="20"/>
      <w:szCs w:val="20"/>
    </w:rPr>
  </w:style>
  <w:style w:type="paragraph" w:styleId="Textoindependiente">
    <w:name w:val="Body Text"/>
    <w:basedOn w:val="Normal"/>
    <w:link w:val="TextoindependienteCar"/>
    <w:uiPriority w:val="99"/>
    <w:semiHidden/>
    <w:unhideWhenUsed/>
    <w:rsid w:val="00DD49F4"/>
    <w:pPr>
      <w:spacing w:after="120"/>
    </w:pPr>
  </w:style>
  <w:style w:type="character" w:customStyle="1" w:styleId="TextoindependienteCar">
    <w:name w:val="Texto independiente Car"/>
    <w:basedOn w:val="Fuentedeprrafopredeter"/>
    <w:link w:val="Textoindependiente"/>
    <w:uiPriority w:val="99"/>
    <w:semiHidden/>
    <w:rsid w:val="00DD49F4"/>
  </w:style>
  <w:style w:type="character" w:styleId="Refdenotaalpie">
    <w:name w:val="footnote reference"/>
    <w:aliases w:val="Texto de nota al pie,Ref. de nota al pie 2,Appel note de bas de page,Footnotes refss,Footnote number,referencia nota al pie,BVI fnr,f,4_G,16 Point,Superscript 6 Point,Texto nota al pie,Texto de nota al pi,Pie de Página,FC,Nota de pie"/>
    <w:link w:val="4GChar"/>
    <w:uiPriority w:val="99"/>
    <w:qFormat/>
    <w:rsid w:val="00DD49F4"/>
    <w:rPr>
      <w:vertAlign w:val="superscript"/>
    </w:rPr>
  </w:style>
  <w:style w:type="paragraph" w:styleId="Encabezado">
    <w:name w:val="header"/>
    <w:basedOn w:val="Normal"/>
    <w:link w:val="EncabezadoCar"/>
    <w:unhideWhenUsed/>
    <w:rsid w:val="00DD49F4"/>
    <w:pPr>
      <w:tabs>
        <w:tab w:val="center" w:pos="4419"/>
        <w:tab w:val="right" w:pos="8838"/>
      </w:tabs>
      <w:overflowPunct w:val="0"/>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character" w:customStyle="1" w:styleId="EncabezadoCar">
    <w:name w:val="Encabezado Car"/>
    <w:basedOn w:val="Fuentedeprrafopredeter"/>
    <w:link w:val="Encabezado"/>
    <w:rsid w:val="00DD49F4"/>
    <w:rPr>
      <w:rFonts w:ascii="Times New Roman" w:eastAsia="Times New Roman" w:hAnsi="Times New Roman" w:cs="Times New Roman"/>
      <w:sz w:val="24"/>
      <w:szCs w:val="20"/>
      <w:lang w:val="es-ES" w:eastAsia="es-ES"/>
    </w:rPr>
  </w:style>
  <w:style w:type="character" w:styleId="Nmerodepgina">
    <w:name w:val="page number"/>
    <w:rsid w:val="00DD49F4"/>
  </w:style>
  <w:style w:type="paragraph" w:styleId="Piedepgina">
    <w:name w:val="footer"/>
    <w:basedOn w:val="Normal"/>
    <w:link w:val="PiedepginaCar"/>
    <w:uiPriority w:val="99"/>
    <w:unhideWhenUsed/>
    <w:rsid w:val="00162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B00"/>
  </w:style>
  <w:style w:type="paragraph" w:styleId="Prrafodelista">
    <w:name w:val="List Paragraph"/>
    <w:aliases w:val="Colorful List - Accent 11,Ha,List Paragraph1,lp1"/>
    <w:basedOn w:val="Normal"/>
    <w:uiPriority w:val="34"/>
    <w:qFormat/>
    <w:rsid w:val="00D715A1"/>
    <w:pPr>
      <w:ind w:left="720"/>
      <w:contextualSpacing/>
    </w:pPr>
  </w:style>
  <w:style w:type="table" w:styleId="Tablaconcuadrcula">
    <w:name w:val="Table Grid"/>
    <w:basedOn w:val="Tablanormal"/>
    <w:uiPriority w:val="39"/>
    <w:rsid w:val="00F57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21D5D"/>
    <w:rPr>
      <w:color w:val="0563C1" w:themeColor="hyperlink"/>
      <w:u w:val="single"/>
    </w:rPr>
  </w:style>
  <w:style w:type="paragraph" w:styleId="NormalWeb">
    <w:name w:val="Normal (Web)"/>
    <w:basedOn w:val="Normal"/>
    <w:uiPriority w:val="99"/>
    <w:unhideWhenUsed/>
    <w:rsid w:val="005046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FE48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E48BB"/>
  </w:style>
  <w:style w:type="character" w:customStyle="1" w:styleId="eop">
    <w:name w:val="eop"/>
    <w:basedOn w:val="Fuentedeprrafopredeter"/>
    <w:rsid w:val="00FE48BB"/>
  </w:style>
  <w:style w:type="character" w:customStyle="1" w:styleId="iaj">
    <w:name w:val="i_aj"/>
    <w:basedOn w:val="Fuentedeprrafopredeter"/>
    <w:rsid w:val="000A227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12860"/>
    <w:pPr>
      <w:spacing w:after="0" w:line="240" w:lineRule="auto"/>
      <w:jc w:val="both"/>
    </w:pPr>
    <w:rPr>
      <w:vertAlign w:val="superscript"/>
      <w:lang w:val="en-US"/>
    </w:rPr>
  </w:style>
  <w:style w:type="paragraph" w:styleId="Textoindependiente3">
    <w:name w:val="Body Text 3"/>
    <w:basedOn w:val="Normal"/>
    <w:link w:val="Textoindependiente3Car"/>
    <w:uiPriority w:val="99"/>
    <w:rsid w:val="00874439"/>
    <w:pPr>
      <w:autoSpaceDE w:val="0"/>
      <w:autoSpaceDN w:val="0"/>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874439"/>
    <w:rPr>
      <w:rFonts w:ascii="Times New Roman" w:eastAsia="Times New Roman" w:hAnsi="Times New Roman" w:cs="Times New Roman"/>
      <w:sz w:val="16"/>
      <w:szCs w:val="16"/>
      <w:lang w:val="es-CO" w:eastAsia="es-ES"/>
    </w:rPr>
  </w:style>
  <w:style w:type="character" w:styleId="Refdecomentario">
    <w:name w:val="annotation reference"/>
    <w:basedOn w:val="Fuentedeprrafopredeter"/>
    <w:uiPriority w:val="99"/>
    <w:semiHidden/>
    <w:unhideWhenUsed/>
    <w:rsid w:val="00AF4573"/>
    <w:rPr>
      <w:sz w:val="16"/>
      <w:szCs w:val="16"/>
    </w:rPr>
  </w:style>
  <w:style w:type="paragraph" w:styleId="Textocomentario">
    <w:name w:val="annotation text"/>
    <w:basedOn w:val="Normal"/>
    <w:link w:val="TextocomentarioCar"/>
    <w:uiPriority w:val="99"/>
    <w:semiHidden/>
    <w:unhideWhenUsed/>
    <w:rsid w:val="00AF45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457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AF4573"/>
    <w:rPr>
      <w:b/>
      <w:bCs/>
    </w:rPr>
  </w:style>
  <w:style w:type="character" w:customStyle="1" w:styleId="AsuntodelcomentarioCar">
    <w:name w:val="Asunto del comentario Car"/>
    <w:basedOn w:val="TextocomentarioCar"/>
    <w:link w:val="Asuntodelcomentario"/>
    <w:uiPriority w:val="99"/>
    <w:semiHidden/>
    <w:rsid w:val="00AF4573"/>
    <w:rPr>
      <w:b/>
      <w:bCs/>
      <w:sz w:val="20"/>
      <w:szCs w:val="20"/>
      <w:lang w:val="es-CO"/>
    </w:rPr>
  </w:style>
  <w:style w:type="character" w:customStyle="1" w:styleId="UnresolvedMention">
    <w:name w:val="Unresolved Mention"/>
    <w:basedOn w:val="Fuentedeprrafopredeter"/>
    <w:uiPriority w:val="99"/>
    <w:semiHidden/>
    <w:unhideWhenUsed/>
    <w:rsid w:val="00C964E3"/>
    <w:rPr>
      <w:color w:val="605E5C"/>
      <w:shd w:val="clear" w:color="auto" w:fill="E1DFDD"/>
    </w:rPr>
  </w:style>
  <w:style w:type="character" w:customStyle="1" w:styleId="baj">
    <w:name w:val="b_aj"/>
    <w:basedOn w:val="Fuentedeprrafopredeter"/>
    <w:rsid w:val="00864BE2"/>
  </w:style>
  <w:style w:type="character" w:customStyle="1" w:styleId="letra14pt">
    <w:name w:val="letra14pt"/>
    <w:basedOn w:val="Fuentedeprrafopredeter"/>
    <w:rsid w:val="00B856BA"/>
  </w:style>
  <w:style w:type="paragraph" w:styleId="Revisin">
    <w:name w:val="Revision"/>
    <w:hidden/>
    <w:uiPriority w:val="99"/>
    <w:semiHidden/>
    <w:rsid w:val="004A6A5C"/>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80">
      <w:bodyDiv w:val="1"/>
      <w:marLeft w:val="0"/>
      <w:marRight w:val="0"/>
      <w:marTop w:val="0"/>
      <w:marBottom w:val="0"/>
      <w:divBdr>
        <w:top w:val="none" w:sz="0" w:space="0" w:color="auto"/>
        <w:left w:val="none" w:sz="0" w:space="0" w:color="auto"/>
        <w:bottom w:val="none" w:sz="0" w:space="0" w:color="auto"/>
        <w:right w:val="none" w:sz="0" w:space="0" w:color="auto"/>
      </w:divBdr>
    </w:div>
    <w:div w:id="24717671">
      <w:bodyDiv w:val="1"/>
      <w:marLeft w:val="0"/>
      <w:marRight w:val="0"/>
      <w:marTop w:val="0"/>
      <w:marBottom w:val="0"/>
      <w:divBdr>
        <w:top w:val="none" w:sz="0" w:space="0" w:color="auto"/>
        <w:left w:val="none" w:sz="0" w:space="0" w:color="auto"/>
        <w:bottom w:val="none" w:sz="0" w:space="0" w:color="auto"/>
        <w:right w:val="none" w:sz="0" w:space="0" w:color="auto"/>
      </w:divBdr>
    </w:div>
    <w:div w:id="127282587">
      <w:bodyDiv w:val="1"/>
      <w:marLeft w:val="0"/>
      <w:marRight w:val="0"/>
      <w:marTop w:val="0"/>
      <w:marBottom w:val="0"/>
      <w:divBdr>
        <w:top w:val="none" w:sz="0" w:space="0" w:color="auto"/>
        <w:left w:val="none" w:sz="0" w:space="0" w:color="auto"/>
        <w:bottom w:val="none" w:sz="0" w:space="0" w:color="auto"/>
        <w:right w:val="none" w:sz="0" w:space="0" w:color="auto"/>
      </w:divBdr>
    </w:div>
    <w:div w:id="127600000">
      <w:bodyDiv w:val="1"/>
      <w:marLeft w:val="0"/>
      <w:marRight w:val="0"/>
      <w:marTop w:val="0"/>
      <w:marBottom w:val="0"/>
      <w:divBdr>
        <w:top w:val="none" w:sz="0" w:space="0" w:color="auto"/>
        <w:left w:val="none" w:sz="0" w:space="0" w:color="auto"/>
        <w:bottom w:val="none" w:sz="0" w:space="0" w:color="auto"/>
        <w:right w:val="none" w:sz="0" w:space="0" w:color="auto"/>
      </w:divBdr>
      <w:divsChild>
        <w:div w:id="1234392357">
          <w:marLeft w:val="0"/>
          <w:marRight w:val="0"/>
          <w:marTop w:val="0"/>
          <w:marBottom w:val="120"/>
          <w:divBdr>
            <w:top w:val="none" w:sz="0" w:space="0" w:color="auto"/>
            <w:left w:val="none" w:sz="0" w:space="0" w:color="auto"/>
            <w:bottom w:val="none" w:sz="0" w:space="0" w:color="auto"/>
            <w:right w:val="none" w:sz="0" w:space="0" w:color="auto"/>
          </w:divBdr>
          <w:divsChild>
            <w:div w:id="282349252">
              <w:marLeft w:val="0"/>
              <w:marRight w:val="0"/>
              <w:marTop w:val="0"/>
              <w:marBottom w:val="0"/>
              <w:divBdr>
                <w:top w:val="none" w:sz="0" w:space="0" w:color="auto"/>
                <w:left w:val="none" w:sz="0" w:space="0" w:color="auto"/>
                <w:bottom w:val="none" w:sz="0" w:space="0" w:color="auto"/>
                <w:right w:val="none" w:sz="0" w:space="0" w:color="auto"/>
              </w:divBdr>
            </w:div>
          </w:divsChild>
        </w:div>
        <w:div w:id="78526207">
          <w:marLeft w:val="0"/>
          <w:marRight w:val="0"/>
          <w:marTop w:val="0"/>
          <w:marBottom w:val="120"/>
          <w:divBdr>
            <w:top w:val="none" w:sz="0" w:space="0" w:color="auto"/>
            <w:left w:val="none" w:sz="0" w:space="0" w:color="auto"/>
            <w:bottom w:val="none" w:sz="0" w:space="0" w:color="auto"/>
            <w:right w:val="none" w:sz="0" w:space="0" w:color="auto"/>
          </w:divBdr>
          <w:divsChild>
            <w:div w:id="131599948">
              <w:marLeft w:val="0"/>
              <w:marRight w:val="0"/>
              <w:marTop w:val="0"/>
              <w:marBottom w:val="0"/>
              <w:divBdr>
                <w:top w:val="none" w:sz="0" w:space="0" w:color="auto"/>
                <w:left w:val="none" w:sz="0" w:space="0" w:color="auto"/>
                <w:bottom w:val="none" w:sz="0" w:space="0" w:color="auto"/>
                <w:right w:val="none" w:sz="0" w:space="0" w:color="auto"/>
              </w:divBdr>
            </w:div>
          </w:divsChild>
        </w:div>
        <w:div w:id="1127773968">
          <w:marLeft w:val="0"/>
          <w:marRight w:val="0"/>
          <w:marTop w:val="0"/>
          <w:marBottom w:val="120"/>
          <w:divBdr>
            <w:top w:val="none" w:sz="0" w:space="0" w:color="auto"/>
            <w:left w:val="none" w:sz="0" w:space="0" w:color="auto"/>
            <w:bottom w:val="none" w:sz="0" w:space="0" w:color="auto"/>
            <w:right w:val="none" w:sz="0" w:space="0" w:color="auto"/>
          </w:divBdr>
          <w:divsChild>
            <w:div w:id="2019698252">
              <w:marLeft w:val="0"/>
              <w:marRight w:val="0"/>
              <w:marTop w:val="0"/>
              <w:marBottom w:val="0"/>
              <w:divBdr>
                <w:top w:val="none" w:sz="0" w:space="0" w:color="auto"/>
                <w:left w:val="none" w:sz="0" w:space="0" w:color="auto"/>
                <w:bottom w:val="none" w:sz="0" w:space="0" w:color="auto"/>
                <w:right w:val="none" w:sz="0" w:space="0" w:color="auto"/>
              </w:divBdr>
            </w:div>
          </w:divsChild>
        </w:div>
        <w:div w:id="1957591042">
          <w:marLeft w:val="0"/>
          <w:marRight w:val="0"/>
          <w:marTop w:val="0"/>
          <w:marBottom w:val="120"/>
          <w:divBdr>
            <w:top w:val="none" w:sz="0" w:space="0" w:color="auto"/>
            <w:left w:val="none" w:sz="0" w:space="0" w:color="auto"/>
            <w:bottom w:val="none" w:sz="0" w:space="0" w:color="auto"/>
            <w:right w:val="none" w:sz="0" w:space="0" w:color="auto"/>
          </w:divBdr>
          <w:divsChild>
            <w:div w:id="1566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3157">
      <w:bodyDiv w:val="1"/>
      <w:marLeft w:val="0"/>
      <w:marRight w:val="0"/>
      <w:marTop w:val="0"/>
      <w:marBottom w:val="0"/>
      <w:divBdr>
        <w:top w:val="none" w:sz="0" w:space="0" w:color="auto"/>
        <w:left w:val="none" w:sz="0" w:space="0" w:color="auto"/>
        <w:bottom w:val="none" w:sz="0" w:space="0" w:color="auto"/>
        <w:right w:val="none" w:sz="0" w:space="0" w:color="auto"/>
      </w:divBdr>
    </w:div>
    <w:div w:id="159395593">
      <w:bodyDiv w:val="1"/>
      <w:marLeft w:val="0"/>
      <w:marRight w:val="0"/>
      <w:marTop w:val="0"/>
      <w:marBottom w:val="0"/>
      <w:divBdr>
        <w:top w:val="none" w:sz="0" w:space="0" w:color="auto"/>
        <w:left w:val="none" w:sz="0" w:space="0" w:color="auto"/>
        <w:bottom w:val="none" w:sz="0" w:space="0" w:color="auto"/>
        <w:right w:val="none" w:sz="0" w:space="0" w:color="auto"/>
      </w:divBdr>
    </w:div>
    <w:div w:id="211504774">
      <w:bodyDiv w:val="1"/>
      <w:marLeft w:val="0"/>
      <w:marRight w:val="0"/>
      <w:marTop w:val="0"/>
      <w:marBottom w:val="0"/>
      <w:divBdr>
        <w:top w:val="none" w:sz="0" w:space="0" w:color="auto"/>
        <w:left w:val="none" w:sz="0" w:space="0" w:color="auto"/>
        <w:bottom w:val="none" w:sz="0" w:space="0" w:color="auto"/>
        <w:right w:val="none" w:sz="0" w:space="0" w:color="auto"/>
      </w:divBdr>
      <w:divsChild>
        <w:div w:id="682167803">
          <w:marLeft w:val="0"/>
          <w:marRight w:val="0"/>
          <w:marTop w:val="0"/>
          <w:marBottom w:val="0"/>
          <w:divBdr>
            <w:top w:val="none" w:sz="0" w:space="0" w:color="auto"/>
            <w:left w:val="none" w:sz="0" w:space="0" w:color="auto"/>
            <w:bottom w:val="none" w:sz="0" w:space="0" w:color="auto"/>
            <w:right w:val="none" w:sz="0" w:space="0" w:color="auto"/>
          </w:divBdr>
        </w:div>
        <w:div w:id="1862089939">
          <w:marLeft w:val="0"/>
          <w:marRight w:val="0"/>
          <w:marTop w:val="0"/>
          <w:marBottom w:val="0"/>
          <w:divBdr>
            <w:top w:val="none" w:sz="0" w:space="0" w:color="auto"/>
            <w:left w:val="none" w:sz="0" w:space="0" w:color="auto"/>
            <w:bottom w:val="none" w:sz="0" w:space="0" w:color="auto"/>
            <w:right w:val="none" w:sz="0" w:space="0" w:color="auto"/>
          </w:divBdr>
        </w:div>
        <w:div w:id="318927006">
          <w:marLeft w:val="0"/>
          <w:marRight w:val="0"/>
          <w:marTop w:val="0"/>
          <w:marBottom w:val="0"/>
          <w:divBdr>
            <w:top w:val="none" w:sz="0" w:space="0" w:color="auto"/>
            <w:left w:val="none" w:sz="0" w:space="0" w:color="auto"/>
            <w:bottom w:val="none" w:sz="0" w:space="0" w:color="auto"/>
            <w:right w:val="none" w:sz="0" w:space="0" w:color="auto"/>
          </w:divBdr>
        </w:div>
        <w:div w:id="98794854">
          <w:marLeft w:val="0"/>
          <w:marRight w:val="0"/>
          <w:marTop w:val="0"/>
          <w:marBottom w:val="0"/>
          <w:divBdr>
            <w:top w:val="none" w:sz="0" w:space="0" w:color="auto"/>
            <w:left w:val="none" w:sz="0" w:space="0" w:color="auto"/>
            <w:bottom w:val="none" w:sz="0" w:space="0" w:color="auto"/>
            <w:right w:val="none" w:sz="0" w:space="0" w:color="auto"/>
          </w:divBdr>
        </w:div>
        <w:div w:id="1525049216">
          <w:marLeft w:val="0"/>
          <w:marRight w:val="0"/>
          <w:marTop w:val="0"/>
          <w:marBottom w:val="0"/>
          <w:divBdr>
            <w:top w:val="none" w:sz="0" w:space="0" w:color="auto"/>
            <w:left w:val="none" w:sz="0" w:space="0" w:color="auto"/>
            <w:bottom w:val="none" w:sz="0" w:space="0" w:color="auto"/>
            <w:right w:val="none" w:sz="0" w:space="0" w:color="auto"/>
          </w:divBdr>
        </w:div>
        <w:div w:id="1157375994">
          <w:marLeft w:val="0"/>
          <w:marRight w:val="0"/>
          <w:marTop w:val="0"/>
          <w:marBottom w:val="0"/>
          <w:divBdr>
            <w:top w:val="none" w:sz="0" w:space="0" w:color="auto"/>
            <w:left w:val="none" w:sz="0" w:space="0" w:color="auto"/>
            <w:bottom w:val="none" w:sz="0" w:space="0" w:color="auto"/>
            <w:right w:val="none" w:sz="0" w:space="0" w:color="auto"/>
          </w:divBdr>
        </w:div>
        <w:div w:id="1030032341">
          <w:marLeft w:val="0"/>
          <w:marRight w:val="0"/>
          <w:marTop w:val="0"/>
          <w:marBottom w:val="0"/>
          <w:divBdr>
            <w:top w:val="none" w:sz="0" w:space="0" w:color="auto"/>
            <w:left w:val="none" w:sz="0" w:space="0" w:color="auto"/>
            <w:bottom w:val="none" w:sz="0" w:space="0" w:color="auto"/>
            <w:right w:val="none" w:sz="0" w:space="0" w:color="auto"/>
          </w:divBdr>
        </w:div>
        <w:div w:id="114105692">
          <w:marLeft w:val="0"/>
          <w:marRight w:val="0"/>
          <w:marTop w:val="0"/>
          <w:marBottom w:val="0"/>
          <w:divBdr>
            <w:top w:val="none" w:sz="0" w:space="0" w:color="auto"/>
            <w:left w:val="none" w:sz="0" w:space="0" w:color="auto"/>
            <w:bottom w:val="none" w:sz="0" w:space="0" w:color="auto"/>
            <w:right w:val="none" w:sz="0" w:space="0" w:color="auto"/>
          </w:divBdr>
        </w:div>
        <w:div w:id="1618559888">
          <w:marLeft w:val="0"/>
          <w:marRight w:val="0"/>
          <w:marTop w:val="0"/>
          <w:marBottom w:val="0"/>
          <w:divBdr>
            <w:top w:val="none" w:sz="0" w:space="0" w:color="auto"/>
            <w:left w:val="none" w:sz="0" w:space="0" w:color="auto"/>
            <w:bottom w:val="none" w:sz="0" w:space="0" w:color="auto"/>
            <w:right w:val="none" w:sz="0" w:space="0" w:color="auto"/>
          </w:divBdr>
        </w:div>
        <w:div w:id="20322832">
          <w:marLeft w:val="0"/>
          <w:marRight w:val="0"/>
          <w:marTop w:val="0"/>
          <w:marBottom w:val="0"/>
          <w:divBdr>
            <w:top w:val="none" w:sz="0" w:space="0" w:color="auto"/>
            <w:left w:val="none" w:sz="0" w:space="0" w:color="auto"/>
            <w:bottom w:val="none" w:sz="0" w:space="0" w:color="auto"/>
            <w:right w:val="none" w:sz="0" w:space="0" w:color="auto"/>
          </w:divBdr>
        </w:div>
        <w:div w:id="1513883679">
          <w:marLeft w:val="0"/>
          <w:marRight w:val="0"/>
          <w:marTop w:val="0"/>
          <w:marBottom w:val="0"/>
          <w:divBdr>
            <w:top w:val="none" w:sz="0" w:space="0" w:color="auto"/>
            <w:left w:val="none" w:sz="0" w:space="0" w:color="auto"/>
            <w:bottom w:val="none" w:sz="0" w:space="0" w:color="auto"/>
            <w:right w:val="none" w:sz="0" w:space="0" w:color="auto"/>
          </w:divBdr>
        </w:div>
        <w:div w:id="468135717">
          <w:marLeft w:val="0"/>
          <w:marRight w:val="0"/>
          <w:marTop w:val="0"/>
          <w:marBottom w:val="0"/>
          <w:divBdr>
            <w:top w:val="none" w:sz="0" w:space="0" w:color="auto"/>
            <w:left w:val="none" w:sz="0" w:space="0" w:color="auto"/>
            <w:bottom w:val="none" w:sz="0" w:space="0" w:color="auto"/>
            <w:right w:val="none" w:sz="0" w:space="0" w:color="auto"/>
          </w:divBdr>
        </w:div>
        <w:div w:id="940340713">
          <w:marLeft w:val="0"/>
          <w:marRight w:val="0"/>
          <w:marTop w:val="0"/>
          <w:marBottom w:val="0"/>
          <w:divBdr>
            <w:top w:val="none" w:sz="0" w:space="0" w:color="auto"/>
            <w:left w:val="none" w:sz="0" w:space="0" w:color="auto"/>
            <w:bottom w:val="none" w:sz="0" w:space="0" w:color="auto"/>
            <w:right w:val="none" w:sz="0" w:space="0" w:color="auto"/>
          </w:divBdr>
        </w:div>
      </w:divsChild>
    </w:div>
    <w:div w:id="232006459">
      <w:bodyDiv w:val="1"/>
      <w:marLeft w:val="0"/>
      <w:marRight w:val="0"/>
      <w:marTop w:val="0"/>
      <w:marBottom w:val="0"/>
      <w:divBdr>
        <w:top w:val="none" w:sz="0" w:space="0" w:color="auto"/>
        <w:left w:val="none" w:sz="0" w:space="0" w:color="auto"/>
        <w:bottom w:val="none" w:sz="0" w:space="0" w:color="auto"/>
        <w:right w:val="none" w:sz="0" w:space="0" w:color="auto"/>
      </w:divBdr>
    </w:div>
    <w:div w:id="1100179194">
      <w:bodyDiv w:val="1"/>
      <w:marLeft w:val="0"/>
      <w:marRight w:val="0"/>
      <w:marTop w:val="0"/>
      <w:marBottom w:val="0"/>
      <w:divBdr>
        <w:top w:val="none" w:sz="0" w:space="0" w:color="auto"/>
        <w:left w:val="none" w:sz="0" w:space="0" w:color="auto"/>
        <w:bottom w:val="none" w:sz="0" w:space="0" w:color="auto"/>
        <w:right w:val="none" w:sz="0" w:space="0" w:color="auto"/>
      </w:divBdr>
    </w:div>
    <w:div w:id="1547178511">
      <w:bodyDiv w:val="1"/>
      <w:marLeft w:val="0"/>
      <w:marRight w:val="0"/>
      <w:marTop w:val="0"/>
      <w:marBottom w:val="0"/>
      <w:divBdr>
        <w:top w:val="none" w:sz="0" w:space="0" w:color="auto"/>
        <w:left w:val="none" w:sz="0" w:space="0" w:color="auto"/>
        <w:bottom w:val="none" w:sz="0" w:space="0" w:color="auto"/>
        <w:right w:val="none" w:sz="0" w:space="0" w:color="auto"/>
      </w:divBdr>
      <w:divsChild>
        <w:div w:id="618799727">
          <w:marLeft w:val="0"/>
          <w:marRight w:val="0"/>
          <w:marTop w:val="0"/>
          <w:marBottom w:val="0"/>
          <w:divBdr>
            <w:top w:val="none" w:sz="0" w:space="0" w:color="auto"/>
            <w:left w:val="none" w:sz="0" w:space="0" w:color="auto"/>
            <w:bottom w:val="none" w:sz="0" w:space="0" w:color="auto"/>
            <w:right w:val="none" w:sz="0" w:space="0" w:color="auto"/>
          </w:divBdr>
        </w:div>
        <w:div w:id="355934186">
          <w:marLeft w:val="0"/>
          <w:marRight w:val="0"/>
          <w:marTop w:val="0"/>
          <w:marBottom w:val="0"/>
          <w:divBdr>
            <w:top w:val="none" w:sz="0" w:space="0" w:color="auto"/>
            <w:left w:val="none" w:sz="0" w:space="0" w:color="auto"/>
            <w:bottom w:val="none" w:sz="0" w:space="0" w:color="auto"/>
            <w:right w:val="none" w:sz="0" w:space="0" w:color="auto"/>
          </w:divBdr>
        </w:div>
      </w:divsChild>
    </w:div>
    <w:div w:id="1596132518">
      <w:bodyDiv w:val="1"/>
      <w:marLeft w:val="0"/>
      <w:marRight w:val="0"/>
      <w:marTop w:val="0"/>
      <w:marBottom w:val="0"/>
      <w:divBdr>
        <w:top w:val="none" w:sz="0" w:space="0" w:color="auto"/>
        <w:left w:val="none" w:sz="0" w:space="0" w:color="auto"/>
        <w:bottom w:val="none" w:sz="0" w:space="0" w:color="auto"/>
        <w:right w:val="none" w:sz="0" w:space="0" w:color="auto"/>
      </w:divBdr>
    </w:div>
    <w:div w:id="1704789629">
      <w:bodyDiv w:val="1"/>
      <w:marLeft w:val="0"/>
      <w:marRight w:val="0"/>
      <w:marTop w:val="0"/>
      <w:marBottom w:val="0"/>
      <w:divBdr>
        <w:top w:val="none" w:sz="0" w:space="0" w:color="auto"/>
        <w:left w:val="none" w:sz="0" w:space="0" w:color="auto"/>
        <w:bottom w:val="none" w:sz="0" w:space="0" w:color="auto"/>
        <w:right w:val="none" w:sz="0" w:space="0" w:color="auto"/>
      </w:divBdr>
    </w:div>
    <w:div w:id="1921981827">
      <w:bodyDiv w:val="1"/>
      <w:marLeft w:val="0"/>
      <w:marRight w:val="0"/>
      <w:marTop w:val="0"/>
      <w:marBottom w:val="0"/>
      <w:divBdr>
        <w:top w:val="none" w:sz="0" w:space="0" w:color="auto"/>
        <w:left w:val="none" w:sz="0" w:space="0" w:color="auto"/>
        <w:bottom w:val="none" w:sz="0" w:space="0" w:color="auto"/>
        <w:right w:val="none" w:sz="0" w:space="0" w:color="auto"/>
      </w:divBdr>
    </w:div>
    <w:div w:id="1965888448">
      <w:bodyDiv w:val="1"/>
      <w:marLeft w:val="0"/>
      <w:marRight w:val="0"/>
      <w:marTop w:val="0"/>
      <w:marBottom w:val="0"/>
      <w:divBdr>
        <w:top w:val="none" w:sz="0" w:space="0" w:color="auto"/>
        <w:left w:val="none" w:sz="0" w:space="0" w:color="auto"/>
        <w:bottom w:val="none" w:sz="0" w:space="0" w:color="auto"/>
        <w:right w:val="none" w:sz="0" w:space="0" w:color="auto"/>
      </w:divBdr>
    </w:div>
    <w:div w:id="20548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mailto:13edwin844@gmail.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42f3e0ea3a07421a" Type="http://schemas.microsoft.com/office/2019/09/relationships/intelligence" Target="intelligence.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248E-CD7E-4EC6-A33D-8EAE5A6AF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59201-1F1D-4D83-AB08-226AD8527558}">
  <ds:schemaRefs>
    <ds:schemaRef ds:uri="http://schemas.microsoft.com/sharepoint/v3/contenttype/forms"/>
  </ds:schemaRefs>
</ds:datastoreItem>
</file>

<file path=customXml/itemProps3.xml><?xml version="1.0" encoding="utf-8"?>
<ds:datastoreItem xmlns:ds="http://schemas.openxmlformats.org/officeDocument/2006/customXml" ds:itemID="{468C7DC0-8821-49B6-8AFB-A59C358A94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12DFC9-AAD9-D743-B126-F8DB9E26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46</Pages>
  <Words>14642</Words>
  <Characters>80531</Characters>
  <Application>Microsoft Macintosh Word</Application>
  <DocSecurity>0</DocSecurity>
  <Lines>671</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Usuario de Microsoft Office</cp:lastModifiedBy>
  <cp:revision>98</cp:revision>
  <dcterms:created xsi:type="dcterms:W3CDTF">2021-09-09T21:59:00Z</dcterms:created>
  <dcterms:modified xsi:type="dcterms:W3CDTF">2021-09-24T22:03:00Z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