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FC3A7" w14:textId="2F33C95C" w:rsidR="00664042" w:rsidRDefault="00664042" w:rsidP="00664042">
      <w:pPr>
        <w:tabs>
          <w:tab w:val="left" w:pos="6216"/>
        </w:tabs>
        <w:spacing w:line="240" w:lineRule="auto"/>
        <w:rPr>
          <w:rFonts w:ascii="Arial" w:hAnsi="Arial" w:cs="Arial"/>
          <w:b/>
          <w:szCs w:val="24"/>
          <w:lang w:val="es-ES"/>
        </w:rPr>
      </w:pPr>
      <w:r>
        <w:rPr>
          <w:rFonts w:ascii="Arial" w:hAnsi="Arial" w:cs="Arial"/>
          <w:b/>
          <w:szCs w:val="24"/>
          <w:lang w:val="es-ES"/>
        </w:rPr>
        <w:t>AMPARO DE POBREZA / Propósito.</w:t>
      </w:r>
    </w:p>
    <w:p w14:paraId="6A7A04E1" w14:textId="661A13F6" w:rsidR="00664042" w:rsidRDefault="00664042" w:rsidP="00664042">
      <w:pPr>
        <w:tabs>
          <w:tab w:val="left" w:pos="6216"/>
        </w:tabs>
        <w:spacing w:line="240" w:lineRule="auto"/>
        <w:rPr>
          <w:rFonts w:ascii="Arial" w:hAnsi="Arial" w:cs="Arial"/>
          <w:b/>
          <w:szCs w:val="24"/>
          <w:lang w:val="es-ES"/>
        </w:rPr>
      </w:pPr>
    </w:p>
    <w:p w14:paraId="117CB79C" w14:textId="3AC83CB2" w:rsidR="00664042" w:rsidRDefault="00664042" w:rsidP="00664042">
      <w:pPr>
        <w:tabs>
          <w:tab w:val="left" w:pos="6216"/>
        </w:tabs>
        <w:spacing w:line="240" w:lineRule="auto"/>
        <w:rPr>
          <w:rFonts w:ascii="Arial" w:hAnsi="Arial" w:cs="Arial"/>
          <w:szCs w:val="24"/>
          <w:lang w:val="es-ES"/>
        </w:rPr>
      </w:pPr>
      <w:r w:rsidRPr="00664042">
        <w:rPr>
          <w:rFonts w:ascii="Arial" w:hAnsi="Arial" w:cs="Arial"/>
          <w:szCs w:val="24"/>
          <w:lang w:val="es-ES"/>
        </w:rPr>
        <w:t xml:space="preserve">El Consejo de Estado ha señalado que </w:t>
      </w:r>
      <w:r w:rsidRPr="00664042">
        <w:rPr>
          <w:rFonts w:ascii="Arial" w:hAnsi="Arial" w:cs="Arial"/>
          <w:i/>
          <w:szCs w:val="24"/>
          <w:lang w:val="es-ES"/>
        </w:rPr>
        <w:t>“el amparo de pobreza es un beneficio de tipo legal, cuyo propósito está asociado a garantizar el acceso a la administración de justicia respecto de aquellos sujetos que, dada su incapacidad para asumir los costos del proceso, se encuentran eximidos de asumir las cargas económicas atribuibles a su condición partes”</w:t>
      </w:r>
      <w:r w:rsidRPr="00664042">
        <w:rPr>
          <w:rFonts w:ascii="Arial" w:hAnsi="Arial" w:cs="Arial"/>
          <w:szCs w:val="24"/>
          <w:lang w:val="es-ES"/>
        </w:rPr>
        <w:t>. Entonces, la filosofía de la figura propende por garantizar el acceso a la administración de justicia a los sujetos que se encuentran en situación de extrema necesidad económica.</w:t>
      </w:r>
    </w:p>
    <w:p w14:paraId="2ECD4CE3" w14:textId="150B5A3D" w:rsidR="00664042" w:rsidRDefault="00664042" w:rsidP="00664042">
      <w:pPr>
        <w:tabs>
          <w:tab w:val="left" w:pos="6216"/>
        </w:tabs>
        <w:spacing w:line="240" w:lineRule="auto"/>
        <w:rPr>
          <w:rFonts w:ascii="Arial" w:hAnsi="Arial" w:cs="Arial"/>
          <w:szCs w:val="24"/>
          <w:lang w:val="es-ES"/>
        </w:rPr>
      </w:pPr>
    </w:p>
    <w:p w14:paraId="6F918B5B" w14:textId="45C0CDD9" w:rsidR="00664042" w:rsidRDefault="00664042" w:rsidP="00664042">
      <w:pPr>
        <w:tabs>
          <w:tab w:val="left" w:pos="6216"/>
        </w:tabs>
        <w:spacing w:line="240" w:lineRule="auto"/>
        <w:rPr>
          <w:rFonts w:ascii="Arial" w:hAnsi="Arial" w:cs="Arial"/>
          <w:b/>
          <w:szCs w:val="24"/>
          <w:lang w:val="es-ES"/>
        </w:rPr>
      </w:pPr>
      <w:r>
        <w:rPr>
          <w:rFonts w:ascii="Arial" w:hAnsi="Arial" w:cs="Arial"/>
          <w:b/>
          <w:szCs w:val="24"/>
          <w:lang w:val="es-ES"/>
        </w:rPr>
        <w:t>AMPARO DE POBREZA / Procedencia en favor de personas jurídicas / Regla jurisprudencial.</w:t>
      </w:r>
    </w:p>
    <w:p w14:paraId="10A5CA7D" w14:textId="4355C9EB" w:rsidR="00664042" w:rsidRDefault="00664042" w:rsidP="00664042">
      <w:pPr>
        <w:tabs>
          <w:tab w:val="left" w:pos="6216"/>
        </w:tabs>
        <w:spacing w:line="240" w:lineRule="auto"/>
        <w:rPr>
          <w:rFonts w:ascii="Arial" w:hAnsi="Arial" w:cs="Arial"/>
          <w:b/>
          <w:szCs w:val="24"/>
          <w:lang w:val="es-ES"/>
        </w:rPr>
      </w:pPr>
    </w:p>
    <w:p w14:paraId="4D30122A" w14:textId="0BFC8CEF" w:rsidR="00664042" w:rsidRDefault="00664042" w:rsidP="00664042">
      <w:pPr>
        <w:tabs>
          <w:tab w:val="left" w:pos="6216"/>
        </w:tabs>
        <w:spacing w:line="240" w:lineRule="auto"/>
        <w:rPr>
          <w:rFonts w:ascii="Arial" w:hAnsi="Arial" w:cs="Arial"/>
          <w:i/>
          <w:szCs w:val="24"/>
          <w:lang w:val="es-ES"/>
        </w:rPr>
      </w:pPr>
      <w:r w:rsidRPr="00664042">
        <w:rPr>
          <w:rFonts w:ascii="Arial" w:hAnsi="Arial" w:cs="Arial"/>
          <w:szCs w:val="24"/>
          <w:lang w:val="es-ES"/>
        </w:rPr>
        <w:t>Inicialmente, la jurisprudencia se inclinó por entender excluidas de este beneficio a las personas jurídicas. Sin embargo, a partir del año 2007 esa tesis fue replanteada, como se evidencia enseguida:</w:t>
      </w:r>
      <w:r>
        <w:rPr>
          <w:rFonts w:ascii="Arial" w:hAnsi="Arial" w:cs="Arial"/>
          <w:szCs w:val="24"/>
          <w:lang w:val="es-ES"/>
        </w:rPr>
        <w:t xml:space="preserve"> </w:t>
      </w:r>
      <w:r w:rsidRPr="00664042">
        <w:rPr>
          <w:rFonts w:ascii="Arial" w:hAnsi="Arial" w:cs="Arial"/>
          <w:i/>
          <w:szCs w:val="24"/>
          <w:lang w:val="es-ES"/>
        </w:rPr>
        <w:t>“(…) se observa que de la lectura de la disposición antes transcrita [art. 160 CPC] se establece que el amparo de pobreza, en principio, solo beneficiaría a las personas naturales, posición que ha sido prohijada por la Sala en diferentes oportunidades. No obstante, se advierte que tal criterio debe ser objeto de nueva valoración a la luz de las normas constitucionales y legales antes citadas en las que se apoya la figura procesal en cuestión.</w:t>
      </w:r>
      <w:r w:rsidRPr="00664042">
        <w:rPr>
          <w:rFonts w:ascii="Arial" w:hAnsi="Arial" w:cs="Arial"/>
          <w:i/>
          <w:szCs w:val="24"/>
          <w:lang w:val="es-ES"/>
        </w:rPr>
        <w:t xml:space="preserve"> </w:t>
      </w:r>
      <w:r w:rsidRPr="00664042">
        <w:rPr>
          <w:rFonts w:ascii="Arial" w:hAnsi="Arial" w:cs="Arial"/>
          <w:i/>
          <w:szCs w:val="24"/>
          <w:lang w:val="es-ES"/>
        </w:rPr>
        <w:t>En efecto, teniendo en cuenta que el amparo de pobreza tiene por finalidad garantizar los derechos de rango constitucional antes precisados [derechos al acceso a la administración de justicia y a la igualdad], esta Corporación estima que, por regla general, también son titulares de aquéllos las personas jurídicas y por tanto tales derechos son susceptibles de protección en los ámbitos sustancial y procesal.</w:t>
      </w:r>
      <w:r w:rsidRPr="00664042">
        <w:rPr>
          <w:rFonts w:ascii="Arial" w:hAnsi="Arial" w:cs="Arial"/>
          <w:i/>
          <w:szCs w:val="24"/>
          <w:lang w:val="es-ES"/>
        </w:rPr>
        <w:t xml:space="preserve"> (…)”</w:t>
      </w:r>
      <w:r w:rsidR="00207608">
        <w:rPr>
          <w:rFonts w:ascii="Arial" w:hAnsi="Arial" w:cs="Arial"/>
          <w:i/>
          <w:szCs w:val="24"/>
          <w:lang w:val="es-ES"/>
        </w:rPr>
        <w:t>.</w:t>
      </w:r>
    </w:p>
    <w:p w14:paraId="72B751B0" w14:textId="7DC5B4DC" w:rsidR="004549DB" w:rsidRDefault="004549DB" w:rsidP="00664042">
      <w:pPr>
        <w:tabs>
          <w:tab w:val="left" w:pos="6216"/>
        </w:tabs>
        <w:spacing w:line="240" w:lineRule="auto"/>
        <w:rPr>
          <w:rFonts w:ascii="Arial" w:hAnsi="Arial" w:cs="Arial"/>
          <w:i/>
          <w:szCs w:val="24"/>
          <w:lang w:val="es-ES"/>
        </w:rPr>
      </w:pPr>
    </w:p>
    <w:p w14:paraId="24B859BA" w14:textId="756979A6" w:rsidR="004549DB" w:rsidRPr="004549DB" w:rsidRDefault="004549DB" w:rsidP="00664042">
      <w:pPr>
        <w:tabs>
          <w:tab w:val="left" w:pos="6216"/>
        </w:tabs>
        <w:spacing w:line="240" w:lineRule="auto"/>
        <w:rPr>
          <w:rFonts w:ascii="Arial" w:hAnsi="Arial" w:cs="Arial"/>
          <w:b/>
          <w:szCs w:val="24"/>
          <w:lang w:val="es-ES"/>
        </w:rPr>
      </w:pPr>
      <w:r>
        <w:rPr>
          <w:rFonts w:ascii="Arial" w:hAnsi="Arial" w:cs="Arial"/>
          <w:b/>
          <w:szCs w:val="24"/>
          <w:lang w:val="es-ES"/>
        </w:rPr>
        <w:t xml:space="preserve">AMPARO DE POBREZA / Procedencia en favor de personas jurídicas / </w:t>
      </w:r>
      <w:r>
        <w:rPr>
          <w:rFonts w:ascii="Arial" w:hAnsi="Arial" w:cs="Arial"/>
          <w:b/>
          <w:szCs w:val="24"/>
          <w:lang w:val="es-ES"/>
        </w:rPr>
        <w:t xml:space="preserve">No cualquier dificultad económica lo habilita / </w:t>
      </w:r>
      <w:r>
        <w:rPr>
          <w:rFonts w:ascii="Arial" w:hAnsi="Arial" w:cs="Arial"/>
          <w:b/>
          <w:szCs w:val="24"/>
          <w:lang w:val="es-ES"/>
        </w:rPr>
        <w:t>Regla jurisprudencial.</w:t>
      </w:r>
    </w:p>
    <w:p w14:paraId="247CD775" w14:textId="6462777F" w:rsidR="00000E60" w:rsidRDefault="00000E60" w:rsidP="00664042">
      <w:pPr>
        <w:tabs>
          <w:tab w:val="left" w:pos="6216"/>
        </w:tabs>
        <w:spacing w:line="240" w:lineRule="auto"/>
        <w:rPr>
          <w:rFonts w:ascii="Arial" w:hAnsi="Arial" w:cs="Arial"/>
          <w:i/>
          <w:szCs w:val="24"/>
          <w:lang w:val="es-ES"/>
        </w:rPr>
      </w:pPr>
    </w:p>
    <w:p w14:paraId="308F34BB" w14:textId="0CD2D425" w:rsidR="00000E60" w:rsidRPr="004549DB" w:rsidRDefault="004549DB" w:rsidP="004549DB">
      <w:pPr>
        <w:tabs>
          <w:tab w:val="left" w:pos="6216"/>
        </w:tabs>
        <w:spacing w:line="240" w:lineRule="auto"/>
        <w:rPr>
          <w:rFonts w:ascii="Arial" w:hAnsi="Arial" w:cs="Arial"/>
          <w:szCs w:val="24"/>
          <w:lang w:val="es-ES"/>
        </w:rPr>
      </w:pPr>
      <w:r>
        <w:rPr>
          <w:rFonts w:ascii="Arial" w:hAnsi="Arial" w:cs="Arial"/>
          <w:szCs w:val="24"/>
          <w:lang w:val="es-ES"/>
        </w:rPr>
        <w:t>E</w:t>
      </w:r>
      <w:r w:rsidRPr="004549DB">
        <w:rPr>
          <w:rFonts w:ascii="Arial" w:hAnsi="Arial" w:cs="Arial"/>
          <w:szCs w:val="24"/>
          <w:lang w:val="es-ES"/>
        </w:rPr>
        <w:t>l alto tribunal precisó que no cualquier dificultad económica habilita automáticamente el acceso al beneficio:</w:t>
      </w:r>
      <w:r>
        <w:rPr>
          <w:rFonts w:ascii="Arial" w:hAnsi="Arial" w:cs="Arial"/>
          <w:szCs w:val="24"/>
          <w:lang w:val="es-ES"/>
        </w:rPr>
        <w:t xml:space="preserve"> </w:t>
      </w:r>
      <w:r w:rsidRPr="004549DB">
        <w:rPr>
          <w:rFonts w:ascii="Arial" w:hAnsi="Arial" w:cs="Arial"/>
          <w:i/>
          <w:szCs w:val="24"/>
          <w:lang w:val="es-ES"/>
        </w:rPr>
        <w:t>“(…) Esas dificultades económicas, en todo caso, deben ser graves al punto que, de cumplirse la carga procesal pecuniaria, se afectaría o se pondría en grave riesgo la sostenibilidad financiera de la empresa. Esto es, los simples apuros económicos no son per se razón suficiente para conceder el beneficio del amparo de pobreza a las personas jurídicas, pues sólo las situaciones de extrema gravedad económica debidamente acreditadas hacen procedente dicho beneficio a favor de las personas jurídicas.</w:t>
      </w:r>
      <w:r>
        <w:rPr>
          <w:rFonts w:ascii="Arial" w:hAnsi="Arial" w:cs="Arial"/>
          <w:szCs w:val="24"/>
          <w:lang w:val="es-ES"/>
        </w:rPr>
        <w:t xml:space="preserve"> </w:t>
      </w:r>
      <w:r w:rsidRPr="004549DB">
        <w:rPr>
          <w:rFonts w:ascii="Arial" w:hAnsi="Arial" w:cs="Arial"/>
          <w:i/>
          <w:szCs w:val="24"/>
          <w:lang w:val="es-ES"/>
        </w:rPr>
        <w:t>De ahí que a la persona jurídica le corresponda probar, por medio de los estados financieros actualizados, que se encuentra en una crítica situación económica y que, por ende, no puede cumplir con las cargas procesales pecuniarias, porque se vería afectada de manera grave la sostenibilidad financiera de la compañía. Al juez, por su parte, le compete examinar las pruebas con las que se pretenda demostrar la difícil condición económica de la empresa y determinar si existe una situación de extrema necesidad, que le impida a la persona jurídica cumplir con las cargas procesales monetarias. (…)”</w:t>
      </w:r>
      <w:r>
        <w:rPr>
          <w:rFonts w:ascii="Arial" w:hAnsi="Arial" w:cs="Arial"/>
          <w:i/>
          <w:szCs w:val="24"/>
          <w:lang w:val="es-ES"/>
        </w:rPr>
        <w:t>.</w:t>
      </w:r>
    </w:p>
    <w:p w14:paraId="78E65F57" w14:textId="2A229810" w:rsidR="00207608" w:rsidRDefault="00207608" w:rsidP="00664042">
      <w:pPr>
        <w:tabs>
          <w:tab w:val="left" w:pos="6216"/>
        </w:tabs>
        <w:spacing w:line="240" w:lineRule="auto"/>
        <w:rPr>
          <w:rFonts w:ascii="Arial" w:hAnsi="Arial" w:cs="Arial"/>
          <w:szCs w:val="24"/>
          <w:lang w:val="es-ES"/>
        </w:rPr>
      </w:pPr>
    </w:p>
    <w:p w14:paraId="7C1533A3" w14:textId="7401E239" w:rsidR="004549DB" w:rsidRDefault="004549DB" w:rsidP="00664042">
      <w:pPr>
        <w:tabs>
          <w:tab w:val="left" w:pos="6216"/>
        </w:tabs>
        <w:spacing w:line="240" w:lineRule="auto"/>
        <w:rPr>
          <w:rFonts w:ascii="Arial" w:hAnsi="Arial" w:cs="Arial"/>
          <w:b/>
          <w:szCs w:val="24"/>
          <w:lang w:val="es-ES"/>
        </w:rPr>
      </w:pPr>
      <w:r>
        <w:rPr>
          <w:rFonts w:ascii="Arial" w:hAnsi="Arial" w:cs="Arial"/>
          <w:b/>
          <w:szCs w:val="24"/>
          <w:lang w:val="es-ES"/>
        </w:rPr>
        <w:lastRenderedPageBreak/>
        <w:t>AMPARO DE POBREZA / Procedencia en favor de personas jurídicas /</w:t>
      </w:r>
      <w:r>
        <w:rPr>
          <w:rFonts w:ascii="Arial" w:hAnsi="Arial" w:cs="Arial"/>
          <w:b/>
          <w:szCs w:val="24"/>
          <w:lang w:val="es-ES"/>
        </w:rPr>
        <w:t xml:space="preserve"> Regla jurisprudencial se extiende a personas jurídicas de derecho público.</w:t>
      </w:r>
    </w:p>
    <w:p w14:paraId="07509481" w14:textId="77777777" w:rsidR="004549DB" w:rsidRDefault="004549DB" w:rsidP="00664042">
      <w:pPr>
        <w:tabs>
          <w:tab w:val="left" w:pos="6216"/>
        </w:tabs>
        <w:spacing w:line="240" w:lineRule="auto"/>
        <w:rPr>
          <w:rFonts w:ascii="Arial" w:hAnsi="Arial" w:cs="Arial"/>
          <w:szCs w:val="24"/>
          <w:lang w:val="es-ES"/>
        </w:rPr>
      </w:pPr>
    </w:p>
    <w:p w14:paraId="0C3057E3" w14:textId="6191128A" w:rsidR="004549DB" w:rsidRPr="00207608" w:rsidRDefault="004549DB" w:rsidP="00664042">
      <w:pPr>
        <w:tabs>
          <w:tab w:val="left" w:pos="6216"/>
        </w:tabs>
        <w:spacing w:line="240" w:lineRule="auto"/>
        <w:rPr>
          <w:rFonts w:ascii="Arial" w:hAnsi="Arial" w:cs="Arial"/>
          <w:szCs w:val="24"/>
          <w:lang w:val="es-ES"/>
        </w:rPr>
      </w:pPr>
      <w:r w:rsidRPr="004549DB">
        <w:rPr>
          <w:rFonts w:ascii="Arial" w:hAnsi="Arial" w:cs="Arial"/>
          <w:szCs w:val="24"/>
          <w:lang w:val="es-ES"/>
        </w:rPr>
        <w:t>El despacho considera que este precedente es aplicable al presente caso, aunque esté dirigido principalmente a las personas jurídicas de derecho privado. En este sentido, para que proceda el amparo de pobreza, es indispensable que la entidad pública acredite que se encuentra en una situación de extrema necesidad económica que le impide atender los gastos del proceso, so pena de poner en riesgo su sostenibilidad financiera.</w:t>
      </w:r>
      <w:r>
        <w:rPr>
          <w:rFonts w:ascii="Arial" w:hAnsi="Arial" w:cs="Arial"/>
          <w:szCs w:val="24"/>
          <w:lang w:val="es-ES"/>
        </w:rPr>
        <w:t xml:space="preserve"> (…) </w:t>
      </w:r>
      <w:r w:rsidRPr="004549DB">
        <w:rPr>
          <w:rFonts w:ascii="Arial" w:hAnsi="Arial" w:cs="Arial"/>
          <w:szCs w:val="24"/>
          <w:lang w:val="es-ES"/>
        </w:rPr>
        <w:t>la supuesta ausencia de un rubro destinado para gastos procesales (lo cual no está probado) tampoco puede catalogarse como muestra de la grave situación financiera de la Procuraduría General de la Nación, ya que únicamente expondría la inadecuada planeación y gestión presupuestal de una entidad con un presupuesto anual considerable.</w:t>
      </w:r>
    </w:p>
    <w:p w14:paraId="5AD57D4B" w14:textId="77777777" w:rsidR="00664042" w:rsidRDefault="00664042" w:rsidP="00A24A8E">
      <w:pPr>
        <w:tabs>
          <w:tab w:val="left" w:pos="6216"/>
        </w:tabs>
        <w:rPr>
          <w:rFonts w:ascii="Century Gothic" w:hAnsi="Century Gothic" w:cs="Arial"/>
          <w:szCs w:val="24"/>
          <w:lang w:val="es-ES"/>
        </w:rPr>
      </w:pPr>
    </w:p>
    <w:p w14:paraId="6538FC74" w14:textId="2101BDA7" w:rsidR="00A24A8E" w:rsidRDefault="00A24A8E" w:rsidP="00A24A8E">
      <w:pPr>
        <w:tabs>
          <w:tab w:val="left" w:pos="6216"/>
        </w:tabs>
        <w:rPr>
          <w:rFonts w:ascii="Century Gothic" w:hAnsi="Century Gothic" w:cs="Arial"/>
          <w:szCs w:val="24"/>
          <w:lang w:val="es-ES"/>
        </w:rPr>
      </w:pPr>
      <w:r w:rsidRPr="00D65E80">
        <w:rPr>
          <w:rFonts w:ascii="Century Gothic" w:hAnsi="Century Gothic" w:cs="Arial"/>
          <w:szCs w:val="24"/>
          <w:lang w:val="es-ES"/>
        </w:rPr>
        <w:t>Tunja</w:t>
      </w:r>
      <w:r w:rsidRPr="00AF6247">
        <w:rPr>
          <w:rFonts w:ascii="Century Gothic" w:hAnsi="Century Gothic" w:cs="Arial"/>
          <w:szCs w:val="24"/>
          <w:lang w:val="es-ES"/>
        </w:rPr>
        <w:t xml:space="preserve">, </w:t>
      </w:r>
      <w:r>
        <w:rPr>
          <w:rFonts w:ascii="Century Gothic" w:hAnsi="Century Gothic" w:cs="Arial"/>
          <w:szCs w:val="24"/>
          <w:lang w:val="es-ES"/>
        </w:rPr>
        <w:t xml:space="preserve">veintidós </w:t>
      </w:r>
      <w:r w:rsidRPr="00AF6247">
        <w:rPr>
          <w:rFonts w:ascii="Century Gothic" w:hAnsi="Century Gothic" w:cs="Arial"/>
          <w:szCs w:val="24"/>
          <w:lang w:val="es-ES"/>
        </w:rPr>
        <w:t>(</w:t>
      </w:r>
      <w:r>
        <w:rPr>
          <w:rFonts w:ascii="Century Gothic" w:hAnsi="Century Gothic" w:cs="Arial"/>
          <w:szCs w:val="24"/>
          <w:lang w:val="es-ES"/>
        </w:rPr>
        <w:t>22</w:t>
      </w:r>
      <w:r w:rsidRPr="00AF6247">
        <w:rPr>
          <w:rFonts w:ascii="Century Gothic" w:hAnsi="Century Gothic" w:cs="Arial"/>
          <w:szCs w:val="24"/>
          <w:lang w:val="es-ES"/>
        </w:rPr>
        <w:t xml:space="preserve">) de </w:t>
      </w:r>
      <w:r>
        <w:rPr>
          <w:rFonts w:ascii="Century Gothic" w:hAnsi="Century Gothic" w:cs="Arial"/>
          <w:szCs w:val="24"/>
          <w:lang w:val="es-ES"/>
        </w:rPr>
        <w:t xml:space="preserve">octubre </w:t>
      </w:r>
      <w:r w:rsidRPr="00AF6247">
        <w:rPr>
          <w:rFonts w:ascii="Century Gothic" w:hAnsi="Century Gothic" w:cs="Arial"/>
          <w:szCs w:val="24"/>
          <w:lang w:val="es-ES"/>
        </w:rPr>
        <w:t>de dos mil veintiuno (2021)</w:t>
      </w:r>
    </w:p>
    <w:p w14:paraId="186EE660" w14:textId="77777777" w:rsidR="007B4463" w:rsidRPr="00681108" w:rsidRDefault="007B4463" w:rsidP="007B4463">
      <w:pPr>
        <w:rPr>
          <w:rFonts w:ascii="Century Gothic" w:hAnsi="Century Gothic" w:cs="Arial"/>
        </w:rPr>
      </w:pPr>
    </w:p>
    <w:tbl>
      <w:tblPr>
        <w:tblpPr w:leftFromText="141" w:rightFromText="141" w:vertAnchor="text" w:horzAnchor="margin" w:tblpXSpec="center" w:tblpY="81"/>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764"/>
        <w:gridCol w:w="5746"/>
      </w:tblGrid>
      <w:tr w:rsidR="007B4463" w:rsidRPr="00681108" w14:paraId="09926591" w14:textId="77777777" w:rsidTr="1573BA51">
        <w:trPr>
          <w:trHeight w:val="287"/>
        </w:trPr>
        <w:tc>
          <w:tcPr>
            <w:tcW w:w="1624" w:type="pct"/>
          </w:tcPr>
          <w:p w14:paraId="71889D88" w14:textId="77777777" w:rsidR="007B4463" w:rsidRPr="00681108" w:rsidRDefault="007B4463" w:rsidP="00AF3978">
            <w:pPr>
              <w:rPr>
                <w:rFonts w:ascii="Century Gothic" w:hAnsi="Century Gothic" w:cs="Arial"/>
                <w:b/>
              </w:rPr>
            </w:pPr>
            <w:r w:rsidRPr="00681108">
              <w:rPr>
                <w:rFonts w:ascii="Century Gothic" w:hAnsi="Century Gothic" w:cs="Arial"/>
                <w:b/>
              </w:rPr>
              <w:t xml:space="preserve">DEMANDANTE: </w:t>
            </w:r>
          </w:p>
        </w:tc>
        <w:tc>
          <w:tcPr>
            <w:tcW w:w="3376" w:type="pct"/>
          </w:tcPr>
          <w:p w14:paraId="21104E23" w14:textId="1F706898" w:rsidR="007B4463" w:rsidRPr="00172094" w:rsidRDefault="007B4463" w:rsidP="1573BA51">
            <w:pPr>
              <w:rPr>
                <w:rFonts w:ascii="Century Gothic" w:hAnsi="Century Gothic" w:cs="Arial"/>
              </w:rPr>
            </w:pPr>
            <w:r w:rsidRPr="00172094">
              <w:rPr>
                <w:rFonts w:ascii="Century Gothic" w:hAnsi="Century Gothic" w:cs="Arial"/>
              </w:rPr>
              <w:t>PROCURADURÍA GENERAL DE LA NACIÓN</w:t>
            </w:r>
          </w:p>
        </w:tc>
      </w:tr>
      <w:tr w:rsidR="007B4463" w:rsidRPr="00681108" w14:paraId="27ACBC0B" w14:textId="77777777" w:rsidTr="1573BA51">
        <w:trPr>
          <w:trHeight w:val="287"/>
        </w:trPr>
        <w:tc>
          <w:tcPr>
            <w:tcW w:w="1624" w:type="pct"/>
          </w:tcPr>
          <w:p w14:paraId="504F1EC7" w14:textId="77777777" w:rsidR="007B4463" w:rsidRPr="00681108" w:rsidRDefault="007B4463" w:rsidP="00AF3978">
            <w:pPr>
              <w:rPr>
                <w:rFonts w:ascii="Century Gothic" w:hAnsi="Century Gothic" w:cs="Arial"/>
                <w:b/>
              </w:rPr>
            </w:pPr>
            <w:r w:rsidRPr="00681108">
              <w:rPr>
                <w:rFonts w:ascii="Century Gothic" w:hAnsi="Century Gothic" w:cs="Arial"/>
                <w:b/>
              </w:rPr>
              <w:t>DEMANDADO:</w:t>
            </w:r>
          </w:p>
        </w:tc>
        <w:tc>
          <w:tcPr>
            <w:tcW w:w="3376" w:type="pct"/>
          </w:tcPr>
          <w:p w14:paraId="065C8D7E" w14:textId="77777777" w:rsidR="007B4463" w:rsidRPr="00681108" w:rsidRDefault="007B4463" w:rsidP="00AF3978">
            <w:pPr>
              <w:rPr>
                <w:rFonts w:ascii="Century Gothic" w:hAnsi="Century Gothic" w:cs="Arial"/>
              </w:rPr>
            </w:pPr>
            <w:r>
              <w:rPr>
                <w:rFonts w:ascii="Century Gothic" w:hAnsi="Century Gothic" w:cs="Arial"/>
              </w:rPr>
              <w:t>MUNICIPIO DE TÓPAGA Y OTROS</w:t>
            </w:r>
          </w:p>
        </w:tc>
      </w:tr>
      <w:tr w:rsidR="007B4463" w:rsidRPr="00681108" w14:paraId="7AFF2193" w14:textId="77777777" w:rsidTr="1573BA51">
        <w:trPr>
          <w:trHeight w:val="287"/>
        </w:trPr>
        <w:tc>
          <w:tcPr>
            <w:tcW w:w="1624" w:type="pct"/>
          </w:tcPr>
          <w:p w14:paraId="28B6BE5A" w14:textId="77777777" w:rsidR="007B4463" w:rsidRPr="00681108" w:rsidRDefault="007B4463" w:rsidP="00AF3978">
            <w:pPr>
              <w:rPr>
                <w:rFonts w:ascii="Century Gothic" w:hAnsi="Century Gothic" w:cs="Arial"/>
                <w:b/>
              </w:rPr>
            </w:pPr>
            <w:r w:rsidRPr="00681108">
              <w:rPr>
                <w:rFonts w:ascii="Century Gothic" w:hAnsi="Century Gothic" w:cs="Arial"/>
                <w:b/>
              </w:rPr>
              <w:t>REFERENCIA:</w:t>
            </w:r>
          </w:p>
        </w:tc>
        <w:tc>
          <w:tcPr>
            <w:tcW w:w="3376" w:type="pct"/>
          </w:tcPr>
          <w:p w14:paraId="05B139B2" w14:textId="25D125D0" w:rsidR="007B4463" w:rsidRPr="00681108" w:rsidRDefault="007B4463" w:rsidP="00AF3978">
            <w:pPr>
              <w:rPr>
                <w:rFonts w:ascii="Century Gothic" w:hAnsi="Century Gothic" w:cs="Arial"/>
                <w:b/>
              </w:rPr>
            </w:pPr>
            <w:bookmarkStart w:id="0" w:name="_GoBack"/>
            <w:r w:rsidRPr="00983019">
              <w:rPr>
                <w:rFonts w:ascii="Century Gothic" w:hAnsi="Century Gothic" w:cs="Arial"/>
              </w:rPr>
              <w:t>15001</w:t>
            </w:r>
            <w:r w:rsidR="00BE41EA">
              <w:rPr>
                <w:rFonts w:ascii="Century Gothic" w:hAnsi="Century Gothic" w:cs="Arial"/>
              </w:rPr>
              <w:t>-</w:t>
            </w:r>
            <w:r w:rsidRPr="00983019">
              <w:rPr>
                <w:rFonts w:ascii="Century Gothic" w:hAnsi="Century Gothic" w:cs="Arial"/>
              </w:rPr>
              <w:t>23</w:t>
            </w:r>
            <w:r w:rsidR="00BE41EA">
              <w:rPr>
                <w:rFonts w:ascii="Century Gothic" w:hAnsi="Century Gothic" w:cs="Arial"/>
              </w:rPr>
              <w:t>-</w:t>
            </w:r>
            <w:r w:rsidRPr="00983019">
              <w:rPr>
                <w:rFonts w:ascii="Century Gothic" w:hAnsi="Century Gothic" w:cs="Arial"/>
              </w:rPr>
              <w:t>33</w:t>
            </w:r>
            <w:r w:rsidR="00BE41EA">
              <w:rPr>
                <w:rFonts w:ascii="Century Gothic" w:hAnsi="Century Gothic" w:cs="Arial"/>
              </w:rPr>
              <w:t>-</w:t>
            </w:r>
            <w:r w:rsidRPr="00983019">
              <w:rPr>
                <w:rFonts w:ascii="Century Gothic" w:hAnsi="Century Gothic" w:cs="Arial"/>
              </w:rPr>
              <w:t>000</w:t>
            </w:r>
            <w:r w:rsidR="00973944" w:rsidRPr="00973944">
              <w:rPr>
                <w:rFonts w:ascii="Century Gothic" w:hAnsi="Century Gothic" w:cs="Arial"/>
              </w:rPr>
              <w:t>-</w:t>
            </w:r>
            <w:r w:rsidRPr="00983019">
              <w:rPr>
                <w:rFonts w:ascii="Century Gothic" w:hAnsi="Century Gothic" w:cs="Arial"/>
                <w:b/>
              </w:rPr>
              <w:t>2019</w:t>
            </w:r>
            <w:r w:rsidR="00BE41EA" w:rsidRPr="00BE41EA">
              <w:rPr>
                <w:rFonts w:ascii="Century Gothic" w:hAnsi="Century Gothic" w:cs="Arial"/>
                <w:bCs/>
              </w:rPr>
              <w:t>-</w:t>
            </w:r>
            <w:r w:rsidRPr="00983019">
              <w:rPr>
                <w:rFonts w:ascii="Century Gothic" w:hAnsi="Century Gothic" w:cs="Arial"/>
                <w:b/>
              </w:rPr>
              <w:t>001</w:t>
            </w:r>
            <w:r>
              <w:rPr>
                <w:rFonts w:ascii="Century Gothic" w:hAnsi="Century Gothic" w:cs="Arial"/>
                <w:b/>
              </w:rPr>
              <w:t>61</w:t>
            </w:r>
            <w:r w:rsidRPr="00681108">
              <w:rPr>
                <w:rFonts w:ascii="Century Gothic" w:hAnsi="Century Gothic" w:cs="Arial"/>
              </w:rPr>
              <w:t>-00</w:t>
            </w:r>
            <w:bookmarkEnd w:id="0"/>
          </w:p>
        </w:tc>
      </w:tr>
      <w:tr w:rsidR="007B4463" w:rsidRPr="00681108" w14:paraId="45D4C6F6" w14:textId="77777777" w:rsidTr="1573BA51">
        <w:trPr>
          <w:trHeight w:val="51"/>
        </w:trPr>
        <w:tc>
          <w:tcPr>
            <w:tcW w:w="1624" w:type="pct"/>
          </w:tcPr>
          <w:p w14:paraId="28B80249" w14:textId="77777777" w:rsidR="007B4463" w:rsidRPr="00681108" w:rsidRDefault="007B4463" w:rsidP="00AF3978">
            <w:pPr>
              <w:rPr>
                <w:rFonts w:ascii="Century Gothic" w:hAnsi="Century Gothic" w:cs="Arial"/>
                <w:b/>
              </w:rPr>
            </w:pPr>
            <w:r w:rsidRPr="00681108">
              <w:rPr>
                <w:rFonts w:ascii="Century Gothic" w:hAnsi="Century Gothic" w:cs="Arial"/>
                <w:b/>
              </w:rPr>
              <w:t>MEDIO DE CONTROL:</w:t>
            </w:r>
          </w:p>
        </w:tc>
        <w:tc>
          <w:tcPr>
            <w:tcW w:w="3376" w:type="pct"/>
            <w:vAlign w:val="center"/>
          </w:tcPr>
          <w:p w14:paraId="363C63FE" w14:textId="77777777" w:rsidR="007B4463" w:rsidRPr="00681108" w:rsidRDefault="007B4463" w:rsidP="00AF3978">
            <w:pPr>
              <w:rPr>
                <w:rFonts w:ascii="Century Gothic" w:hAnsi="Century Gothic" w:cs="Arial"/>
              </w:rPr>
            </w:pPr>
            <w:r>
              <w:rPr>
                <w:rFonts w:ascii="Century Gothic" w:hAnsi="Century Gothic" w:cs="Arial"/>
              </w:rPr>
              <w:t>PROTECCIÓN DE DERECHOS E INTERESES COLECTIVOS</w:t>
            </w:r>
          </w:p>
        </w:tc>
      </w:tr>
    </w:tbl>
    <w:p w14:paraId="0EE1B458" w14:textId="77777777" w:rsidR="007B4463" w:rsidRPr="00681108" w:rsidRDefault="007B4463" w:rsidP="007B4463">
      <w:pPr>
        <w:tabs>
          <w:tab w:val="left" w:pos="748"/>
        </w:tabs>
        <w:rPr>
          <w:rFonts w:ascii="Century Gothic" w:hAnsi="Century Gothic" w:cs="Arial"/>
        </w:rPr>
      </w:pPr>
    </w:p>
    <w:p w14:paraId="1061A863" w14:textId="3C17D5E8" w:rsidR="0032403C" w:rsidRDefault="004D3D4B" w:rsidP="0064109B">
      <w:pPr>
        <w:rPr>
          <w:rFonts w:ascii="Century Gothic" w:hAnsi="Century Gothic" w:cs="Arial"/>
        </w:rPr>
      </w:pPr>
      <w:r>
        <w:rPr>
          <w:rFonts w:ascii="Century Gothic" w:hAnsi="Century Gothic" w:cs="Arial"/>
        </w:rPr>
        <w:t>El despacho se pronunciará sobre los aspectos que se encuentr</w:t>
      </w:r>
      <w:r w:rsidR="004D5900">
        <w:rPr>
          <w:rFonts w:ascii="Century Gothic" w:hAnsi="Century Gothic" w:cs="Arial"/>
        </w:rPr>
        <w:t>a</w:t>
      </w:r>
      <w:r>
        <w:rPr>
          <w:rFonts w:ascii="Century Gothic" w:hAnsi="Century Gothic" w:cs="Arial"/>
        </w:rPr>
        <w:t xml:space="preserve">n pendientes, para </w:t>
      </w:r>
      <w:r w:rsidR="009161B6">
        <w:rPr>
          <w:rFonts w:ascii="Century Gothic" w:hAnsi="Century Gothic" w:cs="Arial"/>
        </w:rPr>
        <w:t xml:space="preserve">efectos de avanzar en el </w:t>
      </w:r>
      <w:r w:rsidR="0099574B">
        <w:rPr>
          <w:rFonts w:ascii="Century Gothic" w:hAnsi="Century Gothic" w:cs="Arial"/>
        </w:rPr>
        <w:t>trámite procesal</w:t>
      </w:r>
      <w:r>
        <w:rPr>
          <w:rFonts w:ascii="Century Gothic" w:hAnsi="Century Gothic" w:cs="Arial"/>
        </w:rPr>
        <w:t>.</w:t>
      </w:r>
    </w:p>
    <w:p w14:paraId="1DB057CC" w14:textId="1124FA97" w:rsidR="009161B6" w:rsidRDefault="009161B6" w:rsidP="00043AC8">
      <w:pPr>
        <w:spacing w:line="240" w:lineRule="auto"/>
        <w:rPr>
          <w:rFonts w:ascii="Century Gothic" w:hAnsi="Century Gothic" w:cs="Arial"/>
        </w:rPr>
      </w:pPr>
    </w:p>
    <w:p w14:paraId="52AE1F4A" w14:textId="702DCA5D" w:rsidR="009161B6" w:rsidRDefault="00E16D20" w:rsidP="00E16D20">
      <w:pPr>
        <w:pStyle w:val="Ttulo2"/>
      </w:pPr>
      <w:r>
        <w:t xml:space="preserve">Contestación de la demanda por parte de la señora </w:t>
      </w:r>
      <w:r w:rsidRPr="00E16D20">
        <w:t xml:space="preserve">Ana Milena </w:t>
      </w:r>
      <w:proofErr w:type="spellStart"/>
      <w:r w:rsidRPr="00E16D20">
        <w:t>Guaquida</w:t>
      </w:r>
      <w:proofErr w:type="spellEnd"/>
      <w:r w:rsidRPr="00E16D20">
        <w:t xml:space="preserve"> Cárdenas</w:t>
      </w:r>
      <w:r>
        <w:t xml:space="preserve"> y el curador </w:t>
      </w:r>
      <w:r>
        <w:rPr>
          <w:i/>
          <w:iCs/>
        </w:rPr>
        <w:t xml:space="preserve">ad </w:t>
      </w:r>
      <w:proofErr w:type="spellStart"/>
      <w:r>
        <w:rPr>
          <w:i/>
          <w:iCs/>
        </w:rPr>
        <w:t>litem</w:t>
      </w:r>
      <w:proofErr w:type="spellEnd"/>
      <w:r>
        <w:t xml:space="preserve"> de </w:t>
      </w:r>
      <w:r>
        <w:rPr>
          <w:rFonts w:ascii="Century Gothic" w:hAnsi="Century Gothic" w:cs="Arial"/>
        </w:rPr>
        <w:t xml:space="preserve">los herederos indeterminados del señor </w:t>
      </w:r>
      <w:r w:rsidRPr="00E570E4">
        <w:rPr>
          <w:rFonts w:ascii="Century Gothic" w:hAnsi="Century Gothic" w:cs="Arial"/>
        </w:rPr>
        <w:t xml:space="preserve">Luis Gonzalo </w:t>
      </w:r>
      <w:proofErr w:type="spellStart"/>
      <w:r w:rsidRPr="00E570E4">
        <w:rPr>
          <w:rFonts w:ascii="Century Gothic" w:hAnsi="Century Gothic" w:cs="Arial"/>
        </w:rPr>
        <w:t>Guaquida</w:t>
      </w:r>
      <w:proofErr w:type="spellEnd"/>
      <w:r w:rsidRPr="00E570E4">
        <w:rPr>
          <w:rFonts w:ascii="Century Gothic" w:hAnsi="Century Gothic" w:cs="Arial"/>
        </w:rPr>
        <w:t xml:space="preserve"> Acevedo (q.e.p.d.)</w:t>
      </w:r>
    </w:p>
    <w:p w14:paraId="176D84E5" w14:textId="5F8FF046" w:rsidR="009161B6" w:rsidRDefault="009161B6" w:rsidP="00043AC8">
      <w:pPr>
        <w:spacing w:line="240" w:lineRule="auto"/>
        <w:rPr>
          <w:rFonts w:ascii="Century Gothic" w:hAnsi="Century Gothic" w:cs="Arial"/>
        </w:rPr>
      </w:pPr>
    </w:p>
    <w:p w14:paraId="30019847" w14:textId="1BEDA4C8" w:rsidR="009161B6" w:rsidRDefault="0031034F" w:rsidP="0064109B">
      <w:pPr>
        <w:rPr>
          <w:rFonts w:ascii="Century Gothic" w:hAnsi="Century Gothic" w:cs="Arial"/>
        </w:rPr>
      </w:pPr>
      <w:r>
        <w:rPr>
          <w:rFonts w:ascii="Century Gothic" w:hAnsi="Century Gothic" w:cs="Arial"/>
        </w:rPr>
        <w:t>A continuación, se relacionarán los detalles de las vinculaciones procesales:</w:t>
      </w:r>
    </w:p>
    <w:p w14:paraId="35D0983B" w14:textId="1E6CE5FA" w:rsidR="009161B6" w:rsidRDefault="009161B6" w:rsidP="00043AC8">
      <w:pPr>
        <w:spacing w:line="240" w:lineRule="auto"/>
        <w:rPr>
          <w:rFonts w:ascii="Century Gothic" w:hAnsi="Century Gothic" w:cs="Arial"/>
        </w:rPr>
      </w:pPr>
    </w:p>
    <w:tbl>
      <w:tblPr>
        <w:tblStyle w:val="Tablaconcuadrcula"/>
        <w:tblW w:w="0" w:type="auto"/>
        <w:jc w:val="center"/>
        <w:tblLook w:val="04A0" w:firstRow="1" w:lastRow="0" w:firstColumn="1" w:lastColumn="0" w:noHBand="0" w:noVBand="1"/>
      </w:tblPr>
      <w:tblGrid>
        <w:gridCol w:w="2263"/>
        <w:gridCol w:w="2552"/>
        <w:gridCol w:w="1843"/>
        <w:gridCol w:w="1888"/>
      </w:tblGrid>
      <w:tr w:rsidR="0031034F" w:rsidRPr="0031034F" w14:paraId="623430F7" w14:textId="77777777" w:rsidTr="008F2392">
        <w:trPr>
          <w:jc w:val="center"/>
        </w:trPr>
        <w:tc>
          <w:tcPr>
            <w:tcW w:w="2263" w:type="dxa"/>
            <w:shd w:val="clear" w:color="auto" w:fill="D9D9D9" w:themeFill="background1" w:themeFillShade="D9"/>
            <w:vAlign w:val="center"/>
          </w:tcPr>
          <w:p w14:paraId="0C5238FB" w14:textId="78EA5DE9" w:rsidR="0031034F" w:rsidRPr="0031034F" w:rsidRDefault="0031034F" w:rsidP="0031034F">
            <w:pPr>
              <w:spacing w:line="240" w:lineRule="auto"/>
              <w:jc w:val="center"/>
              <w:rPr>
                <w:rFonts w:ascii="Century Gothic" w:hAnsi="Century Gothic" w:cs="Arial"/>
                <w:b/>
                <w:sz w:val="20"/>
                <w:szCs w:val="16"/>
              </w:rPr>
            </w:pPr>
            <w:r>
              <w:rPr>
                <w:rFonts w:ascii="Century Gothic" w:hAnsi="Century Gothic" w:cs="Arial"/>
                <w:b/>
                <w:sz w:val="20"/>
                <w:szCs w:val="16"/>
              </w:rPr>
              <w:t>Vinculado</w:t>
            </w:r>
          </w:p>
        </w:tc>
        <w:tc>
          <w:tcPr>
            <w:tcW w:w="2552" w:type="dxa"/>
            <w:shd w:val="clear" w:color="auto" w:fill="D9D9D9" w:themeFill="background1" w:themeFillShade="D9"/>
            <w:vAlign w:val="center"/>
          </w:tcPr>
          <w:p w14:paraId="4960B53F" w14:textId="77777777" w:rsidR="0031034F" w:rsidRPr="0031034F" w:rsidRDefault="0031034F" w:rsidP="0031034F">
            <w:pPr>
              <w:spacing w:line="240" w:lineRule="auto"/>
              <w:jc w:val="center"/>
              <w:rPr>
                <w:rFonts w:ascii="Century Gothic" w:hAnsi="Century Gothic" w:cs="Arial"/>
                <w:b/>
                <w:sz w:val="20"/>
                <w:szCs w:val="16"/>
              </w:rPr>
            </w:pPr>
            <w:r w:rsidRPr="0031034F">
              <w:rPr>
                <w:rFonts w:ascii="Century Gothic" w:hAnsi="Century Gothic" w:cs="Arial"/>
                <w:b/>
                <w:sz w:val="20"/>
                <w:szCs w:val="16"/>
              </w:rPr>
              <w:t>Forma de notificación y fecha</w:t>
            </w:r>
          </w:p>
        </w:tc>
        <w:tc>
          <w:tcPr>
            <w:tcW w:w="1843" w:type="dxa"/>
            <w:shd w:val="clear" w:color="auto" w:fill="D9D9D9" w:themeFill="background1" w:themeFillShade="D9"/>
            <w:vAlign w:val="center"/>
          </w:tcPr>
          <w:p w14:paraId="1E161758" w14:textId="705F7033" w:rsidR="0031034F" w:rsidRPr="0031034F" w:rsidRDefault="0031034F" w:rsidP="0031034F">
            <w:pPr>
              <w:spacing w:line="240" w:lineRule="auto"/>
              <w:jc w:val="center"/>
              <w:rPr>
                <w:rFonts w:ascii="Century Gothic" w:hAnsi="Century Gothic" w:cs="Arial"/>
                <w:b/>
                <w:sz w:val="20"/>
                <w:szCs w:val="16"/>
              </w:rPr>
            </w:pPr>
            <w:r w:rsidRPr="0031034F">
              <w:rPr>
                <w:rFonts w:ascii="Century Gothic" w:hAnsi="Century Gothic" w:cs="Arial"/>
                <w:b/>
                <w:sz w:val="20"/>
                <w:szCs w:val="16"/>
              </w:rPr>
              <w:t>Oportunidad para contestar la demanda</w:t>
            </w:r>
          </w:p>
        </w:tc>
        <w:tc>
          <w:tcPr>
            <w:tcW w:w="1888" w:type="dxa"/>
            <w:shd w:val="clear" w:color="auto" w:fill="D9D9D9" w:themeFill="background1" w:themeFillShade="D9"/>
            <w:vAlign w:val="center"/>
          </w:tcPr>
          <w:p w14:paraId="508A3C32" w14:textId="408B93AE" w:rsidR="0031034F" w:rsidRPr="0031034F" w:rsidRDefault="0031034F" w:rsidP="0031034F">
            <w:pPr>
              <w:spacing w:line="240" w:lineRule="auto"/>
              <w:jc w:val="center"/>
              <w:rPr>
                <w:rFonts w:ascii="Century Gothic" w:hAnsi="Century Gothic" w:cs="Arial"/>
                <w:b/>
                <w:sz w:val="20"/>
                <w:szCs w:val="16"/>
              </w:rPr>
            </w:pPr>
            <w:r w:rsidRPr="0031034F">
              <w:rPr>
                <w:rFonts w:ascii="Century Gothic" w:hAnsi="Century Gothic" w:cs="Arial"/>
                <w:b/>
                <w:sz w:val="20"/>
                <w:szCs w:val="16"/>
              </w:rPr>
              <w:t>Fecha de contestación de la demanda</w:t>
            </w:r>
          </w:p>
        </w:tc>
      </w:tr>
      <w:tr w:rsidR="0031034F" w:rsidRPr="0031034F" w14:paraId="38DB3CBF" w14:textId="77777777" w:rsidTr="008F2392">
        <w:trPr>
          <w:trHeight w:val="295"/>
          <w:jc w:val="center"/>
        </w:trPr>
        <w:tc>
          <w:tcPr>
            <w:tcW w:w="2263" w:type="dxa"/>
          </w:tcPr>
          <w:p w14:paraId="074755AA" w14:textId="76A0513A" w:rsidR="0031034F" w:rsidRPr="0031034F" w:rsidRDefault="0031034F" w:rsidP="0031034F">
            <w:pPr>
              <w:spacing w:line="240" w:lineRule="auto"/>
              <w:rPr>
                <w:rFonts w:ascii="Century Gothic" w:hAnsi="Century Gothic" w:cs="Arial"/>
                <w:sz w:val="20"/>
                <w:szCs w:val="16"/>
              </w:rPr>
            </w:pPr>
            <w:r w:rsidRPr="0031034F">
              <w:rPr>
                <w:rFonts w:ascii="Century Gothic" w:hAnsi="Century Gothic" w:cs="Arial"/>
                <w:sz w:val="20"/>
                <w:szCs w:val="16"/>
              </w:rPr>
              <w:t xml:space="preserve">Ana Milena </w:t>
            </w:r>
            <w:proofErr w:type="spellStart"/>
            <w:r w:rsidRPr="0031034F">
              <w:rPr>
                <w:rFonts w:ascii="Century Gothic" w:hAnsi="Century Gothic" w:cs="Arial"/>
                <w:sz w:val="20"/>
                <w:szCs w:val="16"/>
              </w:rPr>
              <w:t>Guaquida</w:t>
            </w:r>
            <w:proofErr w:type="spellEnd"/>
            <w:r w:rsidRPr="0031034F">
              <w:rPr>
                <w:rFonts w:ascii="Century Gothic" w:hAnsi="Century Gothic" w:cs="Arial"/>
                <w:sz w:val="20"/>
                <w:szCs w:val="16"/>
              </w:rPr>
              <w:t xml:space="preserve"> Cárdenas</w:t>
            </w:r>
          </w:p>
        </w:tc>
        <w:tc>
          <w:tcPr>
            <w:tcW w:w="2552" w:type="dxa"/>
          </w:tcPr>
          <w:p w14:paraId="56AE1DBE" w14:textId="528126B4" w:rsidR="0031034F" w:rsidRPr="0031034F" w:rsidRDefault="0031034F" w:rsidP="0031034F">
            <w:pPr>
              <w:spacing w:line="240" w:lineRule="auto"/>
              <w:rPr>
                <w:rFonts w:ascii="Century Gothic" w:hAnsi="Century Gothic" w:cs="Arial"/>
                <w:sz w:val="20"/>
                <w:szCs w:val="16"/>
              </w:rPr>
            </w:pPr>
            <w:r>
              <w:rPr>
                <w:rFonts w:ascii="Century Gothic" w:hAnsi="Century Gothic" w:cs="Arial"/>
                <w:sz w:val="20"/>
                <w:szCs w:val="16"/>
              </w:rPr>
              <w:t>Conducta concluyente – 30 de julio de 2020</w:t>
            </w:r>
          </w:p>
        </w:tc>
        <w:tc>
          <w:tcPr>
            <w:tcW w:w="1843" w:type="dxa"/>
          </w:tcPr>
          <w:p w14:paraId="70B7EAB2" w14:textId="1B49108B" w:rsidR="0031034F" w:rsidRPr="0031034F" w:rsidRDefault="00693508" w:rsidP="0031034F">
            <w:pPr>
              <w:spacing w:line="240" w:lineRule="auto"/>
              <w:rPr>
                <w:rFonts w:ascii="Century Gothic" w:hAnsi="Century Gothic"/>
                <w:sz w:val="20"/>
                <w:szCs w:val="16"/>
              </w:rPr>
            </w:pPr>
            <w:r>
              <w:rPr>
                <w:rFonts w:ascii="Century Gothic" w:hAnsi="Century Gothic"/>
                <w:sz w:val="20"/>
                <w:szCs w:val="16"/>
              </w:rPr>
              <w:t xml:space="preserve">Del </w:t>
            </w:r>
            <w:r w:rsidR="008F2392">
              <w:rPr>
                <w:rFonts w:ascii="Century Gothic" w:hAnsi="Century Gothic"/>
                <w:sz w:val="20"/>
                <w:szCs w:val="16"/>
              </w:rPr>
              <w:t>31 de julio</w:t>
            </w:r>
            <w:r>
              <w:rPr>
                <w:rFonts w:ascii="Century Gothic" w:hAnsi="Century Gothic"/>
                <w:sz w:val="20"/>
                <w:szCs w:val="16"/>
              </w:rPr>
              <w:t xml:space="preserve"> al </w:t>
            </w:r>
            <w:r w:rsidR="008F2392">
              <w:rPr>
                <w:rFonts w:ascii="Century Gothic" w:hAnsi="Century Gothic"/>
                <w:sz w:val="20"/>
                <w:szCs w:val="16"/>
              </w:rPr>
              <w:t>14</w:t>
            </w:r>
            <w:r>
              <w:rPr>
                <w:rFonts w:ascii="Century Gothic" w:hAnsi="Century Gothic"/>
                <w:sz w:val="20"/>
                <w:szCs w:val="16"/>
              </w:rPr>
              <w:t xml:space="preserve"> de agosto de 2020</w:t>
            </w:r>
          </w:p>
        </w:tc>
        <w:tc>
          <w:tcPr>
            <w:tcW w:w="1888" w:type="dxa"/>
          </w:tcPr>
          <w:p w14:paraId="5AB3A559" w14:textId="4C04920F" w:rsidR="0031034F" w:rsidRPr="0031034F" w:rsidRDefault="00693508" w:rsidP="0031034F">
            <w:pPr>
              <w:spacing w:line="240" w:lineRule="auto"/>
              <w:rPr>
                <w:rFonts w:ascii="Century Gothic" w:hAnsi="Century Gothic" w:cs="Arial"/>
                <w:sz w:val="20"/>
                <w:szCs w:val="16"/>
              </w:rPr>
            </w:pPr>
            <w:r>
              <w:rPr>
                <w:rFonts w:ascii="Century Gothic" w:hAnsi="Century Gothic" w:cs="Arial"/>
                <w:sz w:val="20"/>
                <w:szCs w:val="16"/>
              </w:rPr>
              <w:t>No se pronunció</w:t>
            </w:r>
          </w:p>
        </w:tc>
      </w:tr>
      <w:tr w:rsidR="0031034F" w:rsidRPr="0031034F" w14:paraId="377E284F" w14:textId="77777777" w:rsidTr="008F2392">
        <w:trPr>
          <w:trHeight w:val="249"/>
          <w:jc w:val="center"/>
        </w:trPr>
        <w:tc>
          <w:tcPr>
            <w:tcW w:w="2263" w:type="dxa"/>
          </w:tcPr>
          <w:p w14:paraId="4DB63710" w14:textId="06A1F02F" w:rsidR="0031034F" w:rsidRPr="0031034F" w:rsidRDefault="00693508" w:rsidP="0031034F">
            <w:pPr>
              <w:spacing w:line="240" w:lineRule="auto"/>
              <w:rPr>
                <w:rFonts w:ascii="Century Gothic" w:hAnsi="Century Gothic" w:cs="Arial"/>
                <w:sz w:val="20"/>
                <w:szCs w:val="16"/>
              </w:rPr>
            </w:pPr>
            <w:r w:rsidRPr="00693508">
              <w:rPr>
                <w:rFonts w:ascii="Century Gothic" w:hAnsi="Century Gothic" w:cs="Arial"/>
                <w:sz w:val="20"/>
                <w:szCs w:val="16"/>
              </w:rPr>
              <w:t xml:space="preserve">Herederos indeterminados de Luis Gonzalo </w:t>
            </w:r>
            <w:proofErr w:type="spellStart"/>
            <w:r w:rsidRPr="00693508">
              <w:rPr>
                <w:rFonts w:ascii="Century Gothic" w:hAnsi="Century Gothic" w:cs="Arial"/>
                <w:sz w:val="20"/>
                <w:szCs w:val="16"/>
              </w:rPr>
              <w:t>Guaquida</w:t>
            </w:r>
            <w:proofErr w:type="spellEnd"/>
            <w:r w:rsidRPr="00693508">
              <w:rPr>
                <w:rFonts w:ascii="Century Gothic" w:hAnsi="Century Gothic" w:cs="Arial"/>
                <w:sz w:val="20"/>
                <w:szCs w:val="16"/>
              </w:rPr>
              <w:t xml:space="preserve"> Acevedo</w:t>
            </w:r>
          </w:p>
        </w:tc>
        <w:tc>
          <w:tcPr>
            <w:tcW w:w="2552" w:type="dxa"/>
          </w:tcPr>
          <w:p w14:paraId="626B4C2F" w14:textId="5BCC34EF" w:rsidR="0031034F" w:rsidRPr="00693508" w:rsidRDefault="00693508" w:rsidP="0031034F">
            <w:pPr>
              <w:spacing w:line="240" w:lineRule="auto"/>
              <w:rPr>
                <w:rFonts w:ascii="Century Gothic" w:hAnsi="Century Gothic" w:cs="Arial"/>
                <w:sz w:val="20"/>
                <w:szCs w:val="16"/>
              </w:rPr>
            </w:pPr>
            <w:r>
              <w:rPr>
                <w:rFonts w:ascii="Century Gothic" w:hAnsi="Century Gothic" w:cs="Arial"/>
                <w:sz w:val="20"/>
                <w:szCs w:val="16"/>
              </w:rPr>
              <w:t xml:space="preserve">Notificación personal a través de curador </w:t>
            </w:r>
            <w:r>
              <w:rPr>
                <w:rFonts w:ascii="Century Gothic" w:hAnsi="Century Gothic" w:cs="Arial"/>
                <w:i/>
                <w:iCs/>
                <w:sz w:val="20"/>
                <w:szCs w:val="16"/>
              </w:rPr>
              <w:t xml:space="preserve">ad </w:t>
            </w:r>
            <w:proofErr w:type="spellStart"/>
            <w:r>
              <w:rPr>
                <w:rFonts w:ascii="Century Gothic" w:hAnsi="Century Gothic" w:cs="Arial"/>
                <w:i/>
                <w:iCs/>
                <w:sz w:val="20"/>
                <w:szCs w:val="16"/>
              </w:rPr>
              <w:t>litem</w:t>
            </w:r>
            <w:proofErr w:type="spellEnd"/>
            <w:r>
              <w:rPr>
                <w:rFonts w:ascii="Century Gothic" w:hAnsi="Century Gothic" w:cs="Arial"/>
                <w:sz w:val="20"/>
                <w:szCs w:val="16"/>
              </w:rPr>
              <w:t xml:space="preserve"> </w:t>
            </w:r>
            <w:r w:rsidR="008F2392">
              <w:rPr>
                <w:rFonts w:ascii="Century Gothic" w:hAnsi="Century Gothic" w:cs="Arial"/>
                <w:sz w:val="20"/>
                <w:szCs w:val="16"/>
              </w:rPr>
              <w:t>–</w:t>
            </w:r>
            <w:r>
              <w:rPr>
                <w:rFonts w:ascii="Century Gothic" w:hAnsi="Century Gothic" w:cs="Arial"/>
                <w:sz w:val="20"/>
                <w:szCs w:val="16"/>
              </w:rPr>
              <w:t xml:space="preserve"> </w:t>
            </w:r>
            <w:r w:rsidR="008F2392">
              <w:rPr>
                <w:rFonts w:ascii="Century Gothic" w:hAnsi="Century Gothic" w:cs="Arial"/>
                <w:sz w:val="20"/>
                <w:szCs w:val="16"/>
              </w:rPr>
              <w:t>19 de agosto de 2021</w:t>
            </w:r>
          </w:p>
        </w:tc>
        <w:tc>
          <w:tcPr>
            <w:tcW w:w="1843" w:type="dxa"/>
          </w:tcPr>
          <w:p w14:paraId="49568C14" w14:textId="01FEB497" w:rsidR="0031034F" w:rsidRPr="0031034F" w:rsidRDefault="006C7ACD" w:rsidP="0031034F">
            <w:pPr>
              <w:spacing w:line="240" w:lineRule="auto"/>
              <w:rPr>
                <w:rFonts w:ascii="Century Gothic" w:hAnsi="Century Gothic" w:cs="Arial"/>
                <w:sz w:val="20"/>
                <w:szCs w:val="16"/>
              </w:rPr>
            </w:pPr>
            <w:r>
              <w:rPr>
                <w:rFonts w:ascii="Century Gothic" w:hAnsi="Century Gothic" w:cs="Arial"/>
                <w:sz w:val="20"/>
                <w:szCs w:val="16"/>
              </w:rPr>
              <w:t>Del 20 de agosto al 24 de septiembre de 2021</w:t>
            </w:r>
            <w:r>
              <w:rPr>
                <w:rStyle w:val="Refdenotaalpie"/>
                <w:rFonts w:ascii="Century Gothic" w:hAnsi="Century Gothic" w:cs="Arial"/>
                <w:sz w:val="20"/>
                <w:szCs w:val="16"/>
              </w:rPr>
              <w:footnoteReference w:id="1"/>
            </w:r>
          </w:p>
        </w:tc>
        <w:tc>
          <w:tcPr>
            <w:tcW w:w="1888" w:type="dxa"/>
          </w:tcPr>
          <w:p w14:paraId="1848AF6A" w14:textId="7ADAB0D7" w:rsidR="0031034F" w:rsidRPr="0031034F" w:rsidRDefault="00282ABB" w:rsidP="0031034F">
            <w:pPr>
              <w:spacing w:line="240" w:lineRule="auto"/>
              <w:rPr>
                <w:rFonts w:ascii="Century Gothic" w:hAnsi="Century Gothic" w:cs="Arial"/>
                <w:sz w:val="20"/>
                <w:szCs w:val="16"/>
              </w:rPr>
            </w:pPr>
            <w:r>
              <w:rPr>
                <w:rFonts w:ascii="Century Gothic" w:hAnsi="Century Gothic" w:cs="Arial"/>
                <w:sz w:val="20"/>
                <w:szCs w:val="16"/>
              </w:rPr>
              <w:t>15 de septiembre de 2021</w:t>
            </w:r>
          </w:p>
        </w:tc>
      </w:tr>
    </w:tbl>
    <w:p w14:paraId="52BF79CB" w14:textId="16B02FA6" w:rsidR="009161B6" w:rsidRDefault="009161B6" w:rsidP="00043AC8">
      <w:pPr>
        <w:spacing w:line="240" w:lineRule="auto"/>
        <w:rPr>
          <w:rFonts w:ascii="Century Gothic" w:hAnsi="Century Gothic" w:cs="Arial"/>
        </w:rPr>
      </w:pPr>
    </w:p>
    <w:p w14:paraId="0020B10D" w14:textId="6C2333EB" w:rsidR="009161B6" w:rsidRPr="00224BDE" w:rsidRDefault="00224BDE" w:rsidP="0064109B">
      <w:pPr>
        <w:rPr>
          <w:rFonts w:ascii="Century Gothic" w:hAnsi="Century Gothic" w:cs="Arial"/>
        </w:rPr>
      </w:pPr>
      <w:r w:rsidRPr="1573BA51">
        <w:rPr>
          <w:rFonts w:ascii="Century Gothic" w:hAnsi="Century Gothic" w:cs="Arial"/>
        </w:rPr>
        <w:t xml:space="preserve">En este orden de ideas, se tendrá por no contestada la demanda por </w:t>
      </w:r>
      <w:r w:rsidRPr="00172094">
        <w:rPr>
          <w:rFonts w:ascii="Century Gothic" w:hAnsi="Century Gothic" w:cs="Arial"/>
        </w:rPr>
        <w:t xml:space="preserve">parte de la señora Ana Milena </w:t>
      </w:r>
      <w:proofErr w:type="spellStart"/>
      <w:r w:rsidRPr="00172094">
        <w:rPr>
          <w:rFonts w:ascii="Century Gothic" w:hAnsi="Century Gothic" w:cs="Arial"/>
        </w:rPr>
        <w:t>Guaquida</w:t>
      </w:r>
      <w:proofErr w:type="spellEnd"/>
      <w:r w:rsidRPr="00172094">
        <w:rPr>
          <w:rFonts w:ascii="Century Gothic" w:hAnsi="Century Gothic" w:cs="Arial"/>
        </w:rPr>
        <w:t xml:space="preserve"> Cárdenas, mientras que el</w:t>
      </w:r>
      <w:r w:rsidRPr="1573BA51">
        <w:rPr>
          <w:rFonts w:ascii="Century Gothic" w:hAnsi="Century Gothic" w:cs="Arial"/>
        </w:rPr>
        <w:t xml:space="preserve"> escrito remitido por el curador </w:t>
      </w:r>
      <w:r w:rsidRPr="1573BA51">
        <w:rPr>
          <w:rFonts w:ascii="Century Gothic" w:hAnsi="Century Gothic" w:cs="Arial"/>
          <w:i/>
          <w:iCs/>
        </w:rPr>
        <w:t xml:space="preserve">ad </w:t>
      </w:r>
      <w:proofErr w:type="spellStart"/>
      <w:r w:rsidRPr="1573BA51">
        <w:rPr>
          <w:rFonts w:ascii="Century Gothic" w:hAnsi="Century Gothic" w:cs="Arial"/>
          <w:i/>
          <w:iCs/>
        </w:rPr>
        <w:t>litem</w:t>
      </w:r>
      <w:proofErr w:type="spellEnd"/>
      <w:r w:rsidRPr="1573BA51">
        <w:rPr>
          <w:rFonts w:ascii="Century Gothic" w:hAnsi="Century Gothic" w:cs="Arial"/>
        </w:rPr>
        <w:t xml:space="preserve"> se tendrá </w:t>
      </w:r>
      <w:r w:rsidR="004D5900" w:rsidRPr="1573BA51">
        <w:rPr>
          <w:rFonts w:ascii="Century Gothic" w:hAnsi="Century Gothic" w:cs="Arial"/>
        </w:rPr>
        <w:t>como</w:t>
      </w:r>
      <w:r w:rsidRPr="1573BA51">
        <w:rPr>
          <w:rFonts w:ascii="Century Gothic" w:hAnsi="Century Gothic" w:cs="Arial"/>
        </w:rPr>
        <w:t xml:space="preserve"> oportuno.</w:t>
      </w:r>
    </w:p>
    <w:p w14:paraId="657FD2ED" w14:textId="73CBB7A8" w:rsidR="009161B6" w:rsidRDefault="009161B6" w:rsidP="00043AC8">
      <w:pPr>
        <w:spacing w:line="240" w:lineRule="auto"/>
        <w:rPr>
          <w:rFonts w:ascii="Century Gothic" w:hAnsi="Century Gothic" w:cs="Arial"/>
        </w:rPr>
      </w:pPr>
    </w:p>
    <w:p w14:paraId="69519A38" w14:textId="5E60353C" w:rsidR="009161B6" w:rsidRDefault="00386C56" w:rsidP="00386C56">
      <w:pPr>
        <w:pStyle w:val="Ttulo2"/>
      </w:pPr>
      <w:r>
        <w:t xml:space="preserve">Amparo de pobreza solicitado por la </w:t>
      </w:r>
      <w:r w:rsidRPr="00386C56">
        <w:t>Procuraduría General de la Nación</w:t>
      </w:r>
    </w:p>
    <w:p w14:paraId="737A966D" w14:textId="40E9CF01" w:rsidR="009161B6" w:rsidRDefault="009161B6" w:rsidP="00043AC8">
      <w:pPr>
        <w:spacing w:line="240" w:lineRule="auto"/>
        <w:rPr>
          <w:rFonts w:ascii="Century Gothic" w:hAnsi="Century Gothic" w:cs="Arial"/>
        </w:rPr>
      </w:pPr>
    </w:p>
    <w:p w14:paraId="64B7397F" w14:textId="3BBCDBC1" w:rsidR="009161B6" w:rsidRDefault="00FD7366" w:rsidP="00700AA1">
      <w:pPr>
        <w:rPr>
          <w:rFonts w:ascii="Century Gothic" w:hAnsi="Century Gothic" w:cs="Arial"/>
        </w:rPr>
      </w:pPr>
      <w:r>
        <w:rPr>
          <w:rFonts w:ascii="Century Gothic" w:hAnsi="Century Gothic" w:cs="Arial"/>
        </w:rPr>
        <w:t xml:space="preserve">A través de memorial radicado el </w:t>
      </w:r>
      <w:r w:rsidR="007C2148">
        <w:rPr>
          <w:rFonts w:ascii="Century Gothic" w:hAnsi="Century Gothic" w:cs="Arial"/>
        </w:rPr>
        <w:t>9 de agosto de 2021</w:t>
      </w:r>
      <w:r w:rsidR="007C2148">
        <w:rPr>
          <w:rStyle w:val="Refdenotaalpie"/>
          <w:rFonts w:ascii="Century Gothic" w:hAnsi="Century Gothic" w:cs="Arial"/>
        </w:rPr>
        <w:footnoteReference w:id="2"/>
      </w:r>
      <w:r w:rsidR="007C2148">
        <w:rPr>
          <w:rFonts w:ascii="Century Gothic" w:hAnsi="Century Gothic" w:cs="Arial"/>
        </w:rPr>
        <w:t xml:space="preserve">, la Procuradora </w:t>
      </w:r>
      <w:r w:rsidR="00700AA1" w:rsidRPr="00700AA1">
        <w:rPr>
          <w:rFonts w:ascii="Century Gothic" w:hAnsi="Century Gothic" w:cs="Arial"/>
        </w:rPr>
        <w:t>32 Judicial I Agraria y Ambiental Tunja</w:t>
      </w:r>
      <w:r w:rsidR="00700AA1">
        <w:rPr>
          <w:rFonts w:ascii="Century Gothic" w:hAnsi="Century Gothic" w:cs="Arial"/>
        </w:rPr>
        <w:t>, quien funge como actor</w:t>
      </w:r>
      <w:r w:rsidR="00D120C1">
        <w:rPr>
          <w:rFonts w:ascii="Century Gothic" w:hAnsi="Century Gothic" w:cs="Arial"/>
        </w:rPr>
        <w:t>a</w:t>
      </w:r>
      <w:r w:rsidR="00700AA1">
        <w:rPr>
          <w:rFonts w:ascii="Century Gothic" w:hAnsi="Century Gothic" w:cs="Arial"/>
        </w:rPr>
        <w:t xml:space="preserve"> popular en el presente proceso, solicitó que se decrete a favor de la entidad un amparo de pobreza </w:t>
      </w:r>
      <w:r w:rsidR="00700AA1" w:rsidRPr="1573BA51">
        <w:rPr>
          <w:rFonts w:ascii="Century Gothic" w:hAnsi="Century Gothic" w:cs="Arial"/>
          <w:i/>
          <w:iCs/>
          <w:sz w:val="22"/>
        </w:rPr>
        <w:t xml:space="preserve">“con el objeto de que los gastos y emolumentos que se generen con cargo a la Procuraduría General de la Nación sean asumidos por </w:t>
      </w:r>
      <w:r w:rsidR="00700AA1" w:rsidRPr="00172094">
        <w:rPr>
          <w:rFonts w:ascii="Century Gothic" w:hAnsi="Century Gothic" w:cs="Arial"/>
          <w:i/>
          <w:iCs/>
          <w:sz w:val="22"/>
        </w:rPr>
        <w:t>el FONDO PARA LA DEFENSA DE DERECHOS E INTERESES COLECTIVOS según el</w:t>
      </w:r>
      <w:r w:rsidR="00700AA1" w:rsidRPr="1573BA51">
        <w:rPr>
          <w:rFonts w:ascii="Century Gothic" w:hAnsi="Century Gothic" w:cs="Arial"/>
          <w:i/>
          <w:iCs/>
          <w:sz w:val="22"/>
        </w:rPr>
        <w:t xml:space="preserve"> artículo 70 de la Ley 472 de 1998”</w:t>
      </w:r>
      <w:r w:rsidR="00700AA1">
        <w:rPr>
          <w:rFonts w:ascii="Century Gothic" w:hAnsi="Century Gothic" w:cs="Arial"/>
        </w:rPr>
        <w:t>.</w:t>
      </w:r>
    </w:p>
    <w:p w14:paraId="57475AF2" w14:textId="6778DBF7" w:rsidR="00D120C1" w:rsidRDefault="00D120C1" w:rsidP="00700AA1">
      <w:pPr>
        <w:rPr>
          <w:rFonts w:ascii="Century Gothic" w:hAnsi="Century Gothic" w:cs="Arial"/>
        </w:rPr>
      </w:pPr>
    </w:p>
    <w:p w14:paraId="229B7BB5" w14:textId="2683ABCB" w:rsidR="00D120C1" w:rsidRDefault="00D120C1" w:rsidP="00700AA1">
      <w:pPr>
        <w:rPr>
          <w:rFonts w:ascii="Century Gothic" w:hAnsi="Century Gothic" w:cs="Arial"/>
        </w:rPr>
      </w:pPr>
      <w:r>
        <w:rPr>
          <w:rFonts w:ascii="Century Gothic" w:hAnsi="Century Gothic" w:cs="Arial"/>
        </w:rPr>
        <w:t>Para sustentar esta petición, adujo que la interposición de la demanda que dio origen a este proceso se derivó de las funciones del ente de control, en concordancia con la legitimación que prevé el artículo 12 de la Ley 472 de 1998.</w:t>
      </w:r>
    </w:p>
    <w:p w14:paraId="24626230" w14:textId="6D5DA44D" w:rsidR="00D120C1" w:rsidRDefault="00D120C1" w:rsidP="00700AA1">
      <w:pPr>
        <w:rPr>
          <w:rFonts w:ascii="Century Gothic" w:hAnsi="Century Gothic" w:cs="Arial"/>
        </w:rPr>
      </w:pPr>
    </w:p>
    <w:p w14:paraId="3C750826" w14:textId="335BC45D" w:rsidR="00D120C1" w:rsidRDefault="00D120C1" w:rsidP="00D120C1">
      <w:pPr>
        <w:rPr>
          <w:rFonts w:ascii="Century Gothic" w:hAnsi="Century Gothic" w:cs="Arial"/>
        </w:rPr>
      </w:pPr>
      <w:r>
        <w:rPr>
          <w:rFonts w:ascii="Century Gothic" w:hAnsi="Century Gothic" w:cs="Arial"/>
        </w:rPr>
        <w:t xml:space="preserve">Agregó que </w:t>
      </w:r>
      <w:r>
        <w:rPr>
          <w:rFonts w:ascii="Century Gothic" w:hAnsi="Century Gothic" w:cs="Arial"/>
          <w:i/>
          <w:iCs/>
          <w:sz w:val="22"/>
          <w:szCs w:val="20"/>
        </w:rPr>
        <w:t>“</w:t>
      </w:r>
      <w:r w:rsidRPr="00D120C1">
        <w:rPr>
          <w:rFonts w:ascii="Century Gothic" w:hAnsi="Century Gothic" w:cs="Arial"/>
          <w:sz w:val="22"/>
          <w:szCs w:val="20"/>
        </w:rPr>
        <w:t>[</w:t>
      </w:r>
      <w:r>
        <w:rPr>
          <w:rFonts w:ascii="Century Gothic" w:hAnsi="Century Gothic" w:cs="Arial"/>
          <w:sz w:val="22"/>
          <w:szCs w:val="20"/>
        </w:rPr>
        <w:t>s</w:t>
      </w:r>
      <w:r w:rsidRPr="00D120C1">
        <w:rPr>
          <w:rFonts w:ascii="Century Gothic" w:hAnsi="Century Gothic" w:cs="Arial"/>
          <w:sz w:val="22"/>
          <w:szCs w:val="20"/>
        </w:rPr>
        <w:t>]</w:t>
      </w:r>
      <w:proofErr w:type="spellStart"/>
      <w:r w:rsidRPr="00D120C1">
        <w:rPr>
          <w:rFonts w:ascii="Century Gothic" w:hAnsi="Century Gothic" w:cs="Arial"/>
          <w:i/>
          <w:iCs/>
          <w:sz w:val="22"/>
          <w:szCs w:val="20"/>
        </w:rPr>
        <w:t>iendo</w:t>
      </w:r>
      <w:proofErr w:type="spellEnd"/>
      <w:r w:rsidRPr="00D120C1">
        <w:rPr>
          <w:rFonts w:ascii="Century Gothic" w:hAnsi="Century Gothic" w:cs="Arial"/>
          <w:i/>
          <w:iCs/>
          <w:sz w:val="22"/>
          <w:szCs w:val="20"/>
        </w:rPr>
        <w:t xml:space="preserve"> conscientes de la no existencia de rubros para pago de publicaciones y experticias por</w:t>
      </w:r>
      <w:r>
        <w:rPr>
          <w:rFonts w:ascii="Century Gothic" w:hAnsi="Century Gothic" w:cs="Arial"/>
          <w:i/>
          <w:iCs/>
          <w:sz w:val="22"/>
          <w:szCs w:val="20"/>
        </w:rPr>
        <w:t xml:space="preserve"> </w:t>
      </w:r>
      <w:r w:rsidRPr="00D120C1">
        <w:rPr>
          <w:rFonts w:ascii="Century Gothic" w:hAnsi="Century Gothic" w:cs="Arial"/>
          <w:i/>
          <w:iCs/>
          <w:sz w:val="22"/>
          <w:szCs w:val="20"/>
        </w:rPr>
        <w:t>parte de la Procuraduría General de la Nación, en estos asuntos en los que se invoca la</w:t>
      </w:r>
      <w:r>
        <w:rPr>
          <w:rFonts w:ascii="Century Gothic" w:hAnsi="Century Gothic" w:cs="Arial"/>
          <w:i/>
          <w:iCs/>
          <w:sz w:val="22"/>
          <w:szCs w:val="20"/>
        </w:rPr>
        <w:t xml:space="preserve"> </w:t>
      </w:r>
      <w:r w:rsidRPr="00D120C1">
        <w:rPr>
          <w:rFonts w:ascii="Century Gothic" w:hAnsi="Century Gothic" w:cs="Arial"/>
          <w:i/>
          <w:iCs/>
          <w:sz w:val="22"/>
          <w:szCs w:val="20"/>
        </w:rPr>
        <w:t>protección de derechos colectivos, he asumido de mi salario los valores para las</w:t>
      </w:r>
      <w:r>
        <w:rPr>
          <w:rFonts w:ascii="Century Gothic" w:hAnsi="Century Gothic" w:cs="Arial"/>
          <w:i/>
          <w:iCs/>
          <w:sz w:val="22"/>
          <w:szCs w:val="20"/>
        </w:rPr>
        <w:t xml:space="preserve"> </w:t>
      </w:r>
      <w:r w:rsidRPr="00D120C1">
        <w:rPr>
          <w:rFonts w:ascii="Century Gothic" w:hAnsi="Century Gothic" w:cs="Arial"/>
          <w:i/>
          <w:iCs/>
          <w:sz w:val="22"/>
          <w:szCs w:val="20"/>
        </w:rPr>
        <w:t>publicaciones e edictos, además, se ha requerido apoyo a la Personería Municipal para que</w:t>
      </w:r>
      <w:r>
        <w:rPr>
          <w:rFonts w:ascii="Century Gothic" w:hAnsi="Century Gothic" w:cs="Arial"/>
          <w:i/>
          <w:iCs/>
          <w:sz w:val="22"/>
          <w:szCs w:val="20"/>
        </w:rPr>
        <w:t xml:space="preserve"> </w:t>
      </w:r>
      <w:r w:rsidRPr="00D120C1">
        <w:rPr>
          <w:rFonts w:ascii="Century Gothic" w:hAnsi="Century Gothic" w:cs="Arial"/>
          <w:i/>
          <w:iCs/>
          <w:sz w:val="22"/>
          <w:szCs w:val="20"/>
        </w:rPr>
        <w:t>publiquen el auto admisorio de la demanda en las carteleras de dicha entidad, esto en aras</w:t>
      </w:r>
      <w:r>
        <w:rPr>
          <w:rFonts w:ascii="Century Gothic" w:hAnsi="Century Gothic" w:cs="Arial"/>
          <w:i/>
          <w:iCs/>
          <w:sz w:val="22"/>
          <w:szCs w:val="20"/>
        </w:rPr>
        <w:t xml:space="preserve"> </w:t>
      </w:r>
      <w:r w:rsidRPr="00D120C1">
        <w:rPr>
          <w:rFonts w:ascii="Century Gothic" w:hAnsi="Century Gothic" w:cs="Arial"/>
          <w:i/>
          <w:iCs/>
          <w:sz w:val="22"/>
          <w:szCs w:val="20"/>
        </w:rPr>
        <w:t>de dar a conocer a las comunidades la existencia de la popular</w:t>
      </w:r>
      <w:r>
        <w:rPr>
          <w:rFonts w:ascii="Century Gothic" w:hAnsi="Century Gothic" w:cs="Arial"/>
          <w:i/>
          <w:iCs/>
          <w:sz w:val="22"/>
          <w:szCs w:val="20"/>
        </w:rPr>
        <w:t>”</w:t>
      </w:r>
      <w:r>
        <w:rPr>
          <w:rFonts w:ascii="Century Gothic" w:hAnsi="Century Gothic" w:cs="Arial"/>
        </w:rPr>
        <w:t>.</w:t>
      </w:r>
    </w:p>
    <w:p w14:paraId="62890484" w14:textId="3D7F28E6" w:rsidR="00D120C1" w:rsidRDefault="00D120C1" w:rsidP="00D120C1">
      <w:pPr>
        <w:rPr>
          <w:rFonts w:ascii="Century Gothic" w:hAnsi="Century Gothic" w:cs="Arial"/>
        </w:rPr>
      </w:pPr>
    </w:p>
    <w:p w14:paraId="5250DD70" w14:textId="3DA9C8D6" w:rsidR="00D120C1" w:rsidRPr="00D120C1" w:rsidRDefault="00A422EB" w:rsidP="001D146F">
      <w:pPr>
        <w:rPr>
          <w:rFonts w:ascii="Century Gothic" w:hAnsi="Century Gothic" w:cs="Arial"/>
        </w:rPr>
      </w:pPr>
      <w:r>
        <w:rPr>
          <w:rFonts w:ascii="Century Gothic" w:hAnsi="Century Gothic" w:cs="Arial"/>
        </w:rPr>
        <w:t>Finalmente, i</w:t>
      </w:r>
      <w:r w:rsidR="00D120C1">
        <w:rPr>
          <w:rFonts w:ascii="Century Gothic" w:hAnsi="Century Gothic" w:cs="Arial"/>
        </w:rPr>
        <w:t xml:space="preserve">ndicó que </w:t>
      </w:r>
      <w:r>
        <w:rPr>
          <w:rFonts w:ascii="Century Gothic" w:hAnsi="Century Gothic" w:cs="Arial"/>
        </w:rPr>
        <w:t xml:space="preserve">propendió </w:t>
      </w:r>
      <w:r w:rsidR="00D120C1" w:rsidRPr="00D120C1">
        <w:rPr>
          <w:rFonts w:ascii="Century Gothic" w:hAnsi="Century Gothic" w:cs="Arial"/>
        </w:rPr>
        <w:t>porque tod</w:t>
      </w:r>
      <w:r w:rsidR="00D120C1">
        <w:rPr>
          <w:rFonts w:ascii="Century Gothic" w:hAnsi="Century Gothic" w:cs="Arial"/>
        </w:rPr>
        <w:t>a</w:t>
      </w:r>
      <w:r w:rsidR="00D120C1" w:rsidRPr="00D120C1">
        <w:rPr>
          <w:rFonts w:ascii="Century Gothic" w:hAnsi="Century Gothic" w:cs="Arial"/>
        </w:rPr>
        <w:t xml:space="preserve">s </w:t>
      </w:r>
      <w:r w:rsidR="00D120C1">
        <w:rPr>
          <w:rFonts w:ascii="Century Gothic" w:hAnsi="Century Gothic" w:cs="Arial"/>
        </w:rPr>
        <w:t xml:space="preserve">las </w:t>
      </w:r>
      <w:r w:rsidR="00D120C1" w:rsidRPr="00D120C1">
        <w:rPr>
          <w:rFonts w:ascii="Century Gothic" w:hAnsi="Century Gothic" w:cs="Arial"/>
        </w:rPr>
        <w:t>prueba</w:t>
      </w:r>
      <w:r w:rsidR="00D120C1">
        <w:rPr>
          <w:rFonts w:ascii="Century Gothic" w:hAnsi="Century Gothic" w:cs="Arial"/>
        </w:rPr>
        <w:t>s</w:t>
      </w:r>
      <w:r w:rsidR="00D120C1" w:rsidRPr="00D120C1">
        <w:rPr>
          <w:rFonts w:ascii="Century Gothic" w:hAnsi="Century Gothic" w:cs="Arial"/>
        </w:rPr>
        <w:t xml:space="preserve"> solicitad</w:t>
      </w:r>
      <w:r w:rsidR="00D120C1">
        <w:rPr>
          <w:rFonts w:ascii="Century Gothic" w:hAnsi="Century Gothic" w:cs="Arial"/>
        </w:rPr>
        <w:t>a</w:t>
      </w:r>
      <w:r w:rsidR="00D120C1" w:rsidRPr="00D120C1">
        <w:rPr>
          <w:rFonts w:ascii="Century Gothic" w:hAnsi="Century Gothic" w:cs="Arial"/>
        </w:rPr>
        <w:t xml:space="preserve">s fueran </w:t>
      </w:r>
      <w:r w:rsidR="001D146F">
        <w:rPr>
          <w:rFonts w:ascii="Century Gothic" w:hAnsi="Century Gothic" w:cs="Arial"/>
        </w:rPr>
        <w:t xml:space="preserve">aportadas </w:t>
      </w:r>
      <w:r w:rsidR="00D120C1" w:rsidRPr="00D120C1">
        <w:rPr>
          <w:rFonts w:ascii="Century Gothic" w:hAnsi="Century Gothic" w:cs="Arial"/>
        </w:rPr>
        <w:t xml:space="preserve">por funcionarios </w:t>
      </w:r>
      <w:r w:rsidR="00D120C1">
        <w:rPr>
          <w:rFonts w:ascii="Century Gothic" w:hAnsi="Century Gothic" w:cs="Arial"/>
        </w:rPr>
        <w:t>de autoridades públicas</w:t>
      </w:r>
      <w:r w:rsidR="001D146F">
        <w:rPr>
          <w:rFonts w:ascii="Century Gothic" w:hAnsi="Century Gothic" w:cs="Arial"/>
        </w:rPr>
        <w:t xml:space="preserve"> e hizo alusión al </w:t>
      </w:r>
      <w:r w:rsidR="001D146F" w:rsidRPr="001D146F">
        <w:rPr>
          <w:rFonts w:ascii="Century Gothic" w:hAnsi="Century Gothic" w:cs="Arial"/>
        </w:rPr>
        <w:t>Fondo para la Defensa de Derechos e Intereses</w:t>
      </w:r>
      <w:r w:rsidR="001D146F">
        <w:rPr>
          <w:rFonts w:ascii="Century Gothic" w:hAnsi="Century Gothic" w:cs="Arial"/>
        </w:rPr>
        <w:t xml:space="preserve"> </w:t>
      </w:r>
      <w:r w:rsidR="001D146F" w:rsidRPr="001D146F">
        <w:rPr>
          <w:rFonts w:ascii="Century Gothic" w:hAnsi="Century Gothic" w:cs="Arial"/>
        </w:rPr>
        <w:t>Colectivos</w:t>
      </w:r>
      <w:r w:rsidR="001D146F">
        <w:rPr>
          <w:rFonts w:ascii="Century Gothic" w:hAnsi="Century Gothic" w:cs="Arial"/>
        </w:rPr>
        <w:t>.</w:t>
      </w:r>
    </w:p>
    <w:p w14:paraId="115FE385" w14:textId="26A82CA6" w:rsidR="009161B6" w:rsidRDefault="009161B6" w:rsidP="0064109B">
      <w:pPr>
        <w:rPr>
          <w:rFonts w:ascii="Century Gothic" w:hAnsi="Century Gothic" w:cs="Arial"/>
        </w:rPr>
      </w:pPr>
    </w:p>
    <w:p w14:paraId="1CC5B326" w14:textId="15F8C394" w:rsidR="009161B6" w:rsidRDefault="001D146F" w:rsidP="0064109B">
      <w:pPr>
        <w:rPr>
          <w:rFonts w:ascii="Century Gothic" w:hAnsi="Century Gothic" w:cs="Arial"/>
        </w:rPr>
      </w:pPr>
      <w:r>
        <w:rPr>
          <w:rFonts w:ascii="Century Gothic" w:hAnsi="Century Gothic" w:cs="Arial"/>
        </w:rPr>
        <w:t>Al respecto, el despacho considera que esta petición es improcedente, ya que no atiende los requisitos ni la naturaleza de la figura.</w:t>
      </w:r>
    </w:p>
    <w:p w14:paraId="0373B10D" w14:textId="085C009D" w:rsidR="001D146F" w:rsidRDefault="001D146F" w:rsidP="0064109B">
      <w:pPr>
        <w:rPr>
          <w:rFonts w:ascii="Century Gothic" w:hAnsi="Century Gothic" w:cs="Arial"/>
        </w:rPr>
      </w:pPr>
    </w:p>
    <w:p w14:paraId="4C90460D" w14:textId="4FDE3DA0" w:rsidR="001D146F" w:rsidRDefault="001D146F" w:rsidP="0064109B">
      <w:pPr>
        <w:rPr>
          <w:rFonts w:ascii="Century Gothic" w:hAnsi="Century Gothic" w:cs="Arial"/>
        </w:rPr>
      </w:pPr>
      <w:r w:rsidRPr="1573BA51">
        <w:rPr>
          <w:rFonts w:ascii="Century Gothic" w:hAnsi="Century Gothic" w:cs="Arial"/>
        </w:rPr>
        <w:t xml:space="preserve">En primer lugar, debe aclararse que la presente acción popular es ejercida por la doctora </w:t>
      </w:r>
      <w:r w:rsidRPr="00172094">
        <w:rPr>
          <w:rFonts w:ascii="Century Gothic" w:hAnsi="Century Gothic" w:cs="Arial"/>
        </w:rPr>
        <w:t xml:space="preserve">Alicia </w:t>
      </w:r>
      <w:r w:rsidR="00B74C1A" w:rsidRPr="00172094">
        <w:rPr>
          <w:rFonts w:ascii="Century Gothic" w:hAnsi="Century Gothic" w:cs="Arial"/>
        </w:rPr>
        <w:t>López</w:t>
      </w:r>
      <w:r w:rsidRPr="00172094">
        <w:rPr>
          <w:rFonts w:ascii="Century Gothic" w:hAnsi="Century Gothic" w:cs="Arial"/>
        </w:rPr>
        <w:t xml:space="preserve"> Alfonso</w:t>
      </w:r>
      <w:r w:rsidRPr="1573BA51">
        <w:rPr>
          <w:rFonts w:ascii="Century Gothic" w:hAnsi="Century Gothic" w:cs="Arial"/>
        </w:rPr>
        <w:t>, no en calidad personal</w:t>
      </w:r>
      <w:r w:rsidR="00B74C1A" w:rsidRPr="1573BA51">
        <w:rPr>
          <w:rFonts w:ascii="Century Gothic" w:hAnsi="Century Gothic" w:cs="Arial"/>
        </w:rPr>
        <w:t>,</w:t>
      </w:r>
      <w:r w:rsidRPr="1573BA51">
        <w:rPr>
          <w:rFonts w:ascii="Century Gothic" w:hAnsi="Century Gothic" w:cs="Arial"/>
        </w:rPr>
        <w:t xml:space="preserve"> sino como Procuradora 32 Judicial I Agraria y Ambiental Tunja</w:t>
      </w:r>
      <w:r w:rsidR="007502AE" w:rsidRPr="1573BA51">
        <w:rPr>
          <w:rFonts w:ascii="Century Gothic" w:hAnsi="Century Gothic" w:cs="Arial"/>
        </w:rPr>
        <w:t>, esto es, como agente de la entidad</w:t>
      </w:r>
      <w:r w:rsidR="00B74C1A" w:rsidRPr="1573BA51">
        <w:rPr>
          <w:rFonts w:ascii="Century Gothic" w:hAnsi="Century Gothic" w:cs="Arial"/>
        </w:rPr>
        <w:t xml:space="preserve"> a la que se encuentra vinculada laboralmente</w:t>
      </w:r>
      <w:r w:rsidRPr="1573BA51">
        <w:rPr>
          <w:rFonts w:ascii="Century Gothic" w:hAnsi="Century Gothic" w:cs="Arial"/>
        </w:rPr>
        <w:t xml:space="preserve">. Entonces, la </w:t>
      </w:r>
      <w:r w:rsidR="00B74C1A" w:rsidRPr="1573BA51">
        <w:rPr>
          <w:rFonts w:ascii="Century Gothic" w:hAnsi="Century Gothic" w:cs="Arial"/>
        </w:rPr>
        <w:t xml:space="preserve">parte </w:t>
      </w:r>
      <w:r w:rsidRPr="1573BA51">
        <w:rPr>
          <w:rFonts w:ascii="Century Gothic" w:hAnsi="Century Gothic" w:cs="Arial"/>
        </w:rPr>
        <w:t>demandante no es ella en términos personales, sino el ente de control.</w:t>
      </w:r>
    </w:p>
    <w:p w14:paraId="4E23ED68" w14:textId="53579116" w:rsidR="001D146F" w:rsidRDefault="001D146F" w:rsidP="0064109B">
      <w:pPr>
        <w:rPr>
          <w:rFonts w:ascii="Century Gothic" w:hAnsi="Century Gothic" w:cs="Arial"/>
        </w:rPr>
      </w:pPr>
    </w:p>
    <w:p w14:paraId="6165DED1" w14:textId="55C762DF" w:rsidR="001D146F" w:rsidRDefault="001D146F" w:rsidP="0064109B">
      <w:pPr>
        <w:rPr>
          <w:rFonts w:ascii="Century Gothic" w:hAnsi="Century Gothic" w:cs="Arial"/>
        </w:rPr>
      </w:pPr>
      <w:r>
        <w:rPr>
          <w:rFonts w:ascii="Century Gothic" w:hAnsi="Century Gothic" w:cs="Arial"/>
        </w:rPr>
        <w:t xml:space="preserve">A partir de esa premisa, mal podría afirmarse que, debido a que la entidad no le suministra a la funcionaria los dineros necesarios para atender los gastos del proceso, deba considerarse procedente el amparo </w:t>
      </w:r>
      <w:r>
        <w:rPr>
          <w:rFonts w:ascii="Century Gothic" w:hAnsi="Century Gothic" w:cs="Arial"/>
        </w:rPr>
        <w:lastRenderedPageBreak/>
        <w:t>de pobreza</w:t>
      </w:r>
      <w:r w:rsidR="00B74C1A">
        <w:rPr>
          <w:rFonts w:ascii="Century Gothic" w:hAnsi="Century Gothic" w:cs="Arial"/>
        </w:rPr>
        <w:t xml:space="preserve"> (</w:t>
      </w:r>
      <w:r>
        <w:rPr>
          <w:rFonts w:ascii="Century Gothic" w:hAnsi="Century Gothic" w:cs="Arial"/>
        </w:rPr>
        <w:t>como si fuera a recaer directa y personalmente sobre ella</w:t>
      </w:r>
      <w:r w:rsidR="00B74C1A">
        <w:rPr>
          <w:rFonts w:ascii="Century Gothic" w:hAnsi="Century Gothic" w:cs="Arial"/>
        </w:rPr>
        <w:t>)</w:t>
      </w:r>
      <w:r w:rsidR="007502AE">
        <w:rPr>
          <w:rFonts w:ascii="Century Gothic" w:hAnsi="Century Gothic" w:cs="Arial"/>
        </w:rPr>
        <w:t xml:space="preserve">, con el fin de que no destine </w:t>
      </w:r>
      <w:r w:rsidR="001819D5">
        <w:rPr>
          <w:rFonts w:ascii="Century Gothic" w:hAnsi="Century Gothic" w:cs="Arial"/>
        </w:rPr>
        <w:t xml:space="preserve">al litigio </w:t>
      </w:r>
      <w:r w:rsidR="007502AE">
        <w:rPr>
          <w:rFonts w:ascii="Century Gothic" w:hAnsi="Century Gothic" w:cs="Arial"/>
        </w:rPr>
        <w:t>dineros de su sueldo.</w:t>
      </w:r>
    </w:p>
    <w:p w14:paraId="161BB54C" w14:textId="63EB673E" w:rsidR="001D146F" w:rsidRDefault="001D146F" w:rsidP="0064109B">
      <w:pPr>
        <w:rPr>
          <w:rFonts w:ascii="Century Gothic" w:hAnsi="Century Gothic" w:cs="Arial"/>
        </w:rPr>
      </w:pPr>
    </w:p>
    <w:p w14:paraId="6517AD92" w14:textId="4C24C152" w:rsidR="001D146F" w:rsidRDefault="001D146F" w:rsidP="0064109B">
      <w:pPr>
        <w:rPr>
          <w:rFonts w:ascii="Century Gothic" w:hAnsi="Century Gothic" w:cs="Arial"/>
        </w:rPr>
      </w:pPr>
      <w:r>
        <w:rPr>
          <w:rFonts w:ascii="Century Gothic" w:hAnsi="Century Gothic" w:cs="Arial"/>
        </w:rPr>
        <w:t>Esto sin mencionar que de ninguna ma</w:t>
      </w:r>
      <w:r w:rsidR="009D58A8">
        <w:rPr>
          <w:rFonts w:ascii="Century Gothic" w:hAnsi="Century Gothic" w:cs="Arial"/>
        </w:rPr>
        <w:t>n</w:t>
      </w:r>
      <w:r>
        <w:rPr>
          <w:rFonts w:ascii="Century Gothic" w:hAnsi="Century Gothic" w:cs="Arial"/>
        </w:rPr>
        <w:t xml:space="preserve">era esta fundamentación se enmarca en el supuesto de hecho de la </w:t>
      </w:r>
      <w:r w:rsidR="008D28FA">
        <w:rPr>
          <w:rFonts w:ascii="Century Gothic" w:hAnsi="Century Gothic" w:cs="Arial"/>
        </w:rPr>
        <w:t>institución</w:t>
      </w:r>
      <w:r>
        <w:rPr>
          <w:rFonts w:ascii="Century Gothic" w:hAnsi="Century Gothic" w:cs="Arial"/>
        </w:rPr>
        <w:t>. El artículo</w:t>
      </w:r>
      <w:r w:rsidR="007502AE">
        <w:rPr>
          <w:rFonts w:ascii="Century Gothic" w:hAnsi="Century Gothic" w:cs="Arial"/>
        </w:rPr>
        <w:t xml:space="preserve"> 151 del CGP prescribe que </w:t>
      </w:r>
      <w:r w:rsidR="007502AE">
        <w:rPr>
          <w:rFonts w:ascii="Century Gothic" w:hAnsi="Century Gothic" w:cs="Arial"/>
          <w:i/>
          <w:iCs/>
          <w:sz w:val="22"/>
          <w:szCs w:val="20"/>
        </w:rPr>
        <w:t>“</w:t>
      </w:r>
      <w:r w:rsidR="007502AE" w:rsidRPr="007502AE">
        <w:rPr>
          <w:rFonts w:ascii="Century Gothic" w:hAnsi="Century Gothic" w:cs="Arial"/>
          <w:sz w:val="22"/>
          <w:szCs w:val="20"/>
        </w:rPr>
        <w:t>[</w:t>
      </w:r>
      <w:r w:rsidR="007502AE">
        <w:rPr>
          <w:rFonts w:ascii="Century Gothic" w:hAnsi="Century Gothic" w:cs="Arial"/>
          <w:sz w:val="22"/>
          <w:szCs w:val="20"/>
        </w:rPr>
        <w:t>s</w:t>
      </w:r>
      <w:r w:rsidR="007502AE" w:rsidRPr="007502AE">
        <w:rPr>
          <w:rFonts w:ascii="Century Gothic" w:hAnsi="Century Gothic" w:cs="Arial"/>
          <w:sz w:val="22"/>
          <w:szCs w:val="20"/>
        </w:rPr>
        <w:t>]</w:t>
      </w:r>
      <w:r w:rsidR="007502AE" w:rsidRPr="007502AE">
        <w:rPr>
          <w:rFonts w:ascii="Century Gothic" w:hAnsi="Century Gothic" w:cs="Arial"/>
          <w:i/>
          <w:iCs/>
          <w:sz w:val="22"/>
          <w:szCs w:val="20"/>
        </w:rPr>
        <w:t>e concederá el amparo de pobreza a la persona que no se halle en capacidad de atender los gastos del proceso sin menoscabo de lo necesario para su propia subsistencia y la de las personas a quienes por ley debe alimentos, salvo cuando pretenda hacer valer un derecho litigioso a título oneroso</w:t>
      </w:r>
      <w:r w:rsidR="007502AE">
        <w:rPr>
          <w:rFonts w:ascii="Century Gothic" w:hAnsi="Century Gothic" w:cs="Arial"/>
          <w:i/>
          <w:iCs/>
          <w:sz w:val="22"/>
          <w:szCs w:val="20"/>
        </w:rPr>
        <w:t>”</w:t>
      </w:r>
      <w:r w:rsidR="007502AE">
        <w:rPr>
          <w:rFonts w:ascii="Century Gothic" w:hAnsi="Century Gothic" w:cs="Arial"/>
        </w:rPr>
        <w:t>.</w:t>
      </w:r>
    </w:p>
    <w:p w14:paraId="54005D08" w14:textId="2CFDED33" w:rsidR="009D58A8" w:rsidRDefault="009D58A8" w:rsidP="0064109B">
      <w:pPr>
        <w:rPr>
          <w:rFonts w:ascii="Century Gothic" w:hAnsi="Century Gothic" w:cs="Arial"/>
        </w:rPr>
      </w:pPr>
    </w:p>
    <w:p w14:paraId="24818995" w14:textId="05829F34" w:rsidR="009D58A8" w:rsidRDefault="009D58A8" w:rsidP="00D100B7">
      <w:r w:rsidRPr="00D100B7">
        <w:t xml:space="preserve">Al referirse a este tema, el Consejo de Estado ha señalado que </w:t>
      </w:r>
      <w:r w:rsidRPr="00D100B7">
        <w:rPr>
          <w:i/>
          <w:iCs/>
          <w:sz w:val="22"/>
          <w:szCs w:val="20"/>
        </w:rPr>
        <w:t>“</w:t>
      </w:r>
      <w:r w:rsidR="00D100B7" w:rsidRPr="00D100B7">
        <w:rPr>
          <w:i/>
          <w:iCs/>
          <w:sz w:val="22"/>
          <w:szCs w:val="20"/>
        </w:rPr>
        <w:t>el amparo de pobreza es un beneficio de tipo legal, cuyo propósito está asociado a garantizar el acceso a la administración de justicia respecto de aquellos sujetos que, dada su incapacidad para asumir los costos del proceso, se encuentran eximidos de asumir las cargas económicas atribuibles a su condición partes</w:t>
      </w:r>
      <w:r w:rsidRPr="00D100B7">
        <w:rPr>
          <w:i/>
          <w:iCs/>
          <w:sz w:val="22"/>
          <w:szCs w:val="20"/>
        </w:rPr>
        <w:t>”</w:t>
      </w:r>
      <w:r w:rsidR="00D100B7">
        <w:rPr>
          <w:rStyle w:val="Refdenotaalpie"/>
          <w:i/>
          <w:iCs/>
          <w:sz w:val="22"/>
          <w:szCs w:val="20"/>
        </w:rPr>
        <w:footnoteReference w:id="3"/>
      </w:r>
      <w:r w:rsidR="00D100B7">
        <w:t xml:space="preserve">. Entonces, la filosofía de la figura propende por garantizar el acceso a la administración de justicia a </w:t>
      </w:r>
      <w:r w:rsidR="00E278D8">
        <w:t>los sujetos</w:t>
      </w:r>
      <w:r w:rsidR="00D100B7">
        <w:t xml:space="preserve"> </w:t>
      </w:r>
      <w:r w:rsidR="00DD4C61">
        <w:t xml:space="preserve">que se encuentran en situación de </w:t>
      </w:r>
      <w:r w:rsidR="00DD4C61" w:rsidRPr="00DD4C61">
        <w:t>extrema necesidad económica</w:t>
      </w:r>
      <w:r w:rsidR="00D100B7">
        <w:t>.</w:t>
      </w:r>
    </w:p>
    <w:p w14:paraId="743F1684" w14:textId="334FBF0A" w:rsidR="00D100B7" w:rsidRDefault="00D100B7" w:rsidP="00D100B7"/>
    <w:p w14:paraId="1560AA7E" w14:textId="66FDA8F3" w:rsidR="00D100B7" w:rsidRPr="00207608" w:rsidRDefault="00454AC1" w:rsidP="00D100B7">
      <w:r w:rsidRPr="00207608">
        <w:t>Inicialmente, la jurisprudencia se inclinó por entender excluidas de este beneficio a las personas jurídicas. Sin embargo,</w:t>
      </w:r>
      <w:r w:rsidR="00E278D8" w:rsidRPr="00207608">
        <w:t xml:space="preserve"> a partir del año 2007 esa tesis fue replanteada, </w:t>
      </w:r>
      <w:r w:rsidR="00AF00FA" w:rsidRPr="00207608">
        <w:t>como se evidencia enseguida</w:t>
      </w:r>
      <w:r w:rsidR="00E278D8" w:rsidRPr="00207608">
        <w:t>:</w:t>
      </w:r>
    </w:p>
    <w:p w14:paraId="7B5DE7E3" w14:textId="5C95F762" w:rsidR="001D146F" w:rsidRPr="00207608" w:rsidRDefault="001D146F" w:rsidP="0064109B">
      <w:pPr>
        <w:rPr>
          <w:rFonts w:ascii="Century Gothic" w:hAnsi="Century Gothic" w:cs="Arial"/>
        </w:rPr>
      </w:pPr>
    </w:p>
    <w:p w14:paraId="215DD3F4" w14:textId="281E8859" w:rsidR="00DD4C61" w:rsidRPr="00207608" w:rsidRDefault="00E278D8" w:rsidP="00DD4C61">
      <w:pPr>
        <w:pStyle w:val="Cita"/>
        <w:rPr>
          <w:lang w:val="es-ES"/>
        </w:rPr>
      </w:pPr>
      <w:r w:rsidRPr="00207608">
        <w:t>“(…)</w:t>
      </w:r>
      <w:r w:rsidR="00DD4C61" w:rsidRPr="00207608">
        <w:t xml:space="preserve"> </w:t>
      </w:r>
      <w:r w:rsidR="00DD4C61" w:rsidRPr="00207608">
        <w:rPr>
          <w:lang w:val="es-ES"/>
        </w:rPr>
        <w:t xml:space="preserve">se observa que de la lectura de la disposición antes transcrita </w:t>
      </w:r>
      <w:r w:rsidR="00DD4C61" w:rsidRPr="00207608">
        <w:rPr>
          <w:i w:val="0"/>
          <w:lang w:val="es-ES"/>
        </w:rPr>
        <w:t>[art. 160 CPC]</w:t>
      </w:r>
      <w:r w:rsidR="00DD4C61" w:rsidRPr="00207608">
        <w:rPr>
          <w:lang w:val="es-ES"/>
        </w:rPr>
        <w:t xml:space="preserve"> se establece que el amparo de pobreza, en principio, solo beneficiaría a las personas naturales, posición que ha sido prohijada por la Sala en diferentes oportunidades. No </w:t>
      </w:r>
      <w:r w:rsidR="721EB170" w:rsidRPr="00207608">
        <w:rPr>
          <w:lang w:val="es-ES"/>
        </w:rPr>
        <w:t>obstante,</w:t>
      </w:r>
      <w:r w:rsidR="00DD4C61" w:rsidRPr="00207608">
        <w:rPr>
          <w:lang w:val="es-ES"/>
        </w:rPr>
        <w:t xml:space="preserve"> se advierte que tal criterio debe ser objeto de nueva valoración a la luz de las normas constitucionales y legales antes citadas en las que se apoya la figura procesal en cuestión.</w:t>
      </w:r>
    </w:p>
    <w:p w14:paraId="348E60E2" w14:textId="77777777" w:rsidR="00DD4C61" w:rsidRPr="00207608" w:rsidRDefault="00DD4C61" w:rsidP="00DD4C61">
      <w:pPr>
        <w:pStyle w:val="Cita"/>
        <w:rPr>
          <w:lang w:val="es-ES"/>
        </w:rPr>
      </w:pPr>
    </w:p>
    <w:p w14:paraId="55279FF5" w14:textId="2698FE42" w:rsidR="00DD4C61" w:rsidRPr="00DD4C61" w:rsidRDefault="00DD4C61" w:rsidP="00DD4C61">
      <w:pPr>
        <w:pStyle w:val="Cita"/>
        <w:rPr>
          <w:lang w:val="es-ES"/>
        </w:rPr>
      </w:pPr>
      <w:r w:rsidRPr="00207608">
        <w:rPr>
          <w:lang w:val="es-ES"/>
        </w:rPr>
        <w:t xml:space="preserve">En efecto, teniendo en cuenta que el amparo de pobreza tiene por finalidad garantizar los derechos de rango constitucional antes precisados </w:t>
      </w:r>
      <w:r w:rsidRPr="00207608">
        <w:rPr>
          <w:i w:val="0"/>
          <w:lang w:val="es-ES"/>
        </w:rPr>
        <w:t>[derechos al acceso a la administración de justicia y a la igualdad]</w:t>
      </w:r>
      <w:r w:rsidRPr="00207608">
        <w:rPr>
          <w:lang w:val="es-ES"/>
        </w:rPr>
        <w:t xml:space="preserve">, esta Corporación estima </w:t>
      </w:r>
      <w:r w:rsidR="1827FC07" w:rsidRPr="00207608">
        <w:rPr>
          <w:lang w:val="es-ES"/>
        </w:rPr>
        <w:t>que,</w:t>
      </w:r>
      <w:r w:rsidRPr="00207608">
        <w:rPr>
          <w:lang w:val="es-ES"/>
        </w:rPr>
        <w:t xml:space="preserve"> </w:t>
      </w:r>
      <w:r w:rsidRPr="00207608">
        <w:rPr>
          <w:b/>
          <w:bCs/>
          <w:lang w:val="es-ES"/>
        </w:rPr>
        <w:t>por regla general, también son titulares de aquéllos las personas jurídicas y por tanto tales derechos son susceptibles de protección en los ámbitos sustancial y procesal</w:t>
      </w:r>
      <w:r w:rsidRPr="00207608">
        <w:rPr>
          <w:lang w:val="es-ES"/>
        </w:rPr>
        <w:t>.</w:t>
      </w:r>
    </w:p>
    <w:p w14:paraId="6C305C62" w14:textId="77777777" w:rsidR="00DD4C61" w:rsidRPr="00DD4C61" w:rsidRDefault="00DD4C61" w:rsidP="00DD4C61">
      <w:pPr>
        <w:pStyle w:val="Cita"/>
        <w:rPr>
          <w:lang w:val="es-ES"/>
        </w:rPr>
      </w:pPr>
    </w:p>
    <w:p w14:paraId="57300101" w14:textId="7E618AD5" w:rsidR="00DD4C61" w:rsidRPr="00DD4C61" w:rsidRDefault="00DD4C61" w:rsidP="00DD4C61">
      <w:pPr>
        <w:pStyle w:val="Cita"/>
        <w:rPr>
          <w:lang w:val="es-ES"/>
        </w:rPr>
      </w:pPr>
      <w:r w:rsidRPr="1573BA51">
        <w:rPr>
          <w:u w:val="single"/>
          <w:lang w:val="es-ES"/>
        </w:rPr>
        <w:t>Así las cosas, la Sala advierte que en tales entes se pueden</w:t>
      </w:r>
      <w:r>
        <w:br/>
      </w:r>
      <w:r w:rsidRPr="1573BA51">
        <w:rPr>
          <w:u w:val="single"/>
          <w:lang w:val="es-ES"/>
        </w:rPr>
        <w:t xml:space="preserve">presentar de manera similar </w:t>
      </w:r>
      <w:r w:rsidR="1BF06CF6" w:rsidRPr="1573BA51">
        <w:rPr>
          <w:u w:val="single"/>
          <w:lang w:val="es-ES"/>
        </w:rPr>
        <w:t>que,</w:t>
      </w:r>
      <w:r w:rsidRPr="1573BA51">
        <w:rPr>
          <w:u w:val="single"/>
          <w:lang w:val="es-ES"/>
        </w:rPr>
        <w:t xml:space="preserve"> para las personas naturales, situaciones económicas que les impidan atender los gastos del proceso lo cual obstaculizaría su acceso a la rama jurisdiccional en defensa de sus intereses</w:t>
      </w:r>
      <w:r w:rsidRPr="1573BA51">
        <w:rPr>
          <w:lang w:val="es-ES"/>
        </w:rPr>
        <w:t>. Por lo anterior, resulta procedente dar a la norma en estudio un alcance amplio y adecuado a las condiciones propias de las personas jurídicas, lo cual no permite afirmar de manera categórica que ellas se encuentren excluidas del beneficio previsto en el artículo 160 del C.P.C.</w:t>
      </w:r>
    </w:p>
    <w:p w14:paraId="67A355EF" w14:textId="77777777" w:rsidR="00DD4C61" w:rsidRPr="00DD4C61" w:rsidRDefault="00DD4C61" w:rsidP="00DD4C61">
      <w:pPr>
        <w:pStyle w:val="Cita"/>
        <w:rPr>
          <w:lang w:val="es-ES"/>
        </w:rPr>
      </w:pPr>
    </w:p>
    <w:p w14:paraId="1605FF4F" w14:textId="77777777" w:rsidR="00DD4C61" w:rsidRPr="00DD4C61" w:rsidRDefault="00DD4C61" w:rsidP="00DD4C61">
      <w:pPr>
        <w:pStyle w:val="Cita"/>
        <w:rPr>
          <w:lang w:val="es-ES"/>
        </w:rPr>
      </w:pPr>
      <w:r w:rsidRPr="00DD4C61">
        <w:rPr>
          <w:lang w:val="es-ES"/>
        </w:rPr>
        <w:lastRenderedPageBreak/>
        <w:t>En efecto, las personas jurídicas no están exentas de encontrarse en extremas dificultades financieras que no les permitan atender cargas procesales económicas previstas en la ley, en particular las relativas a la protección de las acreencias determinadas en el artículo 140 del C.C.A. que contempla la obligación de garantizarlas y de lo cual no puede hacer caso omiso el Juez. Ante la posibilidad de la existencia de tales situaciones críticas, se encuentran en juego de un lado el derecho al acceso a la justicia (art. 229 C.P.) y de otro la existencia misma de la persona jurídica y por lo demás en últimas la insolvencia puede afectar el patrimonio de las personas naturales que han contribuido a su integración.</w:t>
      </w:r>
    </w:p>
    <w:p w14:paraId="7F2049F2" w14:textId="77777777" w:rsidR="00DD4C61" w:rsidRPr="00DD4C61" w:rsidRDefault="00DD4C61" w:rsidP="00DD4C61">
      <w:pPr>
        <w:pStyle w:val="Cita"/>
        <w:rPr>
          <w:lang w:val="es-ES"/>
        </w:rPr>
      </w:pPr>
    </w:p>
    <w:p w14:paraId="68CB4384" w14:textId="77777777" w:rsidR="00DD4C61" w:rsidRPr="00DD4C61" w:rsidRDefault="00DD4C61" w:rsidP="00DD4C61">
      <w:pPr>
        <w:pStyle w:val="Cita"/>
        <w:rPr>
          <w:b/>
          <w:bCs/>
          <w:u w:val="single"/>
          <w:lang w:val="es-ES"/>
        </w:rPr>
      </w:pPr>
      <w:r w:rsidRPr="00DD4C61">
        <w:rPr>
          <w:b/>
          <w:bCs/>
          <w:u w:val="single"/>
          <w:lang w:val="es-ES"/>
        </w:rPr>
        <w:t xml:space="preserve">Todo ello, requiere un estudio del juzgador acerca del actual ejercicio del objeto social o de la condición de liquidación o disolución de la persona jurídica con el fin de verificar la </w:t>
      </w:r>
      <w:bookmarkStart w:id="1" w:name="_Hlk85536915"/>
      <w:r w:rsidRPr="00DD4C61">
        <w:rPr>
          <w:b/>
          <w:bCs/>
          <w:u w:val="single"/>
          <w:lang w:val="es-ES"/>
        </w:rPr>
        <w:t xml:space="preserve">extrema necesidad económica </w:t>
      </w:r>
      <w:bookmarkEnd w:id="1"/>
      <w:r w:rsidRPr="00DD4C61">
        <w:rPr>
          <w:b/>
          <w:bCs/>
          <w:u w:val="single"/>
          <w:lang w:val="es-ES"/>
        </w:rPr>
        <w:t>que respalde la solicitud de amparo de pobreza y que de paso permita, así sea indirectamente, lograr las pertinentes garantías del pago de las acreencias, en particular de las laborales.</w:t>
      </w:r>
    </w:p>
    <w:p w14:paraId="236A7060" w14:textId="77777777" w:rsidR="00DD4C61" w:rsidRPr="00DD4C61" w:rsidRDefault="00DD4C61" w:rsidP="00DD4C61">
      <w:pPr>
        <w:pStyle w:val="Cita"/>
        <w:rPr>
          <w:lang w:val="es-ES"/>
        </w:rPr>
      </w:pPr>
    </w:p>
    <w:p w14:paraId="4565E4FF" w14:textId="538B6589" w:rsidR="00DD4C61" w:rsidRPr="00DD4C61" w:rsidRDefault="00DD4C61" w:rsidP="00DD4C61">
      <w:pPr>
        <w:pStyle w:val="Cita"/>
        <w:rPr>
          <w:lang w:val="es-ES"/>
        </w:rPr>
      </w:pPr>
      <w:r w:rsidRPr="00DD4C61">
        <w:rPr>
          <w:lang w:val="es-ES"/>
        </w:rPr>
        <w:t xml:space="preserve">Con fundamento en lo anterior, para la Sala es claro </w:t>
      </w:r>
      <w:r w:rsidR="6EE449B1" w:rsidRPr="00DD4C61">
        <w:rPr>
          <w:lang w:val="es-ES"/>
        </w:rPr>
        <w:t>que,</w:t>
      </w:r>
      <w:r w:rsidRPr="00DD4C61">
        <w:rPr>
          <w:lang w:val="es-ES"/>
        </w:rPr>
        <w:t xml:space="preserve"> al darle un alcance extensivo del amparo de pobreza a las personas jurídicas, </w:t>
      </w:r>
      <w:r w:rsidRPr="00DD4C61">
        <w:rPr>
          <w:b/>
          <w:bCs/>
          <w:lang w:val="es-ES"/>
        </w:rPr>
        <w:t>la solicitud que en tal sentido se realice debe ponderarse en cada caso concreto de acuerdo con las circunstancias fácticas que se demuestren en el proceso para determinar su verdadera procedibilidad</w:t>
      </w:r>
      <w:r w:rsidRPr="00DD4C61">
        <w:rPr>
          <w:lang w:val="es-ES"/>
        </w:rPr>
        <w:t>, conforme al contenido del artículo 160 del C.P.C., antes transcrito.</w:t>
      </w:r>
      <w:r w:rsidR="00AF00FA">
        <w:rPr>
          <w:lang w:val="es-ES"/>
        </w:rPr>
        <w:t xml:space="preserve"> (…)”</w:t>
      </w:r>
      <w:r w:rsidR="00977F7E">
        <w:rPr>
          <w:rStyle w:val="Refdenotaalpie"/>
          <w:lang w:val="es-ES"/>
        </w:rPr>
        <w:footnoteReference w:id="4"/>
      </w:r>
      <w:r w:rsidR="001947F8">
        <w:rPr>
          <w:lang w:val="es-ES"/>
        </w:rPr>
        <w:t xml:space="preserve"> </w:t>
      </w:r>
      <w:r w:rsidR="001947F8" w:rsidRPr="1573BA51">
        <w:rPr>
          <w:i w:val="0"/>
          <w:lang w:val="es-ES"/>
        </w:rPr>
        <w:t>(Subraya y negrilla fuera del texto original)</w:t>
      </w:r>
    </w:p>
    <w:p w14:paraId="068A9A9D" w14:textId="710EE778" w:rsidR="001D146F" w:rsidRPr="00C878A5" w:rsidRDefault="001D146F" w:rsidP="00C878A5"/>
    <w:p w14:paraId="31F4EB96" w14:textId="00D4A687" w:rsidR="001D146F" w:rsidRPr="004549DB" w:rsidRDefault="00C878A5" w:rsidP="0064109B">
      <w:pPr>
        <w:rPr>
          <w:rFonts w:ascii="Century Gothic" w:hAnsi="Century Gothic" w:cs="Arial"/>
        </w:rPr>
      </w:pPr>
      <w:r>
        <w:rPr>
          <w:rFonts w:ascii="Century Gothic" w:hAnsi="Century Gothic" w:cs="Arial"/>
        </w:rPr>
        <w:t>Además</w:t>
      </w:r>
      <w:r w:rsidR="00977F7E">
        <w:rPr>
          <w:rFonts w:ascii="Century Gothic" w:hAnsi="Century Gothic" w:cs="Arial"/>
        </w:rPr>
        <w:t xml:space="preserve">, </w:t>
      </w:r>
      <w:r w:rsidR="00977F7E" w:rsidRPr="004549DB">
        <w:rPr>
          <w:rFonts w:ascii="Century Gothic" w:hAnsi="Century Gothic" w:cs="Arial"/>
        </w:rPr>
        <w:t>el alto tribunal precisó que no cualquier dificultad económica habilita automáticamente el acceso al beneficio:</w:t>
      </w:r>
    </w:p>
    <w:p w14:paraId="1266D5C2" w14:textId="0E231CD7" w:rsidR="001D146F" w:rsidRPr="004549DB" w:rsidRDefault="001D146F" w:rsidP="0064109B">
      <w:pPr>
        <w:rPr>
          <w:rFonts w:ascii="Century Gothic" w:hAnsi="Century Gothic" w:cs="Arial"/>
        </w:rPr>
      </w:pPr>
    </w:p>
    <w:p w14:paraId="21FCFFEB" w14:textId="47988E0D" w:rsidR="00977F7E" w:rsidRPr="004549DB" w:rsidRDefault="00977F7E" w:rsidP="00977F7E">
      <w:pPr>
        <w:pStyle w:val="Cita"/>
        <w:rPr>
          <w:b/>
          <w:bCs/>
          <w:lang w:val="es-ES"/>
        </w:rPr>
      </w:pPr>
      <w:r w:rsidRPr="004549DB">
        <w:t xml:space="preserve">“(…) </w:t>
      </w:r>
      <w:r w:rsidRPr="004549DB">
        <w:rPr>
          <w:b/>
          <w:bCs/>
          <w:u w:val="single"/>
          <w:lang w:val="es-ES"/>
        </w:rPr>
        <w:t>Esas dificultades económicas, en todo caso, deben ser graves al punto que, de cumplirse la carga procesal pecuniaria, se afectaría o se pondría en grave riesgo la sostenibilidad financiera de la empresa</w:t>
      </w:r>
      <w:r w:rsidRPr="004549DB">
        <w:rPr>
          <w:b/>
          <w:bCs/>
          <w:lang w:val="es-ES"/>
        </w:rPr>
        <w:t xml:space="preserve">. Esto es, los simples apuros económicos no </w:t>
      </w:r>
      <w:r w:rsidR="00172094" w:rsidRPr="004549DB">
        <w:rPr>
          <w:b/>
          <w:bCs/>
          <w:lang w:val="es-ES"/>
        </w:rPr>
        <w:t>son per</w:t>
      </w:r>
      <w:r w:rsidRPr="004549DB">
        <w:rPr>
          <w:b/>
          <w:bCs/>
          <w:lang w:val="es-ES"/>
        </w:rPr>
        <w:t xml:space="preserve"> </w:t>
      </w:r>
      <w:r w:rsidR="00172094" w:rsidRPr="004549DB">
        <w:rPr>
          <w:b/>
          <w:bCs/>
          <w:lang w:val="es-ES"/>
        </w:rPr>
        <w:t>se razón</w:t>
      </w:r>
      <w:r w:rsidRPr="004549DB">
        <w:rPr>
          <w:b/>
          <w:bCs/>
          <w:lang w:val="es-ES"/>
        </w:rPr>
        <w:t xml:space="preserve"> suficiente para conceder el beneficio del amparo de pobreza a las personas jurídicas, pues sólo las situaciones de extrema gravedad económica debidamente acreditadas hacen procedente dicho beneficio a favor de las personas jurídicas.</w:t>
      </w:r>
    </w:p>
    <w:p w14:paraId="01F2B14B" w14:textId="77777777" w:rsidR="00977F7E" w:rsidRPr="004549DB" w:rsidRDefault="00977F7E" w:rsidP="00977F7E">
      <w:pPr>
        <w:pStyle w:val="Cita"/>
        <w:rPr>
          <w:lang w:val="es-ES"/>
        </w:rPr>
      </w:pPr>
    </w:p>
    <w:p w14:paraId="741621C5" w14:textId="189BBB29" w:rsidR="001D146F" w:rsidRPr="00977F7E" w:rsidRDefault="00977F7E" w:rsidP="00977F7E">
      <w:pPr>
        <w:pStyle w:val="Cita"/>
        <w:rPr>
          <w:lang w:val="es-ES"/>
        </w:rPr>
      </w:pPr>
      <w:r w:rsidRPr="004549DB">
        <w:rPr>
          <w:lang w:val="es-ES"/>
        </w:rPr>
        <w:t xml:space="preserve">De ahí que a la persona jurídica le corresponda probar, por medio de los estados financieros actualizados, que se encuentra en una </w:t>
      </w:r>
      <w:r w:rsidRPr="004549DB">
        <w:rPr>
          <w:b/>
          <w:bCs/>
          <w:lang w:val="es-ES"/>
        </w:rPr>
        <w:t>crítica situación económica</w:t>
      </w:r>
      <w:r w:rsidRPr="004549DB">
        <w:rPr>
          <w:lang w:val="es-ES"/>
        </w:rPr>
        <w:t xml:space="preserve"> y que, por ende, </w:t>
      </w:r>
      <w:r w:rsidRPr="004549DB">
        <w:rPr>
          <w:b/>
          <w:bCs/>
          <w:lang w:val="es-ES"/>
        </w:rPr>
        <w:t>no puede cumplir con las cargas procesales pecuniarias, porque se vería afectada de manera grave la sostenibilidad financiera de la compañía</w:t>
      </w:r>
      <w:r w:rsidRPr="004549DB">
        <w:rPr>
          <w:lang w:val="es-ES"/>
        </w:rPr>
        <w:t xml:space="preserve">. Al juez, por su parte, le compete examinar las pruebas con las que se pretenda demostrar la difícil condición económica de la empresa y determinar si existe una </w:t>
      </w:r>
      <w:r w:rsidRPr="004549DB">
        <w:rPr>
          <w:b/>
          <w:bCs/>
          <w:u w:val="single"/>
          <w:lang w:val="es-ES"/>
        </w:rPr>
        <w:t>situación de extrema necesidad</w:t>
      </w:r>
      <w:r w:rsidRPr="004549DB">
        <w:rPr>
          <w:lang w:val="es-ES"/>
        </w:rPr>
        <w:t>, que le impida a la persona jurídica cumplir con las cargas procesales monetarias. (…)”</w:t>
      </w:r>
      <w:r w:rsidR="00C878A5" w:rsidRPr="004549DB">
        <w:rPr>
          <w:rStyle w:val="Refdenotaalpie"/>
          <w:lang w:val="es-ES"/>
        </w:rPr>
        <w:footnoteReference w:id="5"/>
      </w:r>
      <w:r w:rsidRPr="004549DB">
        <w:t xml:space="preserve"> </w:t>
      </w:r>
      <w:r w:rsidR="00C55CC1" w:rsidRPr="004549DB">
        <w:rPr>
          <w:i w:val="0"/>
          <w:iCs/>
        </w:rPr>
        <w:t>(</w:t>
      </w:r>
      <w:r w:rsidR="00C55CC1" w:rsidRPr="004549DB">
        <w:rPr>
          <w:i w:val="0"/>
          <w:iCs/>
          <w:lang w:val="es-ES"/>
        </w:rPr>
        <w:t>Subraya y negrilla fuera del texto original</w:t>
      </w:r>
      <w:r w:rsidR="00C55CC1" w:rsidRPr="004549DB">
        <w:rPr>
          <w:i w:val="0"/>
          <w:iCs/>
        </w:rPr>
        <w:t>)</w:t>
      </w:r>
    </w:p>
    <w:p w14:paraId="61295324" w14:textId="096774D5" w:rsidR="001D146F" w:rsidRDefault="001D146F" w:rsidP="0064109B">
      <w:pPr>
        <w:rPr>
          <w:rFonts w:ascii="Century Gothic" w:hAnsi="Century Gothic" w:cs="Arial"/>
        </w:rPr>
      </w:pPr>
    </w:p>
    <w:p w14:paraId="60F9C04E" w14:textId="703F9B4F" w:rsidR="001D146F" w:rsidRDefault="00C43548" w:rsidP="0064109B">
      <w:pPr>
        <w:rPr>
          <w:rFonts w:ascii="Century Gothic" w:hAnsi="Century Gothic" w:cs="Arial"/>
        </w:rPr>
      </w:pPr>
      <w:r w:rsidRPr="004549DB">
        <w:rPr>
          <w:rFonts w:ascii="Century Gothic" w:hAnsi="Century Gothic" w:cs="Arial"/>
        </w:rPr>
        <w:t xml:space="preserve">El despacho considera que este precedente es aplicable al presente caso, aunque esté dirigido principalmente a las personas jurídicas de </w:t>
      </w:r>
      <w:r w:rsidRPr="004549DB">
        <w:rPr>
          <w:rFonts w:ascii="Century Gothic" w:hAnsi="Century Gothic" w:cs="Arial"/>
        </w:rPr>
        <w:lastRenderedPageBreak/>
        <w:t>derecho privado. En este sentido, para que proceda el amparo de pobreza, es indispensable que la entidad pública acredite que se encuentra en una situación de extrema necesidad económica que le impide atender los gastos del proceso, so pena de poner en riesgo su sostenibilidad financiera.</w:t>
      </w:r>
    </w:p>
    <w:p w14:paraId="53362022" w14:textId="5E7B8AB2" w:rsidR="00C43548" w:rsidRDefault="00C43548" w:rsidP="0064109B">
      <w:pPr>
        <w:rPr>
          <w:rFonts w:ascii="Century Gothic" w:hAnsi="Century Gothic" w:cs="Arial"/>
        </w:rPr>
      </w:pPr>
    </w:p>
    <w:p w14:paraId="688535DA" w14:textId="515DB712" w:rsidR="004D58E0" w:rsidRDefault="00C43548" w:rsidP="0064109B">
      <w:pPr>
        <w:rPr>
          <w:rFonts w:ascii="Century Gothic" w:hAnsi="Century Gothic" w:cs="Arial"/>
        </w:rPr>
      </w:pPr>
      <w:r>
        <w:rPr>
          <w:rFonts w:ascii="Century Gothic" w:hAnsi="Century Gothic" w:cs="Arial"/>
        </w:rPr>
        <w:t xml:space="preserve">Teniendo en cuenta lo anterior, resulta evidente que el hecho relativo a que la procuradora haya sufragado </w:t>
      </w:r>
      <w:r w:rsidR="004D58E0">
        <w:rPr>
          <w:rFonts w:ascii="Century Gothic" w:hAnsi="Century Gothic" w:cs="Arial"/>
        </w:rPr>
        <w:t xml:space="preserve">de su </w:t>
      </w:r>
      <w:r w:rsidR="00FC3194">
        <w:rPr>
          <w:rFonts w:ascii="Century Gothic" w:hAnsi="Century Gothic" w:cs="Arial"/>
        </w:rPr>
        <w:t>peculio</w:t>
      </w:r>
      <w:r w:rsidR="004D58E0">
        <w:rPr>
          <w:rFonts w:ascii="Century Gothic" w:hAnsi="Century Gothic" w:cs="Arial"/>
        </w:rPr>
        <w:t xml:space="preserve"> </w:t>
      </w:r>
      <w:r>
        <w:rPr>
          <w:rFonts w:ascii="Century Gothic" w:hAnsi="Century Gothic" w:cs="Arial"/>
        </w:rPr>
        <w:t xml:space="preserve">los gastos de una publicación no satisface los anteriores requisitos. </w:t>
      </w:r>
    </w:p>
    <w:p w14:paraId="349384D3" w14:textId="77777777" w:rsidR="004D58E0" w:rsidRDefault="004D58E0" w:rsidP="0064109B">
      <w:pPr>
        <w:rPr>
          <w:rFonts w:ascii="Century Gothic" w:hAnsi="Century Gothic" w:cs="Arial"/>
        </w:rPr>
      </w:pPr>
    </w:p>
    <w:p w14:paraId="4484C068" w14:textId="1345183D" w:rsidR="00C43548" w:rsidRDefault="00C43548" w:rsidP="0064109B">
      <w:pPr>
        <w:rPr>
          <w:rFonts w:ascii="Century Gothic" w:hAnsi="Century Gothic" w:cs="Arial"/>
        </w:rPr>
      </w:pPr>
      <w:r>
        <w:rPr>
          <w:rFonts w:ascii="Century Gothic" w:hAnsi="Century Gothic" w:cs="Arial"/>
        </w:rPr>
        <w:t xml:space="preserve">Es más, la supuesta ausencia de un rubro destinado para </w:t>
      </w:r>
      <w:r w:rsidR="00931891">
        <w:rPr>
          <w:rFonts w:ascii="Century Gothic" w:hAnsi="Century Gothic" w:cs="Arial"/>
        </w:rPr>
        <w:t>gastos procesales</w:t>
      </w:r>
      <w:r>
        <w:rPr>
          <w:rFonts w:ascii="Century Gothic" w:hAnsi="Century Gothic" w:cs="Arial"/>
        </w:rPr>
        <w:t xml:space="preserve"> (lo cual no </w:t>
      </w:r>
      <w:r w:rsidR="002D4DBC">
        <w:rPr>
          <w:rFonts w:ascii="Century Gothic" w:hAnsi="Century Gothic" w:cs="Arial"/>
        </w:rPr>
        <w:t>está</w:t>
      </w:r>
      <w:r>
        <w:rPr>
          <w:rFonts w:ascii="Century Gothic" w:hAnsi="Century Gothic" w:cs="Arial"/>
        </w:rPr>
        <w:t xml:space="preserve"> probado) tampoco puede catalogarse como muestra de la grave situación financiera de la </w:t>
      </w:r>
      <w:r w:rsidR="001876FE">
        <w:rPr>
          <w:rFonts w:ascii="Century Gothic" w:hAnsi="Century Gothic" w:cs="Arial"/>
        </w:rPr>
        <w:t>Procuraduría General de la Nación</w:t>
      </w:r>
      <w:r w:rsidR="00BC26E2">
        <w:rPr>
          <w:rFonts w:ascii="Century Gothic" w:hAnsi="Century Gothic" w:cs="Arial"/>
        </w:rPr>
        <w:t xml:space="preserve">, ya que únicamente </w:t>
      </w:r>
      <w:r w:rsidR="002D4DBC">
        <w:rPr>
          <w:rFonts w:ascii="Century Gothic" w:hAnsi="Century Gothic" w:cs="Arial"/>
        </w:rPr>
        <w:t>expondría</w:t>
      </w:r>
      <w:r w:rsidR="00BC26E2">
        <w:rPr>
          <w:rFonts w:ascii="Century Gothic" w:hAnsi="Century Gothic" w:cs="Arial"/>
        </w:rPr>
        <w:t xml:space="preserve"> </w:t>
      </w:r>
      <w:r w:rsidR="00931891">
        <w:rPr>
          <w:rFonts w:ascii="Century Gothic" w:hAnsi="Century Gothic" w:cs="Arial"/>
        </w:rPr>
        <w:t>la</w:t>
      </w:r>
      <w:r w:rsidR="00BC26E2">
        <w:rPr>
          <w:rFonts w:ascii="Century Gothic" w:hAnsi="Century Gothic" w:cs="Arial"/>
        </w:rPr>
        <w:t xml:space="preserve"> inadecuada planeación </w:t>
      </w:r>
      <w:r w:rsidR="002D4396">
        <w:rPr>
          <w:rFonts w:ascii="Century Gothic" w:hAnsi="Century Gothic" w:cs="Arial"/>
        </w:rPr>
        <w:t xml:space="preserve">y gestión </w:t>
      </w:r>
      <w:r w:rsidR="00BC26E2">
        <w:rPr>
          <w:rFonts w:ascii="Century Gothic" w:hAnsi="Century Gothic" w:cs="Arial"/>
        </w:rPr>
        <w:t>presupuestal</w:t>
      </w:r>
      <w:r w:rsidR="00931891">
        <w:rPr>
          <w:rFonts w:ascii="Century Gothic" w:hAnsi="Century Gothic" w:cs="Arial"/>
        </w:rPr>
        <w:t xml:space="preserve"> de una entidad con un presupuesto anual considerable.</w:t>
      </w:r>
    </w:p>
    <w:p w14:paraId="12A9A9E1" w14:textId="11E6D8FC" w:rsidR="00C43548" w:rsidRDefault="00C43548" w:rsidP="0064109B">
      <w:pPr>
        <w:rPr>
          <w:rFonts w:ascii="Century Gothic" w:hAnsi="Century Gothic" w:cs="Arial"/>
        </w:rPr>
      </w:pPr>
    </w:p>
    <w:p w14:paraId="61D5298A" w14:textId="3D2AC5C8" w:rsidR="001D146F" w:rsidRDefault="00BC26E2" w:rsidP="0064109B">
      <w:pPr>
        <w:rPr>
          <w:rFonts w:ascii="Century Gothic" w:hAnsi="Century Gothic" w:cs="Arial"/>
        </w:rPr>
      </w:pPr>
      <w:r>
        <w:rPr>
          <w:rFonts w:ascii="Century Gothic" w:hAnsi="Century Gothic" w:cs="Arial"/>
        </w:rPr>
        <w:t>Por lo tanto, se negará la petición bajo estudio.</w:t>
      </w:r>
    </w:p>
    <w:p w14:paraId="3925E5F2" w14:textId="7DF34AEE" w:rsidR="001D146F" w:rsidRDefault="001D146F" w:rsidP="0064109B">
      <w:pPr>
        <w:rPr>
          <w:rFonts w:ascii="Century Gothic" w:hAnsi="Century Gothic" w:cs="Arial"/>
        </w:rPr>
      </w:pPr>
    </w:p>
    <w:p w14:paraId="798E7A61" w14:textId="47308325" w:rsidR="001D146F" w:rsidRDefault="00D307D2" w:rsidP="009C0F39">
      <w:pPr>
        <w:pStyle w:val="Ttulo2"/>
      </w:pPr>
      <w:r>
        <w:t xml:space="preserve">Notificación de </w:t>
      </w:r>
      <w:bookmarkStart w:id="2" w:name="_Hlk85547669"/>
      <w:proofErr w:type="spellStart"/>
      <w:r>
        <w:t>Emtópaga</w:t>
      </w:r>
      <w:proofErr w:type="spellEnd"/>
      <w:r>
        <w:t xml:space="preserve"> S.A. E.S.P.</w:t>
      </w:r>
      <w:bookmarkEnd w:id="2"/>
    </w:p>
    <w:p w14:paraId="2E5672FA" w14:textId="4585A335" w:rsidR="001D146F" w:rsidRDefault="001D146F" w:rsidP="0064109B">
      <w:pPr>
        <w:rPr>
          <w:rFonts w:ascii="Century Gothic" w:hAnsi="Century Gothic" w:cs="Arial"/>
        </w:rPr>
      </w:pPr>
    </w:p>
    <w:p w14:paraId="32D2FF8C" w14:textId="38BB3F65" w:rsidR="001D146F" w:rsidRDefault="008F6617" w:rsidP="0064109B">
      <w:pPr>
        <w:rPr>
          <w:rFonts w:ascii="Century Gothic" w:hAnsi="Century Gothic" w:cs="Arial"/>
        </w:rPr>
      </w:pPr>
      <w:r>
        <w:rPr>
          <w:rFonts w:ascii="Century Gothic" w:hAnsi="Century Gothic" w:cs="Arial"/>
        </w:rPr>
        <w:t xml:space="preserve">Con auto del 17 de septiembre de 2021, el despacho ordenó a la secretaría del Tribunal verificar que la notificación a </w:t>
      </w:r>
      <w:proofErr w:type="spellStart"/>
      <w:r w:rsidRPr="008F6617">
        <w:rPr>
          <w:rFonts w:ascii="Century Gothic" w:hAnsi="Century Gothic" w:cs="Arial"/>
        </w:rPr>
        <w:t>Emtópaga</w:t>
      </w:r>
      <w:proofErr w:type="spellEnd"/>
      <w:r w:rsidRPr="008F6617">
        <w:rPr>
          <w:rFonts w:ascii="Century Gothic" w:hAnsi="Century Gothic" w:cs="Arial"/>
        </w:rPr>
        <w:t xml:space="preserve"> S.A. E.S.P.</w:t>
      </w:r>
      <w:r>
        <w:rPr>
          <w:rFonts w:ascii="Century Gothic" w:hAnsi="Century Gothic" w:cs="Arial"/>
        </w:rPr>
        <w:t xml:space="preserve"> se hubiera realizada en debida forma.</w:t>
      </w:r>
    </w:p>
    <w:p w14:paraId="303F82C3" w14:textId="0F884C97" w:rsidR="008F6617" w:rsidRDefault="008F6617" w:rsidP="0064109B">
      <w:pPr>
        <w:rPr>
          <w:rFonts w:ascii="Century Gothic" w:hAnsi="Century Gothic" w:cs="Arial"/>
        </w:rPr>
      </w:pPr>
    </w:p>
    <w:p w14:paraId="7AEEE90F" w14:textId="62E85743" w:rsidR="008F6617" w:rsidRDefault="008F6617" w:rsidP="0064109B">
      <w:pPr>
        <w:rPr>
          <w:rFonts w:ascii="Century Gothic" w:hAnsi="Century Gothic" w:cs="Arial"/>
        </w:rPr>
      </w:pPr>
      <w:r>
        <w:rPr>
          <w:rFonts w:ascii="Century Gothic" w:hAnsi="Century Gothic" w:cs="Arial"/>
        </w:rPr>
        <w:t xml:space="preserve">El </w:t>
      </w:r>
      <w:r w:rsidR="00465EF4">
        <w:rPr>
          <w:rFonts w:ascii="Century Gothic" w:hAnsi="Century Gothic" w:cs="Arial"/>
        </w:rPr>
        <w:t>28 de septiembre de 2021 la escribiente del despacho dejó constancia en el sistema Samai</w:t>
      </w:r>
      <w:r w:rsidR="00B83409">
        <w:rPr>
          <w:rFonts w:ascii="Century Gothic" w:hAnsi="Century Gothic" w:cs="Arial"/>
        </w:rPr>
        <w:t xml:space="preserve"> (anotación 82) de que</w:t>
      </w:r>
      <w:r w:rsidR="00D076AC">
        <w:rPr>
          <w:rFonts w:ascii="Century Gothic" w:hAnsi="Century Gothic" w:cs="Arial"/>
        </w:rPr>
        <w:t xml:space="preserve"> le</w:t>
      </w:r>
      <w:r w:rsidR="00B83409">
        <w:rPr>
          <w:rFonts w:ascii="Century Gothic" w:hAnsi="Century Gothic" w:cs="Arial"/>
        </w:rPr>
        <w:t xml:space="preserve"> notificó el auto admisorio a los correos electrónicos informados en la demanda, es decir, </w:t>
      </w:r>
      <w:hyperlink r:id="rId11" w:history="1">
        <w:r w:rsidR="00B83409" w:rsidRPr="00B20670">
          <w:rPr>
            <w:rStyle w:val="Hipervnculo"/>
            <w:rFonts w:ascii="Century Gothic" w:hAnsi="Century Gothic" w:cs="Arial"/>
          </w:rPr>
          <w:t>contactenos@topaga-boyaca.gov.co</w:t>
        </w:r>
      </w:hyperlink>
      <w:r w:rsidR="00B83409">
        <w:rPr>
          <w:rFonts w:ascii="Century Gothic" w:hAnsi="Century Gothic" w:cs="Arial"/>
        </w:rPr>
        <w:t xml:space="preserve"> y </w:t>
      </w:r>
      <w:hyperlink r:id="rId12" w:history="1">
        <w:r w:rsidR="00B83409" w:rsidRPr="00B20670">
          <w:rPr>
            <w:rStyle w:val="Hipervnculo"/>
            <w:rFonts w:ascii="Century Gothic" w:hAnsi="Century Gothic" w:cs="Arial"/>
          </w:rPr>
          <w:t>notificacionjudicial@topaga-boyaca.gov.co</w:t>
        </w:r>
      </w:hyperlink>
      <w:r w:rsidR="00B83409">
        <w:rPr>
          <w:rFonts w:ascii="Century Gothic" w:hAnsi="Century Gothic" w:cs="Arial"/>
        </w:rPr>
        <w:t xml:space="preserve">. </w:t>
      </w:r>
    </w:p>
    <w:p w14:paraId="35B0921B" w14:textId="51E1DBCA" w:rsidR="00B83409" w:rsidRDefault="00B83409" w:rsidP="0064109B">
      <w:pPr>
        <w:rPr>
          <w:rFonts w:ascii="Century Gothic" w:hAnsi="Century Gothic" w:cs="Arial"/>
        </w:rPr>
      </w:pPr>
    </w:p>
    <w:p w14:paraId="60B9C73F" w14:textId="06688C98" w:rsidR="00B83409" w:rsidRDefault="00B83409" w:rsidP="0064109B">
      <w:pPr>
        <w:rPr>
          <w:rFonts w:ascii="Century Gothic" w:hAnsi="Century Gothic" w:cs="Arial"/>
        </w:rPr>
      </w:pPr>
      <w:r>
        <w:rPr>
          <w:rFonts w:ascii="Century Gothic" w:hAnsi="Century Gothic" w:cs="Arial"/>
        </w:rPr>
        <w:t xml:space="preserve">No obstante, esos correos corresponden al </w:t>
      </w:r>
      <w:r w:rsidR="000C4424">
        <w:rPr>
          <w:rFonts w:ascii="Century Gothic" w:hAnsi="Century Gothic" w:cs="Arial"/>
        </w:rPr>
        <w:t>Municipio de Tópaga</w:t>
      </w:r>
      <w:r w:rsidR="00173ED9">
        <w:rPr>
          <w:rStyle w:val="Refdenotaalpie"/>
          <w:rFonts w:ascii="Century Gothic" w:hAnsi="Century Gothic" w:cs="Arial"/>
        </w:rPr>
        <w:footnoteReference w:id="6"/>
      </w:r>
      <w:r>
        <w:rPr>
          <w:rFonts w:ascii="Century Gothic" w:hAnsi="Century Gothic" w:cs="Arial"/>
        </w:rPr>
        <w:t xml:space="preserve"> y no se evidencia que también constituy</w:t>
      </w:r>
      <w:r w:rsidR="000C4424">
        <w:rPr>
          <w:rFonts w:ascii="Century Gothic" w:hAnsi="Century Gothic" w:cs="Arial"/>
        </w:rPr>
        <w:t>a</w:t>
      </w:r>
      <w:r>
        <w:rPr>
          <w:rFonts w:ascii="Century Gothic" w:hAnsi="Century Gothic" w:cs="Arial"/>
        </w:rPr>
        <w:t>n buzones habilitados por la empresa de servicios públicos de la localidad</w:t>
      </w:r>
      <w:r w:rsidR="000C4424">
        <w:rPr>
          <w:rFonts w:ascii="Century Gothic" w:hAnsi="Century Gothic" w:cs="Arial"/>
        </w:rPr>
        <w:t>, que es una entidad descentralizada</w:t>
      </w:r>
      <w:r w:rsidR="00912F5B">
        <w:rPr>
          <w:rFonts w:ascii="Century Gothic" w:hAnsi="Century Gothic" w:cs="Arial"/>
        </w:rPr>
        <w:t xml:space="preserve"> y con personería jurídica</w:t>
      </w:r>
      <w:r w:rsidR="008C5950">
        <w:rPr>
          <w:rFonts w:ascii="Century Gothic" w:hAnsi="Century Gothic" w:cs="Arial"/>
        </w:rPr>
        <w:t xml:space="preserve"> propia</w:t>
      </w:r>
      <w:r>
        <w:rPr>
          <w:rFonts w:ascii="Century Gothic" w:hAnsi="Century Gothic" w:cs="Arial"/>
        </w:rPr>
        <w:t>.</w:t>
      </w:r>
      <w:r w:rsidR="00C74BB4">
        <w:rPr>
          <w:rFonts w:ascii="Century Gothic" w:hAnsi="Century Gothic" w:cs="Arial"/>
        </w:rPr>
        <w:t xml:space="preserve"> Además, </w:t>
      </w:r>
      <w:r w:rsidR="00C03825">
        <w:rPr>
          <w:rFonts w:ascii="Century Gothic" w:hAnsi="Century Gothic" w:cs="Arial"/>
        </w:rPr>
        <w:t xml:space="preserve">aunque </w:t>
      </w:r>
      <w:proofErr w:type="spellStart"/>
      <w:r w:rsidR="00C03825" w:rsidRPr="00C03825">
        <w:rPr>
          <w:rFonts w:ascii="Century Gothic" w:hAnsi="Century Gothic" w:cs="Arial"/>
        </w:rPr>
        <w:t>Emtópaga</w:t>
      </w:r>
      <w:proofErr w:type="spellEnd"/>
      <w:r w:rsidR="00C03825" w:rsidRPr="00C03825">
        <w:rPr>
          <w:rFonts w:ascii="Century Gothic" w:hAnsi="Century Gothic" w:cs="Arial"/>
        </w:rPr>
        <w:t xml:space="preserve"> S.A. E.S.P.</w:t>
      </w:r>
      <w:r w:rsidR="00C03825">
        <w:rPr>
          <w:rFonts w:ascii="Century Gothic" w:hAnsi="Century Gothic" w:cs="Arial"/>
        </w:rPr>
        <w:t xml:space="preserve"> carece de página web oficial, en internet se encuentra como correo de la entidad </w:t>
      </w:r>
      <w:hyperlink r:id="rId13" w:history="1">
        <w:r w:rsidR="00C03825" w:rsidRPr="00C03825">
          <w:rPr>
            <w:rStyle w:val="Hipervnculo"/>
            <w:rFonts w:ascii="Century Gothic" w:hAnsi="Century Gothic" w:cs="Arial"/>
          </w:rPr>
          <w:t>serviciospublicos@topaga-boyaca.gov.co</w:t>
        </w:r>
      </w:hyperlink>
      <w:r w:rsidR="00C03825">
        <w:rPr>
          <w:rFonts w:ascii="Century Gothic" w:hAnsi="Century Gothic" w:cs="Arial"/>
        </w:rPr>
        <w:t xml:space="preserve">. </w:t>
      </w:r>
    </w:p>
    <w:p w14:paraId="0467D742" w14:textId="1EB9BEF8" w:rsidR="00B86E40" w:rsidRDefault="00B86E40" w:rsidP="0064109B">
      <w:pPr>
        <w:rPr>
          <w:rFonts w:ascii="Century Gothic" w:hAnsi="Century Gothic" w:cs="Arial"/>
        </w:rPr>
      </w:pPr>
    </w:p>
    <w:p w14:paraId="56DFE837" w14:textId="73E6623B" w:rsidR="00B86E40" w:rsidRPr="00173ED9" w:rsidRDefault="00B86E40" w:rsidP="0064109B">
      <w:pPr>
        <w:rPr>
          <w:rFonts w:ascii="Century Gothic" w:hAnsi="Century Gothic" w:cs="Arial"/>
        </w:rPr>
      </w:pPr>
      <w:r>
        <w:rPr>
          <w:rFonts w:ascii="Century Gothic" w:hAnsi="Century Gothic" w:cs="Arial"/>
        </w:rPr>
        <w:t xml:space="preserve">En este contexto, el despacho considera que la sola constancia registrada por la secretaría no es suficiente descartar la posible configuración de una causal de nulidad, máxime cuando la jurisprudencia </w:t>
      </w:r>
      <w:r w:rsidR="00173ED9">
        <w:rPr>
          <w:rFonts w:ascii="Century Gothic" w:hAnsi="Century Gothic" w:cs="Arial"/>
        </w:rPr>
        <w:t xml:space="preserve">afirma que </w:t>
      </w:r>
      <w:r w:rsidR="00173ED9">
        <w:rPr>
          <w:rFonts w:ascii="Century Gothic" w:hAnsi="Century Gothic" w:cs="Arial"/>
          <w:i/>
          <w:iCs/>
          <w:sz w:val="22"/>
          <w:szCs w:val="20"/>
        </w:rPr>
        <w:t>“</w:t>
      </w:r>
      <w:r w:rsidR="00173ED9" w:rsidRPr="00173ED9">
        <w:rPr>
          <w:rFonts w:ascii="Century Gothic" w:hAnsi="Century Gothic" w:cs="Arial"/>
          <w:i/>
          <w:iCs/>
          <w:sz w:val="22"/>
          <w:szCs w:val="20"/>
        </w:rPr>
        <w:t xml:space="preserve">la obligación de conocer y notificar </w:t>
      </w:r>
      <w:r w:rsidR="00173ED9" w:rsidRPr="00173ED9">
        <w:rPr>
          <w:rFonts w:ascii="Century Gothic" w:hAnsi="Century Gothic" w:cs="Arial"/>
          <w:i/>
          <w:iCs/>
          <w:sz w:val="22"/>
          <w:szCs w:val="20"/>
        </w:rPr>
        <w:lastRenderedPageBreak/>
        <w:t>electrónicamente las providencias, es de los secretarios de despacho, quienes deben consultar las páginas oficiales de las entidades demandantes o demandadas con el fin de conseguir la dirección electrónica para efectos de la notificación personal; esto en virtud de las funciones que les fueron otorgadas en el Estatuto Orgánico de la Administración de Justicia</w:t>
      </w:r>
      <w:r w:rsidR="00173ED9">
        <w:rPr>
          <w:rFonts w:ascii="Century Gothic" w:hAnsi="Century Gothic" w:cs="Arial"/>
          <w:i/>
          <w:iCs/>
          <w:sz w:val="22"/>
          <w:szCs w:val="20"/>
        </w:rPr>
        <w:t>”</w:t>
      </w:r>
      <w:r w:rsidR="00173ED9">
        <w:rPr>
          <w:rStyle w:val="Refdenotaalpie"/>
          <w:rFonts w:ascii="Century Gothic" w:hAnsi="Century Gothic" w:cs="Arial"/>
          <w:i/>
          <w:iCs/>
          <w:sz w:val="22"/>
          <w:szCs w:val="20"/>
        </w:rPr>
        <w:footnoteReference w:id="7"/>
      </w:r>
      <w:r w:rsidR="00173ED9">
        <w:rPr>
          <w:rFonts w:ascii="Century Gothic" w:hAnsi="Century Gothic" w:cs="Arial"/>
        </w:rPr>
        <w:t>.</w:t>
      </w:r>
    </w:p>
    <w:p w14:paraId="689AD96F" w14:textId="6B4A3D25" w:rsidR="001D146F" w:rsidRDefault="001D146F" w:rsidP="0064109B">
      <w:pPr>
        <w:rPr>
          <w:rFonts w:ascii="Century Gothic" w:hAnsi="Century Gothic" w:cs="Arial"/>
        </w:rPr>
      </w:pPr>
    </w:p>
    <w:p w14:paraId="10E9456B" w14:textId="428E7226" w:rsidR="00C24A13" w:rsidRDefault="00173ED9" w:rsidP="0064109B">
      <w:pPr>
        <w:rPr>
          <w:rFonts w:ascii="Century Gothic" w:hAnsi="Century Gothic" w:cs="Arial"/>
        </w:rPr>
      </w:pPr>
      <w:r w:rsidRPr="1573BA51">
        <w:rPr>
          <w:rFonts w:ascii="Century Gothic" w:hAnsi="Century Gothic" w:cs="Arial"/>
        </w:rPr>
        <w:t>Por lo anterior y con el fin de constatar la correcta realización de la notificación</w:t>
      </w:r>
      <w:r w:rsidR="00325864" w:rsidRPr="1573BA51">
        <w:rPr>
          <w:rFonts w:ascii="Century Gothic" w:hAnsi="Century Gothic" w:cs="Arial"/>
        </w:rPr>
        <w:t xml:space="preserve"> antes de citar a los sujetos procesales a la audiencia de pacto de cumplimiento</w:t>
      </w:r>
      <w:r w:rsidRPr="1573BA51">
        <w:rPr>
          <w:rFonts w:ascii="Century Gothic" w:hAnsi="Century Gothic" w:cs="Arial"/>
        </w:rPr>
        <w:t xml:space="preserve">, </w:t>
      </w:r>
      <w:r w:rsidR="00C24A13" w:rsidRPr="1573BA51">
        <w:rPr>
          <w:rFonts w:ascii="Century Gothic" w:hAnsi="Century Gothic" w:cs="Arial"/>
        </w:rPr>
        <w:t xml:space="preserve">se requerirá a la </w:t>
      </w:r>
      <w:r w:rsidR="00C24A13" w:rsidRPr="00172094">
        <w:rPr>
          <w:rFonts w:ascii="Century Gothic" w:hAnsi="Century Gothic" w:cs="Arial"/>
        </w:rPr>
        <w:t xml:space="preserve">parte demandante para que aporte el certificado de existencia y representación de </w:t>
      </w:r>
      <w:proofErr w:type="spellStart"/>
      <w:r w:rsidR="00C24A13" w:rsidRPr="00172094">
        <w:rPr>
          <w:rFonts w:ascii="Century Gothic" w:hAnsi="Century Gothic" w:cs="Arial"/>
        </w:rPr>
        <w:t>Emtópaga</w:t>
      </w:r>
      <w:proofErr w:type="spellEnd"/>
      <w:r w:rsidR="00C24A13" w:rsidRPr="00172094">
        <w:rPr>
          <w:rFonts w:ascii="Century Gothic" w:hAnsi="Century Gothic" w:cs="Arial"/>
        </w:rPr>
        <w:t xml:space="preserve"> S.A. E.S.P.</w:t>
      </w:r>
    </w:p>
    <w:p w14:paraId="0B01B092" w14:textId="64563A36" w:rsidR="1573BA51" w:rsidRDefault="1573BA51" w:rsidP="1573BA51">
      <w:pPr>
        <w:rPr>
          <w:rFonts w:ascii="Century Gothic" w:hAnsi="Century Gothic" w:cs="Arial"/>
        </w:rPr>
      </w:pPr>
    </w:p>
    <w:p w14:paraId="3422CEA4" w14:textId="71F9F193" w:rsidR="00C24A13" w:rsidRDefault="00C24A13" w:rsidP="0064109B">
      <w:pPr>
        <w:rPr>
          <w:rFonts w:ascii="Century Gothic" w:hAnsi="Century Gothic" w:cs="Arial"/>
        </w:rPr>
      </w:pPr>
      <w:r>
        <w:rPr>
          <w:rFonts w:ascii="Century Gothic" w:hAnsi="Century Gothic" w:cs="Arial"/>
        </w:rPr>
        <w:t>Dependiendo la información que aparezca relacionada en ese documento</w:t>
      </w:r>
      <w:r w:rsidR="00325864">
        <w:rPr>
          <w:rFonts w:ascii="Century Gothic" w:hAnsi="Century Gothic" w:cs="Arial"/>
        </w:rPr>
        <w:t>,</w:t>
      </w:r>
      <w:r>
        <w:rPr>
          <w:rFonts w:ascii="Century Gothic" w:hAnsi="Century Gothic" w:cs="Arial"/>
        </w:rPr>
        <w:t xml:space="preserve"> se continuará con el trámite procesal </w:t>
      </w:r>
      <w:r w:rsidR="00325864">
        <w:rPr>
          <w:rFonts w:ascii="Century Gothic" w:hAnsi="Century Gothic" w:cs="Arial"/>
        </w:rPr>
        <w:t xml:space="preserve">con normalidad </w:t>
      </w:r>
      <w:r>
        <w:rPr>
          <w:rFonts w:ascii="Century Gothic" w:hAnsi="Century Gothic" w:cs="Arial"/>
        </w:rPr>
        <w:t xml:space="preserve">o se dictarán las medidas que correspondan para </w:t>
      </w:r>
      <w:r w:rsidR="00325864">
        <w:rPr>
          <w:rFonts w:ascii="Century Gothic" w:hAnsi="Century Gothic" w:cs="Arial"/>
        </w:rPr>
        <w:t>enderezar</w:t>
      </w:r>
      <w:r>
        <w:rPr>
          <w:rFonts w:ascii="Century Gothic" w:hAnsi="Century Gothic" w:cs="Arial"/>
        </w:rPr>
        <w:t xml:space="preserve"> la actuación.</w:t>
      </w:r>
    </w:p>
    <w:p w14:paraId="1124950A" w14:textId="43765801" w:rsidR="002D4DBC" w:rsidRDefault="002D4DBC" w:rsidP="0064109B">
      <w:pPr>
        <w:rPr>
          <w:rFonts w:ascii="Century Gothic" w:hAnsi="Century Gothic" w:cs="Arial"/>
        </w:rPr>
      </w:pPr>
    </w:p>
    <w:p w14:paraId="440C653A" w14:textId="599E363C" w:rsidR="007B4463" w:rsidRPr="00681108" w:rsidRDefault="007B4463" w:rsidP="007B4463">
      <w:pPr>
        <w:tabs>
          <w:tab w:val="left" w:pos="709"/>
        </w:tabs>
        <w:rPr>
          <w:rFonts w:ascii="Century Gothic" w:hAnsi="Century Gothic"/>
        </w:rPr>
      </w:pPr>
      <w:r w:rsidRPr="00681108">
        <w:rPr>
          <w:rFonts w:ascii="Century Gothic" w:hAnsi="Century Gothic"/>
        </w:rPr>
        <w:t xml:space="preserve">En </w:t>
      </w:r>
      <w:r w:rsidR="007551E3">
        <w:rPr>
          <w:rFonts w:ascii="Century Gothic" w:hAnsi="Century Gothic"/>
        </w:rPr>
        <w:t>virtud</w:t>
      </w:r>
      <w:r w:rsidRPr="00681108">
        <w:rPr>
          <w:rFonts w:ascii="Century Gothic" w:hAnsi="Century Gothic"/>
        </w:rPr>
        <w:t xml:space="preserve"> de lo expuesto, se</w:t>
      </w:r>
    </w:p>
    <w:p w14:paraId="2A943D56" w14:textId="77777777" w:rsidR="007B4463" w:rsidRPr="00681108" w:rsidRDefault="007B4463" w:rsidP="007B4463">
      <w:pPr>
        <w:tabs>
          <w:tab w:val="left" w:pos="709"/>
        </w:tabs>
        <w:rPr>
          <w:rFonts w:ascii="Century Gothic" w:hAnsi="Century Gothic"/>
          <w:b/>
        </w:rPr>
      </w:pPr>
    </w:p>
    <w:p w14:paraId="1401C8DD" w14:textId="2DAF2298" w:rsidR="007B4463" w:rsidRPr="00681108" w:rsidRDefault="007B4463" w:rsidP="007B4463">
      <w:pPr>
        <w:tabs>
          <w:tab w:val="left" w:pos="709"/>
        </w:tabs>
        <w:jc w:val="center"/>
        <w:rPr>
          <w:rFonts w:ascii="Century Gothic" w:hAnsi="Century Gothic"/>
          <w:b/>
        </w:rPr>
      </w:pPr>
      <w:r w:rsidRPr="00681108">
        <w:rPr>
          <w:rFonts w:ascii="Century Gothic" w:hAnsi="Century Gothic"/>
          <w:b/>
        </w:rPr>
        <w:t>RESUELVE:</w:t>
      </w:r>
    </w:p>
    <w:p w14:paraId="15067397" w14:textId="4972B5E4" w:rsidR="00794FA4" w:rsidRDefault="00794FA4" w:rsidP="007B4463">
      <w:pPr>
        <w:rPr>
          <w:rFonts w:ascii="Century Gothic" w:hAnsi="Century Gothic"/>
          <w:bCs/>
        </w:rPr>
      </w:pPr>
    </w:p>
    <w:p w14:paraId="03ABA651" w14:textId="1217816E" w:rsidR="00A16389" w:rsidRDefault="00A16389" w:rsidP="00A16389">
      <w:pPr>
        <w:rPr>
          <w:rFonts w:ascii="Century Gothic" w:hAnsi="Century Gothic"/>
        </w:rPr>
      </w:pPr>
      <w:r>
        <w:rPr>
          <w:rFonts w:ascii="Century Gothic" w:hAnsi="Century Gothic"/>
          <w:b/>
        </w:rPr>
        <w:t>PRIMERO: TENER</w:t>
      </w:r>
      <w:r>
        <w:rPr>
          <w:rFonts w:ascii="Century Gothic" w:hAnsi="Century Gothic"/>
        </w:rPr>
        <w:t xml:space="preserve"> por no contestada la demanda por parte de </w:t>
      </w:r>
      <w:r w:rsidRPr="009E63F1">
        <w:t xml:space="preserve">la señora </w:t>
      </w:r>
      <w:r w:rsidRPr="00A16389">
        <w:rPr>
          <w:b/>
          <w:bCs/>
        </w:rPr>
        <w:t xml:space="preserve">Ana Milena </w:t>
      </w:r>
      <w:proofErr w:type="spellStart"/>
      <w:r w:rsidRPr="00A16389">
        <w:rPr>
          <w:b/>
          <w:bCs/>
        </w:rPr>
        <w:t>Guaquida</w:t>
      </w:r>
      <w:proofErr w:type="spellEnd"/>
      <w:r w:rsidRPr="00A16389">
        <w:rPr>
          <w:b/>
          <w:bCs/>
        </w:rPr>
        <w:t xml:space="preserve"> Cárdenas</w:t>
      </w:r>
      <w:r w:rsidRPr="00724A7E">
        <w:rPr>
          <w:rFonts w:ascii="Century Gothic" w:hAnsi="Century Gothic"/>
        </w:rPr>
        <w:t>.</w:t>
      </w:r>
    </w:p>
    <w:p w14:paraId="6B182A4B" w14:textId="77777777" w:rsidR="00A16389" w:rsidRDefault="00A16389" w:rsidP="00A16389">
      <w:pPr>
        <w:rPr>
          <w:rFonts w:ascii="Century Gothic" w:hAnsi="Century Gothic"/>
        </w:rPr>
      </w:pPr>
    </w:p>
    <w:p w14:paraId="191B7A48" w14:textId="2912C6A1" w:rsidR="00A16389" w:rsidRPr="00724A7E" w:rsidRDefault="00A16389" w:rsidP="00A16389">
      <w:pPr>
        <w:rPr>
          <w:rFonts w:ascii="Century Gothic" w:hAnsi="Century Gothic"/>
        </w:rPr>
      </w:pPr>
      <w:r w:rsidRPr="004C4323">
        <w:rPr>
          <w:rFonts w:ascii="Century Gothic" w:hAnsi="Century Gothic"/>
          <w:b/>
          <w:bCs/>
        </w:rPr>
        <w:t>SEGUNDO:</w:t>
      </w:r>
      <w:r>
        <w:rPr>
          <w:rFonts w:ascii="Century Gothic" w:hAnsi="Century Gothic"/>
        </w:rPr>
        <w:t xml:space="preserve"> </w:t>
      </w:r>
      <w:r>
        <w:rPr>
          <w:rFonts w:ascii="Century Gothic" w:hAnsi="Century Gothic"/>
          <w:b/>
        </w:rPr>
        <w:t>TENER</w:t>
      </w:r>
      <w:r>
        <w:rPr>
          <w:rFonts w:ascii="Century Gothic" w:hAnsi="Century Gothic"/>
        </w:rPr>
        <w:t xml:space="preserve"> por contestada en tiempo la demanda por parte del </w:t>
      </w:r>
      <w:r w:rsidRPr="00A16389">
        <w:rPr>
          <w:rFonts w:ascii="Century Gothic" w:hAnsi="Century Gothic"/>
          <w:b/>
          <w:bCs/>
        </w:rPr>
        <w:t>curador</w:t>
      </w:r>
      <w:r w:rsidRPr="00A16389">
        <w:rPr>
          <w:b/>
          <w:bCs/>
        </w:rPr>
        <w:t xml:space="preserve"> </w:t>
      </w:r>
      <w:r w:rsidRPr="00A16389">
        <w:rPr>
          <w:b/>
          <w:bCs/>
          <w:i/>
          <w:iCs/>
        </w:rPr>
        <w:t xml:space="preserve">ad </w:t>
      </w:r>
      <w:proofErr w:type="spellStart"/>
      <w:r w:rsidRPr="00A16389">
        <w:rPr>
          <w:b/>
          <w:bCs/>
          <w:i/>
          <w:iCs/>
        </w:rPr>
        <w:t>litem</w:t>
      </w:r>
      <w:proofErr w:type="spellEnd"/>
      <w:r>
        <w:t xml:space="preserve"> de </w:t>
      </w:r>
      <w:r>
        <w:rPr>
          <w:rFonts w:ascii="Century Gothic" w:hAnsi="Century Gothic" w:cs="Arial"/>
        </w:rPr>
        <w:t xml:space="preserve">los herederos indeterminados del señor </w:t>
      </w:r>
      <w:r w:rsidRPr="00E570E4">
        <w:rPr>
          <w:rFonts w:ascii="Century Gothic" w:hAnsi="Century Gothic" w:cs="Arial"/>
        </w:rPr>
        <w:t xml:space="preserve">Luis Gonzalo </w:t>
      </w:r>
      <w:proofErr w:type="spellStart"/>
      <w:r w:rsidRPr="00E570E4">
        <w:rPr>
          <w:rFonts w:ascii="Century Gothic" w:hAnsi="Century Gothic" w:cs="Arial"/>
        </w:rPr>
        <w:t>Guaquida</w:t>
      </w:r>
      <w:proofErr w:type="spellEnd"/>
      <w:r w:rsidRPr="00E570E4">
        <w:rPr>
          <w:rFonts w:ascii="Century Gothic" w:hAnsi="Century Gothic" w:cs="Arial"/>
        </w:rPr>
        <w:t xml:space="preserve"> Acevedo (q.e.p.d.)</w:t>
      </w:r>
      <w:r w:rsidRPr="00724A7E">
        <w:rPr>
          <w:rFonts w:ascii="Century Gothic" w:hAnsi="Century Gothic"/>
        </w:rPr>
        <w:t>.</w:t>
      </w:r>
    </w:p>
    <w:p w14:paraId="10CD81B8" w14:textId="505AC4F6" w:rsidR="001D0FAC" w:rsidRDefault="001D0FAC" w:rsidP="0029521C">
      <w:pPr>
        <w:rPr>
          <w:rFonts w:ascii="Century Gothic" w:hAnsi="Century Gothic"/>
        </w:rPr>
      </w:pPr>
    </w:p>
    <w:p w14:paraId="4542ED3B" w14:textId="204D978E" w:rsidR="00A16389" w:rsidRDefault="00A16389" w:rsidP="0029521C">
      <w:pPr>
        <w:rPr>
          <w:rFonts w:ascii="Century Gothic" w:hAnsi="Century Gothic"/>
        </w:rPr>
      </w:pPr>
      <w:r w:rsidRPr="0057482E">
        <w:rPr>
          <w:rFonts w:ascii="Century Gothic" w:hAnsi="Century Gothic"/>
          <w:b/>
          <w:bCs/>
        </w:rPr>
        <w:t xml:space="preserve">TERCERO: </w:t>
      </w:r>
      <w:r w:rsidR="0057482E" w:rsidRPr="0057482E">
        <w:rPr>
          <w:rFonts w:ascii="Century Gothic" w:hAnsi="Century Gothic"/>
          <w:b/>
          <w:bCs/>
        </w:rPr>
        <w:t>NEGAR</w:t>
      </w:r>
      <w:r w:rsidR="0057482E">
        <w:rPr>
          <w:rFonts w:ascii="Century Gothic" w:hAnsi="Century Gothic"/>
        </w:rPr>
        <w:t xml:space="preserve"> la solicitud de amparo de pobreza elevada por la entidad demandante, por las razones expuestas en precedencia.</w:t>
      </w:r>
    </w:p>
    <w:p w14:paraId="5BBBF2E8" w14:textId="5462A3B1" w:rsidR="0057482E" w:rsidRDefault="0057482E" w:rsidP="0029521C">
      <w:pPr>
        <w:rPr>
          <w:rFonts w:ascii="Century Gothic" w:hAnsi="Century Gothic"/>
        </w:rPr>
      </w:pPr>
    </w:p>
    <w:p w14:paraId="52DFFAB3" w14:textId="77777777" w:rsidR="00291D27" w:rsidRPr="00172094" w:rsidRDefault="0057482E" w:rsidP="00D169DC">
      <w:pPr>
        <w:rPr>
          <w:rFonts w:ascii="Century Gothic" w:hAnsi="Century Gothic" w:cs="Arial"/>
        </w:rPr>
      </w:pPr>
      <w:r w:rsidRPr="1573BA51">
        <w:rPr>
          <w:rFonts w:ascii="Century Gothic" w:hAnsi="Century Gothic"/>
          <w:b/>
          <w:bCs/>
        </w:rPr>
        <w:t>CUARTO: REQUERIR</w:t>
      </w:r>
      <w:r w:rsidRPr="1573BA51">
        <w:rPr>
          <w:rFonts w:ascii="Century Gothic" w:hAnsi="Century Gothic"/>
        </w:rPr>
        <w:t xml:space="preserve"> a la </w:t>
      </w:r>
      <w:r w:rsidRPr="1573BA51">
        <w:rPr>
          <w:rFonts w:ascii="Century Gothic" w:hAnsi="Century Gothic"/>
          <w:b/>
          <w:bCs/>
        </w:rPr>
        <w:t>entidad demandante</w:t>
      </w:r>
      <w:r w:rsidRPr="1573BA51">
        <w:rPr>
          <w:rFonts w:ascii="Century Gothic" w:hAnsi="Century Gothic"/>
        </w:rPr>
        <w:t xml:space="preserve"> para que, dentro del término de cinco (5) días contado a partir de la notificación por estado de esta providencia, </w:t>
      </w:r>
      <w:r w:rsidR="001379DF" w:rsidRPr="00172094">
        <w:rPr>
          <w:rFonts w:ascii="Century Gothic" w:hAnsi="Century Gothic"/>
        </w:rPr>
        <w:t xml:space="preserve">allegue el certificado de existencia y representación </w:t>
      </w:r>
      <w:r w:rsidR="001379DF" w:rsidRPr="00172094">
        <w:rPr>
          <w:rFonts w:ascii="Century Gothic" w:hAnsi="Century Gothic" w:cs="Arial"/>
        </w:rPr>
        <w:t xml:space="preserve">de </w:t>
      </w:r>
      <w:proofErr w:type="spellStart"/>
      <w:r w:rsidR="001379DF" w:rsidRPr="00172094">
        <w:rPr>
          <w:rFonts w:ascii="Century Gothic" w:hAnsi="Century Gothic" w:cs="Arial"/>
        </w:rPr>
        <w:t>Emtópaga</w:t>
      </w:r>
      <w:proofErr w:type="spellEnd"/>
      <w:r w:rsidR="001379DF" w:rsidRPr="00172094">
        <w:rPr>
          <w:rFonts w:ascii="Century Gothic" w:hAnsi="Century Gothic" w:cs="Arial"/>
        </w:rPr>
        <w:t xml:space="preserve"> S.A. E.S.P.</w:t>
      </w:r>
    </w:p>
    <w:p w14:paraId="50505387" w14:textId="77777777" w:rsidR="00291D27" w:rsidRPr="00172094" w:rsidRDefault="00291D27" w:rsidP="00D169DC">
      <w:pPr>
        <w:rPr>
          <w:rFonts w:ascii="Century Gothic" w:hAnsi="Century Gothic" w:cs="Arial"/>
        </w:rPr>
      </w:pPr>
    </w:p>
    <w:p w14:paraId="26B73378" w14:textId="42D38584" w:rsidR="00291D27" w:rsidRPr="00291D27" w:rsidRDefault="00D169DC" w:rsidP="00D169DC">
      <w:r>
        <w:rPr>
          <w:b/>
        </w:rPr>
        <w:t>QUINTO:</w:t>
      </w:r>
      <w:r>
        <w:rPr>
          <w:b/>
          <w:bCs/>
        </w:rPr>
        <w:t xml:space="preserve"> </w:t>
      </w:r>
      <w:r w:rsidR="00291D27">
        <w:t>Cumplido lo anterior, ingrésese el expediente al despacho para verificar el trámite procesal a seguir.</w:t>
      </w:r>
    </w:p>
    <w:p w14:paraId="37AFD693" w14:textId="77777777" w:rsidR="00291D27" w:rsidRDefault="00291D27" w:rsidP="00D169DC">
      <w:pPr>
        <w:rPr>
          <w:b/>
          <w:bCs/>
        </w:rPr>
      </w:pPr>
    </w:p>
    <w:p w14:paraId="6432D397" w14:textId="4998E297" w:rsidR="00D169DC" w:rsidRDefault="00291D27" w:rsidP="00D169DC">
      <w:r>
        <w:rPr>
          <w:b/>
          <w:bCs/>
        </w:rPr>
        <w:t>SEXTO</w:t>
      </w:r>
      <w:r>
        <w:rPr>
          <w:rFonts w:ascii="Century Gothic" w:hAnsi="Century Gothic" w:cs="Lucida Bright"/>
          <w:b/>
        </w:rPr>
        <w:t>:</w:t>
      </w:r>
      <w:r>
        <w:rPr>
          <w:rFonts w:ascii="Century Gothic" w:hAnsi="Century Gothic" w:cs="Arial"/>
        </w:rPr>
        <w:t xml:space="preserve"> </w:t>
      </w:r>
      <w:r w:rsidR="00D169DC">
        <w:rPr>
          <w:b/>
        </w:rPr>
        <w:t xml:space="preserve">ABSTENERSE </w:t>
      </w:r>
      <w:r w:rsidR="00D169DC">
        <w:rPr>
          <w:bCs/>
        </w:rPr>
        <w:t xml:space="preserve">de reconocer personería adjetiva al abogado </w:t>
      </w:r>
      <w:r w:rsidR="00D169DC" w:rsidRPr="00D169DC">
        <w:t>Juan Manuel Pérez Fonseca</w:t>
      </w:r>
      <w:r w:rsidR="00D169DC">
        <w:t xml:space="preserve">, quien manifiesta actuar como apoderado del </w:t>
      </w:r>
      <w:r w:rsidR="00D169DC" w:rsidRPr="00172094">
        <w:t>Municipio de Tópaga</w:t>
      </w:r>
      <w:r w:rsidR="00D169DC">
        <w:t>, debido a que no hay prueba de que el representante legal de la entidad</w:t>
      </w:r>
      <w:r w:rsidR="006505D3">
        <w:t xml:space="preserve"> (</w:t>
      </w:r>
      <w:r w:rsidR="006505D3" w:rsidRPr="006505D3">
        <w:t>Álvaro Henry  Barrera Diaz</w:t>
      </w:r>
      <w:r w:rsidR="006505D3">
        <w:t>)</w:t>
      </w:r>
      <w:r w:rsidR="00CB1D63">
        <w:t xml:space="preserve"> </w:t>
      </w:r>
      <w:r w:rsidR="00D169DC">
        <w:t xml:space="preserve">manifestara a través de medios electrónicos su voluntad de otorgar el mandato, de </w:t>
      </w:r>
      <w:r w:rsidR="00D169DC">
        <w:lastRenderedPageBreak/>
        <w:t>manera que el memorial en formato PDF y sin firmas que</w:t>
      </w:r>
      <w:r w:rsidR="001415FA">
        <w:t xml:space="preserve"> remite </w:t>
      </w:r>
      <w:r w:rsidR="00D169DC">
        <w:t xml:space="preserve">el </w:t>
      </w:r>
      <w:r w:rsidR="001415FA">
        <w:t xml:space="preserve">señor Nolberto Holguín Amaya, quien </w:t>
      </w:r>
      <w:r w:rsidR="006505D3">
        <w:t>manifiesta fungir como</w:t>
      </w:r>
      <w:r w:rsidR="001415FA">
        <w:t xml:space="preserve"> profesional de apoyo de la alcaldía </w:t>
      </w:r>
      <w:r w:rsidR="00D169DC">
        <w:t>(anotación 68 Samai)</w:t>
      </w:r>
      <w:r w:rsidR="001415FA">
        <w:t>,</w:t>
      </w:r>
      <w:r w:rsidR="00D169DC">
        <w:t xml:space="preserve"> no puede considerarse como un poder conferido mediante mensaje de datos, en los términos del artículo 5.º del </w:t>
      </w:r>
      <w:r w:rsidR="00D169DC">
        <w:rPr>
          <w:rFonts w:ascii="Century Gothic" w:hAnsi="Century Gothic" w:cs="Arial"/>
        </w:rPr>
        <w:t xml:space="preserve">Decreto Legislativo 806 </w:t>
      </w:r>
      <w:r w:rsidR="00D169DC" w:rsidRPr="00995467">
        <w:rPr>
          <w:rFonts w:ascii="Century Gothic" w:hAnsi="Century Gothic" w:cs="Arial"/>
        </w:rPr>
        <w:t>de 2020</w:t>
      </w:r>
      <w:r w:rsidR="00D169DC">
        <w:rPr>
          <w:rFonts w:ascii="Century Gothic" w:hAnsi="Century Gothic" w:cs="Arial"/>
        </w:rPr>
        <w:t>.</w:t>
      </w:r>
    </w:p>
    <w:p w14:paraId="39147E51" w14:textId="77777777" w:rsidR="001379DF" w:rsidRDefault="001379DF" w:rsidP="0029521C">
      <w:pPr>
        <w:rPr>
          <w:rFonts w:ascii="Century Gothic" w:hAnsi="Century Gothic"/>
        </w:rPr>
      </w:pPr>
    </w:p>
    <w:p w14:paraId="3B46E3A8" w14:textId="4BB19932" w:rsidR="008F564E" w:rsidRDefault="00291D27" w:rsidP="008F564E">
      <w:pPr>
        <w:tabs>
          <w:tab w:val="left" w:pos="1980"/>
        </w:tabs>
        <w:rPr>
          <w:rFonts w:ascii="Century Gothic" w:hAnsi="Century Gothic" w:cs="Arial"/>
          <w:iCs/>
        </w:rPr>
      </w:pPr>
      <w:r>
        <w:rPr>
          <w:b/>
          <w:bCs/>
        </w:rPr>
        <w:t>SÉPTIMO</w:t>
      </w:r>
      <w:r w:rsidR="008F564E">
        <w:rPr>
          <w:rFonts w:ascii="Century Gothic" w:hAnsi="Century Gothic" w:cs="Lucida Bright"/>
          <w:b/>
        </w:rPr>
        <w:t>:</w:t>
      </w:r>
      <w:r w:rsidR="008F564E">
        <w:rPr>
          <w:rFonts w:ascii="Century Gothic" w:hAnsi="Century Gothic" w:cs="Arial"/>
        </w:rPr>
        <w:t xml:space="preserve"> </w:t>
      </w:r>
      <w:r w:rsidR="008F564E">
        <w:rPr>
          <w:rFonts w:ascii="Century Gothic" w:hAnsi="Century Gothic" w:cs="Arial"/>
          <w:b/>
        </w:rPr>
        <w:t>RECONOCER</w:t>
      </w:r>
      <w:r w:rsidR="008F564E">
        <w:rPr>
          <w:rFonts w:ascii="Century Gothic" w:hAnsi="Century Gothic" w:cs="Arial"/>
        </w:rPr>
        <w:t xml:space="preserve"> personería al abogado </w:t>
      </w:r>
      <w:r w:rsidR="008F564E">
        <w:rPr>
          <w:rFonts w:ascii="Century Gothic" w:hAnsi="Century Gothic"/>
          <w:bCs/>
        </w:rPr>
        <w:t xml:space="preserve">José Antonio </w:t>
      </w:r>
      <w:r w:rsidR="009D5B92">
        <w:rPr>
          <w:rFonts w:ascii="Century Gothic" w:hAnsi="Century Gothic"/>
          <w:bCs/>
        </w:rPr>
        <w:t>Cortez Higuera,</w:t>
      </w:r>
      <w:r w:rsidR="008F564E">
        <w:rPr>
          <w:rFonts w:ascii="Century Gothic" w:hAnsi="Century Gothic"/>
        </w:rPr>
        <w:t xml:space="preserve"> identificado con c. c. </w:t>
      </w:r>
      <w:r w:rsidR="009D5B92">
        <w:rPr>
          <w:rFonts w:ascii="Century Gothic" w:hAnsi="Century Gothic"/>
        </w:rPr>
        <w:t>9.523.741</w:t>
      </w:r>
      <w:r w:rsidR="008F564E">
        <w:rPr>
          <w:rFonts w:ascii="Century Gothic" w:hAnsi="Century Gothic"/>
        </w:rPr>
        <w:t xml:space="preserve"> y T. P. </w:t>
      </w:r>
      <w:r w:rsidR="009D5B92">
        <w:rPr>
          <w:rFonts w:ascii="Century Gothic" w:hAnsi="Century Gothic"/>
        </w:rPr>
        <w:t>173.662</w:t>
      </w:r>
      <w:r w:rsidR="008F564E" w:rsidRPr="00CE5186">
        <w:rPr>
          <w:rFonts w:ascii="Century Gothic" w:hAnsi="Century Gothic"/>
        </w:rPr>
        <w:t xml:space="preserve"> </w:t>
      </w:r>
      <w:r w:rsidR="008F564E">
        <w:rPr>
          <w:rFonts w:ascii="Century Gothic" w:hAnsi="Century Gothic"/>
        </w:rPr>
        <w:t xml:space="preserve">del C. S. de la J., </w:t>
      </w:r>
      <w:r w:rsidR="008F564E">
        <w:rPr>
          <w:rFonts w:ascii="Century Gothic" w:hAnsi="Century Gothic" w:cs="Lucida Bright"/>
        </w:rPr>
        <w:t>para actuar como apoderado de</w:t>
      </w:r>
      <w:r w:rsidR="009D5B92">
        <w:rPr>
          <w:rFonts w:ascii="Century Gothic" w:hAnsi="Century Gothic" w:cs="Lucida Bright"/>
        </w:rPr>
        <w:t xml:space="preserve"> la señora </w:t>
      </w:r>
      <w:r w:rsidR="009D5B92" w:rsidRPr="00A16389">
        <w:rPr>
          <w:b/>
          <w:bCs/>
        </w:rPr>
        <w:t xml:space="preserve">Ana Milena </w:t>
      </w:r>
      <w:proofErr w:type="spellStart"/>
      <w:r w:rsidR="009D5B92" w:rsidRPr="00A16389">
        <w:rPr>
          <w:b/>
          <w:bCs/>
        </w:rPr>
        <w:t>Guaquida</w:t>
      </w:r>
      <w:proofErr w:type="spellEnd"/>
      <w:r w:rsidR="009D5B92" w:rsidRPr="00A16389">
        <w:rPr>
          <w:b/>
          <w:bCs/>
        </w:rPr>
        <w:t xml:space="preserve"> Cárdenas</w:t>
      </w:r>
      <w:r w:rsidR="008F564E">
        <w:rPr>
          <w:rFonts w:ascii="Century Gothic" w:hAnsi="Century Gothic" w:cs="Lucida Bright"/>
        </w:rPr>
        <w:t xml:space="preserve">, en los términos y para los efectos del memorial cargado en la anotación </w:t>
      </w:r>
      <w:r w:rsidR="009D5B92">
        <w:rPr>
          <w:rFonts w:ascii="Century Gothic" w:hAnsi="Century Gothic" w:cs="Lucida Bright"/>
        </w:rPr>
        <w:t xml:space="preserve">71 </w:t>
      </w:r>
      <w:r w:rsidR="008F564E">
        <w:rPr>
          <w:rFonts w:ascii="Century Gothic" w:hAnsi="Century Gothic" w:cs="Lucida Bright"/>
        </w:rPr>
        <w:t>del sistema Samai</w:t>
      </w:r>
      <w:r w:rsidR="008F564E">
        <w:rPr>
          <w:rFonts w:ascii="Century Gothic" w:hAnsi="Century Gothic" w:cs="Arial"/>
          <w:iCs/>
        </w:rPr>
        <w:t>.</w:t>
      </w:r>
    </w:p>
    <w:p w14:paraId="45FD8589" w14:textId="29F8B11D" w:rsidR="00A16389" w:rsidRDefault="00A16389" w:rsidP="0029521C">
      <w:pPr>
        <w:rPr>
          <w:rFonts w:ascii="Century Gothic" w:hAnsi="Century Gothic"/>
        </w:rPr>
      </w:pPr>
    </w:p>
    <w:p w14:paraId="50A38C0B" w14:textId="38864257" w:rsidR="00234B44" w:rsidRDefault="00291D27" w:rsidP="00234B44">
      <w:pPr>
        <w:tabs>
          <w:tab w:val="left" w:pos="1980"/>
        </w:tabs>
        <w:rPr>
          <w:rFonts w:ascii="Century Gothic" w:hAnsi="Century Gothic"/>
        </w:rPr>
      </w:pPr>
      <w:r>
        <w:rPr>
          <w:rFonts w:ascii="Century Gothic" w:hAnsi="Century Gothic"/>
          <w:b/>
          <w:bCs/>
        </w:rPr>
        <w:t>OCTAVO</w:t>
      </w:r>
      <w:r w:rsidR="00665E69" w:rsidRPr="00665E69">
        <w:rPr>
          <w:rFonts w:ascii="Century Gothic" w:hAnsi="Century Gothic"/>
          <w:b/>
          <w:bCs/>
        </w:rPr>
        <w:t xml:space="preserve">: </w:t>
      </w:r>
      <w:r w:rsidR="00234B44">
        <w:rPr>
          <w:rFonts w:ascii="Century Gothic" w:hAnsi="Century Gothic"/>
        </w:rPr>
        <w:t xml:space="preserve">Notifíquese esta providencia en los términos del artículo 201 del CPACA, modificado por el artículo 50 de la Ley 2080 de 2021, esto es, por medio de </w:t>
      </w:r>
      <w:r w:rsidR="00234B44">
        <w:rPr>
          <w:rFonts w:ascii="Century Gothic" w:hAnsi="Century Gothic"/>
          <w:b/>
          <w:bCs/>
        </w:rPr>
        <w:t xml:space="preserve">anotación en el estado electrónico y envío de mensaje de datos al canal digital de las partes y </w:t>
      </w:r>
      <w:r w:rsidR="00BC1279">
        <w:rPr>
          <w:rFonts w:ascii="Century Gothic" w:hAnsi="Century Gothic"/>
          <w:b/>
          <w:bCs/>
        </w:rPr>
        <w:t xml:space="preserve">de </w:t>
      </w:r>
      <w:r w:rsidR="00234B44">
        <w:rPr>
          <w:rFonts w:ascii="Century Gothic" w:hAnsi="Century Gothic"/>
          <w:b/>
          <w:bCs/>
        </w:rPr>
        <w:t>sus apoderados</w:t>
      </w:r>
      <w:r w:rsidR="00234B44">
        <w:rPr>
          <w:rFonts w:ascii="Century Gothic" w:hAnsi="Century Gothic"/>
        </w:rPr>
        <w:t>.</w:t>
      </w:r>
    </w:p>
    <w:p w14:paraId="0C7DC963" w14:textId="77777777" w:rsidR="00234B44" w:rsidRPr="001F1F4B" w:rsidRDefault="00234B44" w:rsidP="007B4463">
      <w:pPr>
        <w:tabs>
          <w:tab w:val="left" w:pos="709"/>
        </w:tabs>
        <w:rPr>
          <w:rFonts w:ascii="Century Gothic" w:hAnsi="Century Gothic" w:cs="Arial"/>
          <w:lang w:val="es-ES_tradnl"/>
        </w:rPr>
      </w:pPr>
    </w:p>
    <w:p w14:paraId="5ECEB405" w14:textId="77777777" w:rsidR="00BE41EA" w:rsidRPr="00FB0B07" w:rsidRDefault="00BE41EA" w:rsidP="00BE41EA">
      <w:pPr>
        <w:spacing w:line="240" w:lineRule="auto"/>
        <w:rPr>
          <w:rFonts w:ascii="Century Gothic" w:hAnsi="Century Gothic" w:cs="Arial"/>
          <w:b/>
          <w:bCs/>
        </w:rPr>
      </w:pPr>
      <w:r w:rsidRPr="00FB0B07">
        <w:rPr>
          <w:rFonts w:ascii="Century Gothic" w:hAnsi="Century Gothic" w:cs="Arial"/>
          <w:b/>
          <w:bCs/>
        </w:rPr>
        <w:t>NOTIFÍQUESE Y CÚMPLASE,</w:t>
      </w:r>
    </w:p>
    <w:p w14:paraId="3ADD0885" w14:textId="77777777" w:rsidR="00BE41EA" w:rsidRPr="00FB0B07" w:rsidRDefault="00BE41EA" w:rsidP="00BE41EA">
      <w:pPr>
        <w:spacing w:line="240" w:lineRule="auto"/>
        <w:rPr>
          <w:rFonts w:ascii="Century Gothic" w:eastAsia="Calibri" w:hAnsi="Century Gothic" w:cs="Arial"/>
          <w:b/>
          <w:bCs/>
        </w:rPr>
      </w:pPr>
    </w:p>
    <w:p w14:paraId="4C9CB4F3" w14:textId="77777777" w:rsidR="00BE41EA" w:rsidRPr="00FB0B07" w:rsidRDefault="00BE41EA" w:rsidP="00BE41EA">
      <w:pPr>
        <w:spacing w:line="240" w:lineRule="auto"/>
        <w:rPr>
          <w:rFonts w:ascii="Century Gothic" w:eastAsia="Calibri" w:hAnsi="Century Gothic" w:cs="Arial"/>
          <w:b/>
          <w:bCs/>
        </w:rPr>
      </w:pPr>
    </w:p>
    <w:p w14:paraId="32D6B7ED" w14:textId="77777777" w:rsidR="00BE41EA" w:rsidRPr="00FB0B07" w:rsidRDefault="00BE41EA" w:rsidP="00BE41EA">
      <w:pPr>
        <w:spacing w:line="240" w:lineRule="auto"/>
        <w:jc w:val="center"/>
        <w:rPr>
          <w:rFonts w:ascii="Century Gothic" w:eastAsia="Calibri" w:hAnsi="Century Gothic" w:cs="Arial"/>
          <w:i/>
          <w:iCs/>
        </w:rPr>
      </w:pPr>
      <w:r w:rsidRPr="00FB0B07">
        <w:rPr>
          <w:rFonts w:ascii="Century Gothic" w:eastAsia="Calibri" w:hAnsi="Century Gothic" w:cs="Arial"/>
          <w:i/>
          <w:iCs/>
        </w:rPr>
        <w:t>Firmado electrónicamente</w:t>
      </w:r>
    </w:p>
    <w:p w14:paraId="725ADD48" w14:textId="77777777" w:rsidR="00BE41EA" w:rsidRPr="00FB0B07" w:rsidRDefault="00BE41EA" w:rsidP="00BE41EA">
      <w:pPr>
        <w:spacing w:line="240" w:lineRule="auto"/>
        <w:jc w:val="center"/>
        <w:rPr>
          <w:rFonts w:ascii="Century Gothic" w:eastAsia="Calibri" w:hAnsi="Century Gothic"/>
          <w:b/>
        </w:rPr>
      </w:pPr>
      <w:r w:rsidRPr="00FB0B07">
        <w:rPr>
          <w:rFonts w:ascii="Century Gothic" w:eastAsia="Calibri" w:hAnsi="Century Gothic"/>
          <w:b/>
        </w:rPr>
        <w:t>JOSÉ ASCENCIÓN FERNÁNDEZ OSORIO</w:t>
      </w:r>
    </w:p>
    <w:p w14:paraId="22E7F95C" w14:textId="77777777" w:rsidR="00BE41EA" w:rsidRDefault="00BE41EA" w:rsidP="00BE41EA">
      <w:pPr>
        <w:spacing w:line="240" w:lineRule="auto"/>
        <w:jc w:val="center"/>
        <w:rPr>
          <w:rFonts w:ascii="Century Gothic" w:eastAsia="Calibri" w:hAnsi="Century Gothic"/>
          <w:b/>
        </w:rPr>
      </w:pPr>
      <w:r w:rsidRPr="00FB0B07">
        <w:rPr>
          <w:rFonts w:ascii="Century Gothic" w:eastAsia="Calibri" w:hAnsi="Century Gothic"/>
          <w:b/>
        </w:rPr>
        <w:t>Magistrado</w:t>
      </w:r>
    </w:p>
    <w:sectPr w:rsidR="00BE41EA" w:rsidSect="000E0967">
      <w:headerReference w:type="default" r:id="rId14"/>
      <w:footerReference w:type="default" r:id="rId15"/>
      <w:headerReference w:type="first" r:id="rId16"/>
      <w:pgSz w:w="12242" w:h="18722"/>
      <w:pgMar w:top="1985" w:right="1701"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BE506" w14:textId="77777777" w:rsidR="00210534" w:rsidRDefault="00210534" w:rsidP="00577AD9">
      <w:pPr>
        <w:spacing w:line="240" w:lineRule="auto"/>
      </w:pPr>
      <w:r>
        <w:separator/>
      </w:r>
    </w:p>
  </w:endnote>
  <w:endnote w:type="continuationSeparator" w:id="0">
    <w:p w14:paraId="0F253235" w14:textId="77777777" w:rsidR="00210534" w:rsidRDefault="00210534" w:rsidP="00577A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690363845"/>
      <w:docPartObj>
        <w:docPartGallery w:val="Page Numbers (Bottom of Page)"/>
        <w:docPartUnique/>
      </w:docPartObj>
    </w:sdtPr>
    <w:sdtEndPr/>
    <w:sdtContent>
      <w:p w14:paraId="2BC64414" w14:textId="3BF96D38" w:rsidR="00147FD1" w:rsidRPr="00F428DA" w:rsidRDefault="00147FD1" w:rsidP="00F428DA">
        <w:pPr>
          <w:pStyle w:val="Piedepgina"/>
          <w:jc w:val="right"/>
          <w:rPr>
            <w:sz w:val="20"/>
          </w:rPr>
        </w:pPr>
        <w:r w:rsidRPr="00D650F5">
          <w:rPr>
            <w:sz w:val="20"/>
          </w:rPr>
          <w:fldChar w:fldCharType="begin"/>
        </w:r>
        <w:r w:rsidRPr="00D650F5">
          <w:rPr>
            <w:sz w:val="20"/>
          </w:rPr>
          <w:instrText>PAGE   \* MERGEFORMAT</w:instrText>
        </w:r>
        <w:r w:rsidRPr="00D650F5">
          <w:rPr>
            <w:sz w:val="20"/>
          </w:rPr>
          <w:fldChar w:fldCharType="separate"/>
        </w:r>
        <w:r w:rsidRPr="00F57931">
          <w:rPr>
            <w:noProof/>
            <w:sz w:val="20"/>
            <w:lang w:val="es-ES"/>
          </w:rPr>
          <w:t>18</w:t>
        </w:r>
        <w:r w:rsidRPr="00D650F5">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AD949" w14:textId="77777777" w:rsidR="00210534" w:rsidRDefault="00210534" w:rsidP="00577AD9">
      <w:pPr>
        <w:spacing w:line="240" w:lineRule="auto"/>
      </w:pPr>
      <w:r>
        <w:separator/>
      </w:r>
    </w:p>
  </w:footnote>
  <w:footnote w:type="continuationSeparator" w:id="0">
    <w:p w14:paraId="569FD76D" w14:textId="77777777" w:rsidR="00210534" w:rsidRDefault="00210534" w:rsidP="00577AD9">
      <w:pPr>
        <w:spacing w:line="240" w:lineRule="auto"/>
      </w:pPr>
      <w:r>
        <w:continuationSeparator/>
      </w:r>
    </w:p>
  </w:footnote>
  <w:footnote w:id="1">
    <w:p w14:paraId="2362C6F2" w14:textId="40832B40" w:rsidR="006C7ACD" w:rsidRDefault="006C7ACD">
      <w:pPr>
        <w:pStyle w:val="Textonotapie"/>
      </w:pPr>
      <w:r>
        <w:rPr>
          <w:rStyle w:val="Refdenotaalpie"/>
        </w:rPr>
        <w:footnoteRef/>
      </w:r>
      <w:r>
        <w:t xml:space="preserve"> </w:t>
      </w:r>
      <w:r>
        <w:rPr>
          <w:rFonts w:ascii="Century Gothic" w:hAnsi="Century Gothic" w:cs="Arial"/>
          <w:szCs w:val="16"/>
        </w:rPr>
        <w:t>El término se suspendió por el ingreso prematuro del expediente al despacho.</w:t>
      </w:r>
    </w:p>
  </w:footnote>
  <w:footnote w:id="2">
    <w:p w14:paraId="14DF3043" w14:textId="50A99663" w:rsidR="007C2148" w:rsidRDefault="007C2148">
      <w:pPr>
        <w:pStyle w:val="Textonotapie"/>
      </w:pPr>
      <w:r>
        <w:rPr>
          <w:rStyle w:val="Refdenotaalpie"/>
        </w:rPr>
        <w:footnoteRef/>
      </w:r>
      <w:r>
        <w:t xml:space="preserve"> Anotación 70 Samai.</w:t>
      </w:r>
    </w:p>
  </w:footnote>
  <w:footnote w:id="3">
    <w:p w14:paraId="279BC1C4" w14:textId="57C12444" w:rsidR="00D100B7" w:rsidRDefault="00D100B7">
      <w:pPr>
        <w:pStyle w:val="Textonotapie"/>
      </w:pPr>
      <w:r>
        <w:rPr>
          <w:rStyle w:val="Refdenotaalpie"/>
        </w:rPr>
        <w:footnoteRef/>
      </w:r>
      <w:r>
        <w:t xml:space="preserve"> C.E., Sala 20 Especial de Decisión, Auto </w:t>
      </w:r>
      <w:r w:rsidRPr="00D100B7">
        <w:t>2021-00147 (A)</w:t>
      </w:r>
      <w:r>
        <w:t xml:space="preserve">, feb. 23/2021. M.P. </w:t>
      </w:r>
      <w:r w:rsidRPr="00D100B7">
        <w:t>Roberto Augusto Serrato Valdés</w:t>
      </w:r>
      <w:r>
        <w:t>.</w:t>
      </w:r>
    </w:p>
  </w:footnote>
  <w:footnote w:id="4">
    <w:p w14:paraId="25C32019" w14:textId="752C2E42" w:rsidR="00977F7E" w:rsidRDefault="00977F7E">
      <w:pPr>
        <w:pStyle w:val="Textonotapie"/>
      </w:pPr>
      <w:r>
        <w:rPr>
          <w:rStyle w:val="Refdenotaalpie"/>
        </w:rPr>
        <w:footnoteRef/>
      </w:r>
      <w:r>
        <w:t xml:space="preserve"> C.E., Sec. Cuarta, Auto </w:t>
      </w:r>
      <w:r w:rsidRPr="00977F7E">
        <w:t>2006-01309 (16377)</w:t>
      </w:r>
      <w:r>
        <w:t>, abr. 19/2007. M.P. María</w:t>
      </w:r>
      <w:r w:rsidRPr="00977F7E">
        <w:t xml:space="preserve"> </w:t>
      </w:r>
      <w:r>
        <w:t>Inés</w:t>
      </w:r>
      <w:r w:rsidRPr="00977F7E">
        <w:t xml:space="preserve"> Ortiz Barbosa</w:t>
      </w:r>
      <w:r>
        <w:t>.</w:t>
      </w:r>
    </w:p>
  </w:footnote>
  <w:footnote w:id="5">
    <w:p w14:paraId="2967DD1A" w14:textId="2920272F" w:rsidR="00C878A5" w:rsidRDefault="00C878A5">
      <w:pPr>
        <w:pStyle w:val="Textonotapie"/>
      </w:pPr>
      <w:r>
        <w:rPr>
          <w:rStyle w:val="Refdenotaalpie"/>
        </w:rPr>
        <w:footnoteRef/>
      </w:r>
      <w:r>
        <w:t xml:space="preserve"> C.E., Sec. Cuarta, Auto </w:t>
      </w:r>
      <w:r w:rsidRPr="00C878A5">
        <w:t>2006-02221 (18169)</w:t>
      </w:r>
      <w:r>
        <w:t xml:space="preserve">, </w:t>
      </w:r>
      <w:proofErr w:type="spellStart"/>
      <w:r>
        <w:t>may</w:t>
      </w:r>
      <w:proofErr w:type="spellEnd"/>
      <w:r>
        <w:t xml:space="preserve">. 5/2011. M.P. </w:t>
      </w:r>
      <w:r w:rsidRPr="00C878A5">
        <w:t xml:space="preserve">Hugo Fernando Bastidas </w:t>
      </w:r>
      <w:r>
        <w:t>Bárcenas.</w:t>
      </w:r>
    </w:p>
  </w:footnote>
  <w:footnote w:id="6">
    <w:p w14:paraId="25733C67" w14:textId="7EADD454" w:rsidR="00173ED9" w:rsidRDefault="00173ED9">
      <w:pPr>
        <w:pStyle w:val="Textonotapie"/>
      </w:pPr>
      <w:r>
        <w:rPr>
          <w:rStyle w:val="Refdenotaalpie"/>
        </w:rPr>
        <w:footnoteRef/>
      </w:r>
      <w:r>
        <w:t xml:space="preserve"> Los correos aparecen en la página web </w:t>
      </w:r>
      <w:hyperlink r:id="rId1" w:history="1">
        <w:r w:rsidRPr="00B20670">
          <w:rPr>
            <w:rStyle w:val="Hipervnculo"/>
          </w:rPr>
          <w:t>https://www.topaga-boyaca.gov.co/</w:t>
        </w:r>
      </w:hyperlink>
      <w:r>
        <w:t xml:space="preserve">. </w:t>
      </w:r>
    </w:p>
  </w:footnote>
  <w:footnote w:id="7">
    <w:p w14:paraId="06E873CC" w14:textId="37EC0AD4" w:rsidR="00173ED9" w:rsidRDefault="00173ED9">
      <w:pPr>
        <w:pStyle w:val="Textonotapie"/>
      </w:pPr>
      <w:r>
        <w:rPr>
          <w:rStyle w:val="Refdenotaalpie"/>
        </w:rPr>
        <w:footnoteRef/>
      </w:r>
      <w:r>
        <w:t xml:space="preserve"> C.E., Sec. Primera, Auto </w:t>
      </w:r>
      <w:r w:rsidRPr="00173ED9">
        <w:t>2013-01804</w:t>
      </w:r>
      <w:r>
        <w:t xml:space="preserve">, </w:t>
      </w:r>
      <w:proofErr w:type="spellStart"/>
      <w:r>
        <w:t>may</w:t>
      </w:r>
      <w:proofErr w:type="spellEnd"/>
      <w:r>
        <w:t xml:space="preserve">. 5/2016. M.P. </w:t>
      </w:r>
      <w:r w:rsidRPr="00173ED9">
        <w:t>Roberto Augusto Serrato Valdés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C54B8" w14:textId="51C0282C" w:rsidR="00147FD1" w:rsidRDefault="00BE41EA" w:rsidP="008F3912">
    <w:pPr>
      <w:tabs>
        <w:tab w:val="center" w:pos="4252"/>
        <w:tab w:val="right" w:pos="8504"/>
      </w:tabs>
      <w:spacing w:line="240" w:lineRule="auto"/>
      <w:jc w:val="right"/>
      <w:rPr>
        <w:rFonts w:ascii="Century Gothic" w:eastAsia="Arial Unicode MS" w:hAnsi="Century Gothic" w:cs="Arial Unicode MS"/>
        <w:i/>
        <w:sz w:val="16"/>
        <w:szCs w:val="16"/>
        <w:lang w:val="es-ES" w:eastAsia="es-ES"/>
      </w:rPr>
    </w:pPr>
    <w:r>
      <w:rPr>
        <w:rFonts w:ascii="Century Gothic" w:eastAsia="Arial Unicode MS" w:hAnsi="Century Gothic" w:cs="Arial Unicode MS"/>
        <w:i/>
        <w:sz w:val="16"/>
        <w:szCs w:val="16"/>
        <w:lang w:val="es-ES" w:eastAsia="es-ES"/>
      </w:rPr>
      <w:t>Acción popular</w:t>
    </w:r>
  </w:p>
  <w:p w14:paraId="6A0ACD04" w14:textId="753BD0A0" w:rsidR="00147FD1" w:rsidRPr="00612B33" w:rsidRDefault="00147FD1" w:rsidP="008F3912">
    <w:pPr>
      <w:tabs>
        <w:tab w:val="center" w:pos="4252"/>
        <w:tab w:val="right" w:pos="8504"/>
      </w:tabs>
      <w:spacing w:line="240" w:lineRule="auto"/>
      <w:jc w:val="right"/>
      <w:rPr>
        <w:rFonts w:ascii="Century Gothic" w:eastAsia="Arial Unicode MS" w:hAnsi="Century Gothic" w:cs="Arial Unicode MS"/>
        <w:i/>
        <w:sz w:val="16"/>
        <w:szCs w:val="16"/>
        <w:lang w:val="es-MX" w:eastAsia="es-ES"/>
      </w:rPr>
    </w:pPr>
    <w:r w:rsidRPr="00612B33">
      <w:rPr>
        <w:rFonts w:ascii="Century Gothic" w:eastAsia="Arial Unicode MS" w:hAnsi="Century Gothic" w:cs="Arial Unicode MS"/>
        <w:i/>
        <w:sz w:val="16"/>
        <w:szCs w:val="16"/>
        <w:lang w:val="es-MX" w:eastAsia="es-ES"/>
      </w:rPr>
      <w:t xml:space="preserve">Rad. </w:t>
    </w:r>
    <w:r w:rsidR="00BE41EA" w:rsidRPr="00BE41EA">
      <w:rPr>
        <w:rFonts w:ascii="Century Gothic" w:eastAsia="Arial Unicode MS" w:hAnsi="Century Gothic" w:cs="Arial Unicode MS"/>
        <w:i/>
        <w:iCs/>
        <w:sz w:val="16"/>
        <w:szCs w:val="16"/>
        <w:lang w:eastAsia="es-ES"/>
      </w:rPr>
      <w:t>15001-23-33-000</w:t>
    </w:r>
    <w:r w:rsidR="00BE41EA" w:rsidRPr="00BE41EA">
      <w:rPr>
        <w:rFonts w:ascii="Century Gothic" w:eastAsia="Arial Unicode MS" w:hAnsi="Century Gothic" w:cs="Arial Unicode MS"/>
        <w:b/>
        <w:i/>
        <w:iCs/>
        <w:sz w:val="16"/>
        <w:szCs w:val="16"/>
        <w:lang w:eastAsia="es-ES"/>
      </w:rPr>
      <w:t>2019</w:t>
    </w:r>
    <w:r w:rsidR="00BE41EA" w:rsidRPr="00BE41EA">
      <w:rPr>
        <w:rFonts w:ascii="Century Gothic" w:eastAsia="Arial Unicode MS" w:hAnsi="Century Gothic" w:cs="Arial Unicode MS"/>
        <w:bCs/>
        <w:i/>
        <w:iCs/>
        <w:sz w:val="16"/>
        <w:szCs w:val="16"/>
        <w:lang w:eastAsia="es-ES"/>
      </w:rPr>
      <w:t>-</w:t>
    </w:r>
    <w:r w:rsidR="00BE41EA" w:rsidRPr="00BE41EA">
      <w:rPr>
        <w:rFonts w:ascii="Century Gothic" w:eastAsia="Arial Unicode MS" w:hAnsi="Century Gothic" w:cs="Arial Unicode MS"/>
        <w:b/>
        <w:i/>
        <w:iCs/>
        <w:sz w:val="16"/>
        <w:szCs w:val="16"/>
        <w:lang w:eastAsia="es-ES"/>
      </w:rPr>
      <w:t>00161</w:t>
    </w:r>
    <w:r w:rsidR="00BE41EA" w:rsidRPr="00BE41EA">
      <w:rPr>
        <w:rFonts w:ascii="Century Gothic" w:eastAsia="Arial Unicode MS" w:hAnsi="Century Gothic" w:cs="Arial Unicode MS"/>
        <w:i/>
        <w:iCs/>
        <w:sz w:val="16"/>
        <w:szCs w:val="16"/>
        <w:lang w:eastAsia="es-ES"/>
      </w:rPr>
      <w:t>-00</w:t>
    </w:r>
  </w:p>
  <w:p w14:paraId="782C0BC4" w14:textId="5E50F0F7" w:rsidR="00147FD1" w:rsidRPr="008F3912" w:rsidRDefault="00147FD1" w:rsidP="008F3912">
    <w:pPr>
      <w:pBdr>
        <w:top w:val="thinThickSmallGap" w:sz="24" w:space="1" w:color="auto"/>
      </w:pBdr>
      <w:tabs>
        <w:tab w:val="center" w:pos="-3240"/>
        <w:tab w:val="center" w:pos="4252"/>
        <w:tab w:val="left" w:pos="7288"/>
        <w:tab w:val="right" w:pos="8504"/>
        <w:tab w:val="right" w:pos="11160"/>
      </w:tabs>
      <w:spacing w:line="240" w:lineRule="auto"/>
      <w:rPr>
        <w:rFonts w:ascii="Arial Narrow" w:eastAsia="Times New Roman" w:hAnsi="Arial Narrow"/>
        <w:sz w:val="18"/>
        <w:szCs w:val="18"/>
        <w:lang w:val="es-ES" w:eastAsia="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F7D05" w14:textId="77777777" w:rsidR="00147FD1" w:rsidRPr="00577AD9" w:rsidRDefault="00147FD1" w:rsidP="009749F8">
    <w:pPr>
      <w:tabs>
        <w:tab w:val="center" w:pos="4252"/>
        <w:tab w:val="right" w:pos="8504"/>
      </w:tabs>
      <w:spacing w:line="240" w:lineRule="auto"/>
      <w:jc w:val="center"/>
      <w:rPr>
        <w:rFonts w:ascii="Century Gothic" w:eastAsia="Times New Roman" w:hAnsi="Century Gothic" w:cs="Times New Roman"/>
        <w:b/>
        <w:i/>
        <w:szCs w:val="24"/>
        <w:lang w:val="es-MX" w:eastAsia="es-ES"/>
      </w:rPr>
    </w:pPr>
    <w:r>
      <w:rPr>
        <w:noProof/>
      </w:rPr>
      <w:drawing>
        <wp:inline distT="0" distB="0" distL="0" distR="0" wp14:anchorId="5F7DE3BB" wp14:editId="23ACEE3D">
          <wp:extent cx="720000" cy="760805"/>
          <wp:effectExtent l="0" t="0" r="4445" b="1270"/>
          <wp:docPr id="2" name="Imagen 2" descr="Descripción: http://190.24.134.250/juriswebdis/logo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rcRect l="6671" t="6151" r="6609" b="25089"/>
                  <a:stretch>
                    <a:fillRect/>
                  </a:stretch>
                </pic:blipFill>
                <pic:spPr>
                  <a:xfrm>
                    <a:off x="0" y="0"/>
                    <a:ext cx="720000" cy="760805"/>
                  </a:xfrm>
                  <a:prstGeom prst="rect">
                    <a:avLst/>
                  </a:prstGeom>
                </pic:spPr>
              </pic:pic>
            </a:graphicData>
          </a:graphic>
        </wp:inline>
      </w:drawing>
    </w:r>
  </w:p>
  <w:p w14:paraId="38BC02A8" w14:textId="77777777" w:rsidR="00147FD1" w:rsidRPr="00577AD9" w:rsidRDefault="00147FD1" w:rsidP="009749F8">
    <w:pPr>
      <w:spacing w:line="240" w:lineRule="auto"/>
      <w:jc w:val="center"/>
      <w:rPr>
        <w:b/>
        <w:i/>
        <w:lang w:val="es-MX" w:eastAsia="es-ES"/>
      </w:rPr>
    </w:pPr>
    <w:r w:rsidRPr="00577AD9">
      <w:rPr>
        <w:b/>
        <w:i/>
        <w:lang w:val="es-MX" w:eastAsia="es-ES"/>
      </w:rPr>
      <w:t>REPÚBLICA DE COLOMBIA</w:t>
    </w:r>
  </w:p>
  <w:p w14:paraId="1FBEB8B5" w14:textId="77777777" w:rsidR="00147FD1" w:rsidRPr="00577AD9" w:rsidRDefault="00147FD1" w:rsidP="009749F8">
    <w:pPr>
      <w:spacing w:line="240" w:lineRule="auto"/>
      <w:jc w:val="center"/>
      <w:rPr>
        <w:b/>
        <w:i/>
        <w:lang w:val="es-MX" w:eastAsia="es-ES"/>
      </w:rPr>
    </w:pPr>
    <w:r w:rsidRPr="00577AD9">
      <w:rPr>
        <w:b/>
        <w:i/>
        <w:lang w:val="es-MX" w:eastAsia="es-ES"/>
      </w:rPr>
      <w:t>TRIBUNAL ADMINISTRATIVO DE BOYACÁ</w:t>
    </w:r>
  </w:p>
  <w:p w14:paraId="72C0AAC7" w14:textId="1461B587" w:rsidR="00147FD1" w:rsidRPr="00577AD9" w:rsidRDefault="00147FD1" w:rsidP="009749F8">
    <w:pPr>
      <w:spacing w:line="240" w:lineRule="auto"/>
      <w:jc w:val="center"/>
      <w:rPr>
        <w:b/>
        <w:i/>
        <w:lang w:val="es-MX" w:eastAsia="es-ES"/>
      </w:rPr>
    </w:pPr>
    <w:r>
      <w:rPr>
        <w:b/>
        <w:i/>
        <w:lang w:val="es-MX" w:eastAsia="es-ES"/>
      </w:rPr>
      <w:t>DESPACHO 1</w:t>
    </w:r>
  </w:p>
  <w:p w14:paraId="646488E1" w14:textId="77777777" w:rsidR="00147FD1" w:rsidRPr="00577AD9" w:rsidRDefault="00147FD1" w:rsidP="009749F8">
    <w:pPr>
      <w:spacing w:line="240" w:lineRule="auto"/>
      <w:jc w:val="center"/>
      <w:rPr>
        <w:rFonts w:cs="Arial"/>
        <w:b/>
        <w:i/>
        <w:lang w:val="es-MX" w:eastAsia="es-ES"/>
      </w:rPr>
    </w:pPr>
  </w:p>
  <w:p w14:paraId="7FE411DA" w14:textId="5C87CEE5" w:rsidR="00147FD1" w:rsidRPr="00577AD9" w:rsidRDefault="00147FD1" w:rsidP="009749F8">
    <w:pPr>
      <w:spacing w:line="240" w:lineRule="auto"/>
      <w:jc w:val="center"/>
      <w:rPr>
        <w:b/>
        <w:i/>
        <w:lang w:val="es-MX" w:eastAsia="es-ES"/>
      </w:rPr>
    </w:pPr>
    <w:r w:rsidRPr="00577AD9">
      <w:rPr>
        <w:rFonts w:cs="Arial"/>
        <w:b/>
        <w:i/>
        <w:lang w:val="es-MX" w:eastAsia="es-ES"/>
      </w:rPr>
      <w:t>MAGISTRADO: JOSÉ ASCENCIÓN FERNÁNDEZ OSORIO</w:t>
    </w:r>
  </w:p>
  <w:p w14:paraId="6B8DCA89" w14:textId="77777777" w:rsidR="00147FD1" w:rsidRPr="000E0967" w:rsidRDefault="00147FD1" w:rsidP="009749F8">
    <w:pPr>
      <w:pStyle w:val="Encabezado"/>
      <w:spacing w:line="276" w:lineRule="aut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0B90"/>
    <w:multiLevelType w:val="multilevel"/>
    <w:tmpl w:val="74B6E2BC"/>
    <w:lvl w:ilvl="0">
      <w:start w:val="1"/>
      <w:numFmt w:val="decimal"/>
      <w:pStyle w:val="Ttulo2"/>
      <w:lvlText w:val="%1."/>
      <w:lvlJc w:val="left"/>
      <w:pPr>
        <w:ind w:left="360" w:hanging="360"/>
      </w:pPr>
    </w:lvl>
    <w:lvl w:ilvl="1">
      <w:start w:val="1"/>
      <w:numFmt w:val="decimal"/>
      <w:pStyle w:val="Ttulo3"/>
      <w:lvlText w:val="%1.%2."/>
      <w:lvlJc w:val="left"/>
      <w:pPr>
        <w:ind w:left="792" w:hanging="432"/>
      </w:pPr>
    </w:lvl>
    <w:lvl w:ilvl="2">
      <w:start w:val="1"/>
      <w:numFmt w:val="decimal"/>
      <w:pStyle w:val="Ttulo4"/>
      <w:lvlText w:val="%1.%2.%3."/>
      <w:lvlJc w:val="left"/>
      <w:pPr>
        <w:ind w:left="1224" w:hanging="504"/>
      </w:pPr>
    </w:lvl>
    <w:lvl w:ilvl="3">
      <w:start w:val="1"/>
      <w:numFmt w:val="decimal"/>
      <w:pStyle w:val="Ttulo5"/>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EF722B"/>
    <w:multiLevelType w:val="hybridMultilevel"/>
    <w:tmpl w:val="8A5690E8"/>
    <w:lvl w:ilvl="0" w:tplc="8ADEE88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E00176A"/>
    <w:multiLevelType w:val="hybridMultilevel"/>
    <w:tmpl w:val="C8D402EA"/>
    <w:lvl w:ilvl="0" w:tplc="2394626E">
      <w:start w:val="1"/>
      <w:numFmt w:val="upperRoman"/>
      <w:pStyle w:val="Ttulo1"/>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E5D2CD0"/>
    <w:multiLevelType w:val="hybridMultilevel"/>
    <w:tmpl w:val="03449A1E"/>
    <w:lvl w:ilvl="0" w:tplc="B3A07DA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AD9"/>
    <w:rsid w:val="000002C8"/>
    <w:rsid w:val="00000AB1"/>
    <w:rsid w:val="00000E60"/>
    <w:rsid w:val="00001B8B"/>
    <w:rsid w:val="0000297B"/>
    <w:rsid w:val="00003F71"/>
    <w:rsid w:val="0000476F"/>
    <w:rsid w:val="00005C22"/>
    <w:rsid w:val="00010647"/>
    <w:rsid w:val="000118C4"/>
    <w:rsid w:val="00012E6A"/>
    <w:rsid w:val="000144E5"/>
    <w:rsid w:val="00015CFF"/>
    <w:rsid w:val="000204E5"/>
    <w:rsid w:val="000222DB"/>
    <w:rsid w:val="00022DEE"/>
    <w:rsid w:val="00023530"/>
    <w:rsid w:val="00024EEE"/>
    <w:rsid w:val="0002567D"/>
    <w:rsid w:val="00026FB7"/>
    <w:rsid w:val="0002712E"/>
    <w:rsid w:val="0002779A"/>
    <w:rsid w:val="00031165"/>
    <w:rsid w:val="000314B6"/>
    <w:rsid w:val="000361E2"/>
    <w:rsid w:val="00036886"/>
    <w:rsid w:val="00036D7A"/>
    <w:rsid w:val="00036F6B"/>
    <w:rsid w:val="0004083C"/>
    <w:rsid w:val="00040CD8"/>
    <w:rsid w:val="00040F2D"/>
    <w:rsid w:val="00042BF5"/>
    <w:rsid w:val="00042D71"/>
    <w:rsid w:val="00043AC8"/>
    <w:rsid w:val="00045239"/>
    <w:rsid w:val="000466EB"/>
    <w:rsid w:val="00046DCE"/>
    <w:rsid w:val="000477AE"/>
    <w:rsid w:val="00050401"/>
    <w:rsid w:val="00052A94"/>
    <w:rsid w:val="00053C64"/>
    <w:rsid w:val="00055115"/>
    <w:rsid w:val="00055411"/>
    <w:rsid w:val="00055503"/>
    <w:rsid w:val="0005636F"/>
    <w:rsid w:val="0006217A"/>
    <w:rsid w:val="000625B7"/>
    <w:rsid w:val="000653D3"/>
    <w:rsid w:val="00067070"/>
    <w:rsid w:val="00067615"/>
    <w:rsid w:val="000700C8"/>
    <w:rsid w:val="00070DE6"/>
    <w:rsid w:val="00074032"/>
    <w:rsid w:val="00075595"/>
    <w:rsid w:val="00075C69"/>
    <w:rsid w:val="00077ADA"/>
    <w:rsid w:val="000805B2"/>
    <w:rsid w:val="00081297"/>
    <w:rsid w:val="00081598"/>
    <w:rsid w:val="0008207D"/>
    <w:rsid w:val="000841A0"/>
    <w:rsid w:val="000845FB"/>
    <w:rsid w:val="00084B3B"/>
    <w:rsid w:val="000917EF"/>
    <w:rsid w:val="0009184E"/>
    <w:rsid w:val="00091ED2"/>
    <w:rsid w:val="000927F0"/>
    <w:rsid w:val="0009360F"/>
    <w:rsid w:val="000937E8"/>
    <w:rsid w:val="00094A3D"/>
    <w:rsid w:val="0009711B"/>
    <w:rsid w:val="000A20FA"/>
    <w:rsid w:val="000A3284"/>
    <w:rsid w:val="000A5FB0"/>
    <w:rsid w:val="000A74F3"/>
    <w:rsid w:val="000A7997"/>
    <w:rsid w:val="000B095D"/>
    <w:rsid w:val="000B1636"/>
    <w:rsid w:val="000B2DA8"/>
    <w:rsid w:val="000B3502"/>
    <w:rsid w:val="000B3E2F"/>
    <w:rsid w:val="000B421E"/>
    <w:rsid w:val="000B5E0C"/>
    <w:rsid w:val="000B6786"/>
    <w:rsid w:val="000B703D"/>
    <w:rsid w:val="000B7AB1"/>
    <w:rsid w:val="000B7D89"/>
    <w:rsid w:val="000B7E74"/>
    <w:rsid w:val="000C0B09"/>
    <w:rsid w:val="000C141A"/>
    <w:rsid w:val="000C20FA"/>
    <w:rsid w:val="000C3298"/>
    <w:rsid w:val="000C3C49"/>
    <w:rsid w:val="000C3EDD"/>
    <w:rsid w:val="000C4424"/>
    <w:rsid w:val="000C50E4"/>
    <w:rsid w:val="000C5ED3"/>
    <w:rsid w:val="000C601E"/>
    <w:rsid w:val="000C6893"/>
    <w:rsid w:val="000C6CAA"/>
    <w:rsid w:val="000C7500"/>
    <w:rsid w:val="000C77F5"/>
    <w:rsid w:val="000C7C89"/>
    <w:rsid w:val="000D041A"/>
    <w:rsid w:val="000D13C1"/>
    <w:rsid w:val="000D2018"/>
    <w:rsid w:val="000D2A20"/>
    <w:rsid w:val="000D3DB7"/>
    <w:rsid w:val="000D5199"/>
    <w:rsid w:val="000D5885"/>
    <w:rsid w:val="000D5A1D"/>
    <w:rsid w:val="000D697A"/>
    <w:rsid w:val="000D6B85"/>
    <w:rsid w:val="000D7575"/>
    <w:rsid w:val="000D7D74"/>
    <w:rsid w:val="000E086B"/>
    <w:rsid w:val="000E0967"/>
    <w:rsid w:val="000E0A90"/>
    <w:rsid w:val="000E0DF7"/>
    <w:rsid w:val="000E2210"/>
    <w:rsid w:val="000E2745"/>
    <w:rsid w:val="000E4A82"/>
    <w:rsid w:val="000E4C0A"/>
    <w:rsid w:val="000E5070"/>
    <w:rsid w:val="000E50B6"/>
    <w:rsid w:val="000F2722"/>
    <w:rsid w:val="000F28C8"/>
    <w:rsid w:val="000F2DCC"/>
    <w:rsid w:val="000F4E21"/>
    <w:rsid w:val="000F5B3B"/>
    <w:rsid w:val="000F5B4A"/>
    <w:rsid w:val="000F7188"/>
    <w:rsid w:val="000F7BA5"/>
    <w:rsid w:val="001033C0"/>
    <w:rsid w:val="001041CA"/>
    <w:rsid w:val="00104A6B"/>
    <w:rsid w:val="00104ED1"/>
    <w:rsid w:val="00104F51"/>
    <w:rsid w:val="001062DC"/>
    <w:rsid w:val="00107345"/>
    <w:rsid w:val="001140D0"/>
    <w:rsid w:val="00114BC2"/>
    <w:rsid w:val="001157B4"/>
    <w:rsid w:val="0011618C"/>
    <w:rsid w:val="00121755"/>
    <w:rsid w:val="00122BD1"/>
    <w:rsid w:val="001231DE"/>
    <w:rsid w:val="00123C8C"/>
    <w:rsid w:val="0012607D"/>
    <w:rsid w:val="00126871"/>
    <w:rsid w:val="0012694C"/>
    <w:rsid w:val="00127D67"/>
    <w:rsid w:val="00130234"/>
    <w:rsid w:val="00130783"/>
    <w:rsid w:val="001320AA"/>
    <w:rsid w:val="00134253"/>
    <w:rsid w:val="00134C0F"/>
    <w:rsid w:val="00134E58"/>
    <w:rsid w:val="00136281"/>
    <w:rsid w:val="0013642D"/>
    <w:rsid w:val="00136A91"/>
    <w:rsid w:val="001375D7"/>
    <w:rsid w:val="001379DF"/>
    <w:rsid w:val="00137FA8"/>
    <w:rsid w:val="00140E0B"/>
    <w:rsid w:val="00140E46"/>
    <w:rsid w:val="001415FA"/>
    <w:rsid w:val="0014285C"/>
    <w:rsid w:val="00142EC4"/>
    <w:rsid w:val="00143233"/>
    <w:rsid w:val="00143947"/>
    <w:rsid w:val="00143C76"/>
    <w:rsid w:val="00143CFE"/>
    <w:rsid w:val="001446FB"/>
    <w:rsid w:val="00144865"/>
    <w:rsid w:val="00145EBF"/>
    <w:rsid w:val="00147EED"/>
    <w:rsid w:val="00147FD1"/>
    <w:rsid w:val="001516E0"/>
    <w:rsid w:val="00152D60"/>
    <w:rsid w:val="00152FFF"/>
    <w:rsid w:val="00153E44"/>
    <w:rsid w:val="00154C58"/>
    <w:rsid w:val="00157953"/>
    <w:rsid w:val="00162119"/>
    <w:rsid w:val="00163094"/>
    <w:rsid w:val="00164355"/>
    <w:rsid w:val="0016508E"/>
    <w:rsid w:val="00166060"/>
    <w:rsid w:val="00167685"/>
    <w:rsid w:val="001676DB"/>
    <w:rsid w:val="001711A0"/>
    <w:rsid w:val="00171384"/>
    <w:rsid w:val="00171804"/>
    <w:rsid w:val="00172094"/>
    <w:rsid w:val="00172580"/>
    <w:rsid w:val="00173E30"/>
    <w:rsid w:val="00173ED9"/>
    <w:rsid w:val="00174020"/>
    <w:rsid w:val="00174980"/>
    <w:rsid w:val="00174AF2"/>
    <w:rsid w:val="00180070"/>
    <w:rsid w:val="00180871"/>
    <w:rsid w:val="001819D5"/>
    <w:rsid w:val="00184DD0"/>
    <w:rsid w:val="001856F6"/>
    <w:rsid w:val="00186C39"/>
    <w:rsid w:val="001876FE"/>
    <w:rsid w:val="00190103"/>
    <w:rsid w:val="00191EF2"/>
    <w:rsid w:val="00192085"/>
    <w:rsid w:val="00192E20"/>
    <w:rsid w:val="001933B1"/>
    <w:rsid w:val="00194682"/>
    <w:rsid w:val="001947F8"/>
    <w:rsid w:val="001969B3"/>
    <w:rsid w:val="001976F5"/>
    <w:rsid w:val="00197C24"/>
    <w:rsid w:val="001A0A73"/>
    <w:rsid w:val="001A0EFE"/>
    <w:rsid w:val="001A1209"/>
    <w:rsid w:val="001A1A64"/>
    <w:rsid w:val="001A24AD"/>
    <w:rsid w:val="001A265F"/>
    <w:rsid w:val="001A2C9E"/>
    <w:rsid w:val="001A4377"/>
    <w:rsid w:val="001A5353"/>
    <w:rsid w:val="001B11C3"/>
    <w:rsid w:val="001B2AE0"/>
    <w:rsid w:val="001B3169"/>
    <w:rsid w:val="001B3EBC"/>
    <w:rsid w:val="001B48F4"/>
    <w:rsid w:val="001B4C44"/>
    <w:rsid w:val="001B507E"/>
    <w:rsid w:val="001B513E"/>
    <w:rsid w:val="001B6415"/>
    <w:rsid w:val="001B66B4"/>
    <w:rsid w:val="001B701D"/>
    <w:rsid w:val="001B7063"/>
    <w:rsid w:val="001C0A19"/>
    <w:rsid w:val="001C0F8D"/>
    <w:rsid w:val="001C42F0"/>
    <w:rsid w:val="001C43B5"/>
    <w:rsid w:val="001C4647"/>
    <w:rsid w:val="001C4DEC"/>
    <w:rsid w:val="001C5C8B"/>
    <w:rsid w:val="001C7714"/>
    <w:rsid w:val="001D0944"/>
    <w:rsid w:val="001D0A93"/>
    <w:rsid w:val="001D0FAC"/>
    <w:rsid w:val="001D146F"/>
    <w:rsid w:val="001D18BC"/>
    <w:rsid w:val="001D1FB9"/>
    <w:rsid w:val="001D25BC"/>
    <w:rsid w:val="001D47AF"/>
    <w:rsid w:val="001D4EE6"/>
    <w:rsid w:val="001D5868"/>
    <w:rsid w:val="001D5A97"/>
    <w:rsid w:val="001D781F"/>
    <w:rsid w:val="001E4851"/>
    <w:rsid w:val="001E5126"/>
    <w:rsid w:val="001E5A3E"/>
    <w:rsid w:val="001E75D8"/>
    <w:rsid w:val="001E7C84"/>
    <w:rsid w:val="001F38DF"/>
    <w:rsid w:val="001F44F5"/>
    <w:rsid w:val="001F4718"/>
    <w:rsid w:val="001F706F"/>
    <w:rsid w:val="001F7174"/>
    <w:rsid w:val="001F7A00"/>
    <w:rsid w:val="00200981"/>
    <w:rsid w:val="00200AF1"/>
    <w:rsid w:val="00200EB1"/>
    <w:rsid w:val="00201186"/>
    <w:rsid w:val="0020229D"/>
    <w:rsid w:val="002024C6"/>
    <w:rsid w:val="0020315C"/>
    <w:rsid w:val="002032D2"/>
    <w:rsid w:val="00203AC8"/>
    <w:rsid w:val="00203F94"/>
    <w:rsid w:val="00204129"/>
    <w:rsid w:val="00206434"/>
    <w:rsid w:val="00207608"/>
    <w:rsid w:val="00207F8A"/>
    <w:rsid w:val="00210534"/>
    <w:rsid w:val="002106F4"/>
    <w:rsid w:val="00211F02"/>
    <w:rsid w:val="00212FBD"/>
    <w:rsid w:val="002137CE"/>
    <w:rsid w:val="002147C4"/>
    <w:rsid w:val="00215483"/>
    <w:rsid w:val="00215753"/>
    <w:rsid w:val="00215CD7"/>
    <w:rsid w:val="00216786"/>
    <w:rsid w:val="00217822"/>
    <w:rsid w:val="00220D8B"/>
    <w:rsid w:val="002236A6"/>
    <w:rsid w:val="00224BDE"/>
    <w:rsid w:val="00226563"/>
    <w:rsid w:val="00227010"/>
    <w:rsid w:val="002319B3"/>
    <w:rsid w:val="002323E6"/>
    <w:rsid w:val="00232B19"/>
    <w:rsid w:val="0023498B"/>
    <w:rsid w:val="00234B44"/>
    <w:rsid w:val="00237A57"/>
    <w:rsid w:val="00240E13"/>
    <w:rsid w:val="00241E12"/>
    <w:rsid w:val="002423F1"/>
    <w:rsid w:val="0024258B"/>
    <w:rsid w:val="002428CE"/>
    <w:rsid w:val="00242942"/>
    <w:rsid w:val="00243A07"/>
    <w:rsid w:val="00244F0A"/>
    <w:rsid w:val="00244F25"/>
    <w:rsid w:val="00245761"/>
    <w:rsid w:val="00247BCE"/>
    <w:rsid w:val="00251810"/>
    <w:rsid w:val="00252472"/>
    <w:rsid w:val="00255569"/>
    <w:rsid w:val="002559D7"/>
    <w:rsid w:val="002562AA"/>
    <w:rsid w:val="00261651"/>
    <w:rsid w:val="002618BF"/>
    <w:rsid w:val="002619EA"/>
    <w:rsid w:val="00261AC9"/>
    <w:rsid w:val="00262CD1"/>
    <w:rsid w:val="0026329C"/>
    <w:rsid w:val="0026454E"/>
    <w:rsid w:val="00265525"/>
    <w:rsid w:val="002656DF"/>
    <w:rsid w:val="00270C2C"/>
    <w:rsid w:val="00275BBA"/>
    <w:rsid w:val="00275BC2"/>
    <w:rsid w:val="0028122F"/>
    <w:rsid w:val="002818AC"/>
    <w:rsid w:val="00282751"/>
    <w:rsid w:val="00282ABB"/>
    <w:rsid w:val="002848FA"/>
    <w:rsid w:val="00284B05"/>
    <w:rsid w:val="00285192"/>
    <w:rsid w:val="00285778"/>
    <w:rsid w:val="00285C01"/>
    <w:rsid w:val="002866D1"/>
    <w:rsid w:val="002875ED"/>
    <w:rsid w:val="00290146"/>
    <w:rsid w:val="0029091F"/>
    <w:rsid w:val="002911AA"/>
    <w:rsid w:val="00291D27"/>
    <w:rsid w:val="002924E7"/>
    <w:rsid w:val="002929E9"/>
    <w:rsid w:val="00294F75"/>
    <w:rsid w:val="0029521C"/>
    <w:rsid w:val="00297541"/>
    <w:rsid w:val="00297757"/>
    <w:rsid w:val="002A0364"/>
    <w:rsid w:val="002A1F6E"/>
    <w:rsid w:val="002A2056"/>
    <w:rsid w:val="002A40E8"/>
    <w:rsid w:val="002A51E5"/>
    <w:rsid w:val="002A59DA"/>
    <w:rsid w:val="002A6555"/>
    <w:rsid w:val="002A7AA6"/>
    <w:rsid w:val="002B1BBD"/>
    <w:rsid w:val="002B218F"/>
    <w:rsid w:val="002B22F8"/>
    <w:rsid w:val="002B5180"/>
    <w:rsid w:val="002B6755"/>
    <w:rsid w:val="002B6CFC"/>
    <w:rsid w:val="002B7029"/>
    <w:rsid w:val="002B744A"/>
    <w:rsid w:val="002C086D"/>
    <w:rsid w:val="002C4058"/>
    <w:rsid w:val="002C56FC"/>
    <w:rsid w:val="002C6BC2"/>
    <w:rsid w:val="002C6D6E"/>
    <w:rsid w:val="002D3B5F"/>
    <w:rsid w:val="002D4396"/>
    <w:rsid w:val="002D4DBC"/>
    <w:rsid w:val="002D72F4"/>
    <w:rsid w:val="002E01A2"/>
    <w:rsid w:val="002E2CC3"/>
    <w:rsid w:val="002E31D0"/>
    <w:rsid w:val="002E37FC"/>
    <w:rsid w:val="002E444D"/>
    <w:rsid w:val="002E6ACE"/>
    <w:rsid w:val="002F0602"/>
    <w:rsid w:val="002F08BE"/>
    <w:rsid w:val="002F0E42"/>
    <w:rsid w:val="002F103C"/>
    <w:rsid w:val="002F2177"/>
    <w:rsid w:val="002F2179"/>
    <w:rsid w:val="002F57FE"/>
    <w:rsid w:val="002F7C16"/>
    <w:rsid w:val="0030165D"/>
    <w:rsid w:val="003022AE"/>
    <w:rsid w:val="00304A90"/>
    <w:rsid w:val="0031034F"/>
    <w:rsid w:val="00310458"/>
    <w:rsid w:val="003111DE"/>
    <w:rsid w:val="003121D2"/>
    <w:rsid w:val="003124EC"/>
    <w:rsid w:val="00314C22"/>
    <w:rsid w:val="003160AE"/>
    <w:rsid w:val="00316F9A"/>
    <w:rsid w:val="00317EF4"/>
    <w:rsid w:val="0032008F"/>
    <w:rsid w:val="00322FE1"/>
    <w:rsid w:val="003233F7"/>
    <w:rsid w:val="0032403C"/>
    <w:rsid w:val="00325682"/>
    <w:rsid w:val="00325864"/>
    <w:rsid w:val="00326491"/>
    <w:rsid w:val="00327496"/>
    <w:rsid w:val="00327655"/>
    <w:rsid w:val="0033047D"/>
    <w:rsid w:val="00332911"/>
    <w:rsid w:val="00332B7D"/>
    <w:rsid w:val="00333DD5"/>
    <w:rsid w:val="0033489C"/>
    <w:rsid w:val="00335704"/>
    <w:rsid w:val="00335A0D"/>
    <w:rsid w:val="00337EFB"/>
    <w:rsid w:val="00337F39"/>
    <w:rsid w:val="00340B97"/>
    <w:rsid w:val="00344939"/>
    <w:rsid w:val="00344F57"/>
    <w:rsid w:val="003466A7"/>
    <w:rsid w:val="0034749C"/>
    <w:rsid w:val="00350546"/>
    <w:rsid w:val="00351859"/>
    <w:rsid w:val="00353738"/>
    <w:rsid w:val="00354AD7"/>
    <w:rsid w:val="00355359"/>
    <w:rsid w:val="0035580D"/>
    <w:rsid w:val="00357378"/>
    <w:rsid w:val="00357B9C"/>
    <w:rsid w:val="0036338E"/>
    <w:rsid w:val="00363B86"/>
    <w:rsid w:val="00364FA1"/>
    <w:rsid w:val="00365994"/>
    <w:rsid w:val="00365E4A"/>
    <w:rsid w:val="00372710"/>
    <w:rsid w:val="003729AF"/>
    <w:rsid w:val="003742E9"/>
    <w:rsid w:val="00376644"/>
    <w:rsid w:val="00380FCC"/>
    <w:rsid w:val="00381047"/>
    <w:rsid w:val="00381300"/>
    <w:rsid w:val="00381AB7"/>
    <w:rsid w:val="00381C5A"/>
    <w:rsid w:val="00382ED0"/>
    <w:rsid w:val="0038361A"/>
    <w:rsid w:val="0038607D"/>
    <w:rsid w:val="00386C56"/>
    <w:rsid w:val="00387085"/>
    <w:rsid w:val="003876E1"/>
    <w:rsid w:val="00391153"/>
    <w:rsid w:val="003915AB"/>
    <w:rsid w:val="00391F6C"/>
    <w:rsid w:val="00392795"/>
    <w:rsid w:val="0039330E"/>
    <w:rsid w:val="00393311"/>
    <w:rsid w:val="0039417E"/>
    <w:rsid w:val="0039496D"/>
    <w:rsid w:val="003958BD"/>
    <w:rsid w:val="00396CF1"/>
    <w:rsid w:val="003A50CB"/>
    <w:rsid w:val="003A5E22"/>
    <w:rsid w:val="003A647F"/>
    <w:rsid w:val="003A6C31"/>
    <w:rsid w:val="003A701E"/>
    <w:rsid w:val="003B0374"/>
    <w:rsid w:val="003B0A23"/>
    <w:rsid w:val="003B2B76"/>
    <w:rsid w:val="003B68F4"/>
    <w:rsid w:val="003C04F7"/>
    <w:rsid w:val="003C0BA4"/>
    <w:rsid w:val="003C2D48"/>
    <w:rsid w:val="003C399E"/>
    <w:rsid w:val="003C5183"/>
    <w:rsid w:val="003D045B"/>
    <w:rsid w:val="003D1075"/>
    <w:rsid w:val="003D38B5"/>
    <w:rsid w:val="003D531D"/>
    <w:rsid w:val="003D5E61"/>
    <w:rsid w:val="003D7571"/>
    <w:rsid w:val="003D76D7"/>
    <w:rsid w:val="003E14E4"/>
    <w:rsid w:val="003E22C1"/>
    <w:rsid w:val="003E29DC"/>
    <w:rsid w:val="003E3F79"/>
    <w:rsid w:val="003E502C"/>
    <w:rsid w:val="003E5334"/>
    <w:rsid w:val="003E547A"/>
    <w:rsid w:val="003E5BD2"/>
    <w:rsid w:val="003E5BD6"/>
    <w:rsid w:val="003E5D72"/>
    <w:rsid w:val="003E64B3"/>
    <w:rsid w:val="003E7277"/>
    <w:rsid w:val="003E773D"/>
    <w:rsid w:val="003F02C2"/>
    <w:rsid w:val="003F0989"/>
    <w:rsid w:val="003F0C76"/>
    <w:rsid w:val="003F25A5"/>
    <w:rsid w:val="003F3835"/>
    <w:rsid w:val="003F3DC0"/>
    <w:rsid w:val="003F45BF"/>
    <w:rsid w:val="003F74BF"/>
    <w:rsid w:val="004007A2"/>
    <w:rsid w:val="0040234B"/>
    <w:rsid w:val="00402878"/>
    <w:rsid w:val="00402E63"/>
    <w:rsid w:val="00403488"/>
    <w:rsid w:val="00403F3B"/>
    <w:rsid w:val="004045AE"/>
    <w:rsid w:val="00407804"/>
    <w:rsid w:val="00414007"/>
    <w:rsid w:val="004153AE"/>
    <w:rsid w:val="00415D0E"/>
    <w:rsid w:val="004169FC"/>
    <w:rsid w:val="004172C7"/>
    <w:rsid w:val="00422387"/>
    <w:rsid w:val="004225E8"/>
    <w:rsid w:val="00422B58"/>
    <w:rsid w:val="004237BA"/>
    <w:rsid w:val="0042473C"/>
    <w:rsid w:val="00427C3B"/>
    <w:rsid w:val="00431B32"/>
    <w:rsid w:val="00431DB3"/>
    <w:rsid w:val="004320F9"/>
    <w:rsid w:val="004333A8"/>
    <w:rsid w:val="004367B6"/>
    <w:rsid w:val="004405B4"/>
    <w:rsid w:val="004408A7"/>
    <w:rsid w:val="00440DD5"/>
    <w:rsid w:val="004419F1"/>
    <w:rsid w:val="00442ADF"/>
    <w:rsid w:val="004431EC"/>
    <w:rsid w:val="00444D30"/>
    <w:rsid w:val="0044677D"/>
    <w:rsid w:val="004467A6"/>
    <w:rsid w:val="00450B2D"/>
    <w:rsid w:val="00451781"/>
    <w:rsid w:val="00452580"/>
    <w:rsid w:val="004528B5"/>
    <w:rsid w:val="004531E5"/>
    <w:rsid w:val="0045422B"/>
    <w:rsid w:val="004549DB"/>
    <w:rsid w:val="00454AC1"/>
    <w:rsid w:val="00454C2F"/>
    <w:rsid w:val="00456171"/>
    <w:rsid w:val="00457241"/>
    <w:rsid w:val="00457FE5"/>
    <w:rsid w:val="004609AD"/>
    <w:rsid w:val="004612AE"/>
    <w:rsid w:val="00464BC5"/>
    <w:rsid w:val="00465EF4"/>
    <w:rsid w:val="00470076"/>
    <w:rsid w:val="0047259D"/>
    <w:rsid w:val="00472E4D"/>
    <w:rsid w:val="004747BC"/>
    <w:rsid w:val="0047538A"/>
    <w:rsid w:val="00477505"/>
    <w:rsid w:val="00477C4E"/>
    <w:rsid w:val="00477EC4"/>
    <w:rsid w:val="00480EFB"/>
    <w:rsid w:val="0048301C"/>
    <w:rsid w:val="00483B38"/>
    <w:rsid w:val="0048576B"/>
    <w:rsid w:val="004861A0"/>
    <w:rsid w:val="0048680E"/>
    <w:rsid w:val="00487319"/>
    <w:rsid w:val="00491E1E"/>
    <w:rsid w:val="004963D0"/>
    <w:rsid w:val="00496640"/>
    <w:rsid w:val="004967A8"/>
    <w:rsid w:val="004978F8"/>
    <w:rsid w:val="004A0D30"/>
    <w:rsid w:val="004A1829"/>
    <w:rsid w:val="004A1CD0"/>
    <w:rsid w:val="004A2E7C"/>
    <w:rsid w:val="004A5F05"/>
    <w:rsid w:val="004A6876"/>
    <w:rsid w:val="004A6AD7"/>
    <w:rsid w:val="004A75A7"/>
    <w:rsid w:val="004B2ACC"/>
    <w:rsid w:val="004B341B"/>
    <w:rsid w:val="004B362F"/>
    <w:rsid w:val="004B7291"/>
    <w:rsid w:val="004B7B58"/>
    <w:rsid w:val="004C2838"/>
    <w:rsid w:val="004C3185"/>
    <w:rsid w:val="004C43C0"/>
    <w:rsid w:val="004C499C"/>
    <w:rsid w:val="004C5991"/>
    <w:rsid w:val="004C6D78"/>
    <w:rsid w:val="004C73CC"/>
    <w:rsid w:val="004D0C02"/>
    <w:rsid w:val="004D146A"/>
    <w:rsid w:val="004D1651"/>
    <w:rsid w:val="004D3D4B"/>
    <w:rsid w:val="004D4021"/>
    <w:rsid w:val="004D4748"/>
    <w:rsid w:val="004D4CAA"/>
    <w:rsid w:val="004D4F48"/>
    <w:rsid w:val="004D5141"/>
    <w:rsid w:val="004D58E0"/>
    <w:rsid w:val="004D5900"/>
    <w:rsid w:val="004D598C"/>
    <w:rsid w:val="004D5F89"/>
    <w:rsid w:val="004D766B"/>
    <w:rsid w:val="004D7946"/>
    <w:rsid w:val="004D7E72"/>
    <w:rsid w:val="004E0F96"/>
    <w:rsid w:val="004E1E00"/>
    <w:rsid w:val="004E332C"/>
    <w:rsid w:val="004E36B3"/>
    <w:rsid w:val="004E792E"/>
    <w:rsid w:val="004F0248"/>
    <w:rsid w:val="004F1134"/>
    <w:rsid w:val="004F4749"/>
    <w:rsid w:val="004F4AE4"/>
    <w:rsid w:val="004F5F1A"/>
    <w:rsid w:val="0050220D"/>
    <w:rsid w:val="00502482"/>
    <w:rsid w:val="00503227"/>
    <w:rsid w:val="005035A6"/>
    <w:rsid w:val="005059AF"/>
    <w:rsid w:val="00512E74"/>
    <w:rsid w:val="00512FCE"/>
    <w:rsid w:val="00513F0C"/>
    <w:rsid w:val="00514B2E"/>
    <w:rsid w:val="005153F3"/>
    <w:rsid w:val="0051717A"/>
    <w:rsid w:val="00520623"/>
    <w:rsid w:val="00520D0F"/>
    <w:rsid w:val="00521759"/>
    <w:rsid w:val="00521D57"/>
    <w:rsid w:val="0052401A"/>
    <w:rsid w:val="005256F4"/>
    <w:rsid w:val="00526A63"/>
    <w:rsid w:val="00526C99"/>
    <w:rsid w:val="005308A6"/>
    <w:rsid w:val="0053678A"/>
    <w:rsid w:val="0053723F"/>
    <w:rsid w:val="0054021F"/>
    <w:rsid w:val="005402E8"/>
    <w:rsid w:val="00541D14"/>
    <w:rsid w:val="0054271C"/>
    <w:rsid w:val="0054333D"/>
    <w:rsid w:val="00543F0A"/>
    <w:rsid w:val="00544515"/>
    <w:rsid w:val="00544D89"/>
    <w:rsid w:val="005454B9"/>
    <w:rsid w:val="005543FD"/>
    <w:rsid w:val="0055445D"/>
    <w:rsid w:val="00555588"/>
    <w:rsid w:val="005555EB"/>
    <w:rsid w:val="00555760"/>
    <w:rsid w:val="0055593D"/>
    <w:rsid w:val="00556ADB"/>
    <w:rsid w:val="00556D2F"/>
    <w:rsid w:val="00557278"/>
    <w:rsid w:val="00557FED"/>
    <w:rsid w:val="00561B38"/>
    <w:rsid w:val="00562272"/>
    <w:rsid w:val="00562BF0"/>
    <w:rsid w:val="00564112"/>
    <w:rsid w:val="00566720"/>
    <w:rsid w:val="00567590"/>
    <w:rsid w:val="0057140A"/>
    <w:rsid w:val="005729ED"/>
    <w:rsid w:val="00572ED7"/>
    <w:rsid w:val="0057480F"/>
    <w:rsid w:val="0057482E"/>
    <w:rsid w:val="0057507B"/>
    <w:rsid w:val="00577AD9"/>
    <w:rsid w:val="005810D7"/>
    <w:rsid w:val="00582667"/>
    <w:rsid w:val="00584BFE"/>
    <w:rsid w:val="00585587"/>
    <w:rsid w:val="00585F5E"/>
    <w:rsid w:val="005878C2"/>
    <w:rsid w:val="005915C5"/>
    <w:rsid w:val="0059581A"/>
    <w:rsid w:val="00596790"/>
    <w:rsid w:val="00596979"/>
    <w:rsid w:val="0059715D"/>
    <w:rsid w:val="00597CD9"/>
    <w:rsid w:val="005A3AF2"/>
    <w:rsid w:val="005A3DE0"/>
    <w:rsid w:val="005A7673"/>
    <w:rsid w:val="005A7B3E"/>
    <w:rsid w:val="005B1A73"/>
    <w:rsid w:val="005B2719"/>
    <w:rsid w:val="005B2C7E"/>
    <w:rsid w:val="005B563B"/>
    <w:rsid w:val="005B5A97"/>
    <w:rsid w:val="005B5CBA"/>
    <w:rsid w:val="005B5D0B"/>
    <w:rsid w:val="005B5F9F"/>
    <w:rsid w:val="005B6144"/>
    <w:rsid w:val="005B6574"/>
    <w:rsid w:val="005B6D55"/>
    <w:rsid w:val="005B72F2"/>
    <w:rsid w:val="005B788D"/>
    <w:rsid w:val="005B7AE3"/>
    <w:rsid w:val="005C0148"/>
    <w:rsid w:val="005C03FF"/>
    <w:rsid w:val="005C0882"/>
    <w:rsid w:val="005C1881"/>
    <w:rsid w:val="005C2E44"/>
    <w:rsid w:val="005C3748"/>
    <w:rsid w:val="005C411B"/>
    <w:rsid w:val="005C4771"/>
    <w:rsid w:val="005C524F"/>
    <w:rsid w:val="005C6D3C"/>
    <w:rsid w:val="005C7B2D"/>
    <w:rsid w:val="005D0F76"/>
    <w:rsid w:val="005D1BD1"/>
    <w:rsid w:val="005D275B"/>
    <w:rsid w:val="005D4A69"/>
    <w:rsid w:val="005E06CF"/>
    <w:rsid w:val="005E174A"/>
    <w:rsid w:val="005E3B81"/>
    <w:rsid w:val="005E4114"/>
    <w:rsid w:val="005E42BA"/>
    <w:rsid w:val="005E4AA7"/>
    <w:rsid w:val="005E5C06"/>
    <w:rsid w:val="005E5DDF"/>
    <w:rsid w:val="005E62F2"/>
    <w:rsid w:val="005E64D7"/>
    <w:rsid w:val="005E6FEA"/>
    <w:rsid w:val="005E7D2D"/>
    <w:rsid w:val="005F0333"/>
    <w:rsid w:val="005F06B9"/>
    <w:rsid w:val="005F08CE"/>
    <w:rsid w:val="005F0C6C"/>
    <w:rsid w:val="005F13E8"/>
    <w:rsid w:val="005F1C40"/>
    <w:rsid w:val="005F1D37"/>
    <w:rsid w:val="005F2EC3"/>
    <w:rsid w:val="005F3111"/>
    <w:rsid w:val="005F44CE"/>
    <w:rsid w:val="005F4AF0"/>
    <w:rsid w:val="005F4B7D"/>
    <w:rsid w:val="005F4C05"/>
    <w:rsid w:val="005F60C5"/>
    <w:rsid w:val="005F6321"/>
    <w:rsid w:val="006003EE"/>
    <w:rsid w:val="0060067D"/>
    <w:rsid w:val="006037D2"/>
    <w:rsid w:val="006065EB"/>
    <w:rsid w:val="00610D6F"/>
    <w:rsid w:val="00611CE2"/>
    <w:rsid w:val="00612C44"/>
    <w:rsid w:val="00613021"/>
    <w:rsid w:val="00613876"/>
    <w:rsid w:val="00614CD2"/>
    <w:rsid w:val="00620E5B"/>
    <w:rsid w:val="006219FB"/>
    <w:rsid w:val="00621E10"/>
    <w:rsid w:val="006220C7"/>
    <w:rsid w:val="006256E8"/>
    <w:rsid w:val="00625C39"/>
    <w:rsid w:val="00627CE3"/>
    <w:rsid w:val="00631319"/>
    <w:rsid w:val="006317C0"/>
    <w:rsid w:val="0063180D"/>
    <w:rsid w:val="00634906"/>
    <w:rsid w:val="00634967"/>
    <w:rsid w:val="00635CF2"/>
    <w:rsid w:val="00635FFC"/>
    <w:rsid w:val="00637CC6"/>
    <w:rsid w:val="00640037"/>
    <w:rsid w:val="0064109B"/>
    <w:rsid w:val="00641452"/>
    <w:rsid w:val="00641EBC"/>
    <w:rsid w:val="00642C1B"/>
    <w:rsid w:val="00644A94"/>
    <w:rsid w:val="00644FF3"/>
    <w:rsid w:val="00645807"/>
    <w:rsid w:val="006505D3"/>
    <w:rsid w:val="006511CC"/>
    <w:rsid w:val="00651628"/>
    <w:rsid w:val="00651C07"/>
    <w:rsid w:val="006540C8"/>
    <w:rsid w:val="00654CC4"/>
    <w:rsid w:val="00655E3C"/>
    <w:rsid w:val="006561B5"/>
    <w:rsid w:val="006567CB"/>
    <w:rsid w:val="00657796"/>
    <w:rsid w:val="00657D13"/>
    <w:rsid w:val="00662055"/>
    <w:rsid w:val="006624BA"/>
    <w:rsid w:val="00664042"/>
    <w:rsid w:val="00664269"/>
    <w:rsid w:val="00664587"/>
    <w:rsid w:val="00665671"/>
    <w:rsid w:val="00665873"/>
    <w:rsid w:val="00665E69"/>
    <w:rsid w:val="0066654E"/>
    <w:rsid w:val="00666566"/>
    <w:rsid w:val="0066722A"/>
    <w:rsid w:val="00667D60"/>
    <w:rsid w:val="00671663"/>
    <w:rsid w:val="00673007"/>
    <w:rsid w:val="00675BA4"/>
    <w:rsid w:val="00676462"/>
    <w:rsid w:val="00676E1D"/>
    <w:rsid w:val="00676EC6"/>
    <w:rsid w:val="00677BCA"/>
    <w:rsid w:val="00677C0D"/>
    <w:rsid w:val="00677C8D"/>
    <w:rsid w:val="00677E8B"/>
    <w:rsid w:val="006807CA"/>
    <w:rsid w:val="0068266F"/>
    <w:rsid w:val="00683703"/>
    <w:rsid w:val="00683BC5"/>
    <w:rsid w:val="00686A15"/>
    <w:rsid w:val="006872EA"/>
    <w:rsid w:val="006878CB"/>
    <w:rsid w:val="00690F66"/>
    <w:rsid w:val="00691AE7"/>
    <w:rsid w:val="006925DB"/>
    <w:rsid w:val="00692F64"/>
    <w:rsid w:val="00693197"/>
    <w:rsid w:val="00693508"/>
    <w:rsid w:val="00693D02"/>
    <w:rsid w:val="00693EA2"/>
    <w:rsid w:val="006950EC"/>
    <w:rsid w:val="006A0585"/>
    <w:rsid w:val="006A05C9"/>
    <w:rsid w:val="006A23AF"/>
    <w:rsid w:val="006A58E4"/>
    <w:rsid w:val="006A5B6F"/>
    <w:rsid w:val="006B0B07"/>
    <w:rsid w:val="006B0E95"/>
    <w:rsid w:val="006B2C02"/>
    <w:rsid w:val="006B392C"/>
    <w:rsid w:val="006B3A36"/>
    <w:rsid w:val="006B3C39"/>
    <w:rsid w:val="006B60DA"/>
    <w:rsid w:val="006B73B6"/>
    <w:rsid w:val="006C0D45"/>
    <w:rsid w:val="006C2543"/>
    <w:rsid w:val="006C2B08"/>
    <w:rsid w:val="006C3B22"/>
    <w:rsid w:val="006C50F6"/>
    <w:rsid w:val="006C5715"/>
    <w:rsid w:val="006C7948"/>
    <w:rsid w:val="006C7ACD"/>
    <w:rsid w:val="006C7AFA"/>
    <w:rsid w:val="006D0AF9"/>
    <w:rsid w:val="006D2891"/>
    <w:rsid w:val="006D2E2B"/>
    <w:rsid w:val="006D3A52"/>
    <w:rsid w:val="006D5406"/>
    <w:rsid w:val="006D5660"/>
    <w:rsid w:val="006D674E"/>
    <w:rsid w:val="006D6A6A"/>
    <w:rsid w:val="006D77A2"/>
    <w:rsid w:val="006E068E"/>
    <w:rsid w:val="006E0D73"/>
    <w:rsid w:val="006E1D9E"/>
    <w:rsid w:val="006E3458"/>
    <w:rsid w:val="006E36AB"/>
    <w:rsid w:val="006E3898"/>
    <w:rsid w:val="006E7254"/>
    <w:rsid w:val="006F02AB"/>
    <w:rsid w:val="006F0312"/>
    <w:rsid w:val="006F11B3"/>
    <w:rsid w:val="006F1A80"/>
    <w:rsid w:val="006F2585"/>
    <w:rsid w:val="006F37CE"/>
    <w:rsid w:val="006F3E73"/>
    <w:rsid w:val="006F4336"/>
    <w:rsid w:val="006F6C6D"/>
    <w:rsid w:val="00700AA1"/>
    <w:rsid w:val="0070119D"/>
    <w:rsid w:val="00703C28"/>
    <w:rsid w:val="00704137"/>
    <w:rsid w:val="0070476B"/>
    <w:rsid w:val="00707783"/>
    <w:rsid w:val="00707C24"/>
    <w:rsid w:val="00707FA9"/>
    <w:rsid w:val="007105DA"/>
    <w:rsid w:val="00710829"/>
    <w:rsid w:val="00711C7D"/>
    <w:rsid w:val="00712054"/>
    <w:rsid w:val="00712322"/>
    <w:rsid w:val="00712A99"/>
    <w:rsid w:val="00715CF9"/>
    <w:rsid w:val="00715FBA"/>
    <w:rsid w:val="007174D3"/>
    <w:rsid w:val="007207F6"/>
    <w:rsid w:val="00723307"/>
    <w:rsid w:val="0072459E"/>
    <w:rsid w:val="00725825"/>
    <w:rsid w:val="00726C0F"/>
    <w:rsid w:val="0072744C"/>
    <w:rsid w:val="00727ACA"/>
    <w:rsid w:val="00730749"/>
    <w:rsid w:val="00730B46"/>
    <w:rsid w:val="007327B5"/>
    <w:rsid w:val="007336BE"/>
    <w:rsid w:val="00734969"/>
    <w:rsid w:val="00734C02"/>
    <w:rsid w:val="00735820"/>
    <w:rsid w:val="00736339"/>
    <w:rsid w:val="0073725B"/>
    <w:rsid w:val="00737D6E"/>
    <w:rsid w:val="00737D92"/>
    <w:rsid w:val="00737F90"/>
    <w:rsid w:val="0074007E"/>
    <w:rsid w:val="00741E3B"/>
    <w:rsid w:val="00742027"/>
    <w:rsid w:val="0074209A"/>
    <w:rsid w:val="00743998"/>
    <w:rsid w:val="00743E39"/>
    <w:rsid w:val="00744B91"/>
    <w:rsid w:val="00745077"/>
    <w:rsid w:val="00745C84"/>
    <w:rsid w:val="007502AE"/>
    <w:rsid w:val="00751034"/>
    <w:rsid w:val="007510C6"/>
    <w:rsid w:val="0075118C"/>
    <w:rsid w:val="0075285C"/>
    <w:rsid w:val="007528D1"/>
    <w:rsid w:val="007551E3"/>
    <w:rsid w:val="007555BD"/>
    <w:rsid w:val="00755919"/>
    <w:rsid w:val="00755CF3"/>
    <w:rsid w:val="007563ED"/>
    <w:rsid w:val="007567E3"/>
    <w:rsid w:val="00756836"/>
    <w:rsid w:val="00757855"/>
    <w:rsid w:val="007613BA"/>
    <w:rsid w:val="00762A1A"/>
    <w:rsid w:val="0076589B"/>
    <w:rsid w:val="00765CDD"/>
    <w:rsid w:val="00765E65"/>
    <w:rsid w:val="00767207"/>
    <w:rsid w:val="007674FC"/>
    <w:rsid w:val="00767F4B"/>
    <w:rsid w:val="00770A60"/>
    <w:rsid w:val="00770DEE"/>
    <w:rsid w:val="00772346"/>
    <w:rsid w:val="00772766"/>
    <w:rsid w:val="00772AF4"/>
    <w:rsid w:val="00774608"/>
    <w:rsid w:val="00775C57"/>
    <w:rsid w:val="007771D7"/>
    <w:rsid w:val="007801CE"/>
    <w:rsid w:val="00780668"/>
    <w:rsid w:val="007806C9"/>
    <w:rsid w:val="00780FCC"/>
    <w:rsid w:val="00782369"/>
    <w:rsid w:val="0078394F"/>
    <w:rsid w:val="00784B57"/>
    <w:rsid w:val="007850DF"/>
    <w:rsid w:val="00785960"/>
    <w:rsid w:val="00785A1E"/>
    <w:rsid w:val="00785B74"/>
    <w:rsid w:val="00786F06"/>
    <w:rsid w:val="007911FA"/>
    <w:rsid w:val="00793279"/>
    <w:rsid w:val="00793C49"/>
    <w:rsid w:val="00794DE6"/>
    <w:rsid w:val="00794FA4"/>
    <w:rsid w:val="00795562"/>
    <w:rsid w:val="00796254"/>
    <w:rsid w:val="007974E4"/>
    <w:rsid w:val="007A12B7"/>
    <w:rsid w:val="007A1783"/>
    <w:rsid w:val="007A1B98"/>
    <w:rsid w:val="007A1D97"/>
    <w:rsid w:val="007A1E74"/>
    <w:rsid w:val="007A317D"/>
    <w:rsid w:val="007A6C15"/>
    <w:rsid w:val="007A7AAA"/>
    <w:rsid w:val="007B0159"/>
    <w:rsid w:val="007B0765"/>
    <w:rsid w:val="007B0812"/>
    <w:rsid w:val="007B09AA"/>
    <w:rsid w:val="007B21C8"/>
    <w:rsid w:val="007B2CC5"/>
    <w:rsid w:val="007B4463"/>
    <w:rsid w:val="007B5744"/>
    <w:rsid w:val="007B5CAD"/>
    <w:rsid w:val="007B7CF6"/>
    <w:rsid w:val="007C159D"/>
    <w:rsid w:val="007C2148"/>
    <w:rsid w:val="007C267A"/>
    <w:rsid w:val="007C3B13"/>
    <w:rsid w:val="007C4CAD"/>
    <w:rsid w:val="007C50B4"/>
    <w:rsid w:val="007C5E9E"/>
    <w:rsid w:val="007C6EFD"/>
    <w:rsid w:val="007C74C7"/>
    <w:rsid w:val="007D03B1"/>
    <w:rsid w:val="007D0863"/>
    <w:rsid w:val="007D154C"/>
    <w:rsid w:val="007D1C7E"/>
    <w:rsid w:val="007D27BB"/>
    <w:rsid w:val="007D2BFD"/>
    <w:rsid w:val="007D2D2E"/>
    <w:rsid w:val="007D4B60"/>
    <w:rsid w:val="007D7303"/>
    <w:rsid w:val="007E11AD"/>
    <w:rsid w:val="007E1F03"/>
    <w:rsid w:val="007E22A6"/>
    <w:rsid w:val="007E58E0"/>
    <w:rsid w:val="007F0982"/>
    <w:rsid w:val="007F4AB3"/>
    <w:rsid w:val="007F5429"/>
    <w:rsid w:val="007F576E"/>
    <w:rsid w:val="007F6876"/>
    <w:rsid w:val="007F6E68"/>
    <w:rsid w:val="0080023E"/>
    <w:rsid w:val="0080145B"/>
    <w:rsid w:val="00802222"/>
    <w:rsid w:val="00802E25"/>
    <w:rsid w:val="00803C7D"/>
    <w:rsid w:val="00804568"/>
    <w:rsid w:val="00804E84"/>
    <w:rsid w:val="008057ED"/>
    <w:rsid w:val="00805C43"/>
    <w:rsid w:val="00805DD9"/>
    <w:rsid w:val="00805EA3"/>
    <w:rsid w:val="0080616C"/>
    <w:rsid w:val="00806D94"/>
    <w:rsid w:val="00810545"/>
    <w:rsid w:val="00812BFD"/>
    <w:rsid w:val="0081327D"/>
    <w:rsid w:val="00814CB4"/>
    <w:rsid w:val="0081794F"/>
    <w:rsid w:val="008179FB"/>
    <w:rsid w:val="00821836"/>
    <w:rsid w:val="008227D6"/>
    <w:rsid w:val="00822947"/>
    <w:rsid w:val="00823BC4"/>
    <w:rsid w:val="008243C1"/>
    <w:rsid w:val="008247D8"/>
    <w:rsid w:val="00826148"/>
    <w:rsid w:val="00826BE4"/>
    <w:rsid w:val="00827E7C"/>
    <w:rsid w:val="0083328B"/>
    <w:rsid w:val="00834428"/>
    <w:rsid w:val="00835E32"/>
    <w:rsid w:val="00835EF1"/>
    <w:rsid w:val="0083626D"/>
    <w:rsid w:val="0083716B"/>
    <w:rsid w:val="00837268"/>
    <w:rsid w:val="00837C7A"/>
    <w:rsid w:val="008425E0"/>
    <w:rsid w:val="008445FB"/>
    <w:rsid w:val="00845180"/>
    <w:rsid w:val="00846431"/>
    <w:rsid w:val="00846482"/>
    <w:rsid w:val="00850101"/>
    <w:rsid w:val="0085068E"/>
    <w:rsid w:val="00851A3D"/>
    <w:rsid w:val="00851BC0"/>
    <w:rsid w:val="008522F6"/>
    <w:rsid w:val="008551B0"/>
    <w:rsid w:val="008552BB"/>
    <w:rsid w:val="00855623"/>
    <w:rsid w:val="008564D3"/>
    <w:rsid w:val="0086007E"/>
    <w:rsid w:val="00861D1C"/>
    <w:rsid w:val="00862059"/>
    <w:rsid w:val="00863919"/>
    <w:rsid w:val="00863EF8"/>
    <w:rsid w:val="00866E82"/>
    <w:rsid w:val="0087065F"/>
    <w:rsid w:val="00871BE3"/>
    <w:rsid w:val="008733D0"/>
    <w:rsid w:val="00874A32"/>
    <w:rsid w:val="0087540B"/>
    <w:rsid w:val="00875996"/>
    <w:rsid w:val="0087673A"/>
    <w:rsid w:val="00876CE7"/>
    <w:rsid w:val="00877525"/>
    <w:rsid w:val="008778D7"/>
    <w:rsid w:val="00880238"/>
    <w:rsid w:val="00881D0D"/>
    <w:rsid w:val="00882273"/>
    <w:rsid w:val="00883ED7"/>
    <w:rsid w:val="00885E1D"/>
    <w:rsid w:val="008862E0"/>
    <w:rsid w:val="00887751"/>
    <w:rsid w:val="008918CF"/>
    <w:rsid w:val="00892F8A"/>
    <w:rsid w:val="0089537D"/>
    <w:rsid w:val="00895C51"/>
    <w:rsid w:val="008965D0"/>
    <w:rsid w:val="00896BDD"/>
    <w:rsid w:val="0089740C"/>
    <w:rsid w:val="008A071E"/>
    <w:rsid w:val="008A158B"/>
    <w:rsid w:val="008A3464"/>
    <w:rsid w:val="008A3997"/>
    <w:rsid w:val="008A483B"/>
    <w:rsid w:val="008A4B96"/>
    <w:rsid w:val="008A5617"/>
    <w:rsid w:val="008B0A1A"/>
    <w:rsid w:val="008B0CB1"/>
    <w:rsid w:val="008B1B8A"/>
    <w:rsid w:val="008B245A"/>
    <w:rsid w:val="008B37BD"/>
    <w:rsid w:val="008B3FBD"/>
    <w:rsid w:val="008B4DBF"/>
    <w:rsid w:val="008B56EB"/>
    <w:rsid w:val="008B5F8B"/>
    <w:rsid w:val="008B6315"/>
    <w:rsid w:val="008B6571"/>
    <w:rsid w:val="008B6C5B"/>
    <w:rsid w:val="008B6FA4"/>
    <w:rsid w:val="008B7C23"/>
    <w:rsid w:val="008C25F7"/>
    <w:rsid w:val="008C294F"/>
    <w:rsid w:val="008C2DC0"/>
    <w:rsid w:val="008C4806"/>
    <w:rsid w:val="008C511B"/>
    <w:rsid w:val="008C5950"/>
    <w:rsid w:val="008C6E32"/>
    <w:rsid w:val="008C73B9"/>
    <w:rsid w:val="008C7E8C"/>
    <w:rsid w:val="008D258D"/>
    <w:rsid w:val="008D2708"/>
    <w:rsid w:val="008D28FA"/>
    <w:rsid w:val="008D2C81"/>
    <w:rsid w:val="008D3EB4"/>
    <w:rsid w:val="008D41EA"/>
    <w:rsid w:val="008D5408"/>
    <w:rsid w:val="008D79E2"/>
    <w:rsid w:val="008D7B04"/>
    <w:rsid w:val="008D7ED8"/>
    <w:rsid w:val="008E01EE"/>
    <w:rsid w:val="008E0E77"/>
    <w:rsid w:val="008E2487"/>
    <w:rsid w:val="008E357D"/>
    <w:rsid w:val="008E75F7"/>
    <w:rsid w:val="008F0341"/>
    <w:rsid w:val="008F05C1"/>
    <w:rsid w:val="008F1C36"/>
    <w:rsid w:val="008F2392"/>
    <w:rsid w:val="008F3912"/>
    <w:rsid w:val="008F564E"/>
    <w:rsid w:val="008F5756"/>
    <w:rsid w:val="008F6617"/>
    <w:rsid w:val="008F6C21"/>
    <w:rsid w:val="008F6DE6"/>
    <w:rsid w:val="00902C90"/>
    <w:rsid w:val="00903A82"/>
    <w:rsid w:val="009047D2"/>
    <w:rsid w:val="00904AFF"/>
    <w:rsid w:val="00905F41"/>
    <w:rsid w:val="00906CBB"/>
    <w:rsid w:val="0091012B"/>
    <w:rsid w:val="0091044E"/>
    <w:rsid w:val="00910788"/>
    <w:rsid w:val="00910FB5"/>
    <w:rsid w:val="00911F6E"/>
    <w:rsid w:val="00912DA6"/>
    <w:rsid w:val="00912F5B"/>
    <w:rsid w:val="00914C10"/>
    <w:rsid w:val="00915116"/>
    <w:rsid w:val="009151DC"/>
    <w:rsid w:val="00915517"/>
    <w:rsid w:val="009161B6"/>
    <w:rsid w:val="0091731B"/>
    <w:rsid w:val="00917E66"/>
    <w:rsid w:val="00921654"/>
    <w:rsid w:val="009235D1"/>
    <w:rsid w:val="00923E3F"/>
    <w:rsid w:val="00925DDC"/>
    <w:rsid w:val="009266A5"/>
    <w:rsid w:val="00930183"/>
    <w:rsid w:val="00931891"/>
    <w:rsid w:val="00931E11"/>
    <w:rsid w:val="00932431"/>
    <w:rsid w:val="00934578"/>
    <w:rsid w:val="00934629"/>
    <w:rsid w:val="009349E9"/>
    <w:rsid w:val="00935A85"/>
    <w:rsid w:val="0093731B"/>
    <w:rsid w:val="009419D4"/>
    <w:rsid w:val="00941BEF"/>
    <w:rsid w:val="009537B6"/>
    <w:rsid w:val="00954035"/>
    <w:rsid w:val="00955D40"/>
    <w:rsid w:val="00956C75"/>
    <w:rsid w:val="00956F56"/>
    <w:rsid w:val="00961AA5"/>
    <w:rsid w:val="00961D45"/>
    <w:rsid w:val="00964631"/>
    <w:rsid w:val="009646E1"/>
    <w:rsid w:val="00966187"/>
    <w:rsid w:val="0097043B"/>
    <w:rsid w:val="00973944"/>
    <w:rsid w:val="009749F8"/>
    <w:rsid w:val="00975F09"/>
    <w:rsid w:val="009769FA"/>
    <w:rsid w:val="00977E68"/>
    <w:rsid w:val="00977F7E"/>
    <w:rsid w:val="00984567"/>
    <w:rsid w:val="00986888"/>
    <w:rsid w:val="00987F53"/>
    <w:rsid w:val="009916D3"/>
    <w:rsid w:val="00991B59"/>
    <w:rsid w:val="0099215C"/>
    <w:rsid w:val="00993A32"/>
    <w:rsid w:val="00995467"/>
    <w:rsid w:val="0099574B"/>
    <w:rsid w:val="00995B9F"/>
    <w:rsid w:val="00995CA7"/>
    <w:rsid w:val="00997950"/>
    <w:rsid w:val="009A02CC"/>
    <w:rsid w:val="009A1239"/>
    <w:rsid w:val="009A255E"/>
    <w:rsid w:val="009A3E02"/>
    <w:rsid w:val="009A56A6"/>
    <w:rsid w:val="009A5D57"/>
    <w:rsid w:val="009A6F70"/>
    <w:rsid w:val="009A7FDF"/>
    <w:rsid w:val="009B1AC3"/>
    <w:rsid w:val="009B20B4"/>
    <w:rsid w:val="009B20EB"/>
    <w:rsid w:val="009B254F"/>
    <w:rsid w:val="009B2943"/>
    <w:rsid w:val="009B2ADF"/>
    <w:rsid w:val="009B3019"/>
    <w:rsid w:val="009B30A1"/>
    <w:rsid w:val="009B4745"/>
    <w:rsid w:val="009B6A3A"/>
    <w:rsid w:val="009B7CD1"/>
    <w:rsid w:val="009C0F2C"/>
    <w:rsid w:val="009C0F39"/>
    <w:rsid w:val="009C12EA"/>
    <w:rsid w:val="009C1544"/>
    <w:rsid w:val="009C1CB0"/>
    <w:rsid w:val="009C3338"/>
    <w:rsid w:val="009C39E8"/>
    <w:rsid w:val="009C3C50"/>
    <w:rsid w:val="009C58E1"/>
    <w:rsid w:val="009C6AE7"/>
    <w:rsid w:val="009C6E56"/>
    <w:rsid w:val="009C70A7"/>
    <w:rsid w:val="009C7719"/>
    <w:rsid w:val="009C7A7D"/>
    <w:rsid w:val="009C7F98"/>
    <w:rsid w:val="009D0120"/>
    <w:rsid w:val="009D0B4B"/>
    <w:rsid w:val="009D1EA8"/>
    <w:rsid w:val="009D2E39"/>
    <w:rsid w:val="009D48F7"/>
    <w:rsid w:val="009D58A8"/>
    <w:rsid w:val="009D5B92"/>
    <w:rsid w:val="009D6503"/>
    <w:rsid w:val="009D668C"/>
    <w:rsid w:val="009D7613"/>
    <w:rsid w:val="009D7C25"/>
    <w:rsid w:val="009E0059"/>
    <w:rsid w:val="009E10DC"/>
    <w:rsid w:val="009E12C0"/>
    <w:rsid w:val="009E321B"/>
    <w:rsid w:val="009E37AF"/>
    <w:rsid w:val="009E4E7D"/>
    <w:rsid w:val="009E700C"/>
    <w:rsid w:val="009F12F8"/>
    <w:rsid w:val="009F67FB"/>
    <w:rsid w:val="009F7A41"/>
    <w:rsid w:val="00A0164B"/>
    <w:rsid w:val="00A01955"/>
    <w:rsid w:val="00A0209D"/>
    <w:rsid w:val="00A0244F"/>
    <w:rsid w:val="00A03BFB"/>
    <w:rsid w:val="00A03E28"/>
    <w:rsid w:val="00A05011"/>
    <w:rsid w:val="00A057B8"/>
    <w:rsid w:val="00A057EA"/>
    <w:rsid w:val="00A05FFF"/>
    <w:rsid w:val="00A060A4"/>
    <w:rsid w:val="00A114A4"/>
    <w:rsid w:val="00A145EF"/>
    <w:rsid w:val="00A16389"/>
    <w:rsid w:val="00A169C9"/>
    <w:rsid w:val="00A16AF9"/>
    <w:rsid w:val="00A20FD8"/>
    <w:rsid w:val="00A24A8E"/>
    <w:rsid w:val="00A30633"/>
    <w:rsid w:val="00A3305E"/>
    <w:rsid w:val="00A34685"/>
    <w:rsid w:val="00A35B62"/>
    <w:rsid w:val="00A37403"/>
    <w:rsid w:val="00A37457"/>
    <w:rsid w:val="00A374AC"/>
    <w:rsid w:val="00A40C15"/>
    <w:rsid w:val="00A422EB"/>
    <w:rsid w:val="00A42913"/>
    <w:rsid w:val="00A44246"/>
    <w:rsid w:val="00A453B4"/>
    <w:rsid w:val="00A45CC8"/>
    <w:rsid w:val="00A51E27"/>
    <w:rsid w:val="00A54E28"/>
    <w:rsid w:val="00A55D19"/>
    <w:rsid w:val="00A55F6F"/>
    <w:rsid w:val="00A56CDB"/>
    <w:rsid w:val="00A609B8"/>
    <w:rsid w:val="00A626C4"/>
    <w:rsid w:val="00A62885"/>
    <w:rsid w:val="00A62B16"/>
    <w:rsid w:val="00A63A5A"/>
    <w:rsid w:val="00A646FC"/>
    <w:rsid w:val="00A64DCE"/>
    <w:rsid w:val="00A661FE"/>
    <w:rsid w:val="00A66579"/>
    <w:rsid w:val="00A7040A"/>
    <w:rsid w:val="00A7099C"/>
    <w:rsid w:val="00A70DAB"/>
    <w:rsid w:val="00A71F19"/>
    <w:rsid w:val="00A721BE"/>
    <w:rsid w:val="00A73D31"/>
    <w:rsid w:val="00A750BF"/>
    <w:rsid w:val="00A75679"/>
    <w:rsid w:val="00A773ED"/>
    <w:rsid w:val="00A80225"/>
    <w:rsid w:val="00A81EA5"/>
    <w:rsid w:val="00A846EA"/>
    <w:rsid w:val="00A84953"/>
    <w:rsid w:val="00A85910"/>
    <w:rsid w:val="00A86E32"/>
    <w:rsid w:val="00A87FED"/>
    <w:rsid w:val="00A90022"/>
    <w:rsid w:val="00A908F5"/>
    <w:rsid w:val="00A90FB0"/>
    <w:rsid w:val="00A92491"/>
    <w:rsid w:val="00A94A42"/>
    <w:rsid w:val="00A94BF8"/>
    <w:rsid w:val="00A96C10"/>
    <w:rsid w:val="00A97427"/>
    <w:rsid w:val="00AA09AC"/>
    <w:rsid w:val="00AA1240"/>
    <w:rsid w:val="00AA1C5B"/>
    <w:rsid w:val="00AA2FBC"/>
    <w:rsid w:val="00AA5740"/>
    <w:rsid w:val="00AA5A3C"/>
    <w:rsid w:val="00AA5D7A"/>
    <w:rsid w:val="00AA68A8"/>
    <w:rsid w:val="00AA6D4A"/>
    <w:rsid w:val="00AB0D63"/>
    <w:rsid w:val="00AB1770"/>
    <w:rsid w:val="00AB36CA"/>
    <w:rsid w:val="00AB3899"/>
    <w:rsid w:val="00AB3AC5"/>
    <w:rsid w:val="00AB3B75"/>
    <w:rsid w:val="00AB5356"/>
    <w:rsid w:val="00AB57FE"/>
    <w:rsid w:val="00AB74B2"/>
    <w:rsid w:val="00AB74F5"/>
    <w:rsid w:val="00AC1579"/>
    <w:rsid w:val="00AC1A8B"/>
    <w:rsid w:val="00AC284D"/>
    <w:rsid w:val="00AC3399"/>
    <w:rsid w:val="00AC40C9"/>
    <w:rsid w:val="00AC502A"/>
    <w:rsid w:val="00AC5CB6"/>
    <w:rsid w:val="00AC6695"/>
    <w:rsid w:val="00AD1D4E"/>
    <w:rsid w:val="00AD1F03"/>
    <w:rsid w:val="00AD2598"/>
    <w:rsid w:val="00AD4F63"/>
    <w:rsid w:val="00AD69CF"/>
    <w:rsid w:val="00AD7FD1"/>
    <w:rsid w:val="00AE003B"/>
    <w:rsid w:val="00AE025F"/>
    <w:rsid w:val="00AE0342"/>
    <w:rsid w:val="00AE09C5"/>
    <w:rsid w:val="00AE0F0A"/>
    <w:rsid w:val="00AE229D"/>
    <w:rsid w:val="00AE26DA"/>
    <w:rsid w:val="00AE34DF"/>
    <w:rsid w:val="00AE3EA9"/>
    <w:rsid w:val="00AE41B1"/>
    <w:rsid w:val="00AE423B"/>
    <w:rsid w:val="00AE6DBA"/>
    <w:rsid w:val="00AE7224"/>
    <w:rsid w:val="00AE7355"/>
    <w:rsid w:val="00AF00FA"/>
    <w:rsid w:val="00AF123E"/>
    <w:rsid w:val="00AF24EE"/>
    <w:rsid w:val="00AF3D39"/>
    <w:rsid w:val="00AF5374"/>
    <w:rsid w:val="00AF6E5F"/>
    <w:rsid w:val="00AF7377"/>
    <w:rsid w:val="00AF7AA9"/>
    <w:rsid w:val="00B004EF"/>
    <w:rsid w:val="00B03A80"/>
    <w:rsid w:val="00B04975"/>
    <w:rsid w:val="00B04A5B"/>
    <w:rsid w:val="00B06D75"/>
    <w:rsid w:val="00B077AD"/>
    <w:rsid w:val="00B07E6E"/>
    <w:rsid w:val="00B116B3"/>
    <w:rsid w:val="00B127EA"/>
    <w:rsid w:val="00B148BA"/>
    <w:rsid w:val="00B14904"/>
    <w:rsid w:val="00B1710B"/>
    <w:rsid w:val="00B17320"/>
    <w:rsid w:val="00B17CCC"/>
    <w:rsid w:val="00B17EAB"/>
    <w:rsid w:val="00B202CF"/>
    <w:rsid w:val="00B255F8"/>
    <w:rsid w:val="00B279E0"/>
    <w:rsid w:val="00B3015E"/>
    <w:rsid w:val="00B31A87"/>
    <w:rsid w:val="00B32189"/>
    <w:rsid w:val="00B32298"/>
    <w:rsid w:val="00B331B4"/>
    <w:rsid w:val="00B33B46"/>
    <w:rsid w:val="00B34503"/>
    <w:rsid w:val="00B350A9"/>
    <w:rsid w:val="00B35E81"/>
    <w:rsid w:val="00B36524"/>
    <w:rsid w:val="00B4063E"/>
    <w:rsid w:val="00B40A28"/>
    <w:rsid w:val="00B40B50"/>
    <w:rsid w:val="00B4244D"/>
    <w:rsid w:val="00B425D5"/>
    <w:rsid w:val="00B42E97"/>
    <w:rsid w:val="00B44EAA"/>
    <w:rsid w:val="00B45023"/>
    <w:rsid w:val="00B45388"/>
    <w:rsid w:val="00B45BAF"/>
    <w:rsid w:val="00B45C45"/>
    <w:rsid w:val="00B45E1B"/>
    <w:rsid w:val="00B473EA"/>
    <w:rsid w:val="00B5028F"/>
    <w:rsid w:val="00B51543"/>
    <w:rsid w:val="00B534D6"/>
    <w:rsid w:val="00B56309"/>
    <w:rsid w:val="00B60B4A"/>
    <w:rsid w:val="00B611E8"/>
    <w:rsid w:val="00B61921"/>
    <w:rsid w:val="00B641C3"/>
    <w:rsid w:val="00B6611B"/>
    <w:rsid w:val="00B6663B"/>
    <w:rsid w:val="00B7004F"/>
    <w:rsid w:val="00B70260"/>
    <w:rsid w:val="00B72DA5"/>
    <w:rsid w:val="00B72DAF"/>
    <w:rsid w:val="00B74C1A"/>
    <w:rsid w:val="00B74D88"/>
    <w:rsid w:val="00B74E62"/>
    <w:rsid w:val="00B76E56"/>
    <w:rsid w:val="00B76FE9"/>
    <w:rsid w:val="00B803BE"/>
    <w:rsid w:val="00B819CD"/>
    <w:rsid w:val="00B83409"/>
    <w:rsid w:val="00B843FC"/>
    <w:rsid w:val="00B84FCD"/>
    <w:rsid w:val="00B85EC0"/>
    <w:rsid w:val="00B86E40"/>
    <w:rsid w:val="00B90BE7"/>
    <w:rsid w:val="00B91B53"/>
    <w:rsid w:val="00B924B2"/>
    <w:rsid w:val="00B973DE"/>
    <w:rsid w:val="00B97B1F"/>
    <w:rsid w:val="00BA2568"/>
    <w:rsid w:val="00BA4458"/>
    <w:rsid w:val="00BA588D"/>
    <w:rsid w:val="00BA77BB"/>
    <w:rsid w:val="00BA7A79"/>
    <w:rsid w:val="00BA7C65"/>
    <w:rsid w:val="00BB2633"/>
    <w:rsid w:val="00BB3F8D"/>
    <w:rsid w:val="00BB40CE"/>
    <w:rsid w:val="00BB5675"/>
    <w:rsid w:val="00BB60BB"/>
    <w:rsid w:val="00BB631C"/>
    <w:rsid w:val="00BB63C4"/>
    <w:rsid w:val="00BC0C46"/>
    <w:rsid w:val="00BC0DFA"/>
    <w:rsid w:val="00BC1078"/>
    <w:rsid w:val="00BC1279"/>
    <w:rsid w:val="00BC1DF9"/>
    <w:rsid w:val="00BC212D"/>
    <w:rsid w:val="00BC26E2"/>
    <w:rsid w:val="00BC288B"/>
    <w:rsid w:val="00BC301E"/>
    <w:rsid w:val="00BC465E"/>
    <w:rsid w:val="00BC5D8C"/>
    <w:rsid w:val="00BC5F9F"/>
    <w:rsid w:val="00BC78B1"/>
    <w:rsid w:val="00BD492B"/>
    <w:rsid w:val="00BD5688"/>
    <w:rsid w:val="00BD6160"/>
    <w:rsid w:val="00BD6D20"/>
    <w:rsid w:val="00BD76C0"/>
    <w:rsid w:val="00BD7B48"/>
    <w:rsid w:val="00BD7CEF"/>
    <w:rsid w:val="00BE0281"/>
    <w:rsid w:val="00BE15E4"/>
    <w:rsid w:val="00BE2380"/>
    <w:rsid w:val="00BE3694"/>
    <w:rsid w:val="00BE41EA"/>
    <w:rsid w:val="00BE484F"/>
    <w:rsid w:val="00BE5433"/>
    <w:rsid w:val="00BE76EC"/>
    <w:rsid w:val="00BE7DF8"/>
    <w:rsid w:val="00BF06E8"/>
    <w:rsid w:val="00BF172A"/>
    <w:rsid w:val="00BF1C52"/>
    <w:rsid w:val="00BF21B8"/>
    <w:rsid w:val="00BF407F"/>
    <w:rsid w:val="00BF7C1B"/>
    <w:rsid w:val="00C00278"/>
    <w:rsid w:val="00C019D3"/>
    <w:rsid w:val="00C0238F"/>
    <w:rsid w:val="00C03825"/>
    <w:rsid w:val="00C0394D"/>
    <w:rsid w:val="00C03AB4"/>
    <w:rsid w:val="00C03E41"/>
    <w:rsid w:val="00C0471A"/>
    <w:rsid w:val="00C05F5E"/>
    <w:rsid w:val="00C06A18"/>
    <w:rsid w:val="00C115CC"/>
    <w:rsid w:val="00C12793"/>
    <w:rsid w:val="00C13F4A"/>
    <w:rsid w:val="00C14E5F"/>
    <w:rsid w:val="00C15293"/>
    <w:rsid w:val="00C24A13"/>
    <w:rsid w:val="00C24FE7"/>
    <w:rsid w:val="00C25054"/>
    <w:rsid w:val="00C274DA"/>
    <w:rsid w:val="00C314BF"/>
    <w:rsid w:val="00C33113"/>
    <w:rsid w:val="00C34B53"/>
    <w:rsid w:val="00C36E98"/>
    <w:rsid w:val="00C36FAF"/>
    <w:rsid w:val="00C40050"/>
    <w:rsid w:val="00C41C85"/>
    <w:rsid w:val="00C43548"/>
    <w:rsid w:val="00C44EFB"/>
    <w:rsid w:val="00C46FAC"/>
    <w:rsid w:val="00C472BE"/>
    <w:rsid w:val="00C508A2"/>
    <w:rsid w:val="00C527F1"/>
    <w:rsid w:val="00C54F6E"/>
    <w:rsid w:val="00C55242"/>
    <w:rsid w:val="00C55CC1"/>
    <w:rsid w:val="00C57173"/>
    <w:rsid w:val="00C6022E"/>
    <w:rsid w:val="00C602F4"/>
    <w:rsid w:val="00C609AE"/>
    <w:rsid w:val="00C617AD"/>
    <w:rsid w:val="00C6422B"/>
    <w:rsid w:val="00C6475C"/>
    <w:rsid w:val="00C649AA"/>
    <w:rsid w:val="00C66EB5"/>
    <w:rsid w:val="00C70D2C"/>
    <w:rsid w:val="00C71256"/>
    <w:rsid w:val="00C721ED"/>
    <w:rsid w:val="00C728B3"/>
    <w:rsid w:val="00C741C4"/>
    <w:rsid w:val="00C7481B"/>
    <w:rsid w:val="00C74B84"/>
    <w:rsid w:val="00C74BB4"/>
    <w:rsid w:val="00C75611"/>
    <w:rsid w:val="00C76C16"/>
    <w:rsid w:val="00C802B7"/>
    <w:rsid w:val="00C805E9"/>
    <w:rsid w:val="00C84F87"/>
    <w:rsid w:val="00C85752"/>
    <w:rsid w:val="00C8724C"/>
    <w:rsid w:val="00C87432"/>
    <w:rsid w:val="00C878A5"/>
    <w:rsid w:val="00C87B4E"/>
    <w:rsid w:val="00C90932"/>
    <w:rsid w:val="00C9139B"/>
    <w:rsid w:val="00C913D2"/>
    <w:rsid w:val="00C93824"/>
    <w:rsid w:val="00C93ACF"/>
    <w:rsid w:val="00C93FF5"/>
    <w:rsid w:val="00C967E7"/>
    <w:rsid w:val="00CA0418"/>
    <w:rsid w:val="00CA0BB3"/>
    <w:rsid w:val="00CA182E"/>
    <w:rsid w:val="00CA23EE"/>
    <w:rsid w:val="00CA3D9C"/>
    <w:rsid w:val="00CA64BB"/>
    <w:rsid w:val="00CB1D63"/>
    <w:rsid w:val="00CB344F"/>
    <w:rsid w:val="00CB45D1"/>
    <w:rsid w:val="00CB54C7"/>
    <w:rsid w:val="00CC07FF"/>
    <w:rsid w:val="00CC0FDC"/>
    <w:rsid w:val="00CC128A"/>
    <w:rsid w:val="00CC181B"/>
    <w:rsid w:val="00CC1CFC"/>
    <w:rsid w:val="00CC2951"/>
    <w:rsid w:val="00CC58A3"/>
    <w:rsid w:val="00CC66B4"/>
    <w:rsid w:val="00CC745A"/>
    <w:rsid w:val="00CD0DEF"/>
    <w:rsid w:val="00CD0ECC"/>
    <w:rsid w:val="00CD1B39"/>
    <w:rsid w:val="00CD3262"/>
    <w:rsid w:val="00CD3B0C"/>
    <w:rsid w:val="00CD3DBD"/>
    <w:rsid w:val="00CD4C66"/>
    <w:rsid w:val="00CD4C9E"/>
    <w:rsid w:val="00CD5215"/>
    <w:rsid w:val="00CD54D7"/>
    <w:rsid w:val="00CD6ACD"/>
    <w:rsid w:val="00CD7949"/>
    <w:rsid w:val="00CE4E31"/>
    <w:rsid w:val="00CE5526"/>
    <w:rsid w:val="00CE56F7"/>
    <w:rsid w:val="00CE5F3B"/>
    <w:rsid w:val="00CE78B6"/>
    <w:rsid w:val="00CF0B39"/>
    <w:rsid w:val="00CF16AD"/>
    <w:rsid w:val="00CF3A31"/>
    <w:rsid w:val="00CF43F5"/>
    <w:rsid w:val="00CF4F1A"/>
    <w:rsid w:val="00CF51FB"/>
    <w:rsid w:val="00CF5560"/>
    <w:rsid w:val="00D03F8A"/>
    <w:rsid w:val="00D04009"/>
    <w:rsid w:val="00D053AF"/>
    <w:rsid w:val="00D053C3"/>
    <w:rsid w:val="00D05562"/>
    <w:rsid w:val="00D067A0"/>
    <w:rsid w:val="00D076AC"/>
    <w:rsid w:val="00D100B7"/>
    <w:rsid w:val="00D118BF"/>
    <w:rsid w:val="00D120C1"/>
    <w:rsid w:val="00D162CD"/>
    <w:rsid w:val="00D169DC"/>
    <w:rsid w:val="00D17176"/>
    <w:rsid w:val="00D20FC8"/>
    <w:rsid w:val="00D21316"/>
    <w:rsid w:val="00D213AE"/>
    <w:rsid w:val="00D221B6"/>
    <w:rsid w:val="00D22BD2"/>
    <w:rsid w:val="00D231B7"/>
    <w:rsid w:val="00D25BC4"/>
    <w:rsid w:val="00D267EB"/>
    <w:rsid w:val="00D270FB"/>
    <w:rsid w:val="00D30007"/>
    <w:rsid w:val="00D30728"/>
    <w:rsid w:val="00D307D2"/>
    <w:rsid w:val="00D30877"/>
    <w:rsid w:val="00D30995"/>
    <w:rsid w:val="00D30ED8"/>
    <w:rsid w:val="00D3119C"/>
    <w:rsid w:val="00D32BBC"/>
    <w:rsid w:val="00D33355"/>
    <w:rsid w:val="00D34282"/>
    <w:rsid w:val="00D3497A"/>
    <w:rsid w:val="00D34CE0"/>
    <w:rsid w:val="00D34F1C"/>
    <w:rsid w:val="00D35B92"/>
    <w:rsid w:val="00D40311"/>
    <w:rsid w:val="00D44F5D"/>
    <w:rsid w:val="00D5004F"/>
    <w:rsid w:val="00D5156B"/>
    <w:rsid w:val="00D516A3"/>
    <w:rsid w:val="00D5241E"/>
    <w:rsid w:val="00D54658"/>
    <w:rsid w:val="00D54EB1"/>
    <w:rsid w:val="00D55A95"/>
    <w:rsid w:val="00D56AB3"/>
    <w:rsid w:val="00D57954"/>
    <w:rsid w:val="00D604E8"/>
    <w:rsid w:val="00D6163C"/>
    <w:rsid w:val="00D634C3"/>
    <w:rsid w:val="00D64BEB"/>
    <w:rsid w:val="00D650F5"/>
    <w:rsid w:val="00D6541F"/>
    <w:rsid w:val="00D66315"/>
    <w:rsid w:val="00D6691D"/>
    <w:rsid w:val="00D67698"/>
    <w:rsid w:val="00D70F72"/>
    <w:rsid w:val="00D711AC"/>
    <w:rsid w:val="00D727E8"/>
    <w:rsid w:val="00D7327E"/>
    <w:rsid w:val="00D7341B"/>
    <w:rsid w:val="00D75BBD"/>
    <w:rsid w:val="00D77085"/>
    <w:rsid w:val="00D777E3"/>
    <w:rsid w:val="00D817A6"/>
    <w:rsid w:val="00D8205F"/>
    <w:rsid w:val="00D840ED"/>
    <w:rsid w:val="00D84898"/>
    <w:rsid w:val="00D85430"/>
    <w:rsid w:val="00D85DA1"/>
    <w:rsid w:val="00D86446"/>
    <w:rsid w:val="00D86D41"/>
    <w:rsid w:val="00D87663"/>
    <w:rsid w:val="00D87C99"/>
    <w:rsid w:val="00D90F6B"/>
    <w:rsid w:val="00D926A6"/>
    <w:rsid w:val="00D92D9B"/>
    <w:rsid w:val="00D92FA4"/>
    <w:rsid w:val="00D93777"/>
    <w:rsid w:val="00D94C80"/>
    <w:rsid w:val="00D9542A"/>
    <w:rsid w:val="00D9554A"/>
    <w:rsid w:val="00D95E69"/>
    <w:rsid w:val="00D97121"/>
    <w:rsid w:val="00D97EC8"/>
    <w:rsid w:val="00DA02E0"/>
    <w:rsid w:val="00DA067F"/>
    <w:rsid w:val="00DA11F4"/>
    <w:rsid w:val="00DA2340"/>
    <w:rsid w:val="00DA27C9"/>
    <w:rsid w:val="00DA59BE"/>
    <w:rsid w:val="00DA6529"/>
    <w:rsid w:val="00DA6546"/>
    <w:rsid w:val="00DA668C"/>
    <w:rsid w:val="00DA6897"/>
    <w:rsid w:val="00DA68A5"/>
    <w:rsid w:val="00DA6BBF"/>
    <w:rsid w:val="00DA75EE"/>
    <w:rsid w:val="00DB185B"/>
    <w:rsid w:val="00DB1F3C"/>
    <w:rsid w:val="00DB2865"/>
    <w:rsid w:val="00DB35BF"/>
    <w:rsid w:val="00DB4239"/>
    <w:rsid w:val="00DB4A5E"/>
    <w:rsid w:val="00DB50F1"/>
    <w:rsid w:val="00DB557A"/>
    <w:rsid w:val="00DB55F6"/>
    <w:rsid w:val="00DB6A27"/>
    <w:rsid w:val="00DB6C47"/>
    <w:rsid w:val="00DB7BC3"/>
    <w:rsid w:val="00DC0346"/>
    <w:rsid w:val="00DC1C27"/>
    <w:rsid w:val="00DC2378"/>
    <w:rsid w:val="00DC3CAE"/>
    <w:rsid w:val="00DC3E6C"/>
    <w:rsid w:val="00DC4666"/>
    <w:rsid w:val="00DC47C7"/>
    <w:rsid w:val="00DC58EB"/>
    <w:rsid w:val="00DC6582"/>
    <w:rsid w:val="00DC6E63"/>
    <w:rsid w:val="00DD0C82"/>
    <w:rsid w:val="00DD0D80"/>
    <w:rsid w:val="00DD0FAA"/>
    <w:rsid w:val="00DD10D4"/>
    <w:rsid w:val="00DD3513"/>
    <w:rsid w:val="00DD4C61"/>
    <w:rsid w:val="00DD4F98"/>
    <w:rsid w:val="00DD5154"/>
    <w:rsid w:val="00DD5DDE"/>
    <w:rsid w:val="00DD6158"/>
    <w:rsid w:val="00DD6862"/>
    <w:rsid w:val="00DD721F"/>
    <w:rsid w:val="00DE0DF5"/>
    <w:rsid w:val="00DE1842"/>
    <w:rsid w:val="00DE3D09"/>
    <w:rsid w:val="00DE5B3D"/>
    <w:rsid w:val="00DE7373"/>
    <w:rsid w:val="00DE7A6E"/>
    <w:rsid w:val="00DF0080"/>
    <w:rsid w:val="00DF17F0"/>
    <w:rsid w:val="00DF2215"/>
    <w:rsid w:val="00DF43C6"/>
    <w:rsid w:val="00DF5011"/>
    <w:rsid w:val="00DF62B4"/>
    <w:rsid w:val="00DF7856"/>
    <w:rsid w:val="00E014FD"/>
    <w:rsid w:val="00E02418"/>
    <w:rsid w:val="00E04263"/>
    <w:rsid w:val="00E0672D"/>
    <w:rsid w:val="00E06F59"/>
    <w:rsid w:val="00E07C92"/>
    <w:rsid w:val="00E101B9"/>
    <w:rsid w:val="00E105B9"/>
    <w:rsid w:val="00E10FBD"/>
    <w:rsid w:val="00E113F6"/>
    <w:rsid w:val="00E1253C"/>
    <w:rsid w:val="00E12703"/>
    <w:rsid w:val="00E135AB"/>
    <w:rsid w:val="00E141AD"/>
    <w:rsid w:val="00E151EA"/>
    <w:rsid w:val="00E163DE"/>
    <w:rsid w:val="00E16D20"/>
    <w:rsid w:val="00E17011"/>
    <w:rsid w:val="00E211E6"/>
    <w:rsid w:val="00E214C0"/>
    <w:rsid w:val="00E22F0D"/>
    <w:rsid w:val="00E2350F"/>
    <w:rsid w:val="00E23EC8"/>
    <w:rsid w:val="00E25DC8"/>
    <w:rsid w:val="00E263B7"/>
    <w:rsid w:val="00E278D8"/>
    <w:rsid w:val="00E27B68"/>
    <w:rsid w:val="00E27E3B"/>
    <w:rsid w:val="00E30D51"/>
    <w:rsid w:val="00E313E0"/>
    <w:rsid w:val="00E31A1E"/>
    <w:rsid w:val="00E3339F"/>
    <w:rsid w:val="00E346FA"/>
    <w:rsid w:val="00E36C2B"/>
    <w:rsid w:val="00E36D18"/>
    <w:rsid w:val="00E376A2"/>
    <w:rsid w:val="00E40B97"/>
    <w:rsid w:val="00E410A8"/>
    <w:rsid w:val="00E410C3"/>
    <w:rsid w:val="00E4198A"/>
    <w:rsid w:val="00E43A5A"/>
    <w:rsid w:val="00E442CF"/>
    <w:rsid w:val="00E44A25"/>
    <w:rsid w:val="00E4626C"/>
    <w:rsid w:val="00E46336"/>
    <w:rsid w:val="00E477C3"/>
    <w:rsid w:val="00E51A6C"/>
    <w:rsid w:val="00E530A5"/>
    <w:rsid w:val="00E570E4"/>
    <w:rsid w:val="00E57D29"/>
    <w:rsid w:val="00E61290"/>
    <w:rsid w:val="00E6221E"/>
    <w:rsid w:val="00E639BA"/>
    <w:rsid w:val="00E643AF"/>
    <w:rsid w:val="00E65049"/>
    <w:rsid w:val="00E66444"/>
    <w:rsid w:val="00E66AA9"/>
    <w:rsid w:val="00E67CE6"/>
    <w:rsid w:val="00E71286"/>
    <w:rsid w:val="00E72999"/>
    <w:rsid w:val="00E7495B"/>
    <w:rsid w:val="00E75869"/>
    <w:rsid w:val="00E75A8A"/>
    <w:rsid w:val="00E8186A"/>
    <w:rsid w:val="00E82207"/>
    <w:rsid w:val="00E83613"/>
    <w:rsid w:val="00E838A0"/>
    <w:rsid w:val="00E84503"/>
    <w:rsid w:val="00E84536"/>
    <w:rsid w:val="00E85FE0"/>
    <w:rsid w:val="00E863F2"/>
    <w:rsid w:val="00E87426"/>
    <w:rsid w:val="00E9254E"/>
    <w:rsid w:val="00E97D5C"/>
    <w:rsid w:val="00EA0626"/>
    <w:rsid w:val="00EA1D01"/>
    <w:rsid w:val="00EA3D2D"/>
    <w:rsid w:val="00EA48A1"/>
    <w:rsid w:val="00EA5D1F"/>
    <w:rsid w:val="00EB076D"/>
    <w:rsid w:val="00EB14A3"/>
    <w:rsid w:val="00EB2B00"/>
    <w:rsid w:val="00EB3054"/>
    <w:rsid w:val="00EB3055"/>
    <w:rsid w:val="00EB565B"/>
    <w:rsid w:val="00EB5861"/>
    <w:rsid w:val="00EB6C17"/>
    <w:rsid w:val="00EB700D"/>
    <w:rsid w:val="00EB79A4"/>
    <w:rsid w:val="00EC01B8"/>
    <w:rsid w:val="00EC333E"/>
    <w:rsid w:val="00EC335C"/>
    <w:rsid w:val="00EC3365"/>
    <w:rsid w:val="00EC37FB"/>
    <w:rsid w:val="00EC4442"/>
    <w:rsid w:val="00EC4DC3"/>
    <w:rsid w:val="00EC76E1"/>
    <w:rsid w:val="00ED1BC6"/>
    <w:rsid w:val="00ED266E"/>
    <w:rsid w:val="00ED65A6"/>
    <w:rsid w:val="00ED666B"/>
    <w:rsid w:val="00ED6955"/>
    <w:rsid w:val="00ED7435"/>
    <w:rsid w:val="00ED78AA"/>
    <w:rsid w:val="00EE13BE"/>
    <w:rsid w:val="00EE3963"/>
    <w:rsid w:val="00EE4004"/>
    <w:rsid w:val="00EE4421"/>
    <w:rsid w:val="00EE49DB"/>
    <w:rsid w:val="00EE5559"/>
    <w:rsid w:val="00EE621A"/>
    <w:rsid w:val="00EE6DC7"/>
    <w:rsid w:val="00EF21C4"/>
    <w:rsid w:val="00EF25D5"/>
    <w:rsid w:val="00EF38B6"/>
    <w:rsid w:val="00EF3A88"/>
    <w:rsid w:val="00EF48ED"/>
    <w:rsid w:val="00EF505A"/>
    <w:rsid w:val="00F01259"/>
    <w:rsid w:val="00F021DB"/>
    <w:rsid w:val="00F0235D"/>
    <w:rsid w:val="00F02B8D"/>
    <w:rsid w:val="00F03893"/>
    <w:rsid w:val="00F0584A"/>
    <w:rsid w:val="00F06498"/>
    <w:rsid w:val="00F06AE7"/>
    <w:rsid w:val="00F072A5"/>
    <w:rsid w:val="00F07CA5"/>
    <w:rsid w:val="00F12A2F"/>
    <w:rsid w:val="00F1592A"/>
    <w:rsid w:val="00F1675E"/>
    <w:rsid w:val="00F16AFE"/>
    <w:rsid w:val="00F171FF"/>
    <w:rsid w:val="00F2019E"/>
    <w:rsid w:val="00F208E1"/>
    <w:rsid w:val="00F2171B"/>
    <w:rsid w:val="00F25014"/>
    <w:rsid w:val="00F26EB7"/>
    <w:rsid w:val="00F277C5"/>
    <w:rsid w:val="00F30E90"/>
    <w:rsid w:val="00F32165"/>
    <w:rsid w:val="00F32B2B"/>
    <w:rsid w:val="00F32BEB"/>
    <w:rsid w:val="00F32D62"/>
    <w:rsid w:val="00F33752"/>
    <w:rsid w:val="00F33BB7"/>
    <w:rsid w:val="00F34F83"/>
    <w:rsid w:val="00F35D1C"/>
    <w:rsid w:val="00F36459"/>
    <w:rsid w:val="00F36799"/>
    <w:rsid w:val="00F369D0"/>
    <w:rsid w:val="00F41A14"/>
    <w:rsid w:val="00F428DA"/>
    <w:rsid w:val="00F42963"/>
    <w:rsid w:val="00F432B4"/>
    <w:rsid w:val="00F43440"/>
    <w:rsid w:val="00F514A6"/>
    <w:rsid w:val="00F516E2"/>
    <w:rsid w:val="00F53E55"/>
    <w:rsid w:val="00F56F77"/>
    <w:rsid w:val="00F57134"/>
    <w:rsid w:val="00F57931"/>
    <w:rsid w:val="00F610EB"/>
    <w:rsid w:val="00F6127F"/>
    <w:rsid w:val="00F61C0B"/>
    <w:rsid w:val="00F62F6D"/>
    <w:rsid w:val="00F63649"/>
    <w:rsid w:val="00F6440F"/>
    <w:rsid w:val="00F65C0D"/>
    <w:rsid w:val="00F72A16"/>
    <w:rsid w:val="00F75684"/>
    <w:rsid w:val="00F7585A"/>
    <w:rsid w:val="00F771A4"/>
    <w:rsid w:val="00F832B0"/>
    <w:rsid w:val="00F855E7"/>
    <w:rsid w:val="00F9136E"/>
    <w:rsid w:val="00F91D9B"/>
    <w:rsid w:val="00F91F75"/>
    <w:rsid w:val="00F92FDB"/>
    <w:rsid w:val="00F940D6"/>
    <w:rsid w:val="00F95A65"/>
    <w:rsid w:val="00F95CE6"/>
    <w:rsid w:val="00F965A5"/>
    <w:rsid w:val="00F96611"/>
    <w:rsid w:val="00F96EC4"/>
    <w:rsid w:val="00FA0101"/>
    <w:rsid w:val="00FA042B"/>
    <w:rsid w:val="00FA0EF0"/>
    <w:rsid w:val="00FA1282"/>
    <w:rsid w:val="00FA23F3"/>
    <w:rsid w:val="00FA248C"/>
    <w:rsid w:val="00FA3E3D"/>
    <w:rsid w:val="00FA4DC1"/>
    <w:rsid w:val="00FA6B5D"/>
    <w:rsid w:val="00FA7867"/>
    <w:rsid w:val="00FA7938"/>
    <w:rsid w:val="00FB5108"/>
    <w:rsid w:val="00FB57D3"/>
    <w:rsid w:val="00FB6492"/>
    <w:rsid w:val="00FB6CB7"/>
    <w:rsid w:val="00FC23CF"/>
    <w:rsid w:val="00FC3194"/>
    <w:rsid w:val="00FC36F4"/>
    <w:rsid w:val="00FC3ED3"/>
    <w:rsid w:val="00FC492D"/>
    <w:rsid w:val="00FC4E12"/>
    <w:rsid w:val="00FC4F2F"/>
    <w:rsid w:val="00FC5929"/>
    <w:rsid w:val="00FC76C6"/>
    <w:rsid w:val="00FD0E80"/>
    <w:rsid w:val="00FD15CB"/>
    <w:rsid w:val="00FD4F04"/>
    <w:rsid w:val="00FD50DC"/>
    <w:rsid w:val="00FD5236"/>
    <w:rsid w:val="00FD5E28"/>
    <w:rsid w:val="00FD6572"/>
    <w:rsid w:val="00FD663F"/>
    <w:rsid w:val="00FD7366"/>
    <w:rsid w:val="00FE0503"/>
    <w:rsid w:val="00FE228A"/>
    <w:rsid w:val="00FE23BE"/>
    <w:rsid w:val="00FE452D"/>
    <w:rsid w:val="00FE5CFF"/>
    <w:rsid w:val="00FF176B"/>
    <w:rsid w:val="00FF2545"/>
    <w:rsid w:val="00FF454F"/>
    <w:rsid w:val="00FF4924"/>
    <w:rsid w:val="00FF4A96"/>
    <w:rsid w:val="00FF521E"/>
    <w:rsid w:val="00FF5A74"/>
    <w:rsid w:val="00FF645F"/>
    <w:rsid w:val="00FF6A0C"/>
    <w:rsid w:val="03AFA231"/>
    <w:rsid w:val="04EE8236"/>
    <w:rsid w:val="0EBB6BCA"/>
    <w:rsid w:val="1024BD7A"/>
    <w:rsid w:val="12DD865C"/>
    <w:rsid w:val="13586946"/>
    <w:rsid w:val="1573BA51"/>
    <w:rsid w:val="171C9264"/>
    <w:rsid w:val="1827FC07"/>
    <w:rsid w:val="1A23CCA8"/>
    <w:rsid w:val="1A9CA6ED"/>
    <w:rsid w:val="1BF06CF6"/>
    <w:rsid w:val="1C45E07E"/>
    <w:rsid w:val="1C4E821A"/>
    <w:rsid w:val="1D7BF28E"/>
    <w:rsid w:val="22932BB0"/>
    <w:rsid w:val="2437CA06"/>
    <w:rsid w:val="2884F7B4"/>
    <w:rsid w:val="28BBB0D8"/>
    <w:rsid w:val="2AA5B2AB"/>
    <w:rsid w:val="2C089A12"/>
    <w:rsid w:val="2C3BB2C3"/>
    <w:rsid w:val="2E245663"/>
    <w:rsid w:val="3229158A"/>
    <w:rsid w:val="34DBD317"/>
    <w:rsid w:val="354FC46C"/>
    <w:rsid w:val="359A33E0"/>
    <w:rsid w:val="37CF33BD"/>
    <w:rsid w:val="39611F55"/>
    <w:rsid w:val="43BC714F"/>
    <w:rsid w:val="443D2415"/>
    <w:rsid w:val="45225308"/>
    <w:rsid w:val="499EB0FB"/>
    <w:rsid w:val="4E0DA9DE"/>
    <w:rsid w:val="4FD95169"/>
    <w:rsid w:val="50894C5D"/>
    <w:rsid w:val="50AB1656"/>
    <w:rsid w:val="519ED949"/>
    <w:rsid w:val="5DB9AB0D"/>
    <w:rsid w:val="5ECAAD21"/>
    <w:rsid w:val="61CB05F6"/>
    <w:rsid w:val="63D33B22"/>
    <w:rsid w:val="65F60409"/>
    <w:rsid w:val="66C8B196"/>
    <w:rsid w:val="69CDEFD0"/>
    <w:rsid w:val="6D107D0D"/>
    <w:rsid w:val="6D9515CA"/>
    <w:rsid w:val="6EA2011A"/>
    <w:rsid w:val="6EE449B1"/>
    <w:rsid w:val="6F8A0D49"/>
    <w:rsid w:val="6FE0DDEA"/>
    <w:rsid w:val="721EB170"/>
    <w:rsid w:val="73C1194B"/>
    <w:rsid w:val="74F186C8"/>
    <w:rsid w:val="77D09500"/>
    <w:rsid w:val="7A9C6787"/>
    <w:rsid w:val="7B60C8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0604F"/>
  <w15:chartTrackingRefBased/>
  <w15:docId w15:val="{15A43ACF-8468-4BCF-BD8E-E0AB76D7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7AD9"/>
    <w:pPr>
      <w:spacing w:after="0" w:line="276" w:lineRule="auto"/>
      <w:jc w:val="both"/>
    </w:pPr>
    <w:rPr>
      <w:sz w:val="24"/>
    </w:rPr>
  </w:style>
  <w:style w:type="paragraph" w:styleId="Ttulo1">
    <w:name w:val="heading 1"/>
    <w:basedOn w:val="Normal"/>
    <w:next w:val="Normal"/>
    <w:link w:val="Ttulo1Car"/>
    <w:uiPriority w:val="9"/>
    <w:qFormat/>
    <w:rsid w:val="00767207"/>
    <w:pPr>
      <w:keepNext/>
      <w:keepLines/>
      <w:numPr>
        <w:numId w:val="1"/>
      </w:numPr>
      <w:ind w:left="360"/>
      <w:jc w:val="center"/>
      <w:outlineLvl w:val="0"/>
    </w:pPr>
    <w:rPr>
      <w:rFonts w:asciiTheme="majorHAnsi" w:eastAsiaTheme="majorEastAsia" w:hAnsiTheme="majorHAnsi" w:cstheme="majorBidi"/>
      <w:b/>
      <w:szCs w:val="24"/>
    </w:rPr>
  </w:style>
  <w:style w:type="paragraph" w:styleId="Ttulo2">
    <w:name w:val="heading 2"/>
    <w:basedOn w:val="Normal"/>
    <w:next w:val="Normal"/>
    <w:link w:val="Ttulo2Car"/>
    <w:uiPriority w:val="9"/>
    <w:unhideWhenUsed/>
    <w:qFormat/>
    <w:rsid w:val="00767207"/>
    <w:pPr>
      <w:keepNext/>
      <w:keepLines/>
      <w:numPr>
        <w:numId w:val="2"/>
      </w:numPr>
      <w:ind w:left="723"/>
      <w:outlineLvl w:val="1"/>
    </w:pPr>
    <w:rPr>
      <w:rFonts w:asciiTheme="majorHAnsi" w:eastAsiaTheme="majorEastAsia" w:hAnsiTheme="majorHAnsi" w:cstheme="majorBidi"/>
      <w:b/>
      <w:szCs w:val="26"/>
    </w:rPr>
  </w:style>
  <w:style w:type="paragraph" w:styleId="Ttulo3">
    <w:name w:val="heading 3"/>
    <w:basedOn w:val="Ttulo2"/>
    <w:next w:val="Normal"/>
    <w:link w:val="Ttulo3Car"/>
    <w:uiPriority w:val="9"/>
    <w:unhideWhenUsed/>
    <w:qFormat/>
    <w:rsid w:val="00767207"/>
    <w:pPr>
      <w:numPr>
        <w:ilvl w:val="1"/>
      </w:numPr>
      <w:outlineLvl w:val="2"/>
    </w:pPr>
  </w:style>
  <w:style w:type="paragraph" w:styleId="Ttulo4">
    <w:name w:val="heading 4"/>
    <w:basedOn w:val="Ttulo3"/>
    <w:next w:val="Normal"/>
    <w:link w:val="Ttulo4Car"/>
    <w:uiPriority w:val="9"/>
    <w:unhideWhenUsed/>
    <w:qFormat/>
    <w:rsid w:val="00FA4DC1"/>
    <w:pPr>
      <w:numPr>
        <w:ilvl w:val="2"/>
      </w:numPr>
      <w:ind w:left="1134" w:hanging="771"/>
      <w:outlineLvl w:val="3"/>
    </w:pPr>
  </w:style>
  <w:style w:type="paragraph" w:styleId="Ttulo5">
    <w:name w:val="heading 5"/>
    <w:basedOn w:val="Ttulo4"/>
    <w:next w:val="Normal"/>
    <w:link w:val="Ttulo5Car"/>
    <w:uiPriority w:val="9"/>
    <w:unhideWhenUsed/>
    <w:qFormat/>
    <w:rsid w:val="002F0602"/>
    <w:pPr>
      <w:numPr>
        <w:ilvl w:val="3"/>
      </w:numPr>
      <w:tabs>
        <w:tab w:val="left" w:pos="851"/>
      </w:tabs>
      <w:ind w:left="0" w:firstLine="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Car"/>
    <w:basedOn w:val="Normal"/>
    <w:link w:val="EncabezadoCar"/>
    <w:unhideWhenUsed/>
    <w:rsid w:val="00577AD9"/>
    <w:pPr>
      <w:tabs>
        <w:tab w:val="center" w:pos="4419"/>
        <w:tab w:val="right" w:pos="8838"/>
      </w:tabs>
      <w:spacing w:line="240" w:lineRule="auto"/>
    </w:pPr>
  </w:style>
  <w:style w:type="character" w:customStyle="1" w:styleId="EncabezadoCar">
    <w:name w:val="Encabezado Car"/>
    <w:aliases w:val="Car Car Car, Car Car,Car Car1"/>
    <w:basedOn w:val="Fuentedeprrafopredeter"/>
    <w:link w:val="Encabezado"/>
    <w:rsid w:val="00577AD9"/>
    <w:rPr>
      <w:sz w:val="24"/>
    </w:rPr>
  </w:style>
  <w:style w:type="paragraph" w:styleId="Piedepgina">
    <w:name w:val="footer"/>
    <w:basedOn w:val="Normal"/>
    <w:link w:val="PiedepginaCar"/>
    <w:uiPriority w:val="99"/>
    <w:unhideWhenUsed/>
    <w:rsid w:val="00577AD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77AD9"/>
    <w:rPr>
      <w:sz w:val="24"/>
    </w:rPr>
  </w:style>
  <w:style w:type="character" w:styleId="Nmerodepgina">
    <w:name w:val="page number"/>
    <w:basedOn w:val="Fuentedeprrafopredeter"/>
    <w:rsid w:val="000E0967"/>
  </w:style>
  <w:style w:type="paragraph" w:styleId="Sangradetextonormal">
    <w:name w:val="Body Text Indent"/>
    <w:basedOn w:val="Normal"/>
    <w:link w:val="SangradetextonormalCar"/>
    <w:rsid w:val="00767207"/>
    <w:pPr>
      <w:spacing w:after="120" w:line="240" w:lineRule="auto"/>
      <w:ind w:left="283"/>
      <w:jc w:val="left"/>
    </w:pPr>
    <w:rPr>
      <w:rFonts w:ascii="Times New Roman" w:eastAsia="Times New Roman" w:hAnsi="Times New Roman" w:cs="Times New Roman"/>
      <w:szCs w:val="24"/>
      <w:lang w:val="es-ES" w:eastAsia="es-ES"/>
    </w:rPr>
  </w:style>
  <w:style w:type="character" w:customStyle="1" w:styleId="SangradetextonormalCar">
    <w:name w:val="Sangría de texto normal Car"/>
    <w:basedOn w:val="Fuentedeprrafopredeter"/>
    <w:link w:val="Sangradetextonormal"/>
    <w:rsid w:val="00767207"/>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767207"/>
    <w:rPr>
      <w:rFonts w:asciiTheme="majorHAnsi" w:eastAsiaTheme="majorEastAsia" w:hAnsiTheme="majorHAnsi" w:cstheme="majorBidi"/>
      <w:b/>
      <w:sz w:val="24"/>
      <w:szCs w:val="24"/>
    </w:rPr>
  </w:style>
  <w:style w:type="paragraph" w:styleId="Prrafodelista">
    <w:name w:val="List Paragraph"/>
    <w:basedOn w:val="Normal"/>
    <w:uiPriority w:val="34"/>
    <w:qFormat/>
    <w:rsid w:val="00767207"/>
    <w:pPr>
      <w:ind w:left="720"/>
      <w:contextualSpacing/>
    </w:pPr>
  </w:style>
  <w:style w:type="character" w:customStyle="1" w:styleId="Ttulo2Car">
    <w:name w:val="Título 2 Car"/>
    <w:basedOn w:val="Fuentedeprrafopredeter"/>
    <w:link w:val="Ttulo2"/>
    <w:uiPriority w:val="9"/>
    <w:rsid w:val="00767207"/>
    <w:rPr>
      <w:rFonts w:asciiTheme="majorHAnsi" w:eastAsiaTheme="majorEastAsia" w:hAnsiTheme="majorHAnsi" w:cstheme="majorBidi"/>
      <w:b/>
      <w:sz w:val="24"/>
      <w:szCs w:val="26"/>
    </w:rPr>
  </w:style>
  <w:style w:type="character" w:customStyle="1" w:styleId="Ttulo3Car">
    <w:name w:val="Título 3 Car"/>
    <w:basedOn w:val="Fuentedeprrafopredeter"/>
    <w:link w:val="Ttulo3"/>
    <w:uiPriority w:val="9"/>
    <w:rsid w:val="00767207"/>
    <w:rPr>
      <w:rFonts w:asciiTheme="majorHAnsi" w:eastAsiaTheme="majorEastAsia" w:hAnsiTheme="majorHAnsi" w:cstheme="majorBidi"/>
      <w:b/>
      <w:sz w:val="24"/>
      <w:szCs w:val="26"/>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texto de nota al"/>
    <w:basedOn w:val="Normal"/>
    <w:link w:val="TextonotapieCar"/>
    <w:uiPriority w:val="99"/>
    <w:unhideWhenUsed/>
    <w:qFormat/>
    <w:rsid w:val="00C75611"/>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de nota al Car"/>
    <w:basedOn w:val="Fuentedeprrafopredeter"/>
    <w:link w:val="Textonotapie"/>
    <w:uiPriority w:val="99"/>
    <w:qFormat/>
    <w:rsid w:val="00C75611"/>
    <w:rPr>
      <w:sz w:val="20"/>
      <w:szCs w:val="20"/>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Ref,de nota al pie"/>
    <w:basedOn w:val="Fuentedeprrafopredeter"/>
    <w:link w:val="4GChar"/>
    <w:uiPriority w:val="99"/>
    <w:unhideWhenUsed/>
    <w:qFormat/>
    <w:rsid w:val="00C75611"/>
    <w:rPr>
      <w:vertAlign w:val="superscript"/>
    </w:rPr>
  </w:style>
  <w:style w:type="character" w:styleId="Hipervnculo">
    <w:name w:val="Hyperlink"/>
    <w:basedOn w:val="Fuentedeprrafopredeter"/>
    <w:uiPriority w:val="99"/>
    <w:unhideWhenUsed/>
    <w:rsid w:val="00C75611"/>
    <w:rPr>
      <w:color w:val="0000FF"/>
      <w:u w:val="single"/>
    </w:rPr>
  </w:style>
  <w:style w:type="character" w:customStyle="1" w:styleId="Ttulo4Car">
    <w:name w:val="Título 4 Car"/>
    <w:basedOn w:val="Fuentedeprrafopredeter"/>
    <w:link w:val="Ttulo4"/>
    <w:uiPriority w:val="9"/>
    <w:rsid w:val="00FA4DC1"/>
    <w:rPr>
      <w:rFonts w:asciiTheme="majorHAnsi" w:eastAsiaTheme="majorEastAsia" w:hAnsiTheme="majorHAnsi" w:cstheme="majorBidi"/>
      <w:b/>
      <w:sz w:val="24"/>
      <w:szCs w:val="26"/>
    </w:rPr>
  </w:style>
  <w:style w:type="paragraph" w:styleId="Cita">
    <w:name w:val="Quote"/>
    <w:basedOn w:val="Normal"/>
    <w:next w:val="Normal"/>
    <w:link w:val="CitaCar"/>
    <w:uiPriority w:val="29"/>
    <w:qFormat/>
    <w:rsid w:val="006D2E2B"/>
    <w:pPr>
      <w:spacing w:line="240" w:lineRule="auto"/>
      <w:ind w:left="567"/>
    </w:pPr>
    <w:rPr>
      <w:i/>
      <w:sz w:val="22"/>
    </w:rPr>
  </w:style>
  <w:style w:type="character" w:customStyle="1" w:styleId="CitaCar">
    <w:name w:val="Cita Car"/>
    <w:basedOn w:val="Fuentedeprrafopredeter"/>
    <w:link w:val="Cita"/>
    <w:uiPriority w:val="29"/>
    <w:rsid w:val="006D2E2B"/>
    <w:rPr>
      <w:i/>
    </w:rPr>
  </w:style>
  <w:style w:type="paragraph" w:customStyle="1" w:styleId="Textoindependiente21">
    <w:name w:val="Texto independiente 21"/>
    <w:basedOn w:val="Normal"/>
    <w:rsid w:val="00227010"/>
    <w:pPr>
      <w:overflowPunct w:val="0"/>
      <w:autoSpaceDE w:val="0"/>
      <w:autoSpaceDN w:val="0"/>
      <w:adjustRightInd w:val="0"/>
      <w:spacing w:line="480" w:lineRule="auto"/>
    </w:pPr>
    <w:rPr>
      <w:rFonts w:ascii="Arial" w:eastAsia="Times New Roman" w:hAnsi="Arial"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227010"/>
    <w:pPr>
      <w:spacing w:line="240" w:lineRule="auto"/>
    </w:pPr>
    <w:rPr>
      <w:sz w:val="22"/>
      <w:vertAlign w:val="superscript"/>
    </w:rPr>
  </w:style>
  <w:style w:type="paragraph" w:styleId="Textoindependiente">
    <w:name w:val="Body Text"/>
    <w:basedOn w:val="Normal"/>
    <w:link w:val="TextoindependienteCar"/>
    <w:uiPriority w:val="99"/>
    <w:semiHidden/>
    <w:unhideWhenUsed/>
    <w:rsid w:val="007D7303"/>
    <w:pPr>
      <w:spacing w:after="120"/>
    </w:pPr>
  </w:style>
  <w:style w:type="character" w:customStyle="1" w:styleId="TextoindependienteCar">
    <w:name w:val="Texto independiente Car"/>
    <w:basedOn w:val="Fuentedeprrafopredeter"/>
    <w:link w:val="Textoindependiente"/>
    <w:uiPriority w:val="99"/>
    <w:semiHidden/>
    <w:rsid w:val="007D7303"/>
    <w:rPr>
      <w:sz w:val="24"/>
    </w:rPr>
  </w:style>
  <w:style w:type="character" w:customStyle="1" w:styleId="Ttulo5Car">
    <w:name w:val="Título 5 Car"/>
    <w:basedOn w:val="Fuentedeprrafopredeter"/>
    <w:link w:val="Ttulo5"/>
    <w:uiPriority w:val="9"/>
    <w:rsid w:val="002F0602"/>
    <w:rPr>
      <w:rFonts w:asciiTheme="majorHAnsi" w:eastAsiaTheme="majorEastAsia" w:hAnsiTheme="majorHAnsi" w:cstheme="majorBidi"/>
      <w:b/>
      <w:sz w:val="24"/>
      <w:szCs w:val="26"/>
    </w:rPr>
  </w:style>
  <w:style w:type="table" w:styleId="Tablaconcuadrcula">
    <w:name w:val="Table Grid"/>
    <w:basedOn w:val="Tablanormal"/>
    <w:uiPriority w:val="59"/>
    <w:rsid w:val="00E4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0805B2"/>
    <w:rPr>
      <w:color w:val="954F72" w:themeColor="followedHyperlink"/>
      <w:u w:val="single"/>
    </w:rPr>
  </w:style>
  <w:style w:type="paragraph" w:styleId="Sinespaciado">
    <w:name w:val="No Spacing"/>
    <w:uiPriority w:val="1"/>
    <w:qFormat/>
    <w:rsid w:val="007B0812"/>
    <w:pPr>
      <w:spacing w:after="0" w:line="240" w:lineRule="auto"/>
      <w:jc w:val="both"/>
    </w:pPr>
    <w:rPr>
      <w:sz w:val="24"/>
    </w:rPr>
  </w:style>
  <w:style w:type="paragraph" w:styleId="Textocomentario">
    <w:name w:val="annotation text"/>
    <w:basedOn w:val="Normal"/>
    <w:link w:val="TextocomentarioCar"/>
    <w:uiPriority w:val="99"/>
    <w:semiHidden/>
    <w:unhideWhenUsed/>
    <w:rsid w:val="008E75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75F7"/>
    <w:rPr>
      <w:sz w:val="20"/>
      <w:szCs w:val="20"/>
    </w:rPr>
  </w:style>
  <w:style w:type="paragraph" w:styleId="Textoindependiente3">
    <w:name w:val="Body Text 3"/>
    <w:basedOn w:val="Normal"/>
    <w:link w:val="Textoindependiente3Car"/>
    <w:rsid w:val="00353738"/>
    <w:pPr>
      <w:autoSpaceDE w:val="0"/>
      <w:autoSpaceDN w:val="0"/>
      <w:adjustRightInd w:val="0"/>
      <w:spacing w:after="120" w:line="240" w:lineRule="auto"/>
      <w:jc w:val="left"/>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353738"/>
    <w:rPr>
      <w:rFonts w:ascii="Times New Roman" w:eastAsia="Times New Roman" w:hAnsi="Times New Roman" w:cs="Times New Roman"/>
      <w:sz w:val="16"/>
      <w:szCs w:val="16"/>
      <w:lang w:val="es-ES" w:eastAsia="es-ES"/>
    </w:rPr>
  </w:style>
  <w:style w:type="character" w:styleId="Mencinsinresolver">
    <w:name w:val="Unresolved Mention"/>
    <w:basedOn w:val="Fuentedeprrafopredeter"/>
    <w:uiPriority w:val="99"/>
    <w:semiHidden/>
    <w:unhideWhenUsed/>
    <w:rsid w:val="00C46FAC"/>
    <w:rPr>
      <w:color w:val="605E5C"/>
      <w:shd w:val="clear" w:color="auto" w:fill="E1DFDD"/>
    </w:rPr>
  </w:style>
  <w:style w:type="paragraph" w:styleId="NormalWeb">
    <w:name w:val="Normal (Web)"/>
    <w:basedOn w:val="Normal"/>
    <w:uiPriority w:val="99"/>
    <w:semiHidden/>
    <w:unhideWhenUsed/>
    <w:rsid w:val="008B5F8B"/>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02">
      <w:bodyDiv w:val="1"/>
      <w:marLeft w:val="0"/>
      <w:marRight w:val="0"/>
      <w:marTop w:val="0"/>
      <w:marBottom w:val="0"/>
      <w:divBdr>
        <w:top w:val="none" w:sz="0" w:space="0" w:color="auto"/>
        <w:left w:val="none" w:sz="0" w:space="0" w:color="auto"/>
        <w:bottom w:val="none" w:sz="0" w:space="0" w:color="auto"/>
        <w:right w:val="none" w:sz="0" w:space="0" w:color="auto"/>
      </w:divBdr>
    </w:div>
    <w:div w:id="80571473">
      <w:bodyDiv w:val="1"/>
      <w:marLeft w:val="0"/>
      <w:marRight w:val="0"/>
      <w:marTop w:val="0"/>
      <w:marBottom w:val="0"/>
      <w:divBdr>
        <w:top w:val="none" w:sz="0" w:space="0" w:color="auto"/>
        <w:left w:val="none" w:sz="0" w:space="0" w:color="auto"/>
        <w:bottom w:val="none" w:sz="0" w:space="0" w:color="auto"/>
        <w:right w:val="none" w:sz="0" w:space="0" w:color="auto"/>
      </w:divBdr>
    </w:div>
    <w:div w:id="127477955">
      <w:bodyDiv w:val="1"/>
      <w:marLeft w:val="0"/>
      <w:marRight w:val="0"/>
      <w:marTop w:val="0"/>
      <w:marBottom w:val="0"/>
      <w:divBdr>
        <w:top w:val="none" w:sz="0" w:space="0" w:color="auto"/>
        <w:left w:val="none" w:sz="0" w:space="0" w:color="auto"/>
        <w:bottom w:val="none" w:sz="0" w:space="0" w:color="auto"/>
        <w:right w:val="none" w:sz="0" w:space="0" w:color="auto"/>
      </w:divBdr>
    </w:div>
    <w:div w:id="140462332">
      <w:bodyDiv w:val="1"/>
      <w:marLeft w:val="0"/>
      <w:marRight w:val="0"/>
      <w:marTop w:val="0"/>
      <w:marBottom w:val="0"/>
      <w:divBdr>
        <w:top w:val="none" w:sz="0" w:space="0" w:color="auto"/>
        <w:left w:val="none" w:sz="0" w:space="0" w:color="auto"/>
        <w:bottom w:val="none" w:sz="0" w:space="0" w:color="auto"/>
        <w:right w:val="none" w:sz="0" w:space="0" w:color="auto"/>
      </w:divBdr>
    </w:div>
    <w:div w:id="154031480">
      <w:bodyDiv w:val="1"/>
      <w:marLeft w:val="0"/>
      <w:marRight w:val="0"/>
      <w:marTop w:val="0"/>
      <w:marBottom w:val="0"/>
      <w:divBdr>
        <w:top w:val="none" w:sz="0" w:space="0" w:color="auto"/>
        <w:left w:val="none" w:sz="0" w:space="0" w:color="auto"/>
        <w:bottom w:val="none" w:sz="0" w:space="0" w:color="auto"/>
        <w:right w:val="none" w:sz="0" w:space="0" w:color="auto"/>
      </w:divBdr>
    </w:div>
    <w:div w:id="194852823">
      <w:bodyDiv w:val="1"/>
      <w:marLeft w:val="0"/>
      <w:marRight w:val="0"/>
      <w:marTop w:val="0"/>
      <w:marBottom w:val="0"/>
      <w:divBdr>
        <w:top w:val="none" w:sz="0" w:space="0" w:color="auto"/>
        <w:left w:val="none" w:sz="0" w:space="0" w:color="auto"/>
        <w:bottom w:val="none" w:sz="0" w:space="0" w:color="auto"/>
        <w:right w:val="none" w:sz="0" w:space="0" w:color="auto"/>
      </w:divBdr>
    </w:div>
    <w:div w:id="220949761">
      <w:bodyDiv w:val="1"/>
      <w:marLeft w:val="0"/>
      <w:marRight w:val="0"/>
      <w:marTop w:val="0"/>
      <w:marBottom w:val="0"/>
      <w:divBdr>
        <w:top w:val="none" w:sz="0" w:space="0" w:color="auto"/>
        <w:left w:val="none" w:sz="0" w:space="0" w:color="auto"/>
        <w:bottom w:val="none" w:sz="0" w:space="0" w:color="auto"/>
        <w:right w:val="none" w:sz="0" w:space="0" w:color="auto"/>
      </w:divBdr>
    </w:div>
    <w:div w:id="233124589">
      <w:bodyDiv w:val="1"/>
      <w:marLeft w:val="0"/>
      <w:marRight w:val="0"/>
      <w:marTop w:val="0"/>
      <w:marBottom w:val="0"/>
      <w:divBdr>
        <w:top w:val="none" w:sz="0" w:space="0" w:color="auto"/>
        <w:left w:val="none" w:sz="0" w:space="0" w:color="auto"/>
        <w:bottom w:val="none" w:sz="0" w:space="0" w:color="auto"/>
        <w:right w:val="none" w:sz="0" w:space="0" w:color="auto"/>
      </w:divBdr>
    </w:div>
    <w:div w:id="262879981">
      <w:bodyDiv w:val="1"/>
      <w:marLeft w:val="0"/>
      <w:marRight w:val="0"/>
      <w:marTop w:val="0"/>
      <w:marBottom w:val="0"/>
      <w:divBdr>
        <w:top w:val="none" w:sz="0" w:space="0" w:color="auto"/>
        <w:left w:val="none" w:sz="0" w:space="0" w:color="auto"/>
        <w:bottom w:val="none" w:sz="0" w:space="0" w:color="auto"/>
        <w:right w:val="none" w:sz="0" w:space="0" w:color="auto"/>
      </w:divBdr>
    </w:div>
    <w:div w:id="274797529">
      <w:bodyDiv w:val="1"/>
      <w:marLeft w:val="0"/>
      <w:marRight w:val="0"/>
      <w:marTop w:val="0"/>
      <w:marBottom w:val="0"/>
      <w:divBdr>
        <w:top w:val="none" w:sz="0" w:space="0" w:color="auto"/>
        <w:left w:val="none" w:sz="0" w:space="0" w:color="auto"/>
        <w:bottom w:val="none" w:sz="0" w:space="0" w:color="auto"/>
        <w:right w:val="none" w:sz="0" w:space="0" w:color="auto"/>
      </w:divBdr>
    </w:div>
    <w:div w:id="275910607">
      <w:bodyDiv w:val="1"/>
      <w:marLeft w:val="0"/>
      <w:marRight w:val="0"/>
      <w:marTop w:val="0"/>
      <w:marBottom w:val="0"/>
      <w:divBdr>
        <w:top w:val="none" w:sz="0" w:space="0" w:color="auto"/>
        <w:left w:val="none" w:sz="0" w:space="0" w:color="auto"/>
        <w:bottom w:val="none" w:sz="0" w:space="0" w:color="auto"/>
        <w:right w:val="none" w:sz="0" w:space="0" w:color="auto"/>
      </w:divBdr>
    </w:div>
    <w:div w:id="276446518">
      <w:bodyDiv w:val="1"/>
      <w:marLeft w:val="0"/>
      <w:marRight w:val="0"/>
      <w:marTop w:val="0"/>
      <w:marBottom w:val="0"/>
      <w:divBdr>
        <w:top w:val="none" w:sz="0" w:space="0" w:color="auto"/>
        <w:left w:val="none" w:sz="0" w:space="0" w:color="auto"/>
        <w:bottom w:val="none" w:sz="0" w:space="0" w:color="auto"/>
        <w:right w:val="none" w:sz="0" w:space="0" w:color="auto"/>
      </w:divBdr>
    </w:div>
    <w:div w:id="284118632">
      <w:bodyDiv w:val="1"/>
      <w:marLeft w:val="0"/>
      <w:marRight w:val="0"/>
      <w:marTop w:val="0"/>
      <w:marBottom w:val="0"/>
      <w:divBdr>
        <w:top w:val="none" w:sz="0" w:space="0" w:color="auto"/>
        <w:left w:val="none" w:sz="0" w:space="0" w:color="auto"/>
        <w:bottom w:val="none" w:sz="0" w:space="0" w:color="auto"/>
        <w:right w:val="none" w:sz="0" w:space="0" w:color="auto"/>
      </w:divBdr>
    </w:div>
    <w:div w:id="284315807">
      <w:bodyDiv w:val="1"/>
      <w:marLeft w:val="0"/>
      <w:marRight w:val="0"/>
      <w:marTop w:val="0"/>
      <w:marBottom w:val="0"/>
      <w:divBdr>
        <w:top w:val="none" w:sz="0" w:space="0" w:color="auto"/>
        <w:left w:val="none" w:sz="0" w:space="0" w:color="auto"/>
        <w:bottom w:val="none" w:sz="0" w:space="0" w:color="auto"/>
        <w:right w:val="none" w:sz="0" w:space="0" w:color="auto"/>
      </w:divBdr>
    </w:div>
    <w:div w:id="293291894">
      <w:bodyDiv w:val="1"/>
      <w:marLeft w:val="0"/>
      <w:marRight w:val="0"/>
      <w:marTop w:val="0"/>
      <w:marBottom w:val="0"/>
      <w:divBdr>
        <w:top w:val="none" w:sz="0" w:space="0" w:color="auto"/>
        <w:left w:val="none" w:sz="0" w:space="0" w:color="auto"/>
        <w:bottom w:val="none" w:sz="0" w:space="0" w:color="auto"/>
        <w:right w:val="none" w:sz="0" w:space="0" w:color="auto"/>
      </w:divBdr>
    </w:div>
    <w:div w:id="307782076">
      <w:bodyDiv w:val="1"/>
      <w:marLeft w:val="0"/>
      <w:marRight w:val="0"/>
      <w:marTop w:val="0"/>
      <w:marBottom w:val="0"/>
      <w:divBdr>
        <w:top w:val="none" w:sz="0" w:space="0" w:color="auto"/>
        <w:left w:val="none" w:sz="0" w:space="0" w:color="auto"/>
        <w:bottom w:val="none" w:sz="0" w:space="0" w:color="auto"/>
        <w:right w:val="none" w:sz="0" w:space="0" w:color="auto"/>
      </w:divBdr>
    </w:div>
    <w:div w:id="307900821">
      <w:bodyDiv w:val="1"/>
      <w:marLeft w:val="0"/>
      <w:marRight w:val="0"/>
      <w:marTop w:val="0"/>
      <w:marBottom w:val="0"/>
      <w:divBdr>
        <w:top w:val="none" w:sz="0" w:space="0" w:color="auto"/>
        <w:left w:val="none" w:sz="0" w:space="0" w:color="auto"/>
        <w:bottom w:val="none" w:sz="0" w:space="0" w:color="auto"/>
        <w:right w:val="none" w:sz="0" w:space="0" w:color="auto"/>
      </w:divBdr>
    </w:div>
    <w:div w:id="313219494">
      <w:bodyDiv w:val="1"/>
      <w:marLeft w:val="0"/>
      <w:marRight w:val="0"/>
      <w:marTop w:val="0"/>
      <w:marBottom w:val="0"/>
      <w:divBdr>
        <w:top w:val="none" w:sz="0" w:space="0" w:color="auto"/>
        <w:left w:val="none" w:sz="0" w:space="0" w:color="auto"/>
        <w:bottom w:val="none" w:sz="0" w:space="0" w:color="auto"/>
        <w:right w:val="none" w:sz="0" w:space="0" w:color="auto"/>
      </w:divBdr>
    </w:div>
    <w:div w:id="336423220">
      <w:bodyDiv w:val="1"/>
      <w:marLeft w:val="0"/>
      <w:marRight w:val="0"/>
      <w:marTop w:val="0"/>
      <w:marBottom w:val="0"/>
      <w:divBdr>
        <w:top w:val="none" w:sz="0" w:space="0" w:color="auto"/>
        <w:left w:val="none" w:sz="0" w:space="0" w:color="auto"/>
        <w:bottom w:val="none" w:sz="0" w:space="0" w:color="auto"/>
        <w:right w:val="none" w:sz="0" w:space="0" w:color="auto"/>
      </w:divBdr>
    </w:div>
    <w:div w:id="349986216">
      <w:bodyDiv w:val="1"/>
      <w:marLeft w:val="0"/>
      <w:marRight w:val="0"/>
      <w:marTop w:val="0"/>
      <w:marBottom w:val="0"/>
      <w:divBdr>
        <w:top w:val="none" w:sz="0" w:space="0" w:color="auto"/>
        <w:left w:val="none" w:sz="0" w:space="0" w:color="auto"/>
        <w:bottom w:val="none" w:sz="0" w:space="0" w:color="auto"/>
        <w:right w:val="none" w:sz="0" w:space="0" w:color="auto"/>
      </w:divBdr>
    </w:div>
    <w:div w:id="361328757">
      <w:bodyDiv w:val="1"/>
      <w:marLeft w:val="0"/>
      <w:marRight w:val="0"/>
      <w:marTop w:val="0"/>
      <w:marBottom w:val="0"/>
      <w:divBdr>
        <w:top w:val="none" w:sz="0" w:space="0" w:color="auto"/>
        <w:left w:val="none" w:sz="0" w:space="0" w:color="auto"/>
        <w:bottom w:val="none" w:sz="0" w:space="0" w:color="auto"/>
        <w:right w:val="none" w:sz="0" w:space="0" w:color="auto"/>
      </w:divBdr>
    </w:div>
    <w:div w:id="372729900">
      <w:bodyDiv w:val="1"/>
      <w:marLeft w:val="0"/>
      <w:marRight w:val="0"/>
      <w:marTop w:val="0"/>
      <w:marBottom w:val="0"/>
      <w:divBdr>
        <w:top w:val="none" w:sz="0" w:space="0" w:color="auto"/>
        <w:left w:val="none" w:sz="0" w:space="0" w:color="auto"/>
        <w:bottom w:val="none" w:sz="0" w:space="0" w:color="auto"/>
        <w:right w:val="none" w:sz="0" w:space="0" w:color="auto"/>
      </w:divBdr>
    </w:div>
    <w:div w:id="378211182">
      <w:bodyDiv w:val="1"/>
      <w:marLeft w:val="0"/>
      <w:marRight w:val="0"/>
      <w:marTop w:val="0"/>
      <w:marBottom w:val="0"/>
      <w:divBdr>
        <w:top w:val="none" w:sz="0" w:space="0" w:color="auto"/>
        <w:left w:val="none" w:sz="0" w:space="0" w:color="auto"/>
        <w:bottom w:val="none" w:sz="0" w:space="0" w:color="auto"/>
        <w:right w:val="none" w:sz="0" w:space="0" w:color="auto"/>
      </w:divBdr>
    </w:div>
    <w:div w:id="386220458">
      <w:bodyDiv w:val="1"/>
      <w:marLeft w:val="0"/>
      <w:marRight w:val="0"/>
      <w:marTop w:val="0"/>
      <w:marBottom w:val="0"/>
      <w:divBdr>
        <w:top w:val="none" w:sz="0" w:space="0" w:color="auto"/>
        <w:left w:val="none" w:sz="0" w:space="0" w:color="auto"/>
        <w:bottom w:val="none" w:sz="0" w:space="0" w:color="auto"/>
        <w:right w:val="none" w:sz="0" w:space="0" w:color="auto"/>
      </w:divBdr>
    </w:div>
    <w:div w:id="452093219">
      <w:bodyDiv w:val="1"/>
      <w:marLeft w:val="0"/>
      <w:marRight w:val="0"/>
      <w:marTop w:val="0"/>
      <w:marBottom w:val="0"/>
      <w:divBdr>
        <w:top w:val="none" w:sz="0" w:space="0" w:color="auto"/>
        <w:left w:val="none" w:sz="0" w:space="0" w:color="auto"/>
        <w:bottom w:val="none" w:sz="0" w:space="0" w:color="auto"/>
        <w:right w:val="none" w:sz="0" w:space="0" w:color="auto"/>
      </w:divBdr>
    </w:div>
    <w:div w:id="454107548">
      <w:bodyDiv w:val="1"/>
      <w:marLeft w:val="0"/>
      <w:marRight w:val="0"/>
      <w:marTop w:val="0"/>
      <w:marBottom w:val="0"/>
      <w:divBdr>
        <w:top w:val="none" w:sz="0" w:space="0" w:color="auto"/>
        <w:left w:val="none" w:sz="0" w:space="0" w:color="auto"/>
        <w:bottom w:val="none" w:sz="0" w:space="0" w:color="auto"/>
        <w:right w:val="none" w:sz="0" w:space="0" w:color="auto"/>
      </w:divBdr>
    </w:div>
    <w:div w:id="485363511">
      <w:bodyDiv w:val="1"/>
      <w:marLeft w:val="0"/>
      <w:marRight w:val="0"/>
      <w:marTop w:val="0"/>
      <w:marBottom w:val="0"/>
      <w:divBdr>
        <w:top w:val="none" w:sz="0" w:space="0" w:color="auto"/>
        <w:left w:val="none" w:sz="0" w:space="0" w:color="auto"/>
        <w:bottom w:val="none" w:sz="0" w:space="0" w:color="auto"/>
        <w:right w:val="none" w:sz="0" w:space="0" w:color="auto"/>
      </w:divBdr>
    </w:div>
    <w:div w:id="514998117">
      <w:bodyDiv w:val="1"/>
      <w:marLeft w:val="0"/>
      <w:marRight w:val="0"/>
      <w:marTop w:val="0"/>
      <w:marBottom w:val="0"/>
      <w:divBdr>
        <w:top w:val="none" w:sz="0" w:space="0" w:color="auto"/>
        <w:left w:val="none" w:sz="0" w:space="0" w:color="auto"/>
        <w:bottom w:val="none" w:sz="0" w:space="0" w:color="auto"/>
        <w:right w:val="none" w:sz="0" w:space="0" w:color="auto"/>
      </w:divBdr>
    </w:div>
    <w:div w:id="519244354">
      <w:bodyDiv w:val="1"/>
      <w:marLeft w:val="0"/>
      <w:marRight w:val="0"/>
      <w:marTop w:val="0"/>
      <w:marBottom w:val="0"/>
      <w:divBdr>
        <w:top w:val="none" w:sz="0" w:space="0" w:color="auto"/>
        <w:left w:val="none" w:sz="0" w:space="0" w:color="auto"/>
        <w:bottom w:val="none" w:sz="0" w:space="0" w:color="auto"/>
        <w:right w:val="none" w:sz="0" w:space="0" w:color="auto"/>
      </w:divBdr>
    </w:div>
    <w:div w:id="523060613">
      <w:bodyDiv w:val="1"/>
      <w:marLeft w:val="0"/>
      <w:marRight w:val="0"/>
      <w:marTop w:val="0"/>
      <w:marBottom w:val="0"/>
      <w:divBdr>
        <w:top w:val="none" w:sz="0" w:space="0" w:color="auto"/>
        <w:left w:val="none" w:sz="0" w:space="0" w:color="auto"/>
        <w:bottom w:val="none" w:sz="0" w:space="0" w:color="auto"/>
        <w:right w:val="none" w:sz="0" w:space="0" w:color="auto"/>
      </w:divBdr>
    </w:div>
    <w:div w:id="533274083">
      <w:bodyDiv w:val="1"/>
      <w:marLeft w:val="0"/>
      <w:marRight w:val="0"/>
      <w:marTop w:val="0"/>
      <w:marBottom w:val="0"/>
      <w:divBdr>
        <w:top w:val="none" w:sz="0" w:space="0" w:color="auto"/>
        <w:left w:val="none" w:sz="0" w:space="0" w:color="auto"/>
        <w:bottom w:val="none" w:sz="0" w:space="0" w:color="auto"/>
        <w:right w:val="none" w:sz="0" w:space="0" w:color="auto"/>
      </w:divBdr>
    </w:div>
    <w:div w:id="534386197">
      <w:bodyDiv w:val="1"/>
      <w:marLeft w:val="0"/>
      <w:marRight w:val="0"/>
      <w:marTop w:val="0"/>
      <w:marBottom w:val="0"/>
      <w:divBdr>
        <w:top w:val="none" w:sz="0" w:space="0" w:color="auto"/>
        <w:left w:val="none" w:sz="0" w:space="0" w:color="auto"/>
        <w:bottom w:val="none" w:sz="0" w:space="0" w:color="auto"/>
        <w:right w:val="none" w:sz="0" w:space="0" w:color="auto"/>
      </w:divBdr>
    </w:div>
    <w:div w:id="569121621">
      <w:bodyDiv w:val="1"/>
      <w:marLeft w:val="0"/>
      <w:marRight w:val="0"/>
      <w:marTop w:val="0"/>
      <w:marBottom w:val="0"/>
      <w:divBdr>
        <w:top w:val="none" w:sz="0" w:space="0" w:color="auto"/>
        <w:left w:val="none" w:sz="0" w:space="0" w:color="auto"/>
        <w:bottom w:val="none" w:sz="0" w:space="0" w:color="auto"/>
        <w:right w:val="none" w:sz="0" w:space="0" w:color="auto"/>
      </w:divBdr>
    </w:div>
    <w:div w:id="592473938">
      <w:bodyDiv w:val="1"/>
      <w:marLeft w:val="0"/>
      <w:marRight w:val="0"/>
      <w:marTop w:val="0"/>
      <w:marBottom w:val="0"/>
      <w:divBdr>
        <w:top w:val="none" w:sz="0" w:space="0" w:color="auto"/>
        <w:left w:val="none" w:sz="0" w:space="0" w:color="auto"/>
        <w:bottom w:val="none" w:sz="0" w:space="0" w:color="auto"/>
        <w:right w:val="none" w:sz="0" w:space="0" w:color="auto"/>
      </w:divBdr>
    </w:div>
    <w:div w:id="605383693">
      <w:bodyDiv w:val="1"/>
      <w:marLeft w:val="0"/>
      <w:marRight w:val="0"/>
      <w:marTop w:val="0"/>
      <w:marBottom w:val="0"/>
      <w:divBdr>
        <w:top w:val="none" w:sz="0" w:space="0" w:color="auto"/>
        <w:left w:val="none" w:sz="0" w:space="0" w:color="auto"/>
        <w:bottom w:val="none" w:sz="0" w:space="0" w:color="auto"/>
        <w:right w:val="none" w:sz="0" w:space="0" w:color="auto"/>
      </w:divBdr>
    </w:div>
    <w:div w:id="615065380">
      <w:bodyDiv w:val="1"/>
      <w:marLeft w:val="0"/>
      <w:marRight w:val="0"/>
      <w:marTop w:val="0"/>
      <w:marBottom w:val="0"/>
      <w:divBdr>
        <w:top w:val="none" w:sz="0" w:space="0" w:color="auto"/>
        <w:left w:val="none" w:sz="0" w:space="0" w:color="auto"/>
        <w:bottom w:val="none" w:sz="0" w:space="0" w:color="auto"/>
        <w:right w:val="none" w:sz="0" w:space="0" w:color="auto"/>
      </w:divBdr>
    </w:div>
    <w:div w:id="619334736">
      <w:bodyDiv w:val="1"/>
      <w:marLeft w:val="0"/>
      <w:marRight w:val="0"/>
      <w:marTop w:val="0"/>
      <w:marBottom w:val="0"/>
      <w:divBdr>
        <w:top w:val="none" w:sz="0" w:space="0" w:color="auto"/>
        <w:left w:val="none" w:sz="0" w:space="0" w:color="auto"/>
        <w:bottom w:val="none" w:sz="0" w:space="0" w:color="auto"/>
        <w:right w:val="none" w:sz="0" w:space="0" w:color="auto"/>
      </w:divBdr>
    </w:div>
    <w:div w:id="621156542">
      <w:bodyDiv w:val="1"/>
      <w:marLeft w:val="0"/>
      <w:marRight w:val="0"/>
      <w:marTop w:val="0"/>
      <w:marBottom w:val="0"/>
      <w:divBdr>
        <w:top w:val="none" w:sz="0" w:space="0" w:color="auto"/>
        <w:left w:val="none" w:sz="0" w:space="0" w:color="auto"/>
        <w:bottom w:val="none" w:sz="0" w:space="0" w:color="auto"/>
        <w:right w:val="none" w:sz="0" w:space="0" w:color="auto"/>
      </w:divBdr>
    </w:div>
    <w:div w:id="685326840">
      <w:bodyDiv w:val="1"/>
      <w:marLeft w:val="0"/>
      <w:marRight w:val="0"/>
      <w:marTop w:val="0"/>
      <w:marBottom w:val="0"/>
      <w:divBdr>
        <w:top w:val="none" w:sz="0" w:space="0" w:color="auto"/>
        <w:left w:val="none" w:sz="0" w:space="0" w:color="auto"/>
        <w:bottom w:val="none" w:sz="0" w:space="0" w:color="auto"/>
        <w:right w:val="none" w:sz="0" w:space="0" w:color="auto"/>
      </w:divBdr>
    </w:div>
    <w:div w:id="762527761">
      <w:bodyDiv w:val="1"/>
      <w:marLeft w:val="0"/>
      <w:marRight w:val="0"/>
      <w:marTop w:val="0"/>
      <w:marBottom w:val="0"/>
      <w:divBdr>
        <w:top w:val="none" w:sz="0" w:space="0" w:color="auto"/>
        <w:left w:val="none" w:sz="0" w:space="0" w:color="auto"/>
        <w:bottom w:val="none" w:sz="0" w:space="0" w:color="auto"/>
        <w:right w:val="none" w:sz="0" w:space="0" w:color="auto"/>
      </w:divBdr>
    </w:div>
    <w:div w:id="795639617">
      <w:bodyDiv w:val="1"/>
      <w:marLeft w:val="0"/>
      <w:marRight w:val="0"/>
      <w:marTop w:val="0"/>
      <w:marBottom w:val="0"/>
      <w:divBdr>
        <w:top w:val="none" w:sz="0" w:space="0" w:color="auto"/>
        <w:left w:val="none" w:sz="0" w:space="0" w:color="auto"/>
        <w:bottom w:val="none" w:sz="0" w:space="0" w:color="auto"/>
        <w:right w:val="none" w:sz="0" w:space="0" w:color="auto"/>
      </w:divBdr>
    </w:div>
    <w:div w:id="827329529">
      <w:bodyDiv w:val="1"/>
      <w:marLeft w:val="0"/>
      <w:marRight w:val="0"/>
      <w:marTop w:val="0"/>
      <w:marBottom w:val="0"/>
      <w:divBdr>
        <w:top w:val="none" w:sz="0" w:space="0" w:color="auto"/>
        <w:left w:val="none" w:sz="0" w:space="0" w:color="auto"/>
        <w:bottom w:val="none" w:sz="0" w:space="0" w:color="auto"/>
        <w:right w:val="none" w:sz="0" w:space="0" w:color="auto"/>
      </w:divBdr>
    </w:div>
    <w:div w:id="840195348">
      <w:bodyDiv w:val="1"/>
      <w:marLeft w:val="0"/>
      <w:marRight w:val="0"/>
      <w:marTop w:val="0"/>
      <w:marBottom w:val="0"/>
      <w:divBdr>
        <w:top w:val="none" w:sz="0" w:space="0" w:color="auto"/>
        <w:left w:val="none" w:sz="0" w:space="0" w:color="auto"/>
        <w:bottom w:val="none" w:sz="0" w:space="0" w:color="auto"/>
        <w:right w:val="none" w:sz="0" w:space="0" w:color="auto"/>
      </w:divBdr>
    </w:div>
    <w:div w:id="855386075">
      <w:bodyDiv w:val="1"/>
      <w:marLeft w:val="0"/>
      <w:marRight w:val="0"/>
      <w:marTop w:val="0"/>
      <w:marBottom w:val="0"/>
      <w:divBdr>
        <w:top w:val="none" w:sz="0" w:space="0" w:color="auto"/>
        <w:left w:val="none" w:sz="0" w:space="0" w:color="auto"/>
        <w:bottom w:val="none" w:sz="0" w:space="0" w:color="auto"/>
        <w:right w:val="none" w:sz="0" w:space="0" w:color="auto"/>
      </w:divBdr>
    </w:div>
    <w:div w:id="963730819">
      <w:bodyDiv w:val="1"/>
      <w:marLeft w:val="0"/>
      <w:marRight w:val="0"/>
      <w:marTop w:val="0"/>
      <w:marBottom w:val="0"/>
      <w:divBdr>
        <w:top w:val="none" w:sz="0" w:space="0" w:color="auto"/>
        <w:left w:val="none" w:sz="0" w:space="0" w:color="auto"/>
        <w:bottom w:val="none" w:sz="0" w:space="0" w:color="auto"/>
        <w:right w:val="none" w:sz="0" w:space="0" w:color="auto"/>
      </w:divBdr>
    </w:div>
    <w:div w:id="969827420">
      <w:bodyDiv w:val="1"/>
      <w:marLeft w:val="0"/>
      <w:marRight w:val="0"/>
      <w:marTop w:val="0"/>
      <w:marBottom w:val="0"/>
      <w:divBdr>
        <w:top w:val="none" w:sz="0" w:space="0" w:color="auto"/>
        <w:left w:val="none" w:sz="0" w:space="0" w:color="auto"/>
        <w:bottom w:val="none" w:sz="0" w:space="0" w:color="auto"/>
        <w:right w:val="none" w:sz="0" w:space="0" w:color="auto"/>
      </w:divBdr>
    </w:div>
    <w:div w:id="973559426">
      <w:bodyDiv w:val="1"/>
      <w:marLeft w:val="0"/>
      <w:marRight w:val="0"/>
      <w:marTop w:val="0"/>
      <w:marBottom w:val="0"/>
      <w:divBdr>
        <w:top w:val="none" w:sz="0" w:space="0" w:color="auto"/>
        <w:left w:val="none" w:sz="0" w:space="0" w:color="auto"/>
        <w:bottom w:val="none" w:sz="0" w:space="0" w:color="auto"/>
        <w:right w:val="none" w:sz="0" w:space="0" w:color="auto"/>
      </w:divBdr>
    </w:div>
    <w:div w:id="984045436">
      <w:bodyDiv w:val="1"/>
      <w:marLeft w:val="0"/>
      <w:marRight w:val="0"/>
      <w:marTop w:val="0"/>
      <w:marBottom w:val="0"/>
      <w:divBdr>
        <w:top w:val="none" w:sz="0" w:space="0" w:color="auto"/>
        <w:left w:val="none" w:sz="0" w:space="0" w:color="auto"/>
        <w:bottom w:val="none" w:sz="0" w:space="0" w:color="auto"/>
        <w:right w:val="none" w:sz="0" w:space="0" w:color="auto"/>
      </w:divBdr>
    </w:div>
    <w:div w:id="1013653107">
      <w:bodyDiv w:val="1"/>
      <w:marLeft w:val="0"/>
      <w:marRight w:val="0"/>
      <w:marTop w:val="0"/>
      <w:marBottom w:val="0"/>
      <w:divBdr>
        <w:top w:val="none" w:sz="0" w:space="0" w:color="auto"/>
        <w:left w:val="none" w:sz="0" w:space="0" w:color="auto"/>
        <w:bottom w:val="none" w:sz="0" w:space="0" w:color="auto"/>
        <w:right w:val="none" w:sz="0" w:space="0" w:color="auto"/>
      </w:divBdr>
    </w:div>
    <w:div w:id="1039743051">
      <w:bodyDiv w:val="1"/>
      <w:marLeft w:val="0"/>
      <w:marRight w:val="0"/>
      <w:marTop w:val="0"/>
      <w:marBottom w:val="0"/>
      <w:divBdr>
        <w:top w:val="none" w:sz="0" w:space="0" w:color="auto"/>
        <w:left w:val="none" w:sz="0" w:space="0" w:color="auto"/>
        <w:bottom w:val="none" w:sz="0" w:space="0" w:color="auto"/>
        <w:right w:val="none" w:sz="0" w:space="0" w:color="auto"/>
      </w:divBdr>
    </w:div>
    <w:div w:id="1046373557">
      <w:bodyDiv w:val="1"/>
      <w:marLeft w:val="0"/>
      <w:marRight w:val="0"/>
      <w:marTop w:val="0"/>
      <w:marBottom w:val="0"/>
      <w:divBdr>
        <w:top w:val="none" w:sz="0" w:space="0" w:color="auto"/>
        <w:left w:val="none" w:sz="0" w:space="0" w:color="auto"/>
        <w:bottom w:val="none" w:sz="0" w:space="0" w:color="auto"/>
        <w:right w:val="none" w:sz="0" w:space="0" w:color="auto"/>
      </w:divBdr>
    </w:div>
    <w:div w:id="1054354250">
      <w:bodyDiv w:val="1"/>
      <w:marLeft w:val="0"/>
      <w:marRight w:val="0"/>
      <w:marTop w:val="0"/>
      <w:marBottom w:val="0"/>
      <w:divBdr>
        <w:top w:val="none" w:sz="0" w:space="0" w:color="auto"/>
        <w:left w:val="none" w:sz="0" w:space="0" w:color="auto"/>
        <w:bottom w:val="none" w:sz="0" w:space="0" w:color="auto"/>
        <w:right w:val="none" w:sz="0" w:space="0" w:color="auto"/>
      </w:divBdr>
    </w:div>
    <w:div w:id="1066106863">
      <w:bodyDiv w:val="1"/>
      <w:marLeft w:val="0"/>
      <w:marRight w:val="0"/>
      <w:marTop w:val="0"/>
      <w:marBottom w:val="0"/>
      <w:divBdr>
        <w:top w:val="none" w:sz="0" w:space="0" w:color="auto"/>
        <w:left w:val="none" w:sz="0" w:space="0" w:color="auto"/>
        <w:bottom w:val="none" w:sz="0" w:space="0" w:color="auto"/>
        <w:right w:val="none" w:sz="0" w:space="0" w:color="auto"/>
      </w:divBdr>
    </w:div>
    <w:div w:id="1077627887">
      <w:bodyDiv w:val="1"/>
      <w:marLeft w:val="0"/>
      <w:marRight w:val="0"/>
      <w:marTop w:val="0"/>
      <w:marBottom w:val="0"/>
      <w:divBdr>
        <w:top w:val="none" w:sz="0" w:space="0" w:color="auto"/>
        <w:left w:val="none" w:sz="0" w:space="0" w:color="auto"/>
        <w:bottom w:val="none" w:sz="0" w:space="0" w:color="auto"/>
        <w:right w:val="none" w:sz="0" w:space="0" w:color="auto"/>
      </w:divBdr>
    </w:div>
    <w:div w:id="1092817491">
      <w:bodyDiv w:val="1"/>
      <w:marLeft w:val="0"/>
      <w:marRight w:val="0"/>
      <w:marTop w:val="0"/>
      <w:marBottom w:val="0"/>
      <w:divBdr>
        <w:top w:val="none" w:sz="0" w:space="0" w:color="auto"/>
        <w:left w:val="none" w:sz="0" w:space="0" w:color="auto"/>
        <w:bottom w:val="none" w:sz="0" w:space="0" w:color="auto"/>
        <w:right w:val="none" w:sz="0" w:space="0" w:color="auto"/>
      </w:divBdr>
    </w:div>
    <w:div w:id="1130442632">
      <w:bodyDiv w:val="1"/>
      <w:marLeft w:val="0"/>
      <w:marRight w:val="0"/>
      <w:marTop w:val="0"/>
      <w:marBottom w:val="0"/>
      <w:divBdr>
        <w:top w:val="none" w:sz="0" w:space="0" w:color="auto"/>
        <w:left w:val="none" w:sz="0" w:space="0" w:color="auto"/>
        <w:bottom w:val="none" w:sz="0" w:space="0" w:color="auto"/>
        <w:right w:val="none" w:sz="0" w:space="0" w:color="auto"/>
      </w:divBdr>
    </w:div>
    <w:div w:id="1158349652">
      <w:bodyDiv w:val="1"/>
      <w:marLeft w:val="0"/>
      <w:marRight w:val="0"/>
      <w:marTop w:val="0"/>
      <w:marBottom w:val="0"/>
      <w:divBdr>
        <w:top w:val="none" w:sz="0" w:space="0" w:color="auto"/>
        <w:left w:val="none" w:sz="0" w:space="0" w:color="auto"/>
        <w:bottom w:val="none" w:sz="0" w:space="0" w:color="auto"/>
        <w:right w:val="none" w:sz="0" w:space="0" w:color="auto"/>
      </w:divBdr>
    </w:div>
    <w:div w:id="1165125756">
      <w:bodyDiv w:val="1"/>
      <w:marLeft w:val="0"/>
      <w:marRight w:val="0"/>
      <w:marTop w:val="0"/>
      <w:marBottom w:val="0"/>
      <w:divBdr>
        <w:top w:val="none" w:sz="0" w:space="0" w:color="auto"/>
        <w:left w:val="none" w:sz="0" w:space="0" w:color="auto"/>
        <w:bottom w:val="none" w:sz="0" w:space="0" w:color="auto"/>
        <w:right w:val="none" w:sz="0" w:space="0" w:color="auto"/>
      </w:divBdr>
    </w:div>
    <w:div w:id="1220634064">
      <w:bodyDiv w:val="1"/>
      <w:marLeft w:val="0"/>
      <w:marRight w:val="0"/>
      <w:marTop w:val="0"/>
      <w:marBottom w:val="0"/>
      <w:divBdr>
        <w:top w:val="none" w:sz="0" w:space="0" w:color="auto"/>
        <w:left w:val="none" w:sz="0" w:space="0" w:color="auto"/>
        <w:bottom w:val="none" w:sz="0" w:space="0" w:color="auto"/>
        <w:right w:val="none" w:sz="0" w:space="0" w:color="auto"/>
      </w:divBdr>
    </w:div>
    <w:div w:id="1318994758">
      <w:bodyDiv w:val="1"/>
      <w:marLeft w:val="0"/>
      <w:marRight w:val="0"/>
      <w:marTop w:val="0"/>
      <w:marBottom w:val="0"/>
      <w:divBdr>
        <w:top w:val="none" w:sz="0" w:space="0" w:color="auto"/>
        <w:left w:val="none" w:sz="0" w:space="0" w:color="auto"/>
        <w:bottom w:val="none" w:sz="0" w:space="0" w:color="auto"/>
        <w:right w:val="none" w:sz="0" w:space="0" w:color="auto"/>
      </w:divBdr>
    </w:div>
    <w:div w:id="1351832880">
      <w:bodyDiv w:val="1"/>
      <w:marLeft w:val="0"/>
      <w:marRight w:val="0"/>
      <w:marTop w:val="0"/>
      <w:marBottom w:val="0"/>
      <w:divBdr>
        <w:top w:val="none" w:sz="0" w:space="0" w:color="auto"/>
        <w:left w:val="none" w:sz="0" w:space="0" w:color="auto"/>
        <w:bottom w:val="none" w:sz="0" w:space="0" w:color="auto"/>
        <w:right w:val="none" w:sz="0" w:space="0" w:color="auto"/>
      </w:divBdr>
    </w:div>
    <w:div w:id="1410077877">
      <w:bodyDiv w:val="1"/>
      <w:marLeft w:val="0"/>
      <w:marRight w:val="0"/>
      <w:marTop w:val="0"/>
      <w:marBottom w:val="0"/>
      <w:divBdr>
        <w:top w:val="none" w:sz="0" w:space="0" w:color="auto"/>
        <w:left w:val="none" w:sz="0" w:space="0" w:color="auto"/>
        <w:bottom w:val="none" w:sz="0" w:space="0" w:color="auto"/>
        <w:right w:val="none" w:sz="0" w:space="0" w:color="auto"/>
      </w:divBdr>
    </w:div>
    <w:div w:id="1476944383">
      <w:bodyDiv w:val="1"/>
      <w:marLeft w:val="0"/>
      <w:marRight w:val="0"/>
      <w:marTop w:val="0"/>
      <w:marBottom w:val="0"/>
      <w:divBdr>
        <w:top w:val="none" w:sz="0" w:space="0" w:color="auto"/>
        <w:left w:val="none" w:sz="0" w:space="0" w:color="auto"/>
        <w:bottom w:val="none" w:sz="0" w:space="0" w:color="auto"/>
        <w:right w:val="none" w:sz="0" w:space="0" w:color="auto"/>
      </w:divBdr>
    </w:div>
    <w:div w:id="1484347374">
      <w:bodyDiv w:val="1"/>
      <w:marLeft w:val="0"/>
      <w:marRight w:val="0"/>
      <w:marTop w:val="0"/>
      <w:marBottom w:val="0"/>
      <w:divBdr>
        <w:top w:val="none" w:sz="0" w:space="0" w:color="auto"/>
        <w:left w:val="none" w:sz="0" w:space="0" w:color="auto"/>
        <w:bottom w:val="none" w:sz="0" w:space="0" w:color="auto"/>
        <w:right w:val="none" w:sz="0" w:space="0" w:color="auto"/>
      </w:divBdr>
      <w:divsChild>
        <w:div w:id="1997026613">
          <w:marLeft w:val="0"/>
          <w:marRight w:val="0"/>
          <w:marTop w:val="0"/>
          <w:marBottom w:val="0"/>
          <w:divBdr>
            <w:top w:val="none" w:sz="0" w:space="0" w:color="auto"/>
            <w:left w:val="none" w:sz="0" w:space="0" w:color="auto"/>
            <w:bottom w:val="none" w:sz="0" w:space="0" w:color="auto"/>
            <w:right w:val="none" w:sz="0" w:space="0" w:color="auto"/>
          </w:divBdr>
        </w:div>
      </w:divsChild>
    </w:div>
    <w:div w:id="1489518155">
      <w:bodyDiv w:val="1"/>
      <w:marLeft w:val="0"/>
      <w:marRight w:val="0"/>
      <w:marTop w:val="0"/>
      <w:marBottom w:val="0"/>
      <w:divBdr>
        <w:top w:val="none" w:sz="0" w:space="0" w:color="auto"/>
        <w:left w:val="none" w:sz="0" w:space="0" w:color="auto"/>
        <w:bottom w:val="none" w:sz="0" w:space="0" w:color="auto"/>
        <w:right w:val="none" w:sz="0" w:space="0" w:color="auto"/>
      </w:divBdr>
    </w:div>
    <w:div w:id="1556971040">
      <w:bodyDiv w:val="1"/>
      <w:marLeft w:val="0"/>
      <w:marRight w:val="0"/>
      <w:marTop w:val="0"/>
      <w:marBottom w:val="0"/>
      <w:divBdr>
        <w:top w:val="none" w:sz="0" w:space="0" w:color="auto"/>
        <w:left w:val="none" w:sz="0" w:space="0" w:color="auto"/>
        <w:bottom w:val="none" w:sz="0" w:space="0" w:color="auto"/>
        <w:right w:val="none" w:sz="0" w:space="0" w:color="auto"/>
      </w:divBdr>
    </w:div>
    <w:div w:id="1579286668">
      <w:bodyDiv w:val="1"/>
      <w:marLeft w:val="0"/>
      <w:marRight w:val="0"/>
      <w:marTop w:val="0"/>
      <w:marBottom w:val="0"/>
      <w:divBdr>
        <w:top w:val="none" w:sz="0" w:space="0" w:color="auto"/>
        <w:left w:val="none" w:sz="0" w:space="0" w:color="auto"/>
        <w:bottom w:val="none" w:sz="0" w:space="0" w:color="auto"/>
        <w:right w:val="none" w:sz="0" w:space="0" w:color="auto"/>
      </w:divBdr>
    </w:div>
    <w:div w:id="1652323040">
      <w:bodyDiv w:val="1"/>
      <w:marLeft w:val="0"/>
      <w:marRight w:val="0"/>
      <w:marTop w:val="0"/>
      <w:marBottom w:val="0"/>
      <w:divBdr>
        <w:top w:val="none" w:sz="0" w:space="0" w:color="auto"/>
        <w:left w:val="none" w:sz="0" w:space="0" w:color="auto"/>
        <w:bottom w:val="none" w:sz="0" w:space="0" w:color="auto"/>
        <w:right w:val="none" w:sz="0" w:space="0" w:color="auto"/>
      </w:divBdr>
    </w:div>
    <w:div w:id="1723677431">
      <w:bodyDiv w:val="1"/>
      <w:marLeft w:val="0"/>
      <w:marRight w:val="0"/>
      <w:marTop w:val="0"/>
      <w:marBottom w:val="0"/>
      <w:divBdr>
        <w:top w:val="none" w:sz="0" w:space="0" w:color="auto"/>
        <w:left w:val="none" w:sz="0" w:space="0" w:color="auto"/>
        <w:bottom w:val="none" w:sz="0" w:space="0" w:color="auto"/>
        <w:right w:val="none" w:sz="0" w:space="0" w:color="auto"/>
      </w:divBdr>
    </w:div>
    <w:div w:id="1758600954">
      <w:bodyDiv w:val="1"/>
      <w:marLeft w:val="0"/>
      <w:marRight w:val="0"/>
      <w:marTop w:val="0"/>
      <w:marBottom w:val="0"/>
      <w:divBdr>
        <w:top w:val="none" w:sz="0" w:space="0" w:color="auto"/>
        <w:left w:val="none" w:sz="0" w:space="0" w:color="auto"/>
        <w:bottom w:val="none" w:sz="0" w:space="0" w:color="auto"/>
        <w:right w:val="none" w:sz="0" w:space="0" w:color="auto"/>
      </w:divBdr>
    </w:div>
    <w:div w:id="1762602920">
      <w:bodyDiv w:val="1"/>
      <w:marLeft w:val="0"/>
      <w:marRight w:val="0"/>
      <w:marTop w:val="0"/>
      <w:marBottom w:val="0"/>
      <w:divBdr>
        <w:top w:val="none" w:sz="0" w:space="0" w:color="auto"/>
        <w:left w:val="none" w:sz="0" w:space="0" w:color="auto"/>
        <w:bottom w:val="none" w:sz="0" w:space="0" w:color="auto"/>
        <w:right w:val="none" w:sz="0" w:space="0" w:color="auto"/>
      </w:divBdr>
    </w:div>
    <w:div w:id="1779451380">
      <w:bodyDiv w:val="1"/>
      <w:marLeft w:val="0"/>
      <w:marRight w:val="0"/>
      <w:marTop w:val="0"/>
      <w:marBottom w:val="0"/>
      <w:divBdr>
        <w:top w:val="none" w:sz="0" w:space="0" w:color="auto"/>
        <w:left w:val="none" w:sz="0" w:space="0" w:color="auto"/>
        <w:bottom w:val="none" w:sz="0" w:space="0" w:color="auto"/>
        <w:right w:val="none" w:sz="0" w:space="0" w:color="auto"/>
      </w:divBdr>
    </w:div>
    <w:div w:id="1839996185">
      <w:bodyDiv w:val="1"/>
      <w:marLeft w:val="0"/>
      <w:marRight w:val="0"/>
      <w:marTop w:val="0"/>
      <w:marBottom w:val="0"/>
      <w:divBdr>
        <w:top w:val="none" w:sz="0" w:space="0" w:color="auto"/>
        <w:left w:val="none" w:sz="0" w:space="0" w:color="auto"/>
        <w:bottom w:val="none" w:sz="0" w:space="0" w:color="auto"/>
        <w:right w:val="none" w:sz="0" w:space="0" w:color="auto"/>
      </w:divBdr>
    </w:div>
    <w:div w:id="1878159919">
      <w:bodyDiv w:val="1"/>
      <w:marLeft w:val="0"/>
      <w:marRight w:val="0"/>
      <w:marTop w:val="0"/>
      <w:marBottom w:val="0"/>
      <w:divBdr>
        <w:top w:val="none" w:sz="0" w:space="0" w:color="auto"/>
        <w:left w:val="none" w:sz="0" w:space="0" w:color="auto"/>
        <w:bottom w:val="none" w:sz="0" w:space="0" w:color="auto"/>
        <w:right w:val="none" w:sz="0" w:space="0" w:color="auto"/>
      </w:divBdr>
    </w:div>
    <w:div w:id="1892693874">
      <w:bodyDiv w:val="1"/>
      <w:marLeft w:val="0"/>
      <w:marRight w:val="0"/>
      <w:marTop w:val="0"/>
      <w:marBottom w:val="0"/>
      <w:divBdr>
        <w:top w:val="none" w:sz="0" w:space="0" w:color="auto"/>
        <w:left w:val="none" w:sz="0" w:space="0" w:color="auto"/>
        <w:bottom w:val="none" w:sz="0" w:space="0" w:color="auto"/>
        <w:right w:val="none" w:sz="0" w:space="0" w:color="auto"/>
      </w:divBdr>
    </w:div>
    <w:div w:id="1944531505">
      <w:bodyDiv w:val="1"/>
      <w:marLeft w:val="0"/>
      <w:marRight w:val="0"/>
      <w:marTop w:val="0"/>
      <w:marBottom w:val="0"/>
      <w:divBdr>
        <w:top w:val="none" w:sz="0" w:space="0" w:color="auto"/>
        <w:left w:val="none" w:sz="0" w:space="0" w:color="auto"/>
        <w:bottom w:val="none" w:sz="0" w:space="0" w:color="auto"/>
        <w:right w:val="none" w:sz="0" w:space="0" w:color="auto"/>
      </w:divBdr>
    </w:div>
    <w:div w:id="1973821783">
      <w:bodyDiv w:val="1"/>
      <w:marLeft w:val="0"/>
      <w:marRight w:val="0"/>
      <w:marTop w:val="0"/>
      <w:marBottom w:val="0"/>
      <w:divBdr>
        <w:top w:val="none" w:sz="0" w:space="0" w:color="auto"/>
        <w:left w:val="none" w:sz="0" w:space="0" w:color="auto"/>
        <w:bottom w:val="none" w:sz="0" w:space="0" w:color="auto"/>
        <w:right w:val="none" w:sz="0" w:space="0" w:color="auto"/>
      </w:divBdr>
    </w:div>
    <w:div w:id="1981569176">
      <w:bodyDiv w:val="1"/>
      <w:marLeft w:val="0"/>
      <w:marRight w:val="0"/>
      <w:marTop w:val="0"/>
      <w:marBottom w:val="0"/>
      <w:divBdr>
        <w:top w:val="none" w:sz="0" w:space="0" w:color="auto"/>
        <w:left w:val="none" w:sz="0" w:space="0" w:color="auto"/>
        <w:bottom w:val="none" w:sz="0" w:space="0" w:color="auto"/>
        <w:right w:val="none" w:sz="0" w:space="0" w:color="auto"/>
      </w:divBdr>
    </w:div>
    <w:div w:id="2027518652">
      <w:bodyDiv w:val="1"/>
      <w:marLeft w:val="0"/>
      <w:marRight w:val="0"/>
      <w:marTop w:val="0"/>
      <w:marBottom w:val="0"/>
      <w:divBdr>
        <w:top w:val="none" w:sz="0" w:space="0" w:color="auto"/>
        <w:left w:val="none" w:sz="0" w:space="0" w:color="auto"/>
        <w:bottom w:val="none" w:sz="0" w:space="0" w:color="auto"/>
        <w:right w:val="none" w:sz="0" w:space="0" w:color="auto"/>
      </w:divBdr>
    </w:div>
    <w:div w:id="2053261186">
      <w:bodyDiv w:val="1"/>
      <w:marLeft w:val="0"/>
      <w:marRight w:val="0"/>
      <w:marTop w:val="0"/>
      <w:marBottom w:val="0"/>
      <w:divBdr>
        <w:top w:val="none" w:sz="0" w:space="0" w:color="auto"/>
        <w:left w:val="none" w:sz="0" w:space="0" w:color="auto"/>
        <w:bottom w:val="none" w:sz="0" w:space="0" w:color="auto"/>
        <w:right w:val="none" w:sz="0" w:space="0" w:color="auto"/>
      </w:divBdr>
    </w:div>
    <w:div w:id="2053378786">
      <w:bodyDiv w:val="1"/>
      <w:marLeft w:val="0"/>
      <w:marRight w:val="0"/>
      <w:marTop w:val="0"/>
      <w:marBottom w:val="0"/>
      <w:divBdr>
        <w:top w:val="none" w:sz="0" w:space="0" w:color="auto"/>
        <w:left w:val="none" w:sz="0" w:space="0" w:color="auto"/>
        <w:bottom w:val="none" w:sz="0" w:space="0" w:color="auto"/>
        <w:right w:val="none" w:sz="0" w:space="0" w:color="auto"/>
      </w:divBdr>
    </w:div>
    <w:div w:id="2055620618">
      <w:bodyDiv w:val="1"/>
      <w:marLeft w:val="0"/>
      <w:marRight w:val="0"/>
      <w:marTop w:val="0"/>
      <w:marBottom w:val="0"/>
      <w:divBdr>
        <w:top w:val="none" w:sz="0" w:space="0" w:color="auto"/>
        <w:left w:val="none" w:sz="0" w:space="0" w:color="auto"/>
        <w:bottom w:val="none" w:sz="0" w:space="0" w:color="auto"/>
        <w:right w:val="none" w:sz="0" w:space="0" w:color="auto"/>
      </w:divBdr>
    </w:div>
    <w:div w:id="2086143135">
      <w:bodyDiv w:val="1"/>
      <w:marLeft w:val="0"/>
      <w:marRight w:val="0"/>
      <w:marTop w:val="0"/>
      <w:marBottom w:val="0"/>
      <w:divBdr>
        <w:top w:val="none" w:sz="0" w:space="0" w:color="auto"/>
        <w:left w:val="none" w:sz="0" w:space="0" w:color="auto"/>
        <w:bottom w:val="none" w:sz="0" w:space="0" w:color="auto"/>
        <w:right w:val="none" w:sz="0" w:space="0" w:color="auto"/>
      </w:divBdr>
    </w:div>
    <w:div w:id="2092123210">
      <w:bodyDiv w:val="1"/>
      <w:marLeft w:val="0"/>
      <w:marRight w:val="0"/>
      <w:marTop w:val="0"/>
      <w:marBottom w:val="0"/>
      <w:divBdr>
        <w:top w:val="none" w:sz="0" w:space="0" w:color="auto"/>
        <w:left w:val="none" w:sz="0" w:space="0" w:color="auto"/>
        <w:bottom w:val="none" w:sz="0" w:space="0" w:color="auto"/>
        <w:right w:val="none" w:sz="0" w:space="0" w:color="auto"/>
      </w:divBdr>
    </w:div>
    <w:div w:id="2114014304">
      <w:bodyDiv w:val="1"/>
      <w:marLeft w:val="0"/>
      <w:marRight w:val="0"/>
      <w:marTop w:val="0"/>
      <w:marBottom w:val="0"/>
      <w:divBdr>
        <w:top w:val="none" w:sz="0" w:space="0" w:color="auto"/>
        <w:left w:val="none" w:sz="0" w:space="0" w:color="auto"/>
        <w:bottom w:val="none" w:sz="0" w:space="0" w:color="auto"/>
        <w:right w:val="none" w:sz="0" w:space="0" w:color="auto"/>
      </w:divBdr>
    </w:div>
    <w:div w:id="2136290642">
      <w:bodyDiv w:val="1"/>
      <w:marLeft w:val="0"/>
      <w:marRight w:val="0"/>
      <w:marTop w:val="0"/>
      <w:marBottom w:val="0"/>
      <w:divBdr>
        <w:top w:val="none" w:sz="0" w:space="0" w:color="auto"/>
        <w:left w:val="none" w:sz="0" w:space="0" w:color="auto"/>
        <w:bottom w:val="none" w:sz="0" w:space="0" w:color="auto"/>
        <w:right w:val="none" w:sz="0" w:space="0" w:color="auto"/>
      </w:divBdr>
    </w:div>
    <w:div w:id="21367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iciospublicos@topaga-boyaca.gov.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tificacionjudicial@topaga-boyaca.gov.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enos@topaga-boyaca.gov.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topaga-boyac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E23B3438949BB46BA2CB77D41AD24D6" ma:contentTypeVersion="9" ma:contentTypeDescription="Crear nuevo documento." ma:contentTypeScope="" ma:versionID="e462609237acc3efa31d46987bed8715">
  <xsd:schema xmlns:xsd="http://www.w3.org/2001/XMLSchema" xmlns:xs="http://www.w3.org/2001/XMLSchema" xmlns:p="http://schemas.microsoft.com/office/2006/metadata/properties" xmlns:ns2="f713b45c-a511-40bd-b89e-cd2117ce9f07" targetNamespace="http://schemas.microsoft.com/office/2006/metadata/properties" ma:root="true" ma:fieldsID="d239f20d555b6a8374024aacea398ea5" ns2:_="">
    <xsd:import namespace="f713b45c-a511-40bd-b89e-cd2117ce9f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45c-a511-40bd-b89e-cd2117ce9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559DC-6C8A-441A-B258-E6FAB89F1A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A0EEC4-963C-4BA6-A819-70F78E983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b45c-a511-40bd-b89e-cd2117ce9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CB80DB-A3EE-4E89-B979-CB7F3EDFDF57}">
  <ds:schemaRefs>
    <ds:schemaRef ds:uri="http://schemas.microsoft.com/sharepoint/v3/contenttype/forms"/>
  </ds:schemaRefs>
</ds:datastoreItem>
</file>

<file path=customXml/itemProps4.xml><?xml version="1.0" encoding="utf-8"?>
<ds:datastoreItem xmlns:ds="http://schemas.openxmlformats.org/officeDocument/2006/customXml" ds:itemID="{FD4A233F-7856-4AE1-9DDD-06B59ED2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2837</Words>
  <Characters>15604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c:creator>
  <cp:keywords/>
  <dc:description/>
  <cp:lastModifiedBy>Relatoria Tribunal Administrativo - Boyaca - Seccional Tunja</cp:lastModifiedBy>
  <cp:revision>75</cp:revision>
  <dcterms:created xsi:type="dcterms:W3CDTF">2021-10-19T15:24:00Z</dcterms:created>
  <dcterms:modified xsi:type="dcterms:W3CDTF">2021-10-26T22:02:00Z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0x0101005E23B3438949BB46BA2CB77D41AD24D6</vt:lpwstr>
  </property>
</Properties>
</file>