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A2DA03" w14:textId="5B26FA76" w:rsidR="00EC111D" w:rsidRDefault="007536D3" w:rsidP="007536D3">
      <w:pPr>
        <w:spacing w:after="0" w:line="240" w:lineRule="auto"/>
        <w:jc w:val="both"/>
        <w:rPr>
          <w:rFonts w:ascii="Arial" w:eastAsia="Times New Roman" w:hAnsi="Arial" w:cs="Arial"/>
          <w:b/>
          <w:color w:val="000000" w:themeColor="text1"/>
          <w:sz w:val="24"/>
          <w:lang w:eastAsia="es-CO"/>
        </w:rPr>
      </w:pPr>
      <w:r>
        <w:rPr>
          <w:rFonts w:ascii="Arial" w:eastAsia="Times New Roman" w:hAnsi="Arial" w:cs="Arial"/>
          <w:b/>
          <w:color w:val="000000" w:themeColor="text1"/>
          <w:sz w:val="24"/>
          <w:lang w:eastAsia="es-CO"/>
        </w:rPr>
        <w:t>PRINCIPIO DE CONGRUENCIA DE LA SENTENCIA / Debe ser interna y externa.</w:t>
      </w:r>
    </w:p>
    <w:p w14:paraId="07F4F350" w14:textId="77777777" w:rsidR="007536D3" w:rsidRDefault="007536D3" w:rsidP="007536D3">
      <w:pPr>
        <w:spacing w:after="0" w:line="240" w:lineRule="auto"/>
        <w:jc w:val="both"/>
        <w:rPr>
          <w:rFonts w:ascii="Arial" w:eastAsia="Times New Roman" w:hAnsi="Arial" w:cs="Arial"/>
          <w:b/>
          <w:color w:val="000000" w:themeColor="text1"/>
          <w:sz w:val="24"/>
          <w:lang w:eastAsia="es-CO"/>
        </w:rPr>
      </w:pPr>
    </w:p>
    <w:p w14:paraId="4A284E62" w14:textId="72139CB2" w:rsidR="007536D3" w:rsidRDefault="007536D3" w:rsidP="007536D3">
      <w:pPr>
        <w:spacing w:after="0" w:line="240" w:lineRule="auto"/>
        <w:jc w:val="both"/>
        <w:rPr>
          <w:rFonts w:ascii="Arial" w:eastAsia="Times New Roman" w:hAnsi="Arial" w:cs="Arial"/>
          <w:color w:val="000000" w:themeColor="text1"/>
          <w:sz w:val="24"/>
          <w:lang w:eastAsia="es-CO"/>
        </w:rPr>
      </w:pPr>
      <w:r>
        <w:rPr>
          <w:rFonts w:ascii="Arial" w:eastAsia="Times New Roman" w:hAnsi="Arial" w:cs="Arial"/>
          <w:color w:val="000000" w:themeColor="text1"/>
          <w:sz w:val="24"/>
          <w:lang w:eastAsia="es-CO"/>
        </w:rPr>
        <w:t>E</w:t>
      </w:r>
      <w:r w:rsidRPr="007536D3">
        <w:rPr>
          <w:rFonts w:ascii="Arial" w:eastAsia="Times New Roman" w:hAnsi="Arial" w:cs="Arial"/>
          <w:color w:val="000000" w:themeColor="text1"/>
          <w:sz w:val="24"/>
          <w:lang w:eastAsia="es-CO"/>
        </w:rPr>
        <w:t xml:space="preserve">l Consejo de Estado ha precisado que la congruencia debe ser interna y externa. </w:t>
      </w:r>
      <w:r w:rsidRPr="007536D3">
        <w:rPr>
          <w:rFonts w:ascii="Arial" w:eastAsia="Times New Roman" w:hAnsi="Arial" w:cs="Arial"/>
          <w:i/>
          <w:color w:val="000000" w:themeColor="text1"/>
          <w:sz w:val="24"/>
          <w:lang w:eastAsia="es-CO"/>
        </w:rPr>
        <w:t>“La primera obedece a la correspondencia que debe existir entre la parte motiva y resolutiva de la sentencia; y la segunda, la externa, que la decisión contenida en la resolutiva se encuentre en concordancia con lo pedido en la demanda como en su contestación”</w:t>
      </w:r>
      <w:r w:rsidRPr="007536D3">
        <w:rPr>
          <w:rFonts w:ascii="Arial" w:eastAsia="Times New Roman" w:hAnsi="Arial" w:cs="Arial"/>
          <w:color w:val="000000" w:themeColor="text1"/>
          <w:sz w:val="24"/>
          <w:lang w:eastAsia="es-CO"/>
        </w:rPr>
        <w:t>.</w:t>
      </w:r>
      <w:r>
        <w:rPr>
          <w:rFonts w:ascii="Arial" w:eastAsia="Times New Roman" w:hAnsi="Arial" w:cs="Arial"/>
          <w:color w:val="000000" w:themeColor="text1"/>
          <w:sz w:val="24"/>
          <w:lang w:eastAsia="es-CO"/>
        </w:rPr>
        <w:t xml:space="preserve"> </w:t>
      </w:r>
      <w:r w:rsidRPr="007536D3">
        <w:rPr>
          <w:rFonts w:ascii="Arial" w:eastAsia="Times New Roman" w:hAnsi="Arial" w:cs="Arial"/>
          <w:color w:val="000000" w:themeColor="text1"/>
          <w:sz w:val="24"/>
          <w:lang w:eastAsia="es-CO"/>
        </w:rPr>
        <w:t>Así mismo, el Consejo de Estado al precisar el alcance del principio de congruencia, ha señalado que:</w:t>
      </w:r>
      <w:r>
        <w:rPr>
          <w:rFonts w:ascii="Arial" w:eastAsia="Times New Roman" w:hAnsi="Arial" w:cs="Arial"/>
          <w:color w:val="000000" w:themeColor="text1"/>
          <w:sz w:val="24"/>
          <w:lang w:eastAsia="es-CO"/>
        </w:rPr>
        <w:t xml:space="preserve"> </w:t>
      </w:r>
      <w:r w:rsidRPr="007536D3">
        <w:rPr>
          <w:rFonts w:ascii="Arial" w:eastAsia="Times New Roman" w:hAnsi="Arial" w:cs="Arial"/>
          <w:i/>
          <w:color w:val="000000" w:themeColor="text1"/>
          <w:sz w:val="24"/>
          <w:lang w:eastAsia="es-CO"/>
        </w:rPr>
        <w:t>“El principio de congruencia se erige como una verdadera garantía del derecho fundamental al debido proceso a las partes en el proceso judicial, en el sentido que al juez de la causa solo le resulta permitido emitir pronunciamiento con base en lo pretendido, lo probado y lo excepcionado dentro del mismo, sin que sea dable dictar sentencias por fuera (extra) o por más (ultra) de lo pedido (petita), y en caso de omitir pronunciarse sobre solicitado como pretensión tiene el deber de explicar de forma c</w:t>
      </w:r>
      <w:r>
        <w:rPr>
          <w:rFonts w:ascii="Arial" w:eastAsia="Times New Roman" w:hAnsi="Arial" w:cs="Arial"/>
          <w:i/>
          <w:color w:val="000000" w:themeColor="text1"/>
          <w:sz w:val="24"/>
          <w:lang w:eastAsia="es-CO"/>
        </w:rPr>
        <w:t>lara las razones de tal omisión</w:t>
      </w:r>
      <w:r w:rsidRPr="007536D3">
        <w:rPr>
          <w:rFonts w:ascii="Arial" w:eastAsia="Times New Roman" w:hAnsi="Arial" w:cs="Arial"/>
          <w:i/>
          <w:color w:val="000000" w:themeColor="text1"/>
          <w:sz w:val="24"/>
          <w:lang w:eastAsia="es-CO"/>
        </w:rPr>
        <w:t>”</w:t>
      </w:r>
      <w:r>
        <w:rPr>
          <w:rFonts w:ascii="Arial" w:eastAsia="Times New Roman" w:hAnsi="Arial" w:cs="Arial"/>
          <w:i/>
          <w:color w:val="000000" w:themeColor="text1"/>
          <w:sz w:val="24"/>
          <w:lang w:eastAsia="es-CO"/>
        </w:rPr>
        <w:t>.</w:t>
      </w:r>
      <w:r w:rsidRPr="007536D3">
        <w:rPr>
          <w:rFonts w:ascii="Arial" w:eastAsia="Times New Roman" w:hAnsi="Arial" w:cs="Arial"/>
          <w:i/>
          <w:color w:val="000000" w:themeColor="text1"/>
          <w:sz w:val="24"/>
          <w:lang w:eastAsia="es-CO"/>
        </w:rPr>
        <w:t xml:space="preserve"> </w:t>
      </w:r>
      <w:r w:rsidR="00306618">
        <w:rPr>
          <w:rFonts w:ascii="Arial" w:eastAsia="Times New Roman" w:hAnsi="Arial" w:cs="Arial"/>
          <w:color w:val="000000" w:themeColor="text1"/>
          <w:sz w:val="24"/>
          <w:lang w:eastAsia="es-CO"/>
        </w:rPr>
        <w:t xml:space="preserve">(…) </w:t>
      </w:r>
      <w:r w:rsidR="00306618" w:rsidRPr="00306618">
        <w:rPr>
          <w:rFonts w:ascii="Arial" w:eastAsia="Times New Roman" w:hAnsi="Arial" w:cs="Arial"/>
          <w:color w:val="000000" w:themeColor="text1"/>
          <w:sz w:val="24"/>
          <w:lang w:eastAsia="es-CO"/>
        </w:rPr>
        <w:t>la Sala establece claramente que la sentencia de primera instancia se profirió en consonancia con los hechos y las pretensiones aducidos en la demanda y en su reforma, con la contestación de la demanda, y con las excepciones que se alegaron y se probaron en el proceso, razón por la cual no tienen vocación de prosperidad los argumentos del recurrente relacionados con la falta de congruencia de la sentencia entre el fundamento jurídico que respaldó la decisión de primera instancia.</w:t>
      </w:r>
    </w:p>
    <w:p w14:paraId="5319C647" w14:textId="77777777" w:rsidR="00B02E70" w:rsidRDefault="00B02E70" w:rsidP="007536D3">
      <w:pPr>
        <w:spacing w:after="0" w:line="240" w:lineRule="auto"/>
        <w:jc w:val="both"/>
        <w:rPr>
          <w:rFonts w:ascii="Arial" w:eastAsia="Times New Roman" w:hAnsi="Arial" w:cs="Arial"/>
          <w:color w:val="000000" w:themeColor="text1"/>
          <w:sz w:val="24"/>
          <w:lang w:eastAsia="es-CO"/>
        </w:rPr>
      </w:pPr>
    </w:p>
    <w:p w14:paraId="1ED86EC8" w14:textId="12027D8A" w:rsidR="00B02E70" w:rsidRDefault="00B02E70" w:rsidP="007536D3">
      <w:pPr>
        <w:spacing w:after="0" w:line="240" w:lineRule="auto"/>
        <w:jc w:val="both"/>
        <w:rPr>
          <w:rFonts w:ascii="Arial" w:eastAsia="Times New Roman" w:hAnsi="Arial" w:cs="Arial"/>
          <w:b/>
          <w:color w:val="000000" w:themeColor="text1"/>
          <w:sz w:val="24"/>
          <w:lang w:eastAsia="es-CO"/>
        </w:rPr>
      </w:pPr>
      <w:r>
        <w:rPr>
          <w:rFonts w:ascii="Arial" w:eastAsia="Times New Roman" w:hAnsi="Arial" w:cs="Arial"/>
          <w:b/>
          <w:color w:val="000000" w:themeColor="text1"/>
          <w:sz w:val="24"/>
          <w:lang w:eastAsia="es-CO"/>
        </w:rPr>
        <w:t xml:space="preserve">EXCEPCIÓN DE INCONSTITUCIONALIDAD / </w:t>
      </w:r>
      <w:r w:rsidR="004A30E9">
        <w:rPr>
          <w:rFonts w:ascii="Arial" w:eastAsia="Times New Roman" w:hAnsi="Arial" w:cs="Arial"/>
          <w:b/>
          <w:color w:val="000000" w:themeColor="text1"/>
          <w:sz w:val="24"/>
          <w:lang w:eastAsia="es-CO"/>
        </w:rPr>
        <w:t xml:space="preserve">Efectos inter partes / </w:t>
      </w:r>
      <w:r>
        <w:rPr>
          <w:rFonts w:ascii="Arial" w:eastAsia="Times New Roman" w:hAnsi="Arial" w:cs="Arial"/>
          <w:b/>
          <w:color w:val="000000" w:themeColor="text1"/>
          <w:sz w:val="24"/>
          <w:lang w:eastAsia="es-CO"/>
        </w:rPr>
        <w:t>Aplica cuando contradicción normativa con el texto superior sea manifiesta.</w:t>
      </w:r>
    </w:p>
    <w:p w14:paraId="73EBF5F1" w14:textId="77777777" w:rsidR="00B02E70" w:rsidRDefault="00B02E70" w:rsidP="007536D3">
      <w:pPr>
        <w:spacing w:after="0" w:line="240" w:lineRule="auto"/>
        <w:jc w:val="both"/>
        <w:rPr>
          <w:rFonts w:ascii="Arial" w:eastAsia="Times New Roman" w:hAnsi="Arial" w:cs="Arial"/>
          <w:b/>
          <w:color w:val="000000" w:themeColor="text1"/>
          <w:sz w:val="24"/>
          <w:lang w:eastAsia="es-CO"/>
        </w:rPr>
      </w:pPr>
    </w:p>
    <w:p w14:paraId="194693F5" w14:textId="7EEE1530" w:rsidR="00B02E70" w:rsidRPr="004A30E9" w:rsidRDefault="00B02E70" w:rsidP="00B02E70">
      <w:pPr>
        <w:spacing w:after="0" w:line="240" w:lineRule="auto"/>
        <w:jc w:val="both"/>
        <w:rPr>
          <w:rFonts w:ascii="Arial" w:eastAsia="Times New Roman" w:hAnsi="Arial" w:cs="Arial"/>
          <w:color w:val="000000" w:themeColor="text1"/>
          <w:sz w:val="24"/>
          <w:lang w:eastAsia="es-CO"/>
        </w:rPr>
      </w:pPr>
      <w:r w:rsidRPr="004A30E9">
        <w:rPr>
          <w:rFonts w:ascii="Arial" w:eastAsia="Times New Roman" w:hAnsi="Arial" w:cs="Arial"/>
          <w:color w:val="000000" w:themeColor="text1"/>
          <w:sz w:val="24"/>
          <w:lang w:eastAsia="es-CO"/>
        </w:rPr>
        <w:t>E</w:t>
      </w:r>
      <w:r w:rsidRPr="004A30E9">
        <w:rPr>
          <w:rFonts w:ascii="Arial" w:eastAsia="Times New Roman" w:hAnsi="Arial" w:cs="Arial"/>
          <w:color w:val="000000" w:themeColor="text1"/>
          <w:sz w:val="24"/>
          <w:lang w:eastAsia="es-CO"/>
        </w:rPr>
        <w:t xml:space="preserve">s pertinente señalar que el artículo 4º de la Carta Política consagra la excepción de inconstitucionalidad al establecer que </w:t>
      </w:r>
      <w:r w:rsidRPr="004A30E9">
        <w:rPr>
          <w:rFonts w:ascii="Arial" w:eastAsia="Times New Roman" w:hAnsi="Arial" w:cs="Arial"/>
          <w:i/>
          <w:color w:val="000000" w:themeColor="text1"/>
          <w:sz w:val="24"/>
          <w:lang w:eastAsia="es-CO"/>
        </w:rPr>
        <w:t>“la Constitución es norma de normas. En todo caso de incompatibilidad entre la Constitución y la ley u otra norma jurídica, se aplicarán las disposiciones constitucionales”.</w:t>
      </w:r>
      <w:r w:rsidRPr="004A30E9">
        <w:rPr>
          <w:rFonts w:ascii="Arial" w:eastAsia="Times New Roman" w:hAnsi="Arial" w:cs="Arial"/>
          <w:color w:val="000000" w:themeColor="text1"/>
          <w:sz w:val="24"/>
          <w:lang w:eastAsia="es-CO"/>
        </w:rPr>
        <w:t xml:space="preserve"> Esta facultad permite que en caso de presentarse contradicción entre una norma de rango legal y otra de rango constitucional, se aplique esta última, con el fin de preservar las garantías constitucionales, y puede hacerse efectiva por parte de la autoridad que resuelve un caso o situación concreta o subjetiva, de manera que sus efectos por consiguiente, son subjetivos o interpartes.</w:t>
      </w:r>
      <w:r w:rsidRPr="004A30E9">
        <w:rPr>
          <w:rFonts w:ascii="Arial" w:eastAsia="Times New Roman" w:hAnsi="Arial" w:cs="Arial"/>
          <w:color w:val="000000" w:themeColor="text1"/>
          <w:sz w:val="24"/>
          <w:lang w:eastAsia="es-CO"/>
        </w:rPr>
        <w:t xml:space="preserve"> (…) </w:t>
      </w:r>
      <w:r w:rsidR="00EA7358" w:rsidRPr="004A30E9">
        <w:rPr>
          <w:rFonts w:ascii="Arial" w:eastAsia="Times New Roman" w:hAnsi="Arial" w:cs="Arial"/>
          <w:color w:val="000000" w:themeColor="text1"/>
          <w:sz w:val="24"/>
          <w:lang w:eastAsia="es-CO"/>
        </w:rPr>
        <w:t xml:space="preserve"> </w:t>
      </w:r>
      <w:r w:rsidRPr="004A30E9">
        <w:rPr>
          <w:rFonts w:ascii="Arial" w:eastAsia="Times New Roman" w:hAnsi="Arial" w:cs="Arial"/>
          <w:color w:val="000000" w:themeColor="text1"/>
          <w:sz w:val="24"/>
          <w:lang w:eastAsia="es-CO"/>
        </w:rPr>
        <w:t xml:space="preserve">A su vez, el Consejo de Estado al referirse a la procedencia de la figura de la excepción de inconstitucionalidad ha señalado que </w:t>
      </w:r>
      <w:r w:rsidRPr="004A30E9">
        <w:rPr>
          <w:rFonts w:ascii="Arial" w:eastAsia="Times New Roman" w:hAnsi="Arial" w:cs="Arial"/>
          <w:i/>
          <w:color w:val="000000" w:themeColor="text1"/>
          <w:sz w:val="24"/>
          <w:lang w:eastAsia="es-CO"/>
        </w:rPr>
        <w:t>“para hacer uso de este medio excepcional es necesario que la contradicción sea manifiesta, esto es, que la norma constitucional y la legal riñan de tal manera que del simple cotejo resulte absolutamente incomp</w:t>
      </w:r>
      <w:r w:rsidRPr="004A30E9">
        <w:rPr>
          <w:rFonts w:ascii="Arial" w:eastAsia="Times New Roman" w:hAnsi="Arial" w:cs="Arial"/>
          <w:i/>
          <w:color w:val="000000" w:themeColor="text1"/>
          <w:sz w:val="24"/>
          <w:lang w:eastAsia="es-CO"/>
        </w:rPr>
        <w:t>atible su aplicación simultánea</w:t>
      </w:r>
      <w:r w:rsidRPr="004A30E9">
        <w:rPr>
          <w:rFonts w:ascii="Arial" w:eastAsia="Times New Roman" w:hAnsi="Arial" w:cs="Arial"/>
          <w:i/>
          <w:color w:val="000000" w:themeColor="text1"/>
          <w:sz w:val="24"/>
          <w:lang w:eastAsia="es-CO"/>
        </w:rPr>
        <w:t>”</w:t>
      </w:r>
      <w:r w:rsidRPr="004A30E9">
        <w:rPr>
          <w:rFonts w:ascii="Arial" w:eastAsia="Times New Roman" w:hAnsi="Arial" w:cs="Arial"/>
          <w:i/>
          <w:color w:val="000000" w:themeColor="text1"/>
          <w:sz w:val="24"/>
          <w:lang w:eastAsia="es-CO"/>
        </w:rPr>
        <w:t>.</w:t>
      </w:r>
      <w:r w:rsidRPr="004A30E9">
        <w:rPr>
          <w:rFonts w:ascii="Arial" w:eastAsia="Times New Roman" w:hAnsi="Arial" w:cs="Arial"/>
          <w:i/>
          <w:color w:val="000000" w:themeColor="text1"/>
          <w:sz w:val="24"/>
          <w:lang w:eastAsia="es-CO"/>
        </w:rPr>
        <w:t xml:space="preserve"> </w:t>
      </w:r>
    </w:p>
    <w:p w14:paraId="451E15C8" w14:textId="77777777" w:rsidR="00B02E70" w:rsidRPr="00B02E70" w:rsidRDefault="00B02E70" w:rsidP="007536D3">
      <w:pPr>
        <w:spacing w:after="0" w:line="240" w:lineRule="auto"/>
        <w:jc w:val="both"/>
        <w:rPr>
          <w:rFonts w:ascii="Arial" w:eastAsia="Times New Roman" w:hAnsi="Arial" w:cs="Arial"/>
          <w:b/>
          <w:color w:val="000000" w:themeColor="text1"/>
          <w:sz w:val="24"/>
          <w:lang w:eastAsia="es-CO"/>
        </w:rPr>
      </w:pPr>
    </w:p>
    <w:p w14:paraId="016355C4" w14:textId="04472651" w:rsidR="007536D3" w:rsidRDefault="00E6014E" w:rsidP="00E6014E">
      <w:pPr>
        <w:spacing w:after="0" w:line="240" w:lineRule="auto"/>
        <w:jc w:val="both"/>
        <w:rPr>
          <w:rFonts w:ascii="Arial" w:eastAsia="Times New Roman" w:hAnsi="Arial" w:cs="Arial"/>
          <w:b/>
          <w:color w:val="000000" w:themeColor="text1"/>
          <w:sz w:val="24"/>
          <w:lang w:eastAsia="es-CO"/>
        </w:rPr>
      </w:pPr>
      <w:r>
        <w:rPr>
          <w:rFonts w:ascii="Arial" w:eastAsia="Times New Roman" w:hAnsi="Arial" w:cs="Arial"/>
          <w:b/>
          <w:color w:val="000000" w:themeColor="text1"/>
          <w:sz w:val="24"/>
          <w:lang w:eastAsia="es-CO"/>
        </w:rPr>
        <w:t>UNIVERSIDADES ESTATALES / Régimen salarial de los docentes / Normas aplicables.</w:t>
      </w:r>
    </w:p>
    <w:p w14:paraId="389593AB" w14:textId="77777777" w:rsidR="00E6014E" w:rsidRDefault="00E6014E" w:rsidP="00E6014E">
      <w:pPr>
        <w:spacing w:after="0" w:line="240" w:lineRule="auto"/>
        <w:jc w:val="both"/>
        <w:rPr>
          <w:rFonts w:ascii="Arial" w:eastAsia="Times New Roman" w:hAnsi="Arial" w:cs="Arial"/>
          <w:b/>
          <w:color w:val="000000" w:themeColor="text1"/>
          <w:sz w:val="24"/>
          <w:lang w:eastAsia="es-CO"/>
        </w:rPr>
      </w:pPr>
    </w:p>
    <w:p w14:paraId="0E39091F" w14:textId="4660B3E0" w:rsidR="00E6014E" w:rsidRDefault="00E6014E" w:rsidP="00E6014E">
      <w:pPr>
        <w:spacing w:after="0" w:line="240" w:lineRule="auto"/>
        <w:jc w:val="both"/>
        <w:rPr>
          <w:rFonts w:ascii="Arial" w:eastAsia="Times New Roman" w:hAnsi="Arial" w:cs="Arial"/>
          <w:color w:val="000000" w:themeColor="text1"/>
          <w:sz w:val="24"/>
          <w:lang w:eastAsia="es-CO"/>
        </w:rPr>
      </w:pPr>
      <w:r>
        <w:rPr>
          <w:rFonts w:ascii="Arial" w:eastAsia="Times New Roman" w:hAnsi="Arial" w:cs="Arial"/>
          <w:color w:val="000000" w:themeColor="text1"/>
          <w:sz w:val="24"/>
          <w:lang w:eastAsia="es-CO"/>
        </w:rPr>
        <w:t>S</w:t>
      </w:r>
      <w:r w:rsidRPr="00E6014E">
        <w:rPr>
          <w:rFonts w:ascii="Arial" w:eastAsia="Times New Roman" w:hAnsi="Arial" w:cs="Arial"/>
          <w:color w:val="000000" w:themeColor="text1"/>
          <w:sz w:val="24"/>
          <w:lang w:eastAsia="es-CO"/>
        </w:rPr>
        <w:t>e tiene que como desarrollo de los postulados generales establecidos por el Congreso de la República, en las Leyes 4 de 1992 y 30 de 1992, el Gobierno Nacional expidió el Decreto 1279 de 2002, que establece el régimen salarial y prestacional de los docentes d</w:t>
      </w:r>
      <w:r>
        <w:rPr>
          <w:rFonts w:ascii="Arial" w:eastAsia="Times New Roman" w:hAnsi="Arial" w:cs="Arial"/>
          <w:color w:val="000000" w:themeColor="text1"/>
          <w:sz w:val="24"/>
          <w:lang w:eastAsia="es-CO"/>
        </w:rPr>
        <w:t xml:space="preserve">e las Universidades Estatales. </w:t>
      </w:r>
      <w:r w:rsidRPr="00E6014E">
        <w:rPr>
          <w:rFonts w:ascii="Arial" w:eastAsia="Times New Roman" w:hAnsi="Arial" w:cs="Arial"/>
          <w:color w:val="000000" w:themeColor="text1"/>
          <w:sz w:val="24"/>
          <w:lang w:eastAsia="es-CO"/>
        </w:rPr>
        <w:t>En virtud del Decreto en mención, se estableció que la determinación del salario de los docentes se hará a partir de la asignación de puntos salariales. Así, la asignación de puntos para la remuneración inicial de los docentes que ingresan por primera vez o reingresan a la carrera docente, o para los que proceden de otro régimen, se reglamentó en el capítulo II del Decreto 1279 de 2002 “Por el cual se establece el régimen salarial y prestacional de los docentes de las Universidades Estatales”, es así que en el artículo 6º se fijaron los factores para la asignación de puntos salariales de la remuneración inicial, entre los cuales se encuentran: a) Los títulos correspondientes a estudios universitarios; b) La categoría dentro del escalafón docente; c). La experiencia calificada; y d) La productividad académica.</w:t>
      </w:r>
    </w:p>
    <w:p w14:paraId="5DAB3BC8" w14:textId="77777777" w:rsidR="00AD71A2" w:rsidRDefault="00AD71A2" w:rsidP="00E6014E">
      <w:pPr>
        <w:spacing w:after="0" w:line="240" w:lineRule="auto"/>
        <w:jc w:val="both"/>
        <w:rPr>
          <w:rFonts w:ascii="Arial" w:eastAsia="Times New Roman" w:hAnsi="Arial" w:cs="Arial"/>
          <w:color w:val="000000" w:themeColor="text1"/>
          <w:sz w:val="24"/>
          <w:lang w:eastAsia="es-CO"/>
        </w:rPr>
      </w:pPr>
    </w:p>
    <w:p w14:paraId="0D21580D" w14:textId="6BAA8C23" w:rsidR="00AD71A2" w:rsidRDefault="00AD71A2" w:rsidP="00E6014E">
      <w:pPr>
        <w:spacing w:after="0" w:line="240" w:lineRule="auto"/>
        <w:jc w:val="both"/>
        <w:rPr>
          <w:rFonts w:ascii="Arial" w:eastAsia="Times New Roman" w:hAnsi="Arial" w:cs="Arial"/>
          <w:color w:val="000000" w:themeColor="text1"/>
          <w:sz w:val="24"/>
          <w:lang w:eastAsia="es-CO"/>
        </w:rPr>
      </w:pPr>
      <w:r>
        <w:rPr>
          <w:rFonts w:ascii="Arial" w:eastAsia="Times New Roman" w:hAnsi="Arial" w:cs="Arial"/>
          <w:b/>
          <w:color w:val="000000" w:themeColor="text1"/>
          <w:sz w:val="24"/>
          <w:lang w:eastAsia="es-CO"/>
        </w:rPr>
        <w:lastRenderedPageBreak/>
        <w:t>UNIVERSIDADES ESTATALES / Régimen salarial de los docentes /</w:t>
      </w:r>
      <w:r>
        <w:rPr>
          <w:rFonts w:ascii="Arial" w:eastAsia="Times New Roman" w:hAnsi="Arial" w:cs="Arial"/>
          <w:b/>
          <w:color w:val="000000" w:themeColor="text1"/>
          <w:sz w:val="24"/>
          <w:lang w:eastAsia="es-CO"/>
        </w:rPr>
        <w:t xml:space="preserve"> Asignación de puntaje por productividad académica / Premios nacionales o internacionales / No vulnera derecho a la igualdad.</w:t>
      </w:r>
    </w:p>
    <w:p w14:paraId="040D4450" w14:textId="77777777" w:rsidR="00AD71A2" w:rsidRDefault="00AD71A2" w:rsidP="00E6014E">
      <w:pPr>
        <w:spacing w:after="0" w:line="240" w:lineRule="auto"/>
        <w:jc w:val="both"/>
        <w:rPr>
          <w:rFonts w:ascii="Arial" w:eastAsia="Times New Roman" w:hAnsi="Arial" w:cs="Arial"/>
          <w:color w:val="000000" w:themeColor="text1"/>
          <w:sz w:val="24"/>
          <w:lang w:eastAsia="es-CO"/>
        </w:rPr>
      </w:pPr>
    </w:p>
    <w:p w14:paraId="28D15FB5" w14:textId="2A9A8644" w:rsidR="00AD71A2" w:rsidRPr="00AD71A2" w:rsidRDefault="00AD71A2" w:rsidP="00AD71A2">
      <w:pPr>
        <w:spacing w:after="0" w:line="240" w:lineRule="auto"/>
        <w:jc w:val="both"/>
        <w:rPr>
          <w:rFonts w:ascii="Arial" w:eastAsia="Times New Roman" w:hAnsi="Arial" w:cs="Arial"/>
          <w:color w:val="000000" w:themeColor="text1"/>
          <w:sz w:val="24"/>
          <w:lang w:val="es-ES_tradnl" w:eastAsia="es-CO"/>
        </w:rPr>
      </w:pPr>
      <w:r>
        <w:rPr>
          <w:rFonts w:ascii="Arial" w:eastAsia="Times New Roman" w:hAnsi="Arial" w:cs="Arial"/>
          <w:color w:val="000000" w:themeColor="text1"/>
          <w:sz w:val="24"/>
          <w:lang w:val="es-ES_tradnl" w:eastAsia="es-CO"/>
        </w:rPr>
        <w:t>L</w:t>
      </w:r>
      <w:r w:rsidRPr="00AD71A2">
        <w:rPr>
          <w:rFonts w:ascii="Arial" w:eastAsia="Times New Roman" w:hAnsi="Arial" w:cs="Arial"/>
          <w:color w:val="000000" w:themeColor="text1"/>
          <w:sz w:val="24"/>
          <w:lang w:val="es-ES_tradnl" w:eastAsia="es-CO"/>
        </w:rPr>
        <w:t>a Sala evidencia que contrario a lo afirmado por la recurrente, para el reconocimiento de puntos salariales por productividad académica, el numeral I. del artículo 24 del Decreto 1279 de 2002 a cada una de las modalidades productivas le estableció uno o más requisitos acorde con cada producto y conforme se observa en el cuadro precedente en el que se sintetizaron estos requisitos, no sólo para la modalidad de premios nacionales e internacionales se exige que la obra o trabajo se haya realizado por un docente de la universidad respectiva dentro de sus labores universitarias, sino que es un requisito equiparable a los exigidos en otras modalidades productivas como la producción de videos, cinematográficas, o fonográficas, los libros de ensayo, libros de texto, la traducción de libros, las patentes y las obras artísticas, siendo que en estos confluyen requisitos relacionados con la finalidad académica, didáctica o pedagógica del producto, su producción en el campo de la actividad académica o investigativa del docente, su realización en desarrollo de un proyecto generado institucionalmente, a nombre de la universidad respectiva, dentro del campo de la actividad académica, docente o investigativa, de</w:t>
      </w:r>
      <w:r>
        <w:rPr>
          <w:rFonts w:ascii="Arial" w:eastAsia="Times New Roman" w:hAnsi="Arial" w:cs="Arial"/>
          <w:color w:val="000000" w:themeColor="text1"/>
          <w:sz w:val="24"/>
          <w:lang w:val="es-ES_tradnl" w:eastAsia="es-CO"/>
        </w:rPr>
        <w:t xml:space="preserve">sarrollada por el docente, etc. </w:t>
      </w:r>
      <w:r w:rsidRPr="00AD71A2">
        <w:rPr>
          <w:rFonts w:ascii="Arial" w:eastAsia="Times New Roman" w:hAnsi="Arial" w:cs="Arial"/>
          <w:color w:val="000000" w:themeColor="text1"/>
          <w:sz w:val="24"/>
          <w:lang w:val="es-ES_tradnl" w:eastAsia="es-CO"/>
        </w:rPr>
        <w:t>En vista de lo anterior, considera la Sala que en el caso concreto, no se avizora de forma clara y evidente que la aplicación del numeral I. literal g. del artículo 24 del Decreto 1279 de 2002, a efectos de reconocer puntos salariales por los premios internacionales o nacionales obtenidos por los docentes en el ejercicio de sus labores universitarias, contraríe las normas contenidas en Constitución Política, específicamente, en lo que tiene que ver con el derecho a la igualdad, por lo tanto, no es dable acudir a la figura de la excepción de inconstitucionalidad.</w:t>
      </w:r>
    </w:p>
    <w:p w14:paraId="0C025149" w14:textId="77777777" w:rsidR="00AD71A2" w:rsidRPr="00AD71A2" w:rsidRDefault="00AD71A2" w:rsidP="00E6014E">
      <w:pPr>
        <w:spacing w:after="0" w:line="240" w:lineRule="auto"/>
        <w:jc w:val="both"/>
        <w:rPr>
          <w:rFonts w:ascii="Arial" w:eastAsia="Times New Roman" w:hAnsi="Arial" w:cs="Arial"/>
          <w:color w:val="000000" w:themeColor="text1"/>
          <w:sz w:val="24"/>
          <w:lang w:val="es-ES_tradnl" w:eastAsia="es-CO"/>
        </w:rPr>
      </w:pPr>
    </w:p>
    <w:p w14:paraId="5D4EE155" w14:textId="46F67401" w:rsidR="00E6014E" w:rsidRDefault="00924A61" w:rsidP="00E6014E">
      <w:pPr>
        <w:spacing w:after="0" w:line="240" w:lineRule="auto"/>
        <w:jc w:val="both"/>
        <w:rPr>
          <w:rFonts w:ascii="Arial" w:eastAsia="Times New Roman" w:hAnsi="Arial" w:cs="Arial"/>
          <w:b/>
          <w:color w:val="000000" w:themeColor="text1"/>
          <w:sz w:val="24"/>
          <w:lang w:eastAsia="es-CO"/>
        </w:rPr>
      </w:pPr>
      <w:r>
        <w:rPr>
          <w:rFonts w:ascii="Arial" w:eastAsia="Times New Roman" w:hAnsi="Arial" w:cs="Arial"/>
          <w:b/>
          <w:color w:val="000000" w:themeColor="text1"/>
          <w:sz w:val="24"/>
          <w:lang w:eastAsia="es-CO"/>
        </w:rPr>
        <w:t>COSTAS PROCESALES / Agencias en derecho.</w:t>
      </w:r>
    </w:p>
    <w:p w14:paraId="5A388FEE" w14:textId="77777777" w:rsidR="00924A61" w:rsidRDefault="00924A61" w:rsidP="00E6014E">
      <w:pPr>
        <w:spacing w:after="0" w:line="240" w:lineRule="auto"/>
        <w:jc w:val="both"/>
        <w:rPr>
          <w:rFonts w:ascii="Arial" w:eastAsia="Times New Roman" w:hAnsi="Arial" w:cs="Arial"/>
          <w:b/>
          <w:color w:val="000000" w:themeColor="text1"/>
          <w:sz w:val="24"/>
          <w:lang w:eastAsia="es-CO"/>
        </w:rPr>
      </w:pPr>
    </w:p>
    <w:p w14:paraId="77CD1C55" w14:textId="00F7E480" w:rsidR="00924A61" w:rsidRDefault="00924A61" w:rsidP="00E6014E">
      <w:pPr>
        <w:spacing w:after="0" w:line="240" w:lineRule="auto"/>
        <w:jc w:val="both"/>
        <w:rPr>
          <w:rFonts w:ascii="Arial" w:eastAsia="Times New Roman" w:hAnsi="Arial" w:cs="Arial"/>
          <w:color w:val="000000" w:themeColor="text1"/>
          <w:sz w:val="24"/>
          <w:lang w:eastAsia="es-CO"/>
        </w:rPr>
      </w:pPr>
      <w:r w:rsidRPr="00924A61">
        <w:rPr>
          <w:rFonts w:ascii="Arial" w:eastAsia="Times New Roman" w:hAnsi="Arial" w:cs="Arial"/>
          <w:color w:val="000000" w:themeColor="text1"/>
          <w:sz w:val="24"/>
          <w:lang w:eastAsia="es-CO"/>
        </w:rPr>
        <w:t>E</w:t>
      </w:r>
      <w:r w:rsidRPr="00924A61">
        <w:rPr>
          <w:rFonts w:ascii="Arial" w:eastAsia="Times New Roman" w:hAnsi="Arial" w:cs="Arial"/>
          <w:color w:val="000000" w:themeColor="text1"/>
          <w:sz w:val="24"/>
          <w:lang w:eastAsia="es-CO"/>
        </w:rPr>
        <w:t xml:space="preserve">l Consejo de Estado ha señalado que las costas incluyen </w:t>
      </w:r>
      <w:r w:rsidRPr="00924A61">
        <w:rPr>
          <w:rFonts w:ascii="Arial" w:eastAsia="Times New Roman" w:hAnsi="Arial" w:cs="Arial"/>
          <w:i/>
          <w:color w:val="000000" w:themeColor="text1"/>
          <w:sz w:val="24"/>
          <w:lang w:eastAsia="es-CO"/>
        </w:rPr>
        <w:t>“las agencias en derecho que corresponden al rubro por apoderamiento dentro del proceso y el juez los reconoce discrecionalmente a favor de la parte vencedora atendiendo los criterios del artículo 366 del Código General del Proceso”</w:t>
      </w:r>
      <w:r w:rsidRPr="00924A61">
        <w:rPr>
          <w:rFonts w:ascii="Arial" w:eastAsia="Times New Roman" w:hAnsi="Arial" w:cs="Arial"/>
          <w:color w:val="000000" w:themeColor="text1"/>
          <w:sz w:val="24"/>
          <w:lang w:eastAsia="es-CO"/>
        </w:rPr>
        <w:t>.</w:t>
      </w:r>
      <w:r w:rsidRPr="00924A61">
        <w:rPr>
          <w:rFonts w:ascii="Arial" w:eastAsia="Times New Roman" w:hAnsi="Arial" w:cs="Arial"/>
          <w:color w:val="000000" w:themeColor="text1"/>
          <w:sz w:val="24"/>
          <w:lang w:eastAsia="es-CO"/>
        </w:rPr>
        <w:t xml:space="preserve"> </w:t>
      </w:r>
      <w:r w:rsidRPr="00924A61">
        <w:rPr>
          <w:rFonts w:ascii="Arial" w:eastAsia="Times New Roman" w:hAnsi="Arial" w:cs="Arial"/>
          <w:color w:val="000000" w:themeColor="text1"/>
          <w:sz w:val="24"/>
          <w:lang w:eastAsia="es-CO"/>
        </w:rPr>
        <w:t>Nótese que, al hacer alusión a las agencias derecho, no se establece un criterio que conduzca a establecer que si el apoderamiento dentro del proceso se realizó por un(a) abogado(a) contratado(a) para ejercer su defensa de forma exclusiva para el caso concreto, si se reconocen. El criterio para establecer las costas, no es otro que se hayan causado y en la medida de su comprobación, que en el caso de las agencias en derecho, está dado por la gestión procesal adelantada por la parte victoriosa, para lo cual, el juez debe analizar la naturaleza, calidad y duración de la gestión del apoderado, la cuantía del proceso y las circunstancias especiales, aplicando las tarifas establecidas por el Consejo Superior de la Judicatura,</w:t>
      </w:r>
      <w:r w:rsidRPr="00924A61">
        <w:rPr>
          <w:rFonts w:ascii="Arial" w:eastAsia="Times New Roman" w:hAnsi="Arial" w:cs="Arial"/>
          <w:color w:val="000000" w:themeColor="text1"/>
          <w:sz w:val="24"/>
          <w:lang w:eastAsia="es-CO"/>
        </w:rPr>
        <w:t xml:space="preserve"> sin exceder el máximo previsto</w:t>
      </w:r>
      <w:r w:rsidRPr="00924A61">
        <w:rPr>
          <w:rFonts w:ascii="Arial" w:eastAsia="Times New Roman" w:hAnsi="Arial" w:cs="Arial"/>
          <w:color w:val="000000" w:themeColor="text1"/>
          <w:sz w:val="24"/>
          <w:lang w:eastAsia="es-CO"/>
        </w:rPr>
        <w:t>.</w:t>
      </w:r>
    </w:p>
    <w:p w14:paraId="4105BF6B" w14:textId="77777777" w:rsidR="00836C21" w:rsidRDefault="00836C21" w:rsidP="00E6014E">
      <w:pPr>
        <w:spacing w:after="0" w:line="240" w:lineRule="auto"/>
        <w:jc w:val="both"/>
        <w:rPr>
          <w:rFonts w:ascii="Arial" w:eastAsia="Times New Roman" w:hAnsi="Arial" w:cs="Arial"/>
          <w:color w:val="000000" w:themeColor="text1"/>
          <w:sz w:val="24"/>
          <w:lang w:eastAsia="es-CO"/>
        </w:rPr>
      </w:pPr>
    </w:p>
    <w:p w14:paraId="148D3934" w14:textId="0BD982BB" w:rsidR="00836C21" w:rsidRPr="00836C21" w:rsidRDefault="00836C21" w:rsidP="00E6014E">
      <w:pPr>
        <w:spacing w:after="0" w:line="240" w:lineRule="auto"/>
        <w:jc w:val="both"/>
        <w:rPr>
          <w:rFonts w:ascii="Arial" w:eastAsia="Times New Roman" w:hAnsi="Arial" w:cs="Arial"/>
          <w:color w:val="000000" w:themeColor="text1"/>
          <w:sz w:val="24"/>
          <w:lang w:val="es-ES_tradnl" w:eastAsia="es-CO"/>
        </w:rPr>
      </w:pPr>
      <w:r w:rsidRPr="00836C21">
        <w:rPr>
          <w:rFonts w:ascii="Arial" w:eastAsia="Times New Roman" w:hAnsi="Arial" w:cs="Arial"/>
          <w:b/>
          <w:color w:val="000000" w:themeColor="text1"/>
          <w:sz w:val="24"/>
          <w:lang w:val="es-ES_tradnl" w:eastAsia="es-CO"/>
        </w:rPr>
        <w:t xml:space="preserve">NOTA DE RELATORÍA: </w:t>
      </w:r>
      <w:r w:rsidRPr="00836C21">
        <w:rPr>
          <w:rFonts w:ascii="Arial" w:eastAsia="Times New Roman" w:hAnsi="Arial" w:cs="Arial"/>
          <w:color w:val="000000" w:themeColor="text1"/>
          <w:sz w:val="24"/>
          <w:lang w:val="es-ES_tradnl" w:eastAsia="es-CO"/>
        </w:rPr>
        <w:t>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11927F62" w14:textId="77777777" w:rsidR="00EC111D" w:rsidRDefault="00EC111D" w:rsidP="00E94884">
      <w:pPr>
        <w:spacing w:after="0" w:line="360" w:lineRule="auto"/>
        <w:jc w:val="center"/>
        <w:rPr>
          <w:rFonts w:ascii="Verdana" w:eastAsia="Times New Roman" w:hAnsi="Verdana" w:cs="Arial"/>
          <w:color w:val="000000" w:themeColor="text1"/>
          <w:lang w:eastAsia="es-CO"/>
        </w:rPr>
      </w:pPr>
    </w:p>
    <w:p w14:paraId="3279010C" w14:textId="77777777" w:rsidR="00836C21" w:rsidRDefault="00836C21" w:rsidP="00E94884">
      <w:pPr>
        <w:spacing w:after="0" w:line="360" w:lineRule="auto"/>
        <w:jc w:val="center"/>
        <w:rPr>
          <w:rFonts w:ascii="Verdana" w:eastAsia="Times New Roman" w:hAnsi="Verdana" w:cs="Arial"/>
          <w:color w:val="000000" w:themeColor="text1"/>
          <w:lang w:eastAsia="es-CO"/>
        </w:rPr>
      </w:pPr>
    </w:p>
    <w:p w14:paraId="6729FD47" w14:textId="77777777" w:rsidR="00836C21" w:rsidRDefault="00836C21" w:rsidP="00E94884">
      <w:pPr>
        <w:spacing w:after="0" w:line="360" w:lineRule="auto"/>
        <w:jc w:val="center"/>
        <w:rPr>
          <w:rFonts w:ascii="Verdana" w:eastAsia="Times New Roman" w:hAnsi="Verdana" w:cs="Arial"/>
          <w:color w:val="000000" w:themeColor="text1"/>
          <w:lang w:eastAsia="es-CO"/>
        </w:rPr>
      </w:pPr>
    </w:p>
    <w:p w14:paraId="50E6776A" w14:textId="77777777" w:rsidR="00836C21" w:rsidRDefault="00836C21" w:rsidP="00E94884">
      <w:pPr>
        <w:spacing w:after="0" w:line="360" w:lineRule="auto"/>
        <w:jc w:val="center"/>
        <w:rPr>
          <w:rFonts w:ascii="Verdana" w:eastAsia="Times New Roman" w:hAnsi="Verdana" w:cs="Arial"/>
          <w:color w:val="000000" w:themeColor="text1"/>
          <w:lang w:eastAsia="es-CO"/>
        </w:rPr>
      </w:pPr>
      <w:bookmarkStart w:id="0" w:name="_GoBack"/>
      <w:bookmarkEnd w:id="0"/>
    </w:p>
    <w:p w14:paraId="3EA1D071" w14:textId="77777777" w:rsidR="00C76F93" w:rsidRPr="00537D9F" w:rsidRDefault="00C76F93" w:rsidP="00E94884">
      <w:pPr>
        <w:spacing w:after="0" w:line="360" w:lineRule="auto"/>
        <w:jc w:val="center"/>
        <w:rPr>
          <w:rFonts w:ascii="Verdana" w:eastAsia="Times New Roman" w:hAnsi="Verdana" w:cs="Arial"/>
          <w:color w:val="000000" w:themeColor="text1"/>
          <w:lang w:eastAsia="es-CO"/>
        </w:rPr>
      </w:pPr>
      <w:r>
        <w:rPr>
          <w:noProof/>
          <w:lang w:val="es-ES_tradnl" w:eastAsia="es-ES_tradnl"/>
        </w:rPr>
        <w:lastRenderedPageBreak/>
        <w:drawing>
          <wp:inline distT="0" distB="0" distL="0" distR="0" wp14:anchorId="34FB76F0" wp14:editId="2A36BDD8">
            <wp:extent cx="691515" cy="659765"/>
            <wp:effectExtent l="0" t="0" r="0" b="6985"/>
            <wp:docPr id="2103793206"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691515" cy="659765"/>
                    </a:xfrm>
                    <a:prstGeom prst="rect">
                      <a:avLst/>
                    </a:prstGeom>
                  </pic:spPr>
                </pic:pic>
              </a:graphicData>
            </a:graphic>
          </wp:inline>
        </w:drawing>
      </w:r>
    </w:p>
    <w:p w14:paraId="60C65751" w14:textId="77777777" w:rsidR="00C76F93" w:rsidRPr="001E1A85" w:rsidRDefault="00C76F93" w:rsidP="00E94884">
      <w:pPr>
        <w:spacing w:after="0" w:line="360" w:lineRule="auto"/>
        <w:jc w:val="center"/>
        <w:rPr>
          <w:rFonts w:ascii="Verdana" w:eastAsia="Times New Roman" w:hAnsi="Verdana" w:cs="Arial"/>
          <w:b/>
          <w:bCs/>
          <w:color w:val="000000" w:themeColor="text1"/>
          <w:lang w:val="es-ES_tradnl" w:eastAsia="es-CO"/>
        </w:rPr>
      </w:pPr>
      <w:r w:rsidRPr="001E1A85">
        <w:rPr>
          <w:rFonts w:ascii="Verdana" w:eastAsia="Times New Roman" w:hAnsi="Verdana" w:cs="Arial"/>
          <w:b/>
          <w:bCs/>
          <w:color w:val="000000" w:themeColor="text1"/>
          <w:lang w:val="es-ES_tradnl" w:eastAsia="es-CO"/>
        </w:rPr>
        <w:t>TRIBUNAL ADMINISTRATIVO DE BOYACÁ</w:t>
      </w:r>
    </w:p>
    <w:p w14:paraId="7B85FC2F" w14:textId="40931474" w:rsidR="00C76F93" w:rsidRPr="001E1A85" w:rsidRDefault="00C76F93" w:rsidP="00E94884">
      <w:pPr>
        <w:spacing w:after="0" w:line="360" w:lineRule="auto"/>
        <w:jc w:val="center"/>
        <w:rPr>
          <w:rFonts w:ascii="Verdana" w:eastAsia="Times New Roman" w:hAnsi="Verdana" w:cs="Arial"/>
          <w:b/>
          <w:bCs/>
          <w:color w:val="000000" w:themeColor="text1"/>
          <w:lang w:eastAsia="es-CO"/>
        </w:rPr>
      </w:pPr>
      <w:r w:rsidRPr="001E1A85">
        <w:rPr>
          <w:rFonts w:ascii="Verdana" w:eastAsia="Times New Roman" w:hAnsi="Verdana" w:cs="Arial"/>
          <w:b/>
          <w:bCs/>
          <w:color w:val="000000" w:themeColor="text1"/>
          <w:lang w:eastAsia="es-CO"/>
        </w:rPr>
        <w:t xml:space="preserve">SALA DE </w:t>
      </w:r>
      <w:r w:rsidR="006D3477" w:rsidRPr="001E1A85">
        <w:rPr>
          <w:rFonts w:ascii="Verdana" w:eastAsia="Times New Roman" w:hAnsi="Verdana" w:cs="Arial"/>
          <w:b/>
          <w:bCs/>
          <w:color w:val="000000" w:themeColor="text1"/>
          <w:lang w:eastAsia="es-CO"/>
        </w:rPr>
        <w:t>DECISIÓN</w:t>
      </w:r>
      <w:r w:rsidRPr="001E1A85">
        <w:rPr>
          <w:rFonts w:ascii="Verdana" w:eastAsia="Times New Roman" w:hAnsi="Verdana" w:cs="Arial"/>
          <w:b/>
          <w:bCs/>
          <w:color w:val="000000" w:themeColor="text1"/>
          <w:lang w:eastAsia="es-CO"/>
        </w:rPr>
        <w:t xml:space="preserve"> No. 6</w:t>
      </w:r>
    </w:p>
    <w:p w14:paraId="5354F22A" w14:textId="50E371D7" w:rsidR="00C76F93" w:rsidRPr="001E1A85" w:rsidRDefault="00C76F93" w:rsidP="001E1A85">
      <w:pPr>
        <w:keepNext/>
        <w:spacing w:after="0" w:line="360" w:lineRule="auto"/>
        <w:jc w:val="center"/>
        <w:outlineLvl w:val="5"/>
        <w:rPr>
          <w:rFonts w:ascii="Verdana" w:hAnsi="Verdana" w:cs="Arial"/>
          <w:b/>
          <w:bCs/>
          <w:color w:val="000000" w:themeColor="text1"/>
          <w:lang w:eastAsia="es-CO"/>
        </w:rPr>
      </w:pPr>
      <w:r w:rsidRPr="001E1A85">
        <w:rPr>
          <w:rFonts w:ascii="Verdana" w:hAnsi="Verdana" w:cs="Arial"/>
          <w:b/>
          <w:bCs/>
          <w:color w:val="000000" w:themeColor="text1"/>
          <w:lang w:eastAsia="es-CO"/>
        </w:rPr>
        <w:t>MAGISTRADO PONENTE: FÉLIX ALBERTO RODRÍGUEZ RIVEROS</w:t>
      </w:r>
    </w:p>
    <w:p w14:paraId="3586E887" w14:textId="77777777" w:rsidR="001E1A85" w:rsidRPr="00057991" w:rsidRDefault="001E1A85" w:rsidP="001E1A85">
      <w:pPr>
        <w:spacing w:after="0" w:line="360" w:lineRule="auto"/>
        <w:jc w:val="both"/>
        <w:rPr>
          <w:rFonts w:ascii="Verdana" w:eastAsia="Times New Roman" w:hAnsi="Verdana" w:cs="Arial"/>
          <w:lang w:eastAsia="es-CO"/>
        </w:rPr>
      </w:pPr>
    </w:p>
    <w:p w14:paraId="13934D4D" w14:textId="23618478" w:rsidR="001E1A85" w:rsidRPr="00057991" w:rsidRDefault="001E1A85" w:rsidP="001E1A85">
      <w:pPr>
        <w:spacing w:after="0" w:line="360" w:lineRule="auto"/>
        <w:jc w:val="both"/>
        <w:rPr>
          <w:rFonts w:ascii="Verdana" w:eastAsia="Times New Roman" w:hAnsi="Verdana" w:cs="Segoe UI"/>
          <w:lang w:val="es-ES" w:eastAsia="es-CO"/>
        </w:rPr>
      </w:pPr>
      <w:bookmarkStart w:id="1" w:name="_Hlk38381233"/>
      <w:r w:rsidRPr="00057991">
        <w:rPr>
          <w:rFonts w:ascii="Verdana" w:eastAsia="Times New Roman" w:hAnsi="Verdana" w:cs="Segoe UI"/>
          <w:lang w:val="es-ES" w:eastAsia="es-CO"/>
        </w:rPr>
        <w:t>Tunja,</w:t>
      </w:r>
      <w:bookmarkStart w:id="2" w:name="_Hlk38866975"/>
      <w:r w:rsidR="00057991" w:rsidRPr="00057991">
        <w:rPr>
          <w:rFonts w:ascii="Verdana" w:eastAsia="Times New Roman" w:hAnsi="Verdana" w:cs="Segoe UI"/>
          <w:lang w:val="es-ES" w:eastAsia="es-CO"/>
        </w:rPr>
        <w:t xml:space="preserve"> veintiocho</w:t>
      </w:r>
      <w:r w:rsidRPr="00057991">
        <w:rPr>
          <w:rFonts w:ascii="Verdana" w:eastAsia="Times New Roman" w:hAnsi="Verdana" w:cs="Segoe UI"/>
          <w:lang w:val="es-ES" w:eastAsia="es-CO"/>
        </w:rPr>
        <w:t xml:space="preserve"> (</w:t>
      </w:r>
      <w:r w:rsidR="00057991" w:rsidRPr="00057991">
        <w:rPr>
          <w:rFonts w:ascii="Verdana" w:eastAsia="Times New Roman" w:hAnsi="Verdana" w:cs="Segoe UI"/>
          <w:lang w:val="es-ES" w:eastAsia="es-CO"/>
        </w:rPr>
        <w:t>28</w:t>
      </w:r>
      <w:r w:rsidRPr="00057991">
        <w:rPr>
          <w:rFonts w:ascii="Verdana" w:eastAsia="Times New Roman" w:hAnsi="Verdana" w:cs="Segoe UI"/>
          <w:lang w:val="es-ES" w:eastAsia="es-CO"/>
        </w:rPr>
        <w:t xml:space="preserve">) de </w:t>
      </w:r>
      <w:r w:rsidR="00057991" w:rsidRPr="00057991">
        <w:rPr>
          <w:rFonts w:ascii="Verdana" w:eastAsia="Times New Roman" w:hAnsi="Verdana" w:cs="Segoe UI"/>
          <w:lang w:val="es-ES" w:eastAsia="es-CO"/>
        </w:rPr>
        <w:t>octu</w:t>
      </w:r>
      <w:r w:rsidRPr="00057991">
        <w:rPr>
          <w:rFonts w:ascii="Verdana" w:eastAsia="Times New Roman" w:hAnsi="Verdana" w:cs="Segoe UI"/>
          <w:lang w:val="es-ES" w:eastAsia="es-CO"/>
        </w:rPr>
        <w:t>bre de dos mil veintiuno (2021)</w:t>
      </w:r>
      <w:bookmarkEnd w:id="1"/>
      <w:bookmarkEnd w:id="2"/>
    </w:p>
    <w:p w14:paraId="27B8F425" w14:textId="77777777" w:rsidR="00760303" w:rsidRPr="00057991" w:rsidRDefault="00760303" w:rsidP="00E94884">
      <w:pPr>
        <w:spacing w:after="0" w:line="360" w:lineRule="auto"/>
        <w:jc w:val="both"/>
        <w:rPr>
          <w:rFonts w:ascii="Verdana" w:eastAsia="Times New Roman" w:hAnsi="Verdana" w:cs="Arial"/>
          <w:lang w:val="es-ES" w:eastAsia="es-ES"/>
        </w:rPr>
      </w:pPr>
    </w:p>
    <w:tbl>
      <w:tblPr>
        <w:tblW w:w="9066" w:type="dxa"/>
        <w:tblLook w:val="04A0" w:firstRow="1" w:lastRow="0" w:firstColumn="1" w:lastColumn="0" w:noHBand="0" w:noVBand="1"/>
      </w:tblPr>
      <w:tblGrid>
        <w:gridCol w:w="3119"/>
        <w:gridCol w:w="5947"/>
      </w:tblGrid>
      <w:tr w:rsidR="00057991" w:rsidRPr="00057991" w14:paraId="3A32E2B0" w14:textId="77777777" w:rsidTr="114A2E43">
        <w:trPr>
          <w:trHeight w:val="391"/>
        </w:trPr>
        <w:tc>
          <w:tcPr>
            <w:tcW w:w="3119" w:type="dxa"/>
          </w:tcPr>
          <w:p w14:paraId="50A6F500" w14:textId="5DBD343C" w:rsidR="00C76F93" w:rsidRPr="00057991" w:rsidRDefault="00C76F93" w:rsidP="114A2E43">
            <w:pPr>
              <w:spacing w:after="0" w:line="360" w:lineRule="auto"/>
              <w:jc w:val="both"/>
              <w:rPr>
                <w:rFonts w:ascii="Verdana" w:eastAsia="Times New Roman" w:hAnsi="Verdana" w:cs="Arial"/>
                <w:b/>
                <w:bCs/>
                <w:lang w:val="es-ES" w:eastAsia="es-ES"/>
              </w:rPr>
            </w:pPr>
            <w:r w:rsidRPr="00057991">
              <w:rPr>
                <w:rFonts w:ascii="Verdana" w:eastAsia="Times New Roman" w:hAnsi="Verdana" w:cs="Arial"/>
                <w:b/>
                <w:bCs/>
                <w:lang w:val="es-ES" w:eastAsia="es-ES"/>
              </w:rPr>
              <w:t>MEDIO DE CONTROL:</w:t>
            </w:r>
          </w:p>
        </w:tc>
        <w:tc>
          <w:tcPr>
            <w:tcW w:w="5947" w:type="dxa"/>
          </w:tcPr>
          <w:p w14:paraId="3011E960" w14:textId="7D02D0D3" w:rsidR="00C76F93" w:rsidRPr="00057991" w:rsidRDefault="00AE3FD9" w:rsidP="00AE3FD9">
            <w:pPr>
              <w:spacing w:after="0" w:line="240" w:lineRule="auto"/>
              <w:jc w:val="both"/>
              <w:rPr>
                <w:rFonts w:ascii="Verdana" w:eastAsia="Times New Roman" w:hAnsi="Verdana" w:cs="Arial"/>
                <w:b/>
                <w:lang w:val="es-ES" w:eastAsia="es-ES"/>
              </w:rPr>
            </w:pPr>
            <w:r w:rsidRPr="00057991">
              <w:rPr>
                <w:rFonts w:ascii="Verdana" w:eastAsia="Times New Roman" w:hAnsi="Verdana" w:cs="Arial"/>
                <w:b/>
                <w:lang w:val="es-ES" w:eastAsia="es-ES"/>
              </w:rPr>
              <w:t>N</w:t>
            </w:r>
            <w:r w:rsidR="00C76F93" w:rsidRPr="00057991">
              <w:rPr>
                <w:rFonts w:ascii="Verdana" w:eastAsia="Times New Roman" w:hAnsi="Verdana" w:cs="Arial"/>
                <w:b/>
                <w:lang w:val="es-ES" w:eastAsia="es-ES"/>
              </w:rPr>
              <w:t>ULIDAD Y RESTABLECIMIENTO DEL DERECHO</w:t>
            </w:r>
          </w:p>
        </w:tc>
      </w:tr>
      <w:tr w:rsidR="003E6ADB" w:rsidRPr="001E1A85" w14:paraId="0237AED0" w14:textId="77777777" w:rsidTr="114A2E43">
        <w:trPr>
          <w:trHeight w:val="435"/>
        </w:trPr>
        <w:tc>
          <w:tcPr>
            <w:tcW w:w="3119" w:type="dxa"/>
          </w:tcPr>
          <w:p w14:paraId="4D2F5978" w14:textId="77777777" w:rsidR="00C76F93" w:rsidRPr="001E1A85" w:rsidRDefault="00C76F93" w:rsidP="00E94884">
            <w:pPr>
              <w:spacing w:after="0" w:line="360" w:lineRule="auto"/>
              <w:jc w:val="both"/>
              <w:rPr>
                <w:rFonts w:ascii="Verdana" w:eastAsia="Times New Roman" w:hAnsi="Verdana" w:cs="Arial"/>
                <w:b/>
                <w:color w:val="000000" w:themeColor="text1"/>
                <w:lang w:val="es-ES" w:eastAsia="es-ES"/>
              </w:rPr>
            </w:pPr>
            <w:bookmarkStart w:id="3" w:name="_Hlk85790552"/>
            <w:r w:rsidRPr="001E1A85">
              <w:rPr>
                <w:rFonts w:ascii="Verdana" w:eastAsia="Times New Roman" w:hAnsi="Verdana" w:cs="Arial"/>
                <w:b/>
                <w:color w:val="000000" w:themeColor="text1"/>
                <w:lang w:val="es-ES" w:eastAsia="es-ES"/>
              </w:rPr>
              <w:t>DEMANDANTE:</w:t>
            </w:r>
          </w:p>
        </w:tc>
        <w:tc>
          <w:tcPr>
            <w:tcW w:w="5947" w:type="dxa"/>
          </w:tcPr>
          <w:p w14:paraId="2C884123" w14:textId="057A2879" w:rsidR="00C76F93" w:rsidRPr="001E1A85" w:rsidRDefault="00F26332" w:rsidP="001B49E5">
            <w:pPr>
              <w:spacing w:after="0" w:line="360" w:lineRule="auto"/>
              <w:jc w:val="both"/>
              <w:rPr>
                <w:rFonts w:ascii="Verdana" w:eastAsia="Times New Roman" w:hAnsi="Verdana" w:cs="Arial"/>
                <w:b/>
                <w:color w:val="000000" w:themeColor="text1"/>
                <w:lang w:val="es-ES" w:eastAsia="es-ES"/>
              </w:rPr>
            </w:pPr>
            <w:r>
              <w:rPr>
                <w:rFonts w:ascii="Verdana" w:eastAsia="Times New Roman" w:hAnsi="Verdana" w:cs="Arial"/>
                <w:b/>
                <w:color w:val="000000" w:themeColor="text1"/>
                <w:lang w:val="es-ES" w:eastAsia="es-ES"/>
              </w:rPr>
              <w:t>ADRIAN FARID FREJA DE LA HOZ</w:t>
            </w:r>
          </w:p>
        </w:tc>
      </w:tr>
      <w:bookmarkEnd w:id="3"/>
      <w:tr w:rsidR="003E6ADB" w:rsidRPr="001E1A85" w14:paraId="0A509C22" w14:textId="77777777" w:rsidTr="114A2E43">
        <w:trPr>
          <w:trHeight w:val="435"/>
        </w:trPr>
        <w:tc>
          <w:tcPr>
            <w:tcW w:w="3119" w:type="dxa"/>
          </w:tcPr>
          <w:p w14:paraId="2D3A25E6" w14:textId="77777777" w:rsidR="00C76F93" w:rsidRPr="001E1A85" w:rsidRDefault="00C76F93" w:rsidP="00E94884">
            <w:pPr>
              <w:spacing w:after="0" w:line="360" w:lineRule="auto"/>
              <w:jc w:val="both"/>
              <w:rPr>
                <w:rFonts w:ascii="Verdana" w:eastAsia="Times New Roman" w:hAnsi="Verdana" w:cs="Arial"/>
                <w:b/>
                <w:color w:val="000000" w:themeColor="text1"/>
                <w:lang w:val="es-ES" w:eastAsia="es-ES"/>
              </w:rPr>
            </w:pPr>
            <w:r w:rsidRPr="001E1A85">
              <w:rPr>
                <w:rFonts w:ascii="Verdana" w:eastAsia="Times New Roman" w:hAnsi="Verdana" w:cs="Arial"/>
                <w:b/>
                <w:color w:val="000000" w:themeColor="text1"/>
                <w:lang w:val="es-ES" w:eastAsia="es-ES"/>
              </w:rPr>
              <w:t>DEMANDADO:</w:t>
            </w:r>
          </w:p>
        </w:tc>
        <w:tc>
          <w:tcPr>
            <w:tcW w:w="5947" w:type="dxa"/>
          </w:tcPr>
          <w:p w14:paraId="2ACCB536" w14:textId="548BB4BC" w:rsidR="00C76F93" w:rsidRPr="001E1A85" w:rsidRDefault="00F26332" w:rsidP="00E94884">
            <w:pPr>
              <w:spacing w:after="0" w:line="360" w:lineRule="auto"/>
              <w:jc w:val="both"/>
              <w:rPr>
                <w:rFonts w:ascii="Verdana" w:eastAsia="Times New Roman" w:hAnsi="Verdana" w:cs="Arial"/>
                <w:b/>
                <w:color w:val="000000" w:themeColor="text1"/>
                <w:lang w:val="es-ES" w:eastAsia="es-ES"/>
              </w:rPr>
            </w:pPr>
            <w:r>
              <w:rPr>
                <w:rFonts w:ascii="Verdana" w:eastAsia="Times New Roman" w:hAnsi="Verdana" w:cs="Arial"/>
                <w:b/>
                <w:color w:val="000000" w:themeColor="text1"/>
                <w:lang w:val="es-ES" w:eastAsia="es-ES"/>
              </w:rPr>
              <w:t xml:space="preserve">UNIVERSIDAD PEDAGOGICA Y TECNOLOGICA DE COLOMBIA </w:t>
            </w:r>
            <w:r w:rsidR="00FA1A00">
              <w:rPr>
                <w:rFonts w:ascii="Verdana" w:eastAsia="Times New Roman" w:hAnsi="Verdana" w:cs="Arial"/>
                <w:b/>
                <w:color w:val="000000" w:themeColor="text1"/>
                <w:lang w:val="es-ES" w:eastAsia="es-ES"/>
              </w:rPr>
              <w:t>–</w:t>
            </w:r>
            <w:r>
              <w:rPr>
                <w:rFonts w:ascii="Verdana" w:eastAsia="Times New Roman" w:hAnsi="Verdana" w:cs="Arial"/>
                <w:b/>
                <w:color w:val="000000" w:themeColor="text1"/>
                <w:lang w:val="es-ES" w:eastAsia="es-ES"/>
              </w:rPr>
              <w:t xml:space="preserve"> UPTC</w:t>
            </w:r>
          </w:p>
        </w:tc>
      </w:tr>
      <w:tr w:rsidR="003E6ADB" w:rsidRPr="001E1A85" w14:paraId="50C5C376" w14:textId="77777777" w:rsidTr="114A2E43">
        <w:trPr>
          <w:trHeight w:val="390"/>
        </w:trPr>
        <w:tc>
          <w:tcPr>
            <w:tcW w:w="3119" w:type="dxa"/>
          </w:tcPr>
          <w:p w14:paraId="51826AB7" w14:textId="77777777" w:rsidR="00C76F93" w:rsidRPr="001E1A85" w:rsidRDefault="00C76F93" w:rsidP="00E94884">
            <w:pPr>
              <w:spacing w:after="0" w:line="360" w:lineRule="auto"/>
              <w:jc w:val="both"/>
              <w:rPr>
                <w:rFonts w:ascii="Verdana" w:eastAsia="Times New Roman" w:hAnsi="Verdana" w:cs="Arial"/>
                <w:b/>
                <w:color w:val="000000" w:themeColor="text1"/>
                <w:lang w:val="es-ES" w:eastAsia="es-ES"/>
              </w:rPr>
            </w:pPr>
            <w:r w:rsidRPr="001E1A85">
              <w:rPr>
                <w:rFonts w:ascii="Verdana" w:eastAsia="Times New Roman" w:hAnsi="Verdana" w:cs="Arial"/>
                <w:b/>
                <w:color w:val="000000" w:themeColor="text1"/>
                <w:lang w:val="es-ES" w:eastAsia="es-ES"/>
              </w:rPr>
              <w:t>RADICACIÓN No:</w:t>
            </w:r>
          </w:p>
        </w:tc>
        <w:tc>
          <w:tcPr>
            <w:tcW w:w="5947" w:type="dxa"/>
          </w:tcPr>
          <w:p w14:paraId="1344C853" w14:textId="74BB831D" w:rsidR="00C76F93" w:rsidRPr="001E1A85" w:rsidRDefault="004C7337" w:rsidP="00E94884">
            <w:pPr>
              <w:spacing w:after="0" w:line="360" w:lineRule="auto"/>
              <w:jc w:val="both"/>
              <w:rPr>
                <w:rFonts w:ascii="Verdana" w:eastAsia="Times New Roman" w:hAnsi="Verdana" w:cs="Arial"/>
                <w:b/>
                <w:color w:val="000000" w:themeColor="text1"/>
                <w:lang w:val="es-ES" w:eastAsia="es-ES"/>
              </w:rPr>
            </w:pPr>
            <w:r w:rsidRPr="001E1A85">
              <w:rPr>
                <w:rFonts w:ascii="Verdana" w:eastAsia="Times New Roman" w:hAnsi="Verdana" w:cs="Arial"/>
                <w:b/>
                <w:color w:val="000000" w:themeColor="text1"/>
                <w:lang w:val="es-ES" w:eastAsia="es-ES"/>
              </w:rPr>
              <w:t>1500133330</w:t>
            </w:r>
            <w:r w:rsidR="00F26332">
              <w:rPr>
                <w:rFonts w:ascii="Verdana" w:eastAsia="Times New Roman" w:hAnsi="Verdana" w:cs="Arial"/>
                <w:b/>
                <w:color w:val="000000" w:themeColor="text1"/>
                <w:lang w:val="es-ES" w:eastAsia="es-ES"/>
              </w:rPr>
              <w:t>11201700144</w:t>
            </w:r>
            <w:r w:rsidR="001E1A85">
              <w:rPr>
                <w:rFonts w:ascii="Verdana" w:eastAsia="Times New Roman" w:hAnsi="Verdana" w:cs="Arial"/>
                <w:b/>
                <w:color w:val="000000" w:themeColor="text1"/>
                <w:lang w:val="es-ES" w:eastAsia="es-ES"/>
              </w:rPr>
              <w:t>-</w:t>
            </w:r>
            <w:r w:rsidRPr="001E1A85">
              <w:rPr>
                <w:rFonts w:ascii="Verdana" w:eastAsia="Times New Roman" w:hAnsi="Verdana" w:cs="Arial"/>
                <w:b/>
                <w:color w:val="000000" w:themeColor="text1"/>
                <w:lang w:val="es-ES" w:eastAsia="es-ES"/>
              </w:rPr>
              <w:t>01</w:t>
            </w:r>
          </w:p>
        </w:tc>
      </w:tr>
    </w:tbl>
    <w:p w14:paraId="4DE85F42" w14:textId="77777777" w:rsidR="00C76F93" w:rsidRPr="001E1A85" w:rsidRDefault="00C76F93" w:rsidP="00E94884">
      <w:pPr>
        <w:spacing w:after="0" w:line="360" w:lineRule="auto"/>
        <w:jc w:val="both"/>
        <w:rPr>
          <w:rFonts w:ascii="Verdana" w:eastAsia="Times New Roman" w:hAnsi="Verdana" w:cs="Arial"/>
          <w:color w:val="000000" w:themeColor="text1"/>
          <w:lang w:val="es-ES" w:eastAsia="es-ES"/>
        </w:rPr>
      </w:pPr>
    </w:p>
    <w:p w14:paraId="6B54D7A4" w14:textId="77777777" w:rsidR="00C76F93" w:rsidRPr="001E1A85" w:rsidRDefault="00C76F93" w:rsidP="00E94884">
      <w:pPr>
        <w:numPr>
          <w:ilvl w:val="0"/>
          <w:numId w:val="1"/>
        </w:numPr>
        <w:spacing w:after="0" w:line="360" w:lineRule="auto"/>
        <w:jc w:val="center"/>
        <w:rPr>
          <w:rFonts w:ascii="Verdana" w:eastAsia="Times New Roman" w:hAnsi="Verdana" w:cs="Arial"/>
          <w:b/>
          <w:color w:val="000000" w:themeColor="text1"/>
          <w:lang w:val="es-ES" w:eastAsia="es-ES"/>
        </w:rPr>
      </w:pPr>
      <w:r w:rsidRPr="001E1A85">
        <w:rPr>
          <w:rFonts w:ascii="Verdana" w:eastAsia="Times New Roman" w:hAnsi="Verdana" w:cs="Arial"/>
          <w:b/>
          <w:color w:val="000000" w:themeColor="text1"/>
          <w:lang w:val="es-ES" w:eastAsia="es-ES"/>
        </w:rPr>
        <w:t>ASUNTO A RESOLVER</w:t>
      </w:r>
    </w:p>
    <w:p w14:paraId="30E1A0EC" w14:textId="77777777" w:rsidR="00C76F93" w:rsidRPr="00027B2B" w:rsidRDefault="00C76F93" w:rsidP="00E94884">
      <w:pPr>
        <w:tabs>
          <w:tab w:val="left" w:pos="6374"/>
        </w:tabs>
        <w:spacing w:after="0" w:line="360" w:lineRule="auto"/>
        <w:ind w:left="360"/>
        <w:rPr>
          <w:rFonts w:ascii="Verdana" w:eastAsia="Times New Roman" w:hAnsi="Verdana" w:cs="Arial"/>
          <w:b/>
          <w:lang w:val="es-ES" w:eastAsia="es-ES"/>
        </w:rPr>
      </w:pPr>
      <w:r w:rsidRPr="00027B2B">
        <w:rPr>
          <w:rFonts w:ascii="Verdana" w:eastAsia="Times New Roman" w:hAnsi="Verdana" w:cs="Arial"/>
          <w:b/>
          <w:lang w:val="es-ES" w:eastAsia="es-ES"/>
        </w:rPr>
        <w:tab/>
      </w:r>
    </w:p>
    <w:p w14:paraId="5AE73867" w14:textId="240A9FE7" w:rsidR="00C76F93" w:rsidRPr="00027B2B" w:rsidRDefault="00C76F93" w:rsidP="00E94884">
      <w:pPr>
        <w:spacing w:after="0" w:line="360" w:lineRule="auto"/>
        <w:jc w:val="both"/>
        <w:rPr>
          <w:rFonts w:ascii="Verdana" w:eastAsia="Times New Roman" w:hAnsi="Verdana" w:cs="Arial"/>
          <w:lang w:val="es-ES" w:eastAsia="es-ES"/>
        </w:rPr>
      </w:pPr>
      <w:r w:rsidRPr="00027B2B">
        <w:rPr>
          <w:rFonts w:ascii="Verdana" w:eastAsia="Times New Roman" w:hAnsi="Verdana" w:cs="Arial"/>
          <w:lang w:val="es-ES" w:eastAsia="es-ES"/>
        </w:rPr>
        <w:t xml:space="preserve">Procede la </w:t>
      </w:r>
      <w:r w:rsidR="009B30FA" w:rsidRPr="00027B2B">
        <w:rPr>
          <w:rFonts w:ascii="Verdana" w:eastAsia="Times New Roman" w:hAnsi="Verdana" w:cs="Arial"/>
          <w:lang w:val="es-ES" w:eastAsia="es-ES"/>
        </w:rPr>
        <w:t>S</w:t>
      </w:r>
      <w:r w:rsidRPr="00027B2B">
        <w:rPr>
          <w:rFonts w:ascii="Verdana" w:eastAsia="Times New Roman" w:hAnsi="Verdana" w:cs="Arial"/>
          <w:lang w:val="es-ES" w:eastAsia="es-ES"/>
        </w:rPr>
        <w:t>ala a resolver el recur</w:t>
      </w:r>
      <w:r w:rsidR="00F97B40" w:rsidRPr="00027B2B">
        <w:rPr>
          <w:rFonts w:ascii="Verdana" w:eastAsia="Times New Roman" w:hAnsi="Verdana" w:cs="Arial"/>
          <w:lang w:val="es-ES" w:eastAsia="es-ES"/>
        </w:rPr>
        <w:t>so de apelación interpuesto por</w:t>
      </w:r>
      <w:r w:rsidR="007F2B80" w:rsidRPr="00027B2B">
        <w:rPr>
          <w:rFonts w:ascii="Verdana" w:eastAsia="Times New Roman" w:hAnsi="Verdana" w:cs="Arial"/>
          <w:lang w:val="es-ES" w:eastAsia="es-ES"/>
        </w:rPr>
        <w:t xml:space="preserve"> </w:t>
      </w:r>
      <w:r w:rsidR="00027B2B" w:rsidRPr="00027B2B">
        <w:rPr>
          <w:rFonts w:ascii="Verdana" w:eastAsia="Times New Roman" w:hAnsi="Verdana" w:cs="Arial"/>
          <w:lang w:val="es-ES" w:eastAsia="es-ES"/>
        </w:rPr>
        <w:t>la</w:t>
      </w:r>
      <w:r w:rsidR="007F2B80" w:rsidRPr="00027B2B">
        <w:rPr>
          <w:rFonts w:ascii="Verdana" w:eastAsia="Times New Roman" w:hAnsi="Verdana" w:cs="Arial"/>
          <w:lang w:val="es-ES" w:eastAsia="es-ES"/>
        </w:rPr>
        <w:t xml:space="preserve"> apoderad</w:t>
      </w:r>
      <w:r w:rsidR="00027B2B" w:rsidRPr="00027B2B">
        <w:rPr>
          <w:rFonts w:ascii="Verdana" w:eastAsia="Times New Roman" w:hAnsi="Verdana" w:cs="Arial"/>
          <w:lang w:val="es-ES" w:eastAsia="es-ES"/>
        </w:rPr>
        <w:t>a</w:t>
      </w:r>
      <w:r w:rsidR="007F2B80" w:rsidRPr="00027B2B">
        <w:rPr>
          <w:rFonts w:ascii="Verdana" w:eastAsia="Times New Roman" w:hAnsi="Verdana" w:cs="Arial"/>
          <w:lang w:val="es-ES" w:eastAsia="es-ES"/>
        </w:rPr>
        <w:t xml:space="preserve"> de la parte deman</w:t>
      </w:r>
      <w:r w:rsidR="00027B2B" w:rsidRPr="00027B2B">
        <w:rPr>
          <w:rFonts w:ascii="Verdana" w:eastAsia="Times New Roman" w:hAnsi="Verdana" w:cs="Arial"/>
          <w:lang w:val="es-ES" w:eastAsia="es-ES"/>
        </w:rPr>
        <w:t>dante</w:t>
      </w:r>
      <w:r w:rsidR="007F2B80" w:rsidRPr="00027B2B">
        <w:rPr>
          <w:rFonts w:ascii="Verdana" w:eastAsia="Times New Roman" w:hAnsi="Verdana" w:cs="Arial"/>
          <w:lang w:val="es-ES" w:eastAsia="es-ES"/>
        </w:rPr>
        <w:t xml:space="preserve"> </w:t>
      </w:r>
      <w:r w:rsidRPr="00027B2B">
        <w:rPr>
          <w:rFonts w:ascii="Verdana" w:eastAsia="Times New Roman" w:hAnsi="Verdana" w:cs="Arial"/>
          <w:lang w:val="es-ES" w:eastAsia="es-ES"/>
        </w:rPr>
        <w:t xml:space="preserve">contra </w:t>
      </w:r>
      <w:r w:rsidR="009B30FA" w:rsidRPr="00027B2B">
        <w:rPr>
          <w:rFonts w:ascii="Verdana" w:eastAsia="Times New Roman" w:hAnsi="Verdana" w:cs="Arial"/>
          <w:lang w:val="es-ES" w:eastAsia="es-ES"/>
        </w:rPr>
        <w:t xml:space="preserve">de la </w:t>
      </w:r>
      <w:r w:rsidR="00FC40F7" w:rsidRPr="00027B2B">
        <w:rPr>
          <w:rFonts w:ascii="Verdana" w:eastAsia="Times New Roman" w:hAnsi="Verdana" w:cs="Arial"/>
          <w:lang w:val="es-ES" w:eastAsia="es-ES"/>
        </w:rPr>
        <w:t xml:space="preserve">sentencia </w:t>
      </w:r>
      <w:r w:rsidR="007F2B80" w:rsidRPr="00027B2B">
        <w:rPr>
          <w:rFonts w:ascii="Verdana" w:eastAsia="Times New Roman" w:hAnsi="Verdana" w:cs="Arial"/>
          <w:lang w:val="es-ES" w:eastAsia="es-ES"/>
        </w:rPr>
        <w:t>del</w:t>
      </w:r>
      <w:r w:rsidR="005A7BB7" w:rsidRPr="00027B2B">
        <w:rPr>
          <w:rFonts w:ascii="Verdana" w:eastAsia="Times New Roman" w:hAnsi="Verdana" w:cs="Arial"/>
          <w:lang w:val="es-ES" w:eastAsia="es-ES"/>
        </w:rPr>
        <w:t xml:space="preserve"> </w:t>
      </w:r>
      <w:bookmarkStart w:id="4" w:name="_Hlk85723764"/>
      <w:bookmarkStart w:id="5" w:name="_Hlk82533446"/>
      <w:r w:rsidR="00E40A6A" w:rsidRPr="00027B2B">
        <w:rPr>
          <w:rFonts w:ascii="Verdana" w:eastAsia="Times New Roman" w:hAnsi="Verdana" w:cs="Arial"/>
          <w:lang w:val="es-ES" w:eastAsia="es-ES"/>
        </w:rPr>
        <w:t>2</w:t>
      </w:r>
      <w:r w:rsidR="00027B2B" w:rsidRPr="00027B2B">
        <w:rPr>
          <w:rFonts w:ascii="Verdana" w:eastAsia="Times New Roman" w:hAnsi="Verdana" w:cs="Arial"/>
          <w:lang w:val="es-ES" w:eastAsia="es-ES"/>
        </w:rPr>
        <w:t>9</w:t>
      </w:r>
      <w:r w:rsidR="007F2B80" w:rsidRPr="00027B2B">
        <w:rPr>
          <w:rFonts w:ascii="Verdana" w:eastAsia="Times New Roman" w:hAnsi="Verdana" w:cs="Arial"/>
          <w:lang w:val="es-ES" w:eastAsia="es-ES"/>
        </w:rPr>
        <w:t xml:space="preserve"> de </w:t>
      </w:r>
      <w:r w:rsidR="00027B2B" w:rsidRPr="00027B2B">
        <w:rPr>
          <w:rFonts w:ascii="Verdana" w:eastAsia="Times New Roman" w:hAnsi="Verdana" w:cs="Arial"/>
          <w:lang w:val="es-ES" w:eastAsia="es-ES"/>
        </w:rPr>
        <w:t xml:space="preserve">agosto </w:t>
      </w:r>
      <w:r w:rsidR="007F2B80" w:rsidRPr="00027B2B">
        <w:rPr>
          <w:rFonts w:ascii="Verdana" w:eastAsia="Times New Roman" w:hAnsi="Verdana" w:cs="Arial"/>
          <w:lang w:val="es-ES" w:eastAsia="es-ES"/>
        </w:rPr>
        <w:t>de 201</w:t>
      </w:r>
      <w:r w:rsidR="00E40A6A" w:rsidRPr="00027B2B">
        <w:rPr>
          <w:rFonts w:ascii="Verdana" w:eastAsia="Times New Roman" w:hAnsi="Verdana" w:cs="Arial"/>
          <w:lang w:val="es-ES" w:eastAsia="es-ES"/>
        </w:rPr>
        <w:t>9</w:t>
      </w:r>
      <w:r w:rsidRPr="00027B2B">
        <w:rPr>
          <w:rFonts w:ascii="Verdana" w:eastAsia="Times New Roman" w:hAnsi="Verdana" w:cs="Arial"/>
          <w:lang w:val="es-ES" w:eastAsia="es-ES"/>
        </w:rPr>
        <w:t>, p</w:t>
      </w:r>
      <w:r w:rsidR="009B30FA" w:rsidRPr="00027B2B">
        <w:rPr>
          <w:rFonts w:ascii="Verdana" w:eastAsia="Times New Roman" w:hAnsi="Verdana" w:cs="Arial"/>
          <w:lang w:val="es-ES" w:eastAsia="es-ES"/>
        </w:rPr>
        <w:t>roferida p</w:t>
      </w:r>
      <w:r w:rsidRPr="00027B2B">
        <w:rPr>
          <w:rFonts w:ascii="Verdana" w:eastAsia="Times New Roman" w:hAnsi="Verdana" w:cs="Arial"/>
          <w:lang w:val="es-ES" w:eastAsia="es-ES"/>
        </w:rPr>
        <w:t xml:space="preserve">or el Juzgado </w:t>
      </w:r>
      <w:r w:rsidR="00027B2B" w:rsidRPr="00027B2B">
        <w:rPr>
          <w:rFonts w:ascii="Verdana" w:eastAsia="Times New Roman" w:hAnsi="Verdana" w:cs="Arial"/>
          <w:lang w:val="es-ES" w:eastAsia="es-ES"/>
        </w:rPr>
        <w:t>Once</w:t>
      </w:r>
      <w:r w:rsidR="002D44EB" w:rsidRPr="00027B2B">
        <w:rPr>
          <w:rFonts w:ascii="Verdana" w:eastAsia="Times New Roman" w:hAnsi="Verdana" w:cs="Arial"/>
          <w:lang w:val="es-ES" w:eastAsia="es-ES"/>
        </w:rPr>
        <w:t xml:space="preserve"> </w:t>
      </w:r>
      <w:r w:rsidRPr="00027B2B">
        <w:rPr>
          <w:rFonts w:ascii="Verdana" w:eastAsia="Times New Roman" w:hAnsi="Verdana" w:cs="Arial"/>
          <w:lang w:val="es-ES" w:eastAsia="es-ES"/>
        </w:rPr>
        <w:t xml:space="preserve">Administrativo Oral del Circuito Judicial de Tunja, </w:t>
      </w:r>
      <w:bookmarkEnd w:id="4"/>
      <w:r w:rsidR="009B30FA" w:rsidRPr="00027B2B">
        <w:rPr>
          <w:rFonts w:ascii="Verdana" w:hAnsi="Verdana" w:cs="Arial"/>
        </w:rPr>
        <w:t xml:space="preserve">por medio de la cual se </w:t>
      </w:r>
      <w:bookmarkEnd w:id="5"/>
      <w:r w:rsidR="00027B2B" w:rsidRPr="00027B2B">
        <w:rPr>
          <w:rFonts w:ascii="Verdana" w:hAnsi="Verdana" w:cs="Arial"/>
        </w:rPr>
        <w:t>negaron las pretensiones de la demanda</w:t>
      </w:r>
      <w:r w:rsidR="005F21AE">
        <w:rPr>
          <w:rFonts w:ascii="Verdana" w:hAnsi="Verdana" w:cs="Arial"/>
        </w:rPr>
        <w:t xml:space="preserve"> y se condenó en costas</w:t>
      </w:r>
      <w:r w:rsidR="00AC426A">
        <w:rPr>
          <w:rFonts w:ascii="Verdana" w:hAnsi="Verdana" w:cs="Arial"/>
        </w:rPr>
        <w:t xml:space="preserve"> y agencias en derecho a la parte vencida</w:t>
      </w:r>
      <w:r w:rsidR="00027B2B" w:rsidRPr="00027B2B">
        <w:rPr>
          <w:rFonts w:ascii="Verdana" w:hAnsi="Verdana" w:cs="Arial"/>
        </w:rPr>
        <w:t>.</w:t>
      </w:r>
    </w:p>
    <w:p w14:paraId="736BA9DF" w14:textId="77777777" w:rsidR="002D44EB" w:rsidRPr="00D52564" w:rsidRDefault="002D44EB" w:rsidP="00E94884">
      <w:pPr>
        <w:spacing w:after="0" w:line="360" w:lineRule="auto"/>
        <w:jc w:val="both"/>
        <w:rPr>
          <w:rFonts w:ascii="Verdana" w:eastAsia="Times New Roman" w:hAnsi="Verdana" w:cs="Arial"/>
          <w:color w:val="000000" w:themeColor="text1"/>
          <w:lang w:val="es-ES" w:eastAsia="es-ES"/>
        </w:rPr>
      </w:pPr>
    </w:p>
    <w:p w14:paraId="0460C3C8" w14:textId="77777777" w:rsidR="00C76F93" w:rsidRPr="00D52564" w:rsidRDefault="00C76F93" w:rsidP="00E94884">
      <w:pPr>
        <w:pStyle w:val="Prrafodelista"/>
        <w:numPr>
          <w:ilvl w:val="0"/>
          <w:numId w:val="1"/>
        </w:numPr>
        <w:spacing w:after="0" w:line="360" w:lineRule="auto"/>
        <w:jc w:val="center"/>
        <w:rPr>
          <w:rFonts w:ascii="Verdana" w:eastAsia="Times New Roman" w:hAnsi="Verdana" w:cs="Arial"/>
          <w:b/>
          <w:color w:val="000000" w:themeColor="text1"/>
          <w:lang w:val="es-ES" w:eastAsia="es-ES"/>
        </w:rPr>
      </w:pPr>
      <w:r w:rsidRPr="00D52564">
        <w:rPr>
          <w:rFonts w:ascii="Verdana" w:eastAsia="Times New Roman" w:hAnsi="Verdana" w:cs="Arial"/>
          <w:b/>
          <w:color w:val="000000" w:themeColor="text1"/>
          <w:lang w:val="es-ES" w:eastAsia="es-ES"/>
        </w:rPr>
        <w:t>ANTECEDENTES</w:t>
      </w:r>
    </w:p>
    <w:p w14:paraId="0F437533" w14:textId="77777777" w:rsidR="00C76F93" w:rsidRPr="00D52564" w:rsidRDefault="00C76F93" w:rsidP="00E94884">
      <w:pPr>
        <w:widowControl w:val="0"/>
        <w:autoSpaceDE w:val="0"/>
        <w:autoSpaceDN w:val="0"/>
        <w:adjustRightInd w:val="0"/>
        <w:spacing w:after="0" w:line="360" w:lineRule="auto"/>
        <w:jc w:val="both"/>
        <w:rPr>
          <w:rFonts w:ascii="Verdana" w:eastAsia="Times New Roman" w:hAnsi="Verdana" w:cs="Arial"/>
          <w:b/>
          <w:color w:val="000000" w:themeColor="text1"/>
          <w:u w:val="single"/>
          <w:lang w:val="es-ES" w:eastAsia="es-ES"/>
        </w:rPr>
      </w:pPr>
    </w:p>
    <w:p w14:paraId="4C14DB8F" w14:textId="7E0D3BD9" w:rsidR="006D2778" w:rsidRPr="00D52564" w:rsidRDefault="00C76F93" w:rsidP="00F26332">
      <w:pPr>
        <w:spacing w:after="0" w:line="360" w:lineRule="auto"/>
        <w:jc w:val="both"/>
        <w:rPr>
          <w:rFonts w:ascii="Verdana" w:eastAsia="Times New Roman" w:hAnsi="Verdana" w:cs="Arial"/>
          <w:color w:val="000000" w:themeColor="text1"/>
          <w:lang w:val="es-ES" w:eastAsia="es-ES"/>
        </w:rPr>
      </w:pPr>
      <w:r w:rsidRPr="00D52564">
        <w:rPr>
          <w:rFonts w:ascii="Verdana" w:eastAsia="Times New Roman" w:hAnsi="Verdana" w:cs="Arial"/>
          <w:b/>
          <w:i/>
          <w:color w:val="000000" w:themeColor="text1"/>
          <w:lang w:val="es-ES" w:eastAsia="es-ES"/>
        </w:rPr>
        <w:t>2.1. LA DEMANDA</w:t>
      </w:r>
      <w:r w:rsidR="00643E19">
        <w:rPr>
          <w:rFonts w:ascii="Verdana" w:eastAsia="Times New Roman" w:hAnsi="Verdana" w:cs="Arial"/>
          <w:b/>
          <w:i/>
          <w:color w:val="000000" w:themeColor="text1"/>
          <w:lang w:val="es-ES" w:eastAsia="es-ES"/>
        </w:rPr>
        <w:t xml:space="preserve"> Y SU REFORMA</w:t>
      </w:r>
      <w:r w:rsidR="00D85C23">
        <w:rPr>
          <w:rFonts w:ascii="Verdana" w:eastAsia="Times New Roman" w:hAnsi="Verdana" w:cs="Arial"/>
          <w:b/>
          <w:i/>
          <w:color w:val="000000" w:themeColor="text1"/>
          <w:lang w:val="es-ES" w:eastAsia="es-ES"/>
        </w:rPr>
        <w:t xml:space="preserve"> (</w:t>
      </w:r>
      <w:proofErr w:type="spellStart"/>
      <w:r w:rsidR="00D85C23">
        <w:rPr>
          <w:rFonts w:ascii="Verdana" w:eastAsia="Times New Roman" w:hAnsi="Verdana" w:cs="Arial"/>
          <w:b/>
          <w:i/>
          <w:color w:val="000000" w:themeColor="text1"/>
          <w:lang w:val="es-ES" w:eastAsia="es-ES"/>
        </w:rPr>
        <w:t>fls</w:t>
      </w:r>
      <w:proofErr w:type="spellEnd"/>
      <w:r w:rsidR="00D85C23">
        <w:rPr>
          <w:rFonts w:ascii="Verdana" w:eastAsia="Times New Roman" w:hAnsi="Verdana" w:cs="Arial"/>
          <w:b/>
          <w:i/>
          <w:color w:val="000000" w:themeColor="text1"/>
          <w:lang w:val="es-ES" w:eastAsia="es-ES"/>
        </w:rPr>
        <w:t xml:space="preserve">. </w:t>
      </w:r>
      <w:r w:rsidR="00C502C1">
        <w:rPr>
          <w:rFonts w:ascii="Verdana" w:eastAsia="Times New Roman" w:hAnsi="Verdana" w:cs="Arial"/>
          <w:b/>
          <w:i/>
          <w:color w:val="000000" w:themeColor="text1"/>
          <w:lang w:val="es-ES" w:eastAsia="es-ES"/>
        </w:rPr>
        <w:t>2</w:t>
      </w:r>
      <w:r w:rsidR="00D85C23">
        <w:rPr>
          <w:rFonts w:ascii="Verdana" w:eastAsia="Times New Roman" w:hAnsi="Verdana" w:cs="Arial"/>
          <w:b/>
          <w:i/>
          <w:color w:val="000000" w:themeColor="text1"/>
          <w:lang w:val="es-ES" w:eastAsia="es-ES"/>
        </w:rPr>
        <w:t>-10</w:t>
      </w:r>
      <w:r w:rsidR="00643E19">
        <w:rPr>
          <w:rFonts w:ascii="Verdana" w:eastAsia="Times New Roman" w:hAnsi="Verdana" w:cs="Arial"/>
          <w:b/>
          <w:i/>
          <w:color w:val="000000" w:themeColor="text1"/>
          <w:lang w:val="es-ES" w:eastAsia="es-ES"/>
        </w:rPr>
        <w:t xml:space="preserve">; </w:t>
      </w:r>
      <w:proofErr w:type="spellStart"/>
      <w:r w:rsidR="00643E19">
        <w:rPr>
          <w:rFonts w:ascii="Verdana" w:eastAsia="Times New Roman" w:hAnsi="Verdana" w:cs="Arial"/>
          <w:b/>
          <w:i/>
          <w:color w:val="000000" w:themeColor="text1"/>
          <w:lang w:val="es-ES" w:eastAsia="es-ES"/>
        </w:rPr>
        <w:t>Fls</w:t>
      </w:r>
      <w:proofErr w:type="spellEnd"/>
      <w:r w:rsidR="00643E19">
        <w:rPr>
          <w:rFonts w:ascii="Verdana" w:eastAsia="Times New Roman" w:hAnsi="Verdana" w:cs="Arial"/>
          <w:b/>
          <w:i/>
          <w:color w:val="000000" w:themeColor="text1"/>
          <w:lang w:val="es-ES" w:eastAsia="es-ES"/>
        </w:rPr>
        <w:t>. 703-708</w:t>
      </w:r>
      <w:r w:rsidR="00D85C23">
        <w:rPr>
          <w:rFonts w:ascii="Verdana" w:eastAsia="Times New Roman" w:hAnsi="Verdana" w:cs="Arial"/>
          <w:b/>
          <w:i/>
          <w:color w:val="000000" w:themeColor="text1"/>
          <w:lang w:val="es-ES" w:eastAsia="es-ES"/>
        </w:rPr>
        <w:t>)</w:t>
      </w:r>
      <w:r w:rsidR="00B516FA" w:rsidRPr="00D52564">
        <w:rPr>
          <w:rFonts w:ascii="Verdana" w:eastAsia="Times New Roman" w:hAnsi="Verdana" w:cs="Arial"/>
          <w:b/>
          <w:i/>
          <w:color w:val="000000" w:themeColor="text1"/>
          <w:lang w:val="es-ES" w:eastAsia="es-ES"/>
        </w:rPr>
        <w:t>:</w:t>
      </w:r>
      <w:r w:rsidRPr="00D52564">
        <w:rPr>
          <w:rFonts w:ascii="Verdana" w:eastAsia="Times New Roman" w:hAnsi="Verdana" w:cs="Arial"/>
          <w:b/>
          <w:color w:val="000000" w:themeColor="text1"/>
          <w:lang w:val="es-ES" w:eastAsia="es-ES"/>
        </w:rPr>
        <w:t xml:space="preserve"> </w:t>
      </w:r>
      <w:r w:rsidRPr="00D52564">
        <w:rPr>
          <w:rFonts w:ascii="Verdana" w:eastAsia="Times New Roman" w:hAnsi="Verdana" w:cs="Arial"/>
          <w:color w:val="000000" w:themeColor="text1"/>
          <w:lang w:val="es-ES" w:eastAsia="es-ES"/>
        </w:rPr>
        <w:t>Por conducto de apoderad</w:t>
      </w:r>
      <w:r w:rsidR="00D52564">
        <w:rPr>
          <w:rFonts w:ascii="Verdana" w:eastAsia="Times New Roman" w:hAnsi="Verdana" w:cs="Arial"/>
          <w:color w:val="000000" w:themeColor="text1"/>
          <w:lang w:val="es-ES" w:eastAsia="es-ES"/>
        </w:rPr>
        <w:t>a</w:t>
      </w:r>
      <w:r w:rsidRPr="00D52564">
        <w:rPr>
          <w:rFonts w:ascii="Verdana" w:eastAsia="Times New Roman" w:hAnsi="Verdana" w:cs="Arial"/>
          <w:color w:val="000000" w:themeColor="text1"/>
          <w:lang w:val="es-ES" w:eastAsia="es-ES"/>
        </w:rPr>
        <w:t xml:space="preserve"> judicial y en ejercicio del medio de control de nulidad y restablecimiento del derecho, </w:t>
      </w:r>
      <w:r w:rsidR="00F26332">
        <w:rPr>
          <w:rFonts w:ascii="Verdana" w:eastAsia="Times New Roman" w:hAnsi="Verdana" w:cs="Arial"/>
          <w:color w:val="000000" w:themeColor="text1"/>
          <w:lang w:val="es-ES" w:eastAsia="es-ES"/>
        </w:rPr>
        <w:t>el</w:t>
      </w:r>
      <w:r w:rsidR="00D53920" w:rsidRPr="00D52564">
        <w:rPr>
          <w:rFonts w:ascii="Verdana" w:eastAsia="Times New Roman" w:hAnsi="Verdana" w:cs="Arial"/>
          <w:color w:val="000000" w:themeColor="text1"/>
          <w:lang w:val="es-ES" w:eastAsia="es-ES"/>
        </w:rPr>
        <w:t xml:space="preserve"> señor</w:t>
      </w:r>
      <w:r w:rsidR="00F26332">
        <w:rPr>
          <w:rFonts w:ascii="Verdana" w:eastAsia="Times New Roman" w:hAnsi="Verdana" w:cs="Arial"/>
          <w:color w:val="000000" w:themeColor="text1"/>
          <w:lang w:val="es-ES" w:eastAsia="es-ES"/>
        </w:rPr>
        <w:t xml:space="preserve"> ADRIAN FARID FREJA DE LA HOZ</w:t>
      </w:r>
      <w:r w:rsidRPr="00D52564">
        <w:rPr>
          <w:rFonts w:ascii="Verdana" w:eastAsia="Times New Roman" w:hAnsi="Verdana" w:cs="Arial"/>
          <w:color w:val="000000" w:themeColor="text1"/>
          <w:lang w:val="es-ES" w:eastAsia="es-ES"/>
        </w:rPr>
        <w:t>,</w:t>
      </w:r>
      <w:r w:rsidRPr="00D52564">
        <w:rPr>
          <w:rFonts w:ascii="Verdana" w:eastAsia="Times New Roman" w:hAnsi="Verdana" w:cs="Arial"/>
          <w:b/>
          <w:color w:val="000000" w:themeColor="text1"/>
          <w:lang w:val="es-ES" w:eastAsia="es-ES"/>
        </w:rPr>
        <w:t xml:space="preserve"> </w:t>
      </w:r>
      <w:r w:rsidRPr="00D52564">
        <w:rPr>
          <w:rFonts w:ascii="Verdana" w:eastAsia="Times New Roman" w:hAnsi="Verdana" w:cs="Arial"/>
          <w:color w:val="000000" w:themeColor="text1"/>
          <w:lang w:val="es-ES" w:eastAsia="es-ES"/>
        </w:rPr>
        <w:t>solici</w:t>
      </w:r>
      <w:r w:rsidR="002D44EB" w:rsidRPr="00D52564">
        <w:rPr>
          <w:rFonts w:ascii="Verdana" w:eastAsia="Times New Roman" w:hAnsi="Verdana" w:cs="Arial"/>
          <w:color w:val="000000" w:themeColor="text1"/>
          <w:lang w:val="es-ES" w:eastAsia="es-ES"/>
        </w:rPr>
        <w:t xml:space="preserve">tó que se declare la nulidad </w:t>
      </w:r>
      <w:r w:rsidR="00F26332">
        <w:rPr>
          <w:rFonts w:ascii="Verdana" w:eastAsia="Times New Roman" w:hAnsi="Verdana" w:cs="Arial"/>
          <w:color w:val="000000" w:themeColor="text1"/>
          <w:lang w:val="es-ES" w:eastAsia="es-ES"/>
        </w:rPr>
        <w:t xml:space="preserve">de </w:t>
      </w:r>
      <w:r w:rsidR="006D2778" w:rsidRPr="00D52564">
        <w:rPr>
          <w:rFonts w:ascii="Verdana" w:eastAsia="Times New Roman" w:hAnsi="Verdana" w:cs="Arial"/>
          <w:color w:val="000000" w:themeColor="text1"/>
          <w:lang w:val="es-ES" w:eastAsia="es-ES"/>
        </w:rPr>
        <w:t>l</w:t>
      </w:r>
      <w:r w:rsidR="00F26332">
        <w:rPr>
          <w:rFonts w:ascii="Verdana" w:eastAsia="Times New Roman" w:hAnsi="Verdana" w:cs="Arial"/>
          <w:color w:val="000000" w:themeColor="text1"/>
          <w:lang w:val="es-ES" w:eastAsia="es-ES"/>
        </w:rPr>
        <w:t>os</w:t>
      </w:r>
      <w:r w:rsidR="006D2778" w:rsidRPr="00D52564">
        <w:rPr>
          <w:rFonts w:ascii="Verdana" w:eastAsia="Times New Roman" w:hAnsi="Verdana" w:cs="Arial"/>
          <w:color w:val="000000" w:themeColor="text1"/>
          <w:lang w:val="es-ES" w:eastAsia="es-ES"/>
        </w:rPr>
        <w:t xml:space="preserve"> acto</w:t>
      </w:r>
      <w:r w:rsidR="00F26332">
        <w:rPr>
          <w:rFonts w:ascii="Verdana" w:eastAsia="Times New Roman" w:hAnsi="Verdana" w:cs="Arial"/>
          <w:color w:val="000000" w:themeColor="text1"/>
          <w:lang w:val="es-ES" w:eastAsia="es-ES"/>
        </w:rPr>
        <w:t>s</w:t>
      </w:r>
      <w:r w:rsidR="006D2778" w:rsidRPr="00D52564">
        <w:rPr>
          <w:rFonts w:ascii="Verdana" w:eastAsia="Times New Roman" w:hAnsi="Verdana" w:cs="Arial"/>
          <w:color w:val="000000" w:themeColor="text1"/>
          <w:lang w:val="es-ES" w:eastAsia="es-ES"/>
        </w:rPr>
        <w:t xml:space="preserve"> administrativo</w:t>
      </w:r>
      <w:r w:rsidR="00F26332">
        <w:rPr>
          <w:rFonts w:ascii="Verdana" w:eastAsia="Times New Roman" w:hAnsi="Verdana" w:cs="Arial"/>
          <w:color w:val="000000" w:themeColor="text1"/>
          <w:lang w:val="es-ES" w:eastAsia="es-ES"/>
        </w:rPr>
        <w:t>s</w:t>
      </w:r>
      <w:r w:rsidR="00D22F8E">
        <w:rPr>
          <w:rFonts w:ascii="Verdana" w:eastAsia="Times New Roman" w:hAnsi="Verdana" w:cs="Arial"/>
          <w:color w:val="000000" w:themeColor="text1"/>
          <w:lang w:val="es-ES" w:eastAsia="es-ES"/>
        </w:rPr>
        <w:t xml:space="preserve"> </w:t>
      </w:r>
      <w:r w:rsidR="00F26332" w:rsidRPr="00F26332">
        <w:rPr>
          <w:rFonts w:ascii="Verdana" w:eastAsia="Times New Roman" w:hAnsi="Verdana" w:cs="Arial"/>
          <w:color w:val="000000" w:themeColor="text1"/>
          <w:lang w:val="es-ES" w:eastAsia="es-ES"/>
        </w:rPr>
        <w:t>contenidos en</w:t>
      </w:r>
      <w:r w:rsidR="00F26332">
        <w:rPr>
          <w:rFonts w:ascii="Verdana" w:eastAsia="Times New Roman" w:hAnsi="Verdana" w:cs="Arial"/>
          <w:color w:val="000000" w:themeColor="text1"/>
          <w:lang w:val="es-ES" w:eastAsia="es-ES"/>
        </w:rPr>
        <w:t xml:space="preserve">: </w:t>
      </w:r>
      <w:r w:rsidR="00F26332" w:rsidRPr="00F26332">
        <w:rPr>
          <w:rFonts w:ascii="Verdana" w:eastAsia="Times New Roman" w:hAnsi="Verdana" w:cs="Arial"/>
          <w:color w:val="000000" w:themeColor="text1"/>
          <w:lang w:val="es-ES" w:eastAsia="es-ES"/>
        </w:rPr>
        <w:t xml:space="preserve">1) El oficio CDP y AP - 023 de </w:t>
      </w:r>
      <w:r w:rsidR="00F26332">
        <w:rPr>
          <w:rFonts w:ascii="Verdana" w:eastAsia="Times New Roman" w:hAnsi="Verdana" w:cs="Arial"/>
          <w:color w:val="000000" w:themeColor="text1"/>
          <w:lang w:val="es-ES" w:eastAsia="es-ES"/>
        </w:rPr>
        <w:t>fecha</w:t>
      </w:r>
      <w:r w:rsidR="00F26332" w:rsidRPr="00F26332">
        <w:rPr>
          <w:rFonts w:ascii="Verdana" w:eastAsia="Times New Roman" w:hAnsi="Verdana" w:cs="Arial"/>
          <w:color w:val="000000" w:themeColor="text1"/>
          <w:lang w:val="es-ES" w:eastAsia="es-ES"/>
        </w:rPr>
        <w:t xml:space="preserve"> 25 de enero de 2017; 2) El oficio</w:t>
      </w:r>
      <w:r w:rsidR="00F26332">
        <w:rPr>
          <w:rFonts w:ascii="Verdana" w:eastAsia="Times New Roman" w:hAnsi="Verdana" w:cs="Arial"/>
          <w:color w:val="000000" w:themeColor="text1"/>
          <w:lang w:val="es-ES" w:eastAsia="es-ES"/>
        </w:rPr>
        <w:t xml:space="preserve"> </w:t>
      </w:r>
      <w:r w:rsidR="00F26332" w:rsidRPr="00F26332">
        <w:rPr>
          <w:rFonts w:ascii="Verdana" w:eastAsia="Times New Roman" w:hAnsi="Verdana" w:cs="Arial"/>
          <w:color w:val="000000" w:themeColor="text1"/>
          <w:lang w:val="es-ES" w:eastAsia="es-ES"/>
        </w:rPr>
        <w:t xml:space="preserve">CDP y AP 066 de </w:t>
      </w:r>
      <w:r w:rsidR="00E81BD0">
        <w:rPr>
          <w:rFonts w:ascii="Verdana" w:eastAsia="Times New Roman" w:hAnsi="Verdana" w:cs="Arial"/>
          <w:color w:val="000000" w:themeColor="text1"/>
          <w:lang w:val="es-ES" w:eastAsia="es-ES"/>
        </w:rPr>
        <w:t>f</w:t>
      </w:r>
      <w:r w:rsidR="00F26332" w:rsidRPr="00F26332">
        <w:rPr>
          <w:rFonts w:ascii="Verdana" w:eastAsia="Times New Roman" w:hAnsi="Verdana" w:cs="Arial"/>
          <w:color w:val="000000" w:themeColor="text1"/>
          <w:lang w:val="es-ES" w:eastAsia="es-ES"/>
        </w:rPr>
        <w:t>ech</w:t>
      </w:r>
      <w:r w:rsidR="00E81BD0">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 xml:space="preserve"> 01 de m</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rzo de 2017; y 3) el Oficio R - 029 de</w:t>
      </w:r>
      <w:r w:rsidR="00F26332">
        <w:rPr>
          <w:rFonts w:ascii="Verdana" w:eastAsia="Times New Roman" w:hAnsi="Verdana" w:cs="Arial"/>
          <w:color w:val="000000" w:themeColor="text1"/>
          <w:lang w:val="es-ES" w:eastAsia="es-ES"/>
        </w:rPr>
        <w:t xml:space="preserve"> </w:t>
      </w:r>
      <w:r w:rsidR="00E81BD0">
        <w:rPr>
          <w:rFonts w:ascii="Verdana" w:eastAsia="Times New Roman" w:hAnsi="Verdana" w:cs="Arial"/>
          <w:color w:val="000000" w:themeColor="text1"/>
          <w:lang w:val="es-ES" w:eastAsia="es-ES"/>
        </w:rPr>
        <w:t>f</w:t>
      </w:r>
      <w:r w:rsidR="00F26332" w:rsidRPr="00F26332">
        <w:rPr>
          <w:rFonts w:ascii="Verdana" w:eastAsia="Times New Roman" w:hAnsi="Verdana" w:cs="Arial"/>
          <w:color w:val="000000" w:themeColor="text1"/>
          <w:lang w:val="es-ES" w:eastAsia="es-ES"/>
        </w:rPr>
        <w:t>ech</w:t>
      </w:r>
      <w:r w:rsidR="00E81BD0">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 xml:space="preserve"> 8 de m</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rzo de 2017</w:t>
      </w:r>
      <w:r w:rsidR="00DC5FA1">
        <w:rPr>
          <w:rFonts w:ascii="Verdana" w:eastAsia="Times New Roman" w:hAnsi="Verdana" w:cs="Arial"/>
          <w:color w:val="000000" w:themeColor="text1"/>
          <w:lang w:val="es-ES" w:eastAsia="es-ES"/>
        </w:rPr>
        <w:t>, a</w:t>
      </w:r>
      <w:r w:rsidR="00F26332" w:rsidRPr="00F26332">
        <w:rPr>
          <w:rFonts w:ascii="Verdana" w:eastAsia="Times New Roman" w:hAnsi="Verdana" w:cs="Arial"/>
          <w:color w:val="000000" w:themeColor="text1"/>
          <w:lang w:val="es-ES" w:eastAsia="es-ES"/>
        </w:rPr>
        <w:t xml:space="preserve"> tr</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vés de los cu</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 xml:space="preserve">les </w:t>
      </w:r>
      <w:r w:rsidR="00F101CE">
        <w:rPr>
          <w:rFonts w:ascii="Verdana" w:eastAsia="Times New Roman" w:hAnsi="Verdana" w:cs="Arial"/>
          <w:color w:val="000000" w:themeColor="text1"/>
          <w:lang w:val="es-ES" w:eastAsia="es-ES"/>
        </w:rPr>
        <w:t xml:space="preserve">la Universidad Pedagógica y Tecnológica de Colombia </w:t>
      </w:r>
      <w:r w:rsidR="00F26332" w:rsidRPr="00F26332">
        <w:rPr>
          <w:rFonts w:ascii="Verdana" w:eastAsia="Times New Roman" w:hAnsi="Verdana" w:cs="Arial"/>
          <w:color w:val="000000" w:themeColor="text1"/>
          <w:lang w:val="es-ES" w:eastAsia="es-ES"/>
        </w:rPr>
        <w:t xml:space="preserve"> negó un</w:t>
      </w:r>
      <w:r w:rsidR="004C6BF5">
        <w:rPr>
          <w:rFonts w:ascii="Verdana" w:eastAsia="Times New Roman" w:hAnsi="Verdana" w:cs="Arial"/>
          <w:color w:val="000000" w:themeColor="text1"/>
          <w:lang w:val="es-ES" w:eastAsia="es-ES"/>
        </w:rPr>
        <w:t xml:space="preserve">a </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sign</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ci</w:t>
      </w:r>
      <w:r w:rsidR="00F26332">
        <w:rPr>
          <w:rFonts w:ascii="Verdana" w:eastAsia="Times New Roman" w:hAnsi="Verdana" w:cs="Arial"/>
          <w:color w:val="000000" w:themeColor="text1"/>
          <w:lang w:val="es-ES" w:eastAsia="es-ES"/>
        </w:rPr>
        <w:t>ón</w:t>
      </w:r>
      <w:r w:rsidR="00F26332" w:rsidRPr="00F26332">
        <w:rPr>
          <w:rFonts w:ascii="Verdana" w:eastAsia="Times New Roman" w:hAnsi="Verdana" w:cs="Arial"/>
          <w:color w:val="000000" w:themeColor="text1"/>
          <w:lang w:val="es-ES" w:eastAsia="es-ES"/>
        </w:rPr>
        <w:t xml:space="preserve"> de punt</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jes sobre el premio obtenido por el dem</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nd</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nte</w:t>
      </w:r>
      <w:r w:rsidR="004C6BF5">
        <w:rPr>
          <w:rFonts w:ascii="Verdana" w:eastAsia="Times New Roman" w:hAnsi="Verdana" w:cs="Arial"/>
          <w:color w:val="000000" w:themeColor="text1"/>
          <w:lang w:val="es-ES" w:eastAsia="es-ES"/>
        </w:rPr>
        <w:t xml:space="preserve"> </w:t>
      </w:r>
      <w:r w:rsidR="00F26332" w:rsidRPr="00F26332">
        <w:rPr>
          <w:rFonts w:ascii="Verdana" w:eastAsia="Times New Roman" w:hAnsi="Verdana" w:cs="Arial"/>
          <w:color w:val="000000" w:themeColor="text1"/>
          <w:lang w:val="es-ES" w:eastAsia="es-ES"/>
        </w:rPr>
        <w:t>en e</w:t>
      </w:r>
      <w:r w:rsidR="004C6BF5">
        <w:rPr>
          <w:rFonts w:ascii="Verdana" w:eastAsia="Times New Roman" w:hAnsi="Verdana" w:cs="Arial"/>
          <w:color w:val="000000" w:themeColor="text1"/>
          <w:lang w:val="es-ES" w:eastAsia="es-ES"/>
        </w:rPr>
        <w:t>l</w:t>
      </w:r>
      <w:r w:rsidR="00F26332" w:rsidRPr="00F26332">
        <w:rPr>
          <w:rFonts w:ascii="Verdana" w:eastAsia="Times New Roman" w:hAnsi="Verdana" w:cs="Arial"/>
          <w:color w:val="000000" w:themeColor="text1"/>
          <w:lang w:val="es-ES" w:eastAsia="es-ES"/>
        </w:rPr>
        <w:t xml:space="preserve"> segundo lug</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r del Concurso N</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cion</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l Otto de Grei</w:t>
      </w:r>
      <w:r w:rsidR="004C6BF5">
        <w:rPr>
          <w:rFonts w:ascii="Verdana" w:eastAsia="Times New Roman" w:hAnsi="Verdana" w:cs="Arial"/>
          <w:color w:val="000000" w:themeColor="text1"/>
          <w:lang w:val="es-ES" w:eastAsia="es-ES"/>
        </w:rPr>
        <w:t>ff</w:t>
      </w:r>
      <w:r w:rsidR="00F26332" w:rsidRPr="00F26332">
        <w:rPr>
          <w:rFonts w:ascii="Verdana" w:eastAsia="Times New Roman" w:hAnsi="Verdana" w:cs="Arial"/>
          <w:color w:val="000000" w:themeColor="text1"/>
          <w:lang w:val="es-ES" w:eastAsia="es-ES"/>
        </w:rPr>
        <w:t>, Mejores</w:t>
      </w:r>
      <w:r w:rsidR="004C6BF5">
        <w:rPr>
          <w:rFonts w:ascii="Verdana" w:eastAsia="Times New Roman" w:hAnsi="Verdana" w:cs="Arial"/>
          <w:color w:val="000000" w:themeColor="text1"/>
          <w:lang w:val="es-ES" w:eastAsia="es-ES"/>
        </w:rPr>
        <w:t xml:space="preserve"> </w:t>
      </w:r>
      <w:r w:rsidR="00F26332" w:rsidRPr="00F26332">
        <w:rPr>
          <w:rFonts w:ascii="Verdana" w:eastAsia="Times New Roman" w:hAnsi="Verdana" w:cs="Arial"/>
          <w:color w:val="000000" w:themeColor="text1"/>
          <w:lang w:val="es-ES" w:eastAsia="es-ES"/>
        </w:rPr>
        <w:t>tr</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b</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jos de gr</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 xml:space="preserve">do, versión 14, </w:t>
      </w:r>
      <w:r w:rsidR="00F26332">
        <w:rPr>
          <w:rFonts w:ascii="Verdana" w:eastAsia="Times New Roman" w:hAnsi="Verdana" w:cs="Arial"/>
          <w:color w:val="000000" w:themeColor="text1"/>
          <w:lang w:val="es-ES" w:eastAsia="es-ES"/>
        </w:rPr>
        <w:t>a</w:t>
      </w:r>
      <w:r w:rsidR="00F26332" w:rsidRPr="00F26332">
        <w:rPr>
          <w:rFonts w:ascii="Verdana" w:eastAsia="Times New Roman" w:hAnsi="Verdana" w:cs="Arial"/>
          <w:color w:val="000000" w:themeColor="text1"/>
          <w:lang w:val="es-ES" w:eastAsia="es-ES"/>
        </w:rPr>
        <w:t>ño 2010.</w:t>
      </w:r>
    </w:p>
    <w:p w14:paraId="0ADBACE9" w14:textId="77777777" w:rsidR="002D44EB" w:rsidRPr="00D52564" w:rsidRDefault="002D44EB" w:rsidP="00E94884">
      <w:pPr>
        <w:spacing w:after="0" w:line="360" w:lineRule="auto"/>
        <w:jc w:val="both"/>
        <w:rPr>
          <w:rFonts w:ascii="Verdana" w:eastAsia="Times New Roman" w:hAnsi="Verdana" w:cs="Arial"/>
          <w:color w:val="000000" w:themeColor="text1"/>
          <w:lang w:val="es-ES" w:eastAsia="es-ES"/>
        </w:rPr>
      </w:pPr>
    </w:p>
    <w:p w14:paraId="3109A9F8" w14:textId="77777777" w:rsidR="007F5214" w:rsidRDefault="00C76F93" w:rsidP="00842724">
      <w:pPr>
        <w:tabs>
          <w:tab w:val="left" w:pos="0"/>
        </w:tabs>
        <w:spacing w:after="0" w:line="360" w:lineRule="auto"/>
        <w:jc w:val="both"/>
        <w:rPr>
          <w:rFonts w:ascii="Verdana" w:eastAsia="Times New Roman" w:hAnsi="Verdana" w:cs="Arial"/>
          <w:color w:val="000000" w:themeColor="text1"/>
          <w:lang w:val="es-ES" w:eastAsia="es-ES"/>
        </w:rPr>
      </w:pPr>
      <w:r w:rsidRPr="00D52564">
        <w:rPr>
          <w:rFonts w:ascii="Verdana" w:hAnsi="Verdana" w:cs="Arial"/>
          <w:color w:val="000000" w:themeColor="text1"/>
          <w:lang w:val="es-ES" w:eastAsia="es-ES"/>
        </w:rPr>
        <w:t xml:space="preserve">A título de restablecimiento del derecho, </w:t>
      </w:r>
      <w:r w:rsidR="00261E55" w:rsidRPr="00D52564">
        <w:rPr>
          <w:rFonts w:ascii="Verdana" w:hAnsi="Verdana" w:cs="Arial"/>
          <w:color w:val="000000" w:themeColor="text1"/>
          <w:lang w:val="es-ES" w:eastAsia="es-ES"/>
        </w:rPr>
        <w:t>solicitó</w:t>
      </w:r>
      <w:r w:rsidR="00DC1952" w:rsidRPr="00D52564">
        <w:rPr>
          <w:rFonts w:ascii="Verdana" w:hAnsi="Verdana" w:cs="Arial"/>
          <w:color w:val="000000" w:themeColor="text1"/>
          <w:lang w:val="es-ES" w:eastAsia="es-ES"/>
        </w:rPr>
        <w:t xml:space="preserve"> </w:t>
      </w:r>
      <w:r w:rsidRPr="00D52564">
        <w:rPr>
          <w:rFonts w:ascii="Verdana" w:hAnsi="Verdana" w:cs="Arial"/>
          <w:color w:val="000000" w:themeColor="text1"/>
          <w:lang w:val="es-ES" w:eastAsia="es-ES"/>
        </w:rPr>
        <w:t xml:space="preserve">que </w:t>
      </w:r>
      <w:r w:rsidR="006D2778" w:rsidRPr="00D52564">
        <w:rPr>
          <w:rFonts w:ascii="Verdana" w:hAnsi="Verdana" w:cs="Arial"/>
          <w:color w:val="000000" w:themeColor="text1"/>
          <w:lang w:val="es-ES" w:eastAsia="es-ES"/>
        </w:rPr>
        <w:t xml:space="preserve">se </w:t>
      </w:r>
      <w:r w:rsidR="007F5214">
        <w:rPr>
          <w:rFonts w:ascii="Verdana" w:hAnsi="Verdana" w:cs="Arial"/>
          <w:color w:val="000000" w:themeColor="text1"/>
          <w:lang w:val="es-ES" w:eastAsia="es-ES"/>
        </w:rPr>
        <w:t xml:space="preserve">ordenara a la entidad demandada que asigne </w:t>
      </w:r>
      <w:r w:rsidR="00842724">
        <w:rPr>
          <w:rFonts w:ascii="Verdana" w:eastAsia="Times New Roman" w:hAnsi="Verdana" w:cs="Arial"/>
          <w:color w:val="000000" w:themeColor="text1"/>
          <w:lang w:val="es-ES" w:eastAsia="es-ES"/>
        </w:rPr>
        <w:t>puntaje</w:t>
      </w:r>
      <w:r w:rsidR="00183073">
        <w:rPr>
          <w:rFonts w:ascii="Verdana" w:eastAsia="Times New Roman" w:hAnsi="Verdana" w:cs="Arial"/>
          <w:color w:val="000000" w:themeColor="text1"/>
          <w:lang w:val="es-ES" w:eastAsia="es-ES"/>
        </w:rPr>
        <w:t xml:space="preserve"> </w:t>
      </w:r>
      <w:r w:rsidR="00842724">
        <w:rPr>
          <w:rFonts w:ascii="Verdana" w:eastAsia="Times New Roman" w:hAnsi="Verdana" w:cs="Arial"/>
          <w:color w:val="000000" w:themeColor="text1"/>
          <w:lang w:val="es-ES" w:eastAsia="es-ES"/>
        </w:rPr>
        <w:t>a</w:t>
      </w:r>
      <w:r w:rsidR="00842724" w:rsidRPr="00842724">
        <w:rPr>
          <w:rFonts w:ascii="Verdana" w:eastAsia="Times New Roman" w:hAnsi="Verdana" w:cs="Arial"/>
          <w:color w:val="000000" w:themeColor="text1"/>
          <w:lang w:val="es-ES" w:eastAsia="es-ES"/>
        </w:rPr>
        <w:t>l segundo</w:t>
      </w:r>
      <w:r w:rsidR="00842724">
        <w:rPr>
          <w:rFonts w:ascii="Verdana" w:eastAsia="Times New Roman" w:hAnsi="Verdana" w:cs="Arial"/>
          <w:color w:val="000000" w:themeColor="text1"/>
          <w:lang w:val="es-ES" w:eastAsia="es-ES"/>
        </w:rPr>
        <w:t xml:space="preserve"> </w:t>
      </w:r>
      <w:r w:rsidR="00842724" w:rsidRPr="00842724">
        <w:rPr>
          <w:rFonts w:ascii="Verdana" w:eastAsia="Times New Roman" w:hAnsi="Verdana" w:cs="Arial"/>
          <w:color w:val="000000" w:themeColor="text1"/>
          <w:lang w:val="es-ES" w:eastAsia="es-ES"/>
        </w:rPr>
        <w:t>pues</w:t>
      </w:r>
      <w:r w:rsidR="00842724">
        <w:rPr>
          <w:rFonts w:ascii="Verdana" w:eastAsia="Times New Roman" w:hAnsi="Verdana" w:cs="Arial"/>
          <w:color w:val="000000" w:themeColor="text1"/>
          <w:lang w:val="es-ES" w:eastAsia="es-ES"/>
        </w:rPr>
        <w:t>to</w:t>
      </w:r>
      <w:r w:rsidR="00842724" w:rsidRPr="00842724">
        <w:rPr>
          <w:rFonts w:ascii="Verdana" w:eastAsia="Times New Roman" w:hAnsi="Verdana" w:cs="Arial"/>
          <w:color w:val="000000" w:themeColor="text1"/>
          <w:lang w:val="es-ES" w:eastAsia="es-ES"/>
        </w:rPr>
        <w:t xml:space="preserve"> del Concurso Nocion</w:t>
      </w:r>
      <w:r w:rsidR="00842724">
        <w:rPr>
          <w:rFonts w:ascii="Verdana" w:eastAsia="Times New Roman" w:hAnsi="Verdana" w:cs="Arial"/>
          <w:color w:val="000000" w:themeColor="text1"/>
          <w:lang w:val="es-ES" w:eastAsia="es-ES"/>
        </w:rPr>
        <w:t>a</w:t>
      </w:r>
      <w:r w:rsidR="00842724" w:rsidRPr="00842724">
        <w:rPr>
          <w:rFonts w:ascii="Verdana" w:eastAsia="Times New Roman" w:hAnsi="Verdana" w:cs="Arial"/>
          <w:color w:val="000000" w:themeColor="text1"/>
          <w:lang w:val="es-ES" w:eastAsia="es-ES"/>
        </w:rPr>
        <w:t xml:space="preserve">l Otto </w:t>
      </w:r>
      <w:r w:rsidR="00842724" w:rsidRPr="00842724">
        <w:rPr>
          <w:rFonts w:ascii="Verdana" w:eastAsia="Times New Roman" w:hAnsi="Verdana" w:cs="Arial"/>
          <w:color w:val="000000" w:themeColor="text1"/>
          <w:lang w:val="es-ES" w:eastAsia="es-ES"/>
        </w:rPr>
        <w:lastRenderedPageBreak/>
        <w:t>de Grei</w:t>
      </w:r>
      <w:r w:rsidR="00842724">
        <w:rPr>
          <w:rFonts w:ascii="Verdana" w:eastAsia="Times New Roman" w:hAnsi="Verdana" w:cs="Arial"/>
          <w:color w:val="000000" w:themeColor="text1"/>
          <w:lang w:val="es-ES" w:eastAsia="es-ES"/>
        </w:rPr>
        <w:t>ff</w:t>
      </w:r>
      <w:r w:rsidR="00842724" w:rsidRPr="00842724">
        <w:rPr>
          <w:rFonts w:ascii="Verdana" w:eastAsia="Times New Roman" w:hAnsi="Verdana" w:cs="Arial"/>
          <w:color w:val="000000" w:themeColor="text1"/>
          <w:lang w:val="es-ES" w:eastAsia="es-ES"/>
        </w:rPr>
        <w:t>, Mejores tr</w:t>
      </w:r>
      <w:r w:rsidR="00842724">
        <w:rPr>
          <w:rFonts w:ascii="Verdana" w:eastAsia="Times New Roman" w:hAnsi="Verdana" w:cs="Arial"/>
          <w:color w:val="000000" w:themeColor="text1"/>
          <w:lang w:val="es-ES" w:eastAsia="es-ES"/>
        </w:rPr>
        <w:t>a</w:t>
      </w:r>
      <w:r w:rsidR="00842724" w:rsidRPr="00842724">
        <w:rPr>
          <w:rFonts w:ascii="Verdana" w:eastAsia="Times New Roman" w:hAnsi="Verdana" w:cs="Arial"/>
          <w:color w:val="000000" w:themeColor="text1"/>
          <w:lang w:val="es-ES" w:eastAsia="es-ES"/>
        </w:rPr>
        <w:t>b</w:t>
      </w:r>
      <w:r w:rsidR="00842724">
        <w:rPr>
          <w:rFonts w:ascii="Verdana" w:eastAsia="Times New Roman" w:hAnsi="Verdana" w:cs="Arial"/>
          <w:color w:val="000000" w:themeColor="text1"/>
          <w:lang w:val="es-ES" w:eastAsia="es-ES"/>
        </w:rPr>
        <w:t>a</w:t>
      </w:r>
      <w:r w:rsidR="00842724" w:rsidRPr="00842724">
        <w:rPr>
          <w:rFonts w:ascii="Verdana" w:eastAsia="Times New Roman" w:hAnsi="Verdana" w:cs="Arial"/>
          <w:color w:val="000000" w:themeColor="text1"/>
          <w:lang w:val="es-ES" w:eastAsia="es-ES"/>
        </w:rPr>
        <w:t>jos de</w:t>
      </w:r>
      <w:r w:rsidR="00842724">
        <w:rPr>
          <w:rFonts w:ascii="Verdana" w:eastAsia="Times New Roman" w:hAnsi="Verdana" w:cs="Arial"/>
          <w:color w:val="000000" w:themeColor="text1"/>
          <w:lang w:val="es-ES" w:eastAsia="es-ES"/>
        </w:rPr>
        <w:t xml:space="preserve"> </w:t>
      </w:r>
      <w:r w:rsidR="00842724" w:rsidRPr="00842724">
        <w:rPr>
          <w:rFonts w:ascii="Verdana" w:eastAsia="Times New Roman" w:hAnsi="Verdana" w:cs="Arial"/>
          <w:color w:val="000000" w:themeColor="text1"/>
          <w:lang w:val="es-ES" w:eastAsia="es-ES"/>
        </w:rPr>
        <w:t>gr</w:t>
      </w:r>
      <w:r w:rsidR="00842724">
        <w:rPr>
          <w:rFonts w:ascii="Verdana" w:eastAsia="Times New Roman" w:hAnsi="Verdana" w:cs="Arial"/>
          <w:color w:val="000000" w:themeColor="text1"/>
          <w:lang w:val="es-ES" w:eastAsia="es-ES"/>
        </w:rPr>
        <w:t>a</w:t>
      </w:r>
      <w:r w:rsidR="00842724" w:rsidRPr="00842724">
        <w:rPr>
          <w:rFonts w:ascii="Verdana" w:eastAsia="Times New Roman" w:hAnsi="Verdana" w:cs="Arial"/>
          <w:color w:val="000000" w:themeColor="text1"/>
          <w:lang w:val="es-ES" w:eastAsia="es-ES"/>
        </w:rPr>
        <w:t xml:space="preserve">do, versión 14, </w:t>
      </w:r>
      <w:r w:rsidR="00842724">
        <w:rPr>
          <w:rFonts w:ascii="Verdana" w:eastAsia="Times New Roman" w:hAnsi="Verdana" w:cs="Arial"/>
          <w:color w:val="000000" w:themeColor="text1"/>
          <w:lang w:val="es-ES" w:eastAsia="es-ES"/>
        </w:rPr>
        <w:t>a</w:t>
      </w:r>
      <w:r w:rsidR="00842724" w:rsidRPr="00842724">
        <w:rPr>
          <w:rFonts w:ascii="Verdana" w:eastAsia="Times New Roman" w:hAnsi="Verdana" w:cs="Arial"/>
          <w:color w:val="000000" w:themeColor="text1"/>
          <w:lang w:val="es-ES" w:eastAsia="es-ES"/>
        </w:rPr>
        <w:t>ño 2010</w:t>
      </w:r>
      <w:r w:rsidR="007F5214">
        <w:rPr>
          <w:rFonts w:ascii="Verdana" w:eastAsia="Times New Roman" w:hAnsi="Verdana" w:cs="Arial"/>
          <w:color w:val="000000" w:themeColor="text1"/>
          <w:lang w:val="es-ES" w:eastAsia="es-ES"/>
        </w:rPr>
        <w:t>, obtenido por el demandante</w:t>
      </w:r>
      <w:r w:rsidR="00842724">
        <w:rPr>
          <w:rFonts w:ascii="Verdana" w:eastAsia="Times New Roman" w:hAnsi="Verdana" w:cs="Arial"/>
          <w:color w:val="000000" w:themeColor="text1"/>
          <w:lang w:val="es-ES" w:eastAsia="es-ES"/>
        </w:rPr>
        <w:t>.</w:t>
      </w:r>
    </w:p>
    <w:p w14:paraId="5AB06F99" w14:textId="77777777" w:rsidR="007F5214" w:rsidRDefault="00842724" w:rsidP="00842724">
      <w:pPr>
        <w:tabs>
          <w:tab w:val="left" w:pos="0"/>
        </w:tabs>
        <w:spacing w:after="0" w:line="360" w:lineRule="auto"/>
        <w:jc w:val="both"/>
        <w:rPr>
          <w:rFonts w:ascii="Verdana" w:eastAsia="Times New Roman" w:hAnsi="Verdana" w:cs="Arial"/>
          <w:color w:val="000000" w:themeColor="text1"/>
          <w:lang w:val="es-ES" w:eastAsia="es-ES"/>
        </w:rPr>
      </w:pPr>
      <w:r>
        <w:rPr>
          <w:rFonts w:ascii="Verdana" w:eastAsia="Times New Roman" w:hAnsi="Verdana" w:cs="Arial"/>
          <w:color w:val="000000" w:themeColor="text1"/>
          <w:lang w:val="es-ES" w:eastAsia="es-ES"/>
        </w:rPr>
        <w:t xml:space="preserve"> </w:t>
      </w:r>
    </w:p>
    <w:p w14:paraId="2B9D53B8" w14:textId="079ADA2C" w:rsidR="00E81BD0" w:rsidRPr="00D52564" w:rsidRDefault="00842724" w:rsidP="00842724">
      <w:pPr>
        <w:tabs>
          <w:tab w:val="left" w:pos="0"/>
        </w:tabs>
        <w:spacing w:after="0" w:line="360" w:lineRule="auto"/>
        <w:jc w:val="both"/>
        <w:rPr>
          <w:rFonts w:ascii="Verdana" w:eastAsia="Times New Roman" w:hAnsi="Verdana" w:cs="Arial"/>
          <w:color w:val="000000" w:themeColor="text1"/>
          <w:lang w:val="es-ES" w:eastAsia="es-ES"/>
        </w:rPr>
      </w:pPr>
      <w:r>
        <w:rPr>
          <w:rFonts w:ascii="Verdana" w:eastAsia="Times New Roman" w:hAnsi="Verdana" w:cs="Arial"/>
          <w:color w:val="000000" w:themeColor="text1"/>
          <w:lang w:val="es-ES" w:eastAsia="es-ES"/>
        </w:rPr>
        <w:t>Consecuencialmente, solicit</w:t>
      </w:r>
      <w:r w:rsidR="006F2851">
        <w:rPr>
          <w:rFonts w:ascii="Verdana" w:eastAsia="Times New Roman" w:hAnsi="Verdana" w:cs="Arial"/>
          <w:color w:val="000000" w:themeColor="text1"/>
          <w:lang w:val="es-ES" w:eastAsia="es-ES"/>
        </w:rPr>
        <w:t>ó</w:t>
      </w:r>
      <w:r>
        <w:rPr>
          <w:rFonts w:ascii="Verdana" w:eastAsia="Times New Roman" w:hAnsi="Verdana" w:cs="Arial"/>
          <w:color w:val="000000" w:themeColor="text1"/>
          <w:lang w:val="es-ES" w:eastAsia="es-ES"/>
        </w:rPr>
        <w:t xml:space="preserve"> la modificación del salario </w:t>
      </w:r>
      <w:r w:rsidRPr="00842724">
        <w:rPr>
          <w:rFonts w:ascii="Verdana" w:eastAsia="Times New Roman" w:hAnsi="Verdana" w:cs="Arial"/>
          <w:color w:val="000000" w:themeColor="text1"/>
          <w:lang w:val="es-ES" w:eastAsia="es-ES"/>
        </w:rPr>
        <w:t xml:space="preserve">del docente desde el momento de su ingreso </w:t>
      </w:r>
      <w:r w:rsidR="006F2851">
        <w:rPr>
          <w:rFonts w:ascii="Verdana" w:eastAsia="Times New Roman" w:hAnsi="Verdana" w:cs="Arial"/>
          <w:color w:val="000000" w:themeColor="text1"/>
          <w:lang w:val="es-ES" w:eastAsia="es-ES"/>
        </w:rPr>
        <w:t>a</w:t>
      </w:r>
      <w:r w:rsidRPr="00842724">
        <w:rPr>
          <w:rFonts w:ascii="Verdana" w:eastAsia="Times New Roman" w:hAnsi="Verdana" w:cs="Arial"/>
          <w:color w:val="000000" w:themeColor="text1"/>
          <w:lang w:val="es-ES" w:eastAsia="es-ES"/>
        </w:rPr>
        <w:t xml:space="preserve"> l</w:t>
      </w:r>
      <w:r w:rsidR="006F2851">
        <w:rPr>
          <w:rFonts w:ascii="Verdana" w:eastAsia="Times New Roman" w:hAnsi="Verdana" w:cs="Arial"/>
          <w:color w:val="000000" w:themeColor="text1"/>
          <w:lang w:val="es-ES" w:eastAsia="es-ES"/>
        </w:rPr>
        <w:t>a</w:t>
      </w:r>
      <w:r w:rsidRPr="00842724">
        <w:rPr>
          <w:rFonts w:ascii="Verdana" w:eastAsia="Times New Roman" w:hAnsi="Verdana" w:cs="Arial"/>
          <w:color w:val="000000" w:themeColor="text1"/>
          <w:lang w:val="es-ES" w:eastAsia="es-ES"/>
        </w:rPr>
        <w:t xml:space="preserve"> pl</w:t>
      </w:r>
      <w:r>
        <w:rPr>
          <w:rFonts w:ascii="Verdana" w:eastAsia="Times New Roman" w:hAnsi="Verdana" w:cs="Arial"/>
          <w:color w:val="000000" w:themeColor="text1"/>
          <w:lang w:val="es-ES" w:eastAsia="es-ES"/>
        </w:rPr>
        <w:t>a</w:t>
      </w:r>
      <w:r w:rsidRPr="00842724">
        <w:rPr>
          <w:rFonts w:ascii="Verdana" w:eastAsia="Times New Roman" w:hAnsi="Verdana" w:cs="Arial"/>
          <w:color w:val="000000" w:themeColor="text1"/>
          <w:lang w:val="es-ES" w:eastAsia="es-ES"/>
        </w:rPr>
        <w:t>nt</w:t>
      </w:r>
      <w:r>
        <w:rPr>
          <w:rFonts w:ascii="Verdana" w:eastAsia="Times New Roman" w:hAnsi="Verdana" w:cs="Arial"/>
          <w:color w:val="000000" w:themeColor="text1"/>
          <w:lang w:val="es-ES" w:eastAsia="es-ES"/>
        </w:rPr>
        <w:t>a</w:t>
      </w:r>
      <w:r w:rsidRPr="00842724">
        <w:rPr>
          <w:rFonts w:ascii="Verdana" w:eastAsia="Times New Roman" w:hAnsi="Verdana" w:cs="Arial"/>
          <w:color w:val="000000" w:themeColor="text1"/>
          <w:lang w:val="es-ES" w:eastAsia="es-ES"/>
        </w:rPr>
        <w:t xml:space="preserve"> de person</w:t>
      </w:r>
      <w:r>
        <w:rPr>
          <w:rFonts w:ascii="Verdana" w:eastAsia="Times New Roman" w:hAnsi="Verdana" w:cs="Arial"/>
          <w:color w:val="000000" w:themeColor="text1"/>
          <w:lang w:val="es-ES" w:eastAsia="es-ES"/>
        </w:rPr>
        <w:t xml:space="preserve">al </w:t>
      </w:r>
      <w:r w:rsidRPr="00842724">
        <w:rPr>
          <w:rFonts w:ascii="Verdana" w:eastAsia="Times New Roman" w:hAnsi="Verdana" w:cs="Arial"/>
          <w:color w:val="000000" w:themeColor="text1"/>
          <w:lang w:val="es-ES" w:eastAsia="es-ES"/>
        </w:rPr>
        <w:t>de l</w:t>
      </w:r>
      <w:r>
        <w:rPr>
          <w:rFonts w:ascii="Verdana" w:eastAsia="Times New Roman" w:hAnsi="Verdana" w:cs="Arial"/>
          <w:color w:val="000000" w:themeColor="text1"/>
          <w:lang w:val="es-ES" w:eastAsia="es-ES"/>
        </w:rPr>
        <w:t>a</w:t>
      </w:r>
      <w:r w:rsidRPr="00842724">
        <w:rPr>
          <w:rFonts w:ascii="Verdana" w:eastAsia="Times New Roman" w:hAnsi="Verdana" w:cs="Arial"/>
          <w:color w:val="000000" w:themeColor="text1"/>
          <w:lang w:val="es-ES" w:eastAsia="es-ES"/>
        </w:rPr>
        <w:t xml:space="preserve"> Universid</w:t>
      </w:r>
      <w:r>
        <w:rPr>
          <w:rFonts w:ascii="Verdana" w:eastAsia="Times New Roman" w:hAnsi="Verdana" w:cs="Arial"/>
          <w:color w:val="000000" w:themeColor="text1"/>
          <w:lang w:val="es-ES" w:eastAsia="es-ES"/>
        </w:rPr>
        <w:t>a</w:t>
      </w:r>
      <w:r w:rsidRPr="00842724">
        <w:rPr>
          <w:rFonts w:ascii="Verdana" w:eastAsia="Times New Roman" w:hAnsi="Verdana" w:cs="Arial"/>
          <w:color w:val="000000" w:themeColor="text1"/>
          <w:lang w:val="es-ES" w:eastAsia="es-ES"/>
        </w:rPr>
        <w:t>d Ped</w:t>
      </w:r>
      <w:r>
        <w:rPr>
          <w:rFonts w:ascii="Verdana" w:eastAsia="Times New Roman" w:hAnsi="Verdana" w:cs="Arial"/>
          <w:color w:val="000000" w:themeColor="text1"/>
          <w:lang w:val="es-ES" w:eastAsia="es-ES"/>
        </w:rPr>
        <w:t>a</w:t>
      </w:r>
      <w:r w:rsidRPr="00842724">
        <w:rPr>
          <w:rFonts w:ascii="Verdana" w:eastAsia="Times New Roman" w:hAnsi="Verdana" w:cs="Arial"/>
          <w:color w:val="000000" w:themeColor="text1"/>
          <w:lang w:val="es-ES" w:eastAsia="es-ES"/>
        </w:rPr>
        <w:t>gógic</w:t>
      </w:r>
      <w:r>
        <w:rPr>
          <w:rFonts w:ascii="Verdana" w:eastAsia="Times New Roman" w:hAnsi="Verdana" w:cs="Arial"/>
          <w:color w:val="000000" w:themeColor="text1"/>
          <w:lang w:val="es-ES" w:eastAsia="es-ES"/>
        </w:rPr>
        <w:t>a</w:t>
      </w:r>
      <w:r w:rsidRPr="00842724">
        <w:rPr>
          <w:rFonts w:ascii="Verdana" w:eastAsia="Times New Roman" w:hAnsi="Verdana" w:cs="Arial"/>
          <w:color w:val="000000" w:themeColor="text1"/>
          <w:lang w:val="es-ES" w:eastAsia="es-ES"/>
        </w:rPr>
        <w:t xml:space="preserve"> y Tecnológic</w:t>
      </w:r>
      <w:r>
        <w:rPr>
          <w:rFonts w:ascii="Verdana" w:eastAsia="Times New Roman" w:hAnsi="Verdana" w:cs="Arial"/>
          <w:color w:val="000000" w:themeColor="text1"/>
          <w:lang w:val="es-ES" w:eastAsia="es-ES"/>
        </w:rPr>
        <w:t>a</w:t>
      </w:r>
      <w:r w:rsidRPr="00842724">
        <w:rPr>
          <w:rFonts w:ascii="Verdana" w:eastAsia="Times New Roman" w:hAnsi="Verdana" w:cs="Arial"/>
          <w:color w:val="000000" w:themeColor="text1"/>
          <w:lang w:val="es-ES" w:eastAsia="es-ES"/>
        </w:rPr>
        <w:t xml:space="preserve"> de Colombi</w:t>
      </w:r>
      <w:r>
        <w:rPr>
          <w:rFonts w:ascii="Verdana" w:eastAsia="Times New Roman" w:hAnsi="Verdana" w:cs="Arial"/>
          <w:color w:val="000000" w:themeColor="text1"/>
          <w:lang w:val="es-ES" w:eastAsia="es-ES"/>
        </w:rPr>
        <w:t>a</w:t>
      </w:r>
      <w:r w:rsidRPr="00842724">
        <w:rPr>
          <w:rFonts w:ascii="Verdana" w:eastAsia="Times New Roman" w:hAnsi="Verdana" w:cs="Arial"/>
          <w:color w:val="000000" w:themeColor="text1"/>
          <w:lang w:val="es-ES" w:eastAsia="es-ES"/>
        </w:rPr>
        <w:t xml:space="preserve"> </w:t>
      </w:r>
      <w:r w:rsidR="00C5780E">
        <w:rPr>
          <w:rFonts w:ascii="Verdana" w:eastAsia="Times New Roman" w:hAnsi="Verdana" w:cs="Arial"/>
          <w:color w:val="000000" w:themeColor="text1"/>
          <w:lang w:val="es-ES" w:eastAsia="es-ES"/>
        </w:rPr>
        <w:t xml:space="preserve">y </w:t>
      </w:r>
      <w:r w:rsidRPr="00842724">
        <w:rPr>
          <w:rFonts w:ascii="Verdana" w:eastAsia="Times New Roman" w:hAnsi="Verdana" w:cs="Arial"/>
          <w:color w:val="000000" w:themeColor="text1"/>
          <w:lang w:val="es-ES" w:eastAsia="es-ES"/>
        </w:rPr>
        <w:t>en</w:t>
      </w:r>
      <w:r>
        <w:rPr>
          <w:rFonts w:ascii="Verdana" w:eastAsia="Times New Roman" w:hAnsi="Verdana" w:cs="Arial"/>
          <w:color w:val="000000" w:themeColor="text1"/>
          <w:lang w:val="es-ES" w:eastAsia="es-ES"/>
        </w:rPr>
        <w:t xml:space="preserve"> adelante</w:t>
      </w:r>
      <w:r w:rsidR="00183073">
        <w:rPr>
          <w:rFonts w:ascii="Verdana" w:eastAsia="Times New Roman" w:hAnsi="Verdana" w:cs="Arial"/>
          <w:color w:val="000000" w:themeColor="text1"/>
          <w:lang w:val="es-ES" w:eastAsia="es-ES"/>
        </w:rPr>
        <w:t>.</w:t>
      </w:r>
    </w:p>
    <w:p w14:paraId="40ED7740" w14:textId="4DFF56A5" w:rsidR="006D2778" w:rsidRPr="00D52564" w:rsidRDefault="006D2778" w:rsidP="00C505D5">
      <w:pPr>
        <w:tabs>
          <w:tab w:val="left" w:pos="0"/>
        </w:tabs>
        <w:spacing w:after="0" w:line="360" w:lineRule="auto"/>
        <w:jc w:val="both"/>
        <w:rPr>
          <w:rFonts w:ascii="Verdana" w:eastAsia="Times New Roman" w:hAnsi="Verdana" w:cs="Arial"/>
          <w:color w:val="000000" w:themeColor="text1"/>
          <w:lang w:val="es-ES" w:eastAsia="es-ES"/>
        </w:rPr>
      </w:pPr>
    </w:p>
    <w:p w14:paraId="79639A76" w14:textId="5930698E" w:rsidR="005A02D0" w:rsidRDefault="007F5214" w:rsidP="00027B2B">
      <w:pPr>
        <w:tabs>
          <w:tab w:val="left" w:pos="0"/>
        </w:tabs>
        <w:spacing w:after="0" w:line="360" w:lineRule="auto"/>
        <w:jc w:val="both"/>
        <w:rPr>
          <w:rFonts w:ascii="Verdana" w:hAnsi="Verdana" w:cs="Arial"/>
          <w:color w:val="000000" w:themeColor="text1"/>
          <w:lang w:val="es-ES" w:eastAsia="es-ES"/>
        </w:rPr>
      </w:pPr>
      <w:r>
        <w:rPr>
          <w:rFonts w:ascii="Verdana" w:eastAsia="Times New Roman" w:hAnsi="Verdana" w:cs="Arial"/>
          <w:color w:val="000000" w:themeColor="text1"/>
          <w:lang w:val="es-ES" w:eastAsia="es-ES"/>
        </w:rPr>
        <w:t xml:space="preserve">Que </w:t>
      </w:r>
      <w:r w:rsidR="006D2778" w:rsidRPr="00D52564">
        <w:rPr>
          <w:rFonts w:ascii="Verdana" w:eastAsia="Times New Roman" w:hAnsi="Verdana" w:cs="Arial"/>
          <w:color w:val="000000" w:themeColor="text1"/>
          <w:lang w:val="es-ES" w:eastAsia="es-ES"/>
        </w:rPr>
        <w:t xml:space="preserve">se </w:t>
      </w:r>
      <w:r w:rsidR="006D2778" w:rsidRPr="00D52564">
        <w:rPr>
          <w:rFonts w:ascii="Verdana" w:hAnsi="Verdana" w:cs="Arial"/>
          <w:color w:val="000000" w:themeColor="text1"/>
          <w:lang w:val="es-ES" w:eastAsia="es-ES"/>
        </w:rPr>
        <w:t>condenara</w:t>
      </w:r>
      <w:r w:rsidR="002D44EB" w:rsidRPr="00D52564">
        <w:rPr>
          <w:rFonts w:ascii="Verdana" w:hAnsi="Verdana" w:cs="Arial"/>
          <w:color w:val="000000" w:themeColor="text1"/>
          <w:lang w:val="es-ES" w:eastAsia="es-ES"/>
        </w:rPr>
        <w:t xml:space="preserve"> a la</w:t>
      </w:r>
      <w:r w:rsidR="006D2778" w:rsidRPr="00D52564">
        <w:rPr>
          <w:rFonts w:ascii="Verdana" w:hAnsi="Verdana" w:cs="Arial"/>
          <w:color w:val="000000" w:themeColor="text1"/>
          <w:lang w:val="es-ES" w:eastAsia="es-ES"/>
        </w:rPr>
        <w:t xml:space="preserve"> entidad</w:t>
      </w:r>
      <w:r w:rsidR="002D44EB" w:rsidRPr="00D52564">
        <w:rPr>
          <w:rFonts w:ascii="Verdana" w:hAnsi="Verdana" w:cs="Arial"/>
          <w:color w:val="000000" w:themeColor="text1"/>
          <w:lang w:val="es-ES" w:eastAsia="es-ES"/>
        </w:rPr>
        <w:t xml:space="preserve"> demandada</w:t>
      </w:r>
      <w:r w:rsidR="00DC1952" w:rsidRPr="00D52564">
        <w:rPr>
          <w:rFonts w:ascii="Verdana" w:hAnsi="Verdana" w:cs="Arial"/>
          <w:color w:val="000000" w:themeColor="text1"/>
          <w:lang w:val="es-ES" w:eastAsia="es-ES"/>
        </w:rPr>
        <w:t xml:space="preserve"> a</w:t>
      </w:r>
      <w:r w:rsidR="00F964DB" w:rsidRPr="00D52564">
        <w:rPr>
          <w:rFonts w:ascii="Verdana" w:hAnsi="Verdana" w:cs="Arial"/>
          <w:color w:val="000000" w:themeColor="text1"/>
          <w:lang w:val="es-ES" w:eastAsia="es-ES"/>
        </w:rPr>
        <w:t>l</w:t>
      </w:r>
      <w:r w:rsidR="00C505D5" w:rsidRPr="00D52564">
        <w:rPr>
          <w:rFonts w:ascii="Verdana" w:hAnsi="Verdana" w:cs="Arial"/>
          <w:color w:val="000000" w:themeColor="text1"/>
          <w:lang w:val="es-ES" w:eastAsia="es-ES"/>
        </w:rPr>
        <w:t xml:space="preserve"> reconocimiento y</w:t>
      </w:r>
      <w:r w:rsidR="00F964DB" w:rsidRPr="00D52564">
        <w:rPr>
          <w:rFonts w:ascii="Verdana" w:hAnsi="Verdana" w:cs="Arial"/>
          <w:color w:val="000000" w:themeColor="text1"/>
          <w:lang w:val="es-ES" w:eastAsia="es-ES"/>
        </w:rPr>
        <w:t xml:space="preserve"> pago d</w:t>
      </w:r>
      <w:r w:rsidR="00183073">
        <w:rPr>
          <w:rFonts w:ascii="Verdana" w:hAnsi="Verdana" w:cs="Arial"/>
          <w:color w:val="000000" w:themeColor="text1"/>
          <w:lang w:val="es-ES" w:eastAsia="es-ES"/>
        </w:rPr>
        <w:t>el valor de las diferencias salariales con ocasión de los reajustes</w:t>
      </w:r>
      <w:r w:rsidR="00BD304E">
        <w:rPr>
          <w:rFonts w:ascii="Verdana" w:hAnsi="Verdana" w:cs="Arial"/>
          <w:color w:val="000000" w:themeColor="text1"/>
          <w:lang w:val="es-ES" w:eastAsia="es-ES"/>
        </w:rPr>
        <w:t xml:space="preserve"> realizados y</w:t>
      </w:r>
      <w:r w:rsidR="00183073">
        <w:rPr>
          <w:rFonts w:ascii="Verdana" w:hAnsi="Verdana" w:cs="Arial"/>
          <w:color w:val="000000" w:themeColor="text1"/>
          <w:lang w:val="es-ES" w:eastAsia="es-ES"/>
        </w:rPr>
        <w:t xml:space="preserve"> </w:t>
      </w:r>
      <w:r w:rsidR="00BD304E">
        <w:rPr>
          <w:rFonts w:ascii="Verdana" w:hAnsi="Verdana" w:cs="Arial"/>
          <w:color w:val="000000" w:themeColor="text1"/>
          <w:lang w:val="es-ES" w:eastAsia="es-ES"/>
        </w:rPr>
        <w:t>a</w:t>
      </w:r>
      <w:r w:rsidR="00183073">
        <w:rPr>
          <w:rFonts w:ascii="Verdana" w:hAnsi="Verdana" w:cs="Arial"/>
          <w:color w:val="000000" w:themeColor="text1"/>
          <w:lang w:val="es-ES" w:eastAsia="es-ES"/>
        </w:rPr>
        <w:t>l pago de</w:t>
      </w:r>
      <w:r w:rsidR="00F964DB" w:rsidRPr="00D52564">
        <w:rPr>
          <w:rFonts w:ascii="Verdana" w:hAnsi="Verdana" w:cs="Arial"/>
          <w:color w:val="000000" w:themeColor="text1"/>
          <w:lang w:val="es-ES" w:eastAsia="es-ES"/>
        </w:rPr>
        <w:t xml:space="preserve"> tod</w:t>
      </w:r>
      <w:r w:rsidR="00183073">
        <w:rPr>
          <w:rFonts w:ascii="Verdana" w:hAnsi="Verdana" w:cs="Arial"/>
          <w:color w:val="000000" w:themeColor="text1"/>
          <w:lang w:val="es-ES" w:eastAsia="es-ES"/>
        </w:rPr>
        <w:t>os</w:t>
      </w:r>
      <w:r w:rsidR="00F964DB" w:rsidRPr="00D52564">
        <w:rPr>
          <w:rFonts w:ascii="Verdana" w:hAnsi="Verdana" w:cs="Arial"/>
          <w:color w:val="000000" w:themeColor="text1"/>
          <w:lang w:val="es-ES" w:eastAsia="es-ES"/>
        </w:rPr>
        <w:t xml:space="preserve"> </w:t>
      </w:r>
      <w:r w:rsidR="006D2778" w:rsidRPr="00D52564">
        <w:rPr>
          <w:rFonts w:ascii="Verdana" w:hAnsi="Verdana" w:cs="Arial"/>
          <w:color w:val="000000" w:themeColor="text1"/>
          <w:lang w:val="es-ES" w:eastAsia="es-ES"/>
        </w:rPr>
        <w:t>los derechos salariales y prestacionales</w:t>
      </w:r>
      <w:r w:rsidR="00183073">
        <w:rPr>
          <w:rFonts w:ascii="Verdana" w:hAnsi="Verdana" w:cs="Arial"/>
          <w:color w:val="000000" w:themeColor="text1"/>
          <w:lang w:val="es-ES" w:eastAsia="es-ES"/>
        </w:rPr>
        <w:t xml:space="preserve">, junto con los incrementos, desde el momento de su vinculación. </w:t>
      </w:r>
    </w:p>
    <w:p w14:paraId="4170A123" w14:textId="77777777" w:rsidR="005A02D0" w:rsidRDefault="005A02D0" w:rsidP="00027B2B">
      <w:pPr>
        <w:tabs>
          <w:tab w:val="left" w:pos="0"/>
        </w:tabs>
        <w:spacing w:after="0" w:line="360" w:lineRule="auto"/>
        <w:jc w:val="both"/>
        <w:rPr>
          <w:rFonts w:ascii="Verdana" w:hAnsi="Verdana" w:cs="Arial"/>
          <w:color w:val="000000" w:themeColor="text1"/>
          <w:lang w:val="es-ES" w:eastAsia="es-ES"/>
        </w:rPr>
      </w:pPr>
    </w:p>
    <w:p w14:paraId="2885158D" w14:textId="1AD485BA" w:rsidR="00A42864" w:rsidRDefault="00183073" w:rsidP="00027B2B">
      <w:pPr>
        <w:tabs>
          <w:tab w:val="left" w:pos="0"/>
        </w:tabs>
        <w:spacing w:after="0" w:line="360" w:lineRule="auto"/>
        <w:jc w:val="both"/>
        <w:rPr>
          <w:rFonts w:ascii="Verdana" w:hAnsi="Verdana" w:cs="Arial"/>
          <w:color w:val="000000" w:themeColor="text1"/>
          <w:lang w:val="es-ES" w:eastAsia="es-ES"/>
        </w:rPr>
      </w:pPr>
      <w:r>
        <w:rPr>
          <w:rFonts w:ascii="Verdana" w:hAnsi="Verdana" w:cs="Arial"/>
          <w:color w:val="000000" w:themeColor="text1"/>
          <w:lang w:val="es-ES" w:eastAsia="es-ES"/>
        </w:rPr>
        <w:t>Adicionalmente</w:t>
      </w:r>
      <w:r w:rsidR="005A02D0">
        <w:rPr>
          <w:rFonts w:ascii="Verdana" w:hAnsi="Verdana" w:cs="Arial"/>
          <w:color w:val="000000" w:themeColor="text1"/>
          <w:lang w:val="es-ES" w:eastAsia="es-ES"/>
        </w:rPr>
        <w:t>, pidió que se le imp</w:t>
      </w:r>
      <w:r w:rsidR="00BC6950">
        <w:rPr>
          <w:rFonts w:ascii="Verdana" w:hAnsi="Verdana" w:cs="Arial"/>
          <w:color w:val="000000" w:themeColor="text1"/>
          <w:lang w:val="es-ES" w:eastAsia="es-ES"/>
        </w:rPr>
        <w:t>usiera</w:t>
      </w:r>
      <w:r w:rsidR="005A02D0">
        <w:rPr>
          <w:rFonts w:ascii="Verdana" w:hAnsi="Verdana" w:cs="Arial"/>
          <w:color w:val="000000" w:themeColor="text1"/>
          <w:lang w:val="es-ES" w:eastAsia="es-ES"/>
        </w:rPr>
        <w:t xml:space="preserve"> a la entidad demandada condena por perjuicios morales así: i) por valor de 15 </w:t>
      </w:r>
      <w:proofErr w:type="spellStart"/>
      <w:r w:rsidR="005A02D0">
        <w:rPr>
          <w:rFonts w:ascii="Verdana" w:hAnsi="Verdana" w:cs="Arial"/>
          <w:color w:val="000000" w:themeColor="text1"/>
          <w:lang w:val="es-ES" w:eastAsia="es-ES"/>
        </w:rPr>
        <w:t>smlmv</w:t>
      </w:r>
      <w:proofErr w:type="spellEnd"/>
      <w:r w:rsidR="005A02D0">
        <w:rPr>
          <w:rFonts w:ascii="Verdana" w:hAnsi="Verdana" w:cs="Arial"/>
          <w:color w:val="000000" w:themeColor="text1"/>
          <w:lang w:val="es-ES" w:eastAsia="es-ES"/>
        </w:rPr>
        <w:t xml:space="preserve"> por concepto de daño moral que se traduce en el detrimento patrimonial. ii) </w:t>
      </w:r>
      <w:r w:rsidR="00BD304E">
        <w:rPr>
          <w:rFonts w:ascii="Verdana" w:hAnsi="Verdana" w:cs="Arial"/>
          <w:color w:val="000000" w:themeColor="text1"/>
          <w:lang w:val="es-ES" w:eastAsia="es-ES"/>
        </w:rPr>
        <w:t xml:space="preserve">por valor de 15 </w:t>
      </w:r>
      <w:proofErr w:type="spellStart"/>
      <w:r w:rsidR="00BD304E">
        <w:rPr>
          <w:rFonts w:ascii="Verdana" w:hAnsi="Verdana" w:cs="Arial"/>
          <w:color w:val="000000" w:themeColor="text1"/>
          <w:lang w:val="es-ES" w:eastAsia="es-ES"/>
        </w:rPr>
        <w:t>smlmv</w:t>
      </w:r>
      <w:proofErr w:type="spellEnd"/>
      <w:r w:rsidR="00027B2B">
        <w:rPr>
          <w:rFonts w:ascii="Verdana" w:hAnsi="Verdana" w:cs="Arial"/>
          <w:color w:val="000000" w:themeColor="text1"/>
          <w:lang w:val="es-ES" w:eastAsia="es-ES"/>
        </w:rPr>
        <w:t xml:space="preserve"> </w:t>
      </w:r>
      <w:r w:rsidR="005A02D0">
        <w:rPr>
          <w:rFonts w:ascii="Verdana" w:hAnsi="Verdana" w:cs="Arial"/>
          <w:color w:val="000000" w:themeColor="text1"/>
          <w:lang w:val="es-ES" w:eastAsia="es-ES"/>
        </w:rPr>
        <w:t>por concepto de daño moral no valorable pecuniariamente; perjuicios derivados de la</w:t>
      </w:r>
      <w:r w:rsidR="00BD304E">
        <w:rPr>
          <w:rFonts w:ascii="Verdana" w:hAnsi="Verdana" w:cs="Arial"/>
          <w:color w:val="000000" w:themeColor="text1"/>
          <w:lang w:val="es-ES" w:eastAsia="es-ES"/>
        </w:rPr>
        <w:t xml:space="preserve"> determinación irregular que se demanda.</w:t>
      </w:r>
    </w:p>
    <w:p w14:paraId="23CDEB50" w14:textId="2DC92B0A" w:rsidR="007F5214" w:rsidRDefault="007F5214" w:rsidP="00027B2B">
      <w:pPr>
        <w:tabs>
          <w:tab w:val="left" w:pos="0"/>
        </w:tabs>
        <w:spacing w:after="0" w:line="360" w:lineRule="auto"/>
        <w:jc w:val="both"/>
        <w:rPr>
          <w:rFonts w:ascii="Verdana" w:hAnsi="Verdana" w:cs="Arial"/>
          <w:color w:val="000000" w:themeColor="text1"/>
          <w:lang w:val="es-ES" w:eastAsia="es-ES"/>
        </w:rPr>
      </w:pPr>
    </w:p>
    <w:p w14:paraId="1984E358" w14:textId="661AE578" w:rsidR="007F5214" w:rsidRDefault="007F5214" w:rsidP="00027B2B">
      <w:pPr>
        <w:tabs>
          <w:tab w:val="left" w:pos="0"/>
        </w:tabs>
        <w:spacing w:after="0" w:line="360" w:lineRule="auto"/>
        <w:jc w:val="both"/>
        <w:rPr>
          <w:rFonts w:ascii="Verdana" w:hAnsi="Verdana" w:cs="Arial"/>
          <w:color w:val="000000" w:themeColor="text1"/>
          <w:lang w:val="es-ES" w:eastAsia="es-ES"/>
        </w:rPr>
      </w:pPr>
      <w:r>
        <w:rPr>
          <w:rFonts w:ascii="Verdana" w:hAnsi="Verdana" w:cs="Arial"/>
          <w:color w:val="000000" w:themeColor="text1"/>
          <w:lang w:val="es-ES" w:eastAsia="es-ES"/>
        </w:rPr>
        <w:t>De otro lado, solicitó que se declar</w:t>
      </w:r>
      <w:r w:rsidR="00BC6950">
        <w:rPr>
          <w:rFonts w:ascii="Verdana" w:hAnsi="Verdana" w:cs="Arial"/>
          <w:color w:val="000000" w:themeColor="text1"/>
          <w:lang w:val="es-ES" w:eastAsia="es-ES"/>
        </w:rPr>
        <w:t>ara</w:t>
      </w:r>
      <w:r>
        <w:rPr>
          <w:rFonts w:ascii="Verdana" w:hAnsi="Verdana" w:cs="Arial"/>
          <w:color w:val="000000" w:themeColor="text1"/>
          <w:lang w:val="es-ES" w:eastAsia="es-ES"/>
        </w:rPr>
        <w:t xml:space="preserve"> que la entidad demandada debe repetir en contra de los funcionarios que intervinieron en la creación de la actuación impugnada, </w:t>
      </w:r>
      <w:r w:rsidR="00BC6950">
        <w:rPr>
          <w:rFonts w:ascii="Verdana" w:hAnsi="Verdana" w:cs="Arial"/>
          <w:color w:val="000000" w:themeColor="text1"/>
          <w:lang w:val="es-ES" w:eastAsia="es-ES"/>
        </w:rPr>
        <w:t>por el valor de los emolumentos que deba cancelar por concepto de la sentencia.</w:t>
      </w:r>
    </w:p>
    <w:p w14:paraId="30E20F93" w14:textId="6B7C5237" w:rsidR="00BC6950" w:rsidRDefault="00BC6950" w:rsidP="00027B2B">
      <w:pPr>
        <w:tabs>
          <w:tab w:val="left" w:pos="0"/>
        </w:tabs>
        <w:spacing w:after="0" w:line="360" w:lineRule="auto"/>
        <w:jc w:val="both"/>
        <w:rPr>
          <w:rFonts w:ascii="Verdana" w:hAnsi="Verdana" w:cs="Arial"/>
          <w:color w:val="000000" w:themeColor="text1"/>
          <w:lang w:val="es-ES" w:eastAsia="es-ES"/>
        </w:rPr>
      </w:pPr>
    </w:p>
    <w:p w14:paraId="1B6B03B1" w14:textId="7508E052" w:rsidR="00BC6950" w:rsidRPr="00D52564" w:rsidRDefault="00BC6950" w:rsidP="51712AFD">
      <w:pPr>
        <w:spacing w:after="0" w:line="360" w:lineRule="auto"/>
        <w:jc w:val="both"/>
        <w:rPr>
          <w:rFonts w:ascii="Verdana" w:hAnsi="Verdana" w:cs="Arial"/>
          <w:color w:val="000000" w:themeColor="text1"/>
          <w:lang w:val="es-ES" w:eastAsia="es-ES"/>
        </w:rPr>
      </w:pPr>
      <w:r w:rsidRPr="51712AFD">
        <w:rPr>
          <w:rFonts w:ascii="Verdana" w:hAnsi="Verdana" w:cs="Arial"/>
          <w:color w:val="000000" w:themeColor="text1"/>
          <w:lang w:val="es-ES" w:eastAsia="es-ES"/>
        </w:rPr>
        <w:t xml:space="preserve">Finalmente, pidió </w:t>
      </w:r>
      <w:r w:rsidR="1D6A96B1" w:rsidRPr="51712AFD">
        <w:rPr>
          <w:rFonts w:ascii="Verdana" w:hAnsi="Verdana" w:cs="Arial"/>
          <w:color w:val="000000" w:themeColor="text1"/>
          <w:lang w:val="es-ES" w:eastAsia="es-ES"/>
        </w:rPr>
        <w:t>que</w:t>
      </w:r>
      <w:r w:rsidRPr="51712AFD">
        <w:rPr>
          <w:rFonts w:ascii="Verdana" w:hAnsi="Verdana" w:cs="Arial"/>
          <w:color w:val="000000" w:themeColor="text1"/>
          <w:lang w:val="es-ES" w:eastAsia="es-ES"/>
        </w:rPr>
        <w:t xml:space="preserve"> se ordenara la liquidación y cumplimiento de la sentencia conforme a los artículos 189 a 195 del CPACA y que se condene en costas y gastos del proceso a la parte demandada.</w:t>
      </w:r>
    </w:p>
    <w:p w14:paraId="149890D3" w14:textId="77777777" w:rsidR="00BA6665" w:rsidRPr="00D52564" w:rsidRDefault="00BA6665" w:rsidP="00E94884">
      <w:pPr>
        <w:tabs>
          <w:tab w:val="left" w:pos="0"/>
        </w:tabs>
        <w:spacing w:after="0" w:line="360" w:lineRule="auto"/>
        <w:jc w:val="both"/>
        <w:rPr>
          <w:rFonts w:ascii="Verdana" w:hAnsi="Verdana" w:cs="Arial"/>
          <w:color w:val="000000" w:themeColor="text1"/>
          <w:lang w:val="es-ES" w:eastAsia="es-ES"/>
        </w:rPr>
      </w:pPr>
    </w:p>
    <w:p w14:paraId="3BF8B6E2" w14:textId="77777777" w:rsidR="00A416CF" w:rsidRPr="00D52564" w:rsidRDefault="00A416CF" w:rsidP="00E94884">
      <w:pPr>
        <w:tabs>
          <w:tab w:val="left" w:pos="0"/>
        </w:tabs>
        <w:spacing w:after="0" w:line="360" w:lineRule="auto"/>
        <w:jc w:val="both"/>
        <w:rPr>
          <w:rFonts w:ascii="Verdana" w:hAnsi="Verdana" w:cs="Arial"/>
          <w:color w:val="000000" w:themeColor="text1"/>
          <w:lang w:val="es-ES" w:eastAsia="es-ES"/>
        </w:rPr>
      </w:pPr>
      <w:r w:rsidRPr="00D52564">
        <w:rPr>
          <w:rFonts w:ascii="Verdana" w:hAnsi="Verdana" w:cs="Arial"/>
          <w:color w:val="000000" w:themeColor="text1"/>
          <w:lang w:val="es-ES" w:eastAsia="es-ES"/>
        </w:rPr>
        <w:t xml:space="preserve">Los hechos que fundamentan las pretensiones de la demanda </w:t>
      </w:r>
      <w:r w:rsidR="00464428" w:rsidRPr="00D52564">
        <w:rPr>
          <w:rFonts w:ascii="Verdana" w:hAnsi="Verdana" w:cs="Arial"/>
          <w:color w:val="000000" w:themeColor="text1"/>
          <w:lang w:val="es-ES" w:eastAsia="es-ES"/>
        </w:rPr>
        <w:t xml:space="preserve">son los siguientes: </w:t>
      </w:r>
    </w:p>
    <w:p w14:paraId="4F8CD9D6" w14:textId="77777777" w:rsidR="00464428" w:rsidRPr="00D52564" w:rsidRDefault="00464428" w:rsidP="00E94884">
      <w:pPr>
        <w:tabs>
          <w:tab w:val="left" w:pos="0"/>
        </w:tabs>
        <w:spacing w:after="0" w:line="360" w:lineRule="auto"/>
        <w:jc w:val="both"/>
        <w:rPr>
          <w:rFonts w:ascii="Verdana" w:hAnsi="Verdana" w:cs="Arial"/>
          <w:color w:val="000000" w:themeColor="text1"/>
          <w:lang w:val="es-ES" w:eastAsia="es-ES"/>
        </w:rPr>
      </w:pPr>
    </w:p>
    <w:p w14:paraId="61548F9B" w14:textId="1A71C1EC" w:rsidR="00812D2F" w:rsidRDefault="00464428" w:rsidP="00E94884">
      <w:pPr>
        <w:tabs>
          <w:tab w:val="left" w:pos="0"/>
        </w:tabs>
        <w:spacing w:after="0" w:line="360" w:lineRule="auto"/>
        <w:jc w:val="both"/>
        <w:rPr>
          <w:rFonts w:ascii="Verdana" w:hAnsi="Verdana" w:cs="Arial"/>
          <w:color w:val="000000" w:themeColor="text1"/>
          <w:lang w:val="es-ES" w:eastAsia="es-ES"/>
        </w:rPr>
      </w:pPr>
      <w:r w:rsidRPr="00D52564">
        <w:rPr>
          <w:rFonts w:ascii="Verdana" w:hAnsi="Verdana" w:cs="Arial"/>
          <w:color w:val="000000" w:themeColor="text1"/>
          <w:lang w:val="es-ES" w:eastAsia="es-ES"/>
        </w:rPr>
        <w:t>Que</w:t>
      </w:r>
      <w:r w:rsidR="00FC309D">
        <w:rPr>
          <w:rFonts w:ascii="Verdana" w:hAnsi="Verdana" w:cs="Arial"/>
          <w:color w:val="000000" w:themeColor="text1"/>
          <w:lang w:val="es-ES" w:eastAsia="es-ES"/>
        </w:rPr>
        <w:t xml:space="preserve"> mediante Resolución 051 del</w:t>
      </w:r>
      <w:r w:rsidR="00B42336">
        <w:rPr>
          <w:rFonts w:ascii="Verdana" w:hAnsi="Verdana" w:cs="Arial"/>
          <w:color w:val="000000" w:themeColor="text1"/>
          <w:lang w:val="es-ES" w:eastAsia="es-ES"/>
        </w:rPr>
        <w:t xml:space="preserve"> 10 de mayo del 2010 la </w:t>
      </w:r>
      <w:r w:rsidR="006E619B">
        <w:rPr>
          <w:rFonts w:ascii="Verdana" w:hAnsi="Verdana" w:cs="Arial"/>
          <w:color w:val="000000" w:themeColor="text1"/>
          <w:lang w:val="es-ES" w:eastAsia="es-ES"/>
        </w:rPr>
        <w:t>U</w:t>
      </w:r>
      <w:r w:rsidR="00B42336">
        <w:rPr>
          <w:rFonts w:ascii="Verdana" w:hAnsi="Verdana" w:cs="Arial"/>
          <w:color w:val="000000" w:themeColor="text1"/>
          <w:lang w:val="es-ES" w:eastAsia="es-ES"/>
        </w:rPr>
        <w:t>niversidad Nacional de Colombia declaró</w:t>
      </w:r>
      <w:r w:rsidR="00812D2F">
        <w:rPr>
          <w:rFonts w:ascii="Verdana" w:hAnsi="Verdana" w:cs="Arial"/>
          <w:color w:val="000000" w:themeColor="text1"/>
          <w:lang w:val="es-ES" w:eastAsia="es-ES"/>
        </w:rPr>
        <w:t xml:space="preserve"> ganador</w:t>
      </w:r>
      <w:r w:rsidR="00FC309D">
        <w:rPr>
          <w:rFonts w:ascii="Verdana" w:hAnsi="Verdana" w:cs="Arial"/>
          <w:color w:val="000000" w:themeColor="text1"/>
          <w:lang w:val="es-ES" w:eastAsia="es-ES"/>
        </w:rPr>
        <w:t>es</w:t>
      </w:r>
      <w:r w:rsidR="00812D2F">
        <w:rPr>
          <w:rFonts w:ascii="Verdana" w:hAnsi="Verdana" w:cs="Arial"/>
          <w:color w:val="000000" w:themeColor="text1"/>
          <w:lang w:val="es-ES" w:eastAsia="es-ES"/>
        </w:rPr>
        <w:t xml:space="preserve"> del concurso</w:t>
      </w:r>
      <w:r w:rsidR="00812D2F" w:rsidRPr="006E619B">
        <w:rPr>
          <w:rFonts w:ascii="Verdana" w:hAnsi="Verdana" w:cs="Arial"/>
          <w:color w:val="FF0000"/>
          <w:lang w:val="es-ES" w:eastAsia="es-ES"/>
        </w:rPr>
        <w:t xml:space="preserve"> </w:t>
      </w:r>
      <w:r w:rsidR="00812D2F" w:rsidRPr="00FC309D">
        <w:rPr>
          <w:rFonts w:ascii="Verdana" w:hAnsi="Verdana" w:cs="Arial"/>
          <w:lang w:val="es-ES" w:eastAsia="es-ES"/>
        </w:rPr>
        <w:t xml:space="preserve">Nacional Otto de Greiff, </w:t>
      </w:r>
      <w:r w:rsidR="00812D2F">
        <w:rPr>
          <w:rFonts w:ascii="Verdana" w:hAnsi="Verdana" w:cs="Arial"/>
          <w:color w:val="000000" w:themeColor="text1"/>
          <w:lang w:val="es-ES" w:eastAsia="es-ES"/>
        </w:rPr>
        <w:t>Mejores trabajos de grado</w:t>
      </w:r>
      <w:r w:rsidR="00290C7D">
        <w:rPr>
          <w:rFonts w:ascii="Verdana" w:hAnsi="Verdana" w:cs="Arial"/>
          <w:color w:val="000000" w:themeColor="text1"/>
          <w:lang w:val="es-ES" w:eastAsia="es-ES"/>
        </w:rPr>
        <w:t xml:space="preserve">, </w:t>
      </w:r>
      <w:r w:rsidR="00812D2F">
        <w:rPr>
          <w:rFonts w:ascii="Verdana" w:hAnsi="Verdana" w:cs="Arial"/>
          <w:color w:val="000000" w:themeColor="text1"/>
          <w:lang w:val="es-ES" w:eastAsia="es-ES"/>
        </w:rPr>
        <w:t xml:space="preserve">versión 14, año 2010, </w:t>
      </w:r>
      <w:r w:rsidR="00FC309D">
        <w:rPr>
          <w:rFonts w:ascii="Verdana" w:hAnsi="Verdana" w:cs="Arial"/>
          <w:color w:val="000000" w:themeColor="text1"/>
          <w:lang w:val="es-ES" w:eastAsia="es-ES"/>
        </w:rPr>
        <w:t xml:space="preserve">en el cual, el demandante ocupó el segundo lugar </w:t>
      </w:r>
      <w:r w:rsidR="00812D2F">
        <w:rPr>
          <w:rFonts w:ascii="Verdana" w:hAnsi="Verdana" w:cs="Arial"/>
          <w:color w:val="000000" w:themeColor="text1"/>
          <w:lang w:val="es-ES" w:eastAsia="es-ES"/>
        </w:rPr>
        <w:t>con su trabajo titulado “</w:t>
      </w:r>
      <w:r w:rsidR="00812D2F" w:rsidRPr="00FD272E">
        <w:rPr>
          <w:rFonts w:ascii="Verdana" w:hAnsi="Verdana" w:cs="Arial"/>
          <w:i/>
          <w:iCs/>
          <w:color w:val="000000" w:themeColor="text1"/>
          <w:lang w:val="es-ES" w:eastAsia="es-ES"/>
        </w:rPr>
        <w:t xml:space="preserve">La décima española en el </w:t>
      </w:r>
      <w:r w:rsidR="006E619B" w:rsidRPr="00FD272E">
        <w:rPr>
          <w:rFonts w:ascii="Verdana" w:hAnsi="Verdana" w:cs="Arial"/>
          <w:i/>
          <w:iCs/>
          <w:color w:val="000000" w:themeColor="text1"/>
          <w:lang w:val="es-ES" w:eastAsia="es-ES"/>
        </w:rPr>
        <w:t>C</w:t>
      </w:r>
      <w:r w:rsidR="00812D2F" w:rsidRPr="00FD272E">
        <w:rPr>
          <w:rFonts w:ascii="Verdana" w:hAnsi="Verdana" w:cs="Arial"/>
          <w:i/>
          <w:iCs/>
          <w:color w:val="000000" w:themeColor="text1"/>
          <w:lang w:val="es-ES" w:eastAsia="es-ES"/>
        </w:rPr>
        <w:t xml:space="preserve">anto </w:t>
      </w:r>
      <w:r w:rsidR="006E619B" w:rsidRPr="00FD272E">
        <w:rPr>
          <w:rFonts w:ascii="Verdana" w:hAnsi="Verdana" w:cs="Arial"/>
          <w:i/>
          <w:iCs/>
          <w:color w:val="000000" w:themeColor="text1"/>
          <w:lang w:val="es-ES" w:eastAsia="es-ES"/>
        </w:rPr>
        <w:t>P</w:t>
      </w:r>
      <w:r w:rsidR="00812D2F" w:rsidRPr="00FD272E">
        <w:rPr>
          <w:rFonts w:ascii="Verdana" w:hAnsi="Verdana" w:cs="Arial"/>
          <w:i/>
          <w:iCs/>
          <w:color w:val="000000" w:themeColor="text1"/>
          <w:lang w:val="es-ES" w:eastAsia="es-ES"/>
        </w:rPr>
        <w:t>opular de la</w:t>
      </w:r>
      <w:r w:rsidR="006E619B" w:rsidRPr="00FD272E">
        <w:rPr>
          <w:rFonts w:ascii="Verdana" w:hAnsi="Verdana" w:cs="Arial"/>
          <w:i/>
          <w:iCs/>
          <w:color w:val="000000" w:themeColor="text1"/>
          <w:lang w:val="es-ES" w:eastAsia="es-ES"/>
        </w:rPr>
        <w:t xml:space="preserve"> S</w:t>
      </w:r>
      <w:r w:rsidR="00812D2F" w:rsidRPr="00FD272E">
        <w:rPr>
          <w:rFonts w:ascii="Verdana" w:hAnsi="Verdana" w:cs="Arial"/>
          <w:i/>
          <w:iCs/>
          <w:color w:val="000000" w:themeColor="text1"/>
          <w:lang w:val="es-ES" w:eastAsia="es-ES"/>
        </w:rPr>
        <w:t xml:space="preserve">abana de </w:t>
      </w:r>
      <w:r w:rsidR="00290C7D" w:rsidRPr="00FD272E">
        <w:rPr>
          <w:rFonts w:ascii="Verdana" w:hAnsi="Verdana" w:cs="Arial"/>
          <w:i/>
          <w:iCs/>
          <w:color w:val="000000" w:themeColor="text1"/>
          <w:lang w:val="es-ES" w:eastAsia="es-ES"/>
        </w:rPr>
        <w:t>Bolívar</w:t>
      </w:r>
      <w:r w:rsidR="00812D2F">
        <w:rPr>
          <w:rFonts w:ascii="Verdana" w:hAnsi="Verdana" w:cs="Arial"/>
          <w:color w:val="000000" w:themeColor="text1"/>
          <w:lang w:val="es-ES" w:eastAsia="es-ES"/>
        </w:rPr>
        <w:t>”</w:t>
      </w:r>
      <w:r w:rsidR="00FC309D">
        <w:rPr>
          <w:rFonts w:ascii="Verdana" w:hAnsi="Verdana" w:cs="Arial"/>
          <w:color w:val="000000" w:themeColor="text1"/>
          <w:lang w:val="es-ES" w:eastAsia="es-ES"/>
        </w:rPr>
        <w:t>.</w:t>
      </w:r>
    </w:p>
    <w:p w14:paraId="2E47E239" w14:textId="16BE6440" w:rsidR="00290C7D" w:rsidRDefault="00290C7D" w:rsidP="00E94884">
      <w:pPr>
        <w:tabs>
          <w:tab w:val="left" w:pos="0"/>
        </w:tabs>
        <w:spacing w:after="0" w:line="360" w:lineRule="auto"/>
        <w:jc w:val="both"/>
        <w:rPr>
          <w:rFonts w:ascii="Verdana" w:hAnsi="Verdana" w:cs="Arial"/>
          <w:color w:val="000000" w:themeColor="text1"/>
          <w:lang w:val="es-ES" w:eastAsia="es-ES"/>
        </w:rPr>
      </w:pPr>
    </w:p>
    <w:p w14:paraId="21189FED" w14:textId="4E7B4B7C" w:rsidR="00290C7D" w:rsidRDefault="006E619B" w:rsidP="00837C5B">
      <w:pPr>
        <w:tabs>
          <w:tab w:val="left" w:pos="0"/>
        </w:tabs>
        <w:spacing w:after="0" w:line="360" w:lineRule="auto"/>
        <w:jc w:val="both"/>
        <w:rPr>
          <w:rFonts w:ascii="Verdana" w:hAnsi="Verdana" w:cs="Arial"/>
          <w:color w:val="000000" w:themeColor="text1"/>
          <w:lang w:val="es-ES" w:eastAsia="es-ES"/>
        </w:rPr>
      </w:pPr>
      <w:r>
        <w:rPr>
          <w:rFonts w:ascii="Verdana" w:hAnsi="Verdana" w:cs="Arial"/>
          <w:color w:val="000000" w:themeColor="text1"/>
          <w:lang w:val="es-ES" w:eastAsia="es-ES"/>
        </w:rPr>
        <w:t>Señaló que e</w:t>
      </w:r>
      <w:r w:rsidR="00290C7D" w:rsidRPr="00290C7D">
        <w:rPr>
          <w:rFonts w:ascii="Verdana" w:hAnsi="Verdana" w:cs="Arial"/>
          <w:color w:val="000000" w:themeColor="text1"/>
          <w:lang w:val="es-ES" w:eastAsia="es-ES"/>
        </w:rPr>
        <w:t>l dem</w:t>
      </w:r>
      <w:r w:rsidR="00290C7D">
        <w:rPr>
          <w:rFonts w:ascii="Verdana" w:hAnsi="Verdana" w:cs="Arial"/>
          <w:color w:val="000000" w:themeColor="text1"/>
          <w:lang w:val="es-ES" w:eastAsia="es-ES"/>
        </w:rPr>
        <w:t>a</w:t>
      </w:r>
      <w:r w:rsidR="00290C7D" w:rsidRPr="00290C7D">
        <w:rPr>
          <w:rFonts w:ascii="Verdana" w:hAnsi="Verdana" w:cs="Arial"/>
          <w:color w:val="000000" w:themeColor="text1"/>
          <w:lang w:val="es-ES" w:eastAsia="es-ES"/>
        </w:rPr>
        <w:t>nd</w:t>
      </w:r>
      <w:r w:rsidR="00290C7D">
        <w:rPr>
          <w:rFonts w:ascii="Verdana" w:hAnsi="Verdana" w:cs="Arial"/>
          <w:color w:val="000000" w:themeColor="text1"/>
          <w:lang w:val="es-ES" w:eastAsia="es-ES"/>
        </w:rPr>
        <w:t>ante</w:t>
      </w:r>
      <w:r w:rsidR="00290C7D" w:rsidRPr="00290C7D">
        <w:rPr>
          <w:rFonts w:ascii="Verdana" w:hAnsi="Verdana" w:cs="Arial"/>
          <w:color w:val="000000" w:themeColor="text1"/>
          <w:lang w:val="es-ES" w:eastAsia="es-ES"/>
        </w:rPr>
        <w:t xml:space="preserve"> fue elegido</w:t>
      </w:r>
      <w:r w:rsidR="00290C7D">
        <w:rPr>
          <w:rFonts w:ascii="Verdana" w:hAnsi="Verdana" w:cs="Arial"/>
          <w:color w:val="000000" w:themeColor="text1"/>
          <w:lang w:val="es-ES" w:eastAsia="es-ES"/>
        </w:rPr>
        <w:t xml:space="preserve"> </w:t>
      </w:r>
      <w:r w:rsidR="00290C7D" w:rsidRPr="00290C7D">
        <w:rPr>
          <w:rFonts w:ascii="Verdana" w:hAnsi="Verdana" w:cs="Arial"/>
          <w:color w:val="000000" w:themeColor="text1"/>
          <w:lang w:val="es-ES" w:eastAsia="es-ES"/>
        </w:rPr>
        <w:t>como docente de tiempo completo de l</w:t>
      </w:r>
      <w:r>
        <w:rPr>
          <w:rFonts w:ascii="Verdana" w:hAnsi="Verdana" w:cs="Arial"/>
          <w:color w:val="000000" w:themeColor="text1"/>
          <w:lang w:val="es-ES" w:eastAsia="es-ES"/>
        </w:rPr>
        <w:t>a</w:t>
      </w:r>
      <w:r w:rsidR="00290C7D" w:rsidRPr="00290C7D">
        <w:rPr>
          <w:rFonts w:ascii="Verdana" w:hAnsi="Verdana" w:cs="Arial"/>
          <w:color w:val="000000" w:themeColor="text1"/>
          <w:lang w:val="es-ES" w:eastAsia="es-ES"/>
        </w:rPr>
        <w:t xml:space="preserve"> Universid</w:t>
      </w:r>
      <w:r w:rsidR="00837C5B">
        <w:rPr>
          <w:rFonts w:ascii="Verdana" w:hAnsi="Verdana" w:cs="Arial"/>
          <w:color w:val="000000" w:themeColor="text1"/>
          <w:lang w:val="es-ES" w:eastAsia="es-ES"/>
        </w:rPr>
        <w:t>a</w:t>
      </w:r>
      <w:r w:rsidR="00290C7D" w:rsidRPr="00290C7D">
        <w:rPr>
          <w:rFonts w:ascii="Verdana" w:hAnsi="Verdana" w:cs="Arial"/>
          <w:color w:val="000000" w:themeColor="text1"/>
          <w:lang w:val="es-ES" w:eastAsia="es-ES"/>
        </w:rPr>
        <w:t>d Ped</w:t>
      </w:r>
      <w:r w:rsidR="00837C5B">
        <w:rPr>
          <w:rFonts w:ascii="Verdana" w:hAnsi="Verdana" w:cs="Arial"/>
          <w:color w:val="000000" w:themeColor="text1"/>
          <w:lang w:val="es-ES" w:eastAsia="es-ES"/>
        </w:rPr>
        <w:t>a</w:t>
      </w:r>
      <w:r w:rsidR="00290C7D" w:rsidRPr="00290C7D">
        <w:rPr>
          <w:rFonts w:ascii="Verdana" w:hAnsi="Verdana" w:cs="Arial"/>
          <w:color w:val="000000" w:themeColor="text1"/>
          <w:lang w:val="es-ES" w:eastAsia="es-ES"/>
        </w:rPr>
        <w:t>gógic</w:t>
      </w:r>
      <w:r w:rsidR="00837C5B">
        <w:rPr>
          <w:rFonts w:ascii="Verdana" w:hAnsi="Verdana" w:cs="Arial"/>
          <w:color w:val="000000" w:themeColor="text1"/>
          <w:lang w:val="es-ES" w:eastAsia="es-ES"/>
        </w:rPr>
        <w:t>a</w:t>
      </w:r>
      <w:r w:rsidR="00290C7D" w:rsidRPr="00290C7D">
        <w:rPr>
          <w:rFonts w:ascii="Verdana" w:hAnsi="Verdana" w:cs="Arial"/>
          <w:color w:val="000000" w:themeColor="text1"/>
          <w:lang w:val="es-ES" w:eastAsia="es-ES"/>
        </w:rPr>
        <w:t xml:space="preserve"> y</w:t>
      </w:r>
      <w:r w:rsidR="00837C5B">
        <w:rPr>
          <w:rFonts w:ascii="Verdana" w:hAnsi="Verdana" w:cs="Arial"/>
          <w:color w:val="000000" w:themeColor="text1"/>
          <w:lang w:val="es-ES" w:eastAsia="es-ES"/>
        </w:rPr>
        <w:t xml:space="preserve"> </w:t>
      </w:r>
      <w:r w:rsidR="00290C7D" w:rsidRPr="00290C7D">
        <w:rPr>
          <w:rFonts w:ascii="Verdana" w:hAnsi="Verdana" w:cs="Arial"/>
          <w:color w:val="000000" w:themeColor="text1"/>
          <w:lang w:val="es-ES" w:eastAsia="es-ES"/>
        </w:rPr>
        <w:t>Tecnológic</w:t>
      </w:r>
      <w:r w:rsidR="00837C5B">
        <w:rPr>
          <w:rFonts w:ascii="Verdana" w:hAnsi="Verdana" w:cs="Arial"/>
          <w:color w:val="000000" w:themeColor="text1"/>
          <w:lang w:val="es-ES" w:eastAsia="es-ES"/>
        </w:rPr>
        <w:t>a</w:t>
      </w:r>
      <w:r w:rsidR="00290C7D" w:rsidRPr="00290C7D">
        <w:rPr>
          <w:rFonts w:ascii="Verdana" w:hAnsi="Verdana" w:cs="Arial"/>
          <w:color w:val="000000" w:themeColor="text1"/>
          <w:lang w:val="es-ES" w:eastAsia="es-ES"/>
        </w:rPr>
        <w:t xml:space="preserve"> de Colombi</w:t>
      </w:r>
      <w:r w:rsidR="00837C5B">
        <w:rPr>
          <w:rFonts w:ascii="Verdana" w:hAnsi="Verdana" w:cs="Arial"/>
          <w:color w:val="000000" w:themeColor="text1"/>
          <w:lang w:val="es-ES" w:eastAsia="es-ES"/>
        </w:rPr>
        <w:t>a</w:t>
      </w:r>
      <w:r w:rsidR="00290C7D" w:rsidRPr="00290C7D">
        <w:rPr>
          <w:rFonts w:ascii="Verdana" w:hAnsi="Verdana" w:cs="Arial"/>
          <w:color w:val="000000" w:themeColor="text1"/>
          <w:lang w:val="es-ES" w:eastAsia="es-ES"/>
        </w:rPr>
        <w:t xml:space="preserve">, </w:t>
      </w:r>
      <w:r w:rsidR="00837C5B">
        <w:rPr>
          <w:rFonts w:ascii="Verdana" w:hAnsi="Verdana" w:cs="Arial"/>
          <w:color w:val="000000" w:themeColor="text1"/>
          <w:lang w:val="es-ES" w:eastAsia="es-ES"/>
        </w:rPr>
        <w:t>a</w:t>
      </w:r>
      <w:r w:rsidR="00290C7D" w:rsidRPr="00290C7D">
        <w:rPr>
          <w:rFonts w:ascii="Verdana" w:hAnsi="Verdana" w:cs="Arial"/>
          <w:color w:val="000000" w:themeColor="text1"/>
          <w:lang w:val="es-ES" w:eastAsia="es-ES"/>
        </w:rPr>
        <w:t xml:space="preserve"> tr</w:t>
      </w:r>
      <w:r w:rsidR="00837C5B">
        <w:rPr>
          <w:rFonts w:ascii="Verdana" w:hAnsi="Verdana" w:cs="Arial"/>
          <w:color w:val="000000" w:themeColor="text1"/>
          <w:lang w:val="es-ES" w:eastAsia="es-ES"/>
        </w:rPr>
        <w:t>a</w:t>
      </w:r>
      <w:r w:rsidR="00290C7D" w:rsidRPr="00290C7D">
        <w:rPr>
          <w:rFonts w:ascii="Verdana" w:hAnsi="Verdana" w:cs="Arial"/>
          <w:color w:val="000000" w:themeColor="text1"/>
          <w:lang w:val="es-ES" w:eastAsia="es-ES"/>
        </w:rPr>
        <w:t>vés de concurso</w:t>
      </w:r>
      <w:r w:rsidR="00837C5B">
        <w:rPr>
          <w:rFonts w:ascii="Verdana" w:hAnsi="Verdana" w:cs="Arial"/>
          <w:color w:val="000000" w:themeColor="text1"/>
          <w:lang w:val="es-ES" w:eastAsia="es-ES"/>
        </w:rPr>
        <w:t xml:space="preserve"> y mediante</w:t>
      </w:r>
      <w:r w:rsidR="00290C7D" w:rsidRPr="00290C7D">
        <w:rPr>
          <w:rFonts w:ascii="Verdana" w:hAnsi="Verdana" w:cs="Arial"/>
          <w:color w:val="000000" w:themeColor="text1"/>
          <w:lang w:val="es-ES" w:eastAsia="es-ES"/>
        </w:rPr>
        <w:t xml:space="preserve"> lo Resolución</w:t>
      </w:r>
      <w:r w:rsidR="00837C5B">
        <w:rPr>
          <w:rFonts w:ascii="Verdana" w:hAnsi="Verdana" w:cs="Arial"/>
          <w:color w:val="000000" w:themeColor="text1"/>
          <w:lang w:val="es-ES" w:eastAsia="es-ES"/>
        </w:rPr>
        <w:t xml:space="preserve"> </w:t>
      </w:r>
      <w:r w:rsidR="00290C7D" w:rsidRPr="00290C7D">
        <w:rPr>
          <w:rFonts w:ascii="Verdana" w:hAnsi="Verdana" w:cs="Arial"/>
          <w:color w:val="000000" w:themeColor="text1"/>
          <w:lang w:val="es-ES" w:eastAsia="es-ES"/>
        </w:rPr>
        <w:t>No. 2807 de 201</w:t>
      </w:r>
      <w:r w:rsidR="00837C5B">
        <w:rPr>
          <w:rFonts w:ascii="Verdana" w:hAnsi="Verdana" w:cs="Arial"/>
          <w:color w:val="000000" w:themeColor="text1"/>
          <w:lang w:val="es-ES" w:eastAsia="es-ES"/>
        </w:rPr>
        <w:t xml:space="preserve">3. Posteriormente, </w:t>
      </w:r>
      <w:r w:rsidR="00837C5B" w:rsidRPr="00837C5B">
        <w:rPr>
          <w:rFonts w:ascii="Verdana" w:hAnsi="Verdana" w:cs="Arial"/>
          <w:color w:val="000000" w:themeColor="text1"/>
          <w:lang w:val="es-ES" w:eastAsia="es-ES"/>
        </w:rPr>
        <w:t>fue nombr</w:t>
      </w:r>
      <w:r w:rsidR="00837C5B">
        <w:rPr>
          <w:rFonts w:ascii="Verdana" w:hAnsi="Verdana" w:cs="Arial"/>
          <w:color w:val="000000" w:themeColor="text1"/>
          <w:lang w:val="es-ES" w:eastAsia="es-ES"/>
        </w:rPr>
        <w:t>a</w:t>
      </w:r>
      <w:r w:rsidR="00837C5B" w:rsidRPr="00837C5B">
        <w:rPr>
          <w:rFonts w:ascii="Verdana" w:hAnsi="Verdana" w:cs="Arial"/>
          <w:color w:val="000000" w:themeColor="text1"/>
          <w:lang w:val="es-ES" w:eastAsia="es-ES"/>
        </w:rPr>
        <w:t>do en</w:t>
      </w:r>
      <w:r w:rsidR="00837C5B">
        <w:rPr>
          <w:rFonts w:ascii="Verdana" w:hAnsi="Verdana" w:cs="Arial"/>
          <w:color w:val="000000" w:themeColor="text1"/>
          <w:lang w:val="es-ES" w:eastAsia="es-ES"/>
        </w:rPr>
        <w:t xml:space="preserve"> </w:t>
      </w:r>
      <w:r w:rsidR="00837C5B" w:rsidRPr="00837C5B">
        <w:rPr>
          <w:rFonts w:ascii="Verdana" w:hAnsi="Verdana" w:cs="Arial"/>
          <w:color w:val="000000" w:themeColor="text1"/>
          <w:lang w:val="es-ES" w:eastAsia="es-ES"/>
        </w:rPr>
        <w:t>periodo de prueb</w:t>
      </w:r>
      <w:r w:rsidR="00837C5B">
        <w:rPr>
          <w:rFonts w:ascii="Verdana" w:hAnsi="Verdana" w:cs="Arial"/>
          <w:color w:val="000000" w:themeColor="text1"/>
          <w:lang w:val="es-ES" w:eastAsia="es-ES"/>
        </w:rPr>
        <w:t>a</w:t>
      </w:r>
      <w:r w:rsidR="00837C5B" w:rsidRPr="00837C5B">
        <w:rPr>
          <w:rFonts w:ascii="Verdana" w:hAnsi="Verdana" w:cs="Arial"/>
          <w:color w:val="000000" w:themeColor="text1"/>
          <w:lang w:val="es-ES" w:eastAsia="es-ES"/>
        </w:rPr>
        <w:t xml:space="preserve"> medi</w:t>
      </w:r>
      <w:r w:rsidR="00837C5B">
        <w:rPr>
          <w:rFonts w:ascii="Verdana" w:hAnsi="Verdana" w:cs="Arial"/>
          <w:color w:val="000000" w:themeColor="text1"/>
          <w:lang w:val="es-ES" w:eastAsia="es-ES"/>
        </w:rPr>
        <w:t>a</w:t>
      </w:r>
      <w:r w:rsidR="00837C5B" w:rsidRPr="00837C5B">
        <w:rPr>
          <w:rFonts w:ascii="Verdana" w:hAnsi="Verdana" w:cs="Arial"/>
          <w:color w:val="000000" w:themeColor="text1"/>
          <w:lang w:val="es-ES" w:eastAsia="es-ES"/>
        </w:rPr>
        <w:t xml:space="preserve">nte lo Resolución No. 3655 de </w:t>
      </w:r>
      <w:r w:rsidR="00837C5B">
        <w:rPr>
          <w:rFonts w:ascii="Verdana" w:hAnsi="Verdana" w:cs="Arial"/>
          <w:color w:val="000000" w:themeColor="text1"/>
          <w:lang w:val="es-ES" w:eastAsia="es-ES"/>
        </w:rPr>
        <w:t>f</w:t>
      </w:r>
      <w:r w:rsidR="00837C5B" w:rsidRPr="00837C5B">
        <w:rPr>
          <w:rFonts w:ascii="Verdana" w:hAnsi="Verdana" w:cs="Arial"/>
          <w:color w:val="000000" w:themeColor="text1"/>
          <w:lang w:val="es-ES" w:eastAsia="es-ES"/>
        </w:rPr>
        <w:t>ech</w:t>
      </w:r>
      <w:r w:rsidR="00837C5B">
        <w:rPr>
          <w:rFonts w:ascii="Verdana" w:hAnsi="Verdana" w:cs="Arial"/>
          <w:color w:val="000000" w:themeColor="text1"/>
          <w:lang w:val="es-ES" w:eastAsia="es-ES"/>
        </w:rPr>
        <w:t>a</w:t>
      </w:r>
      <w:r w:rsidR="00837C5B" w:rsidRPr="00837C5B">
        <w:rPr>
          <w:rFonts w:ascii="Verdana" w:hAnsi="Verdana" w:cs="Arial"/>
          <w:color w:val="000000" w:themeColor="text1"/>
          <w:lang w:val="es-ES" w:eastAsia="es-ES"/>
        </w:rPr>
        <w:t xml:space="preserve"> 2 de</w:t>
      </w:r>
      <w:r w:rsidR="00837C5B">
        <w:rPr>
          <w:rFonts w:ascii="Verdana" w:hAnsi="Verdana" w:cs="Arial"/>
          <w:color w:val="000000" w:themeColor="text1"/>
          <w:lang w:val="es-ES" w:eastAsia="es-ES"/>
        </w:rPr>
        <w:t xml:space="preserve"> a</w:t>
      </w:r>
      <w:r w:rsidR="00837C5B" w:rsidRPr="00837C5B">
        <w:rPr>
          <w:rFonts w:ascii="Verdana" w:hAnsi="Verdana" w:cs="Arial"/>
          <w:color w:val="000000" w:themeColor="text1"/>
          <w:lang w:val="es-ES" w:eastAsia="es-ES"/>
        </w:rPr>
        <w:t xml:space="preserve">gosto de </w:t>
      </w:r>
      <w:r w:rsidR="00837C5B" w:rsidRPr="00837C5B">
        <w:rPr>
          <w:rFonts w:ascii="Verdana" w:hAnsi="Verdana" w:cs="Arial"/>
          <w:color w:val="000000" w:themeColor="text1"/>
          <w:lang w:val="es-ES" w:eastAsia="es-ES"/>
        </w:rPr>
        <w:lastRenderedPageBreak/>
        <w:t>2013</w:t>
      </w:r>
      <w:r w:rsidR="00837C5B">
        <w:rPr>
          <w:rFonts w:ascii="Verdana" w:hAnsi="Verdana" w:cs="Arial"/>
          <w:color w:val="000000" w:themeColor="text1"/>
          <w:lang w:val="es-ES" w:eastAsia="es-ES"/>
        </w:rPr>
        <w:t xml:space="preserve"> y mediante </w:t>
      </w:r>
      <w:r w:rsidR="00837C5B" w:rsidRPr="00837C5B">
        <w:rPr>
          <w:rFonts w:ascii="Verdana" w:hAnsi="Verdana" w:cs="Arial"/>
          <w:color w:val="000000" w:themeColor="text1"/>
          <w:lang w:val="es-ES" w:eastAsia="es-ES"/>
        </w:rPr>
        <w:t xml:space="preserve">Resolución No. 4011 del 4 de </w:t>
      </w:r>
      <w:r w:rsidR="00837C5B">
        <w:rPr>
          <w:rFonts w:ascii="Verdana" w:hAnsi="Verdana" w:cs="Arial"/>
          <w:color w:val="000000" w:themeColor="text1"/>
          <w:lang w:val="es-ES" w:eastAsia="es-ES"/>
        </w:rPr>
        <w:t>a</w:t>
      </w:r>
      <w:r w:rsidR="00837C5B" w:rsidRPr="00837C5B">
        <w:rPr>
          <w:rFonts w:ascii="Verdana" w:hAnsi="Verdana" w:cs="Arial"/>
          <w:color w:val="000000" w:themeColor="text1"/>
          <w:lang w:val="es-ES" w:eastAsia="es-ES"/>
        </w:rPr>
        <w:t>gosto de 2014</w:t>
      </w:r>
      <w:r w:rsidR="00837C5B">
        <w:rPr>
          <w:rFonts w:ascii="Verdana" w:hAnsi="Verdana" w:cs="Arial"/>
          <w:color w:val="000000" w:themeColor="text1"/>
          <w:lang w:val="es-ES" w:eastAsia="es-ES"/>
        </w:rPr>
        <w:t>,</w:t>
      </w:r>
      <w:r w:rsidR="00837C5B" w:rsidRPr="00837C5B">
        <w:rPr>
          <w:rFonts w:ascii="Verdana" w:hAnsi="Verdana" w:cs="Arial"/>
          <w:color w:val="000000" w:themeColor="text1"/>
          <w:lang w:val="es-ES" w:eastAsia="es-ES"/>
        </w:rPr>
        <w:t xml:space="preserve"> ingresó </w:t>
      </w:r>
      <w:r w:rsidR="00837C5B">
        <w:rPr>
          <w:rFonts w:ascii="Verdana" w:hAnsi="Verdana" w:cs="Arial"/>
          <w:color w:val="000000" w:themeColor="text1"/>
          <w:lang w:val="es-ES" w:eastAsia="es-ES"/>
        </w:rPr>
        <w:t>a</w:t>
      </w:r>
      <w:r w:rsidR="00837C5B" w:rsidRPr="00837C5B">
        <w:rPr>
          <w:rFonts w:ascii="Verdana" w:hAnsi="Verdana" w:cs="Arial"/>
          <w:color w:val="000000" w:themeColor="text1"/>
          <w:lang w:val="es-ES" w:eastAsia="es-ES"/>
        </w:rPr>
        <w:t xml:space="preserve"> l</w:t>
      </w:r>
      <w:r w:rsidR="00837C5B">
        <w:rPr>
          <w:rFonts w:ascii="Verdana" w:hAnsi="Verdana" w:cs="Arial"/>
          <w:color w:val="000000" w:themeColor="text1"/>
          <w:lang w:val="es-ES" w:eastAsia="es-ES"/>
        </w:rPr>
        <w:t>a</w:t>
      </w:r>
      <w:r w:rsidR="00837C5B" w:rsidRPr="00837C5B">
        <w:rPr>
          <w:rFonts w:ascii="Verdana" w:hAnsi="Verdana" w:cs="Arial"/>
          <w:color w:val="000000" w:themeColor="text1"/>
          <w:lang w:val="es-ES" w:eastAsia="es-ES"/>
        </w:rPr>
        <w:t xml:space="preserve"> c</w:t>
      </w:r>
      <w:r w:rsidR="00837C5B">
        <w:rPr>
          <w:rFonts w:ascii="Verdana" w:hAnsi="Verdana" w:cs="Arial"/>
          <w:color w:val="000000" w:themeColor="text1"/>
          <w:lang w:val="es-ES" w:eastAsia="es-ES"/>
        </w:rPr>
        <w:t>a</w:t>
      </w:r>
      <w:r w:rsidR="00837C5B" w:rsidRPr="00837C5B">
        <w:rPr>
          <w:rFonts w:ascii="Verdana" w:hAnsi="Verdana" w:cs="Arial"/>
          <w:color w:val="000000" w:themeColor="text1"/>
          <w:lang w:val="es-ES" w:eastAsia="es-ES"/>
        </w:rPr>
        <w:t>rrer</w:t>
      </w:r>
      <w:r w:rsidR="00837C5B">
        <w:rPr>
          <w:rFonts w:ascii="Verdana" w:hAnsi="Verdana" w:cs="Arial"/>
          <w:color w:val="000000" w:themeColor="text1"/>
          <w:lang w:val="es-ES" w:eastAsia="es-ES"/>
        </w:rPr>
        <w:t xml:space="preserve">a </w:t>
      </w:r>
      <w:r w:rsidR="00837C5B" w:rsidRPr="00837C5B">
        <w:rPr>
          <w:rFonts w:ascii="Verdana" w:hAnsi="Verdana" w:cs="Arial"/>
          <w:color w:val="000000" w:themeColor="text1"/>
          <w:lang w:val="es-ES" w:eastAsia="es-ES"/>
        </w:rPr>
        <w:t>docente universit</w:t>
      </w:r>
      <w:r w:rsidR="00837C5B">
        <w:rPr>
          <w:rFonts w:ascii="Verdana" w:hAnsi="Verdana" w:cs="Arial"/>
          <w:color w:val="000000" w:themeColor="text1"/>
          <w:lang w:val="es-ES" w:eastAsia="es-ES"/>
        </w:rPr>
        <w:t>a</w:t>
      </w:r>
      <w:r w:rsidR="00837C5B" w:rsidRPr="00837C5B">
        <w:rPr>
          <w:rFonts w:ascii="Verdana" w:hAnsi="Verdana" w:cs="Arial"/>
          <w:color w:val="000000" w:themeColor="text1"/>
          <w:lang w:val="es-ES" w:eastAsia="es-ES"/>
        </w:rPr>
        <w:t>ri</w:t>
      </w:r>
      <w:r w:rsidR="00837C5B">
        <w:rPr>
          <w:rFonts w:ascii="Verdana" w:hAnsi="Verdana" w:cs="Arial"/>
          <w:color w:val="000000" w:themeColor="text1"/>
          <w:lang w:val="es-ES" w:eastAsia="es-ES"/>
        </w:rPr>
        <w:t>a</w:t>
      </w:r>
      <w:r w:rsidR="00837C5B" w:rsidRPr="00837C5B">
        <w:rPr>
          <w:rFonts w:ascii="Verdana" w:hAnsi="Verdana" w:cs="Arial"/>
          <w:color w:val="000000" w:themeColor="text1"/>
          <w:lang w:val="es-ES" w:eastAsia="es-ES"/>
        </w:rPr>
        <w:t>.</w:t>
      </w:r>
    </w:p>
    <w:p w14:paraId="5A1F4425" w14:textId="488F0A8F" w:rsidR="003772FA" w:rsidRDefault="00464428" w:rsidP="00E94884">
      <w:pPr>
        <w:tabs>
          <w:tab w:val="left" w:pos="0"/>
        </w:tabs>
        <w:spacing w:after="0" w:line="360" w:lineRule="auto"/>
        <w:jc w:val="both"/>
        <w:rPr>
          <w:rFonts w:ascii="Verdana" w:hAnsi="Verdana" w:cs="Arial"/>
          <w:color w:val="000000" w:themeColor="text1"/>
          <w:lang w:val="es-ES" w:eastAsia="es-ES"/>
        </w:rPr>
      </w:pPr>
      <w:r w:rsidRPr="00D52564">
        <w:rPr>
          <w:rFonts w:ascii="Verdana" w:hAnsi="Verdana" w:cs="Arial"/>
          <w:color w:val="000000" w:themeColor="text1"/>
          <w:lang w:val="es-ES" w:eastAsia="es-ES"/>
        </w:rPr>
        <w:t xml:space="preserve"> </w:t>
      </w:r>
    </w:p>
    <w:p w14:paraId="2C2656AA" w14:textId="77777777" w:rsidR="00A90F09" w:rsidRDefault="006E619B" w:rsidP="00336C1D">
      <w:pPr>
        <w:tabs>
          <w:tab w:val="left" w:pos="0"/>
        </w:tabs>
        <w:spacing w:after="0" w:line="360" w:lineRule="auto"/>
        <w:jc w:val="both"/>
        <w:rPr>
          <w:rFonts w:ascii="Verdana" w:hAnsi="Verdana" w:cs="Arial"/>
          <w:color w:val="000000" w:themeColor="text1"/>
          <w:lang w:val="es-ES" w:eastAsia="es-ES"/>
        </w:rPr>
      </w:pPr>
      <w:r>
        <w:rPr>
          <w:rFonts w:ascii="Verdana" w:hAnsi="Verdana" w:cs="Arial"/>
          <w:color w:val="000000" w:themeColor="text1"/>
          <w:lang w:val="es-ES" w:eastAsia="es-ES"/>
        </w:rPr>
        <w:t>Sostuvo</w:t>
      </w:r>
      <w:r w:rsidR="00E81BD0">
        <w:rPr>
          <w:rFonts w:ascii="Verdana" w:hAnsi="Verdana" w:cs="Arial"/>
          <w:color w:val="000000" w:themeColor="text1"/>
          <w:lang w:val="es-ES" w:eastAsia="es-ES"/>
        </w:rPr>
        <w:t xml:space="preserve"> que en diversas ocasiones </w:t>
      </w:r>
      <w:r w:rsidR="00385050">
        <w:rPr>
          <w:rFonts w:ascii="Verdana" w:hAnsi="Verdana" w:cs="Arial"/>
          <w:color w:val="000000" w:themeColor="text1"/>
          <w:lang w:val="es-ES" w:eastAsia="es-ES"/>
        </w:rPr>
        <w:t>el demandante solicitó</w:t>
      </w:r>
      <w:r w:rsidR="00E81BD0">
        <w:rPr>
          <w:rFonts w:ascii="Verdana" w:hAnsi="Verdana" w:cs="Arial"/>
          <w:color w:val="000000" w:themeColor="text1"/>
          <w:lang w:val="es-ES" w:eastAsia="es-ES"/>
        </w:rPr>
        <w:t xml:space="preserve"> al </w:t>
      </w:r>
      <w:r w:rsidR="00E81BD0" w:rsidRPr="00E81BD0">
        <w:rPr>
          <w:rFonts w:ascii="Verdana" w:hAnsi="Verdana" w:cs="Arial"/>
          <w:color w:val="000000" w:themeColor="text1"/>
          <w:lang w:val="es-ES" w:eastAsia="es-ES"/>
        </w:rPr>
        <w:t>Comité</w:t>
      </w:r>
      <w:r w:rsidR="00E81BD0">
        <w:rPr>
          <w:rFonts w:ascii="Verdana" w:hAnsi="Verdana" w:cs="Arial"/>
          <w:color w:val="000000" w:themeColor="text1"/>
          <w:lang w:val="es-ES" w:eastAsia="es-ES"/>
        </w:rPr>
        <w:t xml:space="preserve"> </w:t>
      </w:r>
      <w:r w:rsidR="00E81BD0" w:rsidRPr="00E81BD0">
        <w:rPr>
          <w:rFonts w:ascii="Verdana" w:hAnsi="Verdana" w:cs="Arial"/>
          <w:color w:val="000000" w:themeColor="text1"/>
          <w:lang w:val="es-ES" w:eastAsia="es-ES"/>
        </w:rPr>
        <w:t>de Person</w:t>
      </w:r>
      <w:r w:rsidR="00E81BD0">
        <w:rPr>
          <w:rFonts w:ascii="Verdana" w:hAnsi="Verdana" w:cs="Arial"/>
          <w:color w:val="000000" w:themeColor="text1"/>
          <w:lang w:val="es-ES" w:eastAsia="es-ES"/>
        </w:rPr>
        <w:t>a</w:t>
      </w:r>
      <w:r w:rsidR="00E81BD0" w:rsidRPr="00E81BD0">
        <w:rPr>
          <w:rFonts w:ascii="Verdana" w:hAnsi="Verdana" w:cs="Arial"/>
          <w:color w:val="000000" w:themeColor="text1"/>
          <w:lang w:val="es-ES" w:eastAsia="es-ES"/>
        </w:rPr>
        <w:t>l Docente y de Asign</w:t>
      </w:r>
      <w:r w:rsidR="00E81BD0">
        <w:rPr>
          <w:rFonts w:ascii="Verdana" w:hAnsi="Verdana" w:cs="Arial"/>
          <w:color w:val="000000" w:themeColor="text1"/>
          <w:lang w:val="es-ES" w:eastAsia="es-ES"/>
        </w:rPr>
        <w:t>a</w:t>
      </w:r>
      <w:r w:rsidR="00E81BD0" w:rsidRPr="00E81BD0">
        <w:rPr>
          <w:rFonts w:ascii="Verdana" w:hAnsi="Verdana" w:cs="Arial"/>
          <w:color w:val="000000" w:themeColor="text1"/>
          <w:lang w:val="es-ES" w:eastAsia="es-ES"/>
        </w:rPr>
        <w:t>ción de Punt</w:t>
      </w:r>
      <w:r w:rsidR="00E81BD0">
        <w:rPr>
          <w:rFonts w:ascii="Verdana" w:hAnsi="Verdana" w:cs="Arial"/>
          <w:color w:val="000000" w:themeColor="text1"/>
          <w:lang w:val="es-ES" w:eastAsia="es-ES"/>
        </w:rPr>
        <w:t>a</w:t>
      </w:r>
      <w:r w:rsidR="00E81BD0" w:rsidRPr="00E81BD0">
        <w:rPr>
          <w:rFonts w:ascii="Verdana" w:hAnsi="Verdana" w:cs="Arial"/>
          <w:color w:val="000000" w:themeColor="text1"/>
          <w:lang w:val="es-ES" w:eastAsia="es-ES"/>
        </w:rPr>
        <w:t>je de l</w:t>
      </w:r>
      <w:r>
        <w:rPr>
          <w:rFonts w:ascii="Verdana" w:hAnsi="Verdana" w:cs="Arial"/>
          <w:color w:val="000000" w:themeColor="text1"/>
          <w:lang w:val="es-ES" w:eastAsia="es-ES"/>
        </w:rPr>
        <w:t>a</w:t>
      </w:r>
      <w:r w:rsidR="00E81BD0" w:rsidRPr="00E81BD0">
        <w:rPr>
          <w:rFonts w:ascii="Verdana" w:hAnsi="Verdana" w:cs="Arial"/>
          <w:color w:val="000000" w:themeColor="text1"/>
          <w:lang w:val="es-ES" w:eastAsia="es-ES"/>
        </w:rPr>
        <w:t xml:space="preserve"> Universid</w:t>
      </w:r>
      <w:r w:rsidR="00E81BD0">
        <w:rPr>
          <w:rFonts w:ascii="Verdana" w:hAnsi="Verdana" w:cs="Arial"/>
          <w:color w:val="000000" w:themeColor="text1"/>
          <w:lang w:val="es-ES" w:eastAsia="es-ES"/>
        </w:rPr>
        <w:t>a</w:t>
      </w:r>
      <w:r w:rsidR="00E81BD0" w:rsidRPr="00E81BD0">
        <w:rPr>
          <w:rFonts w:ascii="Verdana" w:hAnsi="Verdana" w:cs="Arial"/>
          <w:color w:val="000000" w:themeColor="text1"/>
          <w:lang w:val="es-ES" w:eastAsia="es-ES"/>
        </w:rPr>
        <w:t>d</w:t>
      </w:r>
      <w:r w:rsidR="00E81BD0">
        <w:rPr>
          <w:rFonts w:ascii="Verdana" w:hAnsi="Verdana" w:cs="Arial"/>
          <w:color w:val="000000" w:themeColor="text1"/>
          <w:lang w:val="es-ES" w:eastAsia="es-ES"/>
        </w:rPr>
        <w:t xml:space="preserve"> </w:t>
      </w:r>
      <w:r w:rsidR="00E81BD0" w:rsidRPr="00E81BD0">
        <w:rPr>
          <w:rFonts w:ascii="Verdana" w:hAnsi="Verdana" w:cs="Arial"/>
          <w:color w:val="000000" w:themeColor="text1"/>
          <w:lang w:val="es-ES" w:eastAsia="es-ES"/>
        </w:rPr>
        <w:t>Ped</w:t>
      </w:r>
      <w:r w:rsidR="00E81BD0">
        <w:rPr>
          <w:rFonts w:ascii="Verdana" w:hAnsi="Verdana" w:cs="Arial"/>
          <w:color w:val="000000" w:themeColor="text1"/>
          <w:lang w:val="es-ES" w:eastAsia="es-ES"/>
        </w:rPr>
        <w:t>a</w:t>
      </w:r>
      <w:r w:rsidR="00E81BD0" w:rsidRPr="00E81BD0">
        <w:rPr>
          <w:rFonts w:ascii="Verdana" w:hAnsi="Verdana" w:cs="Arial"/>
          <w:color w:val="000000" w:themeColor="text1"/>
          <w:lang w:val="es-ES" w:eastAsia="es-ES"/>
        </w:rPr>
        <w:t>gógic</w:t>
      </w:r>
      <w:r w:rsidR="00E81BD0">
        <w:rPr>
          <w:rFonts w:ascii="Verdana" w:hAnsi="Verdana" w:cs="Arial"/>
          <w:color w:val="000000" w:themeColor="text1"/>
          <w:lang w:val="es-ES" w:eastAsia="es-ES"/>
        </w:rPr>
        <w:t>a</w:t>
      </w:r>
      <w:r w:rsidR="00E81BD0" w:rsidRPr="00E81BD0">
        <w:rPr>
          <w:rFonts w:ascii="Verdana" w:hAnsi="Verdana" w:cs="Arial"/>
          <w:color w:val="000000" w:themeColor="text1"/>
          <w:lang w:val="es-ES" w:eastAsia="es-ES"/>
        </w:rPr>
        <w:t xml:space="preserve"> y Tecnológic</w:t>
      </w:r>
      <w:r w:rsidR="00E81BD0">
        <w:rPr>
          <w:rFonts w:ascii="Verdana" w:hAnsi="Verdana" w:cs="Arial"/>
          <w:color w:val="000000" w:themeColor="text1"/>
          <w:lang w:val="es-ES" w:eastAsia="es-ES"/>
        </w:rPr>
        <w:t>a</w:t>
      </w:r>
      <w:r w:rsidR="00E81BD0" w:rsidRPr="00E81BD0">
        <w:rPr>
          <w:rFonts w:ascii="Verdana" w:hAnsi="Verdana" w:cs="Arial"/>
          <w:color w:val="000000" w:themeColor="text1"/>
          <w:lang w:val="es-ES" w:eastAsia="es-ES"/>
        </w:rPr>
        <w:t xml:space="preserve"> de Colombi</w:t>
      </w:r>
      <w:r w:rsidR="00E81BD0">
        <w:rPr>
          <w:rFonts w:ascii="Verdana" w:hAnsi="Verdana" w:cs="Arial"/>
          <w:color w:val="000000" w:themeColor="text1"/>
          <w:lang w:val="es-ES" w:eastAsia="es-ES"/>
        </w:rPr>
        <w:t>a, la asignación de</w:t>
      </w:r>
      <w:r w:rsidR="003A4BB4">
        <w:rPr>
          <w:rFonts w:ascii="Verdana" w:hAnsi="Verdana" w:cs="Arial"/>
          <w:color w:val="000000" w:themeColor="text1"/>
          <w:lang w:val="es-ES" w:eastAsia="es-ES"/>
        </w:rPr>
        <w:t xml:space="preserve"> </w:t>
      </w:r>
      <w:r w:rsidR="00E81BD0">
        <w:rPr>
          <w:rFonts w:ascii="Verdana" w:hAnsi="Verdana" w:cs="Arial"/>
          <w:color w:val="000000" w:themeColor="text1"/>
          <w:lang w:val="es-ES" w:eastAsia="es-ES"/>
        </w:rPr>
        <w:t xml:space="preserve">puntaje y </w:t>
      </w:r>
      <w:r w:rsidR="003A4BB4">
        <w:rPr>
          <w:rFonts w:ascii="Verdana" w:hAnsi="Verdana" w:cs="Arial"/>
          <w:color w:val="000000" w:themeColor="text1"/>
          <w:lang w:val="es-ES" w:eastAsia="es-ES"/>
        </w:rPr>
        <w:t>modificación d</w:t>
      </w:r>
      <w:r w:rsidR="00E81BD0">
        <w:rPr>
          <w:rFonts w:ascii="Verdana" w:hAnsi="Verdana" w:cs="Arial"/>
          <w:color w:val="000000" w:themeColor="text1"/>
          <w:lang w:val="es-ES" w:eastAsia="es-ES"/>
        </w:rPr>
        <w:t>el salario</w:t>
      </w:r>
      <w:r w:rsidR="003A4BB4">
        <w:rPr>
          <w:rFonts w:ascii="Verdana" w:hAnsi="Verdana" w:cs="Arial"/>
          <w:color w:val="000000" w:themeColor="text1"/>
          <w:lang w:val="es-ES" w:eastAsia="es-ES"/>
        </w:rPr>
        <w:t xml:space="preserve"> por la obtención del segundo puesto en el </w:t>
      </w:r>
      <w:r w:rsidR="005A4717">
        <w:rPr>
          <w:rFonts w:ascii="Verdana" w:hAnsi="Verdana" w:cs="Arial"/>
          <w:color w:val="000000" w:themeColor="text1"/>
          <w:lang w:val="es-ES" w:eastAsia="es-ES"/>
        </w:rPr>
        <w:t>C</w:t>
      </w:r>
      <w:r w:rsidR="003A4BB4">
        <w:rPr>
          <w:rFonts w:ascii="Verdana" w:hAnsi="Verdana" w:cs="Arial"/>
          <w:color w:val="000000" w:themeColor="text1"/>
          <w:lang w:val="es-ES" w:eastAsia="es-ES"/>
        </w:rPr>
        <w:t>oncurso</w:t>
      </w:r>
      <w:r w:rsidR="005A4717">
        <w:rPr>
          <w:rFonts w:ascii="Verdana" w:hAnsi="Verdana" w:cs="Arial"/>
          <w:color w:val="000000" w:themeColor="text1"/>
          <w:lang w:val="es-ES" w:eastAsia="es-ES"/>
        </w:rPr>
        <w:t xml:space="preserve"> Nacional Otto de Greiff</w:t>
      </w:r>
      <w:r w:rsidR="00A90F09">
        <w:rPr>
          <w:rFonts w:ascii="Verdana" w:hAnsi="Verdana" w:cs="Arial"/>
          <w:color w:val="000000" w:themeColor="text1"/>
          <w:lang w:val="es-ES" w:eastAsia="es-ES"/>
        </w:rPr>
        <w:t>, sin obtener respuesta favorable.</w:t>
      </w:r>
    </w:p>
    <w:p w14:paraId="465BD5E6" w14:textId="77777777" w:rsidR="00A90F09" w:rsidRDefault="00A90F09" w:rsidP="00336C1D">
      <w:pPr>
        <w:tabs>
          <w:tab w:val="left" w:pos="0"/>
        </w:tabs>
        <w:spacing w:after="0" w:line="360" w:lineRule="auto"/>
        <w:jc w:val="both"/>
        <w:rPr>
          <w:rFonts w:ascii="Verdana" w:hAnsi="Verdana" w:cs="Arial"/>
          <w:color w:val="000000" w:themeColor="text1"/>
          <w:lang w:val="es-ES" w:eastAsia="es-ES"/>
        </w:rPr>
      </w:pPr>
    </w:p>
    <w:p w14:paraId="0BB1F553" w14:textId="73989FE7" w:rsidR="000E241E" w:rsidRDefault="00A90F09" w:rsidP="00336C1D">
      <w:pPr>
        <w:tabs>
          <w:tab w:val="left" w:pos="0"/>
        </w:tabs>
        <w:spacing w:after="0" w:line="360" w:lineRule="auto"/>
        <w:jc w:val="both"/>
        <w:rPr>
          <w:rFonts w:ascii="Verdana" w:hAnsi="Verdana" w:cs="Arial"/>
          <w:color w:val="000000" w:themeColor="text1"/>
          <w:lang w:val="es-ES" w:eastAsia="es-ES"/>
        </w:rPr>
      </w:pPr>
      <w:r>
        <w:rPr>
          <w:rFonts w:ascii="Verdana" w:hAnsi="Verdana" w:cs="Arial"/>
          <w:color w:val="000000" w:themeColor="text1"/>
          <w:lang w:val="es-ES" w:eastAsia="es-ES"/>
        </w:rPr>
        <w:t>Luego, en re</w:t>
      </w:r>
      <w:r w:rsidR="003A4BB4">
        <w:rPr>
          <w:rFonts w:ascii="Verdana" w:hAnsi="Verdana" w:cs="Arial"/>
          <w:color w:val="000000" w:themeColor="text1"/>
          <w:lang w:val="es-ES" w:eastAsia="es-ES"/>
        </w:rPr>
        <w:t xml:space="preserve">spuesta a </w:t>
      </w:r>
      <w:r>
        <w:rPr>
          <w:rFonts w:ascii="Verdana" w:hAnsi="Verdana" w:cs="Arial"/>
          <w:color w:val="000000" w:themeColor="text1"/>
          <w:lang w:val="es-ES" w:eastAsia="es-ES"/>
        </w:rPr>
        <w:t>solicitud presentada por el demandante a través de apoderada,</w:t>
      </w:r>
      <w:r w:rsidR="003A4BB4">
        <w:rPr>
          <w:rFonts w:ascii="Verdana" w:hAnsi="Verdana" w:cs="Arial"/>
          <w:color w:val="000000" w:themeColor="text1"/>
          <w:lang w:val="es-ES" w:eastAsia="es-ES"/>
        </w:rPr>
        <w:t xml:space="preserve"> mediante</w:t>
      </w:r>
      <w:r w:rsidR="003A4BB4" w:rsidRPr="003A4BB4">
        <w:rPr>
          <w:rFonts w:ascii="Verdana" w:hAnsi="Verdana" w:cs="Arial"/>
          <w:color w:val="000000" w:themeColor="text1"/>
          <w:lang w:val="es-ES" w:eastAsia="es-ES"/>
        </w:rPr>
        <w:t xml:space="preserve"> Oficio CPD y AP - 023 de </w:t>
      </w:r>
      <w:r w:rsidR="003A4BB4">
        <w:rPr>
          <w:rFonts w:ascii="Verdana" w:hAnsi="Verdana" w:cs="Arial"/>
          <w:color w:val="000000" w:themeColor="text1"/>
          <w:lang w:val="es-ES" w:eastAsia="es-ES"/>
        </w:rPr>
        <w:t>fech</w:t>
      </w:r>
      <w:r w:rsidR="003A4BB4" w:rsidRPr="003A4BB4">
        <w:rPr>
          <w:rFonts w:ascii="Verdana" w:hAnsi="Verdana" w:cs="Arial"/>
          <w:color w:val="000000" w:themeColor="text1"/>
          <w:lang w:val="es-ES" w:eastAsia="es-ES"/>
        </w:rPr>
        <w:t>a 25 de enero de 2017</w:t>
      </w:r>
      <w:r w:rsidR="003A4BB4">
        <w:rPr>
          <w:rFonts w:ascii="Verdana" w:hAnsi="Verdana" w:cs="Arial"/>
          <w:color w:val="000000" w:themeColor="text1"/>
          <w:lang w:val="es-ES" w:eastAsia="es-ES"/>
        </w:rPr>
        <w:t xml:space="preserve">, </w:t>
      </w:r>
      <w:r>
        <w:rPr>
          <w:rFonts w:ascii="Verdana" w:hAnsi="Verdana" w:cs="Arial"/>
          <w:color w:val="000000" w:themeColor="text1"/>
          <w:lang w:val="es-ES" w:eastAsia="es-ES"/>
        </w:rPr>
        <w:t xml:space="preserve">el </w:t>
      </w:r>
      <w:r w:rsidRPr="00E81BD0">
        <w:rPr>
          <w:rFonts w:ascii="Verdana" w:hAnsi="Verdana" w:cs="Arial"/>
          <w:color w:val="000000" w:themeColor="text1"/>
          <w:lang w:val="es-ES" w:eastAsia="es-ES"/>
        </w:rPr>
        <w:t>Comité</w:t>
      </w:r>
      <w:r>
        <w:rPr>
          <w:rFonts w:ascii="Verdana" w:hAnsi="Verdana" w:cs="Arial"/>
          <w:color w:val="000000" w:themeColor="text1"/>
          <w:lang w:val="es-ES" w:eastAsia="es-ES"/>
        </w:rPr>
        <w:t xml:space="preserve"> </w:t>
      </w:r>
      <w:r w:rsidRPr="00E81BD0">
        <w:rPr>
          <w:rFonts w:ascii="Verdana" w:hAnsi="Verdana" w:cs="Arial"/>
          <w:color w:val="000000" w:themeColor="text1"/>
          <w:lang w:val="es-ES" w:eastAsia="es-ES"/>
        </w:rPr>
        <w:t>de Person</w:t>
      </w:r>
      <w:r>
        <w:rPr>
          <w:rFonts w:ascii="Verdana" w:hAnsi="Verdana" w:cs="Arial"/>
          <w:color w:val="000000" w:themeColor="text1"/>
          <w:lang w:val="es-ES" w:eastAsia="es-ES"/>
        </w:rPr>
        <w:t>a</w:t>
      </w:r>
      <w:r w:rsidRPr="00E81BD0">
        <w:rPr>
          <w:rFonts w:ascii="Verdana" w:hAnsi="Verdana" w:cs="Arial"/>
          <w:color w:val="000000" w:themeColor="text1"/>
          <w:lang w:val="es-ES" w:eastAsia="es-ES"/>
        </w:rPr>
        <w:t>l Docente y de Asign</w:t>
      </w:r>
      <w:r>
        <w:rPr>
          <w:rFonts w:ascii="Verdana" w:hAnsi="Verdana" w:cs="Arial"/>
          <w:color w:val="000000" w:themeColor="text1"/>
          <w:lang w:val="es-ES" w:eastAsia="es-ES"/>
        </w:rPr>
        <w:t>a</w:t>
      </w:r>
      <w:r w:rsidRPr="00E81BD0">
        <w:rPr>
          <w:rFonts w:ascii="Verdana" w:hAnsi="Verdana" w:cs="Arial"/>
          <w:color w:val="000000" w:themeColor="text1"/>
          <w:lang w:val="es-ES" w:eastAsia="es-ES"/>
        </w:rPr>
        <w:t>ción de Punt</w:t>
      </w:r>
      <w:r>
        <w:rPr>
          <w:rFonts w:ascii="Verdana" w:hAnsi="Verdana" w:cs="Arial"/>
          <w:color w:val="000000" w:themeColor="text1"/>
          <w:lang w:val="es-ES" w:eastAsia="es-ES"/>
        </w:rPr>
        <w:t>a</w:t>
      </w:r>
      <w:r w:rsidRPr="00E81BD0">
        <w:rPr>
          <w:rFonts w:ascii="Verdana" w:hAnsi="Verdana" w:cs="Arial"/>
          <w:color w:val="000000" w:themeColor="text1"/>
          <w:lang w:val="es-ES" w:eastAsia="es-ES"/>
        </w:rPr>
        <w:t>je de l</w:t>
      </w:r>
      <w:r>
        <w:rPr>
          <w:rFonts w:ascii="Verdana" w:hAnsi="Verdana" w:cs="Arial"/>
          <w:color w:val="000000" w:themeColor="text1"/>
          <w:lang w:val="es-ES" w:eastAsia="es-ES"/>
        </w:rPr>
        <w:t>a</w:t>
      </w:r>
      <w:r w:rsidRPr="00E81BD0">
        <w:rPr>
          <w:rFonts w:ascii="Verdana" w:hAnsi="Verdana" w:cs="Arial"/>
          <w:color w:val="000000" w:themeColor="text1"/>
          <w:lang w:val="es-ES" w:eastAsia="es-ES"/>
        </w:rPr>
        <w:t xml:space="preserve"> Universid</w:t>
      </w:r>
      <w:r>
        <w:rPr>
          <w:rFonts w:ascii="Verdana" w:hAnsi="Verdana" w:cs="Arial"/>
          <w:color w:val="000000" w:themeColor="text1"/>
          <w:lang w:val="es-ES" w:eastAsia="es-ES"/>
        </w:rPr>
        <w:t>a</w:t>
      </w:r>
      <w:r w:rsidRPr="00E81BD0">
        <w:rPr>
          <w:rFonts w:ascii="Verdana" w:hAnsi="Verdana" w:cs="Arial"/>
          <w:color w:val="000000" w:themeColor="text1"/>
          <w:lang w:val="es-ES" w:eastAsia="es-ES"/>
        </w:rPr>
        <w:t>d</w:t>
      </w:r>
      <w:r>
        <w:rPr>
          <w:rFonts w:ascii="Verdana" w:hAnsi="Verdana" w:cs="Arial"/>
          <w:color w:val="000000" w:themeColor="text1"/>
          <w:lang w:val="es-ES" w:eastAsia="es-ES"/>
        </w:rPr>
        <w:t xml:space="preserve"> </w:t>
      </w:r>
      <w:r w:rsidRPr="00E81BD0">
        <w:rPr>
          <w:rFonts w:ascii="Verdana" w:hAnsi="Verdana" w:cs="Arial"/>
          <w:color w:val="000000" w:themeColor="text1"/>
          <w:lang w:val="es-ES" w:eastAsia="es-ES"/>
        </w:rPr>
        <w:t>Ped</w:t>
      </w:r>
      <w:r>
        <w:rPr>
          <w:rFonts w:ascii="Verdana" w:hAnsi="Verdana" w:cs="Arial"/>
          <w:color w:val="000000" w:themeColor="text1"/>
          <w:lang w:val="es-ES" w:eastAsia="es-ES"/>
        </w:rPr>
        <w:t>a</w:t>
      </w:r>
      <w:r w:rsidRPr="00E81BD0">
        <w:rPr>
          <w:rFonts w:ascii="Verdana" w:hAnsi="Verdana" w:cs="Arial"/>
          <w:color w:val="000000" w:themeColor="text1"/>
          <w:lang w:val="es-ES" w:eastAsia="es-ES"/>
        </w:rPr>
        <w:t>gógic</w:t>
      </w:r>
      <w:r>
        <w:rPr>
          <w:rFonts w:ascii="Verdana" w:hAnsi="Verdana" w:cs="Arial"/>
          <w:color w:val="000000" w:themeColor="text1"/>
          <w:lang w:val="es-ES" w:eastAsia="es-ES"/>
        </w:rPr>
        <w:t>a</w:t>
      </w:r>
      <w:r w:rsidRPr="00E81BD0">
        <w:rPr>
          <w:rFonts w:ascii="Verdana" w:hAnsi="Verdana" w:cs="Arial"/>
          <w:color w:val="000000" w:themeColor="text1"/>
          <w:lang w:val="es-ES" w:eastAsia="es-ES"/>
        </w:rPr>
        <w:t xml:space="preserve"> y Tecnológic</w:t>
      </w:r>
      <w:r>
        <w:rPr>
          <w:rFonts w:ascii="Verdana" w:hAnsi="Verdana" w:cs="Arial"/>
          <w:color w:val="000000" w:themeColor="text1"/>
          <w:lang w:val="es-ES" w:eastAsia="es-ES"/>
        </w:rPr>
        <w:t>a</w:t>
      </w:r>
      <w:r w:rsidRPr="00E81BD0">
        <w:rPr>
          <w:rFonts w:ascii="Verdana" w:hAnsi="Verdana" w:cs="Arial"/>
          <w:color w:val="000000" w:themeColor="text1"/>
          <w:lang w:val="es-ES" w:eastAsia="es-ES"/>
        </w:rPr>
        <w:t xml:space="preserve"> de Colombi</w:t>
      </w:r>
      <w:r>
        <w:rPr>
          <w:rFonts w:ascii="Verdana" w:hAnsi="Verdana" w:cs="Arial"/>
          <w:color w:val="000000" w:themeColor="text1"/>
          <w:lang w:val="es-ES" w:eastAsia="es-ES"/>
        </w:rPr>
        <w:t xml:space="preserve">a </w:t>
      </w:r>
      <w:r w:rsidR="003A4BB4">
        <w:rPr>
          <w:rFonts w:ascii="Verdana" w:hAnsi="Verdana" w:cs="Arial"/>
          <w:color w:val="000000" w:themeColor="text1"/>
          <w:lang w:val="es-ES" w:eastAsia="es-ES"/>
        </w:rPr>
        <w:t xml:space="preserve">se negó </w:t>
      </w:r>
      <w:r>
        <w:rPr>
          <w:rFonts w:ascii="Verdana" w:hAnsi="Verdana" w:cs="Arial"/>
          <w:color w:val="000000" w:themeColor="text1"/>
          <w:lang w:val="es-ES" w:eastAsia="es-ES"/>
        </w:rPr>
        <w:t xml:space="preserve">a </w:t>
      </w:r>
      <w:r w:rsidR="00B56655">
        <w:rPr>
          <w:rFonts w:ascii="Verdana" w:hAnsi="Verdana" w:cs="Arial"/>
          <w:color w:val="000000" w:themeColor="text1"/>
          <w:lang w:val="es-ES" w:eastAsia="es-ES"/>
        </w:rPr>
        <w:t>asignar puntaje</w:t>
      </w:r>
      <w:r>
        <w:rPr>
          <w:rFonts w:ascii="Verdana" w:hAnsi="Verdana" w:cs="Arial"/>
          <w:color w:val="000000" w:themeColor="text1"/>
          <w:lang w:val="es-ES" w:eastAsia="es-ES"/>
        </w:rPr>
        <w:t xml:space="preserve"> al segundo puesto obtenido en el concurso </w:t>
      </w:r>
      <w:proofErr w:type="spellStart"/>
      <w:r>
        <w:rPr>
          <w:rFonts w:ascii="Verdana" w:hAnsi="Verdana" w:cs="Arial"/>
          <w:color w:val="000000" w:themeColor="text1"/>
          <w:lang w:val="es-ES" w:eastAsia="es-ES"/>
        </w:rPr>
        <w:t>plurimencionado</w:t>
      </w:r>
      <w:proofErr w:type="spellEnd"/>
      <w:r w:rsidR="00B56655">
        <w:rPr>
          <w:rFonts w:ascii="Verdana" w:hAnsi="Verdana" w:cs="Arial"/>
          <w:color w:val="000000" w:themeColor="text1"/>
          <w:lang w:val="es-ES" w:eastAsia="es-ES"/>
        </w:rPr>
        <w:t xml:space="preserve">, </w:t>
      </w:r>
      <w:r w:rsidR="00B56655" w:rsidRPr="00B56655">
        <w:rPr>
          <w:rFonts w:ascii="Verdana" w:hAnsi="Verdana" w:cs="Arial"/>
          <w:color w:val="000000" w:themeColor="text1"/>
          <w:lang w:val="es-ES" w:eastAsia="es-ES"/>
        </w:rPr>
        <w:t>bajo el criterio de que no se p</w:t>
      </w:r>
      <w:r w:rsidR="00B56655">
        <w:rPr>
          <w:rFonts w:ascii="Verdana" w:hAnsi="Verdana" w:cs="Arial"/>
          <w:color w:val="000000" w:themeColor="text1"/>
          <w:lang w:val="es-ES" w:eastAsia="es-ES"/>
        </w:rPr>
        <w:t>odía</w:t>
      </w:r>
      <w:r w:rsidR="00B56655" w:rsidRPr="00B56655">
        <w:rPr>
          <w:rFonts w:ascii="Verdana" w:hAnsi="Verdana" w:cs="Arial"/>
          <w:color w:val="000000" w:themeColor="text1"/>
          <w:lang w:val="es-ES" w:eastAsia="es-ES"/>
        </w:rPr>
        <w:t xml:space="preserve"> considerar</w:t>
      </w:r>
      <w:r>
        <w:rPr>
          <w:rFonts w:ascii="Verdana" w:hAnsi="Verdana" w:cs="Arial"/>
          <w:color w:val="000000" w:themeColor="text1"/>
          <w:lang w:val="es-ES" w:eastAsia="es-ES"/>
        </w:rPr>
        <w:t xml:space="preserve"> </w:t>
      </w:r>
      <w:r w:rsidR="00B56655" w:rsidRPr="00B56655">
        <w:rPr>
          <w:rFonts w:ascii="Verdana" w:hAnsi="Verdana" w:cs="Arial"/>
          <w:color w:val="000000" w:themeColor="text1"/>
          <w:lang w:val="es-ES" w:eastAsia="es-ES"/>
        </w:rPr>
        <w:t>e</w:t>
      </w:r>
      <w:r>
        <w:rPr>
          <w:rFonts w:ascii="Verdana" w:hAnsi="Verdana" w:cs="Arial"/>
          <w:color w:val="000000" w:themeColor="text1"/>
          <w:lang w:val="es-ES" w:eastAsia="es-ES"/>
        </w:rPr>
        <w:t>ste</w:t>
      </w:r>
      <w:r w:rsidR="00B56655" w:rsidRPr="00B56655">
        <w:rPr>
          <w:rFonts w:ascii="Verdana" w:hAnsi="Verdana" w:cs="Arial"/>
          <w:color w:val="000000" w:themeColor="text1"/>
          <w:lang w:val="es-ES" w:eastAsia="es-ES"/>
        </w:rPr>
        <w:t xml:space="preserve"> </w:t>
      </w:r>
      <w:r>
        <w:rPr>
          <w:rFonts w:ascii="Verdana" w:hAnsi="Verdana" w:cs="Arial"/>
          <w:color w:val="000000" w:themeColor="text1"/>
          <w:lang w:val="es-ES" w:eastAsia="es-ES"/>
        </w:rPr>
        <w:t>p</w:t>
      </w:r>
      <w:r w:rsidR="00B56655" w:rsidRPr="00B56655">
        <w:rPr>
          <w:rFonts w:ascii="Verdana" w:hAnsi="Verdana" w:cs="Arial"/>
          <w:color w:val="000000" w:themeColor="text1"/>
          <w:lang w:val="es-ES" w:eastAsia="es-ES"/>
        </w:rPr>
        <w:t xml:space="preserve">remio como un </w:t>
      </w:r>
      <w:r>
        <w:rPr>
          <w:rFonts w:ascii="Verdana" w:hAnsi="Verdana" w:cs="Arial"/>
          <w:color w:val="000000" w:themeColor="text1"/>
          <w:lang w:val="es-ES" w:eastAsia="es-ES"/>
        </w:rPr>
        <w:t>p</w:t>
      </w:r>
      <w:r w:rsidR="00B56655" w:rsidRPr="00B56655">
        <w:rPr>
          <w:rFonts w:ascii="Verdana" w:hAnsi="Verdana" w:cs="Arial"/>
          <w:color w:val="000000" w:themeColor="text1"/>
          <w:lang w:val="es-ES" w:eastAsia="es-ES"/>
        </w:rPr>
        <w:t xml:space="preserve">remio </w:t>
      </w:r>
      <w:r>
        <w:rPr>
          <w:rFonts w:ascii="Verdana" w:hAnsi="Verdana" w:cs="Arial"/>
          <w:color w:val="000000" w:themeColor="text1"/>
          <w:lang w:val="es-ES" w:eastAsia="es-ES"/>
        </w:rPr>
        <w:t>n</w:t>
      </w:r>
      <w:r w:rsidR="006E619B">
        <w:rPr>
          <w:rFonts w:ascii="Verdana" w:hAnsi="Verdana" w:cs="Arial"/>
          <w:color w:val="000000" w:themeColor="text1"/>
          <w:lang w:val="es-ES" w:eastAsia="es-ES"/>
        </w:rPr>
        <w:t>a</w:t>
      </w:r>
      <w:r w:rsidR="00B56655" w:rsidRPr="00B56655">
        <w:rPr>
          <w:rFonts w:ascii="Verdana" w:hAnsi="Verdana" w:cs="Arial"/>
          <w:color w:val="000000" w:themeColor="text1"/>
          <w:lang w:val="es-ES" w:eastAsia="es-ES"/>
        </w:rPr>
        <w:t>cional y, por lo mismo, no t</w:t>
      </w:r>
      <w:r w:rsidR="00B56655">
        <w:rPr>
          <w:rFonts w:ascii="Verdana" w:hAnsi="Verdana" w:cs="Arial"/>
          <w:color w:val="000000" w:themeColor="text1"/>
          <w:lang w:val="es-ES" w:eastAsia="es-ES"/>
        </w:rPr>
        <w:t xml:space="preserve">enía </w:t>
      </w:r>
      <w:r w:rsidR="00B56655" w:rsidRPr="00B56655">
        <w:rPr>
          <w:rFonts w:ascii="Verdana" w:hAnsi="Verdana" w:cs="Arial"/>
          <w:color w:val="000000" w:themeColor="text1"/>
          <w:lang w:val="es-ES" w:eastAsia="es-ES"/>
        </w:rPr>
        <w:t>reconocimiento de puntos salariales como lo establece el Decreto 1279</w:t>
      </w:r>
      <w:r w:rsidR="00B56655">
        <w:rPr>
          <w:rFonts w:ascii="Verdana" w:hAnsi="Verdana" w:cs="Arial"/>
          <w:color w:val="000000" w:themeColor="text1"/>
          <w:lang w:val="es-ES" w:eastAsia="es-ES"/>
        </w:rPr>
        <w:t xml:space="preserve"> </w:t>
      </w:r>
      <w:r w:rsidR="00B56655" w:rsidRPr="00B56655">
        <w:rPr>
          <w:rFonts w:ascii="Verdana" w:hAnsi="Verdana" w:cs="Arial"/>
          <w:color w:val="000000" w:themeColor="text1"/>
          <w:lang w:val="es-ES" w:eastAsia="es-ES"/>
        </w:rPr>
        <w:t>de 2002</w:t>
      </w:r>
      <w:r w:rsidR="00B56655">
        <w:rPr>
          <w:rFonts w:ascii="Verdana" w:hAnsi="Verdana" w:cs="Arial"/>
          <w:color w:val="000000" w:themeColor="text1"/>
          <w:lang w:val="es-ES" w:eastAsia="es-ES"/>
        </w:rPr>
        <w:t>.</w:t>
      </w:r>
      <w:r w:rsidR="00336C1D">
        <w:rPr>
          <w:rFonts w:ascii="Verdana" w:hAnsi="Verdana" w:cs="Arial"/>
          <w:color w:val="000000" w:themeColor="text1"/>
          <w:lang w:val="es-ES" w:eastAsia="es-ES"/>
        </w:rPr>
        <w:t xml:space="preserve"> </w:t>
      </w:r>
    </w:p>
    <w:p w14:paraId="3294F0D5" w14:textId="74A4D992" w:rsidR="00E81BD0" w:rsidRDefault="00336C1D" w:rsidP="00336C1D">
      <w:pPr>
        <w:tabs>
          <w:tab w:val="left" w:pos="0"/>
        </w:tabs>
        <w:spacing w:after="0" w:line="360" w:lineRule="auto"/>
        <w:jc w:val="both"/>
        <w:rPr>
          <w:rFonts w:ascii="Verdana" w:hAnsi="Verdana" w:cs="Arial"/>
          <w:color w:val="000000" w:themeColor="text1"/>
          <w:lang w:val="es-ES" w:eastAsia="es-ES"/>
        </w:rPr>
      </w:pPr>
      <w:r>
        <w:rPr>
          <w:rFonts w:ascii="Verdana" w:hAnsi="Verdana" w:cs="Arial"/>
          <w:color w:val="000000" w:themeColor="text1"/>
          <w:lang w:val="es-ES" w:eastAsia="es-ES"/>
        </w:rPr>
        <w:t xml:space="preserve">Respecto a ello, </w:t>
      </w:r>
      <w:r w:rsidR="006E619B">
        <w:rPr>
          <w:rFonts w:ascii="Verdana" w:hAnsi="Verdana" w:cs="Arial"/>
          <w:color w:val="000000" w:themeColor="text1"/>
          <w:lang w:val="es-ES" w:eastAsia="es-ES"/>
        </w:rPr>
        <w:t>adujo</w:t>
      </w:r>
      <w:r>
        <w:rPr>
          <w:rFonts w:ascii="Verdana" w:hAnsi="Verdana" w:cs="Arial"/>
          <w:color w:val="000000" w:themeColor="text1"/>
          <w:lang w:val="es-ES" w:eastAsia="es-ES"/>
        </w:rPr>
        <w:t xml:space="preserve"> que el </w:t>
      </w:r>
      <w:r w:rsidRPr="00336C1D">
        <w:rPr>
          <w:rFonts w:ascii="Verdana" w:hAnsi="Verdana" w:cs="Arial"/>
          <w:color w:val="000000" w:themeColor="text1"/>
          <w:lang w:val="es-ES" w:eastAsia="es-ES"/>
        </w:rPr>
        <w:t>Decreto 1279 de 2002, establece categorías o niveles, así como</w:t>
      </w:r>
      <w:r w:rsidR="000F0856">
        <w:rPr>
          <w:rFonts w:ascii="Verdana" w:hAnsi="Verdana" w:cs="Arial"/>
          <w:color w:val="000000" w:themeColor="text1"/>
          <w:lang w:val="es-ES" w:eastAsia="es-ES"/>
        </w:rPr>
        <w:t xml:space="preserve"> </w:t>
      </w:r>
      <w:r w:rsidRPr="00336C1D">
        <w:rPr>
          <w:rFonts w:ascii="Verdana" w:hAnsi="Verdana" w:cs="Arial"/>
          <w:color w:val="000000" w:themeColor="text1"/>
          <w:lang w:val="es-ES" w:eastAsia="es-ES"/>
        </w:rPr>
        <w:t>l</w:t>
      </w:r>
      <w:r>
        <w:rPr>
          <w:rFonts w:ascii="Verdana" w:hAnsi="Verdana" w:cs="Arial"/>
          <w:color w:val="000000" w:themeColor="text1"/>
          <w:lang w:val="es-ES" w:eastAsia="es-ES"/>
        </w:rPr>
        <w:t>as</w:t>
      </w:r>
      <w:r w:rsidRPr="00336C1D">
        <w:rPr>
          <w:rFonts w:ascii="Verdana" w:hAnsi="Verdana" w:cs="Arial"/>
          <w:color w:val="000000" w:themeColor="text1"/>
          <w:lang w:val="es-ES" w:eastAsia="es-ES"/>
        </w:rPr>
        <w:t xml:space="preserve"> jerarquías de los premios p</w:t>
      </w:r>
      <w:r>
        <w:rPr>
          <w:rFonts w:ascii="Verdana" w:hAnsi="Verdana" w:cs="Arial"/>
          <w:color w:val="000000" w:themeColor="text1"/>
          <w:lang w:val="es-ES" w:eastAsia="es-ES"/>
        </w:rPr>
        <w:t>a</w:t>
      </w:r>
      <w:r w:rsidRPr="00336C1D">
        <w:rPr>
          <w:rFonts w:ascii="Verdana" w:hAnsi="Verdana" w:cs="Arial"/>
          <w:color w:val="000000" w:themeColor="text1"/>
          <w:lang w:val="es-ES" w:eastAsia="es-ES"/>
        </w:rPr>
        <w:t>ra asignación de puntaje dentro de los</w:t>
      </w:r>
      <w:r>
        <w:rPr>
          <w:rFonts w:ascii="Verdana" w:hAnsi="Verdana" w:cs="Arial"/>
          <w:color w:val="000000" w:themeColor="text1"/>
          <w:lang w:val="es-ES" w:eastAsia="es-ES"/>
        </w:rPr>
        <w:t xml:space="preserve"> </w:t>
      </w:r>
      <w:r w:rsidRPr="00336C1D">
        <w:rPr>
          <w:rFonts w:ascii="Verdana" w:hAnsi="Verdana" w:cs="Arial"/>
          <w:color w:val="000000" w:themeColor="text1"/>
          <w:lang w:val="es-ES" w:eastAsia="es-ES"/>
        </w:rPr>
        <w:t>cuales no existe exclusión algun</w:t>
      </w:r>
      <w:r>
        <w:rPr>
          <w:rFonts w:ascii="Verdana" w:hAnsi="Verdana" w:cs="Arial"/>
          <w:color w:val="000000" w:themeColor="text1"/>
          <w:lang w:val="es-ES" w:eastAsia="es-ES"/>
        </w:rPr>
        <w:t>a</w:t>
      </w:r>
      <w:r w:rsidRPr="00336C1D">
        <w:rPr>
          <w:rFonts w:ascii="Verdana" w:hAnsi="Verdana" w:cs="Arial"/>
          <w:color w:val="000000" w:themeColor="text1"/>
          <w:lang w:val="es-ES" w:eastAsia="es-ES"/>
        </w:rPr>
        <w:t xml:space="preserve"> sobre el premio recibido por el</w:t>
      </w:r>
      <w:r>
        <w:rPr>
          <w:rFonts w:ascii="Verdana" w:hAnsi="Verdana" w:cs="Arial"/>
          <w:color w:val="000000" w:themeColor="text1"/>
          <w:lang w:val="es-ES" w:eastAsia="es-ES"/>
        </w:rPr>
        <w:t xml:space="preserve"> </w:t>
      </w:r>
      <w:r w:rsidRPr="00336C1D">
        <w:rPr>
          <w:rFonts w:ascii="Verdana" w:hAnsi="Verdana" w:cs="Arial"/>
          <w:color w:val="000000" w:themeColor="text1"/>
          <w:lang w:val="es-ES" w:eastAsia="es-ES"/>
        </w:rPr>
        <w:t>demandante</w:t>
      </w:r>
      <w:r>
        <w:rPr>
          <w:rFonts w:ascii="Verdana" w:hAnsi="Verdana" w:cs="Arial"/>
          <w:color w:val="000000" w:themeColor="text1"/>
          <w:lang w:val="es-ES" w:eastAsia="es-ES"/>
        </w:rPr>
        <w:t>.</w:t>
      </w:r>
    </w:p>
    <w:p w14:paraId="377C9259" w14:textId="41073048" w:rsidR="00336C1D" w:rsidRDefault="00336C1D" w:rsidP="00336C1D">
      <w:pPr>
        <w:tabs>
          <w:tab w:val="left" w:pos="0"/>
        </w:tabs>
        <w:spacing w:after="0" w:line="360" w:lineRule="auto"/>
        <w:jc w:val="both"/>
        <w:rPr>
          <w:rFonts w:ascii="Verdana" w:hAnsi="Verdana" w:cs="Arial"/>
          <w:color w:val="000000" w:themeColor="text1"/>
          <w:lang w:val="es-ES" w:eastAsia="es-ES"/>
        </w:rPr>
      </w:pPr>
    </w:p>
    <w:p w14:paraId="3FF4960A" w14:textId="77777777" w:rsidR="009C5E3D" w:rsidRDefault="000F0856" w:rsidP="00F17E19">
      <w:pPr>
        <w:tabs>
          <w:tab w:val="left" w:pos="0"/>
        </w:tabs>
        <w:spacing w:after="0" w:line="360" w:lineRule="auto"/>
        <w:jc w:val="both"/>
        <w:rPr>
          <w:rFonts w:ascii="Verdana" w:hAnsi="Verdana" w:cs="Arial"/>
          <w:color w:val="000000" w:themeColor="text1"/>
          <w:lang w:val="es-ES" w:eastAsia="es-ES"/>
        </w:rPr>
      </w:pPr>
      <w:r>
        <w:rPr>
          <w:rFonts w:ascii="Verdana" w:hAnsi="Verdana" w:cs="Arial"/>
          <w:color w:val="000000" w:themeColor="text1"/>
          <w:lang w:val="es-ES" w:eastAsia="es-ES"/>
        </w:rPr>
        <w:t>Señaló que el 10 de febrero de 2017 se</w:t>
      </w:r>
      <w:r w:rsidR="00336C1D">
        <w:rPr>
          <w:rFonts w:ascii="Verdana" w:hAnsi="Verdana" w:cs="Arial"/>
          <w:color w:val="000000" w:themeColor="text1"/>
          <w:lang w:val="es-ES" w:eastAsia="es-ES"/>
        </w:rPr>
        <w:t xml:space="preserve"> interpuso recurso de reposición y en subsidio el de apelación contra</w:t>
      </w:r>
      <w:r w:rsidR="00490276">
        <w:rPr>
          <w:rFonts w:ascii="Verdana" w:hAnsi="Verdana" w:cs="Arial"/>
          <w:color w:val="000000" w:themeColor="text1"/>
          <w:lang w:val="es-ES" w:eastAsia="es-ES"/>
        </w:rPr>
        <w:t xml:space="preserve"> la anterior</w:t>
      </w:r>
      <w:r w:rsidR="00336C1D">
        <w:rPr>
          <w:rFonts w:ascii="Verdana" w:hAnsi="Verdana" w:cs="Arial"/>
          <w:color w:val="000000" w:themeColor="text1"/>
          <w:lang w:val="es-ES" w:eastAsia="es-ES"/>
        </w:rPr>
        <w:t xml:space="preserve"> decisión</w:t>
      </w:r>
      <w:r>
        <w:rPr>
          <w:rFonts w:ascii="Verdana" w:hAnsi="Verdana" w:cs="Arial"/>
          <w:color w:val="000000" w:themeColor="text1"/>
          <w:lang w:val="es-ES" w:eastAsia="es-ES"/>
        </w:rPr>
        <w:t>, argumentando que el concurso referido corresponde a una publicación de reconocimiento nacional y se encuadra dentro del reconocimiento de incrementos salariales que establece el Decreto 1279 de 2002.</w:t>
      </w:r>
      <w:r w:rsidR="00336C1D">
        <w:rPr>
          <w:rFonts w:ascii="Verdana" w:hAnsi="Verdana" w:cs="Arial"/>
          <w:color w:val="000000" w:themeColor="text1"/>
          <w:lang w:val="es-ES" w:eastAsia="es-ES"/>
        </w:rPr>
        <w:t xml:space="preserve"> Ante </w:t>
      </w:r>
      <w:r>
        <w:rPr>
          <w:rFonts w:ascii="Verdana" w:hAnsi="Verdana" w:cs="Arial"/>
          <w:color w:val="000000" w:themeColor="text1"/>
          <w:lang w:val="es-ES" w:eastAsia="es-ES"/>
        </w:rPr>
        <w:t>lo cual,</w:t>
      </w:r>
      <w:r w:rsidR="00336C1D">
        <w:rPr>
          <w:rFonts w:ascii="Verdana" w:hAnsi="Verdana" w:cs="Arial"/>
          <w:color w:val="000000" w:themeColor="text1"/>
          <w:lang w:val="es-ES" w:eastAsia="es-ES"/>
        </w:rPr>
        <w:t xml:space="preserve"> mediante </w:t>
      </w:r>
      <w:r w:rsidR="00336C1D" w:rsidRPr="00336C1D">
        <w:rPr>
          <w:rFonts w:ascii="Verdana" w:hAnsi="Verdana" w:cs="Arial"/>
          <w:color w:val="000000" w:themeColor="text1"/>
          <w:lang w:val="es-ES" w:eastAsia="es-ES"/>
        </w:rPr>
        <w:t xml:space="preserve">oficio CPD y AP-066 del 01 de marzo de 2017, </w:t>
      </w:r>
      <w:r>
        <w:rPr>
          <w:rFonts w:ascii="Verdana" w:hAnsi="Verdana" w:cs="Arial"/>
          <w:color w:val="000000" w:themeColor="text1"/>
          <w:lang w:val="es-ES" w:eastAsia="es-ES"/>
        </w:rPr>
        <w:t>se resolvió la reposición por parte d</w:t>
      </w:r>
      <w:r w:rsidR="00336C1D" w:rsidRPr="00336C1D">
        <w:rPr>
          <w:rFonts w:ascii="Verdana" w:hAnsi="Verdana" w:cs="Arial"/>
          <w:color w:val="000000" w:themeColor="text1"/>
          <w:lang w:val="es-ES" w:eastAsia="es-ES"/>
        </w:rPr>
        <w:t>el Vicerrector</w:t>
      </w:r>
      <w:r w:rsidR="00F17E19">
        <w:rPr>
          <w:rFonts w:ascii="Verdana" w:hAnsi="Verdana" w:cs="Arial"/>
          <w:color w:val="000000" w:themeColor="text1"/>
          <w:lang w:val="es-ES" w:eastAsia="es-ES"/>
        </w:rPr>
        <w:t xml:space="preserve"> </w:t>
      </w:r>
      <w:r w:rsidR="00336C1D" w:rsidRPr="00336C1D">
        <w:rPr>
          <w:rFonts w:ascii="Verdana" w:hAnsi="Verdana" w:cs="Arial"/>
          <w:color w:val="000000" w:themeColor="text1"/>
          <w:lang w:val="es-ES" w:eastAsia="es-ES"/>
        </w:rPr>
        <w:t>académico de la Universidad Pedagógica y Tecnológica de Colombia</w:t>
      </w:r>
      <w:r w:rsidR="00F17E19">
        <w:rPr>
          <w:rFonts w:ascii="Verdana" w:hAnsi="Verdana" w:cs="Arial"/>
          <w:color w:val="000000" w:themeColor="text1"/>
          <w:lang w:val="es-ES" w:eastAsia="es-ES"/>
        </w:rPr>
        <w:t xml:space="preserve"> </w:t>
      </w:r>
      <w:r>
        <w:rPr>
          <w:rFonts w:ascii="Verdana" w:hAnsi="Verdana" w:cs="Arial"/>
          <w:color w:val="000000" w:themeColor="text1"/>
          <w:lang w:val="es-ES" w:eastAsia="es-ES"/>
        </w:rPr>
        <w:t xml:space="preserve">quien </w:t>
      </w:r>
      <w:r w:rsidR="00336C1D" w:rsidRPr="00336C1D">
        <w:rPr>
          <w:rFonts w:ascii="Verdana" w:hAnsi="Verdana" w:cs="Arial"/>
          <w:color w:val="000000" w:themeColor="text1"/>
          <w:lang w:val="es-ES" w:eastAsia="es-ES"/>
        </w:rPr>
        <w:t>ratific</w:t>
      </w:r>
      <w:r w:rsidR="00490276">
        <w:rPr>
          <w:rFonts w:ascii="Verdana" w:hAnsi="Verdana" w:cs="Arial"/>
          <w:color w:val="000000" w:themeColor="text1"/>
          <w:lang w:val="es-ES" w:eastAsia="es-ES"/>
        </w:rPr>
        <w:t>ó</w:t>
      </w:r>
      <w:r w:rsidR="00336C1D" w:rsidRPr="00336C1D">
        <w:rPr>
          <w:rFonts w:ascii="Verdana" w:hAnsi="Verdana" w:cs="Arial"/>
          <w:color w:val="000000" w:themeColor="text1"/>
          <w:lang w:val="es-ES" w:eastAsia="es-ES"/>
        </w:rPr>
        <w:t xml:space="preserve"> su decisión de negar la</w:t>
      </w:r>
      <w:r w:rsidR="00F17E19">
        <w:rPr>
          <w:rFonts w:ascii="Verdana" w:hAnsi="Verdana" w:cs="Arial"/>
          <w:color w:val="000000" w:themeColor="text1"/>
          <w:lang w:val="es-ES" w:eastAsia="es-ES"/>
        </w:rPr>
        <w:t xml:space="preserve"> </w:t>
      </w:r>
      <w:r w:rsidR="00336C1D" w:rsidRPr="00336C1D">
        <w:rPr>
          <w:rFonts w:ascii="Verdana" w:hAnsi="Verdana" w:cs="Arial"/>
          <w:color w:val="000000" w:themeColor="text1"/>
          <w:lang w:val="es-ES" w:eastAsia="es-ES"/>
        </w:rPr>
        <w:t>asignación de puntaje por los argumentos inicialmente expuestos</w:t>
      </w:r>
      <w:r w:rsidR="00F17E19">
        <w:rPr>
          <w:rFonts w:ascii="Verdana" w:hAnsi="Verdana" w:cs="Arial"/>
          <w:color w:val="000000" w:themeColor="text1"/>
          <w:lang w:val="es-ES" w:eastAsia="es-ES"/>
        </w:rPr>
        <w:t xml:space="preserve">. </w:t>
      </w:r>
    </w:p>
    <w:p w14:paraId="4298628C" w14:textId="77777777" w:rsidR="009C5E3D" w:rsidRDefault="009C5E3D" w:rsidP="00F17E19">
      <w:pPr>
        <w:tabs>
          <w:tab w:val="left" w:pos="0"/>
        </w:tabs>
        <w:spacing w:after="0" w:line="360" w:lineRule="auto"/>
        <w:jc w:val="both"/>
        <w:rPr>
          <w:rFonts w:ascii="Verdana" w:hAnsi="Verdana" w:cs="Arial"/>
          <w:color w:val="000000" w:themeColor="text1"/>
          <w:lang w:val="es-ES" w:eastAsia="es-ES"/>
        </w:rPr>
      </w:pPr>
    </w:p>
    <w:p w14:paraId="4BD40CBA" w14:textId="07D97486" w:rsidR="00336C1D" w:rsidRDefault="00F17E19" w:rsidP="00F17E19">
      <w:pPr>
        <w:tabs>
          <w:tab w:val="left" w:pos="0"/>
        </w:tabs>
        <w:spacing w:after="0" w:line="360" w:lineRule="auto"/>
        <w:jc w:val="both"/>
        <w:rPr>
          <w:rFonts w:ascii="Verdana" w:hAnsi="Verdana" w:cs="Arial"/>
          <w:color w:val="000000" w:themeColor="text1"/>
          <w:lang w:val="es-ES" w:eastAsia="es-ES"/>
        </w:rPr>
      </w:pPr>
      <w:r>
        <w:rPr>
          <w:rFonts w:ascii="Verdana" w:hAnsi="Verdana" w:cs="Arial"/>
          <w:color w:val="000000" w:themeColor="text1"/>
          <w:lang w:val="es-ES" w:eastAsia="es-ES"/>
        </w:rPr>
        <w:t xml:space="preserve">Por último, </w:t>
      </w:r>
      <w:r w:rsidR="009C5E3D">
        <w:rPr>
          <w:rFonts w:ascii="Verdana" w:hAnsi="Verdana" w:cs="Arial"/>
          <w:color w:val="000000" w:themeColor="text1"/>
          <w:lang w:val="es-ES" w:eastAsia="es-ES"/>
        </w:rPr>
        <w:t xml:space="preserve">al resolver el recurso de apelación, </w:t>
      </w:r>
      <w:r>
        <w:rPr>
          <w:rFonts w:ascii="Verdana" w:hAnsi="Verdana" w:cs="Arial"/>
          <w:color w:val="000000" w:themeColor="text1"/>
          <w:lang w:val="es-ES" w:eastAsia="es-ES"/>
        </w:rPr>
        <w:t xml:space="preserve">mediante </w:t>
      </w:r>
      <w:r w:rsidRPr="00F17E19">
        <w:rPr>
          <w:rFonts w:ascii="Verdana" w:hAnsi="Verdana" w:cs="Arial"/>
          <w:color w:val="000000" w:themeColor="text1"/>
          <w:lang w:val="es-ES" w:eastAsia="es-ES"/>
        </w:rPr>
        <w:t xml:space="preserve">oficio R-029 de </w:t>
      </w:r>
      <w:r>
        <w:rPr>
          <w:rFonts w:ascii="Verdana" w:hAnsi="Verdana" w:cs="Arial"/>
          <w:color w:val="000000" w:themeColor="text1"/>
          <w:lang w:val="es-ES" w:eastAsia="es-ES"/>
        </w:rPr>
        <w:t>fecha</w:t>
      </w:r>
      <w:r w:rsidRPr="00F17E19">
        <w:rPr>
          <w:rFonts w:ascii="Verdana" w:hAnsi="Verdana" w:cs="Arial"/>
          <w:color w:val="000000" w:themeColor="text1"/>
          <w:lang w:val="es-ES" w:eastAsia="es-ES"/>
        </w:rPr>
        <w:t xml:space="preserve"> 8 de marzo de 2017, el Rector</w:t>
      </w:r>
      <w:r>
        <w:rPr>
          <w:rFonts w:ascii="Verdana" w:hAnsi="Verdana" w:cs="Arial"/>
          <w:color w:val="000000" w:themeColor="text1"/>
          <w:lang w:val="es-ES" w:eastAsia="es-ES"/>
        </w:rPr>
        <w:t xml:space="preserve"> </w:t>
      </w:r>
      <w:r w:rsidR="009C5E3D" w:rsidRPr="00336C1D">
        <w:rPr>
          <w:rFonts w:ascii="Verdana" w:hAnsi="Verdana" w:cs="Arial"/>
          <w:color w:val="000000" w:themeColor="text1"/>
          <w:lang w:val="es-ES" w:eastAsia="es-ES"/>
        </w:rPr>
        <w:t>de la Universidad Pedagógica y Tecnológica de Colombia</w:t>
      </w:r>
      <w:r w:rsidRPr="00F17E19">
        <w:rPr>
          <w:rFonts w:ascii="Verdana" w:hAnsi="Verdana" w:cs="Arial"/>
          <w:color w:val="000000" w:themeColor="text1"/>
          <w:lang w:val="es-ES" w:eastAsia="es-ES"/>
        </w:rPr>
        <w:t>, ratific</w:t>
      </w:r>
      <w:r>
        <w:rPr>
          <w:rFonts w:ascii="Verdana" w:hAnsi="Verdana" w:cs="Arial"/>
          <w:color w:val="000000" w:themeColor="text1"/>
          <w:lang w:val="es-ES" w:eastAsia="es-ES"/>
        </w:rPr>
        <w:t>ó</w:t>
      </w:r>
      <w:r w:rsidRPr="00F17E19">
        <w:rPr>
          <w:rFonts w:ascii="Verdana" w:hAnsi="Verdana" w:cs="Arial"/>
          <w:color w:val="000000" w:themeColor="text1"/>
          <w:lang w:val="es-ES" w:eastAsia="es-ES"/>
        </w:rPr>
        <w:t xml:space="preserve"> la decisión del Comité de Personal Docente</w:t>
      </w:r>
      <w:r>
        <w:rPr>
          <w:rFonts w:ascii="Verdana" w:hAnsi="Verdana" w:cs="Arial"/>
          <w:color w:val="000000" w:themeColor="text1"/>
          <w:lang w:val="es-ES" w:eastAsia="es-ES"/>
        </w:rPr>
        <w:t xml:space="preserve"> </w:t>
      </w:r>
      <w:r w:rsidRPr="00F17E19">
        <w:rPr>
          <w:rFonts w:ascii="Verdana" w:hAnsi="Verdana" w:cs="Arial"/>
          <w:color w:val="000000" w:themeColor="text1"/>
          <w:lang w:val="es-ES" w:eastAsia="es-ES"/>
        </w:rPr>
        <w:t xml:space="preserve">y de Asignación de Puntaje, de no asignar puntaje al </w:t>
      </w:r>
      <w:r w:rsidR="00FC1E08">
        <w:rPr>
          <w:rFonts w:ascii="Verdana" w:hAnsi="Verdana" w:cs="Arial"/>
          <w:color w:val="000000" w:themeColor="text1"/>
          <w:lang w:val="es-ES" w:eastAsia="es-ES"/>
        </w:rPr>
        <w:t>s</w:t>
      </w:r>
      <w:r w:rsidRPr="00F17E19">
        <w:rPr>
          <w:rFonts w:ascii="Verdana" w:hAnsi="Verdana" w:cs="Arial"/>
          <w:color w:val="000000" w:themeColor="text1"/>
          <w:lang w:val="es-ES" w:eastAsia="es-ES"/>
        </w:rPr>
        <w:t xml:space="preserve">egundo </w:t>
      </w:r>
      <w:r w:rsidR="00FC1E08">
        <w:rPr>
          <w:rFonts w:ascii="Verdana" w:hAnsi="Verdana" w:cs="Arial"/>
          <w:color w:val="000000" w:themeColor="text1"/>
          <w:lang w:val="es-ES" w:eastAsia="es-ES"/>
        </w:rPr>
        <w:t>l</w:t>
      </w:r>
      <w:r w:rsidRPr="00F17E19">
        <w:rPr>
          <w:rFonts w:ascii="Verdana" w:hAnsi="Verdana" w:cs="Arial"/>
          <w:color w:val="000000" w:themeColor="text1"/>
          <w:lang w:val="es-ES" w:eastAsia="es-ES"/>
        </w:rPr>
        <w:t>ugar</w:t>
      </w:r>
      <w:r>
        <w:rPr>
          <w:rFonts w:ascii="Verdana" w:hAnsi="Verdana" w:cs="Arial"/>
          <w:color w:val="000000" w:themeColor="text1"/>
          <w:lang w:val="es-ES" w:eastAsia="es-ES"/>
        </w:rPr>
        <w:t xml:space="preserve"> </w:t>
      </w:r>
      <w:r w:rsidRPr="00F17E19">
        <w:rPr>
          <w:rFonts w:ascii="Verdana" w:hAnsi="Verdana" w:cs="Arial"/>
          <w:color w:val="000000" w:themeColor="text1"/>
          <w:lang w:val="es-ES" w:eastAsia="es-ES"/>
        </w:rPr>
        <w:t xml:space="preserve">del Concurso Nacional Otto de </w:t>
      </w:r>
      <w:r>
        <w:rPr>
          <w:rFonts w:ascii="Verdana" w:hAnsi="Verdana" w:cs="Arial"/>
          <w:color w:val="000000" w:themeColor="text1"/>
          <w:lang w:val="es-ES" w:eastAsia="es-ES"/>
        </w:rPr>
        <w:t>Greiff</w:t>
      </w:r>
      <w:r w:rsidRPr="00F17E19">
        <w:rPr>
          <w:rFonts w:ascii="Verdana" w:hAnsi="Verdana" w:cs="Arial"/>
          <w:color w:val="000000" w:themeColor="text1"/>
          <w:lang w:val="es-ES" w:eastAsia="es-ES"/>
        </w:rPr>
        <w:t>, Mejores trabajos de grado</w:t>
      </w:r>
      <w:r w:rsidR="00490276">
        <w:rPr>
          <w:rFonts w:ascii="Verdana" w:hAnsi="Verdana" w:cs="Arial"/>
          <w:color w:val="000000" w:themeColor="text1"/>
          <w:lang w:val="es-ES" w:eastAsia="es-ES"/>
        </w:rPr>
        <w:t xml:space="preserve"> </w:t>
      </w:r>
      <w:r w:rsidRPr="00F17E19">
        <w:rPr>
          <w:rFonts w:ascii="Verdana" w:hAnsi="Verdana" w:cs="Arial"/>
          <w:color w:val="000000" w:themeColor="text1"/>
          <w:lang w:val="es-ES" w:eastAsia="es-ES"/>
        </w:rPr>
        <w:t>versión 14, año 2010, obtenido por ADRIAN FARID FREJA DE LA HOZ bajo</w:t>
      </w:r>
      <w:r>
        <w:rPr>
          <w:rFonts w:ascii="Verdana" w:hAnsi="Verdana" w:cs="Arial"/>
          <w:color w:val="000000" w:themeColor="text1"/>
          <w:lang w:val="es-ES" w:eastAsia="es-ES"/>
        </w:rPr>
        <w:t xml:space="preserve"> </w:t>
      </w:r>
      <w:r w:rsidRPr="00F17E19">
        <w:rPr>
          <w:rFonts w:ascii="Verdana" w:hAnsi="Verdana" w:cs="Arial"/>
          <w:color w:val="000000" w:themeColor="text1"/>
          <w:lang w:val="es-ES" w:eastAsia="es-ES"/>
        </w:rPr>
        <w:t>los mismos argumentos dados en el Comité.</w:t>
      </w:r>
    </w:p>
    <w:p w14:paraId="53C8BF88" w14:textId="10003D68" w:rsidR="00296B68" w:rsidRDefault="00296B68" w:rsidP="00760E15">
      <w:pPr>
        <w:spacing w:after="0" w:line="360" w:lineRule="auto"/>
        <w:ind w:right="-79"/>
        <w:jc w:val="both"/>
        <w:rPr>
          <w:rFonts w:ascii="Verdana" w:hAnsi="Verdana" w:cs="Arial"/>
          <w:b/>
          <w:bCs/>
          <w:i/>
          <w:iCs/>
          <w:color w:val="000000" w:themeColor="text1"/>
          <w:sz w:val="24"/>
          <w:szCs w:val="24"/>
          <w:u w:val="single"/>
        </w:rPr>
      </w:pPr>
    </w:p>
    <w:p w14:paraId="11B37D85" w14:textId="1CC66541" w:rsidR="00D85C23" w:rsidRDefault="00C76F93" w:rsidP="002D3E9B">
      <w:pPr>
        <w:spacing w:after="0" w:line="360" w:lineRule="auto"/>
        <w:ind w:right="-79"/>
        <w:jc w:val="both"/>
        <w:rPr>
          <w:rFonts w:ascii="Verdana" w:hAnsi="Verdana" w:cs="Arial"/>
          <w:color w:val="000000" w:themeColor="text1"/>
        </w:rPr>
      </w:pPr>
      <w:r w:rsidRPr="00296B68">
        <w:rPr>
          <w:rFonts w:ascii="Verdana" w:hAnsi="Verdana" w:cs="Arial"/>
          <w:b/>
          <w:bCs/>
          <w:i/>
          <w:iCs/>
          <w:color w:val="000000" w:themeColor="text1"/>
        </w:rPr>
        <w:t>2</w:t>
      </w:r>
      <w:r w:rsidR="00754DA7" w:rsidRPr="00296B68">
        <w:rPr>
          <w:rFonts w:ascii="Verdana" w:hAnsi="Verdana" w:cs="Arial"/>
          <w:b/>
          <w:bCs/>
          <w:i/>
          <w:iCs/>
          <w:color w:val="000000" w:themeColor="text1"/>
        </w:rPr>
        <w:t>.</w:t>
      </w:r>
      <w:r w:rsidR="00BC6950">
        <w:rPr>
          <w:rFonts w:ascii="Verdana" w:hAnsi="Verdana" w:cs="Arial"/>
          <w:b/>
          <w:bCs/>
          <w:i/>
          <w:iCs/>
          <w:color w:val="000000" w:themeColor="text1"/>
        </w:rPr>
        <w:t>2</w:t>
      </w:r>
      <w:r w:rsidRPr="00296B68">
        <w:rPr>
          <w:rFonts w:ascii="Verdana" w:hAnsi="Verdana" w:cs="Arial"/>
          <w:b/>
          <w:bCs/>
          <w:i/>
          <w:iCs/>
          <w:color w:val="000000" w:themeColor="text1"/>
        </w:rPr>
        <w:t>. LA PROVIDENCIA IMPUGNADA</w:t>
      </w:r>
      <w:r w:rsidR="00D85C23">
        <w:rPr>
          <w:rFonts w:ascii="Verdana" w:hAnsi="Verdana" w:cs="Arial"/>
          <w:b/>
          <w:bCs/>
          <w:i/>
          <w:iCs/>
          <w:color w:val="000000" w:themeColor="text1"/>
        </w:rPr>
        <w:t xml:space="preserve"> (fls.</w:t>
      </w:r>
      <w:r w:rsidR="00553E00">
        <w:rPr>
          <w:rFonts w:ascii="Verdana" w:hAnsi="Verdana" w:cs="Arial"/>
          <w:b/>
          <w:bCs/>
          <w:i/>
          <w:iCs/>
          <w:color w:val="000000" w:themeColor="text1"/>
        </w:rPr>
        <w:t xml:space="preserve"> </w:t>
      </w:r>
      <w:r w:rsidR="00D85C23">
        <w:rPr>
          <w:rFonts w:ascii="Verdana" w:hAnsi="Verdana" w:cs="Arial"/>
          <w:b/>
          <w:bCs/>
          <w:i/>
          <w:iCs/>
          <w:color w:val="000000" w:themeColor="text1"/>
        </w:rPr>
        <w:t>789-</w:t>
      </w:r>
      <w:r w:rsidR="00E530D4">
        <w:rPr>
          <w:rFonts w:ascii="Verdana" w:hAnsi="Verdana" w:cs="Arial"/>
          <w:b/>
          <w:bCs/>
          <w:i/>
          <w:iCs/>
          <w:color w:val="000000" w:themeColor="text1"/>
        </w:rPr>
        <w:t>799</w:t>
      </w:r>
      <w:r w:rsidR="00D85C23">
        <w:rPr>
          <w:rFonts w:ascii="Verdana" w:hAnsi="Verdana" w:cs="Arial"/>
          <w:b/>
          <w:bCs/>
          <w:i/>
          <w:iCs/>
          <w:color w:val="000000" w:themeColor="text1"/>
        </w:rPr>
        <w:t>)</w:t>
      </w:r>
      <w:r w:rsidR="00296B68">
        <w:rPr>
          <w:rFonts w:ascii="Verdana" w:hAnsi="Verdana" w:cs="Arial"/>
          <w:b/>
          <w:bCs/>
          <w:i/>
          <w:iCs/>
          <w:color w:val="000000" w:themeColor="text1"/>
        </w:rPr>
        <w:t xml:space="preserve">: </w:t>
      </w:r>
      <w:r w:rsidR="00754DA7" w:rsidRPr="00296B68">
        <w:rPr>
          <w:rFonts w:ascii="Verdana" w:hAnsi="Verdana" w:cs="Arial"/>
          <w:color w:val="000000" w:themeColor="text1"/>
        </w:rPr>
        <w:t>Se trata</w:t>
      </w:r>
      <w:r w:rsidR="00FF3AEF" w:rsidRPr="00296B68">
        <w:rPr>
          <w:rFonts w:ascii="Verdana" w:hAnsi="Verdana" w:cs="Arial"/>
          <w:color w:val="000000" w:themeColor="text1"/>
        </w:rPr>
        <w:t xml:space="preserve"> de la sentencia proferida el </w:t>
      </w:r>
      <w:r w:rsidR="00EA11C4" w:rsidRPr="00EA11C4">
        <w:rPr>
          <w:rFonts w:ascii="Verdana" w:hAnsi="Verdana" w:cs="Arial"/>
          <w:color w:val="000000" w:themeColor="text1"/>
        </w:rPr>
        <w:t xml:space="preserve">29 de agosto de 2019 por el Juzgado Once Administrativo Oral del </w:t>
      </w:r>
      <w:r w:rsidR="00EA11C4" w:rsidRPr="00EA11C4">
        <w:rPr>
          <w:rFonts w:ascii="Verdana" w:hAnsi="Verdana" w:cs="Arial"/>
          <w:color w:val="000000" w:themeColor="text1"/>
        </w:rPr>
        <w:lastRenderedPageBreak/>
        <w:t>Circuito Judicial de Tunja</w:t>
      </w:r>
      <w:r w:rsidR="00754DA7" w:rsidRPr="00296B68">
        <w:rPr>
          <w:rFonts w:ascii="Verdana" w:hAnsi="Verdana" w:cs="Arial"/>
          <w:color w:val="000000" w:themeColor="text1"/>
        </w:rPr>
        <w:t xml:space="preserve">, mediante la cual se </w:t>
      </w:r>
      <w:r w:rsidR="00EA11C4">
        <w:rPr>
          <w:rFonts w:ascii="Verdana" w:hAnsi="Verdana" w:cs="Arial"/>
          <w:color w:val="000000" w:themeColor="text1"/>
        </w:rPr>
        <w:t xml:space="preserve">negaron </w:t>
      </w:r>
      <w:r w:rsidR="00754DA7" w:rsidRPr="00296B68">
        <w:rPr>
          <w:rFonts w:ascii="Verdana" w:hAnsi="Verdana" w:cs="Arial"/>
          <w:color w:val="000000" w:themeColor="text1"/>
        </w:rPr>
        <w:t>las pretensiones de la demanda</w:t>
      </w:r>
      <w:r w:rsidR="00EA11C4">
        <w:rPr>
          <w:rFonts w:ascii="Verdana" w:hAnsi="Verdana" w:cs="Arial"/>
          <w:color w:val="000000" w:themeColor="text1"/>
        </w:rPr>
        <w:t xml:space="preserve"> y se condenó en costas a la parte vencida.</w:t>
      </w:r>
      <w:r w:rsidR="00D85C23">
        <w:rPr>
          <w:rFonts w:ascii="Verdana" w:hAnsi="Verdana" w:cs="Arial"/>
          <w:color w:val="000000" w:themeColor="text1"/>
        </w:rPr>
        <w:t xml:space="preserve"> </w:t>
      </w:r>
      <w:r w:rsidR="00C52C65" w:rsidRPr="00296B68">
        <w:rPr>
          <w:rFonts w:ascii="Verdana" w:hAnsi="Verdana" w:cs="Arial"/>
          <w:color w:val="000000" w:themeColor="text1"/>
        </w:rPr>
        <w:t>Para llegar a dicha conclusión</w:t>
      </w:r>
      <w:r w:rsidRPr="00296B68">
        <w:rPr>
          <w:rFonts w:ascii="Verdana" w:hAnsi="Verdana" w:cs="Arial"/>
          <w:color w:val="000000" w:themeColor="text1"/>
        </w:rPr>
        <w:t xml:space="preserve">, </w:t>
      </w:r>
      <w:r w:rsidR="004D6497">
        <w:rPr>
          <w:rFonts w:ascii="Verdana" w:hAnsi="Verdana" w:cs="Arial"/>
          <w:color w:val="000000" w:themeColor="text1"/>
        </w:rPr>
        <w:t>la</w:t>
      </w:r>
      <w:r w:rsidRPr="00296B68">
        <w:rPr>
          <w:rFonts w:ascii="Verdana" w:hAnsi="Verdana" w:cs="Arial"/>
          <w:color w:val="000000" w:themeColor="text1"/>
        </w:rPr>
        <w:t xml:space="preserve"> </w:t>
      </w:r>
      <w:r w:rsidRPr="00296B68">
        <w:rPr>
          <w:rFonts w:ascii="Verdana" w:hAnsi="Verdana" w:cs="Arial"/>
          <w:i/>
          <w:iCs/>
          <w:color w:val="000000" w:themeColor="text1"/>
        </w:rPr>
        <w:t>A quo</w:t>
      </w:r>
      <w:r w:rsidRPr="00296B68">
        <w:rPr>
          <w:rFonts w:ascii="Verdana" w:hAnsi="Verdana" w:cs="Arial"/>
          <w:color w:val="000000" w:themeColor="text1"/>
        </w:rPr>
        <w:t xml:space="preserve"> </w:t>
      </w:r>
      <w:r w:rsidR="005324EC">
        <w:rPr>
          <w:rFonts w:ascii="Verdana" w:hAnsi="Verdana" w:cs="Arial"/>
          <w:color w:val="000000" w:themeColor="text1"/>
        </w:rPr>
        <w:t>hizo alusión al régimen de las universidades del Estado y la autonomía universitaria, así como el régimen salarial y prestacional de los docentes que ejercen su labor en universidades públicas. Luego arribó al caso concreto señalando</w:t>
      </w:r>
      <w:r w:rsidRPr="00296B68">
        <w:rPr>
          <w:rFonts w:ascii="Verdana" w:hAnsi="Verdana" w:cs="Arial"/>
          <w:color w:val="000000" w:themeColor="text1"/>
        </w:rPr>
        <w:t xml:space="preserve"> que </w:t>
      </w:r>
      <w:r w:rsidR="00754DA7" w:rsidRPr="00296B68">
        <w:rPr>
          <w:rFonts w:ascii="Verdana" w:hAnsi="Verdana" w:cs="Arial"/>
          <w:color w:val="000000" w:themeColor="text1"/>
        </w:rPr>
        <w:t xml:space="preserve">con las pruebas </w:t>
      </w:r>
      <w:r w:rsidR="00560C50" w:rsidRPr="00296B68">
        <w:rPr>
          <w:rFonts w:ascii="Verdana" w:hAnsi="Verdana" w:cs="Arial"/>
          <w:color w:val="000000" w:themeColor="text1"/>
        </w:rPr>
        <w:t>aportadas a</w:t>
      </w:r>
      <w:r w:rsidR="00754DA7" w:rsidRPr="00296B68">
        <w:rPr>
          <w:rFonts w:ascii="Verdana" w:hAnsi="Verdana" w:cs="Arial"/>
          <w:color w:val="000000" w:themeColor="text1"/>
        </w:rPr>
        <w:t>l proceso</w:t>
      </w:r>
      <w:r w:rsidR="00560C50" w:rsidRPr="00296B68">
        <w:rPr>
          <w:rFonts w:ascii="Verdana" w:hAnsi="Verdana" w:cs="Arial"/>
          <w:color w:val="000000" w:themeColor="text1"/>
        </w:rPr>
        <w:t xml:space="preserve"> se</w:t>
      </w:r>
      <w:r w:rsidR="00D85C23">
        <w:rPr>
          <w:rFonts w:ascii="Verdana" w:hAnsi="Verdana" w:cs="Arial"/>
          <w:color w:val="000000" w:themeColor="text1"/>
        </w:rPr>
        <w:t xml:space="preserve"> evidenci</w:t>
      </w:r>
      <w:r w:rsidR="008901DD">
        <w:rPr>
          <w:rFonts w:ascii="Verdana" w:hAnsi="Verdana" w:cs="Arial"/>
          <w:color w:val="000000" w:themeColor="text1"/>
        </w:rPr>
        <w:t>ó</w:t>
      </w:r>
      <w:r w:rsidR="00D85C23">
        <w:rPr>
          <w:rFonts w:ascii="Verdana" w:hAnsi="Verdana" w:cs="Arial"/>
          <w:color w:val="000000" w:themeColor="text1"/>
        </w:rPr>
        <w:t xml:space="preserve"> que el</w:t>
      </w:r>
      <w:r w:rsidR="00560C50" w:rsidRPr="00296B68">
        <w:rPr>
          <w:rFonts w:ascii="Verdana" w:hAnsi="Verdana" w:cs="Arial"/>
          <w:color w:val="000000" w:themeColor="text1"/>
        </w:rPr>
        <w:t xml:space="preserve"> demandante </w:t>
      </w:r>
      <w:r w:rsidR="00D85C23">
        <w:rPr>
          <w:rFonts w:ascii="Verdana" w:hAnsi="Verdana" w:cs="Arial"/>
          <w:color w:val="000000" w:themeColor="text1"/>
        </w:rPr>
        <w:t xml:space="preserve">no cumplía con los requisitos establecidos en el literal g del </w:t>
      </w:r>
      <w:r w:rsidR="00D85C23" w:rsidRPr="00D85C23">
        <w:rPr>
          <w:rFonts w:ascii="Verdana" w:hAnsi="Verdana" w:cs="Arial"/>
          <w:color w:val="000000" w:themeColor="text1"/>
        </w:rPr>
        <w:t>artículo 24 del Decreto 1279 de 2002</w:t>
      </w:r>
      <w:r w:rsidR="00D85C23">
        <w:rPr>
          <w:rFonts w:ascii="Verdana" w:hAnsi="Verdana" w:cs="Arial"/>
          <w:color w:val="000000" w:themeColor="text1"/>
        </w:rPr>
        <w:t>, en razón a los siguientes argumentos:</w:t>
      </w:r>
    </w:p>
    <w:p w14:paraId="7A9D79DB" w14:textId="77777777" w:rsidR="00D85C23" w:rsidRDefault="00D85C23" w:rsidP="002D3E9B">
      <w:pPr>
        <w:spacing w:after="0" w:line="360" w:lineRule="auto"/>
        <w:ind w:right="-79"/>
        <w:jc w:val="both"/>
        <w:rPr>
          <w:rFonts w:ascii="Verdana" w:hAnsi="Verdana" w:cs="Arial"/>
          <w:color w:val="000000" w:themeColor="text1"/>
        </w:rPr>
      </w:pPr>
    </w:p>
    <w:p w14:paraId="35113781" w14:textId="010999BB" w:rsidR="00D85C23" w:rsidRDefault="00D85C23" w:rsidP="00D85C23">
      <w:pPr>
        <w:spacing w:after="0" w:line="360" w:lineRule="auto"/>
        <w:ind w:right="-79"/>
        <w:jc w:val="both"/>
        <w:rPr>
          <w:rFonts w:ascii="Verdana" w:hAnsi="Verdana" w:cs="Arial"/>
          <w:color w:val="000000" w:themeColor="text1"/>
        </w:rPr>
      </w:pPr>
      <w:r>
        <w:rPr>
          <w:rFonts w:ascii="Verdana" w:hAnsi="Verdana" w:cs="Arial"/>
          <w:color w:val="000000" w:themeColor="text1"/>
        </w:rPr>
        <w:t xml:space="preserve">En un primer </w:t>
      </w:r>
      <w:r w:rsidR="009110E3">
        <w:rPr>
          <w:rFonts w:ascii="Verdana" w:hAnsi="Verdana" w:cs="Arial"/>
          <w:color w:val="000000" w:themeColor="text1"/>
        </w:rPr>
        <w:t>lugar,</w:t>
      </w:r>
      <w:r w:rsidR="005324EC">
        <w:rPr>
          <w:rFonts w:ascii="Verdana" w:hAnsi="Verdana" w:cs="Arial"/>
          <w:color w:val="000000" w:themeColor="text1"/>
        </w:rPr>
        <w:t xml:space="preserve"> sostuvo que </w:t>
      </w:r>
      <w:r>
        <w:rPr>
          <w:rFonts w:ascii="Verdana" w:hAnsi="Verdana" w:cs="Arial"/>
          <w:color w:val="000000" w:themeColor="text1"/>
        </w:rPr>
        <w:t>s</w:t>
      </w:r>
      <w:r w:rsidR="009E24AF">
        <w:rPr>
          <w:rFonts w:ascii="Verdana" w:hAnsi="Verdana" w:cs="Arial"/>
          <w:color w:val="000000" w:themeColor="text1"/>
        </w:rPr>
        <w:t>e</w:t>
      </w:r>
      <w:r>
        <w:rPr>
          <w:rFonts w:ascii="Verdana" w:hAnsi="Verdana" w:cs="Arial"/>
          <w:color w:val="000000" w:themeColor="text1"/>
        </w:rPr>
        <w:t xml:space="preserve"> acredit</w:t>
      </w:r>
      <w:r w:rsidR="009E24AF">
        <w:rPr>
          <w:rFonts w:ascii="Verdana" w:hAnsi="Verdana" w:cs="Arial"/>
          <w:color w:val="000000" w:themeColor="text1"/>
        </w:rPr>
        <w:t>ó</w:t>
      </w:r>
      <w:r>
        <w:rPr>
          <w:rFonts w:ascii="Verdana" w:hAnsi="Verdana" w:cs="Arial"/>
          <w:color w:val="000000" w:themeColor="text1"/>
        </w:rPr>
        <w:t xml:space="preserve"> que </w:t>
      </w:r>
      <w:r w:rsidRPr="00D85C23">
        <w:rPr>
          <w:rFonts w:ascii="Verdana" w:hAnsi="Verdana" w:cs="Arial"/>
          <w:color w:val="000000" w:themeColor="text1"/>
        </w:rPr>
        <w:t>el</w:t>
      </w:r>
      <w:r w:rsidR="005324EC">
        <w:rPr>
          <w:rFonts w:ascii="Verdana" w:hAnsi="Verdana" w:cs="Arial"/>
          <w:color w:val="000000" w:themeColor="text1"/>
        </w:rPr>
        <w:t xml:space="preserve"> demandante participó en el </w:t>
      </w:r>
      <w:r w:rsidR="005324EC" w:rsidRPr="005324EC">
        <w:rPr>
          <w:rFonts w:ascii="Verdana" w:hAnsi="Verdana" w:cs="Arial"/>
          <w:i/>
          <w:iCs/>
          <w:color w:val="000000" w:themeColor="text1"/>
        </w:rPr>
        <w:t>Concurso Nacional Otto de Greiff</w:t>
      </w:r>
      <w:r w:rsidR="005324EC">
        <w:rPr>
          <w:rFonts w:ascii="Verdana" w:hAnsi="Verdana" w:cs="Arial"/>
          <w:color w:val="000000" w:themeColor="text1"/>
        </w:rPr>
        <w:t xml:space="preserve"> creado en 1996 por la Universidad Nacional de Colombia como incentivo a la investigación estudiantil, siendo este un concurso de carácter nacional, razón por la cual consideró la A-quo que el premio obtenido por el demandante en marco de este concurso cumplía el primer requisito exigido en el literal g del </w:t>
      </w:r>
      <w:r w:rsidR="005324EC" w:rsidRPr="00D85C23">
        <w:rPr>
          <w:rFonts w:ascii="Verdana" w:hAnsi="Verdana" w:cs="Arial"/>
          <w:color w:val="000000" w:themeColor="text1"/>
        </w:rPr>
        <w:t>artículo 24 del Decreto 1279 de 2002</w:t>
      </w:r>
      <w:r w:rsidR="005324EC">
        <w:rPr>
          <w:rFonts w:ascii="Verdana" w:hAnsi="Verdana" w:cs="Arial"/>
          <w:color w:val="000000" w:themeColor="text1"/>
        </w:rPr>
        <w:t>, esto es, tratarse de un premio nacional o internacional otorgado por una institución de reconocido prestigio académico, científico, técnico o artístico a obras o trabajos.</w:t>
      </w:r>
    </w:p>
    <w:p w14:paraId="2416C3B9" w14:textId="77777777" w:rsidR="00D85C23" w:rsidRDefault="00D85C23" w:rsidP="00D85C23">
      <w:pPr>
        <w:spacing w:after="0" w:line="360" w:lineRule="auto"/>
        <w:ind w:right="-79"/>
        <w:jc w:val="both"/>
        <w:rPr>
          <w:rFonts w:ascii="Verdana" w:hAnsi="Verdana" w:cs="Arial"/>
          <w:color w:val="000000" w:themeColor="text1"/>
        </w:rPr>
      </w:pPr>
    </w:p>
    <w:p w14:paraId="267A8AC0" w14:textId="7723CB5B" w:rsidR="002D3E9B" w:rsidRDefault="000B27C6" w:rsidP="00D85C23">
      <w:pPr>
        <w:spacing w:after="0" w:line="360" w:lineRule="auto"/>
        <w:ind w:right="-79"/>
        <w:jc w:val="both"/>
        <w:rPr>
          <w:rFonts w:ascii="Verdana" w:hAnsi="Verdana" w:cs="Arial"/>
          <w:color w:val="000000" w:themeColor="text1"/>
        </w:rPr>
      </w:pPr>
      <w:r>
        <w:rPr>
          <w:rFonts w:ascii="Verdana" w:hAnsi="Verdana" w:cs="Arial"/>
          <w:color w:val="000000" w:themeColor="text1"/>
        </w:rPr>
        <w:t>En segundo lugar</w:t>
      </w:r>
      <w:r w:rsidR="00D85C23">
        <w:rPr>
          <w:rFonts w:ascii="Verdana" w:hAnsi="Verdana" w:cs="Arial"/>
          <w:color w:val="000000" w:themeColor="text1"/>
        </w:rPr>
        <w:t xml:space="preserve">, </w:t>
      </w:r>
      <w:r w:rsidR="00941CE3">
        <w:rPr>
          <w:rFonts w:ascii="Verdana" w:hAnsi="Verdana" w:cs="Arial"/>
          <w:color w:val="000000" w:themeColor="text1"/>
        </w:rPr>
        <w:t xml:space="preserve">la juez de primera instancia  adujo que </w:t>
      </w:r>
      <w:r>
        <w:rPr>
          <w:rFonts w:ascii="Verdana" w:hAnsi="Verdana" w:cs="Arial"/>
          <w:color w:val="000000" w:themeColor="text1"/>
        </w:rPr>
        <w:t xml:space="preserve">también cumplió con el requisito relacionado con que el premio corresponda a una convocatoria nacional o internacional, con un proceso de selección claramente instituido por una entidad de prestigio nacional o internacional, pues </w:t>
      </w:r>
      <w:r w:rsidR="00D85C23" w:rsidRPr="00D85C23">
        <w:rPr>
          <w:rFonts w:ascii="Verdana" w:hAnsi="Verdana" w:cs="Arial"/>
          <w:color w:val="000000" w:themeColor="text1"/>
        </w:rPr>
        <w:t>a diferencia de lo considerado por la parte</w:t>
      </w:r>
      <w:r w:rsidR="00D85C23">
        <w:rPr>
          <w:rFonts w:ascii="Verdana" w:hAnsi="Verdana" w:cs="Arial"/>
          <w:color w:val="000000" w:themeColor="text1"/>
        </w:rPr>
        <w:t xml:space="preserve"> </w:t>
      </w:r>
      <w:r w:rsidR="00D85C23" w:rsidRPr="00D85C23">
        <w:rPr>
          <w:rFonts w:ascii="Verdana" w:hAnsi="Verdana" w:cs="Arial"/>
          <w:color w:val="000000" w:themeColor="text1"/>
        </w:rPr>
        <w:t xml:space="preserve">demandada, </w:t>
      </w:r>
      <w:r w:rsidR="00941CE3">
        <w:rPr>
          <w:rFonts w:ascii="Verdana" w:hAnsi="Verdana" w:cs="Arial"/>
          <w:color w:val="000000" w:themeColor="text1"/>
        </w:rPr>
        <w:t xml:space="preserve">el literal g del </w:t>
      </w:r>
      <w:r w:rsidR="00D85C23" w:rsidRPr="00D85C23">
        <w:rPr>
          <w:rFonts w:ascii="Verdana" w:hAnsi="Verdana" w:cs="Arial"/>
          <w:color w:val="000000" w:themeColor="text1"/>
        </w:rPr>
        <w:t>artículo 24</w:t>
      </w:r>
      <w:r w:rsidR="00941CE3">
        <w:rPr>
          <w:rFonts w:ascii="Verdana" w:hAnsi="Verdana" w:cs="Arial"/>
          <w:color w:val="000000" w:themeColor="text1"/>
        </w:rPr>
        <w:t xml:space="preserve"> del D</w:t>
      </w:r>
      <w:r w:rsidR="00D85C23" w:rsidRPr="00D85C23">
        <w:rPr>
          <w:rFonts w:ascii="Verdana" w:hAnsi="Verdana" w:cs="Arial"/>
          <w:color w:val="000000" w:themeColor="text1"/>
        </w:rPr>
        <w:t>ecreto 1279 de 2002</w:t>
      </w:r>
      <w:r w:rsidR="00941CE3">
        <w:rPr>
          <w:rFonts w:ascii="Verdana" w:hAnsi="Verdana" w:cs="Arial"/>
          <w:color w:val="000000" w:themeColor="text1"/>
        </w:rPr>
        <w:t xml:space="preserve">, </w:t>
      </w:r>
      <w:r w:rsidR="00D85C23" w:rsidRPr="00D85C23">
        <w:rPr>
          <w:rFonts w:ascii="Verdana" w:hAnsi="Verdana" w:cs="Arial"/>
          <w:color w:val="000000" w:themeColor="text1"/>
        </w:rPr>
        <w:t>no</w:t>
      </w:r>
      <w:r w:rsidR="00D85C23">
        <w:rPr>
          <w:rFonts w:ascii="Verdana" w:hAnsi="Verdana" w:cs="Arial"/>
          <w:color w:val="000000" w:themeColor="text1"/>
        </w:rPr>
        <w:t xml:space="preserve"> </w:t>
      </w:r>
      <w:r w:rsidR="00D85C23" w:rsidRPr="00D85C23">
        <w:rPr>
          <w:rFonts w:ascii="Verdana" w:hAnsi="Verdana" w:cs="Arial"/>
          <w:color w:val="000000" w:themeColor="text1"/>
        </w:rPr>
        <w:t>determina</w:t>
      </w:r>
      <w:r w:rsidR="00D85C23">
        <w:rPr>
          <w:rFonts w:ascii="Verdana" w:hAnsi="Verdana" w:cs="Arial"/>
          <w:color w:val="000000" w:themeColor="text1"/>
        </w:rPr>
        <w:t>ba</w:t>
      </w:r>
      <w:r w:rsidR="00D85C23" w:rsidRPr="00D85C23">
        <w:rPr>
          <w:rFonts w:ascii="Verdana" w:hAnsi="Verdana" w:cs="Arial"/>
          <w:color w:val="000000" w:themeColor="text1"/>
        </w:rPr>
        <w:t>, ni exig</w:t>
      </w:r>
      <w:r w:rsidR="00D85C23">
        <w:rPr>
          <w:rFonts w:ascii="Verdana" w:hAnsi="Verdana" w:cs="Arial"/>
          <w:color w:val="000000" w:themeColor="text1"/>
        </w:rPr>
        <w:t>ía</w:t>
      </w:r>
      <w:r w:rsidR="00D85C23" w:rsidRPr="00D85C23">
        <w:rPr>
          <w:rFonts w:ascii="Verdana" w:hAnsi="Verdana" w:cs="Arial"/>
          <w:color w:val="000000" w:themeColor="text1"/>
        </w:rPr>
        <w:t xml:space="preserve"> que la convocatoria </w:t>
      </w:r>
      <w:r w:rsidR="00D85C23">
        <w:rPr>
          <w:rFonts w:ascii="Verdana" w:hAnsi="Verdana" w:cs="Arial"/>
          <w:color w:val="000000" w:themeColor="text1"/>
        </w:rPr>
        <w:t>fuese</w:t>
      </w:r>
      <w:r w:rsidR="00D85C23" w:rsidRPr="00D85C23">
        <w:rPr>
          <w:rFonts w:ascii="Verdana" w:hAnsi="Verdana" w:cs="Arial"/>
          <w:color w:val="000000" w:themeColor="text1"/>
        </w:rPr>
        <w:t xml:space="preserve"> para participar por un premio </w:t>
      </w:r>
      <w:r w:rsidR="00D85C23">
        <w:rPr>
          <w:rFonts w:ascii="Verdana" w:hAnsi="Verdana" w:cs="Arial"/>
          <w:color w:val="000000" w:themeColor="text1"/>
        </w:rPr>
        <w:t xml:space="preserve">y </w:t>
      </w:r>
      <w:r w:rsidR="00D85C23" w:rsidRPr="00D85C23">
        <w:rPr>
          <w:rFonts w:ascii="Verdana" w:hAnsi="Verdana" w:cs="Arial"/>
          <w:color w:val="000000" w:themeColor="text1"/>
        </w:rPr>
        <w:t>no en un concurso como tal</w:t>
      </w:r>
      <w:r w:rsidR="00D85C23">
        <w:rPr>
          <w:rFonts w:ascii="Verdana" w:hAnsi="Verdana" w:cs="Arial"/>
          <w:color w:val="000000" w:themeColor="text1"/>
        </w:rPr>
        <w:t xml:space="preserve">; así entonces, paralelamente se logró </w:t>
      </w:r>
      <w:r w:rsidR="00D85C23" w:rsidRPr="00D85C23">
        <w:rPr>
          <w:rFonts w:ascii="Verdana" w:hAnsi="Verdana" w:cs="Arial"/>
          <w:color w:val="000000" w:themeColor="text1"/>
        </w:rPr>
        <w:t>corrobora</w:t>
      </w:r>
      <w:r w:rsidR="00D85C23">
        <w:rPr>
          <w:rFonts w:ascii="Verdana" w:hAnsi="Verdana" w:cs="Arial"/>
          <w:color w:val="000000" w:themeColor="text1"/>
        </w:rPr>
        <w:t>r</w:t>
      </w:r>
      <w:r w:rsidR="00D85C23" w:rsidRPr="00D85C23">
        <w:rPr>
          <w:rFonts w:ascii="Verdana" w:hAnsi="Verdana" w:cs="Arial"/>
          <w:color w:val="000000" w:themeColor="text1"/>
        </w:rPr>
        <w:t xml:space="preserve"> que el concurso en el participó</w:t>
      </w:r>
      <w:r w:rsidR="00941CE3">
        <w:rPr>
          <w:rFonts w:ascii="Verdana" w:hAnsi="Verdana" w:cs="Arial"/>
          <w:color w:val="000000" w:themeColor="text1"/>
        </w:rPr>
        <w:t xml:space="preserve"> </w:t>
      </w:r>
      <w:r w:rsidR="00D85C23" w:rsidRPr="00D85C23">
        <w:rPr>
          <w:rFonts w:ascii="Verdana" w:hAnsi="Verdana" w:cs="Arial"/>
          <w:color w:val="000000" w:themeColor="text1"/>
        </w:rPr>
        <w:t xml:space="preserve">fue convocado nacionalmente y </w:t>
      </w:r>
      <w:r w:rsidR="00D85C23" w:rsidRPr="00941CE3">
        <w:rPr>
          <w:rFonts w:ascii="Verdana" w:hAnsi="Verdana" w:cs="Arial"/>
          <w:color w:val="000000" w:themeColor="text1"/>
        </w:rPr>
        <w:t>que si bien no se hizo personalmente,</w:t>
      </w:r>
      <w:r w:rsidR="00D85C23" w:rsidRPr="00D85C23">
        <w:rPr>
          <w:rFonts w:ascii="Verdana" w:hAnsi="Verdana" w:cs="Arial"/>
          <w:color w:val="000000" w:themeColor="text1"/>
        </w:rPr>
        <w:t xml:space="preserve"> ello obedeció precisamente al procedimiento dispuesto para</w:t>
      </w:r>
      <w:r w:rsidR="00D85C23">
        <w:rPr>
          <w:rFonts w:ascii="Verdana" w:hAnsi="Verdana" w:cs="Arial"/>
          <w:color w:val="000000" w:themeColor="text1"/>
        </w:rPr>
        <w:t xml:space="preserve"> </w:t>
      </w:r>
      <w:r w:rsidR="00D85C23" w:rsidRPr="00D85C23">
        <w:rPr>
          <w:rFonts w:ascii="Verdana" w:hAnsi="Verdana" w:cs="Arial"/>
          <w:color w:val="000000" w:themeColor="text1"/>
        </w:rPr>
        <w:t>desarrollo del mismo y en virtud del cual las Universidades participantes,</w:t>
      </w:r>
      <w:r w:rsidR="00D85C23">
        <w:rPr>
          <w:rFonts w:ascii="Verdana" w:hAnsi="Verdana" w:cs="Arial"/>
          <w:color w:val="000000" w:themeColor="text1"/>
        </w:rPr>
        <w:t xml:space="preserve"> </w:t>
      </w:r>
      <w:r w:rsidR="00D85C23" w:rsidRPr="00D85C23">
        <w:rPr>
          <w:rFonts w:ascii="Verdana" w:hAnsi="Verdana" w:cs="Arial"/>
          <w:color w:val="000000" w:themeColor="text1"/>
        </w:rPr>
        <w:t>escogían internamente los mejores trabajos de grado para que participaran</w:t>
      </w:r>
      <w:r w:rsidR="00D85C23">
        <w:rPr>
          <w:rFonts w:ascii="Verdana" w:hAnsi="Verdana" w:cs="Arial"/>
          <w:color w:val="000000" w:themeColor="text1"/>
        </w:rPr>
        <w:t xml:space="preserve"> </w:t>
      </w:r>
      <w:r w:rsidR="00D85C23" w:rsidRPr="00D85C23">
        <w:rPr>
          <w:rFonts w:ascii="Verdana" w:hAnsi="Verdana" w:cs="Arial"/>
          <w:color w:val="000000" w:themeColor="text1"/>
        </w:rPr>
        <w:t xml:space="preserve">en el </w:t>
      </w:r>
      <w:r w:rsidR="00D85C23" w:rsidRPr="00C46605">
        <w:rPr>
          <w:rFonts w:ascii="Verdana" w:hAnsi="Verdana" w:cs="Arial"/>
          <w:i/>
          <w:iCs/>
          <w:color w:val="000000" w:themeColor="text1"/>
        </w:rPr>
        <w:t>Concurso Nacional Otto de Greiff</w:t>
      </w:r>
      <w:r w:rsidR="00D85C23" w:rsidRPr="00D85C23">
        <w:rPr>
          <w:rFonts w:ascii="Verdana" w:hAnsi="Verdana" w:cs="Arial"/>
          <w:color w:val="000000" w:themeColor="text1"/>
        </w:rPr>
        <w:t>, sin que por ese hecho, pu</w:t>
      </w:r>
      <w:r w:rsidR="00D85C23">
        <w:rPr>
          <w:rFonts w:ascii="Verdana" w:hAnsi="Verdana" w:cs="Arial"/>
          <w:color w:val="000000" w:themeColor="text1"/>
        </w:rPr>
        <w:t xml:space="preserve">diese </w:t>
      </w:r>
      <w:r w:rsidR="00D85C23" w:rsidRPr="00D85C23">
        <w:rPr>
          <w:rFonts w:ascii="Verdana" w:hAnsi="Verdana" w:cs="Arial"/>
          <w:color w:val="000000" w:themeColor="text1"/>
        </w:rPr>
        <w:t>restársele al mentado concurso la característica de nacional o señalarse que</w:t>
      </w:r>
      <w:r w:rsidR="00D85C23">
        <w:rPr>
          <w:rFonts w:ascii="Verdana" w:hAnsi="Verdana" w:cs="Arial"/>
          <w:color w:val="000000" w:themeColor="text1"/>
        </w:rPr>
        <w:t xml:space="preserve"> </w:t>
      </w:r>
      <w:r w:rsidR="00D85C23" w:rsidRPr="00D85C23">
        <w:rPr>
          <w:rFonts w:ascii="Verdana" w:hAnsi="Verdana" w:cs="Arial"/>
          <w:color w:val="000000" w:themeColor="text1"/>
        </w:rPr>
        <w:t>el mismo no fue convocado en los términos que exige el literal g del artículo</w:t>
      </w:r>
      <w:r w:rsidR="00D85C23">
        <w:rPr>
          <w:rFonts w:ascii="Verdana" w:hAnsi="Verdana" w:cs="Arial"/>
          <w:color w:val="000000" w:themeColor="text1"/>
        </w:rPr>
        <w:t xml:space="preserve"> </w:t>
      </w:r>
      <w:r w:rsidR="00D85C23" w:rsidRPr="00D85C23">
        <w:rPr>
          <w:rFonts w:ascii="Verdana" w:hAnsi="Verdana" w:cs="Arial"/>
          <w:color w:val="000000" w:themeColor="text1"/>
        </w:rPr>
        <w:t>24 del Decreto 1279 de 2002</w:t>
      </w:r>
      <w:r w:rsidR="00D85C23">
        <w:rPr>
          <w:rFonts w:ascii="Verdana" w:hAnsi="Verdana" w:cs="Arial"/>
          <w:color w:val="000000" w:themeColor="text1"/>
        </w:rPr>
        <w:t>.</w:t>
      </w:r>
    </w:p>
    <w:p w14:paraId="226B1816" w14:textId="3A99ED55" w:rsidR="00D85C23" w:rsidRDefault="00D85C23" w:rsidP="00D85C23">
      <w:pPr>
        <w:spacing w:after="0" w:line="360" w:lineRule="auto"/>
        <w:ind w:right="-79"/>
        <w:jc w:val="both"/>
        <w:rPr>
          <w:rFonts w:ascii="Verdana" w:hAnsi="Verdana" w:cs="Arial"/>
          <w:color w:val="000000" w:themeColor="text1"/>
        </w:rPr>
      </w:pPr>
    </w:p>
    <w:p w14:paraId="78CA3191" w14:textId="77777777" w:rsidR="007005F4" w:rsidRDefault="00DC7D8E" w:rsidP="00D85C23">
      <w:pPr>
        <w:spacing w:after="0" w:line="360" w:lineRule="auto"/>
        <w:ind w:right="-79"/>
        <w:jc w:val="both"/>
        <w:rPr>
          <w:rFonts w:ascii="Verdana" w:hAnsi="Verdana" w:cs="Arial"/>
          <w:color w:val="000000" w:themeColor="text1"/>
        </w:rPr>
      </w:pPr>
      <w:r>
        <w:rPr>
          <w:rFonts w:ascii="Verdana" w:hAnsi="Verdana" w:cs="Arial"/>
          <w:color w:val="000000" w:themeColor="text1"/>
        </w:rPr>
        <w:t>Ahora</w:t>
      </w:r>
      <w:r w:rsidR="009B5BC9">
        <w:rPr>
          <w:rFonts w:ascii="Verdana" w:hAnsi="Verdana" w:cs="Arial"/>
          <w:color w:val="000000" w:themeColor="text1"/>
        </w:rPr>
        <w:t>,</w:t>
      </w:r>
      <w:r>
        <w:rPr>
          <w:rFonts w:ascii="Verdana" w:hAnsi="Verdana" w:cs="Arial"/>
          <w:color w:val="000000" w:themeColor="text1"/>
        </w:rPr>
        <w:t xml:space="preserve"> frente al tercer requisito establecido en la norma en mención, esto es, que el premio haya sido obtenido por el docente dentro de sus labores universitarias,</w:t>
      </w:r>
      <w:r w:rsidR="009B5BC9">
        <w:rPr>
          <w:rFonts w:ascii="Verdana" w:hAnsi="Verdana" w:cs="Arial"/>
          <w:color w:val="000000" w:themeColor="text1"/>
        </w:rPr>
        <w:t xml:space="preserve"> la juez </w:t>
      </w:r>
      <w:r w:rsidR="009B5BC9" w:rsidRPr="009B5BC9">
        <w:rPr>
          <w:rFonts w:ascii="Verdana" w:hAnsi="Verdana" w:cs="Arial"/>
          <w:i/>
          <w:iCs/>
          <w:color w:val="000000" w:themeColor="text1"/>
        </w:rPr>
        <w:t>A-quo</w:t>
      </w:r>
      <w:r w:rsidR="00D85C23">
        <w:rPr>
          <w:rFonts w:ascii="Verdana" w:hAnsi="Verdana" w:cs="Arial"/>
          <w:color w:val="000000" w:themeColor="text1"/>
        </w:rPr>
        <w:t xml:space="preserve"> </w:t>
      </w:r>
      <w:r w:rsidR="00C31F84">
        <w:rPr>
          <w:rFonts w:ascii="Verdana" w:hAnsi="Verdana" w:cs="Arial"/>
          <w:color w:val="000000" w:themeColor="text1"/>
        </w:rPr>
        <w:t xml:space="preserve">encontró </w:t>
      </w:r>
      <w:r w:rsidR="00D85C23">
        <w:rPr>
          <w:rFonts w:ascii="Verdana" w:hAnsi="Verdana" w:cs="Arial"/>
          <w:color w:val="000000" w:themeColor="text1"/>
        </w:rPr>
        <w:t xml:space="preserve">el no cumplimiento de </w:t>
      </w:r>
      <w:r>
        <w:rPr>
          <w:rFonts w:ascii="Verdana" w:hAnsi="Verdana" w:cs="Arial"/>
          <w:color w:val="000000" w:themeColor="text1"/>
        </w:rPr>
        <w:t xml:space="preserve">este, teniendo en cuenta que </w:t>
      </w:r>
      <w:r w:rsidR="00D85C23" w:rsidRPr="00D85C23">
        <w:rPr>
          <w:rFonts w:ascii="Verdana" w:hAnsi="Verdana" w:cs="Arial"/>
          <w:color w:val="000000" w:themeColor="text1"/>
        </w:rPr>
        <w:t>la Universidad Nacional creó</w:t>
      </w:r>
      <w:r w:rsidR="00D85C23">
        <w:rPr>
          <w:rFonts w:ascii="Verdana" w:hAnsi="Verdana" w:cs="Arial"/>
          <w:color w:val="000000" w:themeColor="text1"/>
        </w:rPr>
        <w:t xml:space="preserve"> </w:t>
      </w:r>
      <w:r w:rsidR="00D85C23" w:rsidRPr="00D85C23">
        <w:rPr>
          <w:rFonts w:ascii="Verdana" w:hAnsi="Verdana" w:cs="Arial"/>
          <w:color w:val="000000" w:themeColor="text1"/>
        </w:rPr>
        <w:t xml:space="preserve">el </w:t>
      </w:r>
      <w:r w:rsidR="00D85C23" w:rsidRPr="00DC7D8E">
        <w:rPr>
          <w:rFonts w:ascii="Verdana" w:hAnsi="Verdana" w:cs="Arial"/>
          <w:i/>
          <w:iCs/>
          <w:color w:val="000000" w:themeColor="text1"/>
        </w:rPr>
        <w:t>Concurso Nacional Otto de Greiff</w:t>
      </w:r>
      <w:r w:rsidR="00D85C23" w:rsidRPr="00D85C23">
        <w:rPr>
          <w:rFonts w:ascii="Verdana" w:hAnsi="Verdana" w:cs="Arial"/>
          <w:color w:val="000000" w:themeColor="text1"/>
        </w:rPr>
        <w:t>, con la finalidad de incentivar la</w:t>
      </w:r>
      <w:r w:rsidR="00D85C23">
        <w:rPr>
          <w:rFonts w:ascii="Verdana" w:hAnsi="Verdana" w:cs="Arial"/>
          <w:color w:val="000000" w:themeColor="text1"/>
        </w:rPr>
        <w:t xml:space="preserve"> </w:t>
      </w:r>
      <w:r w:rsidR="00D85C23" w:rsidRPr="00D85C23">
        <w:rPr>
          <w:rFonts w:ascii="Verdana" w:hAnsi="Verdana" w:cs="Arial"/>
          <w:color w:val="000000" w:themeColor="text1"/>
        </w:rPr>
        <w:t xml:space="preserve">investigación estudiantil, de </w:t>
      </w:r>
      <w:r w:rsidR="00D85C23">
        <w:rPr>
          <w:rFonts w:ascii="Verdana" w:hAnsi="Verdana" w:cs="Arial"/>
          <w:color w:val="000000" w:themeColor="text1"/>
        </w:rPr>
        <w:t>lo cual se dedujo</w:t>
      </w:r>
      <w:r w:rsidR="00D85C23" w:rsidRPr="00D85C23">
        <w:rPr>
          <w:rFonts w:ascii="Verdana" w:hAnsi="Verdana" w:cs="Arial"/>
          <w:color w:val="000000" w:themeColor="text1"/>
        </w:rPr>
        <w:t xml:space="preserve"> que el</w:t>
      </w:r>
      <w:r w:rsidR="00D85C23">
        <w:rPr>
          <w:rFonts w:ascii="Verdana" w:hAnsi="Verdana" w:cs="Arial"/>
          <w:color w:val="000000" w:themeColor="text1"/>
        </w:rPr>
        <w:t xml:space="preserve"> </w:t>
      </w:r>
      <w:r w:rsidR="00D85C23" w:rsidRPr="00D85C23">
        <w:rPr>
          <w:rFonts w:ascii="Verdana" w:hAnsi="Verdana" w:cs="Arial"/>
          <w:color w:val="000000" w:themeColor="text1"/>
        </w:rPr>
        <w:lastRenderedPageBreak/>
        <w:t>reconocimiento logrado por el demandante, al ser ganador del segundo lugar</w:t>
      </w:r>
      <w:r w:rsidR="00D85C23">
        <w:rPr>
          <w:rFonts w:ascii="Verdana" w:hAnsi="Verdana" w:cs="Arial"/>
          <w:color w:val="000000" w:themeColor="text1"/>
        </w:rPr>
        <w:t xml:space="preserve"> </w:t>
      </w:r>
      <w:r w:rsidR="00D85C23" w:rsidRPr="00D85C23">
        <w:rPr>
          <w:rFonts w:ascii="Verdana" w:hAnsi="Verdana" w:cs="Arial"/>
          <w:color w:val="000000" w:themeColor="text1"/>
        </w:rPr>
        <w:t xml:space="preserve">del </w:t>
      </w:r>
      <w:r>
        <w:rPr>
          <w:rFonts w:ascii="Verdana" w:hAnsi="Verdana" w:cs="Arial"/>
          <w:color w:val="000000" w:themeColor="text1"/>
        </w:rPr>
        <w:t>concurso</w:t>
      </w:r>
      <w:r w:rsidR="00D85C23" w:rsidRPr="00D85C23">
        <w:rPr>
          <w:rFonts w:ascii="Verdana" w:hAnsi="Verdana" w:cs="Arial"/>
          <w:color w:val="000000" w:themeColor="text1"/>
        </w:rPr>
        <w:t xml:space="preserve"> </w:t>
      </w:r>
      <w:r w:rsidR="00D85C23" w:rsidRPr="00DC7D8E">
        <w:rPr>
          <w:rFonts w:ascii="Verdana" w:hAnsi="Verdana" w:cs="Arial"/>
          <w:i/>
          <w:iCs/>
          <w:color w:val="000000" w:themeColor="text1"/>
        </w:rPr>
        <w:t>Otto de Greiff</w:t>
      </w:r>
      <w:r w:rsidR="00D85C23" w:rsidRPr="00D85C23">
        <w:rPr>
          <w:rFonts w:ascii="Verdana" w:hAnsi="Verdana" w:cs="Arial"/>
          <w:color w:val="000000" w:themeColor="text1"/>
        </w:rPr>
        <w:t>, lo fue antes de iniciar sus labores como docente,</w:t>
      </w:r>
      <w:r w:rsidR="009E24AF">
        <w:rPr>
          <w:rFonts w:ascii="Verdana" w:hAnsi="Verdana" w:cs="Arial"/>
          <w:color w:val="000000" w:themeColor="text1"/>
        </w:rPr>
        <w:t xml:space="preserve"> </w:t>
      </w:r>
      <w:r w:rsidR="00D85C23" w:rsidRPr="00D85C23">
        <w:rPr>
          <w:rFonts w:ascii="Verdana" w:hAnsi="Verdana" w:cs="Arial"/>
          <w:color w:val="000000" w:themeColor="text1"/>
        </w:rPr>
        <w:t>es decir para optar por su título de grado y no durante sus labores</w:t>
      </w:r>
      <w:r w:rsidR="00D85C23">
        <w:rPr>
          <w:rFonts w:ascii="Verdana" w:hAnsi="Verdana" w:cs="Arial"/>
          <w:color w:val="000000" w:themeColor="text1"/>
        </w:rPr>
        <w:t xml:space="preserve"> </w:t>
      </w:r>
      <w:r w:rsidR="00D85C23" w:rsidRPr="00D85C23">
        <w:rPr>
          <w:rFonts w:ascii="Verdana" w:hAnsi="Verdana" w:cs="Arial"/>
          <w:color w:val="000000" w:themeColor="text1"/>
        </w:rPr>
        <w:t>universitarias como bien lo exige la norma.</w:t>
      </w:r>
    </w:p>
    <w:p w14:paraId="4969DF17" w14:textId="77777777" w:rsidR="007005F4" w:rsidRDefault="007005F4" w:rsidP="00D85C23">
      <w:pPr>
        <w:spacing w:after="0" w:line="360" w:lineRule="auto"/>
        <w:ind w:right="-79"/>
        <w:jc w:val="both"/>
        <w:rPr>
          <w:rFonts w:ascii="Verdana" w:hAnsi="Verdana" w:cs="Arial"/>
          <w:color w:val="000000" w:themeColor="text1"/>
        </w:rPr>
      </w:pPr>
    </w:p>
    <w:p w14:paraId="4C07A190" w14:textId="0227332D" w:rsidR="007005F4" w:rsidRDefault="007005F4" w:rsidP="00D85C23">
      <w:pPr>
        <w:spacing w:after="0" w:line="360" w:lineRule="auto"/>
        <w:ind w:right="-79"/>
        <w:jc w:val="both"/>
        <w:rPr>
          <w:rFonts w:ascii="Verdana" w:hAnsi="Verdana" w:cs="Arial"/>
          <w:color w:val="000000" w:themeColor="text1"/>
        </w:rPr>
      </w:pPr>
      <w:r>
        <w:rPr>
          <w:rFonts w:ascii="Verdana" w:hAnsi="Verdana" w:cs="Arial"/>
          <w:color w:val="000000" w:themeColor="text1"/>
        </w:rPr>
        <w:t xml:space="preserve">Seguidamente, la juez de primera instancia se pronunció frente al derecho a la igualdad invocado por la parte actora, quien alegó </w:t>
      </w:r>
      <w:r w:rsidR="00A924A3">
        <w:rPr>
          <w:rFonts w:ascii="Verdana" w:hAnsi="Verdana" w:cs="Arial"/>
          <w:color w:val="000000" w:themeColor="text1"/>
        </w:rPr>
        <w:t xml:space="preserve">que el </w:t>
      </w:r>
      <w:r w:rsidR="00A924A3" w:rsidRPr="00D85C23">
        <w:rPr>
          <w:rFonts w:ascii="Verdana" w:hAnsi="Verdana" w:cs="Arial"/>
          <w:color w:val="000000" w:themeColor="text1"/>
        </w:rPr>
        <w:t>literal g del artículo</w:t>
      </w:r>
      <w:r w:rsidR="00A924A3">
        <w:rPr>
          <w:rFonts w:ascii="Verdana" w:hAnsi="Verdana" w:cs="Arial"/>
          <w:color w:val="000000" w:themeColor="text1"/>
        </w:rPr>
        <w:t xml:space="preserve"> </w:t>
      </w:r>
      <w:r w:rsidR="00A924A3" w:rsidRPr="00D85C23">
        <w:rPr>
          <w:rFonts w:ascii="Verdana" w:hAnsi="Verdana" w:cs="Arial"/>
          <w:color w:val="000000" w:themeColor="text1"/>
        </w:rPr>
        <w:t>24 del Decreto 1279 de 2002</w:t>
      </w:r>
      <w:r w:rsidR="00A924A3">
        <w:rPr>
          <w:rFonts w:ascii="Verdana" w:hAnsi="Verdana" w:cs="Arial"/>
          <w:color w:val="000000" w:themeColor="text1"/>
        </w:rPr>
        <w:t xml:space="preserve"> vulnera su derecho a la igualdad </w:t>
      </w:r>
      <w:r>
        <w:rPr>
          <w:rFonts w:ascii="Verdana" w:hAnsi="Verdana" w:cs="Arial"/>
          <w:color w:val="000000" w:themeColor="text1"/>
        </w:rPr>
        <w:t xml:space="preserve">al establecer la procedencia de la asignación de puntaje para el aumento de salario, </w:t>
      </w:r>
      <w:r w:rsidR="00A924A3">
        <w:rPr>
          <w:rFonts w:ascii="Verdana" w:hAnsi="Verdana" w:cs="Arial"/>
          <w:color w:val="000000" w:themeColor="text1"/>
        </w:rPr>
        <w:t>únicamente a los premios obtenidos por el docente durante sus labores universitarias y no antes, aduciendo que la producción académica es un factor para quien ingresa por primera vez a la carrera docente, lo que permite interpretar que es viable la asignación de puntajes por actividad académica realizada con anterioridad al ingreso de la carrera docente.</w:t>
      </w:r>
    </w:p>
    <w:p w14:paraId="34E3008B" w14:textId="77777777" w:rsidR="00BC6950" w:rsidRDefault="00BC6950" w:rsidP="00D85C23">
      <w:pPr>
        <w:spacing w:after="0" w:line="360" w:lineRule="auto"/>
        <w:ind w:right="-79"/>
        <w:jc w:val="both"/>
        <w:rPr>
          <w:rFonts w:ascii="Verdana" w:hAnsi="Verdana" w:cs="Arial"/>
          <w:color w:val="000000" w:themeColor="text1"/>
        </w:rPr>
      </w:pPr>
    </w:p>
    <w:p w14:paraId="727AB110" w14:textId="4FABD8F3" w:rsidR="001E3C79" w:rsidRDefault="001E3C79" w:rsidP="00D85C23">
      <w:pPr>
        <w:spacing w:after="0" w:line="360" w:lineRule="auto"/>
        <w:ind w:right="-79"/>
        <w:jc w:val="both"/>
        <w:rPr>
          <w:rFonts w:ascii="Verdana" w:hAnsi="Verdana" w:cs="Arial"/>
          <w:color w:val="000000" w:themeColor="text1"/>
        </w:rPr>
      </w:pPr>
      <w:r>
        <w:rPr>
          <w:rFonts w:ascii="Verdana" w:hAnsi="Verdana" w:cs="Arial"/>
          <w:color w:val="000000" w:themeColor="text1"/>
        </w:rPr>
        <w:t xml:space="preserve">Al respecto, la juez </w:t>
      </w:r>
      <w:r w:rsidRPr="0094341D">
        <w:rPr>
          <w:rFonts w:ascii="Verdana" w:hAnsi="Verdana" w:cs="Arial"/>
          <w:i/>
          <w:iCs/>
          <w:color w:val="000000" w:themeColor="text1"/>
        </w:rPr>
        <w:t>A-quo</w:t>
      </w:r>
      <w:r>
        <w:rPr>
          <w:rFonts w:ascii="Verdana" w:hAnsi="Verdana" w:cs="Arial"/>
          <w:color w:val="000000" w:themeColor="text1"/>
        </w:rPr>
        <w:t xml:space="preserve"> señaló que no hay lugar a adelantar un juicio comparativo en la medida en que no se plantean dos situaciones iguales o al menos similares de la cual se pudiera derivar tal comparación, toda vez que se trata de calificar la actividad académica del demandante en dos tiempos distintos, esto es, la obtenida antes y la obtenida después de inicia</w:t>
      </w:r>
      <w:r w:rsidR="00FD272E">
        <w:rPr>
          <w:rFonts w:ascii="Verdana" w:hAnsi="Verdana" w:cs="Arial"/>
          <w:color w:val="000000" w:themeColor="text1"/>
        </w:rPr>
        <w:t>r</w:t>
      </w:r>
      <w:r>
        <w:rPr>
          <w:rFonts w:ascii="Verdana" w:hAnsi="Verdana" w:cs="Arial"/>
          <w:color w:val="000000" w:themeColor="text1"/>
        </w:rPr>
        <w:t xml:space="preserve"> la labor docente. Adicionalmente, sostuvo que </w:t>
      </w:r>
      <w:r w:rsidR="00274404">
        <w:rPr>
          <w:rFonts w:ascii="Verdana" w:hAnsi="Verdana" w:cs="Arial"/>
          <w:color w:val="000000" w:themeColor="text1"/>
        </w:rPr>
        <w:t>el demandante obtuvo 3 puntos por su</w:t>
      </w:r>
      <w:r>
        <w:rPr>
          <w:rFonts w:ascii="Verdana" w:hAnsi="Verdana" w:cs="Arial"/>
          <w:color w:val="000000" w:themeColor="text1"/>
        </w:rPr>
        <w:t xml:space="preserve"> producción académica</w:t>
      </w:r>
      <w:r w:rsidR="00274404">
        <w:rPr>
          <w:rFonts w:ascii="Verdana" w:hAnsi="Verdana" w:cs="Arial"/>
          <w:color w:val="000000" w:themeColor="text1"/>
        </w:rPr>
        <w:t xml:space="preserve"> antes de las labores universitarias de docente, en tanto, no podía obtener puntos por el premio obtenido a nivel nacional pues no cumplía con el requisito de haberlo logrado durante el ejercicio de las labores universitarias de docente.</w:t>
      </w:r>
    </w:p>
    <w:p w14:paraId="51312A43" w14:textId="77777777" w:rsidR="00D85C23" w:rsidRPr="00296B68" w:rsidRDefault="00D85C23" w:rsidP="00D85C23">
      <w:pPr>
        <w:spacing w:after="0" w:line="360" w:lineRule="auto"/>
        <w:ind w:right="-79"/>
        <w:jc w:val="both"/>
        <w:rPr>
          <w:rFonts w:ascii="Verdana" w:hAnsi="Verdana" w:cs="Arial"/>
          <w:color w:val="000000" w:themeColor="text1"/>
        </w:rPr>
      </w:pPr>
    </w:p>
    <w:p w14:paraId="469381F7" w14:textId="19E3A6C8" w:rsidR="002D3E9B" w:rsidRDefault="00D85C23" w:rsidP="00D85C23">
      <w:pPr>
        <w:spacing w:after="0" w:line="360" w:lineRule="auto"/>
        <w:ind w:right="-79"/>
        <w:jc w:val="both"/>
        <w:rPr>
          <w:rFonts w:ascii="Verdana" w:hAnsi="Verdana" w:cs="Arial"/>
          <w:color w:val="000000" w:themeColor="text1"/>
        </w:rPr>
      </w:pPr>
      <w:r>
        <w:rPr>
          <w:rFonts w:ascii="Verdana" w:hAnsi="Verdana" w:cs="Arial"/>
          <w:color w:val="000000" w:themeColor="text1"/>
        </w:rPr>
        <w:t>En ese orden de ideas</w:t>
      </w:r>
      <w:r w:rsidR="00DE3B6A">
        <w:rPr>
          <w:rFonts w:ascii="Verdana" w:hAnsi="Verdana" w:cs="Arial"/>
          <w:color w:val="000000" w:themeColor="text1"/>
        </w:rPr>
        <w:t>,</w:t>
      </w:r>
      <w:r>
        <w:rPr>
          <w:rFonts w:ascii="Verdana" w:hAnsi="Verdana" w:cs="Arial"/>
          <w:color w:val="000000" w:themeColor="text1"/>
        </w:rPr>
        <w:t xml:space="preserve"> </w:t>
      </w:r>
      <w:r w:rsidR="00DE3B6A">
        <w:rPr>
          <w:rFonts w:ascii="Verdana" w:hAnsi="Verdana" w:cs="Arial"/>
          <w:color w:val="000000" w:themeColor="text1"/>
        </w:rPr>
        <w:t>concluyó que</w:t>
      </w:r>
      <w:r w:rsidRPr="00D85C23">
        <w:rPr>
          <w:rFonts w:ascii="Verdana" w:hAnsi="Verdana" w:cs="Arial"/>
          <w:color w:val="000000" w:themeColor="text1"/>
        </w:rPr>
        <w:t xml:space="preserve"> los cargos de nulidad invocados</w:t>
      </w:r>
      <w:r>
        <w:rPr>
          <w:rFonts w:ascii="Verdana" w:hAnsi="Verdana" w:cs="Arial"/>
          <w:color w:val="000000" w:themeColor="text1"/>
        </w:rPr>
        <w:t xml:space="preserve"> </w:t>
      </w:r>
      <w:r w:rsidRPr="00D85C23">
        <w:rPr>
          <w:rFonts w:ascii="Verdana" w:hAnsi="Verdana" w:cs="Arial"/>
          <w:color w:val="000000" w:themeColor="text1"/>
        </w:rPr>
        <w:t>referentes al desconocimiento de normas constitucionales y legales relativos</w:t>
      </w:r>
      <w:r>
        <w:rPr>
          <w:rFonts w:ascii="Verdana" w:hAnsi="Verdana" w:cs="Arial"/>
          <w:color w:val="000000" w:themeColor="text1"/>
        </w:rPr>
        <w:t xml:space="preserve"> </w:t>
      </w:r>
      <w:r w:rsidRPr="00D85C23">
        <w:rPr>
          <w:rFonts w:ascii="Verdana" w:hAnsi="Verdana" w:cs="Arial"/>
          <w:color w:val="000000" w:themeColor="text1"/>
        </w:rPr>
        <w:t>al derecho a la igualdad, al trabajo y al reconocimiento y asignación de</w:t>
      </w:r>
      <w:r>
        <w:rPr>
          <w:rFonts w:ascii="Verdana" w:hAnsi="Verdana" w:cs="Arial"/>
          <w:color w:val="000000" w:themeColor="text1"/>
        </w:rPr>
        <w:t xml:space="preserve"> </w:t>
      </w:r>
      <w:r w:rsidRPr="00D85C23">
        <w:rPr>
          <w:rFonts w:ascii="Verdana" w:hAnsi="Verdana" w:cs="Arial"/>
          <w:color w:val="000000" w:themeColor="text1"/>
        </w:rPr>
        <w:t>puntaje por logros académicos, no fueron acreditados por la parte actora,</w:t>
      </w:r>
      <w:r>
        <w:rPr>
          <w:rFonts w:ascii="Verdana" w:hAnsi="Verdana" w:cs="Arial"/>
          <w:color w:val="000000" w:themeColor="text1"/>
        </w:rPr>
        <w:t xml:space="preserve"> </w:t>
      </w:r>
      <w:r w:rsidRPr="00D85C23">
        <w:rPr>
          <w:rFonts w:ascii="Verdana" w:hAnsi="Verdana" w:cs="Arial"/>
          <w:color w:val="000000" w:themeColor="text1"/>
        </w:rPr>
        <w:t>pues claramente la negativa de asignarle puntaje al señor FREJA DE LA HOZ</w:t>
      </w:r>
      <w:r>
        <w:rPr>
          <w:rFonts w:ascii="Verdana" w:hAnsi="Verdana" w:cs="Arial"/>
          <w:color w:val="000000" w:themeColor="text1"/>
        </w:rPr>
        <w:t xml:space="preserve"> </w:t>
      </w:r>
      <w:r w:rsidRPr="00D85C23">
        <w:rPr>
          <w:rFonts w:ascii="Verdana" w:hAnsi="Verdana" w:cs="Arial"/>
          <w:color w:val="000000" w:themeColor="text1"/>
        </w:rPr>
        <w:t xml:space="preserve">por el </w:t>
      </w:r>
      <w:r w:rsidR="003F044B">
        <w:rPr>
          <w:rFonts w:ascii="Verdana" w:hAnsi="Verdana" w:cs="Arial"/>
          <w:color w:val="000000" w:themeColor="text1"/>
        </w:rPr>
        <w:t>segundo puesto</w:t>
      </w:r>
      <w:r w:rsidRPr="00D85C23">
        <w:rPr>
          <w:rFonts w:ascii="Verdana" w:hAnsi="Verdana" w:cs="Arial"/>
          <w:color w:val="000000" w:themeColor="text1"/>
        </w:rPr>
        <w:t xml:space="preserve"> obtenido en el </w:t>
      </w:r>
      <w:r w:rsidRPr="003F044B">
        <w:rPr>
          <w:rFonts w:ascii="Verdana" w:hAnsi="Verdana" w:cs="Arial"/>
          <w:i/>
          <w:iCs/>
          <w:color w:val="000000" w:themeColor="text1"/>
        </w:rPr>
        <w:t>Concurso Nacional Otto de Greiff,</w:t>
      </w:r>
      <w:r w:rsidRPr="00D85C23">
        <w:rPr>
          <w:rFonts w:ascii="Verdana" w:hAnsi="Verdana" w:cs="Arial"/>
          <w:color w:val="000000" w:themeColor="text1"/>
        </w:rPr>
        <w:t xml:space="preserve"> obedeció a la</w:t>
      </w:r>
      <w:r>
        <w:rPr>
          <w:rFonts w:ascii="Verdana" w:hAnsi="Verdana" w:cs="Arial"/>
          <w:color w:val="000000" w:themeColor="text1"/>
        </w:rPr>
        <w:t xml:space="preserve"> </w:t>
      </w:r>
      <w:r w:rsidRPr="00D85C23">
        <w:rPr>
          <w:rFonts w:ascii="Verdana" w:hAnsi="Verdana" w:cs="Arial"/>
          <w:color w:val="000000" w:themeColor="text1"/>
        </w:rPr>
        <w:t xml:space="preserve">literalidad contenida en </w:t>
      </w:r>
      <w:r w:rsidR="003F044B">
        <w:rPr>
          <w:rFonts w:ascii="Verdana" w:hAnsi="Verdana" w:cs="Arial"/>
          <w:color w:val="000000" w:themeColor="text1"/>
        </w:rPr>
        <w:t>la norma pertinente</w:t>
      </w:r>
      <w:r w:rsidRPr="00D85C23">
        <w:rPr>
          <w:rFonts w:ascii="Verdana" w:hAnsi="Verdana" w:cs="Arial"/>
          <w:color w:val="000000" w:themeColor="text1"/>
        </w:rPr>
        <w:t>,</w:t>
      </w:r>
      <w:r>
        <w:rPr>
          <w:rFonts w:ascii="Verdana" w:hAnsi="Verdana" w:cs="Arial"/>
          <w:color w:val="000000" w:themeColor="text1"/>
        </w:rPr>
        <w:t xml:space="preserve"> </w:t>
      </w:r>
      <w:r w:rsidRPr="00D85C23">
        <w:rPr>
          <w:rFonts w:ascii="Verdana" w:hAnsi="Verdana" w:cs="Arial"/>
          <w:color w:val="000000" w:themeColor="text1"/>
        </w:rPr>
        <w:t>que exige, que para que el premio sea tenido en cuenta, debe lograrse</w:t>
      </w:r>
      <w:r>
        <w:rPr>
          <w:rFonts w:ascii="Verdana" w:hAnsi="Verdana" w:cs="Arial"/>
          <w:color w:val="000000" w:themeColor="text1"/>
        </w:rPr>
        <w:t xml:space="preserve"> </w:t>
      </w:r>
      <w:r w:rsidRPr="00D85C23">
        <w:rPr>
          <w:rFonts w:ascii="Verdana" w:hAnsi="Verdana" w:cs="Arial"/>
          <w:color w:val="000000" w:themeColor="text1"/>
        </w:rPr>
        <w:t>durante sus labores universitarias, lo cual en el presente caso no ocurrió,</w:t>
      </w:r>
      <w:r>
        <w:rPr>
          <w:rFonts w:ascii="Verdana" w:hAnsi="Verdana" w:cs="Arial"/>
          <w:color w:val="000000" w:themeColor="text1"/>
        </w:rPr>
        <w:t xml:space="preserve"> </w:t>
      </w:r>
      <w:r w:rsidRPr="00D85C23">
        <w:rPr>
          <w:rFonts w:ascii="Verdana" w:hAnsi="Verdana" w:cs="Arial"/>
          <w:color w:val="000000" w:themeColor="text1"/>
        </w:rPr>
        <w:t>pues el estímulo se obtuvo por el trabajo de grado del demandante para</w:t>
      </w:r>
      <w:r>
        <w:rPr>
          <w:rFonts w:ascii="Verdana" w:hAnsi="Verdana" w:cs="Arial"/>
          <w:color w:val="000000" w:themeColor="text1"/>
        </w:rPr>
        <w:t xml:space="preserve"> </w:t>
      </w:r>
      <w:r w:rsidRPr="00D85C23">
        <w:rPr>
          <w:rFonts w:ascii="Verdana" w:hAnsi="Verdana" w:cs="Arial"/>
          <w:color w:val="000000" w:themeColor="text1"/>
        </w:rPr>
        <w:t>alcanzar su título de pregrado; sin que tal precepto gener</w:t>
      </w:r>
      <w:r>
        <w:rPr>
          <w:rFonts w:ascii="Verdana" w:hAnsi="Verdana" w:cs="Arial"/>
          <w:color w:val="000000" w:themeColor="text1"/>
        </w:rPr>
        <w:t>ara</w:t>
      </w:r>
      <w:r w:rsidRPr="00D85C23">
        <w:rPr>
          <w:rFonts w:ascii="Verdana" w:hAnsi="Verdana" w:cs="Arial"/>
          <w:color w:val="000000" w:themeColor="text1"/>
        </w:rPr>
        <w:t xml:space="preserve"> una afectación</w:t>
      </w:r>
      <w:r>
        <w:rPr>
          <w:rFonts w:ascii="Verdana" w:hAnsi="Verdana" w:cs="Arial"/>
          <w:color w:val="000000" w:themeColor="text1"/>
        </w:rPr>
        <w:t xml:space="preserve"> </w:t>
      </w:r>
      <w:r w:rsidRPr="00D85C23">
        <w:rPr>
          <w:rFonts w:ascii="Verdana" w:hAnsi="Verdana" w:cs="Arial"/>
          <w:color w:val="000000" w:themeColor="text1"/>
        </w:rPr>
        <w:t>de los preceptos constitucionales que amerit</w:t>
      </w:r>
      <w:r>
        <w:rPr>
          <w:rFonts w:ascii="Verdana" w:hAnsi="Verdana" w:cs="Arial"/>
          <w:color w:val="000000" w:themeColor="text1"/>
        </w:rPr>
        <w:t>ara</w:t>
      </w:r>
      <w:r w:rsidRPr="00D85C23">
        <w:rPr>
          <w:rFonts w:ascii="Verdana" w:hAnsi="Verdana" w:cs="Arial"/>
          <w:color w:val="000000" w:themeColor="text1"/>
        </w:rPr>
        <w:t xml:space="preserve"> su inaplicación.</w:t>
      </w:r>
    </w:p>
    <w:p w14:paraId="4D8210C3" w14:textId="11C9D4F8" w:rsidR="003135C2" w:rsidRDefault="003135C2" w:rsidP="00D85C23">
      <w:pPr>
        <w:spacing w:after="0" w:line="360" w:lineRule="auto"/>
        <w:ind w:right="-79"/>
        <w:jc w:val="both"/>
        <w:rPr>
          <w:rFonts w:ascii="Verdana" w:hAnsi="Verdana" w:cs="Arial"/>
          <w:color w:val="000000" w:themeColor="text1"/>
        </w:rPr>
      </w:pPr>
    </w:p>
    <w:p w14:paraId="06FBF68E" w14:textId="2F81E48B" w:rsidR="003135C2" w:rsidRDefault="003135C2" w:rsidP="00D85C23">
      <w:pPr>
        <w:spacing w:after="0" w:line="360" w:lineRule="auto"/>
        <w:ind w:right="-79"/>
        <w:jc w:val="both"/>
        <w:rPr>
          <w:rFonts w:ascii="Verdana" w:hAnsi="Verdana" w:cs="Arial"/>
          <w:color w:val="000000" w:themeColor="text1"/>
        </w:rPr>
      </w:pPr>
      <w:r>
        <w:rPr>
          <w:rFonts w:ascii="Verdana" w:hAnsi="Verdana" w:cs="Arial"/>
          <w:color w:val="000000" w:themeColor="text1"/>
        </w:rPr>
        <w:lastRenderedPageBreak/>
        <w:t>Finalmente, frente a las costas, señaló que al haberse negado las pretensiones de la demanda se condenaba al externo actor, encontrando acreditado que la parte demandada designó un profesional del derecho para que representara sus intereses en el trámite procesal, generándose las respectivas agencias en derecho.</w:t>
      </w:r>
    </w:p>
    <w:p w14:paraId="7A90DDE9" w14:textId="77777777" w:rsidR="002D3E9B" w:rsidRPr="00D95CB3" w:rsidRDefault="002D3E9B" w:rsidP="00E94884">
      <w:pPr>
        <w:spacing w:after="0" w:line="360" w:lineRule="auto"/>
        <w:ind w:right="-79"/>
        <w:jc w:val="both"/>
        <w:rPr>
          <w:rFonts w:ascii="Verdana" w:hAnsi="Verdana" w:cs="Arial"/>
          <w:color w:val="000000" w:themeColor="text1"/>
        </w:rPr>
      </w:pPr>
    </w:p>
    <w:p w14:paraId="3062B268" w14:textId="61C6A0ED" w:rsidR="00AE228A" w:rsidRPr="00FB3237" w:rsidRDefault="00D11B3C" w:rsidP="009E24AF">
      <w:pPr>
        <w:spacing w:after="0" w:line="360" w:lineRule="auto"/>
        <w:ind w:right="-232"/>
        <w:jc w:val="both"/>
        <w:rPr>
          <w:rFonts w:ascii="Verdana" w:hAnsi="Verdana" w:cs="Arial"/>
          <w:color w:val="000000" w:themeColor="text1"/>
          <w:spacing w:val="-3"/>
          <w:lang w:val="es-ES_tradnl" w:eastAsia="es-ES"/>
        </w:rPr>
      </w:pPr>
      <w:r w:rsidRPr="00D95CB3">
        <w:rPr>
          <w:rFonts w:ascii="Verdana" w:hAnsi="Verdana" w:cs="Arial"/>
          <w:b/>
          <w:i/>
          <w:color w:val="000000" w:themeColor="text1"/>
          <w:spacing w:val="-3"/>
          <w:lang w:val="es-ES_tradnl" w:eastAsia="es-ES"/>
        </w:rPr>
        <w:t>2</w:t>
      </w:r>
      <w:r w:rsidR="00C47E4C" w:rsidRPr="00D95CB3">
        <w:rPr>
          <w:rFonts w:ascii="Verdana" w:hAnsi="Verdana" w:cs="Arial"/>
          <w:b/>
          <w:i/>
          <w:color w:val="000000" w:themeColor="text1"/>
          <w:spacing w:val="-3"/>
          <w:lang w:val="es-ES_tradnl" w:eastAsia="es-ES"/>
        </w:rPr>
        <w:t>.</w:t>
      </w:r>
      <w:r w:rsidR="00553E00">
        <w:rPr>
          <w:rFonts w:ascii="Verdana" w:hAnsi="Verdana" w:cs="Arial"/>
          <w:b/>
          <w:i/>
          <w:color w:val="000000" w:themeColor="text1"/>
          <w:spacing w:val="-3"/>
          <w:lang w:val="es-ES_tradnl" w:eastAsia="es-ES"/>
        </w:rPr>
        <w:t>4</w:t>
      </w:r>
      <w:r w:rsidR="00C76F93" w:rsidRPr="00D95CB3">
        <w:rPr>
          <w:rFonts w:ascii="Verdana" w:hAnsi="Verdana" w:cs="Arial"/>
          <w:b/>
          <w:i/>
          <w:color w:val="000000" w:themeColor="text1"/>
          <w:spacing w:val="-3"/>
          <w:lang w:val="es-ES_tradnl" w:eastAsia="es-ES"/>
        </w:rPr>
        <w:t xml:space="preserve">. </w:t>
      </w:r>
      <w:r w:rsidR="001D17F9" w:rsidRPr="00D95CB3">
        <w:rPr>
          <w:rFonts w:ascii="Verdana" w:hAnsi="Verdana" w:cs="Arial"/>
          <w:b/>
          <w:i/>
          <w:color w:val="000000" w:themeColor="text1"/>
          <w:spacing w:val="-3"/>
          <w:lang w:val="es-ES_tradnl" w:eastAsia="es-ES"/>
        </w:rPr>
        <w:t>EL RECURSO DE APELACIÓN DE LA PARTE DEMANDA</w:t>
      </w:r>
      <w:r w:rsidR="001B151B">
        <w:rPr>
          <w:rFonts w:ascii="Verdana" w:hAnsi="Verdana" w:cs="Arial"/>
          <w:b/>
          <w:i/>
          <w:color w:val="000000" w:themeColor="text1"/>
          <w:spacing w:val="-3"/>
          <w:lang w:val="es-ES_tradnl" w:eastAsia="es-ES"/>
        </w:rPr>
        <w:t>NTE</w:t>
      </w:r>
      <w:r w:rsidR="00D85C23">
        <w:rPr>
          <w:rFonts w:ascii="Verdana" w:hAnsi="Verdana" w:cs="Arial"/>
          <w:b/>
          <w:i/>
          <w:color w:val="000000" w:themeColor="text1"/>
          <w:spacing w:val="-3"/>
          <w:lang w:val="es-ES_tradnl" w:eastAsia="es-ES"/>
        </w:rPr>
        <w:t xml:space="preserve"> (</w:t>
      </w:r>
      <w:proofErr w:type="spellStart"/>
      <w:r w:rsidR="00D85C23">
        <w:rPr>
          <w:rFonts w:ascii="Verdana" w:hAnsi="Verdana" w:cs="Arial"/>
          <w:b/>
          <w:i/>
          <w:color w:val="000000" w:themeColor="text1"/>
          <w:spacing w:val="-3"/>
          <w:lang w:val="es-ES_tradnl" w:eastAsia="es-ES"/>
        </w:rPr>
        <w:t>fls</w:t>
      </w:r>
      <w:proofErr w:type="spellEnd"/>
      <w:r w:rsidR="00D85C23">
        <w:rPr>
          <w:rFonts w:ascii="Verdana" w:hAnsi="Verdana" w:cs="Arial"/>
          <w:b/>
          <w:i/>
          <w:color w:val="000000" w:themeColor="text1"/>
          <w:spacing w:val="-3"/>
          <w:lang w:val="es-ES_tradnl" w:eastAsia="es-ES"/>
        </w:rPr>
        <w:t>. 803-805)</w:t>
      </w:r>
      <w:r w:rsidR="001D17F9" w:rsidRPr="00D95CB3">
        <w:rPr>
          <w:rFonts w:ascii="Verdana" w:hAnsi="Verdana" w:cs="Arial"/>
          <w:b/>
          <w:i/>
          <w:color w:val="000000" w:themeColor="text1"/>
          <w:spacing w:val="-3"/>
          <w:lang w:val="es-ES_tradnl" w:eastAsia="es-ES"/>
        </w:rPr>
        <w:t xml:space="preserve">: </w:t>
      </w:r>
      <w:r w:rsidR="001D17F9" w:rsidRPr="00FB3237">
        <w:rPr>
          <w:rFonts w:ascii="Verdana" w:hAnsi="Verdana" w:cs="Arial"/>
          <w:color w:val="000000" w:themeColor="text1"/>
          <w:spacing w:val="-3"/>
          <w:lang w:val="es-ES_tradnl" w:eastAsia="es-ES"/>
        </w:rPr>
        <w:t xml:space="preserve">Inconforme con la decisión de primera instancia, </w:t>
      </w:r>
      <w:r w:rsidR="00D85C23" w:rsidRPr="00FB3237">
        <w:rPr>
          <w:rFonts w:ascii="Verdana" w:hAnsi="Verdana" w:cs="Arial"/>
          <w:color w:val="000000" w:themeColor="text1"/>
          <w:spacing w:val="-3"/>
          <w:lang w:val="es-ES_tradnl" w:eastAsia="es-ES"/>
        </w:rPr>
        <w:t xml:space="preserve">la </w:t>
      </w:r>
      <w:r w:rsidR="001D17F9" w:rsidRPr="00FB3237">
        <w:rPr>
          <w:rFonts w:ascii="Verdana" w:hAnsi="Verdana" w:cs="Arial"/>
          <w:color w:val="000000" w:themeColor="text1"/>
          <w:spacing w:val="-3"/>
          <w:lang w:val="es-ES_tradnl" w:eastAsia="es-ES"/>
        </w:rPr>
        <w:t>apoderad</w:t>
      </w:r>
      <w:r w:rsidR="00D85C23" w:rsidRPr="00FB3237">
        <w:rPr>
          <w:rFonts w:ascii="Verdana" w:hAnsi="Verdana" w:cs="Arial"/>
          <w:color w:val="000000" w:themeColor="text1"/>
          <w:spacing w:val="-3"/>
          <w:lang w:val="es-ES_tradnl" w:eastAsia="es-ES"/>
        </w:rPr>
        <w:t>a</w:t>
      </w:r>
      <w:r w:rsidR="001D17F9" w:rsidRPr="00FB3237">
        <w:rPr>
          <w:rFonts w:ascii="Verdana" w:hAnsi="Verdana" w:cs="Arial"/>
          <w:color w:val="000000" w:themeColor="text1"/>
          <w:spacing w:val="-3"/>
          <w:lang w:val="es-ES_tradnl" w:eastAsia="es-ES"/>
        </w:rPr>
        <w:t xml:space="preserve"> judicial de</w:t>
      </w:r>
      <w:r w:rsidR="00EB39E2" w:rsidRPr="00FB3237">
        <w:rPr>
          <w:rFonts w:ascii="Verdana" w:hAnsi="Verdana" w:cs="Arial"/>
          <w:color w:val="000000" w:themeColor="text1"/>
          <w:spacing w:val="-3"/>
          <w:lang w:val="es-ES_tradnl" w:eastAsia="es-ES"/>
        </w:rPr>
        <w:t>l demandante</w:t>
      </w:r>
      <w:r w:rsidR="00D85C23" w:rsidRPr="00FB3237">
        <w:rPr>
          <w:rFonts w:ascii="Verdana" w:hAnsi="Verdana" w:cs="Arial"/>
          <w:color w:val="000000" w:themeColor="text1"/>
          <w:spacing w:val="-3"/>
          <w:lang w:val="es-ES_tradnl" w:eastAsia="es-ES"/>
        </w:rPr>
        <w:t>,</w:t>
      </w:r>
      <w:r w:rsidR="001C7FA5" w:rsidRPr="00FB3237">
        <w:rPr>
          <w:rFonts w:ascii="Verdana" w:hAnsi="Verdana" w:cs="Arial"/>
          <w:color w:val="000000" w:themeColor="text1"/>
          <w:spacing w:val="-3"/>
          <w:lang w:val="es-ES_tradnl" w:eastAsia="es-ES"/>
        </w:rPr>
        <w:t xml:space="preserve"> </w:t>
      </w:r>
      <w:r w:rsidR="001D17F9" w:rsidRPr="00FB3237">
        <w:rPr>
          <w:rFonts w:ascii="Verdana" w:hAnsi="Verdana" w:cs="Arial"/>
          <w:color w:val="000000" w:themeColor="text1"/>
          <w:spacing w:val="-3"/>
          <w:lang w:val="es-ES_tradnl" w:eastAsia="es-ES"/>
        </w:rPr>
        <w:t xml:space="preserve">solicitó </w:t>
      </w:r>
      <w:r w:rsidR="006051FA" w:rsidRPr="00FB3237">
        <w:rPr>
          <w:rFonts w:ascii="Verdana" w:hAnsi="Verdana" w:cs="Arial"/>
          <w:color w:val="000000" w:themeColor="text1"/>
          <w:spacing w:val="-3"/>
          <w:lang w:val="es-ES_tradnl" w:eastAsia="es-ES"/>
        </w:rPr>
        <w:t xml:space="preserve">la </w:t>
      </w:r>
      <w:r w:rsidR="001D17F9" w:rsidRPr="00FB3237">
        <w:rPr>
          <w:rFonts w:ascii="Verdana" w:hAnsi="Verdana" w:cs="Arial"/>
          <w:color w:val="000000" w:themeColor="text1"/>
          <w:spacing w:val="-3"/>
          <w:lang w:val="es-ES_tradnl" w:eastAsia="es-ES"/>
        </w:rPr>
        <w:t xml:space="preserve">revocatoria </w:t>
      </w:r>
      <w:r w:rsidR="006051FA" w:rsidRPr="00FB3237">
        <w:rPr>
          <w:rFonts w:ascii="Verdana" w:hAnsi="Verdana" w:cs="Arial"/>
          <w:color w:val="000000" w:themeColor="text1"/>
          <w:spacing w:val="-3"/>
          <w:lang w:val="es-ES_tradnl" w:eastAsia="es-ES"/>
        </w:rPr>
        <w:t xml:space="preserve">de </w:t>
      </w:r>
      <w:r w:rsidR="009C5EA5" w:rsidRPr="00FB3237">
        <w:rPr>
          <w:rFonts w:ascii="Verdana" w:hAnsi="Verdana" w:cs="Arial"/>
          <w:color w:val="000000" w:themeColor="text1"/>
          <w:spacing w:val="-3"/>
          <w:lang w:val="es-ES_tradnl" w:eastAsia="es-ES"/>
        </w:rPr>
        <w:t>la sentencia</w:t>
      </w:r>
      <w:r w:rsidR="00D85C23" w:rsidRPr="00FB3237">
        <w:rPr>
          <w:rFonts w:ascii="Verdana" w:hAnsi="Verdana" w:cs="Arial"/>
          <w:color w:val="000000" w:themeColor="text1"/>
          <w:spacing w:val="-3"/>
          <w:lang w:val="es-ES_tradnl" w:eastAsia="es-ES"/>
        </w:rPr>
        <w:t xml:space="preserve"> que negó las pretensiones</w:t>
      </w:r>
      <w:r w:rsidR="00AF664E" w:rsidRPr="00FB3237">
        <w:rPr>
          <w:rFonts w:ascii="Verdana" w:hAnsi="Verdana" w:cs="Arial"/>
          <w:color w:val="000000" w:themeColor="text1"/>
          <w:spacing w:val="-3"/>
          <w:lang w:val="es-ES_tradnl" w:eastAsia="es-ES"/>
        </w:rPr>
        <w:t xml:space="preserve"> de la demanda</w:t>
      </w:r>
      <w:r w:rsidR="00D85C23" w:rsidRPr="00FB3237">
        <w:rPr>
          <w:rFonts w:ascii="Verdana" w:hAnsi="Verdana" w:cs="Arial"/>
          <w:color w:val="000000" w:themeColor="text1"/>
          <w:spacing w:val="-3"/>
          <w:lang w:val="es-ES_tradnl" w:eastAsia="es-ES"/>
        </w:rPr>
        <w:t xml:space="preserve"> y condenó en costas</w:t>
      </w:r>
      <w:r w:rsidR="00AF664E" w:rsidRPr="00FB3237">
        <w:rPr>
          <w:rFonts w:ascii="Verdana" w:hAnsi="Verdana" w:cs="Arial"/>
          <w:color w:val="000000" w:themeColor="text1"/>
          <w:spacing w:val="-3"/>
          <w:lang w:val="es-ES_tradnl" w:eastAsia="es-ES"/>
        </w:rPr>
        <w:t xml:space="preserve"> a la parte actora</w:t>
      </w:r>
      <w:r w:rsidR="009C5EA5" w:rsidRPr="00FB3237">
        <w:rPr>
          <w:rFonts w:ascii="Verdana" w:hAnsi="Verdana" w:cs="Arial"/>
          <w:color w:val="000000" w:themeColor="text1"/>
          <w:spacing w:val="-3"/>
          <w:lang w:val="es-ES_tradnl" w:eastAsia="es-ES"/>
        </w:rPr>
        <w:t>,</w:t>
      </w:r>
      <w:r w:rsidR="00BE4552" w:rsidRPr="00FB3237">
        <w:rPr>
          <w:rFonts w:ascii="Verdana" w:hAnsi="Verdana" w:cs="Arial"/>
          <w:color w:val="000000" w:themeColor="text1"/>
          <w:spacing w:val="-3"/>
          <w:lang w:val="es-ES_tradnl" w:eastAsia="es-ES"/>
        </w:rPr>
        <w:t xml:space="preserve"> </w:t>
      </w:r>
      <w:bookmarkStart w:id="6" w:name="_Hlk82439644"/>
      <w:r w:rsidR="009C5EA5" w:rsidRPr="00FB3237">
        <w:rPr>
          <w:rFonts w:ascii="Verdana" w:hAnsi="Verdana" w:cs="Arial"/>
          <w:color w:val="000000" w:themeColor="text1"/>
          <w:spacing w:val="-3"/>
          <w:lang w:val="es-ES_tradnl" w:eastAsia="es-ES"/>
        </w:rPr>
        <w:t xml:space="preserve">por considerar </w:t>
      </w:r>
      <w:r w:rsidR="006051FA" w:rsidRPr="00FB3237">
        <w:rPr>
          <w:rFonts w:ascii="Verdana" w:hAnsi="Verdana" w:cs="Arial"/>
          <w:color w:val="000000" w:themeColor="text1"/>
          <w:spacing w:val="-3"/>
          <w:lang w:val="es-ES_tradnl" w:eastAsia="es-ES"/>
        </w:rPr>
        <w:t xml:space="preserve">que </w:t>
      </w:r>
      <w:r w:rsidR="00D85C23" w:rsidRPr="00FB3237">
        <w:rPr>
          <w:rFonts w:ascii="Verdana" w:hAnsi="Verdana" w:cs="Arial"/>
          <w:color w:val="000000" w:themeColor="text1"/>
          <w:spacing w:val="-3"/>
          <w:lang w:val="es-ES_tradnl" w:eastAsia="es-ES"/>
        </w:rPr>
        <w:t>lo decisión no result</w:t>
      </w:r>
      <w:r w:rsidR="009E24AF" w:rsidRPr="00FB3237">
        <w:rPr>
          <w:rFonts w:ascii="Verdana" w:hAnsi="Verdana" w:cs="Arial"/>
          <w:color w:val="000000" w:themeColor="text1"/>
          <w:spacing w:val="-3"/>
          <w:lang w:val="es-ES_tradnl" w:eastAsia="es-ES"/>
        </w:rPr>
        <w:t xml:space="preserve">ó </w:t>
      </w:r>
      <w:r w:rsidR="00D85C23" w:rsidRPr="00FB3237">
        <w:rPr>
          <w:rFonts w:ascii="Verdana" w:hAnsi="Verdana" w:cs="Arial"/>
          <w:color w:val="000000" w:themeColor="text1"/>
          <w:spacing w:val="-3"/>
          <w:lang w:val="es-ES_tradnl" w:eastAsia="es-ES"/>
        </w:rPr>
        <w:t>armónica con los argumentos de l</w:t>
      </w:r>
      <w:r w:rsidR="009E24AF" w:rsidRPr="00FB3237">
        <w:rPr>
          <w:rFonts w:ascii="Verdana" w:hAnsi="Verdana" w:cs="Arial"/>
          <w:color w:val="000000" w:themeColor="text1"/>
          <w:spacing w:val="-3"/>
          <w:lang w:val="es-ES_tradnl" w:eastAsia="es-ES"/>
        </w:rPr>
        <w:t>a</w:t>
      </w:r>
      <w:r w:rsidR="00D85C23" w:rsidRPr="00FB3237">
        <w:rPr>
          <w:rFonts w:ascii="Verdana" w:hAnsi="Verdana" w:cs="Arial"/>
          <w:color w:val="000000" w:themeColor="text1"/>
          <w:spacing w:val="-3"/>
          <w:lang w:val="es-ES_tradnl" w:eastAsia="es-ES"/>
        </w:rPr>
        <w:t xml:space="preserve"> demand</w:t>
      </w:r>
      <w:r w:rsidR="009E24AF" w:rsidRPr="00FB3237">
        <w:rPr>
          <w:rFonts w:ascii="Verdana" w:hAnsi="Verdana" w:cs="Arial"/>
          <w:color w:val="000000" w:themeColor="text1"/>
          <w:spacing w:val="-3"/>
          <w:lang w:val="es-ES_tradnl" w:eastAsia="es-ES"/>
        </w:rPr>
        <w:t>a</w:t>
      </w:r>
      <w:r w:rsidR="00D85C23" w:rsidRPr="00FB3237">
        <w:rPr>
          <w:rFonts w:ascii="Verdana" w:hAnsi="Verdana" w:cs="Arial"/>
          <w:color w:val="000000" w:themeColor="text1"/>
          <w:spacing w:val="-3"/>
          <w:lang w:val="es-ES_tradnl" w:eastAsia="es-ES"/>
        </w:rPr>
        <w:t xml:space="preserve"> y de su contestación, por cuanto se permit</w:t>
      </w:r>
      <w:r w:rsidR="009E24AF" w:rsidRPr="00FB3237">
        <w:rPr>
          <w:rFonts w:ascii="Verdana" w:hAnsi="Verdana" w:cs="Arial"/>
          <w:color w:val="000000" w:themeColor="text1"/>
          <w:spacing w:val="-3"/>
          <w:lang w:val="es-ES_tradnl" w:eastAsia="es-ES"/>
        </w:rPr>
        <w:t>ió</w:t>
      </w:r>
      <w:r w:rsidR="00D85C23" w:rsidRPr="00FB3237">
        <w:rPr>
          <w:rFonts w:ascii="Verdana" w:hAnsi="Verdana" w:cs="Arial"/>
          <w:color w:val="000000" w:themeColor="text1"/>
          <w:spacing w:val="-3"/>
          <w:lang w:val="es-ES_tradnl" w:eastAsia="es-ES"/>
        </w:rPr>
        <w:t xml:space="preserve"> la vulneración de derechos fundamentales al demandante como lo son el debido proceso y el derecho de defensa y contradicción </w:t>
      </w:r>
      <w:r w:rsidR="00955496" w:rsidRPr="00FB3237">
        <w:rPr>
          <w:rFonts w:ascii="Verdana" w:hAnsi="Verdana" w:cs="Arial"/>
          <w:color w:val="000000" w:themeColor="text1"/>
          <w:spacing w:val="-3"/>
          <w:lang w:val="es-ES_tradnl" w:eastAsia="es-ES"/>
        </w:rPr>
        <w:t>al negarle el</w:t>
      </w:r>
      <w:r w:rsidR="00D85C23" w:rsidRPr="00FB3237">
        <w:rPr>
          <w:rFonts w:ascii="Verdana" w:hAnsi="Verdana" w:cs="Arial"/>
          <w:color w:val="000000" w:themeColor="text1"/>
          <w:spacing w:val="-3"/>
          <w:lang w:val="es-ES_tradnl" w:eastAsia="es-ES"/>
        </w:rPr>
        <w:t xml:space="preserve"> reconocimiento solicitado, pues el fundament</w:t>
      </w:r>
      <w:r w:rsidR="001035BC" w:rsidRPr="00FB3237">
        <w:rPr>
          <w:rFonts w:ascii="Verdana" w:hAnsi="Verdana" w:cs="Arial"/>
          <w:color w:val="000000" w:themeColor="text1"/>
          <w:spacing w:val="-3"/>
          <w:lang w:val="es-ES_tradnl" w:eastAsia="es-ES"/>
        </w:rPr>
        <w:t>o</w:t>
      </w:r>
      <w:r w:rsidR="00D85C23" w:rsidRPr="00FB3237">
        <w:rPr>
          <w:rFonts w:ascii="Verdana" w:hAnsi="Verdana" w:cs="Arial"/>
          <w:color w:val="000000" w:themeColor="text1"/>
          <w:spacing w:val="-3"/>
          <w:lang w:val="es-ES_tradnl" w:eastAsia="es-ES"/>
        </w:rPr>
        <w:t xml:space="preserve"> jurídico </w:t>
      </w:r>
      <w:r w:rsidR="00F1325D" w:rsidRPr="00FB3237">
        <w:rPr>
          <w:rFonts w:ascii="Verdana" w:hAnsi="Verdana" w:cs="Arial"/>
          <w:color w:val="000000" w:themeColor="text1"/>
          <w:spacing w:val="-3"/>
          <w:lang w:val="es-ES_tradnl" w:eastAsia="es-ES"/>
        </w:rPr>
        <w:t>expuesto en el fallo</w:t>
      </w:r>
      <w:r w:rsidR="00D85C23" w:rsidRPr="00FB3237">
        <w:rPr>
          <w:rFonts w:ascii="Verdana" w:hAnsi="Verdana" w:cs="Arial"/>
          <w:color w:val="000000" w:themeColor="text1"/>
          <w:spacing w:val="-3"/>
          <w:lang w:val="es-ES_tradnl" w:eastAsia="es-ES"/>
        </w:rPr>
        <w:t xml:space="preserve"> para negar l</w:t>
      </w:r>
      <w:r w:rsidR="00AF664E" w:rsidRPr="00FB3237">
        <w:rPr>
          <w:rFonts w:ascii="Verdana" w:hAnsi="Verdana" w:cs="Arial"/>
          <w:color w:val="000000" w:themeColor="text1"/>
          <w:spacing w:val="-3"/>
          <w:lang w:val="es-ES_tradnl" w:eastAsia="es-ES"/>
        </w:rPr>
        <w:t>a</w:t>
      </w:r>
      <w:r w:rsidR="00D85C23" w:rsidRPr="00FB3237">
        <w:rPr>
          <w:rFonts w:ascii="Verdana" w:hAnsi="Verdana" w:cs="Arial"/>
          <w:color w:val="000000" w:themeColor="text1"/>
          <w:spacing w:val="-3"/>
          <w:lang w:val="es-ES_tradnl" w:eastAsia="es-ES"/>
        </w:rPr>
        <w:t xml:space="preserve">s pretensiones de la demanda </w:t>
      </w:r>
      <w:r w:rsidR="00AF664E" w:rsidRPr="00FB3237">
        <w:rPr>
          <w:rFonts w:ascii="Verdana" w:hAnsi="Verdana" w:cs="Arial"/>
          <w:color w:val="000000" w:themeColor="text1"/>
          <w:spacing w:val="-3"/>
          <w:lang w:val="es-ES_tradnl" w:eastAsia="es-ES"/>
        </w:rPr>
        <w:t xml:space="preserve">no correspondió con </w:t>
      </w:r>
      <w:r w:rsidR="00D85C23" w:rsidRPr="00FB3237">
        <w:rPr>
          <w:rFonts w:ascii="Verdana" w:hAnsi="Verdana" w:cs="Arial"/>
          <w:color w:val="000000" w:themeColor="text1"/>
          <w:spacing w:val="-3"/>
          <w:lang w:val="es-ES_tradnl" w:eastAsia="es-ES"/>
        </w:rPr>
        <w:t>l</w:t>
      </w:r>
      <w:r w:rsidR="00F1325D" w:rsidRPr="00FB3237">
        <w:rPr>
          <w:rFonts w:ascii="Verdana" w:hAnsi="Verdana" w:cs="Arial"/>
          <w:color w:val="000000" w:themeColor="text1"/>
          <w:spacing w:val="-3"/>
          <w:lang w:val="es-ES_tradnl" w:eastAsia="es-ES"/>
        </w:rPr>
        <w:t>a</w:t>
      </w:r>
      <w:r w:rsidR="00D85C23" w:rsidRPr="00FB3237">
        <w:rPr>
          <w:rFonts w:ascii="Verdana" w:hAnsi="Verdana" w:cs="Arial"/>
          <w:color w:val="000000" w:themeColor="text1"/>
          <w:spacing w:val="-3"/>
          <w:lang w:val="es-ES_tradnl" w:eastAsia="es-ES"/>
        </w:rPr>
        <w:t xml:space="preserve"> motivación del acto administrativo y la contestación </w:t>
      </w:r>
      <w:r w:rsidR="00F1325D" w:rsidRPr="00FB3237">
        <w:rPr>
          <w:rFonts w:ascii="Verdana" w:hAnsi="Verdana" w:cs="Arial"/>
          <w:color w:val="000000" w:themeColor="text1"/>
          <w:spacing w:val="-3"/>
          <w:lang w:val="es-ES_tradnl" w:eastAsia="es-ES"/>
        </w:rPr>
        <w:t>de la demanda</w:t>
      </w:r>
      <w:r w:rsidR="009E24AF" w:rsidRPr="00FB3237">
        <w:rPr>
          <w:rFonts w:ascii="Verdana" w:hAnsi="Verdana" w:cs="Arial"/>
          <w:color w:val="000000" w:themeColor="text1"/>
          <w:spacing w:val="-3"/>
          <w:lang w:val="es-ES_tradnl" w:eastAsia="es-ES"/>
        </w:rPr>
        <w:t xml:space="preserve">. </w:t>
      </w:r>
    </w:p>
    <w:p w14:paraId="53F7D029" w14:textId="77777777" w:rsidR="00AE228A" w:rsidRPr="00FB3237" w:rsidRDefault="00AE228A" w:rsidP="009E24AF">
      <w:pPr>
        <w:spacing w:after="0" w:line="360" w:lineRule="auto"/>
        <w:ind w:right="-232"/>
        <w:jc w:val="both"/>
        <w:rPr>
          <w:rFonts w:ascii="Verdana" w:hAnsi="Verdana" w:cs="Arial"/>
          <w:color w:val="000000" w:themeColor="text1"/>
          <w:spacing w:val="-3"/>
          <w:lang w:val="es-ES_tradnl" w:eastAsia="es-ES"/>
        </w:rPr>
      </w:pPr>
    </w:p>
    <w:p w14:paraId="7C69DF15" w14:textId="6BFEB41B" w:rsidR="00D85C23" w:rsidRPr="00FB3237" w:rsidRDefault="009E24AF" w:rsidP="009E24AF">
      <w:pPr>
        <w:spacing w:after="0" w:line="360" w:lineRule="auto"/>
        <w:ind w:right="-232"/>
        <w:jc w:val="both"/>
        <w:rPr>
          <w:rFonts w:ascii="Verdana" w:hAnsi="Verdana" w:cs="Arial"/>
          <w:color w:val="000000" w:themeColor="text1"/>
          <w:spacing w:val="-3"/>
          <w:lang w:val="es-ES_tradnl" w:eastAsia="es-ES"/>
        </w:rPr>
      </w:pPr>
      <w:r w:rsidRPr="00FB3237">
        <w:rPr>
          <w:rFonts w:ascii="Verdana" w:hAnsi="Verdana" w:cs="Arial"/>
          <w:color w:val="000000" w:themeColor="text1"/>
          <w:spacing w:val="-3"/>
          <w:lang w:val="es-ES_tradnl" w:eastAsia="es-ES"/>
        </w:rPr>
        <w:t>En ese orden de ideas consider</w:t>
      </w:r>
      <w:r w:rsidR="00AE228A" w:rsidRPr="00FB3237">
        <w:rPr>
          <w:rFonts w:ascii="Verdana" w:hAnsi="Verdana" w:cs="Arial"/>
          <w:color w:val="000000" w:themeColor="text1"/>
          <w:spacing w:val="-3"/>
          <w:lang w:val="es-ES_tradnl" w:eastAsia="es-ES"/>
        </w:rPr>
        <w:t xml:space="preserve">ó </w:t>
      </w:r>
      <w:r w:rsidRPr="00FB3237">
        <w:rPr>
          <w:rFonts w:ascii="Verdana" w:hAnsi="Verdana" w:cs="Arial"/>
          <w:color w:val="000000" w:themeColor="text1"/>
          <w:spacing w:val="-3"/>
          <w:lang w:val="es-ES_tradnl" w:eastAsia="es-ES"/>
        </w:rPr>
        <w:t>que la entidad demandada jamás ahond</w:t>
      </w:r>
      <w:r w:rsidR="00AE228A" w:rsidRPr="00FB3237">
        <w:rPr>
          <w:rFonts w:ascii="Verdana" w:hAnsi="Verdana" w:cs="Arial"/>
          <w:color w:val="000000" w:themeColor="text1"/>
          <w:spacing w:val="-3"/>
          <w:lang w:val="es-ES_tradnl" w:eastAsia="es-ES"/>
        </w:rPr>
        <w:t>ó</w:t>
      </w:r>
      <w:r w:rsidRPr="00FB3237">
        <w:rPr>
          <w:rFonts w:ascii="Verdana" w:hAnsi="Verdana" w:cs="Arial"/>
          <w:color w:val="000000" w:themeColor="text1"/>
          <w:spacing w:val="-3"/>
          <w:lang w:val="es-ES_tradnl" w:eastAsia="es-ES"/>
        </w:rPr>
        <w:t xml:space="preserve"> en los argumentos que fueron expuestos en la decisión, pues la postura de la defensa</w:t>
      </w:r>
      <w:r w:rsidR="00AF664E" w:rsidRPr="00FB3237">
        <w:rPr>
          <w:rFonts w:ascii="Verdana" w:hAnsi="Verdana" w:cs="Arial"/>
          <w:color w:val="000000" w:themeColor="text1"/>
          <w:spacing w:val="-3"/>
          <w:lang w:val="es-ES_tradnl" w:eastAsia="es-ES"/>
        </w:rPr>
        <w:t xml:space="preserve"> en la contestación de la demanda</w:t>
      </w:r>
      <w:r w:rsidRPr="00FB3237">
        <w:rPr>
          <w:rFonts w:ascii="Verdana" w:hAnsi="Verdana" w:cs="Arial"/>
          <w:color w:val="000000" w:themeColor="text1"/>
          <w:spacing w:val="-3"/>
          <w:lang w:val="es-ES_tradnl" w:eastAsia="es-ES"/>
        </w:rPr>
        <w:t xml:space="preserve"> se limitó </w:t>
      </w:r>
      <w:r w:rsidR="00AE228A" w:rsidRPr="00FB3237">
        <w:rPr>
          <w:rFonts w:ascii="Verdana" w:hAnsi="Verdana" w:cs="Arial"/>
          <w:color w:val="000000" w:themeColor="text1"/>
          <w:spacing w:val="-3"/>
          <w:lang w:val="es-ES_tradnl" w:eastAsia="es-ES"/>
        </w:rPr>
        <w:t>a</w:t>
      </w:r>
      <w:r w:rsidRPr="00FB3237">
        <w:rPr>
          <w:rFonts w:ascii="Verdana" w:hAnsi="Verdana" w:cs="Arial"/>
          <w:color w:val="000000" w:themeColor="text1"/>
          <w:spacing w:val="-3"/>
          <w:lang w:val="es-ES_tradnl" w:eastAsia="es-ES"/>
        </w:rPr>
        <w:t xml:space="preserve"> indicar que no podía equipararse a un "premio o concurso” y no al hecho de que el producto debió ser producto de la actividad académica como docente.</w:t>
      </w:r>
      <w:r w:rsidR="004B03BF" w:rsidRPr="00FB3237">
        <w:rPr>
          <w:rFonts w:ascii="Verdana" w:hAnsi="Verdana" w:cs="Arial"/>
          <w:color w:val="000000" w:themeColor="text1"/>
          <w:spacing w:val="-3"/>
          <w:lang w:val="es-ES_tradnl" w:eastAsia="es-ES"/>
        </w:rPr>
        <w:t xml:space="preserve"> Por esta razón, adujo que la decisión recurrida traspasó los parámetros sobre los cuales debía abordarse el examen de legalidad del acto acusado, que no podían ser otros que los expuestos en la motivación del mismo acto y de la contestación de la demanda.</w:t>
      </w:r>
    </w:p>
    <w:p w14:paraId="55A2D060" w14:textId="3F790550" w:rsidR="009E24AF" w:rsidRPr="00FB3237" w:rsidRDefault="009E24AF" w:rsidP="009E24AF">
      <w:pPr>
        <w:spacing w:after="0" w:line="360" w:lineRule="auto"/>
        <w:ind w:right="-232"/>
        <w:jc w:val="both"/>
        <w:rPr>
          <w:rFonts w:ascii="Verdana" w:hAnsi="Verdana" w:cs="Arial"/>
          <w:color w:val="000000" w:themeColor="text1"/>
          <w:spacing w:val="-3"/>
          <w:lang w:val="es-ES_tradnl" w:eastAsia="es-ES"/>
        </w:rPr>
      </w:pPr>
    </w:p>
    <w:p w14:paraId="20CDA9B4" w14:textId="7266E1AA" w:rsidR="009E24AF" w:rsidRDefault="009E24AF" w:rsidP="51712AFD">
      <w:pPr>
        <w:spacing w:after="0" w:line="360" w:lineRule="auto"/>
        <w:ind w:right="-232"/>
        <w:jc w:val="both"/>
        <w:rPr>
          <w:rFonts w:ascii="Verdana" w:hAnsi="Verdana" w:cs="Arial"/>
          <w:color w:val="000000" w:themeColor="text1"/>
          <w:spacing w:val="-3"/>
          <w:lang w:val="es-ES" w:eastAsia="es-ES"/>
        </w:rPr>
      </w:pPr>
      <w:r w:rsidRPr="51712AFD">
        <w:rPr>
          <w:rFonts w:ascii="Verdana" w:hAnsi="Verdana" w:cs="Arial"/>
          <w:color w:val="000000" w:themeColor="text1"/>
          <w:spacing w:val="-3"/>
          <w:lang w:val="es-ES" w:eastAsia="es-ES"/>
        </w:rPr>
        <w:t xml:space="preserve">Adicionalmente, </w:t>
      </w:r>
      <w:r w:rsidR="004B03BF" w:rsidRPr="51712AFD">
        <w:rPr>
          <w:rFonts w:ascii="Verdana" w:hAnsi="Verdana" w:cs="Arial"/>
          <w:color w:val="000000" w:themeColor="text1"/>
          <w:spacing w:val="-3"/>
          <w:lang w:val="es-ES" w:eastAsia="es-ES"/>
        </w:rPr>
        <w:t xml:space="preserve">enunció las actividades académicas sobre las cuales el literal g del artículo 24 del </w:t>
      </w:r>
      <w:r w:rsidR="004B03BF" w:rsidRPr="00FB3237">
        <w:rPr>
          <w:rFonts w:ascii="Verdana" w:hAnsi="Verdana" w:cs="Arial"/>
          <w:color w:val="000000" w:themeColor="text1"/>
        </w:rPr>
        <w:t xml:space="preserve">Decreto 1279 de 2002 otorga puntaje salarial, señalando que de manera arbitraria  e injustificada la norma estableció una diferenciación para los premios nacionales e internacionales obtenidos, ya que exigió que se diera dentro de las labores universitarias y a las demás actividades académicas no les asignó tal condición, por lo tanto,  </w:t>
      </w:r>
      <w:r w:rsidRPr="51712AFD">
        <w:rPr>
          <w:rFonts w:ascii="Verdana" w:hAnsi="Verdana" w:cs="Arial"/>
          <w:color w:val="000000" w:themeColor="text1"/>
          <w:spacing w:val="-3"/>
          <w:lang w:val="es-ES" w:eastAsia="es-ES"/>
        </w:rPr>
        <w:t>solicit</w:t>
      </w:r>
      <w:r w:rsidR="00422DC7" w:rsidRPr="51712AFD">
        <w:rPr>
          <w:rFonts w:ascii="Verdana" w:hAnsi="Verdana" w:cs="Arial"/>
          <w:color w:val="000000" w:themeColor="text1"/>
          <w:spacing w:val="-3"/>
          <w:lang w:val="es-ES" w:eastAsia="es-ES"/>
        </w:rPr>
        <w:t>ó</w:t>
      </w:r>
      <w:r w:rsidRPr="51712AFD">
        <w:rPr>
          <w:rFonts w:ascii="Verdana" w:hAnsi="Verdana" w:cs="Arial"/>
          <w:color w:val="000000" w:themeColor="text1"/>
          <w:spacing w:val="-3"/>
          <w:lang w:val="es-ES" w:eastAsia="es-ES"/>
        </w:rPr>
        <w:t xml:space="preserve"> </w:t>
      </w:r>
      <w:r w:rsidR="00C31F84" w:rsidRPr="51712AFD">
        <w:rPr>
          <w:rFonts w:ascii="Verdana" w:hAnsi="Verdana" w:cs="Arial"/>
          <w:color w:val="000000" w:themeColor="text1"/>
          <w:spacing w:val="-3"/>
          <w:lang w:val="es-ES" w:eastAsia="es-ES"/>
        </w:rPr>
        <w:t xml:space="preserve">la elaboración de un test de </w:t>
      </w:r>
      <w:r w:rsidR="004B03BF" w:rsidRPr="51712AFD">
        <w:rPr>
          <w:rFonts w:ascii="Verdana" w:hAnsi="Verdana" w:cs="Arial"/>
          <w:color w:val="000000" w:themeColor="text1"/>
          <w:spacing w:val="-3"/>
          <w:lang w:val="es-ES" w:eastAsia="es-ES"/>
        </w:rPr>
        <w:t xml:space="preserve">igualdad y </w:t>
      </w:r>
      <w:r w:rsidR="00C31F84" w:rsidRPr="51712AFD">
        <w:rPr>
          <w:rFonts w:ascii="Verdana" w:hAnsi="Verdana" w:cs="Arial"/>
          <w:color w:val="000000" w:themeColor="text1"/>
          <w:spacing w:val="-3"/>
          <w:lang w:val="es-ES" w:eastAsia="es-ES"/>
        </w:rPr>
        <w:t xml:space="preserve">proporcionalidad y consecuencialmente </w:t>
      </w:r>
      <w:r w:rsidRPr="51712AFD">
        <w:rPr>
          <w:rFonts w:ascii="Verdana" w:hAnsi="Verdana" w:cs="Arial"/>
          <w:color w:val="000000" w:themeColor="text1"/>
          <w:spacing w:val="-3"/>
          <w:lang w:val="es-ES" w:eastAsia="es-ES"/>
        </w:rPr>
        <w:t>disponer l</w:t>
      </w:r>
      <w:r w:rsidR="00C31F84" w:rsidRPr="51712AFD">
        <w:rPr>
          <w:rFonts w:ascii="Verdana" w:hAnsi="Verdana" w:cs="Arial"/>
          <w:color w:val="000000" w:themeColor="text1"/>
          <w:spacing w:val="-3"/>
          <w:lang w:val="es-ES" w:eastAsia="es-ES"/>
        </w:rPr>
        <w:t>a</w:t>
      </w:r>
      <w:r w:rsidRPr="51712AFD">
        <w:rPr>
          <w:rFonts w:ascii="Verdana" w:hAnsi="Verdana" w:cs="Arial"/>
          <w:color w:val="000000" w:themeColor="text1"/>
          <w:spacing w:val="-3"/>
          <w:lang w:val="es-ES" w:eastAsia="es-ES"/>
        </w:rPr>
        <w:t xml:space="preserve"> inaplicación del requisito establecido en el </w:t>
      </w:r>
      <w:r w:rsidR="00422DC7" w:rsidRPr="00FB3237">
        <w:rPr>
          <w:rFonts w:ascii="Verdana" w:hAnsi="Verdana" w:cs="Arial"/>
          <w:color w:val="000000" w:themeColor="text1"/>
        </w:rPr>
        <w:t>literal g del artículo 24 del Decreto 1279 de 2002</w:t>
      </w:r>
      <w:r w:rsidRPr="51712AFD">
        <w:rPr>
          <w:rFonts w:ascii="Verdana" w:hAnsi="Verdana" w:cs="Arial"/>
          <w:color w:val="000000" w:themeColor="text1"/>
          <w:spacing w:val="-3"/>
          <w:lang w:val="es-ES" w:eastAsia="es-ES"/>
        </w:rPr>
        <w:t xml:space="preserve">, toda vez que </w:t>
      </w:r>
      <w:r w:rsidR="004B03BF" w:rsidRPr="51712AFD">
        <w:rPr>
          <w:rFonts w:ascii="Verdana" w:hAnsi="Verdana" w:cs="Arial"/>
          <w:color w:val="000000" w:themeColor="text1"/>
          <w:spacing w:val="-3"/>
          <w:lang w:val="es-ES" w:eastAsia="es-ES"/>
        </w:rPr>
        <w:t xml:space="preserve">en su criterio, </w:t>
      </w:r>
      <w:r w:rsidR="00A462EC" w:rsidRPr="51712AFD">
        <w:rPr>
          <w:rFonts w:ascii="Verdana" w:hAnsi="Verdana" w:cs="Arial"/>
          <w:color w:val="000000" w:themeColor="text1"/>
          <w:spacing w:val="-3"/>
          <w:lang w:val="es-ES" w:eastAsia="es-ES"/>
        </w:rPr>
        <w:t xml:space="preserve">este </w:t>
      </w:r>
      <w:r w:rsidRPr="51712AFD">
        <w:rPr>
          <w:rFonts w:ascii="Verdana" w:hAnsi="Verdana" w:cs="Arial"/>
          <w:color w:val="000000" w:themeColor="text1"/>
          <w:spacing w:val="-3"/>
          <w:lang w:val="es-ES" w:eastAsia="es-ES"/>
        </w:rPr>
        <w:t>vulner</w:t>
      </w:r>
      <w:r w:rsidR="00422DC7" w:rsidRPr="51712AFD">
        <w:rPr>
          <w:rFonts w:ascii="Verdana" w:hAnsi="Verdana" w:cs="Arial"/>
          <w:color w:val="000000" w:themeColor="text1"/>
          <w:spacing w:val="-3"/>
          <w:lang w:val="es-ES" w:eastAsia="es-ES"/>
        </w:rPr>
        <w:t>a</w:t>
      </w:r>
      <w:r w:rsidRPr="51712AFD">
        <w:rPr>
          <w:rFonts w:ascii="Verdana" w:hAnsi="Verdana" w:cs="Arial"/>
          <w:color w:val="000000" w:themeColor="text1"/>
          <w:spacing w:val="-3"/>
          <w:lang w:val="es-ES" w:eastAsia="es-ES"/>
        </w:rPr>
        <w:t xml:space="preserve"> el derecho a la igualdad del demandante, en consideración a que el condicionamiento fijado por</w:t>
      </w:r>
      <w:r w:rsidR="00C31F84" w:rsidRPr="51712AFD">
        <w:rPr>
          <w:rFonts w:ascii="Verdana" w:hAnsi="Verdana" w:cs="Arial"/>
          <w:color w:val="000000" w:themeColor="text1"/>
          <w:spacing w:val="-3"/>
          <w:lang w:val="es-ES" w:eastAsia="es-ES"/>
        </w:rPr>
        <w:t xml:space="preserve"> </w:t>
      </w:r>
      <w:r w:rsidRPr="51712AFD">
        <w:rPr>
          <w:rFonts w:ascii="Verdana" w:hAnsi="Verdana" w:cs="Arial"/>
          <w:color w:val="000000" w:themeColor="text1"/>
          <w:spacing w:val="-3"/>
          <w:lang w:val="es-ES" w:eastAsia="es-ES"/>
        </w:rPr>
        <w:t>l</w:t>
      </w:r>
      <w:r w:rsidR="00C31F84" w:rsidRPr="51712AFD">
        <w:rPr>
          <w:rFonts w:ascii="Verdana" w:hAnsi="Verdana" w:cs="Arial"/>
          <w:color w:val="000000" w:themeColor="text1"/>
          <w:spacing w:val="-3"/>
          <w:lang w:val="es-ES" w:eastAsia="es-ES"/>
        </w:rPr>
        <w:t>a</w:t>
      </w:r>
      <w:r w:rsidRPr="51712AFD">
        <w:rPr>
          <w:rFonts w:ascii="Verdana" w:hAnsi="Verdana" w:cs="Arial"/>
          <w:color w:val="000000" w:themeColor="text1"/>
          <w:spacing w:val="-3"/>
          <w:lang w:val="es-ES" w:eastAsia="es-ES"/>
        </w:rPr>
        <w:t xml:space="preserve"> referida norma para la asignación de pun</w:t>
      </w:r>
      <w:r w:rsidR="00C31F84" w:rsidRPr="51712AFD">
        <w:rPr>
          <w:rFonts w:ascii="Verdana" w:hAnsi="Verdana" w:cs="Arial"/>
          <w:color w:val="000000" w:themeColor="text1"/>
          <w:spacing w:val="-3"/>
          <w:lang w:val="es-ES" w:eastAsia="es-ES"/>
        </w:rPr>
        <w:t>t</w:t>
      </w:r>
      <w:r w:rsidRPr="51712AFD">
        <w:rPr>
          <w:rFonts w:ascii="Verdana" w:hAnsi="Verdana" w:cs="Arial"/>
          <w:color w:val="000000" w:themeColor="text1"/>
          <w:spacing w:val="-3"/>
          <w:lang w:val="es-ES" w:eastAsia="es-ES"/>
        </w:rPr>
        <w:t>os salariales por la</w:t>
      </w:r>
      <w:r w:rsidR="00C31F84" w:rsidRPr="51712AFD">
        <w:rPr>
          <w:rFonts w:ascii="Verdana" w:hAnsi="Verdana" w:cs="Arial"/>
          <w:color w:val="000000" w:themeColor="text1"/>
          <w:spacing w:val="-3"/>
          <w:lang w:val="es-ES" w:eastAsia="es-ES"/>
        </w:rPr>
        <w:t xml:space="preserve"> </w:t>
      </w:r>
      <w:r w:rsidRPr="51712AFD">
        <w:rPr>
          <w:rFonts w:ascii="Verdana" w:hAnsi="Verdana" w:cs="Arial"/>
          <w:color w:val="000000" w:themeColor="text1"/>
          <w:spacing w:val="-3"/>
          <w:lang w:val="es-ES" w:eastAsia="es-ES"/>
        </w:rPr>
        <w:t>obtención de premios de orden nacional se torna desigual y</w:t>
      </w:r>
      <w:r w:rsidR="00C31F84" w:rsidRPr="51712AFD">
        <w:rPr>
          <w:rFonts w:ascii="Verdana" w:hAnsi="Verdana" w:cs="Arial"/>
          <w:color w:val="000000" w:themeColor="text1"/>
          <w:spacing w:val="-3"/>
          <w:lang w:val="es-ES" w:eastAsia="es-ES"/>
        </w:rPr>
        <w:t xml:space="preserve"> </w:t>
      </w:r>
      <w:r w:rsidRPr="51712AFD">
        <w:rPr>
          <w:rFonts w:ascii="Verdana" w:hAnsi="Verdana" w:cs="Arial"/>
          <w:color w:val="000000" w:themeColor="text1"/>
          <w:spacing w:val="-3"/>
          <w:lang w:val="es-ES" w:eastAsia="es-ES"/>
        </w:rPr>
        <w:t>desproporcional en comparación con l</w:t>
      </w:r>
      <w:r w:rsidR="00A462EC" w:rsidRPr="51712AFD">
        <w:rPr>
          <w:rFonts w:ascii="Verdana" w:hAnsi="Verdana" w:cs="Arial"/>
          <w:color w:val="000000" w:themeColor="text1"/>
          <w:spacing w:val="-3"/>
          <w:lang w:val="es-ES" w:eastAsia="es-ES"/>
        </w:rPr>
        <w:t>a</w:t>
      </w:r>
      <w:r w:rsidRPr="51712AFD">
        <w:rPr>
          <w:rFonts w:ascii="Verdana" w:hAnsi="Verdana" w:cs="Arial"/>
          <w:color w:val="000000" w:themeColor="text1"/>
          <w:spacing w:val="-3"/>
          <w:lang w:val="es-ES" w:eastAsia="es-ES"/>
        </w:rPr>
        <w:t>s otr</w:t>
      </w:r>
      <w:r w:rsidR="00A462EC" w:rsidRPr="51712AFD">
        <w:rPr>
          <w:rFonts w:ascii="Verdana" w:hAnsi="Verdana" w:cs="Arial"/>
          <w:color w:val="000000" w:themeColor="text1"/>
          <w:spacing w:val="-3"/>
          <w:lang w:val="es-ES" w:eastAsia="es-ES"/>
        </w:rPr>
        <w:t>a</w:t>
      </w:r>
      <w:r w:rsidRPr="51712AFD">
        <w:rPr>
          <w:rFonts w:ascii="Verdana" w:hAnsi="Verdana" w:cs="Arial"/>
          <w:color w:val="000000" w:themeColor="text1"/>
          <w:spacing w:val="-3"/>
          <w:lang w:val="es-ES" w:eastAsia="es-ES"/>
        </w:rPr>
        <w:t>s actividades</w:t>
      </w:r>
      <w:r w:rsidR="00C31F84" w:rsidRPr="51712AFD">
        <w:rPr>
          <w:rFonts w:ascii="Verdana" w:hAnsi="Verdana" w:cs="Arial"/>
          <w:color w:val="000000" w:themeColor="text1"/>
          <w:spacing w:val="-3"/>
          <w:lang w:val="es-ES" w:eastAsia="es-ES"/>
        </w:rPr>
        <w:t xml:space="preserve"> </w:t>
      </w:r>
      <w:r w:rsidRPr="51712AFD">
        <w:rPr>
          <w:rFonts w:ascii="Verdana" w:hAnsi="Verdana" w:cs="Arial"/>
          <w:color w:val="000000" w:themeColor="text1"/>
          <w:spacing w:val="-3"/>
          <w:lang w:val="es-ES" w:eastAsia="es-ES"/>
        </w:rPr>
        <w:t xml:space="preserve">académicas que la misma </w:t>
      </w:r>
      <w:r w:rsidRPr="51712AFD">
        <w:rPr>
          <w:rFonts w:ascii="Verdana" w:hAnsi="Verdana" w:cs="Arial"/>
          <w:color w:val="000000" w:themeColor="text1"/>
          <w:spacing w:val="-3"/>
          <w:lang w:val="es-ES" w:eastAsia="es-ES"/>
        </w:rPr>
        <w:lastRenderedPageBreak/>
        <w:t>norma regula y para las cuales no</w:t>
      </w:r>
      <w:r w:rsidR="00C31F84" w:rsidRPr="51712AFD">
        <w:rPr>
          <w:rFonts w:ascii="Verdana" w:hAnsi="Verdana" w:cs="Arial"/>
          <w:color w:val="000000" w:themeColor="text1"/>
          <w:spacing w:val="-3"/>
          <w:lang w:val="es-ES" w:eastAsia="es-ES"/>
        </w:rPr>
        <w:t xml:space="preserve"> </w:t>
      </w:r>
      <w:r w:rsidRPr="51712AFD">
        <w:rPr>
          <w:rFonts w:ascii="Verdana" w:hAnsi="Verdana" w:cs="Arial"/>
          <w:color w:val="000000" w:themeColor="text1"/>
          <w:spacing w:val="-3"/>
          <w:lang w:val="es-ES" w:eastAsia="es-ES"/>
        </w:rPr>
        <w:t>condiciona o establece requisito adicional alguno, como es el que</w:t>
      </w:r>
      <w:r w:rsidR="00C31F84" w:rsidRPr="51712AFD">
        <w:rPr>
          <w:rFonts w:ascii="Verdana" w:hAnsi="Verdana" w:cs="Arial"/>
          <w:color w:val="000000" w:themeColor="text1"/>
          <w:spacing w:val="-3"/>
          <w:lang w:val="es-ES" w:eastAsia="es-ES"/>
        </w:rPr>
        <w:t xml:space="preserve"> </w:t>
      </w:r>
      <w:r w:rsidRPr="51712AFD">
        <w:rPr>
          <w:rFonts w:ascii="Verdana" w:hAnsi="Verdana" w:cs="Arial"/>
          <w:color w:val="000000" w:themeColor="text1"/>
          <w:spacing w:val="-3"/>
          <w:lang w:val="es-ES" w:eastAsia="es-ES"/>
        </w:rPr>
        <w:t>dicho actividad sea producto de los labores universitarias</w:t>
      </w:r>
      <w:r w:rsidR="00C31F84" w:rsidRPr="51712AFD">
        <w:rPr>
          <w:rFonts w:ascii="Verdana" w:hAnsi="Verdana" w:cs="Arial"/>
          <w:color w:val="000000" w:themeColor="text1"/>
          <w:spacing w:val="-3"/>
          <w:lang w:val="es-ES" w:eastAsia="es-ES"/>
        </w:rPr>
        <w:t>.</w:t>
      </w:r>
    </w:p>
    <w:p w14:paraId="6FEC3755" w14:textId="0374C646" w:rsidR="000017EC" w:rsidRDefault="000017EC" w:rsidP="009E24AF">
      <w:pPr>
        <w:spacing w:after="0" w:line="360" w:lineRule="auto"/>
        <w:ind w:right="-232"/>
        <w:jc w:val="both"/>
        <w:rPr>
          <w:rFonts w:ascii="Verdana" w:hAnsi="Verdana" w:cs="Arial"/>
          <w:color w:val="000000" w:themeColor="text1"/>
          <w:spacing w:val="-3"/>
          <w:lang w:val="es-ES_tradnl" w:eastAsia="es-ES"/>
        </w:rPr>
      </w:pPr>
    </w:p>
    <w:p w14:paraId="31E71D8F" w14:textId="654CC16D" w:rsidR="000017EC" w:rsidRDefault="000017EC" w:rsidP="009E24AF">
      <w:pPr>
        <w:spacing w:after="0" w:line="360" w:lineRule="auto"/>
        <w:ind w:right="-232"/>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 xml:space="preserve">Sostuvo que lo que se está debatiendo es la obtención de puntaje en la categoría de “premio”, por tanto, la afirmación del </w:t>
      </w:r>
      <w:r w:rsidRPr="00E26FE2">
        <w:rPr>
          <w:rFonts w:ascii="Verdana" w:hAnsi="Verdana" w:cs="Arial"/>
          <w:i/>
          <w:iCs/>
          <w:color w:val="000000" w:themeColor="text1"/>
          <w:spacing w:val="-3"/>
          <w:lang w:val="es-ES_tradnl" w:eastAsia="es-ES"/>
        </w:rPr>
        <w:t>A-quo</w:t>
      </w:r>
      <w:r>
        <w:rPr>
          <w:rFonts w:ascii="Verdana" w:hAnsi="Verdana" w:cs="Arial"/>
          <w:color w:val="000000" w:themeColor="text1"/>
          <w:spacing w:val="-3"/>
          <w:lang w:val="es-ES_tradnl" w:eastAsia="es-ES"/>
        </w:rPr>
        <w:t xml:space="preserve"> relativa a que la producción académica ya fue objeto de puntuación, no corresponde, toda vez </w:t>
      </w:r>
      <w:proofErr w:type="gramStart"/>
      <w:r>
        <w:rPr>
          <w:rFonts w:ascii="Verdana" w:hAnsi="Verdana" w:cs="Arial"/>
          <w:color w:val="000000" w:themeColor="text1"/>
          <w:spacing w:val="-3"/>
          <w:lang w:val="es-ES_tradnl" w:eastAsia="es-ES"/>
        </w:rPr>
        <w:t>que</w:t>
      </w:r>
      <w:proofErr w:type="gramEnd"/>
      <w:r>
        <w:rPr>
          <w:rFonts w:ascii="Verdana" w:hAnsi="Verdana" w:cs="Arial"/>
          <w:color w:val="000000" w:themeColor="text1"/>
          <w:spacing w:val="-3"/>
          <w:lang w:val="es-ES_tradnl" w:eastAsia="es-ES"/>
        </w:rPr>
        <w:t xml:space="preserve"> si así fuere, no se le hubiera valorado como publicación sino como premio.</w:t>
      </w:r>
    </w:p>
    <w:bookmarkEnd w:id="6"/>
    <w:p w14:paraId="36C744A4" w14:textId="77777777" w:rsidR="00BE4552" w:rsidRPr="00BE7CED" w:rsidRDefault="00BE4552" w:rsidP="00C535F4">
      <w:pPr>
        <w:spacing w:after="0" w:line="360" w:lineRule="auto"/>
        <w:ind w:right="-232"/>
        <w:jc w:val="both"/>
        <w:rPr>
          <w:rFonts w:ascii="Verdana" w:hAnsi="Verdana" w:cs="Arial"/>
          <w:color w:val="000000" w:themeColor="text1"/>
          <w:spacing w:val="-3"/>
          <w:lang w:val="es-ES_tradnl" w:eastAsia="es-ES"/>
        </w:rPr>
      </w:pPr>
    </w:p>
    <w:p w14:paraId="48584F63" w14:textId="56C054E1" w:rsidR="00F63CB7" w:rsidRPr="00BE7CED" w:rsidRDefault="009A45C4" w:rsidP="00514CC7">
      <w:pPr>
        <w:spacing w:after="0" w:line="360" w:lineRule="auto"/>
        <w:ind w:right="-232"/>
        <w:jc w:val="both"/>
        <w:rPr>
          <w:rFonts w:ascii="Verdana" w:hAnsi="Verdana" w:cs="Arial"/>
          <w:color w:val="000000" w:themeColor="text1"/>
          <w:spacing w:val="-3"/>
          <w:lang w:val="es-ES_tradnl" w:eastAsia="es-ES"/>
        </w:rPr>
      </w:pPr>
      <w:bookmarkStart w:id="7" w:name="_Hlk82507612"/>
      <w:r w:rsidRPr="00BE7CED">
        <w:rPr>
          <w:rFonts w:ascii="Verdana" w:hAnsi="Verdana" w:cs="Arial"/>
          <w:color w:val="000000" w:themeColor="text1"/>
          <w:spacing w:val="-3"/>
          <w:lang w:val="es-ES_tradnl" w:eastAsia="es-ES"/>
        </w:rPr>
        <w:t xml:space="preserve">Por último, </w:t>
      </w:r>
      <w:r w:rsidR="00E26FE2">
        <w:rPr>
          <w:rFonts w:ascii="Verdana" w:hAnsi="Verdana" w:cs="Arial"/>
          <w:color w:val="000000" w:themeColor="text1"/>
          <w:spacing w:val="-3"/>
          <w:lang w:val="es-ES_tradnl" w:eastAsia="es-ES"/>
        </w:rPr>
        <w:t xml:space="preserve">respecto a la condena en costas, </w:t>
      </w:r>
      <w:r w:rsidR="0072581C" w:rsidRPr="00BE7CED">
        <w:rPr>
          <w:rFonts w:ascii="Verdana" w:hAnsi="Verdana" w:cs="Arial"/>
          <w:color w:val="000000" w:themeColor="text1"/>
          <w:spacing w:val="-3"/>
          <w:lang w:val="es-ES_tradnl" w:eastAsia="es-ES"/>
        </w:rPr>
        <w:t>arguyó</w:t>
      </w:r>
      <w:r w:rsidRPr="00BE7CED">
        <w:rPr>
          <w:rFonts w:ascii="Verdana" w:hAnsi="Verdana" w:cs="Arial"/>
          <w:color w:val="000000" w:themeColor="text1"/>
          <w:spacing w:val="-3"/>
          <w:lang w:val="es-ES_tradnl" w:eastAsia="es-ES"/>
        </w:rPr>
        <w:t xml:space="preserve"> que </w:t>
      </w:r>
      <w:r w:rsidR="00C31F84" w:rsidRPr="00C31F84">
        <w:rPr>
          <w:rFonts w:ascii="Verdana" w:hAnsi="Verdana" w:cs="Arial"/>
          <w:color w:val="000000" w:themeColor="text1"/>
          <w:spacing w:val="-3"/>
          <w:lang w:val="es-ES_tradnl" w:eastAsia="es-ES"/>
        </w:rPr>
        <w:t>la</w:t>
      </w:r>
      <w:r w:rsidR="00C31F84">
        <w:rPr>
          <w:rFonts w:ascii="Verdana" w:hAnsi="Verdana" w:cs="Arial"/>
          <w:color w:val="000000" w:themeColor="text1"/>
          <w:spacing w:val="-3"/>
          <w:lang w:val="es-ES_tradnl" w:eastAsia="es-ES"/>
        </w:rPr>
        <w:t xml:space="preserve"> </w:t>
      </w:r>
      <w:r w:rsidR="00C31F84" w:rsidRPr="00C31F84">
        <w:rPr>
          <w:rFonts w:ascii="Verdana" w:hAnsi="Verdana" w:cs="Arial"/>
          <w:color w:val="000000" w:themeColor="text1"/>
          <w:spacing w:val="-3"/>
          <w:lang w:val="es-ES_tradnl" w:eastAsia="es-ES"/>
        </w:rPr>
        <w:t>actuación de un abogado p</w:t>
      </w:r>
      <w:r w:rsidR="00C31F84">
        <w:rPr>
          <w:rFonts w:ascii="Verdana" w:hAnsi="Verdana" w:cs="Arial"/>
          <w:color w:val="000000" w:themeColor="text1"/>
          <w:spacing w:val="-3"/>
          <w:lang w:val="es-ES_tradnl" w:eastAsia="es-ES"/>
        </w:rPr>
        <w:t>a</w:t>
      </w:r>
      <w:r w:rsidR="00C31F84" w:rsidRPr="00C31F84">
        <w:rPr>
          <w:rFonts w:ascii="Verdana" w:hAnsi="Verdana" w:cs="Arial"/>
          <w:color w:val="000000" w:themeColor="text1"/>
          <w:spacing w:val="-3"/>
          <w:lang w:val="es-ES_tradnl" w:eastAsia="es-ES"/>
        </w:rPr>
        <w:t>r</w:t>
      </w:r>
      <w:r w:rsidR="00C31F84">
        <w:rPr>
          <w:rFonts w:ascii="Verdana" w:hAnsi="Verdana" w:cs="Arial"/>
          <w:color w:val="000000" w:themeColor="text1"/>
          <w:spacing w:val="-3"/>
          <w:lang w:val="es-ES_tradnl" w:eastAsia="es-ES"/>
        </w:rPr>
        <w:t>a</w:t>
      </w:r>
      <w:r w:rsidR="00C31F84" w:rsidRPr="00C31F84">
        <w:rPr>
          <w:rFonts w:ascii="Verdana" w:hAnsi="Verdana" w:cs="Arial"/>
          <w:color w:val="000000" w:themeColor="text1"/>
          <w:spacing w:val="-3"/>
          <w:lang w:val="es-ES_tradnl" w:eastAsia="es-ES"/>
        </w:rPr>
        <w:t xml:space="preserve"> la defensa de la entidad</w:t>
      </w:r>
      <w:r w:rsidR="00E26FE2">
        <w:rPr>
          <w:rFonts w:ascii="Verdana" w:hAnsi="Verdana" w:cs="Arial"/>
          <w:color w:val="000000" w:themeColor="text1"/>
          <w:spacing w:val="-3"/>
          <w:lang w:val="es-ES_tradnl" w:eastAsia="es-ES"/>
        </w:rPr>
        <w:t xml:space="preserve"> </w:t>
      </w:r>
      <w:r w:rsidR="00C31F84" w:rsidRPr="00C31F84">
        <w:rPr>
          <w:rFonts w:ascii="Verdana" w:hAnsi="Verdana" w:cs="Arial"/>
          <w:color w:val="000000" w:themeColor="text1"/>
          <w:spacing w:val="-3"/>
          <w:lang w:val="es-ES_tradnl" w:eastAsia="es-ES"/>
        </w:rPr>
        <w:t>no puede</w:t>
      </w:r>
      <w:r w:rsidR="00C31F84">
        <w:rPr>
          <w:rFonts w:ascii="Verdana" w:hAnsi="Verdana" w:cs="Arial"/>
          <w:color w:val="000000" w:themeColor="text1"/>
          <w:spacing w:val="-3"/>
          <w:lang w:val="es-ES_tradnl" w:eastAsia="es-ES"/>
        </w:rPr>
        <w:t xml:space="preserve"> </w:t>
      </w:r>
      <w:r w:rsidR="00C31F84" w:rsidRPr="00C31F84">
        <w:rPr>
          <w:rFonts w:ascii="Verdana" w:hAnsi="Verdana" w:cs="Arial"/>
          <w:color w:val="000000" w:themeColor="text1"/>
          <w:spacing w:val="-3"/>
          <w:lang w:val="es-ES_tradnl" w:eastAsia="es-ES"/>
        </w:rPr>
        <w:t>presuponer</w:t>
      </w:r>
      <w:r w:rsidR="00E26FE2">
        <w:rPr>
          <w:rFonts w:ascii="Verdana" w:hAnsi="Verdana" w:cs="Arial"/>
          <w:color w:val="000000" w:themeColor="text1"/>
          <w:spacing w:val="-3"/>
          <w:lang w:val="es-ES_tradnl" w:eastAsia="es-ES"/>
        </w:rPr>
        <w:t xml:space="preserve"> que</w:t>
      </w:r>
      <w:r w:rsidR="00C31F84" w:rsidRPr="00C31F84">
        <w:rPr>
          <w:rFonts w:ascii="Verdana" w:hAnsi="Verdana" w:cs="Arial"/>
          <w:color w:val="000000" w:themeColor="text1"/>
          <w:spacing w:val="-3"/>
          <w:lang w:val="es-ES_tradnl" w:eastAsia="es-ES"/>
        </w:rPr>
        <w:t xml:space="preserve"> de forma automática se encuentren acreditadas las</w:t>
      </w:r>
      <w:r w:rsidR="00C31F84">
        <w:rPr>
          <w:rFonts w:ascii="Verdana" w:hAnsi="Verdana" w:cs="Arial"/>
          <w:color w:val="000000" w:themeColor="text1"/>
          <w:spacing w:val="-3"/>
          <w:lang w:val="es-ES_tradnl" w:eastAsia="es-ES"/>
        </w:rPr>
        <w:t xml:space="preserve"> </w:t>
      </w:r>
      <w:r w:rsidR="00C31F84" w:rsidRPr="00C31F84">
        <w:rPr>
          <w:rFonts w:ascii="Verdana" w:hAnsi="Verdana" w:cs="Arial"/>
          <w:color w:val="000000" w:themeColor="text1"/>
          <w:spacing w:val="-3"/>
          <w:lang w:val="es-ES_tradnl" w:eastAsia="es-ES"/>
        </w:rPr>
        <w:t>agencias en derecho</w:t>
      </w:r>
      <w:r w:rsidR="00E26FE2">
        <w:rPr>
          <w:rFonts w:ascii="Verdana" w:hAnsi="Verdana" w:cs="Arial"/>
          <w:color w:val="000000" w:themeColor="text1"/>
          <w:spacing w:val="-3"/>
          <w:lang w:val="es-ES_tradnl" w:eastAsia="es-ES"/>
        </w:rPr>
        <w:t xml:space="preserve">. </w:t>
      </w:r>
      <w:r w:rsidR="00C31F84">
        <w:rPr>
          <w:rFonts w:ascii="Verdana" w:hAnsi="Verdana" w:cs="Arial"/>
          <w:color w:val="000000" w:themeColor="text1"/>
          <w:spacing w:val="-3"/>
          <w:lang w:val="es-ES_tradnl" w:eastAsia="es-ES"/>
        </w:rPr>
        <w:t xml:space="preserve"> </w:t>
      </w:r>
      <w:r w:rsidR="00E26FE2">
        <w:rPr>
          <w:rFonts w:ascii="Verdana" w:hAnsi="Verdana" w:cs="Arial"/>
          <w:color w:val="000000" w:themeColor="text1"/>
          <w:spacing w:val="-3"/>
          <w:lang w:val="es-ES_tradnl" w:eastAsia="es-ES"/>
        </w:rPr>
        <w:t>Sostuvo que las</w:t>
      </w:r>
      <w:r w:rsidR="00C31F84" w:rsidRPr="00C31F84">
        <w:rPr>
          <w:rFonts w:ascii="Verdana" w:hAnsi="Verdana" w:cs="Arial"/>
          <w:color w:val="000000" w:themeColor="text1"/>
          <w:spacing w:val="-3"/>
          <w:lang w:val="es-ES_tradnl" w:eastAsia="es-ES"/>
        </w:rPr>
        <w:t xml:space="preserve"> costas y </w:t>
      </w:r>
      <w:r w:rsidR="00E26FE2">
        <w:rPr>
          <w:rFonts w:ascii="Verdana" w:hAnsi="Verdana" w:cs="Arial"/>
          <w:color w:val="000000" w:themeColor="text1"/>
          <w:spacing w:val="-3"/>
          <w:lang w:val="es-ES_tradnl" w:eastAsia="es-ES"/>
        </w:rPr>
        <w:t xml:space="preserve">las </w:t>
      </w:r>
      <w:r w:rsidR="00C31F84" w:rsidRPr="00C31F84">
        <w:rPr>
          <w:rFonts w:ascii="Verdana" w:hAnsi="Verdana" w:cs="Arial"/>
          <w:color w:val="000000" w:themeColor="text1"/>
          <w:spacing w:val="-3"/>
          <w:lang w:val="es-ES_tradnl" w:eastAsia="es-ES"/>
        </w:rPr>
        <w:t>agencias no se</w:t>
      </w:r>
      <w:r w:rsidR="00C31F84">
        <w:rPr>
          <w:rFonts w:ascii="Verdana" w:hAnsi="Verdana" w:cs="Arial"/>
          <w:color w:val="000000" w:themeColor="text1"/>
          <w:spacing w:val="-3"/>
          <w:lang w:val="es-ES_tradnl" w:eastAsia="es-ES"/>
        </w:rPr>
        <w:t xml:space="preserve"> </w:t>
      </w:r>
      <w:r w:rsidR="00C31F84" w:rsidRPr="00C31F84">
        <w:rPr>
          <w:rFonts w:ascii="Verdana" w:hAnsi="Verdana" w:cs="Arial"/>
          <w:color w:val="000000" w:themeColor="text1"/>
          <w:spacing w:val="-3"/>
          <w:lang w:val="es-ES_tradnl" w:eastAsia="es-ES"/>
        </w:rPr>
        <w:t>encuentran automáticamente comprobadas, pues los abogados de</w:t>
      </w:r>
      <w:r w:rsidR="00C31F84">
        <w:rPr>
          <w:rFonts w:ascii="Verdana" w:hAnsi="Verdana" w:cs="Arial"/>
          <w:color w:val="000000" w:themeColor="text1"/>
          <w:spacing w:val="-3"/>
          <w:lang w:val="es-ES_tradnl" w:eastAsia="es-ES"/>
        </w:rPr>
        <w:t xml:space="preserve"> </w:t>
      </w:r>
      <w:r w:rsidR="00C31F84" w:rsidRPr="00C31F84">
        <w:rPr>
          <w:rFonts w:ascii="Verdana" w:hAnsi="Verdana" w:cs="Arial"/>
          <w:color w:val="000000" w:themeColor="text1"/>
          <w:spacing w:val="-3"/>
          <w:lang w:val="es-ES_tradnl" w:eastAsia="es-ES"/>
        </w:rPr>
        <w:t>l</w:t>
      </w:r>
      <w:r w:rsidR="00C31F84">
        <w:rPr>
          <w:rFonts w:ascii="Verdana" w:hAnsi="Verdana" w:cs="Arial"/>
          <w:color w:val="000000" w:themeColor="text1"/>
          <w:spacing w:val="-3"/>
          <w:lang w:val="es-ES_tradnl" w:eastAsia="es-ES"/>
        </w:rPr>
        <w:t>a</w:t>
      </w:r>
      <w:r w:rsidR="00C31F84" w:rsidRPr="00C31F84">
        <w:rPr>
          <w:rFonts w:ascii="Verdana" w:hAnsi="Verdana" w:cs="Arial"/>
          <w:color w:val="000000" w:themeColor="text1"/>
          <w:spacing w:val="-3"/>
          <w:lang w:val="es-ES_tradnl" w:eastAsia="es-ES"/>
        </w:rPr>
        <w:t>s entidades están contratados p</w:t>
      </w:r>
      <w:r w:rsidR="00C31F84">
        <w:rPr>
          <w:rFonts w:ascii="Verdana" w:hAnsi="Verdana" w:cs="Arial"/>
          <w:color w:val="000000" w:themeColor="text1"/>
          <w:spacing w:val="-3"/>
          <w:lang w:val="es-ES_tradnl" w:eastAsia="es-ES"/>
        </w:rPr>
        <w:t>a</w:t>
      </w:r>
      <w:r w:rsidR="00C31F84" w:rsidRPr="00C31F84">
        <w:rPr>
          <w:rFonts w:ascii="Verdana" w:hAnsi="Verdana" w:cs="Arial"/>
          <w:color w:val="000000" w:themeColor="text1"/>
          <w:spacing w:val="-3"/>
          <w:lang w:val="es-ES_tradnl" w:eastAsia="es-ES"/>
        </w:rPr>
        <w:t>r</w:t>
      </w:r>
      <w:r w:rsidR="00C31F84">
        <w:rPr>
          <w:rFonts w:ascii="Verdana" w:hAnsi="Verdana" w:cs="Arial"/>
          <w:color w:val="000000" w:themeColor="text1"/>
          <w:spacing w:val="-3"/>
          <w:lang w:val="es-ES_tradnl" w:eastAsia="es-ES"/>
        </w:rPr>
        <w:t>a</w:t>
      </w:r>
      <w:r w:rsidR="00C31F84" w:rsidRPr="00C31F84">
        <w:rPr>
          <w:rFonts w:ascii="Verdana" w:hAnsi="Verdana" w:cs="Arial"/>
          <w:color w:val="000000" w:themeColor="text1"/>
          <w:spacing w:val="-3"/>
          <w:lang w:val="es-ES_tradnl" w:eastAsia="es-ES"/>
        </w:rPr>
        <w:t xml:space="preserve"> ejercer su defensa frente a los</w:t>
      </w:r>
      <w:r w:rsidR="00C31F84">
        <w:rPr>
          <w:rFonts w:ascii="Verdana" w:hAnsi="Verdana" w:cs="Arial"/>
          <w:color w:val="000000" w:themeColor="text1"/>
          <w:spacing w:val="-3"/>
          <w:lang w:val="es-ES_tradnl" w:eastAsia="es-ES"/>
        </w:rPr>
        <w:t xml:space="preserve"> </w:t>
      </w:r>
      <w:r w:rsidR="00C31F84" w:rsidRPr="00C31F84">
        <w:rPr>
          <w:rFonts w:ascii="Verdana" w:hAnsi="Verdana" w:cs="Arial"/>
          <w:color w:val="000000" w:themeColor="text1"/>
          <w:spacing w:val="-3"/>
          <w:lang w:val="es-ES_tradnl" w:eastAsia="es-ES"/>
        </w:rPr>
        <w:t>diferentes asuntos y no de form</w:t>
      </w:r>
      <w:r w:rsidR="00C31F84">
        <w:rPr>
          <w:rFonts w:ascii="Verdana" w:hAnsi="Verdana" w:cs="Arial"/>
          <w:color w:val="000000" w:themeColor="text1"/>
          <w:spacing w:val="-3"/>
          <w:lang w:val="es-ES_tradnl" w:eastAsia="es-ES"/>
        </w:rPr>
        <w:t>a</w:t>
      </w:r>
      <w:r w:rsidR="00C31F84" w:rsidRPr="00C31F84">
        <w:rPr>
          <w:rFonts w:ascii="Verdana" w:hAnsi="Verdana" w:cs="Arial"/>
          <w:color w:val="000000" w:themeColor="text1"/>
          <w:spacing w:val="-3"/>
          <w:lang w:val="es-ES_tradnl" w:eastAsia="es-ES"/>
        </w:rPr>
        <w:t xml:space="preserve"> exclusiva para un caso concreto</w:t>
      </w:r>
      <w:r w:rsidR="00D734EA">
        <w:rPr>
          <w:rFonts w:ascii="Verdana" w:hAnsi="Verdana" w:cs="Arial"/>
          <w:color w:val="000000" w:themeColor="text1"/>
          <w:spacing w:val="-3"/>
          <w:lang w:val="es-ES_tradnl" w:eastAsia="es-ES"/>
        </w:rPr>
        <w:t>.</w:t>
      </w:r>
    </w:p>
    <w:bookmarkEnd w:id="7"/>
    <w:p w14:paraId="4BD133F2" w14:textId="77777777" w:rsidR="00F94633" w:rsidRDefault="00F94633" w:rsidP="00C31F84">
      <w:pPr>
        <w:tabs>
          <w:tab w:val="left" w:pos="0"/>
          <w:tab w:val="left" w:pos="144"/>
          <w:tab w:val="left" w:pos="540"/>
        </w:tabs>
        <w:autoSpaceDE w:val="0"/>
        <w:autoSpaceDN w:val="0"/>
        <w:adjustRightInd w:val="0"/>
        <w:spacing w:after="0" w:line="360" w:lineRule="auto"/>
        <w:ind w:right="-81"/>
        <w:jc w:val="both"/>
        <w:rPr>
          <w:rFonts w:ascii="Verdana" w:hAnsi="Verdana" w:cs="Arial"/>
          <w:b/>
          <w:i/>
          <w:color w:val="000000" w:themeColor="text1"/>
          <w:lang w:val="es-ES" w:eastAsia="es-ES"/>
        </w:rPr>
      </w:pPr>
    </w:p>
    <w:p w14:paraId="2555A50D" w14:textId="557D87D7" w:rsidR="007D1BED" w:rsidRDefault="00EB3D48" w:rsidP="00C31F84">
      <w:pPr>
        <w:tabs>
          <w:tab w:val="left" w:pos="0"/>
          <w:tab w:val="left" w:pos="144"/>
          <w:tab w:val="left" w:pos="540"/>
        </w:tabs>
        <w:autoSpaceDE w:val="0"/>
        <w:autoSpaceDN w:val="0"/>
        <w:adjustRightInd w:val="0"/>
        <w:spacing w:after="0" w:line="360" w:lineRule="auto"/>
        <w:ind w:right="-81"/>
        <w:jc w:val="both"/>
        <w:rPr>
          <w:rFonts w:ascii="Verdana" w:hAnsi="Verdana" w:cs="Arial"/>
          <w:color w:val="000000" w:themeColor="text1"/>
          <w:spacing w:val="-3"/>
          <w:lang w:val="es-ES_tradnl" w:eastAsia="es-ES"/>
        </w:rPr>
      </w:pPr>
      <w:r w:rsidRPr="00BE7CED">
        <w:rPr>
          <w:rFonts w:ascii="Verdana" w:hAnsi="Verdana" w:cs="Arial"/>
          <w:b/>
          <w:i/>
          <w:color w:val="000000" w:themeColor="text1"/>
          <w:lang w:val="es-ES" w:eastAsia="es-ES"/>
        </w:rPr>
        <w:t>2.</w:t>
      </w:r>
      <w:r w:rsidR="00553E00">
        <w:rPr>
          <w:rFonts w:ascii="Verdana" w:hAnsi="Verdana" w:cs="Arial"/>
          <w:b/>
          <w:i/>
          <w:color w:val="000000" w:themeColor="text1"/>
          <w:lang w:val="es-ES" w:eastAsia="es-ES"/>
        </w:rPr>
        <w:t>5</w:t>
      </w:r>
      <w:r w:rsidR="00C76F93" w:rsidRPr="00BE7CED">
        <w:rPr>
          <w:rFonts w:ascii="Verdana" w:hAnsi="Verdana" w:cs="Arial"/>
          <w:b/>
          <w:i/>
          <w:color w:val="000000" w:themeColor="text1"/>
          <w:lang w:val="es-ES" w:eastAsia="es-ES"/>
        </w:rPr>
        <w:t xml:space="preserve">. </w:t>
      </w:r>
      <w:r w:rsidR="00C76F93" w:rsidRPr="00BE7CED">
        <w:rPr>
          <w:rFonts w:ascii="Verdana" w:hAnsi="Verdana" w:cs="Arial"/>
          <w:b/>
          <w:i/>
          <w:color w:val="000000" w:themeColor="text1"/>
          <w:spacing w:val="-3"/>
          <w:lang w:val="es-ES_tradnl" w:eastAsia="es-ES"/>
        </w:rPr>
        <w:t>ALEGATOS DE CONCLUSION</w:t>
      </w:r>
      <w:r w:rsidR="00E87237" w:rsidRPr="00BE7CED">
        <w:rPr>
          <w:rFonts w:ascii="Verdana" w:hAnsi="Verdana" w:cs="Arial"/>
          <w:b/>
          <w:i/>
          <w:color w:val="000000" w:themeColor="text1"/>
          <w:spacing w:val="-3"/>
          <w:lang w:val="es-ES_tradnl" w:eastAsia="es-ES"/>
        </w:rPr>
        <w:t>:</w:t>
      </w:r>
      <w:r w:rsidRPr="00BE7CED">
        <w:rPr>
          <w:rFonts w:ascii="Verdana" w:hAnsi="Verdana" w:cs="Arial"/>
          <w:i/>
          <w:color w:val="000000" w:themeColor="text1"/>
          <w:spacing w:val="-3"/>
          <w:lang w:val="es-ES_tradnl" w:eastAsia="es-ES"/>
        </w:rPr>
        <w:t xml:space="preserve"> </w:t>
      </w:r>
      <w:r w:rsidRPr="00BE7CED">
        <w:rPr>
          <w:rFonts w:ascii="Verdana" w:hAnsi="Verdana" w:cs="Arial"/>
          <w:color w:val="000000" w:themeColor="text1"/>
          <w:spacing w:val="-3"/>
          <w:lang w:val="es-ES_tradnl" w:eastAsia="es-ES"/>
        </w:rPr>
        <w:t>Admitido el recurso de apelación en segunda instancia (</w:t>
      </w:r>
      <w:proofErr w:type="spellStart"/>
      <w:r w:rsidRPr="00BE7CED">
        <w:rPr>
          <w:rFonts w:ascii="Verdana" w:hAnsi="Verdana" w:cs="Arial"/>
          <w:color w:val="000000" w:themeColor="text1"/>
          <w:spacing w:val="-3"/>
          <w:lang w:val="es-ES_tradnl" w:eastAsia="es-ES"/>
        </w:rPr>
        <w:t>fl</w:t>
      </w:r>
      <w:proofErr w:type="spellEnd"/>
      <w:r w:rsidRPr="00BE7CED">
        <w:rPr>
          <w:rFonts w:ascii="Verdana" w:hAnsi="Verdana" w:cs="Arial"/>
          <w:color w:val="000000" w:themeColor="text1"/>
          <w:spacing w:val="-3"/>
          <w:lang w:val="es-ES_tradnl" w:eastAsia="es-ES"/>
        </w:rPr>
        <w:t xml:space="preserve">. </w:t>
      </w:r>
      <w:r w:rsidR="00C31F84">
        <w:rPr>
          <w:rFonts w:ascii="Verdana" w:hAnsi="Verdana" w:cs="Arial"/>
          <w:color w:val="000000" w:themeColor="text1"/>
          <w:spacing w:val="-3"/>
          <w:lang w:val="es-ES_tradnl" w:eastAsia="es-ES"/>
        </w:rPr>
        <w:t>811</w:t>
      </w:r>
      <w:r w:rsidRPr="00BE7CED">
        <w:rPr>
          <w:rFonts w:ascii="Verdana" w:hAnsi="Verdana" w:cs="Arial"/>
          <w:color w:val="000000" w:themeColor="text1"/>
          <w:spacing w:val="-3"/>
          <w:lang w:val="es-ES_tradnl" w:eastAsia="es-ES"/>
        </w:rPr>
        <w:t>) y corrido el termino de traslado para alegar de conclusión (</w:t>
      </w:r>
      <w:proofErr w:type="spellStart"/>
      <w:r w:rsidRPr="00BE7CED">
        <w:rPr>
          <w:rFonts w:ascii="Verdana" w:hAnsi="Verdana" w:cs="Arial"/>
          <w:color w:val="000000" w:themeColor="text1"/>
          <w:spacing w:val="-3"/>
          <w:lang w:val="es-ES_tradnl" w:eastAsia="es-ES"/>
        </w:rPr>
        <w:t>fl</w:t>
      </w:r>
      <w:proofErr w:type="spellEnd"/>
      <w:r w:rsidRPr="00BE7CED">
        <w:rPr>
          <w:rFonts w:ascii="Verdana" w:hAnsi="Verdana" w:cs="Arial"/>
          <w:color w:val="000000" w:themeColor="text1"/>
          <w:spacing w:val="-3"/>
          <w:lang w:val="es-ES_tradnl" w:eastAsia="es-ES"/>
        </w:rPr>
        <w:t xml:space="preserve">. </w:t>
      </w:r>
      <w:r w:rsidR="00C31F84">
        <w:rPr>
          <w:rFonts w:ascii="Verdana" w:hAnsi="Verdana" w:cs="Arial"/>
          <w:color w:val="000000" w:themeColor="text1"/>
          <w:spacing w:val="-3"/>
          <w:lang w:val="es-ES_tradnl" w:eastAsia="es-ES"/>
        </w:rPr>
        <w:t>815</w:t>
      </w:r>
      <w:r w:rsidRPr="00BE7CED">
        <w:rPr>
          <w:rFonts w:ascii="Verdana" w:hAnsi="Verdana" w:cs="Arial"/>
          <w:color w:val="000000" w:themeColor="text1"/>
          <w:spacing w:val="-3"/>
          <w:lang w:val="es-ES_tradnl" w:eastAsia="es-ES"/>
        </w:rPr>
        <w:t xml:space="preserve">), </w:t>
      </w:r>
      <w:r w:rsidR="007D1BED">
        <w:rPr>
          <w:rFonts w:ascii="Verdana" w:hAnsi="Verdana" w:cs="Arial"/>
          <w:color w:val="000000" w:themeColor="text1"/>
          <w:spacing w:val="-3"/>
          <w:lang w:val="es-ES_tradnl" w:eastAsia="es-ES"/>
        </w:rPr>
        <w:t>las partes alegaron de conclusión así:</w:t>
      </w:r>
    </w:p>
    <w:p w14:paraId="45FFC453" w14:textId="77777777" w:rsidR="007D1BED" w:rsidRDefault="007D1BED" w:rsidP="00C31F84">
      <w:pPr>
        <w:tabs>
          <w:tab w:val="left" w:pos="0"/>
          <w:tab w:val="left" w:pos="144"/>
          <w:tab w:val="left" w:pos="540"/>
        </w:tabs>
        <w:autoSpaceDE w:val="0"/>
        <w:autoSpaceDN w:val="0"/>
        <w:adjustRightInd w:val="0"/>
        <w:spacing w:after="0" w:line="360" w:lineRule="auto"/>
        <w:ind w:right="-81"/>
        <w:jc w:val="both"/>
        <w:rPr>
          <w:rFonts w:ascii="Verdana" w:hAnsi="Verdana" w:cs="Arial"/>
          <w:color w:val="000000" w:themeColor="text1"/>
          <w:spacing w:val="-3"/>
          <w:lang w:val="es-ES_tradnl" w:eastAsia="es-ES"/>
        </w:rPr>
      </w:pPr>
    </w:p>
    <w:p w14:paraId="7032B5EC" w14:textId="60A2BCC6" w:rsidR="00C31F84" w:rsidRDefault="007D1BED" w:rsidP="00C31F84">
      <w:pPr>
        <w:tabs>
          <w:tab w:val="left" w:pos="0"/>
          <w:tab w:val="left" w:pos="144"/>
          <w:tab w:val="left" w:pos="540"/>
        </w:tabs>
        <w:autoSpaceDE w:val="0"/>
        <w:autoSpaceDN w:val="0"/>
        <w:adjustRightInd w:val="0"/>
        <w:spacing w:after="0" w:line="360" w:lineRule="auto"/>
        <w:ind w:right="-81"/>
        <w:jc w:val="both"/>
        <w:rPr>
          <w:rFonts w:ascii="Verdana" w:hAnsi="Verdana" w:cs="Arial"/>
          <w:color w:val="000000" w:themeColor="text1"/>
          <w:spacing w:val="-3"/>
          <w:lang w:val="es-ES_tradnl" w:eastAsia="es-ES"/>
        </w:rPr>
      </w:pPr>
      <w:r w:rsidRPr="007D1BED">
        <w:rPr>
          <w:rFonts w:ascii="Verdana" w:hAnsi="Verdana" w:cs="Arial"/>
          <w:b/>
          <w:bCs/>
          <w:color w:val="000000" w:themeColor="text1"/>
          <w:spacing w:val="-3"/>
          <w:lang w:val="es-ES_tradnl" w:eastAsia="es-ES"/>
        </w:rPr>
        <w:t>2.5.1 Parte demandada</w:t>
      </w:r>
      <w:r>
        <w:rPr>
          <w:rFonts w:ascii="Verdana" w:hAnsi="Verdana" w:cs="Arial"/>
          <w:color w:val="000000" w:themeColor="text1"/>
          <w:spacing w:val="-3"/>
          <w:lang w:val="es-ES_tradnl" w:eastAsia="es-ES"/>
        </w:rPr>
        <w:t xml:space="preserve">: </w:t>
      </w:r>
      <w:r w:rsidR="00D47FCA">
        <w:rPr>
          <w:rFonts w:ascii="Verdana" w:hAnsi="Verdana" w:cs="Arial"/>
          <w:color w:val="000000" w:themeColor="text1"/>
          <w:spacing w:val="-3"/>
          <w:lang w:val="es-ES_tradnl" w:eastAsia="es-ES"/>
        </w:rPr>
        <w:t>La</w:t>
      </w:r>
      <w:r w:rsidR="00EB3D48" w:rsidRPr="00BE7CED">
        <w:rPr>
          <w:rFonts w:ascii="Verdana" w:hAnsi="Verdana" w:cs="Arial"/>
          <w:color w:val="000000" w:themeColor="text1"/>
          <w:spacing w:val="-3"/>
          <w:lang w:val="es-ES_tradnl" w:eastAsia="es-ES"/>
        </w:rPr>
        <w:t xml:space="preserve"> apoderad</w:t>
      </w:r>
      <w:r w:rsidR="00D47FCA">
        <w:rPr>
          <w:rFonts w:ascii="Verdana" w:hAnsi="Verdana" w:cs="Arial"/>
          <w:color w:val="000000" w:themeColor="text1"/>
          <w:spacing w:val="-3"/>
          <w:lang w:val="es-ES_tradnl" w:eastAsia="es-ES"/>
        </w:rPr>
        <w:t>a</w:t>
      </w:r>
      <w:r w:rsidR="006631BD" w:rsidRPr="00BE7CED">
        <w:rPr>
          <w:rFonts w:ascii="Verdana" w:hAnsi="Verdana" w:cs="Arial"/>
          <w:color w:val="000000" w:themeColor="text1"/>
          <w:spacing w:val="-3"/>
          <w:lang w:val="es-ES_tradnl" w:eastAsia="es-ES"/>
        </w:rPr>
        <w:t xml:space="preserve"> judicial de </w:t>
      </w:r>
      <w:r w:rsidR="009E214F" w:rsidRPr="00BE7CED">
        <w:rPr>
          <w:rFonts w:ascii="Verdana" w:hAnsi="Verdana" w:cs="Arial"/>
          <w:color w:val="000000" w:themeColor="text1"/>
          <w:spacing w:val="-3"/>
          <w:lang w:val="es-ES_tradnl" w:eastAsia="es-ES"/>
        </w:rPr>
        <w:t xml:space="preserve">la </w:t>
      </w:r>
      <w:r w:rsidR="00422838" w:rsidRPr="00BE7CED">
        <w:rPr>
          <w:rFonts w:ascii="Verdana" w:hAnsi="Verdana" w:cs="Arial"/>
          <w:color w:val="000000" w:themeColor="text1"/>
          <w:spacing w:val="-3"/>
          <w:lang w:val="es-ES_tradnl" w:eastAsia="es-ES"/>
        </w:rPr>
        <w:t xml:space="preserve">parte </w:t>
      </w:r>
      <w:r w:rsidR="009E214F" w:rsidRPr="00BE7CED">
        <w:rPr>
          <w:rFonts w:ascii="Verdana" w:hAnsi="Verdana" w:cs="Arial"/>
          <w:color w:val="000000" w:themeColor="text1"/>
          <w:spacing w:val="-3"/>
          <w:lang w:val="es-ES_tradnl" w:eastAsia="es-ES"/>
        </w:rPr>
        <w:t>deman</w:t>
      </w:r>
      <w:r w:rsidR="008F70B7" w:rsidRPr="00BE7CED">
        <w:rPr>
          <w:rFonts w:ascii="Verdana" w:hAnsi="Verdana" w:cs="Arial"/>
          <w:color w:val="000000" w:themeColor="text1"/>
          <w:spacing w:val="-3"/>
          <w:lang w:val="es-ES_tradnl" w:eastAsia="es-ES"/>
        </w:rPr>
        <w:t>da</w:t>
      </w:r>
      <w:r w:rsidR="00422838" w:rsidRPr="00BE7CED">
        <w:rPr>
          <w:rFonts w:ascii="Verdana" w:hAnsi="Verdana" w:cs="Arial"/>
          <w:color w:val="000000" w:themeColor="text1"/>
          <w:spacing w:val="-3"/>
          <w:lang w:val="es-ES_tradnl" w:eastAsia="es-ES"/>
        </w:rPr>
        <w:t>da</w:t>
      </w:r>
      <w:r w:rsidR="002C68EB" w:rsidRPr="00BE7CED">
        <w:rPr>
          <w:rFonts w:ascii="Verdana" w:hAnsi="Verdana" w:cs="Arial"/>
          <w:color w:val="000000" w:themeColor="text1"/>
          <w:spacing w:val="-3"/>
          <w:lang w:val="es-ES_tradnl" w:eastAsia="es-ES"/>
        </w:rPr>
        <w:t xml:space="preserve"> al</w:t>
      </w:r>
      <w:r w:rsidR="008F70B7" w:rsidRPr="00BE7CED">
        <w:rPr>
          <w:rFonts w:ascii="Verdana" w:hAnsi="Verdana" w:cs="Arial"/>
          <w:color w:val="000000" w:themeColor="text1"/>
          <w:spacing w:val="-3"/>
          <w:lang w:val="es-ES_tradnl" w:eastAsia="es-ES"/>
        </w:rPr>
        <w:t>egó de conclusión</w:t>
      </w:r>
      <w:r w:rsidR="00C31F84">
        <w:rPr>
          <w:rFonts w:ascii="Verdana" w:hAnsi="Verdana" w:cs="Arial"/>
          <w:color w:val="000000" w:themeColor="text1"/>
          <w:spacing w:val="-3"/>
          <w:lang w:val="es-ES_tradnl" w:eastAsia="es-ES"/>
        </w:rPr>
        <w:t xml:space="preserve"> </w:t>
      </w:r>
      <w:r w:rsidR="00C31F84" w:rsidRPr="00D47FCA">
        <w:rPr>
          <w:rFonts w:ascii="Verdana" w:hAnsi="Verdana" w:cs="Arial"/>
          <w:color w:val="000000" w:themeColor="text1"/>
          <w:spacing w:val="-3"/>
          <w:lang w:val="es-ES_tradnl" w:eastAsia="es-ES"/>
        </w:rPr>
        <w:t>(</w:t>
      </w:r>
      <w:proofErr w:type="spellStart"/>
      <w:r w:rsidR="00C31F84" w:rsidRPr="00D47FCA">
        <w:rPr>
          <w:rFonts w:ascii="Verdana" w:hAnsi="Verdana" w:cs="Arial"/>
          <w:color w:val="000000" w:themeColor="text1"/>
          <w:spacing w:val="-3"/>
          <w:lang w:val="es-ES_tradnl" w:eastAsia="es-ES"/>
        </w:rPr>
        <w:t>fls</w:t>
      </w:r>
      <w:proofErr w:type="spellEnd"/>
      <w:r w:rsidR="00C31F84" w:rsidRPr="00D47FCA">
        <w:rPr>
          <w:rFonts w:ascii="Verdana" w:hAnsi="Verdana" w:cs="Arial"/>
          <w:color w:val="000000" w:themeColor="text1"/>
          <w:spacing w:val="-3"/>
          <w:lang w:val="es-ES_tradnl" w:eastAsia="es-ES"/>
        </w:rPr>
        <w:t>. 819</w:t>
      </w:r>
      <w:r w:rsidR="00D47FCA">
        <w:rPr>
          <w:rFonts w:ascii="Verdana" w:hAnsi="Verdana" w:cs="Arial"/>
          <w:color w:val="000000" w:themeColor="text1"/>
          <w:spacing w:val="-3"/>
          <w:lang w:val="es-ES_tradnl" w:eastAsia="es-ES"/>
        </w:rPr>
        <w:t xml:space="preserve"> y 819 vuelto</w:t>
      </w:r>
      <w:r w:rsidR="00C31F84" w:rsidRPr="00D47FCA">
        <w:rPr>
          <w:rFonts w:ascii="Verdana" w:hAnsi="Verdana" w:cs="Arial"/>
          <w:color w:val="000000" w:themeColor="text1"/>
          <w:spacing w:val="-3"/>
          <w:lang w:val="es-ES_tradnl" w:eastAsia="es-ES"/>
        </w:rPr>
        <w:t>)</w:t>
      </w:r>
      <w:r w:rsidR="00C31F84">
        <w:rPr>
          <w:rFonts w:ascii="Verdana" w:hAnsi="Verdana" w:cs="Arial"/>
          <w:color w:val="000000" w:themeColor="text1"/>
          <w:spacing w:val="-3"/>
          <w:lang w:val="es-ES_tradnl" w:eastAsia="es-ES"/>
        </w:rPr>
        <w:t xml:space="preserve"> manifestando que comparte </w:t>
      </w:r>
      <w:r w:rsidR="00C31F84" w:rsidRPr="00C31F84">
        <w:rPr>
          <w:rFonts w:ascii="Verdana" w:hAnsi="Verdana" w:cs="Arial"/>
          <w:color w:val="000000" w:themeColor="text1"/>
          <w:spacing w:val="-3"/>
          <w:lang w:val="es-ES_tradnl" w:eastAsia="es-ES"/>
        </w:rPr>
        <w:t>los argumentos y</w:t>
      </w:r>
      <w:r w:rsidR="00C31F84">
        <w:rPr>
          <w:rFonts w:ascii="Verdana" w:hAnsi="Verdana" w:cs="Arial"/>
          <w:color w:val="000000" w:themeColor="text1"/>
          <w:spacing w:val="-3"/>
          <w:lang w:val="es-ES_tradnl" w:eastAsia="es-ES"/>
        </w:rPr>
        <w:t xml:space="preserve"> el</w:t>
      </w:r>
      <w:r w:rsidR="00C31F84" w:rsidRPr="00C31F84">
        <w:rPr>
          <w:rFonts w:ascii="Verdana" w:hAnsi="Verdana" w:cs="Arial"/>
          <w:color w:val="000000" w:themeColor="text1"/>
          <w:spacing w:val="-3"/>
          <w:lang w:val="es-ES_tradnl" w:eastAsia="es-ES"/>
        </w:rPr>
        <w:t xml:space="preserve"> análisis probatorio desplegado por el juez de primera</w:t>
      </w:r>
      <w:r w:rsidR="00C31F84">
        <w:rPr>
          <w:rFonts w:ascii="Verdana" w:hAnsi="Verdana" w:cs="Arial"/>
          <w:color w:val="000000" w:themeColor="text1"/>
          <w:spacing w:val="-3"/>
          <w:lang w:val="es-ES_tradnl" w:eastAsia="es-ES"/>
        </w:rPr>
        <w:t xml:space="preserve"> </w:t>
      </w:r>
      <w:r w:rsidR="00C31F84" w:rsidRPr="00C31F84">
        <w:rPr>
          <w:rFonts w:ascii="Verdana" w:hAnsi="Verdana" w:cs="Arial"/>
          <w:color w:val="000000" w:themeColor="text1"/>
          <w:spacing w:val="-3"/>
          <w:lang w:val="es-ES_tradnl" w:eastAsia="es-ES"/>
        </w:rPr>
        <w:t>instancia, quien constata la ausencia de ilegalidad de los actos objeto de control</w:t>
      </w:r>
      <w:r w:rsidR="00C31F84">
        <w:rPr>
          <w:rFonts w:ascii="Verdana" w:hAnsi="Verdana" w:cs="Arial"/>
          <w:color w:val="000000" w:themeColor="text1"/>
          <w:spacing w:val="-3"/>
          <w:lang w:val="es-ES_tradnl" w:eastAsia="es-ES"/>
        </w:rPr>
        <w:t xml:space="preserve"> </w:t>
      </w:r>
      <w:r w:rsidR="00C31F84" w:rsidRPr="00C31F84">
        <w:rPr>
          <w:rFonts w:ascii="Verdana" w:hAnsi="Verdana" w:cs="Arial"/>
          <w:color w:val="000000" w:themeColor="text1"/>
          <w:spacing w:val="-3"/>
          <w:lang w:val="es-ES_tradnl" w:eastAsia="es-ES"/>
        </w:rPr>
        <w:t>judicial.</w:t>
      </w:r>
      <w:r w:rsidR="00C31F84">
        <w:rPr>
          <w:rFonts w:ascii="Verdana" w:hAnsi="Verdana" w:cs="Arial"/>
          <w:color w:val="000000" w:themeColor="text1"/>
          <w:spacing w:val="-3"/>
          <w:lang w:val="es-ES_tradnl" w:eastAsia="es-ES"/>
        </w:rPr>
        <w:t xml:space="preserve"> </w:t>
      </w:r>
    </w:p>
    <w:p w14:paraId="522B0D00" w14:textId="3079FEEA" w:rsidR="00C31F84" w:rsidRDefault="00C31F84" w:rsidP="00C31F84">
      <w:pPr>
        <w:tabs>
          <w:tab w:val="left" w:pos="0"/>
          <w:tab w:val="left" w:pos="144"/>
          <w:tab w:val="left" w:pos="540"/>
        </w:tabs>
        <w:autoSpaceDE w:val="0"/>
        <w:autoSpaceDN w:val="0"/>
        <w:adjustRightInd w:val="0"/>
        <w:spacing w:after="0" w:line="360" w:lineRule="auto"/>
        <w:ind w:right="-81"/>
        <w:jc w:val="both"/>
        <w:rPr>
          <w:rFonts w:ascii="Verdana" w:hAnsi="Verdana" w:cs="Arial"/>
          <w:color w:val="000000" w:themeColor="text1"/>
          <w:spacing w:val="-3"/>
          <w:lang w:val="es-ES_tradnl" w:eastAsia="es-ES"/>
        </w:rPr>
      </w:pPr>
    </w:p>
    <w:p w14:paraId="5335363E" w14:textId="2C6E93AB" w:rsidR="00C31F84" w:rsidRDefault="00C31F84" w:rsidP="007D10AC">
      <w:pPr>
        <w:tabs>
          <w:tab w:val="left" w:pos="0"/>
          <w:tab w:val="left" w:pos="144"/>
          <w:tab w:val="left" w:pos="540"/>
        </w:tabs>
        <w:autoSpaceDE w:val="0"/>
        <w:autoSpaceDN w:val="0"/>
        <w:adjustRightInd w:val="0"/>
        <w:spacing w:after="0" w:line="360" w:lineRule="auto"/>
        <w:ind w:right="-81"/>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Al respecto resalt</w:t>
      </w:r>
      <w:r w:rsidR="004C4C65">
        <w:rPr>
          <w:rFonts w:ascii="Verdana" w:hAnsi="Verdana" w:cs="Arial"/>
          <w:color w:val="000000" w:themeColor="text1"/>
          <w:spacing w:val="-3"/>
          <w:lang w:val="es-ES_tradnl" w:eastAsia="es-ES"/>
        </w:rPr>
        <w:t>ó</w:t>
      </w:r>
      <w:r>
        <w:rPr>
          <w:rFonts w:ascii="Verdana" w:hAnsi="Verdana" w:cs="Arial"/>
          <w:color w:val="000000" w:themeColor="text1"/>
          <w:spacing w:val="-3"/>
          <w:lang w:val="es-ES_tradnl" w:eastAsia="es-ES"/>
        </w:rPr>
        <w:t xml:space="preserve"> que </w:t>
      </w:r>
      <w:r w:rsidR="004C4C65">
        <w:rPr>
          <w:rFonts w:ascii="Verdana" w:hAnsi="Verdana" w:cs="Arial"/>
          <w:color w:val="000000" w:themeColor="text1"/>
          <w:spacing w:val="-3"/>
          <w:lang w:val="es-ES_tradnl" w:eastAsia="es-ES"/>
        </w:rPr>
        <w:t xml:space="preserve">la juez de primera instancia </w:t>
      </w:r>
      <w:r>
        <w:rPr>
          <w:rFonts w:ascii="Verdana" w:hAnsi="Verdana" w:cs="Arial"/>
          <w:color w:val="000000" w:themeColor="text1"/>
          <w:spacing w:val="-3"/>
          <w:lang w:val="es-ES_tradnl" w:eastAsia="es-ES"/>
        </w:rPr>
        <w:t>fue clar</w:t>
      </w:r>
      <w:r w:rsidR="004C4C65">
        <w:rPr>
          <w:rFonts w:ascii="Verdana" w:hAnsi="Verdana" w:cs="Arial"/>
          <w:color w:val="000000" w:themeColor="text1"/>
          <w:spacing w:val="-3"/>
          <w:lang w:val="es-ES_tradnl" w:eastAsia="es-ES"/>
        </w:rPr>
        <w:t>a</w:t>
      </w:r>
      <w:r>
        <w:rPr>
          <w:rFonts w:ascii="Verdana" w:hAnsi="Verdana" w:cs="Arial"/>
          <w:color w:val="000000" w:themeColor="text1"/>
          <w:spacing w:val="-3"/>
          <w:lang w:val="es-ES_tradnl" w:eastAsia="es-ES"/>
        </w:rPr>
        <w:t xml:space="preserve"> en s</w:t>
      </w:r>
      <w:r w:rsidRPr="00C31F84">
        <w:rPr>
          <w:rFonts w:ascii="Verdana" w:hAnsi="Verdana" w:cs="Arial"/>
          <w:color w:val="000000" w:themeColor="text1"/>
          <w:spacing w:val="-3"/>
          <w:lang w:val="es-ES_tradnl" w:eastAsia="es-ES"/>
        </w:rPr>
        <w:t xml:space="preserve">eñalar la autonomía </w:t>
      </w:r>
      <w:r w:rsidR="007D10AC">
        <w:rPr>
          <w:rFonts w:ascii="Verdana" w:hAnsi="Verdana" w:cs="Arial"/>
          <w:color w:val="000000" w:themeColor="text1"/>
          <w:spacing w:val="-3"/>
          <w:lang w:val="es-ES_tradnl" w:eastAsia="es-ES"/>
        </w:rPr>
        <w:t>que tiene</w:t>
      </w:r>
      <w:r w:rsidR="004C4C65">
        <w:rPr>
          <w:rFonts w:ascii="Verdana" w:hAnsi="Verdana" w:cs="Arial"/>
          <w:color w:val="000000" w:themeColor="text1"/>
          <w:spacing w:val="-3"/>
          <w:lang w:val="es-ES_tradnl" w:eastAsia="es-ES"/>
        </w:rPr>
        <w:t xml:space="preserve"> la universidad</w:t>
      </w:r>
      <w:r w:rsidR="007D10AC">
        <w:rPr>
          <w:rFonts w:ascii="Verdana" w:hAnsi="Verdana" w:cs="Arial"/>
          <w:color w:val="000000" w:themeColor="text1"/>
          <w:spacing w:val="-3"/>
          <w:lang w:val="es-ES_tradnl" w:eastAsia="es-ES"/>
        </w:rPr>
        <w:t xml:space="preserve"> </w:t>
      </w:r>
      <w:r w:rsidRPr="00C31F84">
        <w:rPr>
          <w:rFonts w:ascii="Verdana" w:hAnsi="Verdana" w:cs="Arial"/>
          <w:color w:val="000000" w:themeColor="text1"/>
          <w:spacing w:val="-3"/>
          <w:lang w:val="es-ES_tradnl" w:eastAsia="es-ES"/>
        </w:rPr>
        <w:t>para el</w:t>
      </w:r>
      <w:r>
        <w:rPr>
          <w:rFonts w:ascii="Verdana" w:hAnsi="Verdana" w:cs="Arial"/>
          <w:color w:val="000000" w:themeColor="text1"/>
          <w:spacing w:val="-3"/>
          <w:lang w:val="es-ES_tradnl" w:eastAsia="es-ES"/>
        </w:rPr>
        <w:t xml:space="preserve"> </w:t>
      </w:r>
      <w:r w:rsidRPr="00C31F84">
        <w:rPr>
          <w:rFonts w:ascii="Verdana" w:hAnsi="Verdana" w:cs="Arial"/>
          <w:color w:val="000000" w:themeColor="text1"/>
          <w:spacing w:val="-3"/>
          <w:lang w:val="es-ES_tradnl" w:eastAsia="es-ES"/>
        </w:rPr>
        <w:t>reconocimiento de bonificaciones por productividad académica</w:t>
      </w:r>
      <w:r w:rsidR="007D10AC">
        <w:rPr>
          <w:rFonts w:ascii="Verdana" w:hAnsi="Verdana" w:cs="Arial"/>
          <w:color w:val="000000" w:themeColor="text1"/>
          <w:spacing w:val="-3"/>
          <w:lang w:val="es-ES_tradnl" w:eastAsia="es-ES"/>
        </w:rPr>
        <w:t>,</w:t>
      </w:r>
      <w:r w:rsidRPr="00C31F84">
        <w:rPr>
          <w:rFonts w:ascii="Verdana" w:hAnsi="Verdana" w:cs="Arial"/>
          <w:color w:val="000000" w:themeColor="text1"/>
          <w:spacing w:val="-3"/>
          <w:lang w:val="es-ES_tradnl" w:eastAsia="es-ES"/>
        </w:rPr>
        <w:t xml:space="preserve"> tal y como lo</w:t>
      </w:r>
      <w:r w:rsidR="007D10AC">
        <w:rPr>
          <w:rFonts w:ascii="Verdana" w:hAnsi="Verdana" w:cs="Arial"/>
          <w:color w:val="000000" w:themeColor="text1"/>
          <w:spacing w:val="-3"/>
          <w:lang w:val="es-ES_tradnl" w:eastAsia="es-ES"/>
        </w:rPr>
        <w:t xml:space="preserve"> </w:t>
      </w:r>
      <w:r w:rsidRPr="00C31F84">
        <w:rPr>
          <w:rFonts w:ascii="Verdana" w:hAnsi="Verdana" w:cs="Arial"/>
          <w:color w:val="000000" w:themeColor="text1"/>
          <w:spacing w:val="-3"/>
          <w:lang w:val="es-ES_tradnl" w:eastAsia="es-ES"/>
        </w:rPr>
        <w:t>consagra el artículo 19</w:t>
      </w:r>
      <w:r w:rsidR="007D10AC">
        <w:rPr>
          <w:rFonts w:ascii="Verdana" w:hAnsi="Verdana" w:cs="Arial"/>
          <w:color w:val="000000" w:themeColor="text1"/>
          <w:spacing w:val="-3"/>
          <w:lang w:val="es-ES_tradnl" w:eastAsia="es-ES"/>
        </w:rPr>
        <w:t xml:space="preserve"> del Decreto 1279 de 2002. Además</w:t>
      </w:r>
      <w:r w:rsidR="00EB19B6">
        <w:rPr>
          <w:rFonts w:ascii="Verdana" w:hAnsi="Verdana" w:cs="Arial"/>
          <w:color w:val="000000" w:themeColor="text1"/>
          <w:spacing w:val="-3"/>
          <w:lang w:val="es-ES_tradnl" w:eastAsia="es-ES"/>
        </w:rPr>
        <w:t>,</w:t>
      </w:r>
      <w:r w:rsidR="007D10AC">
        <w:rPr>
          <w:rFonts w:ascii="Verdana" w:hAnsi="Verdana" w:cs="Arial"/>
          <w:color w:val="000000" w:themeColor="text1"/>
          <w:spacing w:val="-3"/>
          <w:lang w:val="es-ES_tradnl" w:eastAsia="es-ES"/>
        </w:rPr>
        <w:t xml:space="preserve"> consider</w:t>
      </w:r>
      <w:r w:rsidR="00A44A12">
        <w:rPr>
          <w:rFonts w:ascii="Verdana" w:hAnsi="Verdana" w:cs="Arial"/>
          <w:color w:val="000000" w:themeColor="text1"/>
          <w:spacing w:val="-3"/>
          <w:lang w:val="es-ES_tradnl" w:eastAsia="es-ES"/>
        </w:rPr>
        <w:t>ó</w:t>
      </w:r>
      <w:r w:rsidR="007D10AC">
        <w:rPr>
          <w:rFonts w:ascii="Verdana" w:hAnsi="Verdana" w:cs="Arial"/>
          <w:color w:val="000000" w:themeColor="text1"/>
          <w:spacing w:val="-3"/>
          <w:lang w:val="es-ES_tradnl" w:eastAsia="es-ES"/>
        </w:rPr>
        <w:t xml:space="preserve"> que según el análisis hecho del artículo 24 del Decreto 1279 de 2002, la decisión </w:t>
      </w:r>
      <w:r w:rsidR="00EB19B6">
        <w:rPr>
          <w:rFonts w:ascii="Verdana" w:hAnsi="Verdana" w:cs="Arial"/>
          <w:color w:val="000000" w:themeColor="text1"/>
          <w:spacing w:val="-3"/>
          <w:lang w:val="es-ES_tradnl" w:eastAsia="es-ES"/>
        </w:rPr>
        <w:t>de la sentencia de primera instancia dejó</w:t>
      </w:r>
      <w:r w:rsidR="007D10AC" w:rsidRPr="007D10AC">
        <w:rPr>
          <w:rFonts w:ascii="Verdana" w:hAnsi="Verdana" w:cs="Arial"/>
          <w:color w:val="000000" w:themeColor="text1"/>
          <w:spacing w:val="-3"/>
          <w:lang w:val="es-ES_tradnl" w:eastAsia="es-ES"/>
        </w:rPr>
        <w:t xml:space="preserve"> acreditado y</w:t>
      </w:r>
      <w:r w:rsidR="00EB19B6">
        <w:rPr>
          <w:rFonts w:ascii="Verdana" w:hAnsi="Verdana" w:cs="Arial"/>
          <w:color w:val="000000" w:themeColor="text1"/>
          <w:spacing w:val="-3"/>
          <w:lang w:val="es-ES_tradnl" w:eastAsia="es-ES"/>
        </w:rPr>
        <w:t xml:space="preserve"> </w:t>
      </w:r>
      <w:r w:rsidR="007D10AC" w:rsidRPr="007D10AC">
        <w:rPr>
          <w:rFonts w:ascii="Verdana" w:hAnsi="Verdana" w:cs="Arial"/>
          <w:color w:val="000000" w:themeColor="text1"/>
          <w:spacing w:val="-3"/>
          <w:lang w:val="es-ES_tradnl" w:eastAsia="es-ES"/>
        </w:rPr>
        <w:t>motivado</w:t>
      </w:r>
      <w:r w:rsidR="00EB19B6">
        <w:rPr>
          <w:rFonts w:ascii="Verdana" w:hAnsi="Verdana" w:cs="Arial"/>
          <w:color w:val="000000" w:themeColor="text1"/>
          <w:spacing w:val="-3"/>
          <w:lang w:val="es-ES_tradnl" w:eastAsia="es-ES"/>
        </w:rPr>
        <w:t xml:space="preserve"> </w:t>
      </w:r>
      <w:r w:rsidR="007D10AC" w:rsidRPr="007D10AC">
        <w:rPr>
          <w:rFonts w:ascii="Verdana" w:hAnsi="Verdana" w:cs="Arial"/>
          <w:color w:val="000000" w:themeColor="text1"/>
          <w:spacing w:val="-3"/>
          <w:lang w:val="es-ES_tradnl" w:eastAsia="es-ES"/>
        </w:rPr>
        <w:t>que el demandante particip</w:t>
      </w:r>
      <w:r w:rsidR="00EB19B6">
        <w:rPr>
          <w:rFonts w:ascii="Verdana" w:hAnsi="Verdana" w:cs="Arial"/>
          <w:color w:val="000000" w:themeColor="text1"/>
          <w:spacing w:val="-3"/>
          <w:lang w:val="es-ES_tradnl" w:eastAsia="es-ES"/>
        </w:rPr>
        <w:t>ó</w:t>
      </w:r>
      <w:r w:rsidR="007D10AC" w:rsidRPr="007D10AC">
        <w:rPr>
          <w:rFonts w:ascii="Verdana" w:hAnsi="Verdana" w:cs="Arial"/>
          <w:color w:val="000000" w:themeColor="text1"/>
          <w:spacing w:val="-3"/>
          <w:lang w:val="es-ES_tradnl" w:eastAsia="es-ES"/>
        </w:rPr>
        <w:t xml:space="preserve"> en</w:t>
      </w:r>
      <w:r w:rsidR="00EB19B6">
        <w:rPr>
          <w:rFonts w:ascii="Verdana" w:hAnsi="Verdana" w:cs="Arial"/>
          <w:color w:val="000000" w:themeColor="text1"/>
          <w:spacing w:val="-3"/>
          <w:lang w:val="es-ES_tradnl" w:eastAsia="es-ES"/>
        </w:rPr>
        <w:t xml:space="preserve"> </w:t>
      </w:r>
      <w:r w:rsidR="007D10AC" w:rsidRPr="007D10AC">
        <w:rPr>
          <w:rFonts w:ascii="Verdana" w:hAnsi="Verdana" w:cs="Arial"/>
          <w:color w:val="000000" w:themeColor="text1"/>
          <w:spacing w:val="-3"/>
          <w:lang w:val="es-ES_tradnl" w:eastAsia="es-ES"/>
        </w:rPr>
        <w:t xml:space="preserve">condición de </w:t>
      </w:r>
      <w:r w:rsidR="00A44A12">
        <w:rPr>
          <w:rFonts w:ascii="Verdana" w:hAnsi="Verdana" w:cs="Arial"/>
          <w:color w:val="000000" w:themeColor="text1"/>
          <w:spacing w:val="-3"/>
          <w:lang w:val="es-ES_tradnl" w:eastAsia="es-ES"/>
        </w:rPr>
        <w:t>estudiante</w:t>
      </w:r>
      <w:r w:rsidR="007D10AC" w:rsidRPr="007D10AC">
        <w:rPr>
          <w:rFonts w:ascii="Verdana" w:hAnsi="Verdana" w:cs="Arial"/>
          <w:color w:val="000000" w:themeColor="text1"/>
          <w:spacing w:val="-3"/>
          <w:lang w:val="es-ES_tradnl" w:eastAsia="es-ES"/>
        </w:rPr>
        <w:t xml:space="preserve"> m</w:t>
      </w:r>
      <w:r w:rsidR="00A44A12">
        <w:rPr>
          <w:rFonts w:ascii="Verdana" w:hAnsi="Verdana" w:cs="Arial"/>
          <w:color w:val="000000" w:themeColor="text1"/>
          <w:spacing w:val="-3"/>
          <w:lang w:val="es-ES_tradnl" w:eastAsia="es-ES"/>
        </w:rPr>
        <w:t>á</w:t>
      </w:r>
      <w:r w:rsidR="007D10AC" w:rsidRPr="007D10AC">
        <w:rPr>
          <w:rFonts w:ascii="Verdana" w:hAnsi="Verdana" w:cs="Arial"/>
          <w:color w:val="000000" w:themeColor="text1"/>
          <w:spacing w:val="-3"/>
          <w:lang w:val="es-ES_tradnl" w:eastAsia="es-ES"/>
        </w:rPr>
        <w:t xml:space="preserve">s no de </w:t>
      </w:r>
      <w:r w:rsidR="00A44A12">
        <w:rPr>
          <w:rFonts w:ascii="Verdana" w:hAnsi="Verdana" w:cs="Arial"/>
          <w:color w:val="000000" w:themeColor="text1"/>
          <w:spacing w:val="-3"/>
          <w:lang w:val="es-ES_tradnl" w:eastAsia="es-ES"/>
        </w:rPr>
        <w:t>docente universitario</w:t>
      </w:r>
      <w:r w:rsidR="007D10AC" w:rsidRPr="007D10AC">
        <w:rPr>
          <w:rFonts w:ascii="Verdana" w:hAnsi="Verdana" w:cs="Arial"/>
          <w:color w:val="000000" w:themeColor="text1"/>
          <w:spacing w:val="-3"/>
          <w:lang w:val="es-ES_tradnl" w:eastAsia="es-ES"/>
        </w:rPr>
        <w:t>, razón</w:t>
      </w:r>
      <w:r w:rsidR="00A44A12">
        <w:rPr>
          <w:rFonts w:ascii="Verdana" w:hAnsi="Verdana" w:cs="Arial"/>
          <w:color w:val="000000" w:themeColor="text1"/>
          <w:spacing w:val="-3"/>
          <w:lang w:val="es-ES_tradnl" w:eastAsia="es-ES"/>
        </w:rPr>
        <w:t xml:space="preserve"> </w:t>
      </w:r>
      <w:r w:rsidR="007D10AC" w:rsidRPr="007D10AC">
        <w:rPr>
          <w:rFonts w:ascii="Verdana" w:hAnsi="Verdana" w:cs="Arial"/>
          <w:color w:val="000000" w:themeColor="text1"/>
          <w:spacing w:val="-3"/>
          <w:lang w:val="es-ES_tradnl" w:eastAsia="es-ES"/>
        </w:rPr>
        <w:t>fundamental para que el premio no pueda ser objeto de incentivo docente</w:t>
      </w:r>
      <w:r w:rsidR="00A44A12">
        <w:rPr>
          <w:rFonts w:ascii="Verdana" w:hAnsi="Verdana" w:cs="Arial"/>
          <w:color w:val="000000" w:themeColor="text1"/>
          <w:spacing w:val="-3"/>
          <w:lang w:val="es-ES_tradnl" w:eastAsia="es-ES"/>
        </w:rPr>
        <w:t xml:space="preserve">, toda vez que cuando el demandante </w:t>
      </w:r>
      <w:r w:rsidR="007D10AC" w:rsidRPr="007D10AC">
        <w:rPr>
          <w:rFonts w:ascii="Verdana" w:hAnsi="Verdana" w:cs="Arial"/>
          <w:color w:val="000000" w:themeColor="text1"/>
          <w:spacing w:val="-3"/>
          <w:lang w:val="es-ES_tradnl" w:eastAsia="es-ES"/>
        </w:rPr>
        <w:t>particip</w:t>
      </w:r>
      <w:r w:rsidR="00A44A12">
        <w:rPr>
          <w:rFonts w:ascii="Verdana" w:hAnsi="Verdana" w:cs="Arial"/>
          <w:color w:val="000000" w:themeColor="text1"/>
          <w:spacing w:val="-3"/>
          <w:lang w:val="es-ES_tradnl" w:eastAsia="es-ES"/>
        </w:rPr>
        <w:t>ó</w:t>
      </w:r>
      <w:r w:rsidR="007D10AC" w:rsidRPr="007D10AC">
        <w:rPr>
          <w:rFonts w:ascii="Verdana" w:hAnsi="Verdana" w:cs="Arial"/>
          <w:color w:val="000000" w:themeColor="text1"/>
          <w:spacing w:val="-3"/>
          <w:lang w:val="es-ES_tradnl" w:eastAsia="es-ES"/>
        </w:rPr>
        <w:t xml:space="preserve"> y gan</w:t>
      </w:r>
      <w:r w:rsidR="00EB19B6">
        <w:rPr>
          <w:rFonts w:ascii="Verdana" w:hAnsi="Verdana" w:cs="Arial"/>
          <w:color w:val="000000" w:themeColor="text1"/>
          <w:spacing w:val="-3"/>
          <w:lang w:val="es-ES_tradnl" w:eastAsia="es-ES"/>
        </w:rPr>
        <w:t>ó</w:t>
      </w:r>
      <w:r w:rsidR="007D10AC" w:rsidRPr="007D10AC">
        <w:rPr>
          <w:rFonts w:ascii="Verdana" w:hAnsi="Verdana" w:cs="Arial"/>
          <w:color w:val="000000" w:themeColor="text1"/>
          <w:spacing w:val="-3"/>
          <w:lang w:val="es-ES_tradnl" w:eastAsia="es-ES"/>
        </w:rPr>
        <w:t xml:space="preserve"> el </w:t>
      </w:r>
      <w:bookmarkStart w:id="8" w:name="_Hlk86051187"/>
      <w:r w:rsidR="007D10AC" w:rsidRPr="007D10AC">
        <w:rPr>
          <w:rFonts w:ascii="Verdana" w:hAnsi="Verdana" w:cs="Arial"/>
          <w:color w:val="000000" w:themeColor="text1"/>
          <w:spacing w:val="-3"/>
          <w:lang w:val="es-ES_tradnl" w:eastAsia="es-ES"/>
        </w:rPr>
        <w:t xml:space="preserve">segundo puesto </w:t>
      </w:r>
      <w:r w:rsidR="00A44A12">
        <w:rPr>
          <w:rFonts w:ascii="Verdana" w:hAnsi="Verdana" w:cs="Arial"/>
          <w:color w:val="000000" w:themeColor="text1"/>
          <w:spacing w:val="-3"/>
          <w:lang w:val="es-ES_tradnl" w:eastAsia="es-ES"/>
        </w:rPr>
        <w:t xml:space="preserve">en </w:t>
      </w:r>
      <w:r w:rsidR="00A44A12" w:rsidRPr="00D85C23">
        <w:rPr>
          <w:rFonts w:ascii="Verdana" w:hAnsi="Verdana" w:cs="Arial"/>
          <w:color w:val="000000" w:themeColor="text1"/>
        </w:rPr>
        <w:t>el Concurso Nacional Otto de Greiff</w:t>
      </w:r>
      <w:bookmarkEnd w:id="8"/>
      <w:r w:rsidR="00A44A12">
        <w:rPr>
          <w:rFonts w:ascii="Verdana" w:hAnsi="Verdana" w:cs="Arial"/>
          <w:color w:val="000000" w:themeColor="text1"/>
        </w:rPr>
        <w:t>,</w:t>
      </w:r>
      <w:r w:rsidR="00A44A12" w:rsidRPr="007D10AC">
        <w:rPr>
          <w:rFonts w:ascii="Verdana" w:hAnsi="Verdana" w:cs="Arial"/>
          <w:color w:val="000000" w:themeColor="text1"/>
          <w:spacing w:val="-3"/>
          <w:lang w:val="es-ES_tradnl" w:eastAsia="es-ES"/>
        </w:rPr>
        <w:t xml:space="preserve"> </w:t>
      </w:r>
      <w:r w:rsidR="007D10AC" w:rsidRPr="007D10AC">
        <w:rPr>
          <w:rFonts w:ascii="Verdana" w:hAnsi="Verdana" w:cs="Arial"/>
          <w:color w:val="000000" w:themeColor="text1"/>
          <w:spacing w:val="-3"/>
          <w:lang w:val="es-ES_tradnl" w:eastAsia="es-ES"/>
        </w:rPr>
        <w:t xml:space="preserve">no era docente </w:t>
      </w:r>
      <w:r w:rsidR="00A44A12">
        <w:rPr>
          <w:rFonts w:ascii="Verdana" w:hAnsi="Verdana" w:cs="Arial"/>
          <w:color w:val="000000" w:themeColor="text1"/>
          <w:spacing w:val="-3"/>
          <w:lang w:val="es-ES_tradnl" w:eastAsia="es-ES"/>
        </w:rPr>
        <w:t>un</w:t>
      </w:r>
      <w:r w:rsidR="007D10AC" w:rsidRPr="007D10AC">
        <w:rPr>
          <w:rFonts w:ascii="Verdana" w:hAnsi="Verdana" w:cs="Arial"/>
          <w:color w:val="000000" w:themeColor="text1"/>
          <w:spacing w:val="-3"/>
          <w:lang w:val="es-ES_tradnl" w:eastAsia="es-ES"/>
        </w:rPr>
        <w:t>iversitari</w:t>
      </w:r>
      <w:r w:rsidR="00EB19B6">
        <w:rPr>
          <w:rFonts w:ascii="Verdana" w:hAnsi="Verdana" w:cs="Arial"/>
          <w:color w:val="000000" w:themeColor="text1"/>
          <w:spacing w:val="-3"/>
          <w:lang w:val="es-ES_tradnl" w:eastAsia="es-ES"/>
        </w:rPr>
        <w:t>o.</w:t>
      </w:r>
    </w:p>
    <w:p w14:paraId="3952ADC5" w14:textId="77777777" w:rsidR="00C31F84" w:rsidRDefault="00C31F84" w:rsidP="00CF247E">
      <w:pPr>
        <w:tabs>
          <w:tab w:val="left" w:pos="0"/>
          <w:tab w:val="left" w:pos="144"/>
          <w:tab w:val="left" w:pos="540"/>
        </w:tabs>
        <w:autoSpaceDE w:val="0"/>
        <w:autoSpaceDN w:val="0"/>
        <w:adjustRightInd w:val="0"/>
        <w:spacing w:after="0" w:line="360" w:lineRule="auto"/>
        <w:ind w:right="-81"/>
        <w:jc w:val="both"/>
        <w:rPr>
          <w:rFonts w:ascii="Verdana" w:hAnsi="Verdana" w:cs="Arial"/>
          <w:color w:val="000000" w:themeColor="text1"/>
          <w:spacing w:val="-3"/>
          <w:lang w:val="es-ES_tradnl" w:eastAsia="es-ES"/>
        </w:rPr>
      </w:pPr>
    </w:p>
    <w:p w14:paraId="604C75D3" w14:textId="0309ECEB" w:rsidR="00C31F84" w:rsidRDefault="007D1BED" w:rsidP="007D1BED">
      <w:pPr>
        <w:tabs>
          <w:tab w:val="left" w:pos="0"/>
          <w:tab w:val="left" w:pos="540"/>
        </w:tabs>
        <w:autoSpaceDE w:val="0"/>
        <w:autoSpaceDN w:val="0"/>
        <w:adjustRightInd w:val="0"/>
        <w:spacing w:after="0" w:line="360" w:lineRule="auto"/>
        <w:ind w:right="-81"/>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Adicionalmente señaló, que la UPTC</w:t>
      </w:r>
      <w:r w:rsidR="00EB19B6" w:rsidRPr="00EB19B6">
        <w:rPr>
          <w:rFonts w:ascii="Verdana" w:hAnsi="Verdana" w:cs="Arial"/>
          <w:color w:val="000000" w:themeColor="text1"/>
          <w:spacing w:val="-3"/>
          <w:lang w:val="es-ES_tradnl" w:eastAsia="es-ES"/>
        </w:rPr>
        <w:t xml:space="preserve"> valor</w:t>
      </w:r>
      <w:r>
        <w:rPr>
          <w:rFonts w:ascii="Verdana" w:hAnsi="Verdana" w:cs="Arial"/>
          <w:color w:val="000000" w:themeColor="text1"/>
          <w:spacing w:val="-3"/>
          <w:lang w:val="es-ES_tradnl" w:eastAsia="es-ES"/>
        </w:rPr>
        <w:t>ó</w:t>
      </w:r>
      <w:r w:rsidR="00EB19B6" w:rsidRPr="00EB19B6">
        <w:rPr>
          <w:rFonts w:ascii="Verdana" w:hAnsi="Verdana" w:cs="Arial"/>
          <w:color w:val="000000" w:themeColor="text1"/>
          <w:spacing w:val="-3"/>
          <w:lang w:val="es-ES_tradnl" w:eastAsia="es-ES"/>
        </w:rPr>
        <w:t xml:space="preserve"> el</w:t>
      </w:r>
      <w:r w:rsidR="00EB19B6">
        <w:rPr>
          <w:rFonts w:ascii="Verdana" w:hAnsi="Verdana" w:cs="Arial"/>
          <w:color w:val="000000" w:themeColor="text1"/>
          <w:spacing w:val="-3"/>
          <w:lang w:val="es-ES_tradnl" w:eastAsia="es-ES"/>
        </w:rPr>
        <w:t xml:space="preserve"> </w:t>
      </w:r>
      <w:r w:rsidR="00EB19B6" w:rsidRPr="00EB19B6">
        <w:rPr>
          <w:rFonts w:ascii="Verdana" w:hAnsi="Verdana" w:cs="Arial"/>
          <w:color w:val="000000" w:themeColor="text1"/>
          <w:spacing w:val="-3"/>
          <w:lang w:val="es-ES_tradnl" w:eastAsia="es-ES"/>
        </w:rPr>
        <w:t>premio</w:t>
      </w:r>
      <w:r w:rsidR="00EB19B6">
        <w:rPr>
          <w:rFonts w:ascii="Verdana" w:hAnsi="Verdana" w:cs="Arial"/>
          <w:color w:val="000000" w:themeColor="text1"/>
          <w:spacing w:val="-3"/>
          <w:lang w:val="es-ES_tradnl" w:eastAsia="es-ES"/>
        </w:rPr>
        <w:t xml:space="preserve"> obtenido por el demandante,</w:t>
      </w:r>
      <w:r w:rsidR="00EB19B6" w:rsidRPr="00EB19B6">
        <w:rPr>
          <w:rFonts w:ascii="Verdana" w:hAnsi="Verdana" w:cs="Arial"/>
          <w:color w:val="000000" w:themeColor="text1"/>
          <w:spacing w:val="-3"/>
          <w:lang w:val="es-ES_tradnl" w:eastAsia="es-ES"/>
        </w:rPr>
        <w:t xml:space="preserve"> asignándole puntaje al mismo en el concurso de méritos para acceder a la</w:t>
      </w:r>
      <w:r w:rsidR="00EB19B6">
        <w:rPr>
          <w:rFonts w:ascii="Verdana" w:hAnsi="Verdana" w:cs="Arial"/>
          <w:color w:val="000000" w:themeColor="text1"/>
          <w:spacing w:val="-3"/>
          <w:lang w:val="es-ES_tradnl" w:eastAsia="es-ES"/>
        </w:rPr>
        <w:t xml:space="preserve"> </w:t>
      </w:r>
      <w:r w:rsidR="00EB19B6" w:rsidRPr="00EB19B6">
        <w:rPr>
          <w:rFonts w:ascii="Verdana" w:hAnsi="Verdana" w:cs="Arial"/>
          <w:color w:val="000000" w:themeColor="text1"/>
          <w:spacing w:val="-3"/>
          <w:lang w:val="es-ES_tradnl" w:eastAsia="es-ES"/>
        </w:rPr>
        <w:t>carrera docente, por lo cual</w:t>
      </w:r>
      <w:r w:rsidR="00EB19B6">
        <w:rPr>
          <w:rFonts w:ascii="Verdana" w:hAnsi="Verdana" w:cs="Arial"/>
          <w:color w:val="000000" w:themeColor="text1"/>
          <w:spacing w:val="-3"/>
          <w:lang w:val="es-ES_tradnl" w:eastAsia="es-ES"/>
        </w:rPr>
        <w:t xml:space="preserve"> consideran que</w:t>
      </w:r>
      <w:r w:rsidR="00EB19B6" w:rsidRPr="00EB19B6">
        <w:rPr>
          <w:rFonts w:ascii="Verdana" w:hAnsi="Verdana" w:cs="Arial"/>
          <w:color w:val="000000" w:themeColor="text1"/>
          <w:spacing w:val="-3"/>
          <w:lang w:val="es-ES_tradnl" w:eastAsia="es-ES"/>
        </w:rPr>
        <w:t xml:space="preserve"> mal podría afirmarse que se desconoci</w:t>
      </w:r>
      <w:r w:rsidR="00A44A12">
        <w:rPr>
          <w:rFonts w:ascii="Verdana" w:hAnsi="Verdana" w:cs="Arial"/>
          <w:color w:val="000000" w:themeColor="text1"/>
          <w:spacing w:val="-3"/>
          <w:lang w:val="es-ES_tradnl" w:eastAsia="es-ES"/>
        </w:rPr>
        <w:t>eron</w:t>
      </w:r>
      <w:r w:rsidR="00EB19B6" w:rsidRPr="00EB19B6">
        <w:rPr>
          <w:rFonts w:ascii="Verdana" w:hAnsi="Verdana" w:cs="Arial"/>
          <w:color w:val="000000" w:themeColor="text1"/>
          <w:spacing w:val="-3"/>
          <w:lang w:val="es-ES_tradnl" w:eastAsia="es-ES"/>
        </w:rPr>
        <w:t xml:space="preserve"> los </w:t>
      </w:r>
      <w:r w:rsidR="00EB19B6" w:rsidRPr="00EB19B6">
        <w:rPr>
          <w:rFonts w:ascii="Verdana" w:hAnsi="Verdana" w:cs="Arial"/>
          <w:color w:val="000000" w:themeColor="text1"/>
          <w:spacing w:val="-3"/>
          <w:lang w:val="es-ES_tradnl" w:eastAsia="es-ES"/>
        </w:rPr>
        <w:lastRenderedPageBreak/>
        <w:t>esfuerzos</w:t>
      </w:r>
      <w:r w:rsidR="00EB19B6">
        <w:rPr>
          <w:rFonts w:ascii="Verdana" w:hAnsi="Verdana" w:cs="Arial"/>
          <w:color w:val="000000" w:themeColor="text1"/>
          <w:spacing w:val="-3"/>
          <w:lang w:val="es-ES_tradnl" w:eastAsia="es-ES"/>
        </w:rPr>
        <w:t xml:space="preserve"> </w:t>
      </w:r>
      <w:r w:rsidR="00EB19B6" w:rsidRPr="00EB19B6">
        <w:rPr>
          <w:rFonts w:ascii="Verdana" w:hAnsi="Verdana" w:cs="Arial"/>
          <w:color w:val="000000" w:themeColor="text1"/>
          <w:spacing w:val="-3"/>
          <w:lang w:val="es-ES_tradnl" w:eastAsia="es-ES"/>
        </w:rPr>
        <w:t>del producto logrado</w:t>
      </w:r>
      <w:r w:rsidR="00EB19B6">
        <w:rPr>
          <w:rFonts w:ascii="Verdana" w:hAnsi="Verdana" w:cs="Arial"/>
          <w:color w:val="000000" w:themeColor="text1"/>
          <w:spacing w:val="-3"/>
          <w:lang w:val="es-ES_tradnl" w:eastAsia="es-ES"/>
        </w:rPr>
        <w:t>. Ante este panorama solicit</w:t>
      </w:r>
      <w:r w:rsidR="00A44A12">
        <w:rPr>
          <w:rFonts w:ascii="Verdana" w:hAnsi="Verdana" w:cs="Arial"/>
          <w:color w:val="000000" w:themeColor="text1"/>
          <w:spacing w:val="-3"/>
          <w:lang w:val="es-ES_tradnl" w:eastAsia="es-ES"/>
        </w:rPr>
        <w:t xml:space="preserve">ó, </w:t>
      </w:r>
      <w:r w:rsidR="00EB19B6">
        <w:rPr>
          <w:rFonts w:ascii="Verdana" w:hAnsi="Verdana" w:cs="Arial"/>
          <w:color w:val="000000" w:themeColor="text1"/>
          <w:spacing w:val="-3"/>
          <w:lang w:val="es-ES_tradnl" w:eastAsia="es-ES"/>
        </w:rPr>
        <w:t>confirmar el fallo de primera instancia.</w:t>
      </w:r>
    </w:p>
    <w:p w14:paraId="1BE1366B" w14:textId="77777777" w:rsidR="00C31F84" w:rsidRDefault="00C31F84" w:rsidP="00CF247E">
      <w:pPr>
        <w:tabs>
          <w:tab w:val="left" w:pos="0"/>
          <w:tab w:val="left" w:pos="144"/>
          <w:tab w:val="left" w:pos="540"/>
        </w:tabs>
        <w:autoSpaceDE w:val="0"/>
        <w:autoSpaceDN w:val="0"/>
        <w:adjustRightInd w:val="0"/>
        <w:spacing w:after="0" w:line="360" w:lineRule="auto"/>
        <w:ind w:right="-81"/>
        <w:jc w:val="both"/>
        <w:rPr>
          <w:rFonts w:ascii="Verdana" w:hAnsi="Verdana" w:cs="Arial"/>
          <w:color w:val="000000" w:themeColor="text1"/>
          <w:spacing w:val="-3"/>
          <w:lang w:val="es-ES_tradnl" w:eastAsia="es-ES"/>
        </w:rPr>
      </w:pPr>
    </w:p>
    <w:p w14:paraId="3835C017" w14:textId="77BAFA07" w:rsidR="001C64AF" w:rsidRDefault="007D1BED" w:rsidP="00004923">
      <w:pPr>
        <w:tabs>
          <w:tab w:val="left" w:pos="0"/>
          <w:tab w:val="left" w:pos="144"/>
          <w:tab w:val="left" w:pos="540"/>
        </w:tabs>
        <w:autoSpaceDE w:val="0"/>
        <w:autoSpaceDN w:val="0"/>
        <w:adjustRightInd w:val="0"/>
        <w:spacing w:after="0" w:line="360" w:lineRule="auto"/>
        <w:ind w:right="-81"/>
        <w:jc w:val="both"/>
        <w:rPr>
          <w:rFonts w:ascii="Verdana" w:hAnsi="Verdana" w:cs="Arial"/>
          <w:color w:val="000000" w:themeColor="text1"/>
          <w:spacing w:val="-3"/>
          <w:lang w:val="es-ES_tradnl" w:eastAsia="es-ES"/>
        </w:rPr>
      </w:pPr>
      <w:r w:rsidRPr="007D1BED">
        <w:rPr>
          <w:rFonts w:ascii="Verdana" w:hAnsi="Verdana" w:cs="Arial"/>
          <w:b/>
          <w:bCs/>
          <w:color w:val="000000" w:themeColor="text1"/>
          <w:spacing w:val="-3"/>
          <w:lang w:val="es-ES_tradnl" w:eastAsia="es-ES"/>
        </w:rPr>
        <w:t>2.5.</w:t>
      </w:r>
      <w:r>
        <w:rPr>
          <w:rFonts w:ascii="Verdana" w:hAnsi="Verdana" w:cs="Arial"/>
          <w:b/>
          <w:bCs/>
          <w:color w:val="000000" w:themeColor="text1"/>
          <w:spacing w:val="-3"/>
          <w:lang w:val="es-ES_tradnl" w:eastAsia="es-ES"/>
        </w:rPr>
        <w:t>2</w:t>
      </w:r>
      <w:r w:rsidRPr="007D1BED">
        <w:rPr>
          <w:rFonts w:ascii="Verdana" w:hAnsi="Verdana" w:cs="Arial"/>
          <w:b/>
          <w:bCs/>
          <w:color w:val="000000" w:themeColor="text1"/>
          <w:spacing w:val="-3"/>
          <w:lang w:val="es-ES_tradnl" w:eastAsia="es-ES"/>
        </w:rPr>
        <w:t xml:space="preserve"> Parte demanda</w:t>
      </w:r>
      <w:r>
        <w:rPr>
          <w:rFonts w:ascii="Verdana" w:hAnsi="Verdana" w:cs="Arial"/>
          <w:b/>
          <w:bCs/>
          <w:color w:val="000000" w:themeColor="text1"/>
          <w:spacing w:val="-3"/>
          <w:lang w:val="es-ES_tradnl" w:eastAsia="es-ES"/>
        </w:rPr>
        <w:t>nte</w:t>
      </w:r>
      <w:r>
        <w:rPr>
          <w:rFonts w:ascii="Verdana" w:hAnsi="Verdana" w:cs="Arial"/>
          <w:color w:val="000000" w:themeColor="text1"/>
          <w:spacing w:val="-3"/>
          <w:lang w:val="es-ES_tradnl" w:eastAsia="es-ES"/>
        </w:rPr>
        <w:t>: La</w:t>
      </w:r>
      <w:r w:rsidR="00C31F84">
        <w:rPr>
          <w:rFonts w:ascii="Verdana" w:hAnsi="Verdana" w:cs="Arial"/>
          <w:color w:val="000000" w:themeColor="text1"/>
          <w:spacing w:val="-3"/>
          <w:lang w:val="es-ES_tradnl" w:eastAsia="es-ES"/>
        </w:rPr>
        <w:t xml:space="preserve"> apoderad</w:t>
      </w:r>
      <w:r w:rsidR="00004923">
        <w:rPr>
          <w:rFonts w:ascii="Verdana" w:hAnsi="Verdana" w:cs="Arial"/>
          <w:color w:val="000000" w:themeColor="text1"/>
          <w:spacing w:val="-3"/>
          <w:lang w:val="es-ES_tradnl" w:eastAsia="es-ES"/>
        </w:rPr>
        <w:t>a</w:t>
      </w:r>
      <w:r w:rsidR="00C31F84">
        <w:rPr>
          <w:rFonts w:ascii="Verdana" w:hAnsi="Verdana" w:cs="Arial"/>
          <w:color w:val="000000" w:themeColor="text1"/>
          <w:spacing w:val="-3"/>
          <w:lang w:val="es-ES_tradnl" w:eastAsia="es-ES"/>
        </w:rPr>
        <w:t xml:space="preserve"> judicial de la parte demandante alegó de conclusión</w:t>
      </w:r>
      <w:r w:rsidR="008F70B7" w:rsidRPr="00BE7CED">
        <w:rPr>
          <w:rFonts w:ascii="Verdana" w:hAnsi="Verdana" w:cs="Arial"/>
          <w:color w:val="000000" w:themeColor="text1"/>
          <w:spacing w:val="-3"/>
          <w:lang w:val="es-ES_tradnl" w:eastAsia="es-ES"/>
        </w:rPr>
        <w:t xml:space="preserve"> </w:t>
      </w:r>
      <w:r w:rsidR="00004923">
        <w:rPr>
          <w:rFonts w:ascii="Verdana" w:hAnsi="Verdana" w:cs="Arial"/>
          <w:color w:val="000000" w:themeColor="text1"/>
          <w:spacing w:val="-3"/>
          <w:lang w:val="es-ES_tradnl" w:eastAsia="es-ES"/>
        </w:rPr>
        <w:t>(</w:t>
      </w:r>
      <w:proofErr w:type="spellStart"/>
      <w:r w:rsidR="00004923">
        <w:rPr>
          <w:rFonts w:ascii="Verdana" w:hAnsi="Verdana" w:cs="Arial"/>
          <w:color w:val="000000" w:themeColor="text1"/>
          <w:spacing w:val="-3"/>
          <w:lang w:val="es-ES_tradnl" w:eastAsia="es-ES"/>
        </w:rPr>
        <w:t>fls</w:t>
      </w:r>
      <w:proofErr w:type="spellEnd"/>
      <w:r w:rsidR="00004923">
        <w:rPr>
          <w:rFonts w:ascii="Verdana" w:hAnsi="Verdana" w:cs="Arial"/>
          <w:color w:val="000000" w:themeColor="text1"/>
          <w:spacing w:val="-3"/>
          <w:lang w:val="es-ES_tradnl" w:eastAsia="es-ES"/>
        </w:rPr>
        <w:t xml:space="preserve">. 820-821) </w:t>
      </w:r>
      <w:r w:rsidR="001E2D28" w:rsidRPr="00BE7CED">
        <w:rPr>
          <w:rFonts w:ascii="Verdana" w:hAnsi="Verdana" w:cs="Arial"/>
          <w:color w:val="000000" w:themeColor="text1"/>
          <w:spacing w:val="-3"/>
          <w:lang w:val="es-ES_tradnl" w:eastAsia="es-ES"/>
        </w:rPr>
        <w:t>reiterando los argumentos del recurso de apelación</w:t>
      </w:r>
      <w:r w:rsidR="00004923">
        <w:rPr>
          <w:rFonts w:ascii="Verdana" w:hAnsi="Verdana" w:cs="Arial"/>
          <w:color w:val="000000" w:themeColor="text1"/>
          <w:spacing w:val="-3"/>
          <w:lang w:val="es-ES_tradnl" w:eastAsia="es-ES"/>
        </w:rPr>
        <w:t xml:space="preserve">, </w:t>
      </w:r>
      <w:r w:rsidR="001C64AF">
        <w:rPr>
          <w:rFonts w:ascii="Verdana" w:hAnsi="Verdana" w:cs="Arial"/>
          <w:color w:val="000000" w:themeColor="text1"/>
          <w:spacing w:val="-3"/>
          <w:lang w:val="es-ES_tradnl" w:eastAsia="es-ES"/>
        </w:rPr>
        <w:t>bajo los cuales consider</w:t>
      </w:r>
      <w:r w:rsidR="00545393">
        <w:rPr>
          <w:rFonts w:ascii="Verdana" w:hAnsi="Verdana" w:cs="Arial"/>
          <w:color w:val="000000" w:themeColor="text1"/>
          <w:spacing w:val="-3"/>
          <w:lang w:val="es-ES_tradnl" w:eastAsia="es-ES"/>
        </w:rPr>
        <w:t>ó</w:t>
      </w:r>
      <w:r w:rsidR="001C64AF">
        <w:rPr>
          <w:rFonts w:ascii="Verdana" w:hAnsi="Verdana" w:cs="Arial"/>
          <w:color w:val="000000" w:themeColor="text1"/>
          <w:spacing w:val="-3"/>
          <w:lang w:val="es-ES_tradnl" w:eastAsia="es-ES"/>
        </w:rPr>
        <w:t xml:space="preserve"> que </w:t>
      </w:r>
      <w:r w:rsidR="001C64AF" w:rsidRPr="00004923">
        <w:rPr>
          <w:rFonts w:ascii="Verdana" w:hAnsi="Verdana" w:cs="Arial"/>
          <w:color w:val="000000" w:themeColor="text1"/>
          <w:spacing w:val="-3"/>
          <w:lang w:val="es-ES_tradnl" w:eastAsia="es-ES"/>
        </w:rPr>
        <w:t>el reconocimiento y asignación de</w:t>
      </w:r>
      <w:r w:rsidR="001C64AF">
        <w:rPr>
          <w:rFonts w:ascii="Verdana" w:hAnsi="Verdana" w:cs="Arial"/>
          <w:color w:val="000000" w:themeColor="text1"/>
          <w:spacing w:val="-3"/>
          <w:lang w:val="es-ES_tradnl" w:eastAsia="es-ES"/>
        </w:rPr>
        <w:t xml:space="preserve"> </w:t>
      </w:r>
      <w:r w:rsidR="001C64AF" w:rsidRPr="00004923">
        <w:rPr>
          <w:rFonts w:ascii="Verdana" w:hAnsi="Verdana" w:cs="Arial"/>
          <w:color w:val="000000" w:themeColor="text1"/>
          <w:spacing w:val="-3"/>
          <w:lang w:val="es-ES_tradnl" w:eastAsia="es-ES"/>
        </w:rPr>
        <w:t xml:space="preserve">puntaje para su asignación salarial, sobre </w:t>
      </w:r>
      <w:r w:rsidR="001C64AF">
        <w:rPr>
          <w:rFonts w:ascii="Verdana" w:hAnsi="Verdana" w:cs="Arial"/>
          <w:color w:val="000000" w:themeColor="text1"/>
          <w:spacing w:val="-3"/>
          <w:lang w:val="es-ES_tradnl" w:eastAsia="es-ES"/>
        </w:rPr>
        <w:t>la</w:t>
      </w:r>
      <w:r w:rsidR="001C64AF" w:rsidRPr="00004923">
        <w:rPr>
          <w:rFonts w:ascii="Verdana" w:hAnsi="Verdana" w:cs="Arial"/>
          <w:color w:val="000000" w:themeColor="text1"/>
          <w:spacing w:val="-3"/>
          <w:lang w:val="es-ES_tradnl" w:eastAsia="es-ES"/>
        </w:rPr>
        <w:t xml:space="preserve"> producción</w:t>
      </w:r>
      <w:r w:rsidR="001C64AF">
        <w:rPr>
          <w:rFonts w:ascii="Verdana" w:hAnsi="Verdana" w:cs="Arial"/>
          <w:color w:val="000000" w:themeColor="text1"/>
          <w:spacing w:val="-3"/>
          <w:lang w:val="es-ES_tradnl" w:eastAsia="es-ES"/>
        </w:rPr>
        <w:t xml:space="preserve"> </w:t>
      </w:r>
      <w:r w:rsidR="001C64AF" w:rsidRPr="00004923">
        <w:rPr>
          <w:rFonts w:ascii="Verdana" w:hAnsi="Verdana" w:cs="Arial"/>
          <w:color w:val="000000" w:themeColor="text1"/>
          <w:spacing w:val="-3"/>
          <w:lang w:val="es-ES_tradnl" w:eastAsia="es-ES"/>
        </w:rPr>
        <w:t>académica</w:t>
      </w:r>
      <w:r w:rsidR="001C64AF">
        <w:rPr>
          <w:rFonts w:ascii="Verdana" w:hAnsi="Verdana" w:cs="Arial"/>
          <w:color w:val="000000" w:themeColor="text1"/>
          <w:spacing w:val="-3"/>
          <w:lang w:val="es-ES_tradnl" w:eastAsia="es-ES"/>
        </w:rPr>
        <w:t xml:space="preserve"> realizada</w:t>
      </w:r>
      <w:r w:rsidR="001C64AF" w:rsidRPr="00004923">
        <w:rPr>
          <w:rFonts w:ascii="Verdana" w:hAnsi="Verdana" w:cs="Arial"/>
          <w:color w:val="000000" w:themeColor="text1"/>
          <w:spacing w:val="-3"/>
          <w:lang w:val="es-ES_tradnl" w:eastAsia="es-ES"/>
        </w:rPr>
        <w:t>, teniendo en cuenta que el Decreto 1279 de 2002 no</w:t>
      </w:r>
      <w:r w:rsidR="001C64AF">
        <w:rPr>
          <w:rFonts w:ascii="Verdana" w:hAnsi="Verdana" w:cs="Arial"/>
          <w:color w:val="000000" w:themeColor="text1"/>
          <w:spacing w:val="-3"/>
          <w:lang w:val="es-ES_tradnl" w:eastAsia="es-ES"/>
        </w:rPr>
        <w:t xml:space="preserve"> </w:t>
      </w:r>
      <w:r w:rsidR="001C64AF" w:rsidRPr="00004923">
        <w:rPr>
          <w:rFonts w:ascii="Verdana" w:hAnsi="Verdana" w:cs="Arial"/>
          <w:color w:val="000000" w:themeColor="text1"/>
          <w:spacing w:val="-3"/>
          <w:lang w:val="es-ES_tradnl" w:eastAsia="es-ES"/>
        </w:rPr>
        <w:t xml:space="preserve">excluye de puntuación a los premios recibidos, </w:t>
      </w:r>
      <w:r w:rsidR="00545393">
        <w:rPr>
          <w:rFonts w:ascii="Verdana" w:hAnsi="Verdana" w:cs="Arial"/>
          <w:color w:val="000000" w:themeColor="text1"/>
          <w:spacing w:val="-3"/>
          <w:lang w:val="es-ES_tradnl" w:eastAsia="es-ES"/>
        </w:rPr>
        <w:t>pues</w:t>
      </w:r>
      <w:r w:rsidR="001C64AF" w:rsidRPr="00004923">
        <w:rPr>
          <w:rFonts w:ascii="Verdana" w:hAnsi="Verdana" w:cs="Arial"/>
          <w:color w:val="000000" w:themeColor="text1"/>
          <w:spacing w:val="-3"/>
          <w:lang w:val="es-ES_tradnl" w:eastAsia="es-ES"/>
        </w:rPr>
        <w:t xml:space="preserve"> si </w:t>
      </w:r>
      <w:r w:rsidR="001C64AF">
        <w:rPr>
          <w:rFonts w:ascii="Verdana" w:hAnsi="Verdana" w:cs="Arial"/>
          <w:color w:val="000000" w:themeColor="text1"/>
          <w:spacing w:val="-3"/>
          <w:lang w:val="es-ES_tradnl" w:eastAsia="es-ES"/>
        </w:rPr>
        <w:t xml:space="preserve">estos </w:t>
      </w:r>
      <w:r w:rsidR="001C64AF" w:rsidRPr="00004923">
        <w:rPr>
          <w:rFonts w:ascii="Verdana" w:hAnsi="Verdana" w:cs="Arial"/>
          <w:color w:val="000000" w:themeColor="text1"/>
          <w:spacing w:val="-3"/>
          <w:lang w:val="es-ES_tradnl" w:eastAsia="es-ES"/>
        </w:rPr>
        <w:t>son</w:t>
      </w:r>
      <w:r w:rsidR="001C64AF">
        <w:rPr>
          <w:rFonts w:ascii="Verdana" w:hAnsi="Verdana" w:cs="Arial"/>
          <w:color w:val="000000" w:themeColor="text1"/>
          <w:spacing w:val="-3"/>
          <w:lang w:val="es-ES_tradnl" w:eastAsia="es-ES"/>
        </w:rPr>
        <w:t xml:space="preserve"> </w:t>
      </w:r>
      <w:r w:rsidR="001C64AF" w:rsidRPr="00004923">
        <w:rPr>
          <w:rFonts w:ascii="Verdana" w:hAnsi="Verdana" w:cs="Arial"/>
          <w:color w:val="000000" w:themeColor="text1"/>
          <w:spacing w:val="-3"/>
          <w:lang w:val="es-ES_tradnl" w:eastAsia="es-ES"/>
        </w:rPr>
        <w:t>valorados para el concurso, deben también ser valorados para la</w:t>
      </w:r>
      <w:r w:rsidR="001C64AF">
        <w:rPr>
          <w:rFonts w:ascii="Verdana" w:hAnsi="Verdana" w:cs="Arial"/>
          <w:color w:val="000000" w:themeColor="text1"/>
          <w:spacing w:val="-3"/>
          <w:lang w:val="es-ES_tradnl" w:eastAsia="es-ES"/>
        </w:rPr>
        <w:t xml:space="preserve"> </w:t>
      </w:r>
      <w:r w:rsidR="001C64AF" w:rsidRPr="00004923">
        <w:rPr>
          <w:rFonts w:ascii="Verdana" w:hAnsi="Verdana" w:cs="Arial"/>
          <w:color w:val="000000" w:themeColor="text1"/>
          <w:spacing w:val="-3"/>
          <w:lang w:val="es-ES_tradnl" w:eastAsia="es-ES"/>
        </w:rPr>
        <w:t>asignación salarial.</w:t>
      </w:r>
    </w:p>
    <w:p w14:paraId="133DB4A7" w14:textId="77777777" w:rsidR="00545393" w:rsidRDefault="00545393" w:rsidP="00004923">
      <w:pPr>
        <w:tabs>
          <w:tab w:val="left" w:pos="0"/>
          <w:tab w:val="left" w:pos="144"/>
          <w:tab w:val="left" w:pos="540"/>
        </w:tabs>
        <w:autoSpaceDE w:val="0"/>
        <w:autoSpaceDN w:val="0"/>
        <w:adjustRightInd w:val="0"/>
        <w:spacing w:after="0" w:line="360" w:lineRule="auto"/>
        <w:ind w:right="-81"/>
        <w:jc w:val="both"/>
        <w:rPr>
          <w:rFonts w:ascii="Verdana" w:hAnsi="Verdana" w:cs="Arial"/>
          <w:color w:val="000000" w:themeColor="text1"/>
          <w:spacing w:val="-3"/>
          <w:lang w:val="es-ES_tradnl" w:eastAsia="es-ES"/>
        </w:rPr>
      </w:pPr>
    </w:p>
    <w:p w14:paraId="644C187D" w14:textId="5E620C45" w:rsidR="00CF247E" w:rsidRPr="00E87237" w:rsidRDefault="00CE4154" w:rsidP="00CF247E">
      <w:pPr>
        <w:tabs>
          <w:tab w:val="left" w:pos="0"/>
          <w:tab w:val="left" w:pos="144"/>
          <w:tab w:val="left" w:pos="540"/>
        </w:tabs>
        <w:autoSpaceDE w:val="0"/>
        <w:autoSpaceDN w:val="0"/>
        <w:adjustRightInd w:val="0"/>
        <w:spacing w:after="0" w:line="360" w:lineRule="auto"/>
        <w:ind w:right="-81"/>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 xml:space="preserve">Reiteró la solicitud de </w:t>
      </w:r>
      <w:r w:rsidR="00004923">
        <w:rPr>
          <w:rFonts w:ascii="Verdana" w:hAnsi="Verdana" w:cs="Arial"/>
          <w:color w:val="000000" w:themeColor="text1"/>
          <w:spacing w:val="-3"/>
          <w:lang w:val="es-ES_tradnl" w:eastAsia="es-ES"/>
        </w:rPr>
        <w:t xml:space="preserve">hacer uso del test de igualdad y proporcionalidad, en razón al trato desigual que se </w:t>
      </w:r>
      <w:r>
        <w:rPr>
          <w:rFonts w:ascii="Verdana" w:hAnsi="Verdana" w:cs="Arial"/>
          <w:color w:val="000000" w:themeColor="text1"/>
          <w:spacing w:val="-3"/>
          <w:lang w:val="es-ES_tradnl" w:eastAsia="es-ES"/>
        </w:rPr>
        <w:t>dio</w:t>
      </w:r>
      <w:r w:rsidR="00004923">
        <w:rPr>
          <w:rFonts w:ascii="Verdana" w:hAnsi="Verdana" w:cs="Arial"/>
          <w:color w:val="000000" w:themeColor="text1"/>
          <w:spacing w:val="-3"/>
          <w:lang w:val="es-ES_tradnl" w:eastAsia="es-ES"/>
        </w:rPr>
        <w:t xml:space="preserve"> al demandante y consecuencialmente inaplicar por inconstitucional el apartado del Decreto 1279 de 2002. </w:t>
      </w:r>
    </w:p>
    <w:p w14:paraId="0085806D" w14:textId="77777777" w:rsidR="00C53BE7" w:rsidRPr="00E87237" w:rsidRDefault="00C53BE7" w:rsidP="00E94884">
      <w:pPr>
        <w:tabs>
          <w:tab w:val="left" w:pos="0"/>
          <w:tab w:val="left" w:pos="144"/>
          <w:tab w:val="left" w:pos="540"/>
        </w:tabs>
        <w:autoSpaceDE w:val="0"/>
        <w:autoSpaceDN w:val="0"/>
        <w:adjustRightInd w:val="0"/>
        <w:spacing w:after="0" w:line="360" w:lineRule="auto"/>
        <w:ind w:right="-81"/>
        <w:jc w:val="both"/>
        <w:rPr>
          <w:rFonts w:ascii="Verdana" w:hAnsi="Verdana" w:cs="Arial"/>
          <w:color w:val="000000" w:themeColor="text1"/>
          <w:spacing w:val="-3"/>
          <w:lang w:val="es-ES_tradnl" w:eastAsia="es-ES"/>
        </w:rPr>
      </w:pPr>
    </w:p>
    <w:p w14:paraId="1C9C84CE" w14:textId="3C54AEFA" w:rsidR="00C53BE7" w:rsidRPr="00E87237" w:rsidRDefault="00C53BE7" w:rsidP="00E94884">
      <w:pPr>
        <w:tabs>
          <w:tab w:val="left" w:pos="0"/>
          <w:tab w:val="left" w:pos="144"/>
          <w:tab w:val="left" w:pos="540"/>
        </w:tabs>
        <w:autoSpaceDE w:val="0"/>
        <w:autoSpaceDN w:val="0"/>
        <w:adjustRightInd w:val="0"/>
        <w:spacing w:after="0" w:line="360" w:lineRule="auto"/>
        <w:ind w:right="-81"/>
        <w:jc w:val="both"/>
        <w:rPr>
          <w:rFonts w:ascii="Verdana" w:hAnsi="Verdana" w:cs="Arial"/>
          <w:spacing w:val="-3"/>
          <w:lang w:val="es-ES_tradnl" w:eastAsia="es-ES"/>
        </w:rPr>
      </w:pPr>
      <w:r w:rsidRPr="00E87237">
        <w:rPr>
          <w:rFonts w:ascii="Verdana" w:hAnsi="Verdana" w:cs="Arial"/>
          <w:color w:val="000000" w:themeColor="text1"/>
          <w:spacing w:val="-3"/>
          <w:lang w:val="es-ES_tradnl" w:eastAsia="es-ES"/>
        </w:rPr>
        <w:t>Se deja constancia que el Ministerio Público, dentro de la oportunidad, guard</w:t>
      </w:r>
      <w:r w:rsidR="00975AE2">
        <w:rPr>
          <w:rFonts w:ascii="Verdana" w:hAnsi="Verdana" w:cs="Arial"/>
          <w:color w:val="000000" w:themeColor="text1"/>
          <w:spacing w:val="-3"/>
          <w:lang w:val="es-ES_tradnl" w:eastAsia="es-ES"/>
        </w:rPr>
        <w:t>ó</w:t>
      </w:r>
      <w:r w:rsidRPr="00E87237">
        <w:rPr>
          <w:rFonts w:ascii="Verdana" w:hAnsi="Verdana" w:cs="Arial"/>
          <w:color w:val="000000" w:themeColor="text1"/>
          <w:spacing w:val="-3"/>
          <w:lang w:val="es-ES_tradnl" w:eastAsia="es-ES"/>
        </w:rPr>
        <w:t xml:space="preserve"> silencio. (</w:t>
      </w:r>
      <w:proofErr w:type="spellStart"/>
      <w:r w:rsidRPr="00E87237">
        <w:rPr>
          <w:rFonts w:ascii="Verdana" w:hAnsi="Verdana" w:cs="Arial"/>
          <w:color w:val="000000" w:themeColor="text1"/>
          <w:spacing w:val="-3"/>
          <w:lang w:val="es-ES_tradnl" w:eastAsia="es-ES"/>
        </w:rPr>
        <w:t>fl</w:t>
      </w:r>
      <w:proofErr w:type="spellEnd"/>
      <w:r w:rsidRPr="00E87237">
        <w:rPr>
          <w:rFonts w:ascii="Verdana" w:hAnsi="Verdana" w:cs="Arial"/>
          <w:color w:val="000000" w:themeColor="text1"/>
          <w:spacing w:val="-3"/>
          <w:lang w:val="es-ES_tradnl" w:eastAsia="es-ES"/>
        </w:rPr>
        <w:t xml:space="preserve">. </w:t>
      </w:r>
      <w:r w:rsidR="001C64AF">
        <w:rPr>
          <w:rFonts w:ascii="Verdana" w:hAnsi="Verdana" w:cs="Arial"/>
          <w:color w:val="000000" w:themeColor="text1"/>
          <w:spacing w:val="-3"/>
          <w:lang w:val="es-ES_tradnl" w:eastAsia="es-ES"/>
        </w:rPr>
        <w:t>822</w:t>
      </w:r>
      <w:r w:rsidRPr="00E87237">
        <w:rPr>
          <w:rFonts w:ascii="Verdana" w:hAnsi="Verdana" w:cs="Arial"/>
          <w:color w:val="000000" w:themeColor="text1"/>
          <w:spacing w:val="-3"/>
          <w:lang w:val="es-ES_tradnl" w:eastAsia="es-ES"/>
        </w:rPr>
        <w:t>)</w:t>
      </w:r>
      <w:r w:rsidRPr="00E87237">
        <w:rPr>
          <w:rFonts w:ascii="Verdana" w:hAnsi="Verdana" w:cs="Arial"/>
          <w:spacing w:val="-3"/>
          <w:lang w:val="es-ES_tradnl" w:eastAsia="es-ES"/>
        </w:rPr>
        <w:t xml:space="preserve">. </w:t>
      </w:r>
    </w:p>
    <w:p w14:paraId="327692B6" w14:textId="77777777" w:rsidR="00BE7CED" w:rsidRPr="00306548" w:rsidRDefault="00BE7CED" w:rsidP="00E94884">
      <w:pPr>
        <w:tabs>
          <w:tab w:val="left" w:pos="0"/>
          <w:tab w:val="left" w:pos="144"/>
          <w:tab w:val="left" w:pos="540"/>
        </w:tabs>
        <w:autoSpaceDE w:val="0"/>
        <w:autoSpaceDN w:val="0"/>
        <w:adjustRightInd w:val="0"/>
        <w:spacing w:after="0" w:line="360" w:lineRule="auto"/>
        <w:ind w:right="-81"/>
        <w:jc w:val="both"/>
        <w:rPr>
          <w:rFonts w:ascii="Verdana" w:hAnsi="Verdana" w:cs="Arial"/>
          <w:spacing w:val="-3"/>
          <w:lang w:val="es-ES_tradnl" w:eastAsia="es-ES"/>
        </w:rPr>
      </w:pPr>
    </w:p>
    <w:p w14:paraId="746EAB86" w14:textId="77777777" w:rsidR="00C53BE7" w:rsidRPr="00306548" w:rsidRDefault="00C53BE7" w:rsidP="00E94884">
      <w:pPr>
        <w:spacing w:after="0" w:line="360" w:lineRule="auto"/>
        <w:ind w:left="2124" w:right="-81" w:firstLine="708"/>
        <w:jc w:val="both"/>
        <w:rPr>
          <w:rFonts w:ascii="Verdana" w:hAnsi="Verdana" w:cs="Arial"/>
          <w:b/>
          <w:bCs/>
          <w:lang w:val="es-ES" w:eastAsia="es-ES"/>
        </w:rPr>
      </w:pPr>
      <w:r w:rsidRPr="00306548">
        <w:rPr>
          <w:rFonts w:ascii="Verdana" w:hAnsi="Verdana" w:cs="Arial"/>
          <w:b/>
          <w:bCs/>
          <w:lang w:val="es-ES" w:eastAsia="es-ES"/>
        </w:rPr>
        <w:t>III. CONSIDERACIONES</w:t>
      </w:r>
    </w:p>
    <w:p w14:paraId="54B72186" w14:textId="77777777" w:rsidR="00C53BE7" w:rsidRPr="00306548" w:rsidRDefault="00C53BE7" w:rsidP="00E94884">
      <w:pPr>
        <w:spacing w:after="0" w:line="360" w:lineRule="auto"/>
        <w:ind w:left="2124" w:right="-81" w:firstLine="708"/>
        <w:jc w:val="both"/>
        <w:rPr>
          <w:rFonts w:ascii="Verdana" w:hAnsi="Verdana" w:cs="Arial"/>
          <w:b/>
          <w:bCs/>
          <w:lang w:val="es-ES" w:eastAsia="es-ES"/>
        </w:rPr>
      </w:pPr>
    </w:p>
    <w:p w14:paraId="108DF69C" w14:textId="77777777" w:rsidR="00C53BE7" w:rsidRPr="00306548" w:rsidRDefault="00C53BE7" w:rsidP="00E94884">
      <w:pPr>
        <w:overflowPunct w:val="0"/>
        <w:autoSpaceDE w:val="0"/>
        <w:autoSpaceDN w:val="0"/>
        <w:adjustRightInd w:val="0"/>
        <w:spacing w:after="0" w:line="360" w:lineRule="auto"/>
        <w:jc w:val="both"/>
        <w:rPr>
          <w:rFonts w:ascii="Verdana" w:hAnsi="Verdana" w:cs="Arial"/>
          <w:b/>
          <w:lang w:val="es-ES_tradnl" w:eastAsia="es-ES"/>
        </w:rPr>
      </w:pPr>
      <w:r w:rsidRPr="00306548">
        <w:rPr>
          <w:rFonts w:ascii="Verdana" w:hAnsi="Verdana" w:cs="Arial"/>
          <w:b/>
          <w:lang w:val="es-ES_tradnl" w:eastAsia="es-ES"/>
        </w:rPr>
        <w:t>3.1.- Problema Jurídico</w:t>
      </w:r>
    </w:p>
    <w:p w14:paraId="313A8BD9" w14:textId="77777777" w:rsidR="00C53BE7" w:rsidRPr="00306548" w:rsidRDefault="00C53BE7" w:rsidP="00E94884">
      <w:pPr>
        <w:overflowPunct w:val="0"/>
        <w:autoSpaceDE w:val="0"/>
        <w:autoSpaceDN w:val="0"/>
        <w:adjustRightInd w:val="0"/>
        <w:spacing w:after="0" w:line="360" w:lineRule="auto"/>
        <w:jc w:val="both"/>
        <w:rPr>
          <w:rFonts w:ascii="Verdana" w:hAnsi="Verdana" w:cs="Arial"/>
          <w:b/>
          <w:lang w:val="es-ES_tradnl" w:eastAsia="es-ES"/>
        </w:rPr>
      </w:pPr>
    </w:p>
    <w:p w14:paraId="2CBCAE50" w14:textId="77777777" w:rsidR="002A4FE0" w:rsidRDefault="00196C40" w:rsidP="002A4FE0">
      <w:pPr>
        <w:overflowPunct w:val="0"/>
        <w:autoSpaceDE w:val="0"/>
        <w:autoSpaceDN w:val="0"/>
        <w:adjustRightInd w:val="0"/>
        <w:spacing w:after="0" w:line="360" w:lineRule="auto"/>
        <w:jc w:val="both"/>
        <w:rPr>
          <w:rFonts w:ascii="Verdana" w:hAnsi="Verdana"/>
          <w:lang w:val="es-ES_tradnl" w:eastAsia="es-ES"/>
        </w:rPr>
      </w:pPr>
      <w:r w:rsidRPr="00306548">
        <w:rPr>
          <w:rFonts w:ascii="Verdana" w:hAnsi="Verdana"/>
          <w:lang w:val="es-ES_tradnl" w:eastAsia="es-ES"/>
        </w:rPr>
        <w:t>De acuerdo con los argumentos expuestos en el recurso de apelación por</w:t>
      </w:r>
      <w:r w:rsidR="000345C5">
        <w:rPr>
          <w:rFonts w:ascii="Verdana" w:hAnsi="Verdana"/>
          <w:lang w:val="es-ES_tradnl" w:eastAsia="es-ES"/>
        </w:rPr>
        <w:t xml:space="preserve"> la</w:t>
      </w:r>
      <w:r w:rsidRPr="00306548">
        <w:rPr>
          <w:rFonts w:ascii="Verdana" w:hAnsi="Verdana"/>
          <w:lang w:val="es-ES_tradnl" w:eastAsia="es-ES"/>
        </w:rPr>
        <w:t xml:space="preserve"> apoderad</w:t>
      </w:r>
      <w:r w:rsidR="000345C5">
        <w:rPr>
          <w:rFonts w:ascii="Verdana" w:hAnsi="Verdana"/>
          <w:lang w:val="es-ES_tradnl" w:eastAsia="es-ES"/>
        </w:rPr>
        <w:t>a judicial de la parte demandante</w:t>
      </w:r>
      <w:r w:rsidRPr="00306548">
        <w:rPr>
          <w:rFonts w:ascii="Verdana" w:hAnsi="Verdana"/>
          <w:lang w:val="es-ES_tradnl" w:eastAsia="es-ES"/>
        </w:rPr>
        <w:t xml:space="preserve">, </w:t>
      </w:r>
      <w:r w:rsidR="002A4FE0">
        <w:rPr>
          <w:rFonts w:ascii="Verdana" w:hAnsi="Verdana"/>
          <w:lang w:val="es-ES_tradnl" w:eastAsia="es-ES"/>
        </w:rPr>
        <w:t xml:space="preserve">en primer lugar, </w:t>
      </w:r>
      <w:r w:rsidRPr="00BC6950">
        <w:rPr>
          <w:rFonts w:ascii="Verdana" w:hAnsi="Verdana"/>
          <w:lang w:val="es-ES_tradnl" w:eastAsia="es-ES"/>
        </w:rPr>
        <w:t>le corresponde a la Sala determinar si</w:t>
      </w:r>
      <w:r w:rsidR="00441F46" w:rsidRPr="00BC6950">
        <w:rPr>
          <w:rFonts w:ascii="Verdana" w:hAnsi="Verdana"/>
          <w:lang w:val="es-ES_tradnl" w:eastAsia="es-ES"/>
        </w:rPr>
        <w:t xml:space="preserve"> </w:t>
      </w:r>
      <w:r w:rsidR="000345C5" w:rsidRPr="00BC6950">
        <w:rPr>
          <w:rFonts w:ascii="Verdana" w:hAnsi="Verdana"/>
          <w:lang w:val="es-ES_tradnl" w:eastAsia="es-ES"/>
        </w:rPr>
        <w:t xml:space="preserve">el fallo de primera instancia </w:t>
      </w:r>
      <w:r w:rsidR="00BC6950" w:rsidRPr="00BC6950">
        <w:rPr>
          <w:rFonts w:ascii="Verdana" w:hAnsi="Verdana"/>
          <w:lang w:val="es-ES_tradnl" w:eastAsia="es-ES"/>
        </w:rPr>
        <w:t>desconoció el principio de congruencia</w:t>
      </w:r>
      <w:r w:rsidR="000345C5" w:rsidRPr="00BC6950">
        <w:rPr>
          <w:rFonts w:ascii="Verdana" w:hAnsi="Verdana"/>
          <w:lang w:val="es-ES_tradnl" w:eastAsia="es-ES"/>
        </w:rPr>
        <w:t xml:space="preserve"> </w:t>
      </w:r>
      <w:r w:rsidR="00BC6950" w:rsidRPr="00BC6950">
        <w:rPr>
          <w:rFonts w:ascii="Verdana" w:hAnsi="Verdana"/>
          <w:lang w:val="es-ES_tradnl" w:eastAsia="es-ES"/>
        </w:rPr>
        <w:t xml:space="preserve">teniendo en cuenta </w:t>
      </w:r>
      <w:proofErr w:type="gramStart"/>
      <w:r w:rsidR="00BC6950" w:rsidRPr="00BC6950">
        <w:rPr>
          <w:rFonts w:ascii="Verdana" w:hAnsi="Verdana"/>
          <w:lang w:val="es-ES_tradnl" w:eastAsia="es-ES"/>
        </w:rPr>
        <w:t>que</w:t>
      </w:r>
      <w:proofErr w:type="gramEnd"/>
      <w:r w:rsidR="00BC6950" w:rsidRPr="00BC6950">
        <w:rPr>
          <w:rFonts w:ascii="Verdana" w:hAnsi="Verdana"/>
          <w:lang w:val="es-ES_tradnl" w:eastAsia="es-ES"/>
        </w:rPr>
        <w:t xml:space="preserve"> a juicio de la recurrente, </w:t>
      </w:r>
      <w:r w:rsidR="000345C5" w:rsidRPr="00BC6950">
        <w:rPr>
          <w:rFonts w:ascii="Verdana" w:hAnsi="Verdana"/>
          <w:lang w:val="es-ES_tradnl" w:eastAsia="es-ES"/>
        </w:rPr>
        <w:t>utiliz</w:t>
      </w:r>
      <w:r w:rsidR="00BC6950" w:rsidRPr="00BC6950">
        <w:rPr>
          <w:rFonts w:ascii="Verdana" w:hAnsi="Verdana"/>
          <w:lang w:val="es-ES_tradnl" w:eastAsia="es-ES"/>
        </w:rPr>
        <w:t>ó</w:t>
      </w:r>
      <w:r w:rsidR="000345C5" w:rsidRPr="00BC6950">
        <w:rPr>
          <w:rFonts w:ascii="Verdana" w:hAnsi="Verdana"/>
          <w:lang w:val="es-ES_tradnl" w:eastAsia="es-ES"/>
        </w:rPr>
        <w:t xml:space="preserve"> fundamentos jurídicos no invocados por la entidad demandada en los actos administrativos acusados ni en la contestación de la demanda</w:t>
      </w:r>
      <w:r w:rsidR="00BC6950" w:rsidRPr="00BC6950">
        <w:rPr>
          <w:rFonts w:ascii="Verdana" w:hAnsi="Verdana"/>
          <w:lang w:val="es-ES_tradnl" w:eastAsia="es-ES"/>
        </w:rPr>
        <w:t xml:space="preserve"> para negar las pretensiones</w:t>
      </w:r>
      <w:r w:rsidR="002A4FE0">
        <w:rPr>
          <w:rFonts w:ascii="Verdana" w:hAnsi="Verdana"/>
          <w:lang w:val="es-ES_tradnl" w:eastAsia="es-ES"/>
        </w:rPr>
        <w:t>.</w:t>
      </w:r>
    </w:p>
    <w:p w14:paraId="60AC37FE" w14:textId="77777777" w:rsidR="002A4FE0" w:rsidRDefault="002A4FE0" w:rsidP="002A4FE0">
      <w:pPr>
        <w:overflowPunct w:val="0"/>
        <w:autoSpaceDE w:val="0"/>
        <w:autoSpaceDN w:val="0"/>
        <w:adjustRightInd w:val="0"/>
        <w:spacing w:after="0" w:line="360" w:lineRule="auto"/>
        <w:jc w:val="both"/>
        <w:rPr>
          <w:rFonts w:ascii="Verdana" w:hAnsi="Verdana"/>
          <w:lang w:val="es-ES_tradnl" w:eastAsia="es-ES"/>
        </w:rPr>
      </w:pPr>
    </w:p>
    <w:p w14:paraId="1F367B30" w14:textId="19F22349" w:rsidR="002A4FE0" w:rsidRPr="002A4FE0" w:rsidRDefault="002A4FE0" w:rsidP="002A4FE0">
      <w:pPr>
        <w:overflowPunct w:val="0"/>
        <w:autoSpaceDE w:val="0"/>
        <w:autoSpaceDN w:val="0"/>
        <w:adjustRightInd w:val="0"/>
        <w:spacing w:after="0" w:line="360" w:lineRule="auto"/>
        <w:jc w:val="both"/>
        <w:rPr>
          <w:rFonts w:ascii="Verdana" w:hAnsi="Verdana"/>
          <w:lang w:val="es-ES_tradnl" w:eastAsia="es-ES"/>
        </w:rPr>
      </w:pPr>
      <w:r>
        <w:rPr>
          <w:rFonts w:ascii="Verdana" w:hAnsi="Verdana"/>
          <w:lang w:val="es-ES_tradnl" w:eastAsia="es-ES"/>
        </w:rPr>
        <w:t>En segundo lugar</w:t>
      </w:r>
      <w:r w:rsidR="000345C5" w:rsidRPr="008F34B2">
        <w:rPr>
          <w:rFonts w:ascii="Verdana" w:hAnsi="Verdana"/>
          <w:lang w:val="es-ES_tradnl" w:eastAsia="es-ES"/>
        </w:rPr>
        <w:t xml:space="preserve">, establecer si hay lugar a </w:t>
      </w:r>
      <w:r w:rsidR="008F34B2" w:rsidRPr="008F34B2">
        <w:rPr>
          <w:rFonts w:ascii="Verdana" w:hAnsi="Verdana"/>
          <w:lang w:val="es-ES_tradnl" w:eastAsia="es-ES"/>
        </w:rPr>
        <w:t>inaplicar el literal g del numeral l. del artículo 24 del Decreto 1279 de 2002</w:t>
      </w:r>
      <w:r w:rsidR="008F34B2">
        <w:rPr>
          <w:rFonts w:ascii="Verdana" w:hAnsi="Verdana"/>
          <w:lang w:val="es-ES_tradnl" w:eastAsia="es-ES"/>
        </w:rPr>
        <w:t>, por violar el derecho a la igualdad del demandante,</w:t>
      </w:r>
      <w:r w:rsidR="008F34B2" w:rsidRPr="008F34B2">
        <w:rPr>
          <w:rFonts w:ascii="Verdana" w:hAnsi="Verdana"/>
          <w:lang w:val="es-ES_tradnl" w:eastAsia="es-ES"/>
        </w:rPr>
        <w:t xml:space="preserve"> </w:t>
      </w:r>
      <w:r w:rsidR="008F34B2">
        <w:rPr>
          <w:rFonts w:ascii="Verdana" w:hAnsi="Verdana"/>
          <w:lang w:val="es-ES_tradnl" w:eastAsia="es-ES"/>
        </w:rPr>
        <w:t xml:space="preserve">en lo relativo a la exigencia de haber obtenido el </w:t>
      </w:r>
      <w:r w:rsidR="008F34B2" w:rsidRPr="008F34B2">
        <w:rPr>
          <w:rFonts w:ascii="Verdana" w:hAnsi="Verdana"/>
          <w:lang w:val="es-ES_tradnl" w:eastAsia="es-ES"/>
        </w:rPr>
        <w:t>premio</w:t>
      </w:r>
      <w:r>
        <w:rPr>
          <w:rFonts w:ascii="Verdana" w:hAnsi="Verdana"/>
          <w:lang w:val="es-ES_tradnl" w:eastAsia="es-ES"/>
        </w:rPr>
        <w:t xml:space="preserve"> objeto de reconocimiento de puntos salariales,</w:t>
      </w:r>
      <w:r w:rsidR="008F34B2" w:rsidRPr="008F34B2">
        <w:rPr>
          <w:rFonts w:ascii="Verdana" w:hAnsi="Verdana"/>
          <w:lang w:val="es-ES_tradnl" w:eastAsia="es-ES"/>
        </w:rPr>
        <w:t xml:space="preserve"> </w:t>
      </w:r>
      <w:r w:rsidR="008F34B2">
        <w:rPr>
          <w:rFonts w:ascii="Verdana" w:hAnsi="Verdana"/>
          <w:lang w:val="es-ES_tradnl" w:eastAsia="es-ES"/>
        </w:rPr>
        <w:t xml:space="preserve">siendo </w:t>
      </w:r>
      <w:r w:rsidR="008F34B2" w:rsidRPr="008F34B2">
        <w:rPr>
          <w:rFonts w:ascii="Verdana" w:hAnsi="Verdana"/>
          <w:lang w:val="es-ES_tradnl" w:eastAsia="es-ES"/>
        </w:rPr>
        <w:t>docente de la universidad respectiva, dentro de sus labores universitarias</w:t>
      </w:r>
      <w:r>
        <w:rPr>
          <w:rFonts w:ascii="Verdana" w:hAnsi="Verdana"/>
          <w:lang w:val="es-ES_tradnl" w:eastAsia="es-ES"/>
        </w:rPr>
        <w:t xml:space="preserve">, y en </w:t>
      </w:r>
      <w:r w:rsidR="00A56F3D">
        <w:rPr>
          <w:rFonts w:ascii="Verdana" w:hAnsi="Verdana"/>
          <w:lang w:val="es-ES_tradnl" w:eastAsia="es-ES"/>
        </w:rPr>
        <w:t>caso afirmativo</w:t>
      </w:r>
      <w:r>
        <w:rPr>
          <w:rFonts w:ascii="Verdana" w:hAnsi="Verdana"/>
          <w:lang w:val="es-ES_tradnl" w:eastAsia="es-ES"/>
        </w:rPr>
        <w:t xml:space="preserve">, si es procedente declarar la nulidad de los actos administrativos demandados y </w:t>
      </w:r>
      <w:r w:rsidR="00A56F3D">
        <w:rPr>
          <w:rFonts w:ascii="Verdana" w:hAnsi="Verdana"/>
          <w:lang w:val="es-ES_tradnl" w:eastAsia="es-ES"/>
        </w:rPr>
        <w:t xml:space="preserve">en consecuencia, ordenar </w:t>
      </w:r>
      <w:r>
        <w:rPr>
          <w:rFonts w:ascii="Verdana" w:hAnsi="Verdana"/>
          <w:lang w:val="es-ES_tradnl" w:eastAsia="es-ES"/>
        </w:rPr>
        <w:t>que se le asignen</w:t>
      </w:r>
      <w:r w:rsidRPr="002A4FE0">
        <w:rPr>
          <w:rFonts w:ascii="Verdana" w:hAnsi="Verdana"/>
          <w:lang w:val="es-ES_tradnl" w:eastAsia="es-ES"/>
        </w:rPr>
        <w:t xml:space="preserve"> punt</w:t>
      </w:r>
      <w:r>
        <w:rPr>
          <w:rFonts w:ascii="Verdana" w:hAnsi="Verdana"/>
          <w:lang w:val="es-ES_tradnl" w:eastAsia="es-ES"/>
        </w:rPr>
        <w:t>os salariales</w:t>
      </w:r>
      <w:r w:rsidRPr="002A4FE0">
        <w:rPr>
          <w:rFonts w:ascii="Verdana" w:hAnsi="Verdana"/>
          <w:lang w:val="es-ES_tradnl" w:eastAsia="es-ES"/>
        </w:rPr>
        <w:t xml:space="preserve"> </w:t>
      </w:r>
      <w:r w:rsidR="00A56F3D">
        <w:rPr>
          <w:rFonts w:ascii="Verdana" w:hAnsi="Verdana"/>
          <w:lang w:val="es-ES_tradnl" w:eastAsia="es-ES"/>
        </w:rPr>
        <w:t xml:space="preserve">al demandante </w:t>
      </w:r>
      <w:r>
        <w:rPr>
          <w:rFonts w:ascii="Verdana" w:hAnsi="Verdana"/>
          <w:lang w:val="es-ES_tradnl" w:eastAsia="es-ES"/>
        </w:rPr>
        <w:t xml:space="preserve">en la modalidad  productiva de premio nacional </w:t>
      </w:r>
      <w:r w:rsidRPr="002A4FE0">
        <w:rPr>
          <w:rFonts w:ascii="Verdana" w:hAnsi="Verdana"/>
          <w:lang w:val="es-ES_tradnl" w:eastAsia="es-ES"/>
        </w:rPr>
        <w:t>por haber obtenido el segundo lugar</w:t>
      </w:r>
      <w:r>
        <w:rPr>
          <w:rFonts w:ascii="Verdana" w:hAnsi="Verdana"/>
          <w:lang w:val="es-ES_tradnl" w:eastAsia="es-ES"/>
        </w:rPr>
        <w:t xml:space="preserve"> </w:t>
      </w:r>
      <w:r w:rsidRPr="002A4FE0">
        <w:rPr>
          <w:rFonts w:ascii="Verdana" w:hAnsi="Verdana"/>
          <w:lang w:val="es-ES_tradnl" w:eastAsia="es-ES"/>
        </w:rPr>
        <w:t xml:space="preserve">dentro del </w:t>
      </w:r>
      <w:r w:rsidRPr="002A4FE0">
        <w:rPr>
          <w:rFonts w:ascii="Verdana" w:hAnsi="Verdana"/>
          <w:i/>
          <w:iCs/>
          <w:lang w:val="es-ES_tradnl" w:eastAsia="es-ES"/>
        </w:rPr>
        <w:t xml:space="preserve">Concurso Nacional Otto Greiff, Mejores trabajos de grado, versión 14, </w:t>
      </w:r>
      <w:r w:rsidRPr="002A4FE0">
        <w:rPr>
          <w:rFonts w:ascii="Verdana" w:hAnsi="Verdana"/>
          <w:i/>
          <w:iCs/>
          <w:lang w:val="es-ES_tradnl" w:eastAsia="es-ES"/>
        </w:rPr>
        <w:lastRenderedPageBreak/>
        <w:t>año 2010</w:t>
      </w:r>
      <w:r>
        <w:rPr>
          <w:rFonts w:ascii="Verdana" w:hAnsi="Verdana"/>
          <w:lang w:val="es-ES_tradnl" w:eastAsia="es-ES"/>
        </w:rPr>
        <w:t>,</w:t>
      </w:r>
      <w:r w:rsidRPr="002A4FE0">
        <w:rPr>
          <w:rFonts w:ascii="Verdana" w:hAnsi="Verdana"/>
          <w:lang w:val="es-ES_tradnl" w:eastAsia="es-ES"/>
        </w:rPr>
        <w:t xml:space="preserve"> organizado por la Universidad Nacional de Colombia</w:t>
      </w:r>
      <w:r>
        <w:rPr>
          <w:rFonts w:ascii="Verdana" w:hAnsi="Verdana"/>
          <w:lang w:val="es-ES_tradnl" w:eastAsia="es-ES"/>
        </w:rPr>
        <w:t xml:space="preserve"> </w:t>
      </w:r>
      <w:r w:rsidR="00A56F3D">
        <w:rPr>
          <w:rFonts w:ascii="Verdana" w:hAnsi="Verdana"/>
          <w:lang w:val="es-ES_tradnl" w:eastAsia="es-ES"/>
        </w:rPr>
        <w:t>y se modifique la remuneración inicial del demandante, se paguen las diferencias salariales y prestacionales causadas, así como el pago de perjuicios morales.</w:t>
      </w:r>
    </w:p>
    <w:p w14:paraId="094F9B2F" w14:textId="77777777" w:rsidR="008F34B2" w:rsidRDefault="008F34B2" w:rsidP="0023067B">
      <w:pPr>
        <w:overflowPunct w:val="0"/>
        <w:autoSpaceDE w:val="0"/>
        <w:autoSpaceDN w:val="0"/>
        <w:adjustRightInd w:val="0"/>
        <w:spacing w:after="0" w:line="360" w:lineRule="auto"/>
        <w:jc w:val="both"/>
        <w:rPr>
          <w:rFonts w:ascii="Verdana" w:hAnsi="Verdana"/>
          <w:highlight w:val="green"/>
          <w:lang w:val="es-ES_tradnl" w:eastAsia="es-ES"/>
        </w:rPr>
      </w:pPr>
    </w:p>
    <w:p w14:paraId="7E9D53A5" w14:textId="7B4050AF" w:rsidR="0023067B" w:rsidRDefault="00A56F3D" w:rsidP="0023067B">
      <w:pPr>
        <w:overflowPunct w:val="0"/>
        <w:autoSpaceDE w:val="0"/>
        <w:autoSpaceDN w:val="0"/>
        <w:adjustRightInd w:val="0"/>
        <w:spacing w:after="0" w:line="360" w:lineRule="auto"/>
        <w:jc w:val="both"/>
        <w:rPr>
          <w:rFonts w:ascii="Verdana" w:hAnsi="Verdana"/>
          <w:lang w:val="es-ES_tradnl" w:eastAsia="es-ES"/>
        </w:rPr>
      </w:pPr>
      <w:r>
        <w:rPr>
          <w:rFonts w:ascii="Verdana" w:hAnsi="Verdana"/>
          <w:lang w:val="es-ES_tradnl" w:eastAsia="es-ES"/>
        </w:rPr>
        <w:t xml:space="preserve">Finalmente, </w:t>
      </w:r>
      <w:r w:rsidR="00386960">
        <w:rPr>
          <w:rFonts w:ascii="Verdana" w:hAnsi="Verdana"/>
          <w:lang w:val="es-ES_tradnl" w:eastAsia="es-ES"/>
        </w:rPr>
        <w:t>determinar si la condena en costas en primera instancia se ajustó a derecho.</w:t>
      </w:r>
    </w:p>
    <w:p w14:paraId="6903C40F" w14:textId="77777777" w:rsidR="004A7172" w:rsidRPr="00AE3FD9" w:rsidRDefault="004A7172" w:rsidP="0023067B">
      <w:pPr>
        <w:overflowPunct w:val="0"/>
        <w:autoSpaceDE w:val="0"/>
        <w:autoSpaceDN w:val="0"/>
        <w:adjustRightInd w:val="0"/>
        <w:spacing w:after="0" w:line="360" w:lineRule="auto"/>
        <w:jc w:val="both"/>
        <w:rPr>
          <w:rFonts w:ascii="Verdana" w:hAnsi="Verdana"/>
          <w:sz w:val="24"/>
          <w:szCs w:val="24"/>
          <w:lang w:val="es-ES_tradnl" w:eastAsia="es-ES"/>
        </w:rPr>
      </w:pPr>
    </w:p>
    <w:p w14:paraId="3E109BE4" w14:textId="163EFB07" w:rsidR="00C53BE7" w:rsidRDefault="005E60A3" w:rsidP="00E94884">
      <w:pPr>
        <w:overflowPunct w:val="0"/>
        <w:autoSpaceDE w:val="0"/>
        <w:autoSpaceDN w:val="0"/>
        <w:adjustRightInd w:val="0"/>
        <w:spacing w:after="0" w:line="360" w:lineRule="auto"/>
        <w:jc w:val="both"/>
        <w:rPr>
          <w:rFonts w:ascii="Verdana" w:hAnsi="Verdana"/>
          <w:b/>
          <w:lang w:val="es-ES_tradnl" w:eastAsia="es-ES"/>
        </w:rPr>
      </w:pPr>
      <w:r w:rsidRPr="004A7172">
        <w:rPr>
          <w:rFonts w:ascii="Verdana" w:hAnsi="Verdana"/>
          <w:b/>
          <w:lang w:val="es-ES_tradnl" w:eastAsia="es-ES"/>
        </w:rPr>
        <w:t>3.2</w:t>
      </w:r>
      <w:r w:rsidR="00C53BE7" w:rsidRPr="004A7172">
        <w:rPr>
          <w:rFonts w:ascii="Verdana" w:hAnsi="Verdana"/>
          <w:b/>
          <w:lang w:val="es-ES_tradnl" w:eastAsia="es-ES"/>
        </w:rPr>
        <w:t>.</w:t>
      </w:r>
      <w:r w:rsidR="00E07713">
        <w:rPr>
          <w:rFonts w:ascii="Verdana" w:hAnsi="Verdana"/>
          <w:b/>
          <w:lang w:val="es-ES_tradnl" w:eastAsia="es-ES"/>
        </w:rPr>
        <w:t xml:space="preserve"> Lo probado en el proceso</w:t>
      </w:r>
    </w:p>
    <w:p w14:paraId="0930E7AE" w14:textId="3434B12A" w:rsidR="007B7490" w:rsidRDefault="007B7490" w:rsidP="00E94884">
      <w:pPr>
        <w:overflowPunct w:val="0"/>
        <w:autoSpaceDE w:val="0"/>
        <w:autoSpaceDN w:val="0"/>
        <w:adjustRightInd w:val="0"/>
        <w:spacing w:after="0" w:line="360" w:lineRule="auto"/>
        <w:jc w:val="both"/>
        <w:rPr>
          <w:rFonts w:ascii="Verdana" w:hAnsi="Verdana"/>
          <w:b/>
          <w:lang w:val="es-ES_tradnl" w:eastAsia="es-ES"/>
        </w:rPr>
      </w:pPr>
    </w:p>
    <w:p w14:paraId="647D5F83" w14:textId="5745C35A" w:rsidR="007B7490" w:rsidRDefault="002E759D" w:rsidP="00E94884">
      <w:pPr>
        <w:overflowPunct w:val="0"/>
        <w:autoSpaceDE w:val="0"/>
        <w:autoSpaceDN w:val="0"/>
        <w:adjustRightInd w:val="0"/>
        <w:spacing w:after="0" w:line="360" w:lineRule="auto"/>
        <w:jc w:val="both"/>
        <w:rPr>
          <w:rFonts w:ascii="Verdana" w:hAnsi="Verdana"/>
          <w:bCs/>
          <w:lang w:val="es-ES_tradnl" w:eastAsia="es-ES"/>
        </w:rPr>
      </w:pPr>
      <w:r>
        <w:rPr>
          <w:rFonts w:ascii="Verdana" w:hAnsi="Verdana"/>
          <w:bCs/>
          <w:lang w:val="es-ES_tradnl" w:eastAsia="es-ES"/>
        </w:rPr>
        <w:t>Los</w:t>
      </w:r>
      <w:r w:rsidR="007B7490" w:rsidRPr="007B7490">
        <w:rPr>
          <w:rFonts w:ascii="Verdana" w:hAnsi="Verdana"/>
          <w:bCs/>
          <w:lang w:val="es-ES_tradnl" w:eastAsia="es-ES"/>
        </w:rPr>
        <w:t xml:space="preserve"> medios de prueba relevantes que obran en el plenari</w:t>
      </w:r>
      <w:r>
        <w:rPr>
          <w:rFonts w:ascii="Verdana" w:hAnsi="Verdana"/>
          <w:bCs/>
          <w:lang w:val="es-ES_tradnl" w:eastAsia="es-ES"/>
        </w:rPr>
        <w:t>o</w:t>
      </w:r>
      <w:r w:rsidR="007B7490">
        <w:rPr>
          <w:rFonts w:ascii="Verdana" w:hAnsi="Verdana"/>
          <w:bCs/>
          <w:lang w:val="es-ES_tradnl" w:eastAsia="es-ES"/>
        </w:rPr>
        <w:t xml:space="preserve"> </w:t>
      </w:r>
      <w:r>
        <w:rPr>
          <w:rFonts w:ascii="Verdana" w:hAnsi="Verdana"/>
          <w:bCs/>
          <w:lang w:val="es-ES_tradnl" w:eastAsia="es-ES"/>
        </w:rPr>
        <w:t>son</w:t>
      </w:r>
      <w:r w:rsidR="007B7490">
        <w:rPr>
          <w:rFonts w:ascii="Verdana" w:hAnsi="Verdana"/>
          <w:bCs/>
          <w:lang w:val="es-ES_tradnl" w:eastAsia="es-ES"/>
        </w:rPr>
        <w:t>:</w:t>
      </w:r>
    </w:p>
    <w:p w14:paraId="142C147A" w14:textId="0EC7870E" w:rsidR="00E23B3D" w:rsidRDefault="00E23B3D" w:rsidP="00E94884">
      <w:pPr>
        <w:overflowPunct w:val="0"/>
        <w:autoSpaceDE w:val="0"/>
        <w:autoSpaceDN w:val="0"/>
        <w:adjustRightInd w:val="0"/>
        <w:spacing w:after="0" w:line="360" w:lineRule="auto"/>
        <w:jc w:val="both"/>
        <w:rPr>
          <w:rFonts w:ascii="Verdana" w:hAnsi="Verdana"/>
          <w:bCs/>
          <w:lang w:val="es-ES_tradnl" w:eastAsia="es-ES"/>
        </w:rPr>
      </w:pPr>
    </w:p>
    <w:p w14:paraId="43C564FE" w14:textId="28FB98DB" w:rsidR="00E23B3D" w:rsidRDefault="00E23B3D" w:rsidP="00E23B3D">
      <w:pPr>
        <w:pStyle w:val="Prrafodelista"/>
        <w:numPr>
          <w:ilvl w:val="0"/>
          <w:numId w:val="26"/>
        </w:numPr>
        <w:overflowPunct w:val="0"/>
        <w:autoSpaceDE w:val="0"/>
        <w:autoSpaceDN w:val="0"/>
        <w:adjustRightInd w:val="0"/>
        <w:spacing w:after="0" w:line="360" w:lineRule="auto"/>
        <w:jc w:val="both"/>
        <w:rPr>
          <w:rFonts w:ascii="Verdana" w:hAnsi="Verdana"/>
          <w:bCs/>
          <w:lang w:val="es-ES_tradnl" w:eastAsia="es-ES"/>
        </w:rPr>
      </w:pPr>
      <w:r>
        <w:rPr>
          <w:rFonts w:ascii="Verdana" w:hAnsi="Verdana"/>
          <w:bCs/>
          <w:lang w:val="es-ES_tradnl" w:eastAsia="es-ES"/>
        </w:rPr>
        <w:t xml:space="preserve">Resolución No. 051 de 10 de mayo de 2010 por medio de la cual la Universidad Nacional de Colombia </w:t>
      </w:r>
      <w:r w:rsidR="00200374">
        <w:rPr>
          <w:rFonts w:ascii="Verdana" w:hAnsi="Verdana"/>
          <w:bCs/>
          <w:lang w:val="es-ES_tradnl" w:eastAsia="es-ES"/>
        </w:rPr>
        <w:t>declaró los ganadores del Concurso Mejores Trabajos de Grado de pregrado de la Universidad Nacional de Colombia (Versión XIX)</w:t>
      </w:r>
      <w:r>
        <w:rPr>
          <w:rFonts w:ascii="Verdana" w:hAnsi="Verdana"/>
          <w:bCs/>
          <w:lang w:val="es-ES_tradnl" w:eastAsia="es-ES"/>
        </w:rPr>
        <w:t>, entre los cuales se encuentra</w:t>
      </w:r>
      <w:r w:rsidR="000A11C6">
        <w:rPr>
          <w:rFonts w:ascii="Verdana" w:hAnsi="Verdana"/>
          <w:bCs/>
          <w:lang w:val="es-ES_tradnl" w:eastAsia="es-ES"/>
        </w:rPr>
        <w:t xml:space="preserve">, </w:t>
      </w:r>
      <w:r>
        <w:rPr>
          <w:rFonts w:ascii="Verdana" w:hAnsi="Verdana"/>
          <w:bCs/>
          <w:lang w:val="es-ES_tradnl" w:eastAsia="es-ES"/>
        </w:rPr>
        <w:t xml:space="preserve">el señor ADRIAN FARID FREJA DE LA HOZ, </w:t>
      </w:r>
      <w:r w:rsidR="000A11C6">
        <w:rPr>
          <w:rFonts w:ascii="Verdana" w:hAnsi="Verdana"/>
          <w:bCs/>
          <w:lang w:val="es-ES_tradnl" w:eastAsia="es-ES"/>
        </w:rPr>
        <w:t>de la Facultad de Ciencias Humanas, del programa curricular Estudios Literarios, con título de trabajo “</w:t>
      </w:r>
      <w:r w:rsidR="000A11C6" w:rsidRPr="003B25A8">
        <w:rPr>
          <w:rFonts w:ascii="Verdana" w:hAnsi="Verdana"/>
          <w:bCs/>
          <w:i/>
          <w:iCs/>
          <w:lang w:val="es-ES_tradnl" w:eastAsia="es-ES"/>
        </w:rPr>
        <w:t xml:space="preserve">La décima española en el canto popular de la Sabana de </w:t>
      </w:r>
      <w:proofErr w:type="spellStart"/>
      <w:r w:rsidR="000A11C6" w:rsidRPr="003B25A8">
        <w:rPr>
          <w:rFonts w:ascii="Verdana" w:hAnsi="Verdana"/>
          <w:bCs/>
          <w:i/>
          <w:iCs/>
          <w:lang w:val="es-ES_tradnl" w:eastAsia="es-ES"/>
        </w:rPr>
        <w:t>Bolivar</w:t>
      </w:r>
      <w:proofErr w:type="spellEnd"/>
      <w:r w:rsidR="000A11C6">
        <w:rPr>
          <w:rFonts w:ascii="Verdana" w:hAnsi="Verdana"/>
          <w:bCs/>
          <w:lang w:val="es-ES_tradnl" w:eastAsia="es-ES"/>
        </w:rPr>
        <w:t xml:space="preserve">”. </w:t>
      </w:r>
      <w:r>
        <w:rPr>
          <w:rFonts w:ascii="Verdana" w:hAnsi="Verdana"/>
          <w:bCs/>
          <w:lang w:val="es-ES_tradnl" w:eastAsia="es-ES"/>
        </w:rPr>
        <w:t>(fls.</w:t>
      </w:r>
      <w:r w:rsidR="000A11C6">
        <w:rPr>
          <w:rFonts w:ascii="Verdana" w:hAnsi="Verdana"/>
          <w:bCs/>
          <w:lang w:val="es-ES_tradnl" w:eastAsia="es-ES"/>
        </w:rPr>
        <w:t>48</w:t>
      </w:r>
      <w:r>
        <w:rPr>
          <w:rFonts w:ascii="Verdana" w:hAnsi="Verdana"/>
          <w:bCs/>
          <w:lang w:val="es-ES_tradnl" w:eastAsia="es-ES"/>
        </w:rPr>
        <w:t>-</w:t>
      </w:r>
      <w:r w:rsidR="000A11C6">
        <w:rPr>
          <w:rFonts w:ascii="Verdana" w:hAnsi="Verdana"/>
          <w:bCs/>
          <w:lang w:val="es-ES_tradnl" w:eastAsia="es-ES"/>
        </w:rPr>
        <w:t>55</w:t>
      </w:r>
      <w:r>
        <w:rPr>
          <w:rFonts w:ascii="Verdana" w:hAnsi="Verdana"/>
          <w:bCs/>
          <w:lang w:val="es-ES_tradnl" w:eastAsia="es-ES"/>
        </w:rPr>
        <w:t>).</w:t>
      </w:r>
    </w:p>
    <w:p w14:paraId="5723CEB7" w14:textId="77777777" w:rsidR="000A11C6" w:rsidRDefault="000A11C6" w:rsidP="000A11C6">
      <w:pPr>
        <w:pStyle w:val="Prrafodelista"/>
        <w:overflowPunct w:val="0"/>
        <w:autoSpaceDE w:val="0"/>
        <w:autoSpaceDN w:val="0"/>
        <w:adjustRightInd w:val="0"/>
        <w:spacing w:after="0" w:line="360" w:lineRule="auto"/>
        <w:jc w:val="both"/>
        <w:rPr>
          <w:rFonts w:ascii="Verdana" w:hAnsi="Verdana"/>
          <w:bCs/>
          <w:lang w:val="es-ES_tradnl" w:eastAsia="es-ES"/>
        </w:rPr>
      </w:pPr>
    </w:p>
    <w:p w14:paraId="47A395C4" w14:textId="471AC07A" w:rsidR="000A11C6" w:rsidRDefault="000A11C6" w:rsidP="00E23B3D">
      <w:pPr>
        <w:pStyle w:val="Prrafodelista"/>
        <w:numPr>
          <w:ilvl w:val="0"/>
          <w:numId w:val="26"/>
        </w:numPr>
        <w:overflowPunct w:val="0"/>
        <w:autoSpaceDE w:val="0"/>
        <w:autoSpaceDN w:val="0"/>
        <w:adjustRightInd w:val="0"/>
        <w:spacing w:after="0" w:line="360" w:lineRule="auto"/>
        <w:jc w:val="both"/>
        <w:rPr>
          <w:rFonts w:ascii="Verdana" w:hAnsi="Verdana"/>
          <w:bCs/>
          <w:lang w:val="es-ES_tradnl" w:eastAsia="es-ES"/>
        </w:rPr>
      </w:pPr>
      <w:r>
        <w:rPr>
          <w:rFonts w:ascii="Verdana" w:hAnsi="Verdana"/>
          <w:bCs/>
          <w:lang w:val="es-ES_tradnl" w:eastAsia="es-ES"/>
        </w:rPr>
        <w:t xml:space="preserve">Resolución No. 102 de 03 de agosto de 2010 por medio de la cual la Universidad Nacional de Colombia otorgó públicamente los premios del Concurso Nacional “Mejores Trabajos de Grado Otto de Greiff”, dentro de los cuales, al señor ADRIAN FARID FREJA DE LA HOZ se le declaró ganador en Segundo Lugar en el área </w:t>
      </w:r>
      <w:r w:rsidR="00512A95">
        <w:rPr>
          <w:rFonts w:ascii="Verdana" w:hAnsi="Verdana"/>
          <w:bCs/>
          <w:lang w:val="es-ES_tradnl" w:eastAsia="es-ES"/>
        </w:rPr>
        <w:t>de Creatividad y Expresión en Artes y Letras</w:t>
      </w:r>
      <w:r w:rsidR="003B25A8">
        <w:rPr>
          <w:rFonts w:ascii="Verdana" w:hAnsi="Verdana"/>
          <w:bCs/>
          <w:lang w:val="es-ES_tradnl" w:eastAsia="es-ES"/>
        </w:rPr>
        <w:t>, por su trabajo titulado</w:t>
      </w:r>
      <w:r w:rsidR="00512A95">
        <w:rPr>
          <w:rFonts w:ascii="Verdana" w:hAnsi="Verdana"/>
          <w:bCs/>
          <w:lang w:val="es-ES_tradnl" w:eastAsia="es-ES"/>
        </w:rPr>
        <w:t xml:space="preserve"> </w:t>
      </w:r>
      <w:r w:rsidR="003B25A8" w:rsidRPr="003B25A8">
        <w:rPr>
          <w:rFonts w:ascii="Verdana" w:hAnsi="Verdana"/>
          <w:bCs/>
          <w:i/>
          <w:iCs/>
          <w:lang w:val="es-ES_tradnl" w:eastAsia="es-ES"/>
        </w:rPr>
        <w:t xml:space="preserve">“La décima española en el canto popular de la Sabana de </w:t>
      </w:r>
      <w:proofErr w:type="spellStart"/>
      <w:r w:rsidR="003B25A8" w:rsidRPr="003B25A8">
        <w:rPr>
          <w:rFonts w:ascii="Verdana" w:hAnsi="Verdana"/>
          <w:bCs/>
          <w:i/>
          <w:iCs/>
          <w:lang w:val="es-ES_tradnl" w:eastAsia="es-ES"/>
        </w:rPr>
        <w:t>Bolivar</w:t>
      </w:r>
      <w:proofErr w:type="spellEnd"/>
      <w:r w:rsidR="003B25A8" w:rsidRPr="003B25A8">
        <w:rPr>
          <w:rFonts w:ascii="Verdana" w:hAnsi="Verdana"/>
          <w:bCs/>
          <w:i/>
          <w:iCs/>
          <w:lang w:val="es-ES_tradnl" w:eastAsia="es-ES"/>
        </w:rPr>
        <w:t>”</w:t>
      </w:r>
      <w:r w:rsidR="003B25A8">
        <w:rPr>
          <w:rFonts w:ascii="Verdana" w:hAnsi="Verdana"/>
          <w:bCs/>
          <w:lang w:val="es-ES_tradnl" w:eastAsia="es-ES"/>
        </w:rPr>
        <w:t xml:space="preserve">. </w:t>
      </w:r>
      <w:r w:rsidR="00512A95">
        <w:rPr>
          <w:rFonts w:ascii="Verdana" w:hAnsi="Verdana"/>
          <w:bCs/>
          <w:lang w:val="es-ES_tradnl" w:eastAsia="es-ES"/>
        </w:rPr>
        <w:t>(</w:t>
      </w:r>
      <w:proofErr w:type="spellStart"/>
      <w:r w:rsidR="00512A95">
        <w:rPr>
          <w:rFonts w:ascii="Verdana" w:hAnsi="Verdana"/>
          <w:bCs/>
          <w:lang w:val="es-ES_tradnl" w:eastAsia="es-ES"/>
        </w:rPr>
        <w:t>fls</w:t>
      </w:r>
      <w:proofErr w:type="spellEnd"/>
      <w:r w:rsidR="00512A95">
        <w:rPr>
          <w:rFonts w:ascii="Verdana" w:hAnsi="Verdana"/>
          <w:bCs/>
          <w:lang w:val="es-ES_tradnl" w:eastAsia="es-ES"/>
        </w:rPr>
        <w:t>. 56 – 61).</w:t>
      </w:r>
    </w:p>
    <w:p w14:paraId="21B70409" w14:textId="052290EF" w:rsidR="007B7490" w:rsidRDefault="007B7490" w:rsidP="00E94884">
      <w:pPr>
        <w:overflowPunct w:val="0"/>
        <w:autoSpaceDE w:val="0"/>
        <w:autoSpaceDN w:val="0"/>
        <w:adjustRightInd w:val="0"/>
        <w:spacing w:after="0" w:line="360" w:lineRule="auto"/>
        <w:jc w:val="both"/>
        <w:rPr>
          <w:rFonts w:ascii="Verdana" w:hAnsi="Verdana"/>
          <w:bCs/>
          <w:lang w:val="es-ES_tradnl" w:eastAsia="es-ES"/>
        </w:rPr>
      </w:pPr>
    </w:p>
    <w:p w14:paraId="1A1ED520" w14:textId="1025330B" w:rsidR="007B7490" w:rsidRDefault="009B57FD" w:rsidP="009B57FD">
      <w:pPr>
        <w:pStyle w:val="Prrafodelista"/>
        <w:numPr>
          <w:ilvl w:val="0"/>
          <w:numId w:val="26"/>
        </w:numPr>
        <w:overflowPunct w:val="0"/>
        <w:autoSpaceDE w:val="0"/>
        <w:autoSpaceDN w:val="0"/>
        <w:adjustRightInd w:val="0"/>
        <w:spacing w:after="0" w:line="360" w:lineRule="auto"/>
        <w:jc w:val="both"/>
        <w:rPr>
          <w:rFonts w:ascii="Verdana" w:hAnsi="Verdana"/>
          <w:bCs/>
          <w:lang w:val="es-ES_tradnl" w:eastAsia="es-ES"/>
        </w:rPr>
      </w:pPr>
      <w:r>
        <w:rPr>
          <w:rFonts w:ascii="Verdana" w:hAnsi="Verdana"/>
          <w:bCs/>
          <w:lang w:val="es-ES_tradnl" w:eastAsia="es-ES"/>
        </w:rPr>
        <w:t>Resolución No. 2807 de 18 de junio de 2013 por medio de la cual la Universidad Pedagógica y Tecnológica de Colombia designó los ganadores de la convocatoria pública para proveer cargos docentes de tiempo completo y medio tiempo en la modalidad de primer nombramiento, entre los cuales se encuentra el señor ADRIAN FARID FREJA DE LA HOZ, en el área de literatura por tiempo completo (fls.11-18)</w:t>
      </w:r>
      <w:r w:rsidR="00C51411">
        <w:rPr>
          <w:rFonts w:ascii="Verdana" w:hAnsi="Verdana"/>
          <w:bCs/>
          <w:lang w:val="es-ES_tradnl" w:eastAsia="es-ES"/>
        </w:rPr>
        <w:t>.</w:t>
      </w:r>
    </w:p>
    <w:p w14:paraId="7E23D42E" w14:textId="77777777" w:rsidR="00C51411" w:rsidRDefault="00C51411" w:rsidP="00C51411">
      <w:pPr>
        <w:pStyle w:val="Prrafodelista"/>
        <w:overflowPunct w:val="0"/>
        <w:autoSpaceDE w:val="0"/>
        <w:autoSpaceDN w:val="0"/>
        <w:adjustRightInd w:val="0"/>
        <w:spacing w:after="0" w:line="360" w:lineRule="auto"/>
        <w:jc w:val="both"/>
        <w:rPr>
          <w:rFonts w:ascii="Verdana" w:hAnsi="Verdana"/>
          <w:bCs/>
          <w:lang w:val="es-ES_tradnl" w:eastAsia="es-ES"/>
        </w:rPr>
      </w:pPr>
    </w:p>
    <w:p w14:paraId="27B29141" w14:textId="191DBB28" w:rsidR="003B25A8" w:rsidRPr="003B25A8" w:rsidRDefault="00AD769F" w:rsidP="003B25A8">
      <w:pPr>
        <w:pStyle w:val="Prrafodelista"/>
        <w:numPr>
          <w:ilvl w:val="0"/>
          <w:numId w:val="26"/>
        </w:numPr>
        <w:overflowPunct w:val="0"/>
        <w:autoSpaceDE w:val="0"/>
        <w:autoSpaceDN w:val="0"/>
        <w:adjustRightInd w:val="0"/>
        <w:spacing w:after="0" w:line="360" w:lineRule="auto"/>
        <w:jc w:val="both"/>
        <w:rPr>
          <w:rFonts w:ascii="Verdana" w:hAnsi="Verdana"/>
          <w:bCs/>
          <w:lang w:val="es-ES_tradnl" w:eastAsia="es-ES"/>
        </w:rPr>
      </w:pPr>
      <w:r>
        <w:rPr>
          <w:rFonts w:ascii="Verdana" w:hAnsi="Verdana"/>
          <w:bCs/>
          <w:lang w:val="es-ES_tradnl" w:eastAsia="es-ES"/>
        </w:rPr>
        <w:t>Resolución No. 3655 de 0</w:t>
      </w:r>
      <w:r w:rsidR="00E45CDF">
        <w:rPr>
          <w:rFonts w:ascii="Verdana" w:hAnsi="Verdana"/>
          <w:bCs/>
          <w:lang w:val="es-ES_tradnl" w:eastAsia="es-ES"/>
        </w:rPr>
        <w:t>2</w:t>
      </w:r>
      <w:r>
        <w:rPr>
          <w:rFonts w:ascii="Verdana" w:hAnsi="Verdana"/>
          <w:bCs/>
          <w:lang w:val="es-ES_tradnl" w:eastAsia="es-ES"/>
        </w:rPr>
        <w:t xml:space="preserve"> de agosto de 2013 por medio de la cual el rector de la Universidad Pedagógica y Tecnológica de Colombia nombró al</w:t>
      </w:r>
      <w:r w:rsidRPr="00AD769F">
        <w:rPr>
          <w:rFonts w:ascii="Verdana" w:hAnsi="Verdana"/>
          <w:bCs/>
          <w:lang w:val="es-ES_tradnl" w:eastAsia="es-ES"/>
        </w:rPr>
        <w:t xml:space="preserve"> </w:t>
      </w:r>
      <w:r>
        <w:rPr>
          <w:rFonts w:ascii="Verdana" w:hAnsi="Verdana"/>
          <w:bCs/>
          <w:lang w:val="es-ES_tradnl" w:eastAsia="es-ES"/>
        </w:rPr>
        <w:t xml:space="preserve">señor ADRIAN FARID FREJA DE LA HOZ, como docente de tiempo completo, en la Facultad de Ciencias de la Educación en periodo de prueba, por un año calendario contado a partir de la fecha de posesión, </w:t>
      </w:r>
      <w:r>
        <w:rPr>
          <w:rFonts w:ascii="Verdana" w:hAnsi="Verdana"/>
          <w:bCs/>
          <w:lang w:val="es-ES_tradnl" w:eastAsia="es-ES"/>
        </w:rPr>
        <w:lastRenderedPageBreak/>
        <w:t>con una asignación salarial equivalente a 234,6 puntos en total (</w:t>
      </w:r>
      <w:proofErr w:type="spellStart"/>
      <w:r>
        <w:rPr>
          <w:rFonts w:ascii="Verdana" w:hAnsi="Verdana"/>
          <w:bCs/>
          <w:lang w:val="es-ES_tradnl" w:eastAsia="es-ES"/>
        </w:rPr>
        <w:t>fls</w:t>
      </w:r>
      <w:proofErr w:type="spellEnd"/>
      <w:r>
        <w:rPr>
          <w:rFonts w:ascii="Verdana" w:hAnsi="Verdana"/>
          <w:bCs/>
          <w:lang w:val="es-ES_tradnl" w:eastAsia="es-ES"/>
        </w:rPr>
        <w:t>. 19 y 20).</w:t>
      </w:r>
    </w:p>
    <w:p w14:paraId="087B4462" w14:textId="77777777" w:rsidR="003B25A8" w:rsidRDefault="003B25A8" w:rsidP="003B25A8">
      <w:pPr>
        <w:pStyle w:val="Prrafodelista"/>
        <w:overflowPunct w:val="0"/>
        <w:autoSpaceDE w:val="0"/>
        <w:autoSpaceDN w:val="0"/>
        <w:adjustRightInd w:val="0"/>
        <w:spacing w:after="0" w:line="360" w:lineRule="auto"/>
        <w:jc w:val="both"/>
        <w:rPr>
          <w:rFonts w:ascii="Verdana" w:hAnsi="Verdana"/>
          <w:bCs/>
          <w:lang w:val="es-ES_tradnl" w:eastAsia="es-ES"/>
        </w:rPr>
      </w:pPr>
    </w:p>
    <w:p w14:paraId="7BFB07F0" w14:textId="156AF7EB" w:rsidR="003B25A8" w:rsidRDefault="003B25A8" w:rsidP="003B25A8">
      <w:pPr>
        <w:pStyle w:val="Prrafodelista"/>
        <w:numPr>
          <w:ilvl w:val="0"/>
          <w:numId w:val="26"/>
        </w:numPr>
        <w:overflowPunct w:val="0"/>
        <w:autoSpaceDE w:val="0"/>
        <w:autoSpaceDN w:val="0"/>
        <w:adjustRightInd w:val="0"/>
        <w:spacing w:after="0" w:line="360" w:lineRule="auto"/>
        <w:jc w:val="both"/>
        <w:rPr>
          <w:rFonts w:ascii="Verdana" w:hAnsi="Verdana"/>
          <w:bCs/>
          <w:lang w:val="es-ES_tradnl" w:eastAsia="es-ES"/>
        </w:rPr>
      </w:pPr>
      <w:r>
        <w:rPr>
          <w:rFonts w:ascii="Verdana" w:hAnsi="Verdana"/>
          <w:bCs/>
          <w:lang w:val="es-ES_tradnl" w:eastAsia="es-ES"/>
        </w:rPr>
        <w:t xml:space="preserve">Resolución No. 4885 de 12 de noviembre de 2013 por medio de la cual el rector de la Universidad Pedagógica y Tecnológica de Colombia modificó la Resolución No. 3655 de 02 de agosto de 2013 en el sentido de reconocerle 4,75 puntos salariales adicionales al profesor ADRIAN FARID FREJA DE LA HOZ, de los cuales 1,75 puntos corresponden a experiencia en del año 2010 y </w:t>
      </w:r>
      <w:r w:rsidRPr="003B25A8">
        <w:rPr>
          <w:rFonts w:ascii="Verdana" w:hAnsi="Verdana"/>
          <w:b/>
          <w:lang w:val="es-ES_tradnl" w:eastAsia="es-ES"/>
        </w:rPr>
        <w:t>3 puntos por productividad académica por el artículo titulado “</w:t>
      </w:r>
      <w:r w:rsidRPr="003B25A8">
        <w:rPr>
          <w:rFonts w:ascii="Verdana" w:hAnsi="Verdana"/>
          <w:b/>
          <w:i/>
          <w:iCs/>
          <w:lang w:val="es-ES_tradnl" w:eastAsia="es-ES"/>
        </w:rPr>
        <w:t xml:space="preserve">La décima española en el canto popular de la Sabana de </w:t>
      </w:r>
      <w:proofErr w:type="spellStart"/>
      <w:r w:rsidRPr="003B25A8">
        <w:rPr>
          <w:rFonts w:ascii="Verdana" w:hAnsi="Verdana"/>
          <w:b/>
          <w:i/>
          <w:iCs/>
          <w:lang w:val="es-ES_tradnl" w:eastAsia="es-ES"/>
        </w:rPr>
        <w:t>Bolivar</w:t>
      </w:r>
      <w:proofErr w:type="spellEnd"/>
      <w:r w:rsidRPr="003B25A8">
        <w:rPr>
          <w:rFonts w:ascii="Verdana" w:hAnsi="Verdana"/>
          <w:b/>
          <w:lang w:val="es-ES_tradnl" w:eastAsia="es-ES"/>
        </w:rPr>
        <w:t>”</w:t>
      </w:r>
      <w:r>
        <w:rPr>
          <w:rFonts w:ascii="Verdana" w:hAnsi="Verdana"/>
          <w:bCs/>
          <w:lang w:val="es-ES_tradnl" w:eastAsia="es-ES"/>
        </w:rPr>
        <w:t xml:space="preserve"> (</w:t>
      </w:r>
      <w:proofErr w:type="spellStart"/>
      <w:r>
        <w:rPr>
          <w:rFonts w:ascii="Verdana" w:hAnsi="Verdana"/>
          <w:bCs/>
          <w:lang w:val="es-ES_tradnl" w:eastAsia="es-ES"/>
        </w:rPr>
        <w:t>fl</w:t>
      </w:r>
      <w:proofErr w:type="spellEnd"/>
      <w:r>
        <w:rPr>
          <w:rFonts w:ascii="Verdana" w:hAnsi="Verdana"/>
          <w:bCs/>
          <w:lang w:val="es-ES_tradnl" w:eastAsia="es-ES"/>
        </w:rPr>
        <w:t>. 71).</w:t>
      </w:r>
    </w:p>
    <w:p w14:paraId="2CEE944F" w14:textId="77777777" w:rsidR="003B25A8" w:rsidRPr="003B25A8" w:rsidRDefault="003B25A8" w:rsidP="003B25A8">
      <w:pPr>
        <w:pStyle w:val="Prrafodelista"/>
        <w:overflowPunct w:val="0"/>
        <w:autoSpaceDE w:val="0"/>
        <w:autoSpaceDN w:val="0"/>
        <w:adjustRightInd w:val="0"/>
        <w:spacing w:after="0" w:line="360" w:lineRule="auto"/>
        <w:jc w:val="both"/>
        <w:rPr>
          <w:rFonts w:ascii="Verdana" w:hAnsi="Verdana"/>
          <w:bCs/>
          <w:lang w:val="es-ES_tradnl" w:eastAsia="es-ES"/>
        </w:rPr>
      </w:pPr>
    </w:p>
    <w:p w14:paraId="48A443EA" w14:textId="2154C87A" w:rsidR="00AD769F" w:rsidRDefault="00AD769F" w:rsidP="003B25A8">
      <w:pPr>
        <w:pStyle w:val="Prrafodelista"/>
        <w:numPr>
          <w:ilvl w:val="0"/>
          <w:numId w:val="26"/>
        </w:numPr>
        <w:overflowPunct w:val="0"/>
        <w:autoSpaceDE w:val="0"/>
        <w:autoSpaceDN w:val="0"/>
        <w:adjustRightInd w:val="0"/>
        <w:spacing w:after="0" w:line="360" w:lineRule="auto"/>
        <w:jc w:val="both"/>
        <w:rPr>
          <w:rFonts w:ascii="Verdana" w:hAnsi="Verdana"/>
          <w:bCs/>
          <w:lang w:val="es-ES_tradnl" w:eastAsia="es-ES"/>
        </w:rPr>
      </w:pPr>
      <w:r>
        <w:rPr>
          <w:rFonts w:ascii="Verdana" w:hAnsi="Verdana"/>
          <w:bCs/>
          <w:lang w:val="es-ES_tradnl" w:eastAsia="es-ES"/>
        </w:rPr>
        <w:t>Resolución No. 4011 de 04 de agosto de 2014 por medio de la cual el rector de la Universidad Pedagógica y Tecnológica de</w:t>
      </w:r>
      <w:r w:rsidR="00804EAC">
        <w:rPr>
          <w:rFonts w:ascii="Verdana" w:hAnsi="Verdana"/>
          <w:bCs/>
          <w:lang w:val="es-ES_tradnl" w:eastAsia="es-ES"/>
        </w:rPr>
        <w:t xml:space="preserve"> Colombia ingresó a la carrera docente al profesor ADRIAN FARID FREJA DE LA HOZ, a partir del 04 de agosto de 2014 y le reconoció una asignación salarial teniendo en cuenta el contenido de la hoja de vida del docente</w:t>
      </w:r>
      <w:r w:rsidR="00D85037">
        <w:rPr>
          <w:rFonts w:ascii="Verdana" w:hAnsi="Verdana"/>
          <w:bCs/>
          <w:lang w:val="es-ES_tradnl" w:eastAsia="es-ES"/>
        </w:rPr>
        <w:t xml:space="preserve"> (</w:t>
      </w:r>
      <w:proofErr w:type="spellStart"/>
      <w:r w:rsidR="00D85037">
        <w:rPr>
          <w:rFonts w:ascii="Verdana" w:hAnsi="Verdana"/>
          <w:bCs/>
          <w:lang w:val="es-ES_tradnl" w:eastAsia="es-ES"/>
        </w:rPr>
        <w:t>fls</w:t>
      </w:r>
      <w:proofErr w:type="spellEnd"/>
      <w:r w:rsidR="00D85037">
        <w:rPr>
          <w:rFonts w:ascii="Verdana" w:hAnsi="Verdana"/>
          <w:bCs/>
          <w:lang w:val="es-ES_tradnl" w:eastAsia="es-ES"/>
        </w:rPr>
        <w:t>. 21 y 22)</w:t>
      </w:r>
      <w:r w:rsidR="00804EAC">
        <w:rPr>
          <w:rFonts w:ascii="Verdana" w:hAnsi="Verdana"/>
          <w:bCs/>
          <w:lang w:val="es-ES_tradnl" w:eastAsia="es-ES"/>
        </w:rPr>
        <w:t>, así:</w:t>
      </w:r>
    </w:p>
    <w:p w14:paraId="4CA5D55D" w14:textId="77777777" w:rsidR="00505B24" w:rsidRDefault="00505B24" w:rsidP="00505B24">
      <w:pPr>
        <w:pStyle w:val="Prrafodelista"/>
        <w:overflowPunct w:val="0"/>
        <w:autoSpaceDE w:val="0"/>
        <w:autoSpaceDN w:val="0"/>
        <w:adjustRightInd w:val="0"/>
        <w:spacing w:after="0" w:line="360" w:lineRule="auto"/>
        <w:jc w:val="both"/>
        <w:rPr>
          <w:rFonts w:ascii="Verdana" w:hAnsi="Verdana"/>
          <w:bCs/>
          <w:lang w:val="es-ES_tradnl" w:eastAsia="es-ES"/>
        </w:rPr>
      </w:pPr>
    </w:p>
    <w:tbl>
      <w:tblPr>
        <w:tblStyle w:val="Tablaconcuadrcula"/>
        <w:tblW w:w="0" w:type="auto"/>
        <w:tblInd w:w="720" w:type="dxa"/>
        <w:tblLook w:val="04A0" w:firstRow="1" w:lastRow="0" w:firstColumn="1" w:lastColumn="0" w:noHBand="0" w:noVBand="1"/>
      </w:tblPr>
      <w:tblGrid>
        <w:gridCol w:w="1547"/>
        <w:gridCol w:w="1615"/>
        <w:gridCol w:w="1669"/>
        <w:gridCol w:w="1726"/>
        <w:gridCol w:w="1551"/>
      </w:tblGrid>
      <w:tr w:rsidR="00505B24" w14:paraId="54A272EA" w14:textId="77777777" w:rsidTr="00804EAC">
        <w:tc>
          <w:tcPr>
            <w:tcW w:w="1765" w:type="dxa"/>
          </w:tcPr>
          <w:p w14:paraId="47D2AB46" w14:textId="02B2BDD9" w:rsidR="00804EAC" w:rsidRPr="00505B24" w:rsidRDefault="00804EAC" w:rsidP="00505B24">
            <w:pPr>
              <w:pStyle w:val="Prrafodelista"/>
              <w:overflowPunct w:val="0"/>
              <w:autoSpaceDE w:val="0"/>
              <w:autoSpaceDN w:val="0"/>
              <w:adjustRightInd w:val="0"/>
              <w:ind w:left="0"/>
              <w:jc w:val="center"/>
              <w:rPr>
                <w:rFonts w:ascii="Verdana" w:hAnsi="Verdana"/>
                <w:b/>
                <w:sz w:val="18"/>
                <w:szCs w:val="18"/>
                <w:lang w:val="es-ES_tradnl" w:eastAsia="es-ES"/>
              </w:rPr>
            </w:pPr>
            <w:r w:rsidRPr="00505B24">
              <w:rPr>
                <w:rFonts w:ascii="Verdana" w:hAnsi="Verdana"/>
                <w:b/>
                <w:sz w:val="18"/>
                <w:szCs w:val="18"/>
                <w:lang w:val="es-ES_tradnl" w:eastAsia="es-ES"/>
              </w:rPr>
              <w:t>Puntos por títulos</w:t>
            </w:r>
          </w:p>
        </w:tc>
        <w:tc>
          <w:tcPr>
            <w:tcW w:w="1765" w:type="dxa"/>
          </w:tcPr>
          <w:p w14:paraId="78016E53" w14:textId="621CC67D" w:rsidR="00804EAC" w:rsidRPr="00505B24" w:rsidRDefault="00804EAC" w:rsidP="00505B24">
            <w:pPr>
              <w:pStyle w:val="Prrafodelista"/>
              <w:overflowPunct w:val="0"/>
              <w:autoSpaceDE w:val="0"/>
              <w:autoSpaceDN w:val="0"/>
              <w:adjustRightInd w:val="0"/>
              <w:ind w:left="0"/>
              <w:jc w:val="center"/>
              <w:rPr>
                <w:rFonts w:ascii="Verdana" w:hAnsi="Verdana"/>
                <w:b/>
                <w:sz w:val="18"/>
                <w:szCs w:val="18"/>
                <w:lang w:val="es-ES_tradnl" w:eastAsia="es-ES"/>
              </w:rPr>
            </w:pPr>
            <w:r w:rsidRPr="00505B24">
              <w:rPr>
                <w:rFonts w:ascii="Verdana" w:hAnsi="Verdana"/>
                <w:b/>
                <w:sz w:val="18"/>
                <w:szCs w:val="18"/>
                <w:lang w:val="es-ES_tradnl" w:eastAsia="es-ES"/>
              </w:rPr>
              <w:t>Puntos categoría escalafón</w:t>
            </w:r>
          </w:p>
        </w:tc>
        <w:tc>
          <w:tcPr>
            <w:tcW w:w="1766" w:type="dxa"/>
          </w:tcPr>
          <w:p w14:paraId="69F25472" w14:textId="4BC73526" w:rsidR="00804EAC" w:rsidRPr="00505B24" w:rsidRDefault="00804EAC" w:rsidP="00505B24">
            <w:pPr>
              <w:pStyle w:val="Prrafodelista"/>
              <w:overflowPunct w:val="0"/>
              <w:autoSpaceDE w:val="0"/>
              <w:autoSpaceDN w:val="0"/>
              <w:adjustRightInd w:val="0"/>
              <w:ind w:left="0"/>
              <w:jc w:val="center"/>
              <w:rPr>
                <w:rFonts w:ascii="Verdana" w:hAnsi="Verdana"/>
                <w:b/>
                <w:sz w:val="18"/>
                <w:szCs w:val="18"/>
                <w:lang w:val="es-ES_tradnl" w:eastAsia="es-ES"/>
              </w:rPr>
            </w:pPr>
            <w:r w:rsidRPr="00505B24">
              <w:rPr>
                <w:rFonts w:ascii="Verdana" w:hAnsi="Verdana"/>
                <w:b/>
                <w:sz w:val="18"/>
                <w:szCs w:val="18"/>
                <w:lang w:val="es-ES_tradnl" w:eastAsia="es-ES"/>
              </w:rPr>
              <w:t>Puntos experiencia calificada</w:t>
            </w:r>
          </w:p>
        </w:tc>
        <w:tc>
          <w:tcPr>
            <w:tcW w:w="1766" w:type="dxa"/>
          </w:tcPr>
          <w:p w14:paraId="109E81A4" w14:textId="035980D2" w:rsidR="00804EAC" w:rsidRPr="00505B24" w:rsidRDefault="00804EAC" w:rsidP="00505B24">
            <w:pPr>
              <w:pStyle w:val="Prrafodelista"/>
              <w:overflowPunct w:val="0"/>
              <w:autoSpaceDE w:val="0"/>
              <w:autoSpaceDN w:val="0"/>
              <w:adjustRightInd w:val="0"/>
              <w:ind w:left="0"/>
              <w:jc w:val="center"/>
              <w:rPr>
                <w:rFonts w:ascii="Verdana" w:hAnsi="Verdana"/>
                <w:b/>
                <w:sz w:val="18"/>
                <w:szCs w:val="18"/>
                <w:lang w:val="es-ES_tradnl" w:eastAsia="es-ES"/>
              </w:rPr>
            </w:pPr>
            <w:r w:rsidRPr="00505B24">
              <w:rPr>
                <w:rFonts w:ascii="Verdana" w:hAnsi="Verdana"/>
                <w:b/>
                <w:sz w:val="18"/>
                <w:szCs w:val="18"/>
                <w:lang w:val="es-ES_tradnl" w:eastAsia="es-ES"/>
              </w:rPr>
              <w:t>Puntos por productividad</w:t>
            </w:r>
          </w:p>
        </w:tc>
        <w:tc>
          <w:tcPr>
            <w:tcW w:w="1766" w:type="dxa"/>
          </w:tcPr>
          <w:p w14:paraId="2BE03D75" w14:textId="2720B19E" w:rsidR="00804EAC" w:rsidRPr="00505B24" w:rsidRDefault="00804EAC" w:rsidP="00505B24">
            <w:pPr>
              <w:pStyle w:val="Prrafodelista"/>
              <w:overflowPunct w:val="0"/>
              <w:autoSpaceDE w:val="0"/>
              <w:autoSpaceDN w:val="0"/>
              <w:adjustRightInd w:val="0"/>
              <w:ind w:left="0"/>
              <w:jc w:val="center"/>
              <w:rPr>
                <w:rFonts w:ascii="Verdana" w:hAnsi="Verdana"/>
                <w:b/>
                <w:sz w:val="18"/>
                <w:szCs w:val="18"/>
                <w:lang w:val="es-ES_tradnl" w:eastAsia="es-ES"/>
              </w:rPr>
            </w:pPr>
            <w:proofErr w:type="gramStart"/>
            <w:r w:rsidRPr="00505B24">
              <w:rPr>
                <w:rFonts w:ascii="Verdana" w:hAnsi="Verdana"/>
                <w:b/>
                <w:sz w:val="18"/>
                <w:szCs w:val="18"/>
                <w:lang w:val="es-ES_tradnl" w:eastAsia="es-ES"/>
              </w:rPr>
              <w:t>Total</w:t>
            </w:r>
            <w:proofErr w:type="gramEnd"/>
            <w:r w:rsidRPr="00505B24">
              <w:rPr>
                <w:rFonts w:ascii="Verdana" w:hAnsi="Verdana"/>
                <w:b/>
                <w:sz w:val="18"/>
                <w:szCs w:val="18"/>
                <w:lang w:val="es-ES_tradnl" w:eastAsia="es-ES"/>
              </w:rPr>
              <w:t xml:space="preserve"> puntos</w:t>
            </w:r>
          </w:p>
        </w:tc>
      </w:tr>
      <w:tr w:rsidR="00505B24" w14:paraId="4C81C1B0" w14:textId="77777777" w:rsidTr="00804EAC">
        <w:tc>
          <w:tcPr>
            <w:tcW w:w="1765" w:type="dxa"/>
          </w:tcPr>
          <w:p w14:paraId="771F6ACC" w14:textId="0D486855" w:rsidR="00804EAC" w:rsidRPr="00505B24" w:rsidRDefault="00804EAC" w:rsidP="00505B24">
            <w:pPr>
              <w:pStyle w:val="Prrafodelista"/>
              <w:overflowPunct w:val="0"/>
              <w:autoSpaceDE w:val="0"/>
              <w:autoSpaceDN w:val="0"/>
              <w:adjustRightInd w:val="0"/>
              <w:spacing w:line="360" w:lineRule="auto"/>
              <w:ind w:left="0"/>
              <w:jc w:val="center"/>
              <w:rPr>
                <w:rFonts w:ascii="Verdana" w:hAnsi="Verdana"/>
                <w:bCs/>
                <w:sz w:val="20"/>
                <w:szCs w:val="20"/>
                <w:lang w:val="es-ES_tradnl" w:eastAsia="es-ES"/>
              </w:rPr>
            </w:pPr>
            <w:r w:rsidRPr="00505B24">
              <w:rPr>
                <w:rFonts w:ascii="Verdana" w:hAnsi="Verdana"/>
                <w:bCs/>
                <w:sz w:val="20"/>
                <w:szCs w:val="20"/>
                <w:lang w:val="es-ES_tradnl" w:eastAsia="es-ES"/>
              </w:rPr>
              <w:t>218</w:t>
            </w:r>
          </w:p>
        </w:tc>
        <w:tc>
          <w:tcPr>
            <w:tcW w:w="1765" w:type="dxa"/>
          </w:tcPr>
          <w:p w14:paraId="0B51149D" w14:textId="353DA55C" w:rsidR="00804EAC" w:rsidRPr="00505B24" w:rsidRDefault="00804EAC" w:rsidP="00505B24">
            <w:pPr>
              <w:pStyle w:val="Prrafodelista"/>
              <w:overflowPunct w:val="0"/>
              <w:autoSpaceDE w:val="0"/>
              <w:autoSpaceDN w:val="0"/>
              <w:adjustRightInd w:val="0"/>
              <w:spacing w:line="360" w:lineRule="auto"/>
              <w:ind w:left="0"/>
              <w:jc w:val="center"/>
              <w:rPr>
                <w:rFonts w:ascii="Verdana" w:hAnsi="Verdana"/>
                <w:bCs/>
                <w:sz w:val="20"/>
                <w:szCs w:val="20"/>
                <w:lang w:val="es-ES_tradnl" w:eastAsia="es-ES"/>
              </w:rPr>
            </w:pPr>
            <w:r w:rsidRPr="00505B24">
              <w:rPr>
                <w:rFonts w:ascii="Verdana" w:hAnsi="Verdana"/>
                <w:bCs/>
                <w:sz w:val="20"/>
                <w:szCs w:val="20"/>
                <w:lang w:val="es-ES_tradnl" w:eastAsia="es-ES"/>
              </w:rPr>
              <w:t>58</w:t>
            </w:r>
          </w:p>
        </w:tc>
        <w:tc>
          <w:tcPr>
            <w:tcW w:w="1766" w:type="dxa"/>
          </w:tcPr>
          <w:p w14:paraId="4090924B" w14:textId="629CDAEB" w:rsidR="00804EAC" w:rsidRPr="00505B24" w:rsidRDefault="00804EAC" w:rsidP="00505B24">
            <w:pPr>
              <w:pStyle w:val="Prrafodelista"/>
              <w:overflowPunct w:val="0"/>
              <w:autoSpaceDE w:val="0"/>
              <w:autoSpaceDN w:val="0"/>
              <w:adjustRightInd w:val="0"/>
              <w:spacing w:line="360" w:lineRule="auto"/>
              <w:ind w:left="0"/>
              <w:jc w:val="center"/>
              <w:rPr>
                <w:rFonts w:ascii="Verdana" w:hAnsi="Verdana"/>
                <w:bCs/>
                <w:sz w:val="20"/>
                <w:szCs w:val="20"/>
                <w:lang w:val="es-ES_tradnl" w:eastAsia="es-ES"/>
              </w:rPr>
            </w:pPr>
            <w:r w:rsidRPr="00505B24">
              <w:rPr>
                <w:rFonts w:ascii="Verdana" w:hAnsi="Verdana"/>
                <w:bCs/>
                <w:sz w:val="20"/>
                <w:szCs w:val="20"/>
                <w:lang w:val="es-ES_tradnl" w:eastAsia="es-ES"/>
              </w:rPr>
              <w:t>4,15</w:t>
            </w:r>
          </w:p>
        </w:tc>
        <w:tc>
          <w:tcPr>
            <w:tcW w:w="1766" w:type="dxa"/>
          </w:tcPr>
          <w:p w14:paraId="05491720" w14:textId="7DF9627C" w:rsidR="00804EAC" w:rsidRPr="00505B24" w:rsidRDefault="00804EAC" w:rsidP="00505B24">
            <w:pPr>
              <w:pStyle w:val="Prrafodelista"/>
              <w:overflowPunct w:val="0"/>
              <w:autoSpaceDE w:val="0"/>
              <w:autoSpaceDN w:val="0"/>
              <w:adjustRightInd w:val="0"/>
              <w:spacing w:line="360" w:lineRule="auto"/>
              <w:ind w:left="0"/>
              <w:jc w:val="center"/>
              <w:rPr>
                <w:rFonts w:ascii="Verdana" w:hAnsi="Verdana"/>
                <w:bCs/>
                <w:sz w:val="20"/>
                <w:szCs w:val="20"/>
                <w:lang w:val="es-ES_tradnl" w:eastAsia="es-ES"/>
              </w:rPr>
            </w:pPr>
            <w:r w:rsidRPr="00505B24">
              <w:rPr>
                <w:rFonts w:ascii="Verdana" w:hAnsi="Verdana"/>
                <w:bCs/>
                <w:sz w:val="20"/>
                <w:szCs w:val="20"/>
                <w:lang w:val="es-ES_tradnl" w:eastAsia="es-ES"/>
              </w:rPr>
              <w:t>18</w:t>
            </w:r>
          </w:p>
        </w:tc>
        <w:tc>
          <w:tcPr>
            <w:tcW w:w="1766" w:type="dxa"/>
          </w:tcPr>
          <w:p w14:paraId="6008CBDD" w14:textId="55BBDF24" w:rsidR="00804EAC" w:rsidRPr="00505B24" w:rsidRDefault="00804EAC" w:rsidP="00505B24">
            <w:pPr>
              <w:pStyle w:val="Prrafodelista"/>
              <w:overflowPunct w:val="0"/>
              <w:autoSpaceDE w:val="0"/>
              <w:autoSpaceDN w:val="0"/>
              <w:adjustRightInd w:val="0"/>
              <w:spacing w:line="360" w:lineRule="auto"/>
              <w:ind w:left="0"/>
              <w:jc w:val="center"/>
              <w:rPr>
                <w:rFonts w:ascii="Verdana" w:hAnsi="Verdana"/>
                <w:bCs/>
                <w:sz w:val="20"/>
                <w:szCs w:val="20"/>
                <w:lang w:val="es-ES_tradnl" w:eastAsia="es-ES"/>
              </w:rPr>
            </w:pPr>
            <w:r w:rsidRPr="00505B24">
              <w:rPr>
                <w:rFonts w:ascii="Verdana" w:hAnsi="Verdana"/>
                <w:bCs/>
                <w:sz w:val="20"/>
                <w:szCs w:val="20"/>
                <w:lang w:val="es-ES_tradnl" w:eastAsia="es-ES"/>
              </w:rPr>
              <w:t>298,15</w:t>
            </w:r>
          </w:p>
        </w:tc>
      </w:tr>
    </w:tbl>
    <w:p w14:paraId="1529C98C" w14:textId="10F731D2" w:rsidR="00804EAC" w:rsidRDefault="00804EAC" w:rsidP="00804EAC">
      <w:pPr>
        <w:pStyle w:val="Prrafodelista"/>
        <w:overflowPunct w:val="0"/>
        <w:autoSpaceDE w:val="0"/>
        <w:autoSpaceDN w:val="0"/>
        <w:adjustRightInd w:val="0"/>
        <w:spacing w:after="0" w:line="360" w:lineRule="auto"/>
        <w:jc w:val="both"/>
        <w:rPr>
          <w:rFonts w:ascii="Verdana" w:hAnsi="Verdana"/>
          <w:bCs/>
          <w:lang w:val="es-ES_tradnl" w:eastAsia="es-ES"/>
        </w:rPr>
      </w:pPr>
    </w:p>
    <w:p w14:paraId="763F0161" w14:textId="4C9BAEF6" w:rsidR="00505B24" w:rsidRDefault="00505B24" w:rsidP="00505B24">
      <w:pPr>
        <w:pStyle w:val="Prrafodelista"/>
        <w:numPr>
          <w:ilvl w:val="0"/>
          <w:numId w:val="26"/>
        </w:numPr>
        <w:overflowPunct w:val="0"/>
        <w:autoSpaceDE w:val="0"/>
        <w:autoSpaceDN w:val="0"/>
        <w:adjustRightInd w:val="0"/>
        <w:spacing w:after="0" w:line="360" w:lineRule="auto"/>
        <w:jc w:val="both"/>
        <w:rPr>
          <w:rFonts w:ascii="Verdana" w:hAnsi="Verdana"/>
          <w:bCs/>
          <w:lang w:val="es-ES_tradnl" w:eastAsia="es-ES"/>
        </w:rPr>
      </w:pPr>
      <w:r>
        <w:rPr>
          <w:rFonts w:ascii="Verdana" w:hAnsi="Verdana"/>
          <w:bCs/>
          <w:lang w:val="es-ES_tradnl" w:eastAsia="es-ES"/>
        </w:rPr>
        <w:t>Petición radicada el 15 de diciembre de 201</w:t>
      </w:r>
      <w:r w:rsidR="00B216D8">
        <w:rPr>
          <w:rFonts w:ascii="Verdana" w:hAnsi="Verdana"/>
          <w:bCs/>
          <w:lang w:val="es-ES_tradnl" w:eastAsia="es-ES"/>
        </w:rPr>
        <w:t>6</w:t>
      </w:r>
      <w:r>
        <w:rPr>
          <w:rFonts w:ascii="Verdana" w:hAnsi="Verdana"/>
          <w:bCs/>
          <w:lang w:val="es-ES_tradnl" w:eastAsia="es-ES"/>
        </w:rPr>
        <w:t xml:space="preserve"> por medio de la cual el profesor ADRIAN FARID FREJA DE LA HOZ solicitó a través de apoderada judicial, la asignación de puntaje salarial por el premio Nacional Otto </w:t>
      </w:r>
      <w:proofErr w:type="spellStart"/>
      <w:r>
        <w:rPr>
          <w:rFonts w:ascii="Verdana" w:hAnsi="Verdana"/>
          <w:bCs/>
          <w:lang w:val="es-ES_tradnl" w:eastAsia="es-ES"/>
        </w:rPr>
        <w:t>Greiff</w:t>
      </w:r>
      <w:proofErr w:type="spellEnd"/>
      <w:r>
        <w:rPr>
          <w:rFonts w:ascii="Verdana" w:hAnsi="Verdana"/>
          <w:bCs/>
          <w:lang w:val="es-ES_tradnl" w:eastAsia="es-ES"/>
        </w:rPr>
        <w:t>, entre otros (</w:t>
      </w:r>
      <w:proofErr w:type="spellStart"/>
      <w:r>
        <w:rPr>
          <w:rFonts w:ascii="Verdana" w:hAnsi="Verdana"/>
          <w:bCs/>
          <w:lang w:val="es-ES_tradnl" w:eastAsia="es-ES"/>
        </w:rPr>
        <w:t>fls</w:t>
      </w:r>
      <w:proofErr w:type="spellEnd"/>
      <w:r>
        <w:rPr>
          <w:rFonts w:ascii="Verdana" w:hAnsi="Verdana"/>
          <w:bCs/>
          <w:lang w:val="es-ES_tradnl" w:eastAsia="es-ES"/>
        </w:rPr>
        <w:t>. 23-26).</w:t>
      </w:r>
    </w:p>
    <w:p w14:paraId="0B93E784" w14:textId="77777777" w:rsidR="003B25A8" w:rsidRDefault="003B25A8" w:rsidP="003B25A8">
      <w:pPr>
        <w:pStyle w:val="Prrafodelista"/>
        <w:overflowPunct w:val="0"/>
        <w:autoSpaceDE w:val="0"/>
        <w:autoSpaceDN w:val="0"/>
        <w:adjustRightInd w:val="0"/>
        <w:spacing w:after="0" w:line="360" w:lineRule="auto"/>
        <w:jc w:val="both"/>
        <w:rPr>
          <w:rFonts w:ascii="Verdana" w:hAnsi="Verdana"/>
          <w:bCs/>
          <w:lang w:val="es-ES_tradnl" w:eastAsia="es-ES"/>
        </w:rPr>
      </w:pPr>
    </w:p>
    <w:p w14:paraId="35FDD3B4" w14:textId="4C121BC0" w:rsidR="00505B24" w:rsidRDefault="00B216D8" w:rsidP="00505B24">
      <w:pPr>
        <w:pStyle w:val="Prrafodelista"/>
        <w:numPr>
          <w:ilvl w:val="0"/>
          <w:numId w:val="26"/>
        </w:numPr>
        <w:overflowPunct w:val="0"/>
        <w:autoSpaceDE w:val="0"/>
        <w:autoSpaceDN w:val="0"/>
        <w:adjustRightInd w:val="0"/>
        <w:spacing w:after="0" w:line="360" w:lineRule="auto"/>
        <w:jc w:val="both"/>
        <w:rPr>
          <w:rFonts w:ascii="Verdana" w:hAnsi="Verdana"/>
          <w:bCs/>
          <w:lang w:val="es-ES_tradnl" w:eastAsia="es-ES"/>
        </w:rPr>
      </w:pPr>
      <w:r>
        <w:rPr>
          <w:rFonts w:ascii="Verdana" w:hAnsi="Verdana"/>
          <w:bCs/>
          <w:lang w:val="es-ES_tradnl" w:eastAsia="es-ES"/>
        </w:rPr>
        <w:t xml:space="preserve">Oficio CPD Y AP-023 del 25 de enero de 2017 por medio del cual el Vicerrector Académico – </w:t>
      </w:r>
      <w:proofErr w:type="gramStart"/>
      <w:r>
        <w:rPr>
          <w:rFonts w:ascii="Verdana" w:hAnsi="Verdana"/>
          <w:bCs/>
          <w:lang w:val="es-ES_tradnl" w:eastAsia="es-ES"/>
        </w:rPr>
        <w:t>Presidente</w:t>
      </w:r>
      <w:proofErr w:type="gramEnd"/>
      <w:r>
        <w:rPr>
          <w:rFonts w:ascii="Verdana" w:hAnsi="Verdana"/>
          <w:bCs/>
          <w:lang w:val="es-ES_tradnl" w:eastAsia="es-ES"/>
        </w:rPr>
        <w:t xml:space="preserve"> del CDP y AP de la Universidad Pedagógica y Tecnológica de Colombia d</w:t>
      </w:r>
      <w:r w:rsidR="00646493">
        <w:rPr>
          <w:rFonts w:ascii="Verdana" w:hAnsi="Verdana"/>
          <w:bCs/>
          <w:lang w:val="es-ES_tradnl" w:eastAsia="es-ES"/>
        </w:rPr>
        <w:t>io</w:t>
      </w:r>
      <w:r>
        <w:rPr>
          <w:rFonts w:ascii="Verdana" w:hAnsi="Verdana"/>
          <w:bCs/>
          <w:lang w:val="es-ES_tradnl" w:eastAsia="es-ES"/>
        </w:rPr>
        <w:t xml:space="preserve"> respuesta a solicitudes sobre asignación de puntaje</w:t>
      </w:r>
      <w:r w:rsidR="00646493">
        <w:rPr>
          <w:rFonts w:ascii="Verdana" w:hAnsi="Verdana"/>
          <w:bCs/>
          <w:lang w:val="es-ES_tradnl" w:eastAsia="es-ES"/>
        </w:rPr>
        <w:t xml:space="preserve">, señalando que el segundo lugar obtenido por el profesor FREJA DE LA HOZ en el Concurso Nacional Otto de Greiff no podía considerarse como un premio nacional y por tanto, no tenía derecho al reconocimiento de </w:t>
      </w:r>
      <w:r w:rsidR="00BF2C01">
        <w:rPr>
          <w:rFonts w:ascii="Verdana" w:hAnsi="Verdana"/>
          <w:bCs/>
          <w:lang w:val="es-ES_tradnl" w:eastAsia="es-ES"/>
        </w:rPr>
        <w:t xml:space="preserve">los </w:t>
      </w:r>
      <w:r w:rsidR="00463E7C">
        <w:rPr>
          <w:rFonts w:ascii="Verdana" w:hAnsi="Verdana"/>
          <w:bCs/>
          <w:lang w:val="es-ES_tradnl" w:eastAsia="es-ES"/>
        </w:rPr>
        <w:t>puntos salariales que establece el Decreto 1279</w:t>
      </w:r>
      <w:r w:rsidR="00BF2C01">
        <w:rPr>
          <w:rFonts w:ascii="Verdana" w:hAnsi="Verdana"/>
          <w:bCs/>
          <w:lang w:val="es-ES_tradnl" w:eastAsia="es-ES"/>
        </w:rPr>
        <w:t xml:space="preserve">. Así mismo, mencionó que la universidad en el momento no contaba con ninguna norma de carácter nacional o interna diferente al mencionado Decreto que reglamente los criterios para abordar las diversas categorías o niveles que se pueden presentar en un premio. También señaló que el Decreto 1279 en el artículo 10, numeral II plantea restricciones de puntajes para la misma obra o actividad productiva </w:t>
      </w:r>
      <w:r w:rsidR="00BF2C01" w:rsidRPr="006E2D89">
        <w:rPr>
          <w:rFonts w:ascii="Verdana" w:hAnsi="Verdana"/>
          <w:bCs/>
          <w:i/>
          <w:iCs/>
          <w:lang w:val="es-ES_tradnl" w:eastAsia="es-ES"/>
        </w:rPr>
        <w:t xml:space="preserve">“por lo tanto y </w:t>
      </w:r>
      <w:r w:rsidR="00BF2C01" w:rsidRPr="00C51411">
        <w:rPr>
          <w:rFonts w:ascii="Verdana" w:hAnsi="Verdana"/>
          <w:b/>
          <w:i/>
          <w:iCs/>
          <w:lang w:val="es-ES_tradnl" w:eastAsia="es-ES"/>
        </w:rPr>
        <w:lastRenderedPageBreak/>
        <w:t xml:space="preserve">teniendo en cuenta </w:t>
      </w:r>
      <w:bookmarkStart w:id="9" w:name="_Hlk86230821"/>
      <w:r w:rsidR="00BF2C01" w:rsidRPr="00C51411">
        <w:rPr>
          <w:rFonts w:ascii="Verdana" w:hAnsi="Verdana"/>
          <w:b/>
          <w:i/>
          <w:iCs/>
          <w:lang w:val="es-ES_tradnl" w:eastAsia="es-ES"/>
        </w:rPr>
        <w:t xml:space="preserve">que el Concurso Nacional Otto de Greiff, Mejores trabajos de grado, es un concurso fundamentado en trabajos de pregrado </w:t>
      </w:r>
      <w:bookmarkEnd w:id="9"/>
      <w:r w:rsidR="00BF2C01" w:rsidRPr="00C51411">
        <w:rPr>
          <w:rFonts w:ascii="Verdana" w:hAnsi="Verdana"/>
          <w:b/>
          <w:i/>
          <w:iCs/>
          <w:lang w:val="es-ES_tradnl" w:eastAsia="es-ES"/>
        </w:rPr>
        <w:t>y estos son requisito para la obtención del título profesional</w:t>
      </w:r>
      <w:r w:rsidR="00BF2C01" w:rsidRPr="006E2D89">
        <w:rPr>
          <w:rFonts w:ascii="Verdana" w:hAnsi="Verdana"/>
          <w:bCs/>
          <w:i/>
          <w:iCs/>
          <w:lang w:val="es-ES_tradnl" w:eastAsia="es-ES"/>
        </w:rPr>
        <w:t xml:space="preserve">, y que los docentes de la Universidad lógicamente incluidos en carrera universitaria reciben 178 puntos por el título de pregrado, como en el caso del profesor, incluso si la solicitud en mención cumpliera con los requisitos establecidos en el Decreto 1279, al docente no se le podrían asignar nuevos puntos, de acuerdo a la restricción planteada por la norma </w:t>
      </w:r>
      <w:r w:rsidR="00BF2C01" w:rsidRPr="006E2D89">
        <w:rPr>
          <w:rFonts w:ascii="Verdana" w:hAnsi="Verdana"/>
          <w:bCs/>
          <w:lang w:val="es-ES_tradnl" w:eastAsia="es-ES"/>
        </w:rPr>
        <w:t>(…)”</w:t>
      </w:r>
      <w:r w:rsidR="006E2D89" w:rsidRPr="006E2D89">
        <w:rPr>
          <w:rFonts w:ascii="Verdana" w:hAnsi="Verdana"/>
          <w:bCs/>
          <w:lang w:val="es-ES_tradnl" w:eastAsia="es-ES"/>
        </w:rPr>
        <w:t xml:space="preserve">. </w:t>
      </w:r>
      <w:r w:rsidR="00C51411" w:rsidRPr="004C032A">
        <w:rPr>
          <w:rFonts w:ascii="Verdana" w:hAnsi="Verdana"/>
          <w:bCs/>
          <w:i/>
          <w:iCs/>
          <w:lang w:val="es-ES_tradnl" w:eastAsia="es-ES"/>
        </w:rPr>
        <w:t>(Negrilla fuera de texto</w:t>
      </w:r>
      <w:r w:rsidR="00C51411" w:rsidRPr="00623DCC">
        <w:rPr>
          <w:rFonts w:ascii="Verdana" w:hAnsi="Verdana"/>
          <w:bCs/>
          <w:lang w:val="es-ES_tradnl" w:eastAsia="es-ES"/>
        </w:rPr>
        <w:t>)</w:t>
      </w:r>
      <w:r w:rsidR="00C51411" w:rsidRPr="006E2D89">
        <w:rPr>
          <w:rFonts w:ascii="Verdana" w:hAnsi="Verdana"/>
          <w:bCs/>
          <w:lang w:val="es-ES_tradnl" w:eastAsia="es-ES"/>
        </w:rPr>
        <w:t xml:space="preserve"> </w:t>
      </w:r>
      <w:r w:rsidR="006E2D89" w:rsidRPr="006E2D89">
        <w:rPr>
          <w:rFonts w:ascii="Verdana" w:hAnsi="Verdana"/>
          <w:bCs/>
          <w:lang w:val="es-ES_tradnl" w:eastAsia="es-ES"/>
        </w:rPr>
        <w:t>(</w:t>
      </w:r>
      <w:proofErr w:type="spellStart"/>
      <w:r w:rsidR="006E2D89" w:rsidRPr="006E2D89">
        <w:rPr>
          <w:rFonts w:ascii="Verdana" w:hAnsi="Verdana"/>
          <w:bCs/>
          <w:lang w:val="es-ES_tradnl" w:eastAsia="es-ES"/>
        </w:rPr>
        <w:t>fls</w:t>
      </w:r>
      <w:proofErr w:type="spellEnd"/>
      <w:r w:rsidR="006E2D89" w:rsidRPr="006E2D89">
        <w:rPr>
          <w:rFonts w:ascii="Verdana" w:hAnsi="Verdana"/>
          <w:bCs/>
          <w:lang w:val="es-ES_tradnl" w:eastAsia="es-ES"/>
        </w:rPr>
        <w:t>. 31 -34).</w:t>
      </w:r>
    </w:p>
    <w:p w14:paraId="206D5C91" w14:textId="77777777" w:rsidR="006E2D89" w:rsidRPr="006E2D89" w:rsidRDefault="006E2D89" w:rsidP="006E2D89">
      <w:pPr>
        <w:pStyle w:val="Prrafodelista"/>
        <w:overflowPunct w:val="0"/>
        <w:autoSpaceDE w:val="0"/>
        <w:autoSpaceDN w:val="0"/>
        <w:adjustRightInd w:val="0"/>
        <w:spacing w:after="0" w:line="360" w:lineRule="auto"/>
        <w:jc w:val="both"/>
        <w:rPr>
          <w:rFonts w:ascii="Verdana" w:hAnsi="Verdana"/>
          <w:bCs/>
          <w:lang w:val="es-ES_tradnl" w:eastAsia="es-ES"/>
        </w:rPr>
      </w:pPr>
    </w:p>
    <w:p w14:paraId="3E884FCB" w14:textId="16388F08" w:rsidR="006E2D89" w:rsidRDefault="006E2D89" w:rsidP="00505B24">
      <w:pPr>
        <w:pStyle w:val="Prrafodelista"/>
        <w:numPr>
          <w:ilvl w:val="0"/>
          <w:numId w:val="26"/>
        </w:numPr>
        <w:overflowPunct w:val="0"/>
        <w:autoSpaceDE w:val="0"/>
        <w:autoSpaceDN w:val="0"/>
        <w:adjustRightInd w:val="0"/>
        <w:spacing w:after="0" w:line="360" w:lineRule="auto"/>
        <w:jc w:val="both"/>
        <w:rPr>
          <w:rFonts w:ascii="Verdana" w:hAnsi="Verdana"/>
          <w:bCs/>
          <w:lang w:val="es-ES_tradnl" w:eastAsia="es-ES"/>
        </w:rPr>
      </w:pPr>
      <w:r w:rsidRPr="006E2D89">
        <w:rPr>
          <w:rFonts w:ascii="Verdana" w:hAnsi="Verdana"/>
          <w:bCs/>
          <w:lang w:val="es-ES_tradnl" w:eastAsia="es-ES"/>
        </w:rPr>
        <w:t xml:space="preserve">Recurso de reposición </w:t>
      </w:r>
      <w:r w:rsidR="00C51411">
        <w:rPr>
          <w:rFonts w:ascii="Verdana" w:hAnsi="Verdana"/>
          <w:bCs/>
          <w:lang w:val="es-ES_tradnl" w:eastAsia="es-ES"/>
        </w:rPr>
        <w:t xml:space="preserve">y en subsidio de apelación </w:t>
      </w:r>
      <w:r>
        <w:rPr>
          <w:rFonts w:ascii="Verdana" w:hAnsi="Verdana"/>
          <w:bCs/>
          <w:lang w:val="es-ES_tradnl" w:eastAsia="es-ES"/>
        </w:rPr>
        <w:t>interpuesto por la apoderada judicial del profesor FREJA DE LA HOZ contra el Oficio CPD Y AP-023 del 25 de enero de 2017 (</w:t>
      </w:r>
      <w:proofErr w:type="spellStart"/>
      <w:r>
        <w:rPr>
          <w:rFonts w:ascii="Verdana" w:hAnsi="Verdana"/>
          <w:bCs/>
          <w:lang w:val="es-ES_tradnl" w:eastAsia="es-ES"/>
        </w:rPr>
        <w:t>fl</w:t>
      </w:r>
      <w:proofErr w:type="spellEnd"/>
      <w:r>
        <w:rPr>
          <w:rFonts w:ascii="Verdana" w:hAnsi="Verdana"/>
          <w:bCs/>
          <w:lang w:val="es-ES_tradnl" w:eastAsia="es-ES"/>
        </w:rPr>
        <w:t>. 35 - 38), el cual fue resuelto por el Vicerrector Académico – Presidente del CDP y AP de la Universidad Pedagógica y Tecnológica de Colombia, mediante oficio CPD y AP 066 de 01 de marzo de 2017 en el que ratificó la decisión de negar la asignación de puntos salariales, bajo los argumentos</w:t>
      </w:r>
      <w:r w:rsidR="004C032A">
        <w:rPr>
          <w:rFonts w:ascii="Verdana" w:hAnsi="Verdana"/>
          <w:bCs/>
          <w:lang w:val="es-ES_tradnl" w:eastAsia="es-ES"/>
        </w:rPr>
        <w:t xml:space="preserve"> del oficio recurrido y haciendo referencia al literal g, artículo 24, Capítulo V del Decreto 1279 de 2002, en los siguientes términos</w:t>
      </w:r>
      <w:r>
        <w:rPr>
          <w:rFonts w:ascii="Verdana" w:hAnsi="Verdana"/>
          <w:bCs/>
          <w:lang w:val="es-ES_tradnl" w:eastAsia="es-ES"/>
        </w:rPr>
        <w:t>:</w:t>
      </w:r>
    </w:p>
    <w:p w14:paraId="0E69E3FC" w14:textId="6AEEBAF2" w:rsidR="006E2D89" w:rsidRPr="00623DCC" w:rsidRDefault="004C032A" w:rsidP="004C032A">
      <w:pPr>
        <w:pStyle w:val="Prrafodelista"/>
        <w:spacing w:line="240" w:lineRule="auto"/>
        <w:ind w:left="1416"/>
        <w:jc w:val="both"/>
        <w:rPr>
          <w:rFonts w:ascii="Verdana" w:hAnsi="Verdana"/>
          <w:bCs/>
          <w:lang w:val="es-ES_tradnl" w:eastAsia="es-ES"/>
        </w:rPr>
      </w:pPr>
      <w:r>
        <w:rPr>
          <w:rFonts w:ascii="Verdana" w:hAnsi="Verdana"/>
          <w:bCs/>
          <w:lang w:val="es-ES_tradnl" w:eastAsia="es-ES"/>
        </w:rPr>
        <w:t>“</w:t>
      </w:r>
      <w:r w:rsidRPr="004C032A">
        <w:rPr>
          <w:rFonts w:ascii="Verdana" w:hAnsi="Verdana"/>
          <w:bCs/>
          <w:i/>
          <w:iCs/>
          <w:lang w:val="es-ES_tradnl" w:eastAsia="es-ES"/>
        </w:rPr>
        <w:t xml:space="preserve">En este sentido, es absolutamente claro que el docente Adrián </w:t>
      </w:r>
      <w:proofErr w:type="spellStart"/>
      <w:r w:rsidRPr="004C032A">
        <w:rPr>
          <w:rFonts w:ascii="Verdana" w:hAnsi="Verdana"/>
          <w:bCs/>
          <w:i/>
          <w:iCs/>
          <w:lang w:val="es-ES_tradnl" w:eastAsia="es-ES"/>
        </w:rPr>
        <w:t>Farid</w:t>
      </w:r>
      <w:proofErr w:type="spellEnd"/>
      <w:r w:rsidRPr="004C032A">
        <w:rPr>
          <w:rFonts w:ascii="Verdana" w:hAnsi="Verdana"/>
          <w:bCs/>
          <w:i/>
          <w:iCs/>
          <w:lang w:val="es-ES_tradnl" w:eastAsia="es-ES"/>
        </w:rPr>
        <w:t xml:space="preserve"> </w:t>
      </w:r>
      <w:proofErr w:type="spellStart"/>
      <w:r w:rsidRPr="004C032A">
        <w:rPr>
          <w:rFonts w:ascii="Verdana" w:hAnsi="Verdana"/>
          <w:bCs/>
          <w:i/>
          <w:iCs/>
          <w:lang w:val="es-ES_tradnl" w:eastAsia="es-ES"/>
        </w:rPr>
        <w:t>Freja</w:t>
      </w:r>
      <w:proofErr w:type="spellEnd"/>
      <w:r w:rsidRPr="004C032A">
        <w:rPr>
          <w:rFonts w:ascii="Verdana" w:hAnsi="Verdana"/>
          <w:bCs/>
          <w:i/>
          <w:iCs/>
          <w:lang w:val="es-ES_tradnl" w:eastAsia="es-ES"/>
        </w:rPr>
        <w:t xml:space="preserve"> de la Hoz fue nombrado en periodo de prueba mediante Resolución 3655 de 02 de agosto de 2013, lo cual evidencia que cuando el profesor recibe el segundo puesto del Concurso Nacional Otto de Greiff, Mejores Trabajos de Grado, Versión 14 – Año 2010, en la categoría respectiva, </w:t>
      </w:r>
      <w:r w:rsidRPr="004C032A">
        <w:rPr>
          <w:rFonts w:ascii="Verdana" w:hAnsi="Verdana"/>
          <w:b/>
          <w:i/>
          <w:iCs/>
          <w:lang w:val="es-ES_tradnl" w:eastAsia="es-ES"/>
        </w:rPr>
        <w:t>no se encontraba vinculado a la Universidad Pedagógica y Tecnológica de Colombia, por lo tanto, su trabajo no podía derivarse de “sus labores universitarias”, criterio que es absolutamente claro en el Decreto 127</w:t>
      </w:r>
      <w:r w:rsidRPr="004C032A">
        <w:rPr>
          <w:rFonts w:ascii="Verdana" w:hAnsi="Verdana"/>
          <w:bCs/>
          <w:i/>
          <w:iCs/>
          <w:lang w:val="es-ES_tradnl" w:eastAsia="es-ES"/>
        </w:rPr>
        <w:t xml:space="preserve">9, tal y como se acaba de señalar en la transcripción del párrafo del literal g.” </w:t>
      </w:r>
      <w:r w:rsidRPr="00527B40">
        <w:rPr>
          <w:rFonts w:ascii="Verdana" w:hAnsi="Verdana"/>
          <w:bCs/>
          <w:lang w:val="es-ES_tradnl" w:eastAsia="es-ES"/>
        </w:rPr>
        <w:t>(Negrilla fuera de texto)</w:t>
      </w:r>
      <w:r w:rsidRPr="00623DCC">
        <w:rPr>
          <w:rFonts w:ascii="Verdana" w:hAnsi="Verdana"/>
          <w:bCs/>
          <w:lang w:val="es-ES_tradnl" w:eastAsia="es-ES"/>
        </w:rPr>
        <w:t xml:space="preserve"> (</w:t>
      </w:r>
      <w:proofErr w:type="spellStart"/>
      <w:r w:rsidRPr="00623DCC">
        <w:rPr>
          <w:rFonts w:ascii="Verdana" w:hAnsi="Verdana"/>
          <w:bCs/>
          <w:lang w:val="es-ES_tradnl" w:eastAsia="es-ES"/>
        </w:rPr>
        <w:t>fls</w:t>
      </w:r>
      <w:proofErr w:type="spellEnd"/>
      <w:r w:rsidRPr="00623DCC">
        <w:rPr>
          <w:rFonts w:ascii="Verdana" w:hAnsi="Verdana"/>
          <w:bCs/>
          <w:lang w:val="es-ES_tradnl" w:eastAsia="es-ES"/>
        </w:rPr>
        <w:t>. 39-40).</w:t>
      </w:r>
    </w:p>
    <w:p w14:paraId="6B8119DB" w14:textId="77777777" w:rsidR="006E2D89" w:rsidRDefault="006E2D89" w:rsidP="00C51411">
      <w:pPr>
        <w:pStyle w:val="Prrafodelista"/>
        <w:overflowPunct w:val="0"/>
        <w:autoSpaceDE w:val="0"/>
        <w:autoSpaceDN w:val="0"/>
        <w:adjustRightInd w:val="0"/>
        <w:spacing w:after="0" w:line="360" w:lineRule="auto"/>
        <w:jc w:val="both"/>
        <w:rPr>
          <w:rFonts w:ascii="Verdana" w:hAnsi="Verdana"/>
          <w:bCs/>
          <w:lang w:val="es-ES_tradnl" w:eastAsia="es-ES"/>
        </w:rPr>
      </w:pPr>
    </w:p>
    <w:p w14:paraId="0246434B" w14:textId="77777777" w:rsidR="00C51411" w:rsidRDefault="00C51411" w:rsidP="00505B24">
      <w:pPr>
        <w:pStyle w:val="Prrafodelista"/>
        <w:numPr>
          <w:ilvl w:val="0"/>
          <w:numId w:val="26"/>
        </w:numPr>
        <w:overflowPunct w:val="0"/>
        <w:autoSpaceDE w:val="0"/>
        <w:autoSpaceDN w:val="0"/>
        <w:adjustRightInd w:val="0"/>
        <w:spacing w:after="0" w:line="360" w:lineRule="auto"/>
        <w:jc w:val="both"/>
        <w:rPr>
          <w:rFonts w:ascii="Verdana" w:hAnsi="Verdana"/>
          <w:bCs/>
          <w:lang w:val="es-ES_tradnl" w:eastAsia="es-ES"/>
        </w:rPr>
      </w:pPr>
      <w:r>
        <w:rPr>
          <w:rFonts w:ascii="Verdana" w:hAnsi="Verdana"/>
          <w:bCs/>
          <w:lang w:val="es-ES_tradnl" w:eastAsia="es-ES"/>
        </w:rPr>
        <w:t>Oficio R-029 del 08 de marzo de 2017 por medio del cual el Rector de la Universidad Pedagógica y Tecnológica de Colombia resuelve el recurso de apelación interpuesto por la apoderada del profesor FREJA DE LA HOZ ratificando la decisión del CPD y AP de no asignar puntos salariales, bajo los siguientes fundamentos:</w:t>
      </w:r>
    </w:p>
    <w:p w14:paraId="4F96BB89" w14:textId="3AA32993" w:rsidR="006E2D89" w:rsidRDefault="00C51411" w:rsidP="00527B40">
      <w:pPr>
        <w:pStyle w:val="Prrafodelista"/>
        <w:overflowPunct w:val="0"/>
        <w:autoSpaceDE w:val="0"/>
        <w:autoSpaceDN w:val="0"/>
        <w:adjustRightInd w:val="0"/>
        <w:spacing w:after="0" w:line="240" w:lineRule="auto"/>
        <w:ind w:left="1416"/>
        <w:jc w:val="both"/>
        <w:rPr>
          <w:rFonts w:ascii="Verdana" w:hAnsi="Verdana"/>
          <w:bCs/>
          <w:lang w:val="es-ES_tradnl" w:eastAsia="es-ES"/>
        </w:rPr>
      </w:pPr>
      <w:r w:rsidRPr="00527B40">
        <w:rPr>
          <w:rFonts w:ascii="Verdana" w:hAnsi="Verdana"/>
          <w:bCs/>
          <w:i/>
          <w:iCs/>
          <w:lang w:val="es-ES_tradnl" w:eastAsia="es-ES"/>
        </w:rPr>
        <w:t xml:space="preserve">“(…) teniendo en cuenta que el docente en mención no cumple con la totalidad de los requisitos que establece la norma, </w:t>
      </w:r>
      <w:r w:rsidRPr="00527B40">
        <w:rPr>
          <w:rFonts w:ascii="Verdana" w:hAnsi="Verdana"/>
          <w:b/>
          <w:i/>
          <w:iCs/>
          <w:lang w:val="es-ES_tradnl" w:eastAsia="es-ES"/>
        </w:rPr>
        <w:t xml:space="preserve">en particular, porque se establece que los premios den haberse asignado a trabajos u obras producto de las labores desarrolladas por docentes universitarios, y el profesor Adrián </w:t>
      </w:r>
      <w:proofErr w:type="spellStart"/>
      <w:r w:rsidRPr="00527B40">
        <w:rPr>
          <w:rFonts w:ascii="Verdana" w:hAnsi="Verdana"/>
          <w:b/>
          <w:i/>
          <w:iCs/>
          <w:lang w:val="es-ES_tradnl" w:eastAsia="es-ES"/>
        </w:rPr>
        <w:t>Farid</w:t>
      </w:r>
      <w:proofErr w:type="spellEnd"/>
      <w:r w:rsidRPr="00527B40">
        <w:rPr>
          <w:rFonts w:ascii="Verdana" w:hAnsi="Verdana"/>
          <w:b/>
          <w:i/>
          <w:iCs/>
          <w:lang w:val="es-ES_tradnl" w:eastAsia="es-ES"/>
        </w:rPr>
        <w:t xml:space="preserve"> </w:t>
      </w:r>
      <w:proofErr w:type="spellStart"/>
      <w:r w:rsidRPr="00527B40">
        <w:rPr>
          <w:rFonts w:ascii="Verdana" w:hAnsi="Verdana"/>
          <w:b/>
          <w:i/>
          <w:iCs/>
          <w:lang w:val="es-ES_tradnl" w:eastAsia="es-ES"/>
        </w:rPr>
        <w:t>Freja</w:t>
      </w:r>
      <w:proofErr w:type="spellEnd"/>
      <w:r w:rsidRPr="00527B40">
        <w:rPr>
          <w:rFonts w:ascii="Verdana" w:hAnsi="Verdana"/>
          <w:b/>
          <w:i/>
          <w:iCs/>
          <w:lang w:val="es-ES_tradnl" w:eastAsia="es-ES"/>
        </w:rPr>
        <w:t xml:space="preserve"> de la Hoz cuando obtuvo el segundo lugar en el Concurso Nacional Otto de Greiff, Mej</w:t>
      </w:r>
      <w:r w:rsidR="00527B40" w:rsidRPr="00527B40">
        <w:rPr>
          <w:rFonts w:ascii="Verdana" w:hAnsi="Verdana"/>
          <w:b/>
          <w:i/>
          <w:iCs/>
          <w:lang w:val="es-ES_tradnl" w:eastAsia="es-ES"/>
        </w:rPr>
        <w:t>ores Trabajos de Grado, Versión 14, Año 2010, no estaba vinculado como docente de la Universidad</w:t>
      </w:r>
      <w:r w:rsidR="00527B40" w:rsidRPr="00527B40">
        <w:rPr>
          <w:rFonts w:ascii="Verdana" w:hAnsi="Verdana"/>
          <w:bCs/>
          <w:i/>
          <w:iCs/>
          <w:lang w:val="es-ES_tradnl" w:eastAsia="es-ES"/>
        </w:rPr>
        <w:t xml:space="preserve">. Sumado a otros criterios que fueron señalados y </w:t>
      </w:r>
      <w:r w:rsidR="00527B40" w:rsidRPr="00527B40">
        <w:rPr>
          <w:rFonts w:ascii="Verdana" w:hAnsi="Verdana"/>
          <w:bCs/>
          <w:i/>
          <w:iCs/>
          <w:lang w:val="es-ES_tradnl" w:eastAsia="es-ES"/>
        </w:rPr>
        <w:lastRenderedPageBreak/>
        <w:t xml:space="preserve">argumentados por el CPD y AP en las respuestas a las solicitudes.” </w:t>
      </w:r>
      <w:r w:rsidR="00527B40" w:rsidRPr="00527B40">
        <w:rPr>
          <w:rFonts w:ascii="Verdana" w:hAnsi="Verdana"/>
          <w:bCs/>
          <w:lang w:val="es-ES_tradnl" w:eastAsia="es-ES"/>
        </w:rPr>
        <w:t xml:space="preserve">(Negrilla fuera de texto) </w:t>
      </w:r>
      <w:r w:rsidR="006E2D89" w:rsidRPr="00527B40">
        <w:rPr>
          <w:rFonts w:ascii="Verdana" w:hAnsi="Verdana"/>
          <w:bCs/>
          <w:lang w:val="es-ES_tradnl" w:eastAsia="es-ES"/>
        </w:rPr>
        <w:t>(</w:t>
      </w:r>
      <w:proofErr w:type="spellStart"/>
      <w:r w:rsidR="006E2D89" w:rsidRPr="00527B40">
        <w:rPr>
          <w:rFonts w:ascii="Verdana" w:hAnsi="Verdana"/>
          <w:bCs/>
          <w:lang w:val="es-ES_tradnl" w:eastAsia="es-ES"/>
        </w:rPr>
        <w:t>fl</w:t>
      </w:r>
      <w:proofErr w:type="spellEnd"/>
      <w:r w:rsidRPr="00527B40">
        <w:rPr>
          <w:rFonts w:ascii="Verdana" w:hAnsi="Verdana"/>
          <w:bCs/>
          <w:lang w:val="es-ES_tradnl" w:eastAsia="es-ES"/>
        </w:rPr>
        <w:t xml:space="preserve">. </w:t>
      </w:r>
      <w:r w:rsidR="006E2D89" w:rsidRPr="00527B40">
        <w:rPr>
          <w:rFonts w:ascii="Verdana" w:hAnsi="Verdana"/>
          <w:bCs/>
          <w:lang w:val="es-ES_tradnl" w:eastAsia="es-ES"/>
        </w:rPr>
        <w:t>4</w:t>
      </w:r>
      <w:r w:rsidRPr="00527B40">
        <w:rPr>
          <w:rFonts w:ascii="Verdana" w:hAnsi="Verdana"/>
          <w:bCs/>
          <w:lang w:val="es-ES_tradnl" w:eastAsia="es-ES"/>
        </w:rPr>
        <w:t>2</w:t>
      </w:r>
      <w:r w:rsidR="006E2D89" w:rsidRPr="00527B40">
        <w:rPr>
          <w:rFonts w:ascii="Verdana" w:hAnsi="Verdana"/>
          <w:bCs/>
          <w:lang w:val="es-ES_tradnl" w:eastAsia="es-ES"/>
        </w:rPr>
        <w:t>)</w:t>
      </w:r>
      <w:r w:rsidR="00527B40" w:rsidRPr="00527B40">
        <w:rPr>
          <w:rFonts w:ascii="Verdana" w:hAnsi="Verdana"/>
          <w:bCs/>
          <w:lang w:val="es-ES_tradnl" w:eastAsia="es-ES"/>
        </w:rPr>
        <w:t>.</w:t>
      </w:r>
    </w:p>
    <w:p w14:paraId="207EC4E5" w14:textId="77777777" w:rsidR="009105D4" w:rsidRPr="00527B40" w:rsidRDefault="009105D4" w:rsidP="00527B40">
      <w:pPr>
        <w:pStyle w:val="Prrafodelista"/>
        <w:overflowPunct w:val="0"/>
        <w:autoSpaceDE w:val="0"/>
        <w:autoSpaceDN w:val="0"/>
        <w:adjustRightInd w:val="0"/>
        <w:spacing w:after="0" w:line="240" w:lineRule="auto"/>
        <w:ind w:left="1416"/>
        <w:jc w:val="both"/>
        <w:rPr>
          <w:rFonts w:ascii="Verdana" w:hAnsi="Verdana"/>
          <w:bCs/>
          <w:lang w:val="es-ES_tradnl" w:eastAsia="es-ES"/>
        </w:rPr>
      </w:pPr>
    </w:p>
    <w:p w14:paraId="1609A480" w14:textId="77777777" w:rsidR="00C53BE7" w:rsidRPr="00342EDA" w:rsidRDefault="00C53BE7" w:rsidP="00E94884">
      <w:pPr>
        <w:overflowPunct w:val="0"/>
        <w:autoSpaceDE w:val="0"/>
        <w:autoSpaceDN w:val="0"/>
        <w:adjustRightInd w:val="0"/>
        <w:spacing w:after="0" w:line="360" w:lineRule="auto"/>
        <w:jc w:val="both"/>
        <w:rPr>
          <w:rFonts w:ascii="Verdana" w:hAnsi="Verdana"/>
          <w:b/>
          <w:bCs/>
          <w:lang w:val="es-ES_tradnl" w:eastAsia="es-ES"/>
        </w:rPr>
      </w:pPr>
    </w:p>
    <w:p w14:paraId="2320CC78" w14:textId="77777777" w:rsidR="005E2BFA" w:rsidRDefault="00EE30CB" w:rsidP="00E94884">
      <w:pPr>
        <w:overflowPunct w:val="0"/>
        <w:autoSpaceDE w:val="0"/>
        <w:autoSpaceDN w:val="0"/>
        <w:adjustRightInd w:val="0"/>
        <w:spacing w:after="0" w:line="360" w:lineRule="auto"/>
        <w:jc w:val="both"/>
        <w:rPr>
          <w:rFonts w:ascii="Verdana" w:hAnsi="Verdana"/>
          <w:b/>
          <w:bCs/>
          <w:lang w:val="es-ES_tradnl" w:eastAsia="es-ES"/>
        </w:rPr>
      </w:pPr>
      <w:r w:rsidRPr="00342EDA">
        <w:rPr>
          <w:rFonts w:ascii="Verdana" w:hAnsi="Verdana"/>
          <w:b/>
          <w:bCs/>
          <w:lang w:val="es-ES_tradnl" w:eastAsia="es-ES"/>
        </w:rPr>
        <w:t>3.3</w:t>
      </w:r>
      <w:r w:rsidR="00C53BE7" w:rsidRPr="00342EDA">
        <w:rPr>
          <w:rFonts w:ascii="Verdana" w:hAnsi="Verdana"/>
          <w:b/>
          <w:bCs/>
          <w:lang w:val="es-ES_tradnl" w:eastAsia="es-ES"/>
        </w:rPr>
        <w:t>. -Caso concreto</w:t>
      </w:r>
    </w:p>
    <w:p w14:paraId="062E9950" w14:textId="77777777" w:rsidR="005E2BFA" w:rsidRDefault="005E2BFA" w:rsidP="00E94884">
      <w:pPr>
        <w:overflowPunct w:val="0"/>
        <w:autoSpaceDE w:val="0"/>
        <w:autoSpaceDN w:val="0"/>
        <w:adjustRightInd w:val="0"/>
        <w:spacing w:after="0" w:line="360" w:lineRule="auto"/>
        <w:jc w:val="both"/>
        <w:rPr>
          <w:rFonts w:ascii="Verdana" w:hAnsi="Verdana"/>
          <w:b/>
          <w:bCs/>
          <w:lang w:val="es-ES_tradnl" w:eastAsia="es-ES"/>
        </w:rPr>
      </w:pPr>
    </w:p>
    <w:p w14:paraId="1E7B7C11" w14:textId="7A2F4380" w:rsidR="005E2BFA" w:rsidRPr="005E2BFA" w:rsidRDefault="005E2BFA" w:rsidP="005E2BFA">
      <w:pPr>
        <w:overflowPunct w:val="0"/>
        <w:autoSpaceDE w:val="0"/>
        <w:autoSpaceDN w:val="0"/>
        <w:adjustRightInd w:val="0"/>
        <w:spacing w:after="0" w:line="360" w:lineRule="auto"/>
        <w:jc w:val="both"/>
        <w:rPr>
          <w:rFonts w:ascii="Verdana" w:hAnsi="Verdana"/>
          <w:lang w:val="es-ES_tradnl" w:eastAsia="es-ES"/>
        </w:rPr>
      </w:pPr>
      <w:r w:rsidRPr="005E2BFA">
        <w:rPr>
          <w:rFonts w:ascii="Verdana" w:hAnsi="Verdana"/>
          <w:lang w:val="es-ES_tradnl" w:eastAsia="es-ES"/>
        </w:rPr>
        <w:t xml:space="preserve">De conformidad con el recurso de apelación, se puede establecer que los motivos de inconformidad planteados por la </w:t>
      </w:r>
      <w:r w:rsidR="002E759D">
        <w:rPr>
          <w:rFonts w:ascii="Verdana" w:hAnsi="Verdana"/>
          <w:lang w:val="es-ES_tradnl" w:eastAsia="es-ES"/>
        </w:rPr>
        <w:t>apoderada judicial del demandante</w:t>
      </w:r>
      <w:r w:rsidRPr="005E2BFA">
        <w:rPr>
          <w:rFonts w:ascii="Verdana" w:hAnsi="Verdana"/>
          <w:lang w:val="es-ES_tradnl" w:eastAsia="es-ES"/>
        </w:rPr>
        <w:t xml:space="preserve"> respecto al fallo de primera se sintetizan </w:t>
      </w:r>
      <w:r>
        <w:rPr>
          <w:rFonts w:ascii="Verdana" w:hAnsi="Verdana"/>
          <w:lang w:val="es-ES_tradnl" w:eastAsia="es-ES"/>
        </w:rPr>
        <w:t>así</w:t>
      </w:r>
      <w:r w:rsidRPr="005E2BFA">
        <w:rPr>
          <w:rFonts w:ascii="Verdana" w:hAnsi="Verdana"/>
          <w:lang w:val="es-ES_tradnl" w:eastAsia="es-ES"/>
        </w:rPr>
        <w:t>:</w:t>
      </w:r>
    </w:p>
    <w:p w14:paraId="02534882" w14:textId="042672A2" w:rsidR="005E2BFA" w:rsidRDefault="005E2BFA" w:rsidP="005E2BFA">
      <w:pPr>
        <w:overflowPunct w:val="0"/>
        <w:autoSpaceDE w:val="0"/>
        <w:autoSpaceDN w:val="0"/>
        <w:adjustRightInd w:val="0"/>
        <w:spacing w:after="0" w:line="360" w:lineRule="auto"/>
        <w:jc w:val="both"/>
        <w:rPr>
          <w:rFonts w:ascii="Verdana" w:hAnsi="Verdana"/>
          <w:b/>
          <w:bCs/>
          <w:lang w:val="es-ES_tradnl" w:eastAsia="es-ES"/>
        </w:rPr>
      </w:pPr>
    </w:p>
    <w:p w14:paraId="50115CC5" w14:textId="7EB7355B" w:rsidR="005E2BFA" w:rsidRDefault="007A285B" w:rsidP="00D70C43">
      <w:pPr>
        <w:spacing w:after="0" w:line="360" w:lineRule="auto"/>
        <w:ind w:right="49"/>
        <w:jc w:val="both"/>
        <w:rPr>
          <w:rFonts w:ascii="Verdana" w:hAnsi="Verdana"/>
          <w:lang w:val="es-ES_tradnl" w:eastAsia="es-ES"/>
        </w:rPr>
      </w:pPr>
      <w:r>
        <w:rPr>
          <w:rFonts w:ascii="Verdana" w:hAnsi="Verdana"/>
          <w:lang w:val="es-ES_tradnl" w:eastAsia="es-ES"/>
        </w:rPr>
        <w:t>i).</w:t>
      </w:r>
      <w:r w:rsidR="00E036FF" w:rsidRPr="008D56E0">
        <w:rPr>
          <w:rFonts w:ascii="Verdana" w:hAnsi="Verdana"/>
          <w:lang w:val="es-ES_tradnl" w:eastAsia="es-ES"/>
        </w:rPr>
        <w:t xml:space="preserve"> </w:t>
      </w:r>
      <w:r w:rsidR="001035BC" w:rsidRPr="00A731CA">
        <w:rPr>
          <w:rFonts w:ascii="Verdana" w:hAnsi="Verdana" w:cs="Arial"/>
          <w:color w:val="000000" w:themeColor="text1"/>
          <w:spacing w:val="-3"/>
          <w:lang w:val="es-ES_tradnl" w:eastAsia="es-ES"/>
        </w:rPr>
        <w:t xml:space="preserve">Que </w:t>
      </w:r>
      <w:r w:rsidR="00EA6268" w:rsidRPr="00A731CA">
        <w:rPr>
          <w:rFonts w:ascii="Verdana" w:hAnsi="Verdana" w:cs="Arial"/>
          <w:color w:val="000000" w:themeColor="text1"/>
          <w:spacing w:val="-3"/>
          <w:lang w:val="es-ES_tradnl" w:eastAsia="es-ES"/>
        </w:rPr>
        <w:t xml:space="preserve">la decisión recurrida traspasa los parámetros sobre los cuales debía abordarse el examen de legalidad de los actos acusados, toda vez que </w:t>
      </w:r>
      <w:r w:rsidR="001035BC" w:rsidRPr="00A731CA">
        <w:rPr>
          <w:rFonts w:ascii="Verdana" w:hAnsi="Verdana" w:cs="Arial"/>
          <w:color w:val="000000" w:themeColor="text1"/>
          <w:spacing w:val="-3"/>
          <w:lang w:val="es-ES_tradnl" w:eastAsia="es-ES"/>
        </w:rPr>
        <w:t>el fundamento jurídico expuesto en el fallo para negar las pretensiones de la demanda no correspondió con las razones jurídicas abordadas en la motivación de</w:t>
      </w:r>
      <w:r w:rsidR="00D65BE9" w:rsidRPr="00A731CA">
        <w:rPr>
          <w:rFonts w:ascii="Verdana" w:hAnsi="Verdana" w:cs="Arial"/>
          <w:color w:val="000000" w:themeColor="text1"/>
          <w:spacing w:val="-3"/>
          <w:lang w:val="es-ES_tradnl" w:eastAsia="es-ES"/>
        </w:rPr>
        <w:t xml:space="preserve"> los </w:t>
      </w:r>
      <w:r w:rsidR="001035BC" w:rsidRPr="00A731CA">
        <w:rPr>
          <w:rFonts w:ascii="Verdana" w:hAnsi="Verdana" w:cs="Arial"/>
          <w:color w:val="000000" w:themeColor="text1"/>
          <w:spacing w:val="-3"/>
          <w:lang w:val="es-ES_tradnl" w:eastAsia="es-ES"/>
        </w:rPr>
        <w:t xml:space="preserve"> acto</w:t>
      </w:r>
      <w:r w:rsidR="00D65BE9" w:rsidRPr="00A731CA">
        <w:rPr>
          <w:rFonts w:ascii="Verdana" w:hAnsi="Verdana" w:cs="Arial"/>
          <w:color w:val="000000" w:themeColor="text1"/>
          <w:spacing w:val="-3"/>
          <w:lang w:val="es-ES_tradnl" w:eastAsia="es-ES"/>
        </w:rPr>
        <w:t>s</w:t>
      </w:r>
      <w:r w:rsidR="001035BC" w:rsidRPr="00A731CA">
        <w:rPr>
          <w:rFonts w:ascii="Verdana" w:hAnsi="Verdana" w:cs="Arial"/>
          <w:color w:val="000000" w:themeColor="text1"/>
          <w:spacing w:val="-3"/>
          <w:lang w:val="es-ES_tradnl" w:eastAsia="es-ES"/>
        </w:rPr>
        <w:t xml:space="preserve"> administrativo</w:t>
      </w:r>
      <w:r w:rsidR="00D65BE9" w:rsidRPr="00A731CA">
        <w:rPr>
          <w:rFonts w:ascii="Verdana" w:hAnsi="Verdana" w:cs="Arial"/>
          <w:color w:val="000000" w:themeColor="text1"/>
          <w:spacing w:val="-3"/>
          <w:lang w:val="es-ES_tradnl" w:eastAsia="es-ES"/>
        </w:rPr>
        <w:t>s</w:t>
      </w:r>
      <w:r w:rsidR="001035BC" w:rsidRPr="00A731CA">
        <w:rPr>
          <w:rFonts w:ascii="Verdana" w:hAnsi="Verdana" w:cs="Arial"/>
          <w:color w:val="000000" w:themeColor="text1"/>
          <w:spacing w:val="-3"/>
          <w:lang w:val="es-ES_tradnl" w:eastAsia="es-ES"/>
        </w:rPr>
        <w:t xml:space="preserve"> y en la contestación de la demanda, teniendo en cuenta que la postura de la defensa se limitó a indicar que se negó </w:t>
      </w:r>
      <w:r w:rsidR="00257F76" w:rsidRPr="00A731CA">
        <w:rPr>
          <w:rFonts w:ascii="Verdana" w:hAnsi="Verdana" w:cs="Arial"/>
          <w:color w:val="000000" w:themeColor="text1"/>
          <w:spacing w:val="-3"/>
          <w:lang w:val="es-ES_tradnl" w:eastAsia="es-ES"/>
        </w:rPr>
        <w:t>la asignación de puntos</w:t>
      </w:r>
      <w:r w:rsidR="00D70C43" w:rsidRPr="00A731CA">
        <w:rPr>
          <w:rFonts w:ascii="Verdana" w:hAnsi="Verdana" w:cs="Arial"/>
          <w:color w:val="000000" w:themeColor="text1"/>
          <w:spacing w:val="-3"/>
          <w:lang w:val="es-ES_tradnl" w:eastAsia="es-ES"/>
        </w:rPr>
        <w:t xml:space="preserve"> </w:t>
      </w:r>
      <w:r w:rsidR="00257F76" w:rsidRPr="00A731CA">
        <w:rPr>
          <w:rFonts w:ascii="Verdana" w:hAnsi="Verdana" w:cs="Arial"/>
          <w:color w:val="000000" w:themeColor="text1"/>
          <w:spacing w:val="-3"/>
          <w:lang w:val="es-ES_tradnl" w:eastAsia="es-ES"/>
        </w:rPr>
        <w:t xml:space="preserve">salariales al demandante por la obtención del segundo puesto en el </w:t>
      </w:r>
      <w:r w:rsidR="00257F76" w:rsidRPr="00A731CA">
        <w:rPr>
          <w:rFonts w:ascii="Verdana" w:hAnsi="Verdana" w:cs="Arial"/>
          <w:i/>
          <w:iCs/>
          <w:color w:val="000000" w:themeColor="text1"/>
          <w:spacing w:val="-3"/>
          <w:lang w:val="es-ES_tradnl" w:eastAsia="es-ES"/>
        </w:rPr>
        <w:t>Concurso Nacional Otto de Greiff</w:t>
      </w:r>
      <w:r w:rsidR="00257F76" w:rsidRPr="00A731CA">
        <w:rPr>
          <w:rFonts w:ascii="Verdana" w:hAnsi="Verdana" w:cs="Arial"/>
          <w:color w:val="000000" w:themeColor="text1"/>
          <w:spacing w:val="-3"/>
          <w:lang w:val="es-ES_tradnl" w:eastAsia="es-ES"/>
        </w:rPr>
        <w:t xml:space="preserve"> realizado por la Universidad Nacional de Colombia de conformidad a lo establecido </w:t>
      </w:r>
      <w:bookmarkStart w:id="10" w:name="_Hlk86051660"/>
      <w:r w:rsidR="00257F76" w:rsidRPr="00A731CA">
        <w:rPr>
          <w:rFonts w:ascii="Verdana" w:hAnsi="Verdana" w:cs="Arial"/>
          <w:color w:val="000000" w:themeColor="text1"/>
          <w:spacing w:val="-3"/>
          <w:lang w:val="es-ES_tradnl" w:eastAsia="es-ES"/>
        </w:rPr>
        <w:t xml:space="preserve">en el </w:t>
      </w:r>
      <w:r w:rsidR="00257F76" w:rsidRPr="00A731CA">
        <w:rPr>
          <w:rFonts w:ascii="Verdana" w:hAnsi="Verdana" w:cs="Arial"/>
          <w:color w:val="000000" w:themeColor="text1"/>
        </w:rPr>
        <w:t>literal g del artículo 24 del Decreto 1279 de 2002</w:t>
      </w:r>
      <w:bookmarkEnd w:id="10"/>
      <w:r w:rsidR="00257F76" w:rsidRPr="00A731CA">
        <w:rPr>
          <w:rFonts w:ascii="Verdana" w:hAnsi="Verdana" w:cs="Arial"/>
          <w:color w:val="000000" w:themeColor="text1"/>
        </w:rPr>
        <w:t xml:space="preserve">, </w:t>
      </w:r>
      <w:bookmarkStart w:id="11" w:name="_Hlk86279140"/>
      <w:r w:rsidR="00257F76" w:rsidRPr="00A731CA">
        <w:rPr>
          <w:rFonts w:ascii="Verdana" w:hAnsi="Verdana" w:cs="Arial"/>
          <w:color w:val="000000" w:themeColor="text1"/>
          <w:spacing w:val="-3"/>
          <w:lang w:val="es-ES_tradnl" w:eastAsia="es-ES"/>
        </w:rPr>
        <w:t xml:space="preserve">ya que </w:t>
      </w:r>
      <w:r w:rsidR="001035BC" w:rsidRPr="00A731CA">
        <w:rPr>
          <w:rFonts w:ascii="Verdana" w:hAnsi="Verdana" w:cs="Arial"/>
          <w:color w:val="000000" w:themeColor="text1"/>
          <w:spacing w:val="-3"/>
          <w:lang w:val="es-ES_tradnl" w:eastAsia="es-ES"/>
        </w:rPr>
        <w:t>no podía equipararse "premio a concurso”</w:t>
      </w:r>
      <w:bookmarkEnd w:id="11"/>
      <w:r w:rsidR="001035BC" w:rsidRPr="00A731CA">
        <w:rPr>
          <w:rFonts w:ascii="Verdana" w:hAnsi="Verdana" w:cs="Arial"/>
          <w:color w:val="000000" w:themeColor="text1"/>
          <w:spacing w:val="-3"/>
          <w:lang w:val="es-ES_tradnl" w:eastAsia="es-ES"/>
        </w:rPr>
        <w:t xml:space="preserve"> y </w:t>
      </w:r>
      <w:bookmarkStart w:id="12" w:name="_Hlk86226053"/>
      <w:r w:rsidR="00A731CA">
        <w:rPr>
          <w:rFonts w:ascii="Verdana" w:hAnsi="Verdana" w:cs="Arial"/>
          <w:color w:val="000000" w:themeColor="text1"/>
          <w:spacing w:val="-3"/>
          <w:lang w:val="es-ES_tradnl" w:eastAsia="es-ES"/>
        </w:rPr>
        <w:t xml:space="preserve">en ningún momento mencionó </w:t>
      </w:r>
      <w:r w:rsidR="001035BC" w:rsidRPr="00A731CA">
        <w:rPr>
          <w:rFonts w:ascii="Verdana" w:hAnsi="Verdana" w:cs="Arial"/>
          <w:color w:val="000000" w:themeColor="text1"/>
          <w:spacing w:val="-3"/>
          <w:lang w:val="es-ES_tradnl" w:eastAsia="es-ES"/>
        </w:rPr>
        <w:t xml:space="preserve">que </w:t>
      </w:r>
      <w:r w:rsidR="00A731CA">
        <w:rPr>
          <w:rFonts w:ascii="Verdana" w:hAnsi="Verdana" w:cs="Arial"/>
          <w:color w:val="000000" w:themeColor="text1"/>
          <w:spacing w:val="-3"/>
          <w:lang w:val="es-ES_tradnl" w:eastAsia="es-ES"/>
        </w:rPr>
        <w:t xml:space="preserve">se </w:t>
      </w:r>
      <w:r w:rsidR="00E75A6B">
        <w:rPr>
          <w:rFonts w:ascii="Verdana" w:hAnsi="Verdana" w:cs="Arial"/>
          <w:color w:val="000000" w:themeColor="text1"/>
          <w:spacing w:val="-3"/>
          <w:lang w:val="es-ES_tradnl" w:eastAsia="es-ES"/>
        </w:rPr>
        <w:t xml:space="preserve">negaba la asignación de puntaje ya que </w:t>
      </w:r>
      <w:r w:rsidR="00A731CA">
        <w:rPr>
          <w:rFonts w:ascii="Verdana" w:hAnsi="Verdana" w:cs="Arial"/>
          <w:color w:val="000000" w:themeColor="text1"/>
          <w:spacing w:val="-3"/>
          <w:lang w:val="es-ES_tradnl" w:eastAsia="es-ES"/>
        </w:rPr>
        <w:t>no fue</w:t>
      </w:r>
      <w:r w:rsidR="000162CE" w:rsidRPr="00A731CA">
        <w:rPr>
          <w:rFonts w:ascii="Verdana" w:hAnsi="Verdana" w:cs="Arial"/>
          <w:color w:val="000000" w:themeColor="text1"/>
          <w:spacing w:val="-3"/>
          <w:lang w:val="es-ES_tradnl" w:eastAsia="es-ES"/>
        </w:rPr>
        <w:t xml:space="preserve"> </w:t>
      </w:r>
      <w:r w:rsidR="001035BC" w:rsidRPr="00A731CA">
        <w:rPr>
          <w:rFonts w:ascii="Verdana" w:hAnsi="Verdana" w:cs="Arial"/>
          <w:color w:val="000000" w:themeColor="text1"/>
          <w:spacing w:val="-3"/>
          <w:lang w:val="es-ES_tradnl" w:eastAsia="es-ES"/>
        </w:rPr>
        <w:t>producto de la actividad académica como docente</w:t>
      </w:r>
      <w:bookmarkEnd w:id="12"/>
      <w:r w:rsidR="001035BC">
        <w:rPr>
          <w:rFonts w:ascii="Verdana" w:hAnsi="Verdana" w:cs="Arial"/>
          <w:color w:val="000000" w:themeColor="text1"/>
          <w:spacing w:val="-3"/>
          <w:lang w:val="es-ES_tradnl" w:eastAsia="es-ES"/>
        </w:rPr>
        <w:t xml:space="preserve">. </w:t>
      </w:r>
    </w:p>
    <w:p w14:paraId="2856443E" w14:textId="77777777" w:rsidR="008E32BB" w:rsidRPr="005E2BFA" w:rsidRDefault="008E32BB" w:rsidP="005E2BFA">
      <w:pPr>
        <w:overflowPunct w:val="0"/>
        <w:autoSpaceDE w:val="0"/>
        <w:autoSpaceDN w:val="0"/>
        <w:adjustRightInd w:val="0"/>
        <w:spacing w:after="0" w:line="360" w:lineRule="auto"/>
        <w:jc w:val="both"/>
        <w:rPr>
          <w:rFonts w:ascii="Verdana" w:hAnsi="Verdana"/>
          <w:lang w:val="es-ES_tradnl" w:eastAsia="es-ES"/>
        </w:rPr>
      </w:pPr>
    </w:p>
    <w:p w14:paraId="50765B99" w14:textId="7E19EBE5" w:rsidR="008E32BB" w:rsidRDefault="007A285B" w:rsidP="007A285B">
      <w:pPr>
        <w:pStyle w:val="Prrafodelista"/>
        <w:overflowPunct w:val="0"/>
        <w:autoSpaceDE w:val="0"/>
        <w:autoSpaceDN w:val="0"/>
        <w:adjustRightInd w:val="0"/>
        <w:spacing w:after="0" w:line="360" w:lineRule="auto"/>
        <w:ind w:left="0"/>
        <w:jc w:val="both"/>
        <w:rPr>
          <w:rFonts w:ascii="Verdana" w:hAnsi="Verdana"/>
          <w:lang w:val="es-ES_tradnl" w:eastAsia="es-ES"/>
        </w:rPr>
      </w:pPr>
      <w:r w:rsidRPr="00E75A6B">
        <w:rPr>
          <w:rFonts w:ascii="Verdana" w:hAnsi="Verdana"/>
          <w:lang w:val="es-ES_tradnl" w:eastAsia="es-ES"/>
        </w:rPr>
        <w:t xml:space="preserve">ii) </w:t>
      </w:r>
      <w:r w:rsidR="00AF65F4" w:rsidRPr="00E75A6B">
        <w:rPr>
          <w:rFonts w:ascii="Verdana" w:hAnsi="Verdana"/>
          <w:lang w:val="es-ES_tradnl" w:eastAsia="es-ES"/>
        </w:rPr>
        <w:t xml:space="preserve">Que </w:t>
      </w:r>
      <w:r w:rsidR="00D002E6" w:rsidRPr="00E75A6B">
        <w:rPr>
          <w:rFonts w:ascii="Verdana" w:hAnsi="Verdana"/>
          <w:lang w:val="es-ES_tradnl" w:eastAsia="es-ES"/>
        </w:rPr>
        <w:t xml:space="preserve">el A-quo no realizó el test de igualdad y proporcionalidad solicitado en aras de dar </w:t>
      </w:r>
      <w:r w:rsidR="00464C74" w:rsidRPr="00E75A6B">
        <w:rPr>
          <w:rFonts w:ascii="Verdana" w:hAnsi="Verdana"/>
          <w:lang w:val="es-ES_tradnl" w:eastAsia="es-ES"/>
        </w:rPr>
        <w:t>inaplicación al requisito establecido</w:t>
      </w:r>
      <w:r w:rsidR="00464C74" w:rsidRPr="00E75A6B">
        <w:t xml:space="preserve"> </w:t>
      </w:r>
      <w:r w:rsidR="00464C74" w:rsidRPr="00E75A6B">
        <w:rPr>
          <w:rFonts w:ascii="Verdana" w:hAnsi="Verdana"/>
          <w:lang w:val="es-ES_tradnl" w:eastAsia="es-ES"/>
        </w:rPr>
        <w:t xml:space="preserve">en el </w:t>
      </w:r>
      <w:bookmarkStart w:id="13" w:name="_Hlk86295345"/>
      <w:r w:rsidR="00464C74" w:rsidRPr="00E75A6B">
        <w:rPr>
          <w:rFonts w:ascii="Verdana" w:hAnsi="Verdana"/>
          <w:lang w:val="es-ES_tradnl" w:eastAsia="es-ES"/>
        </w:rPr>
        <w:t>literal g de</w:t>
      </w:r>
      <w:r w:rsidR="005D008D" w:rsidRPr="00E75A6B">
        <w:rPr>
          <w:rFonts w:ascii="Verdana" w:hAnsi="Verdana"/>
          <w:lang w:val="es-ES_tradnl" w:eastAsia="es-ES"/>
        </w:rPr>
        <w:t>l</w:t>
      </w:r>
      <w:r w:rsidR="00172DE7" w:rsidRPr="00E75A6B">
        <w:rPr>
          <w:rFonts w:ascii="Verdana" w:hAnsi="Verdana"/>
          <w:lang w:val="es-ES_tradnl" w:eastAsia="es-ES"/>
        </w:rPr>
        <w:t xml:space="preserve"> numeral l.</w:t>
      </w:r>
      <w:r w:rsidR="005D008D" w:rsidRPr="00E75A6B">
        <w:rPr>
          <w:rFonts w:ascii="Verdana" w:hAnsi="Verdana"/>
          <w:lang w:val="es-ES_tradnl" w:eastAsia="es-ES"/>
        </w:rPr>
        <w:t xml:space="preserve"> </w:t>
      </w:r>
      <w:r w:rsidR="00172DE7" w:rsidRPr="00E75A6B">
        <w:rPr>
          <w:rFonts w:ascii="Verdana" w:hAnsi="Verdana"/>
          <w:lang w:val="es-ES_tradnl" w:eastAsia="es-ES"/>
        </w:rPr>
        <w:t xml:space="preserve">del </w:t>
      </w:r>
      <w:r w:rsidR="00464C74" w:rsidRPr="00E75A6B">
        <w:rPr>
          <w:rFonts w:ascii="Verdana" w:hAnsi="Verdana"/>
          <w:lang w:val="es-ES_tradnl" w:eastAsia="es-ES"/>
        </w:rPr>
        <w:t xml:space="preserve">artículo 24 del Decreto 1279 de 2002 que </w:t>
      </w:r>
      <w:r w:rsidR="005D008D" w:rsidRPr="00E75A6B">
        <w:rPr>
          <w:rFonts w:ascii="Verdana" w:hAnsi="Verdana"/>
          <w:lang w:val="es-ES_tradnl" w:eastAsia="es-ES"/>
        </w:rPr>
        <w:t>señala que se pueden reconocer puntos salariales por los premios a obras o trabajos realizados por docentes de la universidad respectiva, dentro de sus labores universitarias</w:t>
      </w:r>
      <w:r w:rsidR="00172DE7" w:rsidRPr="00E75A6B">
        <w:rPr>
          <w:rFonts w:ascii="Verdana" w:hAnsi="Verdana"/>
          <w:lang w:val="es-ES_tradnl" w:eastAsia="es-ES"/>
        </w:rPr>
        <w:t>,</w:t>
      </w:r>
      <w:bookmarkEnd w:id="13"/>
      <w:r w:rsidR="00172DE7" w:rsidRPr="00E75A6B">
        <w:rPr>
          <w:rFonts w:ascii="Verdana" w:hAnsi="Verdana"/>
          <w:lang w:val="es-ES_tradnl" w:eastAsia="es-ES"/>
        </w:rPr>
        <w:t xml:space="preserve"> toda vez que vulnera el derecho a la igualdad del demandante, teniendo en cuenta que este condicionamiento es desigual y desproporcionado en comparación con las otras actividades académicas que regula esta norma, a las cuales no les establece requisito adicional alguno</w:t>
      </w:r>
      <w:r w:rsidR="00D002E6" w:rsidRPr="00E75A6B">
        <w:rPr>
          <w:rFonts w:ascii="Verdana" w:hAnsi="Verdana"/>
          <w:lang w:val="es-ES_tradnl" w:eastAsia="es-ES"/>
        </w:rPr>
        <w:t>.</w:t>
      </w:r>
    </w:p>
    <w:p w14:paraId="437BAA53" w14:textId="7A420EFC" w:rsidR="00C528DE" w:rsidRDefault="00C528DE" w:rsidP="007A285B">
      <w:pPr>
        <w:pStyle w:val="Prrafodelista"/>
        <w:overflowPunct w:val="0"/>
        <w:autoSpaceDE w:val="0"/>
        <w:autoSpaceDN w:val="0"/>
        <w:adjustRightInd w:val="0"/>
        <w:spacing w:after="0" w:line="360" w:lineRule="auto"/>
        <w:ind w:left="0"/>
        <w:jc w:val="both"/>
        <w:rPr>
          <w:rFonts w:ascii="Verdana" w:hAnsi="Verdana"/>
          <w:lang w:val="es-ES_tradnl" w:eastAsia="es-ES"/>
        </w:rPr>
      </w:pPr>
    </w:p>
    <w:p w14:paraId="5345DBC5" w14:textId="5586E274" w:rsidR="00C528DE" w:rsidRDefault="00C528DE" w:rsidP="007A285B">
      <w:pPr>
        <w:pStyle w:val="Prrafodelista"/>
        <w:overflowPunct w:val="0"/>
        <w:autoSpaceDE w:val="0"/>
        <w:autoSpaceDN w:val="0"/>
        <w:adjustRightInd w:val="0"/>
        <w:spacing w:after="0" w:line="360" w:lineRule="auto"/>
        <w:ind w:left="0"/>
        <w:jc w:val="both"/>
        <w:rPr>
          <w:rFonts w:ascii="Verdana" w:hAnsi="Verdana" w:cs="Arial"/>
          <w:color w:val="000000" w:themeColor="text1"/>
          <w:spacing w:val="-3"/>
          <w:lang w:val="es-ES_tradnl" w:eastAsia="es-ES"/>
        </w:rPr>
      </w:pPr>
      <w:r>
        <w:rPr>
          <w:rFonts w:ascii="Verdana" w:hAnsi="Verdana"/>
          <w:lang w:val="es-ES_tradnl" w:eastAsia="es-ES"/>
        </w:rPr>
        <w:t xml:space="preserve">iii) </w:t>
      </w:r>
      <w:r w:rsidR="00537489">
        <w:rPr>
          <w:rFonts w:ascii="Verdana" w:hAnsi="Verdana" w:cs="Arial"/>
          <w:color w:val="000000" w:themeColor="text1"/>
          <w:spacing w:val="-3"/>
          <w:lang w:val="es-ES_tradnl" w:eastAsia="es-ES"/>
        </w:rPr>
        <w:t>Que</w:t>
      </w:r>
      <w:r w:rsidRPr="00BE7CED">
        <w:rPr>
          <w:rFonts w:ascii="Verdana" w:hAnsi="Verdana" w:cs="Arial"/>
          <w:color w:val="000000" w:themeColor="text1"/>
          <w:spacing w:val="-3"/>
          <w:lang w:val="es-ES_tradnl" w:eastAsia="es-ES"/>
        </w:rPr>
        <w:t xml:space="preserve"> </w:t>
      </w:r>
      <w:r w:rsidRPr="00C31F84">
        <w:rPr>
          <w:rFonts w:ascii="Verdana" w:hAnsi="Verdana" w:cs="Arial"/>
          <w:color w:val="000000" w:themeColor="text1"/>
          <w:spacing w:val="-3"/>
          <w:lang w:val="es-ES_tradnl" w:eastAsia="es-ES"/>
        </w:rPr>
        <w:t>la</w:t>
      </w:r>
      <w:r>
        <w:rPr>
          <w:rFonts w:ascii="Verdana" w:hAnsi="Verdana" w:cs="Arial"/>
          <w:color w:val="000000" w:themeColor="text1"/>
          <w:spacing w:val="-3"/>
          <w:lang w:val="es-ES_tradnl" w:eastAsia="es-ES"/>
        </w:rPr>
        <w:t xml:space="preserve"> </w:t>
      </w:r>
      <w:r w:rsidRPr="00C31F84">
        <w:rPr>
          <w:rFonts w:ascii="Verdana" w:hAnsi="Verdana" w:cs="Arial"/>
          <w:color w:val="000000" w:themeColor="text1"/>
          <w:spacing w:val="-3"/>
          <w:lang w:val="es-ES_tradnl" w:eastAsia="es-ES"/>
        </w:rPr>
        <w:t>actuación de un abogado p</w:t>
      </w:r>
      <w:r>
        <w:rPr>
          <w:rFonts w:ascii="Verdana" w:hAnsi="Verdana" w:cs="Arial"/>
          <w:color w:val="000000" w:themeColor="text1"/>
          <w:spacing w:val="-3"/>
          <w:lang w:val="es-ES_tradnl" w:eastAsia="es-ES"/>
        </w:rPr>
        <w:t>a</w:t>
      </w:r>
      <w:r w:rsidRPr="00C31F84">
        <w:rPr>
          <w:rFonts w:ascii="Verdana" w:hAnsi="Verdana" w:cs="Arial"/>
          <w:color w:val="000000" w:themeColor="text1"/>
          <w:spacing w:val="-3"/>
          <w:lang w:val="es-ES_tradnl" w:eastAsia="es-ES"/>
        </w:rPr>
        <w:t>r</w:t>
      </w:r>
      <w:r>
        <w:rPr>
          <w:rFonts w:ascii="Verdana" w:hAnsi="Verdana" w:cs="Arial"/>
          <w:color w:val="000000" w:themeColor="text1"/>
          <w:spacing w:val="-3"/>
          <w:lang w:val="es-ES_tradnl" w:eastAsia="es-ES"/>
        </w:rPr>
        <w:t>a</w:t>
      </w:r>
      <w:r w:rsidRPr="00C31F84">
        <w:rPr>
          <w:rFonts w:ascii="Verdana" w:hAnsi="Verdana" w:cs="Arial"/>
          <w:color w:val="000000" w:themeColor="text1"/>
          <w:spacing w:val="-3"/>
          <w:lang w:val="es-ES_tradnl" w:eastAsia="es-ES"/>
        </w:rPr>
        <w:t xml:space="preserve"> la defensa de la entidad</w:t>
      </w:r>
      <w:r>
        <w:rPr>
          <w:rFonts w:ascii="Verdana" w:hAnsi="Verdana" w:cs="Arial"/>
          <w:color w:val="000000" w:themeColor="text1"/>
          <w:spacing w:val="-3"/>
          <w:lang w:val="es-ES_tradnl" w:eastAsia="es-ES"/>
        </w:rPr>
        <w:t xml:space="preserve"> </w:t>
      </w:r>
      <w:r w:rsidRPr="00C31F84">
        <w:rPr>
          <w:rFonts w:ascii="Verdana" w:hAnsi="Verdana" w:cs="Arial"/>
          <w:color w:val="000000" w:themeColor="text1"/>
          <w:spacing w:val="-3"/>
          <w:lang w:val="es-ES_tradnl" w:eastAsia="es-ES"/>
        </w:rPr>
        <w:t>no puede</w:t>
      </w:r>
      <w:r>
        <w:rPr>
          <w:rFonts w:ascii="Verdana" w:hAnsi="Verdana" w:cs="Arial"/>
          <w:color w:val="000000" w:themeColor="text1"/>
          <w:spacing w:val="-3"/>
          <w:lang w:val="es-ES_tradnl" w:eastAsia="es-ES"/>
        </w:rPr>
        <w:t xml:space="preserve"> </w:t>
      </w:r>
      <w:r w:rsidRPr="00C31F84">
        <w:rPr>
          <w:rFonts w:ascii="Verdana" w:hAnsi="Verdana" w:cs="Arial"/>
          <w:color w:val="000000" w:themeColor="text1"/>
          <w:spacing w:val="-3"/>
          <w:lang w:val="es-ES_tradnl" w:eastAsia="es-ES"/>
        </w:rPr>
        <w:t>presuponer</w:t>
      </w:r>
      <w:r>
        <w:rPr>
          <w:rFonts w:ascii="Verdana" w:hAnsi="Verdana" w:cs="Arial"/>
          <w:color w:val="000000" w:themeColor="text1"/>
          <w:spacing w:val="-3"/>
          <w:lang w:val="es-ES_tradnl" w:eastAsia="es-ES"/>
        </w:rPr>
        <w:t xml:space="preserve"> que</w:t>
      </w:r>
      <w:r w:rsidRPr="00C31F84">
        <w:rPr>
          <w:rFonts w:ascii="Verdana" w:hAnsi="Verdana" w:cs="Arial"/>
          <w:color w:val="000000" w:themeColor="text1"/>
          <w:spacing w:val="-3"/>
          <w:lang w:val="es-ES_tradnl" w:eastAsia="es-ES"/>
        </w:rPr>
        <w:t xml:space="preserve"> de forma automática se encuentren acreditadas las</w:t>
      </w:r>
      <w:r>
        <w:rPr>
          <w:rFonts w:ascii="Verdana" w:hAnsi="Verdana" w:cs="Arial"/>
          <w:color w:val="000000" w:themeColor="text1"/>
          <w:spacing w:val="-3"/>
          <w:lang w:val="es-ES_tradnl" w:eastAsia="es-ES"/>
        </w:rPr>
        <w:t xml:space="preserve"> </w:t>
      </w:r>
      <w:r w:rsidRPr="00C31F84">
        <w:rPr>
          <w:rFonts w:ascii="Verdana" w:hAnsi="Verdana" w:cs="Arial"/>
          <w:color w:val="000000" w:themeColor="text1"/>
          <w:spacing w:val="-3"/>
          <w:lang w:val="es-ES_tradnl" w:eastAsia="es-ES"/>
        </w:rPr>
        <w:t>agencias en derecho, pues los abogados de</w:t>
      </w:r>
      <w:r>
        <w:rPr>
          <w:rFonts w:ascii="Verdana" w:hAnsi="Verdana" w:cs="Arial"/>
          <w:color w:val="000000" w:themeColor="text1"/>
          <w:spacing w:val="-3"/>
          <w:lang w:val="es-ES_tradnl" w:eastAsia="es-ES"/>
        </w:rPr>
        <w:t xml:space="preserve"> </w:t>
      </w:r>
      <w:r w:rsidRPr="00C31F84">
        <w:rPr>
          <w:rFonts w:ascii="Verdana" w:hAnsi="Verdana" w:cs="Arial"/>
          <w:color w:val="000000" w:themeColor="text1"/>
          <w:spacing w:val="-3"/>
          <w:lang w:val="es-ES_tradnl" w:eastAsia="es-ES"/>
        </w:rPr>
        <w:t>l</w:t>
      </w:r>
      <w:r>
        <w:rPr>
          <w:rFonts w:ascii="Verdana" w:hAnsi="Verdana" w:cs="Arial"/>
          <w:color w:val="000000" w:themeColor="text1"/>
          <w:spacing w:val="-3"/>
          <w:lang w:val="es-ES_tradnl" w:eastAsia="es-ES"/>
        </w:rPr>
        <w:t>a</w:t>
      </w:r>
      <w:r w:rsidRPr="00C31F84">
        <w:rPr>
          <w:rFonts w:ascii="Verdana" w:hAnsi="Verdana" w:cs="Arial"/>
          <w:color w:val="000000" w:themeColor="text1"/>
          <w:spacing w:val="-3"/>
          <w:lang w:val="es-ES_tradnl" w:eastAsia="es-ES"/>
        </w:rPr>
        <w:t>s entidades están contratados p</w:t>
      </w:r>
      <w:r>
        <w:rPr>
          <w:rFonts w:ascii="Verdana" w:hAnsi="Verdana" w:cs="Arial"/>
          <w:color w:val="000000" w:themeColor="text1"/>
          <w:spacing w:val="-3"/>
          <w:lang w:val="es-ES_tradnl" w:eastAsia="es-ES"/>
        </w:rPr>
        <w:t>a</w:t>
      </w:r>
      <w:r w:rsidRPr="00C31F84">
        <w:rPr>
          <w:rFonts w:ascii="Verdana" w:hAnsi="Verdana" w:cs="Arial"/>
          <w:color w:val="000000" w:themeColor="text1"/>
          <w:spacing w:val="-3"/>
          <w:lang w:val="es-ES_tradnl" w:eastAsia="es-ES"/>
        </w:rPr>
        <w:t>r</w:t>
      </w:r>
      <w:r>
        <w:rPr>
          <w:rFonts w:ascii="Verdana" w:hAnsi="Verdana" w:cs="Arial"/>
          <w:color w:val="000000" w:themeColor="text1"/>
          <w:spacing w:val="-3"/>
          <w:lang w:val="es-ES_tradnl" w:eastAsia="es-ES"/>
        </w:rPr>
        <w:t>a</w:t>
      </w:r>
      <w:r w:rsidRPr="00C31F84">
        <w:rPr>
          <w:rFonts w:ascii="Verdana" w:hAnsi="Verdana" w:cs="Arial"/>
          <w:color w:val="000000" w:themeColor="text1"/>
          <w:spacing w:val="-3"/>
          <w:lang w:val="es-ES_tradnl" w:eastAsia="es-ES"/>
        </w:rPr>
        <w:t xml:space="preserve"> ejercer su defensa frente a los</w:t>
      </w:r>
      <w:r>
        <w:rPr>
          <w:rFonts w:ascii="Verdana" w:hAnsi="Verdana" w:cs="Arial"/>
          <w:color w:val="000000" w:themeColor="text1"/>
          <w:spacing w:val="-3"/>
          <w:lang w:val="es-ES_tradnl" w:eastAsia="es-ES"/>
        </w:rPr>
        <w:t xml:space="preserve"> </w:t>
      </w:r>
      <w:r w:rsidRPr="00C31F84">
        <w:rPr>
          <w:rFonts w:ascii="Verdana" w:hAnsi="Verdana" w:cs="Arial"/>
          <w:color w:val="000000" w:themeColor="text1"/>
          <w:spacing w:val="-3"/>
          <w:lang w:val="es-ES_tradnl" w:eastAsia="es-ES"/>
        </w:rPr>
        <w:t>diferentes asuntos y no de form</w:t>
      </w:r>
      <w:r>
        <w:rPr>
          <w:rFonts w:ascii="Verdana" w:hAnsi="Verdana" w:cs="Arial"/>
          <w:color w:val="000000" w:themeColor="text1"/>
          <w:spacing w:val="-3"/>
          <w:lang w:val="es-ES_tradnl" w:eastAsia="es-ES"/>
        </w:rPr>
        <w:t>a</w:t>
      </w:r>
      <w:r w:rsidRPr="00C31F84">
        <w:rPr>
          <w:rFonts w:ascii="Verdana" w:hAnsi="Verdana" w:cs="Arial"/>
          <w:color w:val="000000" w:themeColor="text1"/>
          <w:spacing w:val="-3"/>
          <w:lang w:val="es-ES_tradnl" w:eastAsia="es-ES"/>
        </w:rPr>
        <w:t xml:space="preserve"> exclusiva para un caso concreto</w:t>
      </w:r>
      <w:r>
        <w:rPr>
          <w:rFonts w:ascii="Verdana" w:hAnsi="Verdana" w:cs="Arial"/>
          <w:color w:val="000000" w:themeColor="text1"/>
          <w:spacing w:val="-3"/>
          <w:lang w:val="es-ES_tradnl" w:eastAsia="es-ES"/>
        </w:rPr>
        <w:t>.</w:t>
      </w:r>
    </w:p>
    <w:p w14:paraId="32AA572E" w14:textId="77777777" w:rsidR="00E75A6B" w:rsidRPr="005D008D" w:rsidRDefault="00E75A6B" w:rsidP="007A285B">
      <w:pPr>
        <w:pStyle w:val="Prrafodelista"/>
        <w:overflowPunct w:val="0"/>
        <w:autoSpaceDE w:val="0"/>
        <w:autoSpaceDN w:val="0"/>
        <w:adjustRightInd w:val="0"/>
        <w:spacing w:after="0" w:line="360" w:lineRule="auto"/>
        <w:ind w:left="0"/>
        <w:jc w:val="both"/>
        <w:rPr>
          <w:rFonts w:ascii="Verdana" w:hAnsi="Verdana"/>
          <w:lang w:val="es-ES_tradnl" w:eastAsia="es-ES"/>
        </w:rPr>
      </w:pPr>
    </w:p>
    <w:p w14:paraId="6BD99D53" w14:textId="348EF88A" w:rsidR="00AF65F4" w:rsidRDefault="00AF65F4" w:rsidP="005E2BFA">
      <w:pPr>
        <w:overflowPunct w:val="0"/>
        <w:autoSpaceDE w:val="0"/>
        <w:autoSpaceDN w:val="0"/>
        <w:adjustRightInd w:val="0"/>
        <w:spacing w:after="0" w:line="360" w:lineRule="auto"/>
        <w:jc w:val="both"/>
        <w:rPr>
          <w:rFonts w:ascii="Verdana" w:hAnsi="Verdana"/>
          <w:lang w:val="es-ES_tradnl" w:eastAsia="es-ES"/>
        </w:rPr>
      </w:pPr>
    </w:p>
    <w:p w14:paraId="7E5C9D6E" w14:textId="4304C2CE" w:rsidR="001F2187" w:rsidRDefault="001F2187" w:rsidP="005E2BFA">
      <w:pPr>
        <w:overflowPunct w:val="0"/>
        <w:autoSpaceDE w:val="0"/>
        <w:autoSpaceDN w:val="0"/>
        <w:adjustRightInd w:val="0"/>
        <w:spacing w:after="0" w:line="360" w:lineRule="auto"/>
        <w:jc w:val="both"/>
        <w:rPr>
          <w:rFonts w:ascii="Verdana" w:hAnsi="Verdana"/>
          <w:lang w:val="es-ES_tradnl" w:eastAsia="es-ES"/>
        </w:rPr>
      </w:pPr>
      <w:r w:rsidRPr="001F2187">
        <w:rPr>
          <w:rFonts w:ascii="Verdana" w:hAnsi="Verdana"/>
          <w:b/>
          <w:bCs/>
          <w:lang w:val="es-ES_tradnl" w:eastAsia="es-ES"/>
        </w:rPr>
        <w:lastRenderedPageBreak/>
        <w:t>3.3.1</w:t>
      </w:r>
      <w:r w:rsidR="006D7572">
        <w:rPr>
          <w:rFonts w:ascii="Verdana" w:hAnsi="Verdana"/>
          <w:b/>
          <w:bCs/>
          <w:lang w:val="es-ES_tradnl" w:eastAsia="es-ES"/>
        </w:rPr>
        <w:t>.</w:t>
      </w:r>
      <w:r w:rsidRPr="001F2187">
        <w:rPr>
          <w:rFonts w:ascii="Verdana" w:hAnsi="Verdana"/>
          <w:b/>
          <w:bCs/>
          <w:lang w:val="es-ES_tradnl" w:eastAsia="es-ES"/>
        </w:rPr>
        <w:t xml:space="preserve"> Principio de congruencia </w:t>
      </w:r>
      <w:r w:rsidR="00E75A6B">
        <w:rPr>
          <w:rFonts w:ascii="Verdana" w:hAnsi="Verdana"/>
          <w:b/>
          <w:bCs/>
          <w:lang w:val="es-ES_tradnl" w:eastAsia="es-ES"/>
        </w:rPr>
        <w:t>de la sentencia</w:t>
      </w:r>
    </w:p>
    <w:p w14:paraId="77E6BC9E" w14:textId="77777777" w:rsidR="001F2187" w:rsidRDefault="001F2187" w:rsidP="005E2BFA">
      <w:pPr>
        <w:overflowPunct w:val="0"/>
        <w:autoSpaceDE w:val="0"/>
        <w:autoSpaceDN w:val="0"/>
        <w:adjustRightInd w:val="0"/>
        <w:spacing w:after="0" w:line="360" w:lineRule="auto"/>
        <w:jc w:val="both"/>
        <w:rPr>
          <w:rFonts w:ascii="Verdana" w:hAnsi="Verdana"/>
          <w:lang w:val="es-ES_tradnl" w:eastAsia="es-ES"/>
        </w:rPr>
      </w:pPr>
    </w:p>
    <w:p w14:paraId="6BE18944" w14:textId="62B2940E" w:rsidR="003379E8" w:rsidRDefault="003379E8" w:rsidP="005E2BF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lang w:val="es-ES_tradnl" w:eastAsia="es-ES"/>
        </w:rPr>
        <w:t xml:space="preserve">Así las cosas, </w:t>
      </w:r>
      <w:r w:rsidRPr="00E75A6B">
        <w:rPr>
          <w:rFonts w:ascii="Verdana" w:hAnsi="Verdana"/>
          <w:lang w:val="es-ES_tradnl" w:eastAsia="es-ES"/>
        </w:rPr>
        <w:t xml:space="preserve">en primer </w:t>
      </w:r>
      <w:proofErr w:type="gramStart"/>
      <w:r w:rsidRPr="00E75A6B">
        <w:rPr>
          <w:rFonts w:ascii="Verdana" w:hAnsi="Verdana"/>
          <w:lang w:val="es-ES_tradnl" w:eastAsia="es-ES"/>
        </w:rPr>
        <w:t>lugar</w:t>
      </w:r>
      <w:proofErr w:type="gramEnd"/>
      <w:r w:rsidRPr="00E75A6B">
        <w:rPr>
          <w:rFonts w:ascii="Verdana" w:hAnsi="Verdana"/>
          <w:lang w:val="es-ES_tradnl" w:eastAsia="es-ES"/>
        </w:rPr>
        <w:t xml:space="preserve"> la Sala abordará el estudio del primer argumento relacionado con</w:t>
      </w:r>
      <w:r w:rsidR="00EA6268" w:rsidRPr="00E75A6B">
        <w:rPr>
          <w:rFonts w:ascii="Verdana" w:hAnsi="Verdana"/>
          <w:lang w:val="es-ES_tradnl" w:eastAsia="es-ES"/>
        </w:rPr>
        <w:t xml:space="preserve"> </w:t>
      </w:r>
      <w:r w:rsidR="00245FC2" w:rsidRPr="00E75A6B">
        <w:rPr>
          <w:rFonts w:ascii="Verdana" w:hAnsi="Verdana"/>
          <w:lang w:val="es-ES_tradnl" w:eastAsia="es-ES"/>
        </w:rPr>
        <w:t>la in</w:t>
      </w:r>
      <w:r w:rsidR="00EA6268" w:rsidRPr="00E75A6B">
        <w:rPr>
          <w:rFonts w:ascii="Verdana" w:hAnsi="Verdana"/>
          <w:lang w:val="es-ES_tradnl" w:eastAsia="es-ES"/>
        </w:rPr>
        <w:t>congruencia</w:t>
      </w:r>
      <w:r w:rsidR="00EA6268">
        <w:rPr>
          <w:rFonts w:ascii="Verdana" w:hAnsi="Verdana"/>
          <w:lang w:val="es-ES_tradnl" w:eastAsia="es-ES"/>
        </w:rPr>
        <w:t xml:space="preserve"> </w:t>
      </w:r>
      <w:r w:rsidR="00EA6268" w:rsidRPr="007C6A62">
        <w:rPr>
          <w:rFonts w:ascii="Verdana" w:hAnsi="Verdana"/>
          <w:lang w:val="es-ES_tradnl" w:eastAsia="es-ES"/>
        </w:rPr>
        <w:t xml:space="preserve">entre el fundamento jurídico que respaldó la </w:t>
      </w:r>
      <w:r w:rsidR="00EA6268" w:rsidRPr="007C6A62">
        <w:rPr>
          <w:rFonts w:ascii="Verdana" w:hAnsi="Verdana" w:cs="Arial"/>
          <w:color w:val="000000" w:themeColor="text1"/>
          <w:spacing w:val="-3"/>
          <w:lang w:val="es-ES_tradnl" w:eastAsia="es-ES"/>
        </w:rPr>
        <w:t>decisión de primera instancia</w:t>
      </w:r>
      <w:r w:rsidR="007C6A62" w:rsidRPr="007C6A62">
        <w:rPr>
          <w:rFonts w:ascii="Verdana" w:hAnsi="Verdana" w:cs="Arial"/>
          <w:color w:val="000000" w:themeColor="text1"/>
          <w:spacing w:val="-3"/>
          <w:lang w:val="es-ES_tradnl" w:eastAsia="es-ES"/>
        </w:rPr>
        <w:t xml:space="preserve">, específicamente que el </w:t>
      </w:r>
      <w:r w:rsidR="00DF7724">
        <w:rPr>
          <w:rFonts w:ascii="Verdana" w:hAnsi="Verdana" w:cs="Arial"/>
          <w:color w:val="000000" w:themeColor="text1"/>
          <w:spacing w:val="-3"/>
          <w:lang w:val="es-ES_tradnl" w:eastAsia="es-ES"/>
        </w:rPr>
        <w:t xml:space="preserve">demandante obtuvo el </w:t>
      </w:r>
      <w:r w:rsidR="007C6A62" w:rsidRPr="007C6A62">
        <w:rPr>
          <w:rFonts w:ascii="Verdana" w:hAnsi="Verdana" w:cs="Arial"/>
          <w:color w:val="000000" w:themeColor="text1"/>
          <w:spacing w:val="-3"/>
          <w:lang w:val="es-ES_tradnl" w:eastAsia="es-ES"/>
        </w:rPr>
        <w:t xml:space="preserve">premio antes de iniciar sus labores como docente </w:t>
      </w:r>
      <w:r w:rsidR="00EA6268" w:rsidRPr="007C6A62">
        <w:rPr>
          <w:rFonts w:ascii="Verdana" w:hAnsi="Verdana" w:cs="Arial"/>
          <w:color w:val="000000" w:themeColor="text1"/>
          <w:spacing w:val="-3"/>
          <w:lang w:val="es-ES_tradnl" w:eastAsia="es-ES"/>
        </w:rPr>
        <w:t>y las razones jurídicas abordadas en la motivación de los actos administrativos acusados y la contestación de la demanda</w:t>
      </w:r>
      <w:r w:rsidR="007C6A62" w:rsidRPr="007C6A62">
        <w:rPr>
          <w:rFonts w:ascii="Verdana" w:hAnsi="Verdana" w:cs="Arial"/>
          <w:color w:val="000000" w:themeColor="text1"/>
          <w:spacing w:val="-3"/>
          <w:lang w:val="es-ES_tradnl" w:eastAsia="es-ES"/>
        </w:rPr>
        <w:t>.</w:t>
      </w:r>
    </w:p>
    <w:p w14:paraId="503D54B9" w14:textId="5BE82488" w:rsidR="00C93476" w:rsidRDefault="00C93476" w:rsidP="005E2BF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2AAA96B2" w14:textId="29256579" w:rsidR="00BD3DAD" w:rsidRDefault="00C93476" w:rsidP="00BD3DAD">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 xml:space="preserve">Al efecto, se tiene que la juez de primera instancia dentro de los fundamentos jurídicos señaló que de conformidad con el </w:t>
      </w:r>
      <w:r w:rsidRPr="00C93476">
        <w:rPr>
          <w:rFonts w:ascii="Verdana" w:hAnsi="Verdana" w:cs="Arial"/>
          <w:color w:val="000000" w:themeColor="text1"/>
          <w:spacing w:val="-3"/>
          <w:lang w:val="es-ES_tradnl" w:eastAsia="es-ES"/>
        </w:rPr>
        <w:t>artículo 24 del Decreto 1279 de 2002</w:t>
      </w:r>
      <w:r w:rsidR="00FA6EB8">
        <w:rPr>
          <w:rFonts w:ascii="Verdana" w:hAnsi="Verdana" w:cs="Arial"/>
          <w:color w:val="000000" w:themeColor="text1"/>
          <w:spacing w:val="-3"/>
          <w:lang w:val="es-ES_tradnl" w:eastAsia="es-ES"/>
        </w:rPr>
        <w:t xml:space="preserve"> (norma invocada en la demanda, en su reforma y en la contestación de la demanda)</w:t>
      </w:r>
      <w:r w:rsidR="00BD3DAD">
        <w:rPr>
          <w:rFonts w:ascii="Verdana" w:hAnsi="Verdana" w:cs="Arial"/>
          <w:color w:val="000000" w:themeColor="text1"/>
          <w:spacing w:val="-3"/>
          <w:lang w:val="es-ES_tradnl" w:eastAsia="es-ES"/>
        </w:rPr>
        <w:t>,</w:t>
      </w:r>
      <w:r w:rsidR="00BD3DAD" w:rsidRPr="00BD3DAD">
        <w:t xml:space="preserve"> </w:t>
      </w:r>
      <w:r w:rsidR="00BD3DAD" w:rsidRPr="00BD3DAD">
        <w:rPr>
          <w:rFonts w:ascii="Verdana" w:hAnsi="Verdana" w:cs="Arial"/>
          <w:color w:val="000000" w:themeColor="text1"/>
          <w:spacing w:val="-3"/>
          <w:lang w:val="es-ES_tradnl" w:eastAsia="es-ES"/>
        </w:rPr>
        <w:t>para la asignación de puntaje por la obtención</w:t>
      </w:r>
      <w:r w:rsidR="00BD3DAD">
        <w:rPr>
          <w:rFonts w:ascii="Verdana" w:hAnsi="Verdana" w:cs="Arial"/>
          <w:color w:val="000000" w:themeColor="text1"/>
          <w:spacing w:val="-3"/>
          <w:lang w:val="es-ES_tradnl" w:eastAsia="es-ES"/>
        </w:rPr>
        <w:t xml:space="preserve"> </w:t>
      </w:r>
      <w:r w:rsidR="00BD3DAD" w:rsidRPr="00BD3DAD">
        <w:rPr>
          <w:rFonts w:ascii="Verdana" w:hAnsi="Verdana" w:cs="Arial"/>
          <w:color w:val="000000" w:themeColor="text1"/>
          <w:spacing w:val="-3"/>
          <w:lang w:val="es-ES_tradnl" w:eastAsia="es-ES"/>
        </w:rPr>
        <w:t>de un premio nacional o internacional se deben cumplir los siguientes</w:t>
      </w:r>
      <w:r w:rsidR="00BD3DAD">
        <w:rPr>
          <w:rFonts w:ascii="Verdana" w:hAnsi="Verdana" w:cs="Arial"/>
          <w:color w:val="000000" w:themeColor="text1"/>
          <w:spacing w:val="-3"/>
          <w:lang w:val="es-ES_tradnl" w:eastAsia="es-ES"/>
        </w:rPr>
        <w:t xml:space="preserve"> </w:t>
      </w:r>
      <w:r w:rsidR="00BD3DAD" w:rsidRPr="00BD3DAD">
        <w:rPr>
          <w:rFonts w:ascii="Verdana" w:hAnsi="Verdana" w:cs="Arial"/>
          <w:color w:val="000000" w:themeColor="text1"/>
          <w:spacing w:val="-3"/>
          <w:lang w:val="es-ES_tradnl" w:eastAsia="es-ES"/>
        </w:rPr>
        <w:t>requisitos:</w:t>
      </w:r>
    </w:p>
    <w:p w14:paraId="73CE61C0" w14:textId="47232761" w:rsidR="00C93476" w:rsidRDefault="00BD3DAD" w:rsidP="00BD3DAD">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sidRPr="00BD3DAD">
        <w:rPr>
          <w:rFonts w:ascii="Verdana" w:hAnsi="Verdana" w:cs="Arial"/>
          <w:color w:val="000000" w:themeColor="text1"/>
          <w:spacing w:val="-3"/>
          <w:lang w:val="es-ES_tradnl" w:eastAsia="es-ES"/>
        </w:rPr>
        <w:t xml:space="preserve"> </w:t>
      </w:r>
    </w:p>
    <w:p w14:paraId="6B4224B0" w14:textId="1B45282E" w:rsidR="00C93476" w:rsidRDefault="00BD3DAD" w:rsidP="00BD3DAD">
      <w:pPr>
        <w:overflowPunct w:val="0"/>
        <w:autoSpaceDE w:val="0"/>
        <w:autoSpaceDN w:val="0"/>
        <w:adjustRightInd w:val="0"/>
        <w:spacing w:after="0" w:line="360" w:lineRule="auto"/>
        <w:ind w:left="708"/>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w:t>
      </w:r>
      <w:r w:rsidRPr="00BD3DAD">
        <w:rPr>
          <w:rFonts w:ascii="Verdana" w:hAnsi="Verdana" w:cs="Arial"/>
          <w:i/>
          <w:iCs/>
          <w:color w:val="000000" w:themeColor="text1"/>
          <w:spacing w:val="-3"/>
          <w:lang w:val="es-ES_tradnl" w:eastAsia="es-ES"/>
        </w:rPr>
        <w:t>i) que se trate de un premio nacional o internacional otorgado por una institución de reconocido prestigio académico, científico, técnico o artístico a obras o trabajos, ii) que el premio corresponda a una convocatoria nacional o internacional, que haya tenido un proceso de selección claramente instituido y por una entidad de prestigio nacional o internacional, iii) que haya sido obtenido por el docente dentro de sus labores universitarias”.</w:t>
      </w:r>
    </w:p>
    <w:p w14:paraId="3550DB36" w14:textId="77777777" w:rsidR="00C93476" w:rsidRDefault="00C93476" w:rsidP="005E2BF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160E2523" w14:textId="5F40DBB5" w:rsidR="00EA6268" w:rsidRDefault="00F34E14" w:rsidP="005E2BF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De esta manera, al confrontar cada uno de estos requisitos con las pruebas allegadas al expediente, la Juez A-quo determinó que se encontraban acreditados los dos primeros requisitos, no obstante, advirtió que el tercer requisito no se cumplió, razón por la cual, concluyó:</w:t>
      </w:r>
    </w:p>
    <w:p w14:paraId="5639A1D8" w14:textId="77777777" w:rsidR="00D20C92" w:rsidRDefault="00D20C92" w:rsidP="005E2BF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1DF20C0B" w14:textId="46F5A5F2" w:rsidR="00F34E14" w:rsidRPr="00F34E14" w:rsidRDefault="00F34E14" w:rsidP="00F34E14">
      <w:pPr>
        <w:overflowPunct w:val="0"/>
        <w:autoSpaceDE w:val="0"/>
        <w:autoSpaceDN w:val="0"/>
        <w:adjustRightInd w:val="0"/>
        <w:spacing w:after="0" w:line="360" w:lineRule="auto"/>
        <w:ind w:left="708"/>
        <w:jc w:val="both"/>
        <w:rPr>
          <w:rFonts w:ascii="Verdana" w:hAnsi="Verdana" w:cs="Arial"/>
          <w:i/>
          <w:iCs/>
          <w:color w:val="000000" w:themeColor="text1"/>
          <w:spacing w:val="-3"/>
          <w:lang w:val="es-ES_tradnl" w:eastAsia="es-ES"/>
        </w:rPr>
      </w:pPr>
      <w:r w:rsidRPr="00F34E14">
        <w:rPr>
          <w:rFonts w:ascii="Verdana" w:hAnsi="Verdana" w:cs="Arial"/>
          <w:i/>
          <w:iCs/>
          <w:color w:val="000000" w:themeColor="text1"/>
          <w:spacing w:val="-3"/>
          <w:lang w:val="es-ES_tradnl" w:eastAsia="es-ES"/>
        </w:rPr>
        <w:t>“Corolario de lo expuesto se tiene que los cargos de nulidad invocados</w:t>
      </w:r>
      <w:r>
        <w:rPr>
          <w:rFonts w:ascii="Verdana" w:hAnsi="Verdana" w:cs="Arial"/>
          <w:i/>
          <w:iCs/>
          <w:color w:val="000000" w:themeColor="text1"/>
          <w:spacing w:val="-3"/>
          <w:lang w:val="es-ES_tradnl" w:eastAsia="es-ES"/>
        </w:rPr>
        <w:t xml:space="preserve"> </w:t>
      </w:r>
      <w:r w:rsidRPr="00F34E14">
        <w:rPr>
          <w:rFonts w:ascii="Verdana" w:hAnsi="Verdana" w:cs="Arial"/>
          <w:i/>
          <w:iCs/>
          <w:color w:val="000000" w:themeColor="text1"/>
          <w:spacing w:val="-3"/>
          <w:lang w:val="es-ES_tradnl" w:eastAsia="es-ES"/>
        </w:rPr>
        <w:t>referentes al desconocimiento de normas constitucionales y legales relativos</w:t>
      </w:r>
    </w:p>
    <w:p w14:paraId="670AD232" w14:textId="7FB38159" w:rsidR="00F34E14" w:rsidRPr="00F34E14" w:rsidRDefault="00F34E14" w:rsidP="00F34E14">
      <w:pPr>
        <w:overflowPunct w:val="0"/>
        <w:autoSpaceDE w:val="0"/>
        <w:autoSpaceDN w:val="0"/>
        <w:adjustRightInd w:val="0"/>
        <w:spacing w:after="0" w:line="360" w:lineRule="auto"/>
        <w:ind w:left="708"/>
        <w:jc w:val="both"/>
        <w:rPr>
          <w:rFonts w:ascii="Verdana" w:hAnsi="Verdana" w:cs="Arial"/>
          <w:i/>
          <w:iCs/>
          <w:color w:val="000000" w:themeColor="text1"/>
          <w:spacing w:val="-3"/>
          <w:lang w:val="es-ES_tradnl" w:eastAsia="es-ES"/>
        </w:rPr>
      </w:pPr>
      <w:r w:rsidRPr="00F34E14">
        <w:rPr>
          <w:rFonts w:ascii="Verdana" w:hAnsi="Verdana" w:cs="Arial"/>
          <w:i/>
          <w:iCs/>
          <w:color w:val="000000" w:themeColor="text1"/>
          <w:spacing w:val="-3"/>
          <w:lang w:val="es-ES_tradnl" w:eastAsia="es-ES"/>
        </w:rPr>
        <w:t>al derecho a la igualdad, al trabajo y al reconocimiento y asignación de</w:t>
      </w:r>
      <w:r>
        <w:rPr>
          <w:rFonts w:ascii="Verdana" w:hAnsi="Verdana" w:cs="Arial"/>
          <w:i/>
          <w:iCs/>
          <w:color w:val="000000" w:themeColor="text1"/>
          <w:spacing w:val="-3"/>
          <w:lang w:val="es-ES_tradnl" w:eastAsia="es-ES"/>
        </w:rPr>
        <w:t xml:space="preserve"> </w:t>
      </w:r>
      <w:r w:rsidRPr="00F34E14">
        <w:rPr>
          <w:rFonts w:ascii="Verdana" w:hAnsi="Verdana" w:cs="Arial"/>
          <w:i/>
          <w:iCs/>
          <w:color w:val="000000" w:themeColor="text1"/>
          <w:spacing w:val="-3"/>
          <w:lang w:val="es-ES_tradnl" w:eastAsia="es-ES"/>
        </w:rPr>
        <w:t>puntaje por logros académicos, no fueron acreditados por la parte actora,</w:t>
      </w:r>
      <w:r>
        <w:rPr>
          <w:rFonts w:ascii="Verdana" w:hAnsi="Verdana" w:cs="Arial"/>
          <w:i/>
          <w:iCs/>
          <w:color w:val="000000" w:themeColor="text1"/>
          <w:spacing w:val="-3"/>
          <w:lang w:val="es-ES_tradnl" w:eastAsia="es-ES"/>
        </w:rPr>
        <w:t xml:space="preserve"> </w:t>
      </w:r>
      <w:r w:rsidRPr="00F34E14">
        <w:rPr>
          <w:rFonts w:ascii="Verdana" w:hAnsi="Verdana" w:cs="Arial"/>
          <w:i/>
          <w:iCs/>
          <w:color w:val="000000" w:themeColor="text1"/>
          <w:spacing w:val="-3"/>
          <w:lang w:val="es-ES_tradnl" w:eastAsia="es-ES"/>
        </w:rPr>
        <w:t>pues claramente la negativa de asignarle puntaje al señor FREJA DE LA HOZ</w:t>
      </w:r>
    </w:p>
    <w:p w14:paraId="0BA793E8" w14:textId="67758B90" w:rsidR="00F34E14" w:rsidRPr="00F34E14" w:rsidRDefault="00F34E14" w:rsidP="00F34E14">
      <w:pPr>
        <w:overflowPunct w:val="0"/>
        <w:autoSpaceDE w:val="0"/>
        <w:autoSpaceDN w:val="0"/>
        <w:adjustRightInd w:val="0"/>
        <w:spacing w:after="0" w:line="360" w:lineRule="auto"/>
        <w:ind w:left="708"/>
        <w:jc w:val="both"/>
        <w:rPr>
          <w:rFonts w:ascii="Verdana" w:hAnsi="Verdana" w:cs="Arial"/>
          <w:i/>
          <w:iCs/>
          <w:color w:val="000000" w:themeColor="text1"/>
          <w:spacing w:val="-3"/>
          <w:lang w:val="es-ES_tradnl" w:eastAsia="es-ES"/>
        </w:rPr>
      </w:pPr>
      <w:r w:rsidRPr="00F34E14">
        <w:rPr>
          <w:rFonts w:ascii="Verdana" w:hAnsi="Verdana" w:cs="Arial"/>
          <w:i/>
          <w:iCs/>
          <w:color w:val="000000" w:themeColor="text1"/>
          <w:spacing w:val="-3"/>
          <w:lang w:val="es-ES_tradnl" w:eastAsia="es-ES"/>
        </w:rPr>
        <w:t>por el premio obtenido en el Concurso Nacional Otto de Greiff, obedeció a la</w:t>
      </w:r>
      <w:r>
        <w:rPr>
          <w:rFonts w:ascii="Verdana" w:hAnsi="Verdana" w:cs="Arial"/>
          <w:i/>
          <w:iCs/>
          <w:color w:val="000000" w:themeColor="text1"/>
          <w:spacing w:val="-3"/>
          <w:lang w:val="es-ES_tradnl" w:eastAsia="es-ES"/>
        </w:rPr>
        <w:t xml:space="preserve"> </w:t>
      </w:r>
      <w:r w:rsidRPr="00F34E14">
        <w:rPr>
          <w:rFonts w:ascii="Verdana" w:hAnsi="Verdana" w:cs="Arial"/>
          <w:i/>
          <w:iCs/>
          <w:color w:val="000000" w:themeColor="text1"/>
          <w:spacing w:val="-3"/>
          <w:lang w:val="es-ES_tradnl" w:eastAsia="es-ES"/>
        </w:rPr>
        <w:t>literalidad contenida en el artículo 24, literal 8 del artículo 1279 de 2002,</w:t>
      </w:r>
    </w:p>
    <w:p w14:paraId="49E2B3A5" w14:textId="7EBBAF7F" w:rsidR="00F34E14" w:rsidRPr="00F34E14" w:rsidRDefault="00F34E14" w:rsidP="00F34E14">
      <w:pPr>
        <w:overflowPunct w:val="0"/>
        <w:autoSpaceDE w:val="0"/>
        <w:autoSpaceDN w:val="0"/>
        <w:adjustRightInd w:val="0"/>
        <w:spacing w:after="0" w:line="360" w:lineRule="auto"/>
        <w:ind w:left="708"/>
        <w:jc w:val="both"/>
        <w:rPr>
          <w:rFonts w:ascii="Verdana" w:hAnsi="Verdana" w:cs="Arial"/>
          <w:i/>
          <w:iCs/>
          <w:color w:val="000000" w:themeColor="text1"/>
          <w:spacing w:val="-3"/>
          <w:lang w:val="es-ES_tradnl" w:eastAsia="es-ES"/>
        </w:rPr>
      </w:pPr>
      <w:r w:rsidRPr="00F34E14">
        <w:rPr>
          <w:rFonts w:ascii="Verdana" w:hAnsi="Verdana" w:cs="Arial"/>
          <w:i/>
          <w:iCs/>
          <w:color w:val="000000" w:themeColor="text1"/>
          <w:spacing w:val="-3"/>
          <w:lang w:val="es-ES_tradnl" w:eastAsia="es-ES"/>
        </w:rPr>
        <w:t>que exige, que para que el premio sea tenido en cuenta, debe lograrse</w:t>
      </w:r>
      <w:r>
        <w:rPr>
          <w:rFonts w:ascii="Verdana" w:hAnsi="Verdana" w:cs="Arial"/>
          <w:i/>
          <w:iCs/>
          <w:color w:val="000000" w:themeColor="text1"/>
          <w:spacing w:val="-3"/>
          <w:lang w:val="es-ES_tradnl" w:eastAsia="es-ES"/>
        </w:rPr>
        <w:t xml:space="preserve"> </w:t>
      </w:r>
      <w:r w:rsidRPr="00F34E14">
        <w:rPr>
          <w:rFonts w:ascii="Verdana" w:hAnsi="Verdana" w:cs="Arial"/>
          <w:i/>
          <w:iCs/>
          <w:color w:val="000000" w:themeColor="text1"/>
          <w:spacing w:val="-3"/>
          <w:lang w:val="es-ES_tradnl" w:eastAsia="es-ES"/>
        </w:rPr>
        <w:t>durante sus labores universitarias, lo cual en el presente caso no ocurrió,</w:t>
      </w:r>
      <w:r>
        <w:rPr>
          <w:rFonts w:ascii="Verdana" w:hAnsi="Verdana" w:cs="Arial"/>
          <w:i/>
          <w:iCs/>
          <w:color w:val="000000" w:themeColor="text1"/>
          <w:spacing w:val="-3"/>
          <w:lang w:val="es-ES_tradnl" w:eastAsia="es-ES"/>
        </w:rPr>
        <w:t xml:space="preserve"> </w:t>
      </w:r>
      <w:r w:rsidRPr="00F34E14">
        <w:rPr>
          <w:rFonts w:ascii="Verdana" w:hAnsi="Verdana" w:cs="Arial"/>
          <w:i/>
          <w:iCs/>
          <w:color w:val="000000" w:themeColor="text1"/>
          <w:spacing w:val="-3"/>
          <w:lang w:val="es-ES_tradnl" w:eastAsia="es-ES"/>
        </w:rPr>
        <w:t>pues el estímulo se obtuvo por el trabajo de grado del demandante para</w:t>
      </w:r>
      <w:r>
        <w:rPr>
          <w:rFonts w:ascii="Verdana" w:hAnsi="Verdana" w:cs="Arial"/>
          <w:i/>
          <w:iCs/>
          <w:color w:val="000000" w:themeColor="text1"/>
          <w:spacing w:val="-3"/>
          <w:lang w:val="es-ES_tradnl" w:eastAsia="es-ES"/>
        </w:rPr>
        <w:t xml:space="preserve"> </w:t>
      </w:r>
      <w:r w:rsidRPr="00F34E14">
        <w:rPr>
          <w:rFonts w:ascii="Verdana" w:hAnsi="Verdana" w:cs="Arial"/>
          <w:i/>
          <w:iCs/>
          <w:color w:val="000000" w:themeColor="text1"/>
          <w:spacing w:val="-3"/>
          <w:lang w:val="es-ES_tradnl" w:eastAsia="es-ES"/>
        </w:rPr>
        <w:lastRenderedPageBreak/>
        <w:t>alcanzar su título de pregrado; sin que tal precepto genere una afectación</w:t>
      </w:r>
      <w:r>
        <w:rPr>
          <w:rFonts w:ascii="Verdana" w:hAnsi="Verdana" w:cs="Arial"/>
          <w:i/>
          <w:iCs/>
          <w:color w:val="000000" w:themeColor="text1"/>
          <w:spacing w:val="-3"/>
          <w:lang w:val="es-ES_tradnl" w:eastAsia="es-ES"/>
        </w:rPr>
        <w:t xml:space="preserve"> </w:t>
      </w:r>
      <w:r w:rsidRPr="00F34E14">
        <w:rPr>
          <w:rFonts w:ascii="Verdana" w:hAnsi="Verdana" w:cs="Arial"/>
          <w:i/>
          <w:iCs/>
          <w:color w:val="000000" w:themeColor="text1"/>
          <w:spacing w:val="-3"/>
          <w:lang w:val="es-ES_tradnl" w:eastAsia="es-ES"/>
        </w:rPr>
        <w:t>de los preceptos constitucionales que amerite su inaplicación”.</w:t>
      </w:r>
    </w:p>
    <w:p w14:paraId="3B4E73D0" w14:textId="77777777" w:rsidR="00F34E14" w:rsidRDefault="00F34E14" w:rsidP="00C53508">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16AE1D3C" w14:textId="4BA1D34B" w:rsidR="00C53508" w:rsidRPr="00C53508" w:rsidRDefault="00B73BDB" w:rsidP="00C53508">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Ahora bien, l</w:t>
      </w:r>
      <w:r w:rsidR="00381EA4">
        <w:rPr>
          <w:rFonts w:ascii="Verdana" w:hAnsi="Verdana" w:cs="Arial"/>
          <w:color w:val="000000" w:themeColor="text1"/>
          <w:spacing w:val="-3"/>
          <w:lang w:val="es-ES_tradnl" w:eastAsia="es-ES"/>
        </w:rPr>
        <w:t>a</w:t>
      </w:r>
      <w:r w:rsidR="007C6A62">
        <w:rPr>
          <w:rFonts w:ascii="Verdana" w:hAnsi="Verdana" w:cs="Arial"/>
          <w:color w:val="000000" w:themeColor="text1"/>
          <w:spacing w:val="-3"/>
          <w:lang w:val="es-ES_tradnl" w:eastAsia="es-ES"/>
        </w:rPr>
        <w:t xml:space="preserve"> congruencia </w:t>
      </w:r>
      <w:r w:rsidR="00C53508">
        <w:rPr>
          <w:rFonts w:ascii="Verdana" w:hAnsi="Verdana" w:cs="Arial"/>
          <w:color w:val="000000" w:themeColor="text1"/>
          <w:spacing w:val="-3"/>
          <w:lang w:val="es-ES_tradnl" w:eastAsia="es-ES"/>
        </w:rPr>
        <w:t xml:space="preserve">de la sentencia se encuentra </w:t>
      </w:r>
      <w:r w:rsidR="00C53508" w:rsidRPr="00C53508">
        <w:rPr>
          <w:rFonts w:ascii="Verdana" w:hAnsi="Verdana" w:cs="Arial"/>
          <w:color w:val="000000" w:themeColor="text1"/>
          <w:spacing w:val="-3"/>
          <w:lang w:val="es-ES_tradnl" w:eastAsia="es-ES"/>
        </w:rPr>
        <w:t>regulad</w:t>
      </w:r>
      <w:r w:rsidR="00C53508">
        <w:rPr>
          <w:rFonts w:ascii="Verdana" w:hAnsi="Verdana" w:cs="Arial"/>
          <w:color w:val="000000" w:themeColor="text1"/>
          <w:spacing w:val="-3"/>
          <w:lang w:val="es-ES_tradnl" w:eastAsia="es-ES"/>
        </w:rPr>
        <w:t>a en el primer inciso de</w:t>
      </w:r>
      <w:r w:rsidR="00C53508" w:rsidRPr="00C53508">
        <w:rPr>
          <w:rFonts w:ascii="Verdana" w:hAnsi="Verdana" w:cs="Arial"/>
          <w:color w:val="000000" w:themeColor="text1"/>
          <w:spacing w:val="-3"/>
          <w:lang w:val="es-ES_tradnl" w:eastAsia="es-ES"/>
        </w:rPr>
        <w:t>l artículo 281 del Código General de Proceso, norma aplicable por remisión a la jurisdicción administrativa de acuerdo con el artículo 306 de la Ley 1437 de 2011</w:t>
      </w:r>
      <w:r w:rsidR="00C53508">
        <w:rPr>
          <w:rFonts w:ascii="Verdana" w:hAnsi="Verdana" w:cs="Arial"/>
          <w:color w:val="000000" w:themeColor="text1"/>
          <w:spacing w:val="-3"/>
          <w:lang w:val="es-ES_tradnl" w:eastAsia="es-ES"/>
        </w:rPr>
        <w:t>, el cual señala:</w:t>
      </w:r>
    </w:p>
    <w:p w14:paraId="52780F85" w14:textId="77777777" w:rsidR="00C53508" w:rsidRPr="00C53508" w:rsidRDefault="00C53508" w:rsidP="00C53508">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1F1820AE" w14:textId="5286D543" w:rsidR="00C53508" w:rsidRPr="00C53508" w:rsidRDefault="00C53508" w:rsidP="00C53508">
      <w:pPr>
        <w:overflowPunct w:val="0"/>
        <w:autoSpaceDE w:val="0"/>
        <w:autoSpaceDN w:val="0"/>
        <w:adjustRightInd w:val="0"/>
        <w:spacing w:after="0" w:line="360" w:lineRule="auto"/>
        <w:ind w:left="708"/>
        <w:jc w:val="both"/>
        <w:rPr>
          <w:rFonts w:ascii="Verdana" w:hAnsi="Verdana" w:cs="Arial"/>
          <w:i/>
          <w:iCs/>
          <w:color w:val="000000" w:themeColor="text1"/>
          <w:spacing w:val="-3"/>
          <w:lang w:val="es-ES_tradnl" w:eastAsia="es-ES"/>
        </w:rPr>
      </w:pPr>
      <w:r w:rsidRPr="00C53508">
        <w:rPr>
          <w:rFonts w:ascii="Verdana" w:hAnsi="Verdana" w:cs="Arial"/>
          <w:i/>
          <w:iCs/>
          <w:color w:val="000000" w:themeColor="text1"/>
          <w:spacing w:val="-3"/>
          <w:lang w:val="es-ES_tradnl" w:eastAsia="es-ES"/>
        </w:rPr>
        <w:t>“La sentencia deberá estar en consonancia con los hechos y las pretensiones aducidos en la demanda y en las demás oportunidades que este Código contempla y con las excepciones que aparezcan probadas y hubieran sido alegadas si así lo exige la ley”</w:t>
      </w:r>
      <w:r w:rsidR="00372E1A">
        <w:rPr>
          <w:rFonts w:ascii="Verdana" w:hAnsi="Verdana" w:cs="Arial"/>
          <w:i/>
          <w:iCs/>
          <w:color w:val="000000" w:themeColor="text1"/>
          <w:spacing w:val="-3"/>
          <w:lang w:val="es-ES_tradnl" w:eastAsia="es-ES"/>
        </w:rPr>
        <w:t>.</w:t>
      </w:r>
    </w:p>
    <w:p w14:paraId="4914D674" w14:textId="77777777" w:rsidR="00C53508" w:rsidRDefault="00C53508" w:rsidP="005E2BFA">
      <w:pPr>
        <w:overflowPunct w:val="0"/>
        <w:autoSpaceDE w:val="0"/>
        <w:autoSpaceDN w:val="0"/>
        <w:adjustRightInd w:val="0"/>
        <w:spacing w:after="0" w:line="360" w:lineRule="auto"/>
        <w:jc w:val="both"/>
        <w:rPr>
          <w:rFonts w:ascii="Verdana" w:hAnsi="Verdana"/>
          <w:lang w:val="es-ES_tradnl" w:eastAsia="es-ES"/>
        </w:rPr>
      </w:pPr>
    </w:p>
    <w:p w14:paraId="78195EA9" w14:textId="77139B1C" w:rsidR="00EA6268" w:rsidRPr="007536D3" w:rsidRDefault="00372E1A" w:rsidP="005E2BFA">
      <w:pPr>
        <w:overflowPunct w:val="0"/>
        <w:autoSpaceDE w:val="0"/>
        <w:autoSpaceDN w:val="0"/>
        <w:adjustRightInd w:val="0"/>
        <w:spacing w:after="0" w:line="360" w:lineRule="auto"/>
        <w:jc w:val="both"/>
        <w:rPr>
          <w:rFonts w:ascii="Verdana" w:hAnsi="Verdana"/>
          <w:lang w:val="es-ES_tradnl" w:eastAsia="es-ES"/>
        </w:rPr>
      </w:pPr>
      <w:r>
        <w:rPr>
          <w:rFonts w:ascii="Verdana" w:hAnsi="Verdana"/>
          <w:lang w:val="es-ES_tradnl" w:eastAsia="es-ES"/>
        </w:rPr>
        <w:t xml:space="preserve">A partir de la disposición en cita, </w:t>
      </w:r>
      <w:r w:rsidRPr="007536D3">
        <w:rPr>
          <w:rFonts w:ascii="Verdana" w:hAnsi="Verdana"/>
          <w:lang w:val="es-ES_tradnl" w:eastAsia="es-ES"/>
        </w:rPr>
        <w:t>el</w:t>
      </w:r>
      <w:r w:rsidR="00C53508" w:rsidRPr="007536D3">
        <w:rPr>
          <w:rFonts w:ascii="Verdana" w:hAnsi="Verdana"/>
          <w:lang w:val="es-ES_tradnl" w:eastAsia="es-ES"/>
        </w:rPr>
        <w:t xml:space="preserve"> Consejo de Estado ha precisado que la congruencia debe ser interna y externa</w:t>
      </w:r>
      <w:r w:rsidRPr="007536D3">
        <w:rPr>
          <w:rFonts w:ascii="Verdana" w:hAnsi="Verdana"/>
          <w:lang w:val="es-ES_tradnl" w:eastAsia="es-ES"/>
        </w:rPr>
        <w:t>. “</w:t>
      </w:r>
      <w:r w:rsidRPr="007536D3">
        <w:rPr>
          <w:rFonts w:ascii="Verdana" w:hAnsi="Verdana"/>
          <w:i/>
          <w:iCs/>
          <w:lang w:val="es-ES_tradnl" w:eastAsia="es-ES"/>
        </w:rPr>
        <w:t>La primera obedece a la correspondencia que debe existir entre la parte motiva y resolutiva de la sentencia; y la segunda, la externa, que la decisión contenida en la resolutiva se encuentre en concordancia con lo pedido en la demanda como en su contestación</w:t>
      </w:r>
      <w:r w:rsidRPr="007536D3">
        <w:rPr>
          <w:rFonts w:ascii="Verdana" w:hAnsi="Verdana"/>
          <w:lang w:val="es-ES_tradnl" w:eastAsia="es-ES"/>
        </w:rPr>
        <w:t>”</w:t>
      </w:r>
      <w:r w:rsidRPr="007536D3">
        <w:rPr>
          <w:rStyle w:val="Refdenotaalpie"/>
          <w:rFonts w:ascii="Verdana" w:hAnsi="Verdana"/>
          <w:i/>
          <w:iCs/>
          <w:lang w:val="es-ES_tradnl" w:eastAsia="es-ES"/>
        </w:rPr>
        <w:footnoteReference w:id="1"/>
      </w:r>
      <w:r w:rsidR="00C53508" w:rsidRPr="007536D3">
        <w:rPr>
          <w:rFonts w:ascii="Verdana" w:hAnsi="Verdana"/>
          <w:lang w:val="es-ES_tradnl" w:eastAsia="es-ES"/>
        </w:rPr>
        <w:t>.</w:t>
      </w:r>
    </w:p>
    <w:p w14:paraId="60D903EC" w14:textId="07BBE898" w:rsidR="00475931" w:rsidRPr="007536D3" w:rsidRDefault="00475931"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4ED6B1E9" w14:textId="55A24DAE" w:rsidR="00A70E2D" w:rsidRPr="007536D3" w:rsidRDefault="00A70E2D"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sidRPr="007536D3">
        <w:rPr>
          <w:rFonts w:ascii="Verdana" w:hAnsi="Verdana" w:cs="Arial"/>
          <w:color w:val="000000" w:themeColor="text1"/>
          <w:spacing w:val="-3"/>
          <w:lang w:val="es-ES_tradnl" w:eastAsia="es-ES"/>
        </w:rPr>
        <w:t>Así mismo, el Consejo de Estado al precisar el alcance del principio de congruencia, ha señalado que:</w:t>
      </w:r>
    </w:p>
    <w:p w14:paraId="5752084C" w14:textId="77777777" w:rsidR="00A70E2D" w:rsidRPr="007536D3" w:rsidRDefault="00A70E2D"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4E8AF590" w14:textId="16766987" w:rsidR="00A70E2D" w:rsidRDefault="00A70E2D" w:rsidP="00A70E2D">
      <w:pPr>
        <w:overflowPunct w:val="0"/>
        <w:autoSpaceDE w:val="0"/>
        <w:autoSpaceDN w:val="0"/>
        <w:adjustRightInd w:val="0"/>
        <w:spacing w:after="0" w:line="360" w:lineRule="auto"/>
        <w:ind w:left="708"/>
        <w:jc w:val="both"/>
        <w:rPr>
          <w:rFonts w:ascii="Verdana" w:hAnsi="Verdana" w:cs="Arial"/>
          <w:color w:val="000000" w:themeColor="text1"/>
          <w:spacing w:val="-3"/>
          <w:lang w:val="es-ES_tradnl" w:eastAsia="es-ES"/>
        </w:rPr>
      </w:pPr>
      <w:r w:rsidRPr="007536D3">
        <w:rPr>
          <w:rFonts w:ascii="Verdana" w:hAnsi="Verdana" w:cs="Arial"/>
          <w:color w:val="000000" w:themeColor="text1"/>
          <w:spacing w:val="-3"/>
          <w:lang w:val="es-ES_tradnl" w:eastAsia="es-ES"/>
        </w:rPr>
        <w:t>“</w:t>
      </w:r>
      <w:r w:rsidRPr="007536D3">
        <w:rPr>
          <w:rFonts w:ascii="Verdana" w:hAnsi="Verdana" w:cs="Arial"/>
          <w:i/>
          <w:iCs/>
          <w:color w:val="000000" w:themeColor="text1"/>
          <w:spacing w:val="-3"/>
          <w:lang w:val="es-ES_tradnl" w:eastAsia="es-ES"/>
        </w:rPr>
        <w:t xml:space="preserve">El principio de congruencia se erige como una verdadera garantía del derecho fundamental al debido proceso a las partes en el proceso judicial, en el sentido que </w:t>
      </w:r>
      <w:r w:rsidRPr="007536D3">
        <w:rPr>
          <w:rFonts w:ascii="Verdana" w:hAnsi="Verdana" w:cs="Arial"/>
          <w:b/>
          <w:bCs/>
          <w:i/>
          <w:iCs/>
          <w:color w:val="000000" w:themeColor="text1"/>
          <w:spacing w:val="-3"/>
          <w:lang w:val="es-ES_tradnl" w:eastAsia="es-ES"/>
        </w:rPr>
        <w:t>al juez de la causa solo le resulta permitido emitir pronunciamiento con base en lo pretendido, lo probado y lo excepcionado dentro del mismo</w:t>
      </w:r>
      <w:r w:rsidRPr="007536D3">
        <w:rPr>
          <w:rFonts w:ascii="Verdana" w:hAnsi="Verdana" w:cs="Arial"/>
          <w:i/>
          <w:iCs/>
          <w:color w:val="000000" w:themeColor="text1"/>
          <w:spacing w:val="-3"/>
          <w:lang w:val="es-ES_tradnl" w:eastAsia="es-ES"/>
        </w:rPr>
        <w:t>, sin que sea dable dictar sentencias por fuera (extra) o por más (ultra) de lo pedido (</w:t>
      </w:r>
      <w:proofErr w:type="spellStart"/>
      <w:r w:rsidRPr="007536D3">
        <w:rPr>
          <w:rFonts w:ascii="Verdana" w:hAnsi="Verdana" w:cs="Arial"/>
          <w:i/>
          <w:iCs/>
          <w:color w:val="000000" w:themeColor="text1"/>
          <w:spacing w:val="-3"/>
          <w:lang w:val="es-ES_tradnl" w:eastAsia="es-ES"/>
        </w:rPr>
        <w:t>petita</w:t>
      </w:r>
      <w:proofErr w:type="spellEnd"/>
      <w:r w:rsidRPr="007536D3">
        <w:rPr>
          <w:rFonts w:ascii="Verdana" w:hAnsi="Verdana" w:cs="Arial"/>
          <w:i/>
          <w:iCs/>
          <w:color w:val="000000" w:themeColor="text1"/>
          <w:spacing w:val="-3"/>
          <w:lang w:val="es-ES_tradnl" w:eastAsia="es-ES"/>
        </w:rPr>
        <w:t>), y en caso de omitir pronunciarse sobre solicitado como pretensión tiene el deber de explicar de forma clara las razones de tal omisión</w:t>
      </w:r>
      <w:r w:rsidRPr="007536D3">
        <w:rPr>
          <w:rStyle w:val="Refdenotaalpie"/>
          <w:rFonts w:ascii="Verdana" w:hAnsi="Verdana" w:cs="Arial"/>
          <w:i/>
          <w:iCs/>
          <w:color w:val="000000" w:themeColor="text1"/>
          <w:spacing w:val="-3"/>
          <w:lang w:val="es-ES_tradnl" w:eastAsia="es-ES"/>
        </w:rPr>
        <w:footnoteReference w:id="2"/>
      </w:r>
      <w:r w:rsidRPr="007536D3">
        <w:rPr>
          <w:rFonts w:ascii="Verdana" w:hAnsi="Verdana" w:cs="Arial"/>
          <w:i/>
          <w:iCs/>
          <w:color w:val="000000" w:themeColor="text1"/>
          <w:spacing w:val="-3"/>
          <w:lang w:val="es-ES_tradnl" w:eastAsia="es-ES"/>
        </w:rPr>
        <w:t>”</w:t>
      </w:r>
      <w:r>
        <w:rPr>
          <w:rFonts w:ascii="Verdana" w:hAnsi="Verdana" w:cs="Arial"/>
          <w:color w:val="000000" w:themeColor="text1"/>
          <w:spacing w:val="-3"/>
          <w:lang w:val="es-ES_tradnl" w:eastAsia="es-ES"/>
        </w:rPr>
        <w:t xml:space="preserve"> (negrilla fuera de texto).</w:t>
      </w:r>
    </w:p>
    <w:p w14:paraId="1FCFDDBF" w14:textId="77777777" w:rsidR="00A70E2D" w:rsidRDefault="00A70E2D"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5631B04D" w14:textId="4B36CB5C" w:rsidR="00632361" w:rsidRDefault="0051344F" w:rsidP="00632361">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 xml:space="preserve">De acuerdo a lo mencionado y a los argumentos de la apelación, es necesario revisar si tal como lo adujo la apoderada del demandante, en la contestación de la demanda y en la motivación de los actos acusados, la entidad demandada no hizo </w:t>
      </w:r>
      <w:r>
        <w:rPr>
          <w:rFonts w:ascii="Verdana" w:hAnsi="Verdana" w:cs="Arial"/>
          <w:color w:val="000000" w:themeColor="text1"/>
          <w:spacing w:val="-3"/>
          <w:lang w:val="es-ES_tradnl" w:eastAsia="es-ES"/>
        </w:rPr>
        <w:lastRenderedPageBreak/>
        <w:t xml:space="preserve">alusión </w:t>
      </w:r>
      <w:r w:rsidR="00632361">
        <w:rPr>
          <w:rFonts w:ascii="Verdana" w:hAnsi="Verdana" w:cs="Arial"/>
          <w:color w:val="000000" w:themeColor="text1"/>
          <w:spacing w:val="-3"/>
          <w:lang w:val="es-ES_tradnl" w:eastAsia="es-ES"/>
        </w:rPr>
        <w:t xml:space="preserve">al fundamento jurídico relacionado con </w:t>
      </w:r>
      <w:r w:rsidR="00136C69">
        <w:rPr>
          <w:rFonts w:ascii="Verdana" w:hAnsi="Verdana" w:cs="Arial"/>
          <w:color w:val="000000" w:themeColor="text1"/>
          <w:spacing w:val="-3"/>
          <w:lang w:val="es-ES_tradnl" w:eastAsia="es-ES"/>
        </w:rPr>
        <w:t>el</w:t>
      </w:r>
      <w:r w:rsidR="00632361">
        <w:rPr>
          <w:rFonts w:ascii="Verdana" w:hAnsi="Verdana" w:cs="Arial"/>
          <w:color w:val="000000" w:themeColor="text1"/>
          <w:spacing w:val="-3"/>
          <w:lang w:val="es-ES_tradnl" w:eastAsia="es-ES"/>
        </w:rPr>
        <w:t xml:space="preserve"> reconocimiento de puntos salariales, </w:t>
      </w:r>
      <w:r w:rsidR="00136C69">
        <w:rPr>
          <w:rFonts w:ascii="Verdana" w:hAnsi="Verdana" w:cs="Arial"/>
          <w:color w:val="000000" w:themeColor="text1"/>
          <w:spacing w:val="-3"/>
          <w:lang w:val="es-ES_tradnl" w:eastAsia="es-ES"/>
        </w:rPr>
        <w:t>a</w:t>
      </w:r>
      <w:r w:rsidR="00632361">
        <w:rPr>
          <w:rFonts w:ascii="Verdana" w:hAnsi="Verdana" w:cs="Arial"/>
          <w:color w:val="000000" w:themeColor="text1"/>
          <w:spacing w:val="-3"/>
          <w:lang w:val="es-ES_tradnl" w:eastAsia="es-ES"/>
        </w:rPr>
        <w:t xml:space="preserve"> obras o  </w:t>
      </w:r>
      <w:r w:rsidR="00632361" w:rsidRPr="00632361">
        <w:rPr>
          <w:rFonts w:ascii="Verdana" w:hAnsi="Verdana" w:cs="Arial"/>
          <w:color w:val="000000" w:themeColor="text1"/>
          <w:spacing w:val="-3"/>
          <w:lang w:val="es-ES_tradnl" w:eastAsia="es-ES"/>
        </w:rPr>
        <w:t>trabajos realizados por docentes de la</w:t>
      </w:r>
      <w:r w:rsidR="00632361">
        <w:rPr>
          <w:rFonts w:ascii="Verdana" w:hAnsi="Verdana" w:cs="Arial"/>
          <w:color w:val="000000" w:themeColor="text1"/>
          <w:spacing w:val="-3"/>
          <w:lang w:val="es-ES_tradnl" w:eastAsia="es-ES"/>
        </w:rPr>
        <w:t xml:space="preserve"> </w:t>
      </w:r>
      <w:r w:rsidR="00632361" w:rsidRPr="00632361">
        <w:rPr>
          <w:rFonts w:ascii="Verdana" w:hAnsi="Verdana" w:cs="Arial"/>
          <w:color w:val="000000" w:themeColor="text1"/>
          <w:spacing w:val="-3"/>
          <w:lang w:val="es-ES_tradnl" w:eastAsia="es-ES"/>
        </w:rPr>
        <w:t>universidad respectiva,</w:t>
      </w:r>
      <w:r w:rsidR="00136C69">
        <w:rPr>
          <w:rFonts w:ascii="Verdana" w:hAnsi="Verdana" w:cs="Arial"/>
          <w:color w:val="000000" w:themeColor="text1"/>
          <w:spacing w:val="-3"/>
          <w:lang w:val="es-ES_tradnl" w:eastAsia="es-ES"/>
        </w:rPr>
        <w:t xml:space="preserve"> siempre y cuando se hayan obtenido</w:t>
      </w:r>
      <w:r w:rsidR="00632361" w:rsidRPr="00632361">
        <w:rPr>
          <w:rFonts w:ascii="Verdana" w:hAnsi="Verdana" w:cs="Arial"/>
          <w:color w:val="000000" w:themeColor="text1"/>
          <w:spacing w:val="-3"/>
          <w:lang w:val="es-ES_tradnl" w:eastAsia="es-ES"/>
        </w:rPr>
        <w:t xml:space="preserve"> dentro de sus labores universitarias</w:t>
      </w:r>
      <w:r w:rsidR="00136C69">
        <w:rPr>
          <w:rFonts w:ascii="Verdana" w:hAnsi="Verdana" w:cs="Arial"/>
          <w:color w:val="000000" w:themeColor="text1"/>
          <w:spacing w:val="-3"/>
          <w:lang w:val="es-ES_tradnl" w:eastAsia="es-ES"/>
        </w:rPr>
        <w:t>, sino que se limitó a indicar que no podía equipararse “premio a concurso”.</w:t>
      </w:r>
    </w:p>
    <w:p w14:paraId="3CE9AD07" w14:textId="4E966B44" w:rsidR="00632361" w:rsidRDefault="00632361" w:rsidP="00632361">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79F2F03A" w14:textId="3C4B4343" w:rsidR="00FA1A00" w:rsidRDefault="0092055C" w:rsidP="00632361">
      <w:pPr>
        <w:overflowPunct w:val="0"/>
        <w:autoSpaceDE w:val="0"/>
        <w:autoSpaceDN w:val="0"/>
        <w:adjustRightInd w:val="0"/>
        <w:spacing w:after="0" w:line="360" w:lineRule="auto"/>
        <w:jc w:val="both"/>
        <w:rPr>
          <w:rFonts w:ascii="Verdana" w:eastAsia="Times New Roman" w:hAnsi="Verdana" w:cs="Arial"/>
          <w:color w:val="000000" w:themeColor="text1"/>
          <w:lang w:val="es-ES" w:eastAsia="es-ES"/>
        </w:rPr>
      </w:pPr>
      <w:r w:rsidRPr="51712AFD">
        <w:rPr>
          <w:rFonts w:ascii="Verdana" w:hAnsi="Verdana" w:cs="Arial"/>
          <w:color w:val="000000" w:themeColor="text1"/>
          <w:spacing w:val="-3"/>
          <w:lang w:val="es-ES" w:eastAsia="es-ES"/>
        </w:rPr>
        <w:t>Al respecto, memora la Sala que conforme a la pretensi</w:t>
      </w:r>
      <w:r w:rsidR="00FA1A00" w:rsidRPr="51712AFD">
        <w:rPr>
          <w:rFonts w:ascii="Verdana" w:hAnsi="Verdana" w:cs="Arial"/>
          <w:color w:val="000000" w:themeColor="text1"/>
          <w:spacing w:val="-3"/>
          <w:lang w:val="es-ES" w:eastAsia="es-ES"/>
        </w:rPr>
        <w:t>ón</w:t>
      </w:r>
      <w:r w:rsidRPr="51712AFD">
        <w:rPr>
          <w:rFonts w:ascii="Verdana" w:hAnsi="Verdana" w:cs="Arial"/>
          <w:color w:val="000000" w:themeColor="text1"/>
          <w:spacing w:val="-3"/>
          <w:lang w:val="es-ES" w:eastAsia="es-ES"/>
        </w:rPr>
        <w:t xml:space="preserve"> de la demanda</w:t>
      </w:r>
      <w:r w:rsidR="00FA1A00" w:rsidRPr="51712AFD">
        <w:rPr>
          <w:rFonts w:ascii="Verdana" w:hAnsi="Verdana" w:cs="Arial"/>
          <w:color w:val="000000" w:themeColor="text1"/>
          <w:spacing w:val="-3"/>
          <w:lang w:val="es-ES" w:eastAsia="es-ES"/>
        </w:rPr>
        <w:t xml:space="preserve"> planteada en el numeral 4.1.</w:t>
      </w:r>
      <w:r w:rsidRPr="51712AFD">
        <w:rPr>
          <w:rFonts w:ascii="Verdana" w:hAnsi="Verdana" w:cs="Arial"/>
          <w:color w:val="000000" w:themeColor="text1"/>
          <w:spacing w:val="-3"/>
          <w:lang w:val="es-ES" w:eastAsia="es-ES"/>
        </w:rPr>
        <w:t>,</w:t>
      </w:r>
      <w:r w:rsidR="00FA1A00" w:rsidRPr="51712AFD">
        <w:rPr>
          <w:rFonts w:ascii="Verdana" w:hAnsi="Verdana" w:cs="Arial"/>
          <w:color w:val="000000" w:themeColor="text1"/>
          <w:spacing w:val="-3"/>
          <w:lang w:val="es-ES" w:eastAsia="es-ES"/>
        </w:rPr>
        <w:t xml:space="preserve"> se solicitó la declaratoria de nulidad de </w:t>
      </w:r>
      <w:r w:rsidR="00FA1A00" w:rsidRPr="00D52564">
        <w:rPr>
          <w:rFonts w:ascii="Verdana" w:eastAsia="Times New Roman" w:hAnsi="Verdana" w:cs="Arial"/>
          <w:color w:val="000000" w:themeColor="text1"/>
          <w:lang w:val="es-ES" w:eastAsia="es-ES"/>
        </w:rPr>
        <w:t>l</w:t>
      </w:r>
      <w:r w:rsidR="00FA1A00">
        <w:rPr>
          <w:rFonts w:ascii="Verdana" w:eastAsia="Times New Roman" w:hAnsi="Verdana" w:cs="Arial"/>
          <w:color w:val="000000" w:themeColor="text1"/>
          <w:lang w:val="es-ES" w:eastAsia="es-ES"/>
        </w:rPr>
        <w:t>os</w:t>
      </w:r>
      <w:r w:rsidR="00FA1A00" w:rsidRPr="00D52564">
        <w:rPr>
          <w:rFonts w:ascii="Verdana" w:eastAsia="Times New Roman" w:hAnsi="Verdana" w:cs="Arial"/>
          <w:color w:val="000000" w:themeColor="text1"/>
          <w:lang w:val="es-ES" w:eastAsia="es-ES"/>
        </w:rPr>
        <w:t xml:space="preserve"> acto</w:t>
      </w:r>
      <w:r w:rsidR="00FA1A00">
        <w:rPr>
          <w:rFonts w:ascii="Verdana" w:eastAsia="Times New Roman" w:hAnsi="Verdana" w:cs="Arial"/>
          <w:color w:val="000000" w:themeColor="text1"/>
          <w:lang w:val="es-ES" w:eastAsia="es-ES"/>
        </w:rPr>
        <w:t>s</w:t>
      </w:r>
      <w:r w:rsidR="00FA1A00" w:rsidRPr="00D52564">
        <w:rPr>
          <w:rFonts w:ascii="Verdana" w:eastAsia="Times New Roman" w:hAnsi="Verdana" w:cs="Arial"/>
          <w:color w:val="000000" w:themeColor="text1"/>
          <w:lang w:val="es-ES" w:eastAsia="es-ES"/>
        </w:rPr>
        <w:t xml:space="preserve"> administrativo</w:t>
      </w:r>
      <w:r w:rsidR="00FA1A00">
        <w:rPr>
          <w:rFonts w:ascii="Verdana" w:eastAsia="Times New Roman" w:hAnsi="Verdana" w:cs="Arial"/>
          <w:color w:val="000000" w:themeColor="text1"/>
          <w:lang w:val="es-ES" w:eastAsia="es-ES"/>
        </w:rPr>
        <w:t xml:space="preserve">s </w:t>
      </w:r>
      <w:r w:rsidR="00FA1A00" w:rsidRPr="00F26332">
        <w:rPr>
          <w:rFonts w:ascii="Verdana" w:eastAsia="Times New Roman" w:hAnsi="Verdana" w:cs="Arial"/>
          <w:color w:val="000000" w:themeColor="text1"/>
          <w:lang w:val="es-ES" w:eastAsia="es-ES"/>
        </w:rPr>
        <w:t>contenidos en</w:t>
      </w:r>
      <w:r w:rsidR="00FA1A00">
        <w:rPr>
          <w:rFonts w:ascii="Verdana" w:eastAsia="Times New Roman" w:hAnsi="Verdana" w:cs="Arial"/>
          <w:color w:val="000000" w:themeColor="text1"/>
          <w:lang w:val="es-ES" w:eastAsia="es-ES"/>
        </w:rPr>
        <w:t>: “</w:t>
      </w:r>
      <w:r w:rsidR="00FA1A00" w:rsidRPr="51712AFD">
        <w:rPr>
          <w:rFonts w:ascii="Verdana" w:eastAsia="Times New Roman" w:hAnsi="Verdana" w:cs="Arial"/>
          <w:i/>
          <w:iCs/>
          <w:color w:val="000000" w:themeColor="text1"/>
          <w:lang w:val="es-ES" w:eastAsia="es-ES"/>
        </w:rPr>
        <w:t xml:space="preserve">1) El oficio CDP y AP - 023 de fecha 25 de enero de 2017; 2) El oficio CDP y AP 066 de fecha 01 de marzo de 2017; y 3) el Oficio R - 029 de fecha 8 de marzo de 2017, a través de los cuales la Universidad Pedagógica y Tecnológica de </w:t>
      </w:r>
      <w:r w:rsidR="361FE16A" w:rsidRPr="51712AFD">
        <w:rPr>
          <w:rFonts w:ascii="Verdana" w:eastAsia="Times New Roman" w:hAnsi="Verdana" w:cs="Arial"/>
          <w:i/>
          <w:iCs/>
          <w:color w:val="000000" w:themeColor="text1"/>
          <w:lang w:val="es-ES" w:eastAsia="es-ES"/>
        </w:rPr>
        <w:t>Colombia negó</w:t>
      </w:r>
      <w:r w:rsidR="00FA1A00" w:rsidRPr="51712AFD">
        <w:rPr>
          <w:rFonts w:ascii="Verdana" w:eastAsia="Times New Roman" w:hAnsi="Verdana" w:cs="Arial"/>
          <w:i/>
          <w:iCs/>
          <w:color w:val="000000" w:themeColor="text1"/>
          <w:lang w:val="es-ES" w:eastAsia="es-ES"/>
        </w:rPr>
        <w:t xml:space="preserve"> una asignación de puntajes sobre el premio obtenido por el demandante en el segundo lugar del Concurso Nacional Otto de Greiff, Mejores trabajos de grado, versión 14, año 2010</w:t>
      </w:r>
      <w:r w:rsidR="00FA1A00">
        <w:rPr>
          <w:rFonts w:ascii="Verdana" w:eastAsia="Times New Roman" w:hAnsi="Verdana" w:cs="Arial"/>
          <w:color w:val="000000" w:themeColor="text1"/>
          <w:lang w:val="es-ES" w:eastAsia="es-ES"/>
        </w:rPr>
        <w:t>”.</w:t>
      </w:r>
    </w:p>
    <w:p w14:paraId="6908C982" w14:textId="112761B6" w:rsidR="00FA1A00" w:rsidRDefault="00FA1A00" w:rsidP="00632361">
      <w:pPr>
        <w:overflowPunct w:val="0"/>
        <w:autoSpaceDE w:val="0"/>
        <w:autoSpaceDN w:val="0"/>
        <w:adjustRightInd w:val="0"/>
        <w:spacing w:after="0" w:line="360" w:lineRule="auto"/>
        <w:jc w:val="both"/>
        <w:rPr>
          <w:rFonts w:ascii="Verdana" w:eastAsia="Times New Roman" w:hAnsi="Verdana" w:cs="Arial"/>
          <w:color w:val="000000" w:themeColor="text1"/>
          <w:lang w:val="es-ES" w:eastAsia="es-ES"/>
        </w:rPr>
      </w:pPr>
    </w:p>
    <w:p w14:paraId="445CD34A" w14:textId="77777777" w:rsidR="00D20C92" w:rsidRDefault="00FA1A00" w:rsidP="00FE34B4">
      <w:pPr>
        <w:overflowPunct w:val="0"/>
        <w:autoSpaceDE w:val="0"/>
        <w:autoSpaceDN w:val="0"/>
        <w:adjustRightInd w:val="0"/>
        <w:spacing w:after="0" w:line="360" w:lineRule="auto"/>
        <w:jc w:val="both"/>
        <w:rPr>
          <w:rFonts w:ascii="Verdana" w:eastAsia="Times New Roman" w:hAnsi="Verdana" w:cs="Arial"/>
          <w:color w:val="000000" w:themeColor="text1"/>
          <w:lang w:val="es-ES" w:eastAsia="es-ES"/>
        </w:rPr>
      </w:pPr>
      <w:r w:rsidRPr="00FE34B4">
        <w:rPr>
          <w:rFonts w:ascii="Verdana" w:eastAsia="Times New Roman" w:hAnsi="Verdana" w:cs="Arial"/>
          <w:color w:val="000000" w:themeColor="text1"/>
          <w:lang w:val="es-ES" w:eastAsia="es-ES"/>
        </w:rPr>
        <w:t xml:space="preserve">De este modo, tal como se </w:t>
      </w:r>
      <w:r w:rsidR="00916A87">
        <w:rPr>
          <w:rFonts w:ascii="Verdana" w:eastAsia="Times New Roman" w:hAnsi="Verdana" w:cs="Arial"/>
          <w:color w:val="000000" w:themeColor="text1"/>
          <w:lang w:val="es-ES" w:eastAsia="es-ES"/>
        </w:rPr>
        <w:t xml:space="preserve">transcribió </w:t>
      </w:r>
      <w:r w:rsidRPr="00FE34B4">
        <w:rPr>
          <w:rFonts w:ascii="Verdana" w:eastAsia="Times New Roman" w:hAnsi="Verdana" w:cs="Arial"/>
          <w:color w:val="000000" w:themeColor="text1"/>
          <w:lang w:val="es-ES" w:eastAsia="es-ES"/>
        </w:rPr>
        <w:t xml:space="preserve">previamente en el acápite de lo probado en el proceso, en los </w:t>
      </w:r>
      <w:r w:rsidR="00916A87">
        <w:rPr>
          <w:rFonts w:ascii="Verdana" w:eastAsia="Times New Roman" w:hAnsi="Verdana" w:cs="Arial"/>
          <w:color w:val="000000" w:themeColor="text1"/>
          <w:lang w:val="es-ES" w:eastAsia="es-ES"/>
        </w:rPr>
        <w:t xml:space="preserve">oficios </w:t>
      </w:r>
      <w:r w:rsidRPr="00FE34B4">
        <w:rPr>
          <w:rFonts w:ascii="Verdana" w:eastAsia="Times New Roman" w:hAnsi="Verdana" w:cs="Arial"/>
          <w:color w:val="000000" w:themeColor="text1"/>
          <w:lang w:val="es-ES" w:eastAsia="es-ES"/>
        </w:rPr>
        <w:t xml:space="preserve">demandados, la Universidad Pedagógica y Tecnológica de Colombia refirió que el </w:t>
      </w:r>
      <w:r w:rsidR="00381EA4">
        <w:rPr>
          <w:rFonts w:ascii="Verdana" w:eastAsia="Times New Roman" w:hAnsi="Verdana" w:cs="Arial"/>
          <w:color w:val="000000" w:themeColor="text1"/>
          <w:lang w:val="es-ES" w:eastAsia="es-ES"/>
        </w:rPr>
        <w:t xml:space="preserve">demandante participó en el </w:t>
      </w:r>
      <w:r w:rsidRPr="00381EA4">
        <w:rPr>
          <w:rFonts w:ascii="Verdana" w:eastAsia="Times New Roman" w:hAnsi="Verdana" w:cs="Arial"/>
          <w:i/>
          <w:iCs/>
          <w:color w:val="000000" w:themeColor="text1"/>
          <w:lang w:val="es-ES" w:eastAsia="es-ES"/>
        </w:rPr>
        <w:t>Concurso Nacional Otto de Greiff,</w:t>
      </w:r>
      <w:r w:rsidRPr="00FE34B4">
        <w:rPr>
          <w:rFonts w:ascii="Verdana" w:eastAsia="Times New Roman" w:hAnsi="Verdana" w:cs="Arial"/>
          <w:color w:val="000000" w:themeColor="text1"/>
          <w:lang w:val="es-ES" w:eastAsia="es-ES"/>
        </w:rPr>
        <w:t xml:space="preserve"> </w:t>
      </w:r>
      <w:r w:rsidRPr="00381EA4">
        <w:rPr>
          <w:rFonts w:ascii="Verdana" w:eastAsia="Times New Roman" w:hAnsi="Verdana" w:cs="Arial"/>
          <w:i/>
          <w:iCs/>
          <w:color w:val="000000" w:themeColor="text1"/>
          <w:lang w:val="es-ES" w:eastAsia="es-ES"/>
        </w:rPr>
        <w:t>Mejores trabajos de grado</w:t>
      </w:r>
      <w:r w:rsidRPr="00FE34B4">
        <w:rPr>
          <w:rFonts w:ascii="Verdana" w:eastAsia="Times New Roman" w:hAnsi="Verdana" w:cs="Arial"/>
          <w:color w:val="000000" w:themeColor="text1"/>
          <w:lang w:val="es-ES" w:eastAsia="es-ES"/>
        </w:rPr>
        <w:t>,</w:t>
      </w:r>
      <w:r w:rsidR="00381EA4">
        <w:rPr>
          <w:rFonts w:ascii="Verdana" w:eastAsia="Times New Roman" w:hAnsi="Verdana" w:cs="Arial"/>
          <w:color w:val="000000" w:themeColor="text1"/>
          <w:lang w:val="es-ES" w:eastAsia="es-ES"/>
        </w:rPr>
        <w:t xml:space="preserve"> y que</w:t>
      </w:r>
      <w:r w:rsidR="00381EA4" w:rsidRPr="00381EA4">
        <w:t xml:space="preserve"> </w:t>
      </w:r>
      <w:r w:rsidR="00381EA4" w:rsidRPr="00381EA4">
        <w:rPr>
          <w:rFonts w:ascii="Verdana" w:eastAsia="Times New Roman" w:hAnsi="Verdana" w:cs="Arial"/>
          <w:color w:val="000000" w:themeColor="text1"/>
          <w:lang w:val="es-ES" w:eastAsia="es-ES"/>
        </w:rPr>
        <w:t>no podía equipararse "premio a concurso”</w:t>
      </w:r>
      <w:r w:rsidR="00381EA4">
        <w:rPr>
          <w:rFonts w:ascii="Verdana" w:eastAsia="Times New Roman" w:hAnsi="Verdana" w:cs="Arial"/>
          <w:color w:val="000000" w:themeColor="text1"/>
          <w:lang w:val="es-ES" w:eastAsia="es-ES"/>
        </w:rPr>
        <w:t>, argumento que en primera instancia fue desestimado y que no se debate en esta instancia en tanto no fue objeto de ap</w:t>
      </w:r>
      <w:r w:rsidR="00D20C92">
        <w:rPr>
          <w:rFonts w:ascii="Verdana" w:eastAsia="Times New Roman" w:hAnsi="Verdana" w:cs="Arial"/>
          <w:color w:val="000000" w:themeColor="text1"/>
          <w:lang w:val="es-ES" w:eastAsia="es-ES"/>
        </w:rPr>
        <w:t>ela</w:t>
      </w:r>
      <w:r w:rsidR="00381EA4">
        <w:rPr>
          <w:rFonts w:ascii="Verdana" w:eastAsia="Times New Roman" w:hAnsi="Verdana" w:cs="Arial"/>
          <w:color w:val="000000" w:themeColor="text1"/>
          <w:lang w:val="es-ES" w:eastAsia="es-ES"/>
        </w:rPr>
        <w:t>ción.</w:t>
      </w:r>
    </w:p>
    <w:p w14:paraId="1FC7C10A" w14:textId="77777777" w:rsidR="00D20C92" w:rsidRDefault="00381EA4" w:rsidP="00FE34B4">
      <w:pPr>
        <w:overflowPunct w:val="0"/>
        <w:autoSpaceDE w:val="0"/>
        <w:autoSpaceDN w:val="0"/>
        <w:adjustRightInd w:val="0"/>
        <w:spacing w:after="0" w:line="360" w:lineRule="auto"/>
        <w:jc w:val="both"/>
        <w:rPr>
          <w:rFonts w:ascii="Verdana" w:eastAsia="Times New Roman" w:hAnsi="Verdana" w:cs="Arial"/>
          <w:color w:val="000000" w:themeColor="text1"/>
          <w:lang w:val="es-ES" w:eastAsia="es-ES"/>
        </w:rPr>
      </w:pPr>
      <w:r>
        <w:rPr>
          <w:rFonts w:ascii="Verdana" w:eastAsia="Times New Roman" w:hAnsi="Verdana" w:cs="Arial"/>
          <w:color w:val="000000" w:themeColor="text1"/>
          <w:lang w:val="es-ES" w:eastAsia="es-ES"/>
        </w:rPr>
        <w:t xml:space="preserve"> </w:t>
      </w:r>
    </w:p>
    <w:p w14:paraId="4D99E92B" w14:textId="382287FD" w:rsidR="002D4BBB" w:rsidRPr="00FD272E" w:rsidRDefault="00381EA4" w:rsidP="48982EAB">
      <w:pPr>
        <w:overflowPunct w:val="0"/>
        <w:autoSpaceDE w:val="0"/>
        <w:autoSpaceDN w:val="0"/>
        <w:adjustRightInd w:val="0"/>
        <w:spacing w:after="0" w:line="360" w:lineRule="auto"/>
        <w:jc w:val="both"/>
        <w:rPr>
          <w:rFonts w:ascii="Verdana" w:hAnsi="Verdana"/>
          <w:lang w:val="es-ES" w:eastAsia="es-ES"/>
        </w:rPr>
      </w:pPr>
      <w:r w:rsidRPr="48982EAB">
        <w:rPr>
          <w:rFonts w:ascii="Verdana" w:eastAsia="Times New Roman" w:hAnsi="Verdana" w:cs="Arial"/>
          <w:color w:val="000000" w:themeColor="text1"/>
          <w:lang w:val="es-ES" w:eastAsia="es-ES"/>
        </w:rPr>
        <w:t xml:space="preserve">Adicionalmente, el ente universitario demandado argumentó que el </w:t>
      </w:r>
      <w:r w:rsidRPr="48982EAB">
        <w:rPr>
          <w:rFonts w:ascii="Verdana" w:eastAsia="Times New Roman" w:hAnsi="Verdana" w:cs="Arial"/>
          <w:i/>
          <w:iCs/>
          <w:color w:val="000000" w:themeColor="text1"/>
          <w:lang w:val="es-ES" w:eastAsia="es-ES"/>
        </w:rPr>
        <w:t>Concurso Nacional Otto de Greiff</w:t>
      </w:r>
      <w:r w:rsidR="00FA1A00" w:rsidRPr="48982EAB">
        <w:rPr>
          <w:rFonts w:ascii="Verdana" w:eastAsia="Times New Roman" w:hAnsi="Verdana" w:cs="Arial"/>
          <w:color w:val="000000" w:themeColor="text1"/>
          <w:lang w:val="es-ES" w:eastAsia="es-ES"/>
        </w:rPr>
        <w:t xml:space="preserve"> </w:t>
      </w:r>
      <w:r w:rsidR="00FA1A00" w:rsidRPr="48982EAB">
        <w:rPr>
          <w:rFonts w:ascii="Verdana" w:eastAsia="Times New Roman" w:hAnsi="Verdana" w:cs="Arial"/>
          <w:b/>
          <w:bCs/>
          <w:color w:val="000000" w:themeColor="text1"/>
          <w:lang w:val="es-ES" w:eastAsia="es-ES"/>
        </w:rPr>
        <w:t>es un concurso fundamentado en trabajos de pregrado</w:t>
      </w:r>
      <w:r w:rsidR="00FA1A00" w:rsidRPr="48982EAB">
        <w:rPr>
          <w:rFonts w:ascii="Verdana" w:eastAsia="Times New Roman" w:hAnsi="Verdana" w:cs="Arial"/>
          <w:color w:val="000000" w:themeColor="text1"/>
          <w:lang w:val="es-ES" w:eastAsia="es-ES"/>
        </w:rPr>
        <w:t xml:space="preserve">, así mismo, en el oficio CDP y AP 066 y en el oficio R – 029 </w:t>
      </w:r>
      <w:r w:rsidR="00916A87" w:rsidRPr="48982EAB">
        <w:rPr>
          <w:rFonts w:ascii="Verdana" w:eastAsia="Times New Roman" w:hAnsi="Verdana" w:cs="Arial"/>
          <w:color w:val="000000" w:themeColor="text1"/>
          <w:lang w:val="es-ES" w:eastAsia="es-ES"/>
        </w:rPr>
        <w:t>por medio de los cuales se</w:t>
      </w:r>
      <w:r w:rsidR="00FA1A00" w:rsidRPr="48982EAB">
        <w:rPr>
          <w:rFonts w:ascii="Verdana" w:eastAsia="Times New Roman" w:hAnsi="Verdana" w:cs="Arial"/>
          <w:color w:val="000000" w:themeColor="text1"/>
          <w:lang w:val="es-ES" w:eastAsia="es-ES"/>
        </w:rPr>
        <w:t xml:space="preserve"> resolvieron </w:t>
      </w:r>
      <w:r w:rsidR="00916A87" w:rsidRPr="48982EAB">
        <w:rPr>
          <w:rFonts w:ascii="Verdana" w:eastAsia="Times New Roman" w:hAnsi="Verdana" w:cs="Arial"/>
          <w:color w:val="000000" w:themeColor="text1"/>
          <w:lang w:val="es-ES" w:eastAsia="es-ES"/>
        </w:rPr>
        <w:t>los</w:t>
      </w:r>
      <w:r w:rsidR="00FA1A00" w:rsidRPr="48982EAB">
        <w:rPr>
          <w:rFonts w:ascii="Verdana" w:eastAsia="Times New Roman" w:hAnsi="Verdana" w:cs="Arial"/>
          <w:color w:val="000000" w:themeColor="text1"/>
          <w:lang w:val="es-ES" w:eastAsia="es-ES"/>
        </w:rPr>
        <w:t xml:space="preserve"> recurso</w:t>
      </w:r>
      <w:r w:rsidR="00916A87" w:rsidRPr="48982EAB">
        <w:rPr>
          <w:rFonts w:ascii="Verdana" w:eastAsia="Times New Roman" w:hAnsi="Verdana" w:cs="Arial"/>
          <w:color w:val="000000" w:themeColor="text1"/>
          <w:lang w:val="es-ES" w:eastAsia="es-ES"/>
        </w:rPr>
        <w:t>s</w:t>
      </w:r>
      <w:r w:rsidR="00FA1A00" w:rsidRPr="48982EAB">
        <w:rPr>
          <w:rFonts w:ascii="Verdana" w:eastAsia="Times New Roman" w:hAnsi="Verdana" w:cs="Arial"/>
          <w:color w:val="000000" w:themeColor="text1"/>
          <w:lang w:val="es-ES" w:eastAsia="es-ES"/>
        </w:rPr>
        <w:t xml:space="preserve"> de reposición y apelación interpuesto por </w:t>
      </w:r>
      <w:r w:rsidR="002D4BBB" w:rsidRPr="48982EAB">
        <w:rPr>
          <w:rFonts w:ascii="Verdana" w:eastAsia="Times New Roman" w:hAnsi="Verdana" w:cs="Arial"/>
          <w:color w:val="000000" w:themeColor="text1"/>
          <w:lang w:val="es-ES" w:eastAsia="es-ES"/>
        </w:rPr>
        <w:t>el actor</w:t>
      </w:r>
      <w:r w:rsidR="00FA1A00" w:rsidRPr="48982EAB">
        <w:rPr>
          <w:rFonts w:ascii="Verdana" w:eastAsia="Times New Roman" w:hAnsi="Verdana" w:cs="Arial"/>
          <w:color w:val="000000" w:themeColor="text1"/>
          <w:lang w:val="es-ES" w:eastAsia="es-ES"/>
        </w:rPr>
        <w:t>, respectivamente</w:t>
      </w:r>
      <w:r w:rsidR="002D4BBB" w:rsidRPr="48982EAB">
        <w:rPr>
          <w:rFonts w:ascii="Verdana" w:eastAsia="Times New Roman" w:hAnsi="Verdana" w:cs="Arial"/>
          <w:color w:val="000000" w:themeColor="text1"/>
          <w:lang w:val="es-ES" w:eastAsia="es-ES"/>
        </w:rPr>
        <w:t xml:space="preserve">, </w:t>
      </w:r>
      <w:r w:rsidR="005C0565" w:rsidRPr="48982EAB">
        <w:rPr>
          <w:rFonts w:ascii="Verdana" w:eastAsia="Times New Roman" w:hAnsi="Verdana" w:cs="Arial"/>
          <w:color w:val="000000" w:themeColor="text1"/>
          <w:lang w:val="es-ES" w:eastAsia="es-ES"/>
        </w:rPr>
        <w:t xml:space="preserve">entre otros argumentos, </w:t>
      </w:r>
      <w:r w:rsidR="00C93476" w:rsidRPr="48982EAB">
        <w:rPr>
          <w:rFonts w:ascii="Verdana" w:eastAsia="Times New Roman" w:hAnsi="Verdana" w:cs="Arial"/>
          <w:color w:val="000000" w:themeColor="text1"/>
          <w:lang w:val="es-ES" w:eastAsia="es-ES"/>
        </w:rPr>
        <w:t>la universidad</w:t>
      </w:r>
      <w:r w:rsidR="00916A87" w:rsidRPr="48982EAB">
        <w:rPr>
          <w:rFonts w:ascii="Verdana" w:eastAsia="Times New Roman" w:hAnsi="Verdana" w:cs="Arial"/>
          <w:color w:val="000000" w:themeColor="text1"/>
          <w:lang w:val="es-ES" w:eastAsia="es-ES"/>
        </w:rPr>
        <w:t xml:space="preserve"> </w:t>
      </w:r>
      <w:r w:rsidR="002D4BBB" w:rsidRPr="48982EAB">
        <w:rPr>
          <w:rFonts w:ascii="Verdana" w:eastAsia="Times New Roman" w:hAnsi="Verdana" w:cs="Arial"/>
          <w:color w:val="000000" w:themeColor="text1"/>
          <w:lang w:val="es-ES" w:eastAsia="es-ES"/>
        </w:rPr>
        <w:t>señal</w:t>
      </w:r>
      <w:r w:rsidR="00916A87" w:rsidRPr="48982EAB">
        <w:rPr>
          <w:rFonts w:ascii="Verdana" w:eastAsia="Times New Roman" w:hAnsi="Verdana" w:cs="Arial"/>
          <w:color w:val="000000" w:themeColor="text1"/>
          <w:lang w:val="es-ES" w:eastAsia="es-ES"/>
        </w:rPr>
        <w:t>ó</w:t>
      </w:r>
      <w:r w:rsidR="002D4BBB" w:rsidRPr="48982EAB">
        <w:rPr>
          <w:rFonts w:ascii="Verdana" w:eastAsia="Times New Roman" w:hAnsi="Verdana" w:cs="Arial"/>
          <w:color w:val="000000" w:themeColor="text1"/>
          <w:lang w:val="es-ES" w:eastAsia="es-ES"/>
        </w:rPr>
        <w:t xml:space="preserve"> que el docente </w:t>
      </w:r>
      <w:r w:rsidR="002D4BBB" w:rsidRPr="48982EAB">
        <w:rPr>
          <w:rFonts w:ascii="Verdana" w:hAnsi="Verdana"/>
          <w:lang w:val="es-ES" w:eastAsia="es-ES"/>
        </w:rPr>
        <w:t xml:space="preserve">Adrián </w:t>
      </w:r>
      <w:proofErr w:type="spellStart"/>
      <w:r w:rsidR="002D4BBB" w:rsidRPr="48982EAB">
        <w:rPr>
          <w:rFonts w:ascii="Verdana" w:hAnsi="Verdana"/>
          <w:lang w:val="es-ES" w:eastAsia="es-ES"/>
        </w:rPr>
        <w:t>Farid</w:t>
      </w:r>
      <w:proofErr w:type="spellEnd"/>
      <w:r w:rsidR="002D4BBB" w:rsidRPr="48982EAB">
        <w:rPr>
          <w:rFonts w:ascii="Verdana" w:hAnsi="Verdana"/>
          <w:lang w:val="es-ES" w:eastAsia="es-ES"/>
        </w:rPr>
        <w:t xml:space="preserve"> </w:t>
      </w:r>
      <w:proofErr w:type="spellStart"/>
      <w:r w:rsidR="002D4BBB" w:rsidRPr="48982EAB">
        <w:rPr>
          <w:rFonts w:ascii="Verdana" w:hAnsi="Verdana"/>
          <w:lang w:val="es-ES" w:eastAsia="es-ES"/>
        </w:rPr>
        <w:t>Freja</w:t>
      </w:r>
      <w:proofErr w:type="spellEnd"/>
      <w:r w:rsidR="002D4BBB" w:rsidRPr="48982EAB">
        <w:rPr>
          <w:rFonts w:ascii="Verdana" w:hAnsi="Verdana"/>
          <w:lang w:val="es-ES" w:eastAsia="es-ES"/>
        </w:rPr>
        <w:t xml:space="preserve"> de la Hoz fue nombrado en periodo de prueba mediante Resolución 3655 de 02 de agosto de 2013, por lo tanto, cuando obtuvo el segundo puesto </w:t>
      </w:r>
      <w:r w:rsidR="00C93476" w:rsidRPr="48982EAB">
        <w:rPr>
          <w:rFonts w:ascii="Verdana" w:hAnsi="Verdana"/>
          <w:lang w:val="es-ES" w:eastAsia="es-ES"/>
        </w:rPr>
        <w:t>en el</w:t>
      </w:r>
      <w:r w:rsidR="002D4BBB" w:rsidRPr="48982EAB">
        <w:rPr>
          <w:rFonts w:ascii="Verdana" w:hAnsi="Verdana"/>
          <w:lang w:val="es-ES" w:eastAsia="es-ES"/>
        </w:rPr>
        <w:t xml:space="preserve"> </w:t>
      </w:r>
      <w:r w:rsidR="002D4BBB" w:rsidRPr="48982EAB">
        <w:rPr>
          <w:rFonts w:ascii="Verdana" w:hAnsi="Verdana"/>
          <w:i/>
          <w:iCs/>
          <w:lang w:val="es-ES" w:eastAsia="es-ES"/>
        </w:rPr>
        <w:t xml:space="preserve">Concurso Nacional Otto </w:t>
      </w:r>
      <w:r w:rsidR="002D4BBB" w:rsidRPr="00FD272E">
        <w:rPr>
          <w:rFonts w:ascii="Verdana" w:hAnsi="Verdana"/>
          <w:i/>
          <w:iCs/>
          <w:lang w:val="es-ES" w:eastAsia="es-ES"/>
        </w:rPr>
        <w:t xml:space="preserve">de </w:t>
      </w:r>
      <w:proofErr w:type="spellStart"/>
      <w:r w:rsidR="002D4BBB" w:rsidRPr="00FD272E">
        <w:rPr>
          <w:rFonts w:ascii="Verdana" w:hAnsi="Verdana"/>
          <w:i/>
          <w:iCs/>
          <w:lang w:val="es-ES" w:eastAsia="es-ES"/>
        </w:rPr>
        <w:t>Greiffen</w:t>
      </w:r>
      <w:proofErr w:type="spellEnd"/>
      <w:r w:rsidR="002D4BBB" w:rsidRPr="00FD272E">
        <w:rPr>
          <w:rFonts w:ascii="Verdana" w:hAnsi="Verdana"/>
          <w:lang w:val="es-ES" w:eastAsia="es-ES"/>
        </w:rPr>
        <w:t xml:space="preserve"> en el año 2010, </w:t>
      </w:r>
      <w:r w:rsidR="002D4BBB" w:rsidRPr="00FD272E">
        <w:rPr>
          <w:rFonts w:ascii="Verdana" w:hAnsi="Verdana"/>
          <w:b/>
          <w:bCs/>
          <w:lang w:val="es-ES" w:eastAsia="es-ES"/>
        </w:rPr>
        <w:t>no se encontraba vinculado a la Universidad Pedagógica y Tecnológica de Colombia, por lo tanto, su trabajo no podía derivarse de “sus labores universitarias”</w:t>
      </w:r>
      <w:r w:rsidR="002D4BBB" w:rsidRPr="00FD272E">
        <w:rPr>
          <w:rFonts w:ascii="Verdana" w:hAnsi="Verdana"/>
          <w:lang w:val="es-ES" w:eastAsia="es-ES"/>
        </w:rPr>
        <w:t>,</w:t>
      </w:r>
      <w:r w:rsidR="002D4BBB" w:rsidRPr="00FD272E">
        <w:rPr>
          <w:rFonts w:ascii="Verdana" w:hAnsi="Verdana"/>
          <w:b/>
          <w:bCs/>
          <w:lang w:val="es-ES" w:eastAsia="es-ES"/>
        </w:rPr>
        <w:t xml:space="preserve"> </w:t>
      </w:r>
      <w:r w:rsidR="00C93476" w:rsidRPr="00FD272E">
        <w:rPr>
          <w:rFonts w:ascii="Verdana" w:hAnsi="Verdana"/>
          <w:b/>
          <w:bCs/>
          <w:lang w:val="es-ES" w:eastAsia="es-ES"/>
        </w:rPr>
        <w:t>como lo exige</w:t>
      </w:r>
      <w:r w:rsidR="002D4BBB" w:rsidRPr="00FD272E">
        <w:rPr>
          <w:rFonts w:ascii="Verdana" w:hAnsi="Verdana"/>
          <w:b/>
          <w:bCs/>
          <w:lang w:val="es-ES" w:eastAsia="es-ES"/>
        </w:rPr>
        <w:t xml:space="preserve"> el Decreto 1279</w:t>
      </w:r>
      <w:r w:rsidR="005C0565" w:rsidRPr="00FD272E">
        <w:rPr>
          <w:rFonts w:ascii="Verdana" w:hAnsi="Verdana"/>
          <w:b/>
          <w:bCs/>
          <w:lang w:val="es-ES" w:eastAsia="es-ES"/>
        </w:rPr>
        <w:t xml:space="preserve"> de 2002.</w:t>
      </w:r>
    </w:p>
    <w:p w14:paraId="448BD58C" w14:textId="77777777" w:rsidR="005C0565" w:rsidRPr="005C0565" w:rsidRDefault="005C0565" w:rsidP="005C0565">
      <w:pPr>
        <w:pStyle w:val="Prrafodelista"/>
        <w:overflowPunct w:val="0"/>
        <w:autoSpaceDE w:val="0"/>
        <w:autoSpaceDN w:val="0"/>
        <w:adjustRightInd w:val="0"/>
        <w:spacing w:after="0" w:line="360" w:lineRule="auto"/>
        <w:jc w:val="both"/>
        <w:rPr>
          <w:rFonts w:ascii="Verdana" w:hAnsi="Verdana"/>
          <w:bCs/>
          <w:lang w:val="es-ES_tradnl" w:eastAsia="es-ES"/>
        </w:rPr>
      </w:pPr>
    </w:p>
    <w:p w14:paraId="2492E61F" w14:textId="06A1CEAE" w:rsidR="002D4BBB" w:rsidRDefault="00C13E06" w:rsidP="002D4BBB">
      <w:pPr>
        <w:overflowPunct w:val="0"/>
        <w:autoSpaceDE w:val="0"/>
        <w:autoSpaceDN w:val="0"/>
        <w:adjustRightInd w:val="0"/>
        <w:spacing w:after="0" w:line="360" w:lineRule="auto"/>
        <w:jc w:val="both"/>
        <w:rPr>
          <w:rFonts w:ascii="Verdana" w:hAnsi="Verdana"/>
          <w:bCs/>
          <w:lang w:val="es-ES_tradnl" w:eastAsia="es-ES"/>
        </w:rPr>
      </w:pPr>
      <w:r>
        <w:rPr>
          <w:rFonts w:ascii="Verdana" w:hAnsi="Verdana"/>
          <w:bCs/>
          <w:lang w:val="es-ES_tradnl" w:eastAsia="es-ES"/>
        </w:rPr>
        <w:t>De otro lado, e</w:t>
      </w:r>
      <w:r w:rsidR="002D4BBB">
        <w:rPr>
          <w:rFonts w:ascii="Verdana" w:hAnsi="Verdana"/>
          <w:bCs/>
          <w:lang w:val="es-ES_tradnl" w:eastAsia="es-ES"/>
        </w:rPr>
        <w:t>n la contestación de la demanda</w:t>
      </w:r>
      <w:r>
        <w:rPr>
          <w:rFonts w:ascii="Verdana" w:hAnsi="Verdana"/>
          <w:bCs/>
          <w:lang w:val="es-ES_tradnl" w:eastAsia="es-ES"/>
        </w:rPr>
        <w:t xml:space="preserve"> (</w:t>
      </w:r>
      <w:proofErr w:type="spellStart"/>
      <w:r>
        <w:rPr>
          <w:rFonts w:ascii="Verdana" w:hAnsi="Verdana"/>
          <w:bCs/>
          <w:lang w:val="es-ES_tradnl" w:eastAsia="es-ES"/>
        </w:rPr>
        <w:t>fls</w:t>
      </w:r>
      <w:proofErr w:type="spellEnd"/>
      <w:r>
        <w:rPr>
          <w:rFonts w:ascii="Verdana" w:hAnsi="Verdana"/>
          <w:bCs/>
          <w:lang w:val="es-ES_tradnl" w:eastAsia="es-ES"/>
        </w:rPr>
        <w:t>. 100 a 113)</w:t>
      </w:r>
      <w:r w:rsidR="002D4BBB">
        <w:rPr>
          <w:rFonts w:ascii="Verdana" w:hAnsi="Verdana"/>
          <w:bCs/>
          <w:lang w:val="es-ES_tradnl" w:eastAsia="es-ES"/>
        </w:rPr>
        <w:t>, en el acápite de excepciones de fondo, la apoderada judicial de la Universidad Pedagógica y Tecnológica de Colombia, al hacer referencia a la ausencia de ilegalidad de los actos acusados e inexistencia del derecho reclamado por el demandante, por no cumplirse los requisitos consagrados en el Decreto 1279 de 2002, señaló que las respuestas dadas por parte de la universidad al demandante se enc</w:t>
      </w:r>
      <w:r w:rsidR="00C93476">
        <w:rPr>
          <w:rFonts w:ascii="Verdana" w:hAnsi="Verdana"/>
          <w:bCs/>
          <w:lang w:val="es-ES_tradnl" w:eastAsia="es-ES"/>
        </w:rPr>
        <w:t>uentran</w:t>
      </w:r>
      <w:r w:rsidR="002D4BBB">
        <w:rPr>
          <w:rFonts w:ascii="Verdana" w:hAnsi="Verdana"/>
          <w:bCs/>
          <w:lang w:val="es-ES_tradnl" w:eastAsia="es-ES"/>
        </w:rPr>
        <w:t xml:space="preserve"> </w:t>
      </w:r>
      <w:r w:rsidR="002D4BBB">
        <w:rPr>
          <w:rFonts w:ascii="Verdana" w:hAnsi="Verdana"/>
          <w:bCs/>
          <w:lang w:val="es-ES_tradnl" w:eastAsia="es-ES"/>
        </w:rPr>
        <w:lastRenderedPageBreak/>
        <w:t>ajustadas a derecho, señalando que las razones por la cuales el docente no cumpl</w:t>
      </w:r>
      <w:r w:rsidR="00C93476">
        <w:rPr>
          <w:rFonts w:ascii="Verdana" w:hAnsi="Verdana"/>
          <w:bCs/>
          <w:lang w:val="es-ES_tradnl" w:eastAsia="es-ES"/>
        </w:rPr>
        <w:t xml:space="preserve">e </w:t>
      </w:r>
      <w:r w:rsidR="002D4BBB">
        <w:rPr>
          <w:rFonts w:ascii="Verdana" w:hAnsi="Verdana"/>
          <w:bCs/>
          <w:lang w:val="es-ES_tradnl" w:eastAsia="es-ES"/>
        </w:rPr>
        <w:t xml:space="preserve">con los requisitos del referido Decreto, fundamentalmente </w:t>
      </w:r>
      <w:r w:rsidR="00C93476">
        <w:rPr>
          <w:rFonts w:ascii="Verdana" w:hAnsi="Verdana"/>
          <w:bCs/>
          <w:lang w:val="es-ES_tradnl" w:eastAsia="es-ES"/>
        </w:rPr>
        <w:t>son</w:t>
      </w:r>
      <w:r w:rsidR="002D4BBB">
        <w:rPr>
          <w:rFonts w:ascii="Verdana" w:hAnsi="Verdana"/>
          <w:bCs/>
          <w:lang w:val="es-ES_tradnl" w:eastAsia="es-ES"/>
        </w:rPr>
        <w:t>:</w:t>
      </w:r>
    </w:p>
    <w:p w14:paraId="32930263" w14:textId="77777777" w:rsidR="002D4BBB" w:rsidRDefault="002D4BBB" w:rsidP="002D4BBB">
      <w:pPr>
        <w:overflowPunct w:val="0"/>
        <w:autoSpaceDE w:val="0"/>
        <w:autoSpaceDN w:val="0"/>
        <w:adjustRightInd w:val="0"/>
        <w:spacing w:after="0" w:line="360" w:lineRule="auto"/>
        <w:jc w:val="both"/>
        <w:rPr>
          <w:rFonts w:ascii="Verdana" w:hAnsi="Verdana"/>
          <w:bCs/>
          <w:lang w:val="es-ES_tradnl" w:eastAsia="es-ES"/>
        </w:rPr>
      </w:pPr>
    </w:p>
    <w:p w14:paraId="4CCF629C" w14:textId="312F107D" w:rsidR="002D4BBB" w:rsidRPr="00C13E06" w:rsidRDefault="00C13E06" w:rsidP="00C13E06">
      <w:pPr>
        <w:overflowPunct w:val="0"/>
        <w:autoSpaceDE w:val="0"/>
        <w:autoSpaceDN w:val="0"/>
        <w:adjustRightInd w:val="0"/>
        <w:spacing w:after="0" w:line="360" w:lineRule="auto"/>
        <w:ind w:left="708"/>
        <w:jc w:val="both"/>
        <w:rPr>
          <w:rFonts w:ascii="Verdana" w:hAnsi="Verdana"/>
          <w:bCs/>
          <w:i/>
          <w:iCs/>
          <w:lang w:val="es-ES_tradnl" w:eastAsia="es-ES"/>
        </w:rPr>
      </w:pPr>
      <w:r>
        <w:rPr>
          <w:rFonts w:ascii="Verdana" w:hAnsi="Verdana"/>
          <w:bCs/>
          <w:i/>
          <w:iCs/>
          <w:lang w:val="es-ES_tradnl" w:eastAsia="es-ES"/>
        </w:rPr>
        <w:t xml:space="preserve">“1. </w:t>
      </w:r>
      <w:r w:rsidR="002D4BBB" w:rsidRPr="00C13E06">
        <w:rPr>
          <w:rFonts w:ascii="Verdana" w:hAnsi="Verdana"/>
          <w:bCs/>
          <w:i/>
          <w:iCs/>
          <w:lang w:val="es-ES_tradnl" w:eastAsia="es-ES"/>
        </w:rPr>
        <w:t>El concurso Nacional Otto de Greiff, mejores trabajos de grado, versión 14 año 2010, no se cataloga como un premio nacional, ya que existe diferencia entre un premio nacional y un premio derivado de un concurso.</w:t>
      </w:r>
    </w:p>
    <w:p w14:paraId="4B06E1EC" w14:textId="1FF03155" w:rsidR="002D4BBB" w:rsidRPr="00C13E06" w:rsidRDefault="00C13E06" w:rsidP="00C13E06">
      <w:pPr>
        <w:pStyle w:val="Prrafodelista"/>
        <w:overflowPunct w:val="0"/>
        <w:autoSpaceDE w:val="0"/>
        <w:autoSpaceDN w:val="0"/>
        <w:adjustRightInd w:val="0"/>
        <w:spacing w:after="0" w:line="360" w:lineRule="auto"/>
        <w:jc w:val="both"/>
        <w:rPr>
          <w:rFonts w:ascii="Verdana" w:hAnsi="Verdana"/>
          <w:bCs/>
          <w:i/>
          <w:iCs/>
          <w:lang w:val="es-ES_tradnl" w:eastAsia="es-ES"/>
        </w:rPr>
      </w:pPr>
      <w:r>
        <w:rPr>
          <w:rFonts w:ascii="Verdana" w:hAnsi="Verdana"/>
          <w:bCs/>
          <w:i/>
          <w:iCs/>
          <w:lang w:val="es-ES_tradnl" w:eastAsia="es-ES"/>
        </w:rPr>
        <w:t xml:space="preserve">2. </w:t>
      </w:r>
      <w:r w:rsidR="002D4BBB" w:rsidRPr="00C13E06">
        <w:rPr>
          <w:rFonts w:ascii="Verdana" w:hAnsi="Verdana"/>
          <w:bCs/>
          <w:i/>
          <w:iCs/>
          <w:lang w:val="es-ES_tradnl" w:eastAsia="es-ES"/>
        </w:rPr>
        <w:t>El concurso referido, no es producto de una convocatoria pública nacional o internacional, en los términos señalados en el Decreto 1279 de 2002.</w:t>
      </w:r>
    </w:p>
    <w:p w14:paraId="6216001C" w14:textId="7D021415" w:rsidR="002D4BBB" w:rsidRPr="00C13E06" w:rsidRDefault="00C13E06" w:rsidP="00C13E06">
      <w:pPr>
        <w:pStyle w:val="Prrafodelista"/>
        <w:overflowPunct w:val="0"/>
        <w:autoSpaceDE w:val="0"/>
        <w:autoSpaceDN w:val="0"/>
        <w:adjustRightInd w:val="0"/>
        <w:spacing w:after="0" w:line="360" w:lineRule="auto"/>
        <w:jc w:val="both"/>
        <w:rPr>
          <w:rFonts w:ascii="Verdana" w:hAnsi="Verdana"/>
          <w:bCs/>
          <w:i/>
          <w:iCs/>
          <w:lang w:val="es-ES_tradnl" w:eastAsia="es-ES"/>
        </w:rPr>
      </w:pPr>
      <w:r>
        <w:rPr>
          <w:rFonts w:ascii="Verdana" w:hAnsi="Verdana"/>
          <w:bCs/>
          <w:i/>
          <w:iCs/>
          <w:lang w:val="es-ES_tradnl" w:eastAsia="es-ES"/>
        </w:rPr>
        <w:t xml:space="preserve">3. </w:t>
      </w:r>
      <w:r w:rsidR="002D4BBB" w:rsidRPr="00C13E06">
        <w:rPr>
          <w:rFonts w:ascii="Verdana" w:hAnsi="Verdana"/>
          <w:bCs/>
          <w:i/>
          <w:iCs/>
          <w:lang w:val="es-ES_tradnl" w:eastAsia="es-ES"/>
        </w:rPr>
        <w:t>El numeral II del artículo 10 del referido Decreto, contiene restricción de puntajes para la misma obra o actividad productiva considerada, restricción que aplica para el docente demandante, teniendo en cuenta que, como le fue informado por la Oficina de Comité Docente y de Asignación de Puntaje, a él ya le fueron asignados 178 puntos por su título de pregrado, para el cual realizó como trabajo de grado, el mismo producto con el que obtuvo el segundo lugar en el concurso Otto de Greiff.</w:t>
      </w:r>
    </w:p>
    <w:p w14:paraId="2EDC42A8" w14:textId="77495DBE" w:rsidR="00FA1A00" w:rsidRPr="00C13E06" w:rsidRDefault="002D4BBB" w:rsidP="00C13E06">
      <w:pPr>
        <w:pStyle w:val="Prrafodelista"/>
        <w:numPr>
          <w:ilvl w:val="0"/>
          <w:numId w:val="32"/>
        </w:numPr>
        <w:overflowPunct w:val="0"/>
        <w:autoSpaceDE w:val="0"/>
        <w:autoSpaceDN w:val="0"/>
        <w:adjustRightInd w:val="0"/>
        <w:spacing w:after="0" w:line="360" w:lineRule="auto"/>
        <w:ind w:left="709" w:firstLine="0"/>
        <w:jc w:val="both"/>
        <w:rPr>
          <w:rFonts w:ascii="Verdana" w:eastAsia="Times New Roman" w:hAnsi="Verdana" w:cs="Arial"/>
          <w:color w:val="000000" w:themeColor="text1"/>
          <w:lang w:val="es-ES" w:eastAsia="es-ES"/>
        </w:rPr>
      </w:pPr>
      <w:r w:rsidRPr="00C93476">
        <w:rPr>
          <w:rFonts w:ascii="Verdana" w:hAnsi="Verdana"/>
          <w:b/>
          <w:i/>
          <w:iCs/>
          <w:lang w:val="es-ES_tradnl" w:eastAsia="es-ES"/>
        </w:rPr>
        <w:t>El docente demandante cuando fue declarado ganador del segundo puesto del concurso Otto de Greiff en el año 2010, no se encontraba vinculado con la Universidad Pedagógica y Tecnológica de Colombia</w:t>
      </w:r>
      <w:r w:rsidRPr="00C13E06">
        <w:rPr>
          <w:rFonts w:ascii="Verdana" w:hAnsi="Verdana"/>
          <w:bCs/>
          <w:i/>
          <w:iCs/>
          <w:lang w:val="es-ES_tradnl" w:eastAsia="es-ES"/>
        </w:rPr>
        <w:t xml:space="preserve">, ya que su vinculación fue realizada mediante nombramiento em periodo de prueba a través de la Resolución No. 3655 de 02 de agosto de 2013, </w:t>
      </w:r>
      <w:r w:rsidRPr="00C93476">
        <w:rPr>
          <w:rFonts w:ascii="Verdana" w:hAnsi="Verdana"/>
          <w:b/>
          <w:i/>
          <w:iCs/>
          <w:lang w:val="es-ES_tradnl" w:eastAsia="es-ES"/>
        </w:rPr>
        <w:t>lo cual conlleva, a que el producto elaborado por el señor FREJA DE LA HOZ, no haya sido el resultado de su labor docente en la Universidad demandada</w:t>
      </w:r>
      <w:r w:rsidRPr="00C13E06">
        <w:rPr>
          <w:rFonts w:ascii="Verdana" w:hAnsi="Verdana"/>
          <w:bCs/>
          <w:i/>
          <w:iCs/>
          <w:lang w:val="es-ES_tradnl" w:eastAsia="es-ES"/>
        </w:rPr>
        <w:t>, pues basta con revisar el contenido de la Resolución No. 102 de 2010 de la Universidad Nacional, “</w:t>
      </w:r>
      <w:r w:rsidRPr="00C13E06">
        <w:rPr>
          <w:rFonts w:ascii="Verdana" w:hAnsi="Verdana"/>
          <w:bCs/>
          <w:i/>
          <w:iCs/>
          <w:sz w:val="20"/>
          <w:szCs w:val="20"/>
          <w:lang w:val="es-ES_tradnl" w:eastAsia="es-ES"/>
        </w:rPr>
        <w:t xml:space="preserve">Por el cual se reconoce y estimula la excelencia académica y el trabajo investigativo de los </w:t>
      </w:r>
      <w:r w:rsidRPr="00C13E06">
        <w:rPr>
          <w:rFonts w:ascii="Verdana" w:hAnsi="Verdana"/>
          <w:b/>
          <w:i/>
          <w:iCs/>
          <w:sz w:val="20"/>
          <w:szCs w:val="20"/>
          <w:u w:val="single"/>
          <w:lang w:val="es-ES_tradnl" w:eastAsia="es-ES"/>
        </w:rPr>
        <w:t>estudiantes de pregrado</w:t>
      </w:r>
      <w:r w:rsidRPr="00C13E06">
        <w:rPr>
          <w:rFonts w:ascii="Verdana" w:hAnsi="Verdana"/>
          <w:bCs/>
          <w:i/>
          <w:iCs/>
          <w:sz w:val="20"/>
          <w:szCs w:val="20"/>
          <w:lang w:val="es-ES_tradnl" w:eastAsia="es-ES"/>
        </w:rPr>
        <w:t xml:space="preserve"> (…)”, </w:t>
      </w:r>
      <w:r w:rsidRPr="00C13E06">
        <w:rPr>
          <w:rFonts w:ascii="Verdana" w:hAnsi="Verdana"/>
          <w:bCs/>
          <w:i/>
          <w:iCs/>
          <w:lang w:val="es-ES_tradnl" w:eastAsia="es-ES"/>
        </w:rPr>
        <w:t xml:space="preserve">para poder concluir con certeza, que en el presente caso no se cumple tampoco con el criterio señalado en el inciso primero, del literal g., del articulo 24 del Decreto 1279 de 2002; pues reitero, el concurso en controversia no corresponde a un premio nacional, y el producto elaborado por el demandante, que dio lugar al reconocimiento efectuado mediante Resolución No. 102 de 2010, fue realizado en desarrollo de sus labores de </w:t>
      </w:r>
      <w:r w:rsidRPr="00C13E06">
        <w:rPr>
          <w:rFonts w:ascii="Verdana" w:hAnsi="Verdana"/>
          <w:b/>
          <w:i/>
          <w:iCs/>
          <w:u w:val="single"/>
          <w:lang w:val="es-ES_tradnl" w:eastAsia="es-ES"/>
        </w:rPr>
        <w:t>estudiante de pregrado</w:t>
      </w:r>
      <w:r w:rsidRPr="00C13E06">
        <w:rPr>
          <w:rFonts w:ascii="Verdana" w:hAnsi="Verdana"/>
          <w:bCs/>
          <w:i/>
          <w:iCs/>
          <w:lang w:val="es-ES_tradnl" w:eastAsia="es-ES"/>
        </w:rPr>
        <w:t xml:space="preserve"> y no de docente universitario</w:t>
      </w:r>
      <w:r w:rsidR="00C13E06">
        <w:rPr>
          <w:rFonts w:ascii="Verdana" w:hAnsi="Verdana"/>
          <w:bCs/>
          <w:i/>
          <w:iCs/>
          <w:lang w:val="es-ES_tradnl" w:eastAsia="es-ES"/>
        </w:rPr>
        <w:t>”</w:t>
      </w:r>
      <w:r w:rsidR="001160EC">
        <w:rPr>
          <w:rFonts w:ascii="Verdana" w:hAnsi="Verdana"/>
          <w:bCs/>
          <w:i/>
          <w:iCs/>
          <w:lang w:val="es-ES_tradnl" w:eastAsia="es-ES"/>
        </w:rPr>
        <w:t xml:space="preserve"> </w:t>
      </w:r>
      <w:r w:rsidR="00C93476">
        <w:rPr>
          <w:rFonts w:ascii="Verdana" w:hAnsi="Verdana"/>
          <w:bCs/>
          <w:i/>
          <w:iCs/>
          <w:lang w:val="es-ES_tradnl" w:eastAsia="es-ES"/>
        </w:rPr>
        <w:t xml:space="preserve">(negrilla fuera de texto) </w:t>
      </w:r>
      <w:r w:rsidRPr="00C13E06">
        <w:rPr>
          <w:rFonts w:ascii="Verdana" w:hAnsi="Verdana"/>
          <w:bCs/>
          <w:lang w:val="es-ES_tradnl" w:eastAsia="es-ES"/>
        </w:rPr>
        <w:t>(</w:t>
      </w:r>
      <w:proofErr w:type="spellStart"/>
      <w:r w:rsidRPr="00C13E06">
        <w:rPr>
          <w:rFonts w:ascii="Verdana" w:hAnsi="Verdana"/>
          <w:bCs/>
          <w:lang w:val="es-ES_tradnl" w:eastAsia="es-ES"/>
        </w:rPr>
        <w:t>fl</w:t>
      </w:r>
      <w:proofErr w:type="spellEnd"/>
      <w:r w:rsidRPr="00C13E06">
        <w:rPr>
          <w:rFonts w:ascii="Verdana" w:hAnsi="Verdana"/>
          <w:bCs/>
          <w:lang w:val="es-ES_tradnl" w:eastAsia="es-ES"/>
        </w:rPr>
        <w:t>. 110).</w:t>
      </w:r>
    </w:p>
    <w:p w14:paraId="109429D3" w14:textId="77777777" w:rsidR="001160EC" w:rsidRDefault="001160EC" w:rsidP="00632361">
      <w:pPr>
        <w:overflowPunct w:val="0"/>
        <w:autoSpaceDE w:val="0"/>
        <w:autoSpaceDN w:val="0"/>
        <w:adjustRightInd w:val="0"/>
        <w:spacing w:after="0" w:line="360" w:lineRule="auto"/>
        <w:jc w:val="both"/>
        <w:rPr>
          <w:rFonts w:ascii="Verdana" w:eastAsia="Times New Roman" w:hAnsi="Verdana" w:cs="Arial"/>
          <w:color w:val="000000" w:themeColor="text1"/>
          <w:lang w:val="es-ES" w:eastAsia="es-ES"/>
        </w:rPr>
      </w:pPr>
    </w:p>
    <w:p w14:paraId="54B171A9" w14:textId="5945C8CA" w:rsidR="00FA1A00" w:rsidRDefault="00C13E06" w:rsidP="00632361">
      <w:pPr>
        <w:overflowPunct w:val="0"/>
        <w:autoSpaceDE w:val="0"/>
        <w:autoSpaceDN w:val="0"/>
        <w:adjustRightInd w:val="0"/>
        <w:spacing w:after="0" w:line="360" w:lineRule="auto"/>
        <w:jc w:val="both"/>
        <w:rPr>
          <w:rFonts w:ascii="Verdana" w:eastAsia="Times New Roman" w:hAnsi="Verdana" w:cs="Arial"/>
          <w:color w:val="000000" w:themeColor="text1"/>
          <w:lang w:val="es-ES" w:eastAsia="es-ES"/>
        </w:rPr>
      </w:pPr>
      <w:r>
        <w:rPr>
          <w:rFonts w:ascii="Verdana" w:eastAsia="Times New Roman" w:hAnsi="Verdana" w:cs="Arial"/>
          <w:color w:val="000000" w:themeColor="text1"/>
          <w:lang w:val="es-ES" w:eastAsia="es-ES"/>
        </w:rPr>
        <w:t xml:space="preserve">Así mismo, en la contestación a la reforma a la demanda </w:t>
      </w:r>
      <w:r w:rsidR="001160EC">
        <w:rPr>
          <w:rFonts w:ascii="Verdana" w:eastAsia="Times New Roman" w:hAnsi="Verdana" w:cs="Arial"/>
          <w:color w:val="000000" w:themeColor="text1"/>
          <w:lang w:val="es-ES" w:eastAsia="es-ES"/>
        </w:rPr>
        <w:t>(</w:t>
      </w:r>
      <w:proofErr w:type="spellStart"/>
      <w:r w:rsidR="001160EC">
        <w:rPr>
          <w:rFonts w:ascii="Verdana" w:eastAsia="Times New Roman" w:hAnsi="Verdana" w:cs="Arial"/>
          <w:color w:val="000000" w:themeColor="text1"/>
          <w:lang w:val="es-ES" w:eastAsia="es-ES"/>
        </w:rPr>
        <w:t>fls</w:t>
      </w:r>
      <w:proofErr w:type="spellEnd"/>
      <w:r w:rsidR="001160EC">
        <w:rPr>
          <w:rFonts w:ascii="Verdana" w:eastAsia="Times New Roman" w:hAnsi="Verdana" w:cs="Arial"/>
          <w:color w:val="000000" w:themeColor="text1"/>
          <w:lang w:val="es-ES" w:eastAsia="es-ES"/>
        </w:rPr>
        <w:t>. 715 a 718), la apoderada judicial de la entidad demandada al pronunciarse respecto al hecho 5.2. de la reforma de la demanda, sostuvo:</w:t>
      </w:r>
    </w:p>
    <w:p w14:paraId="3361E3E9" w14:textId="4D712A8D" w:rsidR="001160EC" w:rsidRDefault="001160EC" w:rsidP="00632361">
      <w:pPr>
        <w:overflowPunct w:val="0"/>
        <w:autoSpaceDE w:val="0"/>
        <w:autoSpaceDN w:val="0"/>
        <w:adjustRightInd w:val="0"/>
        <w:spacing w:after="0" w:line="360" w:lineRule="auto"/>
        <w:jc w:val="both"/>
        <w:rPr>
          <w:rFonts w:ascii="Verdana" w:eastAsia="Times New Roman" w:hAnsi="Verdana" w:cs="Arial"/>
          <w:color w:val="000000" w:themeColor="text1"/>
          <w:lang w:val="es-ES" w:eastAsia="es-ES"/>
        </w:rPr>
      </w:pPr>
    </w:p>
    <w:p w14:paraId="097A32F3" w14:textId="59129F4A" w:rsidR="001160EC" w:rsidRPr="001160EC" w:rsidRDefault="001160EC" w:rsidP="001160EC">
      <w:pPr>
        <w:overflowPunct w:val="0"/>
        <w:autoSpaceDE w:val="0"/>
        <w:autoSpaceDN w:val="0"/>
        <w:adjustRightInd w:val="0"/>
        <w:spacing w:after="0" w:line="360" w:lineRule="auto"/>
        <w:ind w:left="708"/>
        <w:jc w:val="both"/>
        <w:rPr>
          <w:rFonts w:ascii="Verdana" w:eastAsia="Times New Roman" w:hAnsi="Verdana" w:cs="Arial"/>
          <w:color w:val="000000" w:themeColor="text1"/>
          <w:lang w:val="es-ES" w:eastAsia="es-ES"/>
        </w:rPr>
      </w:pPr>
      <w:r w:rsidRPr="001160EC">
        <w:rPr>
          <w:rFonts w:ascii="Verdana" w:eastAsia="Times New Roman" w:hAnsi="Verdana" w:cs="Arial"/>
          <w:i/>
          <w:iCs/>
          <w:color w:val="000000" w:themeColor="text1"/>
          <w:lang w:val="es-ES" w:eastAsia="es-ES"/>
        </w:rPr>
        <w:lastRenderedPageBreak/>
        <w:t xml:space="preserve">“(…) para cuando el demandante fue declarado ganador del segundo puesto de dicho concurso </w:t>
      </w:r>
      <w:r w:rsidRPr="00C93476">
        <w:rPr>
          <w:rFonts w:ascii="Verdana" w:eastAsia="Times New Roman" w:hAnsi="Verdana" w:cs="Arial"/>
          <w:b/>
          <w:bCs/>
          <w:i/>
          <w:iCs/>
          <w:color w:val="000000" w:themeColor="text1"/>
          <w:lang w:val="es-ES" w:eastAsia="es-ES"/>
        </w:rPr>
        <w:t>no se encontraba vinculado con la U.P.T.C</w:t>
      </w:r>
      <w:r w:rsidRPr="001160EC">
        <w:rPr>
          <w:rFonts w:ascii="Verdana" w:eastAsia="Times New Roman" w:hAnsi="Verdana" w:cs="Arial"/>
          <w:i/>
          <w:iCs/>
          <w:color w:val="000000" w:themeColor="text1"/>
          <w:lang w:val="es-ES" w:eastAsia="es-ES"/>
        </w:rPr>
        <w:t xml:space="preserve">., </w:t>
      </w:r>
      <w:r w:rsidRPr="00C93476">
        <w:rPr>
          <w:rFonts w:ascii="Verdana" w:eastAsia="Times New Roman" w:hAnsi="Verdana" w:cs="Arial"/>
          <w:b/>
          <w:bCs/>
          <w:i/>
          <w:iCs/>
          <w:color w:val="000000" w:themeColor="text1"/>
          <w:lang w:val="es-ES" w:eastAsia="es-ES"/>
        </w:rPr>
        <w:t>conllevando ello, a que dicho producto no haya sido el resultado de su labor docente en la institución demandada</w:t>
      </w:r>
      <w:r w:rsidRPr="001160EC">
        <w:rPr>
          <w:rFonts w:ascii="Verdana" w:eastAsia="Times New Roman" w:hAnsi="Verdana" w:cs="Arial"/>
          <w:i/>
          <w:iCs/>
          <w:color w:val="000000" w:themeColor="text1"/>
          <w:lang w:val="es-ES" w:eastAsia="es-ES"/>
        </w:rPr>
        <w:t>, entre otros aspectos, que se refieren en el acápite de argumentos de defensa en la contestación de la demanda, los cuales fuerzan concluir, que el docente demandante no tiene derecho al reconocimiento de puntos salariales que establece el Decreto 1279 de 2002”</w:t>
      </w:r>
      <w:r>
        <w:rPr>
          <w:rFonts w:ascii="Verdana" w:eastAsia="Times New Roman" w:hAnsi="Verdana" w:cs="Arial"/>
          <w:i/>
          <w:iCs/>
          <w:color w:val="000000" w:themeColor="text1"/>
          <w:lang w:val="es-ES" w:eastAsia="es-ES"/>
        </w:rPr>
        <w:t xml:space="preserve"> </w:t>
      </w:r>
      <w:r w:rsidR="00C93476">
        <w:rPr>
          <w:rFonts w:ascii="Verdana" w:eastAsia="Times New Roman" w:hAnsi="Verdana" w:cs="Arial"/>
          <w:i/>
          <w:iCs/>
          <w:color w:val="000000" w:themeColor="text1"/>
          <w:lang w:val="es-ES" w:eastAsia="es-ES"/>
        </w:rPr>
        <w:t xml:space="preserve">(negrilla fuera de texto) </w:t>
      </w:r>
      <w:r w:rsidRPr="001160EC">
        <w:rPr>
          <w:rFonts w:ascii="Verdana" w:eastAsia="Times New Roman" w:hAnsi="Verdana" w:cs="Arial"/>
          <w:color w:val="000000" w:themeColor="text1"/>
          <w:lang w:val="es-ES" w:eastAsia="es-ES"/>
        </w:rPr>
        <w:t>(</w:t>
      </w:r>
      <w:proofErr w:type="spellStart"/>
      <w:r>
        <w:rPr>
          <w:rFonts w:ascii="Verdana" w:eastAsia="Times New Roman" w:hAnsi="Verdana" w:cs="Arial"/>
          <w:color w:val="000000" w:themeColor="text1"/>
          <w:lang w:val="es-ES" w:eastAsia="es-ES"/>
        </w:rPr>
        <w:t>fl</w:t>
      </w:r>
      <w:proofErr w:type="spellEnd"/>
      <w:r w:rsidRPr="001160EC">
        <w:rPr>
          <w:rFonts w:ascii="Verdana" w:eastAsia="Times New Roman" w:hAnsi="Verdana" w:cs="Arial"/>
          <w:color w:val="000000" w:themeColor="text1"/>
          <w:lang w:val="es-ES" w:eastAsia="es-ES"/>
        </w:rPr>
        <w:t>. 717).</w:t>
      </w:r>
    </w:p>
    <w:p w14:paraId="37B04103" w14:textId="77777777" w:rsidR="001160EC" w:rsidRDefault="001160EC" w:rsidP="00632361">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4634E60D" w14:textId="110945F4" w:rsidR="0051344F" w:rsidRDefault="001160EC" w:rsidP="00632080">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 xml:space="preserve">Reseñado lo anterior, </w:t>
      </w:r>
      <w:r w:rsidRPr="00F31061">
        <w:rPr>
          <w:rFonts w:ascii="Verdana" w:hAnsi="Verdana" w:cs="Arial"/>
          <w:color w:val="000000" w:themeColor="text1"/>
          <w:spacing w:val="-3"/>
          <w:lang w:val="es-ES_tradnl" w:eastAsia="es-ES"/>
        </w:rPr>
        <w:t>la Sala establece claramente que la sentencia de primera instancia se profirió en consonancia con los hechos y las pretensiones aducidos en la demanda y en su reforma, con la contestación de la demanda</w:t>
      </w:r>
      <w:r w:rsidR="00072A99" w:rsidRPr="00F31061">
        <w:rPr>
          <w:rFonts w:ascii="Verdana" w:hAnsi="Verdana" w:cs="Arial"/>
          <w:color w:val="000000" w:themeColor="text1"/>
          <w:spacing w:val="-3"/>
          <w:lang w:val="es-ES_tradnl" w:eastAsia="es-ES"/>
        </w:rPr>
        <w:t xml:space="preserve">, </w:t>
      </w:r>
      <w:r w:rsidR="0013127B" w:rsidRPr="00F31061">
        <w:rPr>
          <w:rFonts w:ascii="Verdana" w:hAnsi="Verdana" w:cs="Arial"/>
          <w:color w:val="000000" w:themeColor="text1"/>
          <w:spacing w:val="-3"/>
          <w:lang w:val="es-ES_tradnl" w:eastAsia="es-ES"/>
        </w:rPr>
        <w:t>y</w:t>
      </w:r>
      <w:r w:rsidR="00072A99" w:rsidRPr="00F31061">
        <w:rPr>
          <w:rFonts w:ascii="Verdana" w:hAnsi="Verdana" w:cs="Arial"/>
          <w:color w:val="000000" w:themeColor="text1"/>
          <w:spacing w:val="-3"/>
          <w:lang w:val="es-ES_tradnl" w:eastAsia="es-ES"/>
        </w:rPr>
        <w:t xml:space="preserve"> con las excepciones</w:t>
      </w:r>
      <w:r w:rsidRPr="00F31061">
        <w:rPr>
          <w:rFonts w:ascii="Verdana" w:hAnsi="Verdana" w:cs="Arial"/>
          <w:color w:val="000000" w:themeColor="text1"/>
          <w:spacing w:val="-3"/>
          <w:lang w:val="es-ES_tradnl" w:eastAsia="es-ES"/>
        </w:rPr>
        <w:t xml:space="preserve"> que </w:t>
      </w:r>
      <w:r w:rsidR="00072A99" w:rsidRPr="00F31061">
        <w:rPr>
          <w:rFonts w:ascii="Verdana" w:hAnsi="Verdana" w:cs="Arial"/>
          <w:color w:val="000000" w:themeColor="text1"/>
          <w:spacing w:val="-3"/>
          <w:lang w:val="es-ES_tradnl" w:eastAsia="es-ES"/>
        </w:rPr>
        <w:t>se alegaron y se probaron en el proceso</w:t>
      </w:r>
      <w:r w:rsidR="00632080" w:rsidRPr="00F31061">
        <w:rPr>
          <w:rFonts w:ascii="Verdana" w:hAnsi="Verdana" w:cs="Arial"/>
          <w:color w:val="000000" w:themeColor="text1"/>
          <w:spacing w:val="-3"/>
          <w:lang w:val="es-ES_tradnl" w:eastAsia="es-ES"/>
        </w:rPr>
        <w:t>, razón por la cual no tienen vocación de prosperidad los argumentos del recurrente relacionados con la falta de congruencia de la sentencia</w:t>
      </w:r>
      <w:r w:rsidR="0013127B" w:rsidRPr="00F31061">
        <w:rPr>
          <w:rFonts w:ascii="Verdana" w:hAnsi="Verdana" w:cs="Arial"/>
          <w:color w:val="000000" w:themeColor="text1"/>
          <w:spacing w:val="-3"/>
          <w:lang w:val="es-ES_tradnl" w:eastAsia="es-ES"/>
        </w:rPr>
        <w:t xml:space="preserve"> </w:t>
      </w:r>
      <w:r w:rsidR="0013127B" w:rsidRPr="00F31061">
        <w:rPr>
          <w:rFonts w:ascii="Verdana" w:hAnsi="Verdana"/>
          <w:lang w:val="es-ES_tradnl" w:eastAsia="es-ES"/>
        </w:rPr>
        <w:t xml:space="preserve">entre el fundamento jurídico que respaldó la </w:t>
      </w:r>
      <w:r w:rsidR="0013127B" w:rsidRPr="00F31061">
        <w:rPr>
          <w:rFonts w:ascii="Verdana" w:hAnsi="Verdana" w:cs="Arial"/>
          <w:color w:val="000000" w:themeColor="text1"/>
          <w:spacing w:val="-3"/>
          <w:lang w:val="es-ES_tradnl" w:eastAsia="es-ES"/>
        </w:rPr>
        <w:t>decisión de primera instancia.</w:t>
      </w:r>
    </w:p>
    <w:p w14:paraId="058EE387" w14:textId="39516505" w:rsidR="00316998" w:rsidRDefault="00316998" w:rsidP="00632080">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644F02D8" w14:textId="1B69DFA6" w:rsidR="001F2187" w:rsidRDefault="001F2187" w:rsidP="001F2187">
      <w:pPr>
        <w:overflowPunct w:val="0"/>
        <w:autoSpaceDE w:val="0"/>
        <w:autoSpaceDN w:val="0"/>
        <w:adjustRightInd w:val="0"/>
        <w:spacing w:after="0" w:line="360" w:lineRule="auto"/>
        <w:jc w:val="both"/>
        <w:rPr>
          <w:rFonts w:ascii="Verdana" w:hAnsi="Verdana"/>
          <w:lang w:val="es-ES_tradnl" w:eastAsia="es-ES"/>
        </w:rPr>
      </w:pPr>
      <w:r w:rsidRPr="001F2187">
        <w:rPr>
          <w:rFonts w:ascii="Verdana" w:hAnsi="Verdana"/>
          <w:b/>
          <w:bCs/>
          <w:lang w:val="es-ES_tradnl" w:eastAsia="es-ES"/>
        </w:rPr>
        <w:t>3.3.</w:t>
      </w:r>
      <w:r>
        <w:rPr>
          <w:rFonts w:ascii="Verdana" w:hAnsi="Verdana"/>
          <w:b/>
          <w:bCs/>
          <w:lang w:val="es-ES_tradnl" w:eastAsia="es-ES"/>
        </w:rPr>
        <w:t>2</w:t>
      </w:r>
      <w:r w:rsidR="006D7572">
        <w:rPr>
          <w:rFonts w:ascii="Verdana" w:hAnsi="Verdana"/>
          <w:b/>
          <w:bCs/>
          <w:lang w:val="es-ES_tradnl" w:eastAsia="es-ES"/>
        </w:rPr>
        <w:t xml:space="preserve">. </w:t>
      </w:r>
      <w:r w:rsidRPr="001F2187">
        <w:rPr>
          <w:rFonts w:ascii="Verdana" w:hAnsi="Verdana"/>
          <w:b/>
          <w:bCs/>
          <w:lang w:val="es-ES_tradnl" w:eastAsia="es-ES"/>
        </w:rPr>
        <w:t xml:space="preserve"> </w:t>
      </w:r>
      <w:r w:rsidR="00AE3180" w:rsidRPr="00AE3180">
        <w:rPr>
          <w:rFonts w:ascii="Verdana" w:hAnsi="Verdana" w:cs="Arial"/>
          <w:b/>
          <w:bCs/>
          <w:color w:val="000000" w:themeColor="text1"/>
          <w:spacing w:val="-3"/>
          <w:lang w:val="es-ES_tradnl" w:eastAsia="es-ES"/>
        </w:rPr>
        <w:t>Régimen salarial y prestacional de los docentes de las Universidades Estatales</w:t>
      </w:r>
      <w:r w:rsidR="00AE3180" w:rsidRPr="00AE3180">
        <w:rPr>
          <w:rFonts w:ascii="Verdana" w:hAnsi="Verdana"/>
          <w:b/>
          <w:bCs/>
          <w:lang w:val="es-ES_tradnl" w:eastAsia="es-ES"/>
        </w:rPr>
        <w:t>;</w:t>
      </w:r>
      <w:r w:rsidR="00AE3180">
        <w:rPr>
          <w:rFonts w:ascii="Verdana" w:hAnsi="Verdana"/>
          <w:b/>
          <w:bCs/>
          <w:lang w:val="es-ES_tradnl" w:eastAsia="es-ES"/>
        </w:rPr>
        <w:t xml:space="preserve"> </w:t>
      </w:r>
      <w:r w:rsidR="0009190C">
        <w:rPr>
          <w:rFonts w:ascii="Verdana" w:hAnsi="Verdana"/>
          <w:b/>
          <w:bCs/>
          <w:lang w:val="es-ES_tradnl" w:eastAsia="es-ES"/>
        </w:rPr>
        <w:t>Excepción de inconstitucionalidad</w:t>
      </w:r>
      <w:r w:rsidR="00AE3180">
        <w:rPr>
          <w:rFonts w:ascii="Verdana" w:hAnsi="Verdana"/>
          <w:b/>
          <w:bCs/>
          <w:lang w:val="es-ES_tradnl" w:eastAsia="es-ES"/>
        </w:rPr>
        <w:t xml:space="preserve"> y</w:t>
      </w:r>
      <w:r w:rsidR="0009190C">
        <w:rPr>
          <w:rFonts w:ascii="Verdana" w:hAnsi="Verdana"/>
          <w:b/>
          <w:bCs/>
          <w:lang w:val="es-ES_tradnl" w:eastAsia="es-ES"/>
        </w:rPr>
        <w:t xml:space="preserve"> Aplicación del </w:t>
      </w:r>
      <w:r>
        <w:rPr>
          <w:rFonts w:ascii="Verdana" w:hAnsi="Verdana"/>
          <w:b/>
          <w:bCs/>
          <w:lang w:val="es-ES_tradnl" w:eastAsia="es-ES"/>
        </w:rPr>
        <w:t>Test de igualdad</w:t>
      </w:r>
      <w:r w:rsidR="00AE3180">
        <w:rPr>
          <w:rFonts w:ascii="Verdana" w:hAnsi="Verdana"/>
          <w:b/>
          <w:bCs/>
          <w:lang w:val="es-ES_tradnl" w:eastAsia="es-ES"/>
        </w:rPr>
        <w:t xml:space="preserve">. </w:t>
      </w:r>
    </w:p>
    <w:p w14:paraId="029D36E1" w14:textId="77777777" w:rsidR="001F2187" w:rsidRDefault="001F2187" w:rsidP="00632080">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10F8F394" w14:textId="020F7FAD" w:rsidR="00316998" w:rsidRDefault="00316998" w:rsidP="00632080">
      <w:pPr>
        <w:overflowPunct w:val="0"/>
        <w:autoSpaceDE w:val="0"/>
        <w:autoSpaceDN w:val="0"/>
        <w:adjustRightInd w:val="0"/>
        <w:spacing w:after="0" w:line="360" w:lineRule="auto"/>
        <w:jc w:val="both"/>
        <w:rPr>
          <w:rFonts w:ascii="Verdana" w:hAnsi="Verdana"/>
          <w:lang w:val="es-ES_tradnl" w:eastAsia="es-ES"/>
        </w:rPr>
      </w:pPr>
      <w:r w:rsidRPr="00362162">
        <w:rPr>
          <w:rFonts w:ascii="Verdana" w:hAnsi="Verdana"/>
          <w:lang w:val="es-ES_tradnl" w:eastAsia="es-ES"/>
        </w:rPr>
        <w:t>En segundo lugar, la Sala estudiará el otro argumento expuesto en el recurso de apelación relativo a</w:t>
      </w:r>
      <w:r w:rsidR="00D002E6" w:rsidRPr="00362162">
        <w:rPr>
          <w:rFonts w:ascii="Verdana" w:hAnsi="Verdana"/>
          <w:lang w:val="es-ES_tradnl" w:eastAsia="es-ES"/>
        </w:rPr>
        <w:t xml:space="preserve"> la </w:t>
      </w:r>
      <w:r w:rsidR="000428A5" w:rsidRPr="00362162">
        <w:rPr>
          <w:rFonts w:ascii="Verdana" w:hAnsi="Verdana"/>
          <w:lang w:val="es-ES_tradnl" w:eastAsia="es-ES"/>
        </w:rPr>
        <w:t xml:space="preserve">no </w:t>
      </w:r>
      <w:r w:rsidR="00D002E6" w:rsidRPr="00362162">
        <w:rPr>
          <w:rFonts w:ascii="Verdana" w:hAnsi="Verdana"/>
          <w:lang w:val="es-ES_tradnl" w:eastAsia="es-ES"/>
        </w:rPr>
        <w:t>elaboración de</w:t>
      </w:r>
      <w:r w:rsidR="000428A5" w:rsidRPr="00362162">
        <w:rPr>
          <w:rFonts w:ascii="Verdana" w:hAnsi="Verdana"/>
          <w:lang w:val="es-ES_tradnl" w:eastAsia="es-ES"/>
        </w:rPr>
        <w:t>l</w:t>
      </w:r>
      <w:r w:rsidR="00D002E6" w:rsidRPr="00362162">
        <w:rPr>
          <w:rFonts w:ascii="Verdana" w:hAnsi="Verdana"/>
          <w:lang w:val="es-ES_tradnl" w:eastAsia="es-ES"/>
        </w:rPr>
        <w:t xml:space="preserve"> test de igualdad y proporcionalidad </w:t>
      </w:r>
      <w:r w:rsidR="000428A5" w:rsidRPr="00362162">
        <w:rPr>
          <w:rFonts w:ascii="Verdana" w:hAnsi="Verdana"/>
          <w:lang w:val="es-ES_tradnl" w:eastAsia="es-ES"/>
        </w:rPr>
        <w:t xml:space="preserve">por parte de la juez de primera instancia, </w:t>
      </w:r>
      <w:r w:rsidR="00D002E6" w:rsidRPr="00362162">
        <w:rPr>
          <w:rFonts w:ascii="Verdana" w:hAnsi="Verdana"/>
          <w:lang w:val="es-ES_tradnl" w:eastAsia="es-ES"/>
        </w:rPr>
        <w:t xml:space="preserve">que </w:t>
      </w:r>
      <w:proofErr w:type="gramStart"/>
      <w:r w:rsidR="00D002E6" w:rsidRPr="00362162">
        <w:rPr>
          <w:rFonts w:ascii="Verdana" w:hAnsi="Verdana"/>
          <w:lang w:val="es-ES_tradnl" w:eastAsia="es-ES"/>
        </w:rPr>
        <w:t>conllev</w:t>
      </w:r>
      <w:r w:rsidR="000428A5" w:rsidRPr="00362162">
        <w:rPr>
          <w:rFonts w:ascii="Verdana" w:hAnsi="Verdana"/>
          <w:lang w:val="es-ES_tradnl" w:eastAsia="es-ES"/>
        </w:rPr>
        <w:t>ara</w:t>
      </w:r>
      <w:proofErr w:type="gramEnd"/>
      <w:r w:rsidR="00D002E6" w:rsidRPr="00362162">
        <w:rPr>
          <w:rFonts w:ascii="Verdana" w:hAnsi="Verdana"/>
          <w:lang w:val="es-ES_tradnl" w:eastAsia="es-ES"/>
        </w:rPr>
        <w:t xml:space="preserve"> a</w:t>
      </w:r>
      <w:r w:rsidR="000428A5" w:rsidRPr="00362162">
        <w:rPr>
          <w:rFonts w:ascii="Verdana" w:hAnsi="Verdana"/>
          <w:lang w:val="es-ES_tradnl" w:eastAsia="es-ES"/>
        </w:rPr>
        <w:t xml:space="preserve"> decidir sobre</w:t>
      </w:r>
      <w:r w:rsidR="00D002E6" w:rsidRPr="00362162">
        <w:rPr>
          <w:rFonts w:ascii="Verdana" w:hAnsi="Verdana"/>
          <w:lang w:val="es-ES_tradnl" w:eastAsia="es-ES"/>
        </w:rPr>
        <w:t xml:space="preserve"> la</w:t>
      </w:r>
      <w:r w:rsidRPr="00362162">
        <w:rPr>
          <w:rFonts w:ascii="Verdana" w:hAnsi="Verdana"/>
          <w:lang w:val="es-ES_tradnl" w:eastAsia="es-ES"/>
        </w:rPr>
        <w:t xml:space="preserve"> inaplica</w:t>
      </w:r>
      <w:r w:rsidR="00D002E6" w:rsidRPr="00362162">
        <w:rPr>
          <w:rFonts w:ascii="Verdana" w:hAnsi="Verdana"/>
          <w:lang w:val="es-ES_tradnl" w:eastAsia="es-ES"/>
        </w:rPr>
        <w:t>ción</w:t>
      </w:r>
      <w:r w:rsidRPr="00362162">
        <w:rPr>
          <w:rFonts w:ascii="Verdana" w:hAnsi="Verdana"/>
          <w:lang w:val="es-ES_tradnl" w:eastAsia="es-ES"/>
        </w:rPr>
        <w:t xml:space="preserve"> </w:t>
      </w:r>
      <w:r w:rsidR="00D002E6" w:rsidRPr="00362162">
        <w:rPr>
          <w:rFonts w:ascii="Verdana" w:hAnsi="Verdana"/>
          <w:lang w:val="es-ES_tradnl" w:eastAsia="es-ES"/>
        </w:rPr>
        <w:t>del</w:t>
      </w:r>
      <w:r w:rsidRPr="00362162">
        <w:rPr>
          <w:rFonts w:ascii="Verdana" w:hAnsi="Verdana"/>
          <w:lang w:val="es-ES_tradnl" w:eastAsia="es-ES"/>
        </w:rPr>
        <w:t xml:space="preserve"> requisito establecido</w:t>
      </w:r>
      <w:r w:rsidRPr="00362162">
        <w:t xml:space="preserve"> </w:t>
      </w:r>
      <w:r w:rsidRPr="00362162">
        <w:rPr>
          <w:rFonts w:ascii="Verdana" w:hAnsi="Verdana"/>
          <w:lang w:val="es-ES_tradnl" w:eastAsia="es-ES"/>
        </w:rPr>
        <w:t xml:space="preserve">en el literal g del numeral l. del artículo 24 del Decreto </w:t>
      </w:r>
      <w:bookmarkStart w:id="14" w:name="_Hlk86249098"/>
      <w:r w:rsidRPr="00362162">
        <w:rPr>
          <w:rFonts w:ascii="Verdana" w:hAnsi="Verdana"/>
          <w:lang w:val="es-ES_tradnl" w:eastAsia="es-ES"/>
        </w:rPr>
        <w:t xml:space="preserve">1279 de 2002 </w:t>
      </w:r>
      <w:bookmarkEnd w:id="14"/>
      <w:r w:rsidRPr="00362162">
        <w:rPr>
          <w:rFonts w:ascii="Verdana" w:hAnsi="Verdana"/>
          <w:lang w:val="es-ES_tradnl" w:eastAsia="es-ES"/>
        </w:rPr>
        <w:t>por vulnerar el derecho a igualdad del demandant</w:t>
      </w:r>
      <w:r w:rsidR="000428A5" w:rsidRPr="00362162">
        <w:rPr>
          <w:rFonts w:ascii="Verdana" w:hAnsi="Verdana"/>
          <w:lang w:val="es-ES_tradnl" w:eastAsia="es-ES"/>
        </w:rPr>
        <w:t>e</w:t>
      </w:r>
      <w:r w:rsidR="001C1C63" w:rsidRPr="00362162">
        <w:rPr>
          <w:rFonts w:ascii="Verdana" w:hAnsi="Verdana"/>
          <w:lang w:val="es-ES_tradnl" w:eastAsia="es-ES"/>
        </w:rPr>
        <w:t>.</w:t>
      </w:r>
    </w:p>
    <w:p w14:paraId="0BF6746E" w14:textId="77777777" w:rsidR="001F2187" w:rsidRDefault="001F2187" w:rsidP="00632080">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1D78678C" w14:textId="69B686FE" w:rsidR="0009190C" w:rsidRPr="004A30E9" w:rsidRDefault="00137746" w:rsidP="0009190C">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Previo a abordar el estudio en mención</w:t>
      </w:r>
      <w:r w:rsidRPr="004A30E9">
        <w:rPr>
          <w:rFonts w:ascii="Verdana" w:hAnsi="Verdana" w:cs="Arial"/>
          <w:color w:val="000000" w:themeColor="text1"/>
          <w:spacing w:val="-3"/>
          <w:lang w:val="es-ES_tradnl" w:eastAsia="es-ES"/>
        </w:rPr>
        <w:t xml:space="preserve">, es pertinente señalar </w:t>
      </w:r>
      <w:r w:rsidR="008A01AA" w:rsidRPr="004A30E9">
        <w:rPr>
          <w:rFonts w:ascii="Verdana" w:hAnsi="Verdana" w:cs="Arial"/>
          <w:color w:val="000000" w:themeColor="text1"/>
          <w:spacing w:val="-3"/>
          <w:lang w:val="es-ES_tradnl" w:eastAsia="es-ES"/>
        </w:rPr>
        <w:t xml:space="preserve">que </w:t>
      </w:r>
      <w:r w:rsidR="0009190C" w:rsidRPr="004A30E9">
        <w:rPr>
          <w:rFonts w:ascii="Verdana" w:hAnsi="Verdana" w:cs="Arial"/>
          <w:color w:val="000000" w:themeColor="text1"/>
          <w:spacing w:val="-3"/>
          <w:lang w:val="es-ES_tradnl" w:eastAsia="es-ES"/>
        </w:rPr>
        <w:t>el artículo 4º de la Carta Política consagra la excepción de inconstitucionalidad al establecer que “</w:t>
      </w:r>
      <w:r w:rsidR="0009190C" w:rsidRPr="004A30E9">
        <w:rPr>
          <w:rFonts w:ascii="Verdana" w:hAnsi="Verdana" w:cs="Arial"/>
          <w:i/>
          <w:iCs/>
          <w:color w:val="000000" w:themeColor="text1"/>
          <w:spacing w:val="-3"/>
          <w:lang w:val="es-ES_tradnl" w:eastAsia="es-ES"/>
        </w:rPr>
        <w:t>la Constitución es norma de normas. En todo caso de incompatibilidad entre la Constitución y la ley u otra norma jurídica, se aplicarán las disposiciones constitucionales</w:t>
      </w:r>
      <w:r w:rsidR="0009190C" w:rsidRPr="004A30E9">
        <w:rPr>
          <w:rFonts w:ascii="Verdana" w:hAnsi="Verdana" w:cs="Arial"/>
          <w:color w:val="000000" w:themeColor="text1"/>
          <w:spacing w:val="-3"/>
          <w:lang w:val="es-ES_tradnl" w:eastAsia="es-ES"/>
        </w:rPr>
        <w:t>”. Esta f</w:t>
      </w:r>
      <w:r w:rsidR="00732DB7" w:rsidRPr="004A30E9">
        <w:rPr>
          <w:rFonts w:ascii="Verdana" w:hAnsi="Verdana" w:cs="Arial"/>
          <w:color w:val="000000" w:themeColor="text1"/>
          <w:spacing w:val="-3"/>
          <w:lang w:val="es-ES_tradnl" w:eastAsia="es-ES"/>
        </w:rPr>
        <w:t>acultad</w:t>
      </w:r>
      <w:r w:rsidR="0009190C" w:rsidRPr="004A30E9">
        <w:rPr>
          <w:rFonts w:ascii="Verdana" w:hAnsi="Verdana" w:cs="Arial"/>
          <w:color w:val="000000" w:themeColor="text1"/>
          <w:spacing w:val="-3"/>
          <w:lang w:val="es-ES_tradnl" w:eastAsia="es-ES"/>
        </w:rPr>
        <w:t xml:space="preserve"> permite que en caso de presentarse contradicción entre una norma de rango legal y otra de rango constitucional, se aplique esta última, con el fin de preservar las garantías constitucionales, y puede hacerse efectiva por parte de la autoridad que resuelve un caso o situación concreta o subjetiva, de manera que sus </w:t>
      </w:r>
      <w:proofErr w:type="gramStart"/>
      <w:r w:rsidR="0009190C" w:rsidRPr="004A30E9">
        <w:rPr>
          <w:rFonts w:ascii="Verdana" w:hAnsi="Verdana" w:cs="Arial"/>
          <w:color w:val="000000" w:themeColor="text1"/>
          <w:spacing w:val="-3"/>
          <w:lang w:val="es-ES_tradnl" w:eastAsia="es-ES"/>
        </w:rPr>
        <w:t>efectos</w:t>
      </w:r>
      <w:proofErr w:type="gramEnd"/>
      <w:r w:rsidR="0009190C" w:rsidRPr="004A30E9">
        <w:rPr>
          <w:rFonts w:ascii="Verdana" w:hAnsi="Verdana" w:cs="Arial"/>
          <w:color w:val="000000" w:themeColor="text1"/>
          <w:spacing w:val="-3"/>
          <w:lang w:val="es-ES_tradnl" w:eastAsia="es-ES"/>
        </w:rPr>
        <w:t xml:space="preserve"> por consiguiente, son subjetivos o </w:t>
      </w:r>
      <w:proofErr w:type="spellStart"/>
      <w:r w:rsidR="0009190C" w:rsidRPr="004A30E9">
        <w:rPr>
          <w:rFonts w:ascii="Verdana" w:hAnsi="Verdana" w:cs="Arial"/>
          <w:color w:val="000000" w:themeColor="text1"/>
          <w:spacing w:val="-3"/>
          <w:lang w:val="es-ES_tradnl" w:eastAsia="es-ES"/>
        </w:rPr>
        <w:t>interpartes</w:t>
      </w:r>
      <w:proofErr w:type="spellEnd"/>
      <w:r w:rsidR="0009190C" w:rsidRPr="004A30E9">
        <w:rPr>
          <w:rFonts w:ascii="Verdana" w:hAnsi="Verdana" w:cs="Arial"/>
          <w:color w:val="000000" w:themeColor="text1"/>
          <w:spacing w:val="-3"/>
          <w:lang w:val="es-ES_tradnl" w:eastAsia="es-ES"/>
        </w:rPr>
        <w:t>.</w:t>
      </w:r>
    </w:p>
    <w:p w14:paraId="26205D0E" w14:textId="77777777" w:rsidR="0009190C" w:rsidRPr="004A30E9" w:rsidRDefault="0009190C" w:rsidP="0009190C">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1ACC9BEE" w14:textId="4C89E1B1" w:rsidR="008A01AA" w:rsidRPr="004A30E9" w:rsidRDefault="00732DB7" w:rsidP="0009190C">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sidRPr="004A30E9">
        <w:rPr>
          <w:rFonts w:ascii="Verdana" w:hAnsi="Verdana" w:cs="Arial"/>
          <w:color w:val="000000" w:themeColor="text1"/>
          <w:spacing w:val="-3"/>
          <w:lang w:val="es-ES_tradnl" w:eastAsia="es-ES"/>
        </w:rPr>
        <w:lastRenderedPageBreak/>
        <w:t>La  Corte Constitucional en la sentencia SU-132 de 2013 adujo que, “</w:t>
      </w:r>
      <w:r w:rsidRPr="004A30E9">
        <w:rPr>
          <w:rFonts w:ascii="Verdana" w:hAnsi="Verdana" w:cs="Arial"/>
          <w:i/>
          <w:iCs/>
          <w:color w:val="000000" w:themeColor="text1"/>
          <w:spacing w:val="-3"/>
          <w:lang w:val="es-ES_tradnl" w:eastAsia="es-ES"/>
        </w:rPr>
        <w:t>l</w:t>
      </w:r>
      <w:r w:rsidR="0009190C" w:rsidRPr="004A30E9">
        <w:rPr>
          <w:rFonts w:ascii="Verdana" w:hAnsi="Verdana" w:cs="Arial"/>
          <w:i/>
          <w:iCs/>
          <w:color w:val="000000" w:themeColor="text1"/>
          <w:spacing w:val="-3"/>
          <w:lang w:val="es-ES_tradnl" w:eastAsia="es-ES"/>
        </w:rPr>
        <w:t>a excepción de inconstitucionalidad es una facultad o posibilidad (o si se quiere, una herramienta) de los operadores jurídicos, en tanto no tiene que ser alegada o interpuesta como una acción; pero se configura igualmente como un deber en tanto las autoridades no pueden dejar de hacer uso de ella en los eventos en que detecten una clara contradicción entre la disposición aplicable a una caso concreto y las normas constitucionales. En consecuencia, esta herramienta se usa con el fin de proteger, en un caso concreto y con efecto inter partes, los derechos fundamentales que se vean en riesgo por la aplicación de una norma de inferior jerarquía y que, de forma clara y evidente, contraría las normas contenidas dentro de la Constitución Política</w:t>
      </w:r>
      <w:r w:rsidRPr="004A30E9">
        <w:rPr>
          <w:rFonts w:ascii="Verdana" w:hAnsi="Verdana" w:cs="Arial"/>
          <w:i/>
          <w:iCs/>
          <w:color w:val="000000" w:themeColor="text1"/>
          <w:spacing w:val="-3"/>
          <w:lang w:val="es-ES_tradnl" w:eastAsia="es-ES"/>
        </w:rPr>
        <w:t>”</w:t>
      </w:r>
      <w:r w:rsidR="0009190C" w:rsidRPr="004A30E9">
        <w:rPr>
          <w:rFonts w:ascii="Verdana" w:hAnsi="Verdana" w:cs="Arial"/>
          <w:color w:val="000000" w:themeColor="text1"/>
          <w:spacing w:val="-3"/>
          <w:lang w:val="es-ES_tradnl" w:eastAsia="es-ES"/>
        </w:rPr>
        <w:t>.</w:t>
      </w:r>
    </w:p>
    <w:p w14:paraId="0E7023D8" w14:textId="77777777" w:rsidR="00732DB7" w:rsidRPr="004A30E9" w:rsidRDefault="00732DB7" w:rsidP="002915CC">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676BC772" w14:textId="02BA4022" w:rsidR="008A01AA" w:rsidRDefault="00732DB7" w:rsidP="00732DB7">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sidRPr="004A30E9">
        <w:rPr>
          <w:rFonts w:ascii="Verdana" w:hAnsi="Verdana" w:cs="Arial"/>
          <w:color w:val="000000" w:themeColor="text1"/>
          <w:spacing w:val="-3"/>
          <w:lang w:val="es-ES_tradnl" w:eastAsia="es-ES"/>
        </w:rPr>
        <w:t xml:space="preserve">A su vez, el Consejo de Estado al referirse a la procedencia de la figura de la excepción de inconstitucionalidad ha señalado que </w:t>
      </w:r>
      <w:r w:rsidRPr="004A30E9">
        <w:t>“</w:t>
      </w:r>
      <w:r w:rsidRPr="004A30E9">
        <w:rPr>
          <w:rFonts w:ascii="Verdana" w:hAnsi="Verdana" w:cs="Arial"/>
          <w:b/>
          <w:bCs/>
          <w:i/>
          <w:iCs/>
          <w:color w:val="000000" w:themeColor="text1"/>
          <w:spacing w:val="-3"/>
          <w:lang w:val="es-ES_tradnl" w:eastAsia="es-ES"/>
        </w:rPr>
        <w:t>para hacer uso de este medio excepcional es necesario que la contradicción sea manifiesta, esto es, que la norma constitucional y la legal riñan de tal manera que del simple cotejo resulte absolutamente incompatible su aplicación simultánea</w:t>
      </w:r>
      <w:r w:rsidRPr="004A30E9">
        <w:rPr>
          <w:rStyle w:val="Refdenotaalpie"/>
          <w:rFonts w:ascii="Verdana" w:hAnsi="Verdana" w:cs="Arial"/>
          <w:b/>
          <w:bCs/>
          <w:i/>
          <w:iCs/>
          <w:color w:val="000000" w:themeColor="text1"/>
          <w:spacing w:val="-3"/>
          <w:lang w:val="es-ES_tradnl" w:eastAsia="es-ES"/>
        </w:rPr>
        <w:footnoteReference w:id="3"/>
      </w:r>
      <w:r w:rsidRPr="004A30E9">
        <w:rPr>
          <w:rFonts w:ascii="Verdana" w:hAnsi="Verdana" w:cs="Arial"/>
          <w:color w:val="000000" w:themeColor="text1"/>
          <w:spacing w:val="-3"/>
          <w:lang w:val="es-ES_tradnl" w:eastAsia="es-ES"/>
        </w:rPr>
        <w:t xml:space="preserve">” </w:t>
      </w:r>
      <w:r>
        <w:rPr>
          <w:rFonts w:ascii="Verdana" w:hAnsi="Verdana" w:cs="Arial"/>
          <w:color w:val="000000" w:themeColor="text1"/>
          <w:spacing w:val="-3"/>
          <w:lang w:val="es-ES_tradnl" w:eastAsia="es-ES"/>
        </w:rPr>
        <w:t>(negrilla fuera de texto).</w:t>
      </w:r>
    </w:p>
    <w:p w14:paraId="25C3D83C" w14:textId="77777777" w:rsidR="008A01AA" w:rsidRDefault="008A01AA" w:rsidP="002915CC">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122D1511" w14:textId="7A3EFC0D" w:rsidR="008A01AA" w:rsidRDefault="00732DB7" w:rsidP="002915CC">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 xml:space="preserve">Ahora, en cuanto </w:t>
      </w:r>
      <w:r w:rsidR="00015C73">
        <w:rPr>
          <w:rFonts w:ascii="Verdana" w:hAnsi="Verdana" w:cs="Arial"/>
          <w:color w:val="000000" w:themeColor="text1"/>
          <w:spacing w:val="-3"/>
          <w:lang w:val="es-ES_tradnl" w:eastAsia="es-ES"/>
        </w:rPr>
        <w:t>al a</w:t>
      </w:r>
      <w:r w:rsidR="00015C73" w:rsidRPr="00015C73">
        <w:rPr>
          <w:rFonts w:ascii="Verdana" w:hAnsi="Verdana" w:cs="Arial"/>
          <w:color w:val="000000" w:themeColor="text1"/>
          <w:spacing w:val="-3"/>
          <w:lang w:val="es-ES_tradnl" w:eastAsia="es-ES"/>
        </w:rPr>
        <w:t>nálisis de proporcionalidad, test de igualdad y juicio integrado de igualdad</w:t>
      </w:r>
      <w:r w:rsidR="00015C73">
        <w:rPr>
          <w:rFonts w:ascii="Verdana" w:hAnsi="Verdana" w:cs="Arial"/>
          <w:color w:val="000000" w:themeColor="text1"/>
          <w:spacing w:val="-3"/>
          <w:lang w:val="es-ES_tradnl" w:eastAsia="es-ES"/>
        </w:rPr>
        <w:t xml:space="preserve">, la Corte Constitucional </w:t>
      </w:r>
      <w:r w:rsidR="00015C73" w:rsidRPr="00015C73">
        <w:rPr>
          <w:rFonts w:ascii="Verdana" w:hAnsi="Verdana" w:cs="Arial"/>
          <w:color w:val="000000" w:themeColor="text1"/>
          <w:spacing w:val="-3"/>
          <w:lang w:val="es-ES_tradnl" w:eastAsia="es-ES"/>
        </w:rPr>
        <w:t>en sentencia C-093 de 2001</w:t>
      </w:r>
      <w:r w:rsidR="00015C73">
        <w:rPr>
          <w:rFonts w:ascii="Verdana" w:hAnsi="Verdana" w:cs="Arial"/>
          <w:color w:val="000000" w:themeColor="text1"/>
          <w:spacing w:val="-3"/>
          <w:lang w:val="es-ES_tradnl" w:eastAsia="es-ES"/>
        </w:rPr>
        <w:t xml:space="preserve"> sostuvo que:</w:t>
      </w:r>
    </w:p>
    <w:p w14:paraId="5D586E84" w14:textId="77777777" w:rsidR="00AE3180" w:rsidRDefault="00AE3180" w:rsidP="002915CC">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1EF3B881" w14:textId="3A7B789C" w:rsidR="00015C73" w:rsidRPr="00015C73" w:rsidRDefault="00015C73" w:rsidP="00015C73">
      <w:pPr>
        <w:overflowPunct w:val="0"/>
        <w:autoSpaceDE w:val="0"/>
        <w:autoSpaceDN w:val="0"/>
        <w:adjustRightInd w:val="0"/>
        <w:spacing w:after="0" w:line="360" w:lineRule="auto"/>
        <w:ind w:left="708"/>
        <w:jc w:val="both"/>
        <w:rPr>
          <w:rFonts w:ascii="Verdana" w:hAnsi="Verdana" w:cs="Arial"/>
          <w:i/>
          <w:iCs/>
          <w:color w:val="000000" w:themeColor="text1"/>
          <w:spacing w:val="-3"/>
          <w:lang w:val="es-ES_tradnl" w:eastAsia="es-ES"/>
        </w:rPr>
      </w:pPr>
      <w:r>
        <w:rPr>
          <w:rFonts w:ascii="Verdana" w:hAnsi="Verdana" w:cs="Arial"/>
          <w:i/>
          <w:iCs/>
          <w:color w:val="000000" w:themeColor="text1"/>
          <w:spacing w:val="-3"/>
          <w:lang w:val="es-ES_tradnl" w:eastAsia="es-ES"/>
        </w:rPr>
        <w:t>“</w:t>
      </w:r>
      <w:r w:rsidRPr="00015C73">
        <w:rPr>
          <w:rFonts w:ascii="Verdana" w:hAnsi="Verdana" w:cs="Arial"/>
          <w:i/>
          <w:iCs/>
          <w:color w:val="000000" w:themeColor="text1"/>
          <w:spacing w:val="-3"/>
          <w:lang w:val="es-ES_tradnl" w:eastAsia="es-ES"/>
        </w:rPr>
        <w:t>La doctrina y la jurisprudencia constitucional comparadas, así como la propia práctica de esta Corporación, parecen indicar que existen dos grandes enfoques para analizar los casos relacionados con el derecho a la igualdad.</w:t>
      </w:r>
    </w:p>
    <w:p w14:paraId="06F9ED88" w14:textId="77777777" w:rsidR="00015C73" w:rsidRPr="00015C73" w:rsidRDefault="00015C73" w:rsidP="00015C73">
      <w:pPr>
        <w:overflowPunct w:val="0"/>
        <w:autoSpaceDE w:val="0"/>
        <w:autoSpaceDN w:val="0"/>
        <w:adjustRightInd w:val="0"/>
        <w:spacing w:after="0" w:line="360" w:lineRule="auto"/>
        <w:jc w:val="both"/>
        <w:rPr>
          <w:rFonts w:ascii="Verdana" w:hAnsi="Verdana" w:cs="Arial"/>
          <w:i/>
          <w:iCs/>
          <w:color w:val="000000" w:themeColor="text1"/>
          <w:spacing w:val="-3"/>
          <w:lang w:val="es-ES_tradnl" w:eastAsia="es-ES"/>
        </w:rPr>
      </w:pPr>
    </w:p>
    <w:p w14:paraId="707EB8FC" w14:textId="7D78E2C8" w:rsidR="00015C73" w:rsidRPr="00015C73" w:rsidRDefault="00015C73" w:rsidP="00015C73">
      <w:pPr>
        <w:overflowPunct w:val="0"/>
        <w:autoSpaceDE w:val="0"/>
        <w:autoSpaceDN w:val="0"/>
        <w:adjustRightInd w:val="0"/>
        <w:spacing w:after="0" w:line="360" w:lineRule="auto"/>
        <w:ind w:left="708"/>
        <w:jc w:val="both"/>
        <w:rPr>
          <w:rFonts w:ascii="Verdana" w:hAnsi="Verdana" w:cs="Arial"/>
          <w:i/>
          <w:iCs/>
          <w:color w:val="000000" w:themeColor="text1"/>
          <w:spacing w:val="-3"/>
          <w:lang w:val="es-ES_tradnl" w:eastAsia="es-ES"/>
        </w:rPr>
      </w:pPr>
      <w:r w:rsidRPr="00015C73">
        <w:rPr>
          <w:rFonts w:ascii="Verdana" w:hAnsi="Verdana" w:cs="Arial"/>
          <w:i/>
          <w:iCs/>
          <w:color w:val="000000" w:themeColor="text1"/>
          <w:spacing w:val="-3"/>
          <w:lang w:val="es-ES_tradnl" w:eastAsia="es-ES"/>
        </w:rPr>
        <w:t xml:space="preserve">El primero de ellos, que ha sido desarrollado principalmente por la Corte Europea de Derechos Humanos y por los tribunales constitucionales de España y Alemania, se basa en el llamado test o juicio de proporcionalidad, que comprende distintos pasos. Así, el juez estudia (i) si la medida es o no “adecuada”, esto es, si ella constituye un medio idóneo para alcanzar un fin constitucionalmente válido; luego (ii) examina si el trato diferente es o no “necesario” o “indispensable”, para lo cual debe el funcionario analizar si existe o no otra medida que sea menos onerosa, en términos del sacrificio de un derecho o un valor constitucional, y que tenga la virtud de alcanzar </w:t>
      </w:r>
      <w:r w:rsidRPr="00015C73">
        <w:rPr>
          <w:rFonts w:ascii="Verdana" w:hAnsi="Verdana" w:cs="Arial"/>
          <w:i/>
          <w:iCs/>
          <w:color w:val="000000" w:themeColor="text1"/>
          <w:spacing w:val="-3"/>
          <w:lang w:val="es-ES_tradnl" w:eastAsia="es-ES"/>
        </w:rPr>
        <w:lastRenderedPageBreak/>
        <w:t xml:space="preserve">con la misma eficacia el fin propuesto. Y, (iii) finalmente el juez realiza un análisis de “proporcionalidad en estricto sentido” para determinar si el trato desigual no sacrifica valores y principios constitucionales que tengan mayor relevancia que los alcanzados con la medida diferencial. </w:t>
      </w:r>
    </w:p>
    <w:p w14:paraId="488B87AB" w14:textId="77777777" w:rsidR="00015C73" w:rsidRPr="00015C73" w:rsidRDefault="00015C73" w:rsidP="00015C73">
      <w:pPr>
        <w:overflowPunct w:val="0"/>
        <w:autoSpaceDE w:val="0"/>
        <w:autoSpaceDN w:val="0"/>
        <w:adjustRightInd w:val="0"/>
        <w:spacing w:after="0" w:line="360" w:lineRule="auto"/>
        <w:jc w:val="both"/>
        <w:rPr>
          <w:rFonts w:ascii="Verdana" w:hAnsi="Verdana" w:cs="Arial"/>
          <w:i/>
          <w:iCs/>
          <w:color w:val="000000" w:themeColor="text1"/>
          <w:spacing w:val="-3"/>
          <w:lang w:val="es-ES_tradnl" w:eastAsia="es-ES"/>
        </w:rPr>
      </w:pPr>
    </w:p>
    <w:p w14:paraId="0D7712E9" w14:textId="685B1905" w:rsidR="00015C73" w:rsidRPr="00015C73" w:rsidRDefault="00015C73" w:rsidP="00015C73">
      <w:pPr>
        <w:overflowPunct w:val="0"/>
        <w:autoSpaceDE w:val="0"/>
        <w:autoSpaceDN w:val="0"/>
        <w:adjustRightInd w:val="0"/>
        <w:spacing w:after="0" w:line="360" w:lineRule="auto"/>
        <w:ind w:left="708"/>
        <w:jc w:val="both"/>
        <w:rPr>
          <w:rFonts w:ascii="Verdana" w:hAnsi="Verdana" w:cs="Arial"/>
          <w:i/>
          <w:iCs/>
          <w:color w:val="000000" w:themeColor="text1"/>
          <w:spacing w:val="-3"/>
          <w:lang w:val="es-ES_tradnl" w:eastAsia="es-ES"/>
        </w:rPr>
      </w:pPr>
      <w:r w:rsidRPr="00015C73">
        <w:rPr>
          <w:rFonts w:ascii="Verdana" w:hAnsi="Verdana" w:cs="Arial"/>
          <w:i/>
          <w:iCs/>
          <w:color w:val="000000" w:themeColor="text1"/>
          <w:spacing w:val="-3"/>
          <w:lang w:val="es-ES_tradnl" w:eastAsia="es-ES"/>
        </w:rPr>
        <w:t>La otra tendencia, con raíces en la jurisprudencia de la Corte Suprema de Estados Unidos, se funda en la existencia de distintos niveles de intensidad en los “escrutinios” o “</w:t>
      </w:r>
      <w:proofErr w:type="spellStart"/>
      <w:r w:rsidRPr="00015C73">
        <w:rPr>
          <w:rFonts w:ascii="Verdana" w:hAnsi="Verdana" w:cs="Arial"/>
          <w:i/>
          <w:iCs/>
          <w:color w:val="000000" w:themeColor="text1"/>
          <w:spacing w:val="-3"/>
          <w:lang w:val="es-ES_tradnl" w:eastAsia="es-ES"/>
        </w:rPr>
        <w:t>tests</w:t>
      </w:r>
      <w:proofErr w:type="spellEnd"/>
      <w:r w:rsidRPr="00015C73">
        <w:rPr>
          <w:rFonts w:ascii="Verdana" w:hAnsi="Verdana" w:cs="Arial"/>
          <w:i/>
          <w:iCs/>
          <w:color w:val="000000" w:themeColor="text1"/>
          <w:spacing w:val="-3"/>
          <w:lang w:val="es-ES_tradnl" w:eastAsia="es-ES"/>
        </w:rPr>
        <w:t xml:space="preserve">” de igualdad (estrictos, intermedios o suaves). Así, cuando el test es estricto, el trato diferente debe constituir una medida necesaria para </w:t>
      </w:r>
      <w:proofErr w:type="gramStart"/>
      <w:r w:rsidRPr="00015C73">
        <w:rPr>
          <w:rFonts w:ascii="Verdana" w:hAnsi="Verdana" w:cs="Arial"/>
          <w:i/>
          <w:iCs/>
          <w:color w:val="000000" w:themeColor="text1"/>
          <w:spacing w:val="-3"/>
          <w:lang w:val="es-ES_tradnl" w:eastAsia="es-ES"/>
        </w:rPr>
        <w:t>alcanzar  un</w:t>
      </w:r>
      <w:proofErr w:type="gramEnd"/>
      <w:r w:rsidRPr="00015C73">
        <w:rPr>
          <w:rFonts w:ascii="Verdana" w:hAnsi="Verdana" w:cs="Arial"/>
          <w:i/>
          <w:iCs/>
          <w:color w:val="000000" w:themeColor="text1"/>
          <w:spacing w:val="-3"/>
          <w:lang w:val="es-ES_tradnl" w:eastAsia="es-ES"/>
        </w:rPr>
        <w:t xml:space="preserve"> objetivo constitucionalmente imperioso, mientras que si el test es flexible o de mera razonabilidad, basta con que la medida sea potencialmente adecuada para alcanzar un propósito que no esté prohibido por el ordenamiento</w:t>
      </w:r>
      <w:r>
        <w:rPr>
          <w:rFonts w:ascii="Verdana" w:hAnsi="Verdana" w:cs="Arial"/>
          <w:i/>
          <w:iCs/>
          <w:color w:val="000000" w:themeColor="text1"/>
          <w:spacing w:val="-3"/>
          <w:lang w:val="es-ES_tradnl" w:eastAsia="es-ES"/>
        </w:rPr>
        <w:t>”</w:t>
      </w:r>
      <w:r w:rsidRPr="00015C73">
        <w:rPr>
          <w:rFonts w:ascii="Verdana" w:hAnsi="Verdana" w:cs="Arial"/>
          <w:i/>
          <w:iCs/>
          <w:color w:val="000000" w:themeColor="text1"/>
          <w:spacing w:val="-3"/>
          <w:lang w:val="es-ES_tradnl" w:eastAsia="es-ES"/>
        </w:rPr>
        <w:t>.</w:t>
      </w:r>
    </w:p>
    <w:p w14:paraId="0BE6CEA6" w14:textId="30925C98" w:rsidR="00732DB7" w:rsidRDefault="00732DB7" w:rsidP="002915CC">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739B97E6" w14:textId="77777777" w:rsidR="00AE3180" w:rsidRPr="00E6014E" w:rsidRDefault="00AE3180" w:rsidP="002915CC">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Por otra parte,</w:t>
      </w:r>
      <w:r w:rsidRPr="00AE3180">
        <w:t xml:space="preserve"> </w:t>
      </w:r>
      <w:r w:rsidRPr="00E6014E">
        <w:rPr>
          <w:rFonts w:ascii="Verdana" w:hAnsi="Verdana" w:cs="Arial"/>
          <w:color w:val="000000" w:themeColor="text1"/>
          <w:spacing w:val="-3"/>
          <w:lang w:val="es-ES_tradnl" w:eastAsia="es-ES"/>
        </w:rPr>
        <w:t xml:space="preserve">se tiene </w:t>
      </w:r>
      <w:proofErr w:type="gramStart"/>
      <w:r w:rsidRPr="00E6014E">
        <w:rPr>
          <w:rFonts w:ascii="Verdana" w:hAnsi="Verdana" w:cs="Arial"/>
          <w:color w:val="000000" w:themeColor="text1"/>
          <w:spacing w:val="-3"/>
          <w:lang w:val="es-ES_tradnl" w:eastAsia="es-ES"/>
        </w:rPr>
        <w:t>que</w:t>
      </w:r>
      <w:proofErr w:type="gramEnd"/>
      <w:r w:rsidRPr="00E6014E">
        <w:rPr>
          <w:rFonts w:ascii="Verdana" w:hAnsi="Verdana" w:cs="Arial"/>
          <w:color w:val="000000" w:themeColor="text1"/>
          <w:spacing w:val="-3"/>
          <w:lang w:val="es-ES_tradnl" w:eastAsia="es-ES"/>
        </w:rPr>
        <w:t xml:space="preserve"> como desarrollo de los postulados generales establecidos por el Congreso de la República, en las Leyes 4 de 1992 y 30 de 1992, el Gobierno Nacional expidió el Decreto 1279 de 2002, que establece el régimen salarial y prestacional de los docentes de las Universidades Estatales. </w:t>
      </w:r>
    </w:p>
    <w:p w14:paraId="512D0B73" w14:textId="77777777" w:rsidR="00AE3180" w:rsidRPr="00E6014E" w:rsidRDefault="00AE3180" w:rsidP="002915CC">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5F78EE48" w14:textId="618BD02A" w:rsidR="002915CC" w:rsidRDefault="00AE3180" w:rsidP="00AE3180">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sidRPr="00E6014E">
        <w:rPr>
          <w:rFonts w:ascii="Verdana" w:hAnsi="Verdana" w:cs="Arial"/>
          <w:color w:val="000000" w:themeColor="text1"/>
          <w:spacing w:val="-3"/>
          <w:lang w:val="es-ES_tradnl" w:eastAsia="es-ES"/>
        </w:rPr>
        <w:t xml:space="preserve">En virtud del Decreto en mención, se estableció que la determinación del salario de los docentes se hará a partir de la asignación de puntos salariales. Así, </w:t>
      </w:r>
      <w:r w:rsidR="00137746" w:rsidRPr="00E6014E">
        <w:rPr>
          <w:rFonts w:ascii="Verdana" w:hAnsi="Verdana" w:cs="Arial"/>
          <w:color w:val="000000" w:themeColor="text1"/>
          <w:spacing w:val="-3"/>
          <w:lang w:val="es-ES_tradnl" w:eastAsia="es-ES"/>
        </w:rPr>
        <w:t>l</w:t>
      </w:r>
      <w:r w:rsidR="00FE6F1C" w:rsidRPr="00E6014E">
        <w:rPr>
          <w:rFonts w:ascii="Verdana" w:hAnsi="Verdana" w:cs="Arial"/>
          <w:color w:val="000000" w:themeColor="text1"/>
          <w:spacing w:val="-3"/>
          <w:lang w:val="es-ES_tradnl" w:eastAsia="es-ES"/>
        </w:rPr>
        <w:t>a asignación de puntos para la remuneración inicial de los docentes que ingresan por primera vez o reingresan a la carrera docente, o para los que proceden de otro régimen, se reglamentó en el capítulo II del Decreto 1279 de 2002</w:t>
      </w:r>
      <w:r w:rsidR="00FE6F1C" w:rsidRPr="00E6014E">
        <w:t xml:space="preserve"> </w:t>
      </w:r>
      <w:r w:rsidR="00FE6F1C" w:rsidRPr="00E6014E">
        <w:rPr>
          <w:i/>
          <w:iCs/>
        </w:rPr>
        <w:t>“</w:t>
      </w:r>
      <w:r w:rsidR="00FE6F1C" w:rsidRPr="00E6014E">
        <w:rPr>
          <w:rFonts w:ascii="Verdana" w:hAnsi="Verdana" w:cs="Arial"/>
          <w:i/>
          <w:iCs/>
          <w:color w:val="000000" w:themeColor="text1"/>
          <w:spacing w:val="-3"/>
          <w:lang w:val="es-ES_tradnl" w:eastAsia="es-ES"/>
        </w:rPr>
        <w:t>Por el cual se establece el régimen salarial y prestacional de los docentes de las Universidades Estatales”,</w:t>
      </w:r>
      <w:r w:rsidR="00FE6F1C" w:rsidRPr="00E6014E">
        <w:rPr>
          <w:rFonts w:ascii="Verdana" w:hAnsi="Verdana" w:cs="Arial"/>
          <w:color w:val="000000" w:themeColor="text1"/>
          <w:spacing w:val="-3"/>
          <w:lang w:val="es-ES_tradnl" w:eastAsia="es-ES"/>
        </w:rPr>
        <w:t xml:space="preserve"> </w:t>
      </w:r>
      <w:r w:rsidR="002915CC" w:rsidRPr="00E6014E">
        <w:rPr>
          <w:rFonts w:ascii="Verdana" w:hAnsi="Verdana" w:cs="Arial"/>
          <w:color w:val="000000" w:themeColor="text1"/>
          <w:spacing w:val="-3"/>
          <w:lang w:val="es-ES_tradnl" w:eastAsia="es-ES"/>
        </w:rPr>
        <w:t>es así que en el artículo 6º se fijaron los factores para la asignación de puntos salariales de la remuneración inicial, entre los cuales se encuentran: a) Los títulos correspondientes a estudios universitarios; b) La categoría dentro del escalafón docente; c). La experiencia calificada; y d) La productividad académica</w:t>
      </w:r>
      <w:r w:rsidR="00137746" w:rsidRPr="00E6014E">
        <w:rPr>
          <w:rFonts w:ascii="Verdana" w:hAnsi="Verdana" w:cs="Arial"/>
          <w:color w:val="000000" w:themeColor="text1"/>
          <w:spacing w:val="-3"/>
          <w:lang w:val="es-ES_tradnl" w:eastAsia="es-ES"/>
        </w:rPr>
        <w:t>.</w:t>
      </w:r>
    </w:p>
    <w:p w14:paraId="77B83033" w14:textId="701DFC00" w:rsidR="008E15A3" w:rsidRDefault="008E15A3" w:rsidP="002915CC">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4959865C" w14:textId="1E0E27CA" w:rsidR="008E15A3" w:rsidRDefault="008E15A3" w:rsidP="008E15A3">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Ahora</w:t>
      </w:r>
      <w:r w:rsidR="00413CEE">
        <w:rPr>
          <w:rFonts w:ascii="Verdana" w:hAnsi="Verdana" w:cs="Arial"/>
          <w:color w:val="000000" w:themeColor="text1"/>
          <w:spacing w:val="-3"/>
          <w:lang w:val="es-ES_tradnl" w:eastAsia="es-ES"/>
        </w:rPr>
        <w:t xml:space="preserve"> bien</w:t>
      </w:r>
      <w:r>
        <w:rPr>
          <w:rFonts w:ascii="Verdana" w:hAnsi="Verdana" w:cs="Arial"/>
          <w:color w:val="000000" w:themeColor="text1"/>
          <w:spacing w:val="-3"/>
          <w:lang w:val="es-ES_tradnl" w:eastAsia="es-ES"/>
        </w:rPr>
        <w:t>, el factor de productividad académica que es tema que atañe al asunto en estudio, se desarrolló en el artículo 10 del mencionado decreto</w:t>
      </w:r>
      <w:r w:rsidR="00413CEE">
        <w:rPr>
          <w:rFonts w:ascii="Verdana" w:hAnsi="Verdana" w:cs="Arial"/>
          <w:color w:val="000000" w:themeColor="text1"/>
          <w:spacing w:val="-3"/>
          <w:lang w:val="es-ES_tradnl" w:eastAsia="es-ES"/>
        </w:rPr>
        <w:t xml:space="preserve"> </w:t>
      </w:r>
      <w:r>
        <w:rPr>
          <w:rFonts w:ascii="Verdana" w:hAnsi="Verdana" w:cs="Arial"/>
          <w:color w:val="000000" w:themeColor="text1"/>
          <w:spacing w:val="-3"/>
          <w:lang w:val="es-ES_tradnl" w:eastAsia="es-ES"/>
        </w:rPr>
        <w:t>y en su parte I. se hizo la d</w:t>
      </w:r>
      <w:r w:rsidRPr="008E15A3">
        <w:rPr>
          <w:rFonts w:ascii="Verdana" w:hAnsi="Verdana" w:cs="Arial"/>
          <w:color w:val="000000" w:themeColor="text1"/>
          <w:spacing w:val="-3"/>
          <w:lang w:val="es-ES_tradnl" w:eastAsia="es-ES"/>
        </w:rPr>
        <w:t>efinición de puntajes y topes según la modalidad productiva</w:t>
      </w:r>
      <w:r>
        <w:rPr>
          <w:rFonts w:ascii="Verdana" w:hAnsi="Verdana" w:cs="Arial"/>
          <w:color w:val="000000" w:themeColor="text1"/>
          <w:spacing w:val="-3"/>
          <w:lang w:val="es-ES_tradnl" w:eastAsia="es-ES"/>
        </w:rPr>
        <w:t>, estableciendo que</w:t>
      </w:r>
      <w:r w:rsidR="00800E53">
        <w:rPr>
          <w:rFonts w:ascii="Verdana" w:hAnsi="Verdana" w:cs="Arial"/>
          <w:color w:val="000000" w:themeColor="text1"/>
          <w:spacing w:val="-3"/>
          <w:lang w:val="es-ES_tradnl" w:eastAsia="es-ES"/>
        </w:rPr>
        <w:t xml:space="preserve"> a los docentes que ingreses o reingresen a la carrera docente, se les asigna puntaje salarial de productividad académica, cuyas asignaciones </w:t>
      </w:r>
      <w:r w:rsidRPr="00800E53">
        <w:rPr>
          <w:rFonts w:ascii="Verdana" w:hAnsi="Verdana" w:cs="Arial"/>
          <w:color w:val="000000" w:themeColor="text1"/>
          <w:spacing w:val="-3"/>
          <w:lang w:val="es-ES_tradnl" w:eastAsia="es-ES"/>
        </w:rPr>
        <w:t>de puntos se aplican los criterios establecidos en el Capítulo V</w:t>
      </w:r>
      <w:r w:rsidR="00800E53">
        <w:rPr>
          <w:rFonts w:ascii="Verdana" w:hAnsi="Verdana" w:cs="Arial"/>
          <w:color w:val="000000" w:themeColor="text1"/>
          <w:spacing w:val="-3"/>
          <w:lang w:val="es-ES_tradnl" w:eastAsia="es-ES"/>
        </w:rPr>
        <w:t xml:space="preserve"> del Decreto 1279 de 2002</w:t>
      </w:r>
      <w:r w:rsidR="00800E53" w:rsidRPr="00800E53">
        <w:rPr>
          <w:rFonts w:ascii="Verdana" w:hAnsi="Verdana" w:cs="Arial"/>
          <w:color w:val="000000" w:themeColor="text1"/>
          <w:spacing w:val="-3"/>
          <w:lang w:val="es-ES_tradnl" w:eastAsia="es-ES"/>
        </w:rPr>
        <w:t>.</w:t>
      </w:r>
    </w:p>
    <w:p w14:paraId="006FDF50" w14:textId="5ED6BB54" w:rsidR="00413CEE" w:rsidRDefault="00413CEE" w:rsidP="008E15A3">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76E0140C" w14:textId="7152D582" w:rsidR="00FE6F1C" w:rsidRDefault="00413CEE" w:rsidP="0073637E">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lastRenderedPageBreak/>
        <w:t>Dentro de las modalidades de la productividad académica, el artículo 10 fij</w:t>
      </w:r>
      <w:r w:rsidR="00800E53">
        <w:rPr>
          <w:rFonts w:ascii="Verdana" w:hAnsi="Verdana" w:cs="Arial"/>
          <w:color w:val="000000" w:themeColor="text1"/>
          <w:spacing w:val="-3"/>
          <w:lang w:val="es-ES_tradnl" w:eastAsia="es-ES"/>
        </w:rPr>
        <w:t xml:space="preserve">ó </w:t>
      </w:r>
      <w:r>
        <w:rPr>
          <w:rFonts w:ascii="Verdana" w:hAnsi="Verdana" w:cs="Arial"/>
          <w:color w:val="000000" w:themeColor="text1"/>
          <w:spacing w:val="-3"/>
          <w:lang w:val="es-ES_tradnl" w:eastAsia="es-ES"/>
        </w:rPr>
        <w:t xml:space="preserve">las siguientes: a) Reconocimiento en revistas especializadas; b) Producción de videos, cinematográficas o fonográficas; c) Libros que resulten de una labor de investigación; d) Libros de texto; e) Libros de ensayo; f) Premios nacionales e internacionales; g) Patentes; h) Traducciones de libros; i) </w:t>
      </w:r>
      <w:r w:rsidR="00CA4772">
        <w:rPr>
          <w:rFonts w:ascii="Verdana" w:hAnsi="Verdana" w:cs="Arial"/>
          <w:color w:val="000000" w:themeColor="text1"/>
          <w:spacing w:val="-3"/>
          <w:lang w:val="es-ES_tradnl" w:eastAsia="es-ES"/>
        </w:rPr>
        <w:t>Obras artísticas; j) Producción Técnica; k) Producción de software</w:t>
      </w:r>
      <w:r w:rsidR="0095782D">
        <w:rPr>
          <w:rFonts w:ascii="Verdana" w:hAnsi="Verdana" w:cs="Arial"/>
          <w:color w:val="000000" w:themeColor="text1"/>
          <w:spacing w:val="-3"/>
          <w:lang w:val="es-ES_tradnl" w:eastAsia="es-ES"/>
        </w:rPr>
        <w:t xml:space="preserve">. </w:t>
      </w:r>
    </w:p>
    <w:p w14:paraId="257630B3" w14:textId="77777777" w:rsidR="00800E53" w:rsidRDefault="00800E53" w:rsidP="0095782D">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6D196CDE" w14:textId="03F70271" w:rsidR="00813D93" w:rsidRDefault="00813D93" w:rsidP="0095782D">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 xml:space="preserve">Teniendo en cuenta lo señalado en precedencia, para la asignación de puntos salariales </w:t>
      </w:r>
      <w:r w:rsidR="0013127B">
        <w:rPr>
          <w:rFonts w:ascii="Verdana" w:hAnsi="Verdana" w:cs="Arial"/>
          <w:color w:val="000000" w:themeColor="text1"/>
          <w:spacing w:val="-3"/>
          <w:lang w:val="es-ES_tradnl" w:eastAsia="es-ES"/>
        </w:rPr>
        <w:t>a</w:t>
      </w:r>
      <w:r>
        <w:rPr>
          <w:rFonts w:ascii="Verdana" w:hAnsi="Verdana" w:cs="Arial"/>
          <w:color w:val="000000" w:themeColor="text1"/>
          <w:spacing w:val="-3"/>
          <w:lang w:val="es-ES_tradnl" w:eastAsia="es-ES"/>
        </w:rPr>
        <w:t xml:space="preserve"> cada una de</w:t>
      </w:r>
      <w:r w:rsidRPr="00813D93">
        <w:rPr>
          <w:rFonts w:ascii="Verdana" w:hAnsi="Verdana" w:cs="Arial"/>
          <w:color w:val="000000" w:themeColor="text1"/>
          <w:spacing w:val="-3"/>
          <w:lang w:val="es-ES_tradnl" w:eastAsia="es-ES"/>
        </w:rPr>
        <w:t xml:space="preserve"> </w:t>
      </w:r>
      <w:r>
        <w:rPr>
          <w:rFonts w:ascii="Verdana" w:hAnsi="Verdana" w:cs="Arial"/>
          <w:color w:val="000000" w:themeColor="text1"/>
          <w:spacing w:val="-3"/>
          <w:lang w:val="es-ES_tradnl" w:eastAsia="es-ES"/>
        </w:rPr>
        <w:t xml:space="preserve">las modalidades de la productividad académica establecidas en el artículo 10 del Decreto 1279 de 2002, se acude lo establecido en </w:t>
      </w:r>
      <w:r w:rsidRPr="00813D93">
        <w:rPr>
          <w:rFonts w:ascii="Verdana" w:hAnsi="Verdana" w:cs="Arial"/>
          <w:color w:val="000000" w:themeColor="text1"/>
          <w:spacing w:val="-3"/>
          <w:lang w:val="es-ES_tradnl" w:eastAsia="es-ES"/>
        </w:rPr>
        <w:t>el Capítulo V</w:t>
      </w:r>
      <w:r>
        <w:rPr>
          <w:rFonts w:ascii="Verdana" w:hAnsi="Verdana" w:cs="Arial"/>
          <w:color w:val="000000" w:themeColor="text1"/>
          <w:spacing w:val="-3"/>
          <w:lang w:val="es-ES_tradnl" w:eastAsia="es-ES"/>
        </w:rPr>
        <w:t>, específicamente en el numeral I. del artículo 24 que contempla</w:t>
      </w:r>
      <w:r w:rsidRPr="00813D93">
        <w:t xml:space="preserve"> </w:t>
      </w:r>
      <w:r>
        <w:rPr>
          <w:rFonts w:ascii="Verdana" w:hAnsi="Verdana" w:cs="Arial"/>
          <w:color w:val="000000" w:themeColor="text1"/>
          <w:spacing w:val="-3"/>
          <w:lang w:val="es-ES_tradnl" w:eastAsia="es-ES"/>
        </w:rPr>
        <w:t>los c</w:t>
      </w:r>
      <w:r w:rsidRPr="00813D93">
        <w:rPr>
          <w:rFonts w:ascii="Verdana" w:hAnsi="Verdana" w:cs="Arial"/>
          <w:color w:val="000000" w:themeColor="text1"/>
          <w:spacing w:val="-3"/>
          <w:lang w:val="es-ES_tradnl" w:eastAsia="es-ES"/>
        </w:rPr>
        <w:t>riterios para los reconocimientos de los productos que otorgan puntos salariales</w:t>
      </w:r>
      <w:r>
        <w:rPr>
          <w:rFonts w:ascii="Verdana" w:hAnsi="Verdana" w:cs="Arial"/>
          <w:color w:val="000000" w:themeColor="text1"/>
          <w:spacing w:val="-3"/>
          <w:lang w:val="es-ES_tradnl" w:eastAsia="es-ES"/>
        </w:rPr>
        <w:t xml:space="preserve"> por productividad académica</w:t>
      </w:r>
      <w:r w:rsidR="006879B6">
        <w:rPr>
          <w:rFonts w:ascii="Verdana" w:hAnsi="Verdana" w:cs="Arial"/>
          <w:color w:val="000000" w:themeColor="text1"/>
          <w:spacing w:val="-3"/>
          <w:lang w:val="es-ES_tradnl" w:eastAsia="es-ES"/>
        </w:rPr>
        <w:t>, del cual se puede extraer que cada modalidad establece unos criterios particulares que se pueden sintetizar de la siguiente forma:</w:t>
      </w:r>
    </w:p>
    <w:p w14:paraId="362552F0" w14:textId="77777777" w:rsidR="0013127B" w:rsidRDefault="0013127B" w:rsidP="0095782D">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tbl>
      <w:tblPr>
        <w:tblStyle w:val="Tablaconcuadrcula"/>
        <w:tblW w:w="0" w:type="auto"/>
        <w:jc w:val="center"/>
        <w:tblLook w:val="04A0" w:firstRow="1" w:lastRow="0" w:firstColumn="1" w:lastColumn="0" w:noHBand="0" w:noVBand="1"/>
      </w:tblPr>
      <w:tblGrid>
        <w:gridCol w:w="2942"/>
        <w:gridCol w:w="5886"/>
      </w:tblGrid>
      <w:tr w:rsidR="006879B6" w14:paraId="4D26A599" w14:textId="77777777" w:rsidTr="00800E53">
        <w:trPr>
          <w:jc w:val="center"/>
        </w:trPr>
        <w:tc>
          <w:tcPr>
            <w:tcW w:w="8828" w:type="dxa"/>
            <w:gridSpan w:val="2"/>
          </w:tcPr>
          <w:p w14:paraId="26134ABB" w14:textId="75BE4D63" w:rsidR="006879B6" w:rsidRPr="006879B6" w:rsidRDefault="006879B6" w:rsidP="006879B6">
            <w:pPr>
              <w:overflowPunct w:val="0"/>
              <w:autoSpaceDE w:val="0"/>
              <w:autoSpaceDN w:val="0"/>
              <w:adjustRightInd w:val="0"/>
              <w:spacing w:line="360" w:lineRule="auto"/>
              <w:jc w:val="center"/>
              <w:rPr>
                <w:rFonts w:ascii="Verdana" w:hAnsi="Verdana" w:cs="Arial"/>
                <w:b/>
                <w:bCs/>
                <w:color w:val="000000" w:themeColor="text1"/>
                <w:spacing w:val="-3"/>
                <w:lang w:val="es-ES_tradnl" w:eastAsia="es-ES"/>
              </w:rPr>
            </w:pPr>
            <w:r w:rsidRPr="006879B6">
              <w:rPr>
                <w:rFonts w:ascii="Verdana" w:hAnsi="Verdana" w:cs="Arial"/>
                <w:b/>
                <w:bCs/>
                <w:color w:val="000000" w:themeColor="text1"/>
                <w:spacing w:val="-3"/>
                <w:sz w:val="20"/>
                <w:szCs w:val="20"/>
                <w:lang w:val="es-ES_tradnl" w:eastAsia="es-ES"/>
              </w:rPr>
              <w:t xml:space="preserve">Modalidades de Productividad Académica </w:t>
            </w:r>
          </w:p>
        </w:tc>
      </w:tr>
      <w:tr w:rsidR="006879B6" w14:paraId="2472D89B" w14:textId="77777777" w:rsidTr="00800E53">
        <w:trPr>
          <w:jc w:val="center"/>
        </w:trPr>
        <w:tc>
          <w:tcPr>
            <w:tcW w:w="8828" w:type="dxa"/>
            <w:gridSpan w:val="2"/>
          </w:tcPr>
          <w:p w14:paraId="456DE83A" w14:textId="4B13ECE0" w:rsidR="006879B6" w:rsidRPr="006879B6" w:rsidRDefault="00527996" w:rsidP="006879B6">
            <w:pPr>
              <w:overflowPunct w:val="0"/>
              <w:autoSpaceDE w:val="0"/>
              <w:autoSpaceDN w:val="0"/>
              <w:adjustRightInd w:val="0"/>
              <w:jc w:val="both"/>
              <w:rPr>
                <w:rFonts w:ascii="Verdana" w:hAnsi="Verdana" w:cs="Arial"/>
                <w:color w:val="000000" w:themeColor="text1"/>
                <w:spacing w:val="-3"/>
                <w:sz w:val="18"/>
                <w:szCs w:val="18"/>
                <w:lang w:val="es-ES_tradnl" w:eastAsia="es-ES"/>
              </w:rPr>
            </w:pPr>
            <w:bookmarkStart w:id="15" w:name="_Hlk86285502"/>
            <w:r>
              <w:rPr>
                <w:rFonts w:ascii="Verdana" w:hAnsi="Verdana" w:cs="Arial"/>
                <w:b/>
                <w:bCs/>
                <w:color w:val="000000" w:themeColor="text1"/>
                <w:spacing w:val="-3"/>
                <w:sz w:val="18"/>
                <w:szCs w:val="18"/>
                <w:lang w:val="es-ES_tradnl" w:eastAsia="es-ES"/>
              </w:rPr>
              <w:t xml:space="preserve">Numeral I. </w:t>
            </w:r>
            <w:r w:rsidR="006879B6" w:rsidRPr="006879B6">
              <w:rPr>
                <w:rFonts w:ascii="Verdana" w:hAnsi="Verdana" w:cs="Arial"/>
                <w:b/>
                <w:bCs/>
                <w:color w:val="000000" w:themeColor="text1"/>
                <w:spacing w:val="-3"/>
                <w:sz w:val="18"/>
                <w:szCs w:val="18"/>
                <w:lang w:val="es-ES_tradnl" w:eastAsia="es-ES"/>
              </w:rPr>
              <w:t>Art</w:t>
            </w:r>
            <w:r>
              <w:rPr>
                <w:rFonts w:ascii="Verdana" w:hAnsi="Verdana" w:cs="Arial"/>
                <w:b/>
                <w:bCs/>
                <w:color w:val="000000" w:themeColor="text1"/>
                <w:spacing w:val="-3"/>
                <w:sz w:val="18"/>
                <w:szCs w:val="18"/>
                <w:lang w:val="es-ES_tradnl" w:eastAsia="es-ES"/>
              </w:rPr>
              <w:t>ículo</w:t>
            </w:r>
            <w:r w:rsidR="006879B6" w:rsidRPr="006879B6">
              <w:rPr>
                <w:rFonts w:ascii="Verdana" w:hAnsi="Verdana" w:cs="Arial"/>
                <w:b/>
                <w:bCs/>
                <w:color w:val="000000" w:themeColor="text1"/>
                <w:spacing w:val="-3"/>
                <w:sz w:val="18"/>
                <w:szCs w:val="18"/>
                <w:lang w:val="es-ES_tradnl" w:eastAsia="es-ES"/>
              </w:rPr>
              <w:t xml:space="preserve"> 24 </w:t>
            </w:r>
            <w:r w:rsidR="006879B6">
              <w:rPr>
                <w:rFonts w:ascii="Verdana" w:hAnsi="Verdana" w:cs="Arial"/>
                <w:b/>
                <w:bCs/>
                <w:color w:val="000000" w:themeColor="text1"/>
                <w:spacing w:val="-3"/>
                <w:sz w:val="18"/>
                <w:szCs w:val="18"/>
                <w:lang w:val="es-ES_tradnl" w:eastAsia="es-ES"/>
              </w:rPr>
              <w:t xml:space="preserve">- </w:t>
            </w:r>
            <w:r w:rsidR="006879B6" w:rsidRPr="006879B6">
              <w:rPr>
                <w:rFonts w:ascii="Verdana" w:hAnsi="Verdana" w:cs="Arial"/>
                <w:b/>
                <w:bCs/>
                <w:color w:val="000000" w:themeColor="text1"/>
                <w:spacing w:val="-3"/>
                <w:sz w:val="18"/>
                <w:szCs w:val="18"/>
                <w:lang w:val="es-ES_tradnl" w:eastAsia="es-ES"/>
              </w:rPr>
              <w:t xml:space="preserve">Decreto 1279 de 2002: </w:t>
            </w:r>
            <w:r w:rsidR="006879B6" w:rsidRPr="006879B6">
              <w:rPr>
                <w:rFonts w:ascii="Verdana" w:hAnsi="Verdana" w:cs="Arial"/>
                <w:color w:val="000000" w:themeColor="text1"/>
                <w:spacing w:val="-3"/>
                <w:sz w:val="18"/>
                <w:szCs w:val="18"/>
                <w:lang w:val="es-ES_tradnl" w:eastAsia="es-ES"/>
              </w:rPr>
              <w:t>Solo se pueden reconocer puntos salariales por productividad académica para los siguientes productos</w:t>
            </w:r>
            <w:bookmarkEnd w:id="15"/>
            <w:r w:rsidR="006879B6" w:rsidRPr="006879B6">
              <w:rPr>
                <w:rFonts w:ascii="Verdana" w:hAnsi="Verdana" w:cs="Arial"/>
                <w:color w:val="000000" w:themeColor="text1"/>
                <w:spacing w:val="-3"/>
                <w:sz w:val="18"/>
                <w:szCs w:val="18"/>
                <w:lang w:val="es-ES_tradnl" w:eastAsia="es-ES"/>
              </w:rPr>
              <w:t>, con los</w:t>
            </w:r>
            <w:r w:rsidR="006879B6">
              <w:rPr>
                <w:rFonts w:ascii="Verdana" w:hAnsi="Verdana" w:cs="Arial"/>
                <w:color w:val="000000" w:themeColor="text1"/>
                <w:spacing w:val="-3"/>
                <w:sz w:val="18"/>
                <w:szCs w:val="18"/>
                <w:lang w:val="es-ES_tradnl" w:eastAsia="es-ES"/>
              </w:rPr>
              <w:t xml:space="preserve"> </w:t>
            </w:r>
            <w:r w:rsidR="006879B6" w:rsidRPr="006879B6">
              <w:rPr>
                <w:rFonts w:ascii="Verdana" w:hAnsi="Verdana" w:cs="Arial"/>
                <w:color w:val="000000" w:themeColor="text1"/>
                <w:spacing w:val="-3"/>
                <w:sz w:val="18"/>
                <w:szCs w:val="18"/>
                <w:lang w:val="es-ES_tradnl" w:eastAsia="es-ES"/>
              </w:rPr>
              <w:t>criterios que se establecen en este numeral.</w:t>
            </w:r>
          </w:p>
        </w:tc>
      </w:tr>
      <w:tr w:rsidR="00615609" w14:paraId="364E2DF7" w14:textId="77777777" w:rsidTr="00800E53">
        <w:trPr>
          <w:jc w:val="center"/>
        </w:trPr>
        <w:tc>
          <w:tcPr>
            <w:tcW w:w="2942" w:type="dxa"/>
            <w:vAlign w:val="center"/>
          </w:tcPr>
          <w:p w14:paraId="64EC7C7C" w14:textId="3051AAC3" w:rsidR="00615609" w:rsidRPr="00527996" w:rsidRDefault="00527996" w:rsidP="00527996">
            <w:pPr>
              <w:overflowPunct w:val="0"/>
              <w:autoSpaceDE w:val="0"/>
              <w:autoSpaceDN w:val="0"/>
              <w:adjustRightInd w:val="0"/>
              <w:jc w:val="center"/>
              <w:rPr>
                <w:rFonts w:ascii="Verdana" w:hAnsi="Verdana" w:cs="Arial"/>
                <w:b/>
                <w:bCs/>
                <w:color w:val="000000" w:themeColor="text1"/>
                <w:spacing w:val="-3"/>
                <w:sz w:val="16"/>
                <w:szCs w:val="16"/>
                <w:lang w:val="es-ES_tradnl" w:eastAsia="es-ES"/>
              </w:rPr>
            </w:pPr>
            <w:r w:rsidRPr="00527996">
              <w:rPr>
                <w:rFonts w:ascii="Verdana" w:hAnsi="Verdana" w:cs="Arial"/>
                <w:b/>
                <w:bCs/>
                <w:color w:val="000000" w:themeColor="text1"/>
                <w:spacing w:val="-3"/>
                <w:sz w:val="16"/>
                <w:szCs w:val="16"/>
                <w:lang w:val="es-ES_tradnl" w:eastAsia="es-ES"/>
              </w:rPr>
              <w:t>Modalidad productiva</w:t>
            </w:r>
          </w:p>
        </w:tc>
        <w:tc>
          <w:tcPr>
            <w:tcW w:w="5886" w:type="dxa"/>
          </w:tcPr>
          <w:p w14:paraId="7DE4318F" w14:textId="399B9194" w:rsidR="00615609" w:rsidRPr="00527996" w:rsidRDefault="00527996" w:rsidP="00527996">
            <w:pPr>
              <w:overflowPunct w:val="0"/>
              <w:autoSpaceDE w:val="0"/>
              <w:autoSpaceDN w:val="0"/>
              <w:adjustRightInd w:val="0"/>
              <w:jc w:val="center"/>
              <w:rPr>
                <w:rFonts w:ascii="Verdana" w:hAnsi="Verdana" w:cs="Arial"/>
                <w:b/>
                <w:bCs/>
                <w:color w:val="000000" w:themeColor="text1"/>
                <w:spacing w:val="-3"/>
                <w:sz w:val="16"/>
                <w:szCs w:val="16"/>
                <w:lang w:val="es-ES_tradnl" w:eastAsia="es-ES"/>
              </w:rPr>
            </w:pPr>
            <w:r w:rsidRPr="00527996">
              <w:rPr>
                <w:rFonts w:ascii="Verdana" w:hAnsi="Verdana" w:cs="Arial"/>
                <w:b/>
                <w:bCs/>
                <w:color w:val="000000" w:themeColor="text1"/>
                <w:spacing w:val="-3"/>
                <w:sz w:val="16"/>
                <w:szCs w:val="16"/>
                <w:lang w:val="es-ES_tradnl" w:eastAsia="es-ES"/>
              </w:rPr>
              <w:t>Algunos criterios para su reconocimiento</w:t>
            </w:r>
          </w:p>
        </w:tc>
      </w:tr>
      <w:tr w:rsidR="00527996" w14:paraId="3AFA3EA4" w14:textId="77777777" w:rsidTr="00800E53">
        <w:trPr>
          <w:jc w:val="center"/>
        </w:trPr>
        <w:tc>
          <w:tcPr>
            <w:tcW w:w="2942" w:type="dxa"/>
            <w:vAlign w:val="center"/>
          </w:tcPr>
          <w:p w14:paraId="40EF5888" w14:textId="30BA5825" w:rsidR="00527996" w:rsidRPr="00615609"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615609">
              <w:rPr>
                <w:rFonts w:ascii="Verdana" w:hAnsi="Verdana" w:cs="Arial"/>
                <w:color w:val="000000" w:themeColor="text1"/>
                <w:spacing w:val="-3"/>
                <w:sz w:val="16"/>
                <w:szCs w:val="16"/>
                <w:lang w:val="es-ES_tradnl" w:eastAsia="es-ES"/>
              </w:rPr>
              <w:t>a. REVISTAS ESPECIALIZADAS.</w:t>
            </w:r>
          </w:p>
        </w:tc>
        <w:tc>
          <w:tcPr>
            <w:tcW w:w="5886" w:type="dxa"/>
          </w:tcPr>
          <w:p w14:paraId="77D46046" w14:textId="77777777" w:rsidR="00527996"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615609">
              <w:rPr>
                <w:rFonts w:ascii="Verdana" w:hAnsi="Verdana" w:cs="Arial"/>
                <w:color w:val="000000" w:themeColor="text1"/>
                <w:spacing w:val="-3"/>
                <w:sz w:val="16"/>
                <w:szCs w:val="16"/>
                <w:lang w:val="es-ES_tradnl" w:eastAsia="es-ES"/>
              </w:rPr>
              <w:t>Los artículos en periódicos o en sus separatas habituales no se reconocen como publicaciones en revistas, ni</w:t>
            </w:r>
            <w:r>
              <w:rPr>
                <w:rFonts w:ascii="Verdana" w:hAnsi="Verdana" w:cs="Arial"/>
                <w:color w:val="000000" w:themeColor="text1"/>
                <w:spacing w:val="-3"/>
                <w:sz w:val="16"/>
                <w:szCs w:val="16"/>
                <w:lang w:val="es-ES_tradnl" w:eastAsia="es-ES"/>
              </w:rPr>
              <w:t xml:space="preserve"> </w:t>
            </w:r>
            <w:r w:rsidRPr="00615609">
              <w:rPr>
                <w:rFonts w:ascii="Verdana" w:hAnsi="Verdana" w:cs="Arial"/>
                <w:color w:val="000000" w:themeColor="text1"/>
                <w:spacing w:val="-3"/>
                <w:sz w:val="16"/>
                <w:szCs w:val="16"/>
                <w:lang w:val="es-ES_tradnl" w:eastAsia="es-ES"/>
              </w:rPr>
              <w:t xml:space="preserve">tampoco se admiten bajo otra modalidad productiva. </w:t>
            </w:r>
          </w:p>
          <w:p w14:paraId="39242708" w14:textId="297E5FA8" w:rsidR="00527996" w:rsidRPr="00615609"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615609">
              <w:rPr>
                <w:rFonts w:ascii="Verdana" w:hAnsi="Verdana" w:cs="Arial"/>
                <w:color w:val="000000" w:themeColor="text1"/>
                <w:spacing w:val="-3"/>
                <w:sz w:val="16"/>
                <w:szCs w:val="16"/>
                <w:lang w:val="es-ES_tradnl" w:eastAsia="es-ES"/>
              </w:rPr>
              <w:t>No se reconocen puntajes salariales por artículos en revistas que no estén clasificadas, indexadas u</w:t>
            </w:r>
            <w:r>
              <w:rPr>
                <w:rFonts w:ascii="Verdana" w:hAnsi="Verdana" w:cs="Arial"/>
                <w:color w:val="000000" w:themeColor="text1"/>
                <w:spacing w:val="-3"/>
                <w:sz w:val="16"/>
                <w:szCs w:val="16"/>
                <w:lang w:val="es-ES_tradnl" w:eastAsia="es-ES"/>
              </w:rPr>
              <w:t xml:space="preserve"> </w:t>
            </w:r>
            <w:r w:rsidRPr="00615609">
              <w:rPr>
                <w:rFonts w:ascii="Verdana" w:hAnsi="Verdana" w:cs="Arial"/>
                <w:color w:val="000000" w:themeColor="text1"/>
                <w:spacing w:val="-3"/>
                <w:sz w:val="16"/>
                <w:szCs w:val="16"/>
                <w:lang w:val="es-ES_tradnl" w:eastAsia="es-ES"/>
              </w:rPr>
              <w:t>homologadas por COLCIENCIAS.</w:t>
            </w:r>
          </w:p>
        </w:tc>
      </w:tr>
      <w:tr w:rsidR="00527996" w:rsidRPr="00615609" w14:paraId="051D498B" w14:textId="77777777" w:rsidTr="00800E53">
        <w:trPr>
          <w:jc w:val="center"/>
        </w:trPr>
        <w:tc>
          <w:tcPr>
            <w:tcW w:w="2942" w:type="dxa"/>
            <w:vAlign w:val="center"/>
          </w:tcPr>
          <w:p w14:paraId="70462FAC" w14:textId="6C89B961" w:rsidR="00527996" w:rsidRPr="00615609"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615609">
              <w:rPr>
                <w:rFonts w:ascii="Verdana" w:hAnsi="Verdana" w:cs="Arial"/>
                <w:color w:val="000000" w:themeColor="text1"/>
                <w:spacing w:val="-3"/>
                <w:sz w:val="16"/>
                <w:szCs w:val="16"/>
                <w:lang w:val="es-ES_tradnl" w:eastAsia="es-ES"/>
              </w:rPr>
              <w:t>b. PRODUCCIÓN DE VIDEOS, CINEMATOGRÁFICAS O FONOGRÁFICAS.</w:t>
            </w:r>
          </w:p>
        </w:tc>
        <w:tc>
          <w:tcPr>
            <w:tcW w:w="5886" w:type="dxa"/>
          </w:tcPr>
          <w:p w14:paraId="4ABA9E09" w14:textId="77777777" w:rsidR="00527996"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615609">
              <w:rPr>
                <w:rFonts w:ascii="Verdana" w:hAnsi="Verdana" w:cs="Arial"/>
                <w:color w:val="000000" w:themeColor="text1"/>
                <w:spacing w:val="-3"/>
                <w:sz w:val="16"/>
                <w:szCs w:val="16"/>
                <w:lang w:val="es-ES_tradnl" w:eastAsia="es-ES"/>
              </w:rPr>
              <w:t>1. El carácter internacional del producto.</w:t>
            </w:r>
          </w:p>
          <w:p w14:paraId="659185A6" w14:textId="77777777" w:rsidR="00527996"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615609">
              <w:rPr>
                <w:rFonts w:ascii="Verdana" w:hAnsi="Verdana" w:cs="Arial"/>
                <w:color w:val="000000" w:themeColor="text1"/>
                <w:spacing w:val="-3"/>
                <w:sz w:val="16"/>
                <w:szCs w:val="16"/>
                <w:lang w:val="es-ES_tradnl" w:eastAsia="es-ES"/>
              </w:rPr>
              <w:t>2. Definición de puntajes según otros factores</w:t>
            </w:r>
            <w:r>
              <w:rPr>
                <w:rFonts w:ascii="Verdana" w:hAnsi="Verdana" w:cs="Arial"/>
                <w:color w:val="000000" w:themeColor="text1"/>
                <w:spacing w:val="-3"/>
                <w:sz w:val="16"/>
                <w:szCs w:val="16"/>
                <w:lang w:val="es-ES_tradnl" w:eastAsia="es-ES"/>
              </w:rPr>
              <w:t xml:space="preserve">: </w:t>
            </w:r>
            <w:r w:rsidRPr="00615609">
              <w:rPr>
                <w:rFonts w:ascii="Verdana" w:hAnsi="Verdana" w:cs="Arial"/>
                <w:color w:val="000000" w:themeColor="text1"/>
                <w:spacing w:val="-3"/>
                <w:sz w:val="16"/>
                <w:szCs w:val="16"/>
                <w:lang w:val="es-ES_tradnl" w:eastAsia="es-ES"/>
              </w:rPr>
              <w:t>Además del grado de difusión y universalidad</w:t>
            </w:r>
            <w:r>
              <w:rPr>
                <w:rFonts w:ascii="Verdana" w:hAnsi="Verdana" w:cs="Arial"/>
                <w:color w:val="000000" w:themeColor="text1"/>
                <w:spacing w:val="-3"/>
                <w:sz w:val="16"/>
                <w:szCs w:val="16"/>
                <w:lang w:val="es-ES_tradnl" w:eastAsia="es-ES"/>
              </w:rPr>
              <w:t>, se tienen en cuenta:</w:t>
            </w:r>
          </w:p>
          <w:p w14:paraId="7C3B390D" w14:textId="3BA5E00F" w:rsidR="00527996" w:rsidRPr="00615609"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615609">
              <w:rPr>
                <w:rFonts w:ascii="Verdana" w:hAnsi="Verdana" w:cs="Arial"/>
                <w:color w:val="000000" w:themeColor="text1"/>
                <w:spacing w:val="-3"/>
                <w:sz w:val="16"/>
                <w:szCs w:val="16"/>
                <w:lang w:val="es-ES_tradnl" w:eastAsia="es-ES"/>
              </w:rPr>
              <w:t>2.1. El nivel (alto, mediano o bajo) de aplicación de estrategias didácticas; el nivel de diseño, producción y</w:t>
            </w:r>
            <w:r>
              <w:rPr>
                <w:rFonts w:ascii="Verdana" w:hAnsi="Verdana" w:cs="Arial"/>
                <w:color w:val="000000" w:themeColor="text1"/>
                <w:spacing w:val="-3"/>
                <w:sz w:val="16"/>
                <w:szCs w:val="16"/>
                <w:lang w:val="es-ES_tradnl" w:eastAsia="es-ES"/>
              </w:rPr>
              <w:t xml:space="preserve"> </w:t>
            </w:r>
            <w:r w:rsidRPr="00615609">
              <w:rPr>
                <w:rFonts w:ascii="Verdana" w:hAnsi="Verdana" w:cs="Arial"/>
                <w:color w:val="000000" w:themeColor="text1"/>
                <w:spacing w:val="-3"/>
                <w:sz w:val="16"/>
                <w:szCs w:val="16"/>
                <w:lang w:val="es-ES_tradnl" w:eastAsia="es-ES"/>
              </w:rPr>
              <w:t>posproducción; y la forma en que responde a las exigencias de formación en pregrado, posgrado, y educación</w:t>
            </w:r>
            <w:r>
              <w:rPr>
                <w:rFonts w:ascii="Verdana" w:hAnsi="Verdana" w:cs="Arial"/>
                <w:color w:val="000000" w:themeColor="text1"/>
                <w:spacing w:val="-3"/>
                <w:sz w:val="16"/>
                <w:szCs w:val="16"/>
                <w:lang w:val="es-ES_tradnl" w:eastAsia="es-ES"/>
              </w:rPr>
              <w:t xml:space="preserve"> </w:t>
            </w:r>
            <w:r w:rsidRPr="00615609">
              <w:rPr>
                <w:rFonts w:ascii="Verdana" w:hAnsi="Verdana" w:cs="Arial"/>
                <w:color w:val="000000" w:themeColor="text1"/>
                <w:spacing w:val="-3"/>
                <w:sz w:val="16"/>
                <w:szCs w:val="16"/>
                <w:lang w:val="es-ES_tradnl" w:eastAsia="es-ES"/>
              </w:rPr>
              <w:t>comunitaria.</w:t>
            </w:r>
          </w:p>
          <w:p w14:paraId="0708B26B" w14:textId="77777777" w:rsidR="00527996" w:rsidRPr="00615609"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615609">
              <w:rPr>
                <w:rFonts w:ascii="Verdana" w:hAnsi="Verdana" w:cs="Arial"/>
                <w:color w:val="000000" w:themeColor="text1"/>
                <w:spacing w:val="-3"/>
                <w:sz w:val="16"/>
                <w:szCs w:val="16"/>
                <w:lang w:val="es-ES_tradnl" w:eastAsia="es-ES"/>
              </w:rPr>
              <w:t>2.2. El grado de complejidad, versatilidad y facilidad de difusión del medio empleado.</w:t>
            </w:r>
          </w:p>
          <w:p w14:paraId="42DF21B7" w14:textId="45B21F4A" w:rsidR="00527996" w:rsidRPr="00615609"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615609">
              <w:rPr>
                <w:rFonts w:ascii="Verdana" w:hAnsi="Verdana" w:cs="Arial"/>
                <w:b/>
                <w:bCs/>
                <w:color w:val="000000" w:themeColor="text1"/>
                <w:spacing w:val="-3"/>
                <w:sz w:val="16"/>
                <w:szCs w:val="16"/>
                <w:lang w:val="es-ES_tradnl" w:eastAsia="es-ES"/>
              </w:rPr>
              <w:t>Los criterios anteriores se aplican a la utilización de los productos con fines esencialmente didácticos</w:t>
            </w:r>
            <w:r w:rsidRPr="00615609">
              <w:rPr>
                <w:rFonts w:ascii="Verdana" w:hAnsi="Verdana" w:cs="Arial"/>
                <w:color w:val="000000" w:themeColor="text1"/>
                <w:spacing w:val="-3"/>
                <w:sz w:val="16"/>
                <w:szCs w:val="16"/>
                <w:lang w:val="es-ES_tradnl" w:eastAsia="es-ES"/>
              </w:rPr>
              <w:t>. En el</w:t>
            </w:r>
            <w:r>
              <w:rPr>
                <w:rFonts w:ascii="Verdana" w:hAnsi="Verdana" w:cs="Arial"/>
                <w:color w:val="000000" w:themeColor="text1"/>
                <w:spacing w:val="-3"/>
                <w:sz w:val="16"/>
                <w:szCs w:val="16"/>
                <w:lang w:val="es-ES_tradnl" w:eastAsia="es-ES"/>
              </w:rPr>
              <w:t xml:space="preserve"> </w:t>
            </w:r>
            <w:r w:rsidRPr="00615609">
              <w:rPr>
                <w:rFonts w:ascii="Verdana" w:hAnsi="Verdana" w:cs="Arial"/>
                <w:color w:val="000000" w:themeColor="text1"/>
                <w:spacing w:val="-3"/>
                <w:sz w:val="16"/>
                <w:szCs w:val="16"/>
                <w:lang w:val="es-ES_tradnl" w:eastAsia="es-ES"/>
              </w:rPr>
              <w:t>caso de productos cuya función principal no es didáctica, o son de carácter documental, la producción debe</w:t>
            </w:r>
            <w:r>
              <w:rPr>
                <w:rFonts w:ascii="Verdana" w:hAnsi="Verdana" w:cs="Arial"/>
                <w:color w:val="000000" w:themeColor="text1"/>
                <w:spacing w:val="-3"/>
                <w:sz w:val="16"/>
                <w:szCs w:val="16"/>
                <w:lang w:val="es-ES_tradnl" w:eastAsia="es-ES"/>
              </w:rPr>
              <w:t xml:space="preserve"> </w:t>
            </w:r>
            <w:r w:rsidRPr="00615609">
              <w:rPr>
                <w:rFonts w:ascii="Verdana" w:hAnsi="Verdana" w:cs="Arial"/>
                <w:color w:val="000000" w:themeColor="text1"/>
                <w:spacing w:val="-3"/>
                <w:sz w:val="16"/>
                <w:szCs w:val="16"/>
                <w:lang w:val="es-ES_tradnl" w:eastAsia="es-ES"/>
              </w:rPr>
              <w:t>superar las tareas normales y rutinarias del docente, debe contribuir en la mejora de los procesos educativos,</w:t>
            </w:r>
            <w:r>
              <w:rPr>
                <w:rFonts w:ascii="Verdana" w:hAnsi="Verdana" w:cs="Arial"/>
                <w:color w:val="000000" w:themeColor="text1"/>
                <w:spacing w:val="-3"/>
                <w:sz w:val="16"/>
                <w:szCs w:val="16"/>
                <w:lang w:val="es-ES_tradnl" w:eastAsia="es-ES"/>
              </w:rPr>
              <w:t xml:space="preserve"> </w:t>
            </w:r>
            <w:r w:rsidRPr="00615609">
              <w:rPr>
                <w:rFonts w:ascii="Verdana" w:hAnsi="Verdana" w:cs="Arial"/>
                <w:color w:val="000000" w:themeColor="text1"/>
                <w:spacing w:val="-3"/>
                <w:sz w:val="16"/>
                <w:szCs w:val="16"/>
                <w:lang w:val="es-ES_tradnl" w:eastAsia="es-ES"/>
              </w:rPr>
              <w:t xml:space="preserve">debe acreditar una calidad académica, una metodología rigurosa, </w:t>
            </w:r>
            <w:r w:rsidRPr="00615609">
              <w:rPr>
                <w:rFonts w:ascii="Verdana" w:hAnsi="Verdana" w:cs="Arial"/>
                <w:b/>
                <w:bCs/>
                <w:color w:val="000000" w:themeColor="text1"/>
                <w:spacing w:val="-3"/>
                <w:sz w:val="16"/>
                <w:szCs w:val="16"/>
                <w:lang w:val="es-ES_tradnl" w:eastAsia="es-ES"/>
              </w:rPr>
              <w:t>se evalúa no solo la calidad del producto, sino la finalidad académica del mismo.</w:t>
            </w:r>
          </w:p>
        </w:tc>
      </w:tr>
      <w:tr w:rsidR="00527996" w:rsidRPr="00615609" w14:paraId="7CB41644" w14:textId="77777777" w:rsidTr="00800E53">
        <w:trPr>
          <w:jc w:val="center"/>
        </w:trPr>
        <w:tc>
          <w:tcPr>
            <w:tcW w:w="2942" w:type="dxa"/>
            <w:vAlign w:val="center"/>
          </w:tcPr>
          <w:p w14:paraId="4F9B07BA" w14:textId="5D9912EB" w:rsidR="00527996" w:rsidRPr="00615609"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5307AC">
              <w:rPr>
                <w:rFonts w:ascii="Verdana" w:hAnsi="Verdana" w:cs="Arial"/>
                <w:color w:val="000000" w:themeColor="text1"/>
                <w:spacing w:val="-3"/>
                <w:sz w:val="16"/>
                <w:szCs w:val="16"/>
                <w:lang w:val="es-ES_tradnl" w:eastAsia="es-ES"/>
              </w:rPr>
              <w:t>c. LIBROS DERIVADOS DE INVESTIGACIÓN.</w:t>
            </w:r>
          </w:p>
        </w:tc>
        <w:tc>
          <w:tcPr>
            <w:tcW w:w="5886" w:type="dxa"/>
          </w:tcPr>
          <w:p w14:paraId="79367491" w14:textId="72E7EE02" w:rsidR="00527996" w:rsidRPr="005307AC"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5307AC">
              <w:rPr>
                <w:rFonts w:ascii="Verdana" w:hAnsi="Verdana" w:cs="Arial"/>
                <w:color w:val="000000" w:themeColor="text1"/>
                <w:spacing w:val="-3"/>
                <w:sz w:val="16"/>
                <w:szCs w:val="16"/>
                <w:lang w:val="es-ES_tradnl" w:eastAsia="es-ES"/>
              </w:rPr>
              <w:t xml:space="preserve">Ni los informes finales de investigación, </w:t>
            </w:r>
            <w:r w:rsidRPr="005307AC">
              <w:rPr>
                <w:rFonts w:ascii="Verdana" w:hAnsi="Verdana" w:cs="Arial"/>
                <w:b/>
                <w:bCs/>
                <w:color w:val="000000" w:themeColor="text1"/>
                <w:spacing w:val="-3"/>
                <w:sz w:val="16"/>
                <w:szCs w:val="16"/>
                <w:lang w:val="es-ES_tradnl" w:eastAsia="es-ES"/>
              </w:rPr>
              <w:t xml:space="preserve">ni las tesis o trabajos de grado conducentes a algún título, pueden ser </w:t>
            </w:r>
            <w:r w:rsidRPr="0027378D">
              <w:rPr>
                <w:rFonts w:ascii="Verdana" w:hAnsi="Verdana" w:cs="Arial"/>
                <w:b/>
                <w:bCs/>
                <w:color w:val="000000" w:themeColor="text1"/>
                <w:spacing w:val="-3"/>
                <w:sz w:val="16"/>
                <w:szCs w:val="16"/>
                <w:lang w:val="es-ES_tradnl" w:eastAsia="es-ES"/>
              </w:rPr>
              <w:t>considerados, por sí solos, como libros de investigación,</w:t>
            </w:r>
            <w:r w:rsidRPr="005307AC">
              <w:rPr>
                <w:rFonts w:ascii="Verdana" w:hAnsi="Verdana" w:cs="Arial"/>
                <w:color w:val="000000" w:themeColor="text1"/>
                <w:spacing w:val="-3"/>
                <w:sz w:val="16"/>
                <w:szCs w:val="16"/>
                <w:lang w:val="es-ES_tradnl" w:eastAsia="es-ES"/>
              </w:rPr>
              <w:t xml:space="preserve"> salvo</w:t>
            </w:r>
            <w:r>
              <w:rPr>
                <w:rFonts w:ascii="Verdana" w:hAnsi="Verdana" w:cs="Arial"/>
                <w:color w:val="000000" w:themeColor="text1"/>
                <w:spacing w:val="-3"/>
                <w:sz w:val="16"/>
                <w:szCs w:val="16"/>
                <w:lang w:val="es-ES_tradnl" w:eastAsia="es-ES"/>
              </w:rPr>
              <w:t xml:space="preserve"> </w:t>
            </w:r>
            <w:r w:rsidRPr="005307AC">
              <w:rPr>
                <w:rFonts w:ascii="Verdana" w:hAnsi="Verdana" w:cs="Arial"/>
                <w:color w:val="000000" w:themeColor="text1"/>
                <w:spacing w:val="-3"/>
                <w:sz w:val="16"/>
                <w:szCs w:val="16"/>
                <w:lang w:val="es-ES_tradnl" w:eastAsia="es-ES"/>
              </w:rPr>
              <w:t>que cumplan, se publiquen y editen, con los requisitos exigidos para los mismos en el presente Decreto.</w:t>
            </w:r>
          </w:p>
          <w:p w14:paraId="32AB9D08" w14:textId="690F44F8" w:rsidR="00527996" w:rsidRPr="00615609"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5307AC">
              <w:rPr>
                <w:rFonts w:ascii="Verdana" w:hAnsi="Verdana" w:cs="Arial"/>
                <w:color w:val="000000" w:themeColor="text1"/>
                <w:spacing w:val="-3"/>
                <w:sz w:val="16"/>
                <w:szCs w:val="16"/>
                <w:lang w:val="es-ES_tradnl" w:eastAsia="es-ES"/>
              </w:rPr>
              <w:t xml:space="preserve">Se pueden reconocer puntos por los libros publicados en </w:t>
            </w:r>
            <w:proofErr w:type="spellStart"/>
            <w:r w:rsidRPr="005307AC">
              <w:rPr>
                <w:rFonts w:ascii="Verdana" w:hAnsi="Verdana" w:cs="Arial"/>
                <w:color w:val="000000" w:themeColor="text1"/>
                <w:spacing w:val="-3"/>
                <w:sz w:val="16"/>
                <w:szCs w:val="16"/>
                <w:lang w:val="es-ES_tradnl" w:eastAsia="es-ES"/>
              </w:rPr>
              <w:t>CDs</w:t>
            </w:r>
            <w:proofErr w:type="spellEnd"/>
            <w:r w:rsidRPr="005307AC">
              <w:rPr>
                <w:rFonts w:ascii="Verdana" w:hAnsi="Verdana" w:cs="Arial"/>
                <w:color w:val="000000" w:themeColor="text1"/>
                <w:spacing w:val="-3"/>
                <w:sz w:val="16"/>
                <w:szCs w:val="16"/>
                <w:lang w:val="es-ES_tradnl" w:eastAsia="es-ES"/>
              </w:rPr>
              <w:t xml:space="preserve"> que cumplan los criterios aquí establecidos y los</w:t>
            </w:r>
            <w:r>
              <w:rPr>
                <w:rFonts w:ascii="Verdana" w:hAnsi="Verdana" w:cs="Arial"/>
                <w:color w:val="000000" w:themeColor="text1"/>
                <w:spacing w:val="-3"/>
                <w:sz w:val="16"/>
                <w:szCs w:val="16"/>
                <w:lang w:val="es-ES_tradnl" w:eastAsia="es-ES"/>
              </w:rPr>
              <w:t xml:space="preserve"> </w:t>
            </w:r>
            <w:r w:rsidRPr="005307AC">
              <w:rPr>
                <w:rFonts w:ascii="Verdana" w:hAnsi="Verdana" w:cs="Arial"/>
                <w:color w:val="000000" w:themeColor="text1"/>
                <w:spacing w:val="-3"/>
                <w:sz w:val="16"/>
                <w:szCs w:val="16"/>
                <w:lang w:val="es-ES_tradnl" w:eastAsia="es-ES"/>
              </w:rPr>
              <w:t>específicos que determine COLCIENCIAS</w:t>
            </w:r>
            <w:r>
              <w:rPr>
                <w:rFonts w:ascii="Verdana" w:hAnsi="Verdana" w:cs="Arial"/>
                <w:color w:val="000000" w:themeColor="text1"/>
                <w:spacing w:val="-3"/>
                <w:sz w:val="16"/>
                <w:szCs w:val="16"/>
                <w:lang w:val="es-ES_tradnl" w:eastAsia="es-ES"/>
              </w:rPr>
              <w:t>.</w:t>
            </w:r>
          </w:p>
        </w:tc>
      </w:tr>
      <w:tr w:rsidR="00527996" w:rsidRPr="00615609" w14:paraId="0026361C" w14:textId="77777777" w:rsidTr="00800E53">
        <w:trPr>
          <w:jc w:val="center"/>
        </w:trPr>
        <w:tc>
          <w:tcPr>
            <w:tcW w:w="2942" w:type="dxa"/>
            <w:vAlign w:val="center"/>
          </w:tcPr>
          <w:p w14:paraId="23C73128" w14:textId="29894CDA" w:rsidR="00527996" w:rsidRPr="00615609"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DB5C73">
              <w:rPr>
                <w:rFonts w:ascii="Verdana" w:hAnsi="Verdana" w:cs="Arial"/>
                <w:color w:val="000000" w:themeColor="text1"/>
                <w:spacing w:val="-3"/>
                <w:sz w:val="16"/>
                <w:szCs w:val="16"/>
                <w:lang w:val="es-ES_tradnl" w:eastAsia="es-ES"/>
              </w:rPr>
              <w:t>d. LIBROS DE TEXTO</w:t>
            </w:r>
            <w:r w:rsidRPr="005307AC">
              <w:rPr>
                <w:rFonts w:ascii="Verdana" w:hAnsi="Verdana" w:cs="Arial"/>
                <w:color w:val="000000" w:themeColor="text1"/>
                <w:spacing w:val="-3"/>
                <w:sz w:val="16"/>
                <w:szCs w:val="16"/>
                <w:lang w:val="es-ES_tradnl" w:eastAsia="es-ES"/>
              </w:rPr>
              <w:t>.</w:t>
            </w:r>
          </w:p>
        </w:tc>
        <w:tc>
          <w:tcPr>
            <w:tcW w:w="5886" w:type="dxa"/>
          </w:tcPr>
          <w:p w14:paraId="179A6685" w14:textId="28265E6A"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DB5C73">
              <w:rPr>
                <w:rFonts w:ascii="Verdana" w:hAnsi="Verdana" w:cs="Arial"/>
                <w:color w:val="000000" w:themeColor="text1"/>
                <w:spacing w:val="-3"/>
                <w:sz w:val="16"/>
                <w:szCs w:val="16"/>
                <w:lang w:val="es-ES_tradnl" w:eastAsia="es-ES"/>
              </w:rPr>
              <w:t xml:space="preserve">Son los libros realizados </w:t>
            </w:r>
            <w:r w:rsidRPr="00B57D1D">
              <w:rPr>
                <w:rFonts w:ascii="Verdana" w:hAnsi="Verdana" w:cs="Arial"/>
                <w:b/>
                <w:bCs/>
                <w:color w:val="000000" w:themeColor="text1"/>
                <w:spacing w:val="-3"/>
                <w:sz w:val="16"/>
                <w:szCs w:val="16"/>
                <w:lang w:val="es-ES_tradnl" w:eastAsia="es-ES"/>
              </w:rPr>
              <w:t>con una finalidad pedagógica</w:t>
            </w:r>
            <w:r w:rsidRPr="00DB5C73">
              <w:rPr>
                <w:rFonts w:ascii="Verdana" w:hAnsi="Verdana" w:cs="Arial"/>
                <w:color w:val="000000" w:themeColor="text1"/>
                <w:spacing w:val="-3"/>
                <w:sz w:val="16"/>
                <w:szCs w:val="16"/>
                <w:lang w:val="es-ES_tradnl" w:eastAsia="es-ES"/>
              </w:rPr>
              <w:t>, para su reconocimiento como tal se tienen en cuenta los</w:t>
            </w:r>
            <w:r>
              <w:rPr>
                <w:rFonts w:ascii="Verdana" w:hAnsi="Verdana" w:cs="Arial"/>
                <w:color w:val="000000" w:themeColor="text1"/>
                <w:spacing w:val="-3"/>
                <w:sz w:val="16"/>
                <w:szCs w:val="16"/>
                <w:lang w:val="es-ES_tradnl" w:eastAsia="es-ES"/>
              </w:rPr>
              <w:t xml:space="preserve"> </w:t>
            </w:r>
            <w:r w:rsidRPr="00DB5C73">
              <w:rPr>
                <w:rFonts w:ascii="Verdana" w:hAnsi="Verdana" w:cs="Arial"/>
                <w:color w:val="000000" w:themeColor="text1"/>
                <w:spacing w:val="-3"/>
                <w:sz w:val="16"/>
                <w:szCs w:val="16"/>
                <w:lang w:val="es-ES_tradnl" w:eastAsia="es-ES"/>
              </w:rPr>
              <w:t>siguientes factores:</w:t>
            </w:r>
          </w:p>
          <w:p w14:paraId="2FD4F1CF" w14:textId="77777777" w:rsidR="00527996"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DB5C73">
              <w:rPr>
                <w:rFonts w:ascii="Verdana" w:hAnsi="Verdana" w:cs="Arial"/>
                <w:color w:val="000000" w:themeColor="text1"/>
                <w:spacing w:val="-3"/>
                <w:sz w:val="16"/>
                <w:szCs w:val="16"/>
                <w:lang w:val="es-ES_tradnl" w:eastAsia="es-ES"/>
              </w:rPr>
              <w:t>d.1. Su orientación hacia el proceso enseñanza-aprendizaje</w:t>
            </w:r>
            <w:r>
              <w:rPr>
                <w:rFonts w:ascii="Verdana" w:hAnsi="Verdana" w:cs="Arial"/>
                <w:color w:val="000000" w:themeColor="text1"/>
                <w:spacing w:val="-3"/>
                <w:sz w:val="16"/>
                <w:szCs w:val="16"/>
                <w:lang w:val="es-ES_tradnl" w:eastAsia="es-ES"/>
              </w:rPr>
              <w:t xml:space="preserve"> (…)</w:t>
            </w:r>
          </w:p>
          <w:p w14:paraId="56E9F352" w14:textId="52650C57"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DB5C73">
              <w:rPr>
                <w:rFonts w:ascii="Verdana" w:hAnsi="Verdana" w:cs="Arial"/>
                <w:color w:val="000000" w:themeColor="text1"/>
                <w:spacing w:val="-3"/>
                <w:sz w:val="16"/>
                <w:szCs w:val="16"/>
                <w:lang w:val="es-ES_tradnl" w:eastAsia="es-ES"/>
              </w:rPr>
              <w:t>Ni las notas de clases, manuales, cartillas, impresos, memorias o cualquier otra publicación interna universitaria</w:t>
            </w:r>
            <w:r>
              <w:rPr>
                <w:rFonts w:ascii="Verdana" w:hAnsi="Verdana" w:cs="Arial"/>
                <w:color w:val="000000" w:themeColor="text1"/>
                <w:spacing w:val="-3"/>
                <w:sz w:val="16"/>
                <w:szCs w:val="16"/>
                <w:lang w:val="es-ES_tradnl" w:eastAsia="es-ES"/>
              </w:rPr>
              <w:t xml:space="preserve"> </w:t>
            </w:r>
            <w:r w:rsidRPr="00DB5C73">
              <w:rPr>
                <w:rFonts w:ascii="Verdana" w:hAnsi="Verdana" w:cs="Arial"/>
                <w:color w:val="000000" w:themeColor="text1"/>
                <w:spacing w:val="-3"/>
                <w:sz w:val="16"/>
                <w:szCs w:val="16"/>
                <w:lang w:val="es-ES_tradnl" w:eastAsia="es-ES"/>
              </w:rPr>
              <w:t>puede ser asimilada a Libro de Texto, salvo que cumpla las condiciones y tenga las características de</w:t>
            </w:r>
          </w:p>
          <w:p w14:paraId="68286B3A" w14:textId="77777777"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DB5C73">
              <w:rPr>
                <w:rFonts w:ascii="Verdana" w:hAnsi="Verdana" w:cs="Arial"/>
                <w:color w:val="000000" w:themeColor="text1"/>
                <w:spacing w:val="-3"/>
                <w:sz w:val="16"/>
                <w:szCs w:val="16"/>
                <w:lang w:val="es-ES_tradnl" w:eastAsia="es-ES"/>
              </w:rPr>
              <w:t>publicación y edición contempladas para tal modalidad en el presente decreto.</w:t>
            </w:r>
          </w:p>
          <w:p w14:paraId="6E34F19E" w14:textId="6A08726A" w:rsidR="00527996" w:rsidRPr="00615609"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DB5C73">
              <w:rPr>
                <w:rFonts w:ascii="Verdana" w:hAnsi="Verdana" w:cs="Arial"/>
                <w:color w:val="000000" w:themeColor="text1"/>
                <w:spacing w:val="-3"/>
                <w:sz w:val="16"/>
                <w:szCs w:val="16"/>
                <w:lang w:val="es-ES_tradnl" w:eastAsia="es-ES"/>
              </w:rPr>
              <w:t xml:space="preserve">Se pueden reconocer puntos por los libros publicados en </w:t>
            </w:r>
            <w:proofErr w:type="spellStart"/>
            <w:r w:rsidRPr="00DB5C73">
              <w:rPr>
                <w:rFonts w:ascii="Verdana" w:hAnsi="Verdana" w:cs="Arial"/>
                <w:color w:val="000000" w:themeColor="text1"/>
                <w:spacing w:val="-3"/>
                <w:sz w:val="16"/>
                <w:szCs w:val="16"/>
                <w:lang w:val="es-ES_tradnl" w:eastAsia="es-ES"/>
              </w:rPr>
              <w:t>CDs</w:t>
            </w:r>
            <w:proofErr w:type="spellEnd"/>
            <w:r w:rsidRPr="00DB5C73">
              <w:rPr>
                <w:rFonts w:ascii="Verdana" w:hAnsi="Verdana" w:cs="Arial"/>
                <w:color w:val="000000" w:themeColor="text1"/>
                <w:spacing w:val="-3"/>
                <w:sz w:val="16"/>
                <w:szCs w:val="16"/>
                <w:lang w:val="es-ES_tradnl" w:eastAsia="es-ES"/>
              </w:rPr>
              <w:t xml:space="preserve"> que cumplan los criterios aquí establecidos y los</w:t>
            </w:r>
            <w:r>
              <w:rPr>
                <w:rFonts w:ascii="Verdana" w:hAnsi="Verdana" w:cs="Arial"/>
                <w:color w:val="000000" w:themeColor="text1"/>
                <w:spacing w:val="-3"/>
                <w:sz w:val="16"/>
                <w:szCs w:val="16"/>
                <w:lang w:val="es-ES_tradnl" w:eastAsia="es-ES"/>
              </w:rPr>
              <w:t xml:space="preserve"> </w:t>
            </w:r>
            <w:r w:rsidRPr="00DB5C73">
              <w:rPr>
                <w:rFonts w:ascii="Verdana" w:hAnsi="Verdana" w:cs="Arial"/>
                <w:color w:val="000000" w:themeColor="text1"/>
                <w:spacing w:val="-3"/>
                <w:sz w:val="16"/>
                <w:szCs w:val="16"/>
                <w:lang w:val="es-ES_tradnl" w:eastAsia="es-ES"/>
              </w:rPr>
              <w:t>específicos que determine COLCIENCIAS.</w:t>
            </w:r>
          </w:p>
        </w:tc>
      </w:tr>
      <w:tr w:rsidR="00527996" w:rsidRPr="00615609" w14:paraId="084949C8" w14:textId="77777777" w:rsidTr="00800E53">
        <w:trPr>
          <w:jc w:val="center"/>
        </w:trPr>
        <w:tc>
          <w:tcPr>
            <w:tcW w:w="2942" w:type="dxa"/>
            <w:vAlign w:val="center"/>
          </w:tcPr>
          <w:p w14:paraId="32646B4A" w14:textId="189ADD3B"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893C32">
              <w:rPr>
                <w:rFonts w:ascii="Verdana" w:hAnsi="Verdana" w:cs="Arial"/>
                <w:color w:val="000000" w:themeColor="text1"/>
                <w:spacing w:val="-3"/>
                <w:sz w:val="16"/>
                <w:szCs w:val="16"/>
                <w:lang w:val="es-ES_tradnl" w:eastAsia="es-ES"/>
              </w:rPr>
              <w:lastRenderedPageBreak/>
              <w:t>e. LIBROS DE ENSAYO</w:t>
            </w:r>
          </w:p>
        </w:tc>
        <w:tc>
          <w:tcPr>
            <w:tcW w:w="5886" w:type="dxa"/>
          </w:tcPr>
          <w:p w14:paraId="5174C8D4" w14:textId="02F19610"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893C32">
              <w:rPr>
                <w:rFonts w:ascii="Verdana" w:hAnsi="Verdana" w:cs="Arial"/>
                <w:color w:val="000000" w:themeColor="text1"/>
                <w:spacing w:val="-3"/>
                <w:sz w:val="16"/>
                <w:szCs w:val="16"/>
                <w:lang w:val="es-ES_tradnl" w:eastAsia="es-ES"/>
              </w:rPr>
              <w:t xml:space="preserve">Se pueden reconocer puntos por Libros de Ensayo, </w:t>
            </w:r>
            <w:r w:rsidRPr="00893C32">
              <w:rPr>
                <w:rFonts w:ascii="Verdana" w:hAnsi="Verdana" w:cs="Arial"/>
                <w:b/>
                <w:bCs/>
                <w:color w:val="000000" w:themeColor="text1"/>
                <w:spacing w:val="-3"/>
                <w:sz w:val="16"/>
                <w:szCs w:val="16"/>
                <w:lang w:val="es-ES_tradnl" w:eastAsia="es-ES"/>
              </w:rPr>
              <w:t>producidos en el campo de la actividad académica o investigativa del docente</w:t>
            </w:r>
            <w:r w:rsidRPr="00893C32">
              <w:rPr>
                <w:rFonts w:ascii="Verdana" w:hAnsi="Verdana" w:cs="Arial"/>
                <w:color w:val="000000" w:themeColor="text1"/>
                <w:spacing w:val="-3"/>
                <w:sz w:val="16"/>
                <w:szCs w:val="16"/>
                <w:lang w:val="es-ES_tradnl" w:eastAsia="es-ES"/>
              </w:rPr>
              <w:t xml:space="preserve"> cuando cumplan con los siguientes criterios:</w:t>
            </w:r>
            <w:r>
              <w:rPr>
                <w:rFonts w:ascii="Verdana" w:hAnsi="Verdana" w:cs="Arial"/>
                <w:color w:val="000000" w:themeColor="text1"/>
                <w:spacing w:val="-3"/>
                <w:sz w:val="16"/>
                <w:szCs w:val="16"/>
                <w:lang w:val="es-ES_tradnl" w:eastAsia="es-ES"/>
              </w:rPr>
              <w:t xml:space="preserve"> (…)</w:t>
            </w:r>
          </w:p>
        </w:tc>
      </w:tr>
      <w:tr w:rsidR="00527996" w:rsidRPr="00615609" w14:paraId="2DB044D7" w14:textId="77777777" w:rsidTr="00800E53">
        <w:trPr>
          <w:jc w:val="center"/>
        </w:trPr>
        <w:tc>
          <w:tcPr>
            <w:tcW w:w="2942" w:type="dxa"/>
            <w:vAlign w:val="center"/>
          </w:tcPr>
          <w:p w14:paraId="70180C1B" w14:textId="11B74970"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893C32">
              <w:rPr>
                <w:rFonts w:ascii="Verdana" w:hAnsi="Verdana" w:cs="Arial"/>
                <w:color w:val="000000" w:themeColor="text1"/>
                <w:spacing w:val="-3"/>
                <w:sz w:val="16"/>
                <w:szCs w:val="16"/>
                <w:lang w:val="es-ES_tradnl" w:eastAsia="es-ES"/>
              </w:rPr>
              <w:t>f. TRADUCCIÓN DE LIBROS.</w:t>
            </w:r>
          </w:p>
        </w:tc>
        <w:tc>
          <w:tcPr>
            <w:tcW w:w="5886" w:type="dxa"/>
          </w:tcPr>
          <w:p w14:paraId="65955A26" w14:textId="6D61C116"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893C32">
              <w:rPr>
                <w:rFonts w:ascii="Verdana" w:hAnsi="Verdana" w:cs="Arial"/>
                <w:color w:val="000000" w:themeColor="text1"/>
                <w:spacing w:val="-3"/>
                <w:sz w:val="16"/>
                <w:szCs w:val="16"/>
                <w:lang w:val="es-ES_tradnl" w:eastAsia="es-ES"/>
              </w:rPr>
              <w:t xml:space="preserve">Se pueden reconocer puntos salariales por la traducción de libros </w:t>
            </w:r>
            <w:r w:rsidRPr="00893C32">
              <w:rPr>
                <w:rFonts w:ascii="Verdana" w:hAnsi="Verdana" w:cs="Arial"/>
                <w:b/>
                <w:bCs/>
                <w:color w:val="000000" w:themeColor="text1"/>
                <w:spacing w:val="-3"/>
                <w:sz w:val="16"/>
                <w:szCs w:val="16"/>
                <w:lang w:val="es-ES_tradnl" w:eastAsia="es-ES"/>
              </w:rPr>
              <w:t>realizadas en desarrollo de un proyecto generado institucionalmente.</w:t>
            </w:r>
            <w:r w:rsidRPr="00893C32">
              <w:rPr>
                <w:rFonts w:ascii="Verdana" w:hAnsi="Verdana" w:cs="Arial"/>
                <w:color w:val="000000" w:themeColor="text1"/>
                <w:spacing w:val="-3"/>
                <w:sz w:val="16"/>
                <w:szCs w:val="16"/>
                <w:lang w:val="es-ES_tradnl" w:eastAsia="es-ES"/>
              </w:rPr>
              <w:t xml:space="preserve"> Estos libros se evalúan con los criterios generales establecidos para los libros</w:t>
            </w:r>
            <w:r>
              <w:rPr>
                <w:rFonts w:ascii="Verdana" w:hAnsi="Verdana" w:cs="Arial"/>
                <w:color w:val="000000" w:themeColor="text1"/>
                <w:spacing w:val="-3"/>
                <w:sz w:val="16"/>
                <w:szCs w:val="16"/>
                <w:lang w:val="es-ES_tradnl" w:eastAsia="es-ES"/>
              </w:rPr>
              <w:t xml:space="preserve"> </w:t>
            </w:r>
            <w:r w:rsidRPr="00893C32">
              <w:rPr>
                <w:rFonts w:ascii="Verdana" w:hAnsi="Verdana" w:cs="Arial"/>
                <w:color w:val="000000" w:themeColor="text1"/>
                <w:spacing w:val="-3"/>
                <w:sz w:val="16"/>
                <w:szCs w:val="16"/>
                <w:lang w:val="es-ES_tradnl" w:eastAsia="es-ES"/>
              </w:rPr>
              <w:t>derivados de investigación y los libros de ensayo.</w:t>
            </w:r>
          </w:p>
        </w:tc>
      </w:tr>
      <w:tr w:rsidR="00527996" w:rsidRPr="00615609" w14:paraId="2B78E2C1" w14:textId="77777777" w:rsidTr="00800E53">
        <w:trPr>
          <w:jc w:val="center"/>
        </w:trPr>
        <w:tc>
          <w:tcPr>
            <w:tcW w:w="2942" w:type="dxa"/>
            <w:vAlign w:val="center"/>
          </w:tcPr>
          <w:p w14:paraId="4BA3592A" w14:textId="44B7FD10"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893C32">
              <w:rPr>
                <w:rFonts w:ascii="Verdana" w:hAnsi="Verdana" w:cs="Arial"/>
                <w:color w:val="000000" w:themeColor="text1"/>
                <w:spacing w:val="-3"/>
                <w:sz w:val="16"/>
                <w:szCs w:val="16"/>
                <w:lang w:val="es-ES_tradnl" w:eastAsia="es-ES"/>
              </w:rPr>
              <w:t>g. PREMIOS NACIONALES E INTERNACIONALES.</w:t>
            </w:r>
          </w:p>
        </w:tc>
        <w:tc>
          <w:tcPr>
            <w:tcW w:w="5886" w:type="dxa"/>
          </w:tcPr>
          <w:p w14:paraId="71B5953B" w14:textId="77777777" w:rsidR="00527996" w:rsidRPr="000F1E63" w:rsidRDefault="00527996" w:rsidP="00527996">
            <w:pPr>
              <w:overflowPunct w:val="0"/>
              <w:autoSpaceDE w:val="0"/>
              <w:autoSpaceDN w:val="0"/>
              <w:adjustRightInd w:val="0"/>
              <w:jc w:val="both"/>
              <w:rPr>
                <w:rFonts w:ascii="Verdana" w:hAnsi="Verdana" w:cs="Arial"/>
                <w:b/>
                <w:bCs/>
                <w:color w:val="000000" w:themeColor="text1"/>
                <w:spacing w:val="-3"/>
                <w:sz w:val="16"/>
                <w:szCs w:val="16"/>
                <w:lang w:val="es-ES_tradnl" w:eastAsia="es-ES"/>
              </w:rPr>
            </w:pPr>
            <w:bookmarkStart w:id="16" w:name="_Hlk86284616"/>
            <w:r w:rsidRPr="00893C32">
              <w:rPr>
                <w:rFonts w:ascii="Verdana" w:hAnsi="Verdana" w:cs="Arial"/>
                <w:color w:val="000000" w:themeColor="text1"/>
                <w:spacing w:val="-3"/>
                <w:sz w:val="16"/>
                <w:szCs w:val="16"/>
                <w:lang w:val="es-ES_tradnl" w:eastAsia="es-ES"/>
              </w:rPr>
              <w:t>Se pueden reconocer puntos por los premios internacionales o nacionales otorgados por instituciones de</w:t>
            </w:r>
            <w:r>
              <w:rPr>
                <w:rFonts w:ascii="Verdana" w:hAnsi="Verdana" w:cs="Arial"/>
                <w:color w:val="000000" w:themeColor="text1"/>
                <w:spacing w:val="-3"/>
                <w:sz w:val="16"/>
                <w:szCs w:val="16"/>
                <w:lang w:val="es-ES_tradnl" w:eastAsia="es-ES"/>
              </w:rPr>
              <w:t xml:space="preserve"> </w:t>
            </w:r>
            <w:r w:rsidRPr="00893C32">
              <w:rPr>
                <w:rFonts w:ascii="Verdana" w:hAnsi="Verdana" w:cs="Arial"/>
                <w:color w:val="000000" w:themeColor="text1"/>
                <w:spacing w:val="-3"/>
                <w:sz w:val="16"/>
                <w:szCs w:val="16"/>
                <w:lang w:val="es-ES_tradnl" w:eastAsia="es-ES"/>
              </w:rPr>
              <w:t xml:space="preserve">reconocido prestigio académico, científico, técnico o artístico </w:t>
            </w:r>
            <w:r w:rsidRPr="000F1E63">
              <w:rPr>
                <w:rFonts w:ascii="Verdana" w:hAnsi="Verdana" w:cs="Arial"/>
                <w:b/>
                <w:bCs/>
                <w:color w:val="000000" w:themeColor="text1"/>
                <w:spacing w:val="-3"/>
                <w:sz w:val="16"/>
                <w:szCs w:val="16"/>
                <w:lang w:val="es-ES_tradnl" w:eastAsia="es-ES"/>
              </w:rPr>
              <w:t xml:space="preserve">a </w:t>
            </w:r>
            <w:bookmarkStart w:id="17" w:name="_Hlk86285846"/>
            <w:r w:rsidRPr="000F1E63">
              <w:rPr>
                <w:rFonts w:ascii="Verdana" w:hAnsi="Verdana" w:cs="Arial"/>
                <w:b/>
                <w:bCs/>
                <w:color w:val="000000" w:themeColor="text1"/>
                <w:spacing w:val="-3"/>
                <w:sz w:val="16"/>
                <w:szCs w:val="16"/>
                <w:lang w:val="es-ES_tradnl" w:eastAsia="es-ES"/>
              </w:rPr>
              <w:t>obras o trabajos realizados por docentes de la universidad respectiva, dentro de sus labores universitarias.</w:t>
            </w:r>
            <w:bookmarkEnd w:id="17"/>
          </w:p>
          <w:bookmarkEnd w:id="16"/>
          <w:p w14:paraId="1C958E94" w14:textId="06739CB4" w:rsidR="00527996" w:rsidRPr="00893C32"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893C32">
              <w:rPr>
                <w:rFonts w:ascii="Verdana" w:hAnsi="Verdana" w:cs="Arial"/>
                <w:color w:val="000000" w:themeColor="text1"/>
                <w:spacing w:val="-3"/>
                <w:sz w:val="16"/>
                <w:szCs w:val="16"/>
                <w:lang w:val="es-ES_tradnl" w:eastAsia="es-ES"/>
              </w:rPr>
              <w:t>Para efectos del reconocimiento de los puntos de que trata el presente literal, los premios deben corresponder a</w:t>
            </w:r>
            <w:r>
              <w:rPr>
                <w:rFonts w:ascii="Verdana" w:hAnsi="Verdana" w:cs="Arial"/>
                <w:color w:val="000000" w:themeColor="text1"/>
                <w:spacing w:val="-3"/>
                <w:sz w:val="16"/>
                <w:szCs w:val="16"/>
                <w:lang w:val="es-ES_tradnl" w:eastAsia="es-ES"/>
              </w:rPr>
              <w:t xml:space="preserve"> </w:t>
            </w:r>
            <w:r w:rsidRPr="00893C32">
              <w:rPr>
                <w:rFonts w:ascii="Verdana" w:hAnsi="Verdana" w:cs="Arial"/>
                <w:color w:val="000000" w:themeColor="text1"/>
                <w:spacing w:val="-3"/>
                <w:sz w:val="16"/>
                <w:szCs w:val="16"/>
                <w:lang w:val="es-ES_tradnl" w:eastAsia="es-ES"/>
              </w:rPr>
              <w:t>una convocatoria nacional o internacional y tener un proceso de selección claramente instituido y por una</w:t>
            </w:r>
            <w:r>
              <w:rPr>
                <w:rFonts w:ascii="Verdana" w:hAnsi="Verdana" w:cs="Arial"/>
                <w:color w:val="000000" w:themeColor="text1"/>
                <w:spacing w:val="-3"/>
                <w:sz w:val="16"/>
                <w:szCs w:val="16"/>
                <w:lang w:val="es-ES_tradnl" w:eastAsia="es-ES"/>
              </w:rPr>
              <w:t xml:space="preserve"> </w:t>
            </w:r>
            <w:r w:rsidRPr="00893C32">
              <w:rPr>
                <w:rFonts w:ascii="Verdana" w:hAnsi="Verdana" w:cs="Arial"/>
                <w:color w:val="000000" w:themeColor="text1"/>
                <w:spacing w:val="-3"/>
                <w:sz w:val="16"/>
                <w:szCs w:val="16"/>
                <w:lang w:val="es-ES_tradnl" w:eastAsia="es-ES"/>
              </w:rPr>
              <w:t>entidad de reconocido prestigio en el nivel nacional o internacional.</w:t>
            </w:r>
          </w:p>
          <w:p w14:paraId="308B8EEC" w14:textId="77777777" w:rsidR="00527996" w:rsidRPr="00893C32"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893C32">
              <w:rPr>
                <w:rFonts w:ascii="Verdana" w:hAnsi="Verdana" w:cs="Arial"/>
                <w:color w:val="000000" w:themeColor="text1"/>
                <w:spacing w:val="-3"/>
                <w:sz w:val="16"/>
                <w:szCs w:val="16"/>
                <w:lang w:val="es-ES_tradnl" w:eastAsia="es-ES"/>
              </w:rPr>
              <w:t>Si el premio tiene diversas categorías o niveles, se gradúan los topes con base en las jerarquías del premio.</w:t>
            </w:r>
          </w:p>
          <w:p w14:paraId="54A07A19" w14:textId="28CC6872"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893C32">
              <w:rPr>
                <w:rFonts w:ascii="Verdana" w:hAnsi="Verdana" w:cs="Arial"/>
                <w:color w:val="000000" w:themeColor="text1"/>
                <w:spacing w:val="-3"/>
                <w:sz w:val="16"/>
                <w:szCs w:val="16"/>
                <w:lang w:val="es-ES_tradnl" w:eastAsia="es-ES"/>
              </w:rPr>
              <w:t>Los premios o distinciones que confiere la propia universidad sólo se reconocen cuando media una</w:t>
            </w:r>
            <w:r>
              <w:rPr>
                <w:rFonts w:ascii="Verdana" w:hAnsi="Verdana" w:cs="Arial"/>
                <w:color w:val="000000" w:themeColor="text1"/>
                <w:spacing w:val="-3"/>
                <w:sz w:val="16"/>
                <w:szCs w:val="16"/>
                <w:lang w:val="es-ES_tradnl" w:eastAsia="es-ES"/>
              </w:rPr>
              <w:t xml:space="preserve"> </w:t>
            </w:r>
            <w:r w:rsidRPr="00893C32">
              <w:rPr>
                <w:rFonts w:ascii="Verdana" w:hAnsi="Verdana" w:cs="Arial"/>
                <w:color w:val="000000" w:themeColor="text1"/>
                <w:spacing w:val="-3"/>
                <w:sz w:val="16"/>
                <w:szCs w:val="16"/>
                <w:lang w:val="es-ES_tradnl" w:eastAsia="es-ES"/>
              </w:rPr>
              <w:t>convocatoria pública nacional o internacional.</w:t>
            </w:r>
          </w:p>
        </w:tc>
      </w:tr>
      <w:tr w:rsidR="00527996" w:rsidRPr="00615609" w14:paraId="3AA81293" w14:textId="77777777" w:rsidTr="00800E53">
        <w:trPr>
          <w:jc w:val="center"/>
        </w:trPr>
        <w:tc>
          <w:tcPr>
            <w:tcW w:w="2942" w:type="dxa"/>
            <w:vAlign w:val="center"/>
          </w:tcPr>
          <w:p w14:paraId="75940C93" w14:textId="5E599109"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27378D">
              <w:rPr>
                <w:rFonts w:ascii="Verdana" w:hAnsi="Verdana" w:cs="Arial"/>
                <w:color w:val="000000" w:themeColor="text1"/>
                <w:spacing w:val="-3"/>
                <w:sz w:val="16"/>
                <w:szCs w:val="16"/>
                <w:lang w:val="es-ES_tradnl" w:eastAsia="es-ES"/>
              </w:rPr>
              <w:t>h. PATENTES.</w:t>
            </w:r>
          </w:p>
        </w:tc>
        <w:tc>
          <w:tcPr>
            <w:tcW w:w="5886" w:type="dxa"/>
          </w:tcPr>
          <w:p w14:paraId="4BB35A9D" w14:textId="2F9227FF"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27378D">
              <w:rPr>
                <w:rFonts w:ascii="Verdana" w:hAnsi="Verdana" w:cs="Arial"/>
                <w:color w:val="000000" w:themeColor="text1"/>
                <w:spacing w:val="-3"/>
                <w:sz w:val="16"/>
                <w:szCs w:val="16"/>
                <w:lang w:val="es-ES_tradnl" w:eastAsia="es-ES"/>
              </w:rPr>
              <w:t xml:space="preserve">Se pueden reconocer puntos por patentes de invención </w:t>
            </w:r>
            <w:r w:rsidRPr="0027378D">
              <w:rPr>
                <w:rFonts w:ascii="Verdana" w:hAnsi="Verdana" w:cs="Arial"/>
                <w:b/>
                <w:bCs/>
                <w:color w:val="000000" w:themeColor="text1"/>
                <w:spacing w:val="-3"/>
                <w:sz w:val="16"/>
                <w:szCs w:val="16"/>
                <w:lang w:val="es-ES_tradnl" w:eastAsia="es-ES"/>
              </w:rPr>
              <w:t>a nombre de la universidad respectiva</w:t>
            </w:r>
            <w:r>
              <w:rPr>
                <w:rFonts w:ascii="Verdana" w:hAnsi="Verdana" w:cs="Arial"/>
                <w:color w:val="000000" w:themeColor="text1"/>
                <w:spacing w:val="-3"/>
                <w:sz w:val="16"/>
                <w:szCs w:val="16"/>
                <w:lang w:val="es-ES_tradnl" w:eastAsia="es-ES"/>
              </w:rPr>
              <w:t>.</w:t>
            </w:r>
          </w:p>
        </w:tc>
      </w:tr>
      <w:tr w:rsidR="00527996" w:rsidRPr="00615609" w14:paraId="051D49C6" w14:textId="77777777" w:rsidTr="00800E53">
        <w:trPr>
          <w:jc w:val="center"/>
        </w:trPr>
        <w:tc>
          <w:tcPr>
            <w:tcW w:w="2942" w:type="dxa"/>
            <w:vAlign w:val="center"/>
          </w:tcPr>
          <w:p w14:paraId="6FB9311E" w14:textId="26487D6D"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27378D">
              <w:rPr>
                <w:rFonts w:ascii="Verdana" w:hAnsi="Verdana" w:cs="Arial"/>
                <w:color w:val="000000" w:themeColor="text1"/>
                <w:spacing w:val="-3"/>
                <w:sz w:val="16"/>
                <w:szCs w:val="16"/>
                <w:lang w:val="es-ES_tradnl" w:eastAsia="es-ES"/>
              </w:rPr>
              <w:t>i. OBRAS ARTÍSTICAS.</w:t>
            </w:r>
          </w:p>
        </w:tc>
        <w:tc>
          <w:tcPr>
            <w:tcW w:w="5886" w:type="dxa"/>
          </w:tcPr>
          <w:p w14:paraId="2E9E2C7B" w14:textId="77F445D0"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27378D">
              <w:rPr>
                <w:rFonts w:ascii="Verdana" w:hAnsi="Verdana" w:cs="Arial"/>
                <w:color w:val="000000" w:themeColor="text1"/>
                <w:spacing w:val="-3"/>
                <w:sz w:val="16"/>
                <w:szCs w:val="16"/>
                <w:lang w:val="es-ES_tradnl" w:eastAsia="es-ES"/>
              </w:rPr>
              <w:t>Se pueden reconocer puntajes por obras artísticas ampliamente difundidas en los campos de la música, las</w:t>
            </w:r>
            <w:r>
              <w:rPr>
                <w:rFonts w:ascii="Verdana" w:hAnsi="Verdana" w:cs="Arial"/>
                <w:color w:val="000000" w:themeColor="text1"/>
                <w:spacing w:val="-3"/>
                <w:sz w:val="16"/>
                <w:szCs w:val="16"/>
                <w:lang w:val="es-ES_tradnl" w:eastAsia="es-ES"/>
              </w:rPr>
              <w:t xml:space="preserve"> </w:t>
            </w:r>
            <w:r w:rsidRPr="0027378D">
              <w:rPr>
                <w:rFonts w:ascii="Verdana" w:hAnsi="Verdana" w:cs="Arial"/>
                <w:color w:val="000000" w:themeColor="text1"/>
                <w:spacing w:val="-3"/>
                <w:sz w:val="16"/>
                <w:szCs w:val="16"/>
                <w:lang w:val="es-ES_tradnl" w:eastAsia="es-ES"/>
              </w:rPr>
              <w:t xml:space="preserve">artes plásticas, artes visuales, artes representativas, el diseño, la literatura. </w:t>
            </w:r>
            <w:r w:rsidRPr="0027378D">
              <w:rPr>
                <w:rFonts w:ascii="Verdana" w:hAnsi="Verdana" w:cs="Arial"/>
                <w:b/>
                <w:bCs/>
                <w:color w:val="000000" w:themeColor="text1"/>
                <w:spacing w:val="-3"/>
                <w:sz w:val="16"/>
                <w:szCs w:val="16"/>
                <w:lang w:val="es-ES_tradnl" w:eastAsia="es-ES"/>
              </w:rPr>
              <w:t xml:space="preserve">Para el reconocimiento a una obra artística, se exige que la misma esté inscrita </w:t>
            </w:r>
            <w:bookmarkStart w:id="18" w:name="_Hlk86286722"/>
            <w:r w:rsidRPr="0027378D">
              <w:rPr>
                <w:rFonts w:ascii="Verdana" w:hAnsi="Verdana" w:cs="Arial"/>
                <w:b/>
                <w:bCs/>
                <w:color w:val="000000" w:themeColor="text1"/>
                <w:spacing w:val="-3"/>
                <w:sz w:val="16"/>
                <w:szCs w:val="16"/>
                <w:lang w:val="es-ES_tradnl" w:eastAsia="es-ES"/>
              </w:rPr>
              <w:t>dentro del campo de la actividad académica, docente o investigativa, desarrollada</w:t>
            </w:r>
            <w:r w:rsidRPr="0027378D">
              <w:rPr>
                <w:rFonts w:ascii="Verdana" w:hAnsi="Verdana" w:cs="Arial"/>
                <w:color w:val="000000" w:themeColor="text1"/>
                <w:spacing w:val="-3"/>
                <w:sz w:val="16"/>
                <w:szCs w:val="16"/>
                <w:lang w:val="es-ES_tradnl" w:eastAsia="es-ES"/>
              </w:rPr>
              <w:t xml:space="preserve"> por el docente.</w:t>
            </w:r>
            <w:bookmarkEnd w:id="18"/>
          </w:p>
        </w:tc>
      </w:tr>
      <w:tr w:rsidR="00527996" w:rsidRPr="00615609" w14:paraId="24286090" w14:textId="77777777" w:rsidTr="00800E53">
        <w:trPr>
          <w:jc w:val="center"/>
        </w:trPr>
        <w:tc>
          <w:tcPr>
            <w:tcW w:w="2942" w:type="dxa"/>
            <w:vAlign w:val="center"/>
          </w:tcPr>
          <w:p w14:paraId="44DF1BEF" w14:textId="4FA1D03D"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27378D">
              <w:rPr>
                <w:rFonts w:ascii="Verdana" w:hAnsi="Verdana" w:cs="Arial"/>
                <w:color w:val="000000" w:themeColor="text1"/>
                <w:spacing w:val="-3"/>
                <w:sz w:val="16"/>
                <w:szCs w:val="16"/>
                <w:lang w:val="es-ES_tradnl" w:eastAsia="es-ES"/>
              </w:rPr>
              <w:t>j. PRODUCCIÓN TÉCNICA</w:t>
            </w:r>
          </w:p>
        </w:tc>
        <w:tc>
          <w:tcPr>
            <w:tcW w:w="5886" w:type="dxa"/>
          </w:tcPr>
          <w:p w14:paraId="71027593" w14:textId="77777777" w:rsidR="00527996"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27378D">
              <w:rPr>
                <w:rFonts w:ascii="Verdana" w:hAnsi="Verdana" w:cs="Arial"/>
                <w:color w:val="000000" w:themeColor="text1"/>
                <w:spacing w:val="-3"/>
                <w:sz w:val="16"/>
                <w:szCs w:val="16"/>
                <w:lang w:val="es-ES_tradnl" w:eastAsia="es-ES"/>
              </w:rPr>
              <w:t>Se pueden reconocer puntos por el diseño de sistemas o procesos que constituyen una innovación tecnológica,</w:t>
            </w:r>
            <w:r>
              <w:rPr>
                <w:rFonts w:ascii="Verdana" w:hAnsi="Verdana" w:cs="Arial"/>
                <w:color w:val="000000" w:themeColor="text1"/>
                <w:spacing w:val="-3"/>
                <w:sz w:val="16"/>
                <w:szCs w:val="16"/>
                <w:lang w:val="es-ES_tradnl" w:eastAsia="es-ES"/>
              </w:rPr>
              <w:t xml:space="preserve"> </w:t>
            </w:r>
            <w:r w:rsidRPr="0027378D">
              <w:rPr>
                <w:rFonts w:ascii="Verdana" w:hAnsi="Verdana" w:cs="Arial"/>
                <w:color w:val="000000" w:themeColor="text1"/>
                <w:spacing w:val="-3"/>
                <w:sz w:val="16"/>
                <w:szCs w:val="16"/>
                <w:lang w:val="es-ES_tradnl" w:eastAsia="es-ES"/>
              </w:rPr>
              <w:t>con su respectivo prototipo y documentación.</w:t>
            </w:r>
          </w:p>
          <w:p w14:paraId="3E3F7997" w14:textId="4EC07649"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27378D">
              <w:rPr>
                <w:rFonts w:ascii="Verdana" w:hAnsi="Verdana" w:cs="Arial"/>
                <w:color w:val="000000" w:themeColor="text1"/>
                <w:spacing w:val="-3"/>
                <w:sz w:val="16"/>
                <w:szCs w:val="16"/>
                <w:lang w:val="es-ES_tradnl" w:eastAsia="es-ES"/>
              </w:rPr>
              <w:t>COLCIENCIAS establece los criterios para la aplicación de este literal.</w:t>
            </w:r>
          </w:p>
        </w:tc>
      </w:tr>
      <w:tr w:rsidR="00527996" w:rsidRPr="00615609" w14:paraId="7CD11895" w14:textId="77777777" w:rsidTr="00800E53">
        <w:trPr>
          <w:jc w:val="center"/>
        </w:trPr>
        <w:tc>
          <w:tcPr>
            <w:tcW w:w="2942" w:type="dxa"/>
            <w:vAlign w:val="center"/>
          </w:tcPr>
          <w:p w14:paraId="76983068" w14:textId="0BFFC693"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27378D">
              <w:rPr>
                <w:rFonts w:ascii="Verdana" w:hAnsi="Verdana" w:cs="Arial"/>
                <w:color w:val="000000" w:themeColor="text1"/>
                <w:spacing w:val="-3"/>
                <w:sz w:val="16"/>
                <w:szCs w:val="16"/>
                <w:lang w:val="es-ES_tradnl" w:eastAsia="es-ES"/>
              </w:rPr>
              <w:t>k. PRODUCCIÓN DE SOFTWARE</w:t>
            </w:r>
          </w:p>
        </w:tc>
        <w:tc>
          <w:tcPr>
            <w:tcW w:w="5886" w:type="dxa"/>
          </w:tcPr>
          <w:p w14:paraId="48109168" w14:textId="1E0814A1" w:rsidR="00527996" w:rsidRPr="0027378D"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27378D">
              <w:rPr>
                <w:rFonts w:ascii="Verdana" w:hAnsi="Verdana" w:cs="Arial"/>
                <w:color w:val="000000" w:themeColor="text1"/>
                <w:spacing w:val="-3"/>
                <w:sz w:val="16"/>
                <w:szCs w:val="16"/>
                <w:lang w:val="es-ES_tradnl" w:eastAsia="es-ES"/>
              </w:rPr>
              <w:t>Se pueden reconocer puntos por la producción de software. Para efectos del reconocimiento se anexan los</w:t>
            </w:r>
            <w:r>
              <w:rPr>
                <w:rFonts w:ascii="Verdana" w:hAnsi="Verdana" w:cs="Arial"/>
                <w:color w:val="000000" w:themeColor="text1"/>
                <w:spacing w:val="-3"/>
                <w:sz w:val="16"/>
                <w:szCs w:val="16"/>
                <w:lang w:val="es-ES_tradnl" w:eastAsia="es-ES"/>
              </w:rPr>
              <w:t xml:space="preserve"> </w:t>
            </w:r>
            <w:r w:rsidRPr="0027378D">
              <w:rPr>
                <w:rFonts w:ascii="Verdana" w:hAnsi="Verdana" w:cs="Arial"/>
                <w:color w:val="000000" w:themeColor="text1"/>
                <w:spacing w:val="-3"/>
                <w:sz w:val="16"/>
                <w:szCs w:val="16"/>
                <w:lang w:val="es-ES_tradnl" w:eastAsia="es-ES"/>
              </w:rPr>
              <w:t>códigos fuente, el algoritmo y las instrucciones según el lenguaje utilizado, los manuales técnicos del</w:t>
            </w:r>
            <w:r>
              <w:rPr>
                <w:rFonts w:ascii="Verdana" w:hAnsi="Verdana" w:cs="Arial"/>
                <w:color w:val="000000" w:themeColor="text1"/>
                <w:spacing w:val="-3"/>
                <w:sz w:val="16"/>
                <w:szCs w:val="16"/>
                <w:lang w:val="es-ES_tradnl" w:eastAsia="es-ES"/>
              </w:rPr>
              <w:t xml:space="preserve"> </w:t>
            </w:r>
            <w:r w:rsidRPr="0027378D">
              <w:rPr>
                <w:rFonts w:ascii="Verdana" w:hAnsi="Verdana" w:cs="Arial"/>
                <w:color w:val="000000" w:themeColor="text1"/>
                <w:spacing w:val="-3"/>
                <w:sz w:val="16"/>
                <w:szCs w:val="16"/>
                <w:lang w:val="es-ES_tradnl" w:eastAsia="es-ES"/>
              </w:rPr>
              <w:t>usuario o el programa ejecutable. Los</w:t>
            </w:r>
            <w:r>
              <w:rPr>
                <w:rFonts w:ascii="Verdana" w:hAnsi="Verdana" w:cs="Arial"/>
                <w:color w:val="000000" w:themeColor="text1"/>
                <w:spacing w:val="-3"/>
                <w:sz w:val="16"/>
                <w:szCs w:val="16"/>
                <w:lang w:val="es-ES_tradnl" w:eastAsia="es-ES"/>
              </w:rPr>
              <w:t xml:space="preserve"> </w:t>
            </w:r>
            <w:r w:rsidRPr="0027378D">
              <w:rPr>
                <w:rFonts w:ascii="Verdana" w:hAnsi="Verdana" w:cs="Arial"/>
                <w:color w:val="000000" w:themeColor="text1"/>
                <w:spacing w:val="-3"/>
                <w:sz w:val="16"/>
                <w:szCs w:val="16"/>
                <w:lang w:val="es-ES_tradnl" w:eastAsia="es-ES"/>
              </w:rPr>
              <w:t>documentos exigidos deben permitir establecer el grado de aportes del autor y la calidad del producto, pero sin</w:t>
            </w:r>
            <w:r>
              <w:rPr>
                <w:rFonts w:ascii="Verdana" w:hAnsi="Verdana" w:cs="Arial"/>
                <w:color w:val="000000" w:themeColor="text1"/>
                <w:spacing w:val="-3"/>
                <w:sz w:val="16"/>
                <w:szCs w:val="16"/>
                <w:lang w:val="es-ES_tradnl" w:eastAsia="es-ES"/>
              </w:rPr>
              <w:t xml:space="preserve"> </w:t>
            </w:r>
            <w:r w:rsidRPr="0027378D">
              <w:rPr>
                <w:rFonts w:ascii="Verdana" w:hAnsi="Verdana" w:cs="Arial"/>
                <w:color w:val="000000" w:themeColor="text1"/>
                <w:spacing w:val="-3"/>
                <w:sz w:val="16"/>
                <w:szCs w:val="16"/>
                <w:lang w:val="es-ES_tradnl" w:eastAsia="es-ES"/>
              </w:rPr>
              <w:t>menoscabar los derechos adquiridos.</w:t>
            </w:r>
          </w:p>
          <w:p w14:paraId="47860DED" w14:textId="3EA713A1" w:rsidR="00527996" w:rsidRPr="00DB5C73" w:rsidRDefault="00527996" w:rsidP="00527996">
            <w:pPr>
              <w:overflowPunct w:val="0"/>
              <w:autoSpaceDE w:val="0"/>
              <w:autoSpaceDN w:val="0"/>
              <w:adjustRightInd w:val="0"/>
              <w:jc w:val="both"/>
              <w:rPr>
                <w:rFonts w:ascii="Verdana" w:hAnsi="Verdana" w:cs="Arial"/>
                <w:color w:val="000000" w:themeColor="text1"/>
                <w:spacing w:val="-3"/>
                <w:sz w:val="16"/>
                <w:szCs w:val="16"/>
                <w:lang w:val="es-ES_tradnl" w:eastAsia="es-ES"/>
              </w:rPr>
            </w:pPr>
            <w:r w:rsidRPr="0027378D">
              <w:rPr>
                <w:rFonts w:ascii="Verdana" w:hAnsi="Verdana" w:cs="Arial"/>
                <w:color w:val="000000" w:themeColor="text1"/>
                <w:spacing w:val="-3"/>
                <w:sz w:val="16"/>
                <w:szCs w:val="16"/>
                <w:lang w:val="es-ES_tradnl" w:eastAsia="es-ES"/>
              </w:rPr>
              <w:t>COLCIENCIAS establece los criterios para la aplicación de este literal.</w:t>
            </w:r>
          </w:p>
        </w:tc>
      </w:tr>
    </w:tbl>
    <w:p w14:paraId="4D977A7F" w14:textId="6AD3654C" w:rsidR="006879B6" w:rsidRPr="00615609" w:rsidRDefault="006879B6" w:rsidP="00366C3C">
      <w:pPr>
        <w:overflowPunct w:val="0"/>
        <w:autoSpaceDE w:val="0"/>
        <w:autoSpaceDN w:val="0"/>
        <w:adjustRightInd w:val="0"/>
        <w:spacing w:after="0" w:line="240" w:lineRule="auto"/>
        <w:ind w:left="708" w:hanging="708"/>
        <w:jc w:val="both"/>
        <w:rPr>
          <w:rFonts w:ascii="Verdana" w:hAnsi="Verdana" w:cs="Arial"/>
          <w:color w:val="000000" w:themeColor="text1"/>
          <w:spacing w:val="-3"/>
          <w:sz w:val="16"/>
          <w:szCs w:val="16"/>
          <w:lang w:val="es-ES_tradnl" w:eastAsia="es-ES"/>
        </w:rPr>
      </w:pPr>
    </w:p>
    <w:p w14:paraId="6F7FBB35" w14:textId="77777777" w:rsidR="00FE6F1C" w:rsidRDefault="00FE6F1C"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525961EB" w14:textId="30342097" w:rsidR="00FE6F1C" w:rsidRDefault="000F1E63" w:rsidP="001C1C63">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 xml:space="preserve">El anterior cuadro resulta ilustrativo si se tiene en cuenta que la parte apelante solicitó que se inaplique por inconstitucional el requisito contenido </w:t>
      </w:r>
      <w:r w:rsidRPr="000F1E63">
        <w:rPr>
          <w:rFonts w:ascii="Verdana" w:hAnsi="Verdana" w:cs="Arial"/>
          <w:color w:val="000000" w:themeColor="text1"/>
          <w:spacing w:val="-3"/>
          <w:lang w:val="es-ES_tradnl" w:eastAsia="es-ES"/>
        </w:rPr>
        <w:t>en el literal g) del artículo 24 de</w:t>
      </w:r>
      <w:r>
        <w:rPr>
          <w:rFonts w:ascii="Verdana" w:hAnsi="Verdana" w:cs="Arial"/>
          <w:color w:val="000000" w:themeColor="text1"/>
          <w:spacing w:val="-3"/>
          <w:lang w:val="es-ES_tradnl" w:eastAsia="es-ES"/>
        </w:rPr>
        <w:t xml:space="preserve">l Decreto 1279 de </w:t>
      </w:r>
      <w:r w:rsidRPr="000F1E63">
        <w:rPr>
          <w:rFonts w:ascii="Verdana" w:hAnsi="Verdana" w:cs="Arial"/>
          <w:color w:val="000000" w:themeColor="text1"/>
          <w:spacing w:val="-3"/>
          <w:lang w:val="es-ES_tradnl" w:eastAsia="es-ES"/>
        </w:rPr>
        <w:t xml:space="preserve">2002, </w:t>
      </w:r>
      <w:r>
        <w:rPr>
          <w:rFonts w:ascii="Verdana" w:hAnsi="Verdana" w:cs="Arial"/>
          <w:color w:val="000000" w:themeColor="text1"/>
          <w:spacing w:val="-3"/>
          <w:lang w:val="es-ES_tradnl" w:eastAsia="es-ES"/>
        </w:rPr>
        <w:t>que establece s</w:t>
      </w:r>
      <w:r w:rsidRPr="000F1E63">
        <w:rPr>
          <w:rFonts w:ascii="Verdana" w:hAnsi="Verdana" w:cs="Arial"/>
          <w:color w:val="000000" w:themeColor="text1"/>
          <w:spacing w:val="-3"/>
          <w:lang w:val="es-ES_tradnl" w:eastAsia="es-ES"/>
        </w:rPr>
        <w:t xml:space="preserve">e pueden reconocer puntos por los premios internacionales o nacionales otorgados por instituciones de reconocido prestigio académico, científico, técnico o artístico </w:t>
      </w:r>
      <w:r w:rsidRPr="00EB31FF">
        <w:rPr>
          <w:rFonts w:ascii="Verdana" w:hAnsi="Verdana" w:cs="Arial"/>
          <w:color w:val="000000" w:themeColor="text1"/>
          <w:spacing w:val="-3"/>
          <w:lang w:val="es-ES_tradnl" w:eastAsia="es-ES"/>
        </w:rPr>
        <w:t>a obras o trabajos</w:t>
      </w:r>
      <w:r w:rsidRPr="000F1E63">
        <w:rPr>
          <w:rFonts w:ascii="Verdana" w:hAnsi="Verdana" w:cs="Arial"/>
          <w:color w:val="000000" w:themeColor="text1"/>
          <w:spacing w:val="-3"/>
          <w:lang w:val="es-ES_tradnl" w:eastAsia="es-ES"/>
        </w:rPr>
        <w:t xml:space="preserve"> </w:t>
      </w:r>
      <w:r w:rsidRPr="000F1E63">
        <w:rPr>
          <w:rFonts w:ascii="Verdana" w:hAnsi="Verdana" w:cs="Arial"/>
          <w:b/>
          <w:bCs/>
          <w:color w:val="000000" w:themeColor="text1"/>
          <w:spacing w:val="-3"/>
          <w:lang w:val="es-ES_tradnl" w:eastAsia="es-ES"/>
        </w:rPr>
        <w:t>realizados por docentes de la universidad respectiva, dentro de sus labores universitarias</w:t>
      </w:r>
      <w:r>
        <w:rPr>
          <w:rFonts w:ascii="Verdana" w:hAnsi="Verdana" w:cs="Arial"/>
          <w:color w:val="000000" w:themeColor="text1"/>
          <w:spacing w:val="-3"/>
          <w:lang w:val="es-ES_tradnl" w:eastAsia="es-ES"/>
        </w:rPr>
        <w:t xml:space="preserve">, </w:t>
      </w:r>
      <w:r w:rsidRPr="000F1E63">
        <w:rPr>
          <w:rFonts w:ascii="Verdana" w:hAnsi="Verdana" w:cs="Arial"/>
          <w:color w:val="000000" w:themeColor="text1"/>
          <w:spacing w:val="-3"/>
          <w:lang w:val="es-ES_tradnl" w:eastAsia="es-ES"/>
        </w:rPr>
        <w:t>tod</w:t>
      </w:r>
      <w:r>
        <w:rPr>
          <w:rFonts w:ascii="Verdana" w:hAnsi="Verdana" w:cs="Arial"/>
          <w:color w:val="000000" w:themeColor="text1"/>
          <w:spacing w:val="-3"/>
          <w:lang w:val="es-ES_tradnl" w:eastAsia="es-ES"/>
        </w:rPr>
        <w:t>a</w:t>
      </w:r>
      <w:r w:rsidRPr="000F1E63">
        <w:rPr>
          <w:rFonts w:ascii="Verdana" w:hAnsi="Verdana" w:cs="Arial"/>
          <w:color w:val="000000" w:themeColor="text1"/>
          <w:spacing w:val="-3"/>
          <w:lang w:val="es-ES_tradnl" w:eastAsia="es-ES"/>
        </w:rPr>
        <w:t xml:space="preserve"> vez que </w:t>
      </w:r>
      <w:r w:rsidR="001C1C63">
        <w:rPr>
          <w:rFonts w:ascii="Verdana" w:hAnsi="Verdana" w:cs="Arial"/>
          <w:color w:val="000000" w:themeColor="text1"/>
          <w:spacing w:val="-3"/>
          <w:lang w:val="es-ES_tradnl" w:eastAsia="es-ES"/>
        </w:rPr>
        <w:t xml:space="preserve">en criterio de la recurrente, este requisito </w:t>
      </w:r>
      <w:r w:rsidRPr="000F1E63">
        <w:rPr>
          <w:rFonts w:ascii="Verdana" w:hAnsi="Verdana" w:cs="Arial"/>
          <w:color w:val="000000" w:themeColor="text1"/>
          <w:spacing w:val="-3"/>
          <w:lang w:val="es-ES_tradnl" w:eastAsia="es-ES"/>
        </w:rPr>
        <w:t xml:space="preserve">vulnera el derecho </w:t>
      </w:r>
      <w:r>
        <w:rPr>
          <w:rFonts w:ascii="Verdana" w:hAnsi="Verdana" w:cs="Arial"/>
          <w:color w:val="000000" w:themeColor="text1"/>
          <w:spacing w:val="-3"/>
          <w:lang w:val="es-ES_tradnl" w:eastAsia="es-ES"/>
        </w:rPr>
        <w:t>a</w:t>
      </w:r>
      <w:r w:rsidRPr="000F1E63">
        <w:rPr>
          <w:rFonts w:ascii="Verdana" w:hAnsi="Verdana" w:cs="Arial"/>
          <w:color w:val="000000" w:themeColor="text1"/>
          <w:spacing w:val="-3"/>
          <w:lang w:val="es-ES_tradnl" w:eastAsia="es-ES"/>
        </w:rPr>
        <w:t xml:space="preserve"> l</w:t>
      </w:r>
      <w:r>
        <w:rPr>
          <w:rFonts w:ascii="Verdana" w:hAnsi="Verdana" w:cs="Arial"/>
          <w:color w:val="000000" w:themeColor="text1"/>
          <w:spacing w:val="-3"/>
          <w:lang w:val="es-ES_tradnl" w:eastAsia="es-ES"/>
        </w:rPr>
        <w:t>a</w:t>
      </w:r>
      <w:r w:rsidRPr="000F1E63">
        <w:rPr>
          <w:rFonts w:ascii="Verdana" w:hAnsi="Verdana" w:cs="Arial"/>
          <w:color w:val="000000" w:themeColor="text1"/>
          <w:spacing w:val="-3"/>
          <w:lang w:val="es-ES_tradnl" w:eastAsia="es-ES"/>
        </w:rPr>
        <w:t xml:space="preserve"> igualdad</w:t>
      </w:r>
      <w:r w:rsidR="001C1C63">
        <w:rPr>
          <w:rFonts w:ascii="Verdana" w:hAnsi="Verdana" w:cs="Arial"/>
          <w:color w:val="000000" w:themeColor="text1"/>
          <w:spacing w:val="-3"/>
          <w:lang w:val="es-ES_tradnl" w:eastAsia="es-ES"/>
        </w:rPr>
        <w:t xml:space="preserve"> del demandante, “</w:t>
      </w:r>
      <w:r w:rsidR="001C1C63" w:rsidRPr="001C1C63">
        <w:rPr>
          <w:rFonts w:ascii="Verdana" w:hAnsi="Verdana" w:cs="Arial"/>
          <w:i/>
          <w:iCs/>
          <w:color w:val="000000" w:themeColor="text1"/>
          <w:spacing w:val="-3"/>
          <w:lang w:val="es-ES_tradnl" w:eastAsia="es-ES"/>
        </w:rPr>
        <w:t>en consideración a que el condicionamiento fijado por lo referida norma para la asignación de puntos salariales por la obtención de premios de orden nacional se torna desigual y desproporcional en comparación con las otras actividades académicas que la misma norma regula y para las cuales no condiciona o establece requisito adicional alguno, como es el que dicho actividad sea producto de los labores universitarias</w:t>
      </w:r>
      <w:r w:rsidR="001C1C63">
        <w:rPr>
          <w:rFonts w:ascii="Verdana" w:hAnsi="Verdana" w:cs="Arial"/>
          <w:color w:val="000000" w:themeColor="text1"/>
          <w:spacing w:val="-3"/>
          <w:lang w:val="es-ES_tradnl" w:eastAsia="es-ES"/>
        </w:rPr>
        <w:t>”(sic)</w:t>
      </w:r>
      <w:r w:rsidR="001C1C63" w:rsidRPr="001C1C63">
        <w:rPr>
          <w:rFonts w:ascii="Verdana" w:hAnsi="Verdana" w:cs="Arial"/>
          <w:color w:val="000000" w:themeColor="text1"/>
          <w:spacing w:val="-3"/>
          <w:lang w:val="es-ES_tradnl" w:eastAsia="es-ES"/>
        </w:rPr>
        <w:t>.</w:t>
      </w:r>
    </w:p>
    <w:p w14:paraId="5AD31CA4" w14:textId="6FFEACF9" w:rsidR="001C1C63" w:rsidRDefault="001C1C63" w:rsidP="001C1C63">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183EADCB" w14:textId="5316A744" w:rsidR="001C1C63" w:rsidRPr="00324217" w:rsidRDefault="00D34DAB" w:rsidP="001C1C63">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 xml:space="preserve">De esta manera, </w:t>
      </w:r>
      <w:r w:rsidRPr="00324217">
        <w:rPr>
          <w:rFonts w:ascii="Verdana" w:hAnsi="Verdana" w:cs="Arial"/>
          <w:color w:val="000000" w:themeColor="text1"/>
          <w:spacing w:val="-3"/>
          <w:lang w:val="es-ES_tradnl" w:eastAsia="es-ES"/>
        </w:rPr>
        <w:t xml:space="preserve">la Sala evidencia que contrario a lo afirmado por la </w:t>
      </w:r>
      <w:r w:rsidR="00110961" w:rsidRPr="00324217">
        <w:rPr>
          <w:rFonts w:ascii="Verdana" w:hAnsi="Verdana" w:cs="Arial"/>
          <w:color w:val="000000" w:themeColor="text1"/>
          <w:spacing w:val="-3"/>
          <w:lang w:val="es-ES_tradnl" w:eastAsia="es-ES"/>
        </w:rPr>
        <w:t xml:space="preserve">recurrente, para el reconocimiento de puntos salariales por productividad académica, el </w:t>
      </w:r>
      <w:r w:rsidR="00726122" w:rsidRPr="00324217">
        <w:rPr>
          <w:rFonts w:ascii="Verdana" w:hAnsi="Verdana" w:cs="Arial"/>
          <w:color w:val="000000" w:themeColor="text1"/>
          <w:spacing w:val="-3"/>
          <w:lang w:val="es-ES_tradnl" w:eastAsia="es-ES"/>
        </w:rPr>
        <w:t>n</w:t>
      </w:r>
      <w:r w:rsidR="00110961" w:rsidRPr="00324217">
        <w:rPr>
          <w:rFonts w:ascii="Verdana" w:hAnsi="Verdana" w:cs="Arial"/>
          <w:color w:val="000000" w:themeColor="text1"/>
          <w:spacing w:val="-3"/>
          <w:lang w:val="es-ES_tradnl" w:eastAsia="es-ES"/>
        </w:rPr>
        <w:t xml:space="preserve">umeral I. del artículo 24 del Decreto 1279 de 2002 a cada una de las modalidades </w:t>
      </w:r>
      <w:r w:rsidR="00110961" w:rsidRPr="00324217">
        <w:rPr>
          <w:rFonts w:ascii="Verdana" w:hAnsi="Verdana" w:cs="Arial"/>
          <w:color w:val="000000" w:themeColor="text1"/>
          <w:spacing w:val="-3"/>
          <w:lang w:val="es-ES_tradnl" w:eastAsia="es-ES"/>
        </w:rPr>
        <w:lastRenderedPageBreak/>
        <w:t xml:space="preserve">productivas le estableció uno o más requisitos acorde con cada producto y conforme se observa en el cuadro precedente en el que se sintetizaron estos requisitos, no sólo para la modalidad de premios nacionales e internacionales se exige que la obra o trabajo se haya realizado por </w:t>
      </w:r>
      <w:r w:rsidR="00B57D1D" w:rsidRPr="00324217">
        <w:rPr>
          <w:rFonts w:ascii="Verdana" w:hAnsi="Verdana" w:cs="Arial"/>
          <w:color w:val="000000" w:themeColor="text1"/>
          <w:spacing w:val="-3"/>
          <w:lang w:val="es-ES_tradnl" w:eastAsia="es-ES"/>
        </w:rPr>
        <w:t>un</w:t>
      </w:r>
      <w:r w:rsidR="00110961" w:rsidRPr="00324217">
        <w:rPr>
          <w:rFonts w:ascii="Verdana" w:hAnsi="Verdana" w:cs="Arial"/>
          <w:color w:val="000000" w:themeColor="text1"/>
          <w:spacing w:val="-3"/>
          <w:lang w:val="es-ES_tradnl" w:eastAsia="es-ES"/>
        </w:rPr>
        <w:t xml:space="preserve"> docente</w:t>
      </w:r>
      <w:r w:rsidR="00B57D1D" w:rsidRPr="00324217">
        <w:rPr>
          <w:rFonts w:ascii="Verdana" w:hAnsi="Verdana" w:cs="Arial"/>
          <w:color w:val="000000" w:themeColor="text1"/>
          <w:spacing w:val="-3"/>
          <w:lang w:val="es-ES_tradnl" w:eastAsia="es-ES"/>
        </w:rPr>
        <w:t xml:space="preserve"> de la universidad respectiva</w:t>
      </w:r>
      <w:r w:rsidR="00110961" w:rsidRPr="00324217">
        <w:rPr>
          <w:rFonts w:ascii="Verdana" w:hAnsi="Verdana" w:cs="Arial"/>
          <w:color w:val="000000" w:themeColor="text1"/>
          <w:spacing w:val="-3"/>
          <w:lang w:val="es-ES_tradnl" w:eastAsia="es-ES"/>
        </w:rPr>
        <w:t xml:space="preserve"> dentro de sus labores universitarias</w:t>
      </w:r>
      <w:r w:rsidR="00DF7E89" w:rsidRPr="00324217">
        <w:rPr>
          <w:rFonts w:ascii="Verdana" w:hAnsi="Verdana" w:cs="Arial"/>
          <w:color w:val="000000" w:themeColor="text1"/>
          <w:spacing w:val="-3"/>
          <w:lang w:val="es-ES_tradnl" w:eastAsia="es-ES"/>
        </w:rPr>
        <w:t xml:space="preserve">, sino que es un requisito </w:t>
      </w:r>
      <w:r w:rsidR="00B57D1D" w:rsidRPr="00324217">
        <w:rPr>
          <w:rFonts w:ascii="Verdana" w:hAnsi="Verdana" w:cs="Arial"/>
          <w:color w:val="000000" w:themeColor="text1"/>
          <w:spacing w:val="-3"/>
          <w:lang w:val="es-ES_tradnl" w:eastAsia="es-ES"/>
        </w:rPr>
        <w:t xml:space="preserve">equiparable a los </w:t>
      </w:r>
      <w:r w:rsidR="00DF7E89" w:rsidRPr="00324217">
        <w:rPr>
          <w:rFonts w:ascii="Verdana" w:hAnsi="Verdana" w:cs="Arial"/>
          <w:color w:val="000000" w:themeColor="text1"/>
          <w:spacing w:val="-3"/>
          <w:lang w:val="es-ES_tradnl" w:eastAsia="es-ES"/>
        </w:rPr>
        <w:t>exigi</w:t>
      </w:r>
      <w:r w:rsidR="00B57D1D" w:rsidRPr="00324217">
        <w:rPr>
          <w:rFonts w:ascii="Verdana" w:hAnsi="Verdana" w:cs="Arial"/>
          <w:color w:val="000000" w:themeColor="text1"/>
          <w:spacing w:val="-3"/>
          <w:lang w:val="es-ES_tradnl" w:eastAsia="es-ES"/>
        </w:rPr>
        <w:t>dos</w:t>
      </w:r>
      <w:r w:rsidR="00DF7E89" w:rsidRPr="00324217">
        <w:rPr>
          <w:rFonts w:ascii="Verdana" w:hAnsi="Verdana" w:cs="Arial"/>
          <w:color w:val="000000" w:themeColor="text1"/>
          <w:spacing w:val="-3"/>
          <w:lang w:val="es-ES_tradnl" w:eastAsia="es-ES"/>
        </w:rPr>
        <w:t xml:space="preserve"> en otras modalidades productivas como </w:t>
      </w:r>
      <w:r w:rsidR="00B57D1D" w:rsidRPr="00324217">
        <w:rPr>
          <w:rFonts w:ascii="Verdana" w:hAnsi="Verdana" w:cs="Arial"/>
          <w:color w:val="000000" w:themeColor="text1"/>
          <w:spacing w:val="-3"/>
          <w:lang w:val="es-ES_tradnl" w:eastAsia="es-ES"/>
        </w:rPr>
        <w:t xml:space="preserve">la producción de videos, cinematográficas, o fonográficas, </w:t>
      </w:r>
      <w:r w:rsidR="00DF7E89" w:rsidRPr="00324217">
        <w:rPr>
          <w:rFonts w:ascii="Verdana" w:hAnsi="Verdana" w:cs="Arial"/>
          <w:color w:val="000000" w:themeColor="text1"/>
          <w:spacing w:val="-3"/>
          <w:lang w:val="es-ES_tradnl" w:eastAsia="es-ES"/>
        </w:rPr>
        <w:t xml:space="preserve">los libros de ensayo, </w:t>
      </w:r>
      <w:r w:rsidR="00B57D1D" w:rsidRPr="00324217">
        <w:rPr>
          <w:rFonts w:ascii="Verdana" w:hAnsi="Verdana" w:cs="Arial"/>
          <w:color w:val="000000" w:themeColor="text1"/>
          <w:spacing w:val="-3"/>
          <w:lang w:val="es-ES_tradnl" w:eastAsia="es-ES"/>
        </w:rPr>
        <w:t xml:space="preserve">libros de texto, </w:t>
      </w:r>
      <w:r w:rsidR="00DF7E89" w:rsidRPr="00324217">
        <w:rPr>
          <w:rFonts w:ascii="Verdana" w:hAnsi="Verdana" w:cs="Arial"/>
          <w:color w:val="000000" w:themeColor="text1"/>
          <w:spacing w:val="-3"/>
          <w:lang w:val="es-ES_tradnl" w:eastAsia="es-ES"/>
        </w:rPr>
        <w:t xml:space="preserve">la traducción de libros, </w:t>
      </w:r>
      <w:r w:rsidR="00B57D1D" w:rsidRPr="00324217">
        <w:rPr>
          <w:rFonts w:ascii="Verdana" w:hAnsi="Verdana" w:cs="Arial"/>
          <w:color w:val="000000" w:themeColor="text1"/>
          <w:spacing w:val="-3"/>
          <w:lang w:val="es-ES_tradnl" w:eastAsia="es-ES"/>
        </w:rPr>
        <w:t>las patentes y las obras artísticas</w:t>
      </w:r>
      <w:r w:rsidR="00310248" w:rsidRPr="00324217">
        <w:rPr>
          <w:rFonts w:ascii="Verdana" w:hAnsi="Verdana" w:cs="Arial"/>
          <w:color w:val="000000" w:themeColor="text1"/>
          <w:spacing w:val="-3"/>
          <w:lang w:val="es-ES_tradnl" w:eastAsia="es-ES"/>
        </w:rPr>
        <w:t xml:space="preserve">, siendo que en estos confluyen requisitos relacionados con la finalidad académica, didáctica o pedagógica del producto, </w:t>
      </w:r>
      <w:r w:rsidR="00FE129C" w:rsidRPr="00324217">
        <w:rPr>
          <w:rFonts w:ascii="Verdana" w:hAnsi="Verdana" w:cs="Arial"/>
          <w:color w:val="000000" w:themeColor="text1"/>
          <w:spacing w:val="-3"/>
          <w:lang w:val="es-ES_tradnl" w:eastAsia="es-ES"/>
        </w:rPr>
        <w:t xml:space="preserve">su producción en el campo de la actividad académica o investigativa del docente, </w:t>
      </w:r>
      <w:r w:rsidR="00611F6D" w:rsidRPr="00324217">
        <w:rPr>
          <w:rFonts w:ascii="Verdana" w:hAnsi="Verdana" w:cs="Arial"/>
          <w:color w:val="000000" w:themeColor="text1"/>
          <w:spacing w:val="-3"/>
          <w:lang w:val="es-ES_tradnl" w:eastAsia="es-ES"/>
        </w:rPr>
        <w:t>su realización</w:t>
      </w:r>
      <w:r w:rsidR="00105AB9" w:rsidRPr="00324217">
        <w:rPr>
          <w:rFonts w:ascii="Verdana" w:hAnsi="Verdana" w:cs="Arial"/>
          <w:color w:val="000000" w:themeColor="text1"/>
          <w:spacing w:val="-3"/>
          <w:lang w:val="es-ES_tradnl" w:eastAsia="es-ES"/>
        </w:rPr>
        <w:t xml:space="preserve"> en desarrollo de un proyecto generado institucionalmente</w:t>
      </w:r>
      <w:r w:rsidR="00611F6D" w:rsidRPr="00324217">
        <w:rPr>
          <w:rFonts w:ascii="Verdana" w:hAnsi="Verdana" w:cs="Arial"/>
          <w:color w:val="000000" w:themeColor="text1"/>
          <w:spacing w:val="-3"/>
          <w:lang w:val="es-ES_tradnl" w:eastAsia="es-ES"/>
        </w:rPr>
        <w:t>, a nombre de la universidad respectiva, dentro del campo de la actividad académica, docente o investigativa, desarrollada por el docente, etc.</w:t>
      </w:r>
    </w:p>
    <w:p w14:paraId="1A983D88" w14:textId="5D7D3B7C" w:rsidR="00726122" w:rsidRPr="00324217" w:rsidRDefault="00726122" w:rsidP="001C1C63">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03F49CEF" w14:textId="77777777" w:rsidR="00362162" w:rsidRDefault="00726122"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sidRPr="00324217">
        <w:rPr>
          <w:rFonts w:ascii="Verdana" w:hAnsi="Verdana" w:cs="Arial"/>
          <w:color w:val="000000" w:themeColor="text1"/>
          <w:spacing w:val="-3"/>
          <w:lang w:val="es-ES_tradnl" w:eastAsia="es-ES"/>
        </w:rPr>
        <w:t xml:space="preserve">En vista de lo anterior, </w:t>
      </w:r>
      <w:r w:rsidR="00693551" w:rsidRPr="00324217">
        <w:rPr>
          <w:rFonts w:ascii="Verdana" w:hAnsi="Verdana" w:cs="Arial"/>
          <w:color w:val="000000" w:themeColor="text1"/>
          <w:spacing w:val="-3"/>
          <w:lang w:val="es-ES_tradnl" w:eastAsia="es-ES"/>
        </w:rPr>
        <w:t>considera</w:t>
      </w:r>
      <w:r w:rsidRPr="00324217">
        <w:rPr>
          <w:rFonts w:ascii="Verdana" w:hAnsi="Verdana" w:cs="Arial"/>
          <w:color w:val="000000" w:themeColor="text1"/>
          <w:spacing w:val="-3"/>
          <w:lang w:val="es-ES_tradnl" w:eastAsia="es-ES"/>
        </w:rPr>
        <w:t xml:space="preserve"> la Sala</w:t>
      </w:r>
      <w:r w:rsidR="00693551" w:rsidRPr="00324217">
        <w:rPr>
          <w:rFonts w:ascii="Verdana" w:hAnsi="Verdana" w:cs="Arial"/>
          <w:color w:val="000000" w:themeColor="text1"/>
          <w:spacing w:val="-3"/>
          <w:lang w:val="es-ES_tradnl" w:eastAsia="es-ES"/>
        </w:rPr>
        <w:t xml:space="preserve"> que en el caso concreto, no se avizora de forma clara y evidente que la aplicación del numeral I. literal g. del artículo 24 del Decreto 1279 de 2002, a efectos de reconocer puntos salariales por los premios internacionales o nacionales obtenidos por los docentes en el ejercicio de sus labores universitarias, contraríe las normas contenidas en Constitución Política, específicamente, en lo que tiene que ver con el derecho a la igualdad, por lo tanto, no es dable acudir a la figura de la excepción de inconstitucionalidad</w:t>
      </w:r>
      <w:r w:rsidR="00362162" w:rsidRPr="00324217">
        <w:rPr>
          <w:rFonts w:ascii="Verdana" w:hAnsi="Verdana" w:cs="Arial"/>
          <w:color w:val="000000" w:themeColor="text1"/>
          <w:spacing w:val="-3"/>
          <w:lang w:val="es-ES_tradnl" w:eastAsia="es-ES"/>
        </w:rPr>
        <w:t>.</w:t>
      </w:r>
    </w:p>
    <w:p w14:paraId="444E99DF" w14:textId="77777777" w:rsidR="00362162" w:rsidRDefault="00362162"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69889354" w14:textId="3FDFB9A8" w:rsidR="0051344F" w:rsidRDefault="00362162"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 xml:space="preserve">Adicionalmente, </w:t>
      </w:r>
      <w:r w:rsidR="00693551">
        <w:rPr>
          <w:rFonts w:ascii="Verdana" w:hAnsi="Verdana" w:cs="Arial"/>
          <w:color w:val="000000" w:themeColor="text1"/>
          <w:spacing w:val="-3"/>
          <w:lang w:val="es-ES_tradnl" w:eastAsia="es-ES"/>
        </w:rPr>
        <w:t xml:space="preserve"> tal como lo señaló la Juez de primera instancia, </w:t>
      </w:r>
      <w:r w:rsidR="00C33293">
        <w:rPr>
          <w:rFonts w:ascii="Verdana" w:hAnsi="Verdana" w:cs="Arial"/>
          <w:color w:val="000000" w:themeColor="text1"/>
          <w:spacing w:val="-3"/>
          <w:lang w:val="es-ES_tradnl" w:eastAsia="es-ES"/>
        </w:rPr>
        <w:t>no ha</w:t>
      </w:r>
      <w:r w:rsidR="00693551">
        <w:rPr>
          <w:rFonts w:ascii="Verdana" w:hAnsi="Verdana" w:cs="Arial"/>
          <w:color w:val="000000" w:themeColor="text1"/>
          <w:spacing w:val="-3"/>
          <w:lang w:val="es-ES_tradnl" w:eastAsia="es-ES"/>
        </w:rPr>
        <w:t>y</w:t>
      </w:r>
      <w:r w:rsidR="00C33293">
        <w:rPr>
          <w:rFonts w:ascii="Verdana" w:hAnsi="Verdana" w:cs="Arial"/>
          <w:color w:val="000000" w:themeColor="text1"/>
          <w:spacing w:val="-3"/>
          <w:lang w:val="es-ES_tradnl" w:eastAsia="es-ES"/>
        </w:rPr>
        <w:t xml:space="preserve"> lugar a adelantar un </w:t>
      </w:r>
      <w:r w:rsidR="00693551">
        <w:rPr>
          <w:rFonts w:ascii="Verdana" w:hAnsi="Verdana" w:cs="Arial"/>
          <w:color w:val="000000" w:themeColor="text1"/>
          <w:spacing w:val="-3"/>
          <w:lang w:val="es-ES_tradnl" w:eastAsia="es-ES"/>
        </w:rPr>
        <w:t xml:space="preserve">test de igualdad, </w:t>
      </w:r>
      <w:r w:rsidR="00C33293">
        <w:rPr>
          <w:rFonts w:ascii="Verdana" w:hAnsi="Verdana" w:cs="Arial"/>
          <w:color w:val="000000" w:themeColor="text1"/>
          <w:spacing w:val="-3"/>
          <w:lang w:val="es-ES_tradnl" w:eastAsia="es-ES"/>
        </w:rPr>
        <w:t xml:space="preserve"> toda vez que en el caso concreto no se plante</w:t>
      </w:r>
      <w:r w:rsidR="0032445C">
        <w:rPr>
          <w:rFonts w:ascii="Verdana" w:hAnsi="Verdana" w:cs="Arial"/>
          <w:color w:val="000000" w:themeColor="text1"/>
          <w:spacing w:val="-3"/>
          <w:lang w:val="es-ES_tradnl" w:eastAsia="es-ES"/>
        </w:rPr>
        <w:t>aron</w:t>
      </w:r>
      <w:r w:rsidR="00C33293">
        <w:rPr>
          <w:rFonts w:ascii="Verdana" w:hAnsi="Verdana" w:cs="Arial"/>
          <w:color w:val="000000" w:themeColor="text1"/>
          <w:spacing w:val="-3"/>
          <w:lang w:val="es-ES_tradnl" w:eastAsia="es-ES"/>
        </w:rPr>
        <w:t xml:space="preserve"> dos </w:t>
      </w:r>
      <w:r w:rsidR="00FC6D56">
        <w:rPr>
          <w:rFonts w:ascii="Verdana" w:hAnsi="Verdana" w:cs="Arial"/>
          <w:color w:val="000000" w:themeColor="text1"/>
          <w:spacing w:val="-3"/>
          <w:lang w:val="es-ES_tradnl" w:eastAsia="es-ES"/>
        </w:rPr>
        <w:t xml:space="preserve">o más </w:t>
      </w:r>
      <w:r w:rsidR="00C33293">
        <w:rPr>
          <w:rFonts w:ascii="Verdana" w:hAnsi="Verdana" w:cs="Arial"/>
          <w:color w:val="000000" w:themeColor="text1"/>
          <w:spacing w:val="-3"/>
          <w:lang w:val="es-ES_tradnl" w:eastAsia="es-ES"/>
        </w:rPr>
        <w:t xml:space="preserve">situaciones iguales o por lo menos similares de las cuales se pudiera derivar </w:t>
      </w:r>
      <w:r w:rsidR="00FC6D56">
        <w:rPr>
          <w:rFonts w:ascii="Verdana" w:hAnsi="Verdana" w:cs="Arial"/>
          <w:color w:val="000000" w:themeColor="text1"/>
          <w:spacing w:val="-3"/>
          <w:lang w:val="es-ES_tradnl" w:eastAsia="es-ES"/>
        </w:rPr>
        <w:t>un criterio de comparación para establecer si existe diferencia de trato injustificado</w:t>
      </w:r>
      <w:r>
        <w:rPr>
          <w:rStyle w:val="Refdenotaalpie"/>
          <w:rFonts w:ascii="Verdana" w:hAnsi="Verdana" w:cs="Arial"/>
          <w:color w:val="000000" w:themeColor="text1"/>
          <w:spacing w:val="-3"/>
          <w:lang w:val="es-ES_tradnl" w:eastAsia="es-ES"/>
        </w:rPr>
        <w:footnoteReference w:id="4"/>
      </w:r>
      <w:r w:rsidR="00F04308">
        <w:rPr>
          <w:rFonts w:ascii="Verdana" w:hAnsi="Verdana" w:cs="Arial"/>
          <w:color w:val="000000" w:themeColor="text1"/>
          <w:spacing w:val="-3"/>
          <w:lang w:val="es-ES_tradnl" w:eastAsia="es-ES"/>
        </w:rPr>
        <w:t>, teniendo en cuenta que</w:t>
      </w:r>
      <w:r w:rsidR="00F47F44">
        <w:rPr>
          <w:rFonts w:ascii="Verdana" w:hAnsi="Verdana" w:cs="Arial"/>
          <w:color w:val="000000" w:themeColor="text1"/>
          <w:spacing w:val="-3"/>
          <w:lang w:val="es-ES_tradnl" w:eastAsia="es-ES"/>
        </w:rPr>
        <w:t xml:space="preserve"> cada</w:t>
      </w:r>
      <w:r w:rsidR="00F04308">
        <w:rPr>
          <w:rFonts w:ascii="Verdana" w:hAnsi="Verdana" w:cs="Arial"/>
          <w:color w:val="000000" w:themeColor="text1"/>
          <w:spacing w:val="-3"/>
          <w:lang w:val="es-ES_tradnl" w:eastAsia="es-ES"/>
        </w:rPr>
        <w:t xml:space="preserve"> una de las </w:t>
      </w:r>
      <w:r w:rsidR="00F47F44">
        <w:rPr>
          <w:rFonts w:ascii="Verdana" w:hAnsi="Verdana" w:cs="Arial"/>
          <w:color w:val="000000" w:themeColor="text1"/>
          <w:spacing w:val="-3"/>
          <w:lang w:val="es-ES_tradnl" w:eastAsia="es-ES"/>
        </w:rPr>
        <w:t>modalidades productivas realizadas por los docentes universitarios que dan lugar a reconocimiento de puntos salariales, reguladas en el n</w:t>
      </w:r>
      <w:r w:rsidR="00F47F44" w:rsidRPr="00110961">
        <w:rPr>
          <w:rFonts w:ascii="Verdana" w:hAnsi="Verdana" w:cs="Arial"/>
          <w:color w:val="000000" w:themeColor="text1"/>
          <w:spacing w:val="-3"/>
          <w:lang w:val="es-ES_tradnl" w:eastAsia="es-ES"/>
        </w:rPr>
        <w:t>umeral I.</w:t>
      </w:r>
      <w:r w:rsidR="00F47F44">
        <w:rPr>
          <w:rFonts w:ascii="Verdana" w:hAnsi="Verdana" w:cs="Arial"/>
          <w:color w:val="000000" w:themeColor="text1"/>
          <w:spacing w:val="-3"/>
          <w:lang w:val="es-ES_tradnl" w:eastAsia="es-ES"/>
        </w:rPr>
        <w:t xml:space="preserve"> del a</w:t>
      </w:r>
      <w:r w:rsidR="00F47F44" w:rsidRPr="00110961">
        <w:rPr>
          <w:rFonts w:ascii="Verdana" w:hAnsi="Verdana" w:cs="Arial"/>
          <w:color w:val="000000" w:themeColor="text1"/>
          <w:spacing w:val="-3"/>
          <w:lang w:val="es-ES_tradnl" w:eastAsia="es-ES"/>
        </w:rPr>
        <w:t xml:space="preserve">rtículo 24 </w:t>
      </w:r>
      <w:r w:rsidR="00F47F44">
        <w:rPr>
          <w:rFonts w:ascii="Verdana" w:hAnsi="Verdana" w:cs="Arial"/>
          <w:color w:val="000000" w:themeColor="text1"/>
          <w:spacing w:val="-3"/>
          <w:lang w:val="es-ES_tradnl" w:eastAsia="es-ES"/>
        </w:rPr>
        <w:t>del</w:t>
      </w:r>
      <w:r w:rsidR="00F47F44" w:rsidRPr="00110961">
        <w:rPr>
          <w:rFonts w:ascii="Verdana" w:hAnsi="Verdana" w:cs="Arial"/>
          <w:color w:val="000000" w:themeColor="text1"/>
          <w:spacing w:val="-3"/>
          <w:lang w:val="es-ES_tradnl" w:eastAsia="es-ES"/>
        </w:rPr>
        <w:t xml:space="preserve"> Decreto 1279 de 2002</w:t>
      </w:r>
      <w:r w:rsidR="00F47F44">
        <w:rPr>
          <w:rFonts w:ascii="Verdana" w:hAnsi="Verdana" w:cs="Arial"/>
          <w:color w:val="000000" w:themeColor="text1"/>
          <w:spacing w:val="-3"/>
          <w:lang w:val="es-ES_tradnl" w:eastAsia="es-ES"/>
        </w:rPr>
        <w:t xml:space="preserve"> tienen sus especificidades</w:t>
      </w:r>
      <w:r>
        <w:rPr>
          <w:rFonts w:ascii="Verdana" w:hAnsi="Verdana" w:cs="Arial"/>
          <w:color w:val="000000" w:themeColor="text1"/>
          <w:spacing w:val="-3"/>
          <w:lang w:val="es-ES_tradnl" w:eastAsia="es-ES"/>
        </w:rPr>
        <w:t>, mayor o menor grado de complejidad</w:t>
      </w:r>
      <w:r w:rsidR="00F47F44">
        <w:rPr>
          <w:rFonts w:ascii="Verdana" w:hAnsi="Verdana" w:cs="Arial"/>
          <w:color w:val="000000" w:themeColor="text1"/>
          <w:spacing w:val="-3"/>
          <w:lang w:val="es-ES_tradnl" w:eastAsia="es-ES"/>
        </w:rPr>
        <w:t>, razón por la cual, para su reconocimiento se establecieron criterios particulares y concretos a cada una, sin que esto</w:t>
      </w:r>
      <w:r>
        <w:rPr>
          <w:rFonts w:ascii="Verdana" w:hAnsi="Verdana" w:cs="Arial"/>
          <w:color w:val="000000" w:themeColor="text1"/>
          <w:spacing w:val="-3"/>
          <w:lang w:val="es-ES_tradnl" w:eastAsia="es-ES"/>
        </w:rPr>
        <w:t>,</w:t>
      </w:r>
      <w:r w:rsidR="00F47F44">
        <w:rPr>
          <w:rFonts w:ascii="Verdana" w:hAnsi="Verdana" w:cs="Arial"/>
          <w:color w:val="000000" w:themeColor="text1"/>
          <w:spacing w:val="-3"/>
          <w:lang w:val="es-ES_tradnl" w:eastAsia="es-ES"/>
        </w:rPr>
        <w:t xml:space="preserve"> </w:t>
      </w:r>
      <w:r w:rsidR="00F47F44" w:rsidRPr="00362162">
        <w:rPr>
          <w:rFonts w:ascii="Verdana" w:hAnsi="Verdana" w:cs="Arial"/>
          <w:i/>
          <w:iCs/>
          <w:color w:val="000000" w:themeColor="text1"/>
          <w:spacing w:val="-3"/>
          <w:lang w:val="es-ES_tradnl" w:eastAsia="es-ES"/>
        </w:rPr>
        <w:t>per se</w:t>
      </w:r>
      <w:r w:rsidR="00F47F44">
        <w:rPr>
          <w:rFonts w:ascii="Verdana" w:hAnsi="Verdana" w:cs="Arial"/>
          <w:color w:val="000000" w:themeColor="text1"/>
          <w:spacing w:val="-3"/>
          <w:lang w:val="es-ES_tradnl" w:eastAsia="es-ES"/>
        </w:rPr>
        <w:t xml:space="preserve">, constituya una diferenciación arbitraria e injustificada del Gobierno Nacional </w:t>
      </w:r>
      <w:r w:rsidR="0039436B">
        <w:rPr>
          <w:rFonts w:ascii="Verdana" w:hAnsi="Verdana" w:cs="Arial"/>
          <w:color w:val="000000" w:themeColor="text1"/>
          <w:spacing w:val="-3"/>
          <w:lang w:val="es-ES_tradnl" w:eastAsia="es-ES"/>
        </w:rPr>
        <w:t xml:space="preserve">quien cuenta con la reserva legal como instancia competente para </w:t>
      </w:r>
      <w:r w:rsidR="0039436B" w:rsidRPr="0039436B">
        <w:rPr>
          <w:rFonts w:ascii="Verdana" w:hAnsi="Verdana" w:cs="Arial"/>
          <w:color w:val="000000" w:themeColor="text1"/>
          <w:spacing w:val="-3"/>
          <w:lang w:val="es-ES_tradnl" w:eastAsia="es-ES"/>
        </w:rPr>
        <w:t>fija</w:t>
      </w:r>
      <w:r w:rsidR="0039436B">
        <w:rPr>
          <w:rFonts w:ascii="Verdana" w:hAnsi="Verdana" w:cs="Arial"/>
          <w:color w:val="000000" w:themeColor="text1"/>
          <w:spacing w:val="-3"/>
          <w:lang w:val="es-ES_tradnl" w:eastAsia="es-ES"/>
        </w:rPr>
        <w:t>r</w:t>
      </w:r>
      <w:r w:rsidR="0039436B" w:rsidRPr="0039436B">
        <w:rPr>
          <w:rFonts w:ascii="Verdana" w:hAnsi="Verdana" w:cs="Arial"/>
          <w:color w:val="000000" w:themeColor="text1"/>
          <w:spacing w:val="-3"/>
          <w:lang w:val="es-ES_tradnl" w:eastAsia="es-ES"/>
        </w:rPr>
        <w:t xml:space="preserve"> el régimen salarial y prestacional de los empleados públicos y de los trabajadores oficiales de las universidades del </w:t>
      </w:r>
      <w:r w:rsidR="0039436B">
        <w:rPr>
          <w:rFonts w:ascii="Verdana" w:hAnsi="Verdana" w:cs="Arial"/>
          <w:color w:val="000000" w:themeColor="text1"/>
          <w:spacing w:val="-3"/>
          <w:lang w:val="es-ES_tradnl" w:eastAsia="es-ES"/>
        </w:rPr>
        <w:t>E</w:t>
      </w:r>
      <w:r w:rsidR="0039436B" w:rsidRPr="0039436B">
        <w:rPr>
          <w:rFonts w:ascii="Verdana" w:hAnsi="Verdana" w:cs="Arial"/>
          <w:color w:val="000000" w:themeColor="text1"/>
          <w:spacing w:val="-3"/>
          <w:lang w:val="es-ES_tradnl" w:eastAsia="es-ES"/>
        </w:rPr>
        <w:t>stado</w:t>
      </w:r>
      <w:r w:rsidR="0039436B">
        <w:rPr>
          <w:rFonts w:ascii="Verdana" w:hAnsi="Verdana" w:cs="Arial"/>
          <w:color w:val="000000" w:themeColor="text1"/>
          <w:spacing w:val="-3"/>
          <w:lang w:val="es-ES_tradnl" w:eastAsia="es-ES"/>
        </w:rPr>
        <w:t>.</w:t>
      </w:r>
    </w:p>
    <w:p w14:paraId="66070C5C" w14:textId="3F036E95" w:rsidR="0032445C" w:rsidRDefault="0032445C"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01B6271E" w14:textId="17D4717F" w:rsidR="00362162" w:rsidRDefault="00362162"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Pr>
          <w:rFonts w:ascii="Verdana" w:hAnsi="Verdana" w:cs="Arial"/>
          <w:color w:val="000000" w:themeColor="text1"/>
          <w:spacing w:val="-3"/>
          <w:lang w:val="es-ES_tradnl" w:eastAsia="es-ES"/>
        </w:rPr>
        <w:t>Así las cosas, el segundo argumento del recurso de apelación tampoco está llamado a prosperar.</w:t>
      </w:r>
    </w:p>
    <w:p w14:paraId="4C12C59D" w14:textId="6C148B54" w:rsidR="00362162" w:rsidRDefault="00362162"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6B31FD24" w14:textId="2C828E30" w:rsidR="006D7572" w:rsidRPr="006D7572" w:rsidRDefault="006D7572" w:rsidP="001A22EA">
      <w:pPr>
        <w:overflowPunct w:val="0"/>
        <w:autoSpaceDE w:val="0"/>
        <w:autoSpaceDN w:val="0"/>
        <w:adjustRightInd w:val="0"/>
        <w:spacing w:after="0" w:line="360" w:lineRule="auto"/>
        <w:jc w:val="both"/>
        <w:rPr>
          <w:rFonts w:ascii="Verdana" w:hAnsi="Verdana" w:cs="Arial"/>
          <w:b/>
          <w:bCs/>
          <w:color w:val="000000" w:themeColor="text1"/>
          <w:spacing w:val="-3"/>
          <w:lang w:val="es-ES_tradnl" w:eastAsia="es-ES"/>
        </w:rPr>
      </w:pPr>
      <w:r w:rsidRPr="006D7572">
        <w:rPr>
          <w:rFonts w:ascii="Verdana" w:hAnsi="Verdana" w:cs="Arial"/>
          <w:b/>
          <w:bCs/>
          <w:color w:val="000000" w:themeColor="text1"/>
          <w:spacing w:val="-3"/>
          <w:lang w:val="es-ES_tradnl" w:eastAsia="es-ES"/>
        </w:rPr>
        <w:t>3.3.3. De la condena en costas en el fallo de primera instancia</w:t>
      </w:r>
    </w:p>
    <w:p w14:paraId="545BDE27" w14:textId="77777777" w:rsidR="006D7572" w:rsidRDefault="006D7572"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27959D75" w14:textId="4E67E894" w:rsidR="006D7572" w:rsidRDefault="0056328D"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sidRPr="00182E65">
        <w:rPr>
          <w:rFonts w:ascii="Verdana" w:hAnsi="Verdana" w:cs="Arial"/>
        </w:rPr>
        <w:t xml:space="preserve">La argumentación del recurso formulado por la parte demandante, frente a la condena en costas impuesta en la primera instancia, estribó </w:t>
      </w:r>
      <w:r>
        <w:rPr>
          <w:rFonts w:ascii="Verdana" w:hAnsi="Verdana" w:cs="Arial"/>
          <w:color w:val="000000" w:themeColor="text1"/>
          <w:spacing w:val="-3"/>
          <w:lang w:val="es-ES_tradnl" w:eastAsia="es-ES"/>
        </w:rPr>
        <w:t>en</w:t>
      </w:r>
      <w:r w:rsidR="006D7572">
        <w:rPr>
          <w:rFonts w:ascii="Verdana" w:hAnsi="Verdana" w:cs="Arial"/>
          <w:color w:val="000000" w:themeColor="text1"/>
          <w:spacing w:val="-3"/>
          <w:lang w:val="es-ES_tradnl" w:eastAsia="es-ES"/>
        </w:rPr>
        <w:t xml:space="preserve"> que no había lugar a condenar en </w:t>
      </w:r>
      <w:r w:rsidR="006D7572" w:rsidRPr="00C31F84">
        <w:rPr>
          <w:rFonts w:ascii="Verdana" w:hAnsi="Verdana" w:cs="Arial"/>
          <w:color w:val="000000" w:themeColor="text1"/>
          <w:spacing w:val="-3"/>
          <w:lang w:val="es-ES_tradnl" w:eastAsia="es-ES"/>
        </w:rPr>
        <w:t>costas y agencias</w:t>
      </w:r>
      <w:r w:rsidR="006D7572">
        <w:rPr>
          <w:rFonts w:ascii="Verdana" w:hAnsi="Verdana" w:cs="Arial"/>
          <w:color w:val="000000" w:themeColor="text1"/>
          <w:spacing w:val="-3"/>
          <w:lang w:val="es-ES_tradnl" w:eastAsia="es-ES"/>
        </w:rPr>
        <w:t xml:space="preserve"> en derecho, pues estas</w:t>
      </w:r>
      <w:r w:rsidR="006D7572" w:rsidRPr="00C31F84">
        <w:rPr>
          <w:rFonts w:ascii="Verdana" w:hAnsi="Verdana" w:cs="Arial"/>
          <w:color w:val="000000" w:themeColor="text1"/>
          <w:spacing w:val="-3"/>
          <w:lang w:val="es-ES_tradnl" w:eastAsia="es-ES"/>
        </w:rPr>
        <w:t xml:space="preserve"> no se</w:t>
      </w:r>
      <w:r w:rsidR="006D7572">
        <w:rPr>
          <w:rFonts w:ascii="Verdana" w:hAnsi="Verdana" w:cs="Arial"/>
          <w:color w:val="000000" w:themeColor="text1"/>
          <w:spacing w:val="-3"/>
          <w:lang w:val="es-ES_tradnl" w:eastAsia="es-ES"/>
        </w:rPr>
        <w:t xml:space="preserve"> comprueban</w:t>
      </w:r>
      <w:r w:rsidR="006D7572" w:rsidRPr="00C31F84">
        <w:rPr>
          <w:rFonts w:ascii="Verdana" w:hAnsi="Verdana" w:cs="Arial"/>
          <w:color w:val="000000" w:themeColor="text1"/>
          <w:spacing w:val="-3"/>
          <w:lang w:val="es-ES_tradnl" w:eastAsia="es-ES"/>
        </w:rPr>
        <w:t xml:space="preserve"> automáticamente, </w:t>
      </w:r>
      <w:r w:rsidR="006D7572">
        <w:rPr>
          <w:rFonts w:ascii="Verdana" w:hAnsi="Verdana" w:cs="Arial"/>
          <w:color w:val="000000" w:themeColor="text1"/>
          <w:spacing w:val="-3"/>
          <w:lang w:val="es-ES_tradnl" w:eastAsia="es-ES"/>
        </w:rPr>
        <w:t>teniendo en cuenta que</w:t>
      </w:r>
      <w:r w:rsidR="006D7572" w:rsidRPr="00C31F84">
        <w:rPr>
          <w:rFonts w:ascii="Verdana" w:hAnsi="Verdana" w:cs="Arial"/>
          <w:color w:val="000000" w:themeColor="text1"/>
          <w:spacing w:val="-3"/>
          <w:lang w:val="es-ES_tradnl" w:eastAsia="es-ES"/>
        </w:rPr>
        <w:t xml:space="preserve"> los abogados de</w:t>
      </w:r>
      <w:r w:rsidR="006D7572">
        <w:rPr>
          <w:rFonts w:ascii="Verdana" w:hAnsi="Verdana" w:cs="Arial"/>
          <w:color w:val="000000" w:themeColor="text1"/>
          <w:spacing w:val="-3"/>
          <w:lang w:val="es-ES_tradnl" w:eastAsia="es-ES"/>
        </w:rPr>
        <w:t xml:space="preserve"> </w:t>
      </w:r>
      <w:r w:rsidR="006D7572" w:rsidRPr="00C31F84">
        <w:rPr>
          <w:rFonts w:ascii="Verdana" w:hAnsi="Verdana" w:cs="Arial"/>
          <w:color w:val="000000" w:themeColor="text1"/>
          <w:spacing w:val="-3"/>
          <w:lang w:val="es-ES_tradnl" w:eastAsia="es-ES"/>
        </w:rPr>
        <w:t>l</w:t>
      </w:r>
      <w:r w:rsidR="006D7572">
        <w:rPr>
          <w:rFonts w:ascii="Verdana" w:hAnsi="Verdana" w:cs="Arial"/>
          <w:color w:val="000000" w:themeColor="text1"/>
          <w:spacing w:val="-3"/>
          <w:lang w:val="es-ES_tradnl" w:eastAsia="es-ES"/>
        </w:rPr>
        <w:t>a</w:t>
      </w:r>
      <w:r w:rsidR="006D7572" w:rsidRPr="00C31F84">
        <w:rPr>
          <w:rFonts w:ascii="Verdana" w:hAnsi="Verdana" w:cs="Arial"/>
          <w:color w:val="000000" w:themeColor="text1"/>
          <w:spacing w:val="-3"/>
          <w:lang w:val="es-ES_tradnl" w:eastAsia="es-ES"/>
        </w:rPr>
        <w:t>s entidades están contratados p</w:t>
      </w:r>
      <w:r w:rsidR="006D7572">
        <w:rPr>
          <w:rFonts w:ascii="Verdana" w:hAnsi="Verdana" w:cs="Arial"/>
          <w:color w:val="000000" w:themeColor="text1"/>
          <w:spacing w:val="-3"/>
          <w:lang w:val="es-ES_tradnl" w:eastAsia="es-ES"/>
        </w:rPr>
        <w:t>a</w:t>
      </w:r>
      <w:r w:rsidR="006D7572" w:rsidRPr="00C31F84">
        <w:rPr>
          <w:rFonts w:ascii="Verdana" w:hAnsi="Verdana" w:cs="Arial"/>
          <w:color w:val="000000" w:themeColor="text1"/>
          <w:spacing w:val="-3"/>
          <w:lang w:val="es-ES_tradnl" w:eastAsia="es-ES"/>
        </w:rPr>
        <w:t>r</w:t>
      </w:r>
      <w:r w:rsidR="006D7572">
        <w:rPr>
          <w:rFonts w:ascii="Verdana" w:hAnsi="Verdana" w:cs="Arial"/>
          <w:color w:val="000000" w:themeColor="text1"/>
          <w:spacing w:val="-3"/>
          <w:lang w:val="es-ES_tradnl" w:eastAsia="es-ES"/>
        </w:rPr>
        <w:t>a</w:t>
      </w:r>
      <w:r w:rsidR="006D7572" w:rsidRPr="00C31F84">
        <w:rPr>
          <w:rFonts w:ascii="Verdana" w:hAnsi="Verdana" w:cs="Arial"/>
          <w:color w:val="000000" w:themeColor="text1"/>
          <w:spacing w:val="-3"/>
          <w:lang w:val="es-ES_tradnl" w:eastAsia="es-ES"/>
        </w:rPr>
        <w:t xml:space="preserve"> ejercer su defensa frente a los</w:t>
      </w:r>
      <w:r w:rsidR="006D7572">
        <w:rPr>
          <w:rFonts w:ascii="Verdana" w:hAnsi="Verdana" w:cs="Arial"/>
          <w:color w:val="000000" w:themeColor="text1"/>
          <w:spacing w:val="-3"/>
          <w:lang w:val="es-ES_tradnl" w:eastAsia="es-ES"/>
        </w:rPr>
        <w:t xml:space="preserve"> </w:t>
      </w:r>
      <w:r w:rsidR="006D7572" w:rsidRPr="00C31F84">
        <w:rPr>
          <w:rFonts w:ascii="Verdana" w:hAnsi="Verdana" w:cs="Arial"/>
          <w:color w:val="000000" w:themeColor="text1"/>
          <w:spacing w:val="-3"/>
          <w:lang w:val="es-ES_tradnl" w:eastAsia="es-ES"/>
        </w:rPr>
        <w:t>diferentes asuntos y no de form</w:t>
      </w:r>
      <w:r w:rsidR="006D7572">
        <w:rPr>
          <w:rFonts w:ascii="Verdana" w:hAnsi="Verdana" w:cs="Arial"/>
          <w:color w:val="000000" w:themeColor="text1"/>
          <w:spacing w:val="-3"/>
          <w:lang w:val="es-ES_tradnl" w:eastAsia="es-ES"/>
        </w:rPr>
        <w:t>a</w:t>
      </w:r>
      <w:r w:rsidR="006D7572" w:rsidRPr="00C31F84">
        <w:rPr>
          <w:rFonts w:ascii="Verdana" w:hAnsi="Verdana" w:cs="Arial"/>
          <w:color w:val="000000" w:themeColor="text1"/>
          <w:spacing w:val="-3"/>
          <w:lang w:val="es-ES_tradnl" w:eastAsia="es-ES"/>
        </w:rPr>
        <w:t xml:space="preserve"> exclusiva para un caso concreto</w:t>
      </w:r>
      <w:r w:rsidR="006D7572">
        <w:rPr>
          <w:rFonts w:ascii="Verdana" w:hAnsi="Verdana" w:cs="Arial"/>
          <w:color w:val="000000" w:themeColor="text1"/>
          <w:spacing w:val="-3"/>
          <w:lang w:val="es-ES_tradnl" w:eastAsia="es-ES"/>
        </w:rPr>
        <w:t>.</w:t>
      </w:r>
    </w:p>
    <w:p w14:paraId="4DFE899C" w14:textId="38F1F16D" w:rsidR="0006447F" w:rsidRDefault="0006447F"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67B7163C" w14:textId="543882DC" w:rsidR="00B617F5" w:rsidRDefault="0006447F" w:rsidP="00FD272E">
      <w:pPr>
        <w:spacing w:after="0" w:line="360" w:lineRule="auto"/>
        <w:jc w:val="both"/>
        <w:rPr>
          <w:rFonts w:ascii="Verdana" w:eastAsia="Verdana" w:hAnsi="Verdana" w:cs="Verdana"/>
          <w:szCs w:val="20"/>
        </w:rPr>
      </w:pPr>
      <w:r w:rsidRPr="00182E65">
        <w:rPr>
          <w:rFonts w:ascii="Verdana" w:eastAsia="Verdana" w:hAnsi="Verdana" w:cs="Verdana"/>
          <w:szCs w:val="20"/>
        </w:rPr>
        <w:t xml:space="preserve">Así las cosas, es pertinente en primer lugar señalar que </w:t>
      </w:r>
      <w:r w:rsidRPr="00182E65">
        <w:rPr>
          <w:rFonts w:ascii="Verdana" w:eastAsia="Verdana" w:hAnsi="Verdana" w:cs="Verdana"/>
          <w:i/>
          <w:iCs/>
          <w:szCs w:val="20"/>
        </w:rPr>
        <w:t>las costas son las erogaciones económicas en que incurre una parte a lo largo del proceso en aras de sacar avante la posición que detenta en el juicio, y que se representan en los gastos ordinarios, las cauciones, el pago de los honorarios a los peritos, los gastos de publicaciones, viáticos, entre otros; que encuadran en lo que se denomina expensas. Así mismo, se comprenden en esta noción, los honorarios de abogado, que en el argot jurídico son las agencias en derecho</w:t>
      </w:r>
      <w:r w:rsidRPr="00182E65">
        <w:rPr>
          <w:rStyle w:val="Refdenotaalpie"/>
          <w:rFonts w:ascii="Verdana" w:eastAsia="Verdana" w:hAnsi="Verdana" w:cs="Verdana"/>
          <w:i/>
          <w:iCs/>
          <w:szCs w:val="20"/>
        </w:rPr>
        <w:footnoteReference w:id="5"/>
      </w:r>
      <w:r w:rsidRPr="00182E65">
        <w:rPr>
          <w:rFonts w:ascii="Verdana" w:eastAsia="Verdana" w:hAnsi="Verdana" w:cs="Verdana"/>
          <w:szCs w:val="20"/>
        </w:rPr>
        <w:t>. De manera que al hablar de costas, se entiende que se hace alusión tanto a las expensas como a las agencias en derecho</w:t>
      </w:r>
      <w:r w:rsidRPr="00182E65">
        <w:rPr>
          <w:rStyle w:val="Refdenotaalpie"/>
          <w:rFonts w:ascii="Verdana" w:eastAsia="Verdana" w:hAnsi="Verdana" w:cs="Verdana"/>
          <w:szCs w:val="20"/>
        </w:rPr>
        <w:footnoteReference w:id="6"/>
      </w:r>
      <w:r w:rsidRPr="00182E65">
        <w:rPr>
          <w:rFonts w:ascii="Verdana" w:eastAsia="Verdana" w:hAnsi="Verdana" w:cs="Verdana"/>
          <w:szCs w:val="20"/>
        </w:rPr>
        <w:t>.</w:t>
      </w:r>
    </w:p>
    <w:p w14:paraId="170122B1" w14:textId="77777777" w:rsidR="00FD272E" w:rsidRDefault="00FD272E" w:rsidP="00FD272E">
      <w:pPr>
        <w:spacing w:after="0" w:line="360" w:lineRule="auto"/>
        <w:jc w:val="both"/>
        <w:rPr>
          <w:rFonts w:ascii="Verdana" w:eastAsia="Verdana" w:hAnsi="Verdana" w:cs="Verdana"/>
          <w:szCs w:val="20"/>
        </w:rPr>
      </w:pPr>
    </w:p>
    <w:p w14:paraId="17873C20" w14:textId="5A212E57" w:rsidR="00B617F5" w:rsidRPr="00182E65" w:rsidRDefault="00B617F5" w:rsidP="00B617F5">
      <w:pPr>
        <w:overflowPunct w:val="0"/>
        <w:autoSpaceDE w:val="0"/>
        <w:autoSpaceDN w:val="0"/>
        <w:adjustRightInd w:val="0"/>
        <w:spacing w:after="0" w:line="360" w:lineRule="auto"/>
        <w:jc w:val="both"/>
        <w:rPr>
          <w:rFonts w:ascii="Verdana" w:eastAsia="Verdana" w:hAnsi="Verdana" w:cs="Verdana"/>
          <w:szCs w:val="20"/>
        </w:rPr>
      </w:pPr>
      <w:r>
        <w:rPr>
          <w:rFonts w:ascii="Verdana" w:eastAsia="Verdana" w:hAnsi="Verdana" w:cs="Verdana"/>
          <w:szCs w:val="20"/>
        </w:rPr>
        <w:t>Así mismo, el Consejo de Estado ha señalado que las costas incluyen “</w:t>
      </w:r>
      <w:r w:rsidRPr="00B617F5">
        <w:rPr>
          <w:rFonts w:ascii="Verdana" w:eastAsia="Verdana" w:hAnsi="Verdana" w:cs="Verdana"/>
          <w:i/>
          <w:iCs/>
          <w:szCs w:val="20"/>
        </w:rPr>
        <w:t>las agencias en derecho que corresponden al rubro por apoderamiento dentro del proceso y el juez los reconoce discrecionalmente a favor de la parte vencedora atendiendo los criterios del artículo 366 del Código General del Proceso”.</w:t>
      </w:r>
    </w:p>
    <w:p w14:paraId="36E23E86" w14:textId="5A6FB03D" w:rsidR="00B617F5" w:rsidRDefault="00B617F5" w:rsidP="0006447F">
      <w:pPr>
        <w:overflowPunct w:val="0"/>
        <w:autoSpaceDE w:val="0"/>
        <w:autoSpaceDN w:val="0"/>
        <w:adjustRightInd w:val="0"/>
        <w:spacing w:after="0" w:line="360" w:lineRule="auto"/>
        <w:jc w:val="both"/>
        <w:rPr>
          <w:rFonts w:ascii="Verdana" w:eastAsia="Verdana" w:hAnsi="Verdana" w:cs="Verdana"/>
          <w:szCs w:val="20"/>
        </w:rPr>
      </w:pPr>
    </w:p>
    <w:p w14:paraId="09C8EA68" w14:textId="6A604FE7" w:rsidR="00B617F5" w:rsidRDefault="00B617F5" w:rsidP="48982EAB">
      <w:pPr>
        <w:overflowPunct w:val="0"/>
        <w:autoSpaceDE w:val="0"/>
        <w:autoSpaceDN w:val="0"/>
        <w:adjustRightInd w:val="0"/>
        <w:spacing w:after="0" w:line="360" w:lineRule="auto"/>
        <w:jc w:val="both"/>
        <w:rPr>
          <w:rFonts w:ascii="Verdana" w:eastAsia="Verdana" w:hAnsi="Verdana" w:cs="Verdana"/>
        </w:rPr>
      </w:pPr>
      <w:r w:rsidRPr="48982EAB">
        <w:rPr>
          <w:rFonts w:ascii="Verdana" w:eastAsia="Verdana" w:hAnsi="Verdana" w:cs="Verdana"/>
        </w:rPr>
        <w:t xml:space="preserve">Nótese </w:t>
      </w:r>
      <w:r w:rsidR="2DBBC9E7" w:rsidRPr="48982EAB">
        <w:rPr>
          <w:rFonts w:ascii="Verdana" w:eastAsia="Verdana" w:hAnsi="Verdana" w:cs="Verdana"/>
        </w:rPr>
        <w:t>que,</w:t>
      </w:r>
      <w:r w:rsidRPr="48982EAB">
        <w:rPr>
          <w:rFonts w:ascii="Verdana" w:eastAsia="Verdana" w:hAnsi="Verdana" w:cs="Verdana"/>
        </w:rPr>
        <w:t xml:space="preserve"> al hacer alusión a las agencias derecho, </w:t>
      </w:r>
      <w:r w:rsidR="00A558C9" w:rsidRPr="48982EAB">
        <w:rPr>
          <w:rFonts w:ascii="Verdana" w:eastAsia="Verdana" w:hAnsi="Verdana" w:cs="Verdana"/>
        </w:rPr>
        <w:t xml:space="preserve">no se establece un criterio que conduzca a establecer que si el apoderamiento dentro del proceso se realizó por un(a) abogado(a) </w:t>
      </w:r>
      <w:r w:rsidR="00A558C9" w:rsidRPr="48982EAB">
        <w:rPr>
          <w:rFonts w:ascii="Verdana" w:hAnsi="Verdana" w:cs="Arial"/>
          <w:color w:val="000000" w:themeColor="text1"/>
          <w:spacing w:val="-3"/>
          <w:lang w:val="es-ES" w:eastAsia="es-ES"/>
        </w:rPr>
        <w:t xml:space="preserve">contratado(a) para ejercer su defensa de forma exclusiva para </w:t>
      </w:r>
      <w:r w:rsidR="0034390C" w:rsidRPr="48982EAB">
        <w:rPr>
          <w:rFonts w:ascii="Verdana" w:hAnsi="Verdana" w:cs="Arial"/>
          <w:color w:val="000000" w:themeColor="text1"/>
          <w:spacing w:val="-3"/>
          <w:lang w:val="es-ES" w:eastAsia="es-ES"/>
        </w:rPr>
        <w:t xml:space="preserve">el </w:t>
      </w:r>
      <w:r w:rsidR="00A558C9" w:rsidRPr="48982EAB">
        <w:rPr>
          <w:rFonts w:ascii="Verdana" w:hAnsi="Verdana" w:cs="Arial"/>
          <w:color w:val="000000" w:themeColor="text1"/>
          <w:spacing w:val="-3"/>
          <w:lang w:val="es-ES" w:eastAsia="es-ES"/>
        </w:rPr>
        <w:t xml:space="preserve">caso concreto, si se reconocen. El criterio para establecer las costas, no es otro que se hayan causado y en la medida de su comprobación, </w:t>
      </w:r>
      <w:proofErr w:type="gramStart"/>
      <w:r w:rsidR="00A558C9" w:rsidRPr="48982EAB">
        <w:rPr>
          <w:rFonts w:ascii="Verdana" w:hAnsi="Verdana" w:cs="Arial"/>
          <w:color w:val="000000" w:themeColor="text1"/>
          <w:spacing w:val="-3"/>
          <w:lang w:val="es-ES" w:eastAsia="es-ES"/>
        </w:rPr>
        <w:t>que</w:t>
      </w:r>
      <w:proofErr w:type="gramEnd"/>
      <w:r w:rsidR="00A558C9" w:rsidRPr="48982EAB">
        <w:rPr>
          <w:rFonts w:ascii="Verdana" w:hAnsi="Verdana" w:cs="Arial"/>
          <w:color w:val="000000" w:themeColor="text1"/>
          <w:spacing w:val="-3"/>
          <w:lang w:val="es-ES" w:eastAsia="es-ES"/>
        </w:rPr>
        <w:t xml:space="preserve"> en el caso de las agencias en derecho, está dado </w:t>
      </w:r>
      <w:r w:rsidR="0034390C" w:rsidRPr="48982EAB">
        <w:rPr>
          <w:rFonts w:ascii="Verdana" w:hAnsi="Verdana" w:cs="Arial"/>
          <w:color w:val="000000" w:themeColor="text1"/>
          <w:spacing w:val="-3"/>
          <w:lang w:val="es-ES" w:eastAsia="es-ES"/>
        </w:rPr>
        <w:t xml:space="preserve">por la gestión procesal adelantada por la parte victoriosa, para lo cual, </w:t>
      </w:r>
      <w:r w:rsidR="0034390C" w:rsidRPr="48982EAB">
        <w:rPr>
          <w:rFonts w:ascii="Verdana" w:hAnsi="Verdana" w:cs="Arial"/>
          <w:i/>
          <w:iCs/>
          <w:color w:val="000000" w:themeColor="text1"/>
          <w:spacing w:val="-3"/>
          <w:lang w:val="es-ES" w:eastAsia="es-ES"/>
        </w:rPr>
        <w:t xml:space="preserve">el juez debe analizar la naturaleza, calidad y duración de la gestión del apoderado, la cuantía del proceso y las circunstancias especiales, </w:t>
      </w:r>
      <w:r w:rsidR="0034390C" w:rsidRPr="48982EAB">
        <w:rPr>
          <w:rFonts w:ascii="Verdana" w:hAnsi="Verdana" w:cs="Arial"/>
          <w:i/>
          <w:iCs/>
          <w:color w:val="000000" w:themeColor="text1"/>
          <w:spacing w:val="-3"/>
          <w:lang w:val="es-ES" w:eastAsia="es-ES"/>
        </w:rPr>
        <w:lastRenderedPageBreak/>
        <w:t>aplicando las tarifas establecidas por el Consejo Superior de la Judicatura, sin exceder el máximo previsto</w:t>
      </w:r>
      <w:r w:rsidR="00F87E7D" w:rsidRPr="48982EAB">
        <w:rPr>
          <w:rStyle w:val="Refdenotaalpie"/>
          <w:rFonts w:ascii="Verdana" w:hAnsi="Verdana" w:cs="Arial"/>
          <w:i/>
          <w:iCs/>
          <w:color w:val="000000" w:themeColor="text1"/>
          <w:spacing w:val="-3"/>
          <w:lang w:val="es-ES" w:eastAsia="es-ES"/>
        </w:rPr>
        <w:footnoteReference w:id="7"/>
      </w:r>
      <w:r w:rsidR="0034390C" w:rsidRPr="48982EAB">
        <w:rPr>
          <w:rFonts w:ascii="Verdana" w:hAnsi="Verdana" w:cs="Arial"/>
          <w:color w:val="000000" w:themeColor="text1"/>
          <w:spacing w:val="-3"/>
          <w:lang w:val="es-ES" w:eastAsia="es-ES"/>
        </w:rPr>
        <w:t>.</w:t>
      </w:r>
    </w:p>
    <w:p w14:paraId="5F51A68F" w14:textId="77777777" w:rsidR="00B617F5" w:rsidRDefault="00B617F5" w:rsidP="0006447F">
      <w:pPr>
        <w:overflowPunct w:val="0"/>
        <w:autoSpaceDE w:val="0"/>
        <w:autoSpaceDN w:val="0"/>
        <w:adjustRightInd w:val="0"/>
        <w:spacing w:after="0" w:line="360" w:lineRule="auto"/>
        <w:jc w:val="both"/>
        <w:rPr>
          <w:rFonts w:ascii="Verdana" w:eastAsia="Verdana" w:hAnsi="Verdana" w:cs="Verdana"/>
          <w:szCs w:val="20"/>
        </w:rPr>
      </w:pPr>
    </w:p>
    <w:p w14:paraId="17757447" w14:textId="75DCE8F7" w:rsidR="0006447F" w:rsidRPr="00182E65" w:rsidRDefault="0006447F" w:rsidP="0006447F">
      <w:pPr>
        <w:overflowPunct w:val="0"/>
        <w:autoSpaceDE w:val="0"/>
        <w:autoSpaceDN w:val="0"/>
        <w:adjustRightInd w:val="0"/>
        <w:spacing w:after="0" w:line="360" w:lineRule="auto"/>
        <w:jc w:val="both"/>
        <w:rPr>
          <w:rFonts w:ascii="Verdana" w:eastAsia="Verdana" w:hAnsi="Verdana" w:cs="Verdana"/>
          <w:szCs w:val="20"/>
        </w:rPr>
      </w:pPr>
      <w:r w:rsidRPr="00182E65">
        <w:rPr>
          <w:rFonts w:ascii="Verdana" w:eastAsia="Verdana" w:hAnsi="Verdana" w:cs="Verdana"/>
          <w:szCs w:val="20"/>
        </w:rPr>
        <w:t>Ahora bien, en lo que respecta a la condena en costas, se precisa que con la adopción de la Ley 1437 de 2011, a través de su artículo 188 dispuso que para su liquidación y ejecución regirían las normas del CPC hoy Código General del Proceso.</w:t>
      </w:r>
    </w:p>
    <w:p w14:paraId="0FFA92E0" w14:textId="77777777" w:rsidR="0006447F" w:rsidRPr="00182E65" w:rsidRDefault="0006447F" w:rsidP="0006447F">
      <w:pPr>
        <w:overflowPunct w:val="0"/>
        <w:autoSpaceDE w:val="0"/>
        <w:autoSpaceDN w:val="0"/>
        <w:adjustRightInd w:val="0"/>
        <w:spacing w:after="0" w:line="360" w:lineRule="auto"/>
        <w:jc w:val="both"/>
        <w:rPr>
          <w:rFonts w:ascii="Verdana" w:eastAsia="Verdana" w:hAnsi="Verdana" w:cs="Verdana"/>
          <w:szCs w:val="20"/>
        </w:rPr>
      </w:pPr>
    </w:p>
    <w:p w14:paraId="347671A3" w14:textId="3448DE6F" w:rsidR="0006447F" w:rsidRPr="0006447F" w:rsidRDefault="0006447F" w:rsidP="0006447F">
      <w:pPr>
        <w:overflowPunct w:val="0"/>
        <w:autoSpaceDE w:val="0"/>
        <w:autoSpaceDN w:val="0"/>
        <w:adjustRightInd w:val="0"/>
        <w:spacing w:after="0" w:line="360" w:lineRule="auto"/>
        <w:jc w:val="both"/>
        <w:rPr>
          <w:rFonts w:ascii="Verdana" w:eastAsia="Verdana" w:hAnsi="Verdana" w:cs="Verdana"/>
          <w:szCs w:val="20"/>
        </w:rPr>
      </w:pPr>
      <w:r w:rsidRPr="00182E65">
        <w:rPr>
          <w:rFonts w:ascii="Verdana" w:eastAsia="Verdana" w:hAnsi="Verdana" w:cs="Verdana"/>
          <w:szCs w:val="20"/>
        </w:rPr>
        <w:t xml:space="preserve">De esta forma, </w:t>
      </w:r>
      <w:r>
        <w:rPr>
          <w:rFonts w:ascii="Verdana" w:eastAsia="Verdana" w:hAnsi="Verdana" w:cs="Verdana"/>
          <w:szCs w:val="20"/>
        </w:rPr>
        <w:t xml:space="preserve">se tiene que </w:t>
      </w:r>
      <w:r w:rsidRPr="00182E65">
        <w:rPr>
          <w:rFonts w:ascii="Verdana" w:eastAsia="Verdana" w:hAnsi="Verdana" w:cs="Verdana"/>
          <w:szCs w:val="20"/>
        </w:rPr>
        <w:t>la Juez de primera instancia</w:t>
      </w:r>
      <w:r>
        <w:rPr>
          <w:rFonts w:ascii="Verdana" w:eastAsia="Verdana" w:hAnsi="Verdana" w:cs="Verdana"/>
          <w:szCs w:val="20"/>
        </w:rPr>
        <w:t xml:space="preserve"> condenó</w:t>
      </w:r>
      <w:r w:rsidRPr="0006447F">
        <w:rPr>
          <w:rFonts w:ascii="Verdana" w:eastAsia="Verdana" w:hAnsi="Verdana" w:cs="Verdana"/>
          <w:szCs w:val="20"/>
        </w:rPr>
        <w:t xml:space="preserve"> en costas y agencias en derecho a la parte</w:t>
      </w:r>
      <w:r>
        <w:rPr>
          <w:rFonts w:ascii="Verdana" w:eastAsia="Verdana" w:hAnsi="Verdana" w:cs="Verdana"/>
          <w:szCs w:val="20"/>
        </w:rPr>
        <w:t xml:space="preserve"> </w:t>
      </w:r>
      <w:r w:rsidRPr="0006447F">
        <w:rPr>
          <w:rFonts w:ascii="Verdana" w:eastAsia="Verdana" w:hAnsi="Verdana" w:cs="Verdana"/>
          <w:szCs w:val="20"/>
        </w:rPr>
        <w:t xml:space="preserve">vencida, </w:t>
      </w:r>
      <w:r>
        <w:rPr>
          <w:rFonts w:ascii="Verdana" w:eastAsia="Verdana" w:hAnsi="Verdana" w:cs="Verdana"/>
          <w:szCs w:val="20"/>
        </w:rPr>
        <w:t>ordenando que se liquiden p</w:t>
      </w:r>
      <w:r w:rsidR="00A620DA">
        <w:rPr>
          <w:rFonts w:ascii="Verdana" w:eastAsia="Verdana" w:hAnsi="Verdana" w:cs="Verdana"/>
          <w:szCs w:val="20"/>
        </w:rPr>
        <w:t>or Se</w:t>
      </w:r>
      <w:r>
        <w:rPr>
          <w:rFonts w:ascii="Verdana" w:eastAsia="Verdana" w:hAnsi="Verdana" w:cs="Verdana"/>
          <w:szCs w:val="20"/>
        </w:rPr>
        <w:t xml:space="preserve">cretaría como lo establece el artículo 366 </w:t>
      </w:r>
      <w:r w:rsidRPr="0006447F">
        <w:rPr>
          <w:rFonts w:ascii="Verdana" w:eastAsia="Verdana" w:hAnsi="Verdana" w:cs="Verdana"/>
          <w:szCs w:val="20"/>
        </w:rPr>
        <w:t>del Código General del Proceso</w:t>
      </w:r>
      <w:r>
        <w:rPr>
          <w:rFonts w:ascii="Verdana" w:eastAsia="Verdana" w:hAnsi="Verdana" w:cs="Verdana"/>
          <w:szCs w:val="20"/>
        </w:rPr>
        <w:t xml:space="preserve">. Para tomar esta determinación, </w:t>
      </w:r>
      <w:r w:rsidRPr="00182E65">
        <w:rPr>
          <w:rFonts w:ascii="Verdana" w:eastAsia="Verdana" w:hAnsi="Verdana" w:cs="Verdana"/>
          <w:szCs w:val="20"/>
        </w:rPr>
        <w:t xml:space="preserve">señaló </w:t>
      </w:r>
      <w:r>
        <w:rPr>
          <w:rFonts w:ascii="Verdana" w:eastAsia="Verdana" w:hAnsi="Verdana" w:cs="Verdana"/>
          <w:szCs w:val="20"/>
        </w:rPr>
        <w:t>que c</w:t>
      </w:r>
      <w:r w:rsidRPr="0006447F">
        <w:rPr>
          <w:rFonts w:ascii="Verdana" w:eastAsia="Verdana" w:hAnsi="Verdana" w:cs="Verdana"/>
          <w:szCs w:val="20"/>
        </w:rPr>
        <w:t xml:space="preserve">onforme a lo </w:t>
      </w:r>
      <w:r>
        <w:rPr>
          <w:rFonts w:ascii="Verdana" w:eastAsia="Verdana" w:hAnsi="Verdana" w:cs="Verdana"/>
          <w:szCs w:val="20"/>
        </w:rPr>
        <w:t>i</w:t>
      </w:r>
      <w:r w:rsidRPr="0006447F">
        <w:rPr>
          <w:rFonts w:ascii="Verdana" w:eastAsia="Verdana" w:hAnsi="Verdana" w:cs="Verdana"/>
          <w:szCs w:val="20"/>
        </w:rPr>
        <w:t xml:space="preserve">ndicado en el artículo 365 del Código General del Proceso, </w:t>
      </w:r>
      <w:r>
        <w:rPr>
          <w:rFonts w:ascii="Verdana" w:eastAsia="Verdana" w:hAnsi="Verdana" w:cs="Verdana"/>
          <w:szCs w:val="20"/>
        </w:rPr>
        <w:t>“</w:t>
      </w:r>
      <w:r w:rsidRPr="0006447F">
        <w:rPr>
          <w:rFonts w:ascii="Verdana" w:eastAsia="Verdana" w:hAnsi="Verdana" w:cs="Verdana"/>
          <w:i/>
          <w:iCs/>
          <w:szCs w:val="20"/>
        </w:rPr>
        <w:t>en la sentencia o auto que resuelva la actuación debe disponerse sobre la condena en costas y fundamentarse su imposición en contra de la parte vencida, siempre que en el expediente aparezca que se causaron y en la medida de su comprobación</w:t>
      </w:r>
      <w:r>
        <w:rPr>
          <w:rFonts w:ascii="Verdana" w:eastAsia="Verdana" w:hAnsi="Verdana" w:cs="Verdana"/>
          <w:szCs w:val="20"/>
        </w:rPr>
        <w:t>”</w:t>
      </w:r>
      <w:r w:rsidRPr="0006447F">
        <w:rPr>
          <w:rFonts w:ascii="Verdana" w:eastAsia="Verdana" w:hAnsi="Verdana" w:cs="Verdana"/>
          <w:szCs w:val="20"/>
        </w:rPr>
        <w:t>.</w:t>
      </w:r>
    </w:p>
    <w:p w14:paraId="77BC453A" w14:textId="77777777" w:rsidR="0006447F" w:rsidRDefault="0006447F" w:rsidP="0006447F">
      <w:pPr>
        <w:overflowPunct w:val="0"/>
        <w:autoSpaceDE w:val="0"/>
        <w:autoSpaceDN w:val="0"/>
        <w:adjustRightInd w:val="0"/>
        <w:spacing w:after="0" w:line="360" w:lineRule="auto"/>
        <w:jc w:val="both"/>
        <w:rPr>
          <w:rFonts w:ascii="Verdana" w:eastAsia="Verdana" w:hAnsi="Verdana" w:cs="Verdana"/>
          <w:szCs w:val="20"/>
        </w:rPr>
      </w:pPr>
    </w:p>
    <w:p w14:paraId="0B6F9324" w14:textId="58FA8E21" w:rsidR="0006447F" w:rsidRPr="0006447F" w:rsidRDefault="0006447F" w:rsidP="0006447F">
      <w:pPr>
        <w:overflowPunct w:val="0"/>
        <w:autoSpaceDE w:val="0"/>
        <w:autoSpaceDN w:val="0"/>
        <w:adjustRightInd w:val="0"/>
        <w:spacing w:after="0" w:line="360" w:lineRule="auto"/>
        <w:jc w:val="both"/>
        <w:rPr>
          <w:rFonts w:ascii="Verdana" w:eastAsia="Verdana" w:hAnsi="Verdana" w:cs="Verdana"/>
          <w:i/>
          <w:iCs/>
          <w:szCs w:val="20"/>
        </w:rPr>
      </w:pPr>
      <w:r>
        <w:rPr>
          <w:rFonts w:ascii="Verdana" w:eastAsia="Verdana" w:hAnsi="Verdana" w:cs="Verdana"/>
          <w:szCs w:val="20"/>
        </w:rPr>
        <w:t>Seguidamente señaló que “</w:t>
      </w:r>
      <w:r w:rsidRPr="0006447F">
        <w:rPr>
          <w:rFonts w:ascii="Verdana" w:eastAsia="Verdana" w:hAnsi="Verdana" w:cs="Verdana"/>
          <w:i/>
          <w:iCs/>
          <w:szCs w:val="20"/>
        </w:rPr>
        <w:t>en aplicación del criterio objetivo-valorativo previsto en la Ley 1437 de 2011, definido por el Consejo de Estado en providencia de 7 de abril de 2016 - Rad.13001-23-33-000-2013-00022-01 y reiterado por la Sección Segunda en sentencia de 18 de enero de 2018, dirá el Despacho que al</w:t>
      </w:r>
    </w:p>
    <w:p w14:paraId="5C887E4B" w14:textId="485A70FA" w:rsidR="0006447F" w:rsidRDefault="0006447F" w:rsidP="0006447F">
      <w:pPr>
        <w:overflowPunct w:val="0"/>
        <w:autoSpaceDE w:val="0"/>
        <w:autoSpaceDN w:val="0"/>
        <w:adjustRightInd w:val="0"/>
        <w:spacing w:after="0" w:line="360" w:lineRule="auto"/>
        <w:jc w:val="both"/>
        <w:rPr>
          <w:rFonts w:ascii="Verdana" w:eastAsia="Verdana" w:hAnsi="Verdana" w:cs="Verdana"/>
          <w:szCs w:val="20"/>
        </w:rPr>
      </w:pPr>
      <w:r w:rsidRPr="0006447F">
        <w:rPr>
          <w:rFonts w:ascii="Verdana" w:eastAsia="Verdana" w:hAnsi="Verdana" w:cs="Verdana"/>
          <w:i/>
          <w:iCs/>
          <w:szCs w:val="20"/>
        </w:rPr>
        <w:t>haberse negado las pretensiones de la demanda se condenará en costas al extremo actor, las cuales están debidamente acreditadas con la designación de un profesional del derecho para que representara los intereses de la demandada en el trámite procesal, generándose así las respectivas agencias en derecho</w:t>
      </w:r>
      <w:r>
        <w:rPr>
          <w:rFonts w:ascii="Verdana" w:eastAsia="Verdana" w:hAnsi="Verdana" w:cs="Verdana"/>
          <w:szCs w:val="20"/>
        </w:rPr>
        <w:t>”</w:t>
      </w:r>
      <w:r w:rsidRPr="0006447F">
        <w:rPr>
          <w:rFonts w:ascii="Verdana" w:eastAsia="Verdana" w:hAnsi="Verdana" w:cs="Verdana"/>
          <w:szCs w:val="20"/>
        </w:rPr>
        <w:t>.</w:t>
      </w:r>
    </w:p>
    <w:p w14:paraId="50AD0C46" w14:textId="77777777" w:rsidR="0006447F" w:rsidRPr="00182E65" w:rsidRDefault="0006447F" w:rsidP="0006447F">
      <w:pPr>
        <w:overflowPunct w:val="0"/>
        <w:autoSpaceDE w:val="0"/>
        <w:autoSpaceDN w:val="0"/>
        <w:adjustRightInd w:val="0"/>
        <w:spacing w:after="0" w:line="360" w:lineRule="auto"/>
        <w:jc w:val="both"/>
        <w:rPr>
          <w:rFonts w:ascii="Verdana" w:eastAsia="Verdana" w:hAnsi="Verdana" w:cs="Verdana"/>
          <w:szCs w:val="20"/>
        </w:rPr>
      </w:pPr>
    </w:p>
    <w:p w14:paraId="423EAA96" w14:textId="67BFACA9" w:rsidR="002E2B9E" w:rsidRDefault="0006447F" w:rsidP="002E2B9E">
      <w:pPr>
        <w:overflowPunct w:val="0"/>
        <w:autoSpaceDE w:val="0"/>
        <w:autoSpaceDN w:val="0"/>
        <w:adjustRightInd w:val="0"/>
        <w:spacing w:after="0" w:line="360" w:lineRule="auto"/>
        <w:jc w:val="both"/>
        <w:rPr>
          <w:rFonts w:ascii="Verdana" w:hAnsi="Verdana" w:cs="Arial"/>
        </w:rPr>
      </w:pPr>
      <w:r w:rsidRPr="51712AFD">
        <w:rPr>
          <w:rFonts w:ascii="Verdana" w:hAnsi="Verdana" w:cs="Arial"/>
        </w:rPr>
        <w:t xml:space="preserve">Pues bien, la Sala observa que la </w:t>
      </w:r>
      <w:r w:rsidR="7EF7AAD1" w:rsidRPr="51712AFD">
        <w:rPr>
          <w:rFonts w:ascii="Verdana" w:hAnsi="Verdana" w:cs="Arial"/>
        </w:rPr>
        <w:t>Juez A</w:t>
      </w:r>
      <w:r w:rsidR="002E2B9E" w:rsidRPr="51712AFD">
        <w:rPr>
          <w:rFonts w:ascii="Verdana" w:hAnsi="Verdana" w:cs="Arial"/>
          <w:i/>
          <w:iCs/>
        </w:rPr>
        <w:t>-</w:t>
      </w:r>
      <w:r w:rsidRPr="51712AFD">
        <w:rPr>
          <w:rFonts w:ascii="Verdana" w:hAnsi="Verdana" w:cs="Arial"/>
          <w:i/>
          <w:iCs/>
        </w:rPr>
        <w:t>quo</w:t>
      </w:r>
      <w:r w:rsidRPr="51712AFD">
        <w:rPr>
          <w:rFonts w:ascii="Verdana" w:hAnsi="Verdana" w:cs="Arial"/>
        </w:rPr>
        <w:t xml:space="preserve"> conde</w:t>
      </w:r>
      <w:r w:rsidR="002E2B9E" w:rsidRPr="51712AFD">
        <w:rPr>
          <w:rFonts w:ascii="Verdana" w:hAnsi="Verdana" w:cs="Arial"/>
        </w:rPr>
        <w:t>nó</w:t>
      </w:r>
      <w:r w:rsidRPr="51712AFD">
        <w:rPr>
          <w:rFonts w:ascii="Verdana" w:hAnsi="Verdana" w:cs="Arial"/>
        </w:rPr>
        <w:t xml:space="preserve"> en costas (</w:t>
      </w:r>
      <w:r w:rsidRPr="51712AFD">
        <w:rPr>
          <w:rFonts w:ascii="Verdana" w:hAnsi="Verdana" w:cs="Arial"/>
          <w:i/>
          <w:iCs/>
        </w:rPr>
        <w:t>expensas y agencias en derecho</w:t>
      </w:r>
      <w:r w:rsidRPr="51712AFD">
        <w:rPr>
          <w:rFonts w:ascii="Verdana" w:hAnsi="Verdana" w:cs="Arial"/>
        </w:rPr>
        <w:t xml:space="preserve">) teniendo en cuenta </w:t>
      </w:r>
      <w:r w:rsidR="002E2B9E" w:rsidRPr="51712AFD">
        <w:rPr>
          <w:rFonts w:ascii="Verdana" w:hAnsi="Verdana" w:cs="Arial"/>
        </w:rPr>
        <w:t>lo prescrito en los numerales 1º y 8º del artículo 365 del C.G.P., en los cuales se señala:</w:t>
      </w:r>
    </w:p>
    <w:p w14:paraId="4F6D8B76" w14:textId="77777777" w:rsidR="002E2B9E" w:rsidRDefault="002E2B9E" w:rsidP="002E2B9E">
      <w:pPr>
        <w:overflowPunct w:val="0"/>
        <w:autoSpaceDE w:val="0"/>
        <w:autoSpaceDN w:val="0"/>
        <w:adjustRightInd w:val="0"/>
        <w:spacing w:after="0" w:line="360" w:lineRule="auto"/>
        <w:jc w:val="both"/>
        <w:rPr>
          <w:rFonts w:ascii="Verdana" w:hAnsi="Verdana" w:cs="Arial"/>
        </w:rPr>
      </w:pPr>
    </w:p>
    <w:p w14:paraId="16700ADC" w14:textId="4F3315CB" w:rsidR="002E2B9E" w:rsidRPr="002E2B9E" w:rsidRDefault="002E2B9E" w:rsidP="002E2B9E">
      <w:pPr>
        <w:overflowPunct w:val="0"/>
        <w:autoSpaceDE w:val="0"/>
        <w:autoSpaceDN w:val="0"/>
        <w:adjustRightInd w:val="0"/>
        <w:spacing w:after="0" w:line="360" w:lineRule="auto"/>
        <w:jc w:val="both"/>
        <w:rPr>
          <w:rFonts w:ascii="Verdana" w:hAnsi="Verdana" w:cs="Arial"/>
          <w:i/>
          <w:iCs/>
        </w:rPr>
      </w:pPr>
      <w:r w:rsidRPr="002E2B9E">
        <w:rPr>
          <w:rFonts w:ascii="Verdana" w:hAnsi="Verdana" w:cs="Arial"/>
          <w:i/>
          <w:iCs/>
        </w:rPr>
        <w:t>“En los procesos y en las actuaciones posteriores a aquellos en que haya controversia la condena en costas se sujetará a las siguientes reglas:</w:t>
      </w:r>
    </w:p>
    <w:p w14:paraId="635D4C32" w14:textId="77777777" w:rsidR="002E2B9E" w:rsidRPr="002E2B9E" w:rsidRDefault="002E2B9E" w:rsidP="002E2B9E">
      <w:pPr>
        <w:overflowPunct w:val="0"/>
        <w:autoSpaceDE w:val="0"/>
        <w:autoSpaceDN w:val="0"/>
        <w:adjustRightInd w:val="0"/>
        <w:spacing w:after="0" w:line="360" w:lineRule="auto"/>
        <w:jc w:val="both"/>
        <w:rPr>
          <w:rFonts w:ascii="Verdana" w:hAnsi="Verdana" w:cs="Arial"/>
        </w:rPr>
      </w:pPr>
    </w:p>
    <w:p w14:paraId="3B253BD2" w14:textId="5AD8C656" w:rsidR="0006447F" w:rsidRPr="002E2B9E" w:rsidRDefault="002E2B9E" w:rsidP="002E2B9E">
      <w:pPr>
        <w:pStyle w:val="Prrafodelista"/>
        <w:numPr>
          <w:ilvl w:val="0"/>
          <w:numId w:val="35"/>
        </w:numPr>
        <w:overflowPunct w:val="0"/>
        <w:autoSpaceDE w:val="0"/>
        <w:autoSpaceDN w:val="0"/>
        <w:adjustRightInd w:val="0"/>
        <w:spacing w:after="0" w:line="360" w:lineRule="auto"/>
        <w:ind w:left="0" w:firstLine="0"/>
        <w:jc w:val="both"/>
        <w:rPr>
          <w:rFonts w:ascii="Verdana" w:hAnsi="Verdana" w:cs="Arial"/>
          <w:i/>
          <w:iCs/>
        </w:rPr>
      </w:pPr>
      <w:r w:rsidRPr="002E2B9E">
        <w:rPr>
          <w:rFonts w:ascii="Verdana" w:hAnsi="Verdana" w:cs="Arial"/>
          <w:i/>
          <w:iCs/>
        </w:rPr>
        <w:t>Se condenará en costas a la parte vencida en el proceso, o a quien se le resuelva desfavorablemente el recurso de apelación, casación, queja, súplica, anulación o revisión que haya propuesto. Además, en los casos especiales previstos en este código.</w:t>
      </w:r>
    </w:p>
    <w:p w14:paraId="493DA78F" w14:textId="0369F1BF" w:rsidR="002E2B9E" w:rsidRPr="002E2B9E" w:rsidRDefault="002E2B9E" w:rsidP="002E2B9E">
      <w:pPr>
        <w:overflowPunct w:val="0"/>
        <w:autoSpaceDE w:val="0"/>
        <w:autoSpaceDN w:val="0"/>
        <w:adjustRightInd w:val="0"/>
        <w:spacing w:after="0" w:line="360" w:lineRule="auto"/>
        <w:jc w:val="both"/>
        <w:rPr>
          <w:rFonts w:ascii="Verdana" w:hAnsi="Verdana" w:cs="Arial"/>
          <w:i/>
          <w:iCs/>
        </w:rPr>
      </w:pPr>
      <w:r w:rsidRPr="002E2B9E">
        <w:rPr>
          <w:rFonts w:ascii="Verdana" w:hAnsi="Verdana" w:cs="Arial"/>
          <w:i/>
          <w:iCs/>
        </w:rPr>
        <w:lastRenderedPageBreak/>
        <w:t>(…)</w:t>
      </w:r>
    </w:p>
    <w:p w14:paraId="5CFB18EB" w14:textId="2DFD2013" w:rsidR="002E2B9E" w:rsidRPr="002E2B9E" w:rsidRDefault="002E2B9E" w:rsidP="002E2B9E">
      <w:pPr>
        <w:overflowPunct w:val="0"/>
        <w:autoSpaceDE w:val="0"/>
        <w:autoSpaceDN w:val="0"/>
        <w:adjustRightInd w:val="0"/>
        <w:spacing w:after="0" w:line="360" w:lineRule="auto"/>
        <w:jc w:val="both"/>
        <w:rPr>
          <w:rFonts w:ascii="Verdana" w:hAnsi="Verdana" w:cs="Arial"/>
          <w:i/>
          <w:iCs/>
        </w:rPr>
      </w:pPr>
      <w:r w:rsidRPr="002E2B9E">
        <w:rPr>
          <w:rFonts w:ascii="Verdana" w:hAnsi="Verdana" w:cs="Arial"/>
          <w:i/>
          <w:iCs/>
        </w:rPr>
        <w:t>8. Solo habrá lugar a costas cuando en el expediente aparezca que se causaron y en la medida de su comprobación</w:t>
      </w:r>
      <w:r w:rsidR="00947A82">
        <w:rPr>
          <w:rFonts w:ascii="Verdana" w:hAnsi="Verdana" w:cs="Arial"/>
          <w:i/>
          <w:iCs/>
        </w:rPr>
        <w:t>”</w:t>
      </w:r>
      <w:r w:rsidRPr="002E2B9E">
        <w:rPr>
          <w:rFonts w:ascii="Verdana" w:hAnsi="Verdana" w:cs="Arial"/>
          <w:i/>
          <w:iCs/>
        </w:rPr>
        <w:t>.</w:t>
      </w:r>
    </w:p>
    <w:p w14:paraId="1E74B644" w14:textId="77777777" w:rsidR="0006447F" w:rsidRPr="002E2B9E" w:rsidRDefault="0006447F" w:rsidP="0006447F">
      <w:pPr>
        <w:overflowPunct w:val="0"/>
        <w:autoSpaceDE w:val="0"/>
        <w:autoSpaceDN w:val="0"/>
        <w:adjustRightInd w:val="0"/>
        <w:spacing w:after="0" w:line="360" w:lineRule="auto"/>
        <w:jc w:val="both"/>
        <w:rPr>
          <w:rFonts w:ascii="Verdana" w:hAnsi="Verdana" w:cs="Arial"/>
          <w:i/>
          <w:iCs/>
        </w:rPr>
      </w:pPr>
    </w:p>
    <w:p w14:paraId="7E811369" w14:textId="51733EC1" w:rsidR="0006447F" w:rsidRPr="00182E65" w:rsidRDefault="00483398" w:rsidP="00F87E7D">
      <w:pPr>
        <w:overflowPunct w:val="0"/>
        <w:autoSpaceDE w:val="0"/>
        <w:autoSpaceDN w:val="0"/>
        <w:adjustRightInd w:val="0"/>
        <w:spacing w:after="0" w:line="360" w:lineRule="auto"/>
        <w:jc w:val="both"/>
        <w:rPr>
          <w:rFonts w:ascii="Verdana" w:hAnsi="Verdana" w:cs="Arial"/>
        </w:rPr>
      </w:pPr>
      <w:r>
        <w:rPr>
          <w:rFonts w:ascii="Verdana" w:hAnsi="Verdana" w:cs="Arial"/>
        </w:rPr>
        <w:t>Por lo anterior</w:t>
      </w:r>
      <w:r w:rsidR="0006447F" w:rsidRPr="00182E65">
        <w:rPr>
          <w:rFonts w:ascii="Verdana" w:hAnsi="Verdana" w:cs="Arial"/>
        </w:rPr>
        <w:t xml:space="preserve">, la Sala considera que no hay lugar a revocar el numeral </w:t>
      </w:r>
      <w:r w:rsidR="002E2B9E">
        <w:rPr>
          <w:rFonts w:ascii="Verdana" w:hAnsi="Verdana" w:cs="Arial"/>
        </w:rPr>
        <w:t>segundo</w:t>
      </w:r>
      <w:r w:rsidR="0006447F" w:rsidRPr="00182E65">
        <w:rPr>
          <w:rFonts w:ascii="Verdana" w:hAnsi="Verdana" w:cs="Arial"/>
        </w:rPr>
        <w:t xml:space="preserve"> de la parte resolutiva de la sentencia de primera instancia por medio del cual </w:t>
      </w:r>
      <w:r w:rsidR="002E2B9E">
        <w:rPr>
          <w:rFonts w:ascii="Verdana" w:hAnsi="Verdana" w:cs="Arial"/>
        </w:rPr>
        <w:t>se condenó</w:t>
      </w:r>
      <w:r w:rsidR="0006447F" w:rsidRPr="00182E65">
        <w:rPr>
          <w:rFonts w:ascii="Verdana" w:hAnsi="Verdana" w:cs="Arial"/>
        </w:rPr>
        <w:t xml:space="preserve"> en costas</w:t>
      </w:r>
      <w:r w:rsidR="002E2B9E">
        <w:rPr>
          <w:rFonts w:ascii="Verdana" w:hAnsi="Verdana" w:cs="Arial"/>
        </w:rPr>
        <w:t xml:space="preserve"> y agencias en derecho a la parte vencida, toda vez que esta </w:t>
      </w:r>
      <w:r w:rsidR="00B617F5">
        <w:rPr>
          <w:rFonts w:ascii="Verdana" w:hAnsi="Verdana" w:cs="Arial"/>
        </w:rPr>
        <w:t>determinación se tomó con fundamento en los numerales 1º y 8º del artículos 365 del Código General del Proceso y la liquidación se ordenó conforme al artículo 366 ibídem</w:t>
      </w:r>
      <w:r w:rsidR="00F87E7D">
        <w:rPr>
          <w:rFonts w:ascii="Verdana" w:hAnsi="Verdana" w:cs="Arial"/>
        </w:rPr>
        <w:t xml:space="preserve">, </w:t>
      </w:r>
      <w:r w:rsidR="00F87E7D" w:rsidRPr="00F87E7D">
        <w:rPr>
          <w:rFonts w:ascii="Verdana" w:hAnsi="Verdana" w:cs="Arial"/>
        </w:rPr>
        <w:t>teniendo en cuenta las</w:t>
      </w:r>
      <w:r w:rsidR="00F87E7D">
        <w:rPr>
          <w:rFonts w:ascii="Verdana" w:hAnsi="Verdana" w:cs="Arial"/>
        </w:rPr>
        <w:t xml:space="preserve"> </w:t>
      </w:r>
      <w:r w:rsidR="00F87E7D" w:rsidRPr="00F87E7D">
        <w:rPr>
          <w:rFonts w:ascii="Verdana" w:hAnsi="Verdana" w:cs="Arial"/>
        </w:rPr>
        <w:t>tarifas establecidas por el Consejo Superior de la Judicatura, a través del</w:t>
      </w:r>
      <w:r w:rsidR="00F87E7D">
        <w:rPr>
          <w:rFonts w:ascii="Verdana" w:hAnsi="Verdana" w:cs="Arial"/>
        </w:rPr>
        <w:t xml:space="preserve"> </w:t>
      </w:r>
      <w:r w:rsidR="00F87E7D" w:rsidRPr="00F87E7D">
        <w:rPr>
          <w:rFonts w:ascii="Verdana" w:hAnsi="Verdana" w:cs="Arial"/>
        </w:rPr>
        <w:t>Acuerdo PSAA16-10554 del 5 de agosto de 2016.</w:t>
      </w:r>
    </w:p>
    <w:p w14:paraId="2E2314D8" w14:textId="77777777" w:rsidR="00483398" w:rsidRDefault="00483398"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p>
    <w:p w14:paraId="2428BB08" w14:textId="6D22A918" w:rsidR="00475931" w:rsidRDefault="00475931" w:rsidP="001A22EA">
      <w:pPr>
        <w:overflowPunct w:val="0"/>
        <w:autoSpaceDE w:val="0"/>
        <w:autoSpaceDN w:val="0"/>
        <w:adjustRightInd w:val="0"/>
        <w:spacing w:after="0" w:line="360" w:lineRule="auto"/>
        <w:jc w:val="both"/>
        <w:rPr>
          <w:rFonts w:ascii="Verdana" w:hAnsi="Verdana" w:cs="Arial"/>
          <w:color w:val="000000" w:themeColor="text1"/>
          <w:spacing w:val="-3"/>
          <w:lang w:val="es-ES_tradnl" w:eastAsia="es-ES"/>
        </w:rPr>
      </w:pPr>
      <w:r w:rsidRPr="00475931">
        <w:rPr>
          <w:rFonts w:ascii="Verdana" w:hAnsi="Verdana" w:cs="Arial"/>
          <w:color w:val="000000" w:themeColor="text1"/>
          <w:spacing w:val="-3"/>
          <w:lang w:val="es-ES_tradnl" w:eastAsia="es-ES"/>
        </w:rPr>
        <w:t xml:space="preserve">En mérito de lo expuesto, y al </w:t>
      </w:r>
      <w:r>
        <w:rPr>
          <w:rFonts w:ascii="Verdana" w:hAnsi="Verdana" w:cs="Arial"/>
          <w:color w:val="000000" w:themeColor="text1"/>
          <w:spacing w:val="-3"/>
          <w:lang w:val="es-ES_tradnl" w:eastAsia="es-ES"/>
        </w:rPr>
        <w:t>no</w:t>
      </w:r>
      <w:r w:rsidRPr="00475931">
        <w:rPr>
          <w:rFonts w:ascii="Verdana" w:hAnsi="Verdana" w:cs="Arial"/>
          <w:color w:val="000000" w:themeColor="text1"/>
          <w:spacing w:val="-3"/>
          <w:lang w:val="es-ES_tradnl" w:eastAsia="es-ES"/>
        </w:rPr>
        <w:t xml:space="preserve"> </w:t>
      </w:r>
      <w:r>
        <w:rPr>
          <w:rFonts w:ascii="Verdana" w:hAnsi="Verdana" w:cs="Arial"/>
          <w:color w:val="000000" w:themeColor="text1"/>
          <w:spacing w:val="-3"/>
          <w:lang w:val="es-ES_tradnl" w:eastAsia="es-ES"/>
        </w:rPr>
        <w:t xml:space="preserve">prosperar los argumentos de la </w:t>
      </w:r>
      <w:r w:rsidR="00483398">
        <w:rPr>
          <w:rFonts w:ascii="Verdana" w:hAnsi="Verdana" w:cs="Arial"/>
          <w:color w:val="000000" w:themeColor="text1"/>
          <w:spacing w:val="-3"/>
          <w:lang w:val="es-ES_tradnl" w:eastAsia="es-ES"/>
        </w:rPr>
        <w:t>parte</w:t>
      </w:r>
      <w:r>
        <w:rPr>
          <w:rFonts w:ascii="Verdana" w:hAnsi="Verdana" w:cs="Arial"/>
          <w:color w:val="000000" w:themeColor="text1"/>
          <w:spacing w:val="-3"/>
          <w:lang w:val="es-ES_tradnl" w:eastAsia="es-ES"/>
        </w:rPr>
        <w:t xml:space="preserve"> apelante</w:t>
      </w:r>
      <w:r w:rsidRPr="00475931">
        <w:rPr>
          <w:rFonts w:ascii="Verdana" w:hAnsi="Verdana" w:cs="Arial"/>
          <w:color w:val="000000" w:themeColor="text1"/>
          <w:spacing w:val="-3"/>
          <w:lang w:val="es-ES_tradnl" w:eastAsia="es-ES"/>
        </w:rPr>
        <w:t xml:space="preserve">, la sentencia de primer grado que </w:t>
      </w:r>
      <w:r w:rsidR="00483398">
        <w:rPr>
          <w:rFonts w:ascii="Verdana" w:hAnsi="Verdana" w:cs="Arial"/>
          <w:bCs/>
          <w:lang w:eastAsia="es-ES"/>
        </w:rPr>
        <w:t>negó</w:t>
      </w:r>
      <w:r w:rsidRPr="003E3A94">
        <w:rPr>
          <w:rFonts w:ascii="Verdana" w:hAnsi="Verdana" w:cs="Arial"/>
          <w:bCs/>
          <w:lang w:eastAsia="es-ES"/>
        </w:rPr>
        <w:t xml:space="preserve"> las pretensiones de la demanda</w:t>
      </w:r>
      <w:r w:rsidRPr="00475931">
        <w:rPr>
          <w:rFonts w:ascii="Verdana" w:hAnsi="Verdana" w:cs="Arial"/>
          <w:color w:val="000000" w:themeColor="text1"/>
          <w:spacing w:val="-3"/>
          <w:lang w:val="es-ES_tradnl" w:eastAsia="es-ES"/>
        </w:rPr>
        <w:t xml:space="preserve"> </w:t>
      </w:r>
      <w:r w:rsidR="00483398">
        <w:rPr>
          <w:rFonts w:ascii="Verdana" w:hAnsi="Verdana" w:cs="Arial"/>
          <w:color w:val="000000" w:themeColor="text1"/>
          <w:spacing w:val="-3"/>
          <w:lang w:val="es-ES_tradnl" w:eastAsia="es-ES"/>
        </w:rPr>
        <w:t xml:space="preserve">y condenó en costas y agencias en derecho a la parte vencida, </w:t>
      </w:r>
      <w:r w:rsidRPr="00475931">
        <w:rPr>
          <w:rFonts w:ascii="Verdana" w:hAnsi="Verdana" w:cs="Arial"/>
          <w:color w:val="000000" w:themeColor="text1"/>
          <w:spacing w:val="-3"/>
          <w:lang w:val="es-ES_tradnl" w:eastAsia="es-ES"/>
        </w:rPr>
        <w:t>deberá ser confirmada.</w:t>
      </w:r>
    </w:p>
    <w:p w14:paraId="39B4D542" w14:textId="77777777" w:rsidR="004A75EA" w:rsidRPr="00B87C23" w:rsidRDefault="004A75EA" w:rsidP="00124F12">
      <w:pPr>
        <w:spacing w:after="0" w:line="360" w:lineRule="auto"/>
        <w:ind w:right="-79"/>
        <w:jc w:val="both"/>
        <w:rPr>
          <w:rFonts w:ascii="Verdana" w:hAnsi="Verdana" w:cs="Arial"/>
          <w:bCs/>
          <w:lang w:eastAsia="es-ES"/>
        </w:rPr>
      </w:pPr>
    </w:p>
    <w:p w14:paraId="6EFE9391" w14:textId="55C43498" w:rsidR="00124F12" w:rsidRPr="003E3A94" w:rsidRDefault="00124F12" w:rsidP="003E3A94">
      <w:pPr>
        <w:pStyle w:val="Prrafodelista"/>
        <w:numPr>
          <w:ilvl w:val="0"/>
          <w:numId w:val="25"/>
        </w:numPr>
        <w:spacing w:after="0" w:line="360" w:lineRule="auto"/>
        <w:ind w:right="-79"/>
        <w:jc w:val="both"/>
        <w:rPr>
          <w:rFonts w:ascii="Verdana" w:hAnsi="Verdana" w:cs="Arial"/>
          <w:b/>
          <w:bCs/>
          <w:lang w:eastAsia="es-ES"/>
        </w:rPr>
      </w:pPr>
      <w:r w:rsidRPr="003E3A94">
        <w:rPr>
          <w:rFonts w:ascii="Verdana" w:hAnsi="Verdana" w:cs="Arial"/>
          <w:b/>
          <w:bCs/>
          <w:lang w:eastAsia="es-ES"/>
        </w:rPr>
        <w:t xml:space="preserve">De la condena en costas: </w:t>
      </w:r>
    </w:p>
    <w:p w14:paraId="37701178" w14:textId="77777777" w:rsidR="00124F12" w:rsidRPr="00B87C23" w:rsidRDefault="00124F12" w:rsidP="00124F12">
      <w:pPr>
        <w:pStyle w:val="Prrafodelista"/>
        <w:spacing w:after="0" w:line="360" w:lineRule="auto"/>
        <w:ind w:right="-79"/>
        <w:jc w:val="both"/>
        <w:rPr>
          <w:rFonts w:ascii="Verdana" w:hAnsi="Verdana" w:cs="Arial"/>
          <w:b/>
          <w:bCs/>
          <w:lang w:eastAsia="es-ES"/>
        </w:rPr>
      </w:pPr>
    </w:p>
    <w:p w14:paraId="2B5389D8" w14:textId="5B092285" w:rsidR="006F02EC" w:rsidRPr="003309D3" w:rsidRDefault="006F02EC" w:rsidP="006F02EC">
      <w:pPr>
        <w:overflowPunct w:val="0"/>
        <w:autoSpaceDE w:val="0"/>
        <w:autoSpaceDN w:val="0"/>
        <w:adjustRightInd w:val="0"/>
        <w:spacing w:after="0" w:line="360" w:lineRule="auto"/>
        <w:jc w:val="both"/>
        <w:textAlignment w:val="baseline"/>
        <w:rPr>
          <w:rFonts w:ascii="Verdana" w:hAnsi="Verdana"/>
        </w:rPr>
      </w:pPr>
      <w:r w:rsidRPr="003309D3">
        <w:rPr>
          <w:rFonts w:ascii="Verdana" w:hAnsi="Verdana"/>
        </w:rPr>
        <w:t xml:space="preserve">La Sala condenará en costas a la parte recurrente en esta instancia, esto es, a la </w:t>
      </w:r>
      <w:r>
        <w:rPr>
          <w:rFonts w:ascii="Verdana" w:hAnsi="Verdana"/>
        </w:rPr>
        <w:t xml:space="preserve">parte </w:t>
      </w:r>
      <w:r w:rsidRPr="003309D3">
        <w:rPr>
          <w:rFonts w:ascii="Verdana" w:hAnsi="Verdana"/>
        </w:rPr>
        <w:t>demanda</w:t>
      </w:r>
      <w:r>
        <w:rPr>
          <w:rFonts w:ascii="Verdana" w:hAnsi="Verdana"/>
        </w:rPr>
        <w:t>nte</w:t>
      </w:r>
      <w:r w:rsidRPr="003309D3">
        <w:rPr>
          <w:rFonts w:ascii="Verdana" w:hAnsi="Verdana"/>
        </w:rPr>
        <w:t xml:space="preserve">, puesto que </w:t>
      </w:r>
      <w:r>
        <w:rPr>
          <w:rFonts w:ascii="Verdana" w:hAnsi="Verdana"/>
        </w:rPr>
        <w:t xml:space="preserve">se </w:t>
      </w:r>
      <w:r w:rsidRPr="006F02EC">
        <w:rPr>
          <w:rFonts w:ascii="Verdana" w:hAnsi="Verdana"/>
        </w:rPr>
        <w:t>confirm</w:t>
      </w:r>
      <w:r>
        <w:rPr>
          <w:rFonts w:ascii="Verdana" w:hAnsi="Verdana"/>
        </w:rPr>
        <w:t>ó</w:t>
      </w:r>
      <w:r w:rsidRPr="006F02EC">
        <w:rPr>
          <w:rFonts w:ascii="Verdana" w:hAnsi="Verdana"/>
        </w:rPr>
        <w:t xml:space="preserve"> en todas sus partes la </w:t>
      </w:r>
      <w:r>
        <w:rPr>
          <w:rFonts w:ascii="Verdana" w:hAnsi="Verdana"/>
        </w:rPr>
        <w:t xml:space="preserve">sentencia </w:t>
      </w:r>
      <w:r w:rsidRPr="006F02EC">
        <w:rPr>
          <w:rFonts w:ascii="Verdana" w:hAnsi="Verdana"/>
        </w:rPr>
        <w:t>de primera instancia</w:t>
      </w:r>
      <w:r w:rsidRPr="003309D3">
        <w:rPr>
          <w:rFonts w:ascii="Verdana" w:hAnsi="Verdana"/>
        </w:rPr>
        <w:t xml:space="preserve">, conforme lo señalado en el numeral </w:t>
      </w:r>
      <w:r>
        <w:rPr>
          <w:rFonts w:ascii="Verdana" w:hAnsi="Verdana"/>
        </w:rPr>
        <w:t xml:space="preserve">3º </w:t>
      </w:r>
      <w:r w:rsidRPr="003309D3">
        <w:rPr>
          <w:rFonts w:ascii="Verdana" w:hAnsi="Verdana"/>
        </w:rPr>
        <w:t xml:space="preserve"> del artículo 365 del CGP y porque además en el expediente está demostrada su causación en la medida que la parte demandada desplegó actuaciones en segunda instancia, al haber presentado alegatos de conclusión, conforme lo previsto en el numeral 8 del aludido artículo 365 del CGP.</w:t>
      </w:r>
    </w:p>
    <w:p w14:paraId="692319AC" w14:textId="77777777" w:rsidR="00AC426A" w:rsidRDefault="00AC426A" w:rsidP="006F02EC">
      <w:pPr>
        <w:spacing w:after="0" w:line="360" w:lineRule="auto"/>
        <w:ind w:right="-79"/>
        <w:jc w:val="both"/>
        <w:rPr>
          <w:rFonts w:ascii="Verdana" w:hAnsi="Verdana"/>
        </w:rPr>
      </w:pPr>
    </w:p>
    <w:p w14:paraId="615B02BB" w14:textId="16878C6E" w:rsidR="00124F12" w:rsidRPr="00B87C23" w:rsidRDefault="006F02EC" w:rsidP="006F02EC">
      <w:pPr>
        <w:spacing w:after="0" w:line="360" w:lineRule="auto"/>
        <w:ind w:right="-79"/>
        <w:jc w:val="both"/>
        <w:rPr>
          <w:rFonts w:ascii="Verdana" w:hAnsi="Verdana" w:cs="Arial"/>
          <w:lang w:eastAsia="es-ES"/>
        </w:rPr>
      </w:pPr>
      <w:r w:rsidRPr="003309D3">
        <w:rPr>
          <w:rFonts w:ascii="Verdana" w:hAnsi="Verdana"/>
        </w:rPr>
        <w:t>Corresponderá al Juez de primera instancia fijar el monto de las agencias en derecho conforme lo señalado en el artículo 366 del CGP.</w:t>
      </w:r>
    </w:p>
    <w:p w14:paraId="7B84AD7A" w14:textId="77777777" w:rsidR="00124F12" w:rsidRPr="00995A3A" w:rsidRDefault="00124F12" w:rsidP="00124F12">
      <w:pPr>
        <w:spacing w:after="0" w:line="360" w:lineRule="auto"/>
        <w:ind w:right="-79"/>
        <w:jc w:val="both"/>
        <w:rPr>
          <w:rFonts w:ascii="Verdana" w:hAnsi="Verdana" w:cs="Arial"/>
          <w:bCs/>
          <w:sz w:val="24"/>
          <w:szCs w:val="24"/>
          <w:lang w:eastAsia="es-ES"/>
        </w:rPr>
      </w:pPr>
    </w:p>
    <w:p w14:paraId="2C001097" w14:textId="34F536BD" w:rsidR="00124F12" w:rsidRPr="003E3A94" w:rsidRDefault="00124F12" w:rsidP="00124F12">
      <w:pPr>
        <w:spacing w:after="0" w:line="360" w:lineRule="auto"/>
        <w:ind w:right="-79"/>
        <w:jc w:val="center"/>
        <w:rPr>
          <w:rFonts w:ascii="Verdana" w:hAnsi="Verdana" w:cs="Arial"/>
          <w:b/>
          <w:bCs/>
          <w:lang w:eastAsia="es-ES"/>
        </w:rPr>
      </w:pPr>
      <w:r w:rsidRPr="003E3A94">
        <w:rPr>
          <w:rFonts w:ascii="Verdana" w:hAnsi="Verdana" w:cs="Arial"/>
          <w:b/>
          <w:bCs/>
          <w:lang w:eastAsia="es-ES"/>
        </w:rPr>
        <w:t>V.  DECISION</w:t>
      </w:r>
    </w:p>
    <w:p w14:paraId="198940A8" w14:textId="77777777" w:rsidR="00124F12" w:rsidRPr="003E3A94" w:rsidRDefault="00124F12" w:rsidP="00124F12">
      <w:pPr>
        <w:spacing w:after="0" w:line="360" w:lineRule="auto"/>
        <w:ind w:right="-79"/>
        <w:jc w:val="both"/>
        <w:rPr>
          <w:rFonts w:ascii="Verdana" w:hAnsi="Verdana" w:cs="Arial"/>
          <w:bCs/>
          <w:lang w:eastAsia="es-ES"/>
        </w:rPr>
      </w:pPr>
    </w:p>
    <w:p w14:paraId="418231AA" w14:textId="77777777" w:rsidR="00124F12" w:rsidRPr="003E3A94" w:rsidRDefault="00124F12" w:rsidP="00124F12">
      <w:pPr>
        <w:spacing w:after="0" w:line="360" w:lineRule="auto"/>
        <w:ind w:right="-79"/>
        <w:jc w:val="both"/>
        <w:rPr>
          <w:rFonts w:ascii="Verdana" w:hAnsi="Verdana" w:cs="Arial"/>
          <w:bCs/>
          <w:lang w:eastAsia="es-ES"/>
        </w:rPr>
      </w:pPr>
      <w:r w:rsidRPr="003E3A94">
        <w:rPr>
          <w:rFonts w:ascii="Verdana" w:hAnsi="Verdana" w:cs="Arial"/>
          <w:bCs/>
          <w:lang w:eastAsia="es-ES"/>
        </w:rPr>
        <w:t>En mérito de lo expuesto, la Sala de Decisión No. 6 del Tribunal Administrativo de Boyacá, administrando justicia en nombre de la República y por autoridad de la ley,</w:t>
      </w:r>
    </w:p>
    <w:p w14:paraId="3AB82F49" w14:textId="77777777" w:rsidR="00124F12" w:rsidRPr="00995A3A" w:rsidRDefault="00124F12" w:rsidP="00124F12">
      <w:pPr>
        <w:spacing w:after="0" w:line="360" w:lineRule="auto"/>
        <w:ind w:right="-79"/>
        <w:jc w:val="both"/>
        <w:rPr>
          <w:rFonts w:ascii="Verdana" w:hAnsi="Verdana" w:cs="Arial"/>
          <w:bCs/>
          <w:sz w:val="24"/>
          <w:szCs w:val="24"/>
          <w:lang w:eastAsia="es-ES"/>
        </w:rPr>
      </w:pPr>
    </w:p>
    <w:p w14:paraId="46FAC5E8" w14:textId="77777777" w:rsidR="00124F12" w:rsidRPr="00D52564" w:rsidRDefault="00124F12" w:rsidP="00124F12">
      <w:pPr>
        <w:spacing w:after="0" w:line="360" w:lineRule="auto"/>
        <w:ind w:right="-79"/>
        <w:jc w:val="center"/>
        <w:rPr>
          <w:rFonts w:ascii="Verdana" w:hAnsi="Verdana" w:cs="Arial"/>
          <w:b/>
          <w:bCs/>
          <w:lang w:eastAsia="es-ES"/>
        </w:rPr>
      </w:pPr>
      <w:r w:rsidRPr="00D52564">
        <w:rPr>
          <w:rFonts w:ascii="Verdana" w:hAnsi="Verdana" w:cs="Arial"/>
          <w:b/>
          <w:bCs/>
          <w:lang w:eastAsia="es-ES"/>
        </w:rPr>
        <w:t>FALLA</w:t>
      </w:r>
    </w:p>
    <w:p w14:paraId="1D872C93" w14:textId="77777777" w:rsidR="00124F12" w:rsidRPr="00D52564" w:rsidRDefault="00124F12" w:rsidP="00124F12">
      <w:pPr>
        <w:spacing w:after="0" w:line="360" w:lineRule="auto"/>
        <w:ind w:right="-79"/>
        <w:jc w:val="center"/>
        <w:rPr>
          <w:rFonts w:ascii="Verdana" w:hAnsi="Verdana" w:cs="Arial"/>
          <w:b/>
          <w:bCs/>
          <w:lang w:eastAsia="es-ES"/>
        </w:rPr>
      </w:pPr>
    </w:p>
    <w:p w14:paraId="610BB84F" w14:textId="5005B78F" w:rsidR="00124F12" w:rsidRPr="00D52564" w:rsidRDefault="00124F12" w:rsidP="00745A5E">
      <w:pPr>
        <w:spacing w:after="0" w:line="360" w:lineRule="auto"/>
        <w:ind w:right="-79"/>
        <w:jc w:val="both"/>
        <w:rPr>
          <w:rFonts w:ascii="Verdana" w:hAnsi="Verdana" w:cs="Arial"/>
          <w:i/>
          <w:iCs/>
          <w:color w:val="FF0000"/>
        </w:rPr>
      </w:pPr>
      <w:r w:rsidRPr="00D52564">
        <w:rPr>
          <w:rFonts w:ascii="Verdana" w:hAnsi="Verdana" w:cs="Arial"/>
          <w:b/>
          <w:bCs/>
          <w:lang w:eastAsia="es-ES"/>
        </w:rPr>
        <w:lastRenderedPageBreak/>
        <w:t>PRIMERO:</w:t>
      </w:r>
      <w:r w:rsidRPr="00D52564">
        <w:rPr>
          <w:rFonts w:ascii="Verdana" w:hAnsi="Verdana" w:cs="Arial"/>
          <w:bCs/>
          <w:lang w:eastAsia="es-ES"/>
        </w:rPr>
        <w:t xml:space="preserve"> </w:t>
      </w:r>
      <w:r w:rsidRPr="00D52564">
        <w:rPr>
          <w:rFonts w:ascii="Verdana" w:hAnsi="Verdana" w:cs="Arial"/>
          <w:b/>
          <w:bCs/>
          <w:lang w:eastAsia="es-ES"/>
        </w:rPr>
        <w:t xml:space="preserve">CONFIRMAR </w:t>
      </w:r>
      <w:r w:rsidRPr="00D52564">
        <w:rPr>
          <w:rFonts w:ascii="Verdana" w:hAnsi="Verdana" w:cs="Arial"/>
          <w:bCs/>
          <w:lang w:eastAsia="es-ES"/>
        </w:rPr>
        <w:t xml:space="preserve">la sentencia proferida el </w:t>
      </w:r>
      <w:r w:rsidR="004F61D9" w:rsidRPr="00027B2B">
        <w:rPr>
          <w:rFonts w:ascii="Verdana" w:eastAsia="Times New Roman" w:hAnsi="Verdana" w:cs="Arial"/>
          <w:lang w:val="es-ES" w:eastAsia="es-ES"/>
        </w:rPr>
        <w:t>29 de agosto de 2019</w:t>
      </w:r>
      <w:r w:rsidR="004F61D9">
        <w:rPr>
          <w:rFonts w:ascii="Verdana" w:hAnsi="Verdana" w:cs="Arial"/>
          <w:bCs/>
          <w:lang w:eastAsia="es-ES"/>
        </w:rPr>
        <w:t xml:space="preserve"> </w:t>
      </w:r>
      <w:r w:rsidR="003E3A94" w:rsidRPr="003E3A94">
        <w:rPr>
          <w:rFonts w:ascii="Verdana" w:hAnsi="Verdana" w:cs="Arial"/>
          <w:bCs/>
          <w:lang w:eastAsia="es-ES"/>
        </w:rPr>
        <w:t xml:space="preserve">por el Juzgado </w:t>
      </w:r>
      <w:r w:rsidR="00AC426A">
        <w:rPr>
          <w:rFonts w:ascii="Verdana" w:hAnsi="Verdana" w:cs="Arial"/>
          <w:bCs/>
          <w:lang w:eastAsia="es-ES"/>
        </w:rPr>
        <w:t>Once</w:t>
      </w:r>
      <w:r w:rsidR="003E3A94" w:rsidRPr="003E3A94">
        <w:rPr>
          <w:rFonts w:ascii="Verdana" w:hAnsi="Verdana" w:cs="Arial"/>
          <w:bCs/>
          <w:lang w:eastAsia="es-ES"/>
        </w:rPr>
        <w:t xml:space="preserve"> Administrativo Oral del Circuito Judicial de Tunja, por medio de la cual se </w:t>
      </w:r>
      <w:r w:rsidR="004F61D9">
        <w:rPr>
          <w:rFonts w:ascii="Verdana" w:hAnsi="Verdana" w:cs="Arial"/>
          <w:bCs/>
          <w:lang w:eastAsia="es-ES"/>
        </w:rPr>
        <w:t xml:space="preserve">negaron las </w:t>
      </w:r>
      <w:r w:rsidR="003E3A94" w:rsidRPr="003E3A94">
        <w:rPr>
          <w:rFonts w:ascii="Verdana" w:hAnsi="Verdana" w:cs="Arial"/>
          <w:bCs/>
          <w:lang w:eastAsia="es-ES"/>
        </w:rPr>
        <w:t>pretensiones de la demanda</w:t>
      </w:r>
      <w:r w:rsidR="004F61D9">
        <w:rPr>
          <w:rFonts w:ascii="Verdana" w:hAnsi="Verdana" w:cs="Arial"/>
          <w:bCs/>
          <w:lang w:eastAsia="es-ES"/>
        </w:rPr>
        <w:t xml:space="preserve"> y se condenó en costas y agencias en derecho a la parte vencida</w:t>
      </w:r>
      <w:r w:rsidR="003E3A94">
        <w:rPr>
          <w:rFonts w:ascii="Verdana" w:hAnsi="Verdana" w:cs="Arial"/>
          <w:bCs/>
          <w:lang w:eastAsia="es-ES"/>
        </w:rPr>
        <w:t>, por las razones expuestas en precedencia.</w:t>
      </w:r>
    </w:p>
    <w:p w14:paraId="19AAA59D" w14:textId="77777777" w:rsidR="00124F12" w:rsidRPr="00D52564" w:rsidRDefault="00124F12" w:rsidP="00124F12">
      <w:pPr>
        <w:pStyle w:val="Prrafodelista"/>
        <w:overflowPunct w:val="0"/>
        <w:autoSpaceDE w:val="0"/>
        <w:autoSpaceDN w:val="0"/>
        <w:adjustRightInd w:val="0"/>
        <w:spacing w:after="0" w:line="240" w:lineRule="auto"/>
        <w:ind w:left="567"/>
        <w:jc w:val="both"/>
        <w:rPr>
          <w:rFonts w:ascii="Verdana" w:hAnsi="Verdana" w:cs="Arial"/>
          <w:bCs/>
          <w:i/>
          <w:iCs/>
        </w:rPr>
      </w:pPr>
    </w:p>
    <w:p w14:paraId="2B5A2E8F" w14:textId="77777777" w:rsidR="006D4386" w:rsidRDefault="006D4386" w:rsidP="006D4386">
      <w:pPr>
        <w:spacing w:after="0" w:line="360" w:lineRule="auto"/>
        <w:jc w:val="both"/>
        <w:rPr>
          <w:rFonts w:ascii="Verdana" w:hAnsi="Verdana"/>
        </w:rPr>
      </w:pPr>
      <w:r w:rsidRPr="003309D3">
        <w:rPr>
          <w:rFonts w:ascii="Verdana" w:hAnsi="Verdana"/>
          <w:b/>
          <w:bCs/>
        </w:rPr>
        <w:t>SEGUNDO</w:t>
      </w:r>
      <w:r>
        <w:rPr>
          <w:rFonts w:ascii="Verdana" w:hAnsi="Verdana"/>
          <w:b/>
          <w:bCs/>
        </w:rPr>
        <w:t xml:space="preserve">: </w:t>
      </w:r>
      <w:r w:rsidRPr="003309D3">
        <w:rPr>
          <w:rFonts w:ascii="Verdana" w:hAnsi="Verdana"/>
          <w:bCs/>
        </w:rPr>
        <w:t xml:space="preserve">Condenar en costas en segunda instancia a la parte demandante, conforme lo expuesto. </w:t>
      </w:r>
    </w:p>
    <w:p w14:paraId="7A749C81" w14:textId="77777777" w:rsidR="006D4386" w:rsidRDefault="006D4386" w:rsidP="006D4386">
      <w:pPr>
        <w:spacing w:after="0" w:line="360" w:lineRule="auto"/>
        <w:jc w:val="both"/>
        <w:rPr>
          <w:rFonts w:ascii="Verdana" w:hAnsi="Verdana"/>
        </w:rPr>
      </w:pPr>
    </w:p>
    <w:p w14:paraId="0A6A6BAF" w14:textId="155A2B91" w:rsidR="006D4386" w:rsidRPr="003309D3" w:rsidRDefault="006D4386" w:rsidP="006D4386">
      <w:pPr>
        <w:spacing w:after="0" w:line="360" w:lineRule="auto"/>
        <w:jc w:val="both"/>
        <w:rPr>
          <w:rFonts w:ascii="Verdana" w:hAnsi="Verdana"/>
        </w:rPr>
      </w:pPr>
      <w:r w:rsidRPr="006D4386">
        <w:rPr>
          <w:rFonts w:ascii="Verdana" w:hAnsi="Verdana"/>
          <w:b/>
          <w:bCs/>
        </w:rPr>
        <w:t>TERCERO:</w:t>
      </w:r>
      <w:r>
        <w:rPr>
          <w:rFonts w:ascii="Verdana" w:hAnsi="Verdana"/>
        </w:rPr>
        <w:t xml:space="preserve"> </w:t>
      </w:r>
      <w:r w:rsidRPr="003309D3">
        <w:rPr>
          <w:rFonts w:ascii="Verdana" w:hAnsi="Verdana"/>
        </w:rPr>
        <w:t xml:space="preserve">Corresponderá al Juez de primera instancia fijar el monto de las agencias en derecho conforme lo señalado en el artículo 366 del CGP. </w:t>
      </w:r>
    </w:p>
    <w:p w14:paraId="2FB1C72E" w14:textId="77777777" w:rsidR="006D4386" w:rsidRPr="003309D3" w:rsidRDefault="006D4386" w:rsidP="006D4386">
      <w:pPr>
        <w:spacing w:after="0" w:line="360" w:lineRule="auto"/>
        <w:jc w:val="both"/>
        <w:rPr>
          <w:rFonts w:ascii="Verdana" w:hAnsi="Verdana"/>
        </w:rPr>
      </w:pPr>
    </w:p>
    <w:p w14:paraId="2F8FB9A7" w14:textId="26152ADB" w:rsidR="00124F12" w:rsidRPr="00D52564" w:rsidRDefault="006D4386" w:rsidP="006D4386">
      <w:pPr>
        <w:spacing w:after="0" w:line="360" w:lineRule="auto"/>
        <w:jc w:val="both"/>
        <w:rPr>
          <w:rFonts w:ascii="Verdana" w:hAnsi="Verdana" w:cs="Arial"/>
          <w:lang w:eastAsia="es-ES"/>
        </w:rPr>
      </w:pPr>
      <w:r>
        <w:rPr>
          <w:rFonts w:ascii="Verdana" w:hAnsi="Verdana"/>
          <w:b/>
        </w:rPr>
        <w:t xml:space="preserve">CUARTO: </w:t>
      </w:r>
      <w:r w:rsidRPr="003309D3">
        <w:rPr>
          <w:rFonts w:ascii="Verdana" w:hAnsi="Verdana"/>
        </w:rPr>
        <w:t xml:space="preserve">Una vez en firme la presente providencia, por Secretaría </w:t>
      </w:r>
      <w:r w:rsidRPr="003309D3">
        <w:rPr>
          <w:rFonts w:ascii="Verdana" w:hAnsi="Verdana"/>
          <w:b/>
        </w:rPr>
        <w:t xml:space="preserve">ENVÍESE </w:t>
      </w:r>
      <w:r w:rsidRPr="003309D3">
        <w:rPr>
          <w:rFonts w:ascii="Verdana" w:hAnsi="Verdana"/>
        </w:rPr>
        <w:t>el expediente al Despacho de origen.</w:t>
      </w:r>
    </w:p>
    <w:p w14:paraId="37D20CF7" w14:textId="77777777" w:rsidR="00124F12" w:rsidRPr="00D52564" w:rsidRDefault="00124F12" w:rsidP="00124F12">
      <w:pPr>
        <w:autoSpaceDE w:val="0"/>
        <w:autoSpaceDN w:val="0"/>
        <w:adjustRightInd w:val="0"/>
        <w:spacing w:after="0" w:line="360" w:lineRule="auto"/>
        <w:jc w:val="both"/>
        <w:rPr>
          <w:rFonts w:ascii="Verdana" w:hAnsi="Verdana" w:cs="Arial"/>
          <w:lang w:eastAsia="es-ES"/>
        </w:rPr>
      </w:pPr>
    </w:p>
    <w:p w14:paraId="10483CA5" w14:textId="4ED6D586" w:rsidR="00124F12" w:rsidRPr="00D52564" w:rsidRDefault="00124F12" w:rsidP="00124F12">
      <w:pPr>
        <w:spacing w:after="0" w:line="360" w:lineRule="auto"/>
        <w:jc w:val="both"/>
        <w:rPr>
          <w:rFonts w:ascii="Verdana" w:hAnsi="Verdana" w:cs="Arial"/>
          <w:b/>
          <w:lang w:val="es-ES_tradnl" w:eastAsia="es-ES"/>
        </w:rPr>
      </w:pPr>
      <w:r w:rsidRPr="00D52564">
        <w:rPr>
          <w:rFonts w:ascii="Verdana" w:hAnsi="Verdana" w:cs="Arial"/>
          <w:b/>
          <w:lang w:val="es-ES_tradnl" w:eastAsia="es-ES"/>
        </w:rPr>
        <w:t>NOTIFIQUESE Y CÚMPLASE.</w:t>
      </w:r>
    </w:p>
    <w:p w14:paraId="3E4B4269" w14:textId="1817F6CE" w:rsidR="00124F12" w:rsidRDefault="00124F12" w:rsidP="00124F12">
      <w:pPr>
        <w:spacing w:after="0" w:line="360" w:lineRule="auto"/>
        <w:jc w:val="both"/>
        <w:rPr>
          <w:rFonts w:ascii="Verdana" w:hAnsi="Verdana" w:cs="Arial"/>
          <w:lang w:val="es-ES_tradnl" w:eastAsia="es-ES"/>
        </w:rPr>
      </w:pPr>
      <w:r w:rsidRPr="00D52564">
        <w:rPr>
          <w:rFonts w:ascii="Verdana" w:hAnsi="Verdana" w:cs="Arial"/>
          <w:lang w:val="es-ES_tradnl" w:eastAsia="es-ES"/>
        </w:rPr>
        <w:t>Los Magistrados:</w:t>
      </w:r>
    </w:p>
    <w:p w14:paraId="6A6403DE" w14:textId="77777777" w:rsidR="00FD272E" w:rsidRPr="00D52564" w:rsidRDefault="00FD272E" w:rsidP="00124F12">
      <w:pPr>
        <w:spacing w:after="0" w:line="360" w:lineRule="auto"/>
        <w:jc w:val="both"/>
        <w:rPr>
          <w:rFonts w:ascii="Verdana" w:hAnsi="Verdana" w:cs="Arial"/>
          <w:lang w:val="es-ES_tradnl" w:eastAsia="es-ES"/>
        </w:rPr>
      </w:pPr>
    </w:p>
    <w:p w14:paraId="683F8006" w14:textId="0BADED97" w:rsidR="00124F12" w:rsidRPr="005E0322" w:rsidRDefault="005E0322" w:rsidP="005E0322">
      <w:pPr>
        <w:spacing w:after="0" w:line="360" w:lineRule="auto"/>
        <w:jc w:val="center"/>
        <w:rPr>
          <w:rFonts w:ascii="Verdana" w:hAnsi="Verdana" w:cs="Arial"/>
          <w:sz w:val="20"/>
          <w:szCs w:val="20"/>
          <w:lang w:val="es-ES_tradnl" w:eastAsia="es-ES"/>
        </w:rPr>
      </w:pPr>
      <w:r w:rsidRPr="005E0322">
        <w:rPr>
          <w:rFonts w:ascii="Verdana" w:hAnsi="Verdana" w:cs="Arial"/>
          <w:sz w:val="20"/>
          <w:szCs w:val="20"/>
          <w:lang w:val="es-ES_tradnl" w:eastAsia="es-ES"/>
        </w:rPr>
        <w:t xml:space="preserve">(Firmado electrónicamente en </w:t>
      </w:r>
      <w:proofErr w:type="spellStart"/>
      <w:r w:rsidRPr="005E0322">
        <w:rPr>
          <w:rFonts w:ascii="Verdana" w:hAnsi="Verdana" w:cs="Arial"/>
          <w:sz w:val="20"/>
          <w:szCs w:val="20"/>
          <w:lang w:val="es-ES_tradnl" w:eastAsia="es-ES"/>
        </w:rPr>
        <w:t>Samai</w:t>
      </w:r>
      <w:proofErr w:type="spellEnd"/>
      <w:r w:rsidRPr="005E0322">
        <w:rPr>
          <w:rFonts w:ascii="Verdana" w:hAnsi="Verdana" w:cs="Arial"/>
          <w:sz w:val="20"/>
          <w:szCs w:val="20"/>
          <w:lang w:val="es-ES_tradnl" w:eastAsia="es-ES"/>
        </w:rPr>
        <w:t>)</w:t>
      </w:r>
    </w:p>
    <w:p w14:paraId="671F43C3" w14:textId="2A806936" w:rsidR="00124F12" w:rsidRPr="00D52564" w:rsidRDefault="00124F12" w:rsidP="005E0322">
      <w:pPr>
        <w:tabs>
          <w:tab w:val="left" w:pos="2469"/>
        </w:tabs>
        <w:spacing w:after="0" w:line="360" w:lineRule="auto"/>
        <w:jc w:val="center"/>
        <w:rPr>
          <w:rFonts w:ascii="Verdana" w:hAnsi="Verdana" w:cs="Arial"/>
          <w:b/>
          <w:lang w:eastAsia="es-ES"/>
        </w:rPr>
      </w:pPr>
      <w:r w:rsidRPr="00D52564">
        <w:rPr>
          <w:rFonts w:ascii="Verdana" w:hAnsi="Verdana" w:cs="Arial"/>
          <w:b/>
          <w:lang w:eastAsia="es-ES"/>
        </w:rPr>
        <w:t>FELIX ALBERTO RODRIGUEZ RIVEROS</w:t>
      </w:r>
    </w:p>
    <w:p w14:paraId="35778B06" w14:textId="5FBC7ECC" w:rsidR="00124F12" w:rsidRDefault="00124F12" w:rsidP="00124F12">
      <w:pPr>
        <w:spacing w:after="0" w:line="360" w:lineRule="auto"/>
        <w:rPr>
          <w:rFonts w:ascii="Verdana" w:hAnsi="Verdana" w:cs="Arial"/>
          <w:b/>
          <w:lang w:eastAsia="es-ES"/>
        </w:rPr>
      </w:pPr>
    </w:p>
    <w:p w14:paraId="461D3055" w14:textId="63C38B1B" w:rsidR="00124F12" w:rsidRPr="00D52564" w:rsidRDefault="005E0322" w:rsidP="005E0322">
      <w:pPr>
        <w:spacing w:after="0" w:line="360" w:lineRule="auto"/>
        <w:jc w:val="center"/>
        <w:rPr>
          <w:rFonts w:ascii="Verdana" w:hAnsi="Verdana" w:cs="Arial"/>
          <w:b/>
          <w:lang w:eastAsia="es-ES"/>
        </w:rPr>
      </w:pPr>
      <w:r w:rsidRPr="005E0322">
        <w:rPr>
          <w:rFonts w:ascii="Verdana" w:hAnsi="Verdana" w:cs="Arial"/>
          <w:sz w:val="20"/>
          <w:szCs w:val="20"/>
          <w:lang w:val="es-ES_tradnl" w:eastAsia="es-ES"/>
        </w:rPr>
        <w:t xml:space="preserve">(Firmado electrónicamente en </w:t>
      </w:r>
      <w:proofErr w:type="spellStart"/>
      <w:r w:rsidRPr="005E0322">
        <w:rPr>
          <w:rFonts w:ascii="Verdana" w:hAnsi="Verdana" w:cs="Arial"/>
          <w:sz w:val="20"/>
          <w:szCs w:val="20"/>
          <w:lang w:val="es-ES_tradnl" w:eastAsia="es-ES"/>
        </w:rPr>
        <w:t>Samai</w:t>
      </w:r>
      <w:proofErr w:type="spellEnd"/>
      <w:r w:rsidRPr="005E0322">
        <w:rPr>
          <w:rFonts w:ascii="Verdana" w:hAnsi="Verdana" w:cs="Arial"/>
          <w:sz w:val="20"/>
          <w:szCs w:val="20"/>
          <w:lang w:val="es-ES_tradnl" w:eastAsia="es-ES"/>
        </w:rPr>
        <w:t>)</w:t>
      </w:r>
    </w:p>
    <w:p w14:paraId="68D40DD5" w14:textId="77777777" w:rsidR="00124F12" w:rsidRPr="00D52564" w:rsidRDefault="00124F12" w:rsidP="00124F12">
      <w:pPr>
        <w:spacing w:after="0" w:line="360" w:lineRule="auto"/>
        <w:jc w:val="center"/>
        <w:rPr>
          <w:rFonts w:ascii="Verdana" w:hAnsi="Verdana" w:cs="Arial"/>
          <w:b/>
          <w:lang w:eastAsia="es-ES"/>
        </w:rPr>
      </w:pPr>
      <w:r w:rsidRPr="00D52564">
        <w:rPr>
          <w:rFonts w:ascii="Verdana" w:hAnsi="Verdana" w:cs="Arial"/>
          <w:b/>
          <w:lang w:eastAsia="es-ES"/>
        </w:rPr>
        <w:t>FABIO IVAN AFANADOR GARCÍA</w:t>
      </w:r>
    </w:p>
    <w:p w14:paraId="16A6E001" w14:textId="77777777" w:rsidR="005E0322" w:rsidRPr="00D52564" w:rsidRDefault="005E0322" w:rsidP="00124F12">
      <w:pPr>
        <w:spacing w:after="0" w:line="360" w:lineRule="auto"/>
        <w:jc w:val="center"/>
        <w:rPr>
          <w:rFonts w:ascii="Verdana" w:hAnsi="Verdana" w:cs="Arial"/>
          <w:b/>
          <w:lang w:eastAsia="es-ES"/>
        </w:rPr>
      </w:pPr>
    </w:p>
    <w:p w14:paraId="42E67D0D" w14:textId="77777777" w:rsidR="005E0322" w:rsidRPr="005E0322" w:rsidRDefault="005E0322" w:rsidP="005E0322">
      <w:pPr>
        <w:spacing w:after="0" w:line="360" w:lineRule="auto"/>
        <w:jc w:val="center"/>
        <w:rPr>
          <w:rFonts w:ascii="Verdana" w:hAnsi="Verdana" w:cs="Arial"/>
          <w:sz w:val="20"/>
          <w:szCs w:val="20"/>
          <w:lang w:val="es-ES_tradnl" w:eastAsia="es-ES"/>
        </w:rPr>
      </w:pPr>
      <w:r w:rsidRPr="005E0322">
        <w:rPr>
          <w:rFonts w:ascii="Verdana" w:hAnsi="Verdana" w:cs="Arial"/>
          <w:sz w:val="20"/>
          <w:szCs w:val="20"/>
          <w:lang w:val="es-ES_tradnl" w:eastAsia="es-ES"/>
        </w:rPr>
        <w:t xml:space="preserve">(Firmado electrónicamente en </w:t>
      </w:r>
      <w:proofErr w:type="spellStart"/>
      <w:r w:rsidRPr="005E0322">
        <w:rPr>
          <w:rFonts w:ascii="Verdana" w:hAnsi="Verdana" w:cs="Arial"/>
          <w:sz w:val="20"/>
          <w:szCs w:val="20"/>
          <w:lang w:val="es-ES_tradnl" w:eastAsia="es-ES"/>
        </w:rPr>
        <w:t>Samai</w:t>
      </w:r>
      <w:proofErr w:type="spellEnd"/>
      <w:r w:rsidRPr="005E0322">
        <w:rPr>
          <w:rFonts w:ascii="Verdana" w:hAnsi="Verdana" w:cs="Arial"/>
          <w:sz w:val="20"/>
          <w:szCs w:val="20"/>
          <w:lang w:val="es-ES_tradnl" w:eastAsia="es-ES"/>
        </w:rPr>
        <w:t>)</w:t>
      </w:r>
    </w:p>
    <w:p w14:paraId="6A8AE074" w14:textId="77777777" w:rsidR="00124F12" w:rsidRPr="00D52564" w:rsidRDefault="00124F12" w:rsidP="00124F12">
      <w:pPr>
        <w:spacing w:after="0" w:line="360" w:lineRule="auto"/>
        <w:jc w:val="center"/>
        <w:rPr>
          <w:rFonts w:ascii="Verdana" w:hAnsi="Verdana" w:cs="Arial"/>
          <w:b/>
          <w:lang w:eastAsia="es-ES"/>
        </w:rPr>
      </w:pPr>
      <w:r w:rsidRPr="00D52564">
        <w:rPr>
          <w:rFonts w:ascii="Verdana" w:hAnsi="Verdana" w:cs="Arial"/>
          <w:b/>
          <w:lang w:eastAsia="es-ES"/>
        </w:rPr>
        <w:t>LUIS ERNESTO ARCINIEGAS</w:t>
      </w:r>
    </w:p>
    <w:sectPr w:rsidR="00124F12" w:rsidRPr="00D52564" w:rsidSect="00EF3514">
      <w:headerReference w:type="default" r:id="rId12"/>
      <w:footerReference w:type="default" r:id="rId13"/>
      <w:pgSz w:w="12240" w:h="18720" w:code="14"/>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7BC51" w14:textId="77777777" w:rsidR="006F717F" w:rsidRDefault="006F717F" w:rsidP="00C76F93">
      <w:pPr>
        <w:spacing w:after="0" w:line="240" w:lineRule="auto"/>
      </w:pPr>
      <w:r>
        <w:separator/>
      </w:r>
    </w:p>
  </w:endnote>
  <w:endnote w:type="continuationSeparator" w:id="0">
    <w:p w14:paraId="3C543147" w14:textId="77777777" w:rsidR="006F717F" w:rsidRDefault="006F717F" w:rsidP="00C76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580AA" w14:textId="588E35CF" w:rsidR="00C31F84" w:rsidRDefault="00C31F84">
    <w:pPr>
      <w:pStyle w:val="Piedepgina"/>
      <w:jc w:val="right"/>
    </w:pPr>
    <w:r>
      <w:fldChar w:fldCharType="begin"/>
    </w:r>
    <w:r>
      <w:instrText xml:space="preserve"> PAGE   \* MERGEFORMAT </w:instrText>
    </w:r>
    <w:r>
      <w:fldChar w:fldCharType="separate"/>
    </w:r>
    <w:r w:rsidR="00836C21">
      <w:rPr>
        <w:noProof/>
      </w:rPr>
      <w:t>1</w:t>
    </w:r>
    <w:r>
      <w:fldChar w:fldCharType="end"/>
    </w:r>
  </w:p>
  <w:p w14:paraId="4155C476" w14:textId="77777777" w:rsidR="00C31F84" w:rsidRDefault="00C31F8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A92B3" w14:textId="77777777" w:rsidR="006F717F" w:rsidRDefault="006F717F" w:rsidP="00C76F93">
      <w:pPr>
        <w:spacing w:after="0" w:line="240" w:lineRule="auto"/>
      </w:pPr>
      <w:r>
        <w:separator/>
      </w:r>
    </w:p>
  </w:footnote>
  <w:footnote w:type="continuationSeparator" w:id="0">
    <w:p w14:paraId="0A0F355C" w14:textId="77777777" w:rsidR="006F717F" w:rsidRDefault="006F717F" w:rsidP="00C76F93">
      <w:pPr>
        <w:spacing w:after="0" w:line="240" w:lineRule="auto"/>
      </w:pPr>
      <w:r>
        <w:continuationSeparator/>
      </w:r>
    </w:p>
  </w:footnote>
  <w:footnote w:id="1">
    <w:p w14:paraId="12F4F518" w14:textId="123DEDDC" w:rsidR="00372E1A" w:rsidRPr="00372E1A" w:rsidRDefault="00372E1A" w:rsidP="00372E1A">
      <w:pPr>
        <w:pStyle w:val="Textonotapie"/>
        <w:jc w:val="both"/>
        <w:rPr>
          <w:lang w:val="es-CO"/>
        </w:rPr>
      </w:pPr>
      <w:r>
        <w:rPr>
          <w:rStyle w:val="Refdenotaalpie"/>
        </w:rPr>
        <w:footnoteRef/>
      </w:r>
      <w:r>
        <w:t xml:space="preserve"> </w:t>
      </w:r>
      <w:r>
        <w:rPr>
          <w:lang w:val="es-CO"/>
        </w:rPr>
        <w:t xml:space="preserve">Consejo de Estado. </w:t>
      </w:r>
      <w:r w:rsidR="00A70E2D">
        <w:rPr>
          <w:lang w:val="es-CO"/>
        </w:rPr>
        <w:t xml:space="preserve">Sala de lo Contencioso Administrativo. </w:t>
      </w:r>
      <w:r w:rsidR="00602128">
        <w:rPr>
          <w:lang w:val="es-CO"/>
        </w:rPr>
        <w:t>Sección Segunda. Subsección B.</w:t>
      </w:r>
      <w:r w:rsidRPr="00372E1A">
        <w:rPr>
          <w:lang w:val="es-CO"/>
        </w:rPr>
        <w:t xml:space="preserve"> </w:t>
      </w:r>
      <w:r w:rsidR="00602128">
        <w:rPr>
          <w:lang w:val="es-CO"/>
        </w:rPr>
        <w:t>S</w:t>
      </w:r>
      <w:r w:rsidRPr="00372E1A">
        <w:rPr>
          <w:lang w:val="es-CO"/>
        </w:rPr>
        <w:t xml:space="preserve">entencia del </w:t>
      </w:r>
      <w:r w:rsidR="00602128">
        <w:rPr>
          <w:lang w:val="es-CO"/>
        </w:rPr>
        <w:t>01</w:t>
      </w:r>
      <w:r w:rsidRPr="00372E1A">
        <w:rPr>
          <w:lang w:val="es-CO"/>
        </w:rPr>
        <w:t xml:space="preserve"> de </w:t>
      </w:r>
      <w:r w:rsidR="00602128">
        <w:rPr>
          <w:lang w:val="es-CO"/>
        </w:rPr>
        <w:t>marzo</w:t>
      </w:r>
      <w:r w:rsidRPr="00372E1A">
        <w:rPr>
          <w:lang w:val="es-CO"/>
        </w:rPr>
        <w:t xml:space="preserve"> de 20</w:t>
      </w:r>
      <w:r w:rsidR="00602128">
        <w:rPr>
          <w:lang w:val="es-CO"/>
        </w:rPr>
        <w:t>18</w:t>
      </w:r>
      <w:r w:rsidRPr="00372E1A">
        <w:rPr>
          <w:lang w:val="es-CO"/>
        </w:rPr>
        <w:t xml:space="preserve">, Consejero ponente </w:t>
      </w:r>
      <w:r w:rsidR="00602128">
        <w:rPr>
          <w:lang w:val="es-CO"/>
        </w:rPr>
        <w:t>César Palomino Cortés</w:t>
      </w:r>
      <w:r w:rsidRPr="00372E1A">
        <w:rPr>
          <w:lang w:val="es-CO"/>
        </w:rPr>
        <w:t xml:space="preserve">, </w:t>
      </w:r>
      <w:r w:rsidR="00602128" w:rsidRPr="00602128">
        <w:rPr>
          <w:lang w:val="es-CO"/>
        </w:rPr>
        <w:t>Rad</w:t>
      </w:r>
      <w:r w:rsidR="00602128">
        <w:rPr>
          <w:lang w:val="es-CO"/>
        </w:rPr>
        <w:t>icado</w:t>
      </w:r>
      <w:r w:rsidR="00602128" w:rsidRPr="00602128">
        <w:rPr>
          <w:lang w:val="es-CO"/>
        </w:rPr>
        <w:t xml:space="preserve"> No. 11001-03-25-000-2013-00838-00</w:t>
      </w:r>
      <w:r w:rsidR="00602128">
        <w:rPr>
          <w:lang w:val="es-CO"/>
        </w:rPr>
        <w:t>.</w:t>
      </w:r>
    </w:p>
  </w:footnote>
  <w:footnote w:id="2">
    <w:p w14:paraId="6ACFBCCC" w14:textId="653BA4AD" w:rsidR="00A70E2D" w:rsidRPr="00372E1A" w:rsidRDefault="00A70E2D" w:rsidP="00A70E2D">
      <w:pPr>
        <w:pStyle w:val="Textonotapie"/>
        <w:jc w:val="both"/>
        <w:rPr>
          <w:lang w:val="es-CO"/>
        </w:rPr>
      </w:pPr>
      <w:r>
        <w:rPr>
          <w:rStyle w:val="Refdenotaalpie"/>
        </w:rPr>
        <w:footnoteRef/>
      </w:r>
      <w:r>
        <w:t xml:space="preserve"> </w:t>
      </w:r>
      <w:r>
        <w:rPr>
          <w:lang w:val="es-CO"/>
        </w:rPr>
        <w:t>Consejo de Estado. Sala de lo Contencioso Administrativo. Sección Segunda. Subsección B.</w:t>
      </w:r>
      <w:r w:rsidRPr="00372E1A">
        <w:rPr>
          <w:lang w:val="es-CO"/>
        </w:rPr>
        <w:t xml:space="preserve"> </w:t>
      </w:r>
      <w:r>
        <w:rPr>
          <w:lang w:val="es-CO"/>
        </w:rPr>
        <w:t>S</w:t>
      </w:r>
      <w:r w:rsidRPr="00372E1A">
        <w:rPr>
          <w:lang w:val="es-CO"/>
        </w:rPr>
        <w:t xml:space="preserve">entencia del </w:t>
      </w:r>
      <w:r>
        <w:rPr>
          <w:lang w:val="es-CO"/>
        </w:rPr>
        <w:t>26</w:t>
      </w:r>
      <w:r w:rsidRPr="00372E1A">
        <w:rPr>
          <w:lang w:val="es-CO"/>
        </w:rPr>
        <w:t xml:space="preserve"> de </w:t>
      </w:r>
      <w:r>
        <w:rPr>
          <w:lang w:val="es-CO"/>
        </w:rPr>
        <w:t xml:space="preserve">octubre </w:t>
      </w:r>
      <w:r w:rsidRPr="00372E1A">
        <w:rPr>
          <w:lang w:val="es-CO"/>
        </w:rPr>
        <w:t>de 20</w:t>
      </w:r>
      <w:r>
        <w:rPr>
          <w:lang w:val="es-CO"/>
        </w:rPr>
        <w:t>17</w:t>
      </w:r>
      <w:r w:rsidRPr="00372E1A">
        <w:rPr>
          <w:lang w:val="es-CO"/>
        </w:rPr>
        <w:t xml:space="preserve">, Consejero ponente </w:t>
      </w:r>
      <w:r>
        <w:rPr>
          <w:lang w:val="es-CO"/>
        </w:rPr>
        <w:t>César Palomino Cortés</w:t>
      </w:r>
      <w:r w:rsidRPr="00372E1A">
        <w:rPr>
          <w:lang w:val="es-CO"/>
        </w:rPr>
        <w:t xml:space="preserve">, </w:t>
      </w:r>
      <w:r w:rsidRPr="00602128">
        <w:rPr>
          <w:lang w:val="es-CO"/>
        </w:rPr>
        <w:t>Rad</w:t>
      </w:r>
      <w:r>
        <w:rPr>
          <w:lang w:val="es-CO"/>
        </w:rPr>
        <w:t>icado</w:t>
      </w:r>
      <w:r w:rsidRPr="00602128">
        <w:rPr>
          <w:lang w:val="es-CO"/>
        </w:rPr>
        <w:t xml:space="preserve"> No. </w:t>
      </w:r>
      <w:r w:rsidRPr="00A70E2D">
        <w:rPr>
          <w:lang w:val="es-CO"/>
        </w:rPr>
        <w:t>25000-23-42-000-2014-01139-01(2458-15)</w:t>
      </w:r>
      <w:r>
        <w:rPr>
          <w:lang w:val="es-CO"/>
        </w:rPr>
        <w:t>.</w:t>
      </w:r>
    </w:p>
    <w:p w14:paraId="57BB0B80" w14:textId="3E8ABC25" w:rsidR="00A70E2D" w:rsidRPr="00A70E2D" w:rsidRDefault="00A70E2D">
      <w:pPr>
        <w:pStyle w:val="Textonotapie"/>
        <w:rPr>
          <w:lang w:val="es-CO"/>
        </w:rPr>
      </w:pPr>
    </w:p>
  </w:footnote>
  <w:footnote w:id="3">
    <w:p w14:paraId="19EA2ECB" w14:textId="52954629" w:rsidR="00732DB7" w:rsidRPr="00372E1A" w:rsidRDefault="00732DB7" w:rsidP="00732DB7">
      <w:pPr>
        <w:pStyle w:val="Textonotapie"/>
        <w:jc w:val="both"/>
        <w:rPr>
          <w:lang w:val="es-CO"/>
        </w:rPr>
      </w:pPr>
      <w:r>
        <w:rPr>
          <w:rStyle w:val="Refdenotaalpie"/>
        </w:rPr>
        <w:footnoteRef/>
      </w:r>
      <w:r>
        <w:t xml:space="preserve"> </w:t>
      </w:r>
      <w:r>
        <w:rPr>
          <w:lang w:val="es-CO"/>
        </w:rPr>
        <w:t>Consejo de Estado. Sala de lo Contencioso Administrativo. Sección Primera.</w:t>
      </w:r>
      <w:r w:rsidRPr="00372E1A">
        <w:rPr>
          <w:lang w:val="es-CO"/>
        </w:rPr>
        <w:t xml:space="preserve"> </w:t>
      </w:r>
      <w:r>
        <w:rPr>
          <w:lang w:val="es-CO"/>
        </w:rPr>
        <w:t>S</w:t>
      </w:r>
      <w:r w:rsidRPr="00372E1A">
        <w:rPr>
          <w:lang w:val="es-CO"/>
        </w:rPr>
        <w:t xml:space="preserve">entencia del </w:t>
      </w:r>
      <w:r>
        <w:rPr>
          <w:lang w:val="es-CO"/>
        </w:rPr>
        <w:t>11</w:t>
      </w:r>
      <w:r w:rsidRPr="00372E1A">
        <w:rPr>
          <w:lang w:val="es-CO"/>
        </w:rPr>
        <w:t xml:space="preserve"> de </w:t>
      </w:r>
      <w:r>
        <w:rPr>
          <w:lang w:val="es-CO"/>
        </w:rPr>
        <w:t xml:space="preserve">noviembre </w:t>
      </w:r>
      <w:r w:rsidRPr="00372E1A">
        <w:rPr>
          <w:lang w:val="es-CO"/>
        </w:rPr>
        <w:t>de 20</w:t>
      </w:r>
      <w:r>
        <w:rPr>
          <w:lang w:val="es-CO"/>
        </w:rPr>
        <w:t>10,</w:t>
      </w:r>
      <w:r w:rsidRPr="00372E1A">
        <w:rPr>
          <w:lang w:val="es-CO"/>
        </w:rPr>
        <w:t xml:space="preserve"> Consejer</w:t>
      </w:r>
      <w:r>
        <w:rPr>
          <w:lang w:val="es-CO"/>
        </w:rPr>
        <w:t>a</w:t>
      </w:r>
      <w:r w:rsidRPr="00372E1A">
        <w:rPr>
          <w:lang w:val="es-CO"/>
        </w:rPr>
        <w:t xml:space="preserve"> ponente </w:t>
      </w:r>
      <w:r>
        <w:rPr>
          <w:lang w:val="es-CO"/>
        </w:rPr>
        <w:t>María Elizabeth García González</w:t>
      </w:r>
      <w:r w:rsidRPr="00372E1A">
        <w:rPr>
          <w:lang w:val="es-CO"/>
        </w:rPr>
        <w:t xml:space="preserve">, </w:t>
      </w:r>
      <w:r w:rsidRPr="00602128">
        <w:rPr>
          <w:lang w:val="es-CO"/>
        </w:rPr>
        <w:t>Rad</w:t>
      </w:r>
      <w:r>
        <w:rPr>
          <w:lang w:val="es-CO"/>
        </w:rPr>
        <w:t>icado</w:t>
      </w:r>
      <w:r w:rsidRPr="00602128">
        <w:rPr>
          <w:lang w:val="es-CO"/>
        </w:rPr>
        <w:t xml:space="preserve"> No. </w:t>
      </w:r>
      <w:r w:rsidRPr="00732DB7">
        <w:rPr>
          <w:lang w:val="es-CO"/>
        </w:rPr>
        <w:t>66001-23-31-000-2007-00070-01</w:t>
      </w:r>
      <w:r>
        <w:rPr>
          <w:lang w:val="es-CO"/>
        </w:rPr>
        <w:t>.</w:t>
      </w:r>
    </w:p>
    <w:p w14:paraId="3E3B016A" w14:textId="4811DC6A" w:rsidR="00732DB7" w:rsidRPr="00732DB7" w:rsidRDefault="00732DB7">
      <w:pPr>
        <w:pStyle w:val="Textonotapie"/>
        <w:rPr>
          <w:lang w:val="es-CO"/>
        </w:rPr>
      </w:pPr>
    </w:p>
  </w:footnote>
  <w:footnote w:id="4">
    <w:p w14:paraId="04E243D1" w14:textId="091A29B7" w:rsidR="00362162" w:rsidRPr="00F87E7D" w:rsidRDefault="00362162">
      <w:pPr>
        <w:pStyle w:val="Textonotapie"/>
        <w:rPr>
          <w:sz w:val="16"/>
          <w:szCs w:val="16"/>
          <w:lang w:val="es-CO"/>
        </w:rPr>
      </w:pPr>
      <w:r w:rsidRPr="00F87E7D">
        <w:rPr>
          <w:rStyle w:val="Refdenotaalpie"/>
          <w:sz w:val="16"/>
          <w:szCs w:val="16"/>
        </w:rPr>
        <w:footnoteRef/>
      </w:r>
      <w:r w:rsidRPr="00F87E7D">
        <w:rPr>
          <w:sz w:val="16"/>
          <w:szCs w:val="16"/>
        </w:rPr>
        <w:t xml:space="preserve"> </w:t>
      </w:r>
      <w:r w:rsidRPr="00F87E7D">
        <w:rPr>
          <w:sz w:val="16"/>
          <w:szCs w:val="16"/>
          <w:lang w:val="es-CO"/>
        </w:rPr>
        <w:t>Sentencia C-084 de 2020.</w:t>
      </w:r>
    </w:p>
  </w:footnote>
  <w:footnote w:id="5">
    <w:p w14:paraId="38D292A3" w14:textId="77777777" w:rsidR="0006447F" w:rsidRPr="00280814" w:rsidRDefault="0006447F" w:rsidP="0006447F">
      <w:pPr>
        <w:pStyle w:val="Textonotapie"/>
        <w:rPr>
          <w:lang w:val="es-CO"/>
        </w:rPr>
      </w:pPr>
      <w:r>
        <w:rPr>
          <w:rStyle w:val="Refdenotaalpie"/>
        </w:rPr>
        <w:footnoteRef/>
      </w:r>
      <w:r>
        <w:t xml:space="preserve"> C</w:t>
      </w:r>
      <w:r w:rsidRPr="008D4EFC">
        <w:rPr>
          <w:iCs/>
          <w:sz w:val="16"/>
          <w:szCs w:val="16"/>
          <w:lang w:val="es-CO"/>
        </w:rPr>
        <w:t xml:space="preserve">onsejo de Estado, Sección Segunda, </w:t>
      </w:r>
      <w:r>
        <w:rPr>
          <w:iCs/>
          <w:sz w:val="16"/>
          <w:szCs w:val="16"/>
          <w:lang w:val="es-CO"/>
        </w:rPr>
        <w:t xml:space="preserve">Subsección B. Sentencia </w:t>
      </w:r>
      <w:r w:rsidRPr="008D4EFC">
        <w:rPr>
          <w:iCs/>
          <w:sz w:val="16"/>
          <w:szCs w:val="16"/>
          <w:lang w:val="es-CO"/>
        </w:rPr>
        <w:t xml:space="preserve">de </w:t>
      </w:r>
      <w:r>
        <w:rPr>
          <w:iCs/>
          <w:sz w:val="16"/>
          <w:szCs w:val="16"/>
          <w:lang w:val="es-CO"/>
        </w:rPr>
        <w:t>01</w:t>
      </w:r>
      <w:r w:rsidRPr="008D4EFC">
        <w:rPr>
          <w:iCs/>
          <w:sz w:val="16"/>
          <w:szCs w:val="16"/>
          <w:lang w:val="es-CO"/>
        </w:rPr>
        <w:t xml:space="preserve"> de </w:t>
      </w:r>
      <w:r>
        <w:rPr>
          <w:iCs/>
          <w:sz w:val="16"/>
          <w:szCs w:val="16"/>
          <w:lang w:val="es-CO"/>
        </w:rPr>
        <w:t>marz</w:t>
      </w:r>
      <w:r w:rsidRPr="008D4EFC">
        <w:rPr>
          <w:iCs/>
          <w:sz w:val="16"/>
          <w:szCs w:val="16"/>
          <w:lang w:val="es-CO"/>
        </w:rPr>
        <w:t>o de 201</w:t>
      </w:r>
      <w:r>
        <w:rPr>
          <w:iCs/>
          <w:sz w:val="16"/>
          <w:szCs w:val="16"/>
          <w:lang w:val="es-CO"/>
        </w:rPr>
        <w:t>8</w:t>
      </w:r>
      <w:r w:rsidRPr="008D4EFC">
        <w:rPr>
          <w:iCs/>
          <w:sz w:val="16"/>
          <w:szCs w:val="16"/>
          <w:lang w:val="es-CO"/>
        </w:rPr>
        <w:t>,</w:t>
      </w:r>
      <w:r w:rsidRPr="00280814">
        <w:t xml:space="preserve"> </w:t>
      </w:r>
      <w:r w:rsidRPr="00280814">
        <w:rPr>
          <w:iCs/>
          <w:sz w:val="16"/>
          <w:szCs w:val="16"/>
          <w:lang w:val="es-CO"/>
        </w:rPr>
        <w:t>Rad. No.: 25000-23-42-000-2013-06449-01(3989-15)</w:t>
      </w:r>
      <w:r>
        <w:rPr>
          <w:iCs/>
          <w:sz w:val="16"/>
          <w:szCs w:val="16"/>
          <w:lang w:val="es-CO"/>
        </w:rPr>
        <w:t>.</w:t>
      </w:r>
      <w:r w:rsidRPr="008D4EFC">
        <w:rPr>
          <w:iCs/>
          <w:sz w:val="16"/>
          <w:szCs w:val="16"/>
          <w:lang w:val="es-CO"/>
        </w:rPr>
        <w:t xml:space="preserve"> Consejer</w:t>
      </w:r>
      <w:r>
        <w:rPr>
          <w:iCs/>
          <w:sz w:val="16"/>
          <w:szCs w:val="16"/>
          <w:lang w:val="es-CO"/>
        </w:rPr>
        <w:t>a</w:t>
      </w:r>
      <w:r w:rsidRPr="008D4EFC">
        <w:rPr>
          <w:iCs/>
          <w:sz w:val="16"/>
          <w:szCs w:val="16"/>
          <w:lang w:val="es-CO"/>
        </w:rPr>
        <w:t xml:space="preserve"> Ponente: </w:t>
      </w:r>
      <w:r>
        <w:rPr>
          <w:iCs/>
          <w:sz w:val="16"/>
          <w:szCs w:val="16"/>
          <w:lang w:val="es-CO"/>
        </w:rPr>
        <w:t>Sandra Lisset Ibarra Vélez.</w:t>
      </w:r>
    </w:p>
  </w:footnote>
  <w:footnote w:id="6">
    <w:p w14:paraId="01505BD9" w14:textId="77777777" w:rsidR="0006447F" w:rsidRPr="009C1CEF" w:rsidRDefault="0006447F" w:rsidP="0006447F">
      <w:pPr>
        <w:pStyle w:val="Textonotapie"/>
        <w:jc w:val="both"/>
        <w:rPr>
          <w:sz w:val="16"/>
          <w:szCs w:val="16"/>
        </w:rPr>
      </w:pPr>
      <w:r w:rsidRPr="009C1CEF">
        <w:rPr>
          <w:sz w:val="16"/>
          <w:szCs w:val="16"/>
        </w:rPr>
        <w:footnoteRef/>
      </w:r>
      <w:r w:rsidRPr="009C1CEF">
        <w:rPr>
          <w:sz w:val="16"/>
          <w:szCs w:val="16"/>
        </w:rPr>
        <w:t xml:space="preserve"> El artículo 361 del CGP dispone que las costas están integradas por la totalidad de las expensas y gastos sufragados durante el curso del proceso y por las agencias en derecho y que estas serán tasadas y liquidadas con criterios objetivos y verificables en el expediente, de</w:t>
      </w:r>
      <w:r>
        <w:rPr>
          <w:sz w:val="16"/>
          <w:szCs w:val="16"/>
        </w:rPr>
        <w:t xml:space="preserve"> </w:t>
      </w:r>
      <w:r w:rsidRPr="009C1CEF">
        <w:rPr>
          <w:sz w:val="16"/>
          <w:szCs w:val="16"/>
        </w:rPr>
        <w:t>conformidad con lo señalado en los artículos siguientes.</w:t>
      </w:r>
    </w:p>
    <w:p w14:paraId="02E04524" w14:textId="77777777" w:rsidR="0006447F" w:rsidRPr="009C1CEF" w:rsidRDefault="0006447F" w:rsidP="0006447F">
      <w:pPr>
        <w:pStyle w:val="Textonotapie"/>
        <w:rPr>
          <w:lang w:val="es-CO"/>
        </w:rPr>
      </w:pPr>
    </w:p>
  </w:footnote>
  <w:footnote w:id="7">
    <w:p w14:paraId="0BE63B05" w14:textId="1C612F97" w:rsidR="00F87E7D" w:rsidRPr="00F87E7D" w:rsidRDefault="00F87E7D">
      <w:pPr>
        <w:pStyle w:val="Textonotapie"/>
        <w:rPr>
          <w:lang w:val="es-CO"/>
        </w:rPr>
      </w:pPr>
      <w:r>
        <w:rPr>
          <w:rStyle w:val="Refdenotaalpie"/>
        </w:rPr>
        <w:footnoteRef/>
      </w:r>
      <w:r>
        <w:t xml:space="preserve"> C</w:t>
      </w:r>
      <w:r w:rsidRPr="008D4EFC">
        <w:rPr>
          <w:iCs/>
          <w:sz w:val="16"/>
          <w:szCs w:val="16"/>
          <w:lang w:val="es-CO"/>
        </w:rPr>
        <w:t xml:space="preserve">onsejo de Estado, Sección </w:t>
      </w:r>
      <w:r>
        <w:rPr>
          <w:iCs/>
          <w:sz w:val="16"/>
          <w:szCs w:val="16"/>
          <w:lang w:val="es-CO"/>
        </w:rPr>
        <w:t>Tercer</w:t>
      </w:r>
      <w:r w:rsidRPr="008D4EFC">
        <w:rPr>
          <w:iCs/>
          <w:sz w:val="16"/>
          <w:szCs w:val="16"/>
          <w:lang w:val="es-CO"/>
        </w:rPr>
        <w:t xml:space="preserve">a, </w:t>
      </w:r>
      <w:r>
        <w:rPr>
          <w:iCs/>
          <w:sz w:val="16"/>
          <w:szCs w:val="16"/>
          <w:lang w:val="es-CO"/>
        </w:rPr>
        <w:t xml:space="preserve">Subsección A. Auto </w:t>
      </w:r>
      <w:r w:rsidRPr="008D4EFC">
        <w:rPr>
          <w:iCs/>
          <w:sz w:val="16"/>
          <w:szCs w:val="16"/>
          <w:lang w:val="es-CO"/>
        </w:rPr>
        <w:t xml:space="preserve">de </w:t>
      </w:r>
      <w:r>
        <w:rPr>
          <w:iCs/>
          <w:sz w:val="16"/>
          <w:szCs w:val="16"/>
          <w:lang w:val="es-CO"/>
        </w:rPr>
        <w:t>19</w:t>
      </w:r>
      <w:r w:rsidRPr="008D4EFC">
        <w:rPr>
          <w:iCs/>
          <w:sz w:val="16"/>
          <w:szCs w:val="16"/>
          <w:lang w:val="es-CO"/>
        </w:rPr>
        <w:t xml:space="preserve"> de </w:t>
      </w:r>
      <w:r>
        <w:rPr>
          <w:iCs/>
          <w:sz w:val="16"/>
          <w:szCs w:val="16"/>
          <w:lang w:val="es-CO"/>
        </w:rPr>
        <w:t>marz</w:t>
      </w:r>
      <w:r w:rsidRPr="008D4EFC">
        <w:rPr>
          <w:iCs/>
          <w:sz w:val="16"/>
          <w:szCs w:val="16"/>
          <w:lang w:val="es-CO"/>
        </w:rPr>
        <w:t>o de 201</w:t>
      </w:r>
      <w:r>
        <w:rPr>
          <w:iCs/>
          <w:sz w:val="16"/>
          <w:szCs w:val="16"/>
          <w:lang w:val="es-CO"/>
        </w:rPr>
        <w:t>9</w:t>
      </w:r>
      <w:r w:rsidRPr="008D4EFC">
        <w:rPr>
          <w:iCs/>
          <w:sz w:val="16"/>
          <w:szCs w:val="16"/>
          <w:lang w:val="es-CO"/>
        </w:rPr>
        <w:t>,</w:t>
      </w:r>
      <w:r w:rsidRPr="00280814">
        <w:t xml:space="preserve"> </w:t>
      </w:r>
      <w:r w:rsidRPr="00280814">
        <w:rPr>
          <w:iCs/>
          <w:sz w:val="16"/>
          <w:szCs w:val="16"/>
          <w:lang w:val="es-CO"/>
        </w:rPr>
        <w:t xml:space="preserve">Rad. No.: </w:t>
      </w:r>
      <w:r w:rsidRPr="00F87E7D">
        <w:rPr>
          <w:iCs/>
          <w:sz w:val="16"/>
          <w:szCs w:val="16"/>
          <w:lang w:val="es-CO"/>
        </w:rPr>
        <w:t>05001-23-33-000-2016-00003-01(62801)</w:t>
      </w:r>
      <w:r>
        <w:rPr>
          <w:iCs/>
          <w:sz w:val="16"/>
          <w:szCs w:val="16"/>
          <w:lang w:val="es-CO"/>
        </w:rPr>
        <w:t>.</w:t>
      </w:r>
      <w:r w:rsidRPr="008D4EFC">
        <w:rPr>
          <w:iCs/>
          <w:sz w:val="16"/>
          <w:szCs w:val="16"/>
          <w:lang w:val="es-CO"/>
        </w:rPr>
        <w:t xml:space="preserve"> Consejer</w:t>
      </w:r>
      <w:r>
        <w:rPr>
          <w:iCs/>
          <w:sz w:val="16"/>
          <w:szCs w:val="16"/>
          <w:lang w:val="es-CO"/>
        </w:rPr>
        <w:t>a</w:t>
      </w:r>
      <w:r w:rsidRPr="008D4EFC">
        <w:rPr>
          <w:iCs/>
          <w:sz w:val="16"/>
          <w:szCs w:val="16"/>
          <w:lang w:val="es-CO"/>
        </w:rPr>
        <w:t xml:space="preserve"> Ponente: </w:t>
      </w:r>
      <w:r>
        <w:rPr>
          <w:iCs/>
          <w:sz w:val="16"/>
          <w:szCs w:val="16"/>
          <w:lang w:val="es-CO"/>
        </w:rPr>
        <w:t>Marta Nubia Velásquez Rico.</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B5AE5" w14:textId="77777777" w:rsidR="00C31F84" w:rsidRDefault="00C31F84">
    <w:pPr>
      <w:pStyle w:val="Encabezado"/>
      <w:jc w:val="right"/>
    </w:pPr>
  </w:p>
  <w:p w14:paraId="252AEC4F" w14:textId="77777777" w:rsidR="00C31F84" w:rsidRPr="003D58D7" w:rsidRDefault="00C31F84" w:rsidP="00EF3514">
    <w:pPr>
      <w:pStyle w:val="Encabezado"/>
    </w:pPr>
  </w:p>
</w:hdr>
</file>

<file path=word/intelligence.xml><?xml version="1.0" encoding="utf-8"?>
<int:Intelligence xmlns:int="http://schemas.microsoft.com/office/intelligence/2019/intelligence">
  <int:IntelligenceSettings/>
  <int:Manifest>
    <int:WordHash hashCode="D9dJuBdWpxCSHo" id="pyVv3cDT"/>
    <int:ParagraphRange paragraphId="550349236" textId="1919345066" start="171" length="13" invalidationStart="171" invalidationLength="13" id="ySSm7xHi"/>
  </int:Manifest>
  <int:Observations>
    <int:Content id="pyVv3cDT">
      <int:Rejection type="LegacyProofing"/>
    </int:Content>
    <int:Content id="ySSm7xHi">
      <int:Rejection type="LegacyProofing"/>
    </int:Content>
  </int:Observations>
</int:Intelligence>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863"/>
    <w:multiLevelType w:val="hybridMultilevel"/>
    <w:tmpl w:val="BE0EB210"/>
    <w:lvl w:ilvl="0" w:tplc="2D6E322A">
      <w:start w:val="1"/>
      <w:numFmt w:val="upperLetter"/>
      <w:lvlText w:val="%1."/>
      <w:lvlJc w:val="left"/>
      <w:pPr>
        <w:ind w:left="920" w:hanging="360"/>
      </w:pPr>
      <w:rPr>
        <w:rFonts w:hint="default"/>
        <w:b/>
      </w:rPr>
    </w:lvl>
    <w:lvl w:ilvl="1" w:tplc="0C0A0019" w:tentative="1">
      <w:start w:val="1"/>
      <w:numFmt w:val="lowerLetter"/>
      <w:lvlText w:val="%2."/>
      <w:lvlJc w:val="left"/>
      <w:pPr>
        <w:ind w:left="1640" w:hanging="360"/>
      </w:pPr>
    </w:lvl>
    <w:lvl w:ilvl="2" w:tplc="0C0A001B" w:tentative="1">
      <w:start w:val="1"/>
      <w:numFmt w:val="lowerRoman"/>
      <w:lvlText w:val="%3."/>
      <w:lvlJc w:val="right"/>
      <w:pPr>
        <w:ind w:left="2360" w:hanging="180"/>
      </w:pPr>
    </w:lvl>
    <w:lvl w:ilvl="3" w:tplc="0C0A000F" w:tentative="1">
      <w:start w:val="1"/>
      <w:numFmt w:val="decimal"/>
      <w:lvlText w:val="%4."/>
      <w:lvlJc w:val="left"/>
      <w:pPr>
        <w:ind w:left="3080" w:hanging="360"/>
      </w:pPr>
    </w:lvl>
    <w:lvl w:ilvl="4" w:tplc="0C0A0019" w:tentative="1">
      <w:start w:val="1"/>
      <w:numFmt w:val="lowerLetter"/>
      <w:lvlText w:val="%5."/>
      <w:lvlJc w:val="left"/>
      <w:pPr>
        <w:ind w:left="3800" w:hanging="360"/>
      </w:pPr>
    </w:lvl>
    <w:lvl w:ilvl="5" w:tplc="0C0A001B" w:tentative="1">
      <w:start w:val="1"/>
      <w:numFmt w:val="lowerRoman"/>
      <w:lvlText w:val="%6."/>
      <w:lvlJc w:val="right"/>
      <w:pPr>
        <w:ind w:left="4520" w:hanging="180"/>
      </w:pPr>
    </w:lvl>
    <w:lvl w:ilvl="6" w:tplc="0C0A000F" w:tentative="1">
      <w:start w:val="1"/>
      <w:numFmt w:val="decimal"/>
      <w:lvlText w:val="%7."/>
      <w:lvlJc w:val="left"/>
      <w:pPr>
        <w:ind w:left="5240" w:hanging="360"/>
      </w:pPr>
    </w:lvl>
    <w:lvl w:ilvl="7" w:tplc="0C0A0019" w:tentative="1">
      <w:start w:val="1"/>
      <w:numFmt w:val="lowerLetter"/>
      <w:lvlText w:val="%8."/>
      <w:lvlJc w:val="left"/>
      <w:pPr>
        <w:ind w:left="5960" w:hanging="360"/>
      </w:pPr>
    </w:lvl>
    <w:lvl w:ilvl="8" w:tplc="0C0A001B" w:tentative="1">
      <w:start w:val="1"/>
      <w:numFmt w:val="lowerRoman"/>
      <w:lvlText w:val="%9."/>
      <w:lvlJc w:val="right"/>
      <w:pPr>
        <w:ind w:left="6680" w:hanging="180"/>
      </w:pPr>
    </w:lvl>
  </w:abstractNum>
  <w:abstractNum w:abstractNumId="1">
    <w:nsid w:val="075D2D15"/>
    <w:multiLevelType w:val="multilevel"/>
    <w:tmpl w:val="751C0E88"/>
    <w:lvl w:ilvl="0">
      <w:start w:val="3"/>
      <w:numFmt w:val="decimal"/>
      <w:lvlText w:val="%1."/>
      <w:lvlJc w:val="left"/>
      <w:pPr>
        <w:ind w:left="960" w:hanging="960"/>
      </w:pPr>
      <w:rPr>
        <w:rFonts w:hint="default"/>
      </w:rPr>
    </w:lvl>
    <w:lvl w:ilvl="1">
      <w:start w:val="2"/>
      <w:numFmt w:val="decimal"/>
      <w:lvlText w:val="%1.%2."/>
      <w:lvlJc w:val="left"/>
      <w:pPr>
        <w:ind w:left="960" w:hanging="96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82658EC"/>
    <w:multiLevelType w:val="hybridMultilevel"/>
    <w:tmpl w:val="13DAF5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57735D"/>
    <w:multiLevelType w:val="hybridMultilevel"/>
    <w:tmpl w:val="244858E2"/>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D801990"/>
    <w:multiLevelType w:val="hybridMultilevel"/>
    <w:tmpl w:val="6CC418E6"/>
    <w:lvl w:ilvl="0" w:tplc="F2FAF4BC">
      <w:numFmt w:val="bullet"/>
      <w:lvlText w:val="-"/>
      <w:lvlJc w:val="left"/>
      <w:pPr>
        <w:ind w:left="720" w:hanging="360"/>
      </w:pPr>
      <w:rPr>
        <w:rFonts w:ascii="Verdana" w:eastAsia="Calibri"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2EE6E13"/>
    <w:multiLevelType w:val="hybridMultilevel"/>
    <w:tmpl w:val="A59277A2"/>
    <w:lvl w:ilvl="0" w:tplc="CB5CFC9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7DE5950"/>
    <w:multiLevelType w:val="hybridMultilevel"/>
    <w:tmpl w:val="36DE4A42"/>
    <w:lvl w:ilvl="0" w:tplc="BA422282">
      <w:start w:val="3"/>
      <w:numFmt w:val="bullet"/>
      <w:lvlText w:val="-"/>
      <w:lvlJc w:val="left"/>
      <w:pPr>
        <w:ind w:left="720" w:hanging="360"/>
      </w:pPr>
      <w:rPr>
        <w:rFonts w:ascii="Verdana" w:eastAsia="Calibri"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D04541D"/>
    <w:multiLevelType w:val="hybridMultilevel"/>
    <w:tmpl w:val="4CF81482"/>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EE01D79"/>
    <w:multiLevelType w:val="multilevel"/>
    <w:tmpl w:val="C7942E12"/>
    <w:lvl w:ilvl="0">
      <w:start w:val="3"/>
      <w:numFmt w:val="decimal"/>
      <w:lvlText w:val="%1"/>
      <w:lvlJc w:val="left"/>
      <w:pPr>
        <w:ind w:left="420" w:hanging="420"/>
      </w:pPr>
      <w:rPr>
        <w:rFonts w:eastAsiaTheme="minorHAnsi" w:hint="default"/>
      </w:rPr>
    </w:lvl>
    <w:lvl w:ilvl="1">
      <w:start w:val="2"/>
      <w:numFmt w:val="decimal"/>
      <w:lvlText w:val="%1.%2"/>
      <w:lvlJc w:val="left"/>
      <w:pPr>
        <w:ind w:left="720" w:hanging="720"/>
      </w:pPr>
      <w:rPr>
        <w:rFonts w:eastAsiaTheme="minorHAnsi" w:hint="default"/>
      </w:rPr>
    </w:lvl>
    <w:lvl w:ilvl="2">
      <w:start w:val="1"/>
      <w:numFmt w:val="decimal"/>
      <w:lvlText w:val="%1.%2.%3"/>
      <w:lvlJc w:val="left"/>
      <w:pPr>
        <w:ind w:left="1080" w:hanging="1080"/>
      </w:pPr>
      <w:rPr>
        <w:rFonts w:eastAsiaTheme="minorHAnsi" w:hint="default"/>
      </w:rPr>
    </w:lvl>
    <w:lvl w:ilvl="3">
      <w:start w:val="1"/>
      <w:numFmt w:val="decimal"/>
      <w:lvlText w:val="%1.%2.%3.%4"/>
      <w:lvlJc w:val="left"/>
      <w:pPr>
        <w:ind w:left="1440" w:hanging="1440"/>
      </w:pPr>
      <w:rPr>
        <w:rFonts w:eastAsiaTheme="minorHAnsi" w:hint="default"/>
      </w:rPr>
    </w:lvl>
    <w:lvl w:ilvl="4">
      <w:start w:val="1"/>
      <w:numFmt w:val="decimal"/>
      <w:lvlText w:val="%1.%2.%3.%4.%5"/>
      <w:lvlJc w:val="left"/>
      <w:pPr>
        <w:ind w:left="1440" w:hanging="1440"/>
      </w:pPr>
      <w:rPr>
        <w:rFonts w:eastAsiaTheme="minorHAnsi" w:hint="default"/>
      </w:rPr>
    </w:lvl>
    <w:lvl w:ilvl="5">
      <w:start w:val="1"/>
      <w:numFmt w:val="decimal"/>
      <w:lvlText w:val="%1.%2.%3.%4.%5.%6"/>
      <w:lvlJc w:val="left"/>
      <w:pPr>
        <w:ind w:left="1800" w:hanging="1800"/>
      </w:pPr>
      <w:rPr>
        <w:rFonts w:eastAsiaTheme="minorHAnsi" w:hint="default"/>
      </w:rPr>
    </w:lvl>
    <w:lvl w:ilvl="6">
      <w:start w:val="1"/>
      <w:numFmt w:val="decimal"/>
      <w:lvlText w:val="%1.%2.%3.%4.%5.%6.%7"/>
      <w:lvlJc w:val="left"/>
      <w:pPr>
        <w:ind w:left="2160" w:hanging="2160"/>
      </w:pPr>
      <w:rPr>
        <w:rFonts w:eastAsiaTheme="minorHAnsi" w:hint="default"/>
      </w:rPr>
    </w:lvl>
    <w:lvl w:ilvl="7">
      <w:start w:val="1"/>
      <w:numFmt w:val="decimal"/>
      <w:lvlText w:val="%1.%2.%3.%4.%5.%6.%7.%8"/>
      <w:lvlJc w:val="left"/>
      <w:pPr>
        <w:ind w:left="2520" w:hanging="2520"/>
      </w:pPr>
      <w:rPr>
        <w:rFonts w:eastAsiaTheme="minorHAnsi" w:hint="default"/>
      </w:rPr>
    </w:lvl>
    <w:lvl w:ilvl="8">
      <w:start w:val="1"/>
      <w:numFmt w:val="decimal"/>
      <w:lvlText w:val="%1.%2.%3.%4.%5.%6.%7.%8.%9"/>
      <w:lvlJc w:val="left"/>
      <w:pPr>
        <w:ind w:left="2880" w:hanging="2880"/>
      </w:pPr>
      <w:rPr>
        <w:rFonts w:eastAsiaTheme="minorHAnsi" w:hint="default"/>
      </w:rPr>
    </w:lvl>
  </w:abstractNum>
  <w:abstractNum w:abstractNumId="9">
    <w:nsid w:val="217B1BE8"/>
    <w:multiLevelType w:val="hybridMultilevel"/>
    <w:tmpl w:val="4EB4E70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36815CB"/>
    <w:multiLevelType w:val="hybridMultilevel"/>
    <w:tmpl w:val="8B1C14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5196E1B"/>
    <w:multiLevelType w:val="multilevel"/>
    <w:tmpl w:val="82567D0E"/>
    <w:lvl w:ilvl="0">
      <w:start w:val="1"/>
      <w:numFmt w:val="upperRoman"/>
      <w:lvlText w:val="%1."/>
      <w:lvlJc w:val="left"/>
      <w:pPr>
        <w:ind w:left="1080" w:hanging="720"/>
      </w:pPr>
      <w:rPr>
        <w:rFonts w:hint="default"/>
      </w:rPr>
    </w:lvl>
    <w:lvl w:ilvl="1">
      <w:start w:val="1"/>
      <w:numFmt w:val="decimal"/>
      <w:lvlText w:val="%1.%2."/>
      <w:lvlJc w:val="left"/>
      <w:pPr>
        <w:ind w:left="1080" w:hanging="720"/>
      </w:pPr>
      <w:rPr>
        <w:b/>
        <w:i/>
        <w:u w:val="single"/>
      </w:rPr>
    </w:lvl>
    <w:lvl w:ilvl="2">
      <w:start w:val="1"/>
      <w:numFmt w:val="decimal"/>
      <w:lvlText w:val="%1.%2.%3."/>
      <w:lvlJc w:val="left"/>
      <w:pPr>
        <w:ind w:left="1440" w:hanging="1080"/>
      </w:pPr>
      <w:rPr>
        <w:b/>
        <w:i/>
        <w:u w:val="single"/>
      </w:rPr>
    </w:lvl>
    <w:lvl w:ilvl="3">
      <w:start w:val="1"/>
      <w:numFmt w:val="decimal"/>
      <w:lvlText w:val="%1.%2.%3.%4."/>
      <w:lvlJc w:val="left"/>
      <w:pPr>
        <w:ind w:left="1800" w:hanging="1440"/>
      </w:pPr>
      <w:rPr>
        <w:b/>
        <w:i/>
        <w:u w:val="single"/>
      </w:rPr>
    </w:lvl>
    <w:lvl w:ilvl="4">
      <w:start w:val="1"/>
      <w:numFmt w:val="decimal"/>
      <w:lvlText w:val="%1.%2.%3.%4.%5."/>
      <w:lvlJc w:val="left"/>
      <w:pPr>
        <w:ind w:left="1800" w:hanging="1440"/>
      </w:pPr>
      <w:rPr>
        <w:b/>
        <w:i/>
        <w:u w:val="single"/>
      </w:rPr>
    </w:lvl>
    <w:lvl w:ilvl="5">
      <w:start w:val="1"/>
      <w:numFmt w:val="decimal"/>
      <w:lvlText w:val="%1.%2.%3.%4.%5.%6."/>
      <w:lvlJc w:val="left"/>
      <w:pPr>
        <w:ind w:left="2160" w:hanging="1800"/>
      </w:pPr>
      <w:rPr>
        <w:b/>
        <w:i/>
        <w:u w:val="single"/>
      </w:rPr>
    </w:lvl>
    <w:lvl w:ilvl="6">
      <w:start w:val="1"/>
      <w:numFmt w:val="decimal"/>
      <w:lvlText w:val="%1.%2.%3.%4.%5.%6.%7."/>
      <w:lvlJc w:val="left"/>
      <w:pPr>
        <w:ind w:left="2520" w:hanging="2160"/>
      </w:pPr>
      <w:rPr>
        <w:b/>
        <w:i/>
        <w:u w:val="single"/>
      </w:rPr>
    </w:lvl>
    <w:lvl w:ilvl="7">
      <w:start w:val="1"/>
      <w:numFmt w:val="decimal"/>
      <w:lvlText w:val="%1.%2.%3.%4.%5.%6.%7.%8."/>
      <w:lvlJc w:val="left"/>
      <w:pPr>
        <w:ind w:left="2880" w:hanging="2520"/>
      </w:pPr>
      <w:rPr>
        <w:b/>
        <w:i/>
        <w:u w:val="single"/>
      </w:rPr>
    </w:lvl>
    <w:lvl w:ilvl="8">
      <w:start w:val="1"/>
      <w:numFmt w:val="decimal"/>
      <w:lvlText w:val="%1.%2.%3.%4.%5.%6.%7.%8.%9."/>
      <w:lvlJc w:val="left"/>
      <w:pPr>
        <w:ind w:left="3240" w:hanging="2880"/>
      </w:pPr>
      <w:rPr>
        <w:b/>
        <w:i/>
        <w:u w:val="single"/>
      </w:rPr>
    </w:lvl>
  </w:abstractNum>
  <w:abstractNum w:abstractNumId="12">
    <w:nsid w:val="255031D7"/>
    <w:multiLevelType w:val="hybridMultilevel"/>
    <w:tmpl w:val="236E85B0"/>
    <w:lvl w:ilvl="0" w:tplc="83025C74">
      <w:start w:val="4"/>
      <w:numFmt w:val="decimal"/>
      <w:lvlText w:val="%1."/>
      <w:lvlJc w:val="left"/>
      <w:pPr>
        <w:ind w:left="1080" w:hanging="360"/>
      </w:pPr>
      <w:rPr>
        <w:rFonts w:eastAsia="Calibri" w:cs="Times New Roman" w:hint="default"/>
        <w:i/>
        <w:color w:val="auto"/>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2755332F"/>
    <w:multiLevelType w:val="hybridMultilevel"/>
    <w:tmpl w:val="CC64CCFE"/>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2122989"/>
    <w:multiLevelType w:val="hybridMultilevel"/>
    <w:tmpl w:val="5AF0007C"/>
    <w:lvl w:ilvl="0" w:tplc="0C0A0001">
      <w:start w:val="1"/>
      <w:numFmt w:val="bullet"/>
      <w:lvlText w:val=""/>
      <w:lvlJc w:val="left"/>
      <w:pPr>
        <w:ind w:left="808" w:hanging="360"/>
      </w:pPr>
      <w:rPr>
        <w:rFonts w:ascii="Symbol" w:hAnsi="Symbol" w:hint="default"/>
      </w:rPr>
    </w:lvl>
    <w:lvl w:ilvl="1" w:tplc="0C0A0003" w:tentative="1">
      <w:start w:val="1"/>
      <w:numFmt w:val="bullet"/>
      <w:lvlText w:val="o"/>
      <w:lvlJc w:val="left"/>
      <w:pPr>
        <w:ind w:left="1528" w:hanging="360"/>
      </w:pPr>
      <w:rPr>
        <w:rFonts w:ascii="Courier New" w:hAnsi="Courier New" w:cs="Courier New" w:hint="default"/>
      </w:rPr>
    </w:lvl>
    <w:lvl w:ilvl="2" w:tplc="0C0A0005" w:tentative="1">
      <w:start w:val="1"/>
      <w:numFmt w:val="bullet"/>
      <w:lvlText w:val=""/>
      <w:lvlJc w:val="left"/>
      <w:pPr>
        <w:ind w:left="2248" w:hanging="360"/>
      </w:pPr>
      <w:rPr>
        <w:rFonts w:ascii="Wingdings" w:hAnsi="Wingdings" w:hint="default"/>
      </w:rPr>
    </w:lvl>
    <w:lvl w:ilvl="3" w:tplc="0C0A0001" w:tentative="1">
      <w:start w:val="1"/>
      <w:numFmt w:val="bullet"/>
      <w:lvlText w:val=""/>
      <w:lvlJc w:val="left"/>
      <w:pPr>
        <w:ind w:left="2968" w:hanging="360"/>
      </w:pPr>
      <w:rPr>
        <w:rFonts w:ascii="Symbol" w:hAnsi="Symbol" w:hint="default"/>
      </w:rPr>
    </w:lvl>
    <w:lvl w:ilvl="4" w:tplc="0C0A0003" w:tentative="1">
      <w:start w:val="1"/>
      <w:numFmt w:val="bullet"/>
      <w:lvlText w:val="o"/>
      <w:lvlJc w:val="left"/>
      <w:pPr>
        <w:ind w:left="3688" w:hanging="360"/>
      </w:pPr>
      <w:rPr>
        <w:rFonts w:ascii="Courier New" w:hAnsi="Courier New" w:cs="Courier New" w:hint="default"/>
      </w:rPr>
    </w:lvl>
    <w:lvl w:ilvl="5" w:tplc="0C0A0005" w:tentative="1">
      <w:start w:val="1"/>
      <w:numFmt w:val="bullet"/>
      <w:lvlText w:val=""/>
      <w:lvlJc w:val="left"/>
      <w:pPr>
        <w:ind w:left="4408" w:hanging="360"/>
      </w:pPr>
      <w:rPr>
        <w:rFonts w:ascii="Wingdings" w:hAnsi="Wingdings" w:hint="default"/>
      </w:rPr>
    </w:lvl>
    <w:lvl w:ilvl="6" w:tplc="0C0A0001" w:tentative="1">
      <w:start w:val="1"/>
      <w:numFmt w:val="bullet"/>
      <w:lvlText w:val=""/>
      <w:lvlJc w:val="left"/>
      <w:pPr>
        <w:ind w:left="5128" w:hanging="360"/>
      </w:pPr>
      <w:rPr>
        <w:rFonts w:ascii="Symbol" w:hAnsi="Symbol" w:hint="default"/>
      </w:rPr>
    </w:lvl>
    <w:lvl w:ilvl="7" w:tplc="0C0A0003" w:tentative="1">
      <w:start w:val="1"/>
      <w:numFmt w:val="bullet"/>
      <w:lvlText w:val="o"/>
      <w:lvlJc w:val="left"/>
      <w:pPr>
        <w:ind w:left="5848" w:hanging="360"/>
      </w:pPr>
      <w:rPr>
        <w:rFonts w:ascii="Courier New" w:hAnsi="Courier New" w:cs="Courier New" w:hint="default"/>
      </w:rPr>
    </w:lvl>
    <w:lvl w:ilvl="8" w:tplc="0C0A0005" w:tentative="1">
      <w:start w:val="1"/>
      <w:numFmt w:val="bullet"/>
      <w:lvlText w:val=""/>
      <w:lvlJc w:val="left"/>
      <w:pPr>
        <w:ind w:left="6568" w:hanging="360"/>
      </w:pPr>
      <w:rPr>
        <w:rFonts w:ascii="Wingdings" w:hAnsi="Wingdings" w:hint="default"/>
      </w:rPr>
    </w:lvl>
  </w:abstractNum>
  <w:abstractNum w:abstractNumId="15">
    <w:nsid w:val="3ACE3171"/>
    <w:multiLevelType w:val="multilevel"/>
    <w:tmpl w:val="DCB83914"/>
    <w:lvl w:ilvl="0">
      <w:start w:val="3"/>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6">
    <w:nsid w:val="3CA379C6"/>
    <w:multiLevelType w:val="hybridMultilevel"/>
    <w:tmpl w:val="59462F7E"/>
    <w:lvl w:ilvl="0" w:tplc="F846371A">
      <w:start w:val="4"/>
      <w:numFmt w:val="decimal"/>
      <w:lvlText w:val="%1."/>
      <w:lvlJc w:val="left"/>
      <w:pPr>
        <w:ind w:left="720" w:hanging="360"/>
      </w:pPr>
      <w:rPr>
        <w:rFonts w:eastAsia="Calibri" w:cs="Times New Roman" w:hint="default"/>
        <w:i/>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CD206AD"/>
    <w:multiLevelType w:val="hybridMultilevel"/>
    <w:tmpl w:val="7658920C"/>
    <w:lvl w:ilvl="0" w:tplc="B6209BD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3EF73F23"/>
    <w:multiLevelType w:val="hybridMultilevel"/>
    <w:tmpl w:val="84AE9162"/>
    <w:lvl w:ilvl="0" w:tplc="F4FE647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0890424"/>
    <w:multiLevelType w:val="hybridMultilevel"/>
    <w:tmpl w:val="0AA4AAB2"/>
    <w:lvl w:ilvl="0" w:tplc="FCA0357A">
      <w:start w:val="1"/>
      <w:numFmt w:val="decimal"/>
      <w:lvlText w:val="%1."/>
      <w:lvlJc w:val="left"/>
      <w:pPr>
        <w:ind w:left="1002" w:hanging="435"/>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0">
    <w:nsid w:val="417606E1"/>
    <w:multiLevelType w:val="hybridMultilevel"/>
    <w:tmpl w:val="C8BC60CE"/>
    <w:lvl w:ilvl="0" w:tplc="4B684336">
      <w:start w:val="1"/>
      <w:numFmt w:val="decimal"/>
      <w:lvlText w:val="%1."/>
      <w:lvlJc w:val="left"/>
      <w:pPr>
        <w:ind w:left="4750" w:hanging="360"/>
      </w:pPr>
      <w:rPr>
        <w:rFonts w:hint="default"/>
      </w:rPr>
    </w:lvl>
    <w:lvl w:ilvl="1" w:tplc="240A0019" w:tentative="1">
      <w:start w:val="1"/>
      <w:numFmt w:val="lowerLetter"/>
      <w:lvlText w:val="%2."/>
      <w:lvlJc w:val="left"/>
      <w:pPr>
        <w:ind w:left="5470" w:hanging="360"/>
      </w:pPr>
    </w:lvl>
    <w:lvl w:ilvl="2" w:tplc="240A001B" w:tentative="1">
      <w:start w:val="1"/>
      <w:numFmt w:val="lowerRoman"/>
      <w:lvlText w:val="%3."/>
      <w:lvlJc w:val="right"/>
      <w:pPr>
        <w:ind w:left="6190" w:hanging="180"/>
      </w:pPr>
    </w:lvl>
    <w:lvl w:ilvl="3" w:tplc="240A000F" w:tentative="1">
      <w:start w:val="1"/>
      <w:numFmt w:val="decimal"/>
      <w:lvlText w:val="%4."/>
      <w:lvlJc w:val="left"/>
      <w:pPr>
        <w:ind w:left="6910" w:hanging="360"/>
      </w:pPr>
    </w:lvl>
    <w:lvl w:ilvl="4" w:tplc="240A0019" w:tentative="1">
      <w:start w:val="1"/>
      <w:numFmt w:val="lowerLetter"/>
      <w:lvlText w:val="%5."/>
      <w:lvlJc w:val="left"/>
      <w:pPr>
        <w:ind w:left="7630" w:hanging="360"/>
      </w:pPr>
    </w:lvl>
    <w:lvl w:ilvl="5" w:tplc="240A001B" w:tentative="1">
      <w:start w:val="1"/>
      <w:numFmt w:val="lowerRoman"/>
      <w:lvlText w:val="%6."/>
      <w:lvlJc w:val="right"/>
      <w:pPr>
        <w:ind w:left="8350" w:hanging="180"/>
      </w:pPr>
    </w:lvl>
    <w:lvl w:ilvl="6" w:tplc="240A000F" w:tentative="1">
      <w:start w:val="1"/>
      <w:numFmt w:val="decimal"/>
      <w:lvlText w:val="%7."/>
      <w:lvlJc w:val="left"/>
      <w:pPr>
        <w:ind w:left="9070" w:hanging="360"/>
      </w:pPr>
    </w:lvl>
    <w:lvl w:ilvl="7" w:tplc="240A0019" w:tentative="1">
      <w:start w:val="1"/>
      <w:numFmt w:val="lowerLetter"/>
      <w:lvlText w:val="%8."/>
      <w:lvlJc w:val="left"/>
      <w:pPr>
        <w:ind w:left="9790" w:hanging="360"/>
      </w:pPr>
    </w:lvl>
    <w:lvl w:ilvl="8" w:tplc="240A001B" w:tentative="1">
      <w:start w:val="1"/>
      <w:numFmt w:val="lowerRoman"/>
      <w:lvlText w:val="%9."/>
      <w:lvlJc w:val="right"/>
      <w:pPr>
        <w:ind w:left="10510" w:hanging="180"/>
      </w:pPr>
    </w:lvl>
  </w:abstractNum>
  <w:abstractNum w:abstractNumId="21">
    <w:nsid w:val="41A21F9D"/>
    <w:multiLevelType w:val="hybridMultilevel"/>
    <w:tmpl w:val="13FAA9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27D7291"/>
    <w:multiLevelType w:val="multilevel"/>
    <w:tmpl w:val="0AFA66A2"/>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4B1B04DE"/>
    <w:multiLevelType w:val="hybridMultilevel"/>
    <w:tmpl w:val="423200EE"/>
    <w:lvl w:ilvl="0" w:tplc="25D84C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F6C2D47"/>
    <w:multiLevelType w:val="multilevel"/>
    <w:tmpl w:val="6C5A521E"/>
    <w:lvl w:ilvl="0">
      <w:start w:val="3"/>
      <w:numFmt w:val="decimal"/>
      <w:lvlText w:val="%1"/>
      <w:lvlJc w:val="left"/>
      <w:pPr>
        <w:ind w:left="420" w:hanging="420"/>
      </w:pPr>
      <w:rPr>
        <w:rFonts w:eastAsia="Calibri" w:hint="default"/>
      </w:rPr>
    </w:lvl>
    <w:lvl w:ilvl="1">
      <w:start w:val="3"/>
      <w:numFmt w:val="decimal"/>
      <w:lvlText w:val="%1.%2"/>
      <w:lvlJc w:val="left"/>
      <w:pPr>
        <w:ind w:left="720" w:hanging="720"/>
      </w:pPr>
      <w:rPr>
        <w:rFonts w:eastAsia="Calibri" w:hint="default"/>
      </w:rPr>
    </w:lvl>
    <w:lvl w:ilvl="2">
      <w:start w:val="1"/>
      <w:numFmt w:val="decimal"/>
      <w:lvlText w:val="%1.%2.%3"/>
      <w:lvlJc w:val="left"/>
      <w:pPr>
        <w:ind w:left="1080" w:hanging="1080"/>
      </w:pPr>
      <w:rPr>
        <w:rFonts w:eastAsia="Calibri" w:hint="default"/>
      </w:rPr>
    </w:lvl>
    <w:lvl w:ilvl="3">
      <w:start w:val="1"/>
      <w:numFmt w:val="decimal"/>
      <w:lvlText w:val="%1.%2.%3.%4"/>
      <w:lvlJc w:val="left"/>
      <w:pPr>
        <w:ind w:left="1440" w:hanging="1440"/>
      </w:pPr>
      <w:rPr>
        <w:rFonts w:eastAsia="Calibri" w:hint="default"/>
      </w:rPr>
    </w:lvl>
    <w:lvl w:ilvl="4">
      <w:start w:val="1"/>
      <w:numFmt w:val="decimal"/>
      <w:lvlText w:val="%1.%2.%3.%4.%5"/>
      <w:lvlJc w:val="left"/>
      <w:pPr>
        <w:ind w:left="1440" w:hanging="1440"/>
      </w:pPr>
      <w:rPr>
        <w:rFonts w:eastAsia="Calibri" w:hint="default"/>
      </w:rPr>
    </w:lvl>
    <w:lvl w:ilvl="5">
      <w:start w:val="1"/>
      <w:numFmt w:val="decimal"/>
      <w:lvlText w:val="%1.%2.%3.%4.%5.%6"/>
      <w:lvlJc w:val="left"/>
      <w:pPr>
        <w:ind w:left="1800" w:hanging="1800"/>
      </w:pPr>
      <w:rPr>
        <w:rFonts w:eastAsia="Calibri" w:hint="default"/>
      </w:rPr>
    </w:lvl>
    <w:lvl w:ilvl="6">
      <w:start w:val="1"/>
      <w:numFmt w:val="decimal"/>
      <w:lvlText w:val="%1.%2.%3.%4.%5.%6.%7"/>
      <w:lvlJc w:val="left"/>
      <w:pPr>
        <w:ind w:left="2160" w:hanging="2160"/>
      </w:pPr>
      <w:rPr>
        <w:rFonts w:eastAsia="Calibri" w:hint="default"/>
      </w:rPr>
    </w:lvl>
    <w:lvl w:ilvl="7">
      <w:start w:val="1"/>
      <w:numFmt w:val="decimal"/>
      <w:lvlText w:val="%1.%2.%3.%4.%5.%6.%7.%8"/>
      <w:lvlJc w:val="left"/>
      <w:pPr>
        <w:ind w:left="2520" w:hanging="2520"/>
      </w:pPr>
      <w:rPr>
        <w:rFonts w:eastAsia="Calibri" w:hint="default"/>
      </w:rPr>
    </w:lvl>
    <w:lvl w:ilvl="8">
      <w:start w:val="1"/>
      <w:numFmt w:val="decimal"/>
      <w:lvlText w:val="%1.%2.%3.%4.%5.%6.%7.%8.%9"/>
      <w:lvlJc w:val="left"/>
      <w:pPr>
        <w:ind w:left="2880" w:hanging="2880"/>
      </w:pPr>
      <w:rPr>
        <w:rFonts w:eastAsia="Calibri" w:hint="default"/>
      </w:rPr>
    </w:lvl>
  </w:abstractNum>
  <w:abstractNum w:abstractNumId="25">
    <w:nsid w:val="5CBD1230"/>
    <w:multiLevelType w:val="hybridMultilevel"/>
    <w:tmpl w:val="BB5A061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60A732B9"/>
    <w:multiLevelType w:val="hybridMultilevel"/>
    <w:tmpl w:val="7ABE29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3213D6E"/>
    <w:multiLevelType w:val="hybridMultilevel"/>
    <w:tmpl w:val="1310A2C2"/>
    <w:lvl w:ilvl="0" w:tplc="D70CA9BC">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5D31700"/>
    <w:multiLevelType w:val="hybridMultilevel"/>
    <w:tmpl w:val="A1F000CE"/>
    <w:lvl w:ilvl="0" w:tplc="F2BCD540">
      <w:start w:val="2"/>
      <w:numFmt w:val="bullet"/>
      <w:lvlText w:val="-"/>
      <w:lvlJc w:val="left"/>
      <w:pPr>
        <w:ind w:left="720" w:hanging="360"/>
      </w:pPr>
      <w:rPr>
        <w:rFonts w:ascii="Verdana" w:eastAsia="Calibri" w:hAnsi="Verdana"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C1124B4"/>
    <w:multiLevelType w:val="hybridMultilevel"/>
    <w:tmpl w:val="65AE3984"/>
    <w:lvl w:ilvl="0" w:tplc="558094C2">
      <w:start w:val="92"/>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0">
    <w:nsid w:val="6E6D1F9A"/>
    <w:multiLevelType w:val="multilevel"/>
    <w:tmpl w:val="F80C990E"/>
    <w:lvl w:ilvl="0">
      <w:start w:val="3"/>
      <w:numFmt w:val="decimal"/>
      <w:lvlText w:val="%1."/>
      <w:lvlJc w:val="left"/>
      <w:pPr>
        <w:ind w:left="510" w:hanging="51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3066" w:hanging="1080"/>
      </w:pPr>
      <w:rPr>
        <w:rFonts w:hint="default"/>
      </w:rPr>
    </w:lvl>
    <w:lvl w:ilvl="3">
      <w:start w:val="1"/>
      <w:numFmt w:val="decimal"/>
      <w:lvlText w:val="%1.%2.%3.%4."/>
      <w:lvlJc w:val="left"/>
      <w:pPr>
        <w:ind w:left="4419" w:hanging="144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765" w:hanging="1800"/>
      </w:pPr>
      <w:rPr>
        <w:rFonts w:hint="default"/>
      </w:rPr>
    </w:lvl>
    <w:lvl w:ilvl="6">
      <w:start w:val="1"/>
      <w:numFmt w:val="decimal"/>
      <w:lvlText w:val="%1.%2.%3.%4.%5.%6.%7."/>
      <w:lvlJc w:val="left"/>
      <w:pPr>
        <w:ind w:left="8118" w:hanging="2160"/>
      </w:pPr>
      <w:rPr>
        <w:rFonts w:hint="default"/>
      </w:rPr>
    </w:lvl>
    <w:lvl w:ilvl="7">
      <w:start w:val="1"/>
      <w:numFmt w:val="decimal"/>
      <w:lvlText w:val="%1.%2.%3.%4.%5.%6.%7.%8."/>
      <w:lvlJc w:val="left"/>
      <w:pPr>
        <w:ind w:left="9471" w:hanging="2520"/>
      </w:pPr>
      <w:rPr>
        <w:rFonts w:hint="default"/>
      </w:rPr>
    </w:lvl>
    <w:lvl w:ilvl="8">
      <w:start w:val="1"/>
      <w:numFmt w:val="decimal"/>
      <w:lvlText w:val="%1.%2.%3.%4.%5.%6.%7.%8.%9."/>
      <w:lvlJc w:val="left"/>
      <w:pPr>
        <w:ind w:left="10824" w:hanging="2880"/>
      </w:pPr>
      <w:rPr>
        <w:rFonts w:hint="default"/>
      </w:rPr>
    </w:lvl>
  </w:abstractNum>
  <w:abstractNum w:abstractNumId="31">
    <w:nsid w:val="71214AAA"/>
    <w:multiLevelType w:val="hybridMultilevel"/>
    <w:tmpl w:val="4CC8FB98"/>
    <w:lvl w:ilvl="0" w:tplc="240A0015">
      <w:start w:val="2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4BC164F"/>
    <w:multiLevelType w:val="hybridMultilevel"/>
    <w:tmpl w:val="C5D05F3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7D30602E"/>
    <w:multiLevelType w:val="hybridMultilevel"/>
    <w:tmpl w:val="0F8CB03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7E265CA1"/>
    <w:multiLevelType w:val="hybridMultilevel"/>
    <w:tmpl w:val="5B2C08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29"/>
  </w:num>
  <w:num w:numId="3">
    <w:abstractNumId w:val="30"/>
  </w:num>
  <w:num w:numId="4">
    <w:abstractNumId w:val="14"/>
  </w:num>
  <w:num w:numId="5">
    <w:abstractNumId w:val="22"/>
  </w:num>
  <w:num w:numId="6">
    <w:abstractNumId w:val="18"/>
  </w:num>
  <w:num w:numId="7">
    <w:abstractNumId w:val="0"/>
  </w:num>
  <w:num w:numId="8">
    <w:abstractNumId w:val="31"/>
  </w:num>
  <w:num w:numId="9">
    <w:abstractNumId w:val="1"/>
  </w:num>
  <w:num w:numId="10">
    <w:abstractNumId w:val="15"/>
  </w:num>
  <w:num w:numId="11">
    <w:abstractNumId w:val="2"/>
  </w:num>
  <w:num w:numId="12">
    <w:abstractNumId w:val="8"/>
  </w:num>
  <w:num w:numId="13">
    <w:abstractNumId w:val="24"/>
  </w:num>
  <w:num w:numId="14">
    <w:abstractNumId w:val="25"/>
  </w:num>
  <w:num w:numId="15">
    <w:abstractNumId w:val="4"/>
  </w:num>
  <w:num w:numId="16">
    <w:abstractNumId w:val="21"/>
  </w:num>
  <w:num w:numId="17">
    <w:abstractNumId w:val="23"/>
  </w:num>
  <w:num w:numId="18">
    <w:abstractNumId w:val="7"/>
  </w:num>
  <w:num w:numId="19">
    <w:abstractNumId w:val="5"/>
  </w:num>
  <w:num w:numId="20">
    <w:abstractNumId w:val="33"/>
  </w:num>
  <w:num w:numId="21">
    <w:abstractNumId w:val="19"/>
  </w:num>
  <w:num w:numId="22">
    <w:abstractNumId w:val="28"/>
  </w:num>
  <w:num w:numId="23">
    <w:abstractNumId w:val="9"/>
  </w:num>
  <w:num w:numId="24">
    <w:abstractNumId w:val="13"/>
  </w:num>
  <w:num w:numId="25">
    <w:abstractNumId w:val="27"/>
  </w:num>
  <w:num w:numId="26">
    <w:abstractNumId w:val="6"/>
  </w:num>
  <w:num w:numId="27">
    <w:abstractNumId w:val="34"/>
  </w:num>
  <w:num w:numId="28">
    <w:abstractNumId w:val="17"/>
  </w:num>
  <w:num w:numId="29">
    <w:abstractNumId w:val="3"/>
  </w:num>
  <w:num w:numId="30">
    <w:abstractNumId w:val="32"/>
  </w:num>
  <w:num w:numId="31">
    <w:abstractNumId w:val="16"/>
  </w:num>
  <w:num w:numId="32">
    <w:abstractNumId w:val="12"/>
  </w:num>
  <w:num w:numId="33">
    <w:abstractNumId w:val="10"/>
  </w:num>
  <w:num w:numId="34">
    <w:abstractNumId w:val="26"/>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93"/>
    <w:rsid w:val="000017EC"/>
    <w:rsid w:val="0000181D"/>
    <w:rsid w:val="000021C9"/>
    <w:rsid w:val="00003EB7"/>
    <w:rsid w:val="00004121"/>
    <w:rsid w:val="000046D4"/>
    <w:rsid w:val="00004923"/>
    <w:rsid w:val="000073E5"/>
    <w:rsid w:val="00010CEE"/>
    <w:rsid w:val="00012436"/>
    <w:rsid w:val="0001385B"/>
    <w:rsid w:val="00013B36"/>
    <w:rsid w:val="00014C48"/>
    <w:rsid w:val="00015C73"/>
    <w:rsid w:val="000162CE"/>
    <w:rsid w:val="0002124C"/>
    <w:rsid w:val="00022A4E"/>
    <w:rsid w:val="0002407F"/>
    <w:rsid w:val="00027B2B"/>
    <w:rsid w:val="000305E8"/>
    <w:rsid w:val="000345C5"/>
    <w:rsid w:val="0003516D"/>
    <w:rsid w:val="000428A5"/>
    <w:rsid w:val="000442C5"/>
    <w:rsid w:val="0005616D"/>
    <w:rsid w:val="000577A1"/>
    <w:rsid w:val="00057991"/>
    <w:rsid w:val="00061FD6"/>
    <w:rsid w:val="000633D6"/>
    <w:rsid w:val="0006447F"/>
    <w:rsid w:val="0006694F"/>
    <w:rsid w:val="00072A99"/>
    <w:rsid w:val="00080423"/>
    <w:rsid w:val="000810A3"/>
    <w:rsid w:val="000811CD"/>
    <w:rsid w:val="00081D80"/>
    <w:rsid w:val="00082F8F"/>
    <w:rsid w:val="00085142"/>
    <w:rsid w:val="00085E5B"/>
    <w:rsid w:val="00086850"/>
    <w:rsid w:val="00087173"/>
    <w:rsid w:val="00090E23"/>
    <w:rsid w:val="00091903"/>
    <w:rsid w:val="0009190C"/>
    <w:rsid w:val="00097136"/>
    <w:rsid w:val="000A0A47"/>
    <w:rsid w:val="000A0E43"/>
    <w:rsid w:val="000A11C6"/>
    <w:rsid w:val="000A1400"/>
    <w:rsid w:val="000A52DC"/>
    <w:rsid w:val="000A76C5"/>
    <w:rsid w:val="000A7AEA"/>
    <w:rsid w:val="000B0937"/>
    <w:rsid w:val="000B27C6"/>
    <w:rsid w:val="000B4C92"/>
    <w:rsid w:val="000B6D2C"/>
    <w:rsid w:val="000B7B8E"/>
    <w:rsid w:val="000B7CFC"/>
    <w:rsid w:val="000C049B"/>
    <w:rsid w:val="000C5A58"/>
    <w:rsid w:val="000C68AE"/>
    <w:rsid w:val="000C714F"/>
    <w:rsid w:val="000C7C30"/>
    <w:rsid w:val="000C7E85"/>
    <w:rsid w:val="000D1AA5"/>
    <w:rsid w:val="000D389B"/>
    <w:rsid w:val="000D4233"/>
    <w:rsid w:val="000D4F8B"/>
    <w:rsid w:val="000D7004"/>
    <w:rsid w:val="000E095C"/>
    <w:rsid w:val="000E241E"/>
    <w:rsid w:val="000E2580"/>
    <w:rsid w:val="000E2BC2"/>
    <w:rsid w:val="000E7B3A"/>
    <w:rsid w:val="000F03A7"/>
    <w:rsid w:val="000F0856"/>
    <w:rsid w:val="000F0FA6"/>
    <w:rsid w:val="000F1E63"/>
    <w:rsid w:val="000F2ACC"/>
    <w:rsid w:val="000F5640"/>
    <w:rsid w:val="000F5BFB"/>
    <w:rsid w:val="000F74CE"/>
    <w:rsid w:val="000F7777"/>
    <w:rsid w:val="0010034F"/>
    <w:rsid w:val="00100875"/>
    <w:rsid w:val="00103410"/>
    <w:rsid w:val="001035BC"/>
    <w:rsid w:val="00103609"/>
    <w:rsid w:val="00104CB8"/>
    <w:rsid w:val="00105AB9"/>
    <w:rsid w:val="00105B9A"/>
    <w:rsid w:val="00106E88"/>
    <w:rsid w:val="0010769F"/>
    <w:rsid w:val="00107F5F"/>
    <w:rsid w:val="00110475"/>
    <w:rsid w:val="00110961"/>
    <w:rsid w:val="001117B1"/>
    <w:rsid w:val="00111C02"/>
    <w:rsid w:val="001131EF"/>
    <w:rsid w:val="00115D69"/>
    <w:rsid w:val="00115EE3"/>
    <w:rsid w:val="001160EC"/>
    <w:rsid w:val="00117316"/>
    <w:rsid w:val="00120522"/>
    <w:rsid w:val="00120F19"/>
    <w:rsid w:val="00124F12"/>
    <w:rsid w:val="00125E64"/>
    <w:rsid w:val="00127E9A"/>
    <w:rsid w:val="0013127B"/>
    <w:rsid w:val="00132509"/>
    <w:rsid w:val="00133231"/>
    <w:rsid w:val="00133B37"/>
    <w:rsid w:val="00133DDD"/>
    <w:rsid w:val="00134620"/>
    <w:rsid w:val="00136C69"/>
    <w:rsid w:val="00136F52"/>
    <w:rsid w:val="00137364"/>
    <w:rsid w:val="00137746"/>
    <w:rsid w:val="00140574"/>
    <w:rsid w:val="00145868"/>
    <w:rsid w:val="001559B8"/>
    <w:rsid w:val="00157C4C"/>
    <w:rsid w:val="00157FF5"/>
    <w:rsid w:val="00160451"/>
    <w:rsid w:val="00162540"/>
    <w:rsid w:val="0016333D"/>
    <w:rsid w:val="001643D0"/>
    <w:rsid w:val="001700CB"/>
    <w:rsid w:val="00170DB5"/>
    <w:rsid w:val="001716E1"/>
    <w:rsid w:val="00171790"/>
    <w:rsid w:val="00172DE7"/>
    <w:rsid w:val="00174242"/>
    <w:rsid w:val="001829B6"/>
    <w:rsid w:val="00183073"/>
    <w:rsid w:val="0018414C"/>
    <w:rsid w:val="00185D90"/>
    <w:rsid w:val="00186261"/>
    <w:rsid w:val="0019427C"/>
    <w:rsid w:val="00196C40"/>
    <w:rsid w:val="00197BA6"/>
    <w:rsid w:val="001A22EA"/>
    <w:rsid w:val="001A384E"/>
    <w:rsid w:val="001A44CF"/>
    <w:rsid w:val="001A71B8"/>
    <w:rsid w:val="001A7C0B"/>
    <w:rsid w:val="001B151B"/>
    <w:rsid w:val="001B3D6A"/>
    <w:rsid w:val="001B452F"/>
    <w:rsid w:val="001B49E5"/>
    <w:rsid w:val="001B64CD"/>
    <w:rsid w:val="001B7114"/>
    <w:rsid w:val="001B7CB6"/>
    <w:rsid w:val="001C117A"/>
    <w:rsid w:val="001C167D"/>
    <w:rsid w:val="001C1C63"/>
    <w:rsid w:val="001C641D"/>
    <w:rsid w:val="001C64AF"/>
    <w:rsid w:val="001C6FB3"/>
    <w:rsid w:val="001C72D6"/>
    <w:rsid w:val="001C765E"/>
    <w:rsid w:val="001C7FA5"/>
    <w:rsid w:val="001D17F9"/>
    <w:rsid w:val="001D6E2A"/>
    <w:rsid w:val="001D75BF"/>
    <w:rsid w:val="001D75FD"/>
    <w:rsid w:val="001D7786"/>
    <w:rsid w:val="001E1A85"/>
    <w:rsid w:val="001E2D28"/>
    <w:rsid w:val="001E3C79"/>
    <w:rsid w:val="001E592E"/>
    <w:rsid w:val="001E6CF8"/>
    <w:rsid w:val="001F02D7"/>
    <w:rsid w:val="001F13A7"/>
    <w:rsid w:val="001F2187"/>
    <w:rsid w:val="001F4839"/>
    <w:rsid w:val="001F710D"/>
    <w:rsid w:val="001F7BBE"/>
    <w:rsid w:val="001F7BC0"/>
    <w:rsid w:val="00200374"/>
    <w:rsid w:val="00200BDF"/>
    <w:rsid w:val="002031A7"/>
    <w:rsid w:val="00203A41"/>
    <w:rsid w:val="00210AA6"/>
    <w:rsid w:val="0021143C"/>
    <w:rsid w:val="00217F05"/>
    <w:rsid w:val="002217D1"/>
    <w:rsid w:val="0022497F"/>
    <w:rsid w:val="00225760"/>
    <w:rsid w:val="0023067B"/>
    <w:rsid w:val="00231A38"/>
    <w:rsid w:val="00232AD9"/>
    <w:rsid w:val="00233DF0"/>
    <w:rsid w:val="00235D26"/>
    <w:rsid w:val="00236801"/>
    <w:rsid w:val="00237540"/>
    <w:rsid w:val="00237F15"/>
    <w:rsid w:val="00241825"/>
    <w:rsid w:val="002438FC"/>
    <w:rsid w:val="00245FC2"/>
    <w:rsid w:val="002468FA"/>
    <w:rsid w:val="002518B5"/>
    <w:rsid w:val="002535F3"/>
    <w:rsid w:val="0025448A"/>
    <w:rsid w:val="00254D4A"/>
    <w:rsid w:val="002567DE"/>
    <w:rsid w:val="00257F76"/>
    <w:rsid w:val="00260903"/>
    <w:rsid w:val="00260EAD"/>
    <w:rsid w:val="00261B28"/>
    <w:rsid w:val="00261E55"/>
    <w:rsid w:val="00263197"/>
    <w:rsid w:val="0026323B"/>
    <w:rsid w:val="00264070"/>
    <w:rsid w:val="0026422E"/>
    <w:rsid w:val="00264380"/>
    <w:rsid w:val="00264EAD"/>
    <w:rsid w:val="00264F67"/>
    <w:rsid w:val="002651D3"/>
    <w:rsid w:val="0026568B"/>
    <w:rsid w:val="00265C1D"/>
    <w:rsid w:val="002728E6"/>
    <w:rsid w:val="0027378D"/>
    <w:rsid w:val="00274048"/>
    <w:rsid w:val="00274404"/>
    <w:rsid w:val="00276C9C"/>
    <w:rsid w:val="00277F1D"/>
    <w:rsid w:val="00280596"/>
    <w:rsid w:val="0028124D"/>
    <w:rsid w:val="0028341C"/>
    <w:rsid w:val="002863B7"/>
    <w:rsid w:val="00286E0A"/>
    <w:rsid w:val="002900DA"/>
    <w:rsid w:val="00290361"/>
    <w:rsid w:val="00290C7D"/>
    <w:rsid w:val="002915CC"/>
    <w:rsid w:val="00291E20"/>
    <w:rsid w:val="00295088"/>
    <w:rsid w:val="002951E5"/>
    <w:rsid w:val="00295FFA"/>
    <w:rsid w:val="00296B68"/>
    <w:rsid w:val="00297707"/>
    <w:rsid w:val="002A2EFE"/>
    <w:rsid w:val="002A32DB"/>
    <w:rsid w:val="002A472B"/>
    <w:rsid w:val="002A4B2C"/>
    <w:rsid w:val="002A4FE0"/>
    <w:rsid w:val="002A52BD"/>
    <w:rsid w:val="002A606A"/>
    <w:rsid w:val="002B3619"/>
    <w:rsid w:val="002B5274"/>
    <w:rsid w:val="002B75A5"/>
    <w:rsid w:val="002C31DD"/>
    <w:rsid w:val="002C3680"/>
    <w:rsid w:val="002C410F"/>
    <w:rsid w:val="002C6684"/>
    <w:rsid w:val="002C68EB"/>
    <w:rsid w:val="002C69BA"/>
    <w:rsid w:val="002C7ADF"/>
    <w:rsid w:val="002D0755"/>
    <w:rsid w:val="002D1A58"/>
    <w:rsid w:val="002D22CE"/>
    <w:rsid w:val="002D3E9B"/>
    <w:rsid w:val="002D44EB"/>
    <w:rsid w:val="002D4BBB"/>
    <w:rsid w:val="002D54DE"/>
    <w:rsid w:val="002E0407"/>
    <w:rsid w:val="002E252C"/>
    <w:rsid w:val="002E2B9E"/>
    <w:rsid w:val="002E53A8"/>
    <w:rsid w:val="002E73C4"/>
    <w:rsid w:val="002E759D"/>
    <w:rsid w:val="002E785D"/>
    <w:rsid w:val="002F0AD3"/>
    <w:rsid w:val="002F107E"/>
    <w:rsid w:val="002F3186"/>
    <w:rsid w:val="002F381D"/>
    <w:rsid w:val="002F5CBE"/>
    <w:rsid w:val="00300A9E"/>
    <w:rsid w:val="0030170B"/>
    <w:rsid w:val="003053B4"/>
    <w:rsid w:val="00306548"/>
    <w:rsid w:val="00306618"/>
    <w:rsid w:val="00310248"/>
    <w:rsid w:val="00310F3F"/>
    <w:rsid w:val="00310FF3"/>
    <w:rsid w:val="003135C2"/>
    <w:rsid w:val="00315416"/>
    <w:rsid w:val="00316435"/>
    <w:rsid w:val="00316998"/>
    <w:rsid w:val="00321AC9"/>
    <w:rsid w:val="003236ED"/>
    <w:rsid w:val="00324217"/>
    <w:rsid w:val="0032445C"/>
    <w:rsid w:val="00324EE1"/>
    <w:rsid w:val="00327449"/>
    <w:rsid w:val="003275CA"/>
    <w:rsid w:val="0033038A"/>
    <w:rsid w:val="0033143A"/>
    <w:rsid w:val="00332999"/>
    <w:rsid w:val="00334392"/>
    <w:rsid w:val="00335677"/>
    <w:rsid w:val="00335B6A"/>
    <w:rsid w:val="00335D32"/>
    <w:rsid w:val="00336C1D"/>
    <w:rsid w:val="00337024"/>
    <w:rsid w:val="003379E8"/>
    <w:rsid w:val="00342EDA"/>
    <w:rsid w:val="0034390C"/>
    <w:rsid w:val="00345A64"/>
    <w:rsid w:val="00347C48"/>
    <w:rsid w:val="00350DD5"/>
    <w:rsid w:val="00351231"/>
    <w:rsid w:val="003523EA"/>
    <w:rsid w:val="003551A4"/>
    <w:rsid w:val="00357AB1"/>
    <w:rsid w:val="00357EBC"/>
    <w:rsid w:val="00360994"/>
    <w:rsid w:val="00361126"/>
    <w:rsid w:val="00362162"/>
    <w:rsid w:val="0036257D"/>
    <w:rsid w:val="00363778"/>
    <w:rsid w:val="0036435C"/>
    <w:rsid w:val="0036484A"/>
    <w:rsid w:val="00366C3C"/>
    <w:rsid w:val="0036707A"/>
    <w:rsid w:val="00367ABC"/>
    <w:rsid w:val="00370FB5"/>
    <w:rsid w:val="0037240B"/>
    <w:rsid w:val="00372E1A"/>
    <w:rsid w:val="00374140"/>
    <w:rsid w:val="003772FA"/>
    <w:rsid w:val="00381022"/>
    <w:rsid w:val="00381EA4"/>
    <w:rsid w:val="00383C41"/>
    <w:rsid w:val="00385050"/>
    <w:rsid w:val="003853E3"/>
    <w:rsid w:val="00386960"/>
    <w:rsid w:val="00392E43"/>
    <w:rsid w:val="0039436B"/>
    <w:rsid w:val="003968AB"/>
    <w:rsid w:val="00396DB5"/>
    <w:rsid w:val="003A2F20"/>
    <w:rsid w:val="003A39DD"/>
    <w:rsid w:val="003A4BB4"/>
    <w:rsid w:val="003A5489"/>
    <w:rsid w:val="003A62B0"/>
    <w:rsid w:val="003B1696"/>
    <w:rsid w:val="003B25A8"/>
    <w:rsid w:val="003B5AD0"/>
    <w:rsid w:val="003C0BEC"/>
    <w:rsid w:val="003C0FB0"/>
    <w:rsid w:val="003C17BF"/>
    <w:rsid w:val="003C19CA"/>
    <w:rsid w:val="003C33D5"/>
    <w:rsid w:val="003C544C"/>
    <w:rsid w:val="003C59B7"/>
    <w:rsid w:val="003D45E2"/>
    <w:rsid w:val="003D4D5A"/>
    <w:rsid w:val="003D646C"/>
    <w:rsid w:val="003D6936"/>
    <w:rsid w:val="003E000E"/>
    <w:rsid w:val="003E1555"/>
    <w:rsid w:val="003E179D"/>
    <w:rsid w:val="003E3A94"/>
    <w:rsid w:val="003E4E13"/>
    <w:rsid w:val="003E6ADB"/>
    <w:rsid w:val="003F044B"/>
    <w:rsid w:val="003F3385"/>
    <w:rsid w:val="003F4204"/>
    <w:rsid w:val="003F6820"/>
    <w:rsid w:val="00407DD8"/>
    <w:rsid w:val="00410658"/>
    <w:rsid w:val="00413CEE"/>
    <w:rsid w:val="00414501"/>
    <w:rsid w:val="00416B37"/>
    <w:rsid w:val="0042100B"/>
    <w:rsid w:val="00422838"/>
    <w:rsid w:val="00422DC7"/>
    <w:rsid w:val="004276F5"/>
    <w:rsid w:val="00430D55"/>
    <w:rsid w:val="00432E7D"/>
    <w:rsid w:val="00432E8B"/>
    <w:rsid w:val="0043324F"/>
    <w:rsid w:val="00435D71"/>
    <w:rsid w:val="004377D5"/>
    <w:rsid w:val="00441F46"/>
    <w:rsid w:val="0044245C"/>
    <w:rsid w:val="00445827"/>
    <w:rsid w:val="00447FDB"/>
    <w:rsid w:val="00453DB1"/>
    <w:rsid w:val="00457450"/>
    <w:rsid w:val="00461E6E"/>
    <w:rsid w:val="00461E7F"/>
    <w:rsid w:val="00461F4D"/>
    <w:rsid w:val="00462B2A"/>
    <w:rsid w:val="004634F4"/>
    <w:rsid w:val="00463E7C"/>
    <w:rsid w:val="004641BA"/>
    <w:rsid w:val="00464428"/>
    <w:rsid w:val="00464C74"/>
    <w:rsid w:val="00466596"/>
    <w:rsid w:val="004715B8"/>
    <w:rsid w:val="00471B01"/>
    <w:rsid w:val="00472ACB"/>
    <w:rsid w:val="00475931"/>
    <w:rsid w:val="00480161"/>
    <w:rsid w:val="00482661"/>
    <w:rsid w:val="00483398"/>
    <w:rsid w:val="0048356D"/>
    <w:rsid w:val="00487379"/>
    <w:rsid w:val="00490276"/>
    <w:rsid w:val="004921AD"/>
    <w:rsid w:val="0049334B"/>
    <w:rsid w:val="00495E16"/>
    <w:rsid w:val="004964CD"/>
    <w:rsid w:val="00497806"/>
    <w:rsid w:val="004A1C62"/>
    <w:rsid w:val="004A2BDC"/>
    <w:rsid w:val="004A30E9"/>
    <w:rsid w:val="004A48E7"/>
    <w:rsid w:val="004A5F41"/>
    <w:rsid w:val="004A7172"/>
    <w:rsid w:val="004A75EA"/>
    <w:rsid w:val="004A78E3"/>
    <w:rsid w:val="004B03BF"/>
    <w:rsid w:val="004B11C8"/>
    <w:rsid w:val="004B14A5"/>
    <w:rsid w:val="004B27D6"/>
    <w:rsid w:val="004B300F"/>
    <w:rsid w:val="004B5626"/>
    <w:rsid w:val="004B59A0"/>
    <w:rsid w:val="004C032A"/>
    <w:rsid w:val="004C1568"/>
    <w:rsid w:val="004C181D"/>
    <w:rsid w:val="004C467C"/>
    <w:rsid w:val="004C4C65"/>
    <w:rsid w:val="004C5999"/>
    <w:rsid w:val="004C6678"/>
    <w:rsid w:val="004C6BF5"/>
    <w:rsid w:val="004C7337"/>
    <w:rsid w:val="004C75EB"/>
    <w:rsid w:val="004D4FC1"/>
    <w:rsid w:val="004D6497"/>
    <w:rsid w:val="004E1338"/>
    <w:rsid w:val="004E14E9"/>
    <w:rsid w:val="004E4422"/>
    <w:rsid w:val="004E503B"/>
    <w:rsid w:val="004E619B"/>
    <w:rsid w:val="004F17B4"/>
    <w:rsid w:val="004F2C8F"/>
    <w:rsid w:val="004F5F49"/>
    <w:rsid w:val="004F61D9"/>
    <w:rsid w:val="00500541"/>
    <w:rsid w:val="00503C30"/>
    <w:rsid w:val="005047C0"/>
    <w:rsid w:val="00505B24"/>
    <w:rsid w:val="00505FC5"/>
    <w:rsid w:val="00511C46"/>
    <w:rsid w:val="0051282A"/>
    <w:rsid w:val="00512A95"/>
    <w:rsid w:val="0051344F"/>
    <w:rsid w:val="00514CC7"/>
    <w:rsid w:val="005158E0"/>
    <w:rsid w:val="00515D5B"/>
    <w:rsid w:val="00516F7F"/>
    <w:rsid w:val="00517E69"/>
    <w:rsid w:val="00520546"/>
    <w:rsid w:val="00520CF2"/>
    <w:rsid w:val="00520EB4"/>
    <w:rsid w:val="00525A59"/>
    <w:rsid w:val="0052680F"/>
    <w:rsid w:val="00527456"/>
    <w:rsid w:val="00527996"/>
    <w:rsid w:val="00527B40"/>
    <w:rsid w:val="005307AC"/>
    <w:rsid w:val="005307F0"/>
    <w:rsid w:val="00530EDF"/>
    <w:rsid w:val="005315B0"/>
    <w:rsid w:val="00531B15"/>
    <w:rsid w:val="005324EC"/>
    <w:rsid w:val="00535638"/>
    <w:rsid w:val="005357E9"/>
    <w:rsid w:val="00537489"/>
    <w:rsid w:val="00537D9F"/>
    <w:rsid w:val="00541560"/>
    <w:rsid w:val="00542C28"/>
    <w:rsid w:val="00544D10"/>
    <w:rsid w:val="00545393"/>
    <w:rsid w:val="00545A29"/>
    <w:rsid w:val="00547426"/>
    <w:rsid w:val="0055187C"/>
    <w:rsid w:val="00553E00"/>
    <w:rsid w:val="005554EF"/>
    <w:rsid w:val="00555B81"/>
    <w:rsid w:val="005569F9"/>
    <w:rsid w:val="00557A0D"/>
    <w:rsid w:val="00557EBB"/>
    <w:rsid w:val="00560C50"/>
    <w:rsid w:val="0056328D"/>
    <w:rsid w:val="00564F5A"/>
    <w:rsid w:val="005655F2"/>
    <w:rsid w:val="00570D77"/>
    <w:rsid w:val="00571D36"/>
    <w:rsid w:val="00572E88"/>
    <w:rsid w:val="00574012"/>
    <w:rsid w:val="00574A9A"/>
    <w:rsid w:val="005827AE"/>
    <w:rsid w:val="00584C12"/>
    <w:rsid w:val="00587E37"/>
    <w:rsid w:val="005904D5"/>
    <w:rsid w:val="00590912"/>
    <w:rsid w:val="005914E3"/>
    <w:rsid w:val="005951A5"/>
    <w:rsid w:val="005A02D0"/>
    <w:rsid w:val="005A0D4B"/>
    <w:rsid w:val="005A4717"/>
    <w:rsid w:val="005A5923"/>
    <w:rsid w:val="005A7BB7"/>
    <w:rsid w:val="005B58FB"/>
    <w:rsid w:val="005B6194"/>
    <w:rsid w:val="005C0565"/>
    <w:rsid w:val="005C10D2"/>
    <w:rsid w:val="005C26FD"/>
    <w:rsid w:val="005C50ED"/>
    <w:rsid w:val="005C6666"/>
    <w:rsid w:val="005D008D"/>
    <w:rsid w:val="005E0322"/>
    <w:rsid w:val="005E0515"/>
    <w:rsid w:val="005E2694"/>
    <w:rsid w:val="005E2BFA"/>
    <w:rsid w:val="005E4CDA"/>
    <w:rsid w:val="005E5507"/>
    <w:rsid w:val="005E60A3"/>
    <w:rsid w:val="005E769B"/>
    <w:rsid w:val="005E7B3E"/>
    <w:rsid w:val="005E7C67"/>
    <w:rsid w:val="005F0BAB"/>
    <w:rsid w:val="005F21AE"/>
    <w:rsid w:val="005F2D3D"/>
    <w:rsid w:val="005F4405"/>
    <w:rsid w:val="005F6058"/>
    <w:rsid w:val="00600827"/>
    <w:rsid w:val="006011B5"/>
    <w:rsid w:val="00601310"/>
    <w:rsid w:val="00602128"/>
    <w:rsid w:val="006051FA"/>
    <w:rsid w:val="00605AC9"/>
    <w:rsid w:val="00611F6D"/>
    <w:rsid w:val="00613BE0"/>
    <w:rsid w:val="00614AF3"/>
    <w:rsid w:val="00615609"/>
    <w:rsid w:val="0061636E"/>
    <w:rsid w:val="0061786E"/>
    <w:rsid w:val="00621625"/>
    <w:rsid w:val="00623DCC"/>
    <w:rsid w:val="00624B4E"/>
    <w:rsid w:val="006260D2"/>
    <w:rsid w:val="00631AC1"/>
    <w:rsid w:val="00632080"/>
    <w:rsid w:val="00632361"/>
    <w:rsid w:val="006363B0"/>
    <w:rsid w:val="006377BD"/>
    <w:rsid w:val="006401B7"/>
    <w:rsid w:val="00641095"/>
    <w:rsid w:val="00643E19"/>
    <w:rsid w:val="006441F2"/>
    <w:rsid w:val="00645318"/>
    <w:rsid w:val="006458DA"/>
    <w:rsid w:val="00646493"/>
    <w:rsid w:val="0064695C"/>
    <w:rsid w:val="00652F53"/>
    <w:rsid w:val="00654B02"/>
    <w:rsid w:val="006565B2"/>
    <w:rsid w:val="00657B4B"/>
    <w:rsid w:val="00657D53"/>
    <w:rsid w:val="006631BD"/>
    <w:rsid w:val="00664953"/>
    <w:rsid w:val="006679CE"/>
    <w:rsid w:val="00672C43"/>
    <w:rsid w:val="0067417E"/>
    <w:rsid w:val="00675DC1"/>
    <w:rsid w:val="00683697"/>
    <w:rsid w:val="00685763"/>
    <w:rsid w:val="0068713B"/>
    <w:rsid w:val="006879B6"/>
    <w:rsid w:val="00691A19"/>
    <w:rsid w:val="006931D1"/>
    <w:rsid w:val="00693551"/>
    <w:rsid w:val="00694C77"/>
    <w:rsid w:val="00694FDB"/>
    <w:rsid w:val="00697FD9"/>
    <w:rsid w:val="006A2C8E"/>
    <w:rsid w:val="006A3D0D"/>
    <w:rsid w:val="006A570A"/>
    <w:rsid w:val="006A6931"/>
    <w:rsid w:val="006A6B94"/>
    <w:rsid w:val="006B065E"/>
    <w:rsid w:val="006B1A35"/>
    <w:rsid w:val="006B2F5A"/>
    <w:rsid w:val="006B5EB6"/>
    <w:rsid w:val="006C0532"/>
    <w:rsid w:val="006C1EFD"/>
    <w:rsid w:val="006C391B"/>
    <w:rsid w:val="006C5A78"/>
    <w:rsid w:val="006D2778"/>
    <w:rsid w:val="006D3477"/>
    <w:rsid w:val="006D4386"/>
    <w:rsid w:val="006D4723"/>
    <w:rsid w:val="006D5305"/>
    <w:rsid w:val="006D699A"/>
    <w:rsid w:val="006D7572"/>
    <w:rsid w:val="006E1161"/>
    <w:rsid w:val="006E2D89"/>
    <w:rsid w:val="006E4733"/>
    <w:rsid w:val="006E48D2"/>
    <w:rsid w:val="006E4F59"/>
    <w:rsid w:val="006E619B"/>
    <w:rsid w:val="006F02EC"/>
    <w:rsid w:val="006F2851"/>
    <w:rsid w:val="006F3C41"/>
    <w:rsid w:val="006F4B9A"/>
    <w:rsid w:val="006F531D"/>
    <w:rsid w:val="006F717F"/>
    <w:rsid w:val="00700367"/>
    <w:rsid w:val="007005F4"/>
    <w:rsid w:val="0070238F"/>
    <w:rsid w:val="0070395C"/>
    <w:rsid w:val="00705AE4"/>
    <w:rsid w:val="0070785B"/>
    <w:rsid w:val="00707ABC"/>
    <w:rsid w:val="007116AD"/>
    <w:rsid w:val="00713789"/>
    <w:rsid w:val="0071426C"/>
    <w:rsid w:val="00715142"/>
    <w:rsid w:val="007167C0"/>
    <w:rsid w:val="00721C52"/>
    <w:rsid w:val="0072556B"/>
    <w:rsid w:val="0072581C"/>
    <w:rsid w:val="00726122"/>
    <w:rsid w:val="007264D4"/>
    <w:rsid w:val="00727D3C"/>
    <w:rsid w:val="00730ACF"/>
    <w:rsid w:val="00732DB7"/>
    <w:rsid w:val="0073501C"/>
    <w:rsid w:val="0073637E"/>
    <w:rsid w:val="00736955"/>
    <w:rsid w:val="00736D90"/>
    <w:rsid w:val="00737FAE"/>
    <w:rsid w:val="007413F9"/>
    <w:rsid w:val="00741731"/>
    <w:rsid w:val="00742EB0"/>
    <w:rsid w:val="007448EA"/>
    <w:rsid w:val="00745A5E"/>
    <w:rsid w:val="0074729F"/>
    <w:rsid w:val="00752778"/>
    <w:rsid w:val="0075367E"/>
    <w:rsid w:val="007536D3"/>
    <w:rsid w:val="0075475C"/>
    <w:rsid w:val="00754DA7"/>
    <w:rsid w:val="00755A9D"/>
    <w:rsid w:val="00755DCA"/>
    <w:rsid w:val="0075787A"/>
    <w:rsid w:val="00757E79"/>
    <w:rsid w:val="00760303"/>
    <w:rsid w:val="00760E15"/>
    <w:rsid w:val="00763D36"/>
    <w:rsid w:val="0076597F"/>
    <w:rsid w:val="00781E53"/>
    <w:rsid w:val="00782A78"/>
    <w:rsid w:val="00790E74"/>
    <w:rsid w:val="00793082"/>
    <w:rsid w:val="00793D51"/>
    <w:rsid w:val="007940A7"/>
    <w:rsid w:val="00797ABF"/>
    <w:rsid w:val="00797C5F"/>
    <w:rsid w:val="007A0A7D"/>
    <w:rsid w:val="007A1CA8"/>
    <w:rsid w:val="007A285B"/>
    <w:rsid w:val="007A4673"/>
    <w:rsid w:val="007A4E82"/>
    <w:rsid w:val="007A5CF7"/>
    <w:rsid w:val="007A64D3"/>
    <w:rsid w:val="007A6554"/>
    <w:rsid w:val="007A7945"/>
    <w:rsid w:val="007A7C6B"/>
    <w:rsid w:val="007B1192"/>
    <w:rsid w:val="007B15BC"/>
    <w:rsid w:val="007B1F7B"/>
    <w:rsid w:val="007B4626"/>
    <w:rsid w:val="007B56FA"/>
    <w:rsid w:val="007B6BAD"/>
    <w:rsid w:val="007B7490"/>
    <w:rsid w:val="007C34FB"/>
    <w:rsid w:val="007C40F6"/>
    <w:rsid w:val="007C59CF"/>
    <w:rsid w:val="007C635A"/>
    <w:rsid w:val="007C6A62"/>
    <w:rsid w:val="007C766C"/>
    <w:rsid w:val="007D10AC"/>
    <w:rsid w:val="007D1B86"/>
    <w:rsid w:val="007D1BED"/>
    <w:rsid w:val="007D26E2"/>
    <w:rsid w:val="007D2D4A"/>
    <w:rsid w:val="007D32FA"/>
    <w:rsid w:val="007D3696"/>
    <w:rsid w:val="007D4694"/>
    <w:rsid w:val="007D50AC"/>
    <w:rsid w:val="007D6768"/>
    <w:rsid w:val="007D7D27"/>
    <w:rsid w:val="007E074B"/>
    <w:rsid w:val="007E0A2D"/>
    <w:rsid w:val="007E201C"/>
    <w:rsid w:val="007E2D46"/>
    <w:rsid w:val="007E3E5D"/>
    <w:rsid w:val="007E4D6B"/>
    <w:rsid w:val="007F1EA7"/>
    <w:rsid w:val="007F207B"/>
    <w:rsid w:val="007F23DE"/>
    <w:rsid w:val="007F2B80"/>
    <w:rsid w:val="007F322A"/>
    <w:rsid w:val="007F5214"/>
    <w:rsid w:val="007F6192"/>
    <w:rsid w:val="007F6247"/>
    <w:rsid w:val="0080051B"/>
    <w:rsid w:val="00800E4D"/>
    <w:rsid w:val="00800E53"/>
    <w:rsid w:val="00801784"/>
    <w:rsid w:val="0080402A"/>
    <w:rsid w:val="00804EAC"/>
    <w:rsid w:val="0081102C"/>
    <w:rsid w:val="008124A7"/>
    <w:rsid w:val="008128C5"/>
    <w:rsid w:val="00812D2F"/>
    <w:rsid w:val="00813D93"/>
    <w:rsid w:val="00814046"/>
    <w:rsid w:val="00814EE5"/>
    <w:rsid w:val="008150D0"/>
    <w:rsid w:val="00821716"/>
    <w:rsid w:val="00821BB8"/>
    <w:rsid w:val="00824985"/>
    <w:rsid w:val="008258BC"/>
    <w:rsid w:val="00826887"/>
    <w:rsid w:val="00830696"/>
    <w:rsid w:val="0083422E"/>
    <w:rsid w:val="00836C21"/>
    <w:rsid w:val="00837908"/>
    <w:rsid w:val="00837C5B"/>
    <w:rsid w:val="008408C5"/>
    <w:rsid w:val="00842724"/>
    <w:rsid w:val="00842D05"/>
    <w:rsid w:val="00843146"/>
    <w:rsid w:val="00843A73"/>
    <w:rsid w:val="00844D46"/>
    <w:rsid w:val="00847642"/>
    <w:rsid w:val="00847C63"/>
    <w:rsid w:val="008536E1"/>
    <w:rsid w:val="00860489"/>
    <w:rsid w:val="00860C97"/>
    <w:rsid w:val="00871DA7"/>
    <w:rsid w:val="008775EF"/>
    <w:rsid w:val="00880F66"/>
    <w:rsid w:val="008814EE"/>
    <w:rsid w:val="0088201E"/>
    <w:rsid w:val="00883032"/>
    <w:rsid w:val="00884ED7"/>
    <w:rsid w:val="0088570D"/>
    <w:rsid w:val="00885E4C"/>
    <w:rsid w:val="00887468"/>
    <w:rsid w:val="008901DD"/>
    <w:rsid w:val="00892D64"/>
    <w:rsid w:val="00893C32"/>
    <w:rsid w:val="00895621"/>
    <w:rsid w:val="0089640D"/>
    <w:rsid w:val="008A01AA"/>
    <w:rsid w:val="008A15F5"/>
    <w:rsid w:val="008A2063"/>
    <w:rsid w:val="008A2141"/>
    <w:rsid w:val="008A30DA"/>
    <w:rsid w:val="008A5061"/>
    <w:rsid w:val="008A509A"/>
    <w:rsid w:val="008A5353"/>
    <w:rsid w:val="008A5A2B"/>
    <w:rsid w:val="008A70EB"/>
    <w:rsid w:val="008B11FA"/>
    <w:rsid w:val="008B3587"/>
    <w:rsid w:val="008B62C1"/>
    <w:rsid w:val="008B78F0"/>
    <w:rsid w:val="008C12AA"/>
    <w:rsid w:val="008C19E9"/>
    <w:rsid w:val="008C3221"/>
    <w:rsid w:val="008C5BD1"/>
    <w:rsid w:val="008C6B35"/>
    <w:rsid w:val="008C72C0"/>
    <w:rsid w:val="008D00B9"/>
    <w:rsid w:val="008D0D89"/>
    <w:rsid w:val="008D1919"/>
    <w:rsid w:val="008D56E0"/>
    <w:rsid w:val="008E15A3"/>
    <w:rsid w:val="008E15DE"/>
    <w:rsid w:val="008E32BB"/>
    <w:rsid w:val="008E3632"/>
    <w:rsid w:val="008E6902"/>
    <w:rsid w:val="008E792A"/>
    <w:rsid w:val="008F013F"/>
    <w:rsid w:val="008F3004"/>
    <w:rsid w:val="008F34B2"/>
    <w:rsid w:val="008F380E"/>
    <w:rsid w:val="008F39AE"/>
    <w:rsid w:val="008F4F54"/>
    <w:rsid w:val="008F6A1D"/>
    <w:rsid w:val="008F70B7"/>
    <w:rsid w:val="00901087"/>
    <w:rsid w:val="00904896"/>
    <w:rsid w:val="00906103"/>
    <w:rsid w:val="0090617E"/>
    <w:rsid w:val="009105D4"/>
    <w:rsid w:val="009110E3"/>
    <w:rsid w:val="00913219"/>
    <w:rsid w:val="00914D01"/>
    <w:rsid w:val="00916891"/>
    <w:rsid w:val="00916A87"/>
    <w:rsid w:val="009177CD"/>
    <w:rsid w:val="00920292"/>
    <w:rsid w:val="0092055C"/>
    <w:rsid w:val="00920C13"/>
    <w:rsid w:val="0092191B"/>
    <w:rsid w:val="00924A61"/>
    <w:rsid w:val="009277F8"/>
    <w:rsid w:val="00927A3F"/>
    <w:rsid w:val="00930D6D"/>
    <w:rsid w:val="00931FE6"/>
    <w:rsid w:val="00934F4E"/>
    <w:rsid w:val="00935E20"/>
    <w:rsid w:val="009419FF"/>
    <w:rsid w:val="00941CE3"/>
    <w:rsid w:val="00941FB3"/>
    <w:rsid w:val="0094341D"/>
    <w:rsid w:val="009443E6"/>
    <w:rsid w:val="00945516"/>
    <w:rsid w:val="009464ED"/>
    <w:rsid w:val="0094762B"/>
    <w:rsid w:val="00947A82"/>
    <w:rsid w:val="0095178D"/>
    <w:rsid w:val="00952553"/>
    <w:rsid w:val="00955040"/>
    <w:rsid w:val="00955496"/>
    <w:rsid w:val="00957529"/>
    <w:rsid w:val="0095782D"/>
    <w:rsid w:val="00963F6A"/>
    <w:rsid w:val="00965DAE"/>
    <w:rsid w:val="0096623F"/>
    <w:rsid w:val="009662EB"/>
    <w:rsid w:val="009663A4"/>
    <w:rsid w:val="00967762"/>
    <w:rsid w:val="00967E8C"/>
    <w:rsid w:val="00970BF6"/>
    <w:rsid w:val="009740B2"/>
    <w:rsid w:val="009741F5"/>
    <w:rsid w:val="00975AE2"/>
    <w:rsid w:val="009809CE"/>
    <w:rsid w:val="00981694"/>
    <w:rsid w:val="00981BE7"/>
    <w:rsid w:val="00984174"/>
    <w:rsid w:val="00987D41"/>
    <w:rsid w:val="00991654"/>
    <w:rsid w:val="009942CB"/>
    <w:rsid w:val="00996D97"/>
    <w:rsid w:val="009A02D3"/>
    <w:rsid w:val="009A45C4"/>
    <w:rsid w:val="009A627F"/>
    <w:rsid w:val="009B1865"/>
    <w:rsid w:val="009B30FA"/>
    <w:rsid w:val="009B5677"/>
    <w:rsid w:val="009B57FD"/>
    <w:rsid w:val="009B5BC9"/>
    <w:rsid w:val="009B6168"/>
    <w:rsid w:val="009B643C"/>
    <w:rsid w:val="009B64A2"/>
    <w:rsid w:val="009B7564"/>
    <w:rsid w:val="009B7BBB"/>
    <w:rsid w:val="009C0430"/>
    <w:rsid w:val="009C5E3D"/>
    <w:rsid w:val="009C5EA5"/>
    <w:rsid w:val="009C716A"/>
    <w:rsid w:val="009C7ECE"/>
    <w:rsid w:val="009D3967"/>
    <w:rsid w:val="009D6D3E"/>
    <w:rsid w:val="009E07BE"/>
    <w:rsid w:val="009E214F"/>
    <w:rsid w:val="009E24AF"/>
    <w:rsid w:val="009F133A"/>
    <w:rsid w:val="009F3A64"/>
    <w:rsid w:val="009F5631"/>
    <w:rsid w:val="009F6EF6"/>
    <w:rsid w:val="00A009AE"/>
    <w:rsid w:val="00A0124C"/>
    <w:rsid w:val="00A0799E"/>
    <w:rsid w:val="00A1281C"/>
    <w:rsid w:val="00A13387"/>
    <w:rsid w:val="00A13862"/>
    <w:rsid w:val="00A13CC2"/>
    <w:rsid w:val="00A16583"/>
    <w:rsid w:val="00A24052"/>
    <w:rsid w:val="00A278D3"/>
    <w:rsid w:val="00A3268B"/>
    <w:rsid w:val="00A3282E"/>
    <w:rsid w:val="00A33845"/>
    <w:rsid w:val="00A33D6D"/>
    <w:rsid w:val="00A34DF1"/>
    <w:rsid w:val="00A357AB"/>
    <w:rsid w:val="00A35A1C"/>
    <w:rsid w:val="00A35B88"/>
    <w:rsid w:val="00A36184"/>
    <w:rsid w:val="00A36400"/>
    <w:rsid w:val="00A36F4A"/>
    <w:rsid w:val="00A37A6F"/>
    <w:rsid w:val="00A416CF"/>
    <w:rsid w:val="00A42653"/>
    <w:rsid w:val="00A42864"/>
    <w:rsid w:val="00A4367E"/>
    <w:rsid w:val="00A44A12"/>
    <w:rsid w:val="00A462EC"/>
    <w:rsid w:val="00A47A44"/>
    <w:rsid w:val="00A520CD"/>
    <w:rsid w:val="00A53E53"/>
    <w:rsid w:val="00A54677"/>
    <w:rsid w:val="00A552AE"/>
    <w:rsid w:val="00A558C9"/>
    <w:rsid w:val="00A55AB5"/>
    <w:rsid w:val="00A56F3D"/>
    <w:rsid w:val="00A60A6E"/>
    <w:rsid w:val="00A620DA"/>
    <w:rsid w:val="00A65889"/>
    <w:rsid w:val="00A66A22"/>
    <w:rsid w:val="00A67EAF"/>
    <w:rsid w:val="00A70041"/>
    <w:rsid w:val="00A70E2D"/>
    <w:rsid w:val="00A731CA"/>
    <w:rsid w:val="00A73781"/>
    <w:rsid w:val="00A73951"/>
    <w:rsid w:val="00A75AFC"/>
    <w:rsid w:val="00A763E5"/>
    <w:rsid w:val="00A81293"/>
    <w:rsid w:val="00A81B79"/>
    <w:rsid w:val="00A833B8"/>
    <w:rsid w:val="00A865CA"/>
    <w:rsid w:val="00A86C3E"/>
    <w:rsid w:val="00A874C1"/>
    <w:rsid w:val="00A90F09"/>
    <w:rsid w:val="00A918B9"/>
    <w:rsid w:val="00A924A3"/>
    <w:rsid w:val="00A94467"/>
    <w:rsid w:val="00A965D2"/>
    <w:rsid w:val="00AA13BD"/>
    <w:rsid w:val="00AA6189"/>
    <w:rsid w:val="00AA687B"/>
    <w:rsid w:val="00AB090A"/>
    <w:rsid w:val="00AB1D69"/>
    <w:rsid w:val="00AB2E88"/>
    <w:rsid w:val="00AC1FC5"/>
    <w:rsid w:val="00AC426A"/>
    <w:rsid w:val="00AC4CA9"/>
    <w:rsid w:val="00AC5B0E"/>
    <w:rsid w:val="00AC5EF4"/>
    <w:rsid w:val="00AD2499"/>
    <w:rsid w:val="00AD71A2"/>
    <w:rsid w:val="00AD769F"/>
    <w:rsid w:val="00AE228A"/>
    <w:rsid w:val="00AE3180"/>
    <w:rsid w:val="00AE3FD9"/>
    <w:rsid w:val="00AE41E3"/>
    <w:rsid w:val="00AE701E"/>
    <w:rsid w:val="00AF007E"/>
    <w:rsid w:val="00AF2E37"/>
    <w:rsid w:val="00AF30FC"/>
    <w:rsid w:val="00AF65F4"/>
    <w:rsid w:val="00AF664E"/>
    <w:rsid w:val="00B02E70"/>
    <w:rsid w:val="00B02EEC"/>
    <w:rsid w:val="00B034A9"/>
    <w:rsid w:val="00B05B68"/>
    <w:rsid w:val="00B0711C"/>
    <w:rsid w:val="00B12C5F"/>
    <w:rsid w:val="00B12CED"/>
    <w:rsid w:val="00B15DD5"/>
    <w:rsid w:val="00B202D3"/>
    <w:rsid w:val="00B2125F"/>
    <w:rsid w:val="00B216D8"/>
    <w:rsid w:val="00B21FEF"/>
    <w:rsid w:val="00B24123"/>
    <w:rsid w:val="00B24A22"/>
    <w:rsid w:val="00B259AC"/>
    <w:rsid w:val="00B30B7C"/>
    <w:rsid w:val="00B36C86"/>
    <w:rsid w:val="00B3797D"/>
    <w:rsid w:val="00B37F49"/>
    <w:rsid w:val="00B42336"/>
    <w:rsid w:val="00B4296E"/>
    <w:rsid w:val="00B432A9"/>
    <w:rsid w:val="00B43638"/>
    <w:rsid w:val="00B44C37"/>
    <w:rsid w:val="00B44CBE"/>
    <w:rsid w:val="00B45015"/>
    <w:rsid w:val="00B453BA"/>
    <w:rsid w:val="00B479BE"/>
    <w:rsid w:val="00B47C2B"/>
    <w:rsid w:val="00B50100"/>
    <w:rsid w:val="00B503C8"/>
    <w:rsid w:val="00B516FA"/>
    <w:rsid w:val="00B52989"/>
    <w:rsid w:val="00B545DD"/>
    <w:rsid w:val="00B5633B"/>
    <w:rsid w:val="00B56655"/>
    <w:rsid w:val="00B5738C"/>
    <w:rsid w:val="00B5775D"/>
    <w:rsid w:val="00B57D1D"/>
    <w:rsid w:val="00B6162D"/>
    <w:rsid w:val="00B617F5"/>
    <w:rsid w:val="00B6221B"/>
    <w:rsid w:val="00B63151"/>
    <w:rsid w:val="00B64A06"/>
    <w:rsid w:val="00B65734"/>
    <w:rsid w:val="00B679FF"/>
    <w:rsid w:val="00B71E7A"/>
    <w:rsid w:val="00B725DD"/>
    <w:rsid w:val="00B728D6"/>
    <w:rsid w:val="00B72F39"/>
    <w:rsid w:val="00B73BDB"/>
    <w:rsid w:val="00B7626B"/>
    <w:rsid w:val="00B7628B"/>
    <w:rsid w:val="00B81A10"/>
    <w:rsid w:val="00B8308A"/>
    <w:rsid w:val="00B85A2B"/>
    <w:rsid w:val="00B87C23"/>
    <w:rsid w:val="00B90317"/>
    <w:rsid w:val="00B94607"/>
    <w:rsid w:val="00B95EB3"/>
    <w:rsid w:val="00BA1935"/>
    <w:rsid w:val="00BA1AB9"/>
    <w:rsid w:val="00BA1FC6"/>
    <w:rsid w:val="00BA3D36"/>
    <w:rsid w:val="00BA587D"/>
    <w:rsid w:val="00BA6665"/>
    <w:rsid w:val="00BB1362"/>
    <w:rsid w:val="00BB4931"/>
    <w:rsid w:val="00BB5A7C"/>
    <w:rsid w:val="00BC132B"/>
    <w:rsid w:val="00BC1631"/>
    <w:rsid w:val="00BC3167"/>
    <w:rsid w:val="00BC6950"/>
    <w:rsid w:val="00BD304E"/>
    <w:rsid w:val="00BD3658"/>
    <w:rsid w:val="00BD3DAD"/>
    <w:rsid w:val="00BD5490"/>
    <w:rsid w:val="00BD6201"/>
    <w:rsid w:val="00BE09CA"/>
    <w:rsid w:val="00BE1291"/>
    <w:rsid w:val="00BE17FC"/>
    <w:rsid w:val="00BE38BE"/>
    <w:rsid w:val="00BE4552"/>
    <w:rsid w:val="00BE4BC2"/>
    <w:rsid w:val="00BE7CED"/>
    <w:rsid w:val="00BF17B8"/>
    <w:rsid w:val="00BF2C01"/>
    <w:rsid w:val="00BF2ECD"/>
    <w:rsid w:val="00BF43C5"/>
    <w:rsid w:val="00BF525E"/>
    <w:rsid w:val="00BF5FBC"/>
    <w:rsid w:val="00C012AF"/>
    <w:rsid w:val="00C04038"/>
    <w:rsid w:val="00C05D3A"/>
    <w:rsid w:val="00C13E06"/>
    <w:rsid w:val="00C13F0E"/>
    <w:rsid w:val="00C14C6D"/>
    <w:rsid w:val="00C15F03"/>
    <w:rsid w:val="00C16AC7"/>
    <w:rsid w:val="00C20574"/>
    <w:rsid w:val="00C21E19"/>
    <w:rsid w:val="00C2257E"/>
    <w:rsid w:val="00C22B26"/>
    <w:rsid w:val="00C30E29"/>
    <w:rsid w:val="00C31F84"/>
    <w:rsid w:val="00C3303B"/>
    <w:rsid w:val="00C33293"/>
    <w:rsid w:val="00C37596"/>
    <w:rsid w:val="00C40B2A"/>
    <w:rsid w:val="00C41B7C"/>
    <w:rsid w:val="00C4224B"/>
    <w:rsid w:val="00C439BF"/>
    <w:rsid w:val="00C45AC3"/>
    <w:rsid w:val="00C46605"/>
    <w:rsid w:val="00C47E4C"/>
    <w:rsid w:val="00C502C1"/>
    <w:rsid w:val="00C50387"/>
    <w:rsid w:val="00C505D5"/>
    <w:rsid w:val="00C51411"/>
    <w:rsid w:val="00C528DE"/>
    <w:rsid w:val="00C52C65"/>
    <w:rsid w:val="00C53508"/>
    <w:rsid w:val="00C535F4"/>
    <w:rsid w:val="00C53B49"/>
    <w:rsid w:val="00C53BE7"/>
    <w:rsid w:val="00C54260"/>
    <w:rsid w:val="00C567EF"/>
    <w:rsid w:val="00C5780E"/>
    <w:rsid w:val="00C57D79"/>
    <w:rsid w:val="00C61FAD"/>
    <w:rsid w:val="00C63E5A"/>
    <w:rsid w:val="00C65E2D"/>
    <w:rsid w:val="00C67686"/>
    <w:rsid w:val="00C728C6"/>
    <w:rsid w:val="00C730EA"/>
    <w:rsid w:val="00C74864"/>
    <w:rsid w:val="00C75986"/>
    <w:rsid w:val="00C75C17"/>
    <w:rsid w:val="00C76F93"/>
    <w:rsid w:val="00C8072A"/>
    <w:rsid w:val="00C816F9"/>
    <w:rsid w:val="00C82292"/>
    <w:rsid w:val="00C83917"/>
    <w:rsid w:val="00C87316"/>
    <w:rsid w:val="00C9035F"/>
    <w:rsid w:val="00C9109D"/>
    <w:rsid w:val="00C9123D"/>
    <w:rsid w:val="00C9268D"/>
    <w:rsid w:val="00C93218"/>
    <w:rsid w:val="00C93476"/>
    <w:rsid w:val="00CA057D"/>
    <w:rsid w:val="00CA05C2"/>
    <w:rsid w:val="00CA1E6B"/>
    <w:rsid w:val="00CA4772"/>
    <w:rsid w:val="00CA506D"/>
    <w:rsid w:val="00CB0450"/>
    <w:rsid w:val="00CB1C5A"/>
    <w:rsid w:val="00CB3D48"/>
    <w:rsid w:val="00CB5FA0"/>
    <w:rsid w:val="00CB680A"/>
    <w:rsid w:val="00CB6B21"/>
    <w:rsid w:val="00CB7AFB"/>
    <w:rsid w:val="00CC032E"/>
    <w:rsid w:val="00CC0BE3"/>
    <w:rsid w:val="00CC2E91"/>
    <w:rsid w:val="00CD13CB"/>
    <w:rsid w:val="00CD1BE4"/>
    <w:rsid w:val="00CD28BE"/>
    <w:rsid w:val="00CD3E67"/>
    <w:rsid w:val="00CE2022"/>
    <w:rsid w:val="00CE275A"/>
    <w:rsid w:val="00CE3E12"/>
    <w:rsid w:val="00CE4154"/>
    <w:rsid w:val="00CE53C6"/>
    <w:rsid w:val="00CF1C72"/>
    <w:rsid w:val="00CF247E"/>
    <w:rsid w:val="00CF3615"/>
    <w:rsid w:val="00CF4E32"/>
    <w:rsid w:val="00CF71AE"/>
    <w:rsid w:val="00D002E6"/>
    <w:rsid w:val="00D05309"/>
    <w:rsid w:val="00D05F04"/>
    <w:rsid w:val="00D06446"/>
    <w:rsid w:val="00D07D91"/>
    <w:rsid w:val="00D11B3C"/>
    <w:rsid w:val="00D13651"/>
    <w:rsid w:val="00D13C90"/>
    <w:rsid w:val="00D17054"/>
    <w:rsid w:val="00D20C92"/>
    <w:rsid w:val="00D220D5"/>
    <w:rsid w:val="00D22F8E"/>
    <w:rsid w:val="00D26554"/>
    <w:rsid w:val="00D34942"/>
    <w:rsid w:val="00D34B8B"/>
    <w:rsid w:val="00D34DAB"/>
    <w:rsid w:val="00D3549B"/>
    <w:rsid w:val="00D356A6"/>
    <w:rsid w:val="00D4070F"/>
    <w:rsid w:val="00D40FD9"/>
    <w:rsid w:val="00D436F5"/>
    <w:rsid w:val="00D457D3"/>
    <w:rsid w:val="00D45C35"/>
    <w:rsid w:val="00D46D80"/>
    <w:rsid w:val="00D47FCA"/>
    <w:rsid w:val="00D52049"/>
    <w:rsid w:val="00D52564"/>
    <w:rsid w:val="00D52896"/>
    <w:rsid w:val="00D536F4"/>
    <w:rsid w:val="00D53920"/>
    <w:rsid w:val="00D53CC7"/>
    <w:rsid w:val="00D53D2E"/>
    <w:rsid w:val="00D54A10"/>
    <w:rsid w:val="00D60883"/>
    <w:rsid w:val="00D61751"/>
    <w:rsid w:val="00D626B6"/>
    <w:rsid w:val="00D62D53"/>
    <w:rsid w:val="00D65BE9"/>
    <w:rsid w:val="00D67ED6"/>
    <w:rsid w:val="00D70C43"/>
    <w:rsid w:val="00D719AD"/>
    <w:rsid w:val="00D72C0C"/>
    <w:rsid w:val="00D732F0"/>
    <w:rsid w:val="00D734EA"/>
    <w:rsid w:val="00D74414"/>
    <w:rsid w:val="00D76B97"/>
    <w:rsid w:val="00D84893"/>
    <w:rsid w:val="00D85037"/>
    <w:rsid w:val="00D859EF"/>
    <w:rsid w:val="00D85C23"/>
    <w:rsid w:val="00D90171"/>
    <w:rsid w:val="00D95CB3"/>
    <w:rsid w:val="00D9636A"/>
    <w:rsid w:val="00D97322"/>
    <w:rsid w:val="00DA2D26"/>
    <w:rsid w:val="00DA4241"/>
    <w:rsid w:val="00DA5709"/>
    <w:rsid w:val="00DA6B6D"/>
    <w:rsid w:val="00DA7815"/>
    <w:rsid w:val="00DA788B"/>
    <w:rsid w:val="00DB29A8"/>
    <w:rsid w:val="00DB570E"/>
    <w:rsid w:val="00DB5C73"/>
    <w:rsid w:val="00DC09E7"/>
    <w:rsid w:val="00DC1952"/>
    <w:rsid w:val="00DC5FA1"/>
    <w:rsid w:val="00DC602C"/>
    <w:rsid w:val="00DC7D8E"/>
    <w:rsid w:val="00DD2D69"/>
    <w:rsid w:val="00DD32E6"/>
    <w:rsid w:val="00DD694A"/>
    <w:rsid w:val="00DE110D"/>
    <w:rsid w:val="00DE1E2F"/>
    <w:rsid w:val="00DE1E3D"/>
    <w:rsid w:val="00DE2852"/>
    <w:rsid w:val="00DE298E"/>
    <w:rsid w:val="00DE3B6A"/>
    <w:rsid w:val="00DE6710"/>
    <w:rsid w:val="00DF0696"/>
    <w:rsid w:val="00DF1A78"/>
    <w:rsid w:val="00DF3B81"/>
    <w:rsid w:val="00DF7724"/>
    <w:rsid w:val="00DF7E89"/>
    <w:rsid w:val="00E00090"/>
    <w:rsid w:val="00E036FF"/>
    <w:rsid w:val="00E061ED"/>
    <w:rsid w:val="00E068AD"/>
    <w:rsid w:val="00E0699B"/>
    <w:rsid w:val="00E072C1"/>
    <w:rsid w:val="00E07713"/>
    <w:rsid w:val="00E11A8F"/>
    <w:rsid w:val="00E14B16"/>
    <w:rsid w:val="00E215D4"/>
    <w:rsid w:val="00E23B3D"/>
    <w:rsid w:val="00E26FE2"/>
    <w:rsid w:val="00E277AA"/>
    <w:rsid w:val="00E3399D"/>
    <w:rsid w:val="00E3418E"/>
    <w:rsid w:val="00E35527"/>
    <w:rsid w:val="00E40203"/>
    <w:rsid w:val="00E40A6A"/>
    <w:rsid w:val="00E42474"/>
    <w:rsid w:val="00E43178"/>
    <w:rsid w:val="00E44317"/>
    <w:rsid w:val="00E4454E"/>
    <w:rsid w:val="00E45CDF"/>
    <w:rsid w:val="00E467B1"/>
    <w:rsid w:val="00E530D4"/>
    <w:rsid w:val="00E53DE3"/>
    <w:rsid w:val="00E54078"/>
    <w:rsid w:val="00E6014E"/>
    <w:rsid w:val="00E609AF"/>
    <w:rsid w:val="00E614CA"/>
    <w:rsid w:val="00E61F38"/>
    <w:rsid w:val="00E67816"/>
    <w:rsid w:val="00E70579"/>
    <w:rsid w:val="00E7153C"/>
    <w:rsid w:val="00E7182A"/>
    <w:rsid w:val="00E71C46"/>
    <w:rsid w:val="00E74AA5"/>
    <w:rsid w:val="00E74B72"/>
    <w:rsid w:val="00E75A6B"/>
    <w:rsid w:val="00E76311"/>
    <w:rsid w:val="00E76AEF"/>
    <w:rsid w:val="00E77589"/>
    <w:rsid w:val="00E80036"/>
    <w:rsid w:val="00E81299"/>
    <w:rsid w:val="00E81BD0"/>
    <w:rsid w:val="00E81C24"/>
    <w:rsid w:val="00E82587"/>
    <w:rsid w:val="00E8295C"/>
    <w:rsid w:val="00E83D57"/>
    <w:rsid w:val="00E87237"/>
    <w:rsid w:val="00E924F2"/>
    <w:rsid w:val="00E935F4"/>
    <w:rsid w:val="00E94884"/>
    <w:rsid w:val="00E94894"/>
    <w:rsid w:val="00E96D69"/>
    <w:rsid w:val="00E97103"/>
    <w:rsid w:val="00EA02CA"/>
    <w:rsid w:val="00EA0468"/>
    <w:rsid w:val="00EA11C4"/>
    <w:rsid w:val="00EA5C3A"/>
    <w:rsid w:val="00EA5E7B"/>
    <w:rsid w:val="00EA6268"/>
    <w:rsid w:val="00EA7358"/>
    <w:rsid w:val="00EA7B6D"/>
    <w:rsid w:val="00EB19B6"/>
    <w:rsid w:val="00EB1B7B"/>
    <w:rsid w:val="00EB31FF"/>
    <w:rsid w:val="00EB3635"/>
    <w:rsid w:val="00EB39E2"/>
    <w:rsid w:val="00EB3D48"/>
    <w:rsid w:val="00EB3E39"/>
    <w:rsid w:val="00EB49ED"/>
    <w:rsid w:val="00EC111D"/>
    <w:rsid w:val="00EC1159"/>
    <w:rsid w:val="00EC372A"/>
    <w:rsid w:val="00EC5303"/>
    <w:rsid w:val="00EC5AAA"/>
    <w:rsid w:val="00EC642B"/>
    <w:rsid w:val="00EC673E"/>
    <w:rsid w:val="00EC7603"/>
    <w:rsid w:val="00EC78B1"/>
    <w:rsid w:val="00EC7F29"/>
    <w:rsid w:val="00ED0308"/>
    <w:rsid w:val="00ED0F84"/>
    <w:rsid w:val="00ED24C0"/>
    <w:rsid w:val="00ED4516"/>
    <w:rsid w:val="00ED4749"/>
    <w:rsid w:val="00ED685B"/>
    <w:rsid w:val="00EE24B5"/>
    <w:rsid w:val="00EE25C6"/>
    <w:rsid w:val="00EE30CB"/>
    <w:rsid w:val="00EE7ADF"/>
    <w:rsid w:val="00EF0359"/>
    <w:rsid w:val="00EF141A"/>
    <w:rsid w:val="00EF3514"/>
    <w:rsid w:val="00EF4646"/>
    <w:rsid w:val="00EF47EF"/>
    <w:rsid w:val="00EF6110"/>
    <w:rsid w:val="00EF7E52"/>
    <w:rsid w:val="00F00C1F"/>
    <w:rsid w:val="00F01AAB"/>
    <w:rsid w:val="00F03561"/>
    <w:rsid w:val="00F04308"/>
    <w:rsid w:val="00F0597C"/>
    <w:rsid w:val="00F05A6C"/>
    <w:rsid w:val="00F06B0A"/>
    <w:rsid w:val="00F101CE"/>
    <w:rsid w:val="00F1325D"/>
    <w:rsid w:val="00F142CC"/>
    <w:rsid w:val="00F15230"/>
    <w:rsid w:val="00F15249"/>
    <w:rsid w:val="00F15B92"/>
    <w:rsid w:val="00F1754C"/>
    <w:rsid w:val="00F17E19"/>
    <w:rsid w:val="00F20CBC"/>
    <w:rsid w:val="00F219B9"/>
    <w:rsid w:val="00F21C36"/>
    <w:rsid w:val="00F23A49"/>
    <w:rsid w:val="00F23D71"/>
    <w:rsid w:val="00F26028"/>
    <w:rsid w:val="00F26332"/>
    <w:rsid w:val="00F26550"/>
    <w:rsid w:val="00F3015F"/>
    <w:rsid w:val="00F31061"/>
    <w:rsid w:val="00F337F1"/>
    <w:rsid w:val="00F34E14"/>
    <w:rsid w:val="00F35EDA"/>
    <w:rsid w:val="00F426AA"/>
    <w:rsid w:val="00F440F3"/>
    <w:rsid w:val="00F47F44"/>
    <w:rsid w:val="00F53B13"/>
    <w:rsid w:val="00F548AC"/>
    <w:rsid w:val="00F6094C"/>
    <w:rsid w:val="00F63CB7"/>
    <w:rsid w:val="00F652AD"/>
    <w:rsid w:val="00F667D1"/>
    <w:rsid w:val="00F6777E"/>
    <w:rsid w:val="00F702FC"/>
    <w:rsid w:val="00F70C3C"/>
    <w:rsid w:val="00F7291C"/>
    <w:rsid w:val="00F73586"/>
    <w:rsid w:val="00F8104B"/>
    <w:rsid w:val="00F819B9"/>
    <w:rsid w:val="00F87AA9"/>
    <w:rsid w:val="00F87E7D"/>
    <w:rsid w:val="00F87FE3"/>
    <w:rsid w:val="00F91140"/>
    <w:rsid w:val="00F913C1"/>
    <w:rsid w:val="00F93B6A"/>
    <w:rsid w:val="00F94633"/>
    <w:rsid w:val="00F9476B"/>
    <w:rsid w:val="00F964DB"/>
    <w:rsid w:val="00F97B40"/>
    <w:rsid w:val="00FA04CC"/>
    <w:rsid w:val="00FA1A00"/>
    <w:rsid w:val="00FA280F"/>
    <w:rsid w:val="00FA445E"/>
    <w:rsid w:val="00FA6EB8"/>
    <w:rsid w:val="00FA6F28"/>
    <w:rsid w:val="00FB3237"/>
    <w:rsid w:val="00FB34B0"/>
    <w:rsid w:val="00FB766A"/>
    <w:rsid w:val="00FB7957"/>
    <w:rsid w:val="00FC116E"/>
    <w:rsid w:val="00FC1E08"/>
    <w:rsid w:val="00FC309D"/>
    <w:rsid w:val="00FC40F7"/>
    <w:rsid w:val="00FC4EA2"/>
    <w:rsid w:val="00FC6B24"/>
    <w:rsid w:val="00FC6D56"/>
    <w:rsid w:val="00FC7C7F"/>
    <w:rsid w:val="00FD25D1"/>
    <w:rsid w:val="00FD272E"/>
    <w:rsid w:val="00FD3F3B"/>
    <w:rsid w:val="00FD5305"/>
    <w:rsid w:val="00FD5E23"/>
    <w:rsid w:val="00FD69DB"/>
    <w:rsid w:val="00FD76FD"/>
    <w:rsid w:val="00FE129C"/>
    <w:rsid w:val="00FE34B4"/>
    <w:rsid w:val="00FE3612"/>
    <w:rsid w:val="00FE393B"/>
    <w:rsid w:val="00FE6286"/>
    <w:rsid w:val="00FE63F0"/>
    <w:rsid w:val="00FE6F1C"/>
    <w:rsid w:val="00FF00F2"/>
    <w:rsid w:val="00FF29B9"/>
    <w:rsid w:val="00FF3AEF"/>
    <w:rsid w:val="00FF5DFC"/>
    <w:rsid w:val="061194CE"/>
    <w:rsid w:val="0A16E0BE"/>
    <w:rsid w:val="0A603EE5"/>
    <w:rsid w:val="0C3BD6BA"/>
    <w:rsid w:val="0D0B6D64"/>
    <w:rsid w:val="0DEEAF57"/>
    <w:rsid w:val="114A2E43"/>
    <w:rsid w:val="130535F0"/>
    <w:rsid w:val="138F40A4"/>
    <w:rsid w:val="16DFE950"/>
    <w:rsid w:val="18A5F8AC"/>
    <w:rsid w:val="1A30316D"/>
    <w:rsid w:val="1D6A96B1"/>
    <w:rsid w:val="1E95970C"/>
    <w:rsid w:val="27727430"/>
    <w:rsid w:val="27AABBD1"/>
    <w:rsid w:val="28438853"/>
    <w:rsid w:val="286F738B"/>
    <w:rsid w:val="287F009D"/>
    <w:rsid w:val="2A36BDD8"/>
    <w:rsid w:val="2AF11A74"/>
    <w:rsid w:val="2CFCB854"/>
    <w:rsid w:val="2D94DCD2"/>
    <w:rsid w:val="2DBBC9E7"/>
    <w:rsid w:val="320C0F83"/>
    <w:rsid w:val="3359A21F"/>
    <w:rsid w:val="3536C3ED"/>
    <w:rsid w:val="361FE16A"/>
    <w:rsid w:val="377DE5BF"/>
    <w:rsid w:val="397976D5"/>
    <w:rsid w:val="3B4DFC09"/>
    <w:rsid w:val="3C9C1FB5"/>
    <w:rsid w:val="3DE562EB"/>
    <w:rsid w:val="3EB6B275"/>
    <w:rsid w:val="427E71E9"/>
    <w:rsid w:val="433D28BF"/>
    <w:rsid w:val="45C7BDBC"/>
    <w:rsid w:val="45D47D52"/>
    <w:rsid w:val="48982EAB"/>
    <w:rsid w:val="51712AFD"/>
    <w:rsid w:val="55BE2D2F"/>
    <w:rsid w:val="56AE2700"/>
    <w:rsid w:val="5F8F6812"/>
    <w:rsid w:val="5FA6B82D"/>
    <w:rsid w:val="6773C33B"/>
    <w:rsid w:val="6784B019"/>
    <w:rsid w:val="6BBEDF68"/>
    <w:rsid w:val="6D57ABE7"/>
    <w:rsid w:val="6E6AC167"/>
    <w:rsid w:val="6F45F375"/>
    <w:rsid w:val="75138DB5"/>
    <w:rsid w:val="754C34C5"/>
    <w:rsid w:val="75D7055C"/>
    <w:rsid w:val="7C1202D1"/>
    <w:rsid w:val="7D1FD9C4"/>
    <w:rsid w:val="7D655636"/>
    <w:rsid w:val="7DBBBB3B"/>
    <w:rsid w:val="7E05F866"/>
    <w:rsid w:val="7EF7AA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0FEA1"/>
  <w15:docId w15:val="{8AEDB91F-4501-46A5-A6E6-01BBDD56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6F93"/>
    <w:rPr>
      <w:rFonts w:ascii="Calibri" w:eastAsia="Calibri" w:hAnsi="Calibri" w:cs="Times New Roman"/>
      <w:lang w:val="es-CO"/>
    </w:rPr>
  </w:style>
  <w:style w:type="paragraph" w:styleId="Ttulo1">
    <w:name w:val="heading 1"/>
    <w:basedOn w:val="Normal"/>
    <w:next w:val="Normal"/>
    <w:link w:val="Ttulo1Car"/>
    <w:uiPriority w:val="9"/>
    <w:qFormat/>
    <w:rsid w:val="00C76F93"/>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semiHidden/>
    <w:unhideWhenUsed/>
    <w:qFormat/>
    <w:rsid w:val="004276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76F93"/>
    <w:rPr>
      <w:rFonts w:ascii="Calibri Light" w:eastAsia="Times New Roman" w:hAnsi="Calibri Light" w:cs="Times New Roman"/>
      <w:color w:val="2E74B5"/>
      <w:sz w:val="32"/>
      <w:szCs w:val="32"/>
      <w:lang w:val="es-CO"/>
    </w:rPr>
  </w:style>
  <w:style w:type="paragraph" w:styleId="Textonotapie">
    <w:name w:val="footnote text"/>
    <w:aliases w:val="Footnote Text Char Char Char Char Char,Footnote Text Char Char Char Char,Footnote reference,FA Fu,FA Fu Car,Footnote Text Char,Footnote Text Char Char Char Char Char Char Char Char,texto de nota al pie,Footnote referenc,Footnote Text Cha"/>
    <w:basedOn w:val="Normal"/>
    <w:link w:val="TextonotapieCar"/>
    <w:qFormat/>
    <w:rsid w:val="00C76F93"/>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texto de nota al pie Car"/>
    <w:basedOn w:val="Fuentedeprrafopredeter"/>
    <w:link w:val="Textonotapie"/>
    <w:qFormat/>
    <w:rsid w:val="00C76F93"/>
    <w:rPr>
      <w:rFonts w:ascii="Times New Roman" w:eastAsia="Times New Roman" w:hAnsi="Times New Roman" w:cs="Times New Roman"/>
      <w:sz w:val="20"/>
      <w:szCs w:val="20"/>
      <w:lang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Ref,F,Ref1"/>
    <w:link w:val="4GChar"/>
    <w:uiPriority w:val="99"/>
    <w:qFormat/>
    <w:rsid w:val="00C76F93"/>
    <w:rPr>
      <w:vertAlign w:val="superscript"/>
    </w:rPr>
  </w:style>
  <w:style w:type="paragraph" w:styleId="Encabezado">
    <w:name w:val="header"/>
    <w:basedOn w:val="Normal"/>
    <w:link w:val="EncabezadoCar"/>
    <w:uiPriority w:val="99"/>
    <w:unhideWhenUsed/>
    <w:rsid w:val="00C76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F93"/>
    <w:rPr>
      <w:rFonts w:ascii="Calibri" w:eastAsia="Calibri" w:hAnsi="Calibri" w:cs="Times New Roman"/>
      <w:lang w:val="es-CO"/>
    </w:rPr>
  </w:style>
  <w:style w:type="paragraph" w:styleId="Prrafodelista">
    <w:name w:val="List Paragraph"/>
    <w:basedOn w:val="Normal"/>
    <w:link w:val="PrrafodelistaCar"/>
    <w:uiPriority w:val="34"/>
    <w:qFormat/>
    <w:rsid w:val="00C76F93"/>
    <w:pPr>
      <w:ind w:left="720"/>
      <w:contextualSpacing/>
    </w:pPr>
  </w:style>
  <w:style w:type="paragraph" w:customStyle="1" w:styleId="Textoindependiente21">
    <w:name w:val="Texto independiente 21"/>
    <w:basedOn w:val="Normal"/>
    <w:link w:val="BodyText2Car1"/>
    <w:rsid w:val="00C76F93"/>
    <w:pPr>
      <w:overflowPunct w:val="0"/>
      <w:autoSpaceDE w:val="0"/>
      <w:autoSpaceDN w:val="0"/>
      <w:adjustRightInd w:val="0"/>
      <w:spacing w:after="0" w:line="360" w:lineRule="auto"/>
      <w:jc w:val="both"/>
      <w:textAlignment w:val="baseline"/>
    </w:pPr>
    <w:rPr>
      <w:rFonts w:ascii="Arial" w:eastAsia="Times New Roman" w:hAnsi="Arial"/>
      <w:sz w:val="28"/>
      <w:szCs w:val="20"/>
      <w:lang w:val="es-ES_tradnl" w:eastAsia="es-ES"/>
    </w:rPr>
  </w:style>
  <w:style w:type="character" w:customStyle="1" w:styleId="BodyText2Car1">
    <w:name w:val="Body Text 2 Car1"/>
    <w:link w:val="Textoindependiente21"/>
    <w:locked/>
    <w:rsid w:val="00C76F93"/>
    <w:rPr>
      <w:rFonts w:ascii="Arial" w:eastAsia="Times New Roman" w:hAnsi="Arial" w:cs="Times New Roman"/>
      <w:sz w:val="28"/>
      <w:szCs w:val="20"/>
      <w:lang w:val="es-ES_tradnl" w:eastAsia="es-ES"/>
    </w:rPr>
  </w:style>
  <w:style w:type="paragraph" w:styleId="Textoindependiente">
    <w:name w:val="Body Text"/>
    <w:basedOn w:val="Normal"/>
    <w:link w:val="TextoindependienteCar"/>
    <w:uiPriority w:val="99"/>
    <w:semiHidden/>
    <w:unhideWhenUsed/>
    <w:rsid w:val="00C76F93"/>
    <w:pPr>
      <w:spacing w:after="120"/>
    </w:pPr>
  </w:style>
  <w:style w:type="character" w:customStyle="1" w:styleId="TextoindependienteCar">
    <w:name w:val="Texto independiente Car"/>
    <w:basedOn w:val="Fuentedeprrafopredeter"/>
    <w:link w:val="Textoindependiente"/>
    <w:uiPriority w:val="99"/>
    <w:semiHidden/>
    <w:rsid w:val="00C76F93"/>
    <w:rPr>
      <w:rFonts w:ascii="Calibri" w:eastAsia="Calibri" w:hAnsi="Calibri" w:cs="Times New Roman"/>
      <w:lang w:val="es-CO"/>
    </w:rPr>
  </w:style>
  <w:style w:type="paragraph" w:styleId="Sinespaciado">
    <w:name w:val="No Spacing"/>
    <w:link w:val="SinespaciadoCar"/>
    <w:uiPriority w:val="1"/>
    <w:qFormat/>
    <w:rsid w:val="00C76F93"/>
    <w:pPr>
      <w:spacing w:after="0" w:line="240" w:lineRule="auto"/>
    </w:pPr>
    <w:rPr>
      <w:rFonts w:ascii="Calibri" w:eastAsia="Calibri" w:hAnsi="Calibri" w:cs="Times New Roman"/>
      <w:lang w:val="es-CO"/>
    </w:rPr>
  </w:style>
  <w:style w:type="character" w:customStyle="1" w:styleId="PrrafodelistaCar">
    <w:name w:val="Párrafo de lista Car"/>
    <w:link w:val="Prrafodelista"/>
    <w:uiPriority w:val="1"/>
    <w:locked/>
    <w:rsid w:val="00C76F93"/>
    <w:rPr>
      <w:rFonts w:ascii="Calibri" w:eastAsia="Calibri" w:hAnsi="Calibri" w:cs="Times New Roman"/>
      <w:lang w:val="es-CO"/>
    </w:rPr>
  </w:style>
  <w:style w:type="character" w:customStyle="1" w:styleId="SinespaciadoCar">
    <w:name w:val="Sin espaciado Car"/>
    <w:link w:val="Sinespaciado"/>
    <w:uiPriority w:val="1"/>
    <w:locked/>
    <w:rsid w:val="00C76F93"/>
    <w:rPr>
      <w:rFonts w:ascii="Calibri" w:eastAsia="Calibri" w:hAnsi="Calibri" w:cs="Times New Roman"/>
      <w:lang w:val="es-CO"/>
    </w:rPr>
  </w:style>
  <w:style w:type="paragraph" w:styleId="Piedepgina">
    <w:name w:val="footer"/>
    <w:basedOn w:val="Normal"/>
    <w:link w:val="PiedepginaCar"/>
    <w:uiPriority w:val="99"/>
    <w:unhideWhenUsed/>
    <w:rsid w:val="00C76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F93"/>
    <w:rPr>
      <w:rFonts w:ascii="Calibri" w:eastAsia="Calibri" w:hAnsi="Calibri" w:cs="Times New Roman"/>
      <w:lang w:val="es-CO"/>
    </w:rPr>
  </w:style>
  <w:style w:type="character" w:customStyle="1" w:styleId="apple-converted-space">
    <w:name w:val="apple-converted-space"/>
    <w:basedOn w:val="Fuentedeprrafopredeter"/>
    <w:rsid w:val="00BA587D"/>
  </w:style>
  <w:style w:type="character" w:styleId="Textoennegrita">
    <w:name w:val="Strong"/>
    <w:basedOn w:val="Fuentedeprrafopredeter"/>
    <w:uiPriority w:val="22"/>
    <w:qFormat/>
    <w:rsid w:val="00BA587D"/>
    <w:rPr>
      <w:b/>
      <w:bCs/>
    </w:rPr>
  </w:style>
  <w:style w:type="paragraph" w:customStyle="1" w:styleId="unico">
    <w:name w:val="unico"/>
    <w:basedOn w:val="Normal"/>
    <w:rsid w:val="00003EB7"/>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deglobo">
    <w:name w:val="Balloon Text"/>
    <w:basedOn w:val="Normal"/>
    <w:link w:val="TextodegloboCar"/>
    <w:uiPriority w:val="99"/>
    <w:semiHidden/>
    <w:unhideWhenUsed/>
    <w:rsid w:val="009168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6891"/>
    <w:rPr>
      <w:rFonts w:ascii="Segoe UI" w:eastAsia="Calibri" w:hAnsi="Segoe UI" w:cs="Segoe UI"/>
      <w:sz w:val="18"/>
      <w:szCs w:val="18"/>
      <w:lang w:val="es-CO"/>
    </w:rPr>
  </w:style>
  <w:style w:type="paragraph" w:styleId="NormalWeb">
    <w:name w:val="Normal (Web)"/>
    <w:basedOn w:val="Normal"/>
    <w:uiPriority w:val="99"/>
    <w:unhideWhenUsed/>
    <w:rsid w:val="007E074B"/>
    <w:rPr>
      <w:rFonts w:ascii="Times New Roman" w:eastAsiaTheme="minorHAnsi" w:hAnsi="Times New Roman"/>
      <w:sz w:val="24"/>
      <w:szCs w:val="24"/>
    </w:rPr>
  </w:style>
  <w:style w:type="paragraph" w:styleId="Sangradetextonormal">
    <w:name w:val="Body Text Indent"/>
    <w:basedOn w:val="Normal"/>
    <w:link w:val="SangradetextonormalCar"/>
    <w:uiPriority w:val="99"/>
    <w:semiHidden/>
    <w:unhideWhenUsed/>
    <w:rsid w:val="00EF3514"/>
    <w:pPr>
      <w:spacing w:after="120"/>
      <w:ind w:left="283"/>
    </w:pPr>
    <w:rPr>
      <w:rFonts w:asciiTheme="minorHAnsi" w:eastAsiaTheme="minorHAnsi" w:hAnsiTheme="minorHAnsi" w:cstheme="minorBidi"/>
    </w:rPr>
  </w:style>
  <w:style w:type="character" w:customStyle="1" w:styleId="SangradetextonormalCar">
    <w:name w:val="Sangría de texto normal Car"/>
    <w:basedOn w:val="Fuentedeprrafopredeter"/>
    <w:link w:val="Sangradetextonormal"/>
    <w:uiPriority w:val="99"/>
    <w:semiHidden/>
    <w:rsid w:val="00EF3514"/>
    <w:rPr>
      <w:lang w:val="es-CO"/>
    </w:rPr>
  </w:style>
  <w:style w:type="character" w:customStyle="1" w:styleId="Ttulo2Car">
    <w:name w:val="Título 2 Car"/>
    <w:basedOn w:val="Fuentedeprrafopredeter"/>
    <w:link w:val="Ttulo2"/>
    <w:uiPriority w:val="9"/>
    <w:semiHidden/>
    <w:rsid w:val="004276F5"/>
    <w:rPr>
      <w:rFonts w:asciiTheme="majorHAnsi" w:eastAsiaTheme="majorEastAsia" w:hAnsiTheme="majorHAnsi" w:cstheme="majorBidi"/>
      <w:color w:val="2E74B5" w:themeColor="accent1" w:themeShade="BF"/>
      <w:sz w:val="26"/>
      <w:szCs w:val="26"/>
      <w:lang w:val="es-CO"/>
    </w:rPr>
  </w:style>
  <w:style w:type="table" w:styleId="Tablaconcuadrcula">
    <w:name w:val="Table Grid"/>
    <w:basedOn w:val="Tablanormal"/>
    <w:uiPriority w:val="39"/>
    <w:rsid w:val="00C53BE7"/>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C53BE7"/>
    <w:rPr>
      <w:color w:val="0563C1" w:themeColor="hyperlink"/>
      <w:u w:val="single"/>
    </w:rPr>
  </w:style>
  <w:style w:type="paragraph" w:styleId="Textoindependiente2">
    <w:name w:val="Body Text 2"/>
    <w:basedOn w:val="Normal"/>
    <w:link w:val="Textoindependiente2Car"/>
    <w:uiPriority w:val="99"/>
    <w:semiHidden/>
    <w:unhideWhenUsed/>
    <w:rsid w:val="00C53BE7"/>
    <w:pPr>
      <w:overflowPunct w:val="0"/>
      <w:autoSpaceDE w:val="0"/>
      <w:autoSpaceDN w:val="0"/>
      <w:adjustRightInd w:val="0"/>
      <w:spacing w:after="120" w:line="480" w:lineRule="auto"/>
    </w:pPr>
    <w:rPr>
      <w:rFonts w:ascii="Arial" w:hAnsi="Arial"/>
      <w:sz w:val="24"/>
      <w:szCs w:val="20"/>
      <w:lang w:val="es-ES_tradnl" w:eastAsia="es-ES"/>
    </w:rPr>
  </w:style>
  <w:style w:type="character" w:customStyle="1" w:styleId="Textoindependiente2Car">
    <w:name w:val="Texto independiente 2 Car"/>
    <w:basedOn w:val="Fuentedeprrafopredeter"/>
    <w:link w:val="Textoindependiente2"/>
    <w:uiPriority w:val="99"/>
    <w:semiHidden/>
    <w:rsid w:val="00C53BE7"/>
    <w:rPr>
      <w:rFonts w:ascii="Arial" w:eastAsia="Calibri" w:hAnsi="Arial" w:cs="Times New Roman"/>
      <w:sz w:val="24"/>
      <w:szCs w:val="20"/>
      <w:lang w:val="es-ES_tradnl" w:eastAsia="es-ES"/>
    </w:rPr>
  </w:style>
  <w:style w:type="character" w:customStyle="1" w:styleId="letra14pt">
    <w:name w:val="letra14pt"/>
    <w:rsid w:val="00C53BE7"/>
  </w:style>
  <w:style w:type="character" w:customStyle="1" w:styleId="iaj">
    <w:name w:val="i_aj"/>
    <w:rsid w:val="00C53BE7"/>
  </w:style>
  <w:style w:type="character" w:customStyle="1" w:styleId="baj">
    <w:name w:val="b_aj"/>
    <w:rsid w:val="00C53BE7"/>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06447F"/>
    <w:pPr>
      <w:spacing w:after="0" w:line="240" w:lineRule="auto"/>
      <w:jc w:val="both"/>
    </w:pPr>
    <w:rPr>
      <w:rFonts w:asciiTheme="minorHAnsi" w:eastAsiaTheme="minorHAnsi" w:hAnsiTheme="minorHAnsi" w:cstheme="minorBidi"/>
      <w:vertAlign w:val="superscrip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10405">
      <w:bodyDiv w:val="1"/>
      <w:marLeft w:val="0"/>
      <w:marRight w:val="0"/>
      <w:marTop w:val="0"/>
      <w:marBottom w:val="0"/>
      <w:divBdr>
        <w:top w:val="none" w:sz="0" w:space="0" w:color="auto"/>
        <w:left w:val="none" w:sz="0" w:space="0" w:color="auto"/>
        <w:bottom w:val="none" w:sz="0" w:space="0" w:color="auto"/>
        <w:right w:val="none" w:sz="0" w:space="0" w:color="auto"/>
      </w:divBdr>
    </w:div>
    <w:div w:id="795366434">
      <w:bodyDiv w:val="1"/>
      <w:marLeft w:val="0"/>
      <w:marRight w:val="0"/>
      <w:marTop w:val="0"/>
      <w:marBottom w:val="0"/>
      <w:divBdr>
        <w:top w:val="none" w:sz="0" w:space="0" w:color="auto"/>
        <w:left w:val="none" w:sz="0" w:space="0" w:color="auto"/>
        <w:bottom w:val="none" w:sz="0" w:space="0" w:color="auto"/>
        <w:right w:val="none" w:sz="0" w:space="0" w:color="auto"/>
      </w:divBdr>
    </w:div>
    <w:div w:id="851064353">
      <w:bodyDiv w:val="1"/>
      <w:marLeft w:val="0"/>
      <w:marRight w:val="0"/>
      <w:marTop w:val="0"/>
      <w:marBottom w:val="0"/>
      <w:divBdr>
        <w:top w:val="none" w:sz="0" w:space="0" w:color="auto"/>
        <w:left w:val="none" w:sz="0" w:space="0" w:color="auto"/>
        <w:bottom w:val="none" w:sz="0" w:space="0" w:color="auto"/>
        <w:right w:val="none" w:sz="0" w:space="0" w:color="auto"/>
      </w:divBdr>
    </w:div>
    <w:div w:id="1504970278">
      <w:bodyDiv w:val="1"/>
      <w:marLeft w:val="0"/>
      <w:marRight w:val="0"/>
      <w:marTop w:val="0"/>
      <w:marBottom w:val="0"/>
      <w:divBdr>
        <w:top w:val="none" w:sz="0" w:space="0" w:color="auto"/>
        <w:left w:val="none" w:sz="0" w:space="0" w:color="auto"/>
        <w:bottom w:val="none" w:sz="0" w:space="0" w:color="auto"/>
        <w:right w:val="none" w:sz="0" w:space="0" w:color="auto"/>
      </w:divBdr>
    </w:div>
    <w:div w:id="1677880715">
      <w:bodyDiv w:val="1"/>
      <w:marLeft w:val="0"/>
      <w:marRight w:val="0"/>
      <w:marTop w:val="0"/>
      <w:marBottom w:val="0"/>
      <w:divBdr>
        <w:top w:val="none" w:sz="0" w:space="0" w:color="auto"/>
        <w:left w:val="none" w:sz="0" w:space="0" w:color="auto"/>
        <w:bottom w:val="none" w:sz="0" w:space="0" w:color="auto"/>
        <w:right w:val="none" w:sz="0" w:space="0" w:color="auto"/>
      </w:divBdr>
    </w:div>
    <w:div w:id="1749569036">
      <w:bodyDiv w:val="1"/>
      <w:marLeft w:val="0"/>
      <w:marRight w:val="0"/>
      <w:marTop w:val="0"/>
      <w:marBottom w:val="0"/>
      <w:divBdr>
        <w:top w:val="none" w:sz="0" w:space="0" w:color="auto"/>
        <w:left w:val="none" w:sz="0" w:space="0" w:color="auto"/>
        <w:bottom w:val="none" w:sz="0" w:space="0" w:color="auto"/>
        <w:right w:val="none" w:sz="0" w:space="0" w:color="auto"/>
      </w:divBdr>
    </w:div>
    <w:div w:id="1801877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c9e6945ad6a54482" Type="http://schemas.microsoft.com/office/2019/09/relationships/intelligence" Target="intelligenc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0" ma:contentTypeDescription="Crear nuevo documento." ma:contentTypeScope="" ma:versionID="a9d79334ffd159d3bb5a8a3bb7320388">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18b055bc2635a8665edb59a4923077a9"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F23A-EFED-4A56-9672-2D4D3C5FC7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4917CE-C37B-4600-8E06-A90A71684C67}">
  <ds:schemaRefs>
    <ds:schemaRef ds:uri="http://schemas.microsoft.com/sharepoint/v3/contenttype/forms"/>
  </ds:schemaRefs>
</ds:datastoreItem>
</file>

<file path=customXml/itemProps3.xml><?xml version="1.0" encoding="utf-8"?>
<ds:datastoreItem xmlns:ds="http://schemas.openxmlformats.org/officeDocument/2006/customXml" ds:itemID="{7E4A4B08-819A-4621-BAE5-AB14612C8A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25531C-B9FB-E84E-852F-5A887AC6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28</Pages>
  <Words>10610</Words>
  <Characters>58355</Characters>
  <Application>Microsoft Macintosh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PAIPILLA MORALES</dc:creator>
  <cp:keywords/>
  <dc:description/>
  <cp:lastModifiedBy>Usuario de Microsoft Office</cp:lastModifiedBy>
  <cp:revision>411</cp:revision>
  <cp:lastPrinted>2019-04-24T19:59:00Z</cp:lastPrinted>
  <dcterms:created xsi:type="dcterms:W3CDTF">2020-04-24T22:11:00Z</dcterms:created>
  <dcterms:modified xsi:type="dcterms:W3CDTF">2021-11-08T12:23:00Z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Order">
    <vt:r8>104500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