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3B366" w14:textId="708874C1" w:rsidR="006E5A12" w:rsidRDefault="007659A6" w:rsidP="006E5A12">
      <w:pPr>
        <w:spacing w:after="0" w:line="240" w:lineRule="auto"/>
        <w:ind w:left="-540" w:right="-880"/>
        <w:jc w:val="both"/>
        <w:rPr>
          <w:rFonts w:ascii="Arial" w:eastAsia="Calibri" w:hAnsi="Arial" w:cs="Arial"/>
          <w:b/>
          <w:bCs/>
          <w:sz w:val="24"/>
          <w:szCs w:val="24"/>
          <w:lang w:val="es-ES" w:eastAsia="es-ES"/>
        </w:rPr>
      </w:pPr>
      <w:r>
        <w:rPr>
          <w:rFonts w:ascii="Arial" w:eastAsia="Calibri" w:hAnsi="Arial" w:cs="Arial"/>
          <w:b/>
          <w:bCs/>
          <w:sz w:val="24"/>
          <w:szCs w:val="24"/>
          <w:lang w:val="es-ES" w:eastAsia="es-ES"/>
        </w:rPr>
        <w:t>REESTRUCIÓN O REFORMA A LA PLANTA DE PERSONAL</w:t>
      </w:r>
      <w:r w:rsidR="006E5A12">
        <w:rPr>
          <w:rFonts w:ascii="Arial" w:eastAsia="Calibri" w:hAnsi="Arial" w:cs="Arial"/>
          <w:b/>
          <w:bCs/>
          <w:sz w:val="24"/>
          <w:szCs w:val="24"/>
          <w:lang w:val="es-ES" w:eastAsia="es-ES"/>
        </w:rPr>
        <w:t xml:space="preserve"> / Supresión de cargos / Prevalencia del interés general.</w:t>
      </w:r>
    </w:p>
    <w:p w14:paraId="0FD13E73" w14:textId="69557806" w:rsidR="006E5A12" w:rsidRDefault="006E5A12" w:rsidP="006E5A12">
      <w:pPr>
        <w:spacing w:after="0" w:line="240" w:lineRule="auto"/>
        <w:ind w:left="-540" w:right="-880"/>
        <w:jc w:val="both"/>
        <w:rPr>
          <w:rFonts w:ascii="Arial" w:eastAsia="Calibri" w:hAnsi="Arial" w:cs="Arial"/>
          <w:b/>
          <w:bCs/>
          <w:sz w:val="24"/>
          <w:szCs w:val="24"/>
          <w:lang w:val="es-ES" w:eastAsia="es-ES"/>
        </w:rPr>
      </w:pPr>
    </w:p>
    <w:p w14:paraId="0EEA6B81" w14:textId="5735BFFC" w:rsidR="006E5A12" w:rsidRDefault="007659A6" w:rsidP="007659A6">
      <w:pPr>
        <w:spacing w:after="0" w:line="240" w:lineRule="auto"/>
        <w:ind w:left="-540" w:right="-880"/>
        <w:jc w:val="both"/>
        <w:rPr>
          <w:rFonts w:ascii="Arial" w:eastAsia="Calibri" w:hAnsi="Arial" w:cs="Arial"/>
          <w:bCs/>
          <w:sz w:val="24"/>
          <w:szCs w:val="24"/>
          <w:lang w:val="es-ES" w:eastAsia="es-ES"/>
        </w:rPr>
      </w:pPr>
      <w:r>
        <w:rPr>
          <w:rFonts w:ascii="Arial" w:eastAsia="Calibri" w:hAnsi="Arial" w:cs="Arial"/>
          <w:bCs/>
          <w:sz w:val="24"/>
          <w:szCs w:val="24"/>
          <w:lang w:val="es-ES" w:eastAsia="es-ES"/>
        </w:rPr>
        <w:t>L</w:t>
      </w:r>
      <w:r w:rsidR="006E5A12" w:rsidRPr="007659A6">
        <w:rPr>
          <w:rFonts w:ascii="Arial" w:eastAsia="Calibri" w:hAnsi="Arial" w:cs="Arial"/>
          <w:bCs/>
          <w:sz w:val="24"/>
          <w:szCs w:val="24"/>
          <w:lang w:val="es-ES" w:eastAsia="es-ES"/>
        </w:rPr>
        <w:t>a jurisprudencia del Consejo de Estado al respecto ha dispuesto, que la supresión de empleos constituye una causa legal de retiro del servicio de los empleados del sector público, justificada en la necesidad de adecuar las plantas de personal de las entidades públicas a los requerimientos del servicio para hacer más ágil, eficaz y eficiente la función que deben cumplir.</w:t>
      </w:r>
      <w:r>
        <w:rPr>
          <w:rFonts w:ascii="Arial" w:eastAsia="Calibri" w:hAnsi="Arial" w:cs="Arial"/>
          <w:bCs/>
          <w:sz w:val="24"/>
          <w:szCs w:val="24"/>
          <w:lang w:val="es-ES" w:eastAsia="es-ES"/>
        </w:rPr>
        <w:t xml:space="preserve"> </w:t>
      </w:r>
      <w:r w:rsidR="006E5A12" w:rsidRPr="007659A6">
        <w:rPr>
          <w:rFonts w:ascii="Arial" w:eastAsia="Calibri" w:hAnsi="Arial" w:cs="Arial"/>
          <w:bCs/>
          <w:sz w:val="24"/>
          <w:szCs w:val="24"/>
          <w:lang w:val="es-ES" w:eastAsia="es-ES"/>
        </w:rPr>
        <w:t>En este sentido se debe entender que, la administración por razones de interés general ligadas a la eficacia y eficiencia de la función pública, puede suprimir determinados cargos en la medida en que ello contribuya al cumplimiento de los fines del Estado Social de Derecho. Por consiguiente, cuando existan motivos de interés general que justifiquen la supresión de cargos en una entidad pública es legítimo que el Estado lo haga, sin que puedan oponérsele los derechos de carrera de los funcionarios inscritos en el escalafón de la carrera administrativa y mucho menos la vinculación de los empleados nombrados en provisionalidad</w:t>
      </w:r>
      <w:r>
        <w:rPr>
          <w:rFonts w:ascii="Arial" w:eastAsia="Calibri" w:hAnsi="Arial" w:cs="Arial"/>
          <w:bCs/>
          <w:sz w:val="24"/>
          <w:szCs w:val="24"/>
          <w:lang w:val="es-ES" w:eastAsia="es-ES"/>
        </w:rPr>
        <w:t>.</w:t>
      </w:r>
    </w:p>
    <w:p w14:paraId="44130807" w14:textId="2927DA72" w:rsidR="007659A6" w:rsidRDefault="007659A6" w:rsidP="007659A6">
      <w:pPr>
        <w:spacing w:after="0" w:line="240" w:lineRule="auto"/>
        <w:ind w:left="-540" w:right="-880"/>
        <w:jc w:val="both"/>
        <w:rPr>
          <w:rFonts w:ascii="Arial" w:eastAsia="Calibri" w:hAnsi="Arial" w:cs="Arial"/>
          <w:bCs/>
          <w:sz w:val="24"/>
          <w:szCs w:val="24"/>
          <w:lang w:val="es-ES" w:eastAsia="es-ES"/>
        </w:rPr>
      </w:pPr>
    </w:p>
    <w:p w14:paraId="78F42273" w14:textId="62359B04" w:rsidR="007659A6" w:rsidRDefault="007659A6" w:rsidP="007659A6">
      <w:pPr>
        <w:spacing w:after="0" w:line="240" w:lineRule="auto"/>
        <w:ind w:left="-540" w:right="-880"/>
        <w:jc w:val="both"/>
        <w:rPr>
          <w:rFonts w:ascii="Arial" w:eastAsia="Calibri" w:hAnsi="Arial" w:cs="Arial"/>
          <w:bCs/>
          <w:sz w:val="24"/>
          <w:szCs w:val="24"/>
          <w:lang w:val="es-ES" w:eastAsia="es-ES"/>
        </w:rPr>
      </w:pPr>
      <w:r>
        <w:rPr>
          <w:rFonts w:ascii="Arial" w:eastAsia="Calibri" w:hAnsi="Arial" w:cs="Arial"/>
          <w:b/>
          <w:bCs/>
          <w:sz w:val="24"/>
          <w:szCs w:val="24"/>
          <w:lang w:val="es-ES" w:eastAsia="es-ES"/>
        </w:rPr>
        <w:t>REESTRUCIÓN O REFORMA A LA PLANTA DE PERSONAL / Necesidad de estudios técnicos.</w:t>
      </w:r>
    </w:p>
    <w:p w14:paraId="10DCF6E9" w14:textId="07F8F215" w:rsidR="007659A6" w:rsidRDefault="007659A6" w:rsidP="007659A6">
      <w:pPr>
        <w:spacing w:after="0" w:line="240" w:lineRule="auto"/>
        <w:ind w:left="-540" w:right="-880"/>
        <w:jc w:val="both"/>
        <w:rPr>
          <w:rFonts w:ascii="Arial" w:eastAsia="Calibri" w:hAnsi="Arial" w:cs="Arial"/>
          <w:bCs/>
          <w:sz w:val="24"/>
          <w:szCs w:val="24"/>
          <w:lang w:val="es-ES" w:eastAsia="es-ES"/>
        </w:rPr>
      </w:pPr>
    </w:p>
    <w:p w14:paraId="746BD443" w14:textId="7726654A" w:rsidR="007659A6" w:rsidRDefault="007659A6" w:rsidP="007659A6">
      <w:pPr>
        <w:spacing w:after="0" w:line="240" w:lineRule="auto"/>
        <w:ind w:left="-540" w:right="-880"/>
        <w:jc w:val="both"/>
        <w:rPr>
          <w:rFonts w:ascii="Arial" w:eastAsia="Calibri" w:hAnsi="Arial" w:cs="Arial"/>
          <w:bCs/>
          <w:sz w:val="24"/>
          <w:szCs w:val="24"/>
          <w:lang w:val="es-ES" w:eastAsia="es-ES"/>
        </w:rPr>
      </w:pPr>
      <w:r>
        <w:rPr>
          <w:rFonts w:ascii="Arial" w:eastAsia="Calibri" w:hAnsi="Arial" w:cs="Arial"/>
          <w:bCs/>
          <w:sz w:val="24"/>
          <w:szCs w:val="24"/>
          <w:lang w:val="es-ES" w:eastAsia="es-ES"/>
        </w:rPr>
        <w:t>P</w:t>
      </w:r>
      <w:r w:rsidRPr="007659A6">
        <w:rPr>
          <w:rFonts w:ascii="Arial" w:eastAsia="Calibri" w:hAnsi="Arial" w:cs="Arial"/>
          <w:bCs/>
          <w:sz w:val="24"/>
          <w:szCs w:val="24"/>
          <w:lang w:val="es-ES" w:eastAsia="es-ES"/>
        </w:rPr>
        <w:t>ara la modificación de cualquier planta de personal se debe contar con los estudios técnicos que justifiquen dicha reestructuración, pero además de su confección dichos estudios tienen que estar basados en metodologías de diseño organizacional y ocupacional que contemplen uno o varios de los aspectos consagrados en el artículo 97 del Decreto 1227 de 2005. Al igual se colige que los actos mediante los cuales se reformen plantas de personal, con supresión de empleos, deberán reunir las siguientes características</w:t>
      </w:r>
      <w:r>
        <w:rPr>
          <w:rFonts w:ascii="Arial" w:eastAsia="Calibri" w:hAnsi="Arial" w:cs="Arial"/>
          <w:bCs/>
          <w:sz w:val="24"/>
          <w:szCs w:val="24"/>
          <w:lang w:val="es-ES" w:eastAsia="es-ES"/>
        </w:rPr>
        <w:t xml:space="preserve">: i) </w:t>
      </w:r>
      <w:r w:rsidRPr="007659A6">
        <w:rPr>
          <w:rFonts w:ascii="Arial" w:eastAsia="Calibri" w:hAnsi="Arial" w:cs="Arial"/>
          <w:bCs/>
          <w:sz w:val="24"/>
          <w:szCs w:val="24"/>
          <w:lang w:val="es-ES" w:eastAsia="es-ES"/>
        </w:rPr>
        <w:t>Ser motivados expresamente.</w:t>
      </w:r>
      <w:r>
        <w:rPr>
          <w:rFonts w:ascii="Arial" w:eastAsia="Calibri" w:hAnsi="Arial" w:cs="Arial"/>
          <w:bCs/>
          <w:sz w:val="24"/>
          <w:szCs w:val="24"/>
          <w:lang w:val="es-ES" w:eastAsia="es-ES"/>
        </w:rPr>
        <w:t xml:space="preserve"> </w:t>
      </w:r>
      <w:proofErr w:type="spellStart"/>
      <w:r>
        <w:rPr>
          <w:rFonts w:ascii="Arial" w:eastAsia="Calibri" w:hAnsi="Arial" w:cs="Arial"/>
          <w:bCs/>
          <w:sz w:val="24"/>
          <w:szCs w:val="24"/>
          <w:lang w:val="es-ES" w:eastAsia="es-ES"/>
        </w:rPr>
        <w:t>ii</w:t>
      </w:r>
      <w:proofErr w:type="spellEnd"/>
      <w:r>
        <w:rPr>
          <w:rFonts w:ascii="Arial" w:eastAsia="Calibri" w:hAnsi="Arial" w:cs="Arial"/>
          <w:bCs/>
          <w:sz w:val="24"/>
          <w:szCs w:val="24"/>
          <w:lang w:val="es-ES" w:eastAsia="es-ES"/>
        </w:rPr>
        <w:t xml:space="preserve">) </w:t>
      </w:r>
      <w:r w:rsidRPr="007659A6">
        <w:rPr>
          <w:rFonts w:ascii="Arial" w:eastAsia="Calibri" w:hAnsi="Arial" w:cs="Arial"/>
          <w:bCs/>
          <w:sz w:val="24"/>
          <w:szCs w:val="24"/>
          <w:lang w:val="es-ES" w:eastAsia="es-ES"/>
        </w:rPr>
        <w:t>Fundarse en necesidades del servicio o en razones de modernización de la administración.</w:t>
      </w:r>
      <w:r>
        <w:rPr>
          <w:rFonts w:ascii="Arial" w:eastAsia="Calibri" w:hAnsi="Arial" w:cs="Arial"/>
          <w:bCs/>
          <w:sz w:val="24"/>
          <w:szCs w:val="24"/>
          <w:lang w:val="es-ES" w:eastAsia="es-ES"/>
        </w:rPr>
        <w:t xml:space="preserve"> </w:t>
      </w:r>
      <w:proofErr w:type="spellStart"/>
      <w:r>
        <w:rPr>
          <w:rFonts w:ascii="Arial" w:eastAsia="Calibri" w:hAnsi="Arial" w:cs="Arial"/>
          <w:bCs/>
          <w:sz w:val="24"/>
          <w:szCs w:val="24"/>
          <w:lang w:val="es-ES" w:eastAsia="es-ES"/>
        </w:rPr>
        <w:t>iii</w:t>
      </w:r>
      <w:proofErr w:type="spellEnd"/>
      <w:r>
        <w:rPr>
          <w:rFonts w:ascii="Arial" w:eastAsia="Calibri" w:hAnsi="Arial" w:cs="Arial"/>
          <w:bCs/>
          <w:sz w:val="24"/>
          <w:szCs w:val="24"/>
          <w:lang w:val="es-ES" w:eastAsia="es-ES"/>
        </w:rPr>
        <w:t xml:space="preserve">) </w:t>
      </w:r>
      <w:r w:rsidRPr="007659A6">
        <w:rPr>
          <w:rFonts w:ascii="Arial" w:eastAsia="Calibri" w:hAnsi="Arial" w:cs="Arial"/>
          <w:bCs/>
          <w:sz w:val="24"/>
          <w:szCs w:val="24"/>
          <w:lang w:val="es-ES" w:eastAsia="es-ES"/>
        </w:rPr>
        <w:t>Basarse en estudios técnicos que así lo demuestren.</w:t>
      </w:r>
    </w:p>
    <w:p w14:paraId="1708CD8F" w14:textId="47C29C39" w:rsidR="00CC4F3F" w:rsidRDefault="00CC4F3F" w:rsidP="007659A6">
      <w:pPr>
        <w:spacing w:after="0" w:line="240" w:lineRule="auto"/>
        <w:ind w:left="-540" w:right="-880"/>
        <w:jc w:val="both"/>
        <w:rPr>
          <w:rFonts w:ascii="Arial" w:eastAsia="Calibri" w:hAnsi="Arial" w:cs="Arial"/>
          <w:bCs/>
          <w:sz w:val="24"/>
          <w:szCs w:val="24"/>
          <w:lang w:val="es-ES" w:eastAsia="es-ES"/>
        </w:rPr>
      </w:pPr>
    </w:p>
    <w:p w14:paraId="0FF0162B" w14:textId="3CDE0302" w:rsidR="00CC4F3F" w:rsidRDefault="00CC4F3F" w:rsidP="007659A6">
      <w:pPr>
        <w:spacing w:after="0" w:line="240" w:lineRule="auto"/>
        <w:ind w:left="-540" w:right="-880"/>
        <w:jc w:val="both"/>
        <w:rPr>
          <w:rFonts w:ascii="Arial" w:eastAsia="Calibri" w:hAnsi="Arial" w:cs="Arial"/>
          <w:bCs/>
          <w:sz w:val="24"/>
          <w:szCs w:val="24"/>
          <w:lang w:val="es-ES" w:eastAsia="es-ES"/>
        </w:rPr>
      </w:pPr>
      <w:r>
        <w:rPr>
          <w:rFonts w:ascii="Arial" w:eastAsia="Calibri" w:hAnsi="Arial" w:cs="Arial"/>
          <w:b/>
          <w:bCs/>
          <w:sz w:val="24"/>
          <w:szCs w:val="24"/>
          <w:lang w:val="es-ES" w:eastAsia="es-ES"/>
        </w:rPr>
        <w:t>REESTRUCIÓN O REFORMA A LA PLANTA DE PERSONAL / Procede por motivos de modernización administrativa / Supresión de cargo es causal legal de retiro del servicio.</w:t>
      </w:r>
    </w:p>
    <w:p w14:paraId="53A7B5EA" w14:textId="63FAAD0B" w:rsidR="00CC4F3F" w:rsidRDefault="00CC4F3F" w:rsidP="007659A6">
      <w:pPr>
        <w:spacing w:after="0" w:line="240" w:lineRule="auto"/>
        <w:ind w:left="-540" w:right="-880"/>
        <w:jc w:val="both"/>
        <w:rPr>
          <w:rFonts w:ascii="Arial" w:eastAsia="Calibri" w:hAnsi="Arial" w:cs="Arial"/>
          <w:bCs/>
          <w:sz w:val="24"/>
          <w:szCs w:val="24"/>
          <w:lang w:val="es-ES" w:eastAsia="es-ES"/>
        </w:rPr>
      </w:pPr>
    </w:p>
    <w:p w14:paraId="22CD7370" w14:textId="1A479047" w:rsidR="00CC4F3F" w:rsidRDefault="00CC4F3F" w:rsidP="00CC4F3F">
      <w:pPr>
        <w:spacing w:after="0" w:line="240" w:lineRule="auto"/>
        <w:ind w:left="-540" w:right="-880"/>
        <w:jc w:val="both"/>
        <w:rPr>
          <w:rFonts w:ascii="Arial" w:eastAsia="Calibri" w:hAnsi="Arial" w:cs="Arial"/>
          <w:bCs/>
          <w:sz w:val="24"/>
          <w:szCs w:val="24"/>
          <w:lang w:val="es-ES" w:eastAsia="es-ES"/>
        </w:rPr>
      </w:pPr>
      <w:r>
        <w:rPr>
          <w:rFonts w:ascii="Arial" w:eastAsia="Calibri" w:hAnsi="Arial" w:cs="Arial"/>
          <w:bCs/>
          <w:sz w:val="24"/>
          <w:szCs w:val="24"/>
          <w:lang w:val="es-ES" w:eastAsia="es-ES"/>
        </w:rPr>
        <w:t>C</w:t>
      </w:r>
      <w:r w:rsidRPr="00CC4F3F">
        <w:rPr>
          <w:rFonts w:ascii="Arial" w:eastAsia="Calibri" w:hAnsi="Arial" w:cs="Arial"/>
          <w:bCs/>
          <w:sz w:val="24"/>
          <w:szCs w:val="24"/>
          <w:lang w:val="es-ES" w:eastAsia="es-ES"/>
        </w:rPr>
        <w:t xml:space="preserve">onsidera la Sala que, contrario a lo considerado por la apelante, los actos administrativos demandados se encuentran debidamente motivados, exigencia legal y jurisprudencial para que el acto de terminación de la relación laboral de aquel que desempeñe un cargo público en provisionalidad sea válido; por cuanto se justificó en el proceso de modernización institucional al que estuvo sujeta la E.S.E. y que </w:t>
      </w:r>
      <w:proofErr w:type="spellStart"/>
      <w:r w:rsidRPr="00CC4F3F">
        <w:rPr>
          <w:rFonts w:ascii="Arial" w:eastAsia="Calibri" w:hAnsi="Arial" w:cs="Arial"/>
          <w:bCs/>
          <w:sz w:val="24"/>
          <w:szCs w:val="24"/>
          <w:lang w:val="es-ES" w:eastAsia="es-ES"/>
        </w:rPr>
        <w:t>dió</w:t>
      </w:r>
      <w:proofErr w:type="spellEnd"/>
      <w:r w:rsidRPr="00CC4F3F">
        <w:rPr>
          <w:rFonts w:ascii="Arial" w:eastAsia="Calibri" w:hAnsi="Arial" w:cs="Arial"/>
          <w:bCs/>
          <w:sz w:val="24"/>
          <w:szCs w:val="24"/>
          <w:lang w:val="es-ES" w:eastAsia="es-ES"/>
        </w:rPr>
        <w:t xml:space="preserve"> lugar a la modificación de la planta de personal. </w:t>
      </w:r>
      <w:r>
        <w:rPr>
          <w:rFonts w:ascii="Arial" w:eastAsia="Calibri" w:hAnsi="Arial" w:cs="Arial"/>
          <w:bCs/>
          <w:sz w:val="24"/>
          <w:szCs w:val="24"/>
          <w:lang w:val="es-ES" w:eastAsia="es-ES"/>
        </w:rPr>
        <w:t xml:space="preserve"> </w:t>
      </w:r>
      <w:r w:rsidRPr="00CC4F3F">
        <w:rPr>
          <w:rFonts w:ascii="Arial" w:eastAsia="Calibri" w:hAnsi="Arial" w:cs="Arial"/>
          <w:bCs/>
          <w:sz w:val="24"/>
          <w:szCs w:val="24"/>
          <w:lang w:val="es-ES" w:eastAsia="es-ES"/>
        </w:rPr>
        <w:t>Recuérdese que conforme al literal l) del artículo 41 de la Ley 909 de 2004, una de las causales legales de retiro del servicio, es la supresión del empleo, como en efecto sucedió en el presente caso, pues la demandada, por motivos de interés general ligados a la eficacia y eficiencia de la función pública, acudió a esta figura jurídica.</w:t>
      </w:r>
      <w:r>
        <w:rPr>
          <w:rFonts w:ascii="Arial" w:eastAsia="Calibri" w:hAnsi="Arial" w:cs="Arial"/>
          <w:bCs/>
          <w:sz w:val="24"/>
          <w:szCs w:val="24"/>
          <w:lang w:val="es-ES" w:eastAsia="es-ES"/>
        </w:rPr>
        <w:t xml:space="preserve"> </w:t>
      </w:r>
      <w:r w:rsidRPr="00CC4F3F">
        <w:rPr>
          <w:rFonts w:ascii="Arial" w:eastAsia="Calibri" w:hAnsi="Arial" w:cs="Arial"/>
          <w:bCs/>
          <w:sz w:val="24"/>
          <w:szCs w:val="24"/>
          <w:lang w:val="es-ES" w:eastAsia="es-ES"/>
        </w:rPr>
        <w:t>Como lo ha dispuesto la norma, la supresión de empleos de las entidades públicas, exige como requisito previo, la elaboración de un estudio técnico como sustento de la modernización institucional y como consecuencia de ello, la modificación de las plantas de personal.</w:t>
      </w:r>
      <w:r>
        <w:rPr>
          <w:rFonts w:ascii="Arial" w:eastAsia="Calibri" w:hAnsi="Arial" w:cs="Arial"/>
          <w:bCs/>
          <w:sz w:val="24"/>
          <w:szCs w:val="24"/>
          <w:lang w:val="es-ES" w:eastAsia="es-ES"/>
        </w:rPr>
        <w:t xml:space="preserve"> </w:t>
      </w:r>
      <w:r w:rsidRPr="00CC4F3F">
        <w:rPr>
          <w:rFonts w:ascii="Arial" w:eastAsia="Calibri" w:hAnsi="Arial" w:cs="Arial"/>
          <w:bCs/>
          <w:sz w:val="24"/>
          <w:szCs w:val="24"/>
          <w:lang w:val="es-ES" w:eastAsia="es-ES"/>
        </w:rPr>
        <w:t>Del análisis efectuado al estudio técnico desde la misma introducción, se evidencia que el fin último era la modernización institucional de la E.S.E. CENTRO DE SALUD “MANUEL ALBERTO FONSECA SANDOVAL” DE SOTAQUIRÁ, teniendo en cuenta que la entidad opera desde una estructura orgánica y una planta de personal deficiente (sic), y lo que se pretende es establecer una nueva que garantice el cambio organizacional, elevando la capacidad institucional y logrando una mayor efectividad y eficiencia en la gestión y servicio (sic).</w:t>
      </w:r>
      <w:r w:rsidR="00FE4701">
        <w:rPr>
          <w:rFonts w:ascii="Arial" w:eastAsia="Calibri" w:hAnsi="Arial" w:cs="Arial"/>
          <w:bCs/>
          <w:sz w:val="24"/>
          <w:szCs w:val="24"/>
          <w:lang w:val="es-ES" w:eastAsia="es-ES"/>
        </w:rPr>
        <w:t xml:space="preserve"> (…) </w:t>
      </w:r>
      <w:r w:rsidR="00FE4701" w:rsidRPr="00FE4701">
        <w:rPr>
          <w:rFonts w:ascii="Arial" w:eastAsia="Calibri" w:hAnsi="Arial" w:cs="Arial"/>
          <w:bCs/>
          <w:sz w:val="24"/>
          <w:szCs w:val="24"/>
          <w:lang w:val="es-ES" w:eastAsia="es-ES"/>
        </w:rPr>
        <w:t xml:space="preserve">De lo anterior ha de concluirse, que contrario a lo alegado por la parte demandante, el estudio técnico si fue suficientemente motivado, pues desarrolló entre otros aspectos, lo concerniente al análisis de los procesos técnico-misionales y de apoyo, la evaluación de la prestación de los servicios y la evaluación de las funciones, los perfiles y las cargas de trabajo de los empleos, y de él se pudo concluir la necesidad de modificación de la planta de personal de la E.S.E. CENTRO DE SALUD “MANUEL ALBERTO FONSECA SANDOVAL” DE SOTAQUIRÁ, con el propósito de adecuarla a la estructura </w:t>
      </w:r>
      <w:r w:rsidR="00FE4701" w:rsidRPr="00FE4701">
        <w:rPr>
          <w:rFonts w:ascii="Arial" w:eastAsia="Calibri" w:hAnsi="Arial" w:cs="Arial"/>
          <w:bCs/>
          <w:sz w:val="24"/>
          <w:szCs w:val="24"/>
          <w:lang w:val="es-ES" w:eastAsia="es-ES"/>
        </w:rPr>
        <w:lastRenderedPageBreak/>
        <w:t>administrativa dando cumplimiento a las disposiciones legales vigentes para el efecto, y que permitió su modernización y profesionalización, y además contribuyó a lograr sus objetivos institucionales de manera eficaz y eficiente.</w:t>
      </w:r>
      <w:bookmarkStart w:id="0" w:name="_GoBack"/>
      <w:bookmarkEnd w:id="0"/>
    </w:p>
    <w:p w14:paraId="3A9D9975" w14:textId="4B14E25D" w:rsidR="00CC4F3F" w:rsidRDefault="00CC4F3F" w:rsidP="00CC4F3F">
      <w:pPr>
        <w:spacing w:after="0" w:line="240" w:lineRule="auto"/>
        <w:ind w:left="-540" w:right="-880"/>
        <w:jc w:val="both"/>
        <w:rPr>
          <w:rFonts w:ascii="Arial" w:eastAsia="Calibri" w:hAnsi="Arial" w:cs="Arial"/>
          <w:bCs/>
          <w:sz w:val="24"/>
          <w:szCs w:val="24"/>
          <w:lang w:val="es-ES" w:eastAsia="es-ES"/>
        </w:rPr>
      </w:pPr>
    </w:p>
    <w:p w14:paraId="7B3CE0D9" w14:textId="11D7810C" w:rsidR="00CC4F3F" w:rsidRPr="007659A6" w:rsidRDefault="00CC4F3F" w:rsidP="00CC4F3F">
      <w:pPr>
        <w:spacing w:after="0" w:line="240" w:lineRule="auto"/>
        <w:ind w:left="-540" w:right="-880"/>
        <w:jc w:val="both"/>
        <w:rPr>
          <w:rFonts w:ascii="Arial" w:eastAsia="Calibri" w:hAnsi="Arial" w:cs="Arial"/>
          <w:bCs/>
          <w:sz w:val="24"/>
          <w:szCs w:val="24"/>
          <w:lang w:val="es-ES" w:eastAsia="es-ES"/>
        </w:rPr>
      </w:pPr>
      <w:r w:rsidRPr="00CC4F3F">
        <w:rPr>
          <w:rFonts w:ascii="Arial" w:eastAsia="Calibri" w:hAnsi="Arial" w:cs="Arial"/>
          <w:b/>
          <w:bCs/>
          <w:sz w:val="24"/>
          <w:szCs w:val="24"/>
          <w:lang w:val="es-ES" w:eastAsia="es-ES"/>
        </w:rPr>
        <w:t>NOTA DE RELATORÍA:</w:t>
      </w:r>
      <w:r w:rsidRPr="00CC4F3F">
        <w:rPr>
          <w:rFonts w:ascii="Arial" w:eastAsia="Calibri" w:hAnsi="Arial" w:cs="Arial"/>
          <w:bCs/>
          <w:sz w:val="24"/>
          <w:szCs w:val="24"/>
          <w:lang w:val="es-ES" w:eastAsia="es-ES"/>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67433061" w14:textId="77777777" w:rsidR="006E5A12" w:rsidRDefault="006E5A12" w:rsidP="00F40523">
      <w:pPr>
        <w:spacing w:after="0" w:line="360" w:lineRule="auto"/>
        <w:ind w:left="-540" w:right="-880"/>
        <w:jc w:val="center"/>
        <w:rPr>
          <w:rFonts w:ascii="Verdana" w:eastAsia="Calibri" w:hAnsi="Verdana" w:cs="Arial"/>
          <w:b/>
          <w:bCs/>
          <w:lang w:val="es-ES" w:eastAsia="es-ES"/>
        </w:rPr>
      </w:pPr>
    </w:p>
    <w:p w14:paraId="6B7FF0E1" w14:textId="37B64A0A" w:rsidR="00B46E9F" w:rsidRPr="0028715B" w:rsidRDefault="00B46E9F" w:rsidP="00F40523">
      <w:pPr>
        <w:spacing w:after="0" w:line="360" w:lineRule="auto"/>
        <w:ind w:left="-540" w:right="-880"/>
        <w:jc w:val="center"/>
        <w:rPr>
          <w:rFonts w:ascii="Verdana" w:eastAsia="Calibri" w:hAnsi="Verdana" w:cs="Arial"/>
          <w:lang w:val="es-ES" w:eastAsia="es-ES"/>
        </w:rPr>
      </w:pPr>
      <w:r w:rsidRPr="0028715B">
        <w:rPr>
          <w:rFonts w:ascii="Verdana" w:eastAsia="Calibri" w:hAnsi="Verdana" w:cs="Arial"/>
          <w:b/>
          <w:bCs/>
          <w:lang w:val="es-ES" w:eastAsia="es-ES"/>
        </w:rPr>
        <w:t>REPÚBLICA DE COLOMBIA</w:t>
      </w:r>
    </w:p>
    <w:p w14:paraId="672A6659" w14:textId="77777777" w:rsidR="00B46E9F" w:rsidRPr="0028715B" w:rsidRDefault="00B46E9F" w:rsidP="00F40523">
      <w:pPr>
        <w:spacing w:after="0" w:line="360" w:lineRule="auto"/>
        <w:ind w:left="-540" w:right="-880"/>
        <w:jc w:val="center"/>
        <w:rPr>
          <w:rFonts w:ascii="Verdana" w:eastAsia="Calibri" w:hAnsi="Verdana" w:cs="Arial"/>
          <w:b/>
          <w:bCs/>
          <w:lang w:val="es-ES" w:eastAsia="es-ES"/>
        </w:rPr>
      </w:pPr>
      <w:r w:rsidRPr="0028715B">
        <w:rPr>
          <w:rFonts w:ascii="Verdana" w:eastAsia="Calibri" w:hAnsi="Verdana" w:cs="Arial"/>
          <w:lang w:val="es-ES" w:eastAsia="es-ES"/>
        </w:rPr>
        <w:object w:dxaOrig="2985" w:dyaOrig="3180" w14:anchorId="5CB89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4.75pt" o:ole="" fillcolor="window">
            <v:imagedata r:id="rId11" o:title=""/>
          </v:shape>
          <o:OLEObject Type="Embed" ProgID="MSPhotoEd.3" ShapeID="_x0000_i1025" DrawAspect="Content" ObjectID="_1698844636" r:id="rId12"/>
        </w:object>
      </w:r>
    </w:p>
    <w:p w14:paraId="78CA13AD" w14:textId="77777777" w:rsidR="00B46E9F" w:rsidRPr="0028715B" w:rsidRDefault="00B46E9F" w:rsidP="00F40523">
      <w:pPr>
        <w:keepNext/>
        <w:spacing w:after="0" w:line="360" w:lineRule="auto"/>
        <w:ind w:right="-81"/>
        <w:jc w:val="center"/>
        <w:outlineLvl w:val="0"/>
        <w:rPr>
          <w:rFonts w:ascii="Verdana" w:eastAsia="Calibri" w:hAnsi="Verdana" w:cs="Arial"/>
          <w:b/>
          <w:lang w:val="es-ES" w:eastAsia="es-ES"/>
        </w:rPr>
      </w:pPr>
      <w:r w:rsidRPr="0028715B">
        <w:rPr>
          <w:rFonts w:ascii="Verdana" w:eastAsia="Calibri" w:hAnsi="Verdana" w:cs="Arial"/>
          <w:b/>
          <w:lang w:val="es-ES" w:eastAsia="es-ES"/>
        </w:rPr>
        <w:t>TRIBUNAL ADMINISTRATIVO DE BOYACA</w:t>
      </w:r>
    </w:p>
    <w:p w14:paraId="6E55C488" w14:textId="77777777" w:rsidR="00B46E9F" w:rsidRPr="0028715B" w:rsidRDefault="0074432D" w:rsidP="00F40523">
      <w:pPr>
        <w:spacing w:after="0" w:line="360" w:lineRule="auto"/>
        <w:ind w:right="-81"/>
        <w:jc w:val="center"/>
        <w:rPr>
          <w:rFonts w:ascii="Verdana" w:eastAsia="Calibri" w:hAnsi="Verdana" w:cs="Arial"/>
          <w:b/>
          <w:lang w:val="es-ES" w:eastAsia="es-ES"/>
        </w:rPr>
      </w:pPr>
      <w:r w:rsidRPr="0028715B">
        <w:rPr>
          <w:rFonts w:ascii="Verdana" w:eastAsia="Calibri" w:hAnsi="Verdana" w:cs="Arial"/>
          <w:b/>
          <w:lang w:val="es-ES" w:eastAsia="es-ES"/>
        </w:rPr>
        <w:t>SALA DE DECISION No. 6</w:t>
      </w:r>
    </w:p>
    <w:p w14:paraId="0A37501D" w14:textId="77777777" w:rsidR="00B46E9F" w:rsidRPr="0028715B" w:rsidRDefault="00B46E9F" w:rsidP="00F40523">
      <w:pPr>
        <w:spacing w:after="0" w:line="360" w:lineRule="auto"/>
        <w:ind w:right="-81"/>
        <w:jc w:val="center"/>
        <w:rPr>
          <w:rFonts w:ascii="Verdana" w:eastAsia="Calibri" w:hAnsi="Verdana" w:cs="Arial"/>
          <w:b/>
          <w:lang w:val="es-ES" w:eastAsia="es-ES"/>
        </w:rPr>
      </w:pPr>
    </w:p>
    <w:p w14:paraId="66B4B95B" w14:textId="77777777" w:rsidR="00B46E9F" w:rsidRPr="0028715B" w:rsidRDefault="00B46E9F" w:rsidP="00F40523">
      <w:pPr>
        <w:spacing w:after="0" w:line="360" w:lineRule="auto"/>
        <w:ind w:right="-81"/>
        <w:jc w:val="center"/>
        <w:rPr>
          <w:rFonts w:ascii="Verdana" w:eastAsia="Calibri" w:hAnsi="Verdana" w:cs="Arial"/>
          <w:b/>
          <w:lang w:val="es-ES" w:eastAsia="es-ES"/>
        </w:rPr>
      </w:pPr>
      <w:r w:rsidRPr="0028715B">
        <w:rPr>
          <w:rFonts w:ascii="Verdana" w:eastAsia="Calibri" w:hAnsi="Verdana" w:cs="Arial"/>
          <w:b/>
          <w:lang w:val="es-ES" w:eastAsia="es-ES"/>
        </w:rPr>
        <w:t>MAGISTRADO PONENTE: Dr. FELIX ALBERTO RODRIGUEZ RIVEROS</w:t>
      </w:r>
    </w:p>
    <w:p w14:paraId="5DAB6C7B" w14:textId="77777777" w:rsidR="00B46E9F" w:rsidRPr="0028715B" w:rsidRDefault="00B46E9F" w:rsidP="00F40523">
      <w:pPr>
        <w:spacing w:after="0" w:line="360" w:lineRule="auto"/>
        <w:ind w:right="-81"/>
        <w:jc w:val="both"/>
        <w:rPr>
          <w:rFonts w:ascii="Verdana" w:eastAsia="Calibri" w:hAnsi="Verdana" w:cs="Arial"/>
          <w:lang w:val="es-ES" w:eastAsia="es-ES"/>
        </w:rPr>
      </w:pPr>
    </w:p>
    <w:p w14:paraId="29C392E9" w14:textId="77777777" w:rsidR="00B46E9F" w:rsidRPr="0028715B" w:rsidRDefault="00B46E9F" w:rsidP="00F40523">
      <w:pPr>
        <w:spacing w:after="0" w:line="360" w:lineRule="auto"/>
        <w:ind w:right="-81"/>
        <w:jc w:val="both"/>
        <w:rPr>
          <w:rFonts w:ascii="Verdana" w:eastAsia="Calibri" w:hAnsi="Verdana" w:cs="Arial"/>
          <w:lang w:val="es-ES" w:eastAsia="es-ES"/>
        </w:rPr>
      </w:pPr>
      <w:r w:rsidRPr="0028715B">
        <w:rPr>
          <w:rFonts w:ascii="Verdana" w:eastAsia="Calibri" w:hAnsi="Verdana" w:cs="Arial"/>
          <w:lang w:val="es-ES" w:eastAsia="es-ES"/>
        </w:rPr>
        <w:t>Tunja,</w:t>
      </w:r>
      <w:r w:rsidR="0074432D" w:rsidRPr="0028715B">
        <w:rPr>
          <w:rFonts w:ascii="Verdana" w:eastAsia="Calibri" w:hAnsi="Verdana" w:cs="Arial"/>
          <w:lang w:val="es-ES" w:eastAsia="es-ES"/>
        </w:rPr>
        <w:t xml:space="preserve"> 11 de noviembre de 2021 </w:t>
      </w:r>
      <w:r w:rsidRPr="0028715B">
        <w:rPr>
          <w:rFonts w:ascii="Verdana" w:eastAsia="Calibri" w:hAnsi="Verdana" w:cs="Arial"/>
          <w:lang w:val="es-ES" w:eastAsia="es-ES"/>
        </w:rPr>
        <w:t xml:space="preserve"> </w:t>
      </w:r>
    </w:p>
    <w:p w14:paraId="02EB378F" w14:textId="77777777" w:rsidR="00982823" w:rsidRPr="0028715B" w:rsidRDefault="00982823" w:rsidP="00F40523">
      <w:pPr>
        <w:spacing w:after="0" w:line="360" w:lineRule="auto"/>
        <w:ind w:right="-81"/>
        <w:jc w:val="both"/>
        <w:rPr>
          <w:rFonts w:ascii="Verdana" w:eastAsia="Calibri" w:hAnsi="Verdana" w:cs="Arial"/>
          <w:lang w:val="es-ES" w:eastAsia="es-ES"/>
        </w:rPr>
      </w:pPr>
    </w:p>
    <w:p w14:paraId="19905A07" w14:textId="77777777" w:rsidR="00982823" w:rsidRPr="0028715B" w:rsidRDefault="00982823" w:rsidP="00F40523">
      <w:pPr>
        <w:spacing w:after="0" w:line="360" w:lineRule="auto"/>
        <w:ind w:left="708" w:right="-91"/>
        <w:jc w:val="both"/>
        <w:rPr>
          <w:rFonts w:ascii="Verdana" w:hAnsi="Verdana" w:cs="Arial"/>
          <w:b/>
        </w:rPr>
      </w:pPr>
      <w:r w:rsidRPr="0028715B">
        <w:rPr>
          <w:rFonts w:ascii="Verdana" w:hAnsi="Verdana" w:cs="Arial"/>
          <w:b/>
        </w:rPr>
        <w:t xml:space="preserve">MEDIO DE CONTROL: NULIDAD Y RESTABLECIMIENTO DEL DERECHO </w:t>
      </w:r>
    </w:p>
    <w:p w14:paraId="2BACC9C9" w14:textId="77777777" w:rsidR="00982823" w:rsidRPr="0028715B" w:rsidRDefault="00982823" w:rsidP="00F40523">
      <w:pPr>
        <w:spacing w:after="0" w:line="360" w:lineRule="auto"/>
        <w:ind w:left="708" w:right="-91"/>
        <w:jc w:val="both"/>
        <w:rPr>
          <w:rFonts w:ascii="Verdana" w:eastAsia="Calibri" w:hAnsi="Verdana" w:cs="Arial"/>
          <w:b/>
          <w:lang w:val="es-ES" w:eastAsia="es-ES"/>
        </w:rPr>
      </w:pPr>
      <w:r w:rsidRPr="0028715B">
        <w:rPr>
          <w:rFonts w:ascii="Verdana" w:hAnsi="Verdana" w:cs="Arial"/>
          <w:b/>
        </w:rPr>
        <w:t xml:space="preserve">DEMANDANTE: </w:t>
      </w:r>
      <w:r w:rsidRPr="0028715B">
        <w:rPr>
          <w:rFonts w:ascii="Verdana" w:eastAsia="Calibri" w:hAnsi="Verdana" w:cs="Arial"/>
          <w:b/>
          <w:lang w:val="es-ES" w:eastAsia="es-ES"/>
        </w:rPr>
        <w:t xml:space="preserve">PAOLA YADIRA MONROY MATEUS </w:t>
      </w:r>
    </w:p>
    <w:p w14:paraId="11260721" w14:textId="77777777" w:rsidR="00982823" w:rsidRPr="0028715B" w:rsidRDefault="00982823" w:rsidP="00F40523">
      <w:pPr>
        <w:spacing w:after="0" w:line="360" w:lineRule="auto"/>
        <w:ind w:left="708" w:right="-91"/>
        <w:jc w:val="both"/>
        <w:rPr>
          <w:rFonts w:ascii="Verdana" w:hAnsi="Verdana" w:cs="Arial"/>
          <w:b/>
        </w:rPr>
      </w:pPr>
      <w:r w:rsidRPr="0028715B">
        <w:rPr>
          <w:rFonts w:ascii="Verdana" w:hAnsi="Verdana" w:cs="Arial"/>
          <w:b/>
        </w:rPr>
        <w:t xml:space="preserve">DEMANDADO: </w:t>
      </w:r>
      <w:r w:rsidRPr="0028715B">
        <w:rPr>
          <w:rFonts w:ascii="Verdana" w:eastAsia="Calibri" w:hAnsi="Verdana" w:cs="Arial"/>
          <w:b/>
          <w:lang w:val="es-ES" w:eastAsia="es-ES"/>
        </w:rPr>
        <w:t xml:space="preserve">E.S.E. CENTRO DE SALUD DEL MUNICIPIO DE SOTAQUIRÁ </w:t>
      </w:r>
    </w:p>
    <w:p w14:paraId="173111DC" w14:textId="77777777" w:rsidR="00B46E9F" w:rsidRPr="0028715B" w:rsidRDefault="00982823" w:rsidP="00F40523">
      <w:pPr>
        <w:pStyle w:val="Sangra3detindependiente"/>
        <w:spacing w:after="0" w:line="360" w:lineRule="auto"/>
        <w:ind w:left="708" w:right="-91"/>
        <w:rPr>
          <w:rFonts w:ascii="Verdana" w:eastAsia="Calibri" w:hAnsi="Verdana" w:cs="Arial"/>
          <w:b/>
          <w:sz w:val="22"/>
          <w:szCs w:val="22"/>
          <w:lang w:val="es-ES" w:eastAsia="es-ES"/>
        </w:rPr>
      </w:pPr>
      <w:r w:rsidRPr="0028715B">
        <w:rPr>
          <w:rFonts w:ascii="Verdana" w:hAnsi="Verdana" w:cs="Arial"/>
          <w:b/>
          <w:sz w:val="22"/>
          <w:szCs w:val="22"/>
        </w:rPr>
        <w:t xml:space="preserve">RADICADO: 150013333004 201800002 01 </w:t>
      </w:r>
    </w:p>
    <w:p w14:paraId="6A05A809" w14:textId="77777777" w:rsidR="00B46E9F" w:rsidRPr="0028715B" w:rsidRDefault="00B46E9F" w:rsidP="00F40523">
      <w:pPr>
        <w:spacing w:after="0" w:line="360" w:lineRule="auto"/>
        <w:ind w:right="-81"/>
        <w:jc w:val="both"/>
        <w:rPr>
          <w:rFonts w:ascii="Verdana" w:eastAsia="Calibri" w:hAnsi="Verdana" w:cs="Arial"/>
          <w:b/>
          <w:lang w:val="es-ES" w:eastAsia="es-ES"/>
        </w:rPr>
      </w:pPr>
    </w:p>
    <w:p w14:paraId="3D4B9237" w14:textId="77777777" w:rsidR="00B46E9F" w:rsidRPr="0028715B" w:rsidRDefault="00B46E9F" w:rsidP="00F40523">
      <w:pPr>
        <w:numPr>
          <w:ilvl w:val="0"/>
          <w:numId w:val="1"/>
        </w:numPr>
        <w:spacing w:after="0" w:line="360" w:lineRule="auto"/>
        <w:ind w:right="-81"/>
        <w:jc w:val="center"/>
        <w:rPr>
          <w:rFonts w:ascii="Verdana" w:eastAsia="Calibri" w:hAnsi="Verdana" w:cs="Arial"/>
          <w:b/>
          <w:lang w:val="es-ES" w:eastAsia="es-ES"/>
        </w:rPr>
      </w:pPr>
      <w:r w:rsidRPr="0028715B">
        <w:rPr>
          <w:rFonts w:ascii="Verdana" w:eastAsia="Calibri" w:hAnsi="Verdana" w:cs="Arial"/>
          <w:b/>
          <w:lang w:val="es-ES" w:eastAsia="es-ES"/>
        </w:rPr>
        <w:t>ASUNTO A RESOLVER</w:t>
      </w:r>
    </w:p>
    <w:p w14:paraId="5A39BBE3" w14:textId="77777777" w:rsidR="00B46E9F" w:rsidRPr="0028715B" w:rsidRDefault="00B46E9F" w:rsidP="00F40523">
      <w:pPr>
        <w:spacing w:after="0" w:line="360" w:lineRule="auto"/>
        <w:ind w:left="360" w:right="-81"/>
        <w:rPr>
          <w:rFonts w:ascii="Verdana" w:eastAsia="Calibri" w:hAnsi="Verdana" w:cs="Arial"/>
          <w:b/>
          <w:lang w:val="es-ES" w:eastAsia="es-ES"/>
        </w:rPr>
      </w:pPr>
    </w:p>
    <w:p w14:paraId="0E373C12" w14:textId="77777777" w:rsidR="00B46E9F" w:rsidRPr="0028715B" w:rsidRDefault="00B46E9F" w:rsidP="00F40523">
      <w:pPr>
        <w:autoSpaceDE w:val="0"/>
        <w:autoSpaceDN w:val="0"/>
        <w:adjustRightInd w:val="0"/>
        <w:spacing w:after="0" w:line="360" w:lineRule="auto"/>
        <w:ind w:right="-81"/>
        <w:jc w:val="both"/>
        <w:rPr>
          <w:rFonts w:ascii="Verdana" w:eastAsia="Calibri" w:hAnsi="Verdana" w:cs="Arial"/>
          <w:lang w:val="es-ES" w:eastAsia="es-ES"/>
        </w:rPr>
      </w:pPr>
      <w:r w:rsidRPr="0028715B">
        <w:rPr>
          <w:rFonts w:ascii="Verdana" w:eastAsia="Calibri" w:hAnsi="Verdana" w:cs="Arial"/>
          <w:lang w:val="es-ES" w:eastAsia="es-ES"/>
        </w:rPr>
        <w:t xml:space="preserve">Procede la Sala a resolver </w:t>
      </w:r>
      <w:r w:rsidR="00B84934" w:rsidRPr="0028715B">
        <w:rPr>
          <w:rFonts w:ascii="Verdana" w:eastAsia="Calibri" w:hAnsi="Verdana" w:cs="Arial"/>
          <w:lang w:val="es-ES" w:eastAsia="es-ES"/>
        </w:rPr>
        <w:t>e</w:t>
      </w:r>
      <w:r w:rsidR="00B80005" w:rsidRPr="0028715B">
        <w:rPr>
          <w:rFonts w:ascii="Verdana" w:eastAsia="Calibri" w:hAnsi="Verdana" w:cs="Arial"/>
          <w:lang w:val="es-ES" w:eastAsia="es-ES"/>
        </w:rPr>
        <w:t>l</w:t>
      </w:r>
      <w:r w:rsidRPr="0028715B">
        <w:rPr>
          <w:rFonts w:ascii="Verdana" w:eastAsia="Calibri" w:hAnsi="Verdana" w:cs="Arial"/>
          <w:lang w:val="es-ES" w:eastAsia="es-ES"/>
        </w:rPr>
        <w:t xml:space="preserve"> recurso de apelación interpuesto por l</w:t>
      </w:r>
      <w:r w:rsidR="00B84934" w:rsidRPr="0028715B">
        <w:rPr>
          <w:rFonts w:ascii="Verdana" w:eastAsia="Calibri" w:hAnsi="Verdana" w:cs="Arial"/>
          <w:lang w:val="es-ES" w:eastAsia="es-ES"/>
        </w:rPr>
        <w:t>a</w:t>
      </w:r>
      <w:r w:rsidRPr="0028715B">
        <w:rPr>
          <w:rFonts w:ascii="Verdana" w:eastAsia="Calibri" w:hAnsi="Verdana" w:cs="Arial"/>
          <w:lang w:val="es-ES" w:eastAsia="es-ES"/>
        </w:rPr>
        <w:t xml:space="preserve"> apoderad</w:t>
      </w:r>
      <w:r w:rsidR="00B84934" w:rsidRPr="0028715B">
        <w:rPr>
          <w:rFonts w:ascii="Verdana" w:eastAsia="Calibri" w:hAnsi="Verdana" w:cs="Arial"/>
          <w:lang w:val="es-ES" w:eastAsia="es-ES"/>
        </w:rPr>
        <w:t>a</w:t>
      </w:r>
      <w:r w:rsidRPr="0028715B">
        <w:rPr>
          <w:rFonts w:ascii="Verdana" w:eastAsia="Calibri" w:hAnsi="Verdana" w:cs="Arial"/>
          <w:lang w:val="es-ES" w:eastAsia="es-ES"/>
        </w:rPr>
        <w:t xml:space="preserve"> judicial de la</w:t>
      </w:r>
      <w:r w:rsidR="00B80005" w:rsidRPr="0028715B">
        <w:rPr>
          <w:rFonts w:ascii="Verdana" w:eastAsia="Calibri" w:hAnsi="Verdana" w:cs="Arial"/>
          <w:lang w:val="es-ES" w:eastAsia="es-ES"/>
        </w:rPr>
        <w:t xml:space="preserve"> parte demandante</w:t>
      </w:r>
      <w:r w:rsidRPr="0028715B">
        <w:rPr>
          <w:rFonts w:ascii="Verdana" w:eastAsia="Calibri" w:hAnsi="Verdana" w:cs="Arial"/>
          <w:lang w:val="es-ES" w:eastAsia="es-ES"/>
        </w:rPr>
        <w:t>,</w:t>
      </w:r>
      <w:r w:rsidR="00B80005" w:rsidRPr="0028715B">
        <w:rPr>
          <w:rFonts w:ascii="Verdana" w:eastAsia="Calibri" w:hAnsi="Verdana" w:cs="Arial"/>
          <w:lang w:val="es-ES" w:eastAsia="es-ES"/>
        </w:rPr>
        <w:t xml:space="preserve"> contra el fallo proferido el </w:t>
      </w:r>
      <w:r w:rsidR="00874BB8" w:rsidRPr="0028715B">
        <w:rPr>
          <w:rFonts w:ascii="Verdana" w:eastAsia="Calibri" w:hAnsi="Verdana" w:cs="Arial"/>
          <w:lang w:val="es-ES" w:eastAsia="es-ES"/>
        </w:rPr>
        <w:t>28 de junio de 2019</w:t>
      </w:r>
      <w:r w:rsidR="00AA06C2" w:rsidRPr="0028715B">
        <w:rPr>
          <w:rFonts w:ascii="Verdana" w:eastAsia="Calibri" w:hAnsi="Verdana" w:cs="Arial"/>
          <w:lang w:val="es-ES" w:eastAsia="es-ES"/>
        </w:rPr>
        <w:t xml:space="preserve"> </w:t>
      </w:r>
      <w:r w:rsidRPr="0028715B">
        <w:rPr>
          <w:rFonts w:ascii="Verdana" w:eastAsia="Calibri" w:hAnsi="Verdana" w:cs="Arial"/>
          <w:lang w:val="es-ES" w:eastAsia="es-ES"/>
        </w:rPr>
        <w:t xml:space="preserve">por el </w:t>
      </w:r>
      <w:r w:rsidR="00874BB8" w:rsidRPr="0028715B">
        <w:rPr>
          <w:rFonts w:ascii="Verdana" w:eastAsia="Calibri" w:hAnsi="Verdana" w:cs="Arial"/>
          <w:lang w:val="es-ES" w:eastAsia="es-ES"/>
        </w:rPr>
        <w:t>JUZGADO CUARTO ADMINISTRATIVO ORAL DEL CIRCUITO JUDICIAL DE TUNJA</w:t>
      </w:r>
      <w:r w:rsidRPr="0028715B">
        <w:rPr>
          <w:rFonts w:ascii="Verdana" w:eastAsia="Calibri" w:hAnsi="Verdana" w:cs="Arial"/>
          <w:lang w:val="es-ES" w:eastAsia="es-ES"/>
        </w:rPr>
        <w:t>, en el que</w:t>
      </w:r>
      <w:r w:rsidR="00B80005" w:rsidRPr="0028715B">
        <w:rPr>
          <w:rFonts w:ascii="Verdana" w:eastAsia="Calibri" w:hAnsi="Verdana" w:cs="Arial"/>
          <w:lang w:val="es-ES" w:eastAsia="es-ES"/>
        </w:rPr>
        <w:t xml:space="preserve"> se</w:t>
      </w:r>
      <w:r w:rsidR="00874BB8" w:rsidRPr="0028715B">
        <w:rPr>
          <w:rFonts w:ascii="Verdana" w:eastAsia="Calibri" w:hAnsi="Verdana" w:cs="Arial"/>
          <w:lang w:val="es-ES" w:eastAsia="es-ES"/>
        </w:rPr>
        <w:t xml:space="preserve"> </w:t>
      </w:r>
      <w:r w:rsidR="00B80005" w:rsidRPr="0028715B">
        <w:rPr>
          <w:rFonts w:ascii="Verdana" w:eastAsia="Calibri" w:hAnsi="Verdana" w:cs="Arial"/>
          <w:lang w:val="es-ES" w:eastAsia="es-ES"/>
        </w:rPr>
        <w:t>negaron las pretensiones de la demanda</w:t>
      </w:r>
      <w:r w:rsidR="00874BB8" w:rsidRPr="0028715B">
        <w:rPr>
          <w:rFonts w:ascii="Verdana" w:eastAsia="Calibri" w:hAnsi="Verdana" w:cs="Arial"/>
          <w:lang w:val="es-ES" w:eastAsia="es-ES"/>
        </w:rPr>
        <w:t>.</w:t>
      </w:r>
    </w:p>
    <w:p w14:paraId="41C8F396" w14:textId="77777777" w:rsidR="00B46E9F" w:rsidRPr="0028715B" w:rsidRDefault="00B46E9F" w:rsidP="00F40523">
      <w:pPr>
        <w:spacing w:after="0" w:line="360" w:lineRule="auto"/>
        <w:ind w:right="-81"/>
        <w:jc w:val="center"/>
        <w:rPr>
          <w:rFonts w:ascii="Verdana" w:eastAsia="Calibri" w:hAnsi="Verdana" w:cs="Arial"/>
          <w:b/>
          <w:lang w:val="es-ES" w:eastAsia="es-ES"/>
        </w:rPr>
      </w:pPr>
    </w:p>
    <w:p w14:paraId="0DE2C2CE" w14:textId="77777777" w:rsidR="00B46E9F" w:rsidRPr="0028715B" w:rsidRDefault="00B46E9F" w:rsidP="00F40523">
      <w:pPr>
        <w:spacing w:after="0" w:line="360" w:lineRule="auto"/>
        <w:ind w:right="-81"/>
        <w:jc w:val="center"/>
        <w:rPr>
          <w:rFonts w:ascii="Verdana" w:eastAsia="Calibri" w:hAnsi="Verdana" w:cs="Arial"/>
          <w:b/>
          <w:lang w:val="es-ES" w:eastAsia="es-ES"/>
        </w:rPr>
      </w:pPr>
      <w:r w:rsidRPr="0028715B">
        <w:rPr>
          <w:rFonts w:ascii="Verdana" w:eastAsia="Calibri" w:hAnsi="Verdana" w:cs="Arial"/>
          <w:b/>
          <w:lang w:val="es-ES" w:eastAsia="es-ES"/>
        </w:rPr>
        <w:t>II. ANTECEDENTES</w:t>
      </w:r>
    </w:p>
    <w:p w14:paraId="72A3D3EC" w14:textId="77777777" w:rsidR="00B46E9F" w:rsidRPr="0028715B" w:rsidRDefault="00B46E9F" w:rsidP="00F40523">
      <w:pPr>
        <w:widowControl w:val="0"/>
        <w:autoSpaceDE w:val="0"/>
        <w:autoSpaceDN w:val="0"/>
        <w:adjustRightInd w:val="0"/>
        <w:spacing w:after="0" w:line="360" w:lineRule="auto"/>
        <w:ind w:right="-81"/>
        <w:jc w:val="both"/>
        <w:rPr>
          <w:rFonts w:ascii="Verdana" w:eastAsia="Calibri" w:hAnsi="Verdana" w:cs="Arial"/>
          <w:b/>
          <w:u w:val="single"/>
          <w:lang w:val="es-ES" w:eastAsia="es-ES"/>
        </w:rPr>
      </w:pPr>
    </w:p>
    <w:p w14:paraId="5604C0D6" w14:textId="77777777" w:rsidR="00F40523" w:rsidRPr="0028715B" w:rsidRDefault="003B4D73" w:rsidP="00F40523">
      <w:pPr>
        <w:spacing w:after="0" w:line="360" w:lineRule="auto"/>
        <w:jc w:val="both"/>
        <w:rPr>
          <w:rFonts w:ascii="Verdana" w:hAnsi="Verdana"/>
        </w:rPr>
      </w:pPr>
      <w:r w:rsidRPr="0028715B">
        <w:rPr>
          <w:rFonts w:ascii="Verdana" w:eastAsia="Calibri" w:hAnsi="Verdana" w:cs="Arial"/>
          <w:b/>
          <w:i/>
          <w:u w:val="single"/>
          <w:lang w:val="es-ES" w:eastAsia="es-ES"/>
        </w:rPr>
        <w:t>2.1.</w:t>
      </w:r>
      <w:r w:rsidR="00B46E9F" w:rsidRPr="0028715B">
        <w:rPr>
          <w:rFonts w:ascii="Verdana" w:eastAsia="Calibri" w:hAnsi="Verdana" w:cs="Arial"/>
          <w:b/>
          <w:i/>
          <w:u w:val="single"/>
          <w:lang w:val="es-ES" w:eastAsia="es-ES"/>
        </w:rPr>
        <w:t xml:space="preserve"> DEMANDA</w:t>
      </w:r>
      <w:r w:rsidR="00A10987" w:rsidRPr="0028715B">
        <w:rPr>
          <w:rFonts w:ascii="Verdana" w:eastAsia="Calibri" w:hAnsi="Verdana" w:cs="Arial"/>
          <w:b/>
          <w:i/>
          <w:u w:val="single"/>
          <w:lang w:val="es-ES" w:eastAsia="es-ES"/>
        </w:rPr>
        <w:t>:</w:t>
      </w:r>
      <w:r w:rsidR="0068590F" w:rsidRPr="0028715B">
        <w:rPr>
          <w:rFonts w:ascii="Verdana" w:eastAsia="Calibri" w:hAnsi="Verdana" w:cs="Arial"/>
          <w:b/>
          <w:i/>
          <w:lang w:eastAsia="es-ES"/>
        </w:rPr>
        <w:t xml:space="preserve"> </w:t>
      </w:r>
      <w:r w:rsidR="0068590F" w:rsidRPr="0028715B">
        <w:rPr>
          <w:rFonts w:ascii="Verdana" w:eastAsia="Calibri" w:hAnsi="Verdana" w:cs="Arial"/>
          <w:lang w:eastAsia="es-ES"/>
        </w:rPr>
        <w:t>Por conducto de apoderado judicial, en ejercicio</w:t>
      </w:r>
      <w:r w:rsidR="00B46E9F" w:rsidRPr="0028715B">
        <w:rPr>
          <w:rFonts w:ascii="Verdana" w:eastAsia="Calibri" w:hAnsi="Verdana" w:cs="Arial"/>
          <w:lang w:val="es-ES" w:eastAsia="es-ES"/>
        </w:rPr>
        <w:t xml:space="preserve"> del medio de control de nulidad y restablecimiento del derecho, la señora </w:t>
      </w:r>
      <w:r w:rsidR="003708EE" w:rsidRPr="0028715B">
        <w:rPr>
          <w:rFonts w:ascii="Verdana" w:eastAsia="Calibri" w:hAnsi="Verdana" w:cs="Arial"/>
          <w:lang w:eastAsia="es-ES"/>
        </w:rPr>
        <w:t xml:space="preserve">PAOLA YADIRA MONROY MATEUS </w:t>
      </w:r>
      <w:r w:rsidR="00B46E9F" w:rsidRPr="0028715B">
        <w:rPr>
          <w:rFonts w:ascii="Verdana" w:eastAsia="Calibri" w:hAnsi="Verdana" w:cs="Arial"/>
          <w:lang w:val="es-ES" w:eastAsia="es-ES"/>
        </w:rPr>
        <w:t xml:space="preserve">solicitó ante </w:t>
      </w:r>
      <w:proofErr w:type="gramStart"/>
      <w:r w:rsidR="00B46E9F" w:rsidRPr="0028715B">
        <w:rPr>
          <w:rFonts w:ascii="Verdana" w:eastAsia="Calibri" w:hAnsi="Verdana" w:cs="Arial"/>
          <w:lang w:val="es-ES" w:eastAsia="es-ES"/>
        </w:rPr>
        <w:t>ésta</w:t>
      </w:r>
      <w:proofErr w:type="gramEnd"/>
      <w:r w:rsidR="00B46E9F" w:rsidRPr="0028715B">
        <w:rPr>
          <w:rFonts w:ascii="Verdana" w:eastAsia="Calibri" w:hAnsi="Verdana" w:cs="Arial"/>
          <w:lang w:val="es-ES" w:eastAsia="es-ES"/>
        </w:rPr>
        <w:t xml:space="preserve"> jurisdicción </w:t>
      </w:r>
      <w:r w:rsidR="003708EE" w:rsidRPr="0028715B">
        <w:rPr>
          <w:rFonts w:ascii="Verdana" w:eastAsia="Calibri" w:hAnsi="Verdana" w:cs="Arial"/>
          <w:lang w:eastAsia="es-ES"/>
        </w:rPr>
        <w:t xml:space="preserve">la declaratoria de nulidad </w:t>
      </w:r>
      <w:r w:rsidR="003708EE" w:rsidRPr="0028715B">
        <w:rPr>
          <w:rFonts w:ascii="Verdana" w:hAnsi="Verdana"/>
        </w:rPr>
        <w:t xml:space="preserve">de </w:t>
      </w:r>
      <w:r w:rsidR="003708EE" w:rsidRPr="0028715B">
        <w:rPr>
          <w:rFonts w:ascii="Verdana" w:hAnsi="Verdana"/>
        </w:rPr>
        <w:lastRenderedPageBreak/>
        <w:t xml:space="preserve">los Acuerdos No. 010 </w:t>
      </w:r>
      <w:r w:rsidR="0012410A" w:rsidRPr="0028715B">
        <w:rPr>
          <w:rFonts w:ascii="Verdana" w:hAnsi="Verdana"/>
        </w:rPr>
        <w:t xml:space="preserve">y 011 </w:t>
      </w:r>
      <w:r w:rsidR="003708EE" w:rsidRPr="0028715B">
        <w:rPr>
          <w:rFonts w:ascii="Verdana" w:hAnsi="Verdana"/>
        </w:rPr>
        <w:t>del 24 de julio de 2017 expedidos por la Junta Directiva de la E.S.E. CENTRO DE SALUD MANUEL ALBERTO FONSECA SANDOVAL DEL MUNICIPI</w:t>
      </w:r>
      <w:r w:rsidR="00F40523" w:rsidRPr="0028715B">
        <w:rPr>
          <w:rFonts w:ascii="Verdana" w:hAnsi="Verdana"/>
        </w:rPr>
        <w:t>O DE SOTAQUIRÁ.</w:t>
      </w:r>
    </w:p>
    <w:p w14:paraId="0D0B940D" w14:textId="77777777" w:rsidR="00F40523" w:rsidRPr="0028715B" w:rsidRDefault="00F40523" w:rsidP="00F40523">
      <w:pPr>
        <w:spacing w:after="0" w:line="360" w:lineRule="auto"/>
        <w:jc w:val="both"/>
        <w:rPr>
          <w:rFonts w:ascii="Verdana" w:eastAsia="Calibri" w:hAnsi="Verdana" w:cs="Arial"/>
          <w:lang w:val="es-ES" w:eastAsia="es-ES"/>
        </w:rPr>
      </w:pPr>
    </w:p>
    <w:p w14:paraId="219D8F09" w14:textId="77777777" w:rsidR="00F40523" w:rsidRPr="0028715B" w:rsidRDefault="00F613F3" w:rsidP="00F40523">
      <w:pPr>
        <w:spacing w:after="0" w:line="360" w:lineRule="auto"/>
        <w:jc w:val="both"/>
        <w:rPr>
          <w:rFonts w:ascii="Verdana" w:hAnsi="Verdana"/>
        </w:rPr>
      </w:pPr>
      <w:r w:rsidRPr="0028715B">
        <w:rPr>
          <w:rFonts w:ascii="Verdana" w:eastAsia="Calibri" w:hAnsi="Verdana" w:cs="Arial"/>
          <w:lang w:val="es-ES" w:eastAsia="es-ES"/>
        </w:rPr>
        <w:t>A</w:t>
      </w:r>
      <w:r w:rsidR="00B46E9F" w:rsidRPr="0028715B">
        <w:rPr>
          <w:rFonts w:ascii="Verdana" w:eastAsia="Calibri" w:hAnsi="Verdana" w:cs="Arial"/>
          <w:lang w:val="es-ES" w:eastAsia="es-ES"/>
        </w:rPr>
        <w:t xml:space="preserve"> título de restablecimiento del derecho, </w:t>
      </w:r>
      <w:r w:rsidRPr="0028715B">
        <w:rPr>
          <w:rFonts w:ascii="Verdana" w:eastAsia="Calibri" w:hAnsi="Verdana" w:cs="Arial"/>
          <w:lang w:val="es-ES" w:eastAsia="es-ES"/>
        </w:rPr>
        <w:t xml:space="preserve">solicitó </w:t>
      </w:r>
      <w:r w:rsidR="00F40523" w:rsidRPr="0028715B">
        <w:rPr>
          <w:rFonts w:ascii="Verdana" w:hAnsi="Verdana"/>
        </w:rPr>
        <w:t>a reintegrar o reincorporar a la demandante al cargo de auxiliar administrativo código 407 grado 10, que ejercía para el 31 de julio de 2017. Y que se condene al reconocimiento y pago de salarios y prestaciones sociales dejadas de percibir, con los aumentos de ley y acuerdos colectivos, hasta cuando se produzca el reintegro. Que se reconozca la indexación y se condene al reconocimiento y pago de intereses moratorios.</w:t>
      </w:r>
    </w:p>
    <w:p w14:paraId="0E27B00A" w14:textId="77777777" w:rsidR="00715CAB" w:rsidRPr="0028715B" w:rsidRDefault="00715CAB" w:rsidP="00F40523">
      <w:pPr>
        <w:widowControl w:val="0"/>
        <w:autoSpaceDE w:val="0"/>
        <w:autoSpaceDN w:val="0"/>
        <w:adjustRightInd w:val="0"/>
        <w:spacing w:after="0" w:line="360" w:lineRule="auto"/>
        <w:ind w:right="-81"/>
        <w:jc w:val="both"/>
        <w:rPr>
          <w:rFonts w:ascii="Verdana" w:eastAsia="Calibri" w:hAnsi="Verdana" w:cs="Arial"/>
          <w:bCs/>
          <w:lang w:val="es-ES" w:eastAsia="es-ES"/>
        </w:rPr>
      </w:pPr>
    </w:p>
    <w:p w14:paraId="33B2E462" w14:textId="2E867694" w:rsidR="00F40523" w:rsidRPr="0028715B" w:rsidRDefault="00B46E9F" w:rsidP="00F40523">
      <w:pPr>
        <w:spacing w:after="0" w:line="360" w:lineRule="auto"/>
        <w:jc w:val="both"/>
        <w:rPr>
          <w:rFonts w:ascii="Verdana" w:hAnsi="Verdana"/>
        </w:rPr>
      </w:pPr>
      <w:r w:rsidRPr="2257CB40">
        <w:rPr>
          <w:rFonts w:ascii="Verdana" w:eastAsia="Calibri" w:hAnsi="Verdana" w:cs="Arial"/>
          <w:lang w:val="es-ES" w:eastAsia="es-ES"/>
        </w:rPr>
        <w:t xml:space="preserve">Como fundamento de sus pretensiones, </w:t>
      </w:r>
      <w:r w:rsidR="005B4D33" w:rsidRPr="2257CB40">
        <w:rPr>
          <w:rFonts w:ascii="Verdana" w:eastAsia="Calibri" w:hAnsi="Verdana" w:cs="Arial"/>
          <w:lang w:val="es-ES" w:eastAsia="es-ES"/>
        </w:rPr>
        <w:t>manifestó que</w:t>
      </w:r>
      <w:r w:rsidR="00F40523" w:rsidRPr="2257CB40">
        <w:rPr>
          <w:rFonts w:ascii="Verdana" w:eastAsia="Calibri" w:hAnsi="Verdana" w:cs="Arial"/>
          <w:lang w:val="es-ES" w:eastAsia="es-ES"/>
        </w:rPr>
        <w:t xml:space="preserve"> prestó sus </w:t>
      </w:r>
      <w:r w:rsidR="4F8F394F" w:rsidRPr="2257CB40">
        <w:rPr>
          <w:rFonts w:ascii="Verdana" w:eastAsia="Calibri" w:hAnsi="Verdana" w:cs="Arial"/>
          <w:lang w:val="es-ES" w:eastAsia="es-ES"/>
        </w:rPr>
        <w:t>servicios</w:t>
      </w:r>
      <w:r w:rsidR="00F40523" w:rsidRPr="2257CB40">
        <w:rPr>
          <w:rFonts w:ascii="Verdana" w:eastAsia="Calibri" w:hAnsi="Verdana" w:cs="Arial"/>
          <w:lang w:val="es-ES" w:eastAsia="es-ES"/>
        </w:rPr>
        <w:t xml:space="preserve"> laborales como empleada pública de la E</w:t>
      </w:r>
      <w:r w:rsidR="00F40523" w:rsidRPr="2257CB40">
        <w:rPr>
          <w:rFonts w:ascii="Verdana" w:hAnsi="Verdana"/>
        </w:rPr>
        <w:t xml:space="preserve">.S.E. CENTRO DE SALUD MANUEL ALBERTO FONSECA SANDOVAL DEL MUNICIPIO DE SOTAQUIRÁ, desde el 2002 hasta el 31 de julio de 2017, desempeñando los siguientes cargos en provisionalidad, - secretaria de la unidad administrativa especial, conforme la Resolución No. 003 de 2002, - auxiliar técnico administrativo código 550, conforme la Resolución 013 del 3 de junio de 2003, - auxiliar administrativo código 550, conforme la Resolución 002 del 18 de febrero de 2004 y - auxiliar administrativo código 407 grado 10, conforme al Acuerdo No. 007 del 16 de julio de 2015 de la Junta Directiva de la demandada. </w:t>
      </w:r>
    </w:p>
    <w:p w14:paraId="60061E4C" w14:textId="77777777" w:rsidR="00F40523" w:rsidRPr="0028715B" w:rsidRDefault="00F40523" w:rsidP="00F40523">
      <w:pPr>
        <w:spacing w:after="0" w:line="360" w:lineRule="auto"/>
        <w:jc w:val="both"/>
        <w:rPr>
          <w:rFonts w:ascii="Verdana" w:hAnsi="Verdana"/>
        </w:rPr>
      </w:pPr>
    </w:p>
    <w:p w14:paraId="7852F3A2" w14:textId="77777777" w:rsidR="00F40523" w:rsidRPr="0028715B" w:rsidRDefault="00F40523" w:rsidP="00F40523">
      <w:pPr>
        <w:spacing w:after="0" w:line="360" w:lineRule="auto"/>
        <w:jc w:val="both"/>
        <w:rPr>
          <w:rFonts w:ascii="Verdana" w:hAnsi="Verdana"/>
        </w:rPr>
      </w:pPr>
      <w:r w:rsidRPr="0028715B">
        <w:rPr>
          <w:rFonts w:ascii="Verdana" w:hAnsi="Verdana"/>
        </w:rPr>
        <w:t xml:space="preserve">Al momento de la desvinculación la demandante devengaba una asignación básica mensual de $1.101.030. </w:t>
      </w:r>
    </w:p>
    <w:p w14:paraId="44EAFD9C" w14:textId="77777777" w:rsidR="00F40523" w:rsidRPr="0028715B" w:rsidRDefault="00F40523" w:rsidP="00F40523">
      <w:pPr>
        <w:spacing w:after="0" w:line="360" w:lineRule="auto"/>
        <w:jc w:val="both"/>
        <w:rPr>
          <w:rFonts w:ascii="Verdana" w:hAnsi="Verdana"/>
        </w:rPr>
      </w:pPr>
    </w:p>
    <w:p w14:paraId="2D3BCC86" w14:textId="77777777" w:rsidR="00F40523" w:rsidRPr="0028715B" w:rsidRDefault="00F40523" w:rsidP="00F40523">
      <w:pPr>
        <w:spacing w:after="0" w:line="360" w:lineRule="auto"/>
        <w:jc w:val="both"/>
        <w:rPr>
          <w:rFonts w:ascii="Verdana" w:hAnsi="Verdana"/>
        </w:rPr>
      </w:pPr>
      <w:r w:rsidRPr="0028715B">
        <w:rPr>
          <w:rFonts w:ascii="Verdana" w:hAnsi="Verdana"/>
        </w:rPr>
        <w:t xml:space="preserve">Se afirma que la demandante durante la vinculación laboral con la demandada nunca fue sancionada ni amonestada disciplinariamente. </w:t>
      </w:r>
    </w:p>
    <w:p w14:paraId="4B94D5A5" w14:textId="77777777" w:rsidR="00F40523" w:rsidRPr="0028715B" w:rsidRDefault="00F40523" w:rsidP="00F40523">
      <w:pPr>
        <w:spacing w:after="0" w:line="360" w:lineRule="auto"/>
        <w:jc w:val="both"/>
        <w:rPr>
          <w:rFonts w:ascii="Verdana" w:hAnsi="Verdana"/>
        </w:rPr>
      </w:pPr>
    </w:p>
    <w:p w14:paraId="5E635727" w14:textId="77777777" w:rsidR="00F40523" w:rsidRPr="0028715B" w:rsidRDefault="00F40523" w:rsidP="00F40523">
      <w:pPr>
        <w:spacing w:after="0" w:line="360" w:lineRule="auto"/>
        <w:jc w:val="both"/>
        <w:rPr>
          <w:rFonts w:ascii="Verdana" w:hAnsi="Verdana"/>
        </w:rPr>
      </w:pPr>
      <w:r w:rsidRPr="0028715B">
        <w:rPr>
          <w:rFonts w:ascii="Verdana" w:hAnsi="Verdana"/>
        </w:rPr>
        <w:t xml:space="preserve">Refirió que la demandante en el primer semestre de 2017 adelantó un proceso de modernización administrativa, con el objeto de modificar la planta de personal, con base en un estudio técnico. </w:t>
      </w:r>
    </w:p>
    <w:p w14:paraId="3DEEC669" w14:textId="77777777" w:rsidR="00F40523" w:rsidRPr="0028715B" w:rsidRDefault="00F40523" w:rsidP="00F40523">
      <w:pPr>
        <w:spacing w:after="0" w:line="360" w:lineRule="auto"/>
        <w:jc w:val="both"/>
        <w:rPr>
          <w:rFonts w:ascii="Verdana" w:hAnsi="Verdana"/>
        </w:rPr>
      </w:pPr>
    </w:p>
    <w:p w14:paraId="51011CAB" w14:textId="77777777" w:rsidR="00F40523" w:rsidRPr="0028715B" w:rsidRDefault="00F40523" w:rsidP="00F40523">
      <w:pPr>
        <w:spacing w:after="0" w:line="360" w:lineRule="auto"/>
        <w:jc w:val="both"/>
        <w:rPr>
          <w:rFonts w:ascii="Verdana" w:hAnsi="Verdana"/>
        </w:rPr>
      </w:pPr>
      <w:r w:rsidRPr="0028715B">
        <w:rPr>
          <w:rFonts w:ascii="Verdana" w:hAnsi="Verdana"/>
        </w:rPr>
        <w:t xml:space="preserve">Mediante Acuerdo No. 010 del 24 de julio de 2017 la Junta Directiva de la E.S.E. CENTRO DE SALUD MANUEL ALBERTO FONSECA SANDOVAL DEL MUNICIPIO DE SOTAQUIRÁ estableció una nueva planta de personal, suprimiendo el cargo de auxiliar administrativo código 407 grado 10, que </w:t>
      </w:r>
      <w:r w:rsidRPr="0028715B">
        <w:rPr>
          <w:rFonts w:ascii="Verdana" w:hAnsi="Verdana"/>
        </w:rPr>
        <w:lastRenderedPageBreak/>
        <w:t>venía desempeñando la actora; y mediante el Acuerdo No. 011 de la misma fech</w:t>
      </w:r>
      <w:r w:rsidR="00E53633" w:rsidRPr="0028715B">
        <w:rPr>
          <w:rFonts w:ascii="Verdana" w:hAnsi="Verdana"/>
        </w:rPr>
        <w:t>a se ajustó el manual específico</w:t>
      </w:r>
      <w:r w:rsidRPr="0028715B">
        <w:rPr>
          <w:rFonts w:ascii="Verdana" w:hAnsi="Verdana"/>
        </w:rPr>
        <w:t xml:space="preserve"> de funciones y competencias laborales de la entidad. </w:t>
      </w:r>
    </w:p>
    <w:p w14:paraId="3656B9AB" w14:textId="77777777" w:rsidR="00E53633" w:rsidRPr="0028715B" w:rsidRDefault="00E53633" w:rsidP="00F40523">
      <w:pPr>
        <w:spacing w:after="0" w:line="360" w:lineRule="auto"/>
        <w:jc w:val="both"/>
        <w:rPr>
          <w:rFonts w:ascii="Verdana" w:hAnsi="Verdana"/>
        </w:rPr>
      </w:pPr>
    </w:p>
    <w:p w14:paraId="7538AB67" w14:textId="77777777" w:rsidR="00E53633" w:rsidRPr="0028715B" w:rsidRDefault="00E53633" w:rsidP="00F40523">
      <w:pPr>
        <w:spacing w:after="0" w:line="360" w:lineRule="auto"/>
        <w:jc w:val="both"/>
        <w:rPr>
          <w:rFonts w:ascii="Verdana" w:hAnsi="Verdana"/>
        </w:rPr>
      </w:pPr>
      <w:r w:rsidRPr="0028715B">
        <w:rPr>
          <w:rFonts w:ascii="Verdana" w:hAnsi="Verdana"/>
        </w:rPr>
        <w:t xml:space="preserve">El 31 de julio del 2017 la E.S.E. notificó a la demandante el acto de comunicación de la supresión del empleo por ella desempeñado (sic). </w:t>
      </w:r>
    </w:p>
    <w:p w14:paraId="45FB0818" w14:textId="77777777" w:rsidR="00E53633" w:rsidRPr="0028715B" w:rsidRDefault="00E53633" w:rsidP="00F40523">
      <w:pPr>
        <w:spacing w:after="0" w:line="360" w:lineRule="auto"/>
        <w:jc w:val="both"/>
        <w:rPr>
          <w:rFonts w:ascii="Verdana" w:hAnsi="Verdana"/>
        </w:rPr>
      </w:pPr>
    </w:p>
    <w:p w14:paraId="3FDAA699" w14:textId="77777777" w:rsidR="00F40523" w:rsidRPr="0028715B" w:rsidRDefault="00E53633" w:rsidP="006E06A4">
      <w:pPr>
        <w:spacing w:after="0" w:line="360" w:lineRule="auto"/>
        <w:jc w:val="both"/>
        <w:rPr>
          <w:rFonts w:ascii="Verdana" w:hAnsi="Verdana"/>
        </w:rPr>
      </w:pPr>
      <w:r w:rsidRPr="0028715B">
        <w:rPr>
          <w:rFonts w:ascii="Verdana" w:hAnsi="Verdana"/>
        </w:rPr>
        <w:t xml:space="preserve">Adujo que el estudio técnico que fundamento el proceso de modernización administrativa no contiene razones objetivas que justifiquen la supresión del empleo, sino que de forma genérica indico la profesionalización del cargo para generar un impacto positivo en la prestación del servicio (sic). Adujo que la supresión del empleo mantiene incólume su objetivo principal y las funciones, la modificación es simplemente lingüística, cambio de auxiliar a profesional (sic), y los conocimientos esenciales son los mismos para el </w:t>
      </w:r>
      <w:r w:rsidR="006E06A4" w:rsidRPr="0028715B">
        <w:rPr>
          <w:rFonts w:ascii="Verdana" w:hAnsi="Verdana"/>
        </w:rPr>
        <w:t>profesional y para el auxiliar, variando únicamente los requisitos y experiencia (sic). (</w:t>
      </w:r>
      <w:proofErr w:type="spellStart"/>
      <w:r w:rsidR="006E06A4" w:rsidRPr="0028715B">
        <w:rPr>
          <w:rFonts w:ascii="Verdana" w:hAnsi="Verdana"/>
        </w:rPr>
        <w:t>fl</w:t>
      </w:r>
      <w:proofErr w:type="spellEnd"/>
      <w:r w:rsidR="006E06A4" w:rsidRPr="0028715B">
        <w:rPr>
          <w:rFonts w:ascii="Verdana" w:hAnsi="Verdana"/>
        </w:rPr>
        <w:t xml:space="preserve">. 2 – 11). </w:t>
      </w:r>
    </w:p>
    <w:p w14:paraId="049F31CB" w14:textId="77777777" w:rsidR="009D0ACE" w:rsidRPr="0028715B" w:rsidRDefault="009D0ACE" w:rsidP="00F40523">
      <w:pPr>
        <w:spacing w:after="0" w:line="360" w:lineRule="auto"/>
        <w:jc w:val="both"/>
        <w:rPr>
          <w:rFonts w:ascii="Verdana" w:eastAsia="Calibri" w:hAnsi="Verdana" w:cs="Arial"/>
          <w:bCs/>
          <w:lang w:val="es-ES" w:eastAsia="es-ES"/>
        </w:rPr>
      </w:pPr>
    </w:p>
    <w:p w14:paraId="7EB17EC9" w14:textId="77777777" w:rsidR="003B4D73" w:rsidRPr="0028715B" w:rsidRDefault="003B4D73" w:rsidP="003B4D73">
      <w:pPr>
        <w:spacing w:after="0" w:line="360" w:lineRule="auto"/>
        <w:jc w:val="both"/>
        <w:rPr>
          <w:rFonts w:ascii="Verdana" w:hAnsi="Verdana" w:cs="Arial"/>
          <w:bCs/>
        </w:rPr>
      </w:pPr>
      <w:r w:rsidRPr="0028715B">
        <w:rPr>
          <w:rFonts w:ascii="Verdana" w:hAnsi="Verdana" w:cs="Arial"/>
          <w:b/>
          <w:i/>
          <w:u w:val="single"/>
        </w:rPr>
        <w:t xml:space="preserve">2.2. </w:t>
      </w:r>
      <w:r w:rsidR="006E06A4" w:rsidRPr="0028715B">
        <w:rPr>
          <w:rFonts w:ascii="Verdana" w:hAnsi="Verdana" w:cs="Arial"/>
          <w:b/>
          <w:i/>
          <w:u w:val="single"/>
        </w:rPr>
        <w:t>CONTESTACIÓN DE LA DEMANDA</w:t>
      </w:r>
      <w:r w:rsidR="00A10987" w:rsidRPr="0028715B">
        <w:rPr>
          <w:rFonts w:ascii="Verdana" w:hAnsi="Verdana" w:cs="Arial"/>
          <w:b/>
          <w:i/>
          <w:u w:val="single"/>
        </w:rPr>
        <w:t>:</w:t>
      </w:r>
      <w:r w:rsidR="00B46E9F" w:rsidRPr="0028715B">
        <w:rPr>
          <w:rFonts w:ascii="Verdana" w:hAnsi="Verdana" w:cs="Arial"/>
          <w:bCs/>
        </w:rPr>
        <w:t xml:space="preserve"> En el escrito de contestación, la entidad demandada se opuso a la prosperidad de las pretensiones, </w:t>
      </w:r>
      <w:r w:rsidRPr="0028715B">
        <w:rPr>
          <w:rFonts w:ascii="Verdana" w:hAnsi="Verdana" w:cs="Arial"/>
          <w:bCs/>
        </w:rPr>
        <w:t xml:space="preserve">argumentando que </w:t>
      </w:r>
      <w:r w:rsidR="0044456D" w:rsidRPr="0028715B">
        <w:rPr>
          <w:rFonts w:ascii="Verdana" w:hAnsi="Verdana" w:cs="Arial"/>
          <w:bCs/>
        </w:rPr>
        <w:t>l</w:t>
      </w:r>
      <w:r w:rsidRPr="0028715B">
        <w:rPr>
          <w:rFonts w:ascii="Verdana" w:hAnsi="Verdana" w:cs="Arial"/>
          <w:bCs/>
        </w:rPr>
        <w:t>os</w:t>
      </w:r>
      <w:r w:rsidR="0044456D" w:rsidRPr="0028715B">
        <w:rPr>
          <w:rFonts w:ascii="Verdana" w:hAnsi="Verdana" w:cs="Arial"/>
          <w:bCs/>
        </w:rPr>
        <w:t xml:space="preserve"> Acuerdo</w:t>
      </w:r>
      <w:r w:rsidRPr="0028715B">
        <w:rPr>
          <w:rFonts w:ascii="Verdana" w:hAnsi="Verdana" w:cs="Arial"/>
          <w:bCs/>
        </w:rPr>
        <w:t xml:space="preserve">s 010 y 011 del 24 de julio de 2017 gozan de presunción de legalidad y se encuentran debidamente motivados. </w:t>
      </w:r>
    </w:p>
    <w:p w14:paraId="53128261" w14:textId="77777777" w:rsidR="003B4D73" w:rsidRPr="0028715B" w:rsidRDefault="003B4D73" w:rsidP="003B4D73">
      <w:pPr>
        <w:spacing w:after="0" w:line="360" w:lineRule="auto"/>
        <w:jc w:val="both"/>
        <w:rPr>
          <w:rFonts w:ascii="Verdana" w:hAnsi="Verdana" w:cs="Arial"/>
          <w:bCs/>
        </w:rPr>
      </w:pPr>
    </w:p>
    <w:p w14:paraId="7CC2370E" w14:textId="77777777" w:rsidR="0023071B" w:rsidRPr="0028715B" w:rsidRDefault="003B4D73" w:rsidP="003B4D73">
      <w:pPr>
        <w:spacing w:after="0" w:line="360" w:lineRule="auto"/>
        <w:jc w:val="both"/>
        <w:rPr>
          <w:rFonts w:ascii="Verdana" w:hAnsi="Verdana" w:cs="Arial"/>
          <w:bCs/>
        </w:rPr>
      </w:pPr>
      <w:r w:rsidRPr="0028715B">
        <w:rPr>
          <w:rFonts w:ascii="Verdana" w:hAnsi="Verdana" w:cs="Arial"/>
          <w:bCs/>
        </w:rPr>
        <w:t>Afirmó que el proceso de modernización administrativa se justificó, teniendo en cuenta que la E.S.E. demandada no contaba con una estructura sólida y actualizada, por lo que era necesario implementar una reforma administrativa ajustada a la normatividad vigente, y el mismo se realizó soportado en un estudio técnico</w:t>
      </w:r>
      <w:r w:rsidR="0023071B" w:rsidRPr="0028715B">
        <w:rPr>
          <w:rFonts w:ascii="Verdana" w:hAnsi="Verdana" w:cs="Arial"/>
          <w:bCs/>
        </w:rPr>
        <w:t xml:space="preserve">, el cual dio como resultado una carga superior para el área de gerencia, que generó la supresión del empleo de nivel asistencial y la creación del cargo de nivel profesional, en aras de apoyar los procesos desarrollados por el área de gerencia, con conocimiento especializados, disminuyendo la carga laboral y aumentando la buena prestación del servicio (sic). </w:t>
      </w:r>
    </w:p>
    <w:p w14:paraId="62486C05" w14:textId="77777777" w:rsidR="0023071B" w:rsidRPr="0028715B" w:rsidRDefault="0023071B" w:rsidP="003B4D73">
      <w:pPr>
        <w:spacing w:after="0" w:line="360" w:lineRule="auto"/>
        <w:jc w:val="both"/>
        <w:rPr>
          <w:rFonts w:ascii="Verdana" w:hAnsi="Verdana" w:cs="Arial"/>
          <w:bCs/>
        </w:rPr>
      </w:pPr>
    </w:p>
    <w:p w14:paraId="20D5F345" w14:textId="77777777" w:rsidR="0023071B" w:rsidRPr="0028715B" w:rsidRDefault="0023071B" w:rsidP="003B4D73">
      <w:pPr>
        <w:spacing w:after="0" w:line="360" w:lineRule="auto"/>
        <w:jc w:val="both"/>
        <w:rPr>
          <w:rFonts w:ascii="Verdana" w:hAnsi="Verdana" w:cs="Arial"/>
          <w:bCs/>
        </w:rPr>
      </w:pPr>
      <w:r w:rsidRPr="0028715B">
        <w:rPr>
          <w:rFonts w:ascii="Verdana" w:hAnsi="Verdana" w:cs="Arial"/>
          <w:bCs/>
        </w:rPr>
        <w:t xml:space="preserve">Propuso como excepciones de mérito la de </w:t>
      </w:r>
      <w:r w:rsidRPr="0028715B">
        <w:rPr>
          <w:rFonts w:ascii="Verdana" w:hAnsi="Verdana" w:cs="Arial"/>
          <w:bCs/>
          <w:i/>
        </w:rPr>
        <w:t xml:space="preserve">“Ineptitud de la demanda por proposición jurídica incompleta”, “Inexistencia de la falsa motivación en los actos administrativos”, “Inexistencia de la falta de motivación en los actos administrativos” </w:t>
      </w:r>
      <w:r w:rsidRPr="0028715B">
        <w:rPr>
          <w:rFonts w:ascii="Verdana" w:hAnsi="Verdana" w:cs="Arial"/>
          <w:bCs/>
        </w:rPr>
        <w:t xml:space="preserve">e </w:t>
      </w:r>
      <w:r w:rsidRPr="0028715B">
        <w:rPr>
          <w:rFonts w:ascii="Verdana" w:hAnsi="Verdana" w:cs="Arial"/>
          <w:bCs/>
          <w:i/>
        </w:rPr>
        <w:t>“Inexistencia de la violación a la constitución y a la ley”</w:t>
      </w:r>
      <w:r w:rsidRPr="0028715B">
        <w:rPr>
          <w:rFonts w:ascii="Verdana" w:hAnsi="Verdana" w:cs="Arial"/>
          <w:bCs/>
        </w:rPr>
        <w:t xml:space="preserve"> </w:t>
      </w:r>
      <w:r w:rsidR="004C5CF9" w:rsidRPr="0028715B">
        <w:rPr>
          <w:rFonts w:ascii="Verdana" w:hAnsi="Verdana" w:cs="Arial"/>
          <w:bCs/>
        </w:rPr>
        <w:t>(</w:t>
      </w:r>
      <w:proofErr w:type="spellStart"/>
      <w:r w:rsidR="004C5CF9" w:rsidRPr="0028715B">
        <w:rPr>
          <w:rFonts w:ascii="Verdana" w:hAnsi="Verdana" w:cs="Arial"/>
          <w:bCs/>
        </w:rPr>
        <w:t>fl</w:t>
      </w:r>
      <w:proofErr w:type="spellEnd"/>
      <w:r w:rsidR="004C5CF9" w:rsidRPr="0028715B">
        <w:rPr>
          <w:rFonts w:ascii="Verdana" w:hAnsi="Verdana" w:cs="Arial"/>
          <w:bCs/>
        </w:rPr>
        <w:t xml:space="preserve">. 134 – 149). </w:t>
      </w:r>
    </w:p>
    <w:p w14:paraId="4101652C" w14:textId="77777777" w:rsidR="00151C13" w:rsidRPr="0028715B" w:rsidRDefault="00151C13" w:rsidP="00151C13">
      <w:pPr>
        <w:spacing w:after="0" w:line="360" w:lineRule="auto"/>
        <w:jc w:val="both"/>
        <w:rPr>
          <w:rFonts w:ascii="Verdana" w:hAnsi="Verdana" w:cs="Arial"/>
          <w:bCs/>
        </w:rPr>
      </w:pPr>
    </w:p>
    <w:p w14:paraId="292F4ACF" w14:textId="77777777" w:rsidR="004720E5" w:rsidRPr="0028715B" w:rsidRDefault="00151C13" w:rsidP="00151C13">
      <w:pPr>
        <w:spacing w:after="0" w:line="360" w:lineRule="auto"/>
        <w:jc w:val="both"/>
        <w:rPr>
          <w:rFonts w:ascii="Verdana" w:hAnsi="Verdana" w:cs="Arial"/>
        </w:rPr>
      </w:pPr>
      <w:r w:rsidRPr="0028715B">
        <w:rPr>
          <w:rFonts w:ascii="Verdana" w:hAnsi="Verdana" w:cs="Arial"/>
          <w:b/>
          <w:i/>
          <w:u w:val="single"/>
        </w:rPr>
        <w:lastRenderedPageBreak/>
        <w:t>2.3.</w:t>
      </w:r>
      <w:r w:rsidR="00B46E9F" w:rsidRPr="0028715B">
        <w:rPr>
          <w:rFonts w:ascii="Verdana" w:hAnsi="Verdana" w:cs="Arial"/>
          <w:b/>
          <w:i/>
          <w:u w:val="single"/>
        </w:rPr>
        <w:t xml:space="preserve"> PROVIDENCIA IMPUGNADA</w:t>
      </w:r>
      <w:r w:rsidR="00A10987" w:rsidRPr="0028715B">
        <w:rPr>
          <w:rFonts w:ascii="Verdana" w:hAnsi="Verdana" w:cs="Arial"/>
          <w:b/>
          <w:i/>
          <w:u w:val="single"/>
        </w:rPr>
        <w:t>:</w:t>
      </w:r>
      <w:r w:rsidR="00B46E9F" w:rsidRPr="0028715B">
        <w:rPr>
          <w:rFonts w:ascii="Verdana" w:hAnsi="Verdana" w:cs="Arial"/>
          <w:b/>
        </w:rPr>
        <w:t xml:space="preserve"> </w:t>
      </w:r>
      <w:r w:rsidR="00B46E9F" w:rsidRPr="0028715B">
        <w:rPr>
          <w:rFonts w:ascii="Verdana" w:hAnsi="Verdana" w:cs="Arial"/>
        </w:rPr>
        <w:t xml:space="preserve">Se trata de la sentencia de fecha </w:t>
      </w:r>
      <w:r w:rsidRPr="0028715B">
        <w:rPr>
          <w:rFonts w:ascii="Verdana" w:hAnsi="Verdana" w:cs="Arial"/>
        </w:rPr>
        <w:t>28 de junio de 2019</w:t>
      </w:r>
      <w:r w:rsidR="00B46E9F" w:rsidRPr="0028715B">
        <w:rPr>
          <w:rFonts w:ascii="Verdana" w:hAnsi="Verdana" w:cs="Arial"/>
        </w:rPr>
        <w:t>,</w:t>
      </w:r>
      <w:r w:rsidR="00CB697E" w:rsidRPr="0028715B">
        <w:rPr>
          <w:rFonts w:ascii="Verdana" w:hAnsi="Verdana" w:cs="Arial"/>
        </w:rPr>
        <w:t xml:space="preserve"> proferida por el </w:t>
      </w:r>
      <w:r w:rsidRPr="0028715B">
        <w:rPr>
          <w:rFonts w:ascii="Verdana" w:hAnsi="Verdana" w:cs="Arial"/>
        </w:rPr>
        <w:t xml:space="preserve">JUZGADO CUARTO ADMINISTRATIVO ORAL DEL CIRCUITO JUDICIAL DE TUNJA </w:t>
      </w:r>
      <w:r w:rsidR="00B46E9F" w:rsidRPr="0028715B">
        <w:rPr>
          <w:rFonts w:ascii="Verdana" w:hAnsi="Verdana" w:cs="Arial"/>
        </w:rPr>
        <w:t>en la que se</w:t>
      </w:r>
      <w:r w:rsidR="00C16274" w:rsidRPr="0028715B">
        <w:rPr>
          <w:rFonts w:ascii="Verdana" w:hAnsi="Verdana" w:cs="Arial"/>
        </w:rPr>
        <w:t xml:space="preserve"> </w:t>
      </w:r>
      <w:r w:rsidR="007E4A73" w:rsidRPr="0028715B">
        <w:rPr>
          <w:rFonts w:ascii="Verdana" w:eastAsia="Calibri" w:hAnsi="Verdana" w:cs="Arial"/>
          <w:lang w:val="es-ES" w:eastAsia="es-ES"/>
        </w:rPr>
        <w:t xml:space="preserve">negaron las </w:t>
      </w:r>
      <w:r w:rsidR="00CB697E" w:rsidRPr="0028715B">
        <w:rPr>
          <w:rFonts w:ascii="Verdana" w:eastAsia="Calibri" w:hAnsi="Verdana" w:cs="Arial"/>
          <w:lang w:val="es-ES" w:eastAsia="es-ES"/>
        </w:rPr>
        <w:t>pretensiones de la demanda</w:t>
      </w:r>
      <w:r w:rsidR="00B46E9F" w:rsidRPr="0028715B">
        <w:rPr>
          <w:rFonts w:ascii="Verdana" w:hAnsi="Verdana" w:cs="Arial"/>
        </w:rPr>
        <w:t>. Para llegar a dicha deci</w:t>
      </w:r>
      <w:r w:rsidR="00CB697E" w:rsidRPr="0028715B">
        <w:rPr>
          <w:rFonts w:ascii="Verdana" w:hAnsi="Verdana" w:cs="Arial"/>
        </w:rPr>
        <w:t xml:space="preserve">sión la Juez </w:t>
      </w:r>
      <w:r w:rsidR="00CB697E" w:rsidRPr="0028715B">
        <w:rPr>
          <w:rFonts w:ascii="Verdana" w:hAnsi="Verdana" w:cs="Arial"/>
          <w:i/>
        </w:rPr>
        <w:t>a quo</w:t>
      </w:r>
      <w:r w:rsidR="00CB697E" w:rsidRPr="0028715B">
        <w:rPr>
          <w:rFonts w:ascii="Verdana" w:hAnsi="Verdana" w:cs="Arial"/>
        </w:rPr>
        <w:t xml:space="preserve"> argumentó</w:t>
      </w:r>
      <w:r w:rsidR="004720E5" w:rsidRPr="0028715B">
        <w:rPr>
          <w:rFonts w:ascii="Verdana" w:hAnsi="Verdana" w:cs="Arial"/>
        </w:rPr>
        <w:t xml:space="preserve"> que no se probó la existencia de alguna causal de nulidad de los actos demandados que desvirtúen su presunción de legalidad, por el contrario, consideró que la reforma de la planta de personal de la E.S.E. se llevó a cabo conforme a lo preceptuado en el artículo 46 de la Ley 909 de 2004, atendiendo las recomendaciones y conclusiones del estudio técnico (sic). </w:t>
      </w:r>
    </w:p>
    <w:p w14:paraId="4B99056E" w14:textId="77777777" w:rsidR="004720E5" w:rsidRPr="0028715B" w:rsidRDefault="004720E5" w:rsidP="00151C13">
      <w:pPr>
        <w:spacing w:after="0" w:line="360" w:lineRule="auto"/>
        <w:jc w:val="both"/>
        <w:rPr>
          <w:rFonts w:ascii="Verdana" w:hAnsi="Verdana" w:cs="Arial"/>
        </w:rPr>
      </w:pPr>
    </w:p>
    <w:p w14:paraId="395AECCB" w14:textId="77777777" w:rsidR="004D67C7" w:rsidRPr="0028715B" w:rsidRDefault="004720E5" w:rsidP="00151C13">
      <w:pPr>
        <w:spacing w:after="0" w:line="360" w:lineRule="auto"/>
        <w:jc w:val="both"/>
        <w:rPr>
          <w:rFonts w:ascii="Verdana" w:hAnsi="Verdana" w:cs="Arial"/>
        </w:rPr>
      </w:pPr>
      <w:r w:rsidRPr="0028715B">
        <w:rPr>
          <w:rFonts w:ascii="Verdana" w:hAnsi="Verdana" w:cs="Arial"/>
        </w:rPr>
        <w:t>Afirmó que contrario a lo considerado por la demandante, el cambio en el cargo no fue simplemente lingüístico, pues se trató de una verdadera modificación, pues se implementaron nuevas funciones, requisitos y un ajuste en la clasificación de los empleos</w:t>
      </w:r>
      <w:r w:rsidR="003D3213" w:rsidRPr="0028715B">
        <w:rPr>
          <w:rFonts w:ascii="Verdana" w:hAnsi="Verdana" w:cs="Arial"/>
        </w:rPr>
        <w:t>, que atañe el nivel ocupacional, que supone la profesionalización del cargo para apoyar el área de control interno de la E.S.E</w:t>
      </w:r>
      <w:r w:rsidRPr="0028715B">
        <w:rPr>
          <w:rFonts w:ascii="Verdana" w:hAnsi="Verdana" w:cs="Arial"/>
        </w:rPr>
        <w:t>.</w:t>
      </w:r>
      <w:r w:rsidR="003D3213" w:rsidRPr="0028715B">
        <w:rPr>
          <w:rFonts w:ascii="Verdana" w:hAnsi="Verdana" w:cs="Arial"/>
        </w:rPr>
        <w:t xml:space="preserve"> (sic). </w:t>
      </w:r>
      <w:r w:rsidRPr="0028715B">
        <w:rPr>
          <w:rFonts w:ascii="Verdana" w:hAnsi="Verdana" w:cs="Arial"/>
        </w:rPr>
        <w:t xml:space="preserve">  </w:t>
      </w:r>
      <w:r w:rsidR="003666D3" w:rsidRPr="0028715B">
        <w:rPr>
          <w:rFonts w:ascii="Verdana" w:hAnsi="Verdana" w:cs="Arial"/>
        </w:rPr>
        <w:t xml:space="preserve"> </w:t>
      </w:r>
      <w:r w:rsidR="004D67C7" w:rsidRPr="0028715B">
        <w:rPr>
          <w:rFonts w:ascii="Verdana" w:hAnsi="Verdana" w:cs="Arial"/>
        </w:rPr>
        <w:t xml:space="preserve"> </w:t>
      </w:r>
    </w:p>
    <w:p w14:paraId="1299C43A" w14:textId="77777777" w:rsidR="003D3213" w:rsidRPr="0028715B" w:rsidRDefault="003D3213" w:rsidP="00151C13">
      <w:pPr>
        <w:spacing w:after="0" w:line="360" w:lineRule="auto"/>
        <w:jc w:val="both"/>
        <w:rPr>
          <w:rFonts w:ascii="Verdana" w:hAnsi="Verdana" w:cs="Arial"/>
        </w:rPr>
      </w:pPr>
    </w:p>
    <w:p w14:paraId="2526E8C9" w14:textId="77777777" w:rsidR="003D3213" w:rsidRPr="0028715B" w:rsidRDefault="003D3213" w:rsidP="00151C13">
      <w:pPr>
        <w:spacing w:after="0" w:line="360" w:lineRule="auto"/>
        <w:jc w:val="both"/>
        <w:rPr>
          <w:rFonts w:ascii="Verdana" w:hAnsi="Verdana" w:cs="Arial"/>
        </w:rPr>
      </w:pPr>
      <w:r w:rsidRPr="0028715B">
        <w:rPr>
          <w:rFonts w:ascii="Verdana" w:hAnsi="Verdana" w:cs="Arial"/>
        </w:rPr>
        <w:t>Se afirmó además que el proceso de modernización administrativa estuvo soportado en un estudio técnico, el cual analizó la situación financiera de la E.S.E. demandada, concluyendo que la misma daba un resultado negativo, pues los ingresos están a la baja, mientras que los gastos de funcionamiento van en aumento (sic). Y fue mediante el estudio técnico aludido que se concluyó que debía modificarse la planta de personal con la supresión de 4 cargos (</w:t>
      </w:r>
      <w:proofErr w:type="spellStart"/>
      <w:r w:rsidRPr="0028715B">
        <w:rPr>
          <w:rFonts w:ascii="Verdana" w:hAnsi="Verdana" w:cs="Arial"/>
        </w:rPr>
        <w:t>fl</w:t>
      </w:r>
      <w:proofErr w:type="spellEnd"/>
      <w:r w:rsidRPr="0028715B">
        <w:rPr>
          <w:rFonts w:ascii="Verdana" w:hAnsi="Verdana" w:cs="Arial"/>
        </w:rPr>
        <w:t xml:space="preserve">. 394- 401).  </w:t>
      </w:r>
    </w:p>
    <w:p w14:paraId="4DDBEF00" w14:textId="77777777" w:rsidR="004D67C7" w:rsidRPr="0028715B" w:rsidRDefault="004D67C7" w:rsidP="00F40523">
      <w:pPr>
        <w:spacing w:after="0" w:line="360" w:lineRule="auto"/>
        <w:ind w:right="-81"/>
        <w:jc w:val="both"/>
        <w:rPr>
          <w:rFonts w:ascii="Verdana" w:hAnsi="Verdana" w:cs="Arial"/>
        </w:rPr>
      </w:pPr>
    </w:p>
    <w:p w14:paraId="38BF0AFC" w14:textId="77777777" w:rsidR="00BF20CA" w:rsidRPr="0028715B" w:rsidRDefault="009E7510" w:rsidP="00BF20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spacing w:val="-3"/>
          <w:lang w:val="es-ES_tradnl" w:eastAsia="es-ES"/>
        </w:rPr>
      </w:pPr>
      <w:r w:rsidRPr="0028715B">
        <w:rPr>
          <w:rFonts w:ascii="Verdana" w:eastAsia="Calibri" w:hAnsi="Verdana" w:cs="Arial"/>
          <w:b/>
          <w:i/>
          <w:spacing w:val="-3"/>
          <w:u w:val="single"/>
          <w:lang w:val="es-ES_tradnl" w:eastAsia="es-ES"/>
        </w:rPr>
        <w:t xml:space="preserve">2.4. </w:t>
      </w:r>
      <w:r w:rsidR="00B46E9F" w:rsidRPr="0028715B">
        <w:rPr>
          <w:rFonts w:ascii="Verdana" w:eastAsia="Calibri" w:hAnsi="Verdana" w:cs="Arial"/>
          <w:b/>
          <w:i/>
          <w:spacing w:val="-3"/>
          <w:u w:val="single"/>
          <w:lang w:val="es-ES_tradnl" w:eastAsia="es-ES"/>
        </w:rPr>
        <w:t>RECURSO D</w:t>
      </w:r>
      <w:r w:rsidR="006100BE" w:rsidRPr="0028715B">
        <w:rPr>
          <w:rFonts w:ascii="Verdana" w:eastAsia="Calibri" w:hAnsi="Verdana" w:cs="Arial"/>
          <w:b/>
          <w:i/>
          <w:spacing w:val="-3"/>
          <w:u w:val="single"/>
          <w:lang w:val="es-ES_tradnl" w:eastAsia="es-ES"/>
        </w:rPr>
        <w:t>E APELACIÓN</w:t>
      </w:r>
      <w:r w:rsidR="00A10987" w:rsidRPr="0028715B">
        <w:rPr>
          <w:rFonts w:ascii="Verdana" w:eastAsia="Calibri" w:hAnsi="Verdana" w:cs="Arial"/>
          <w:b/>
          <w:i/>
          <w:spacing w:val="-3"/>
          <w:u w:val="single"/>
          <w:lang w:val="es-ES_tradnl" w:eastAsia="es-ES"/>
        </w:rPr>
        <w:t>:</w:t>
      </w:r>
      <w:r w:rsidR="003666D3" w:rsidRPr="0028715B">
        <w:rPr>
          <w:rFonts w:ascii="Verdana" w:eastAsia="Calibri" w:hAnsi="Verdana" w:cs="Arial"/>
          <w:i/>
          <w:spacing w:val="-3"/>
          <w:lang w:val="es-ES_tradnl" w:eastAsia="es-ES"/>
        </w:rPr>
        <w:t xml:space="preserve"> </w:t>
      </w:r>
      <w:r w:rsidR="00B46E9F" w:rsidRPr="0028715B">
        <w:rPr>
          <w:rFonts w:ascii="Verdana" w:eastAsia="Calibri" w:hAnsi="Verdana" w:cs="Arial"/>
          <w:spacing w:val="-3"/>
          <w:lang w:val="es-ES_tradnl" w:eastAsia="es-ES"/>
        </w:rPr>
        <w:t xml:space="preserve">Inconforme con la </w:t>
      </w:r>
      <w:r w:rsidR="003666D3" w:rsidRPr="0028715B">
        <w:rPr>
          <w:rFonts w:ascii="Verdana" w:eastAsia="Calibri" w:hAnsi="Verdana" w:cs="Arial"/>
          <w:spacing w:val="-3"/>
          <w:lang w:val="es-ES_tradnl" w:eastAsia="es-ES"/>
        </w:rPr>
        <w:t xml:space="preserve">decisión de primera instancia, </w:t>
      </w:r>
      <w:r w:rsidR="00B46E9F" w:rsidRPr="0028715B">
        <w:rPr>
          <w:rFonts w:ascii="Verdana" w:eastAsia="Calibri" w:hAnsi="Verdana" w:cs="Arial"/>
          <w:spacing w:val="-3"/>
          <w:lang w:val="es-ES_tradnl" w:eastAsia="es-ES"/>
        </w:rPr>
        <w:t>la</w:t>
      </w:r>
      <w:r w:rsidR="003666D3" w:rsidRPr="0028715B">
        <w:rPr>
          <w:rFonts w:ascii="Verdana" w:eastAsia="Calibri" w:hAnsi="Verdana" w:cs="Arial"/>
          <w:spacing w:val="-3"/>
          <w:lang w:val="es-ES_tradnl" w:eastAsia="es-ES"/>
        </w:rPr>
        <w:t xml:space="preserve"> parte</w:t>
      </w:r>
      <w:r w:rsidR="00C901C9" w:rsidRPr="0028715B">
        <w:rPr>
          <w:rFonts w:ascii="Verdana" w:eastAsia="Calibri" w:hAnsi="Verdana" w:cs="Arial"/>
          <w:spacing w:val="-3"/>
          <w:lang w:val="es-ES_tradnl" w:eastAsia="es-ES"/>
        </w:rPr>
        <w:t xml:space="preserve"> demandante </w:t>
      </w:r>
      <w:r w:rsidR="00B46E9F" w:rsidRPr="0028715B">
        <w:rPr>
          <w:rFonts w:ascii="Verdana" w:eastAsia="Calibri" w:hAnsi="Verdana" w:cs="Arial"/>
          <w:spacing w:val="-3"/>
          <w:lang w:val="es-ES_tradnl" w:eastAsia="es-ES"/>
        </w:rPr>
        <w:t>la imp</w:t>
      </w:r>
      <w:r w:rsidR="00DB030B" w:rsidRPr="0028715B">
        <w:rPr>
          <w:rFonts w:ascii="Verdana" w:eastAsia="Calibri" w:hAnsi="Verdana" w:cs="Arial"/>
          <w:spacing w:val="-3"/>
          <w:lang w:val="es-ES_tradnl" w:eastAsia="es-ES"/>
        </w:rPr>
        <w:t>ugnó oportunamente</w:t>
      </w:r>
      <w:r w:rsidR="00BF20CA" w:rsidRPr="0028715B">
        <w:rPr>
          <w:rFonts w:ascii="Verdana" w:eastAsia="Calibri" w:hAnsi="Verdana" w:cs="Arial"/>
          <w:spacing w:val="-3"/>
          <w:lang w:val="es-ES_tradnl" w:eastAsia="es-ES"/>
        </w:rPr>
        <w:t xml:space="preserve"> solicitando su revocatoria y que en su lugar se acceda a las pretensiones de la demanda. </w:t>
      </w:r>
    </w:p>
    <w:p w14:paraId="3461D779" w14:textId="77777777" w:rsidR="00BF20CA" w:rsidRPr="0028715B" w:rsidRDefault="00BF20CA" w:rsidP="00BF20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spacing w:val="-3"/>
          <w:lang w:val="es-ES_tradnl" w:eastAsia="es-ES"/>
        </w:rPr>
      </w:pPr>
    </w:p>
    <w:p w14:paraId="3F26A458" w14:textId="77777777" w:rsidR="00BF20CA" w:rsidRPr="0028715B" w:rsidRDefault="00BF20CA" w:rsidP="00BF20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spacing w:val="-3"/>
          <w:lang w:val="es-ES_tradnl" w:eastAsia="es-ES"/>
        </w:rPr>
      </w:pPr>
      <w:r w:rsidRPr="0028715B">
        <w:rPr>
          <w:rFonts w:ascii="Verdana" w:eastAsia="Calibri" w:hAnsi="Verdana" w:cs="Arial"/>
          <w:spacing w:val="-3"/>
          <w:lang w:val="es-ES_tradnl" w:eastAsia="es-ES"/>
        </w:rPr>
        <w:t xml:space="preserve">El motivo de inconformidad expuesto por la demandante está relacionado con que el proceso de modernización administrativa realizado por la E.S.E. demandada no respetó el principio de legalidad, toda vez que la supresión del empleo de la actora no está plenamente justificada, pues si bien, la misma se fundamentó en un estudio técnico, la profesionalización del cargo fue somera y aparente (sic).  </w:t>
      </w:r>
    </w:p>
    <w:p w14:paraId="3CF2D8B6" w14:textId="77777777" w:rsidR="00BF20CA" w:rsidRPr="0028715B" w:rsidRDefault="00BF20CA" w:rsidP="00BF20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spacing w:val="-3"/>
          <w:lang w:val="es-ES_tradnl" w:eastAsia="es-ES"/>
        </w:rPr>
      </w:pPr>
    </w:p>
    <w:p w14:paraId="36FD8F80" w14:textId="77777777" w:rsidR="008910F0" w:rsidRPr="0028715B" w:rsidRDefault="00BF20CA" w:rsidP="00BF20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spacing w:val="-3"/>
          <w:lang w:val="es-ES_tradnl" w:eastAsia="es-ES"/>
        </w:rPr>
      </w:pPr>
      <w:r w:rsidRPr="0028715B">
        <w:rPr>
          <w:rFonts w:ascii="Verdana" w:eastAsia="Calibri" w:hAnsi="Verdana" w:cs="Arial"/>
          <w:spacing w:val="-3"/>
          <w:lang w:val="es-ES_tradnl" w:eastAsia="es-ES"/>
        </w:rPr>
        <w:lastRenderedPageBreak/>
        <w:t>La anterior afirmación es sustentada por el apelante al indicar que la modificación realizada a la planta de personal, respecto del cargo de auxiliar administrativo código 407 grado 10</w:t>
      </w:r>
      <w:r w:rsidR="008910F0" w:rsidRPr="0028715B">
        <w:rPr>
          <w:rFonts w:ascii="Verdana" w:eastAsia="Calibri" w:hAnsi="Verdana" w:cs="Arial"/>
          <w:spacing w:val="-3"/>
          <w:lang w:val="es-ES_tradnl" w:eastAsia="es-ES"/>
        </w:rPr>
        <w:t xml:space="preserve"> al de</w:t>
      </w:r>
      <w:r w:rsidRPr="0028715B">
        <w:rPr>
          <w:rFonts w:ascii="Verdana" w:eastAsia="Calibri" w:hAnsi="Verdana" w:cs="Arial"/>
          <w:spacing w:val="-3"/>
          <w:lang w:val="es-ES_tradnl" w:eastAsia="es-ES"/>
        </w:rPr>
        <w:t xml:space="preserve"> profesional universitario código 219 grado 1,</w:t>
      </w:r>
      <w:r w:rsidR="008910F0" w:rsidRPr="0028715B">
        <w:rPr>
          <w:rFonts w:ascii="Verdana" w:eastAsia="Calibri" w:hAnsi="Verdana" w:cs="Arial"/>
          <w:spacing w:val="-3"/>
          <w:lang w:val="es-ES_tradnl" w:eastAsia="es-ES"/>
        </w:rPr>
        <w:t xml:space="preserve"> tuvo una a</w:t>
      </w:r>
      <w:r w:rsidRPr="0028715B">
        <w:rPr>
          <w:rFonts w:ascii="Verdana" w:eastAsia="Calibri" w:hAnsi="Verdana" w:cs="Arial"/>
          <w:spacing w:val="-3"/>
          <w:lang w:val="es-ES_tradnl" w:eastAsia="es-ES"/>
        </w:rPr>
        <w:t xml:space="preserve">lteración </w:t>
      </w:r>
      <w:r w:rsidR="008910F0" w:rsidRPr="0028715B">
        <w:rPr>
          <w:rFonts w:ascii="Verdana" w:eastAsia="Calibri" w:hAnsi="Verdana" w:cs="Arial"/>
          <w:spacing w:val="-3"/>
          <w:lang w:val="es-ES_tradnl" w:eastAsia="es-ES"/>
        </w:rPr>
        <w:t xml:space="preserve">en cuando a las </w:t>
      </w:r>
      <w:r w:rsidRPr="0028715B">
        <w:rPr>
          <w:rFonts w:ascii="Verdana" w:eastAsia="Calibri" w:hAnsi="Verdana" w:cs="Arial"/>
          <w:spacing w:val="-3"/>
          <w:lang w:val="es-ES_tradnl" w:eastAsia="es-ES"/>
        </w:rPr>
        <w:t>funciones de</w:t>
      </w:r>
      <w:r w:rsidR="008910F0" w:rsidRPr="0028715B">
        <w:rPr>
          <w:rFonts w:ascii="Verdana" w:eastAsia="Calibri" w:hAnsi="Verdana" w:cs="Arial"/>
          <w:spacing w:val="-3"/>
          <w:lang w:val="es-ES_tradnl" w:eastAsia="es-ES"/>
        </w:rPr>
        <w:t xml:space="preserve"> tan sólo</w:t>
      </w:r>
      <w:r w:rsidRPr="0028715B">
        <w:rPr>
          <w:rFonts w:ascii="Verdana" w:eastAsia="Calibri" w:hAnsi="Verdana" w:cs="Arial"/>
          <w:spacing w:val="-3"/>
          <w:lang w:val="es-ES_tradnl" w:eastAsia="es-ES"/>
        </w:rPr>
        <w:t xml:space="preserve"> un 20%, </w:t>
      </w:r>
      <w:r w:rsidR="008910F0" w:rsidRPr="0028715B">
        <w:rPr>
          <w:rFonts w:ascii="Verdana" w:eastAsia="Calibri" w:hAnsi="Verdana" w:cs="Arial"/>
          <w:spacing w:val="-3"/>
          <w:lang w:val="es-ES_tradnl" w:eastAsia="es-ES"/>
        </w:rPr>
        <w:t xml:space="preserve">como quiera que el nuevo cargo ejecuta 8 funciones asistenciales y 2 de naturaleza profesional. Y por tanto advierte que la entidad necesita el cargo asistencial para cumplir los objetivos institucionales (sic). </w:t>
      </w:r>
    </w:p>
    <w:p w14:paraId="0FB78278" w14:textId="77777777" w:rsidR="008910F0" w:rsidRPr="0028715B" w:rsidRDefault="008910F0" w:rsidP="00BF20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spacing w:val="-3"/>
          <w:lang w:val="es-ES_tradnl" w:eastAsia="es-ES"/>
        </w:rPr>
      </w:pPr>
    </w:p>
    <w:p w14:paraId="37D09B89" w14:textId="77777777" w:rsidR="003F2ECD" w:rsidRPr="0028715B" w:rsidRDefault="008910F0" w:rsidP="00F405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spacing w:val="-3"/>
          <w:lang w:val="es-ES_tradnl" w:eastAsia="es-ES"/>
        </w:rPr>
      </w:pPr>
      <w:r w:rsidRPr="0028715B">
        <w:rPr>
          <w:rFonts w:ascii="Verdana" w:eastAsia="Calibri" w:hAnsi="Verdana" w:cs="Arial"/>
          <w:spacing w:val="-3"/>
          <w:lang w:val="es-ES_tradnl" w:eastAsia="es-ES"/>
        </w:rPr>
        <w:t>Consideró que la modificación de las plantas de personal implica un deber de motivación, en el que se expliquen con suficiencia las razones que explican la necesidad de supresión de cargos</w:t>
      </w:r>
      <w:r w:rsidR="009D2C78" w:rsidRPr="0028715B">
        <w:rPr>
          <w:rFonts w:ascii="Verdana" w:eastAsia="Calibri" w:hAnsi="Verdana" w:cs="Arial"/>
          <w:spacing w:val="-3"/>
          <w:lang w:val="es-ES_tradnl" w:eastAsia="es-ES"/>
        </w:rPr>
        <w:t xml:space="preserve"> (</w:t>
      </w:r>
      <w:proofErr w:type="spellStart"/>
      <w:r w:rsidR="009D2C78" w:rsidRPr="0028715B">
        <w:rPr>
          <w:rFonts w:ascii="Verdana" w:eastAsia="Calibri" w:hAnsi="Verdana" w:cs="Arial"/>
          <w:spacing w:val="-3"/>
          <w:lang w:val="es-ES_tradnl" w:eastAsia="es-ES"/>
        </w:rPr>
        <w:t>fl</w:t>
      </w:r>
      <w:proofErr w:type="spellEnd"/>
      <w:r w:rsidR="009D2C78" w:rsidRPr="0028715B">
        <w:rPr>
          <w:rFonts w:ascii="Verdana" w:eastAsia="Calibri" w:hAnsi="Verdana" w:cs="Arial"/>
          <w:spacing w:val="-3"/>
          <w:lang w:val="es-ES_tradnl" w:eastAsia="es-ES"/>
        </w:rPr>
        <w:t>. 403-405)</w:t>
      </w:r>
      <w:r w:rsidRPr="0028715B">
        <w:rPr>
          <w:rFonts w:ascii="Verdana" w:eastAsia="Calibri" w:hAnsi="Verdana" w:cs="Arial"/>
          <w:spacing w:val="-3"/>
          <w:lang w:val="es-ES_tradnl" w:eastAsia="es-ES"/>
        </w:rPr>
        <w:t>.</w:t>
      </w:r>
    </w:p>
    <w:p w14:paraId="1FC39945" w14:textId="77777777" w:rsidR="003F2ECD" w:rsidRPr="0028715B" w:rsidRDefault="003F2ECD" w:rsidP="00F405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eastAsia="Calibri" w:hAnsi="Verdana" w:cs="Arial"/>
          <w:spacing w:val="-3"/>
          <w:lang w:val="es-ES_tradnl" w:eastAsia="es-ES"/>
        </w:rPr>
      </w:pPr>
    </w:p>
    <w:p w14:paraId="24949446" w14:textId="77777777" w:rsidR="00B46E9F" w:rsidRPr="0028715B" w:rsidRDefault="00F05CBB" w:rsidP="00F40523">
      <w:pPr>
        <w:tabs>
          <w:tab w:val="left" w:pos="0"/>
          <w:tab w:val="left" w:pos="144"/>
          <w:tab w:val="left" w:pos="540"/>
        </w:tabs>
        <w:autoSpaceDE w:val="0"/>
        <w:autoSpaceDN w:val="0"/>
        <w:adjustRightInd w:val="0"/>
        <w:spacing w:after="0" w:line="360" w:lineRule="auto"/>
        <w:ind w:right="-81"/>
        <w:jc w:val="both"/>
        <w:rPr>
          <w:rFonts w:ascii="Verdana" w:hAnsi="Verdana" w:cs="Arial"/>
        </w:rPr>
      </w:pPr>
      <w:r w:rsidRPr="0028715B">
        <w:rPr>
          <w:rFonts w:ascii="Verdana" w:eastAsia="Calibri" w:hAnsi="Verdana" w:cs="Arial"/>
          <w:b/>
          <w:i/>
          <w:u w:val="single"/>
          <w:lang w:val="es-ES" w:eastAsia="es-ES"/>
        </w:rPr>
        <w:t xml:space="preserve">2.5. </w:t>
      </w:r>
      <w:r w:rsidR="00B46E9F" w:rsidRPr="0028715B">
        <w:rPr>
          <w:rFonts w:ascii="Verdana" w:eastAsia="Calibri" w:hAnsi="Verdana" w:cs="Arial"/>
          <w:b/>
          <w:i/>
          <w:u w:val="single"/>
          <w:lang w:val="es-ES" w:eastAsia="es-ES"/>
        </w:rPr>
        <w:t>TRÁMITE DE SEGUNDA INSTANCIA</w:t>
      </w:r>
      <w:r w:rsidR="00A10987" w:rsidRPr="0028715B">
        <w:rPr>
          <w:rFonts w:ascii="Verdana" w:eastAsia="Calibri" w:hAnsi="Verdana" w:cs="Arial"/>
          <w:b/>
          <w:i/>
          <w:u w:val="single"/>
          <w:lang w:val="es-ES" w:eastAsia="es-ES"/>
        </w:rPr>
        <w:t>:</w:t>
      </w:r>
      <w:r w:rsidR="00A10987" w:rsidRPr="0028715B">
        <w:rPr>
          <w:rFonts w:ascii="Verdana" w:eastAsia="Calibri" w:hAnsi="Verdana" w:cs="Arial"/>
          <w:b/>
          <w:lang w:val="es-ES" w:eastAsia="es-ES"/>
        </w:rPr>
        <w:t xml:space="preserve"> </w:t>
      </w:r>
      <w:r w:rsidR="00B46E9F" w:rsidRPr="0028715B">
        <w:rPr>
          <w:rFonts w:ascii="Verdana" w:hAnsi="Verdana" w:cs="Arial"/>
          <w:bCs/>
        </w:rPr>
        <w:t>La impugnación se admitió</w:t>
      </w:r>
      <w:r w:rsidR="00D85E91" w:rsidRPr="0028715B">
        <w:rPr>
          <w:rFonts w:ascii="Verdana" w:hAnsi="Verdana" w:cs="Arial"/>
        </w:rPr>
        <w:t xml:space="preserve"> mediante auto del 28 de octubre de 2019</w:t>
      </w:r>
      <w:r w:rsidR="00B46E9F" w:rsidRPr="0028715B">
        <w:rPr>
          <w:rFonts w:ascii="Verdana" w:hAnsi="Verdana" w:cs="Arial"/>
        </w:rPr>
        <w:t xml:space="preserve"> (</w:t>
      </w:r>
      <w:proofErr w:type="spellStart"/>
      <w:r w:rsidR="00B46E9F" w:rsidRPr="0028715B">
        <w:rPr>
          <w:rFonts w:ascii="Verdana" w:hAnsi="Verdana" w:cs="Arial"/>
        </w:rPr>
        <w:t>fl</w:t>
      </w:r>
      <w:proofErr w:type="spellEnd"/>
      <w:r w:rsidR="00B46E9F" w:rsidRPr="0028715B">
        <w:rPr>
          <w:rFonts w:ascii="Verdana" w:hAnsi="Verdana" w:cs="Arial"/>
        </w:rPr>
        <w:t xml:space="preserve">. </w:t>
      </w:r>
      <w:r w:rsidR="00D85E91" w:rsidRPr="0028715B">
        <w:rPr>
          <w:rFonts w:ascii="Verdana" w:hAnsi="Verdana" w:cs="Arial"/>
        </w:rPr>
        <w:t>412</w:t>
      </w:r>
      <w:r w:rsidR="00B46E9F" w:rsidRPr="0028715B">
        <w:rPr>
          <w:rFonts w:ascii="Verdana" w:hAnsi="Verdana" w:cs="Arial"/>
        </w:rPr>
        <w:t xml:space="preserve">), y por considerarse innecesaria la celebración de audiencia de alegaciones y juzgamiento, de acuerdo con lo establecido en el numeral 4º del artículo 247 del C.P.A.C.A., se ordenó por medio de auto de fecha </w:t>
      </w:r>
      <w:r w:rsidR="00D85E91" w:rsidRPr="0028715B">
        <w:rPr>
          <w:rFonts w:ascii="Verdana" w:hAnsi="Verdana" w:cs="Arial"/>
        </w:rPr>
        <w:t xml:space="preserve">25 de septiembre de 2020 </w:t>
      </w:r>
      <w:r w:rsidR="00B46E9F" w:rsidRPr="0028715B">
        <w:rPr>
          <w:rFonts w:ascii="Verdana" w:hAnsi="Verdana" w:cs="Arial"/>
        </w:rPr>
        <w:t xml:space="preserve">correr traslado a las partes </w:t>
      </w:r>
      <w:r w:rsidR="001132EB" w:rsidRPr="0028715B">
        <w:rPr>
          <w:rFonts w:ascii="Verdana" w:hAnsi="Verdana" w:cs="Arial"/>
        </w:rPr>
        <w:t>para que alegaran de conclusión</w:t>
      </w:r>
      <w:r w:rsidR="00B46E9F" w:rsidRPr="0028715B">
        <w:rPr>
          <w:rFonts w:ascii="Verdana" w:hAnsi="Verdana" w:cs="Arial"/>
        </w:rPr>
        <w:t xml:space="preserve"> y al Ministerio Público para que, si a bien lo consideraba, emitiera su concepto</w:t>
      </w:r>
      <w:r w:rsidR="00D85E91" w:rsidRPr="0028715B">
        <w:rPr>
          <w:rFonts w:ascii="Verdana" w:hAnsi="Verdana" w:cs="Arial"/>
        </w:rPr>
        <w:t xml:space="preserve"> (</w:t>
      </w:r>
      <w:proofErr w:type="spellStart"/>
      <w:r w:rsidR="00D85E91" w:rsidRPr="0028715B">
        <w:rPr>
          <w:rFonts w:ascii="Verdana" w:hAnsi="Verdana" w:cs="Arial"/>
        </w:rPr>
        <w:t>fl</w:t>
      </w:r>
      <w:proofErr w:type="spellEnd"/>
      <w:r w:rsidR="00D85E91" w:rsidRPr="0028715B">
        <w:rPr>
          <w:rFonts w:ascii="Verdana" w:hAnsi="Verdana" w:cs="Arial"/>
        </w:rPr>
        <w:t xml:space="preserve">. 416), término dentro del cual el apoderado judicial de la demandada alegó de conclusión. </w:t>
      </w:r>
      <w:r w:rsidR="00B46E9F" w:rsidRPr="0028715B">
        <w:rPr>
          <w:rFonts w:ascii="Verdana" w:hAnsi="Verdana" w:cs="Arial"/>
        </w:rPr>
        <w:t xml:space="preserve"> </w:t>
      </w:r>
    </w:p>
    <w:p w14:paraId="0562CB0E" w14:textId="77777777" w:rsidR="009D0ACE" w:rsidRPr="0028715B" w:rsidRDefault="009D0ACE" w:rsidP="00F405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spacing w:val="-3"/>
          <w:lang w:eastAsia="es-ES"/>
        </w:rPr>
      </w:pPr>
    </w:p>
    <w:p w14:paraId="38F9A1D3" w14:textId="77777777" w:rsidR="000A6166" w:rsidRPr="0028715B" w:rsidRDefault="00B46E9F" w:rsidP="00F405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spacing w:val="-3"/>
          <w:lang w:val="es-ES_tradnl" w:eastAsia="es-ES"/>
        </w:rPr>
      </w:pPr>
      <w:r w:rsidRPr="0028715B">
        <w:rPr>
          <w:rFonts w:ascii="Verdana" w:eastAsia="Calibri" w:hAnsi="Verdana" w:cs="Arial"/>
          <w:b/>
          <w:i/>
          <w:spacing w:val="-3"/>
          <w:u w:val="single"/>
          <w:lang w:val="es-ES_tradnl" w:eastAsia="es-ES"/>
        </w:rPr>
        <w:t>2.6</w:t>
      </w:r>
      <w:r w:rsidR="00AE248D" w:rsidRPr="0028715B">
        <w:rPr>
          <w:rFonts w:ascii="Verdana" w:eastAsia="Calibri" w:hAnsi="Verdana" w:cs="Arial"/>
          <w:b/>
          <w:i/>
          <w:spacing w:val="-3"/>
          <w:u w:val="single"/>
          <w:lang w:val="es-ES_tradnl" w:eastAsia="es-ES"/>
        </w:rPr>
        <w:t>. ALEGATOS DE CONCLUSIÓN EN SEGUNDA INSTANCIA</w:t>
      </w:r>
      <w:r w:rsidR="00A10987" w:rsidRPr="0028715B">
        <w:rPr>
          <w:rFonts w:ascii="Verdana" w:eastAsia="Calibri" w:hAnsi="Verdana" w:cs="Arial"/>
          <w:b/>
          <w:i/>
          <w:spacing w:val="-3"/>
          <w:u w:val="single"/>
          <w:lang w:val="es-ES_tradnl" w:eastAsia="es-ES"/>
        </w:rPr>
        <w:t>:</w:t>
      </w:r>
      <w:r w:rsidR="00A10987" w:rsidRPr="0028715B">
        <w:rPr>
          <w:rFonts w:ascii="Verdana" w:eastAsia="Calibri" w:hAnsi="Verdana" w:cs="Arial"/>
          <w:b/>
          <w:i/>
          <w:spacing w:val="-3"/>
          <w:lang w:val="es-ES_tradnl" w:eastAsia="es-ES"/>
        </w:rPr>
        <w:t xml:space="preserve"> </w:t>
      </w:r>
      <w:r w:rsidR="004548F6" w:rsidRPr="0028715B">
        <w:rPr>
          <w:rFonts w:ascii="Verdana" w:eastAsia="Calibri" w:hAnsi="Verdana" w:cs="Arial"/>
          <w:spacing w:val="-3"/>
          <w:lang w:val="es-ES_tradnl" w:eastAsia="es-ES"/>
        </w:rPr>
        <w:t>E</w:t>
      </w:r>
      <w:r w:rsidRPr="0028715B">
        <w:rPr>
          <w:rFonts w:ascii="Verdana" w:eastAsia="Calibri" w:hAnsi="Verdana" w:cs="Arial"/>
          <w:spacing w:val="-3"/>
          <w:lang w:val="es-ES_tradnl" w:eastAsia="es-ES"/>
        </w:rPr>
        <w:t xml:space="preserve">l apoderado de la </w:t>
      </w:r>
      <w:r w:rsidR="00A10987" w:rsidRPr="0028715B">
        <w:rPr>
          <w:rFonts w:ascii="Verdana" w:eastAsia="Calibri" w:hAnsi="Verdana" w:cs="Arial"/>
          <w:spacing w:val="-3"/>
          <w:lang w:val="es-ES_tradnl" w:eastAsia="es-ES"/>
        </w:rPr>
        <w:t>parte demandada solicita que se confirme en su totalidad el fallo de primera instancia y se desestimen las pretensiones de la demanda</w:t>
      </w:r>
      <w:r w:rsidR="000A6166" w:rsidRPr="0028715B">
        <w:rPr>
          <w:rFonts w:ascii="Verdana" w:eastAsia="Calibri" w:hAnsi="Verdana" w:cs="Arial"/>
          <w:spacing w:val="-3"/>
          <w:lang w:val="es-ES_tradnl" w:eastAsia="es-ES"/>
        </w:rPr>
        <w:t xml:space="preserve">, teniendo en cuenta que en el curso del proceso quedó probado que los actos administrativos demandados se sujetan a la constitución y a la ley, y por tanto carecen de vicio de nulidad. </w:t>
      </w:r>
    </w:p>
    <w:p w14:paraId="34CE0A41" w14:textId="77777777" w:rsidR="000A6166" w:rsidRPr="0028715B" w:rsidRDefault="000A6166" w:rsidP="00F405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spacing w:val="-3"/>
          <w:lang w:val="es-ES_tradnl" w:eastAsia="es-ES"/>
        </w:rPr>
      </w:pPr>
    </w:p>
    <w:p w14:paraId="191A3348" w14:textId="77777777" w:rsidR="000A6166" w:rsidRPr="0028715B" w:rsidRDefault="000A6166" w:rsidP="00F405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spacing w:val="-3"/>
          <w:lang w:val="es-ES_tradnl" w:eastAsia="es-ES"/>
        </w:rPr>
      </w:pPr>
      <w:r w:rsidRPr="0028715B">
        <w:rPr>
          <w:rFonts w:ascii="Verdana" w:eastAsia="Calibri" w:hAnsi="Verdana" w:cs="Arial"/>
          <w:spacing w:val="-3"/>
          <w:lang w:val="es-ES_tradnl" w:eastAsia="es-ES"/>
        </w:rPr>
        <w:t>Afirmó que con base en el estudio técnico y en las demás pruebas allegadas al proceso se comprobó que el proceso de modernización administrativa estuvo sustentado en necesidades organizacionales de la entidad, y se probó que en el área de gerencia se requería de un profesional que soportara tareas de alta complejidad y con conocimientos específicos, los cuales no se tenían en el nivel asistencial, implicando la disminución de la carga laboral para la gerente y el aumento de la buena prestación del servicio (</w:t>
      </w:r>
      <w:proofErr w:type="spellStart"/>
      <w:r w:rsidRPr="0028715B">
        <w:rPr>
          <w:rFonts w:ascii="Verdana" w:eastAsia="Calibri" w:hAnsi="Verdana" w:cs="Arial"/>
          <w:spacing w:val="-3"/>
          <w:lang w:val="es-ES_tradnl" w:eastAsia="es-ES"/>
        </w:rPr>
        <w:t>fl</w:t>
      </w:r>
      <w:proofErr w:type="spellEnd"/>
      <w:r w:rsidRPr="0028715B">
        <w:rPr>
          <w:rFonts w:ascii="Verdana" w:eastAsia="Calibri" w:hAnsi="Verdana" w:cs="Arial"/>
          <w:spacing w:val="-3"/>
          <w:lang w:val="es-ES_tradnl" w:eastAsia="es-ES"/>
        </w:rPr>
        <w:t xml:space="preserve">. 420-421). </w:t>
      </w:r>
    </w:p>
    <w:p w14:paraId="62EBF3C5" w14:textId="77777777" w:rsidR="000A6166" w:rsidRPr="0028715B" w:rsidRDefault="000A6166" w:rsidP="00F405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spacing w:val="-3"/>
          <w:lang w:val="es-ES_tradnl" w:eastAsia="es-ES"/>
        </w:rPr>
      </w:pPr>
    </w:p>
    <w:p w14:paraId="606AFD19" w14:textId="77777777" w:rsidR="00703531" w:rsidRPr="0028715B" w:rsidRDefault="00284940" w:rsidP="00F405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spacing w:val="-3"/>
          <w:lang w:val="es-ES_tradnl" w:eastAsia="es-ES"/>
        </w:rPr>
      </w:pPr>
      <w:r w:rsidRPr="0028715B">
        <w:rPr>
          <w:rFonts w:ascii="Verdana" w:eastAsia="Calibri" w:hAnsi="Verdana" w:cs="Arial"/>
          <w:spacing w:val="-3"/>
          <w:lang w:val="es-ES_tradnl" w:eastAsia="es-ES"/>
        </w:rPr>
        <w:t>Por su parte la</w:t>
      </w:r>
      <w:r w:rsidR="003314FD" w:rsidRPr="0028715B">
        <w:rPr>
          <w:rFonts w:ascii="Verdana" w:eastAsia="Calibri" w:hAnsi="Verdana" w:cs="Arial"/>
          <w:spacing w:val="-3"/>
          <w:lang w:val="es-ES_tradnl" w:eastAsia="es-ES"/>
        </w:rPr>
        <w:t xml:space="preserve"> demandante y el </w:t>
      </w:r>
      <w:r w:rsidR="00703531" w:rsidRPr="0028715B">
        <w:rPr>
          <w:rFonts w:ascii="Verdana" w:eastAsia="Calibri" w:hAnsi="Verdana" w:cs="Arial"/>
          <w:spacing w:val="-3"/>
          <w:lang w:val="es-ES_tradnl" w:eastAsia="es-ES"/>
        </w:rPr>
        <w:t>Ministerio Público guard</w:t>
      </w:r>
      <w:r w:rsidR="003314FD" w:rsidRPr="0028715B">
        <w:rPr>
          <w:rFonts w:ascii="Verdana" w:eastAsia="Calibri" w:hAnsi="Verdana" w:cs="Arial"/>
          <w:spacing w:val="-3"/>
          <w:lang w:val="es-ES_tradnl" w:eastAsia="es-ES"/>
        </w:rPr>
        <w:t xml:space="preserve">aron </w:t>
      </w:r>
      <w:r w:rsidR="00703531" w:rsidRPr="0028715B">
        <w:rPr>
          <w:rFonts w:ascii="Verdana" w:eastAsia="Calibri" w:hAnsi="Verdana" w:cs="Arial"/>
          <w:spacing w:val="-3"/>
          <w:lang w:val="es-ES_tradnl" w:eastAsia="es-ES"/>
        </w:rPr>
        <w:t>silencio (</w:t>
      </w:r>
      <w:proofErr w:type="spellStart"/>
      <w:r w:rsidR="00703531" w:rsidRPr="0028715B">
        <w:rPr>
          <w:rFonts w:ascii="Verdana" w:eastAsia="Calibri" w:hAnsi="Verdana" w:cs="Arial"/>
          <w:spacing w:val="-3"/>
          <w:lang w:val="es-ES_tradnl" w:eastAsia="es-ES"/>
        </w:rPr>
        <w:t>fl</w:t>
      </w:r>
      <w:proofErr w:type="spellEnd"/>
      <w:r w:rsidR="00703531" w:rsidRPr="0028715B">
        <w:rPr>
          <w:rFonts w:ascii="Verdana" w:eastAsia="Calibri" w:hAnsi="Verdana" w:cs="Arial"/>
          <w:spacing w:val="-3"/>
          <w:lang w:val="es-ES_tradnl" w:eastAsia="es-ES"/>
        </w:rPr>
        <w:t xml:space="preserve">. </w:t>
      </w:r>
      <w:r w:rsidR="009D3D6F" w:rsidRPr="0028715B">
        <w:rPr>
          <w:rFonts w:ascii="Verdana" w:eastAsia="Calibri" w:hAnsi="Verdana" w:cs="Arial"/>
          <w:spacing w:val="-3"/>
          <w:lang w:val="es-ES_tradnl" w:eastAsia="es-ES"/>
        </w:rPr>
        <w:t>422</w:t>
      </w:r>
      <w:r w:rsidR="00703531" w:rsidRPr="0028715B">
        <w:rPr>
          <w:rFonts w:ascii="Verdana" w:eastAsia="Calibri" w:hAnsi="Verdana" w:cs="Arial"/>
          <w:spacing w:val="-3"/>
          <w:lang w:val="es-ES_tradnl" w:eastAsia="es-ES"/>
        </w:rPr>
        <w:t>).</w:t>
      </w:r>
    </w:p>
    <w:p w14:paraId="6D98A12B" w14:textId="77777777" w:rsidR="00B46E9F" w:rsidRPr="0028715B" w:rsidRDefault="00B46E9F" w:rsidP="00F405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81"/>
        <w:jc w:val="both"/>
        <w:rPr>
          <w:rFonts w:ascii="Verdana" w:eastAsia="Calibri" w:hAnsi="Verdana" w:cs="Arial"/>
          <w:spacing w:val="-3"/>
          <w:lang w:val="es-ES_tradnl" w:eastAsia="es-ES"/>
        </w:rPr>
      </w:pPr>
    </w:p>
    <w:p w14:paraId="4D568F58" w14:textId="77777777" w:rsidR="007644F2" w:rsidRPr="0028715B" w:rsidRDefault="007644F2" w:rsidP="007644F2">
      <w:pPr>
        <w:spacing w:after="0" w:line="360" w:lineRule="auto"/>
        <w:ind w:left="2124" w:right="-81" w:firstLine="708"/>
        <w:jc w:val="both"/>
        <w:rPr>
          <w:rFonts w:ascii="Verdana" w:eastAsia="Verdana" w:hAnsi="Verdana" w:cs="Verdana"/>
          <w:b/>
        </w:rPr>
      </w:pPr>
      <w:r w:rsidRPr="0028715B">
        <w:rPr>
          <w:rFonts w:ascii="Verdana" w:eastAsia="Verdana" w:hAnsi="Verdana" w:cs="Verdana"/>
          <w:b/>
        </w:rPr>
        <w:t>III. CONSIDERACIONES</w:t>
      </w:r>
    </w:p>
    <w:p w14:paraId="2946DB82" w14:textId="77777777" w:rsidR="007644F2" w:rsidRPr="0028715B" w:rsidRDefault="007644F2" w:rsidP="007644F2">
      <w:pPr>
        <w:pStyle w:val="Textoindependiente22"/>
        <w:tabs>
          <w:tab w:val="left" w:pos="708"/>
        </w:tabs>
        <w:ind w:firstLine="0"/>
        <w:rPr>
          <w:rFonts w:ascii="Verdana" w:hAnsi="Verdana" w:cs="Arial"/>
          <w:b/>
          <w:sz w:val="22"/>
          <w:szCs w:val="22"/>
        </w:rPr>
      </w:pPr>
    </w:p>
    <w:p w14:paraId="4F78903D" w14:textId="77777777" w:rsidR="007644F2" w:rsidRPr="0028715B" w:rsidRDefault="007644F2" w:rsidP="007644F2">
      <w:pPr>
        <w:pStyle w:val="Textoindependiente22"/>
        <w:tabs>
          <w:tab w:val="left" w:pos="708"/>
        </w:tabs>
        <w:ind w:firstLine="0"/>
        <w:rPr>
          <w:rFonts w:ascii="Verdana" w:hAnsi="Verdana" w:cs="Arial"/>
          <w:b/>
          <w:sz w:val="22"/>
          <w:szCs w:val="22"/>
          <w:u w:val="single"/>
        </w:rPr>
      </w:pPr>
      <w:r w:rsidRPr="0028715B">
        <w:rPr>
          <w:rFonts w:ascii="Verdana" w:hAnsi="Verdana" w:cs="Arial"/>
          <w:b/>
          <w:sz w:val="22"/>
          <w:szCs w:val="22"/>
          <w:u w:val="single"/>
        </w:rPr>
        <w:t>3.1.- COMPETENCIA:</w:t>
      </w:r>
    </w:p>
    <w:p w14:paraId="5997CC1D" w14:textId="77777777" w:rsidR="007644F2" w:rsidRPr="0028715B" w:rsidRDefault="007644F2" w:rsidP="007644F2">
      <w:pPr>
        <w:pStyle w:val="Textoindependiente22"/>
        <w:tabs>
          <w:tab w:val="left" w:pos="708"/>
        </w:tabs>
        <w:ind w:firstLine="0"/>
        <w:rPr>
          <w:rFonts w:ascii="Verdana" w:hAnsi="Verdana" w:cs="Arial"/>
          <w:b/>
          <w:sz w:val="22"/>
          <w:szCs w:val="22"/>
        </w:rPr>
      </w:pPr>
    </w:p>
    <w:p w14:paraId="5164714B" w14:textId="77777777" w:rsidR="007644F2" w:rsidRPr="0028715B" w:rsidRDefault="007644F2" w:rsidP="007644F2">
      <w:pPr>
        <w:pStyle w:val="Textoindependiente"/>
        <w:spacing w:after="0" w:line="360" w:lineRule="auto"/>
        <w:jc w:val="both"/>
        <w:rPr>
          <w:rFonts w:ascii="Verdana" w:eastAsiaTheme="minorHAnsi" w:hAnsi="Verdana" w:cs="Arial"/>
          <w:bCs/>
          <w:sz w:val="22"/>
          <w:szCs w:val="22"/>
        </w:rPr>
      </w:pPr>
      <w:r w:rsidRPr="0028715B">
        <w:rPr>
          <w:rFonts w:ascii="Verdana" w:hAnsi="Verdana" w:cs="Arial"/>
          <w:sz w:val="22"/>
          <w:szCs w:val="22"/>
        </w:rPr>
        <w:t>Esta Corporación es competente para conocer del asunto en segunda instancia, en razón al recurso de apelación interpuesto por la parte actora, con fundamento en lo dispuesto en el artículo 153 de la Ley 1437 de 2011</w:t>
      </w:r>
      <w:r w:rsidRPr="0028715B">
        <w:rPr>
          <w:rStyle w:val="Refdenotaalpie"/>
          <w:rFonts w:ascii="Verdana" w:eastAsiaTheme="majorEastAsia" w:hAnsi="Verdana"/>
          <w:sz w:val="22"/>
          <w:szCs w:val="22"/>
        </w:rPr>
        <w:footnoteReference w:id="1"/>
      </w:r>
      <w:r w:rsidRPr="0028715B">
        <w:rPr>
          <w:rFonts w:ascii="Verdana" w:hAnsi="Verdana" w:cs="Arial"/>
          <w:sz w:val="22"/>
          <w:szCs w:val="22"/>
        </w:rPr>
        <w:t xml:space="preserve">, disposición que prevé </w:t>
      </w:r>
      <w:r w:rsidRPr="0028715B">
        <w:rPr>
          <w:rFonts w:ascii="Verdana" w:eastAsiaTheme="minorHAnsi" w:hAnsi="Verdana" w:cs="Arial"/>
          <w:bCs/>
          <w:sz w:val="22"/>
          <w:szCs w:val="22"/>
        </w:rPr>
        <w:t xml:space="preserve">que los Tribunales Administrativos conocerán en segunda instancia de las apelaciones de las sentencias dictadas en primera instancia por los jueces administrativos.  </w:t>
      </w:r>
    </w:p>
    <w:p w14:paraId="110FFD37" w14:textId="77777777" w:rsidR="007644F2" w:rsidRPr="0028715B" w:rsidRDefault="007644F2" w:rsidP="007644F2">
      <w:pPr>
        <w:pStyle w:val="Textoindependiente"/>
        <w:spacing w:after="0" w:line="360" w:lineRule="auto"/>
        <w:jc w:val="both"/>
        <w:rPr>
          <w:rFonts w:ascii="Verdana" w:eastAsiaTheme="minorHAnsi" w:hAnsi="Verdana" w:cs="Arial"/>
          <w:bCs/>
          <w:sz w:val="22"/>
          <w:szCs w:val="22"/>
        </w:rPr>
      </w:pPr>
    </w:p>
    <w:p w14:paraId="3BA1CC4A" w14:textId="77777777" w:rsidR="007644F2" w:rsidRPr="0028715B" w:rsidRDefault="007644F2" w:rsidP="007644F2">
      <w:pPr>
        <w:pStyle w:val="Textoindependiente"/>
        <w:spacing w:after="0" w:line="360" w:lineRule="auto"/>
        <w:jc w:val="both"/>
        <w:rPr>
          <w:rFonts w:ascii="Verdana" w:eastAsiaTheme="minorHAnsi" w:hAnsi="Verdana" w:cs="Arial"/>
          <w:bCs/>
          <w:sz w:val="22"/>
          <w:szCs w:val="22"/>
        </w:rPr>
      </w:pPr>
      <w:r w:rsidRPr="0028715B">
        <w:rPr>
          <w:rFonts w:ascii="Verdana" w:eastAsiaTheme="minorHAnsi" w:hAnsi="Verdana" w:cs="Arial"/>
          <w:bCs/>
          <w:sz w:val="22"/>
          <w:szCs w:val="22"/>
        </w:rPr>
        <w:t xml:space="preserve">Así mismo, de conformidad con el artículo 328 del C.G.P., aplicable por remisión expresa del artículo 306 del C.P.A.C.A., señala la Sala que la competencia de esta Corporación en segunda instancia se restringe a lo relacionado con los argumentos expuestos por el apelante.  </w:t>
      </w:r>
    </w:p>
    <w:p w14:paraId="6B699379" w14:textId="77777777" w:rsidR="007644F2" w:rsidRPr="0028715B" w:rsidRDefault="007644F2" w:rsidP="00F40523">
      <w:pPr>
        <w:spacing w:after="0" w:line="360" w:lineRule="auto"/>
        <w:jc w:val="both"/>
        <w:rPr>
          <w:rFonts w:ascii="Verdana" w:hAnsi="Verdana" w:cs="Arial"/>
          <w:b/>
          <w:lang w:val="es-ES"/>
        </w:rPr>
      </w:pPr>
    </w:p>
    <w:p w14:paraId="05444E54" w14:textId="77777777" w:rsidR="00EE357F" w:rsidRPr="0028715B" w:rsidRDefault="007644F2" w:rsidP="00F40523">
      <w:pPr>
        <w:spacing w:after="0" w:line="360" w:lineRule="auto"/>
        <w:jc w:val="both"/>
        <w:rPr>
          <w:rFonts w:ascii="Verdana" w:hAnsi="Verdana" w:cs="Arial"/>
          <w:b/>
        </w:rPr>
      </w:pPr>
      <w:r w:rsidRPr="0028715B">
        <w:rPr>
          <w:rFonts w:ascii="Verdana" w:hAnsi="Verdana" w:cs="Arial"/>
          <w:b/>
        </w:rPr>
        <w:t>3.2.- PROBLEMA JURÍDICO:</w:t>
      </w:r>
    </w:p>
    <w:p w14:paraId="3FE9F23F" w14:textId="77777777" w:rsidR="00EE357F" w:rsidRPr="0028715B" w:rsidRDefault="00EE357F" w:rsidP="00F40523">
      <w:pPr>
        <w:spacing w:after="0" w:line="360" w:lineRule="auto"/>
        <w:jc w:val="both"/>
        <w:rPr>
          <w:rFonts w:ascii="Verdana" w:hAnsi="Verdana" w:cs="Arial"/>
          <w:b/>
        </w:rPr>
      </w:pPr>
    </w:p>
    <w:p w14:paraId="3D3DF177" w14:textId="77777777" w:rsidR="00B7404C" w:rsidRPr="0028715B" w:rsidRDefault="00EE357F" w:rsidP="007644F2">
      <w:pPr>
        <w:spacing w:after="0" w:line="360" w:lineRule="auto"/>
        <w:jc w:val="both"/>
        <w:rPr>
          <w:rFonts w:ascii="Verdana" w:eastAsia="Calibri" w:hAnsi="Verdana" w:cs="Arial"/>
          <w:spacing w:val="-3"/>
          <w:lang w:val="es-ES_tradnl" w:eastAsia="es-ES"/>
        </w:rPr>
      </w:pPr>
      <w:r w:rsidRPr="0028715B">
        <w:rPr>
          <w:rFonts w:ascii="Verdana" w:hAnsi="Verdana" w:cs="Arial"/>
        </w:rPr>
        <w:t>Consiste en determinar la le</w:t>
      </w:r>
      <w:r w:rsidR="001132EB" w:rsidRPr="0028715B">
        <w:rPr>
          <w:rFonts w:ascii="Verdana" w:hAnsi="Verdana" w:cs="Arial"/>
        </w:rPr>
        <w:t>galidad del retiro del servicio</w:t>
      </w:r>
      <w:r w:rsidRPr="0028715B">
        <w:rPr>
          <w:rFonts w:ascii="Verdana" w:hAnsi="Verdana" w:cs="Arial"/>
        </w:rPr>
        <w:t xml:space="preserve"> por supresión del cargo desempeñado por la seño</w:t>
      </w:r>
      <w:r w:rsidR="001132EB" w:rsidRPr="0028715B">
        <w:rPr>
          <w:rFonts w:ascii="Verdana" w:hAnsi="Verdana" w:cs="Arial"/>
        </w:rPr>
        <w:t xml:space="preserve">ra </w:t>
      </w:r>
      <w:r w:rsidR="007644F2" w:rsidRPr="0028715B">
        <w:rPr>
          <w:rFonts w:ascii="Verdana" w:hAnsi="Verdana" w:cs="Arial"/>
        </w:rPr>
        <w:t>PAOLA YADIRA MONROY MATEUS</w:t>
      </w:r>
      <w:r w:rsidRPr="0028715B">
        <w:rPr>
          <w:rFonts w:ascii="Verdana" w:hAnsi="Verdana" w:cs="Arial"/>
        </w:rPr>
        <w:t xml:space="preserve"> en provisionalidad. Para ello deberá establecerse</w:t>
      </w:r>
      <w:r w:rsidR="001132EB" w:rsidRPr="0028715B">
        <w:rPr>
          <w:rFonts w:ascii="Verdana" w:hAnsi="Verdana" w:cs="Arial"/>
        </w:rPr>
        <w:t>,</w:t>
      </w:r>
      <w:r w:rsidRPr="0028715B">
        <w:rPr>
          <w:rFonts w:ascii="Verdana" w:hAnsi="Verdana" w:cs="Arial"/>
        </w:rPr>
        <w:t xml:space="preserve"> fundamentalmente, si el proceso de modernización de la E.S.E. </w:t>
      </w:r>
      <w:r w:rsidR="007644F2" w:rsidRPr="0028715B">
        <w:rPr>
          <w:rFonts w:ascii="Verdana" w:hAnsi="Verdana" w:cs="Arial"/>
        </w:rPr>
        <w:t>CENTRO DE SALUD MANUEL ALBERTO FONSECA SANDOVAL DEL MUNICIPIO DE SOTAQUIRÁ</w:t>
      </w:r>
      <w:r w:rsidRPr="0028715B">
        <w:rPr>
          <w:rFonts w:ascii="Verdana" w:hAnsi="Verdana" w:cs="Arial"/>
        </w:rPr>
        <w:t xml:space="preserve">, estuvo </w:t>
      </w:r>
      <w:r w:rsidR="007644F2" w:rsidRPr="0028715B">
        <w:rPr>
          <w:rFonts w:ascii="Verdana" w:hAnsi="Verdana" w:cs="Arial"/>
        </w:rPr>
        <w:t xml:space="preserve">suficientemente motivado, y si la modificación de la planta de personal fue real, pues presuntamente el cambio de un cargo a otro implicó tan solo la modificación o ampliación de funciones en un 20%. </w:t>
      </w:r>
    </w:p>
    <w:p w14:paraId="1F72F646" w14:textId="77777777" w:rsidR="004843AA" w:rsidRPr="0028715B" w:rsidRDefault="004843AA" w:rsidP="00F40523">
      <w:pPr>
        <w:spacing w:after="0" w:line="360" w:lineRule="auto"/>
        <w:jc w:val="both"/>
        <w:rPr>
          <w:rFonts w:ascii="Verdana" w:hAnsi="Verdana" w:cs="Arial"/>
          <w:b/>
          <w:bCs/>
        </w:rPr>
      </w:pPr>
    </w:p>
    <w:p w14:paraId="499A5E75" w14:textId="77777777" w:rsidR="00B7404C" w:rsidRPr="0028715B" w:rsidRDefault="00B7404C" w:rsidP="007947DA">
      <w:pPr>
        <w:pStyle w:val="Textoindependiente"/>
        <w:spacing w:after="0" w:line="360" w:lineRule="auto"/>
        <w:rPr>
          <w:rFonts w:ascii="Verdana" w:eastAsiaTheme="minorHAnsi" w:hAnsi="Verdana" w:cs="Arial"/>
          <w:b/>
          <w:bCs/>
          <w:sz w:val="22"/>
          <w:szCs w:val="22"/>
          <w:lang w:val="es-CO" w:eastAsia="en-US"/>
        </w:rPr>
      </w:pPr>
      <w:r w:rsidRPr="0028715B">
        <w:rPr>
          <w:rFonts w:ascii="Verdana" w:eastAsiaTheme="minorHAnsi" w:hAnsi="Verdana" w:cs="Arial"/>
          <w:b/>
          <w:bCs/>
          <w:sz w:val="22"/>
          <w:szCs w:val="22"/>
          <w:lang w:val="es-CO" w:eastAsia="en-US"/>
        </w:rPr>
        <w:t xml:space="preserve">3.3.- </w:t>
      </w:r>
      <w:r w:rsidR="007947DA" w:rsidRPr="0028715B">
        <w:rPr>
          <w:rFonts w:ascii="Verdana" w:eastAsiaTheme="minorHAnsi" w:hAnsi="Verdana" w:cs="Arial"/>
          <w:b/>
          <w:bCs/>
          <w:sz w:val="22"/>
          <w:szCs w:val="22"/>
          <w:lang w:val="es-CO" w:eastAsia="en-US"/>
        </w:rPr>
        <w:t xml:space="preserve">MARCO NORMATIVO Y JURISPRUDENCIAL </w:t>
      </w:r>
    </w:p>
    <w:p w14:paraId="08CE6F91" w14:textId="77777777" w:rsidR="008426BE" w:rsidRPr="0028715B" w:rsidRDefault="008426BE" w:rsidP="00F40523">
      <w:pPr>
        <w:spacing w:after="0" w:line="360" w:lineRule="auto"/>
        <w:jc w:val="both"/>
        <w:rPr>
          <w:rFonts w:ascii="Verdana" w:hAnsi="Verdana" w:cs="Arial"/>
        </w:rPr>
      </w:pPr>
    </w:p>
    <w:p w14:paraId="0DFE6DAE" w14:textId="77777777" w:rsidR="00414FF0" w:rsidRPr="0028715B" w:rsidRDefault="00B7404C" w:rsidP="00F40523">
      <w:pPr>
        <w:spacing w:after="0" w:line="360" w:lineRule="auto"/>
        <w:ind w:right="-234"/>
        <w:jc w:val="both"/>
        <w:rPr>
          <w:rFonts w:ascii="Verdana" w:hAnsi="Verdana" w:cs="Arial"/>
        </w:rPr>
      </w:pPr>
      <w:r w:rsidRPr="0028715B">
        <w:rPr>
          <w:rFonts w:ascii="Verdana" w:hAnsi="Verdana" w:cs="Arial"/>
          <w:b/>
        </w:rPr>
        <w:t xml:space="preserve">3.3.1. </w:t>
      </w:r>
      <w:r w:rsidR="00414FF0" w:rsidRPr="0028715B">
        <w:rPr>
          <w:rFonts w:ascii="Verdana" w:hAnsi="Verdana" w:cs="Arial"/>
          <w:b/>
        </w:rPr>
        <w:t>De</w:t>
      </w:r>
      <w:r w:rsidR="00770F15" w:rsidRPr="0028715B">
        <w:rPr>
          <w:rFonts w:ascii="Verdana" w:hAnsi="Verdana" w:cs="Arial"/>
          <w:b/>
        </w:rPr>
        <w:t xml:space="preserve"> la supresión del cargo como causal de </w:t>
      </w:r>
      <w:r w:rsidR="00414FF0" w:rsidRPr="0028715B">
        <w:rPr>
          <w:rFonts w:ascii="Verdana" w:hAnsi="Verdana" w:cs="Arial"/>
          <w:b/>
        </w:rPr>
        <w:t>retiro del servicio</w:t>
      </w:r>
      <w:r w:rsidR="00770F15" w:rsidRPr="0028715B">
        <w:rPr>
          <w:rFonts w:ascii="Verdana" w:hAnsi="Verdana" w:cs="Arial"/>
          <w:b/>
        </w:rPr>
        <w:t xml:space="preserve">, </w:t>
      </w:r>
      <w:r w:rsidR="00414FF0" w:rsidRPr="0028715B">
        <w:rPr>
          <w:rFonts w:ascii="Verdana" w:hAnsi="Verdana" w:cs="Arial"/>
          <w:b/>
        </w:rPr>
        <w:t xml:space="preserve">por reestructuración o reforma en la planta de personal </w:t>
      </w:r>
    </w:p>
    <w:p w14:paraId="61CDCEAD" w14:textId="77777777" w:rsidR="007F4A81" w:rsidRPr="0028715B" w:rsidRDefault="007F4A81" w:rsidP="00F40523">
      <w:pPr>
        <w:spacing w:after="0" w:line="360" w:lineRule="auto"/>
        <w:jc w:val="both"/>
        <w:rPr>
          <w:rFonts w:ascii="Verdana" w:hAnsi="Verdana" w:cs="Arial"/>
          <w:b/>
          <w:lang w:val="es-ES"/>
        </w:rPr>
      </w:pPr>
    </w:p>
    <w:p w14:paraId="44959DB6" w14:textId="77777777" w:rsidR="007F4A81" w:rsidRPr="0028715B" w:rsidRDefault="007F4A81" w:rsidP="00F40523">
      <w:pPr>
        <w:spacing w:after="0" w:line="360" w:lineRule="auto"/>
        <w:jc w:val="both"/>
        <w:rPr>
          <w:rFonts w:ascii="Verdana" w:hAnsi="Verdana" w:cs="Arial"/>
        </w:rPr>
      </w:pPr>
      <w:r w:rsidRPr="0028715B">
        <w:rPr>
          <w:rFonts w:ascii="Verdana" w:hAnsi="Verdana" w:cs="Arial"/>
        </w:rPr>
        <w:lastRenderedPageBreak/>
        <w:t xml:space="preserve">El Artículo 209 constitucional en su inciso primero dispone que la función administrativa está al servicio del interés general, persiguiendo el cumplimiento de los fines propios del Estado Social de Derecho dispuestos en el artículo 2º de la Carta Política, y textualmente dispone: </w:t>
      </w:r>
    </w:p>
    <w:p w14:paraId="6BB9E253" w14:textId="77777777" w:rsidR="007F4A81" w:rsidRPr="0028715B" w:rsidRDefault="007F4A81" w:rsidP="00F40523">
      <w:pPr>
        <w:spacing w:after="0" w:line="360" w:lineRule="auto"/>
        <w:jc w:val="both"/>
        <w:rPr>
          <w:rFonts w:ascii="Verdana" w:hAnsi="Verdana" w:cs="Arial"/>
        </w:rPr>
      </w:pPr>
    </w:p>
    <w:p w14:paraId="5ACA7433" w14:textId="77777777" w:rsidR="00B31AE1" w:rsidRPr="0028715B" w:rsidRDefault="00B31AE1" w:rsidP="000426A9">
      <w:pPr>
        <w:spacing w:after="0" w:line="240" w:lineRule="auto"/>
        <w:ind w:left="709" w:right="-232"/>
        <w:jc w:val="both"/>
        <w:rPr>
          <w:rFonts w:ascii="Verdana" w:hAnsi="Verdana" w:cs="Arial"/>
          <w:sz w:val="20"/>
          <w:szCs w:val="20"/>
          <w:lang w:val="es-ES_tradnl"/>
        </w:rPr>
      </w:pPr>
      <w:r w:rsidRPr="0028715B">
        <w:rPr>
          <w:rFonts w:ascii="Verdana" w:hAnsi="Verdana" w:cs="Arial"/>
          <w:sz w:val="20"/>
          <w:szCs w:val="20"/>
          <w:lang w:val="es-ES_tradnl"/>
        </w:rPr>
        <w:t>“Artículo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14:paraId="23DE523C" w14:textId="77777777" w:rsidR="00B31AE1" w:rsidRPr="0028715B" w:rsidRDefault="00B31AE1" w:rsidP="00F40523">
      <w:pPr>
        <w:spacing w:after="0" w:line="360" w:lineRule="auto"/>
        <w:ind w:right="-234"/>
        <w:jc w:val="both"/>
        <w:rPr>
          <w:rFonts w:ascii="Verdana" w:hAnsi="Verdana" w:cs="Arial"/>
          <w:lang w:val="es-ES_tradnl"/>
        </w:rPr>
      </w:pPr>
    </w:p>
    <w:p w14:paraId="28A23F74" w14:textId="77777777" w:rsidR="00B31AE1" w:rsidRPr="0028715B" w:rsidRDefault="002A4F15" w:rsidP="00F40523">
      <w:pPr>
        <w:spacing w:after="0" w:line="360" w:lineRule="auto"/>
        <w:ind w:right="-234"/>
        <w:jc w:val="both"/>
        <w:rPr>
          <w:rFonts w:ascii="Verdana" w:hAnsi="Verdana" w:cs="Arial"/>
        </w:rPr>
      </w:pPr>
      <w:r w:rsidRPr="0028715B">
        <w:rPr>
          <w:rFonts w:ascii="Verdana" w:hAnsi="Verdana" w:cs="Arial"/>
        </w:rPr>
        <w:t>Por su parte, l</w:t>
      </w:r>
      <w:r w:rsidR="00B31AE1" w:rsidRPr="0028715B">
        <w:rPr>
          <w:rFonts w:ascii="Verdana" w:hAnsi="Verdana" w:cs="Arial"/>
        </w:rPr>
        <w:t>os artículos 53, 55, 122 y 125 de la Constitución Política establecen los principios que deben ser tenidos en cuenta para garantizar los derechos de los servidores públicos.</w:t>
      </w:r>
    </w:p>
    <w:p w14:paraId="52E56223" w14:textId="77777777" w:rsidR="0077554E" w:rsidRPr="0028715B" w:rsidRDefault="0077554E" w:rsidP="00F40523">
      <w:pPr>
        <w:spacing w:after="0" w:line="360" w:lineRule="auto"/>
        <w:ind w:right="-234"/>
        <w:jc w:val="both"/>
        <w:rPr>
          <w:rFonts w:ascii="Verdana" w:hAnsi="Verdana" w:cs="Arial"/>
        </w:rPr>
      </w:pPr>
    </w:p>
    <w:p w14:paraId="621FB3A1" w14:textId="77777777" w:rsidR="0077554E" w:rsidRPr="0028715B" w:rsidRDefault="0077554E" w:rsidP="00F40523">
      <w:pPr>
        <w:spacing w:after="0" w:line="360" w:lineRule="auto"/>
        <w:ind w:right="-234"/>
        <w:jc w:val="both"/>
        <w:rPr>
          <w:rFonts w:ascii="Verdana" w:hAnsi="Verdana" w:cs="Arial"/>
        </w:rPr>
      </w:pPr>
      <w:r w:rsidRPr="0028715B">
        <w:rPr>
          <w:rFonts w:ascii="Verdana" w:hAnsi="Verdana" w:cs="Arial"/>
        </w:rPr>
        <w:t>La Ley 909 de 2004, en su artículo 41</w:t>
      </w:r>
      <w:r w:rsidR="001132EB" w:rsidRPr="0028715B">
        <w:rPr>
          <w:rFonts w:ascii="Verdana" w:hAnsi="Verdana" w:cs="Arial"/>
        </w:rPr>
        <w:t>,</w:t>
      </w:r>
      <w:r w:rsidRPr="0028715B">
        <w:rPr>
          <w:rFonts w:ascii="Verdana" w:hAnsi="Verdana" w:cs="Arial"/>
        </w:rPr>
        <w:t xml:space="preserve"> dispone que la supresión del empleo es una causal de retiro del servicio de quienes estén desempeñando empleos de libre nombramiento y remoción y de carrera administrativa. </w:t>
      </w:r>
    </w:p>
    <w:p w14:paraId="07547A01" w14:textId="77777777" w:rsidR="00665CB7" w:rsidRPr="0028715B" w:rsidRDefault="00665CB7" w:rsidP="00F40523">
      <w:pPr>
        <w:spacing w:after="0" w:line="360" w:lineRule="auto"/>
        <w:ind w:right="-234"/>
        <w:contextualSpacing/>
        <w:jc w:val="both"/>
        <w:rPr>
          <w:rFonts w:ascii="Verdana" w:hAnsi="Verdana" w:cs="Arial"/>
          <w:lang w:val="es-ES"/>
        </w:rPr>
      </w:pPr>
    </w:p>
    <w:p w14:paraId="151E578A" w14:textId="77777777" w:rsidR="000426A9" w:rsidRPr="0028715B" w:rsidRDefault="00665CB7" w:rsidP="00F40523">
      <w:pPr>
        <w:spacing w:after="0" w:line="360" w:lineRule="auto"/>
        <w:ind w:right="-234"/>
        <w:jc w:val="both"/>
        <w:rPr>
          <w:rFonts w:ascii="Verdana" w:hAnsi="Verdana" w:cs="Arial"/>
        </w:rPr>
      </w:pPr>
      <w:r w:rsidRPr="0028715B">
        <w:rPr>
          <w:rFonts w:ascii="Verdana" w:hAnsi="Verdana" w:cs="Arial"/>
        </w:rPr>
        <w:t>En sentencia C-1542 del 2000 la Corte Constitucional sostuvo que la supresión de cargos es una competencia legítima del legislador con el fin de desarrollar motivos de interés general y los principios de eficiencia, moralidad, eficacia y máxima optimización del servicio público, en la sentencia se dispuso textualmente:</w:t>
      </w:r>
    </w:p>
    <w:p w14:paraId="5043CB0F" w14:textId="77777777" w:rsidR="000426A9" w:rsidRPr="0028715B" w:rsidRDefault="000426A9" w:rsidP="00F40523">
      <w:pPr>
        <w:spacing w:after="0" w:line="360" w:lineRule="auto"/>
        <w:ind w:right="-234"/>
        <w:jc w:val="both"/>
        <w:rPr>
          <w:rFonts w:ascii="Verdana" w:hAnsi="Verdana" w:cs="Arial"/>
        </w:rPr>
      </w:pPr>
    </w:p>
    <w:p w14:paraId="71FB23F1" w14:textId="77777777" w:rsidR="00665CB7" w:rsidRPr="0028715B" w:rsidRDefault="00665CB7" w:rsidP="000426A9">
      <w:pPr>
        <w:spacing w:after="0" w:line="240" w:lineRule="auto"/>
        <w:ind w:left="709" w:right="-232"/>
        <w:jc w:val="both"/>
        <w:rPr>
          <w:rFonts w:ascii="Verdana" w:hAnsi="Verdana" w:cs="Arial"/>
          <w:i/>
        </w:rPr>
      </w:pPr>
      <w:r w:rsidRPr="0028715B">
        <w:rPr>
          <w:rFonts w:ascii="Verdana" w:hAnsi="Verdana" w:cs="Arial"/>
          <w:sz w:val="20"/>
          <w:szCs w:val="20"/>
        </w:rPr>
        <w:t>“</w:t>
      </w:r>
      <w:r w:rsidR="000426A9" w:rsidRPr="0028715B">
        <w:rPr>
          <w:rFonts w:ascii="Verdana" w:hAnsi="Verdana" w:cs="Arial"/>
          <w:sz w:val="20"/>
          <w:szCs w:val="20"/>
        </w:rPr>
        <w:t xml:space="preserve">(…) </w:t>
      </w:r>
      <w:r w:rsidRPr="0028715B">
        <w:rPr>
          <w:rFonts w:ascii="Verdana" w:hAnsi="Verdana" w:cs="Arial"/>
          <w:sz w:val="20"/>
          <w:szCs w:val="20"/>
        </w:rPr>
        <w:t>los derechos subjetivos de los empleados al servicio del Estado no pueden oponerse al interés general que conlleva una reestructuración en aras de la eficiencia del servicio público. Por consiguiente, los derechos particulares “</w:t>
      </w:r>
      <w:r w:rsidRPr="0028715B">
        <w:rPr>
          <w:rFonts w:ascii="Verdana" w:hAnsi="Verdana" w:cs="Arial"/>
          <w:iCs/>
          <w:sz w:val="20"/>
          <w:szCs w:val="20"/>
        </w:rPr>
        <w:t xml:space="preserve">no impiden que la Administración por razones de interés general ligadas a la propia eficacia y eficiencia de la función pública, pueda suprimir determinados cargos, por cuanto ello puede ser necesario para que el Estado cumpla sus cometidos. Por consiguiente, </w:t>
      </w:r>
      <w:r w:rsidRPr="0028715B">
        <w:rPr>
          <w:rFonts w:ascii="Verdana" w:hAnsi="Verdana" w:cs="Arial"/>
          <w:b/>
          <w:iCs/>
          <w:sz w:val="20"/>
          <w:szCs w:val="20"/>
        </w:rPr>
        <w:t>cuando existan motivos de interés general que justifiquen la supresión de cargos en una entidad pública, es legítimo que el Estado lo haga</w:t>
      </w:r>
      <w:r w:rsidR="000426A9" w:rsidRPr="0028715B">
        <w:rPr>
          <w:rFonts w:ascii="Verdana" w:hAnsi="Verdana" w:cs="Arial"/>
          <w:iCs/>
          <w:sz w:val="20"/>
          <w:szCs w:val="20"/>
        </w:rPr>
        <w:t xml:space="preserve"> (…)</w:t>
      </w:r>
      <w:r w:rsidRPr="0028715B">
        <w:rPr>
          <w:rFonts w:ascii="Verdana" w:hAnsi="Verdana" w:cs="Arial"/>
          <w:iCs/>
          <w:sz w:val="20"/>
          <w:szCs w:val="20"/>
        </w:rPr>
        <w:t>”</w:t>
      </w:r>
      <w:r w:rsidRPr="0028715B">
        <w:rPr>
          <w:rStyle w:val="Refdenotaalpie"/>
          <w:rFonts w:ascii="Verdana" w:hAnsi="Verdana" w:cs="Arial"/>
          <w:iCs/>
          <w:sz w:val="20"/>
          <w:szCs w:val="20"/>
        </w:rPr>
        <w:footnoteReference w:id="2"/>
      </w:r>
      <w:r w:rsidRPr="0028715B">
        <w:rPr>
          <w:rFonts w:ascii="Verdana" w:hAnsi="Verdana" w:cs="Arial"/>
          <w:iCs/>
          <w:sz w:val="20"/>
          <w:szCs w:val="20"/>
        </w:rPr>
        <w:t xml:space="preserve">. </w:t>
      </w:r>
      <w:r w:rsidRPr="0028715B">
        <w:rPr>
          <w:rFonts w:ascii="Verdana" w:hAnsi="Verdana" w:cs="Arial"/>
          <w:sz w:val="20"/>
          <w:szCs w:val="20"/>
        </w:rPr>
        <w:t>En consecuencia, en principio, es constitucionalmente válido que el Legislador decida suprimir cargos en la administración pública</w:t>
      </w:r>
      <w:r w:rsidRPr="0028715B">
        <w:rPr>
          <w:rStyle w:val="Refdenotaalpie"/>
          <w:rFonts w:ascii="Verdana" w:hAnsi="Verdana" w:cs="Arial"/>
          <w:sz w:val="20"/>
          <w:szCs w:val="20"/>
        </w:rPr>
        <w:footnoteReference w:id="3"/>
      </w:r>
      <w:r w:rsidRPr="0028715B">
        <w:rPr>
          <w:rFonts w:ascii="Verdana" w:hAnsi="Verdana" w:cs="Arial"/>
          <w:sz w:val="20"/>
          <w:szCs w:val="20"/>
        </w:rPr>
        <w:t>”.</w:t>
      </w:r>
      <w:r w:rsidRPr="0028715B">
        <w:rPr>
          <w:rFonts w:ascii="Verdana" w:hAnsi="Verdana" w:cs="Arial"/>
          <w:iCs/>
        </w:rPr>
        <w:t xml:space="preserve"> (Negrilla fuera de texto).</w:t>
      </w:r>
    </w:p>
    <w:p w14:paraId="07459315" w14:textId="77777777" w:rsidR="00665CB7" w:rsidRPr="0028715B" w:rsidRDefault="00665CB7" w:rsidP="00F40523">
      <w:pPr>
        <w:spacing w:after="0" w:line="360" w:lineRule="auto"/>
        <w:ind w:right="-234"/>
        <w:contextualSpacing/>
        <w:jc w:val="both"/>
        <w:rPr>
          <w:rFonts w:ascii="Verdana" w:hAnsi="Verdana" w:cs="Arial"/>
          <w:lang w:val="es-ES_tradnl"/>
        </w:rPr>
      </w:pPr>
    </w:p>
    <w:p w14:paraId="30C24724" w14:textId="77777777" w:rsidR="00665CB7" w:rsidRPr="007659A6" w:rsidRDefault="00665CB7" w:rsidP="00F40523">
      <w:pPr>
        <w:spacing w:after="0" w:line="360" w:lineRule="auto"/>
        <w:ind w:right="-234"/>
        <w:contextualSpacing/>
        <w:jc w:val="both"/>
        <w:rPr>
          <w:rFonts w:ascii="Verdana" w:hAnsi="Verdana" w:cs="Arial"/>
          <w:b/>
          <w:lang w:val="es-ES"/>
        </w:rPr>
      </w:pPr>
      <w:r w:rsidRPr="0028715B">
        <w:rPr>
          <w:rFonts w:ascii="Verdana" w:hAnsi="Verdana" w:cs="Arial"/>
          <w:lang w:val="es-ES_tradnl"/>
        </w:rPr>
        <w:t>A su vez</w:t>
      </w:r>
      <w:r w:rsidR="001132EB" w:rsidRPr="0028715B">
        <w:rPr>
          <w:rFonts w:ascii="Verdana" w:hAnsi="Verdana" w:cs="Arial"/>
          <w:lang w:val="es-ES_tradnl"/>
        </w:rPr>
        <w:t>,</w:t>
      </w:r>
      <w:r w:rsidRPr="0028715B">
        <w:rPr>
          <w:rFonts w:ascii="Verdana" w:hAnsi="Verdana" w:cs="Arial"/>
          <w:lang w:val="es-ES_tradnl"/>
        </w:rPr>
        <w:t xml:space="preserve"> </w:t>
      </w:r>
      <w:r w:rsidRPr="007659A6">
        <w:rPr>
          <w:rFonts w:ascii="Verdana" w:hAnsi="Verdana" w:cs="Arial"/>
          <w:lang w:val="es-ES_tradnl"/>
        </w:rPr>
        <w:t xml:space="preserve">la jurisprudencia del Consejo de Estado al respecto ha dispuesto, que </w:t>
      </w:r>
      <w:r w:rsidRPr="007659A6">
        <w:rPr>
          <w:rFonts w:ascii="Verdana" w:hAnsi="Verdana" w:cs="Arial"/>
        </w:rPr>
        <w:t xml:space="preserve">la supresión de empleos constituye una causa legal de retiro del servicio de los empleados del sector público, justificada en la necesidad de adecuar las plantas </w:t>
      </w:r>
      <w:r w:rsidRPr="007659A6">
        <w:rPr>
          <w:rFonts w:ascii="Verdana" w:hAnsi="Verdana" w:cs="Arial"/>
        </w:rPr>
        <w:lastRenderedPageBreak/>
        <w:t>de personal de las entidades públicas a los requerimientos del servicio para hacer más ágil, eficaz y eficiente la función que deben cumplir</w:t>
      </w:r>
      <w:r w:rsidRPr="007659A6">
        <w:rPr>
          <w:rStyle w:val="Refdenotaalpie"/>
          <w:rFonts w:ascii="Verdana" w:hAnsi="Verdana" w:cs="Arial"/>
        </w:rPr>
        <w:footnoteReference w:id="4"/>
      </w:r>
      <w:r w:rsidRPr="007659A6">
        <w:rPr>
          <w:rFonts w:ascii="Verdana" w:hAnsi="Verdana" w:cs="Arial"/>
        </w:rPr>
        <w:t>.</w:t>
      </w:r>
    </w:p>
    <w:p w14:paraId="6537F28F" w14:textId="77777777" w:rsidR="00665CB7" w:rsidRPr="007659A6" w:rsidRDefault="00665CB7" w:rsidP="00F40523">
      <w:pPr>
        <w:spacing w:after="0" w:line="360" w:lineRule="auto"/>
        <w:ind w:right="-234"/>
        <w:contextualSpacing/>
        <w:jc w:val="both"/>
        <w:rPr>
          <w:rFonts w:ascii="Verdana" w:hAnsi="Verdana" w:cs="Arial"/>
          <w:b/>
          <w:lang w:val="es-ES"/>
        </w:rPr>
      </w:pPr>
    </w:p>
    <w:p w14:paraId="41E87C61" w14:textId="77777777" w:rsidR="00665CB7" w:rsidRPr="0028715B" w:rsidRDefault="00665CB7" w:rsidP="00F40523">
      <w:pPr>
        <w:tabs>
          <w:tab w:val="left" w:pos="-720"/>
        </w:tabs>
        <w:suppressAutoHyphens/>
        <w:spacing w:after="0" w:line="360" w:lineRule="auto"/>
        <w:jc w:val="both"/>
        <w:rPr>
          <w:rFonts w:ascii="Verdana" w:hAnsi="Verdana" w:cs="Arial"/>
        </w:rPr>
      </w:pPr>
      <w:r w:rsidRPr="007659A6">
        <w:rPr>
          <w:rFonts w:ascii="Verdana" w:hAnsi="Verdana" w:cs="Arial"/>
        </w:rPr>
        <w:t>En este sentido se debe entender que, la administración por razones de interés general ligadas a la eficacia y eficiencia de la función pública, puede suprimir determinados cargos en la medida en que ello contribuya al cumplimiento de los fines del Estado Social de Derecho. Por consiguiente, cuando existan motivos de interés general que justifiquen la supresión de cargos en una entidad pública es legítimo que el Estado lo haga, sin que puedan oponérsele los derechos de carrera de los funcionarios inscritos en el escalafón de la carrera administrativa y mucho menos la vinculación de los empleados nombrados en provisionalidad</w:t>
      </w:r>
      <w:r w:rsidRPr="0028715B">
        <w:rPr>
          <w:rStyle w:val="Refdenotaalpie"/>
          <w:rFonts w:ascii="Verdana" w:hAnsi="Verdana" w:cs="Arial"/>
        </w:rPr>
        <w:footnoteReference w:id="5"/>
      </w:r>
      <w:r w:rsidR="00CD7720" w:rsidRPr="0028715B">
        <w:rPr>
          <w:rFonts w:ascii="Verdana" w:hAnsi="Verdana" w:cs="Arial"/>
        </w:rPr>
        <w:t>.</w:t>
      </w:r>
      <w:r w:rsidRPr="0028715B">
        <w:rPr>
          <w:rFonts w:ascii="Verdana" w:hAnsi="Verdana" w:cs="Arial"/>
        </w:rPr>
        <w:t xml:space="preserve"> </w:t>
      </w:r>
    </w:p>
    <w:p w14:paraId="6DFB9E20" w14:textId="77777777" w:rsidR="00665CB7" w:rsidRPr="0028715B" w:rsidRDefault="00665CB7" w:rsidP="00F40523">
      <w:pPr>
        <w:tabs>
          <w:tab w:val="left" w:pos="-720"/>
        </w:tabs>
        <w:suppressAutoHyphens/>
        <w:spacing w:after="0" w:line="360" w:lineRule="auto"/>
        <w:jc w:val="both"/>
        <w:rPr>
          <w:rFonts w:ascii="Verdana" w:hAnsi="Verdana" w:cs="Arial"/>
        </w:rPr>
      </w:pPr>
    </w:p>
    <w:p w14:paraId="31167443" w14:textId="77777777" w:rsidR="00226057" w:rsidRPr="0028715B" w:rsidRDefault="00226057" w:rsidP="00F40523">
      <w:pPr>
        <w:pStyle w:val="NormalWeb"/>
        <w:spacing w:before="0" w:beforeAutospacing="0" w:after="0" w:afterAutospacing="0" w:line="360" w:lineRule="auto"/>
        <w:ind w:right="-96"/>
        <w:jc w:val="both"/>
        <w:rPr>
          <w:rFonts w:ascii="Verdana" w:hAnsi="Verdana" w:cs="Arial"/>
          <w:sz w:val="22"/>
          <w:szCs w:val="22"/>
        </w:rPr>
      </w:pPr>
      <w:r w:rsidRPr="0028715B">
        <w:rPr>
          <w:rFonts w:ascii="Verdana" w:hAnsi="Verdana" w:cs="Arial"/>
          <w:sz w:val="22"/>
          <w:szCs w:val="22"/>
        </w:rPr>
        <w:t>Bajo estos supuestos, se encuentra, que la supresión de un cargo se puede producir por fusión o liquidación de la entidad pública respectiva, por reestructuración de la misma, por modificación de la planta de personal, por reclasificación de los empleos, por políticas de modernización del Estado con el fin de hacer más eficaz la prestación del servicio público, controlar el gasto público, abolir la burocracia administrativa, etc. Objetivos que deben dirigirse exclusivamente a lograr la optimización en términos de calidad, idoneidad y eficiencia del servicio público, basarse en criterios de razonabilidad, proporcionalidad y prevalencia del interés general, sin dejar de lado la protección de los derechos de los trabajadores.</w:t>
      </w:r>
    </w:p>
    <w:p w14:paraId="70DF9E56" w14:textId="77777777" w:rsidR="00226057" w:rsidRPr="0028715B" w:rsidRDefault="00226057" w:rsidP="00F40523">
      <w:pPr>
        <w:tabs>
          <w:tab w:val="left" w:pos="-720"/>
        </w:tabs>
        <w:suppressAutoHyphens/>
        <w:spacing w:after="0" w:line="360" w:lineRule="auto"/>
        <w:jc w:val="both"/>
        <w:rPr>
          <w:rFonts w:ascii="Verdana" w:hAnsi="Verdana" w:cs="Arial"/>
          <w:lang w:val="es-ES"/>
        </w:rPr>
      </w:pPr>
    </w:p>
    <w:p w14:paraId="19E147B3" w14:textId="77777777" w:rsidR="00665CB7" w:rsidRPr="0028715B" w:rsidRDefault="00B56DD4" w:rsidP="00F40523">
      <w:pPr>
        <w:pStyle w:val="Textoindependiente"/>
        <w:spacing w:after="0" w:line="360" w:lineRule="auto"/>
        <w:jc w:val="both"/>
        <w:rPr>
          <w:rFonts w:ascii="Verdana" w:hAnsi="Verdana" w:cs="Arial"/>
          <w:b/>
          <w:sz w:val="22"/>
          <w:szCs w:val="22"/>
        </w:rPr>
      </w:pPr>
      <w:r w:rsidRPr="0028715B">
        <w:rPr>
          <w:rFonts w:ascii="Verdana" w:hAnsi="Verdana" w:cs="Arial"/>
          <w:b/>
          <w:sz w:val="22"/>
          <w:szCs w:val="22"/>
        </w:rPr>
        <w:t xml:space="preserve">3.3.2. De la exigencia de un estudio técnico para reformar la planta de empleos dentro de una entidad pública del orden nacional o territorial  </w:t>
      </w:r>
    </w:p>
    <w:p w14:paraId="44E871BC" w14:textId="77777777" w:rsidR="00665CB7" w:rsidRPr="0028715B" w:rsidRDefault="00665CB7" w:rsidP="00F40523">
      <w:pPr>
        <w:pStyle w:val="NormalWeb"/>
        <w:shd w:val="clear" w:color="auto" w:fill="FFFFFF"/>
        <w:spacing w:before="0" w:beforeAutospacing="0" w:after="0" w:afterAutospacing="0" w:line="360" w:lineRule="auto"/>
        <w:jc w:val="both"/>
        <w:rPr>
          <w:rFonts w:ascii="Verdana" w:hAnsi="Verdana" w:cs="Arial"/>
          <w:sz w:val="22"/>
          <w:szCs w:val="22"/>
          <w:lang w:val="es-ES_tradnl"/>
        </w:rPr>
      </w:pPr>
    </w:p>
    <w:p w14:paraId="00DA788C" w14:textId="77777777" w:rsidR="00E916F7" w:rsidRPr="0028715B" w:rsidRDefault="00E916F7" w:rsidP="00F40523">
      <w:pPr>
        <w:pStyle w:val="NormalWeb"/>
        <w:shd w:val="clear" w:color="auto" w:fill="FFFFFF"/>
        <w:spacing w:before="0" w:beforeAutospacing="0" w:after="0" w:afterAutospacing="0" w:line="360" w:lineRule="auto"/>
        <w:jc w:val="both"/>
        <w:rPr>
          <w:rFonts w:ascii="Verdana" w:hAnsi="Verdana" w:cs="Arial"/>
          <w:b/>
          <w:bCs/>
          <w:sz w:val="22"/>
          <w:szCs w:val="22"/>
        </w:rPr>
      </w:pPr>
      <w:r w:rsidRPr="0028715B">
        <w:rPr>
          <w:rFonts w:ascii="Verdana" w:hAnsi="Verdana" w:cs="Arial"/>
          <w:sz w:val="22"/>
          <w:szCs w:val="22"/>
          <w:lang w:val="es-ES_tradnl"/>
        </w:rPr>
        <w:t>El artículo 46 de la Ley 909 de 2004</w:t>
      </w:r>
      <w:r w:rsidRPr="0028715B">
        <w:rPr>
          <w:rFonts w:ascii="Verdana" w:hAnsi="Verdana" w:cs="Arial"/>
          <w:sz w:val="22"/>
          <w:szCs w:val="22"/>
          <w:vertAlign w:val="superscript"/>
          <w:lang w:val="es-ES_tradnl"/>
        </w:rPr>
        <w:footnoteReference w:id="6"/>
      </w:r>
      <w:r w:rsidRPr="0028715B">
        <w:rPr>
          <w:rFonts w:ascii="Verdana" w:hAnsi="Verdana" w:cs="Arial"/>
          <w:sz w:val="22"/>
          <w:szCs w:val="22"/>
          <w:lang w:val="es-ES_tradnl"/>
        </w:rPr>
        <w:t>, modificado por el artículo 228 del Decreto 019 de 2012, regula la reforma de las plantas de personal en los siguientes términos:</w:t>
      </w:r>
      <w:r w:rsidRPr="0028715B">
        <w:rPr>
          <w:rFonts w:ascii="Verdana" w:hAnsi="Verdana" w:cs="Arial"/>
          <w:b/>
          <w:bCs/>
          <w:sz w:val="22"/>
          <w:szCs w:val="22"/>
        </w:rPr>
        <w:t xml:space="preserve"> </w:t>
      </w:r>
    </w:p>
    <w:p w14:paraId="144A5D23" w14:textId="77777777" w:rsidR="00614E70" w:rsidRPr="0028715B" w:rsidRDefault="00614E70" w:rsidP="00F40523">
      <w:pPr>
        <w:spacing w:after="0" w:line="360" w:lineRule="auto"/>
        <w:jc w:val="both"/>
        <w:rPr>
          <w:rFonts w:ascii="Verdana" w:hAnsi="Verdana" w:cs="Arial"/>
        </w:rPr>
      </w:pPr>
    </w:p>
    <w:p w14:paraId="1FFA1619" w14:textId="77777777" w:rsidR="00E916F7" w:rsidRPr="0028715B" w:rsidRDefault="00E916F7" w:rsidP="00A91B07">
      <w:pPr>
        <w:pStyle w:val="NormalWeb"/>
        <w:shd w:val="clear" w:color="auto" w:fill="FFFFFF"/>
        <w:spacing w:before="0" w:beforeAutospacing="0" w:after="0" w:afterAutospacing="0"/>
        <w:ind w:left="708"/>
        <w:jc w:val="both"/>
        <w:rPr>
          <w:rFonts w:ascii="Verdana" w:hAnsi="Verdana" w:cs="Arial"/>
          <w:sz w:val="20"/>
          <w:szCs w:val="20"/>
        </w:rPr>
      </w:pPr>
      <w:r w:rsidRPr="0028715B">
        <w:rPr>
          <w:rFonts w:ascii="Verdana" w:hAnsi="Verdana" w:cs="Arial"/>
          <w:bCs/>
          <w:sz w:val="20"/>
          <w:szCs w:val="20"/>
        </w:rPr>
        <w:t>“Artículo 46.</w:t>
      </w:r>
      <w:r w:rsidRPr="0028715B">
        <w:rPr>
          <w:rStyle w:val="apple-converted-space"/>
          <w:rFonts w:ascii="Verdana" w:hAnsi="Verdana" w:cs="Arial"/>
          <w:bCs/>
          <w:sz w:val="20"/>
          <w:szCs w:val="20"/>
        </w:rPr>
        <w:t> </w:t>
      </w:r>
      <w:r w:rsidRPr="0028715B">
        <w:rPr>
          <w:rFonts w:ascii="Verdana" w:hAnsi="Verdana" w:cs="Arial"/>
          <w:sz w:val="20"/>
          <w:szCs w:val="20"/>
        </w:rPr>
        <w:t>Reformas de plantas de personal. (</w:t>
      </w:r>
      <w:hyperlink r:id="rId13" w:anchor="228" w:history="1">
        <w:r w:rsidRPr="0028715B">
          <w:rPr>
            <w:rStyle w:val="Hipervnculo"/>
            <w:rFonts w:ascii="Verdana" w:hAnsi="Verdana" w:cs="Arial"/>
            <w:color w:val="auto"/>
            <w:sz w:val="20"/>
            <w:szCs w:val="20"/>
            <w:u w:val="none"/>
          </w:rPr>
          <w:t>Modificado por el art. 228, Decreto Nacional 019 de 2012</w:t>
        </w:r>
      </w:hyperlink>
      <w:r w:rsidRPr="0028715B">
        <w:rPr>
          <w:rFonts w:ascii="Verdana" w:hAnsi="Verdana" w:cs="Arial"/>
          <w:sz w:val="20"/>
          <w:szCs w:val="20"/>
        </w:rPr>
        <w:t xml:space="preserve">). </w:t>
      </w:r>
      <w:r w:rsidRPr="0028715B">
        <w:rPr>
          <w:rFonts w:ascii="Verdana" w:hAnsi="Verdana" w:cs="Arial"/>
          <w:b/>
          <w:sz w:val="20"/>
          <w:szCs w:val="20"/>
        </w:rPr>
        <w:t xml:space="preserve">Las reformas de planta de empleos de las entidades de la rama ejecutiva de los órdenes nacional y territorial, deberán motivarse, fundarse en necesidades del servicio o en razones </w:t>
      </w:r>
      <w:r w:rsidRPr="0028715B">
        <w:rPr>
          <w:rFonts w:ascii="Verdana" w:hAnsi="Verdana" w:cs="Arial"/>
          <w:b/>
          <w:sz w:val="20"/>
          <w:szCs w:val="20"/>
        </w:rPr>
        <w:lastRenderedPageBreak/>
        <w:t>de modernización de la Administración y basarse en justificaciones o estudios técnicos que así lo demuestren</w:t>
      </w:r>
      <w:r w:rsidRPr="0028715B">
        <w:rPr>
          <w:rFonts w:ascii="Verdana" w:hAnsi="Verdana" w:cs="Arial"/>
          <w:sz w:val="20"/>
          <w:szCs w:val="20"/>
        </w:rPr>
        <w:t>, elaborados por las respectivas entidades, por la ESAP, o por firmas especializadas en la materia; estudios que deberán garantizar el mejoramiento organizacional.</w:t>
      </w:r>
    </w:p>
    <w:p w14:paraId="738610EB" w14:textId="77777777" w:rsidR="00E916F7" w:rsidRPr="0028715B" w:rsidRDefault="00E916F7" w:rsidP="00A91B07">
      <w:pPr>
        <w:pStyle w:val="NormalWeb"/>
        <w:shd w:val="clear" w:color="auto" w:fill="FFFFFF"/>
        <w:spacing w:before="0" w:beforeAutospacing="0" w:after="0" w:afterAutospacing="0"/>
        <w:jc w:val="both"/>
        <w:rPr>
          <w:rFonts w:ascii="Verdana" w:hAnsi="Verdana" w:cs="Arial"/>
          <w:sz w:val="20"/>
          <w:szCs w:val="20"/>
        </w:rPr>
      </w:pPr>
    </w:p>
    <w:p w14:paraId="60A08600" w14:textId="77777777" w:rsidR="00E916F7" w:rsidRPr="0028715B" w:rsidRDefault="00E916F7" w:rsidP="00A91B07">
      <w:pPr>
        <w:pStyle w:val="NormalWeb"/>
        <w:shd w:val="clear" w:color="auto" w:fill="FFFFFF"/>
        <w:spacing w:before="0" w:beforeAutospacing="0" w:after="0" w:afterAutospacing="0"/>
        <w:ind w:left="708"/>
        <w:jc w:val="both"/>
        <w:rPr>
          <w:rFonts w:ascii="Verdana" w:hAnsi="Verdana" w:cs="Arial"/>
          <w:i/>
          <w:sz w:val="22"/>
          <w:szCs w:val="22"/>
        </w:rPr>
      </w:pPr>
      <w:r w:rsidRPr="0028715B">
        <w:rPr>
          <w:rFonts w:ascii="Verdana" w:hAnsi="Verdana" w:cs="Arial"/>
          <w:sz w:val="20"/>
          <w:szCs w:val="20"/>
        </w:rPr>
        <w:t>Toda modificación a las plantas de personal de los organismos y entidades de las ramas ejecutivas del poder público del orden nacional, deberá ser aprobada por el Departamento Administrativo de la Función Pública”</w:t>
      </w:r>
      <w:r w:rsidRPr="0028715B">
        <w:rPr>
          <w:rFonts w:ascii="Verdana" w:hAnsi="Verdana" w:cs="Arial"/>
          <w:sz w:val="22"/>
          <w:szCs w:val="22"/>
        </w:rPr>
        <w:t xml:space="preserve"> (Negrilla fuera de texto). </w:t>
      </w:r>
    </w:p>
    <w:p w14:paraId="637805D2" w14:textId="77777777" w:rsidR="00E916F7" w:rsidRPr="0028715B" w:rsidRDefault="00E916F7" w:rsidP="00F40523">
      <w:pPr>
        <w:spacing w:after="0" w:line="360" w:lineRule="auto"/>
        <w:ind w:right="-234"/>
        <w:contextualSpacing/>
        <w:jc w:val="both"/>
        <w:rPr>
          <w:rFonts w:ascii="Verdana" w:hAnsi="Verdana" w:cs="Arial"/>
          <w:lang w:val="es-ES"/>
        </w:rPr>
      </w:pPr>
    </w:p>
    <w:p w14:paraId="69FC7443" w14:textId="77777777" w:rsidR="00E916F7" w:rsidRPr="0028715B" w:rsidRDefault="000332B2" w:rsidP="00F40523">
      <w:pPr>
        <w:spacing w:after="0" w:line="360" w:lineRule="auto"/>
        <w:ind w:right="-234"/>
        <w:jc w:val="both"/>
        <w:rPr>
          <w:rFonts w:ascii="Verdana" w:hAnsi="Verdana" w:cs="Arial"/>
          <w:lang w:val="es-ES_tradnl"/>
        </w:rPr>
      </w:pPr>
      <w:r w:rsidRPr="0028715B">
        <w:rPr>
          <w:rFonts w:ascii="Verdana" w:hAnsi="Verdana" w:cs="Arial"/>
          <w:lang w:val="es-ES"/>
        </w:rPr>
        <w:t>Por su parte e</w:t>
      </w:r>
      <w:r w:rsidR="00E916F7" w:rsidRPr="0028715B">
        <w:rPr>
          <w:rFonts w:ascii="Verdana" w:hAnsi="Verdana" w:cs="Arial"/>
          <w:lang w:val="es-ES"/>
        </w:rPr>
        <w:t xml:space="preserve">l </w:t>
      </w:r>
      <w:r w:rsidR="00E916F7" w:rsidRPr="0028715B">
        <w:rPr>
          <w:rFonts w:ascii="Verdana" w:hAnsi="Verdana" w:cs="Arial"/>
          <w:lang w:val="es-ES_tradnl"/>
        </w:rPr>
        <w:t xml:space="preserve">Decreto 1227 de 2005, reglamentario de la Ley 909 de 2004 mencionada ley, reitera las exigencias contempladas en la norma transcrita, así:  </w:t>
      </w:r>
    </w:p>
    <w:p w14:paraId="463F29E8" w14:textId="77777777" w:rsidR="00E916F7" w:rsidRPr="0028715B" w:rsidRDefault="00E916F7" w:rsidP="00F40523">
      <w:pPr>
        <w:spacing w:after="0" w:line="360" w:lineRule="auto"/>
        <w:ind w:right="-234"/>
        <w:jc w:val="both"/>
        <w:rPr>
          <w:rFonts w:ascii="Verdana" w:hAnsi="Verdana" w:cs="Arial"/>
          <w:i/>
          <w:iCs/>
          <w:lang w:val="es-ES_tradnl"/>
        </w:rPr>
      </w:pPr>
    </w:p>
    <w:p w14:paraId="423BDCFB" w14:textId="77777777" w:rsidR="00E916F7" w:rsidRPr="0028715B" w:rsidRDefault="00E916F7" w:rsidP="00A91B07">
      <w:pPr>
        <w:spacing w:after="0" w:line="240" w:lineRule="auto"/>
        <w:ind w:left="709" w:right="-232"/>
        <w:jc w:val="both"/>
        <w:rPr>
          <w:rFonts w:ascii="Verdana" w:hAnsi="Verdana" w:cs="Arial"/>
          <w:sz w:val="20"/>
          <w:szCs w:val="20"/>
        </w:rPr>
      </w:pPr>
      <w:r w:rsidRPr="0028715B">
        <w:rPr>
          <w:rFonts w:ascii="Verdana" w:hAnsi="Verdana" w:cs="Arial"/>
          <w:sz w:val="20"/>
          <w:szCs w:val="20"/>
        </w:rPr>
        <w:t>“Artículo 95. Las reformas de las plantas de empleos de las entidades de la Rama Ejecutiva de los órdenes nacional y territorial deberán motivarse, fundarse en necesidades del servicio o en razones de modernización de la administración y basarse en justificaciones o estudios técnicos que así lo demuestren.</w:t>
      </w:r>
    </w:p>
    <w:p w14:paraId="3B7B4B86" w14:textId="77777777" w:rsidR="00E916F7" w:rsidRPr="0028715B" w:rsidRDefault="00E916F7" w:rsidP="00A91B07">
      <w:pPr>
        <w:spacing w:after="0" w:line="240" w:lineRule="auto"/>
        <w:ind w:left="709" w:right="-232"/>
        <w:jc w:val="both"/>
        <w:rPr>
          <w:rFonts w:ascii="Verdana" w:hAnsi="Verdana" w:cs="Arial"/>
          <w:sz w:val="20"/>
          <w:szCs w:val="20"/>
        </w:rPr>
      </w:pPr>
    </w:p>
    <w:p w14:paraId="66AE3061" w14:textId="77777777" w:rsidR="00E916F7" w:rsidRPr="0028715B" w:rsidRDefault="00E916F7" w:rsidP="00A91B07">
      <w:pPr>
        <w:spacing w:after="0" w:line="240" w:lineRule="auto"/>
        <w:ind w:left="709" w:right="-232"/>
        <w:jc w:val="both"/>
        <w:rPr>
          <w:rFonts w:ascii="Verdana" w:hAnsi="Verdana" w:cs="Arial"/>
          <w:sz w:val="20"/>
          <w:szCs w:val="20"/>
        </w:rPr>
      </w:pPr>
      <w:r w:rsidRPr="0028715B">
        <w:rPr>
          <w:rFonts w:ascii="Verdana" w:hAnsi="Verdana" w:cs="Arial"/>
          <w:sz w:val="20"/>
          <w:szCs w:val="20"/>
        </w:rPr>
        <w:t>Parágrafo. Toda modificación a las plantas de empleos, de las estructuras y de los estatutos de los organismos y entidades de la Rama Ejecutiva del poder público del orden nacional deberán contar con el concepto técnico favorable del Departamento Administrativo de la Función Pública.”</w:t>
      </w:r>
    </w:p>
    <w:p w14:paraId="3A0FF5F2" w14:textId="77777777" w:rsidR="000332B2" w:rsidRPr="0028715B" w:rsidRDefault="000332B2" w:rsidP="00F40523">
      <w:pPr>
        <w:spacing w:after="0" w:line="360" w:lineRule="auto"/>
        <w:ind w:left="708" w:right="-234"/>
        <w:jc w:val="both"/>
        <w:rPr>
          <w:rFonts w:ascii="Verdana" w:hAnsi="Verdana" w:cs="Arial"/>
          <w:i/>
        </w:rPr>
      </w:pPr>
    </w:p>
    <w:p w14:paraId="323CD0A1" w14:textId="77777777" w:rsidR="000332B2" w:rsidRPr="0028715B" w:rsidRDefault="000332B2" w:rsidP="00F40523">
      <w:pPr>
        <w:spacing w:after="0" w:line="360" w:lineRule="auto"/>
        <w:ind w:right="-234"/>
        <w:jc w:val="both"/>
        <w:rPr>
          <w:rFonts w:ascii="Verdana" w:hAnsi="Verdana" w:cs="Arial"/>
        </w:rPr>
      </w:pPr>
      <w:r w:rsidRPr="0028715B">
        <w:rPr>
          <w:rFonts w:ascii="Verdana" w:hAnsi="Verdana" w:cs="Arial"/>
        </w:rPr>
        <w:t xml:space="preserve">Así mismo, el artículo 96 de la misma norma establece que la modificación de una planta de personal se funda en necesidades del servicio o en razones de modernización de la administración, cuando de las conclusiones del estudio técnico de la misma se deriven la creación o supresión de empleos. </w:t>
      </w:r>
    </w:p>
    <w:p w14:paraId="5630AD66" w14:textId="77777777" w:rsidR="00742BBD" w:rsidRPr="0028715B" w:rsidRDefault="00742BBD" w:rsidP="00F40523">
      <w:pPr>
        <w:spacing w:after="0" w:line="360" w:lineRule="auto"/>
        <w:ind w:right="-234"/>
        <w:contextualSpacing/>
        <w:jc w:val="both"/>
        <w:rPr>
          <w:rFonts w:ascii="Verdana" w:hAnsi="Verdana" w:cs="Arial"/>
        </w:rPr>
      </w:pPr>
    </w:p>
    <w:p w14:paraId="157143E2" w14:textId="77777777" w:rsidR="00742BBD" w:rsidRPr="0028715B" w:rsidRDefault="000332B2" w:rsidP="00F40523">
      <w:pPr>
        <w:spacing w:after="0" w:line="360" w:lineRule="auto"/>
        <w:jc w:val="both"/>
        <w:rPr>
          <w:rFonts w:ascii="Verdana" w:hAnsi="Verdana" w:cs="Arial"/>
        </w:rPr>
      </w:pPr>
      <w:r w:rsidRPr="0028715B">
        <w:rPr>
          <w:rFonts w:ascii="Verdana" w:hAnsi="Verdana" w:cs="Arial"/>
        </w:rPr>
        <w:t>Por tanto, p</w:t>
      </w:r>
      <w:r w:rsidR="00742BBD" w:rsidRPr="0028715B">
        <w:rPr>
          <w:rFonts w:ascii="Verdana" w:hAnsi="Verdana" w:cs="Arial"/>
        </w:rPr>
        <w:t xml:space="preserve">ara la modificación de cualquier planta de personal se debe contar con los estudios técnicos que la justifiquen, pero además de su confección, dichos estudios tienen que estar basados en metodologías de diseño organizacional y ocupacional que contemplen uno o varios de los aspectos consagrados en el artículo 154 del Decreto No. 1572 de 1998. </w:t>
      </w:r>
    </w:p>
    <w:p w14:paraId="61829076" w14:textId="77777777" w:rsidR="00B54191" w:rsidRPr="0028715B" w:rsidRDefault="00B54191" w:rsidP="00F40523">
      <w:pPr>
        <w:pStyle w:val="Cuerpodeltexto0"/>
        <w:shd w:val="clear" w:color="auto" w:fill="auto"/>
        <w:spacing w:before="0" w:line="360" w:lineRule="auto"/>
        <w:ind w:left="20" w:firstLine="0"/>
        <w:jc w:val="both"/>
        <w:rPr>
          <w:rFonts w:ascii="Verdana" w:hAnsi="Verdana" w:cs="Arial"/>
        </w:rPr>
      </w:pPr>
    </w:p>
    <w:p w14:paraId="08EA095F" w14:textId="77777777" w:rsidR="00A91B07" w:rsidRPr="0028715B" w:rsidRDefault="001D3FDE" w:rsidP="00F40523">
      <w:pPr>
        <w:pStyle w:val="Cuerpodeltexto0"/>
        <w:shd w:val="clear" w:color="auto" w:fill="auto"/>
        <w:spacing w:before="0" w:line="360" w:lineRule="auto"/>
        <w:ind w:left="20" w:firstLine="0"/>
        <w:jc w:val="both"/>
        <w:rPr>
          <w:rFonts w:ascii="Verdana" w:hAnsi="Verdana" w:cs="Arial"/>
          <w:i/>
        </w:rPr>
      </w:pPr>
      <w:r w:rsidRPr="0028715B">
        <w:rPr>
          <w:rFonts w:ascii="Verdana" w:hAnsi="Verdana" w:cs="Arial"/>
        </w:rPr>
        <w:t xml:space="preserve">Respecto del </w:t>
      </w:r>
      <w:r w:rsidR="00B54191" w:rsidRPr="0028715B">
        <w:rPr>
          <w:rFonts w:ascii="Verdana" w:hAnsi="Verdana" w:cs="Arial"/>
        </w:rPr>
        <w:t xml:space="preserve">estudio técnico para la </w:t>
      </w:r>
      <w:r w:rsidRPr="0028715B">
        <w:rPr>
          <w:rFonts w:ascii="Verdana" w:hAnsi="Verdana" w:cs="Arial"/>
        </w:rPr>
        <w:t xml:space="preserve">supresión de </w:t>
      </w:r>
      <w:r w:rsidR="00A91B07" w:rsidRPr="0028715B">
        <w:rPr>
          <w:rFonts w:ascii="Verdana" w:hAnsi="Verdana" w:cs="Arial"/>
        </w:rPr>
        <w:t>cargos el Consejo de Estado ha s</w:t>
      </w:r>
      <w:r w:rsidRPr="0028715B">
        <w:rPr>
          <w:rFonts w:ascii="Verdana" w:hAnsi="Verdana" w:cs="Arial"/>
        </w:rPr>
        <w:t>eñalado:</w:t>
      </w:r>
      <w:r w:rsidR="00992A22" w:rsidRPr="0028715B">
        <w:rPr>
          <w:rFonts w:ascii="Verdana" w:hAnsi="Verdana" w:cs="Arial"/>
          <w:i/>
        </w:rPr>
        <w:t xml:space="preserve"> </w:t>
      </w:r>
    </w:p>
    <w:p w14:paraId="2BA226A1" w14:textId="77777777" w:rsidR="00A91B07" w:rsidRPr="0028715B" w:rsidRDefault="00A91B07" w:rsidP="00F40523">
      <w:pPr>
        <w:pStyle w:val="Cuerpodeltexto0"/>
        <w:shd w:val="clear" w:color="auto" w:fill="auto"/>
        <w:spacing w:before="0" w:line="360" w:lineRule="auto"/>
        <w:ind w:left="20" w:firstLine="0"/>
        <w:jc w:val="both"/>
        <w:rPr>
          <w:rFonts w:ascii="Verdana" w:hAnsi="Verdana" w:cs="Arial"/>
          <w:i/>
        </w:rPr>
      </w:pPr>
    </w:p>
    <w:p w14:paraId="0A21EDB0" w14:textId="77777777" w:rsidR="00A91B07" w:rsidRPr="0028715B" w:rsidRDefault="00992A22" w:rsidP="00A91B07">
      <w:pPr>
        <w:pStyle w:val="Cuerpodeltexto0"/>
        <w:shd w:val="clear" w:color="auto" w:fill="auto"/>
        <w:spacing w:before="0" w:line="240" w:lineRule="auto"/>
        <w:ind w:left="709" w:firstLine="0"/>
        <w:jc w:val="both"/>
        <w:rPr>
          <w:rFonts w:ascii="Verdana" w:hAnsi="Verdana" w:cs="Arial"/>
        </w:rPr>
      </w:pPr>
      <w:r w:rsidRPr="0028715B">
        <w:rPr>
          <w:rFonts w:ascii="Verdana" w:hAnsi="Verdana" w:cs="Arial"/>
          <w:sz w:val="20"/>
          <w:szCs w:val="20"/>
        </w:rPr>
        <w:t>“</w:t>
      </w:r>
      <w:r w:rsidR="001D3FDE" w:rsidRPr="0028715B">
        <w:rPr>
          <w:rFonts w:ascii="Verdana" w:hAnsi="Verdana" w:cs="Arial"/>
          <w:sz w:val="20"/>
          <w:szCs w:val="20"/>
        </w:rPr>
        <w:t xml:space="preserve">(...) las reformas de planta de personal de las entidades que impliquen supresión de empleos de carrera deben fundarse en necesidades del servicio o en razones de modernización de la Administración y </w:t>
      </w:r>
      <w:r w:rsidR="001D3FDE" w:rsidRPr="0028715B">
        <w:rPr>
          <w:rFonts w:ascii="Verdana" w:hAnsi="Verdana" w:cs="Arial"/>
          <w:b/>
          <w:sz w:val="20"/>
          <w:szCs w:val="20"/>
        </w:rPr>
        <w:t>basarse en estudios técnicos que así lo demuestren, elaborados por las respectivas entidades, la Escuela Superior de Administración Pública, firmas especializadas en la materia, o profesionales en administración pública u otras profesiones idóneas, debidamente acreditados, de acuerdo con la reglamentación que para el efecto expida el Gobierno Nacional</w:t>
      </w:r>
      <w:r w:rsidR="001D3FDE" w:rsidRPr="0028715B">
        <w:rPr>
          <w:rFonts w:ascii="Verdana" w:hAnsi="Verdana" w:cs="Arial"/>
          <w:sz w:val="20"/>
          <w:szCs w:val="20"/>
          <w:vertAlign w:val="superscript"/>
        </w:rPr>
        <w:footnoteReference w:id="7"/>
      </w:r>
      <w:r w:rsidR="001D3FDE" w:rsidRPr="0028715B">
        <w:rPr>
          <w:rFonts w:ascii="Verdana" w:hAnsi="Verdana" w:cs="Arial"/>
          <w:sz w:val="20"/>
          <w:szCs w:val="20"/>
        </w:rPr>
        <w:t>"</w:t>
      </w:r>
      <w:r w:rsidR="00A91B07" w:rsidRPr="0028715B">
        <w:rPr>
          <w:rFonts w:ascii="Verdana" w:hAnsi="Verdana" w:cs="Arial"/>
          <w:sz w:val="20"/>
          <w:szCs w:val="20"/>
        </w:rPr>
        <w:t xml:space="preserve"> </w:t>
      </w:r>
      <w:r w:rsidR="00A91B07" w:rsidRPr="0028715B">
        <w:rPr>
          <w:rFonts w:ascii="Verdana" w:hAnsi="Verdana" w:cs="Arial"/>
        </w:rPr>
        <w:t>(Negrilla fuera de texto).</w:t>
      </w:r>
    </w:p>
    <w:p w14:paraId="17AD93B2" w14:textId="77777777" w:rsidR="00A91B07" w:rsidRPr="0028715B" w:rsidRDefault="00A91B07" w:rsidP="00A91B07">
      <w:pPr>
        <w:pStyle w:val="Cuerpodeltexto0"/>
        <w:shd w:val="clear" w:color="auto" w:fill="auto"/>
        <w:spacing w:before="0" w:line="360" w:lineRule="auto"/>
        <w:ind w:left="709" w:firstLine="0"/>
        <w:jc w:val="both"/>
        <w:rPr>
          <w:rFonts w:ascii="Verdana" w:hAnsi="Verdana" w:cs="Arial"/>
        </w:rPr>
      </w:pPr>
    </w:p>
    <w:p w14:paraId="12FA61B0" w14:textId="77777777" w:rsidR="001D3FDE" w:rsidRPr="0028715B" w:rsidRDefault="00B54191" w:rsidP="00A91B07">
      <w:pPr>
        <w:pStyle w:val="Cuerpodeltexto0"/>
        <w:shd w:val="clear" w:color="auto" w:fill="auto"/>
        <w:spacing w:before="0" w:line="360" w:lineRule="auto"/>
        <w:ind w:firstLine="0"/>
        <w:jc w:val="both"/>
        <w:rPr>
          <w:rFonts w:ascii="Verdana" w:hAnsi="Verdana" w:cs="Arial"/>
        </w:rPr>
      </w:pPr>
      <w:r w:rsidRPr="0028715B">
        <w:rPr>
          <w:rFonts w:ascii="Verdana" w:hAnsi="Verdana" w:cs="Arial"/>
        </w:rPr>
        <w:t xml:space="preserve">En este aparte se muestra la exigencia de idoneidad del profesional o los profesionales a quienes se les encomienda la elaboración del estudio técnico. </w:t>
      </w:r>
    </w:p>
    <w:p w14:paraId="0DE4B5B7" w14:textId="77777777" w:rsidR="00B31AE1" w:rsidRPr="0028715B" w:rsidRDefault="00B31AE1" w:rsidP="00F40523">
      <w:pPr>
        <w:spacing w:after="0" w:line="360" w:lineRule="auto"/>
        <w:ind w:right="-234"/>
        <w:jc w:val="both"/>
        <w:rPr>
          <w:rFonts w:ascii="Verdana" w:hAnsi="Verdana" w:cs="Arial"/>
        </w:rPr>
      </w:pPr>
    </w:p>
    <w:p w14:paraId="5CFDAAD8" w14:textId="77777777" w:rsidR="00B31AE1" w:rsidRPr="0028715B" w:rsidRDefault="00B31AE1" w:rsidP="00F40523">
      <w:pPr>
        <w:spacing w:after="0" w:line="360" w:lineRule="auto"/>
        <w:ind w:right="-234"/>
        <w:jc w:val="both"/>
        <w:rPr>
          <w:rFonts w:ascii="Verdana" w:hAnsi="Verdana" w:cs="Arial"/>
        </w:rPr>
      </w:pPr>
      <w:r w:rsidRPr="0028715B">
        <w:rPr>
          <w:rFonts w:ascii="Verdana" w:hAnsi="Verdana" w:cs="Arial"/>
        </w:rPr>
        <w:t xml:space="preserve">Por su parte, en el artículo 97 </w:t>
      </w:r>
      <w:r w:rsidR="00226057" w:rsidRPr="0028715B">
        <w:rPr>
          <w:rFonts w:ascii="Verdana" w:hAnsi="Verdana" w:cs="Arial"/>
        </w:rPr>
        <w:t xml:space="preserve">del </w:t>
      </w:r>
      <w:r w:rsidR="00226057" w:rsidRPr="0028715B">
        <w:rPr>
          <w:rFonts w:ascii="Verdana" w:hAnsi="Verdana" w:cs="Arial"/>
          <w:lang w:val="es-ES_tradnl"/>
        </w:rPr>
        <w:t xml:space="preserve">Decreto 1227 de 2005, </w:t>
      </w:r>
      <w:r w:rsidRPr="0028715B">
        <w:rPr>
          <w:rFonts w:ascii="Verdana" w:hAnsi="Verdana" w:cs="Arial"/>
        </w:rPr>
        <w:t xml:space="preserve">dispuso:  </w:t>
      </w:r>
    </w:p>
    <w:p w14:paraId="66204FF1" w14:textId="77777777" w:rsidR="00B31AE1" w:rsidRPr="0028715B" w:rsidRDefault="00B31AE1" w:rsidP="00F40523">
      <w:pPr>
        <w:spacing w:after="0" w:line="360" w:lineRule="auto"/>
        <w:ind w:left="708" w:right="-234"/>
        <w:jc w:val="both"/>
        <w:rPr>
          <w:rFonts w:ascii="Verdana" w:hAnsi="Verdana" w:cs="Arial"/>
          <w:i/>
        </w:rPr>
      </w:pPr>
    </w:p>
    <w:p w14:paraId="7AB6F5A0" w14:textId="77777777" w:rsidR="00B31AE1" w:rsidRPr="0028715B" w:rsidRDefault="00B31AE1" w:rsidP="00A91B07">
      <w:pPr>
        <w:spacing w:after="0" w:line="240" w:lineRule="auto"/>
        <w:ind w:left="708" w:right="-232"/>
        <w:jc w:val="both"/>
        <w:rPr>
          <w:rFonts w:ascii="Verdana" w:hAnsi="Verdana" w:cs="Arial"/>
          <w:sz w:val="20"/>
          <w:szCs w:val="20"/>
        </w:rPr>
      </w:pPr>
      <w:r w:rsidRPr="0028715B">
        <w:rPr>
          <w:rFonts w:ascii="Verdana" w:hAnsi="Verdana" w:cs="Arial"/>
          <w:sz w:val="20"/>
          <w:szCs w:val="20"/>
        </w:rPr>
        <w:t xml:space="preserve">“Los estudios que soporten las modificaciones de las plantas de empleos deberán basarse en metodologías de diseño organizacional y ocupacional que contemplen, como mínimo, los siguientes aspectos: </w:t>
      </w:r>
    </w:p>
    <w:p w14:paraId="2DBF0D7D" w14:textId="77777777" w:rsidR="00B31AE1" w:rsidRPr="0028715B" w:rsidRDefault="00B31AE1" w:rsidP="00A91B07">
      <w:pPr>
        <w:spacing w:after="0" w:line="240" w:lineRule="auto"/>
        <w:ind w:left="708" w:right="-232"/>
        <w:jc w:val="both"/>
        <w:rPr>
          <w:rFonts w:ascii="Verdana" w:hAnsi="Verdana" w:cs="Arial"/>
          <w:sz w:val="20"/>
          <w:szCs w:val="20"/>
        </w:rPr>
      </w:pPr>
    </w:p>
    <w:p w14:paraId="70B654F7" w14:textId="77777777" w:rsidR="00B31AE1" w:rsidRPr="0028715B" w:rsidRDefault="00B31AE1" w:rsidP="00A91B07">
      <w:pPr>
        <w:spacing w:after="0" w:line="240" w:lineRule="auto"/>
        <w:ind w:right="-232" w:firstLine="708"/>
        <w:jc w:val="both"/>
        <w:rPr>
          <w:rFonts w:ascii="Verdana" w:hAnsi="Verdana" w:cs="Arial"/>
          <w:sz w:val="20"/>
          <w:szCs w:val="20"/>
        </w:rPr>
      </w:pPr>
      <w:r w:rsidRPr="0028715B">
        <w:rPr>
          <w:rFonts w:ascii="Verdana" w:hAnsi="Verdana" w:cs="Arial"/>
          <w:sz w:val="20"/>
          <w:szCs w:val="20"/>
        </w:rPr>
        <w:t>97.1. Análisis de los procesos técnico-misionales y de apoyo.</w:t>
      </w:r>
    </w:p>
    <w:p w14:paraId="0C7891BB" w14:textId="77777777" w:rsidR="00B31AE1" w:rsidRPr="0028715B" w:rsidRDefault="00B31AE1" w:rsidP="00A91B07">
      <w:pPr>
        <w:spacing w:after="0" w:line="240" w:lineRule="auto"/>
        <w:ind w:right="-232" w:firstLine="708"/>
        <w:jc w:val="both"/>
        <w:rPr>
          <w:rFonts w:ascii="Verdana" w:hAnsi="Verdana" w:cs="Arial"/>
          <w:sz w:val="20"/>
          <w:szCs w:val="20"/>
        </w:rPr>
      </w:pPr>
      <w:r w:rsidRPr="0028715B">
        <w:rPr>
          <w:rFonts w:ascii="Verdana" w:hAnsi="Verdana" w:cs="Arial"/>
          <w:sz w:val="20"/>
          <w:szCs w:val="20"/>
        </w:rPr>
        <w:t>97.2. Evaluación de la prestación de los servicios.</w:t>
      </w:r>
    </w:p>
    <w:p w14:paraId="5BABCF48" w14:textId="77777777" w:rsidR="00B31AE1" w:rsidRPr="0028715B" w:rsidRDefault="00B31AE1" w:rsidP="00A91B07">
      <w:pPr>
        <w:spacing w:after="0" w:line="240" w:lineRule="auto"/>
        <w:ind w:left="708" w:right="-232"/>
        <w:jc w:val="both"/>
        <w:rPr>
          <w:rFonts w:ascii="Verdana" w:hAnsi="Verdana" w:cs="Arial"/>
          <w:sz w:val="20"/>
          <w:szCs w:val="20"/>
        </w:rPr>
      </w:pPr>
      <w:r w:rsidRPr="0028715B">
        <w:rPr>
          <w:rFonts w:ascii="Verdana" w:hAnsi="Verdana" w:cs="Arial"/>
          <w:sz w:val="20"/>
          <w:szCs w:val="20"/>
        </w:rPr>
        <w:t xml:space="preserve">97.3. Evaluación de las funciones, los perfiles y las cargas de trabajo de los </w:t>
      </w:r>
      <w:proofErr w:type="gramStart"/>
      <w:r w:rsidRPr="0028715B">
        <w:rPr>
          <w:rFonts w:ascii="Verdana" w:hAnsi="Verdana" w:cs="Arial"/>
          <w:sz w:val="20"/>
          <w:szCs w:val="20"/>
        </w:rPr>
        <w:t>empleos“</w:t>
      </w:r>
      <w:proofErr w:type="gramEnd"/>
      <w:r w:rsidR="00A91B07" w:rsidRPr="0028715B">
        <w:rPr>
          <w:rFonts w:ascii="Verdana" w:hAnsi="Verdana" w:cs="Arial"/>
          <w:sz w:val="20"/>
          <w:szCs w:val="20"/>
        </w:rPr>
        <w:t>.</w:t>
      </w:r>
    </w:p>
    <w:p w14:paraId="0DA12789" w14:textId="77777777" w:rsidR="00B31AE1" w:rsidRPr="007659A6" w:rsidRDefault="00B31AE1" w:rsidP="00F40523">
      <w:pPr>
        <w:spacing w:after="0" w:line="360" w:lineRule="auto"/>
        <w:ind w:right="-234"/>
        <w:jc w:val="both"/>
        <w:rPr>
          <w:rFonts w:ascii="Verdana" w:hAnsi="Verdana" w:cs="Arial"/>
        </w:rPr>
      </w:pPr>
      <w:r w:rsidRPr="0028715B">
        <w:rPr>
          <w:rFonts w:ascii="Verdana" w:hAnsi="Verdana" w:cs="Arial"/>
          <w:lang w:val="es-ES"/>
        </w:rPr>
        <w:t xml:space="preserve">De la normatividad </w:t>
      </w:r>
      <w:r w:rsidR="00D43639" w:rsidRPr="0028715B">
        <w:rPr>
          <w:rFonts w:ascii="Verdana" w:hAnsi="Verdana" w:cs="Arial"/>
          <w:lang w:val="es-ES"/>
        </w:rPr>
        <w:t xml:space="preserve">referida </w:t>
      </w:r>
      <w:r w:rsidRPr="0028715B">
        <w:rPr>
          <w:rFonts w:ascii="Verdana" w:hAnsi="Verdana" w:cs="Arial"/>
          <w:lang w:val="es-ES"/>
        </w:rPr>
        <w:t xml:space="preserve">se deduce que </w:t>
      </w:r>
      <w:r w:rsidRPr="007659A6">
        <w:rPr>
          <w:rFonts w:ascii="Verdana" w:hAnsi="Verdana" w:cs="Arial"/>
          <w:lang w:val="es-ES"/>
        </w:rPr>
        <w:t xml:space="preserve">para la modificación de cualquier planta de personal se debe contar con los estudios técnicos que justifiquen dicha reestructuración, pero además de su confección dichos estudios tienen que estar basados en metodologías de diseño organizacional y ocupacional que contemplen uno o varios de los aspectos consagrados en el artículo 97 del Decreto 1227 de 2005. Al igual se colige que </w:t>
      </w:r>
      <w:r w:rsidRPr="007659A6">
        <w:rPr>
          <w:rFonts w:ascii="Verdana" w:hAnsi="Verdana" w:cs="Arial"/>
        </w:rPr>
        <w:t>los actos mediante los cuales se reformen plantas de personal, con supresión de empleos, deberán reunir las siguientes características:</w:t>
      </w:r>
    </w:p>
    <w:p w14:paraId="6B62F1B3" w14:textId="77777777" w:rsidR="00B31AE1" w:rsidRPr="007659A6" w:rsidRDefault="00B31AE1" w:rsidP="00F40523">
      <w:pPr>
        <w:spacing w:after="0" w:line="360" w:lineRule="auto"/>
        <w:ind w:right="-234"/>
        <w:jc w:val="both"/>
        <w:rPr>
          <w:rFonts w:ascii="Verdana" w:hAnsi="Verdana" w:cs="Arial"/>
        </w:rPr>
      </w:pPr>
    </w:p>
    <w:p w14:paraId="175ECF8C" w14:textId="77777777" w:rsidR="00B31AE1" w:rsidRPr="007659A6" w:rsidRDefault="00B31AE1" w:rsidP="00F40523">
      <w:pPr>
        <w:numPr>
          <w:ilvl w:val="0"/>
          <w:numId w:val="12"/>
        </w:numPr>
        <w:spacing w:after="0" w:line="360" w:lineRule="auto"/>
        <w:ind w:right="-234"/>
        <w:jc w:val="both"/>
        <w:rPr>
          <w:rFonts w:ascii="Verdana" w:hAnsi="Verdana" w:cs="Arial"/>
        </w:rPr>
      </w:pPr>
      <w:r w:rsidRPr="007659A6">
        <w:rPr>
          <w:rFonts w:ascii="Verdana" w:hAnsi="Verdana" w:cs="Arial"/>
        </w:rPr>
        <w:t>Ser motivados expresamente.</w:t>
      </w:r>
    </w:p>
    <w:p w14:paraId="07DCF8E1" w14:textId="77777777" w:rsidR="00B31AE1" w:rsidRPr="007659A6" w:rsidRDefault="00B31AE1" w:rsidP="00F40523">
      <w:pPr>
        <w:numPr>
          <w:ilvl w:val="0"/>
          <w:numId w:val="12"/>
        </w:numPr>
        <w:spacing w:after="0" w:line="360" w:lineRule="auto"/>
        <w:ind w:right="-234"/>
        <w:jc w:val="both"/>
        <w:rPr>
          <w:rFonts w:ascii="Verdana" w:hAnsi="Verdana" w:cs="Arial"/>
        </w:rPr>
      </w:pPr>
      <w:r w:rsidRPr="007659A6">
        <w:rPr>
          <w:rFonts w:ascii="Verdana" w:hAnsi="Verdana" w:cs="Arial"/>
        </w:rPr>
        <w:t>Fundarse en necesidades del servicio o en razones de modernización de la administración.</w:t>
      </w:r>
    </w:p>
    <w:p w14:paraId="1989C189" w14:textId="77777777" w:rsidR="00B31AE1" w:rsidRPr="007659A6" w:rsidRDefault="00B31AE1" w:rsidP="00F40523">
      <w:pPr>
        <w:numPr>
          <w:ilvl w:val="0"/>
          <w:numId w:val="12"/>
        </w:numPr>
        <w:spacing w:after="0" w:line="360" w:lineRule="auto"/>
        <w:ind w:right="-234"/>
        <w:jc w:val="both"/>
        <w:rPr>
          <w:rFonts w:ascii="Verdana" w:hAnsi="Verdana" w:cs="Arial"/>
        </w:rPr>
      </w:pPr>
      <w:r w:rsidRPr="007659A6">
        <w:rPr>
          <w:rFonts w:ascii="Verdana" w:hAnsi="Verdana" w:cs="Arial"/>
        </w:rPr>
        <w:t>Basarse en estudios técnicos que así lo demuestren.</w:t>
      </w:r>
    </w:p>
    <w:p w14:paraId="02F2C34E" w14:textId="77777777" w:rsidR="00B31AE1" w:rsidRPr="0028715B" w:rsidRDefault="00B31AE1" w:rsidP="00F40523">
      <w:pPr>
        <w:spacing w:after="0" w:line="360" w:lineRule="auto"/>
        <w:ind w:right="-234"/>
        <w:jc w:val="both"/>
        <w:rPr>
          <w:rFonts w:ascii="Verdana" w:hAnsi="Verdana" w:cs="Arial"/>
          <w:lang w:val="es-ES_tradnl"/>
        </w:rPr>
      </w:pPr>
    </w:p>
    <w:p w14:paraId="5353D4DA" w14:textId="77777777" w:rsidR="009F25C0" w:rsidRPr="0028715B" w:rsidRDefault="009F25C0" w:rsidP="00F40523">
      <w:pPr>
        <w:spacing w:after="0" w:line="360" w:lineRule="auto"/>
        <w:ind w:right="-81"/>
        <w:jc w:val="both"/>
        <w:rPr>
          <w:rFonts w:ascii="Verdana" w:eastAsia="Calibri" w:hAnsi="Verdana" w:cs="Arial"/>
          <w:b/>
          <w:bCs/>
          <w:lang w:val="es-ES" w:eastAsia="es-ES"/>
        </w:rPr>
      </w:pPr>
      <w:r w:rsidRPr="0028715B">
        <w:rPr>
          <w:rFonts w:ascii="Verdana" w:eastAsia="Calibri" w:hAnsi="Verdana" w:cs="Arial"/>
          <w:b/>
          <w:bCs/>
          <w:lang w:val="es-ES" w:eastAsia="es-ES"/>
        </w:rPr>
        <w:t>3.4. CASO CONCRETO:</w:t>
      </w:r>
    </w:p>
    <w:p w14:paraId="680A4E5D" w14:textId="77777777" w:rsidR="00485069" w:rsidRPr="0028715B" w:rsidRDefault="00485069" w:rsidP="00F40523">
      <w:pPr>
        <w:spacing w:after="0" w:line="360" w:lineRule="auto"/>
        <w:ind w:right="-81"/>
        <w:jc w:val="both"/>
        <w:rPr>
          <w:rFonts w:ascii="Verdana" w:eastAsia="Calibri" w:hAnsi="Verdana" w:cs="Arial"/>
          <w:b/>
          <w:bCs/>
          <w:lang w:val="es-ES" w:eastAsia="es-ES"/>
        </w:rPr>
      </w:pPr>
    </w:p>
    <w:p w14:paraId="103E8920" w14:textId="77777777" w:rsidR="00485069" w:rsidRPr="0028715B" w:rsidRDefault="00485069" w:rsidP="00485069">
      <w:pPr>
        <w:spacing w:after="0" w:line="360" w:lineRule="auto"/>
        <w:jc w:val="both"/>
        <w:rPr>
          <w:rFonts w:ascii="Verdana" w:hAnsi="Verdana"/>
        </w:rPr>
      </w:pPr>
      <w:r w:rsidRPr="0028715B">
        <w:rPr>
          <w:rFonts w:ascii="Verdana" w:eastAsia="Calibri" w:hAnsi="Verdana" w:cs="Arial"/>
          <w:spacing w:val="-3"/>
          <w:lang w:val="es-ES" w:eastAsia="es-ES"/>
        </w:rPr>
        <w:t xml:space="preserve">Memora la Sala que </w:t>
      </w:r>
      <w:r w:rsidRPr="0028715B">
        <w:rPr>
          <w:rFonts w:ascii="Verdana" w:eastAsia="Verdana" w:hAnsi="Verdana" w:cs="Verdana"/>
        </w:rPr>
        <w:t xml:space="preserve">la señora </w:t>
      </w:r>
      <w:r w:rsidRPr="0028715B">
        <w:rPr>
          <w:rFonts w:ascii="Verdana" w:eastAsia="Calibri" w:hAnsi="Verdana" w:cs="Arial"/>
          <w:lang w:eastAsia="es-ES"/>
        </w:rPr>
        <w:t>PAOLA YADIRA MONROY MATEUS</w:t>
      </w:r>
      <w:r w:rsidRPr="0028715B">
        <w:rPr>
          <w:rFonts w:ascii="Verdana" w:eastAsia="Verdana" w:hAnsi="Verdana" w:cs="Verdana"/>
        </w:rPr>
        <w:t xml:space="preserve"> solicitó la declaratoria de nulidad </w:t>
      </w:r>
      <w:r w:rsidRPr="0028715B">
        <w:rPr>
          <w:rFonts w:ascii="Verdana" w:hAnsi="Verdana"/>
        </w:rPr>
        <w:t xml:space="preserve">de los Acuerdos No. 010 y 011 del 24 de julio de 2017 </w:t>
      </w:r>
    </w:p>
    <w:p w14:paraId="18041C80" w14:textId="77777777" w:rsidR="00485069" w:rsidRPr="0028715B" w:rsidRDefault="00485069" w:rsidP="00485069">
      <w:pPr>
        <w:spacing w:after="0" w:line="360" w:lineRule="auto"/>
        <w:jc w:val="both"/>
        <w:rPr>
          <w:rFonts w:ascii="Verdana" w:eastAsia="Verdana" w:hAnsi="Verdana" w:cs="Verdana"/>
        </w:rPr>
      </w:pPr>
      <w:r w:rsidRPr="0028715B">
        <w:rPr>
          <w:rFonts w:ascii="Verdana" w:eastAsia="Verdana" w:hAnsi="Verdana" w:cs="Verdana"/>
        </w:rPr>
        <w:t xml:space="preserve">mediante los cuales la </w:t>
      </w:r>
      <w:r w:rsidRPr="0028715B">
        <w:rPr>
          <w:rFonts w:ascii="Verdana" w:hAnsi="Verdana"/>
        </w:rPr>
        <w:t>E.S.E. CENTRO DE SALUD MANUEL ALBERTO FONSECA SANDOVAL DEL MUNICIPIO DE SOTAQUIRÁ</w:t>
      </w:r>
      <w:r w:rsidRPr="0028715B">
        <w:rPr>
          <w:rFonts w:ascii="Verdana" w:eastAsia="Verdana" w:hAnsi="Verdana" w:cs="Verdana"/>
        </w:rPr>
        <w:t xml:space="preserve"> </w:t>
      </w:r>
      <w:r w:rsidRPr="0028715B">
        <w:rPr>
          <w:rFonts w:ascii="Verdana" w:hAnsi="Verdana"/>
        </w:rPr>
        <w:t xml:space="preserve">estableció una nueva planta de personal y suprimió el cargo de auxiliar administrativo código 407 grado 10, que desempeñaba la actora, y ajustó el manual específico de funciones y competencias laborales de la entidad, respectivamente. </w:t>
      </w:r>
      <w:r w:rsidRPr="0028715B">
        <w:rPr>
          <w:rFonts w:ascii="Verdana" w:eastAsia="Verdana" w:hAnsi="Verdana" w:cs="Verdana"/>
        </w:rPr>
        <w:t>Y, en consecuencia, solicita que se condene a la entidad demandada a que la</w:t>
      </w:r>
      <w:r w:rsidRPr="0028715B">
        <w:rPr>
          <w:rFonts w:ascii="Verdana" w:hAnsi="Verdana"/>
        </w:rPr>
        <w:t xml:space="preserve"> reintegre y reconozca y pague los salarios y prestaciones sociales dejadas de percibir, entre otras ordenaciones. </w:t>
      </w:r>
    </w:p>
    <w:p w14:paraId="19219836" w14:textId="77777777" w:rsidR="00485069" w:rsidRPr="0028715B" w:rsidRDefault="00485069" w:rsidP="00485069">
      <w:pPr>
        <w:spacing w:after="0" w:line="360" w:lineRule="auto"/>
        <w:jc w:val="both"/>
        <w:rPr>
          <w:rFonts w:ascii="Verdana" w:eastAsia="Verdana" w:hAnsi="Verdana" w:cs="Verdana"/>
        </w:rPr>
      </w:pPr>
    </w:p>
    <w:p w14:paraId="68BC67D4" w14:textId="77777777" w:rsidR="000C36CB" w:rsidRPr="0028715B" w:rsidRDefault="00485069" w:rsidP="001F5AFD">
      <w:pPr>
        <w:tabs>
          <w:tab w:val="left" w:pos="0"/>
        </w:tabs>
        <w:spacing w:after="0" w:line="360" w:lineRule="auto"/>
        <w:jc w:val="both"/>
        <w:rPr>
          <w:rFonts w:ascii="Verdana" w:hAnsi="Verdana" w:cs="Arial"/>
        </w:rPr>
      </w:pPr>
      <w:r w:rsidRPr="0028715B">
        <w:rPr>
          <w:rFonts w:ascii="Verdana" w:eastAsia="Verdana" w:hAnsi="Verdana" w:cs="Verdana"/>
        </w:rPr>
        <w:t xml:space="preserve">En primera instancia se profirió fallo </w:t>
      </w:r>
      <w:r w:rsidR="000C36CB" w:rsidRPr="0028715B">
        <w:rPr>
          <w:rFonts w:ascii="Verdana" w:eastAsia="Verdana" w:hAnsi="Verdana" w:cs="Verdana"/>
        </w:rPr>
        <w:t>negando</w:t>
      </w:r>
      <w:r w:rsidRPr="0028715B">
        <w:rPr>
          <w:rFonts w:ascii="Verdana" w:eastAsia="Verdana" w:hAnsi="Verdana" w:cs="Verdana"/>
        </w:rPr>
        <w:t xml:space="preserve"> </w:t>
      </w:r>
      <w:r w:rsidR="000C36CB" w:rsidRPr="0028715B">
        <w:rPr>
          <w:rFonts w:ascii="Verdana" w:eastAsia="Verdana" w:hAnsi="Verdana" w:cs="Verdana"/>
        </w:rPr>
        <w:t xml:space="preserve">las pretensiones de la demanda, en razón a que a juicio del Juez de instancia no se probó la existencia de alguna causal </w:t>
      </w:r>
      <w:r w:rsidR="000C36CB" w:rsidRPr="0028715B">
        <w:rPr>
          <w:rFonts w:ascii="Verdana" w:hAnsi="Verdana" w:cs="Arial"/>
        </w:rPr>
        <w:t>de nulidad de los actos demandados, teniendo en cuenta que el proceso de reestructuración de la planta de personal de la E.S.E. se ajustó a las normas, específicamente a lo dispuesto en el artículo 46 de la Ley 909 de 2004</w:t>
      </w:r>
      <w:r w:rsidR="001F5AFD" w:rsidRPr="0028715B">
        <w:rPr>
          <w:rFonts w:ascii="Verdana" w:hAnsi="Verdana" w:cs="Arial"/>
        </w:rPr>
        <w:t xml:space="preserve">, pues el mismo estuvo soportado en un </w:t>
      </w:r>
      <w:r w:rsidR="000C36CB" w:rsidRPr="0028715B">
        <w:rPr>
          <w:rFonts w:ascii="Verdana" w:hAnsi="Verdana" w:cs="Arial"/>
        </w:rPr>
        <w:t>estudio técnico.</w:t>
      </w:r>
      <w:r w:rsidR="001F5AFD" w:rsidRPr="0028715B">
        <w:rPr>
          <w:rFonts w:ascii="Verdana" w:hAnsi="Verdana" w:cs="Arial"/>
        </w:rPr>
        <w:t xml:space="preserve"> Aunado a que se consideró que la modificación en el empleo que desempeñaba la actora implicó la ampliación de funciones, requisitos y el cambio en la clasificación del empleo, de uno del nivel asistencial a uno profesional. </w:t>
      </w:r>
    </w:p>
    <w:p w14:paraId="296FEF7D" w14:textId="77777777" w:rsidR="000C36CB" w:rsidRPr="0028715B" w:rsidRDefault="000C36CB" w:rsidP="00485069">
      <w:pPr>
        <w:tabs>
          <w:tab w:val="left" w:pos="0"/>
        </w:tabs>
        <w:spacing w:after="0" w:line="360" w:lineRule="auto"/>
        <w:jc w:val="both"/>
        <w:rPr>
          <w:rFonts w:ascii="Verdana" w:eastAsia="Verdana" w:hAnsi="Verdana" w:cs="Verdana"/>
        </w:rPr>
      </w:pPr>
    </w:p>
    <w:p w14:paraId="7194DBDC" w14:textId="77777777" w:rsidR="00485069" w:rsidRPr="0028715B" w:rsidRDefault="00485069" w:rsidP="00485069">
      <w:pPr>
        <w:spacing w:after="0" w:line="360" w:lineRule="auto"/>
        <w:ind w:right="-79"/>
        <w:jc w:val="both"/>
        <w:rPr>
          <w:rFonts w:ascii="Verdana" w:eastAsia="Verdana" w:hAnsi="Verdana" w:cs="Verdana"/>
        </w:rPr>
      </w:pPr>
    </w:p>
    <w:p w14:paraId="19AD1ACF" w14:textId="77777777" w:rsidR="001C5531" w:rsidRPr="0028715B" w:rsidRDefault="00485069" w:rsidP="001C5531">
      <w:pPr>
        <w:shd w:val="clear" w:color="auto" w:fill="FFFFFF" w:themeFill="background1"/>
        <w:spacing w:after="0" w:line="360" w:lineRule="auto"/>
        <w:ind w:right="-81"/>
        <w:jc w:val="both"/>
        <w:rPr>
          <w:rFonts w:ascii="Verdana" w:eastAsia="Calibri" w:hAnsi="Verdana" w:cs="Arial"/>
          <w:spacing w:val="-3"/>
          <w:lang w:val="es-ES_tradnl" w:eastAsia="es-ES"/>
        </w:rPr>
      </w:pPr>
      <w:r w:rsidRPr="0028715B">
        <w:rPr>
          <w:rFonts w:ascii="Verdana" w:eastAsia="Verdana" w:hAnsi="Verdana" w:cs="Verdana"/>
        </w:rPr>
        <w:t>Inconforme con la decisión</w:t>
      </w:r>
      <w:r w:rsidR="001C5531" w:rsidRPr="0028715B">
        <w:rPr>
          <w:rFonts w:ascii="Verdana" w:eastAsia="Verdana" w:hAnsi="Verdana" w:cs="Verdana"/>
        </w:rPr>
        <w:t xml:space="preserve"> la actora </w:t>
      </w:r>
      <w:r w:rsidRPr="0028715B">
        <w:rPr>
          <w:rFonts w:ascii="Verdana" w:eastAsia="Verdana" w:hAnsi="Verdana" w:cs="Verdana"/>
        </w:rPr>
        <w:t xml:space="preserve">presentó recurso de apelación, solicitando la revocatoria de la sentencia y que en consecuencia se </w:t>
      </w:r>
      <w:r w:rsidR="001C5531" w:rsidRPr="0028715B">
        <w:rPr>
          <w:rFonts w:ascii="Verdana" w:eastAsia="Verdana" w:hAnsi="Verdana" w:cs="Verdana"/>
        </w:rPr>
        <w:t xml:space="preserve">acceda a </w:t>
      </w:r>
      <w:r w:rsidRPr="0028715B">
        <w:rPr>
          <w:rFonts w:ascii="Verdana" w:eastAsia="Verdana" w:hAnsi="Verdana" w:cs="Verdana"/>
        </w:rPr>
        <w:t xml:space="preserve">las pretensiones de la demanda, </w:t>
      </w:r>
      <w:r w:rsidRPr="0028715B">
        <w:rPr>
          <w:rFonts w:ascii="Verdana" w:eastAsia="Calibri" w:hAnsi="Verdana" w:cs="Arial"/>
          <w:spacing w:val="-3"/>
          <w:lang w:val="es-ES" w:eastAsia="es-ES"/>
        </w:rPr>
        <w:t xml:space="preserve">planteando como </w:t>
      </w:r>
      <w:r w:rsidR="001C5531" w:rsidRPr="0028715B">
        <w:rPr>
          <w:rFonts w:ascii="Verdana" w:eastAsia="Calibri" w:hAnsi="Verdana" w:cs="Arial"/>
          <w:spacing w:val="-3"/>
          <w:lang w:val="es-ES" w:eastAsia="es-ES"/>
        </w:rPr>
        <w:t xml:space="preserve">motivo de inconformidad la insuficiencia en la motivación del proceso de reestructuración, específicamente en la decisión de suprimir el cargo que desempeñaba la demandante, teniendo en cuenta que, si bien existió un estudio técnico, la modificación del empleo de </w:t>
      </w:r>
      <w:r w:rsidR="001C5531" w:rsidRPr="0028715B">
        <w:rPr>
          <w:rFonts w:ascii="Verdana" w:eastAsia="Calibri" w:hAnsi="Verdana" w:cs="Arial"/>
          <w:spacing w:val="-3"/>
          <w:lang w:val="es-ES_tradnl" w:eastAsia="es-ES"/>
        </w:rPr>
        <w:t xml:space="preserve">auxiliar administrativo código 407 grado 10 al de profesional universitario código 219 grado 1, tuvo una alteración en relación con las funciones de tan sólo un 20%, por cuanto el de profesional tiene a su cargo 8 funciones asistenciales y 2 de naturaleza profesional. </w:t>
      </w:r>
    </w:p>
    <w:p w14:paraId="769D0D3C" w14:textId="77777777" w:rsidR="0039021D" w:rsidRPr="0028715B" w:rsidRDefault="0039021D" w:rsidP="0039021D">
      <w:pPr>
        <w:spacing w:after="0" w:line="360" w:lineRule="auto"/>
        <w:ind w:right="-79"/>
        <w:jc w:val="both"/>
        <w:rPr>
          <w:rFonts w:ascii="Verdana" w:eastAsia="Verdana" w:hAnsi="Verdana" w:cs="Verdana"/>
        </w:rPr>
      </w:pPr>
    </w:p>
    <w:p w14:paraId="35B96A51" w14:textId="77777777" w:rsidR="0039021D" w:rsidRPr="0028715B" w:rsidRDefault="0039021D" w:rsidP="0039021D">
      <w:pPr>
        <w:spacing w:after="0" w:line="360" w:lineRule="auto"/>
        <w:ind w:right="-79"/>
        <w:jc w:val="both"/>
        <w:rPr>
          <w:rFonts w:ascii="Verdana" w:eastAsia="Verdana" w:hAnsi="Verdana" w:cs="Verdana"/>
        </w:rPr>
      </w:pPr>
      <w:r w:rsidRPr="0028715B">
        <w:rPr>
          <w:rFonts w:ascii="Verdana" w:eastAsia="Verdana" w:hAnsi="Verdana" w:cs="Verdana"/>
        </w:rPr>
        <w:t xml:space="preserve">Visto lo anterior, considera la Sala que el recurso de apelación interpuesto por la demandante no tiene vocación de prosperidad y por tanto se dispondrá la confirmación de la sentencia de primer grado por las razones que pasan a exponerse. </w:t>
      </w:r>
    </w:p>
    <w:p w14:paraId="54CD245A" w14:textId="77777777" w:rsidR="0039021D" w:rsidRPr="0028715B" w:rsidRDefault="0039021D" w:rsidP="00485069">
      <w:pPr>
        <w:spacing w:after="0" w:line="360" w:lineRule="auto"/>
        <w:ind w:right="-79"/>
        <w:jc w:val="both"/>
        <w:rPr>
          <w:rFonts w:ascii="Verdana" w:eastAsia="Verdana" w:hAnsi="Verdana" w:cs="Verdana"/>
        </w:rPr>
      </w:pPr>
    </w:p>
    <w:p w14:paraId="16BD0D9B" w14:textId="2C4A0B20" w:rsidR="00905202" w:rsidRPr="0028715B" w:rsidRDefault="00485069" w:rsidP="2257CB40">
      <w:pPr>
        <w:spacing w:after="0" w:line="360" w:lineRule="auto"/>
        <w:ind w:right="-81"/>
        <w:jc w:val="both"/>
        <w:rPr>
          <w:rFonts w:ascii="Verdana" w:eastAsia="Calibri" w:hAnsi="Verdana" w:cs="Arial"/>
          <w:lang w:val="es-ES" w:eastAsia="es-ES"/>
        </w:rPr>
      </w:pPr>
      <w:r w:rsidRPr="2257CB40">
        <w:rPr>
          <w:rFonts w:ascii="Verdana" w:hAnsi="Verdana"/>
        </w:rPr>
        <w:t xml:space="preserve">Revisadas las pruebas aportadas al expediente, encuentra la Sala que la accionante </w:t>
      </w:r>
      <w:r w:rsidR="00A11FA9" w:rsidRPr="2257CB40">
        <w:rPr>
          <w:rFonts w:ascii="Verdana" w:eastAsia="Calibri" w:hAnsi="Verdana" w:cs="Arial"/>
          <w:lang w:eastAsia="es-ES"/>
        </w:rPr>
        <w:t>PAOLA YADIRA MONROY MATEUS, estuvo vinculada laboralmente a la entidad demandada, desde el nombramiento que se le hiciere mediante la</w:t>
      </w:r>
      <w:r w:rsidR="00A11FA9" w:rsidRPr="2257CB40">
        <w:rPr>
          <w:rFonts w:ascii="Verdana" w:eastAsia="Calibri" w:hAnsi="Verdana" w:cs="Arial"/>
          <w:lang w:val="es-ES" w:eastAsia="es-ES"/>
        </w:rPr>
        <w:t xml:space="preserve"> R</w:t>
      </w:r>
      <w:r w:rsidR="005E4AD7" w:rsidRPr="2257CB40">
        <w:rPr>
          <w:rFonts w:ascii="Verdana" w:eastAsia="Calibri" w:hAnsi="Verdana" w:cs="Arial"/>
          <w:lang w:val="es-ES" w:eastAsia="es-ES"/>
        </w:rPr>
        <w:t>esolución No. 003 del 1º de octubre de 2002</w:t>
      </w:r>
      <w:r w:rsidR="00A11FA9" w:rsidRPr="2257CB40">
        <w:rPr>
          <w:rFonts w:ascii="Verdana" w:eastAsia="Calibri" w:hAnsi="Verdana" w:cs="Arial"/>
          <w:lang w:val="es-ES" w:eastAsia="es-ES"/>
        </w:rPr>
        <w:t xml:space="preserve"> (</w:t>
      </w:r>
      <w:proofErr w:type="spellStart"/>
      <w:r w:rsidR="00A11FA9" w:rsidRPr="2257CB40">
        <w:rPr>
          <w:rFonts w:ascii="Verdana" w:eastAsia="Calibri" w:hAnsi="Verdana" w:cs="Arial"/>
          <w:lang w:val="es-ES" w:eastAsia="es-ES"/>
        </w:rPr>
        <w:t>fl</w:t>
      </w:r>
      <w:proofErr w:type="spellEnd"/>
      <w:r w:rsidR="00A11FA9" w:rsidRPr="2257CB40">
        <w:rPr>
          <w:rFonts w:ascii="Verdana" w:eastAsia="Calibri" w:hAnsi="Verdana" w:cs="Arial"/>
          <w:lang w:val="es-ES" w:eastAsia="es-ES"/>
        </w:rPr>
        <w:t xml:space="preserve">. 12). Posteriormente se efectuó </w:t>
      </w:r>
      <w:r w:rsidR="005E4AD7" w:rsidRPr="2257CB40">
        <w:rPr>
          <w:rFonts w:ascii="Verdana" w:eastAsia="Calibri" w:hAnsi="Verdana" w:cs="Arial"/>
          <w:lang w:val="es-ES" w:eastAsia="es-ES"/>
        </w:rPr>
        <w:t>nombramiento en provisionalidad en el cargo de Auxiliar Técnico Administrativo Código 550 de la</w:t>
      </w:r>
      <w:r w:rsidR="00A11FA9" w:rsidRPr="2257CB40">
        <w:rPr>
          <w:rFonts w:ascii="Verdana" w:eastAsia="Calibri" w:hAnsi="Verdana" w:cs="Arial"/>
          <w:lang w:val="es-ES" w:eastAsia="es-ES"/>
        </w:rPr>
        <w:t xml:space="preserve"> entidad mediante resolución No. 013 del 3 de junio de 2003 (</w:t>
      </w:r>
      <w:proofErr w:type="spellStart"/>
      <w:r w:rsidR="00A11FA9" w:rsidRPr="2257CB40">
        <w:rPr>
          <w:rFonts w:ascii="Verdana" w:eastAsia="Calibri" w:hAnsi="Verdana" w:cs="Arial"/>
          <w:lang w:val="es-ES" w:eastAsia="es-ES"/>
        </w:rPr>
        <w:t>fl</w:t>
      </w:r>
      <w:proofErr w:type="spellEnd"/>
      <w:r w:rsidR="00A11FA9" w:rsidRPr="2257CB40">
        <w:rPr>
          <w:rFonts w:ascii="Verdana" w:eastAsia="Calibri" w:hAnsi="Verdana" w:cs="Arial"/>
          <w:lang w:val="es-ES" w:eastAsia="es-ES"/>
        </w:rPr>
        <w:t xml:space="preserve">. 13 – 14). Y finalmente, mediante </w:t>
      </w:r>
      <w:r w:rsidR="005E4AD7" w:rsidRPr="2257CB40">
        <w:rPr>
          <w:rFonts w:ascii="Verdana" w:eastAsia="Calibri" w:hAnsi="Verdana" w:cs="Arial"/>
          <w:lang w:val="es-ES" w:eastAsia="es-ES"/>
        </w:rPr>
        <w:t xml:space="preserve">resolución No. 002 del 18 de febrero de 2004 </w:t>
      </w:r>
      <w:r w:rsidR="00A11FA9" w:rsidRPr="2257CB40">
        <w:rPr>
          <w:rFonts w:ascii="Verdana" w:eastAsia="Calibri" w:hAnsi="Verdana" w:cs="Arial"/>
          <w:lang w:val="es-ES" w:eastAsia="es-ES"/>
        </w:rPr>
        <w:t>se le hizo</w:t>
      </w:r>
      <w:r w:rsidR="005E4AD7" w:rsidRPr="2257CB40">
        <w:rPr>
          <w:rFonts w:ascii="Verdana" w:eastAsia="Calibri" w:hAnsi="Verdana" w:cs="Arial"/>
          <w:lang w:val="es-ES" w:eastAsia="es-ES"/>
        </w:rPr>
        <w:t xml:space="preserve"> nombramiento en provisionalidad a la </w:t>
      </w:r>
      <w:r w:rsidR="00A11FA9" w:rsidRPr="2257CB40">
        <w:rPr>
          <w:rFonts w:ascii="Verdana" w:eastAsia="Calibri" w:hAnsi="Verdana" w:cs="Arial"/>
          <w:lang w:val="es-ES" w:eastAsia="es-ES"/>
        </w:rPr>
        <w:t xml:space="preserve">actora </w:t>
      </w:r>
      <w:r w:rsidR="005E4AD7" w:rsidRPr="2257CB40">
        <w:rPr>
          <w:rFonts w:ascii="Verdana" w:eastAsia="Calibri" w:hAnsi="Verdana" w:cs="Arial"/>
          <w:lang w:val="es-ES" w:eastAsia="es-ES"/>
        </w:rPr>
        <w:t xml:space="preserve">en el cargo de Auxiliar Administrativo Código 550 de la </w:t>
      </w:r>
      <w:r w:rsidR="00905202" w:rsidRPr="2257CB40">
        <w:rPr>
          <w:rFonts w:ascii="Verdana" w:eastAsia="Calibri" w:hAnsi="Verdana" w:cs="Arial"/>
          <w:lang w:val="es-ES" w:eastAsia="es-ES"/>
        </w:rPr>
        <w:t xml:space="preserve">EMPRESA SOCIAL DEL </w:t>
      </w:r>
      <w:r w:rsidR="00905202" w:rsidRPr="2257CB40">
        <w:rPr>
          <w:rFonts w:ascii="Verdana" w:eastAsia="Calibri" w:hAnsi="Verdana" w:cs="Arial"/>
          <w:lang w:val="es-ES" w:eastAsia="es-ES"/>
        </w:rPr>
        <w:lastRenderedPageBreak/>
        <w:t>ESTA</w:t>
      </w:r>
      <w:r w:rsidR="0039021D" w:rsidRPr="2257CB40">
        <w:rPr>
          <w:rFonts w:ascii="Verdana" w:eastAsia="Calibri" w:hAnsi="Verdana" w:cs="Arial"/>
          <w:lang w:val="es-ES" w:eastAsia="es-ES"/>
        </w:rPr>
        <w:t>D</w:t>
      </w:r>
      <w:r w:rsidR="00905202" w:rsidRPr="2257CB40">
        <w:rPr>
          <w:rFonts w:ascii="Verdana" w:eastAsia="Calibri" w:hAnsi="Verdana" w:cs="Arial"/>
          <w:lang w:val="es-ES" w:eastAsia="es-ES"/>
        </w:rPr>
        <w:t>O CENTRO DE SALUD MANUEL ALBERT</w:t>
      </w:r>
      <w:r w:rsidR="00AD1536" w:rsidRPr="2257CB40">
        <w:rPr>
          <w:rFonts w:ascii="Verdana" w:eastAsia="Calibri" w:hAnsi="Verdana" w:cs="Arial"/>
          <w:lang w:val="es-ES" w:eastAsia="es-ES"/>
        </w:rPr>
        <w:t>O FONSECA SANDOVAL DE SOTAQUIRÁ (</w:t>
      </w:r>
      <w:proofErr w:type="spellStart"/>
      <w:r w:rsidR="00AD1536" w:rsidRPr="2257CB40">
        <w:rPr>
          <w:rFonts w:ascii="Verdana" w:eastAsia="Calibri" w:hAnsi="Verdana" w:cs="Arial"/>
          <w:lang w:val="es-ES" w:eastAsia="es-ES"/>
        </w:rPr>
        <w:t>fl</w:t>
      </w:r>
      <w:proofErr w:type="spellEnd"/>
      <w:r w:rsidR="00AD1536" w:rsidRPr="2257CB40">
        <w:rPr>
          <w:rFonts w:ascii="Verdana" w:eastAsia="Calibri" w:hAnsi="Verdana" w:cs="Arial"/>
          <w:lang w:val="es-ES" w:eastAsia="es-ES"/>
        </w:rPr>
        <w:t xml:space="preserve">. 15). </w:t>
      </w:r>
    </w:p>
    <w:p w14:paraId="1231BE67" w14:textId="77777777" w:rsidR="0039021D" w:rsidRPr="0028715B" w:rsidRDefault="0039021D" w:rsidP="00AD1536">
      <w:pPr>
        <w:spacing w:after="0" w:line="360" w:lineRule="auto"/>
        <w:ind w:right="-81"/>
        <w:jc w:val="both"/>
        <w:rPr>
          <w:rFonts w:ascii="Verdana" w:eastAsia="Calibri" w:hAnsi="Verdana" w:cs="Arial"/>
          <w:bCs/>
          <w:lang w:val="es-ES" w:eastAsia="es-ES"/>
        </w:rPr>
      </w:pPr>
    </w:p>
    <w:p w14:paraId="1CA941E1" w14:textId="77777777" w:rsidR="006A7E5A" w:rsidRPr="0028715B" w:rsidRDefault="006A7E5A" w:rsidP="006A7E5A">
      <w:pPr>
        <w:spacing w:after="0" w:line="360" w:lineRule="auto"/>
        <w:ind w:right="-81"/>
        <w:jc w:val="both"/>
        <w:rPr>
          <w:rFonts w:ascii="Verdana" w:eastAsia="Calibri" w:hAnsi="Verdana" w:cs="Arial"/>
          <w:bCs/>
          <w:lang w:val="es-ES" w:eastAsia="es-ES"/>
        </w:rPr>
      </w:pPr>
      <w:r w:rsidRPr="0028715B">
        <w:rPr>
          <w:rFonts w:ascii="Verdana" w:eastAsia="Calibri" w:hAnsi="Verdana" w:cs="Arial"/>
          <w:bCs/>
          <w:lang w:val="es-ES" w:eastAsia="es-ES"/>
        </w:rPr>
        <w:t xml:space="preserve">A folios 19 a 31 obra copia del Acuerdo No. 007 del 16 de julio de 2015 expedido por la EMPRESA SOCIAL DEL ESTADO CENTRO DE SALUD “MANUEL ALBERTO FONSECA SANDOVAL” DE SOTAQUIRÁ, por medio del cual ajustó el manual específico de funciones y de competencias laborales de los empleos de su planta de personal. A folio 28 se observa la identificación del empleo asistencial de </w:t>
      </w:r>
      <w:r w:rsidRPr="0028715B">
        <w:rPr>
          <w:rFonts w:ascii="Verdana" w:eastAsia="Calibri" w:hAnsi="Verdana" w:cs="Arial"/>
          <w:bCs/>
          <w:i/>
          <w:lang w:val="es-ES" w:eastAsia="es-ES"/>
        </w:rPr>
        <w:t xml:space="preserve">Auxiliar Administrativo, código 407, grado 10, del área administrativa, </w:t>
      </w:r>
      <w:r w:rsidRPr="0028715B">
        <w:rPr>
          <w:rFonts w:ascii="Verdana" w:eastAsia="Calibri" w:hAnsi="Verdana" w:cs="Arial"/>
          <w:bCs/>
          <w:lang w:val="es-ES" w:eastAsia="es-ES"/>
        </w:rPr>
        <w:t>teniendo como jefe inmediato al</w:t>
      </w:r>
      <w:r w:rsidRPr="0028715B">
        <w:rPr>
          <w:rFonts w:ascii="Verdana" w:eastAsia="Calibri" w:hAnsi="Verdana" w:cs="Arial"/>
          <w:bCs/>
          <w:i/>
          <w:lang w:val="es-ES" w:eastAsia="es-ES"/>
        </w:rPr>
        <w:t xml:space="preserve"> Gerente</w:t>
      </w:r>
      <w:r w:rsidRPr="0028715B">
        <w:rPr>
          <w:rFonts w:ascii="Verdana" w:eastAsia="Calibri" w:hAnsi="Verdana" w:cs="Arial"/>
          <w:bCs/>
          <w:lang w:val="es-ES" w:eastAsia="es-ES"/>
        </w:rPr>
        <w:t xml:space="preserve">, estableciendo lo siguiente: </w:t>
      </w:r>
    </w:p>
    <w:p w14:paraId="4DED6019" w14:textId="77777777" w:rsidR="006A7E5A" w:rsidRPr="0028715B" w:rsidRDefault="006A7E5A" w:rsidP="00F95F2B">
      <w:pPr>
        <w:spacing w:after="0" w:line="240" w:lineRule="auto"/>
        <w:ind w:left="703"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 </w:t>
      </w:r>
    </w:p>
    <w:p w14:paraId="5B265F8D" w14:textId="77777777" w:rsidR="006C1233" w:rsidRPr="0028715B" w:rsidRDefault="00B84BCB" w:rsidP="00B84BCB">
      <w:pPr>
        <w:spacing w:after="0" w:line="240" w:lineRule="auto"/>
        <w:ind w:right="-79" w:firstLine="703"/>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II. </w:t>
      </w:r>
      <w:r w:rsidR="006C1233" w:rsidRPr="0028715B">
        <w:rPr>
          <w:rFonts w:ascii="Verdana" w:eastAsia="Calibri" w:hAnsi="Verdana" w:cs="Arial"/>
          <w:bCs/>
          <w:sz w:val="20"/>
          <w:szCs w:val="20"/>
          <w:lang w:val="es-ES" w:eastAsia="es-ES"/>
        </w:rPr>
        <w:t>AREA FUNCIONAL: APOYO – AREA ADMINISTRATIVA</w:t>
      </w:r>
    </w:p>
    <w:p w14:paraId="36FEB5B0" w14:textId="77777777" w:rsidR="006A7E5A" w:rsidRPr="0028715B" w:rsidRDefault="006A7E5A" w:rsidP="00F95F2B">
      <w:pPr>
        <w:spacing w:after="0" w:line="240" w:lineRule="auto"/>
        <w:ind w:left="703" w:right="-79"/>
        <w:jc w:val="both"/>
        <w:rPr>
          <w:rFonts w:ascii="Verdana" w:eastAsia="Calibri" w:hAnsi="Verdana" w:cs="Arial"/>
          <w:bCs/>
          <w:sz w:val="20"/>
          <w:szCs w:val="20"/>
          <w:lang w:val="es-ES" w:eastAsia="es-ES"/>
        </w:rPr>
      </w:pPr>
    </w:p>
    <w:p w14:paraId="02CD6E5B" w14:textId="77777777" w:rsidR="006A7E5A" w:rsidRPr="0028715B" w:rsidRDefault="006A7E5A" w:rsidP="00F95F2B">
      <w:pPr>
        <w:spacing w:after="0" w:line="240" w:lineRule="auto"/>
        <w:ind w:left="703" w:right="-79"/>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III. PROPOSITO PRINCIPAL</w:t>
      </w:r>
    </w:p>
    <w:p w14:paraId="30D7AA69" w14:textId="77777777" w:rsidR="006A7E5A" w:rsidRPr="0028715B" w:rsidRDefault="006A7E5A" w:rsidP="00F95F2B">
      <w:pPr>
        <w:spacing w:after="0" w:line="240" w:lineRule="auto"/>
        <w:ind w:left="703" w:right="-79"/>
        <w:jc w:val="both"/>
        <w:rPr>
          <w:rFonts w:ascii="Verdana" w:eastAsia="Calibri" w:hAnsi="Verdana" w:cs="Arial"/>
          <w:bCs/>
          <w:sz w:val="20"/>
          <w:szCs w:val="20"/>
          <w:lang w:val="es-ES" w:eastAsia="es-ES"/>
        </w:rPr>
      </w:pPr>
    </w:p>
    <w:p w14:paraId="4AFE141F" w14:textId="77777777" w:rsidR="006A7E5A" w:rsidRPr="0028715B" w:rsidRDefault="006A7E5A" w:rsidP="00F95F2B">
      <w:pPr>
        <w:spacing w:after="0" w:line="240" w:lineRule="auto"/>
        <w:ind w:left="703"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Desarrollar actividades auxiliares y de apoyo, con el fin de documentar las operaciones en forma operativa y adecuada, en las áreas administrativas requeridas tales como: Talento humano, contabilidad y tesorería, costos, presupuestos, facturación y demás procesos administrativos”. </w:t>
      </w:r>
    </w:p>
    <w:p w14:paraId="7196D064" w14:textId="77777777" w:rsidR="006A7E5A" w:rsidRPr="0028715B" w:rsidRDefault="006A7E5A" w:rsidP="00F95F2B">
      <w:pPr>
        <w:spacing w:after="0" w:line="240" w:lineRule="auto"/>
        <w:ind w:left="703" w:right="-79"/>
        <w:jc w:val="both"/>
        <w:rPr>
          <w:rFonts w:ascii="Verdana" w:eastAsia="Calibri" w:hAnsi="Verdana" w:cs="Arial"/>
          <w:bCs/>
          <w:sz w:val="20"/>
          <w:szCs w:val="20"/>
          <w:lang w:val="es-ES" w:eastAsia="es-ES"/>
        </w:rPr>
      </w:pPr>
    </w:p>
    <w:p w14:paraId="139BEF45" w14:textId="77777777" w:rsidR="006A7E5A" w:rsidRPr="0028715B" w:rsidRDefault="006A7E5A" w:rsidP="00F95F2B">
      <w:pPr>
        <w:spacing w:after="0" w:line="240" w:lineRule="auto"/>
        <w:ind w:left="703" w:right="-79"/>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IV. DESCRIPCIÓN DE FUNCIONES ESENCIALES</w:t>
      </w:r>
    </w:p>
    <w:p w14:paraId="34FF1C98" w14:textId="77777777" w:rsidR="006A7E5A" w:rsidRPr="0028715B" w:rsidRDefault="006A7E5A" w:rsidP="00F95F2B">
      <w:pPr>
        <w:spacing w:after="0" w:line="240" w:lineRule="auto"/>
        <w:ind w:left="703" w:right="-79"/>
        <w:rPr>
          <w:rFonts w:ascii="Verdana" w:eastAsia="Calibri" w:hAnsi="Verdana" w:cs="Arial"/>
          <w:bCs/>
          <w:sz w:val="20"/>
          <w:szCs w:val="20"/>
          <w:lang w:val="es-ES" w:eastAsia="es-ES"/>
        </w:rPr>
      </w:pPr>
    </w:p>
    <w:p w14:paraId="52540E9F"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Digitar documentos, cuadros, informes u otros que deba producir la Dependencia a fin de cumplir las funciones de administración. </w:t>
      </w:r>
    </w:p>
    <w:p w14:paraId="6A12B815"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 Colaborar en la programación oportuna de las labores administrativas y en la organización y actualización del archivo de la oficina, con el propósito de dar cumplimiento a la misión institucional. </w:t>
      </w:r>
    </w:p>
    <w:p w14:paraId="6CB2649C"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2. Recibir, numerar, radicar y abrir carpetas para archivar los documentos y correspondencia que se envíen o reciban de acuerdo con las técnicas y normas establecidas para tal fin. </w:t>
      </w:r>
    </w:p>
    <w:p w14:paraId="528CBAC0"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3. Organizar y coordinar las labores administrativas de la Centro de Salud, viajes, reuniones del Gerente de la ESE, así como preparar el material y documentos necesarios para dichas actividades. </w:t>
      </w:r>
    </w:p>
    <w:p w14:paraId="57275683"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4. Coordinar la agenda del gerente. </w:t>
      </w:r>
    </w:p>
    <w:p w14:paraId="4CAE441F"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5. Atender al público que requiera información o llevar a cabo asuntos relacionados con la dependencia para garantizar la prestación eficiente de los servicios. </w:t>
      </w:r>
    </w:p>
    <w:p w14:paraId="3CD07C5E"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6. Recibir o efectuar llamadas telefónicas y trasmitir los mensajes correspondientes. </w:t>
      </w:r>
    </w:p>
    <w:p w14:paraId="2C14C6FB"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7. Velar por la adecuada presentación de la oficina. </w:t>
      </w:r>
    </w:p>
    <w:p w14:paraId="65604C71"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8. Recibir y Radicar los acuerdos del Centro de Salud que deban ser sancionados por el gerente de la ESE. </w:t>
      </w:r>
    </w:p>
    <w:p w14:paraId="1EEC00F2"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9. Tramitar información relacionada con la dependencia, a las diferentes oficinas, puestos de salud y demás organismos que se requieran. </w:t>
      </w:r>
    </w:p>
    <w:p w14:paraId="1CD865A1"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10. Realizar pedido mensual de los elementos necesarios para el normal funcionamiento del servicio. </w:t>
      </w:r>
    </w:p>
    <w:p w14:paraId="0C6FA315" w14:textId="77777777" w:rsidR="00C164D8"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11. Transcribir los oficios, acuerdos, actas, certificaciones, constancias, informes, presupuestos, órdenes de suministros y demás documentos que se originan en el despacho del gerente de la ESE Centro de Salud “Manuel Alberto Fonseca Sandoval”.</w:t>
      </w:r>
    </w:p>
    <w:p w14:paraId="42B99CF9"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12. </w:t>
      </w:r>
      <w:r w:rsidR="006A7E5A" w:rsidRPr="0028715B">
        <w:rPr>
          <w:rFonts w:ascii="Verdana" w:eastAsia="Calibri" w:hAnsi="Verdana" w:cs="Arial"/>
          <w:bCs/>
          <w:sz w:val="20"/>
          <w:szCs w:val="20"/>
          <w:lang w:val="es-ES" w:eastAsia="es-ES"/>
        </w:rPr>
        <w:t xml:space="preserve">Manejar e ingresar periódicamente los datos contenidos en los RIPS al programa sistematizado para tal fin. </w:t>
      </w:r>
    </w:p>
    <w:p w14:paraId="32D1632F"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lastRenderedPageBreak/>
        <w:t xml:space="preserve">13. </w:t>
      </w:r>
      <w:r w:rsidR="006A7E5A" w:rsidRPr="0028715B">
        <w:rPr>
          <w:rFonts w:ascii="Verdana" w:eastAsia="Calibri" w:hAnsi="Verdana" w:cs="Arial"/>
          <w:bCs/>
          <w:sz w:val="20"/>
          <w:szCs w:val="20"/>
          <w:lang w:val="es-ES" w:eastAsia="es-ES"/>
        </w:rPr>
        <w:t xml:space="preserve">Apoyar el diseño del informe mensual que se rinde a las diferentes entidades, para dar cuenta de la información requerida. </w:t>
      </w:r>
    </w:p>
    <w:p w14:paraId="0BC5A1F5"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14. </w:t>
      </w:r>
      <w:r w:rsidR="006A7E5A" w:rsidRPr="0028715B">
        <w:rPr>
          <w:rFonts w:ascii="Verdana" w:eastAsia="Calibri" w:hAnsi="Verdana" w:cs="Arial"/>
          <w:bCs/>
          <w:sz w:val="20"/>
          <w:szCs w:val="20"/>
          <w:lang w:val="es-ES" w:eastAsia="es-ES"/>
        </w:rPr>
        <w:t xml:space="preserve">Verificar la exactitud numérica de comprobantes, recibos, cuentas, relaciones y otros documentos, a fin de establecer un adecuado manejo de la información. </w:t>
      </w:r>
    </w:p>
    <w:p w14:paraId="2282BF49"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15. </w:t>
      </w:r>
      <w:r w:rsidR="006A7E5A" w:rsidRPr="0028715B">
        <w:rPr>
          <w:rFonts w:ascii="Verdana" w:eastAsia="Calibri" w:hAnsi="Verdana" w:cs="Arial"/>
          <w:bCs/>
          <w:sz w:val="20"/>
          <w:szCs w:val="20"/>
          <w:lang w:val="es-ES" w:eastAsia="es-ES"/>
        </w:rPr>
        <w:t xml:space="preserve">Digitar y entregar personalmente memorandos, oficios y comunicados, al personal de la institución y hacer firmar el recibido, con el objeto de informar sobre los diferentes asuntos del área. </w:t>
      </w:r>
    </w:p>
    <w:p w14:paraId="5D2091FC"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16. </w:t>
      </w:r>
      <w:r w:rsidR="006A7E5A" w:rsidRPr="0028715B">
        <w:rPr>
          <w:rFonts w:ascii="Verdana" w:eastAsia="Calibri" w:hAnsi="Verdana" w:cs="Arial"/>
          <w:bCs/>
          <w:sz w:val="20"/>
          <w:szCs w:val="20"/>
          <w:lang w:val="es-ES" w:eastAsia="es-ES"/>
        </w:rPr>
        <w:t>Mantener comunicación y gestionar información directa con las entidades, sobre autorizaciones a los diferentes servicios para realizar la atención adecuada a los usuarios.</w:t>
      </w:r>
    </w:p>
    <w:p w14:paraId="6C969E98"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17. </w:t>
      </w:r>
      <w:r w:rsidR="006A7E5A" w:rsidRPr="0028715B">
        <w:rPr>
          <w:rFonts w:ascii="Verdana" w:eastAsia="Calibri" w:hAnsi="Verdana" w:cs="Arial"/>
          <w:bCs/>
          <w:sz w:val="20"/>
          <w:szCs w:val="20"/>
          <w:lang w:val="es-ES" w:eastAsia="es-ES"/>
        </w:rPr>
        <w:t>Elaborar reportes diarios y/o periódicos para cumplir con las funciones de la dependencia.</w:t>
      </w:r>
    </w:p>
    <w:p w14:paraId="49477C04"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18. </w:t>
      </w:r>
      <w:r w:rsidR="006A7E5A" w:rsidRPr="0028715B">
        <w:rPr>
          <w:rFonts w:ascii="Verdana" w:eastAsia="Calibri" w:hAnsi="Verdana" w:cs="Arial"/>
          <w:bCs/>
          <w:sz w:val="20"/>
          <w:szCs w:val="20"/>
          <w:lang w:val="es-ES" w:eastAsia="es-ES"/>
        </w:rPr>
        <w:t xml:space="preserve">Manejar el archivo de la dependencia acorde con la normatividad establecida para cada área. </w:t>
      </w:r>
    </w:p>
    <w:p w14:paraId="36A6D38D"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19. </w:t>
      </w:r>
      <w:r w:rsidR="006A7E5A" w:rsidRPr="0028715B">
        <w:rPr>
          <w:rFonts w:ascii="Verdana" w:eastAsia="Calibri" w:hAnsi="Verdana" w:cs="Arial"/>
          <w:bCs/>
          <w:sz w:val="20"/>
          <w:szCs w:val="20"/>
          <w:lang w:val="es-ES" w:eastAsia="es-ES"/>
        </w:rPr>
        <w:t xml:space="preserve">Llevar control de los diferentes asuntos inherentes al cargo con el fin de coadyuvar al normal desarrollo de las actividades de la institución. </w:t>
      </w:r>
    </w:p>
    <w:p w14:paraId="7F398B56"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20. </w:t>
      </w:r>
      <w:r w:rsidR="006A7E5A" w:rsidRPr="0028715B">
        <w:rPr>
          <w:rFonts w:ascii="Verdana" w:eastAsia="Calibri" w:hAnsi="Verdana" w:cs="Arial"/>
          <w:bCs/>
          <w:sz w:val="20"/>
          <w:szCs w:val="20"/>
          <w:lang w:val="es-ES" w:eastAsia="es-ES"/>
        </w:rPr>
        <w:t xml:space="preserve">Velar por el buen uso y mantenimiento de los equipos de oficina. </w:t>
      </w:r>
    </w:p>
    <w:p w14:paraId="2C5DDAC4"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21. </w:t>
      </w:r>
      <w:r w:rsidR="006A7E5A" w:rsidRPr="0028715B">
        <w:rPr>
          <w:rFonts w:ascii="Verdana" w:eastAsia="Calibri" w:hAnsi="Verdana" w:cs="Arial"/>
          <w:bCs/>
          <w:sz w:val="20"/>
          <w:szCs w:val="20"/>
          <w:lang w:val="es-ES" w:eastAsia="es-ES"/>
        </w:rPr>
        <w:t xml:space="preserve">Dar buen trato a la comunidad demostrando buena conducta. </w:t>
      </w:r>
    </w:p>
    <w:p w14:paraId="3F75CFCA"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22. </w:t>
      </w:r>
      <w:r w:rsidR="006A7E5A" w:rsidRPr="0028715B">
        <w:rPr>
          <w:rFonts w:ascii="Verdana" w:eastAsia="Calibri" w:hAnsi="Verdana" w:cs="Arial"/>
          <w:bCs/>
          <w:sz w:val="20"/>
          <w:szCs w:val="20"/>
          <w:lang w:val="es-ES" w:eastAsia="es-ES"/>
        </w:rPr>
        <w:t>Observar el régimen jurídico de los servidores públicos y el estatuto anticorrupción.</w:t>
      </w:r>
    </w:p>
    <w:p w14:paraId="5F68C63D"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23. </w:t>
      </w:r>
      <w:r w:rsidR="006A7E5A" w:rsidRPr="0028715B">
        <w:rPr>
          <w:rFonts w:ascii="Verdana" w:eastAsia="Calibri" w:hAnsi="Verdana" w:cs="Arial"/>
          <w:bCs/>
          <w:sz w:val="20"/>
          <w:szCs w:val="20"/>
          <w:lang w:val="es-ES" w:eastAsia="es-ES"/>
        </w:rPr>
        <w:t>Estar disponible en el momento de requerirse ante una emergencia o desastre, que atente contra la salud y la vida de la comunidad.</w:t>
      </w:r>
    </w:p>
    <w:p w14:paraId="2463CAAA"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24. </w:t>
      </w:r>
      <w:r w:rsidR="006A7E5A" w:rsidRPr="0028715B">
        <w:rPr>
          <w:rFonts w:ascii="Verdana" w:eastAsia="Calibri" w:hAnsi="Verdana" w:cs="Arial"/>
          <w:bCs/>
          <w:sz w:val="20"/>
          <w:szCs w:val="20"/>
          <w:lang w:val="es-ES" w:eastAsia="es-ES"/>
        </w:rPr>
        <w:t xml:space="preserve">Asistir a los cursos de educación continuada que se realicen, así como las reuniones citadas por su jefe inmediato. </w:t>
      </w:r>
    </w:p>
    <w:p w14:paraId="253E50F9" w14:textId="77777777" w:rsidR="00C164D8" w:rsidRPr="0028715B" w:rsidRDefault="00C164D8"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25. </w:t>
      </w:r>
      <w:r w:rsidR="006A7E5A" w:rsidRPr="0028715B">
        <w:rPr>
          <w:rFonts w:ascii="Verdana" w:eastAsia="Calibri" w:hAnsi="Verdana" w:cs="Arial"/>
          <w:bCs/>
          <w:sz w:val="20"/>
          <w:szCs w:val="20"/>
          <w:lang w:val="es-ES" w:eastAsia="es-ES"/>
        </w:rPr>
        <w:t xml:space="preserve">Recibir los pedidos que por diferentes conceptos realice la ESE y coordinar los kárdex de las dependencias, siendo su responsabilidad el inventario de los servicios, avisando a su superior de manera oportuna novedades como extravío o pérdida de alguno de los elementos. </w:t>
      </w:r>
    </w:p>
    <w:p w14:paraId="6DBC52DC" w14:textId="77777777" w:rsidR="006A7E5A" w:rsidRPr="0028715B" w:rsidRDefault="006A7E5A"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Las demás funciones que le asigne el superior inmediato de acuerdo con la naturaleza de su cargo. </w:t>
      </w:r>
    </w:p>
    <w:p w14:paraId="6D072C0D" w14:textId="77777777" w:rsidR="00F95F2B" w:rsidRPr="0028715B" w:rsidRDefault="00F95F2B" w:rsidP="00F95F2B">
      <w:pPr>
        <w:spacing w:after="0" w:line="240" w:lineRule="auto"/>
        <w:ind w:left="703" w:right="-79" w:firstLine="3"/>
        <w:jc w:val="both"/>
        <w:rPr>
          <w:rFonts w:ascii="Verdana" w:eastAsia="Calibri" w:hAnsi="Verdana" w:cs="Arial"/>
          <w:bCs/>
          <w:sz w:val="20"/>
          <w:szCs w:val="20"/>
          <w:lang w:val="es-ES" w:eastAsia="es-ES"/>
        </w:rPr>
      </w:pPr>
    </w:p>
    <w:p w14:paraId="23F211B5" w14:textId="77777777" w:rsidR="00F95F2B" w:rsidRPr="0028715B" w:rsidRDefault="00F95F2B" w:rsidP="00F95F2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 </w:t>
      </w:r>
    </w:p>
    <w:p w14:paraId="48A21919" w14:textId="77777777" w:rsidR="00F95F2B" w:rsidRPr="0028715B" w:rsidRDefault="00F95F2B" w:rsidP="00F95F2B">
      <w:pPr>
        <w:spacing w:after="0" w:line="240" w:lineRule="auto"/>
        <w:ind w:left="703" w:right="-79" w:firstLine="3"/>
        <w:jc w:val="both"/>
        <w:rPr>
          <w:rFonts w:ascii="Verdana" w:eastAsia="Calibri" w:hAnsi="Verdana" w:cs="Arial"/>
          <w:bCs/>
          <w:sz w:val="20"/>
          <w:szCs w:val="20"/>
          <w:lang w:val="es-ES" w:eastAsia="es-ES"/>
        </w:rPr>
      </w:pPr>
    </w:p>
    <w:p w14:paraId="09491726" w14:textId="77777777" w:rsidR="00F95F2B" w:rsidRPr="0028715B" w:rsidRDefault="00F95F2B" w:rsidP="00F95F2B">
      <w:pPr>
        <w:spacing w:after="0" w:line="240" w:lineRule="auto"/>
        <w:ind w:left="703" w:right="-79" w:firstLine="3"/>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VII. REQUISITOS DE ESTUDIO Y EXPERIENCIA </w:t>
      </w:r>
    </w:p>
    <w:p w14:paraId="6BD18F9B" w14:textId="77777777" w:rsidR="00F95F2B" w:rsidRPr="0028715B" w:rsidRDefault="00F95F2B" w:rsidP="00F95F2B">
      <w:pPr>
        <w:spacing w:after="0" w:line="240" w:lineRule="auto"/>
        <w:ind w:left="703" w:right="-79" w:firstLine="3"/>
        <w:jc w:val="center"/>
        <w:rPr>
          <w:rFonts w:ascii="Verdana" w:eastAsia="Calibri" w:hAnsi="Verdana" w:cs="Arial"/>
          <w:bCs/>
          <w:sz w:val="20"/>
          <w:szCs w:val="20"/>
          <w:lang w:val="es-ES" w:eastAsia="es-ES"/>
        </w:rPr>
      </w:pPr>
    </w:p>
    <w:tbl>
      <w:tblPr>
        <w:tblStyle w:val="Tablaconcuadrcula"/>
        <w:tblW w:w="0" w:type="auto"/>
        <w:tblInd w:w="703" w:type="dxa"/>
        <w:tblLook w:val="04A0" w:firstRow="1" w:lastRow="0" w:firstColumn="1" w:lastColumn="0" w:noHBand="0" w:noVBand="1"/>
      </w:tblPr>
      <w:tblGrid>
        <w:gridCol w:w="3914"/>
        <w:gridCol w:w="3929"/>
      </w:tblGrid>
      <w:tr w:rsidR="0028715B" w:rsidRPr="0028715B" w14:paraId="774F7102" w14:textId="77777777" w:rsidTr="00F95F2B">
        <w:tc>
          <w:tcPr>
            <w:tcW w:w="4273" w:type="dxa"/>
          </w:tcPr>
          <w:p w14:paraId="20AD9D26" w14:textId="77777777" w:rsidR="00F95F2B" w:rsidRPr="0028715B" w:rsidRDefault="00F95F2B" w:rsidP="00F95F2B">
            <w:pPr>
              <w:ind w:right="-79"/>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FORMACIÓN ACADÉMICA </w:t>
            </w:r>
          </w:p>
        </w:tc>
        <w:tc>
          <w:tcPr>
            <w:tcW w:w="4273" w:type="dxa"/>
          </w:tcPr>
          <w:p w14:paraId="3D8A7E33" w14:textId="77777777" w:rsidR="00F95F2B" w:rsidRPr="0028715B" w:rsidRDefault="00F95F2B" w:rsidP="00F95F2B">
            <w:pPr>
              <w:ind w:right="-79"/>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EXPERIENCIA </w:t>
            </w:r>
          </w:p>
        </w:tc>
      </w:tr>
      <w:tr w:rsidR="0028715B" w:rsidRPr="0028715B" w14:paraId="6759F68D" w14:textId="77777777" w:rsidTr="00F95F2B">
        <w:tc>
          <w:tcPr>
            <w:tcW w:w="4273" w:type="dxa"/>
          </w:tcPr>
          <w:p w14:paraId="6EDFAC47" w14:textId="77777777" w:rsidR="00F95F2B" w:rsidRPr="0028715B" w:rsidRDefault="00F95F2B" w:rsidP="00F95F2B">
            <w:pPr>
              <w:ind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Diploma de Bachiller, Un </w:t>
            </w:r>
            <w:r w:rsidRPr="0028715B">
              <w:rPr>
                <w:rFonts w:ascii="Verdana" w:eastAsia="Calibri" w:hAnsi="Verdana" w:cs="Arial"/>
                <w:bCs/>
                <w:sz w:val="20"/>
                <w:szCs w:val="20"/>
                <w:lang w:val="es-ES" w:eastAsia="es-ES"/>
              </w:rPr>
              <w:br/>
              <w:t xml:space="preserve">(1) año de experiencia mínima. </w:t>
            </w:r>
          </w:p>
        </w:tc>
        <w:tc>
          <w:tcPr>
            <w:tcW w:w="4273" w:type="dxa"/>
          </w:tcPr>
          <w:p w14:paraId="4F7534C9" w14:textId="77777777" w:rsidR="00F95F2B" w:rsidRPr="0028715B" w:rsidRDefault="00F95F2B" w:rsidP="00F95F2B">
            <w:pPr>
              <w:ind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Un (1) año de experiencia mínima. Las equivalencias serán aplicables del artículo 25 del decreto 785 de 2005. </w:t>
            </w:r>
          </w:p>
        </w:tc>
      </w:tr>
    </w:tbl>
    <w:p w14:paraId="238601FE" w14:textId="77777777" w:rsidR="00F95F2B" w:rsidRPr="0028715B" w:rsidRDefault="00F95F2B" w:rsidP="00F95F2B">
      <w:pPr>
        <w:spacing w:after="0" w:line="360" w:lineRule="auto"/>
        <w:ind w:right="-79" w:firstLine="708"/>
        <w:jc w:val="both"/>
        <w:rPr>
          <w:rFonts w:ascii="Verdana" w:eastAsia="Calibri" w:hAnsi="Verdana" w:cs="Arial"/>
          <w:bCs/>
          <w:lang w:val="es-ES" w:eastAsia="es-ES"/>
        </w:rPr>
      </w:pPr>
    </w:p>
    <w:p w14:paraId="60B43396" w14:textId="77777777" w:rsidR="006A7E5A" w:rsidRPr="0028715B" w:rsidRDefault="00F95F2B" w:rsidP="00F95F2B">
      <w:pPr>
        <w:spacing w:after="0" w:line="360" w:lineRule="auto"/>
        <w:ind w:right="-79" w:firstLine="708"/>
        <w:jc w:val="both"/>
        <w:rPr>
          <w:rFonts w:ascii="Verdana" w:eastAsia="Calibri" w:hAnsi="Verdana" w:cs="Arial"/>
          <w:bCs/>
          <w:lang w:val="es-ES" w:eastAsia="es-ES"/>
        </w:rPr>
      </w:pPr>
      <w:r w:rsidRPr="0028715B">
        <w:rPr>
          <w:rFonts w:ascii="Verdana" w:eastAsia="Calibri" w:hAnsi="Verdana" w:cs="Arial"/>
          <w:bCs/>
          <w:lang w:val="es-ES" w:eastAsia="es-ES"/>
        </w:rPr>
        <w:t>(…)</w:t>
      </w:r>
      <w:r w:rsidR="006A7E5A" w:rsidRPr="0028715B">
        <w:rPr>
          <w:rFonts w:ascii="Verdana" w:eastAsia="Calibri" w:hAnsi="Verdana" w:cs="Arial"/>
          <w:bCs/>
          <w:lang w:val="es-ES" w:eastAsia="es-ES"/>
        </w:rPr>
        <w:t xml:space="preserve">”. </w:t>
      </w:r>
    </w:p>
    <w:p w14:paraId="0F3CABC7" w14:textId="77777777" w:rsidR="006A7E5A" w:rsidRPr="0028715B" w:rsidRDefault="006A7E5A" w:rsidP="006A7E5A">
      <w:pPr>
        <w:spacing w:after="0" w:line="360" w:lineRule="auto"/>
        <w:ind w:right="-81"/>
        <w:jc w:val="both"/>
        <w:rPr>
          <w:rFonts w:ascii="Verdana" w:eastAsia="Calibri" w:hAnsi="Verdana" w:cs="Arial"/>
          <w:bCs/>
          <w:lang w:val="es-ES" w:eastAsia="es-ES"/>
        </w:rPr>
      </w:pPr>
    </w:p>
    <w:p w14:paraId="082DA28D" w14:textId="7735C50C" w:rsidR="0039021D" w:rsidRPr="0028715B" w:rsidRDefault="00441857" w:rsidP="0039021D">
      <w:pPr>
        <w:pStyle w:val="Cuerpodeltexto0"/>
        <w:shd w:val="clear" w:color="auto" w:fill="auto"/>
        <w:spacing w:before="0" w:line="360" w:lineRule="auto"/>
        <w:ind w:left="20" w:right="20" w:firstLine="0"/>
        <w:jc w:val="both"/>
        <w:rPr>
          <w:rFonts w:ascii="Verdana" w:hAnsi="Verdana" w:cs="Arial"/>
        </w:rPr>
      </w:pPr>
      <w:r w:rsidRPr="2257CB40">
        <w:rPr>
          <w:rFonts w:ascii="Verdana" w:hAnsi="Verdana" w:cs="Arial"/>
        </w:rPr>
        <w:t>Ahora bien, de</w:t>
      </w:r>
      <w:r w:rsidR="0039021D" w:rsidRPr="2257CB40">
        <w:rPr>
          <w:rFonts w:ascii="Verdana" w:hAnsi="Verdana" w:cs="Arial"/>
        </w:rPr>
        <w:t xml:space="preserve"> acuerdo con el artículo 46 de la Ley 909 de 2004 se prevé </w:t>
      </w:r>
      <w:r w:rsidR="10A1D7B4" w:rsidRPr="2257CB40">
        <w:rPr>
          <w:rFonts w:ascii="Verdana" w:hAnsi="Verdana" w:cs="Arial"/>
        </w:rPr>
        <w:t>que,</w:t>
      </w:r>
      <w:r w:rsidR="0039021D" w:rsidRPr="2257CB40">
        <w:rPr>
          <w:rFonts w:ascii="Verdana" w:hAnsi="Verdana" w:cs="Arial"/>
        </w:rPr>
        <w:t xml:space="preserve"> para garantizar los derechos de los empleados públicos, toda reforma de las plantas de personal de las entidades del orden nacional o territorial, se justificará en un estudio técnico que debe consultar las necesidades del servicio o razones de modernización de la administración. </w:t>
      </w:r>
    </w:p>
    <w:p w14:paraId="5B08B5D1" w14:textId="77777777" w:rsidR="0039021D" w:rsidRPr="0028715B" w:rsidRDefault="0039021D" w:rsidP="0039021D">
      <w:pPr>
        <w:pStyle w:val="Cuerpodeltexto0"/>
        <w:shd w:val="clear" w:color="auto" w:fill="auto"/>
        <w:spacing w:before="0" w:line="360" w:lineRule="auto"/>
        <w:ind w:left="20" w:right="20" w:firstLine="0"/>
        <w:jc w:val="both"/>
        <w:rPr>
          <w:rFonts w:ascii="Verdana" w:hAnsi="Verdana" w:cs="Arial"/>
        </w:rPr>
      </w:pPr>
    </w:p>
    <w:p w14:paraId="3B2C79F8" w14:textId="77777777" w:rsidR="0039021D" w:rsidRPr="0028715B" w:rsidRDefault="0039021D" w:rsidP="0039021D">
      <w:pPr>
        <w:spacing w:after="0" w:line="360" w:lineRule="auto"/>
        <w:ind w:right="-81"/>
        <w:jc w:val="both"/>
        <w:rPr>
          <w:rFonts w:ascii="Verdana" w:eastAsia="Calibri" w:hAnsi="Verdana" w:cs="Arial"/>
          <w:bCs/>
          <w:lang w:val="es-ES" w:eastAsia="es-ES"/>
        </w:rPr>
      </w:pPr>
      <w:r w:rsidRPr="0028715B">
        <w:rPr>
          <w:rFonts w:ascii="Verdana" w:hAnsi="Verdana" w:cs="Arial"/>
        </w:rPr>
        <w:t xml:space="preserve">En consecuencia y para el caso en concreto, la E.S.E. </w:t>
      </w:r>
      <w:r w:rsidRPr="0028715B">
        <w:rPr>
          <w:rFonts w:ascii="Verdana" w:eastAsia="Calibri" w:hAnsi="Verdana" w:cs="Arial"/>
          <w:bCs/>
          <w:lang w:val="es-ES" w:eastAsia="es-ES"/>
        </w:rPr>
        <w:t>CENTRO DE SALUD MANUEL ALBERTO FONSECA SANDOVAL DE SOTAQUIRÁ</w:t>
      </w:r>
      <w:r w:rsidRPr="0028715B">
        <w:rPr>
          <w:rFonts w:ascii="Verdana" w:hAnsi="Verdana" w:cs="Arial"/>
        </w:rPr>
        <w:t xml:space="preserve"> realizó previamente un estudio técnico, denominado </w:t>
      </w:r>
      <w:r w:rsidRPr="0028715B">
        <w:rPr>
          <w:rFonts w:ascii="Verdana" w:eastAsia="Calibri" w:hAnsi="Verdana" w:cs="Arial"/>
          <w:bCs/>
          <w:i/>
          <w:lang w:val="es-ES" w:eastAsia="es-ES"/>
        </w:rPr>
        <w:t xml:space="preserve">ESTUDIO TÉCNICO Y PROYECCIÓN DE TODOS LOS ACTOS ADMINISTRATIVOS PARA LA MODIFICACIÓN DE LA PLANTA DE </w:t>
      </w:r>
      <w:r w:rsidRPr="0028715B">
        <w:rPr>
          <w:rFonts w:ascii="Verdana" w:eastAsia="Calibri" w:hAnsi="Verdana" w:cs="Arial"/>
          <w:bCs/>
          <w:i/>
          <w:lang w:val="es-ES" w:eastAsia="es-ES"/>
        </w:rPr>
        <w:lastRenderedPageBreak/>
        <w:t xml:space="preserve">PERSONAL DE LA ESE CENTRO DE SALUD MANUEL ALBERTO FONSECA SANDOVAL DETERMINANDOSE LA VIABILIDAD DE CREACIÓN DE CARGOS QUE PERMITAN LA PRESTACIÓN DEL SERVICIO SOCIAL OBLIGATORIO DE PROFESIONALES EN SALUD EN LA ENTIDAD, </w:t>
      </w:r>
      <w:r w:rsidRPr="0028715B">
        <w:rPr>
          <w:rFonts w:ascii="Verdana" w:eastAsia="Calibri" w:hAnsi="Verdana" w:cs="Arial"/>
          <w:bCs/>
          <w:lang w:val="es-ES" w:eastAsia="es-ES"/>
        </w:rPr>
        <w:t xml:space="preserve">el cual fue realizado por la firma de abogados </w:t>
      </w:r>
      <w:r w:rsidRPr="0028715B">
        <w:rPr>
          <w:rFonts w:ascii="Verdana" w:eastAsia="Calibri" w:hAnsi="Verdana" w:cs="Arial"/>
          <w:bCs/>
          <w:i/>
          <w:lang w:val="es-ES" w:eastAsia="es-ES"/>
        </w:rPr>
        <w:t>FONSECA&amp;FONSECA ABOGADOS ASOCIADOS</w:t>
      </w:r>
      <w:r w:rsidRPr="0028715B">
        <w:rPr>
          <w:rFonts w:ascii="Verdana" w:eastAsia="Calibri" w:hAnsi="Verdana" w:cs="Arial"/>
          <w:bCs/>
          <w:lang w:val="es-ES" w:eastAsia="es-ES"/>
        </w:rPr>
        <w:t>, el 23 de junio de 2017 (</w:t>
      </w:r>
      <w:proofErr w:type="spellStart"/>
      <w:r w:rsidRPr="0028715B">
        <w:rPr>
          <w:rFonts w:ascii="Verdana" w:eastAsia="Calibri" w:hAnsi="Verdana" w:cs="Arial"/>
          <w:bCs/>
          <w:lang w:val="es-ES" w:eastAsia="es-ES"/>
        </w:rPr>
        <w:t>fl</w:t>
      </w:r>
      <w:proofErr w:type="spellEnd"/>
      <w:r w:rsidRPr="0028715B">
        <w:rPr>
          <w:rFonts w:ascii="Verdana" w:eastAsia="Calibri" w:hAnsi="Verdana" w:cs="Arial"/>
          <w:bCs/>
          <w:lang w:val="es-ES" w:eastAsia="es-ES"/>
        </w:rPr>
        <w:t xml:space="preserve">. 32 – 88). </w:t>
      </w:r>
    </w:p>
    <w:p w14:paraId="16DEB4AB" w14:textId="77777777" w:rsidR="0039021D" w:rsidRPr="0028715B" w:rsidRDefault="0039021D" w:rsidP="0039021D">
      <w:pPr>
        <w:spacing w:after="0" w:line="360" w:lineRule="auto"/>
        <w:ind w:right="-81"/>
        <w:jc w:val="both"/>
        <w:rPr>
          <w:rFonts w:ascii="Verdana" w:eastAsia="Calibri" w:hAnsi="Verdana" w:cs="Arial"/>
          <w:bCs/>
          <w:lang w:val="es-ES" w:eastAsia="es-ES"/>
        </w:rPr>
      </w:pPr>
    </w:p>
    <w:p w14:paraId="261E9B4C" w14:textId="77777777" w:rsidR="0039021D" w:rsidRPr="0028715B" w:rsidRDefault="00EC5353" w:rsidP="0039021D">
      <w:pPr>
        <w:spacing w:after="0" w:line="360" w:lineRule="auto"/>
        <w:ind w:right="-81"/>
        <w:jc w:val="both"/>
        <w:rPr>
          <w:rFonts w:ascii="Verdana" w:hAnsi="Verdana" w:cs="Arial"/>
        </w:rPr>
      </w:pPr>
      <w:r w:rsidRPr="0028715B">
        <w:rPr>
          <w:rFonts w:ascii="Verdana" w:eastAsia="Calibri" w:hAnsi="Verdana" w:cs="Arial"/>
          <w:bCs/>
          <w:lang w:val="es-ES" w:eastAsia="es-ES"/>
        </w:rPr>
        <w:t xml:space="preserve">Con </w:t>
      </w:r>
      <w:r w:rsidR="0039021D" w:rsidRPr="0028715B">
        <w:rPr>
          <w:rFonts w:ascii="Verdana" w:hAnsi="Verdana" w:cs="Arial"/>
        </w:rPr>
        <w:t xml:space="preserve">fundamento en dicho estudio se expidió el </w:t>
      </w:r>
      <w:r w:rsidR="0039021D" w:rsidRPr="0028715B">
        <w:rPr>
          <w:rFonts w:ascii="Verdana" w:eastAsia="Calibri" w:hAnsi="Verdana" w:cs="Arial"/>
          <w:bCs/>
          <w:lang w:val="es-ES" w:eastAsia="es-ES"/>
        </w:rPr>
        <w:t>Acuerdo No. 10 del 24 de julio de 2017</w:t>
      </w:r>
      <w:r w:rsidRPr="0028715B">
        <w:rPr>
          <w:rFonts w:ascii="Verdana" w:eastAsia="Calibri" w:hAnsi="Verdana" w:cs="Arial"/>
          <w:bCs/>
          <w:lang w:val="es-ES" w:eastAsia="es-ES"/>
        </w:rPr>
        <w:t xml:space="preserve"> (</w:t>
      </w:r>
      <w:proofErr w:type="spellStart"/>
      <w:r w:rsidRPr="0028715B">
        <w:rPr>
          <w:rFonts w:ascii="Verdana" w:eastAsia="Calibri" w:hAnsi="Verdana" w:cs="Arial"/>
          <w:bCs/>
          <w:lang w:val="es-ES" w:eastAsia="es-ES"/>
        </w:rPr>
        <w:t>fl</w:t>
      </w:r>
      <w:proofErr w:type="spellEnd"/>
      <w:r w:rsidRPr="0028715B">
        <w:rPr>
          <w:rFonts w:ascii="Verdana" w:eastAsia="Calibri" w:hAnsi="Verdana" w:cs="Arial"/>
          <w:bCs/>
          <w:lang w:val="es-ES" w:eastAsia="es-ES"/>
        </w:rPr>
        <w:t>. 89-91)</w:t>
      </w:r>
      <w:r w:rsidR="0039021D" w:rsidRPr="0028715B">
        <w:rPr>
          <w:rFonts w:ascii="Verdana" w:hAnsi="Verdana" w:cs="Arial"/>
        </w:rPr>
        <w:t xml:space="preserve">, que estableció una </w:t>
      </w:r>
      <w:r w:rsidR="0039021D" w:rsidRPr="0028715B">
        <w:rPr>
          <w:rFonts w:ascii="Verdana" w:eastAsia="Calibri" w:hAnsi="Verdana" w:cs="Arial"/>
          <w:bCs/>
          <w:lang w:val="es-ES" w:eastAsia="es-ES"/>
        </w:rPr>
        <w:t>nueva planta de personal de</w:t>
      </w:r>
      <w:r w:rsidR="0039021D" w:rsidRPr="0028715B">
        <w:rPr>
          <w:rFonts w:ascii="Verdana" w:hAnsi="Verdana" w:cs="Arial"/>
        </w:rPr>
        <w:t xml:space="preserve"> la E.S.E., señalando los cargos que en adelante iban a cumplir sus funciones (art. 1º), así: </w:t>
      </w:r>
    </w:p>
    <w:p w14:paraId="0AD9C6F4" w14:textId="77777777" w:rsidR="0039021D" w:rsidRPr="0028715B" w:rsidRDefault="0039021D" w:rsidP="0039021D">
      <w:pPr>
        <w:spacing w:after="0" w:line="360" w:lineRule="auto"/>
        <w:ind w:right="-81"/>
        <w:jc w:val="both"/>
        <w:rPr>
          <w:rFonts w:ascii="Verdana" w:hAnsi="Verdana" w:cs="Arial"/>
        </w:rPr>
      </w:pPr>
    </w:p>
    <w:p w14:paraId="5406DE52" w14:textId="77777777" w:rsidR="0039021D" w:rsidRPr="0028715B" w:rsidRDefault="0039021D" w:rsidP="0039021D">
      <w:pPr>
        <w:spacing w:after="0" w:line="240" w:lineRule="auto"/>
        <w:ind w:left="708" w:right="-81"/>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“Artículo 1º. ADÓPTESE la planta de personal de empleados públicos de la Empresa Social del Estado Centro de Salud de </w:t>
      </w:r>
      <w:proofErr w:type="spellStart"/>
      <w:r w:rsidRPr="0028715B">
        <w:rPr>
          <w:rFonts w:ascii="Verdana" w:eastAsia="Calibri" w:hAnsi="Verdana" w:cs="Arial"/>
          <w:bCs/>
          <w:sz w:val="20"/>
          <w:szCs w:val="20"/>
          <w:lang w:val="es-ES" w:eastAsia="es-ES"/>
        </w:rPr>
        <w:t>Sotaquirá</w:t>
      </w:r>
      <w:proofErr w:type="spellEnd"/>
      <w:r w:rsidRPr="0028715B">
        <w:rPr>
          <w:rFonts w:ascii="Verdana" w:eastAsia="Calibri" w:hAnsi="Verdana" w:cs="Arial"/>
          <w:bCs/>
          <w:sz w:val="20"/>
          <w:szCs w:val="20"/>
          <w:lang w:val="es-ES" w:eastAsia="es-ES"/>
        </w:rPr>
        <w:t xml:space="preserve"> los siguientes empleos: </w:t>
      </w:r>
    </w:p>
    <w:p w14:paraId="4B1F511A" w14:textId="77777777" w:rsidR="0039021D" w:rsidRPr="0028715B" w:rsidRDefault="0039021D" w:rsidP="0039021D">
      <w:pPr>
        <w:spacing w:after="0" w:line="240" w:lineRule="auto"/>
        <w:ind w:right="-81"/>
        <w:jc w:val="both"/>
        <w:rPr>
          <w:rFonts w:ascii="Verdana" w:eastAsia="Calibri" w:hAnsi="Verdana" w:cs="Arial"/>
          <w:bCs/>
          <w:sz w:val="20"/>
          <w:szCs w:val="20"/>
          <w:lang w:val="es-ES" w:eastAsia="es-ES"/>
        </w:rPr>
      </w:pPr>
    </w:p>
    <w:tbl>
      <w:tblPr>
        <w:tblStyle w:val="Tablaconcuadrcula"/>
        <w:tblW w:w="0" w:type="auto"/>
        <w:tblInd w:w="846" w:type="dxa"/>
        <w:tblLook w:val="04A0" w:firstRow="1" w:lastRow="0" w:firstColumn="1" w:lastColumn="0" w:noHBand="0" w:noVBand="1"/>
      </w:tblPr>
      <w:tblGrid>
        <w:gridCol w:w="992"/>
        <w:gridCol w:w="4543"/>
        <w:gridCol w:w="1139"/>
        <w:gridCol w:w="1026"/>
      </w:tblGrid>
      <w:tr w:rsidR="0039021D" w:rsidRPr="0028715B" w14:paraId="6CD4915F" w14:textId="77777777" w:rsidTr="000731A0">
        <w:tc>
          <w:tcPr>
            <w:tcW w:w="992" w:type="dxa"/>
          </w:tcPr>
          <w:p w14:paraId="1592E385" w14:textId="77777777" w:rsidR="0039021D" w:rsidRPr="0028715B" w:rsidRDefault="0039021D" w:rsidP="000731A0">
            <w:pPr>
              <w:ind w:right="-81"/>
              <w:jc w:val="center"/>
              <w:rPr>
                <w:rFonts w:ascii="Verdana" w:eastAsia="Calibri" w:hAnsi="Verdana" w:cs="Arial"/>
                <w:b/>
                <w:bCs/>
                <w:sz w:val="20"/>
                <w:szCs w:val="20"/>
                <w:lang w:val="es-ES" w:eastAsia="es-ES"/>
              </w:rPr>
            </w:pPr>
            <w:r w:rsidRPr="0028715B">
              <w:rPr>
                <w:rFonts w:ascii="Verdana" w:eastAsia="Calibri" w:hAnsi="Verdana" w:cs="Arial"/>
                <w:b/>
                <w:bCs/>
                <w:sz w:val="20"/>
                <w:szCs w:val="20"/>
                <w:lang w:val="es-ES" w:eastAsia="es-ES"/>
              </w:rPr>
              <w:t>No. de cargos</w:t>
            </w:r>
          </w:p>
        </w:tc>
        <w:tc>
          <w:tcPr>
            <w:tcW w:w="4543" w:type="dxa"/>
          </w:tcPr>
          <w:p w14:paraId="6586B2AD" w14:textId="77777777" w:rsidR="0039021D" w:rsidRPr="0028715B" w:rsidRDefault="0039021D" w:rsidP="000731A0">
            <w:pPr>
              <w:ind w:right="-81"/>
              <w:jc w:val="center"/>
              <w:rPr>
                <w:rFonts w:ascii="Verdana" w:eastAsia="Calibri" w:hAnsi="Verdana" w:cs="Arial"/>
                <w:b/>
                <w:bCs/>
                <w:sz w:val="20"/>
                <w:szCs w:val="20"/>
                <w:lang w:val="es-ES" w:eastAsia="es-ES"/>
              </w:rPr>
            </w:pPr>
            <w:r w:rsidRPr="0028715B">
              <w:rPr>
                <w:rFonts w:ascii="Verdana" w:eastAsia="Calibri" w:hAnsi="Verdana" w:cs="Arial"/>
                <w:b/>
                <w:bCs/>
                <w:sz w:val="20"/>
                <w:szCs w:val="20"/>
                <w:lang w:val="es-ES" w:eastAsia="es-ES"/>
              </w:rPr>
              <w:t xml:space="preserve">DENOMINACIÓN DEL EMPLEO </w:t>
            </w:r>
          </w:p>
        </w:tc>
        <w:tc>
          <w:tcPr>
            <w:tcW w:w="1139" w:type="dxa"/>
          </w:tcPr>
          <w:p w14:paraId="1E2580C9" w14:textId="77777777" w:rsidR="0039021D" w:rsidRPr="0028715B" w:rsidRDefault="0039021D" w:rsidP="000731A0">
            <w:pPr>
              <w:ind w:right="-81"/>
              <w:jc w:val="center"/>
              <w:rPr>
                <w:rFonts w:ascii="Verdana" w:eastAsia="Calibri" w:hAnsi="Verdana" w:cs="Arial"/>
                <w:b/>
                <w:bCs/>
                <w:sz w:val="20"/>
                <w:szCs w:val="20"/>
                <w:lang w:val="es-ES" w:eastAsia="es-ES"/>
              </w:rPr>
            </w:pPr>
            <w:r w:rsidRPr="0028715B">
              <w:rPr>
                <w:rFonts w:ascii="Verdana" w:eastAsia="Calibri" w:hAnsi="Verdana" w:cs="Arial"/>
                <w:b/>
                <w:bCs/>
                <w:sz w:val="20"/>
                <w:szCs w:val="20"/>
                <w:lang w:val="es-ES" w:eastAsia="es-ES"/>
              </w:rPr>
              <w:t xml:space="preserve">CÓDIGO </w:t>
            </w:r>
          </w:p>
        </w:tc>
        <w:tc>
          <w:tcPr>
            <w:tcW w:w="1026" w:type="dxa"/>
          </w:tcPr>
          <w:p w14:paraId="362D98CB" w14:textId="77777777" w:rsidR="0039021D" w:rsidRPr="0028715B" w:rsidRDefault="0039021D" w:rsidP="000731A0">
            <w:pPr>
              <w:ind w:right="-81"/>
              <w:jc w:val="center"/>
              <w:rPr>
                <w:rFonts w:ascii="Verdana" w:eastAsia="Calibri" w:hAnsi="Verdana" w:cs="Arial"/>
                <w:b/>
                <w:bCs/>
                <w:sz w:val="20"/>
                <w:szCs w:val="20"/>
                <w:lang w:val="es-ES" w:eastAsia="es-ES"/>
              </w:rPr>
            </w:pPr>
            <w:r w:rsidRPr="0028715B">
              <w:rPr>
                <w:rFonts w:ascii="Verdana" w:eastAsia="Calibri" w:hAnsi="Verdana" w:cs="Arial"/>
                <w:b/>
                <w:bCs/>
                <w:sz w:val="20"/>
                <w:szCs w:val="20"/>
                <w:lang w:val="es-ES" w:eastAsia="es-ES"/>
              </w:rPr>
              <w:t>GRADO</w:t>
            </w:r>
          </w:p>
        </w:tc>
      </w:tr>
      <w:tr w:rsidR="0039021D" w:rsidRPr="0028715B" w14:paraId="237B84EB" w14:textId="77777777" w:rsidTr="000731A0">
        <w:tc>
          <w:tcPr>
            <w:tcW w:w="992" w:type="dxa"/>
          </w:tcPr>
          <w:p w14:paraId="649841BE" w14:textId="77777777" w:rsidR="0039021D" w:rsidRPr="0028715B" w:rsidRDefault="0039021D" w:rsidP="000731A0">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1</w:t>
            </w:r>
          </w:p>
        </w:tc>
        <w:tc>
          <w:tcPr>
            <w:tcW w:w="4543" w:type="dxa"/>
          </w:tcPr>
          <w:p w14:paraId="36351A35" w14:textId="77777777" w:rsidR="0039021D" w:rsidRPr="0028715B" w:rsidRDefault="0039021D" w:rsidP="000731A0">
            <w:pPr>
              <w:ind w:right="-81"/>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Gerente Empresa Social del Estado </w:t>
            </w:r>
          </w:p>
        </w:tc>
        <w:tc>
          <w:tcPr>
            <w:tcW w:w="1139" w:type="dxa"/>
          </w:tcPr>
          <w:p w14:paraId="4CF77E15" w14:textId="77777777" w:rsidR="0039021D" w:rsidRPr="0028715B" w:rsidRDefault="0039021D" w:rsidP="000731A0">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085</w:t>
            </w:r>
          </w:p>
        </w:tc>
        <w:tc>
          <w:tcPr>
            <w:tcW w:w="1026" w:type="dxa"/>
          </w:tcPr>
          <w:p w14:paraId="1569879C" w14:textId="77777777" w:rsidR="0039021D" w:rsidRPr="0028715B" w:rsidRDefault="0039021D" w:rsidP="000731A0">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05</w:t>
            </w:r>
          </w:p>
        </w:tc>
      </w:tr>
      <w:tr w:rsidR="0039021D" w:rsidRPr="0028715B" w14:paraId="26EA7387" w14:textId="77777777" w:rsidTr="000731A0">
        <w:tc>
          <w:tcPr>
            <w:tcW w:w="992" w:type="dxa"/>
          </w:tcPr>
          <w:p w14:paraId="56B20A0C" w14:textId="77777777" w:rsidR="0039021D" w:rsidRPr="0028715B" w:rsidRDefault="0039021D" w:rsidP="000731A0">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1</w:t>
            </w:r>
          </w:p>
        </w:tc>
        <w:tc>
          <w:tcPr>
            <w:tcW w:w="4543" w:type="dxa"/>
          </w:tcPr>
          <w:p w14:paraId="33CE460F" w14:textId="77777777" w:rsidR="0039021D" w:rsidRPr="0028715B" w:rsidRDefault="0039021D" w:rsidP="000731A0">
            <w:pPr>
              <w:ind w:right="-81"/>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Tesorero General </w:t>
            </w:r>
          </w:p>
        </w:tc>
        <w:tc>
          <w:tcPr>
            <w:tcW w:w="1139" w:type="dxa"/>
          </w:tcPr>
          <w:p w14:paraId="550F3E87" w14:textId="77777777" w:rsidR="0039021D" w:rsidRPr="0028715B" w:rsidRDefault="0039021D" w:rsidP="000731A0">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201</w:t>
            </w:r>
          </w:p>
        </w:tc>
        <w:tc>
          <w:tcPr>
            <w:tcW w:w="1026" w:type="dxa"/>
          </w:tcPr>
          <w:p w14:paraId="5464B667" w14:textId="77777777" w:rsidR="0039021D" w:rsidRPr="0028715B" w:rsidRDefault="0039021D" w:rsidP="000731A0">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04</w:t>
            </w:r>
          </w:p>
        </w:tc>
      </w:tr>
      <w:tr w:rsidR="0039021D" w:rsidRPr="0028715B" w14:paraId="67CECE96" w14:textId="77777777" w:rsidTr="000731A0">
        <w:tc>
          <w:tcPr>
            <w:tcW w:w="992" w:type="dxa"/>
          </w:tcPr>
          <w:p w14:paraId="249FAAB8" w14:textId="77777777" w:rsidR="0039021D" w:rsidRPr="0028715B" w:rsidRDefault="0039021D" w:rsidP="000731A0">
            <w:pPr>
              <w:ind w:right="-81"/>
              <w:jc w:val="center"/>
              <w:rPr>
                <w:rFonts w:ascii="Verdana" w:eastAsia="Calibri" w:hAnsi="Verdana" w:cs="Arial"/>
                <w:bCs/>
                <w:sz w:val="20"/>
                <w:szCs w:val="20"/>
                <w:highlight w:val="lightGray"/>
                <w:lang w:val="es-ES" w:eastAsia="es-ES"/>
              </w:rPr>
            </w:pPr>
            <w:r w:rsidRPr="0028715B">
              <w:rPr>
                <w:rFonts w:ascii="Verdana" w:eastAsia="Calibri" w:hAnsi="Verdana" w:cs="Arial"/>
                <w:bCs/>
                <w:sz w:val="20"/>
                <w:szCs w:val="20"/>
                <w:highlight w:val="lightGray"/>
                <w:lang w:val="es-ES" w:eastAsia="es-ES"/>
              </w:rPr>
              <w:t>1</w:t>
            </w:r>
          </w:p>
        </w:tc>
        <w:tc>
          <w:tcPr>
            <w:tcW w:w="4543" w:type="dxa"/>
          </w:tcPr>
          <w:p w14:paraId="54AED097" w14:textId="77777777" w:rsidR="0039021D" w:rsidRPr="0028715B" w:rsidRDefault="0039021D" w:rsidP="000731A0">
            <w:pPr>
              <w:ind w:right="-81"/>
              <w:jc w:val="both"/>
              <w:rPr>
                <w:rFonts w:ascii="Verdana" w:eastAsia="Calibri" w:hAnsi="Verdana" w:cs="Arial"/>
                <w:bCs/>
                <w:sz w:val="20"/>
                <w:szCs w:val="20"/>
                <w:highlight w:val="lightGray"/>
                <w:lang w:val="es-ES" w:eastAsia="es-ES"/>
              </w:rPr>
            </w:pPr>
            <w:r w:rsidRPr="0028715B">
              <w:rPr>
                <w:rFonts w:ascii="Verdana" w:eastAsia="Calibri" w:hAnsi="Verdana" w:cs="Arial"/>
                <w:bCs/>
                <w:sz w:val="20"/>
                <w:szCs w:val="20"/>
                <w:highlight w:val="lightGray"/>
                <w:lang w:val="es-ES" w:eastAsia="es-ES"/>
              </w:rPr>
              <w:t>Profesional Universitario</w:t>
            </w:r>
          </w:p>
        </w:tc>
        <w:tc>
          <w:tcPr>
            <w:tcW w:w="1139" w:type="dxa"/>
          </w:tcPr>
          <w:p w14:paraId="1F64BF76" w14:textId="77777777" w:rsidR="0039021D" w:rsidRPr="0028715B" w:rsidRDefault="0039021D" w:rsidP="000731A0">
            <w:pPr>
              <w:ind w:right="-81"/>
              <w:jc w:val="center"/>
              <w:rPr>
                <w:rFonts w:ascii="Verdana" w:eastAsia="Calibri" w:hAnsi="Verdana" w:cs="Arial"/>
                <w:bCs/>
                <w:sz w:val="20"/>
                <w:szCs w:val="20"/>
                <w:highlight w:val="lightGray"/>
                <w:lang w:val="es-ES" w:eastAsia="es-ES"/>
              </w:rPr>
            </w:pPr>
            <w:r w:rsidRPr="0028715B">
              <w:rPr>
                <w:rFonts w:ascii="Verdana" w:eastAsia="Calibri" w:hAnsi="Verdana" w:cs="Arial"/>
                <w:bCs/>
                <w:sz w:val="20"/>
                <w:szCs w:val="20"/>
                <w:highlight w:val="lightGray"/>
                <w:lang w:val="es-ES" w:eastAsia="es-ES"/>
              </w:rPr>
              <w:t>219</w:t>
            </w:r>
          </w:p>
        </w:tc>
        <w:tc>
          <w:tcPr>
            <w:tcW w:w="1026" w:type="dxa"/>
          </w:tcPr>
          <w:p w14:paraId="5B4507BE" w14:textId="77777777" w:rsidR="0039021D" w:rsidRPr="0028715B" w:rsidRDefault="0039021D" w:rsidP="000731A0">
            <w:pPr>
              <w:ind w:right="-81"/>
              <w:jc w:val="center"/>
              <w:rPr>
                <w:rFonts w:ascii="Verdana" w:eastAsia="Calibri" w:hAnsi="Verdana" w:cs="Arial"/>
                <w:bCs/>
                <w:sz w:val="20"/>
                <w:szCs w:val="20"/>
                <w:highlight w:val="lightGray"/>
                <w:lang w:val="es-ES" w:eastAsia="es-ES"/>
              </w:rPr>
            </w:pPr>
            <w:r w:rsidRPr="0028715B">
              <w:rPr>
                <w:rFonts w:ascii="Verdana" w:eastAsia="Calibri" w:hAnsi="Verdana" w:cs="Arial"/>
                <w:bCs/>
                <w:sz w:val="20"/>
                <w:szCs w:val="20"/>
                <w:highlight w:val="lightGray"/>
                <w:lang w:val="es-ES" w:eastAsia="es-ES"/>
              </w:rPr>
              <w:t>01</w:t>
            </w:r>
          </w:p>
        </w:tc>
      </w:tr>
      <w:tr w:rsidR="0039021D" w:rsidRPr="0028715B" w14:paraId="27631554" w14:textId="77777777" w:rsidTr="000731A0">
        <w:tc>
          <w:tcPr>
            <w:tcW w:w="992" w:type="dxa"/>
          </w:tcPr>
          <w:p w14:paraId="64AF697C" w14:textId="77777777" w:rsidR="0039021D" w:rsidRPr="0028715B" w:rsidRDefault="0039021D" w:rsidP="000731A0">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w:t>
            </w:r>
          </w:p>
        </w:tc>
        <w:tc>
          <w:tcPr>
            <w:tcW w:w="4543" w:type="dxa"/>
          </w:tcPr>
          <w:p w14:paraId="65F9C3DC" w14:textId="77777777" w:rsidR="0039021D" w:rsidRPr="0028715B" w:rsidRDefault="0039021D" w:rsidP="000731A0">
            <w:pPr>
              <w:ind w:right="-81"/>
              <w:jc w:val="both"/>
              <w:rPr>
                <w:rFonts w:ascii="Verdana" w:eastAsia="Calibri" w:hAnsi="Verdana" w:cs="Arial"/>
                <w:bCs/>
                <w:sz w:val="20"/>
                <w:szCs w:val="20"/>
                <w:lang w:val="es-ES" w:eastAsia="es-ES"/>
              </w:rPr>
            </w:pPr>
          </w:p>
        </w:tc>
        <w:tc>
          <w:tcPr>
            <w:tcW w:w="1139" w:type="dxa"/>
          </w:tcPr>
          <w:p w14:paraId="5023141B" w14:textId="77777777" w:rsidR="0039021D" w:rsidRPr="0028715B" w:rsidRDefault="0039021D" w:rsidP="000731A0">
            <w:pPr>
              <w:ind w:right="-81"/>
              <w:jc w:val="center"/>
              <w:rPr>
                <w:rFonts w:ascii="Verdana" w:eastAsia="Calibri" w:hAnsi="Verdana" w:cs="Arial"/>
                <w:bCs/>
                <w:sz w:val="20"/>
                <w:szCs w:val="20"/>
                <w:lang w:val="es-ES" w:eastAsia="es-ES"/>
              </w:rPr>
            </w:pPr>
          </w:p>
        </w:tc>
        <w:tc>
          <w:tcPr>
            <w:tcW w:w="1026" w:type="dxa"/>
          </w:tcPr>
          <w:p w14:paraId="1F3B1409" w14:textId="77777777" w:rsidR="0039021D" w:rsidRPr="0028715B" w:rsidRDefault="0039021D" w:rsidP="000731A0">
            <w:pPr>
              <w:ind w:right="-81"/>
              <w:jc w:val="center"/>
              <w:rPr>
                <w:rFonts w:ascii="Verdana" w:eastAsia="Calibri" w:hAnsi="Verdana" w:cs="Arial"/>
                <w:bCs/>
                <w:sz w:val="20"/>
                <w:szCs w:val="20"/>
                <w:lang w:val="es-ES" w:eastAsia="es-ES"/>
              </w:rPr>
            </w:pPr>
          </w:p>
        </w:tc>
      </w:tr>
    </w:tbl>
    <w:p w14:paraId="562C75D1" w14:textId="77777777" w:rsidR="0039021D" w:rsidRPr="0028715B" w:rsidRDefault="0039021D" w:rsidP="0039021D">
      <w:pPr>
        <w:spacing w:after="0" w:line="360" w:lineRule="auto"/>
        <w:ind w:right="-81"/>
        <w:jc w:val="both"/>
        <w:rPr>
          <w:rFonts w:ascii="Verdana" w:hAnsi="Verdana" w:cs="Arial"/>
        </w:rPr>
      </w:pPr>
    </w:p>
    <w:p w14:paraId="5A79B433" w14:textId="77777777" w:rsidR="00042E3D" w:rsidRPr="0028715B" w:rsidRDefault="0039021D" w:rsidP="00AD1536">
      <w:pPr>
        <w:spacing w:after="0" w:line="360" w:lineRule="auto"/>
        <w:ind w:right="-81"/>
        <w:jc w:val="both"/>
        <w:rPr>
          <w:rFonts w:ascii="Verdana" w:eastAsia="Calibri" w:hAnsi="Verdana" w:cs="Arial"/>
          <w:bCs/>
          <w:lang w:val="es-ES" w:eastAsia="es-ES"/>
        </w:rPr>
      </w:pPr>
      <w:r w:rsidRPr="0028715B">
        <w:rPr>
          <w:rFonts w:ascii="Verdana" w:hAnsi="Verdana" w:cs="Arial"/>
        </w:rPr>
        <w:t xml:space="preserve">Y en el artículo 2º se dispuso la supresión de cargos, entre ellos, el de Auxiliar Administrativo </w:t>
      </w:r>
      <w:r w:rsidR="00EC5353" w:rsidRPr="0028715B">
        <w:rPr>
          <w:rFonts w:ascii="Verdana" w:hAnsi="Verdana" w:cs="Arial"/>
        </w:rPr>
        <w:t>que</w:t>
      </w:r>
      <w:r w:rsidRPr="0028715B">
        <w:rPr>
          <w:rFonts w:ascii="Verdana" w:hAnsi="Verdana" w:cs="Arial"/>
        </w:rPr>
        <w:t xml:space="preserve"> desempeña</w:t>
      </w:r>
      <w:r w:rsidR="00EC5353" w:rsidRPr="0028715B">
        <w:rPr>
          <w:rFonts w:ascii="Verdana" w:hAnsi="Verdana" w:cs="Arial"/>
        </w:rPr>
        <w:t xml:space="preserve">ba </w:t>
      </w:r>
      <w:r w:rsidRPr="0028715B">
        <w:rPr>
          <w:rFonts w:ascii="Verdana" w:hAnsi="Verdana" w:cs="Arial"/>
        </w:rPr>
        <w:t>la demandante</w:t>
      </w:r>
      <w:r w:rsidR="00EC5353" w:rsidRPr="0028715B">
        <w:rPr>
          <w:rFonts w:ascii="Verdana" w:hAnsi="Verdana" w:cs="Arial"/>
        </w:rPr>
        <w:t xml:space="preserve">, así: </w:t>
      </w:r>
    </w:p>
    <w:p w14:paraId="664355AD" w14:textId="77777777" w:rsidR="00042E3D" w:rsidRPr="0028715B" w:rsidRDefault="00042E3D" w:rsidP="00E50F5C">
      <w:pPr>
        <w:spacing w:after="0" w:line="240" w:lineRule="auto"/>
        <w:ind w:right="-81"/>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ab/>
      </w:r>
    </w:p>
    <w:p w14:paraId="769E1A49" w14:textId="77777777" w:rsidR="00AD1536" w:rsidRPr="0028715B" w:rsidRDefault="00042E3D" w:rsidP="00E50F5C">
      <w:pPr>
        <w:spacing w:after="0" w:line="240" w:lineRule="auto"/>
        <w:ind w:left="708" w:right="-81"/>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Artículo 2º: Los siguientes empleos, </w:t>
      </w:r>
      <w:r w:rsidR="00AD1536" w:rsidRPr="0028715B">
        <w:rPr>
          <w:rFonts w:ascii="Verdana" w:eastAsia="Calibri" w:hAnsi="Verdana" w:cs="Arial"/>
          <w:b/>
          <w:bCs/>
          <w:sz w:val="20"/>
          <w:szCs w:val="20"/>
          <w:lang w:val="es-ES" w:eastAsia="es-ES"/>
        </w:rPr>
        <w:t xml:space="preserve">de acuerdo al Estudio Técnico que sustentó la Reestructuración de la ESE, </w:t>
      </w:r>
      <w:r w:rsidR="00AD1536" w:rsidRPr="0028715B">
        <w:rPr>
          <w:rFonts w:ascii="Verdana" w:eastAsia="Calibri" w:hAnsi="Verdana" w:cs="Arial"/>
          <w:b/>
          <w:bCs/>
          <w:sz w:val="20"/>
          <w:szCs w:val="20"/>
          <w:u w:val="single"/>
          <w:lang w:val="es-ES" w:eastAsia="es-ES"/>
        </w:rPr>
        <w:t>serán suprimidos</w:t>
      </w:r>
      <w:r w:rsidR="00AD1536" w:rsidRPr="0028715B">
        <w:rPr>
          <w:rFonts w:ascii="Verdana" w:eastAsia="Calibri" w:hAnsi="Verdana" w:cs="Arial"/>
          <w:b/>
          <w:bCs/>
          <w:sz w:val="20"/>
          <w:szCs w:val="20"/>
          <w:lang w:val="es-ES" w:eastAsia="es-ES"/>
        </w:rPr>
        <w:t xml:space="preserve"> y no harán parte de la nueva planta de personal</w:t>
      </w:r>
      <w:r w:rsidR="006B1F9F" w:rsidRPr="0028715B">
        <w:rPr>
          <w:rFonts w:ascii="Verdana" w:eastAsia="Calibri" w:hAnsi="Verdana" w:cs="Arial"/>
          <w:bCs/>
          <w:sz w:val="20"/>
          <w:szCs w:val="20"/>
          <w:lang w:val="es-ES" w:eastAsia="es-ES"/>
        </w:rPr>
        <w:t xml:space="preserve">: </w:t>
      </w:r>
    </w:p>
    <w:p w14:paraId="1A965116" w14:textId="77777777" w:rsidR="006B1F9F" w:rsidRPr="0028715B" w:rsidRDefault="006B1F9F" w:rsidP="00E50F5C">
      <w:pPr>
        <w:spacing w:after="0" w:line="240" w:lineRule="auto"/>
        <w:ind w:left="708" w:right="-81"/>
        <w:jc w:val="both"/>
        <w:rPr>
          <w:rFonts w:ascii="Verdana" w:eastAsia="Calibri" w:hAnsi="Verdana" w:cs="Arial"/>
          <w:bCs/>
          <w:sz w:val="20"/>
          <w:szCs w:val="20"/>
          <w:lang w:val="es-ES" w:eastAsia="es-ES"/>
        </w:rPr>
      </w:pPr>
    </w:p>
    <w:tbl>
      <w:tblPr>
        <w:tblStyle w:val="Tablaconcuadrcula"/>
        <w:tblW w:w="0" w:type="auto"/>
        <w:tblInd w:w="846" w:type="dxa"/>
        <w:tblLook w:val="04A0" w:firstRow="1" w:lastRow="0" w:firstColumn="1" w:lastColumn="0" w:noHBand="0" w:noVBand="1"/>
      </w:tblPr>
      <w:tblGrid>
        <w:gridCol w:w="992"/>
        <w:gridCol w:w="4543"/>
        <w:gridCol w:w="1139"/>
        <w:gridCol w:w="1026"/>
      </w:tblGrid>
      <w:tr w:rsidR="006B1F9F" w:rsidRPr="0028715B" w14:paraId="421887C6" w14:textId="77777777" w:rsidTr="000731A0">
        <w:tc>
          <w:tcPr>
            <w:tcW w:w="992" w:type="dxa"/>
          </w:tcPr>
          <w:p w14:paraId="4247CD1F" w14:textId="77777777" w:rsidR="006B1F9F" w:rsidRPr="0028715B" w:rsidRDefault="006B1F9F" w:rsidP="00E50F5C">
            <w:pPr>
              <w:ind w:right="-81"/>
              <w:jc w:val="center"/>
              <w:rPr>
                <w:rFonts w:ascii="Verdana" w:eastAsia="Calibri" w:hAnsi="Verdana" w:cs="Arial"/>
                <w:b/>
                <w:bCs/>
                <w:sz w:val="20"/>
                <w:szCs w:val="20"/>
                <w:lang w:val="es-ES" w:eastAsia="es-ES"/>
              </w:rPr>
            </w:pPr>
            <w:r w:rsidRPr="0028715B">
              <w:rPr>
                <w:rFonts w:ascii="Verdana" w:eastAsia="Calibri" w:hAnsi="Verdana" w:cs="Arial"/>
                <w:b/>
                <w:bCs/>
                <w:sz w:val="20"/>
                <w:szCs w:val="20"/>
                <w:lang w:val="es-ES" w:eastAsia="es-ES"/>
              </w:rPr>
              <w:t>No. de cargos</w:t>
            </w:r>
          </w:p>
        </w:tc>
        <w:tc>
          <w:tcPr>
            <w:tcW w:w="4543" w:type="dxa"/>
          </w:tcPr>
          <w:p w14:paraId="60DEAB3A" w14:textId="77777777" w:rsidR="006B1F9F" w:rsidRPr="0028715B" w:rsidRDefault="006B1F9F" w:rsidP="00E50F5C">
            <w:pPr>
              <w:ind w:right="-81"/>
              <w:jc w:val="center"/>
              <w:rPr>
                <w:rFonts w:ascii="Verdana" w:eastAsia="Calibri" w:hAnsi="Verdana" w:cs="Arial"/>
                <w:b/>
                <w:bCs/>
                <w:sz w:val="20"/>
                <w:szCs w:val="20"/>
                <w:lang w:val="es-ES" w:eastAsia="es-ES"/>
              </w:rPr>
            </w:pPr>
            <w:r w:rsidRPr="0028715B">
              <w:rPr>
                <w:rFonts w:ascii="Verdana" w:eastAsia="Calibri" w:hAnsi="Verdana" w:cs="Arial"/>
                <w:b/>
                <w:bCs/>
                <w:sz w:val="20"/>
                <w:szCs w:val="20"/>
                <w:lang w:val="es-ES" w:eastAsia="es-ES"/>
              </w:rPr>
              <w:t xml:space="preserve">DENOMINACIÓN DEL EMPLEO </w:t>
            </w:r>
          </w:p>
        </w:tc>
        <w:tc>
          <w:tcPr>
            <w:tcW w:w="1139" w:type="dxa"/>
          </w:tcPr>
          <w:p w14:paraId="25798FA0" w14:textId="77777777" w:rsidR="006B1F9F" w:rsidRPr="0028715B" w:rsidRDefault="006B1F9F" w:rsidP="00E50F5C">
            <w:pPr>
              <w:ind w:right="-81"/>
              <w:jc w:val="center"/>
              <w:rPr>
                <w:rFonts w:ascii="Verdana" w:eastAsia="Calibri" w:hAnsi="Verdana" w:cs="Arial"/>
                <w:b/>
                <w:bCs/>
                <w:sz w:val="20"/>
                <w:szCs w:val="20"/>
                <w:lang w:val="es-ES" w:eastAsia="es-ES"/>
              </w:rPr>
            </w:pPr>
            <w:r w:rsidRPr="0028715B">
              <w:rPr>
                <w:rFonts w:ascii="Verdana" w:eastAsia="Calibri" w:hAnsi="Verdana" w:cs="Arial"/>
                <w:b/>
                <w:bCs/>
                <w:sz w:val="20"/>
                <w:szCs w:val="20"/>
                <w:lang w:val="es-ES" w:eastAsia="es-ES"/>
              </w:rPr>
              <w:t xml:space="preserve">CÓDIGO </w:t>
            </w:r>
          </w:p>
        </w:tc>
        <w:tc>
          <w:tcPr>
            <w:tcW w:w="1026" w:type="dxa"/>
          </w:tcPr>
          <w:p w14:paraId="0047CDDE" w14:textId="77777777" w:rsidR="006B1F9F" w:rsidRPr="0028715B" w:rsidRDefault="006B1F9F" w:rsidP="00E50F5C">
            <w:pPr>
              <w:ind w:right="-81"/>
              <w:jc w:val="center"/>
              <w:rPr>
                <w:rFonts w:ascii="Verdana" w:eastAsia="Calibri" w:hAnsi="Verdana" w:cs="Arial"/>
                <w:b/>
                <w:bCs/>
                <w:sz w:val="20"/>
                <w:szCs w:val="20"/>
                <w:lang w:val="es-ES" w:eastAsia="es-ES"/>
              </w:rPr>
            </w:pPr>
            <w:r w:rsidRPr="0028715B">
              <w:rPr>
                <w:rFonts w:ascii="Verdana" w:eastAsia="Calibri" w:hAnsi="Verdana" w:cs="Arial"/>
                <w:b/>
                <w:bCs/>
                <w:sz w:val="20"/>
                <w:szCs w:val="20"/>
                <w:lang w:val="es-ES" w:eastAsia="es-ES"/>
              </w:rPr>
              <w:t>GRADO</w:t>
            </w:r>
          </w:p>
        </w:tc>
      </w:tr>
      <w:tr w:rsidR="006B1F9F" w:rsidRPr="0028715B" w14:paraId="2FF14440" w14:textId="77777777" w:rsidTr="000731A0">
        <w:tc>
          <w:tcPr>
            <w:tcW w:w="992" w:type="dxa"/>
          </w:tcPr>
          <w:p w14:paraId="19F14E3C" w14:textId="77777777" w:rsidR="006B1F9F" w:rsidRPr="0028715B" w:rsidRDefault="006B1F9F" w:rsidP="00E50F5C">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1</w:t>
            </w:r>
          </w:p>
        </w:tc>
        <w:tc>
          <w:tcPr>
            <w:tcW w:w="4543" w:type="dxa"/>
          </w:tcPr>
          <w:p w14:paraId="0BFC5D5C" w14:textId="77777777" w:rsidR="006B1F9F" w:rsidRPr="0028715B" w:rsidRDefault="006B1F9F" w:rsidP="00E50F5C">
            <w:pPr>
              <w:ind w:right="-81"/>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Profesional Universitario área de salud (enfermero)</w:t>
            </w:r>
          </w:p>
        </w:tc>
        <w:tc>
          <w:tcPr>
            <w:tcW w:w="1139" w:type="dxa"/>
          </w:tcPr>
          <w:p w14:paraId="19EEDD1C" w14:textId="77777777" w:rsidR="006B1F9F" w:rsidRPr="0028715B" w:rsidRDefault="006B1F9F" w:rsidP="00E50F5C">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243</w:t>
            </w:r>
          </w:p>
        </w:tc>
        <w:tc>
          <w:tcPr>
            <w:tcW w:w="1026" w:type="dxa"/>
          </w:tcPr>
          <w:p w14:paraId="7DF4E37C" w14:textId="77777777" w:rsidR="006B1F9F" w:rsidRPr="0028715B" w:rsidRDefault="006B1F9F" w:rsidP="00E50F5C">
            <w:pPr>
              <w:ind w:right="-81"/>
              <w:jc w:val="center"/>
              <w:rPr>
                <w:rFonts w:ascii="Verdana" w:eastAsia="Calibri" w:hAnsi="Verdana" w:cs="Arial"/>
                <w:bCs/>
                <w:sz w:val="20"/>
                <w:szCs w:val="20"/>
                <w:lang w:val="es-ES" w:eastAsia="es-ES"/>
              </w:rPr>
            </w:pPr>
          </w:p>
        </w:tc>
      </w:tr>
      <w:tr w:rsidR="006B1F9F" w:rsidRPr="0028715B" w14:paraId="6FF426D1" w14:textId="77777777" w:rsidTr="000731A0">
        <w:tc>
          <w:tcPr>
            <w:tcW w:w="992" w:type="dxa"/>
          </w:tcPr>
          <w:p w14:paraId="065D2414" w14:textId="77777777" w:rsidR="006B1F9F" w:rsidRPr="0028715B" w:rsidRDefault="006B1F9F" w:rsidP="00E50F5C">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1</w:t>
            </w:r>
          </w:p>
        </w:tc>
        <w:tc>
          <w:tcPr>
            <w:tcW w:w="4543" w:type="dxa"/>
          </w:tcPr>
          <w:p w14:paraId="5A619EDB" w14:textId="77777777" w:rsidR="006B1F9F" w:rsidRPr="0028715B" w:rsidRDefault="006B1F9F" w:rsidP="00E50F5C">
            <w:pPr>
              <w:ind w:right="-81"/>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Profesional Universitario área de salud (odontólogo)</w:t>
            </w:r>
          </w:p>
        </w:tc>
        <w:tc>
          <w:tcPr>
            <w:tcW w:w="1139" w:type="dxa"/>
          </w:tcPr>
          <w:p w14:paraId="6185078C" w14:textId="77777777" w:rsidR="006B1F9F" w:rsidRPr="0028715B" w:rsidRDefault="006B1F9F" w:rsidP="00E50F5C">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217</w:t>
            </w:r>
          </w:p>
        </w:tc>
        <w:tc>
          <w:tcPr>
            <w:tcW w:w="1026" w:type="dxa"/>
          </w:tcPr>
          <w:p w14:paraId="44FB30F8" w14:textId="77777777" w:rsidR="006B1F9F" w:rsidRPr="0028715B" w:rsidRDefault="006B1F9F" w:rsidP="00E50F5C">
            <w:pPr>
              <w:ind w:right="-81"/>
              <w:jc w:val="center"/>
              <w:rPr>
                <w:rFonts w:ascii="Verdana" w:eastAsia="Calibri" w:hAnsi="Verdana" w:cs="Arial"/>
                <w:bCs/>
                <w:sz w:val="20"/>
                <w:szCs w:val="20"/>
                <w:lang w:val="es-ES" w:eastAsia="es-ES"/>
              </w:rPr>
            </w:pPr>
          </w:p>
        </w:tc>
      </w:tr>
      <w:tr w:rsidR="006B1F9F" w:rsidRPr="0028715B" w14:paraId="43B023C4" w14:textId="77777777" w:rsidTr="000731A0">
        <w:tc>
          <w:tcPr>
            <w:tcW w:w="992" w:type="dxa"/>
          </w:tcPr>
          <w:p w14:paraId="2E32D521" w14:textId="77777777" w:rsidR="006B1F9F" w:rsidRPr="0028715B" w:rsidRDefault="006B1F9F" w:rsidP="00E50F5C">
            <w:pPr>
              <w:ind w:right="-81"/>
              <w:jc w:val="center"/>
              <w:rPr>
                <w:rFonts w:ascii="Verdana" w:eastAsia="Calibri" w:hAnsi="Verdana" w:cs="Arial"/>
                <w:bCs/>
                <w:sz w:val="20"/>
                <w:szCs w:val="20"/>
                <w:highlight w:val="lightGray"/>
                <w:lang w:val="es-ES" w:eastAsia="es-ES"/>
              </w:rPr>
            </w:pPr>
            <w:r w:rsidRPr="0028715B">
              <w:rPr>
                <w:rFonts w:ascii="Verdana" w:eastAsia="Calibri" w:hAnsi="Verdana" w:cs="Arial"/>
                <w:bCs/>
                <w:sz w:val="20"/>
                <w:szCs w:val="20"/>
                <w:highlight w:val="lightGray"/>
                <w:lang w:val="es-ES" w:eastAsia="es-ES"/>
              </w:rPr>
              <w:t>1</w:t>
            </w:r>
          </w:p>
        </w:tc>
        <w:tc>
          <w:tcPr>
            <w:tcW w:w="4543" w:type="dxa"/>
          </w:tcPr>
          <w:p w14:paraId="23BF87BC" w14:textId="77777777" w:rsidR="006B1F9F" w:rsidRPr="0028715B" w:rsidRDefault="006B1F9F" w:rsidP="00E50F5C">
            <w:pPr>
              <w:ind w:right="-81"/>
              <w:jc w:val="both"/>
              <w:rPr>
                <w:rFonts w:ascii="Verdana" w:eastAsia="Calibri" w:hAnsi="Verdana" w:cs="Arial"/>
                <w:bCs/>
                <w:sz w:val="20"/>
                <w:szCs w:val="20"/>
                <w:highlight w:val="lightGray"/>
                <w:lang w:val="es-ES" w:eastAsia="es-ES"/>
              </w:rPr>
            </w:pPr>
            <w:r w:rsidRPr="0028715B">
              <w:rPr>
                <w:rFonts w:ascii="Verdana" w:eastAsia="Calibri" w:hAnsi="Verdana" w:cs="Arial"/>
                <w:bCs/>
                <w:sz w:val="20"/>
                <w:szCs w:val="20"/>
                <w:highlight w:val="lightGray"/>
                <w:lang w:val="es-ES" w:eastAsia="es-ES"/>
              </w:rPr>
              <w:t>Auxiliar Administrativo</w:t>
            </w:r>
          </w:p>
        </w:tc>
        <w:tc>
          <w:tcPr>
            <w:tcW w:w="1139" w:type="dxa"/>
          </w:tcPr>
          <w:p w14:paraId="6ADE3D17" w14:textId="77777777" w:rsidR="006B1F9F" w:rsidRPr="0028715B" w:rsidRDefault="006B1F9F" w:rsidP="00E50F5C">
            <w:pPr>
              <w:ind w:right="-81"/>
              <w:jc w:val="center"/>
              <w:rPr>
                <w:rFonts w:ascii="Verdana" w:eastAsia="Calibri" w:hAnsi="Verdana" w:cs="Arial"/>
                <w:bCs/>
                <w:sz w:val="20"/>
                <w:szCs w:val="20"/>
                <w:highlight w:val="lightGray"/>
                <w:lang w:val="es-ES" w:eastAsia="es-ES"/>
              </w:rPr>
            </w:pPr>
            <w:r w:rsidRPr="0028715B">
              <w:rPr>
                <w:rFonts w:ascii="Verdana" w:eastAsia="Calibri" w:hAnsi="Verdana" w:cs="Arial"/>
                <w:bCs/>
                <w:sz w:val="20"/>
                <w:szCs w:val="20"/>
                <w:highlight w:val="lightGray"/>
                <w:lang w:val="es-ES" w:eastAsia="es-ES"/>
              </w:rPr>
              <w:t>550</w:t>
            </w:r>
          </w:p>
        </w:tc>
        <w:tc>
          <w:tcPr>
            <w:tcW w:w="1026" w:type="dxa"/>
          </w:tcPr>
          <w:p w14:paraId="1DA6542E" w14:textId="77777777" w:rsidR="006B1F9F" w:rsidRPr="0028715B" w:rsidRDefault="006B1F9F" w:rsidP="00E50F5C">
            <w:pPr>
              <w:ind w:right="-81"/>
              <w:jc w:val="center"/>
              <w:rPr>
                <w:rFonts w:ascii="Verdana" w:eastAsia="Calibri" w:hAnsi="Verdana" w:cs="Arial"/>
                <w:bCs/>
                <w:sz w:val="20"/>
                <w:szCs w:val="20"/>
                <w:highlight w:val="lightGray"/>
                <w:lang w:val="es-ES" w:eastAsia="es-ES"/>
              </w:rPr>
            </w:pPr>
          </w:p>
        </w:tc>
      </w:tr>
      <w:tr w:rsidR="006B1F9F" w:rsidRPr="0028715B" w14:paraId="49052E84" w14:textId="77777777" w:rsidTr="000731A0">
        <w:tc>
          <w:tcPr>
            <w:tcW w:w="992" w:type="dxa"/>
          </w:tcPr>
          <w:p w14:paraId="3CA2C5DF" w14:textId="77777777" w:rsidR="006B1F9F" w:rsidRPr="0028715B" w:rsidRDefault="006B1F9F" w:rsidP="00E50F5C">
            <w:pPr>
              <w:ind w:right="-81"/>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w:t>
            </w:r>
          </w:p>
        </w:tc>
        <w:tc>
          <w:tcPr>
            <w:tcW w:w="4543" w:type="dxa"/>
          </w:tcPr>
          <w:p w14:paraId="3041E394" w14:textId="77777777" w:rsidR="006B1F9F" w:rsidRPr="0028715B" w:rsidRDefault="006B1F9F" w:rsidP="00E50F5C">
            <w:pPr>
              <w:ind w:right="-81"/>
              <w:jc w:val="both"/>
              <w:rPr>
                <w:rFonts w:ascii="Verdana" w:eastAsia="Calibri" w:hAnsi="Verdana" w:cs="Arial"/>
                <w:bCs/>
                <w:sz w:val="20"/>
                <w:szCs w:val="20"/>
                <w:lang w:val="es-ES" w:eastAsia="es-ES"/>
              </w:rPr>
            </w:pPr>
          </w:p>
        </w:tc>
        <w:tc>
          <w:tcPr>
            <w:tcW w:w="1139" w:type="dxa"/>
          </w:tcPr>
          <w:p w14:paraId="722B00AE" w14:textId="77777777" w:rsidR="006B1F9F" w:rsidRPr="0028715B" w:rsidRDefault="006B1F9F" w:rsidP="00E50F5C">
            <w:pPr>
              <w:ind w:right="-81"/>
              <w:jc w:val="center"/>
              <w:rPr>
                <w:rFonts w:ascii="Verdana" w:eastAsia="Calibri" w:hAnsi="Verdana" w:cs="Arial"/>
                <w:bCs/>
                <w:sz w:val="20"/>
                <w:szCs w:val="20"/>
                <w:lang w:val="es-ES" w:eastAsia="es-ES"/>
              </w:rPr>
            </w:pPr>
          </w:p>
        </w:tc>
        <w:tc>
          <w:tcPr>
            <w:tcW w:w="1026" w:type="dxa"/>
          </w:tcPr>
          <w:p w14:paraId="42C6D796" w14:textId="77777777" w:rsidR="006B1F9F" w:rsidRPr="0028715B" w:rsidRDefault="006B1F9F" w:rsidP="00E50F5C">
            <w:pPr>
              <w:ind w:right="-81"/>
              <w:jc w:val="center"/>
              <w:rPr>
                <w:rFonts w:ascii="Verdana" w:eastAsia="Calibri" w:hAnsi="Verdana" w:cs="Arial"/>
                <w:bCs/>
                <w:sz w:val="20"/>
                <w:szCs w:val="20"/>
                <w:lang w:val="es-ES" w:eastAsia="es-ES"/>
              </w:rPr>
            </w:pPr>
          </w:p>
        </w:tc>
      </w:tr>
    </w:tbl>
    <w:p w14:paraId="6E1831B3" w14:textId="77777777" w:rsidR="00D37958" w:rsidRPr="0028715B" w:rsidRDefault="00D37958" w:rsidP="00D37958">
      <w:pPr>
        <w:spacing w:after="0" w:line="360" w:lineRule="auto"/>
        <w:ind w:right="-81"/>
        <w:jc w:val="both"/>
        <w:rPr>
          <w:rFonts w:ascii="Verdana" w:eastAsia="Calibri" w:hAnsi="Verdana" w:cs="Arial"/>
          <w:b/>
          <w:bCs/>
          <w:lang w:val="es-ES" w:eastAsia="es-ES"/>
        </w:rPr>
      </w:pPr>
    </w:p>
    <w:p w14:paraId="38B10336" w14:textId="77777777" w:rsidR="006C1233" w:rsidRPr="0028715B" w:rsidRDefault="00D37958" w:rsidP="006C1233">
      <w:pPr>
        <w:spacing w:after="0" w:line="360" w:lineRule="auto"/>
        <w:ind w:right="-81"/>
        <w:jc w:val="both"/>
        <w:rPr>
          <w:rFonts w:ascii="Verdana" w:eastAsia="Calibri" w:hAnsi="Verdana" w:cs="Arial"/>
          <w:bCs/>
          <w:lang w:val="es-ES" w:eastAsia="es-ES"/>
        </w:rPr>
      </w:pPr>
      <w:r w:rsidRPr="0028715B">
        <w:rPr>
          <w:rFonts w:ascii="Verdana" w:eastAsia="Calibri" w:hAnsi="Verdana" w:cs="Arial"/>
          <w:bCs/>
          <w:lang w:val="es-ES" w:eastAsia="es-ES"/>
        </w:rPr>
        <w:t>Así mismo, se expidió el Acuerdo No. 11 del 24 de julio de 2017, acto administrativo demandado, mediante el cual se ajustó el manual específico de funciones y de competencias laborales para los empleos de la planta de personal de la E.S.E. DEL CENTRO DE SALUD “MANUEL ALBERTO FONSECA SANDOVAL” DE SOTAQUIRÁ (</w:t>
      </w:r>
      <w:proofErr w:type="spellStart"/>
      <w:r w:rsidRPr="0028715B">
        <w:rPr>
          <w:rFonts w:ascii="Verdana" w:eastAsia="Calibri" w:hAnsi="Verdana" w:cs="Arial"/>
          <w:bCs/>
          <w:lang w:val="es-ES" w:eastAsia="es-ES"/>
        </w:rPr>
        <w:t>fl</w:t>
      </w:r>
      <w:proofErr w:type="spellEnd"/>
      <w:r w:rsidRPr="0028715B">
        <w:rPr>
          <w:rFonts w:ascii="Verdana" w:eastAsia="Calibri" w:hAnsi="Verdana" w:cs="Arial"/>
          <w:bCs/>
          <w:lang w:val="es-ES" w:eastAsia="es-ES"/>
        </w:rPr>
        <w:t>. 92 a 120</w:t>
      </w:r>
      <w:r w:rsidR="006C1233" w:rsidRPr="0028715B">
        <w:rPr>
          <w:rFonts w:ascii="Verdana" w:eastAsia="Calibri" w:hAnsi="Verdana" w:cs="Arial"/>
          <w:bCs/>
          <w:lang w:val="es-ES" w:eastAsia="es-ES"/>
        </w:rPr>
        <w:t xml:space="preserve">). </w:t>
      </w:r>
      <w:r w:rsidR="006A7E5A" w:rsidRPr="0028715B">
        <w:rPr>
          <w:rFonts w:ascii="Verdana" w:eastAsia="Calibri" w:hAnsi="Verdana" w:cs="Arial"/>
          <w:bCs/>
          <w:lang w:val="es-ES" w:eastAsia="es-ES"/>
        </w:rPr>
        <w:t xml:space="preserve">A 110 se observa la identificación del empleo </w:t>
      </w:r>
      <w:r w:rsidR="006A7E5A" w:rsidRPr="0028715B">
        <w:rPr>
          <w:rFonts w:ascii="Verdana" w:eastAsia="Calibri" w:hAnsi="Verdana" w:cs="Arial"/>
          <w:bCs/>
          <w:i/>
          <w:lang w:val="es-ES" w:eastAsia="es-ES"/>
        </w:rPr>
        <w:t xml:space="preserve">Profesional universitario, código 219, grado 01, del área logística, </w:t>
      </w:r>
      <w:r w:rsidR="006A7E5A" w:rsidRPr="0028715B">
        <w:rPr>
          <w:rFonts w:ascii="Verdana" w:eastAsia="Calibri" w:hAnsi="Verdana" w:cs="Arial"/>
          <w:bCs/>
          <w:lang w:val="es-ES" w:eastAsia="es-ES"/>
        </w:rPr>
        <w:t>teniendo como jefe inmediato al</w:t>
      </w:r>
      <w:r w:rsidR="006A7E5A" w:rsidRPr="0028715B">
        <w:rPr>
          <w:rFonts w:ascii="Verdana" w:eastAsia="Calibri" w:hAnsi="Verdana" w:cs="Arial"/>
          <w:bCs/>
          <w:i/>
          <w:lang w:val="es-ES" w:eastAsia="es-ES"/>
        </w:rPr>
        <w:t xml:space="preserve"> Gerente</w:t>
      </w:r>
      <w:r w:rsidR="006A7E5A" w:rsidRPr="0028715B">
        <w:rPr>
          <w:rFonts w:ascii="Verdana" w:eastAsia="Calibri" w:hAnsi="Verdana" w:cs="Arial"/>
          <w:bCs/>
          <w:lang w:val="es-ES" w:eastAsia="es-ES"/>
        </w:rPr>
        <w:t xml:space="preserve">. </w:t>
      </w:r>
      <w:r w:rsidR="006C1233" w:rsidRPr="0028715B">
        <w:rPr>
          <w:rFonts w:ascii="Verdana" w:eastAsia="Calibri" w:hAnsi="Verdana" w:cs="Arial"/>
          <w:bCs/>
          <w:lang w:val="es-ES" w:eastAsia="es-ES"/>
        </w:rPr>
        <w:t xml:space="preserve">estableciendo lo siguiente: </w:t>
      </w:r>
    </w:p>
    <w:p w14:paraId="54E11D2A" w14:textId="77777777" w:rsidR="006C1233" w:rsidRPr="0028715B" w:rsidRDefault="006C1233" w:rsidP="006C1233">
      <w:pPr>
        <w:spacing w:after="0" w:line="240" w:lineRule="auto"/>
        <w:ind w:left="703" w:right="-79"/>
        <w:jc w:val="both"/>
        <w:rPr>
          <w:rFonts w:ascii="Verdana" w:eastAsia="Calibri" w:hAnsi="Verdana" w:cs="Arial"/>
          <w:bCs/>
          <w:sz w:val="20"/>
          <w:szCs w:val="20"/>
          <w:lang w:val="es-ES" w:eastAsia="es-ES"/>
        </w:rPr>
      </w:pPr>
    </w:p>
    <w:p w14:paraId="628C6066" w14:textId="77777777" w:rsidR="006C1233" w:rsidRPr="0028715B" w:rsidRDefault="006C1233" w:rsidP="006C1233">
      <w:pPr>
        <w:spacing w:after="0" w:line="240" w:lineRule="auto"/>
        <w:ind w:left="703"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 </w:t>
      </w:r>
    </w:p>
    <w:p w14:paraId="46255876" w14:textId="77777777" w:rsidR="006C1233" w:rsidRPr="0028715B" w:rsidRDefault="00B84BCB" w:rsidP="00B84BCB">
      <w:pPr>
        <w:spacing w:after="0" w:line="240" w:lineRule="auto"/>
        <w:ind w:right="-79" w:firstLine="703"/>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II. </w:t>
      </w:r>
      <w:r w:rsidR="006C1233" w:rsidRPr="0028715B">
        <w:rPr>
          <w:rFonts w:ascii="Verdana" w:eastAsia="Calibri" w:hAnsi="Verdana" w:cs="Arial"/>
          <w:bCs/>
          <w:sz w:val="20"/>
          <w:szCs w:val="20"/>
          <w:lang w:val="es-ES" w:eastAsia="es-ES"/>
        </w:rPr>
        <w:t>AREA FUNCIONAL: APOYO – AREA ADMINISTRATIVA</w:t>
      </w:r>
    </w:p>
    <w:p w14:paraId="31126E5D" w14:textId="77777777" w:rsidR="00B84BCB" w:rsidRPr="0028715B" w:rsidRDefault="00B84BCB" w:rsidP="00B84BCB">
      <w:pPr>
        <w:pStyle w:val="Prrafodelista"/>
        <w:spacing w:after="0" w:line="240" w:lineRule="auto"/>
        <w:ind w:left="1423" w:right="-79"/>
        <w:rPr>
          <w:rFonts w:ascii="Verdana" w:eastAsia="Calibri" w:hAnsi="Verdana" w:cs="Arial"/>
          <w:bCs/>
          <w:sz w:val="20"/>
          <w:szCs w:val="20"/>
          <w:lang w:val="es-ES" w:eastAsia="es-ES"/>
        </w:rPr>
      </w:pPr>
    </w:p>
    <w:p w14:paraId="6241A7B2" w14:textId="77777777" w:rsidR="00B84BCB" w:rsidRPr="0028715B" w:rsidRDefault="00B84BCB" w:rsidP="00B84BCB">
      <w:pPr>
        <w:spacing w:after="0" w:line="240" w:lineRule="auto"/>
        <w:ind w:right="-79" w:firstLine="703"/>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III. PROPÓSITO PRINCIPAL</w:t>
      </w:r>
    </w:p>
    <w:p w14:paraId="2DE403A5" w14:textId="77777777" w:rsidR="006C1233" w:rsidRPr="0028715B" w:rsidRDefault="006C1233" w:rsidP="006A7E5A">
      <w:pPr>
        <w:spacing w:after="0" w:line="360" w:lineRule="auto"/>
        <w:ind w:right="-81"/>
        <w:jc w:val="both"/>
        <w:rPr>
          <w:rFonts w:ascii="Verdana" w:eastAsia="Calibri" w:hAnsi="Verdana" w:cs="Arial"/>
          <w:bCs/>
          <w:lang w:val="es-ES" w:eastAsia="es-ES"/>
        </w:rPr>
      </w:pPr>
    </w:p>
    <w:p w14:paraId="46E1D169" w14:textId="77777777" w:rsidR="00B84BCB" w:rsidRPr="0028715B" w:rsidRDefault="006A7E5A" w:rsidP="006A7E5A">
      <w:pPr>
        <w:spacing w:after="0" w:line="240" w:lineRule="auto"/>
        <w:ind w:left="705"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Desarrollar actividades profesionales y de apoyo, con el fin de documentar las operaciones en forma operativa y adecuada, en las áreas administrativas requeridas tales como: Talento humano, contabilidad y tesorería, costos, presupuestos, facturación y</w:t>
      </w:r>
      <w:r w:rsidR="00B84BCB" w:rsidRPr="0028715B">
        <w:rPr>
          <w:rFonts w:ascii="Verdana" w:eastAsia="Calibri" w:hAnsi="Verdana" w:cs="Arial"/>
          <w:bCs/>
          <w:sz w:val="20"/>
          <w:szCs w:val="20"/>
          <w:lang w:val="es-ES" w:eastAsia="es-ES"/>
        </w:rPr>
        <w:t xml:space="preserve"> demás procesos administrativos</w:t>
      </w:r>
      <w:r w:rsidRPr="0028715B">
        <w:rPr>
          <w:rFonts w:ascii="Verdana" w:eastAsia="Calibri" w:hAnsi="Verdana" w:cs="Arial"/>
          <w:bCs/>
          <w:sz w:val="20"/>
          <w:szCs w:val="20"/>
          <w:lang w:val="es-ES" w:eastAsia="es-ES"/>
        </w:rPr>
        <w:t>.</w:t>
      </w:r>
    </w:p>
    <w:p w14:paraId="62431CDC" w14:textId="77777777" w:rsidR="00B84BCB" w:rsidRPr="0028715B" w:rsidRDefault="00B84BCB" w:rsidP="006A7E5A">
      <w:pPr>
        <w:spacing w:after="0" w:line="240" w:lineRule="auto"/>
        <w:ind w:left="705" w:right="-79"/>
        <w:jc w:val="both"/>
        <w:rPr>
          <w:rFonts w:ascii="Verdana" w:eastAsia="Calibri" w:hAnsi="Verdana" w:cs="Arial"/>
          <w:bCs/>
          <w:sz w:val="20"/>
          <w:szCs w:val="20"/>
          <w:lang w:val="es-ES" w:eastAsia="es-ES"/>
        </w:rPr>
      </w:pPr>
    </w:p>
    <w:p w14:paraId="753E62C2" w14:textId="77777777" w:rsidR="00B84BCB" w:rsidRPr="0028715B" w:rsidRDefault="00B84BCB" w:rsidP="00B84BCB">
      <w:pPr>
        <w:spacing w:after="0" w:line="240" w:lineRule="auto"/>
        <w:ind w:left="703" w:right="-79"/>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IV. DESCRIPCIÓN DE FUNCIONES ESENCIALES</w:t>
      </w:r>
    </w:p>
    <w:p w14:paraId="49E398E2" w14:textId="77777777" w:rsidR="00B84BCB" w:rsidRPr="0028715B" w:rsidRDefault="00B84BCB" w:rsidP="00B84BCB">
      <w:pPr>
        <w:spacing w:after="0" w:line="240" w:lineRule="auto"/>
        <w:ind w:left="703" w:right="-79"/>
        <w:rPr>
          <w:rFonts w:ascii="Verdana" w:eastAsia="Calibri" w:hAnsi="Verdana" w:cs="Arial"/>
          <w:bCs/>
          <w:sz w:val="20"/>
          <w:szCs w:val="20"/>
          <w:lang w:val="es-ES" w:eastAsia="es-ES"/>
        </w:rPr>
      </w:pPr>
    </w:p>
    <w:p w14:paraId="6E3363DF" w14:textId="77777777" w:rsidR="006A7E5A" w:rsidRPr="0028715B" w:rsidRDefault="00B84BCB" w:rsidP="00B84BCB">
      <w:pPr>
        <w:spacing w:after="0" w:line="240" w:lineRule="auto"/>
        <w:ind w:left="703" w:right="-79" w:firstLine="3"/>
        <w:jc w:val="both"/>
        <w:rPr>
          <w:rFonts w:ascii="Verdana" w:eastAsia="Calibri" w:hAnsi="Verdana" w:cs="Arial"/>
          <w:b/>
          <w:bCs/>
          <w:sz w:val="20"/>
          <w:szCs w:val="20"/>
          <w:lang w:val="es-ES" w:eastAsia="es-ES"/>
        </w:rPr>
      </w:pPr>
      <w:r w:rsidRPr="0028715B">
        <w:rPr>
          <w:rFonts w:ascii="Verdana" w:eastAsia="Calibri" w:hAnsi="Verdana" w:cs="Arial"/>
          <w:bCs/>
          <w:sz w:val="20"/>
          <w:szCs w:val="20"/>
          <w:lang w:val="es-ES" w:eastAsia="es-ES"/>
        </w:rPr>
        <w:t xml:space="preserve">1. </w:t>
      </w:r>
      <w:r w:rsidR="006A7E5A" w:rsidRPr="0028715B">
        <w:rPr>
          <w:rFonts w:ascii="Verdana" w:eastAsia="Calibri" w:hAnsi="Verdana" w:cs="Arial"/>
          <w:b/>
          <w:bCs/>
          <w:sz w:val="20"/>
          <w:szCs w:val="20"/>
          <w:lang w:val="es-ES" w:eastAsia="es-ES"/>
        </w:rPr>
        <w:t>Apoyar la recolección de información, selección de muebles, aplicación de encuestas y consolidación de información estadística.</w:t>
      </w:r>
    </w:p>
    <w:p w14:paraId="1A62DA4B" w14:textId="77777777" w:rsidR="006A7E5A" w:rsidRPr="0028715B" w:rsidRDefault="00B84BCB" w:rsidP="00B84BC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lang w:val="es-ES" w:eastAsia="es-ES"/>
        </w:rPr>
        <w:t xml:space="preserve">2. </w:t>
      </w:r>
      <w:r w:rsidR="006A7E5A" w:rsidRPr="0028715B">
        <w:rPr>
          <w:rFonts w:ascii="Verdana" w:eastAsia="Calibri" w:hAnsi="Verdana" w:cs="Arial"/>
          <w:bCs/>
          <w:sz w:val="20"/>
          <w:szCs w:val="20"/>
          <w:lang w:val="es-ES" w:eastAsia="es-ES"/>
        </w:rPr>
        <w:t>Digitar documentos, cuadros, informes u otros que deba producir la Dependencia a fin de cumplir las funciones de administración.</w:t>
      </w:r>
    </w:p>
    <w:p w14:paraId="07FAB9C0" w14:textId="77777777" w:rsidR="006A7E5A" w:rsidRPr="0028715B" w:rsidRDefault="00B84BCB" w:rsidP="00B84BC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3. </w:t>
      </w:r>
      <w:r w:rsidR="006A7E5A" w:rsidRPr="0028715B">
        <w:rPr>
          <w:rFonts w:ascii="Verdana" w:eastAsia="Calibri" w:hAnsi="Verdana" w:cs="Arial"/>
          <w:bCs/>
          <w:sz w:val="20"/>
          <w:szCs w:val="20"/>
          <w:lang w:val="es-ES" w:eastAsia="es-ES"/>
        </w:rPr>
        <w:t>Colaborar en la programación oportuna de las labores administrativas y en la organización y actualización del archivo de la oficina, con el propósito de dar cumplimiento a la misión institucional.</w:t>
      </w:r>
    </w:p>
    <w:p w14:paraId="15629FCB" w14:textId="77777777" w:rsidR="00B84BCB" w:rsidRPr="0028715B" w:rsidRDefault="00B84BCB" w:rsidP="00B84BC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4. </w:t>
      </w:r>
      <w:r w:rsidR="006A7E5A" w:rsidRPr="0028715B">
        <w:rPr>
          <w:rFonts w:ascii="Verdana" w:eastAsia="Calibri" w:hAnsi="Verdana" w:cs="Arial"/>
          <w:bCs/>
          <w:sz w:val="20"/>
          <w:szCs w:val="20"/>
          <w:lang w:val="es-ES" w:eastAsia="es-ES"/>
        </w:rPr>
        <w:t>Atender al público que requiera información o llevar a cabo asuntos relacionados con la dependencia para garantizar la prestación eficiente de los servicios.</w:t>
      </w:r>
    </w:p>
    <w:p w14:paraId="583DB956" w14:textId="77777777" w:rsidR="00B84BCB" w:rsidRPr="0028715B" w:rsidRDefault="00B84BCB" w:rsidP="00B84BC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5. </w:t>
      </w:r>
      <w:r w:rsidR="006A7E5A" w:rsidRPr="0028715B">
        <w:rPr>
          <w:rFonts w:ascii="Verdana" w:eastAsia="Calibri" w:hAnsi="Verdana" w:cs="Arial"/>
          <w:b/>
          <w:bCs/>
          <w:sz w:val="20"/>
          <w:szCs w:val="20"/>
          <w:lang w:val="es-ES" w:eastAsia="es-ES"/>
        </w:rPr>
        <w:t xml:space="preserve">Clasificar las bases de datos entregadas por las diferentes áreas y realizar seguimiento a las metas formuladas en los instrumentos de planificación de la entidad. </w:t>
      </w:r>
    </w:p>
    <w:p w14:paraId="34A2DA29" w14:textId="77777777" w:rsidR="00B84BCB" w:rsidRPr="0028715B" w:rsidRDefault="00B84BCB" w:rsidP="00B84BC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6. </w:t>
      </w:r>
      <w:r w:rsidR="006A7E5A" w:rsidRPr="0028715B">
        <w:rPr>
          <w:rFonts w:ascii="Verdana" w:eastAsia="Calibri" w:hAnsi="Verdana" w:cs="Arial"/>
          <w:bCs/>
          <w:sz w:val="20"/>
          <w:szCs w:val="20"/>
          <w:lang w:val="es-ES" w:eastAsia="es-ES"/>
        </w:rPr>
        <w:t>Transcribir los oficios, acuerdos, actas, certificaciones, constancias, informes, presupuestos, órdenes de suministros y demás documentos que se originan en el despacho del gerente de la ESE Centro de Salud “Ma</w:t>
      </w:r>
      <w:r w:rsidRPr="0028715B">
        <w:rPr>
          <w:rFonts w:ascii="Verdana" w:eastAsia="Calibri" w:hAnsi="Verdana" w:cs="Arial"/>
          <w:bCs/>
          <w:sz w:val="20"/>
          <w:szCs w:val="20"/>
          <w:lang w:val="es-ES" w:eastAsia="es-ES"/>
        </w:rPr>
        <w:t>nuel Alberto Fonseca Sandoval”.</w:t>
      </w:r>
    </w:p>
    <w:p w14:paraId="0DF10EF1" w14:textId="77777777" w:rsidR="00B84BCB" w:rsidRPr="0028715B" w:rsidRDefault="00B84BCB" w:rsidP="00B84BC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7. </w:t>
      </w:r>
      <w:r w:rsidR="006A7E5A" w:rsidRPr="0028715B">
        <w:rPr>
          <w:rFonts w:ascii="Verdana" w:eastAsia="Calibri" w:hAnsi="Verdana" w:cs="Arial"/>
          <w:b/>
          <w:bCs/>
          <w:sz w:val="20"/>
          <w:szCs w:val="20"/>
          <w:lang w:val="es-ES" w:eastAsia="es-ES"/>
        </w:rPr>
        <w:t xml:space="preserve">Consolidar los informes y reportes requeridos por entes externos de acuerdo a la metodología. </w:t>
      </w:r>
    </w:p>
    <w:p w14:paraId="4286CA7A" w14:textId="77777777" w:rsidR="00B84BCB" w:rsidRPr="0028715B" w:rsidRDefault="00B84BCB" w:rsidP="00B84BC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8. </w:t>
      </w:r>
      <w:r w:rsidR="006A7E5A" w:rsidRPr="0028715B">
        <w:rPr>
          <w:rFonts w:ascii="Verdana" w:eastAsia="Calibri" w:hAnsi="Verdana" w:cs="Arial"/>
          <w:bCs/>
          <w:sz w:val="20"/>
          <w:szCs w:val="20"/>
          <w:lang w:val="es-ES" w:eastAsia="es-ES"/>
        </w:rPr>
        <w:t>Verificar la exactitud numérica de comprobantes, recibos, cuentas, relaciones y otros documentos, a fin de establecer un ade</w:t>
      </w:r>
      <w:r w:rsidRPr="0028715B">
        <w:rPr>
          <w:rFonts w:ascii="Verdana" w:eastAsia="Calibri" w:hAnsi="Verdana" w:cs="Arial"/>
          <w:bCs/>
          <w:sz w:val="20"/>
          <w:szCs w:val="20"/>
          <w:lang w:val="es-ES" w:eastAsia="es-ES"/>
        </w:rPr>
        <w:t>cuado manejo de la información.</w:t>
      </w:r>
    </w:p>
    <w:p w14:paraId="5C7CC826" w14:textId="77777777" w:rsidR="00B84BCB" w:rsidRPr="0028715B" w:rsidRDefault="00B84BCB" w:rsidP="00B84BC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9. </w:t>
      </w:r>
      <w:r w:rsidR="006A7E5A" w:rsidRPr="0028715B">
        <w:rPr>
          <w:rFonts w:ascii="Verdana" w:eastAsia="Calibri" w:hAnsi="Verdana" w:cs="Arial"/>
          <w:bCs/>
          <w:sz w:val="20"/>
          <w:szCs w:val="20"/>
          <w:lang w:val="es-ES" w:eastAsia="es-ES"/>
        </w:rPr>
        <w:t>Digitar y entregar personalmente memorandos, oficios y comunicados, al personal de la institución y hacer firmar el recibido, con el objeto de informar sobre los</w:t>
      </w:r>
      <w:r w:rsidRPr="0028715B">
        <w:rPr>
          <w:rFonts w:ascii="Verdana" w:eastAsia="Calibri" w:hAnsi="Verdana" w:cs="Arial"/>
          <w:bCs/>
          <w:sz w:val="20"/>
          <w:szCs w:val="20"/>
          <w:lang w:val="es-ES" w:eastAsia="es-ES"/>
        </w:rPr>
        <w:t xml:space="preserve"> diferentes asuntos del área.  </w:t>
      </w:r>
    </w:p>
    <w:p w14:paraId="51398566" w14:textId="77777777" w:rsidR="006A7E5A" w:rsidRPr="0028715B" w:rsidRDefault="00B84BCB" w:rsidP="00B84BCB">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10. </w:t>
      </w:r>
      <w:r w:rsidR="006A7E5A" w:rsidRPr="0028715B">
        <w:rPr>
          <w:rFonts w:ascii="Verdana" w:eastAsia="Calibri" w:hAnsi="Verdana" w:cs="Arial"/>
          <w:bCs/>
          <w:sz w:val="20"/>
          <w:szCs w:val="20"/>
          <w:lang w:val="es-ES" w:eastAsia="es-ES"/>
        </w:rPr>
        <w:t>Ejercer las demás funciones que le asignen y sean afi</w:t>
      </w:r>
      <w:r w:rsidR="009D24B6" w:rsidRPr="0028715B">
        <w:rPr>
          <w:rFonts w:ascii="Verdana" w:eastAsia="Calibri" w:hAnsi="Verdana" w:cs="Arial"/>
          <w:bCs/>
          <w:sz w:val="20"/>
          <w:szCs w:val="20"/>
          <w:lang w:val="es-ES" w:eastAsia="es-ES"/>
        </w:rPr>
        <w:t>nes con la naturaleza del cargo</w:t>
      </w:r>
      <w:r w:rsidR="006A7E5A" w:rsidRPr="0028715B">
        <w:rPr>
          <w:rFonts w:ascii="Verdana" w:eastAsia="Calibri" w:hAnsi="Verdana" w:cs="Arial"/>
          <w:bCs/>
          <w:sz w:val="20"/>
          <w:szCs w:val="20"/>
          <w:lang w:val="es-ES" w:eastAsia="es-ES"/>
        </w:rPr>
        <w:t xml:space="preserve">. </w:t>
      </w:r>
    </w:p>
    <w:p w14:paraId="16287F21" w14:textId="77777777" w:rsidR="009D24B6" w:rsidRPr="0028715B" w:rsidRDefault="009D24B6" w:rsidP="009D24B6">
      <w:pPr>
        <w:spacing w:after="0" w:line="360" w:lineRule="auto"/>
        <w:ind w:right="-79"/>
        <w:jc w:val="both"/>
        <w:rPr>
          <w:rFonts w:ascii="Verdana" w:eastAsia="Calibri" w:hAnsi="Verdana" w:cs="Arial"/>
          <w:bCs/>
          <w:sz w:val="20"/>
          <w:szCs w:val="20"/>
          <w:lang w:val="es-ES" w:eastAsia="es-ES"/>
        </w:rPr>
      </w:pPr>
      <w:r w:rsidRPr="0028715B">
        <w:rPr>
          <w:rFonts w:ascii="Verdana" w:eastAsia="Calibri" w:hAnsi="Verdana" w:cs="Arial"/>
          <w:bCs/>
          <w:lang w:val="es-ES" w:eastAsia="es-ES"/>
        </w:rPr>
        <w:tab/>
      </w:r>
    </w:p>
    <w:p w14:paraId="3E192A26" w14:textId="77777777" w:rsidR="009D24B6" w:rsidRPr="0028715B" w:rsidRDefault="009D24B6" w:rsidP="009D24B6">
      <w:pPr>
        <w:spacing w:after="0" w:line="240" w:lineRule="auto"/>
        <w:ind w:left="703" w:right="-79" w:firstLine="3"/>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 </w:t>
      </w:r>
    </w:p>
    <w:p w14:paraId="5BE93A62" w14:textId="77777777" w:rsidR="009D24B6" w:rsidRPr="0028715B" w:rsidRDefault="009D24B6" w:rsidP="009D24B6">
      <w:pPr>
        <w:spacing w:after="0" w:line="240" w:lineRule="auto"/>
        <w:ind w:left="703" w:right="-79" w:firstLine="3"/>
        <w:jc w:val="both"/>
        <w:rPr>
          <w:rFonts w:ascii="Verdana" w:eastAsia="Calibri" w:hAnsi="Verdana" w:cs="Arial"/>
          <w:bCs/>
          <w:sz w:val="20"/>
          <w:szCs w:val="20"/>
          <w:lang w:val="es-ES" w:eastAsia="es-ES"/>
        </w:rPr>
      </w:pPr>
    </w:p>
    <w:p w14:paraId="4CA73D89" w14:textId="77777777" w:rsidR="009D24B6" w:rsidRPr="0028715B" w:rsidRDefault="009D24B6" w:rsidP="009D24B6">
      <w:pPr>
        <w:spacing w:after="0" w:line="240" w:lineRule="auto"/>
        <w:ind w:left="703" w:right="-79" w:firstLine="3"/>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VII. REQUISITOS DE ESTUDIO Y EXPERIENCIA </w:t>
      </w:r>
    </w:p>
    <w:p w14:paraId="384BA73E" w14:textId="77777777" w:rsidR="009D24B6" w:rsidRPr="0028715B" w:rsidRDefault="009D24B6" w:rsidP="009D24B6">
      <w:pPr>
        <w:spacing w:after="0" w:line="240" w:lineRule="auto"/>
        <w:ind w:left="703" w:right="-79" w:firstLine="3"/>
        <w:jc w:val="center"/>
        <w:rPr>
          <w:rFonts w:ascii="Verdana" w:eastAsia="Calibri" w:hAnsi="Verdana" w:cs="Arial"/>
          <w:bCs/>
          <w:sz w:val="20"/>
          <w:szCs w:val="20"/>
          <w:lang w:val="es-ES" w:eastAsia="es-ES"/>
        </w:rPr>
      </w:pPr>
    </w:p>
    <w:tbl>
      <w:tblPr>
        <w:tblStyle w:val="Tablaconcuadrcula"/>
        <w:tblW w:w="0" w:type="auto"/>
        <w:tblInd w:w="703" w:type="dxa"/>
        <w:tblLook w:val="04A0" w:firstRow="1" w:lastRow="0" w:firstColumn="1" w:lastColumn="0" w:noHBand="0" w:noVBand="1"/>
      </w:tblPr>
      <w:tblGrid>
        <w:gridCol w:w="3969"/>
        <w:gridCol w:w="3874"/>
      </w:tblGrid>
      <w:tr w:rsidR="0028715B" w:rsidRPr="0028715B" w14:paraId="32992F32" w14:textId="77777777" w:rsidTr="00A9140F">
        <w:tc>
          <w:tcPr>
            <w:tcW w:w="4273" w:type="dxa"/>
          </w:tcPr>
          <w:p w14:paraId="47558F09" w14:textId="77777777" w:rsidR="009D24B6" w:rsidRPr="0028715B" w:rsidRDefault="009D24B6" w:rsidP="00A9140F">
            <w:pPr>
              <w:ind w:right="-79"/>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FORMACIÓN ACADÉMICA </w:t>
            </w:r>
          </w:p>
        </w:tc>
        <w:tc>
          <w:tcPr>
            <w:tcW w:w="4273" w:type="dxa"/>
          </w:tcPr>
          <w:p w14:paraId="5CA7D7EE" w14:textId="77777777" w:rsidR="009D24B6" w:rsidRPr="0028715B" w:rsidRDefault="009D24B6" w:rsidP="00A9140F">
            <w:pPr>
              <w:ind w:right="-79"/>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EXPERIENCIA </w:t>
            </w:r>
          </w:p>
        </w:tc>
      </w:tr>
      <w:tr w:rsidR="0028715B" w:rsidRPr="0028715B" w14:paraId="2990BD3A" w14:textId="77777777" w:rsidTr="00A9140F">
        <w:tc>
          <w:tcPr>
            <w:tcW w:w="4273" w:type="dxa"/>
          </w:tcPr>
          <w:p w14:paraId="13D1AA73" w14:textId="77777777" w:rsidR="009D24B6" w:rsidRPr="0028715B" w:rsidRDefault="009D24B6" w:rsidP="009D24B6">
            <w:pPr>
              <w:pStyle w:val="Prrafodelista"/>
              <w:numPr>
                <w:ilvl w:val="0"/>
                <w:numId w:val="36"/>
              </w:numPr>
              <w:ind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Título profesional</w:t>
            </w:r>
          </w:p>
          <w:p w14:paraId="1845F874" w14:textId="77777777" w:rsidR="009D24B6" w:rsidRPr="0028715B" w:rsidRDefault="009D24B6" w:rsidP="009D24B6">
            <w:pPr>
              <w:pStyle w:val="Prrafodelista"/>
              <w:numPr>
                <w:ilvl w:val="0"/>
                <w:numId w:val="36"/>
              </w:numPr>
              <w:ind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Tarjeta profesional en los casos reglamentados por ley. </w:t>
            </w:r>
          </w:p>
        </w:tc>
        <w:tc>
          <w:tcPr>
            <w:tcW w:w="4273" w:type="dxa"/>
          </w:tcPr>
          <w:p w14:paraId="539A12A5" w14:textId="77777777" w:rsidR="009D24B6" w:rsidRPr="0028715B" w:rsidRDefault="009D24B6" w:rsidP="00A9140F">
            <w:pPr>
              <w:ind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 xml:space="preserve">Un (1) año de experiencia mínima. Las equivalencias serán aplicables del artículo 25 del decreto 785 de 2005. </w:t>
            </w:r>
          </w:p>
        </w:tc>
      </w:tr>
      <w:tr w:rsidR="0028715B" w:rsidRPr="0028715B" w14:paraId="5094520C" w14:textId="77777777" w:rsidTr="00A9140F">
        <w:tc>
          <w:tcPr>
            <w:tcW w:w="4273" w:type="dxa"/>
          </w:tcPr>
          <w:p w14:paraId="13AD40EC" w14:textId="77777777" w:rsidR="009D24B6" w:rsidRPr="0028715B" w:rsidRDefault="009D24B6" w:rsidP="009D24B6">
            <w:pPr>
              <w:ind w:right="-79"/>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ÁREA DE CONOCIMIENTO</w:t>
            </w:r>
          </w:p>
        </w:tc>
        <w:tc>
          <w:tcPr>
            <w:tcW w:w="4273" w:type="dxa"/>
          </w:tcPr>
          <w:p w14:paraId="2E312A5A" w14:textId="77777777" w:rsidR="009D24B6" w:rsidRPr="0028715B" w:rsidRDefault="009D24B6" w:rsidP="00A83D63">
            <w:pPr>
              <w:ind w:right="-79"/>
              <w:jc w:val="center"/>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NÚCLEO BÁSICO DE CONOCIMIENTO</w:t>
            </w:r>
          </w:p>
        </w:tc>
      </w:tr>
      <w:tr w:rsidR="0028715B" w:rsidRPr="0028715B" w14:paraId="41BCAD3B" w14:textId="77777777" w:rsidTr="00A9140F">
        <w:tc>
          <w:tcPr>
            <w:tcW w:w="4273" w:type="dxa"/>
          </w:tcPr>
          <w:p w14:paraId="5303F79C" w14:textId="77777777" w:rsidR="009D24B6" w:rsidRPr="0028715B" w:rsidRDefault="009D24B6" w:rsidP="009D24B6">
            <w:pPr>
              <w:ind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ECONOMÍA, ADMINISTRACIÓN, CONTADURÍA Y AFINES.</w:t>
            </w:r>
          </w:p>
        </w:tc>
        <w:tc>
          <w:tcPr>
            <w:tcW w:w="4273" w:type="dxa"/>
          </w:tcPr>
          <w:p w14:paraId="07723676" w14:textId="77777777" w:rsidR="009D24B6" w:rsidRPr="0028715B" w:rsidRDefault="009D24B6" w:rsidP="00A9140F">
            <w:pPr>
              <w:ind w:right="-79"/>
              <w:jc w:val="both"/>
              <w:rPr>
                <w:rFonts w:ascii="Verdana" w:eastAsia="Calibri" w:hAnsi="Verdana" w:cs="Arial"/>
                <w:bCs/>
                <w:sz w:val="20"/>
                <w:szCs w:val="20"/>
                <w:lang w:val="es-ES" w:eastAsia="es-ES"/>
              </w:rPr>
            </w:pPr>
            <w:r w:rsidRPr="0028715B">
              <w:rPr>
                <w:rFonts w:ascii="Verdana" w:eastAsia="Calibri" w:hAnsi="Verdana" w:cs="Arial"/>
                <w:bCs/>
                <w:sz w:val="20"/>
                <w:szCs w:val="20"/>
                <w:lang w:val="es-ES" w:eastAsia="es-ES"/>
              </w:rPr>
              <w:t>Administración.</w:t>
            </w:r>
          </w:p>
        </w:tc>
      </w:tr>
    </w:tbl>
    <w:p w14:paraId="34B3F2EB" w14:textId="77777777" w:rsidR="009D24B6" w:rsidRPr="0028715B" w:rsidRDefault="009D24B6" w:rsidP="009D24B6">
      <w:pPr>
        <w:spacing w:after="0" w:line="360" w:lineRule="auto"/>
        <w:ind w:right="-79" w:firstLine="708"/>
        <w:jc w:val="both"/>
        <w:rPr>
          <w:rFonts w:ascii="Verdana" w:eastAsia="Calibri" w:hAnsi="Verdana" w:cs="Arial"/>
          <w:bCs/>
          <w:lang w:val="es-ES" w:eastAsia="es-ES"/>
        </w:rPr>
      </w:pPr>
    </w:p>
    <w:p w14:paraId="2C62F785" w14:textId="77777777" w:rsidR="009D24B6" w:rsidRPr="0028715B" w:rsidRDefault="009D24B6" w:rsidP="009D24B6">
      <w:pPr>
        <w:spacing w:after="0" w:line="360" w:lineRule="auto"/>
        <w:ind w:right="-79" w:firstLine="708"/>
        <w:jc w:val="both"/>
        <w:rPr>
          <w:rFonts w:ascii="Verdana" w:eastAsia="Calibri" w:hAnsi="Verdana" w:cs="Arial"/>
          <w:bCs/>
          <w:lang w:val="es-ES" w:eastAsia="es-ES"/>
        </w:rPr>
      </w:pPr>
      <w:r w:rsidRPr="0028715B">
        <w:rPr>
          <w:rFonts w:ascii="Verdana" w:eastAsia="Calibri" w:hAnsi="Verdana" w:cs="Arial"/>
          <w:bCs/>
          <w:lang w:val="es-ES" w:eastAsia="es-ES"/>
        </w:rPr>
        <w:t xml:space="preserve">(…)”. </w:t>
      </w:r>
    </w:p>
    <w:p w14:paraId="7D34F5C7" w14:textId="77777777" w:rsidR="009D24B6" w:rsidRPr="0028715B" w:rsidRDefault="009D24B6" w:rsidP="009D24B6">
      <w:pPr>
        <w:spacing w:after="0" w:line="360" w:lineRule="auto"/>
        <w:ind w:right="-81"/>
        <w:jc w:val="both"/>
        <w:rPr>
          <w:rFonts w:ascii="Verdana" w:eastAsia="Calibri" w:hAnsi="Verdana" w:cs="Arial"/>
          <w:bCs/>
          <w:lang w:val="es-ES" w:eastAsia="es-ES"/>
        </w:rPr>
      </w:pPr>
    </w:p>
    <w:p w14:paraId="7434DC46" w14:textId="77777777" w:rsidR="00EC5353" w:rsidRPr="0028715B" w:rsidRDefault="00EC5353" w:rsidP="00EC5353">
      <w:pPr>
        <w:spacing w:after="0" w:line="360" w:lineRule="auto"/>
        <w:ind w:right="-79"/>
        <w:jc w:val="both"/>
        <w:rPr>
          <w:rFonts w:ascii="Verdana" w:eastAsia="Calibri" w:hAnsi="Verdana" w:cs="Arial"/>
          <w:bCs/>
          <w:lang w:val="es-ES" w:eastAsia="es-ES"/>
        </w:rPr>
      </w:pPr>
      <w:r w:rsidRPr="0028715B">
        <w:rPr>
          <w:rFonts w:ascii="Verdana" w:eastAsia="Calibri" w:hAnsi="Verdana" w:cs="Arial"/>
          <w:bCs/>
          <w:lang w:val="es-ES" w:eastAsia="es-ES"/>
        </w:rPr>
        <w:t xml:space="preserve">Conforme a lo anterior, mediante oficio fechado el 31 de julio de 2017 dirigido a la demandante </w:t>
      </w:r>
      <w:r w:rsidRPr="0028715B">
        <w:rPr>
          <w:rFonts w:ascii="Verdana" w:eastAsia="Calibri" w:hAnsi="Verdana" w:cs="Arial"/>
          <w:lang w:eastAsia="es-ES"/>
        </w:rPr>
        <w:t>PAOLA YADIRA MONROY MATEUS</w:t>
      </w:r>
      <w:r w:rsidRPr="0028715B">
        <w:rPr>
          <w:rFonts w:ascii="Verdana" w:eastAsia="Calibri" w:hAnsi="Verdana" w:cs="Arial"/>
          <w:bCs/>
          <w:lang w:val="es-ES" w:eastAsia="es-ES"/>
        </w:rPr>
        <w:t xml:space="preserve">, la Gerente de la E.S.E. </w:t>
      </w:r>
      <w:r w:rsidRPr="0028715B">
        <w:rPr>
          <w:rFonts w:ascii="Verdana" w:eastAsia="Calibri" w:hAnsi="Verdana" w:cs="Arial"/>
          <w:bCs/>
          <w:lang w:val="es-ES" w:eastAsia="es-ES"/>
        </w:rPr>
        <w:lastRenderedPageBreak/>
        <w:t>CENTRO DE SALUD “MANUEL ALBERTO FONSECA SANDOVAL” DE SOTAQUIRÁ le comunicó que mediante Acuerdo No. 10 del 24 del mismo mes y año se fijó la nueva planta de personal, y se dispuso la supresión del empleo por ella desempeñado, el de Auxiliar Administrativo, Código 407, Grado 10, lo que implicaba el retiro del servicio, en virtud de lo dispuesto en el literal L) del artículo 41 de la Ley 909 de 2004. La demandante dio su recibido en la misma fecha (</w:t>
      </w:r>
      <w:proofErr w:type="spellStart"/>
      <w:r w:rsidRPr="0028715B">
        <w:rPr>
          <w:rFonts w:ascii="Verdana" w:eastAsia="Calibri" w:hAnsi="Verdana" w:cs="Arial"/>
          <w:bCs/>
          <w:lang w:val="es-ES" w:eastAsia="es-ES"/>
        </w:rPr>
        <w:t>fl</w:t>
      </w:r>
      <w:proofErr w:type="spellEnd"/>
      <w:r w:rsidRPr="0028715B">
        <w:rPr>
          <w:rFonts w:ascii="Verdana" w:eastAsia="Calibri" w:hAnsi="Verdana" w:cs="Arial"/>
          <w:bCs/>
          <w:lang w:val="es-ES" w:eastAsia="es-ES"/>
        </w:rPr>
        <w:t xml:space="preserve">. 121).  </w:t>
      </w:r>
    </w:p>
    <w:p w14:paraId="0B4020A7" w14:textId="77777777" w:rsidR="00EC5353" w:rsidRPr="0028715B" w:rsidRDefault="00EC5353" w:rsidP="00EC5353">
      <w:pPr>
        <w:pStyle w:val="Cuerpodeltexto0"/>
        <w:shd w:val="clear" w:color="auto" w:fill="auto"/>
        <w:spacing w:before="0" w:line="360" w:lineRule="auto"/>
        <w:ind w:left="20" w:right="20" w:firstLine="0"/>
        <w:jc w:val="both"/>
        <w:rPr>
          <w:rFonts w:ascii="Verdana" w:hAnsi="Verdana" w:cs="Arial"/>
          <w:lang w:val="es-ES"/>
        </w:rPr>
      </w:pPr>
    </w:p>
    <w:p w14:paraId="664C9641" w14:textId="77777777" w:rsidR="00EC5353" w:rsidRPr="0028715B" w:rsidRDefault="00EC5353" w:rsidP="00EC5353">
      <w:pPr>
        <w:spacing w:after="0" w:line="360" w:lineRule="auto"/>
        <w:ind w:right="-81"/>
        <w:jc w:val="both"/>
        <w:rPr>
          <w:rFonts w:ascii="Verdana" w:eastAsia="Calibri" w:hAnsi="Verdana" w:cs="Arial"/>
          <w:bCs/>
          <w:lang w:val="es-ES" w:eastAsia="es-ES"/>
        </w:rPr>
      </w:pPr>
      <w:r w:rsidRPr="0028715B">
        <w:rPr>
          <w:rFonts w:ascii="Verdana" w:eastAsia="Calibri" w:hAnsi="Verdana" w:cs="Arial"/>
          <w:bCs/>
          <w:lang w:val="es-ES" w:eastAsia="es-ES"/>
        </w:rPr>
        <w:t>En el expediente obra liquidación de prestaciones sociales efectuada por la E.S.E. demandada a favor de la demandante, por el periodo comprendido entre el 1º de enero y el 31 de julio de 2017, teniendo como último salario devengado la suma de $1.101.030, dando como resultado total la suma de $4.741.875 (</w:t>
      </w:r>
      <w:proofErr w:type="spellStart"/>
      <w:r w:rsidRPr="0028715B">
        <w:rPr>
          <w:rFonts w:ascii="Verdana" w:eastAsia="Calibri" w:hAnsi="Verdana" w:cs="Arial"/>
          <w:bCs/>
          <w:lang w:val="es-ES" w:eastAsia="es-ES"/>
        </w:rPr>
        <w:t>fl</w:t>
      </w:r>
      <w:proofErr w:type="spellEnd"/>
      <w:r w:rsidRPr="0028715B">
        <w:rPr>
          <w:rFonts w:ascii="Verdana" w:eastAsia="Calibri" w:hAnsi="Verdana" w:cs="Arial"/>
          <w:bCs/>
          <w:lang w:val="es-ES" w:eastAsia="es-ES"/>
        </w:rPr>
        <w:t xml:space="preserve">. 17 y 18). </w:t>
      </w:r>
    </w:p>
    <w:p w14:paraId="1D7B270A" w14:textId="77777777" w:rsidR="00EC5353" w:rsidRPr="0028715B" w:rsidRDefault="00EC5353" w:rsidP="00EC5353">
      <w:pPr>
        <w:pStyle w:val="Cuerpodeltexto0"/>
        <w:shd w:val="clear" w:color="auto" w:fill="auto"/>
        <w:spacing w:before="0" w:line="360" w:lineRule="auto"/>
        <w:ind w:left="20" w:right="20" w:firstLine="0"/>
        <w:jc w:val="both"/>
        <w:rPr>
          <w:rFonts w:ascii="Verdana" w:hAnsi="Verdana" w:cs="Arial"/>
          <w:lang w:val="es-ES"/>
        </w:rPr>
      </w:pPr>
    </w:p>
    <w:p w14:paraId="20C9070F" w14:textId="77777777" w:rsidR="00EC5353" w:rsidRPr="00CC4F3F" w:rsidRDefault="00EC5353" w:rsidP="00EC5353">
      <w:pPr>
        <w:pStyle w:val="Cuerpodeltexto0"/>
        <w:shd w:val="clear" w:color="auto" w:fill="auto"/>
        <w:spacing w:before="0" w:line="360" w:lineRule="auto"/>
        <w:ind w:left="20" w:right="20" w:firstLine="0"/>
        <w:jc w:val="both"/>
        <w:rPr>
          <w:rFonts w:ascii="Verdana" w:hAnsi="Verdana" w:cs="Arial"/>
        </w:rPr>
      </w:pPr>
      <w:r w:rsidRPr="0028715B">
        <w:rPr>
          <w:rFonts w:ascii="Verdana" w:hAnsi="Verdana" w:cs="Arial"/>
          <w:lang w:val="es-ES"/>
        </w:rPr>
        <w:t xml:space="preserve">En virtud de lo anterior, </w:t>
      </w:r>
      <w:r w:rsidRPr="00CC4F3F">
        <w:rPr>
          <w:rFonts w:ascii="Verdana" w:hAnsi="Verdana" w:cs="Arial"/>
          <w:lang w:val="es-ES"/>
        </w:rPr>
        <w:t xml:space="preserve">considera la </w:t>
      </w:r>
      <w:r w:rsidRPr="00CC4F3F">
        <w:rPr>
          <w:rFonts w:ascii="Verdana" w:hAnsi="Verdana" w:cs="Arial"/>
        </w:rPr>
        <w:t>Sala que</w:t>
      </w:r>
      <w:r w:rsidR="0082324C" w:rsidRPr="00CC4F3F">
        <w:rPr>
          <w:rFonts w:ascii="Verdana" w:hAnsi="Verdana" w:cs="Arial"/>
        </w:rPr>
        <w:t xml:space="preserve">, contrario a lo considerado por la apelante, los </w:t>
      </w:r>
      <w:r w:rsidRPr="00CC4F3F">
        <w:rPr>
          <w:rFonts w:ascii="Verdana" w:hAnsi="Verdana" w:cs="Arial"/>
        </w:rPr>
        <w:t>actos administrativos demandados se encuentran debidamente motivados, exigencia legal y jurisprudencial para que el acto de terminación de la relación laboral de aquel que desempeñe un cargo público en provisionalidad sea válido; por cuanto se justificó en el proceso de modernización institucional al que e</w:t>
      </w:r>
      <w:r w:rsidR="00813093" w:rsidRPr="00CC4F3F">
        <w:rPr>
          <w:rFonts w:ascii="Verdana" w:hAnsi="Verdana" w:cs="Arial"/>
        </w:rPr>
        <w:t xml:space="preserve">stuvo sujeta la E.S.E. y que </w:t>
      </w:r>
      <w:proofErr w:type="spellStart"/>
      <w:r w:rsidR="00813093" w:rsidRPr="00CC4F3F">
        <w:rPr>
          <w:rFonts w:ascii="Verdana" w:hAnsi="Verdana" w:cs="Arial"/>
        </w:rPr>
        <w:t>dió</w:t>
      </w:r>
      <w:proofErr w:type="spellEnd"/>
      <w:r w:rsidRPr="00CC4F3F">
        <w:rPr>
          <w:rFonts w:ascii="Verdana" w:hAnsi="Verdana" w:cs="Arial"/>
        </w:rPr>
        <w:t xml:space="preserve"> lugar a la modificación de la planta de personal.  </w:t>
      </w:r>
    </w:p>
    <w:p w14:paraId="4F904CB7" w14:textId="77777777" w:rsidR="00EC5353" w:rsidRPr="00CC4F3F" w:rsidRDefault="00EC5353" w:rsidP="00E50F5C">
      <w:pPr>
        <w:spacing w:after="0" w:line="360" w:lineRule="auto"/>
        <w:ind w:right="-79"/>
        <w:jc w:val="both"/>
        <w:rPr>
          <w:rFonts w:ascii="Verdana" w:eastAsia="Calibri" w:hAnsi="Verdana" w:cs="Arial"/>
          <w:bCs/>
          <w:lang w:eastAsia="es-ES"/>
        </w:rPr>
      </w:pPr>
    </w:p>
    <w:p w14:paraId="074463DA" w14:textId="77777777" w:rsidR="0039021D" w:rsidRPr="00CC4F3F" w:rsidRDefault="0039021D" w:rsidP="0039021D">
      <w:pPr>
        <w:pStyle w:val="Cuerpodeltexto0"/>
        <w:shd w:val="clear" w:color="auto" w:fill="auto"/>
        <w:spacing w:before="0" w:line="360" w:lineRule="auto"/>
        <w:ind w:left="20" w:right="20" w:firstLine="0"/>
        <w:jc w:val="both"/>
        <w:rPr>
          <w:rFonts w:ascii="Verdana" w:hAnsi="Verdana" w:cs="Arial"/>
        </w:rPr>
      </w:pPr>
      <w:r w:rsidRPr="00CC4F3F">
        <w:rPr>
          <w:rFonts w:ascii="Verdana" w:hAnsi="Verdana" w:cs="Arial"/>
        </w:rPr>
        <w:t>Recuérdese que conforme al literal l) del artículo 41 de la Ley 909 de 2004, una de las causales legales de retiro del servicio, es la</w:t>
      </w:r>
      <w:r w:rsidRPr="00CC4F3F">
        <w:rPr>
          <w:rStyle w:val="CuerpodeltextoCursiva"/>
          <w:rFonts w:ascii="Verdana" w:hAnsi="Verdana" w:cs="Arial"/>
        </w:rPr>
        <w:t xml:space="preserve"> supresión del empleo,</w:t>
      </w:r>
      <w:r w:rsidRPr="00CC4F3F">
        <w:rPr>
          <w:rFonts w:ascii="Verdana" w:hAnsi="Verdana" w:cs="Arial"/>
        </w:rPr>
        <w:t xml:space="preserve"> como en efecto sucedió en el presente caso, pues la demandada, por motivos de interés general ligados a la eficacia y eficiencia de la función pública, acudió a esta figura jurídica.</w:t>
      </w:r>
    </w:p>
    <w:p w14:paraId="06971CD3" w14:textId="77777777" w:rsidR="0039021D" w:rsidRPr="00CC4F3F" w:rsidRDefault="0039021D" w:rsidP="0039021D">
      <w:pPr>
        <w:pStyle w:val="Cuerpodeltexto0"/>
        <w:shd w:val="clear" w:color="auto" w:fill="auto"/>
        <w:spacing w:before="0" w:line="360" w:lineRule="auto"/>
        <w:ind w:left="20" w:right="20" w:firstLine="0"/>
        <w:jc w:val="both"/>
        <w:rPr>
          <w:rFonts w:ascii="Verdana" w:hAnsi="Verdana" w:cs="Arial"/>
        </w:rPr>
      </w:pPr>
    </w:p>
    <w:p w14:paraId="533A213E" w14:textId="77777777" w:rsidR="0039021D" w:rsidRPr="00CC4F3F" w:rsidRDefault="0039021D" w:rsidP="0039021D">
      <w:pPr>
        <w:pStyle w:val="Cuerpodeltexto0"/>
        <w:shd w:val="clear" w:color="auto" w:fill="auto"/>
        <w:spacing w:before="0" w:line="360" w:lineRule="auto"/>
        <w:ind w:left="20" w:right="20" w:firstLine="0"/>
        <w:jc w:val="both"/>
        <w:rPr>
          <w:rFonts w:ascii="Verdana" w:hAnsi="Verdana" w:cs="Arial"/>
        </w:rPr>
      </w:pPr>
      <w:r w:rsidRPr="00CC4F3F">
        <w:rPr>
          <w:rFonts w:ascii="Verdana" w:hAnsi="Verdana" w:cs="Arial"/>
        </w:rPr>
        <w:t>Como lo ha dispuesto la norma, la supresión de empleos de las entidades públicas, exige como requisito previo, la elaboración de un estudio técnico como sustento de la modernización institucional y como consecuencia de ello, la modificación de las plantas de personal.</w:t>
      </w:r>
    </w:p>
    <w:p w14:paraId="2A1F701D" w14:textId="77777777" w:rsidR="0039021D" w:rsidRPr="00CC4F3F" w:rsidRDefault="0039021D" w:rsidP="0039021D">
      <w:pPr>
        <w:pStyle w:val="Cuerpodeltexto0"/>
        <w:shd w:val="clear" w:color="auto" w:fill="auto"/>
        <w:spacing w:before="0" w:line="360" w:lineRule="auto"/>
        <w:ind w:left="20" w:right="20" w:firstLine="0"/>
        <w:jc w:val="both"/>
        <w:rPr>
          <w:rFonts w:ascii="Verdana" w:hAnsi="Verdana" w:cs="Arial"/>
          <w:b/>
        </w:rPr>
      </w:pPr>
    </w:p>
    <w:p w14:paraId="17227FB5" w14:textId="77777777" w:rsidR="00813093" w:rsidRPr="0028715B" w:rsidRDefault="0039021D" w:rsidP="0039021D">
      <w:pPr>
        <w:spacing w:after="0" w:line="360" w:lineRule="auto"/>
        <w:jc w:val="both"/>
        <w:rPr>
          <w:rFonts w:ascii="Verdana" w:hAnsi="Verdana" w:cs="Arial"/>
        </w:rPr>
      </w:pPr>
      <w:r w:rsidRPr="00CC4F3F">
        <w:rPr>
          <w:rFonts w:ascii="Verdana" w:hAnsi="Verdana" w:cs="Arial"/>
        </w:rPr>
        <w:t xml:space="preserve">Del análisis efectuado al estudio técnico desde la misma introducción, se evidencia que el fin último era la modernización institucional de la E.S.E. </w:t>
      </w:r>
      <w:r w:rsidR="00813093" w:rsidRPr="00CC4F3F">
        <w:rPr>
          <w:rFonts w:ascii="Verdana" w:eastAsia="Calibri" w:hAnsi="Verdana" w:cs="Arial"/>
          <w:bCs/>
          <w:lang w:val="es-ES" w:eastAsia="es-ES"/>
        </w:rPr>
        <w:t>CENTRO DE SALUD “MANUEL ALBERTO FONSECA SANDOVAL” DE SOTAQUIRÁ</w:t>
      </w:r>
      <w:r w:rsidRPr="00CC4F3F">
        <w:rPr>
          <w:rFonts w:ascii="Verdana" w:hAnsi="Verdana" w:cs="Arial"/>
        </w:rPr>
        <w:t>,</w:t>
      </w:r>
      <w:r w:rsidR="00813093" w:rsidRPr="00CC4F3F">
        <w:rPr>
          <w:rFonts w:ascii="Verdana" w:hAnsi="Verdana" w:cs="Arial"/>
        </w:rPr>
        <w:t xml:space="preserve"> teniendo en cuenta que la entidad opera desde una estructura </w:t>
      </w:r>
      <w:r w:rsidR="00813093" w:rsidRPr="00CC4F3F">
        <w:rPr>
          <w:rFonts w:ascii="Verdana" w:hAnsi="Verdana" w:cs="Arial"/>
        </w:rPr>
        <w:lastRenderedPageBreak/>
        <w:t>orgánica y una planta de personal deficiente (sic), y lo que se pretende es establecer una nueva que garantice el cambio organizacional, elevando la capacidad institucional y logrando una mayor efectividad y eficiencia en la gestión y servicio (sic).</w:t>
      </w:r>
      <w:r w:rsidR="00813093" w:rsidRPr="0028715B">
        <w:rPr>
          <w:rFonts w:ascii="Verdana" w:hAnsi="Verdana" w:cs="Arial"/>
        </w:rPr>
        <w:t xml:space="preserve"> </w:t>
      </w:r>
    </w:p>
    <w:p w14:paraId="03EFCA41" w14:textId="77777777" w:rsidR="00813093" w:rsidRPr="0028715B" w:rsidRDefault="00813093" w:rsidP="0039021D">
      <w:pPr>
        <w:spacing w:after="0" w:line="360" w:lineRule="auto"/>
        <w:jc w:val="both"/>
        <w:rPr>
          <w:rFonts w:ascii="Verdana" w:hAnsi="Verdana" w:cs="Arial"/>
        </w:rPr>
      </w:pPr>
    </w:p>
    <w:p w14:paraId="26C045B5" w14:textId="77777777" w:rsidR="0039021D" w:rsidRPr="0028715B" w:rsidRDefault="0039021D" w:rsidP="0039021D">
      <w:pPr>
        <w:spacing w:after="0" w:line="360" w:lineRule="auto"/>
        <w:jc w:val="both"/>
        <w:rPr>
          <w:rFonts w:ascii="Verdana" w:hAnsi="Verdana" w:cs="Arial"/>
        </w:rPr>
      </w:pPr>
      <w:r w:rsidRPr="0028715B">
        <w:rPr>
          <w:rFonts w:ascii="Verdana" w:hAnsi="Verdana" w:cs="Arial"/>
        </w:rPr>
        <w:t xml:space="preserve">Así mismo, del texto del estudio se puede evidenciar que para su elaboración se dio aplicación a la metodología diseñada para ese efecto por el Departamento Administrativo de la Función Pública. </w:t>
      </w:r>
    </w:p>
    <w:p w14:paraId="5F96A722" w14:textId="77777777" w:rsidR="0008754C" w:rsidRPr="0028715B" w:rsidRDefault="0008754C" w:rsidP="0039021D">
      <w:pPr>
        <w:spacing w:after="0" w:line="360" w:lineRule="auto"/>
        <w:jc w:val="both"/>
        <w:rPr>
          <w:rFonts w:ascii="Verdana" w:hAnsi="Verdana" w:cs="Arial"/>
        </w:rPr>
      </w:pPr>
    </w:p>
    <w:p w14:paraId="11B7A88A" w14:textId="77777777" w:rsidR="0008754C" w:rsidRPr="0028715B" w:rsidRDefault="0008754C" w:rsidP="0008754C">
      <w:pPr>
        <w:spacing w:after="0" w:line="360" w:lineRule="auto"/>
        <w:jc w:val="both"/>
        <w:rPr>
          <w:rFonts w:ascii="Verdana" w:hAnsi="Verdana" w:cs="Arial"/>
        </w:rPr>
      </w:pPr>
      <w:r w:rsidRPr="0028715B">
        <w:rPr>
          <w:rFonts w:ascii="Verdana" w:hAnsi="Verdana" w:cs="Arial"/>
        </w:rPr>
        <w:t>Encuentra la Sala que dentro del estudio existe un análisis externo (entorno</w:t>
      </w:r>
      <w:r w:rsidR="00B078A1" w:rsidRPr="0028715B">
        <w:rPr>
          <w:rFonts w:ascii="Verdana" w:hAnsi="Verdana" w:cs="Arial"/>
        </w:rPr>
        <w:t>s</w:t>
      </w:r>
      <w:r w:rsidRPr="0028715B">
        <w:rPr>
          <w:rFonts w:ascii="Verdana" w:hAnsi="Verdana" w:cs="Arial"/>
        </w:rPr>
        <w:t xml:space="preserve"> </w:t>
      </w:r>
      <w:r w:rsidR="00B078A1" w:rsidRPr="0028715B">
        <w:rPr>
          <w:rFonts w:ascii="Verdana" w:hAnsi="Verdana" w:cs="Arial"/>
        </w:rPr>
        <w:t xml:space="preserve">geográfico, </w:t>
      </w:r>
      <w:r w:rsidRPr="0028715B">
        <w:rPr>
          <w:rFonts w:ascii="Verdana" w:hAnsi="Verdana" w:cs="Arial"/>
        </w:rPr>
        <w:t xml:space="preserve">político, económico, social, tecnológico), un análisis </w:t>
      </w:r>
      <w:r w:rsidR="00651D0D" w:rsidRPr="0028715B">
        <w:rPr>
          <w:rFonts w:ascii="Verdana" w:hAnsi="Verdana" w:cs="Arial"/>
        </w:rPr>
        <w:t xml:space="preserve">financiero, </w:t>
      </w:r>
      <w:r w:rsidRPr="0028715B">
        <w:rPr>
          <w:rFonts w:ascii="Verdana" w:hAnsi="Verdana" w:cs="Arial"/>
        </w:rPr>
        <w:t>un análisis interno</w:t>
      </w:r>
      <w:r w:rsidR="00651D0D" w:rsidRPr="0028715B">
        <w:rPr>
          <w:rFonts w:ascii="Verdana" w:hAnsi="Verdana" w:cs="Arial"/>
        </w:rPr>
        <w:t>, una evaluación de funciones, perfiles y cargas de trabajo y un análisis de la planta de personal</w:t>
      </w:r>
      <w:r w:rsidRPr="0028715B">
        <w:rPr>
          <w:rFonts w:ascii="Verdana" w:hAnsi="Verdana" w:cs="Arial"/>
        </w:rPr>
        <w:t xml:space="preserve"> de la </w:t>
      </w:r>
      <w:r w:rsidR="00651D0D" w:rsidRPr="0028715B">
        <w:rPr>
          <w:rFonts w:ascii="Verdana" w:hAnsi="Verdana" w:cs="Arial"/>
        </w:rPr>
        <w:t xml:space="preserve">E.S.E. </w:t>
      </w:r>
      <w:r w:rsidR="00651D0D" w:rsidRPr="0028715B">
        <w:rPr>
          <w:rFonts w:ascii="Verdana" w:eastAsia="Calibri" w:hAnsi="Verdana" w:cs="Arial"/>
          <w:bCs/>
          <w:lang w:val="es-ES" w:eastAsia="es-ES"/>
        </w:rPr>
        <w:t xml:space="preserve">CENTRO DE SALUD “MANUEL ALBERTO FONSECA SANDOVAL” DE SOTAQUIRÁ. </w:t>
      </w:r>
    </w:p>
    <w:p w14:paraId="5B95CD12" w14:textId="77777777" w:rsidR="0039021D" w:rsidRPr="0028715B" w:rsidRDefault="0039021D" w:rsidP="0039021D">
      <w:pPr>
        <w:spacing w:after="0" w:line="360" w:lineRule="auto"/>
        <w:jc w:val="both"/>
        <w:rPr>
          <w:rFonts w:ascii="Verdana" w:hAnsi="Verdana" w:cs="Arial"/>
        </w:rPr>
      </w:pPr>
    </w:p>
    <w:p w14:paraId="0C8063CE" w14:textId="77777777" w:rsidR="00651D0D" w:rsidRPr="0028715B" w:rsidRDefault="00651D0D" w:rsidP="0039021D">
      <w:pPr>
        <w:spacing w:after="0" w:line="360" w:lineRule="auto"/>
        <w:jc w:val="both"/>
        <w:rPr>
          <w:rFonts w:ascii="Verdana" w:hAnsi="Verdana" w:cs="Arial"/>
        </w:rPr>
      </w:pPr>
      <w:r w:rsidRPr="0028715B">
        <w:rPr>
          <w:rFonts w:ascii="Verdana" w:hAnsi="Verdana" w:cs="Arial"/>
        </w:rPr>
        <w:t xml:space="preserve">La propuesta del estudio técnico era implementar una planta de personal global, que se adecue a las necesidades y tendencia de la modernización del Estado (sic). </w:t>
      </w:r>
    </w:p>
    <w:p w14:paraId="5220BBB2" w14:textId="77777777" w:rsidR="00651D0D" w:rsidRPr="0028715B" w:rsidRDefault="00651D0D" w:rsidP="0039021D">
      <w:pPr>
        <w:spacing w:after="0" w:line="360" w:lineRule="auto"/>
        <w:jc w:val="both"/>
        <w:rPr>
          <w:rFonts w:ascii="Verdana" w:hAnsi="Verdana" w:cs="Arial"/>
        </w:rPr>
      </w:pPr>
    </w:p>
    <w:p w14:paraId="19ED8842" w14:textId="77777777" w:rsidR="00651D0D" w:rsidRPr="0028715B" w:rsidRDefault="00651D0D" w:rsidP="0039021D">
      <w:pPr>
        <w:spacing w:after="0" w:line="360" w:lineRule="auto"/>
        <w:jc w:val="both"/>
        <w:rPr>
          <w:rFonts w:ascii="Verdana" w:hAnsi="Verdana" w:cs="Arial"/>
        </w:rPr>
      </w:pPr>
      <w:r w:rsidRPr="0028715B">
        <w:rPr>
          <w:rFonts w:ascii="Verdana" w:hAnsi="Verdana" w:cs="Arial"/>
        </w:rPr>
        <w:t xml:space="preserve">En el numeral 7.2.5 se previó la </w:t>
      </w:r>
      <w:r w:rsidRPr="0028715B">
        <w:rPr>
          <w:rFonts w:ascii="Verdana" w:hAnsi="Verdana" w:cs="Arial"/>
          <w:i/>
        </w:rPr>
        <w:t xml:space="preserve">Supresión de cargos por Estructura Orgánica propuesta </w:t>
      </w:r>
      <w:r w:rsidRPr="0028715B">
        <w:rPr>
          <w:rFonts w:ascii="Verdana" w:hAnsi="Verdana" w:cs="Arial"/>
        </w:rPr>
        <w:t>en el que se estableció la supresión de los empleos que no hacían parte de la nueva planta de personal, entre ellos el de Auxiliar Administrativo</w:t>
      </w:r>
      <w:r w:rsidRPr="0028715B">
        <w:rPr>
          <w:rFonts w:ascii="Verdana" w:hAnsi="Verdana" w:cs="Arial"/>
          <w:i/>
        </w:rPr>
        <w:t xml:space="preserve"> </w:t>
      </w:r>
      <w:r w:rsidRPr="0028715B">
        <w:rPr>
          <w:rFonts w:ascii="Verdana" w:hAnsi="Verdana" w:cs="Arial"/>
        </w:rPr>
        <w:t>del nivel asistencial, código 407, grado 10, el cual era desempeñado por la demandante en provisionalidad. Esta supresión se fundamentó así:</w:t>
      </w:r>
    </w:p>
    <w:p w14:paraId="13CB595B" w14:textId="77777777" w:rsidR="00651D0D" w:rsidRPr="0028715B" w:rsidRDefault="00651D0D" w:rsidP="0039021D">
      <w:pPr>
        <w:spacing w:after="0" w:line="360" w:lineRule="auto"/>
        <w:jc w:val="both"/>
        <w:rPr>
          <w:rFonts w:ascii="Verdana" w:hAnsi="Verdana" w:cs="Arial"/>
        </w:rPr>
      </w:pPr>
    </w:p>
    <w:p w14:paraId="08FAEFE2" w14:textId="77777777" w:rsidR="00651D0D" w:rsidRPr="0028715B" w:rsidRDefault="00651D0D" w:rsidP="009D24B6">
      <w:pPr>
        <w:spacing w:after="0" w:line="240" w:lineRule="auto"/>
        <w:ind w:left="705"/>
        <w:jc w:val="both"/>
        <w:rPr>
          <w:rFonts w:ascii="Verdana" w:hAnsi="Verdana" w:cs="Arial"/>
          <w:sz w:val="20"/>
          <w:szCs w:val="20"/>
        </w:rPr>
      </w:pPr>
      <w:r w:rsidRPr="0028715B">
        <w:rPr>
          <w:rFonts w:ascii="Verdana" w:hAnsi="Verdana" w:cs="Arial"/>
          <w:sz w:val="20"/>
          <w:szCs w:val="20"/>
        </w:rPr>
        <w:t xml:space="preserve">“Se suprime el cargo de Auxiliar Administrativo y se crea Profesional Universitario, </w:t>
      </w:r>
      <w:r w:rsidR="00197904" w:rsidRPr="0028715B">
        <w:rPr>
          <w:rFonts w:ascii="Verdana" w:hAnsi="Verdana" w:cs="Arial"/>
          <w:b/>
          <w:sz w:val="20"/>
          <w:szCs w:val="20"/>
        </w:rPr>
        <w:t xml:space="preserve">con el propósito de aumentar el porcentaje el nivel profesional en la planta de personal de la ESE; </w:t>
      </w:r>
      <w:r w:rsidR="00197904" w:rsidRPr="0028715B">
        <w:rPr>
          <w:rFonts w:ascii="Verdana" w:hAnsi="Verdana" w:cs="Arial"/>
          <w:sz w:val="20"/>
          <w:szCs w:val="20"/>
        </w:rPr>
        <w:t xml:space="preserve">esto conlleva al apoyo en la gestión de la Gerencia, teniendo en cuenta que la medición de cargas de trabajo dio como resultado una carga para la gerencia que </w:t>
      </w:r>
      <w:r w:rsidR="00197904" w:rsidRPr="0028715B">
        <w:rPr>
          <w:rFonts w:ascii="Verdana" w:hAnsi="Verdana" w:cs="Arial"/>
          <w:b/>
          <w:sz w:val="20"/>
          <w:szCs w:val="20"/>
        </w:rPr>
        <w:t xml:space="preserve">requiere de conocimientos avanzados. </w:t>
      </w:r>
      <w:r w:rsidRPr="0028715B">
        <w:rPr>
          <w:rFonts w:ascii="Verdana" w:hAnsi="Verdana" w:cs="Arial"/>
          <w:sz w:val="20"/>
          <w:szCs w:val="20"/>
        </w:rPr>
        <w:t xml:space="preserve"> </w:t>
      </w:r>
    </w:p>
    <w:p w14:paraId="6D9C8D39" w14:textId="77777777" w:rsidR="00197904" w:rsidRPr="0028715B" w:rsidRDefault="00197904" w:rsidP="009D24B6">
      <w:pPr>
        <w:spacing w:after="0" w:line="240" w:lineRule="auto"/>
        <w:ind w:left="705"/>
        <w:jc w:val="both"/>
        <w:rPr>
          <w:rFonts w:ascii="Verdana" w:hAnsi="Verdana" w:cs="Arial"/>
          <w:sz w:val="20"/>
          <w:szCs w:val="20"/>
        </w:rPr>
      </w:pPr>
    </w:p>
    <w:p w14:paraId="385E28F9" w14:textId="77777777" w:rsidR="00197904" w:rsidRPr="0028715B" w:rsidRDefault="00197904" w:rsidP="009D24B6">
      <w:pPr>
        <w:spacing w:after="0" w:line="240" w:lineRule="auto"/>
        <w:ind w:left="705"/>
        <w:jc w:val="both"/>
        <w:rPr>
          <w:rFonts w:ascii="Verdana" w:hAnsi="Verdana" w:cs="Arial"/>
          <w:sz w:val="20"/>
          <w:szCs w:val="20"/>
        </w:rPr>
      </w:pPr>
      <w:r w:rsidRPr="0028715B">
        <w:rPr>
          <w:rFonts w:ascii="Verdana" w:hAnsi="Verdana" w:cs="Arial"/>
          <w:b/>
          <w:sz w:val="20"/>
          <w:szCs w:val="20"/>
        </w:rPr>
        <w:t xml:space="preserve">Profesionalizar el cargo actual de asistente administrativa resulta esencial, </w:t>
      </w:r>
      <w:r w:rsidRPr="0028715B">
        <w:rPr>
          <w:rFonts w:ascii="Verdana" w:hAnsi="Verdana" w:cs="Arial"/>
          <w:sz w:val="20"/>
          <w:szCs w:val="20"/>
        </w:rPr>
        <w:t xml:space="preserve">en el apoyo que puede brindar a proceso como control interno, MECI, atención a petición, quejas, reclamos y sugerencias y llevar de manera clara los indicadores y estadísticas que permitan acciones de mejora </w:t>
      </w:r>
      <w:r w:rsidRPr="0028715B">
        <w:rPr>
          <w:rFonts w:ascii="Verdana" w:hAnsi="Verdana" w:cs="Arial"/>
          <w:b/>
          <w:sz w:val="20"/>
          <w:szCs w:val="20"/>
        </w:rPr>
        <w:t xml:space="preserve">en busca de prestar un servicio de calidad. </w:t>
      </w:r>
    </w:p>
    <w:p w14:paraId="4B5495C7" w14:textId="77777777" w:rsidR="00651D0D" w:rsidRPr="0028715B" w:rsidRDefault="00197904" w:rsidP="009D24B6">
      <w:pPr>
        <w:spacing w:after="0" w:line="240" w:lineRule="auto"/>
        <w:jc w:val="both"/>
        <w:rPr>
          <w:rFonts w:ascii="Verdana" w:hAnsi="Verdana" w:cs="Arial"/>
          <w:sz w:val="20"/>
          <w:szCs w:val="20"/>
        </w:rPr>
      </w:pPr>
      <w:r w:rsidRPr="0028715B">
        <w:rPr>
          <w:rFonts w:ascii="Verdana" w:hAnsi="Verdana" w:cs="Arial"/>
          <w:sz w:val="20"/>
          <w:szCs w:val="20"/>
        </w:rPr>
        <w:tab/>
        <w:t>(…</w:t>
      </w:r>
      <w:r w:rsidR="00D27FB2" w:rsidRPr="0028715B">
        <w:rPr>
          <w:rFonts w:ascii="Verdana" w:hAnsi="Verdana" w:cs="Arial"/>
          <w:sz w:val="20"/>
          <w:szCs w:val="20"/>
        </w:rPr>
        <w:t>)</w:t>
      </w:r>
      <w:r w:rsidR="009D24B6" w:rsidRPr="0028715B">
        <w:rPr>
          <w:rFonts w:ascii="Verdana" w:hAnsi="Verdana" w:cs="Arial"/>
          <w:sz w:val="20"/>
          <w:szCs w:val="20"/>
        </w:rPr>
        <w:t>”</w:t>
      </w:r>
      <w:r w:rsidR="00D27FB2" w:rsidRPr="0028715B">
        <w:rPr>
          <w:rFonts w:ascii="Verdana" w:hAnsi="Verdana" w:cs="Arial"/>
          <w:sz w:val="20"/>
          <w:szCs w:val="20"/>
        </w:rPr>
        <w:t xml:space="preserve"> </w:t>
      </w:r>
      <w:r w:rsidR="00D27FB2" w:rsidRPr="0028715B">
        <w:rPr>
          <w:rFonts w:ascii="Verdana" w:hAnsi="Verdana" w:cs="Arial"/>
        </w:rPr>
        <w:t>(</w:t>
      </w:r>
      <w:proofErr w:type="spellStart"/>
      <w:r w:rsidR="00D27FB2" w:rsidRPr="0028715B">
        <w:rPr>
          <w:rFonts w:ascii="Verdana" w:hAnsi="Verdana" w:cs="Arial"/>
        </w:rPr>
        <w:t>fl</w:t>
      </w:r>
      <w:proofErr w:type="spellEnd"/>
      <w:r w:rsidR="00D27FB2" w:rsidRPr="0028715B">
        <w:rPr>
          <w:rFonts w:ascii="Verdana" w:hAnsi="Verdana" w:cs="Arial"/>
        </w:rPr>
        <w:t xml:space="preserve">. 82). (Negrilla fuera de texto). </w:t>
      </w:r>
    </w:p>
    <w:p w14:paraId="675E05EE" w14:textId="77777777" w:rsidR="00197904" w:rsidRPr="0028715B" w:rsidRDefault="00197904" w:rsidP="0039021D">
      <w:pPr>
        <w:spacing w:after="0" w:line="360" w:lineRule="auto"/>
        <w:jc w:val="both"/>
        <w:rPr>
          <w:rFonts w:ascii="Verdana" w:hAnsi="Verdana" w:cs="Arial"/>
        </w:rPr>
      </w:pPr>
    </w:p>
    <w:p w14:paraId="1CC32A2E" w14:textId="77777777" w:rsidR="00197904" w:rsidRPr="0028715B" w:rsidRDefault="00197904" w:rsidP="0039021D">
      <w:pPr>
        <w:spacing w:after="0" w:line="360" w:lineRule="auto"/>
        <w:jc w:val="both"/>
        <w:rPr>
          <w:rFonts w:ascii="Verdana" w:hAnsi="Verdana" w:cs="Arial"/>
        </w:rPr>
      </w:pPr>
      <w:r w:rsidRPr="0028715B">
        <w:rPr>
          <w:rFonts w:ascii="Verdana" w:hAnsi="Verdana" w:cs="Arial"/>
        </w:rPr>
        <w:t>Entonces, visto el estudio se evidencia que se propuso la creación de un cargo de profesional universitario, código 219, grado 01 (</w:t>
      </w:r>
      <w:proofErr w:type="spellStart"/>
      <w:r w:rsidRPr="0028715B">
        <w:rPr>
          <w:rFonts w:ascii="Verdana" w:hAnsi="Verdana" w:cs="Arial"/>
        </w:rPr>
        <w:t>fl</w:t>
      </w:r>
      <w:proofErr w:type="spellEnd"/>
      <w:r w:rsidRPr="0028715B">
        <w:rPr>
          <w:rFonts w:ascii="Verdana" w:hAnsi="Verdana" w:cs="Arial"/>
        </w:rPr>
        <w:t>. 84).</w:t>
      </w:r>
    </w:p>
    <w:p w14:paraId="2FC17F8B" w14:textId="77777777" w:rsidR="00197904" w:rsidRPr="0028715B" w:rsidRDefault="00197904" w:rsidP="0039021D">
      <w:pPr>
        <w:spacing w:after="0" w:line="360" w:lineRule="auto"/>
        <w:jc w:val="both"/>
        <w:rPr>
          <w:rFonts w:ascii="Verdana" w:hAnsi="Verdana" w:cs="Arial"/>
        </w:rPr>
      </w:pPr>
    </w:p>
    <w:p w14:paraId="4680B2E0" w14:textId="77777777" w:rsidR="00197904" w:rsidRPr="0028715B" w:rsidRDefault="00197904" w:rsidP="0039021D">
      <w:pPr>
        <w:spacing w:after="0" w:line="360" w:lineRule="auto"/>
        <w:jc w:val="both"/>
        <w:rPr>
          <w:rFonts w:ascii="Verdana" w:hAnsi="Verdana" w:cs="Arial"/>
        </w:rPr>
      </w:pPr>
      <w:r w:rsidRPr="0028715B">
        <w:rPr>
          <w:rFonts w:ascii="Verdana" w:hAnsi="Verdana" w:cs="Arial"/>
        </w:rPr>
        <w:lastRenderedPageBreak/>
        <w:t xml:space="preserve">Más adelante se indicó: </w:t>
      </w:r>
    </w:p>
    <w:p w14:paraId="0A4F7224" w14:textId="77777777" w:rsidR="00197904" w:rsidRPr="0028715B" w:rsidRDefault="00197904" w:rsidP="0039021D">
      <w:pPr>
        <w:spacing w:after="0" w:line="360" w:lineRule="auto"/>
        <w:jc w:val="both"/>
        <w:rPr>
          <w:rFonts w:ascii="Verdana" w:hAnsi="Verdana" w:cs="Arial"/>
        </w:rPr>
      </w:pPr>
    </w:p>
    <w:p w14:paraId="7BF16B02" w14:textId="77777777" w:rsidR="00197904" w:rsidRPr="0028715B" w:rsidRDefault="00197904" w:rsidP="006C5AA9">
      <w:pPr>
        <w:spacing w:after="0" w:line="240" w:lineRule="auto"/>
        <w:ind w:left="703"/>
        <w:jc w:val="both"/>
        <w:rPr>
          <w:rFonts w:ascii="Verdana" w:hAnsi="Verdana" w:cs="Arial"/>
        </w:rPr>
      </w:pPr>
      <w:r w:rsidRPr="0028715B">
        <w:rPr>
          <w:rFonts w:ascii="Verdana" w:hAnsi="Verdana" w:cs="Arial"/>
          <w:sz w:val="20"/>
          <w:szCs w:val="20"/>
        </w:rPr>
        <w:t xml:space="preserve">“(…) en la planta propuesta se asegura el mejoramiento en la prestación de los servicios </w:t>
      </w:r>
      <w:r w:rsidRPr="0028715B">
        <w:rPr>
          <w:rFonts w:ascii="Verdana" w:hAnsi="Verdana" w:cs="Arial"/>
          <w:b/>
          <w:sz w:val="20"/>
          <w:szCs w:val="20"/>
        </w:rPr>
        <w:t>y la profesionalización del trabajo administrativo</w:t>
      </w:r>
      <w:r w:rsidRPr="0028715B">
        <w:rPr>
          <w:rFonts w:ascii="Verdana" w:hAnsi="Verdana" w:cs="Arial"/>
          <w:sz w:val="20"/>
          <w:szCs w:val="20"/>
        </w:rPr>
        <w:t xml:space="preserve">; los ajustes propuestos, pretenden elevar la capacidad operativa de la planta de personal en relación con los programas, proyectos y procesos que desarrolla el área administrativa de la ESE Centro de Salud de </w:t>
      </w:r>
      <w:proofErr w:type="spellStart"/>
      <w:r w:rsidRPr="0028715B">
        <w:rPr>
          <w:rFonts w:ascii="Verdana" w:hAnsi="Verdana" w:cs="Arial"/>
          <w:sz w:val="20"/>
          <w:szCs w:val="20"/>
        </w:rPr>
        <w:t>Sotaquirá</w:t>
      </w:r>
      <w:proofErr w:type="spellEnd"/>
      <w:r w:rsidRPr="0028715B">
        <w:rPr>
          <w:rFonts w:ascii="Verdana" w:hAnsi="Verdana" w:cs="Arial"/>
          <w:sz w:val="20"/>
          <w:szCs w:val="20"/>
        </w:rPr>
        <w:t xml:space="preserve"> siempre </w:t>
      </w:r>
      <w:r w:rsidRPr="0028715B">
        <w:rPr>
          <w:rFonts w:ascii="Verdana" w:hAnsi="Verdana" w:cs="Arial"/>
          <w:b/>
          <w:sz w:val="20"/>
          <w:szCs w:val="20"/>
        </w:rPr>
        <w:t xml:space="preserve">buscando mejorar la calidad en los servicios prestados a la </w:t>
      </w:r>
      <w:proofErr w:type="gramStart"/>
      <w:r w:rsidR="00D27FB2" w:rsidRPr="0028715B">
        <w:rPr>
          <w:rFonts w:ascii="Verdana" w:hAnsi="Verdana" w:cs="Arial"/>
          <w:b/>
          <w:sz w:val="20"/>
          <w:szCs w:val="20"/>
        </w:rPr>
        <w:t>comunidad“</w:t>
      </w:r>
      <w:proofErr w:type="gramEnd"/>
      <w:r w:rsidR="00D27FB2" w:rsidRPr="0028715B">
        <w:rPr>
          <w:rFonts w:ascii="Verdana" w:hAnsi="Verdana" w:cs="Arial"/>
          <w:sz w:val="20"/>
          <w:szCs w:val="20"/>
        </w:rPr>
        <w:t>.</w:t>
      </w:r>
      <w:r w:rsidR="00D27FB2" w:rsidRPr="0028715B">
        <w:rPr>
          <w:rFonts w:ascii="Verdana" w:hAnsi="Verdana" w:cs="Arial"/>
        </w:rPr>
        <w:t xml:space="preserve"> (Negrilla fuera de texto).</w:t>
      </w:r>
    </w:p>
    <w:p w14:paraId="5AE48A43" w14:textId="77777777" w:rsidR="0039021D" w:rsidRPr="0028715B" w:rsidRDefault="0039021D" w:rsidP="0039021D">
      <w:pPr>
        <w:spacing w:after="0" w:line="360" w:lineRule="auto"/>
        <w:jc w:val="both"/>
        <w:rPr>
          <w:rFonts w:ascii="Verdana" w:eastAsia="Calibri" w:hAnsi="Verdana" w:cs="Arial"/>
          <w:bCs/>
          <w:lang w:val="es-ES" w:eastAsia="es-ES"/>
        </w:rPr>
      </w:pPr>
    </w:p>
    <w:p w14:paraId="59EA412C" w14:textId="77777777" w:rsidR="0039021D" w:rsidRPr="0028715B" w:rsidRDefault="0039021D" w:rsidP="0039021D">
      <w:pPr>
        <w:spacing w:after="0" w:line="360" w:lineRule="auto"/>
        <w:jc w:val="both"/>
        <w:rPr>
          <w:rFonts w:ascii="Verdana" w:hAnsi="Verdana" w:cs="Arial"/>
        </w:rPr>
      </w:pPr>
      <w:r w:rsidRPr="0028715B">
        <w:rPr>
          <w:rFonts w:ascii="Verdana" w:eastAsia="Calibri" w:hAnsi="Verdana" w:cs="Arial"/>
          <w:bCs/>
          <w:lang w:val="es-ES" w:eastAsia="es-ES"/>
        </w:rPr>
        <w:t>De lo anterior ha de concluirse, que</w:t>
      </w:r>
      <w:r w:rsidRPr="0028715B">
        <w:rPr>
          <w:rFonts w:ascii="Verdana" w:eastAsia="Batang" w:hAnsi="Verdana" w:cs="Arial"/>
        </w:rPr>
        <w:t xml:space="preserve"> contrario a lo alegado por la parte demandante, el estudio técnico si fue suficiente</w:t>
      </w:r>
      <w:r w:rsidR="00A46860" w:rsidRPr="0028715B">
        <w:rPr>
          <w:rFonts w:ascii="Verdana" w:eastAsia="Batang" w:hAnsi="Verdana" w:cs="Arial"/>
        </w:rPr>
        <w:t xml:space="preserve">mente motivado, </w:t>
      </w:r>
      <w:r w:rsidR="00A46860" w:rsidRPr="0028715B">
        <w:rPr>
          <w:rFonts w:ascii="Verdana" w:hAnsi="Verdana" w:cs="Arial"/>
        </w:rPr>
        <w:t xml:space="preserve">pues </w:t>
      </w:r>
      <w:r w:rsidRPr="0028715B">
        <w:rPr>
          <w:rFonts w:ascii="Verdana" w:hAnsi="Verdana" w:cs="Arial"/>
        </w:rPr>
        <w:t>desarrolló entre otros aspectos</w:t>
      </w:r>
      <w:r w:rsidR="00A46860" w:rsidRPr="0028715B">
        <w:rPr>
          <w:rFonts w:ascii="Verdana" w:hAnsi="Verdana" w:cs="Arial"/>
        </w:rPr>
        <w:t>,</w:t>
      </w:r>
      <w:r w:rsidRPr="0028715B">
        <w:rPr>
          <w:rFonts w:ascii="Verdana" w:hAnsi="Verdana" w:cs="Arial"/>
        </w:rPr>
        <w:t xml:space="preserve"> lo concerniente al análisis de los procesos técnico-misionales y de apoyo, la evaluación de la prestación de los servicios y la evaluación de las funciones, los perfiles y las cargas de trabajo de los empleos, y de él se pudo concluir la </w:t>
      </w:r>
      <w:r w:rsidRPr="0028715B">
        <w:rPr>
          <w:rFonts w:ascii="Verdana" w:eastAsia="Batang" w:hAnsi="Verdana" w:cs="Arial"/>
        </w:rPr>
        <w:t xml:space="preserve">necesidad de modificación de la planta de personal de la </w:t>
      </w:r>
      <w:r w:rsidR="00A46860" w:rsidRPr="0028715B">
        <w:rPr>
          <w:rFonts w:ascii="Verdana" w:hAnsi="Verdana" w:cs="Arial"/>
        </w:rPr>
        <w:t xml:space="preserve">E.S.E. </w:t>
      </w:r>
      <w:r w:rsidR="00A46860" w:rsidRPr="0028715B">
        <w:rPr>
          <w:rFonts w:ascii="Verdana" w:eastAsia="Calibri" w:hAnsi="Verdana" w:cs="Arial"/>
          <w:bCs/>
          <w:lang w:val="es-ES" w:eastAsia="es-ES"/>
        </w:rPr>
        <w:t>CENTRO DE SALUD “MANUEL ALBERTO FONSECA SANDOVAL” DE SOTAQUIRÁ</w:t>
      </w:r>
      <w:r w:rsidRPr="0028715B">
        <w:rPr>
          <w:rFonts w:ascii="Verdana" w:eastAsia="Batang" w:hAnsi="Verdana" w:cs="Arial"/>
        </w:rPr>
        <w:t xml:space="preserve">, con el propósito de adecuarla a la estructura administrativa dando cumplimiento a las </w:t>
      </w:r>
      <w:r w:rsidRPr="0028715B">
        <w:rPr>
          <w:rFonts w:ascii="Verdana" w:hAnsi="Verdana" w:cs="Arial"/>
        </w:rPr>
        <w:t xml:space="preserve">disposiciones legales vigentes para el efecto, y </w:t>
      </w:r>
      <w:r w:rsidRPr="0028715B">
        <w:rPr>
          <w:rFonts w:ascii="Verdana" w:hAnsi="Verdana" w:cs="Arial"/>
          <w:b/>
        </w:rPr>
        <w:t>que permitió su modernización</w:t>
      </w:r>
      <w:r w:rsidR="00A46860" w:rsidRPr="0028715B">
        <w:rPr>
          <w:rFonts w:ascii="Verdana" w:hAnsi="Verdana" w:cs="Arial"/>
          <w:b/>
        </w:rPr>
        <w:t xml:space="preserve"> y profesionalización,</w:t>
      </w:r>
      <w:r w:rsidRPr="0028715B">
        <w:rPr>
          <w:rFonts w:ascii="Verdana" w:hAnsi="Verdana" w:cs="Arial"/>
          <w:b/>
        </w:rPr>
        <w:t xml:space="preserve"> y</w:t>
      </w:r>
      <w:r w:rsidR="00A46860" w:rsidRPr="0028715B">
        <w:rPr>
          <w:rFonts w:ascii="Verdana" w:hAnsi="Verdana" w:cs="Arial"/>
          <w:b/>
        </w:rPr>
        <w:t xml:space="preserve"> además</w:t>
      </w:r>
      <w:r w:rsidRPr="0028715B">
        <w:rPr>
          <w:rFonts w:ascii="Verdana" w:hAnsi="Verdana" w:cs="Arial"/>
          <w:b/>
        </w:rPr>
        <w:t xml:space="preserve"> contribuyó a lograr sus objetivos institucionales de manera eficaz y eficiente</w:t>
      </w:r>
      <w:r w:rsidRPr="0028715B">
        <w:rPr>
          <w:rFonts w:ascii="Verdana" w:hAnsi="Verdana" w:cs="Arial"/>
        </w:rPr>
        <w:t xml:space="preserve">. </w:t>
      </w:r>
    </w:p>
    <w:p w14:paraId="50F40DEB" w14:textId="77777777" w:rsidR="0039021D" w:rsidRPr="0028715B" w:rsidRDefault="0039021D" w:rsidP="0039021D">
      <w:pPr>
        <w:spacing w:after="0" w:line="360" w:lineRule="auto"/>
        <w:jc w:val="both"/>
        <w:rPr>
          <w:rFonts w:ascii="Verdana" w:hAnsi="Verdana" w:cs="Arial"/>
        </w:rPr>
      </w:pPr>
    </w:p>
    <w:p w14:paraId="35C15405" w14:textId="45EC821F" w:rsidR="00463D39" w:rsidRPr="00534D7D" w:rsidRDefault="00A642F4" w:rsidP="2C37C7F0">
      <w:p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r w:rsidRPr="00534D7D">
        <w:rPr>
          <w:rFonts w:ascii="Verdana" w:hAnsi="Verdana" w:cs="Arial"/>
        </w:rPr>
        <w:t xml:space="preserve">Así como tampoco se comparte la inconformidad del apelante, relacionado con que la modificación </w:t>
      </w:r>
      <w:r w:rsidRPr="2C37C7F0">
        <w:rPr>
          <w:rFonts w:ascii="Verdana" w:eastAsia="Calibri" w:hAnsi="Verdana" w:cs="Arial"/>
          <w:spacing w:val="-3"/>
          <w:lang w:val="es-ES" w:eastAsia="es-ES"/>
        </w:rPr>
        <w:t>realizada a la planta de personal de la E.S.E. consistente en suprimir el cargo de auxiliar administrativo código 407 grado 10 y crear un profesional universitario código 219 grado 1, fue somera y aparente (sic), pues sólo tuvo una alteración en cuanto a las funciones de un 20%</w:t>
      </w:r>
      <w:r w:rsidR="00A83D63" w:rsidRPr="2C37C7F0">
        <w:rPr>
          <w:rFonts w:ascii="Verdana" w:eastAsia="Calibri" w:hAnsi="Verdana" w:cs="Arial"/>
          <w:spacing w:val="-3"/>
          <w:lang w:val="es-ES" w:eastAsia="es-ES"/>
        </w:rPr>
        <w:t xml:space="preserve">; toda vez que como bien se indicó en precedencia el objeto de tal modificación de cargos de uno del nivel </w:t>
      </w:r>
      <w:r w:rsidR="00A83D63" w:rsidRPr="2C37C7F0">
        <w:rPr>
          <w:rFonts w:ascii="Verdana" w:eastAsia="Calibri" w:hAnsi="Verdana" w:cs="Arial"/>
          <w:i/>
          <w:iCs/>
          <w:spacing w:val="-3"/>
          <w:lang w:val="es-ES" w:eastAsia="es-ES"/>
        </w:rPr>
        <w:t>Asistencial</w:t>
      </w:r>
      <w:r w:rsidR="00A83D63" w:rsidRPr="2C37C7F0">
        <w:rPr>
          <w:rFonts w:ascii="Verdana" w:eastAsia="Calibri" w:hAnsi="Verdana" w:cs="Arial"/>
          <w:spacing w:val="-3"/>
          <w:lang w:val="es-ES" w:eastAsia="es-ES"/>
        </w:rPr>
        <w:t xml:space="preserve">, como lo era el </w:t>
      </w:r>
      <w:r w:rsidR="00A83D63" w:rsidRPr="2C37C7F0">
        <w:rPr>
          <w:rFonts w:ascii="Verdana" w:eastAsia="Calibri" w:hAnsi="Verdana" w:cs="Arial"/>
          <w:i/>
          <w:iCs/>
          <w:spacing w:val="-3"/>
          <w:lang w:val="es-ES" w:eastAsia="es-ES"/>
        </w:rPr>
        <w:t>auxiliar administrativo código 407 grado 10</w:t>
      </w:r>
      <w:r w:rsidR="00A83D63" w:rsidRPr="2C37C7F0">
        <w:rPr>
          <w:rFonts w:ascii="Verdana" w:eastAsia="Calibri" w:hAnsi="Verdana" w:cs="Arial"/>
          <w:spacing w:val="-3"/>
          <w:lang w:val="es-ES" w:eastAsia="es-ES"/>
        </w:rPr>
        <w:t xml:space="preserve">, a uno de nivel </w:t>
      </w:r>
      <w:r w:rsidR="00A83D63" w:rsidRPr="2C37C7F0">
        <w:rPr>
          <w:rFonts w:ascii="Verdana" w:eastAsia="Calibri" w:hAnsi="Verdana" w:cs="Arial"/>
          <w:i/>
          <w:iCs/>
          <w:spacing w:val="-3"/>
          <w:lang w:val="es-ES" w:eastAsia="es-ES"/>
        </w:rPr>
        <w:t>Profesional</w:t>
      </w:r>
      <w:r w:rsidR="00A83D63" w:rsidRPr="2C37C7F0">
        <w:rPr>
          <w:rFonts w:ascii="Verdana" w:eastAsia="Calibri" w:hAnsi="Verdana" w:cs="Arial"/>
          <w:spacing w:val="-3"/>
          <w:lang w:val="es-ES" w:eastAsia="es-ES"/>
        </w:rPr>
        <w:t>, como lo era el</w:t>
      </w:r>
      <w:r w:rsidRPr="2C37C7F0">
        <w:rPr>
          <w:rFonts w:ascii="Verdana" w:eastAsia="Calibri" w:hAnsi="Verdana" w:cs="Arial"/>
          <w:i/>
          <w:iCs/>
          <w:spacing w:val="-3"/>
          <w:lang w:val="es-ES" w:eastAsia="es-ES"/>
        </w:rPr>
        <w:t xml:space="preserve"> </w:t>
      </w:r>
      <w:r w:rsidR="00A83D63" w:rsidRPr="2C37C7F0">
        <w:rPr>
          <w:rFonts w:ascii="Verdana" w:hAnsi="Verdana" w:cs="Arial"/>
          <w:i/>
          <w:iCs/>
        </w:rPr>
        <w:t>profesional universitario, código 219, grado 01</w:t>
      </w:r>
      <w:r w:rsidR="00A83D63" w:rsidRPr="00534D7D">
        <w:rPr>
          <w:rFonts w:ascii="Verdana" w:hAnsi="Verdana" w:cs="Arial"/>
        </w:rPr>
        <w:t xml:space="preserve">, era aumentar el porcentaje del nivel profesional en la planta de personal de la ESE, pues la tarea de apoyar la Gestión de la Gerencia requería conocimientos avanzados, que sin lugar a dudas no tiene un bachiller, pero si un profesional en las áreas de </w:t>
      </w:r>
      <w:r w:rsidR="00A83D63" w:rsidRPr="2C37C7F0">
        <w:rPr>
          <w:rFonts w:ascii="Verdana" w:eastAsia="Calibri" w:hAnsi="Verdana" w:cs="Arial"/>
          <w:lang w:val="es-ES" w:eastAsia="es-ES"/>
        </w:rPr>
        <w:t>economía, administración, contaduría, u otras afines</w:t>
      </w:r>
      <w:r w:rsidR="00463D39" w:rsidRPr="2C37C7F0">
        <w:rPr>
          <w:rFonts w:ascii="Verdana" w:eastAsia="Calibri" w:hAnsi="Verdana" w:cs="Arial"/>
          <w:lang w:val="es-ES" w:eastAsia="es-ES"/>
        </w:rPr>
        <w:t>, con</w:t>
      </w:r>
      <w:r w:rsidR="35A69885" w:rsidRPr="2C37C7F0">
        <w:rPr>
          <w:rFonts w:ascii="Verdana" w:eastAsia="Calibri" w:hAnsi="Verdana" w:cs="Arial"/>
          <w:lang w:val="es-ES" w:eastAsia="es-ES"/>
        </w:rPr>
        <w:t xml:space="preserve"> </w:t>
      </w:r>
      <w:r w:rsidR="00463D39" w:rsidRPr="2C37C7F0">
        <w:rPr>
          <w:rFonts w:ascii="Verdana" w:eastAsia="Calibri" w:hAnsi="Verdana" w:cs="Arial"/>
          <w:lang w:val="es-ES" w:eastAsia="es-ES"/>
        </w:rPr>
        <w:t xml:space="preserve">el fin último de </w:t>
      </w:r>
      <w:r w:rsidR="00A83D63" w:rsidRPr="00534D7D">
        <w:rPr>
          <w:rFonts w:ascii="Verdana" w:hAnsi="Verdana" w:cs="Arial"/>
        </w:rPr>
        <w:t>prestar un servicio de calidad</w:t>
      </w:r>
      <w:r w:rsidR="00463D39" w:rsidRPr="00534D7D">
        <w:rPr>
          <w:rFonts w:ascii="Verdana" w:hAnsi="Verdana" w:cs="Arial"/>
        </w:rPr>
        <w:t xml:space="preserve"> en la entidad. </w:t>
      </w:r>
    </w:p>
    <w:p w14:paraId="77A52294" w14:textId="77777777" w:rsidR="00463D39" w:rsidRPr="0028715B" w:rsidRDefault="00463D39" w:rsidP="00463D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sz w:val="20"/>
          <w:szCs w:val="20"/>
        </w:rPr>
      </w:pPr>
    </w:p>
    <w:p w14:paraId="5950AF17" w14:textId="77777777" w:rsidR="00463D39" w:rsidRPr="00534D7D" w:rsidRDefault="00463D39" w:rsidP="00463D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r w:rsidRPr="00534D7D">
        <w:rPr>
          <w:rFonts w:ascii="Verdana" w:hAnsi="Verdana" w:cs="Arial"/>
        </w:rPr>
        <w:t xml:space="preserve">Teniendo en cuenta el objeto de la apelación, y haciendo el comparativo de las funciones del extinto cargo de </w:t>
      </w:r>
      <w:r w:rsidRPr="00534D7D">
        <w:rPr>
          <w:rFonts w:ascii="Verdana" w:eastAsia="Calibri" w:hAnsi="Verdana" w:cs="Arial"/>
          <w:i/>
          <w:spacing w:val="-3"/>
          <w:lang w:val="es-ES_tradnl" w:eastAsia="es-ES"/>
        </w:rPr>
        <w:t>auxiliar administrativo código 407 grado 10</w:t>
      </w:r>
      <w:r w:rsidRPr="00534D7D">
        <w:rPr>
          <w:rFonts w:ascii="Verdana" w:eastAsia="Calibri" w:hAnsi="Verdana" w:cs="Arial"/>
          <w:spacing w:val="-3"/>
          <w:lang w:val="es-ES_tradnl" w:eastAsia="es-ES"/>
        </w:rPr>
        <w:t xml:space="preserve">, frente a las del ahora </w:t>
      </w:r>
      <w:r w:rsidRPr="00534D7D">
        <w:rPr>
          <w:rFonts w:ascii="Verdana" w:hAnsi="Verdana" w:cs="Arial"/>
          <w:i/>
        </w:rPr>
        <w:t>profesional universitario, código 219, grado 01</w:t>
      </w:r>
      <w:r w:rsidRPr="00534D7D">
        <w:rPr>
          <w:rFonts w:ascii="Verdana" w:hAnsi="Verdana" w:cs="Arial"/>
        </w:rPr>
        <w:t xml:space="preserve">, evidencia </w:t>
      </w:r>
      <w:r w:rsidRPr="00534D7D">
        <w:rPr>
          <w:rFonts w:ascii="Verdana" w:hAnsi="Verdana" w:cs="Arial"/>
        </w:rPr>
        <w:lastRenderedPageBreak/>
        <w:t>la Sala que, si bien varias de ellas guardan relación, pero hay tres nuevas funciones que hacen la diferencia, y que conforme al Estudio Técnico corresponden a un profesional,</w:t>
      </w:r>
      <w:r w:rsidR="0065297E" w:rsidRPr="00534D7D">
        <w:rPr>
          <w:rFonts w:ascii="Verdana" w:hAnsi="Verdana" w:cs="Arial"/>
        </w:rPr>
        <w:t xml:space="preserve"> pues las demás en efecto son de carácter asistencial,</w:t>
      </w:r>
      <w:r w:rsidRPr="00534D7D">
        <w:rPr>
          <w:rFonts w:ascii="Verdana" w:hAnsi="Verdana" w:cs="Arial"/>
        </w:rPr>
        <w:t xml:space="preserve"> y que son: </w:t>
      </w:r>
    </w:p>
    <w:p w14:paraId="007DCDA8" w14:textId="77777777" w:rsidR="00463D39" w:rsidRPr="0028715B" w:rsidRDefault="00463D39" w:rsidP="00463D3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p>
    <w:p w14:paraId="0B73CAF9" w14:textId="77777777" w:rsidR="0065297E" w:rsidRPr="0028715B" w:rsidRDefault="00463D39" w:rsidP="0065297E">
      <w:pPr>
        <w:pStyle w:val="Prrafodelista"/>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r w:rsidRPr="0028715B">
        <w:rPr>
          <w:rFonts w:ascii="Verdana" w:eastAsia="Calibri" w:hAnsi="Verdana" w:cs="Arial"/>
          <w:bCs/>
          <w:lang w:val="es-ES" w:eastAsia="es-ES"/>
        </w:rPr>
        <w:t>Apoyar la recolección de información, selección de muebles, aplicación de encuestas y consolidación de información estadística.</w:t>
      </w:r>
    </w:p>
    <w:p w14:paraId="49CD79DE" w14:textId="77777777" w:rsidR="0065297E" w:rsidRPr="0028715B" w:rsidRDefault="00463D39" w:rsidP="0065297E">
      <w:pPr>
        <w:pStyle w:val="Prrafodelista"/>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r w:rsidRPr="0028715B">
        <w:rPr>
          <w:rFonts w:ascii="Verdana" w:eastAsia="Calibri" w:hAnsi="Verdana" w:cs="Arial"/>
          <w:bCs/>
          <w:lang w:val="es-ES" w:eastAsia="es-ES"/>
        </w:rPr>
        <w:t xml:space="preserve">Clasificar las bases de datos entregadas por las diferentes áreas y realizar seguimiento a las metas formuladas en los instrumentos de planificación de la entidad. </w:t>
      </w:r>
    </w:p>
    <w:p w14:paraId="3CDDB1FD" w14:textId="77777777" w:rsidR="0065297E" w:rsidRPr="0028715B" w:rsidRDefault="00463D39" w:rsidP="0065297E">
      <w:pPr>
        <w:pStyle w:val="Prrafodelista"/>
        <w:numPr>
          <w:ilvl w:val="0"/>
          <w:numId w:val="3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r w:rsidRPr="0028715B">
        <w:rPr>
          <w:rFonts w:ascii="Verdana" w:eastAsia="Calibri" w:hAnsi="Verdana" w:cs="Arial"/>
          <w:bCs/>
          <w:lang w:val="es-ES" w:eastAsia="es-ES"/>
        </w:rPr>
        <w:t xml:space="preserve">Consolidar los informes y reportes requeridos por entes externos de acuerdo a la metodología. </w:t>
      </w:r>
    </w:p>
    <w:p w14:paraId="450EA2D7" w14:textId="77777777" w:rsidR="0065297E" w:rsidRPr="0028715B" w:rsidRDefault="0065297E" w:rsidP="0065297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p>
    <w:p w14:paraId="41BB315C" w14:textId="77777777" w:rsidR="0039021D" w:rsidRPr="0028715B" w:rsidRDefault="002C52BE" w:rsidP="0065297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line="360" w:lineRule="auto"/>
        <w:ind w:right="-81"/>
        <w:jc w:val="both"/>
        <w:textAlignment w:val="baseline"/>
        <w:rPr>
          <w:rFonts w:ascii="Verdana" w:hAnsi="Verdana" w:cs="Arial"/>
        </w:rPr>
      </w:pPr>
      <w:r w:rsidRPr="0028715B">
        <w:rPr>
          <w:rFonts w:ascii="Verdana" w:hAnsi="Verdana" w:cs="Arial"/>
        </w:rPr>
        <w:t xml:space="preserve">Es </w:t>
      </w:r>
      <w:r w:rsidR="0039021D" w:rsidRPr="0028715B">
        <w:rPr>
          <w:rFonts w:ascii="Verdana" w:hAnsi="Verdana" w:cs="Arial"/>
        </w:rPr>
        <w:t xml:space="preserve">preciso recordar que tal y como lo dispone la jurisprudencia constitucional, </w:t>
      </w:r>
      <w:r w:rsidR="0039021D" w:rsidRPr="0028715B">
        <w:rPr>
          <w:rFonts w:ascii="Verdana" w:hAnsi="Verdana" w:cs="Arial"/>
          <w:b/>
          <w:i/>
          <w:iCs/>
        </w:rPr>
        <w:t>cuando existan motivos de interés general que justifiquen la supresión de cargos en una entidad pública, es legítimo que el Estado lo haga</w:t>
      </w:r>
      <w:r w:rsidR="0039021D" w:rsidRPr="0028715B">
        <w:rPr>
          <w:rStyle w:val="Refdenotaalpie"/>
          <w:rFonts w:ascii="Verdana" w:hAnsi="Verdana" w:cs="Arial"/>
          <w:i/>
          <w:iCs/>
        </w:rPr>
        <w:footnoteReference w:id="8"/>
      </w:r>
      <w:r w:rsidR="0039021D" w:rsidRPr="0028715B">
        <w:rPr>
          <w:rFonts w:ascii="Verdana" w:hAnsi="Verdana" w:cs="Arial"/>
          <w:iCs/>
        </w:rPr>
        <w:t xml:space="preserve">. Por esta razón, </w:t>
      </w:r>
      <w:r w:rsidR="0039021D" w:rsidRPr="0028715B">
        <w:rPr>
          <w:rFonts w:ascii="Verdana" w:hAnsi="Verdana" w:cs="Arial"/>
        </w:rPr>
        <w:t xml:space="preserve">el derecho subjetivo de la demandante debió ceder a ese interés general, que conllevó a la reestructuración de la </w:t>
      </w:r>
      <w:r w:rsidR="007C32B7" w:rsidRPr="0028715B">
        <w:rPr>
          <w:rFonts w:ascii="Verdana" w:hAnsi="Verdana" w:cs="Arial"/>
        </w:rPr>
        <w:t xml:space="preserve">E.S.E. </w:t>
      </w:r>
      <w:r w:rsidR="007C32B7" w:rsidRPr="0028715B">
        <w:rPr>
          <w:rFonts w:ascii="Verdana" w:eastAsia="Calibri" w:hAnsi="Verdana" w:cs="Arial"/>
          <w:bCs/>
          <w:lang w:val="es-ES" w:eastAsia="es-ES"/>
        </w:rPr>
        <w:t>CENTRO DE SALUD “MANUEL ALBERTO FONSECA SANDOVAL” DE SOTAQUIRÁ</w:t>
      </w:r>
      <w:r w:rsidR="0039021D" w:rsidRPr="0028715B">
        <w:rPr>
          <w:rFonts w:ascii="Verdana" w:hAnsi="Verdana" w:cs="Arial"/>
        </w:rPr>
        <w:t>, pues lo que se buscaba era el cumplimiento de su objeto social, que es el de la prestación del servicio de salud a los habitantes del municipio y otros usuarios, de forma eficiente y eficaz.</w:t>
      </w:r>
    </w:p>
    <w:p w14:paraId="3DD355C9" w14:textId="77777777" w:rsidR="0039021D" w:rsidRPr="0028715B" w:rsidRDefault="0039021D" w:rsidP="0039021D">
      <w:pPr>
        <w:spacing w:after="0" w:line="360" w:lineRule="auto"/>
        <w:jc w:val="both"/>
        <w:rPr>
          <w:rFonts w:ascii="Verdana" w:hAnsi="Verdana" w:cs="Arial"/>
        </w:rPr>
      </w:pPr>
    </w:p>
    <w:p w14:paraId="07379D7C" w14:textId="77777777" w:rsidR="00EB04E9" w:rsidRPr="00B94A8C" w:rsidRDefault="0039021D" w:rsidP="00B94A8C">
      <w:pPr>
        <w:spacing w:after="0" w:line="360" w:lineRule="auto"/>
        <w:jc w:val="both"/>
        <w:rPr>
          <w:rFonts w:ascii="Verdana" w:hAnsi="Verdana" w:cs="Arial"/>
        </w:rPr>
      </w:pPr>
      <w:r w:rsidRPr="0028715B">
        <w:rPr>
          <w:rFonts w:ascii="Verdana" w:hAnsi="Verdana" w:cs="Arial"/>
        </w:rPr>
        <w:t xml:space="preserve">Por </w:t>
      </w:r>
      <w:r w:rsidR="007C32B7" w:rsidRPr="0028715B">
        <w:rPr>
          <w:rFonts w:ascii="Verdana" w:hAnsi="Verdana" w:cs="Arial"/>
        </w:rPr>
        <w:t xml:space="preserve">las razones anteriores </w:t>
      </w:r>
      <w:r w:rsidRPr="0028715B">
        <w:rPr>
          <w:rFonts w:ascii="Verdana" w:hAnsi="Verdana" w:cs="Arial"/>
        </w:rPr>
        <w:t>la Sala halla la razón</w:t>
      </w:r>
      <w:r w:rsidR="007C32B7" w:rsidRPr="0028715B">
        <w:rPr>
          <w:rFonts w:ascii="Verdana" w:hAnsi="Verdana" w:cs="Arial"/>
        </w:rPr>
        <w:t xml:space="preserve"> a la Juez de Instancia, pues el apelante – parte actora </w:t>
      </w:r>
      <w:r w:rsidRPr="0028715B">
        <w:rPr>
          <w:rFonts w:ascii="Verdana" w:hAnsi="Verdana" w:cs="Arial"/>
        </w:rPr>
        <w:t xml:space="preserve">no logró desvirtuar la presunción de legalidad de </w:t>
      </w:r>
      <w:r w:rsidR="007C32B7" w:rsidRPr="0028715B">
        <w:rPr>
          <w:rFonts w:ascii="Verdana" w:hAnsi="Verdana" w:cs="Arial"/>
        </w:rPr>
        <w:t xml:space="preserve">que gozan </w:t>
      </w:r>
      <w:r w:rsidRPr="0028715B">
        <w:rPr>
          <w:rFonts w:ascii="Verdana" w:hAnsi="Verdana" w:cs="Arial"/>
        </w:rPr>
        <w:t>los actos</w:t>
      </w:r>
      <w:r w:rsidR="007C32B7" w:rsidRPr="0028715B">
        <w:rPr>
          <w:rFonts w:ascii="Verdana" w:hAnsi="Verdana" w:cs="Arial"/>
        </w:rPr>
        <w:t xml:space="preserve"> administrativos</w:t>
      </w:r>
      <w:r w:rsidRPr="0028715B">
        <w:rPr>
          <w:rFonts w:ascii="Verdana" w:hAnsi="Verdana" w:cs="Arial"/>
        </w:rPr>
        <w:t xml:space="preserve"> demandados,</w:t>
      </w:r>
      <w:r w:rsidR="00534D7D">
        <w:rPr>
          <w:rFonts w:ascii="Verdana" w:hAnsi="Verdana" w:cs="Arial"/>
        </w:rPr>
        <w:t xml:space="preserve"> ya que no </w:t>
      </w:r>
      <w:r w:rsidR="00EB04E9" w:rsidRPr="0028715B">
        <w:rPr>
          <w:rFonts w:ascii="Verdana" w:hAnsi="Verdana" w:cs="Arial"/>
        </w:rPr>
        <w:t xml:space="preserve">demostró la </w:t>
      </w:r>
      <w:r w:rsidRPr="0028715B">
        <w:rPr>
          <w:rFonts w:ascii="Verdana" w:eastAsia="Batang" w:hAnsi="Verdana" w:cs="Arial"/>
        </w:rPr>
        <w:t>f</w:t>
      </w:r>
      <w:r w:rsidR="00EB04E9" w:rsidRPr="0028715B">
        <w:rPr>
          <w:rFonts w:ascii="Verdana" w:eastAsia="Batang" w:hAnsi="Verdana" w:cs="Arial"/>
        </w:rPr>
        <w:t>alt</w:t>
      </w:r>
      <w:r w:rsidRPr="0028715B">
        <w:rPr>
          <w:rFonts w:ascii="Verdana" w:eastAsia="Batang" w:hAnsi="Verdana" w:cs="Arial"/>
        </w:rPr>
        <w:t xml:space="preserve">a </w:t>
      </w:r>
      <w:r w:rsidR="00534D7D">
        <w:rPr>
          <w:rFonts w:ascii="Verdana" w:eastAsia="Batang" w:hAnsi="Verdana" w:cs="Arial"/>
        </w:rPr>
        <w:t xml:space="preserve">de </w:t>
      </w:r>
      <w:r w:rsidRPr="00B94A8C">
        <w:rPr>
          <w:rFonts w:ascii="Verdana" w:eastAsia="Batang" w:hAnsi="Verdana" w:cs="Arial"/>
        </w:rPr>
        <w:t>motivación de los</w:t>
      </w:r>
      <w:r w:rsidR="00EB04E9" w:rsidRPr="00B94A8C">
        <w:rPr>
          <w:rFonts w:ascii="Verdana" w:eastAsia="Batang" w:hAnsi="Verdana" w:cs="Arial"/>
        </w:rPr>
        <w:t xml:space="preserve"> mismos, toda vez que, </w:t>
      </w:r>
      <w:r w:rsidR="00EB04E9" w:rsidRPr="00B94A8C">
        <w:rPr>
          <w:rFonts w:ascii="Verdana" w:hAnsi="Verdana" w:cs="Arial"/>
        </w:rPr>
        <w:t>contrario a ello el acuerdo que ordenó la supresión del empleo que desempeñaba la actora en la E.S.E. estuvo suficientemente motivado en el estudio técnico</w:t>
      </w:r>
      <w:r w:rsidRPr="00B94A8C">
        <w:rPr>
          <w:rFonts w:ascii="Verdana" w:hAnsi="Verdana" w:cs="Arial"/>
        </w:rPr>
        <w:t xml:space="preserve"> de modernización institucional</w:t>
      </w:r>
      <w:r w:rsidR="00EB04E9" w:rsidRPr="00B94A8C">
        <w:rPr>
          <w:rFonts w:ascii="Verdana" w:hAnsi="Verdana" w:cs="Arial"/>
        </w:rPr>
        <w:t>, el que como se indicó e</w:t>
      </w:r>
      <w:r w:rsidRPr="00B94A8C">
        <w:rPr>
          <w:rFonts w:ascii="Verdana" w:hAnsi="Verdana" w:cs="Arial"/>
        </w:rPr>
        <w:t>n preced</w:t>
      </w:r>
      <w:r w:rsidR="00EB04E9" w:rsidRPr="00B94A8C">
        <w:rPr>
          <w:rFonts w:ascii="Verdana" w:hAnsi="Verdana" w:cs="Arial"/>
        </w:rPr>
        <w:t>encia, es suficiente y se ajustó</w:t>
      </w:r>
      <w:r w:rsidR="00534D7D">
        <w:rPr>
          <w:rFonts w:ascii="Verdana" w:hAnsi="Verdana" w:cs="Arial"/>
        </w:rPr>
        <w:t xml:space="preserve"> a la normatividad vigente</w:t>
      </w:r>
      <w:r w:rsidR="00EB04E9" w:rsidRPr="00B94A8C">
        <w:rPr>
          <w:rFonts w:ascii="Verdana" w:hAnsi="Verdana" w:cs="Arial"/>
        </w:rPr>
        <w:t xml:space="preserve">. </w:t>
      </w:r>
    </w:p>
    <w:p w14:paraId="1A81F0B1" w14:textId="77777777" w:rsidR="00EB04E9" w:rsidRPr="00B94A8C" w:rsidRDefault="00EB04E9" w:rsidP="00B94A8C">
      <w:pPr>
        <w:spacing w:after="0" w:line="360" w:lineRule="auto"/>
        <w:jc w:val="both"/>
        <w:rPr>
          <w:rFonts w:ascii="Verdana" w:hAnsi="Verdana" w:cs="Arial"/>
        </w:rPr>
      </w:pPr>
    </w:p>
    <w:p w14:paraId="64C46324" w14:textId="77777777" w:rsidR="00B94A8C" w:rsidRDefault="00B94A8C" w:rsidP="00B94A8C">
      <w:pPr>
        <w:pStyle w:val="Textoindependiente2"/>
        <w:spacing w:line="360" w:lineRule="auto"/>
        <w:rPr>
          <w:rFonts w:ascii="Verdana" w:hAnsi="Verdana"/>
          <w:b w:val="0"/>
          <w:sz w:val="22"/>
          <w:szCs w:val="22"/>
        </w:rPr>
      </w:pPr>
      <w:r w:rsidRPr="00B94A8C">
        <w:rPr>
          <w:rFonts w:ascii="Verdana" w:hAnsi="Verdana"/>
          <w:b w:val="0"/>
          <w:sz w:val="22"/>
          <w:szCs w:val="22"/>
        </w:rPr>
        <w:t>Los argumentos descritos en precedencia resultan suficientes para confirmar la sentencia impugnada.</w:t>
      </w:r>
    </w:p>
    <w:p w14:paraId="717AAFBA" w14:textId="77777777" w:rsidR="00B94A8C" w:rsidRPr="00B94A8C" w:rsidRDefault="00B94A8C" w:rsidP="00B94A8C">
      <w:pPr>
        <w:pStyle w:val="Textoindependiente2"/>
        <w:spacing w:line="360" w:lineRule="auto"/>
        <w:rPr>
          <w:rFonts w:ascii="Verdana" w:hAnsi="Verdana"/>
          <w:b w:val="0"/>
          <w:sz w:val="22"/>
          <w:szCs w:val="22"/>
        </w:rPr>
      </w:pPr>
    </w:p>
    <w:p w14:paraId="05DDECB3" w14:textId="77777777" w:rsidR="00B94A8C" w:rsidRPr="00B94A8C" w:rsidRDefault="00B94A8C" w:rsidP="00B94A8C">
      <w:pPr>
        <w:spacing w:after="0" w:line="360" w:lineRule="auto"/>
        <w:ind w:firstLine="708"/>
        <w:jc w:val="both"/>
        <w:rPr>
          <w:rFonts w:ascii="Verdana" w:hAnsi="Verdana"/>
          <w:b/>
        </w:rPr>
      </w:pPr>
      <w:r w:rsidRPr="00B94A8C">
        <w:rPr>
          <w:rFonts w:ascii="Verdana" w:hAnsi="Verdana"/>
          <w:b/>
        </w:rPr>
        <w:t>3.4.- COSTAS</w:t>
      </w:r>
    </w:p>
    <w:p w14:paraId="56EE48EE" w14:textId="77777777" w:rsidR="00B94A8C" w:rsidRPr="00B94A8C" w:rsidRDefault="00B94A8C" w:rsidP="00B94A8C">
      <w:pPr>
        <w:spacing w:after="0" w:line="360" w:lineRule="auto"/>
        <w:jc w:val="both"/>
        <w:rPr>
          <w:rFonts w:ascii="Verdana" w:hAnsi="Verdana"/>
          <w:b/>
        </w:rPr>
      </w:pPr>
    </w:p>
    <w:p w14:paraId="47863202" w14:textId="77777777" w:rsidR="00B94A8C" w:rsidRPr="00B94A8C" w:rsidRDefault="00B94A8C" w:rsidP="00B94A8C">
      <w:pPr>
        <w:pStyle w:val="Prrafodelista"/>
        <w:spacing w:after="0" w:line="360" w:lineRule="auto"/>
        <w:ind w:left="0"/>
        <w:jc w:val="both"/>
        <w:rPr>
          <w:rFonts w:ascii="Verdana" w:hAnsi="Verdana"/>
        </w:rPr>
      </w:pPr>
      <w:r w:rsidRPr="00B94A8C">
        <w:rPr>
          <w:rFonts w:ascii="Verdana" w:hAnsi="Verdana"/>
        </w:rPr>
        <w:t>La Sala condenará en costas en esta segunda instancia a la parte recurrente - demandante, por ser la parte vencida en el proceso</w:t>
      </w:r>
      <w:r w:rsidRPr="00B94A8C">
        <w:rPr>
          <w:rStyle w:val="Refdenotaalpie"/>
          <w:rFonts w:ascii="Verdana" w:hAnsi="Verdana"/>
        </w:rPr>
        <w:footnoteReference w:id="9"/>
      </w:r>
      <w:r w:rsidRPr="00B94A8C">
        <w:rPr>
          <w:rFonts w:ascii="Verdana" w:hAnsi="Verdana"/>
        </w:rPr>
        <w:t xml:space="preserve"> y por encontrarse causadas, de conformidad con lo previsto en el ordinal 8 del artículo 365 del C.G.P., las cuales serán liquidadas por el juez de primera instancia en la forma indicada por el artículo 366 </w:t>
      </w:r>
      <w:r w:rsidRPr="00B94A8C">
        <w:rPr>
          <w:rFonts w:ascii="Verdana" w:hAnsi="Verdana"/>
          <w:i/>
          <w:iCs/>
        </w:rPr>
        <w:t>ibidem</w:t>
      </w:r>
      <w:r w:rsidRPr="00B94A8C">
        <w:rPr>
          <w:rFonts w:ascii="Verdana" w:hAnsi="Verdana"/>
        </w:rPr>
        <w:t>.</w:t>
      </w:r>
    </w:p>
    <w:p w14:paraId="2908EB2C" w14:textId="77777777" w:rsidR="00B94A8C" w:rsidRPr="00B94A8C" w:rsidRDefault="00B94A8C" w:rsidP="00B94A8C">
      <w:pPr>
        <w:pStyle w:val="Textoindependiente2"/>
        <w:spacing w:line="360" w:lineRule="auto"/>
        <w:rPr>
          <w:rFonts w:ascii="Verdana" w:hAnsi="Verdana"/>
          <w:sz w:val="22"/>
          <w:szCs w:val="22"/>
        </w:rPr>
      </w:pPr>
    </w:p>
    <w:p w14:paraId="2842C10E" w14:textId="77777777" w:rsidR="00B94A8C" w:rsidRPr="00B94A8C" w:rsidRDefault="00B94A8C" w:rsidP="00B94A8C">
      <w:pPr>
        <w:spacing w:after="0" w:line="360" w:lineRule="auto"/>
        <w:jc w:val="center"/>
        <w:rPr>
          <w:rFonts w:ascii="Verdana" w:eastAsia="Calibri" w:hAnsi="Verdana"/>
          <w:b/>
        </w:rPr>
      </w:pPr>
      <w:r w:rsidRPr="00B94A8C">
        <w:rPr>
          <w:rFonts w:ascii="Verdana" w:eastAsia="Calibri" w:hAnsi="Verdana"/>
          <w:b/>
        </w:rPr>
        <w:t>IV.  DECISION</w:t>
      </w:r>
    </w:p>
    <w:p w14:paraId="121FD38A" w14:textId="77777777" w:rsidR="00B94A8C" w:rsidRPr="00B94A8C" w:rsidRDefault="00B94A8C" w:rsidP="00B94A8C">
      <w:pPr>
        <w:spacing w:after="0" w:line="360" w:lineRule="auto"/>
        <w:jc w:val="center"/>
        <w:rPr>
          <w:rFonts w:ascii="Verdana" w:eastAsia="Calibri" w:hAnsi="Verdana"/>
          <w:b/>
        </w:rPr>
      </w:pPr>
    </w:p>
    <w:p w14:paraId="7813CE75" w14:textId="77777777" w:rsidR="00B94A8C" w:rsidRPr="00B94A8C" w:rsidRDefault="00B94A8C" w:rsidP="00B94A8C">
      <w:pPr>
        <w:suppressAutoHyphens/>
        <w:spacing w:after="0" w:line="360" w:lineRule="auto"/>
        <w:jc w:val="both"/>
        <w:rPr>
          <w:rFonts w:ascii="Verdana" w:eastAsia="Calibri" w:hAnsi="Verdana"/>
        </w:rPr>
      </w:pPr>
      <w:r w:rsidRPr="00B94A8C">
        <w:rPr>
          <w:rFonts w:ascii="Verdana" w:eastAsia="Calibri" w:hAnsi="Verdana"/>
        </w:rPr>
        <w:t>En mérito de lo expuesto, la Sala de Decisión No. 6 del Tribunal Administrativo de Boyacá, administrando justicia en nombre de la República y por autoridad de la ley,</w:t>
      </w:r>
    </w:p>
    <w:p w14:paraId="1FE2DD96" w14:textId="77777777" w:rsidR="00B94A8C" w:rsidRPr="00B94A8C" w:rsidRDefault="00B94A8C" w:rsidP="00B94A8C">
      <w:pPr>
        <w:suppressAutoHyphens/>
        <w:spacing w:after="0" w:line="360" w:lineRule="auto"/>
        <w:jc w:val="both"/>
        <w:rPr>
          <w:rFonts w:ascii="Verdana" w:eastAsia="Calibri" w:hAnsi="Verdana"/>
        </w:rPr>
      </w:pPr>
    </w:p>
    <w:p w14:paraId="71C88679" w14:textId="77777777" w:rsidR="00B94A8C" w:rsidRPr="00B94A8C" w:rsidRDefault="00B94A8C" w:rsidP="00B94A8C">
      <w:pPr>
        <w:keepNext/>
        <w:spacing w:after="0" w:line="360" w:lineRule="auto"/>
        <w:jc w:val="center"/>
        <w:outlineLvl w:val="0"/>
        <w:rPr>
          <w:rFonts w:ascii="Verdana" w:eastAsia="Calibri" w:hAnsi="Verdana"/>
          <w:b/>
        </w:rPr>
      </w:pPr>
      <w:r w:rsidRPr="00B94A8C">
        <w:rPr>
          <w:rFonts w:ascii="Verdana" w:eastAsia="Calibri" w:hAnsi="Verdana"/>
          <w:b/>
        </w:rPr>
        <w:t>FALLA</w:t>
      </w:r>
    </w:p>
    <w:p w14:paraId="27357532" w14:textId="77777777" w:rsidR="00B94A8C" w:rsidRPr="00B94A8C" w:rsidRDefault="00B94A8C" w:rsidP="00B94A8C">
      <w:pPr>
        <w:suppressAutoHyphens/>
        <w:spacing w:after="0" w:line="360" w:lineRule="auto"/>
        <w:ind w:firstLine="1418"/>
        <w:jc w:val="both"/>
        <w:rPr>
          <w:rFonts w:ascii="Verdana" w:eastAsia="Calibri" w:hAnsi="Verdana"/>
        </w:rPr>
      </w:pPr>
    </w:p>
    <w:p w14:paraId="67277492" w14:textId="77777777" w:rsidR="00B94A8C" w:rsidRPr="00B94A8C" w:rsidRDefault="00B94A8C" w:rsidP="00B94A8C">
      <w:pPr>
        <w:spacing w:after="0" w:line="360" w:lineRule="auto"/>
        <w:jc w:val="both"/>
        <w:rPr>
          <w:rFonts w:ascii="Verdana" w:hAnsi="Verdana"/>
          <w:i/>
          <w:iCs/>
        </w:rPr>
      </w:pPr>
      <w:r w:rsidRPr="00B94A8C">
        <w:rPr>
          <w:rFonts w:ascii="Verdana" w:eastAsia="Calibri" w:hAnsi="Verdana"/>
          <w:b/>
          <w:bCs/>
        </w:rPr>
        <w:t xml:space="preserve">PRIMERO: CONFIRMAR </w:t>
      </w:r>
      <w:r w:rsidRPr="00B94A8C">
        <w:rPr>
          <w:rFonts w:ascii="Verdana" w:eastAsia="Calibri" w:hAnsi="Verdana"/>
        </w:rPr>
        <w:t xml:space="preserve">la sentencia proferida el </w:t>
      </w:r>
      <w:r>
        <w:rPr>
          <w:rFonts w:ascii="Verdana" w:eastAsia="Calibri" w:hAnsi="Verdana"/>
        </w:rPr>
        <w:t>28</w:t>
      </w:r>
      <w:r w:rsidRPr="00B94A8C">
        <w:rPr>
          <w:rFonts w:ascii="Verdana" w:eastAsia="Calibri" w:hAnsi="Verdana"/>
        </w:rPr>
        <w:t xml:space="preserve"> de junio de 2019, por el JUZGADO </w:t>
      </w:r>
      <w:r>
        <w:rPr>
          <w:rFonts w:ascii="Verdana" w:eastAsia="Calibri" w:hAnsi="Verdana"/>
        </w:rPr>
        <w:t>CUARTO</w:t>
      </w:r>
      <w:r w:rsidRPr="00B94A8C">
        <w:rPr>
          <w:rFonts w:ascii="Verdana" w:eastAsia="Calibri" w:hAnsi="Verdana"/>
        </w:rPr>
        <w:t xml:space="preserve"> </w:t>
      </w:r>
      <w:r w:rsidRPr="00B94A8C">
        <w:rPr>
          <w:rFonts w:ascii="Verdana" w:hAnsi="Verdana"/>
        </w:rPr>
        <w:t xml:space="preserve">ADMINISTRATIVO ORAL DEL CIRCUITO JUDICIAL DE </w:t>
      </w:r>
      <w:r>
        <w:rPr>
          <w:rFonts w:ascii="Verdana" w:hAnsi="Verdana"/>
        </w:rPr>
        <w:t>TUNJA</w:t>
      </w:r>
      <w:r w:rsidRPr="00B94A8C">
        <w:rPr>
          <w:rFonts w:ascii="Verdana" w:hAnsi="Verdana"/>
        </w:rPr>
        <w:t>,</w:t>
      </w:r>
      <w:r w:rsidRPr="00B94A8C">
        <w:rPr>
          <w:rFonts w:ascii="Verdana" w:eastAsia="Calibri" w:hAnsi="Verdana"/>
        </w:rPr>
        <w:t xml:space="preserve"> en la que se negaron las pretensiones de la demanda, por las razones expuestas en la parte motiva de esta providencia. </w:t>
      </w:r>
    </w:p>
    <w:p w14:paraId="07F023C8" w14:textId="77777777" w:rsidR="00B94A8C" w:rsidRPr="00B94A8C" w:rsidRDefault="00B94A8C" w:rsidP="00B94A8C">
      <w:pPr>
        <w:spacing w:after="0" w:line="360" w:lineRule="auto"/>
        <w:ind w:right="-81"/>
        <w:jc w:val="both"/>
        <w:rPr>
          <w:rFonts w:ascii="Verdana" w:hAnsi="Verdana"/>
          <w:i/>
        </w:rPr>
      </w:pPr>
    </w:p>
    <w:p w14:paraId="0446542A" w14:textId="77777777" w:rsidR="00B94A8C" w:rsidRPr="00B94A8C" w:rsidRDefault="00B94A8C" w:rsidP="00B94A8C">
      <w:pPr>
        <w:spacing w:after="0" w:line="360" w:lineRule="auto"/>
        <w:jc w:val="both"/>
        <w:rPr>
          <w:rFonts w:ascii="Verdana" w:eastAsia="Calibri" w:hAnsi="Verdana"/>
        </w:rPr>
      </w:pPr>
      <w:r w:rsidRPr="00B94A8C">
        <w:rPr>
          <w:rFonts w:ascii="Verdana" w:eastAsia="Calibri" w:hAnsi="Verdana"/>
          <w:b/>
          <w:bCs/>
        </w:rPr>
        <w:t>SEGUNDO: CONDENAR</w:t>
      </w:r>
      <w:r w:rsidRPr="00B94A8C">
        <w:rPr>
          <w:rFonts w:ascii="Verdana" w:eastAsia="Calibri" w:hAnsi="Verdana"/>
          <w:bCs/>
        </w:rPr>
        <w:t xml:space="preserve"> en costas en segunda instancia a la parte demandante por ser la parte vencida en el proceso y por encontrarse causadas, de conformidad con lo previsto en el numeral 8 del Artículo 365 del C.G.P.</w:t>
      </w:r>
    </w:p>
    <w:p w14:paraId="4BDB5498" w14:textId="77777777" w:rsidR="00B94A8C" w:rsidRPr="00B94A8C" w:rsidRDefault="00B94A8C" w:rsidP="00B94A8C">
      <w:pPr>
        <w:spacing w:after="0" w:line="360" w:lineRule="auto"/>
        <w:jc w:val="both"/>
        <w:rPr>
          <w:rFonts w:ascii="Verdana" w:eastAsia="Calibri" w:hAnsi="Verdana"/>
          <w:b/>
        </w:rPr>
      </w:pPr>
    </w:p>
    <w:p w14:paraId="144E52A3" w14:textId="77777777" w:rsidR="00B94A8C" w:rsidRPr="00B94A8C" w:rsidRDefault="00B94A8C" w:rsidP="00B94A8C">
      <w:pPr>
        <w:spacing w:after="0" w:line="360" w:lineRule="auto"/>
        <w:jc w:val="both"/>
        <w:rPr>
          <w:rFonts w:ascii="Verdana" w:eastAsia="Calibri" w:hAnsi="Verdana"/>
        </w:rPr>
      </w:pPr>
      <w:r w:rsidRPr="00B94A8C">
        <w:rPr>
          <w:rFonts w:ascii="Verdana" w:eastAsia="Calibri" w:hAnsi="Verdana"/>
          <w:b/>
        </w:rPr>
        <w:t xml:space="preserve">TERCERO: </w:t>
      </w:r>
      <w:r w:rsidRPr="00B94A8C">
        <w:rPr>
          <w:rFonts w:ascii="Verdana" w:eastAsia="Calibri" w:hAnsi="Verdana"/>
        </w:rPr>
        <w:t xml:space="preserve">Una vez en firme la presente providencia, por Secretaría </w:t>
      </w:r>
      <w:r w:rsidRPr="00B94A8C">
        <w:rPr>
          <w:rFonts w:ascii="Verdana" w:eastAsia="Calibri" w:hAnsi="Verdana"/>
          <w:b/>
        </w:rPr>
        <w:t xml:space="preserve">ENVÍESE </w:t>
      </w:r>
      <w:r w:rsidRPr="00B94A8C">
        <w:rPr>
          <w:rFonts w:ascii="Verdana" w:eastAsia="Calibri" w:hAnsi="Verdana"/>
        </w:rPr>
        <w:t>el expediente al Despacho de origen.</w:t>
      </w:r>
    </w:p>
    <w:p w14:paraId="2916C19D" w14:textId="77777777" w:rsidR="00B94A8C" w:rsidRDefault="00B94A8C" w:rsidP="00B94A8C">
      <w:pPr>
        <w:autoSpaceDE w:val="0"/>
        <w:autoSpaceDN w:val="0"/>
        <w:adjustRightInd w:val="0"/>
        <w:spacing w:after="0" w:line="360" w:lineRule="auto"/>
        <w:jc w:val="both"/>
        <w:rPr>
          <w:rFonts w:ascii="Verdana" w:eastAsia="Calibri" w:hAnsi="Verdana"/>
        </w:rPr>
      </w:pPr>
    </w:p>
    <w:p w14:paraId="74869460" w14:textId="77777777" w:rsidR="00B94A8C" w:rsidRPr="00B94A8C" w:rsidRDefault="00B94A8C" w:rsidP="00B94A8C">
      <w:pPr>
        <w:autoSpaceDE w:val="0"/>
        <w:autoSpaceDN w:val="0"/>
        <w:adjustRightInd w:val="0"/>
        <w:spacing w:after="0" w:line="360" w:lineRule="auto"/>
        <w:jc w:val="both"/>
        <w:rPr>
          <w:rFonts w:ascii="Verdana" w:eastAsia="Calibri" w:hAnsi="Verdana"/>
        </w:rPr>
      </w:pPr>
    </w:p>
    <w:p w14:paraId="3AAD0E6C" w14:textId="77777777" w:rsidR="00B94A8C" w:rsidRPr="00B94A8C" w:rsidRDefault="00B94A8C" w:rsidP="00B94A8C">
      <w:pPr>
        <w:pStyle w:val="Ttulo4"/>
        <w:spacing w:before="0" w:line="360" w:lineRule="auto"/>
        <w:rPr>
          <w:rFonts w:ascii="Verdana" w:hAnsi="Verdana"/>
          <w:b/>
          <w:i w:val="0"/>
          <w:color w:val="auto"/>
        </w:rPr>
      </w:pPr>
      <w:r w:rsidRPr="00B94A8C">
        <w:rPr>
          <w:rFonts w:ascii="Verdana" w:hAnsi="Verdana"/>
          <w:b/>
          <w:i w:val="0"/>
          <w:color w:val="auto"/>
        </w:rPr>
        <w:t>NOTIFÍQUESE Y CÚMPLASE</w:t>
      </w:r>
    </w:p>
    <w:p w14:paraId="187F57B8" w14:textId="77777777" w:rsidR="00B94A8C" w:rsidRDefault="00B94A8C" w:rsidP="00B94A8C">
      <w:pPr>
        <w:spacing w:after="0" w:line="360" w:lineRule="auto"/>
        <w:jc w:val="both"/>
        <w:rPr>
          <w:rFonts w:ascii="Verdana" w:eastAsia="Calibri" w:hAnsi="Verdana"/>
          <w:b/>
          <w:lang w:val="es-ES_tradnl"/>
        </w:rPr>
      </w:pPr>
    </w:p>
    <w:p w14:paraId="54738AF4" w14:textId="77777777" w:rsidR="00B94A8C" w:rsidRPr="00B94A8C" w:rsidRDefault="00B94A8C" w:rsidP="00B94A8C">
      <w:pPr>
        <w:spacing w:after="0" w:line="360" w:lineRule="auto"/>
        <w:jc w:val="both"/>
        <w:rPr>
          <w:rFonts w:ascii="Verdana" w:eastAsia="Calibri" w:hAnsi="Verdana"/>
          <w:b/>
          <w:lang w:val="es-ES_tradnl"/>
        </w:rPr>
      </w:pPr>
    </w:p>
    <w:p w14:paraId="2FEF51E5" w14:textId="77777777" w:rsidR="00B94A8C" w:rsidRPr="00B94A8C" w:rsidRDefault="00B94A8C" w:rsidP="00B94A8C">
      <w:pPr>
        <w:spacing w:after="0" w:line="360" w:lineRule="auto"/>
        <w:jc w:val="both"/>
        <w:rPr>
          <w:rFonts w:ascii="Verdana" w:eastAsia="Calibri" w:hAnsi="Verdana"/>
          <w:lang w:val="es-ES_tradnl"/>
        </w:rPr>
      </w:pPr>
      <w:r w:rsidRPr="00B94A8C">
        <w:rPr>
          <w:rFonts w:ascii="Verdana" w:eastAsia="Calibri" w:hAnsi="Verdana"/>
          <w:lang w:val="es-ES_tradnl"/>
        </w:rPr>
        <w:t>Los Magistrados</w:t>
      </w:r>
      <w:r>
        <w:rPr>
          <w:rFonts w:ascii="Verdana" w:eastAsia="Calibri" w:hAnsi="Verdana"/>
          <w:lang w:val="es-ES_tradnl"/>
        </w:rPr>
        <w:t>,</w:t>
      </w:r>
    </w:p>
    <w:p w14:paraId="46ABBD8F" w14:textId="77777777" w:rsidR="00B94A8C" w:rsidRDefault="00B94A8C" w:rsidP="00B94A8C">
      <w:pPr>
        <w:spacing w:after="0" w:line="360" w:lineRule="auto"/>
        <w:jc w:val="both"/>
        <w:rPr>
          <w:rFonts w:ascii="Verdana" w:eastAsia="Calibri" w:hAnsi="Verdana"/>
          <w:lang w:val="es-ES_tradnl"/>
        </w:rPr>
      </w:pPr>
    </w:p>
    <w:p w14:paraId="06BBA33E" w14:textId="77777777" w:rsidR="00B94A8C" w:rsidRPr="00B94A8C" w:rsidRDefault="00B94A8C" w:rsidP="00B94A8C">
      <w:pPr>
        <w:spacing w:after="0" w:line="360" w:lineRule="auto"/>
        <w:jc w:val="both"/>
        <w:rPr>
          <w:rFonts w:ascii="Verdana" w:eastAsia="Calibri" w:hAnsi="Verdana"/>
          <w:lang w:val="es-ES_tradnl"/>
        </w:rPr>
      </w:pPr>
    </w:p>
    <w:p w14:paraId="66075D4C" w14:textId="77777777" w:rsidR="00B94A8C" w:rsidRPr="00B94A8C" w:rsidRDefault="00B94A8C" w:rsidP="00B94A8C">
      <w:pPr>
        <w:spacing w:after="0" w:line="360" w:lineRule="auto"/>
        <w:jc w:val="center"/>
        <w:rPr>
          <w:rFonts w:ascii="Verdana" w:eastAsia="Calibri" w:hAnsi="Verdana"/>
          <w:b/>
        </w:rPr>
      </w:pPr>
      <w:r w:rsidRPr="00B94A8C">
        <w:rPr>
          <w:rFonts w:ascii="Verdana" w:eastAsia="Calibri" w:hAnsi="Verdana"/>
          <w:b/>
        </w:rPr>
        <w:lastRenderedPageBreak/>
        <w:t>FÉLIX ALBERTO RODRÍGUEZ RIVEROS</w:t>
      </w:r>
    </w:p>
    <w:p w14:paraId="464FCBC1" w14:textId="77777777" w:rsidR="00B94A8C" w:rsidRPr="00B94A8C" w:rsidRDefault="00B94A8C" w:rsidP="00B94A8C">
      <w:pPr>
        <w:spacing w:after="0" w:line="360" w:lineRule="auto"/>
        <w:jc w:val="center"/>
        <w:rPr>
          <w:rFonts w:ascii="Verdana" w:eastAsia="Calibri" w:hAnsi="Verdana"/>
          <w:b/>
        </w:rPr>
      </w:pPr>
    </w:p>
    <w:p w14:paraId="5C8C6B09" w14:textId="77777777" w:rsidR="00B94A8C" w:rsidRPr="00B94A8C" w:rsidRDefault="00B94A8C" w:rsidP="00B94A8C">
      <w:pPr>
        <w:spacing w:after="0" w:line="360" w:lineRule="auto"/>
        <w:jc w:val="center"/>
        <w:rPr>
          <w:rFonts w:ascii="Verdana" w:eastAsia="Calibri" w:hAnsi="Verdana"/>
          <w:b/>
        </w:rPr>
      </w:pPr>
    </w:p>
    <w:p w14:paraId="2D079B3E" w14:textId="77777777" w:rsidR="00B94A8C" w:rsidRPr="00B94A8C" w:rsidRDefault="00B94A8C" w:rsidP="00B94A8C">
      <w:pPr>
        <w:spacing w:after="0" w:line="360" w:lineRule="auto"/>
        <w:jc w:val="center"/>
        <w:rPr>
          <w:rFonts w:ascii="Verdana" w:hAnsi="Verdana"/>
        </w:rPr>
      </w:pPr>
      <w:r w:rsidRPr="00B94A8C">
        <w:rPr>
          <w:rFonts w:ascii="Verdana" w:eastAsia="Calibri" w:hAnsi="Verdana"/>
          <w:b/>
        </w:rPr>
        <w:t>LUIS ERNESTO ARCINIEGAS TRIANA</w:t>
      </w:r>
    </w:p>
    <w:p w14:paraId="3382A365" w14:textId="77777777" w:rsidR="00B94A8C" w:rsidRPr="00B94A8C" w:rsidRDefault="00B94A8C" w:rsidP="00B94A8C">
      <w:pPr>
        <w:spacing w:after="0" w:line="360" w:lineRule="auto"/>
        <w:jc w:val="center"/>
        <w:rPr>
          <w:rFonts w:ascii="Verdana" w:hAnsi="Verdana"/>
        </w:rPr>
      </w:pPr>
    </w:p>
    <w:p w14:paraId="5C71F136" w14:textId="77777777" w:rsidR="00B94A8C" w:rsidRPr="00B94A8C" w:rsidRDefault="00B94A8C" w:rsidP="00B94A8C">
      <w:pPr>
        <w:spacing w:after="0" w:line="360" w:lineRule="auto"/>
        <w:jc w:val="center"/>
        <w:rPr>
          <w:rFonts w:ascii="Verdana" w:eastAsia="Calibri" w:hAnsi="Verdana"/>
          <w:b/>
        </w:rPr>
      </w:pPr>
    </w:p>
    <w:p w14:paraId="708F60BB" w14:textId="77777777" w:rsidR="00B94A8C" w:rsidRPr="00B94A8C" w:rsidRDefault="00B94A8C" w:rsidP="00B94A8C">
      <w:pPr>
        <w:spacing w:after="0" w:line="360" w:lineRule="auto"/>
        <w:jc w:val="center"/>
        <w:rPr>
          <w:rFonts w:ascii="Verdana" w:hAnsi="Verdana"/>
        </w:rPr>
      </w:pPr>
      <w:r w:rsidRPr="00B94A8C">
        <w:rPr>
          <w:rFonts w:ascii="Verdana" w:eastAsia="Calibri" w:hAnsi="Verdana"/>
          <w:b/>
        </w:rPr>
        <w:t>FABIO IVAN AFANADOR GARCÍA</w:t>
      </w:r>
    </w:p>
    <w:p w14:paraId="62199465" w14:textId="77777777" w:rsidR="00111518" w:rsidRPr="00B94A8C" w:rsidRDefault="00111518" w:rsidP="00B94A8C">
      <w:pPr>
        <w:spacing w:after="0" w:line="360" w:lineRule="auto"/>
        <w:jc w:val="both"/>
        <w:rPr>
          <w:rFonts w:ascii="Verdana" w:hAnsi="Verdana" w:cs="Arial"/>
        </w:rPr>
      </w:pPr>
    </w:p>
    <w:sectPr w:rsidR="00111518" w:rsidRPr="00B94A8C" w:rsidSect="00F40523">
      <w:headerReference w:type="default" r:id="rId14"/>
      <w:pgSz w:w="12242" w:h="18722" w:code="14"/>
      <w:pgMar w:top="1985"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79212" w14:textId="77777777" w:rsidR="00B6558B" w:rsidRDefault="00B6558B" w:rsidP="00B46E9F">
      <w:pPr>
        <w:spacing w:after="0" w:line="240" w:lineRule="auto"/>
      </w:pPr>
      <w:r>
        <w:separator/>
      </w:r>
    </w:p>
  </w:endnote>
  <w:endnote w:type="continuationSeparator" w:id="0">
    <w:p w14:paraId="13C5E239" w14:textId="77777777" w:rsidR="00B6558B" w:rsidRDefault="00B6558B" w:rsidP="00B4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OILDG+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62C4A" w14:textId="77777777" w:rsidR="00B6558B" w:rsidRDefault="00B6558B" w:rsidP="00B46E9F">
      <w:pPr>
        <w:spacing w:after="0" w:line="240" w:lineRule="auto"/>
      </w:pPr>
      <w:r>
        <w:separator/>
      </w:r>
    </w:p>
  </w:footnote>
  <w:footnote w:type="continuationSeparator" w:id="0">
    <w:p w14:paraId="51CB4F0B" w14:textId="77777777" w:rsidR="00B6558B" w:rsidRDefault="00B6558B" w:rsidP="00B46E9F">
      <w:pPr>
        <w:spacing w:after="0" w:line="240" w:lineRule="auto"/>
      </w:pPr>
      <w:r>
        <w:continuationSeparator/>
      </w:r>
    </w:p>
  </w:footnote>
  <w:footnote w:id="1">
    <w:p w14:paraId="1B84BF36" w14:textId="77777777" w:rsidR="000731A0" w:rsidRPr="007F19E8" w:rsidRDefault="000731A0" w:rsidP="007644F2">
      <w:pPr>
        <w:pStyle w:val="Textonotapie"/>
        <w:jc w:val="both"/>
        <w:rPr>
          <w:rFonts w:ascii="Arial" w:hAnsi="Arial" w:cs="Arial"/>
          <w:color w:val="000000" w:themeColor="text1"/>
          <w:sz w:val="16"/>
          <w:szCs w:val="16"/>
        </w:rPr>
      </w:pPr>
      <w:r w:rsidRPr="007F19E8">
        <w:rPr>
          <w:rStyle w:val="Refdenotaalpie"/>
          <w:rFonts w:ascii="Arial" w:eastAsiaTheme="majorEastAsia" w:hAnsi="Arial" w:cs="Arial"/>
          <w:color w:val="000000" w:themeColor="text1"/>
          <w:sz w:val="16"/>
          <w:szCs w:val="16"/>
        </w:rPr>
        <w:footnoteRef/>
      </w:r>
      <w:r w:rsidRPr="007F19E8">
        <w:rPr>
          <w:rFonts w:ascii="Arial" w:hAnsi="Arial" w:cs="Arial"/>
          <w:color w:val="000000" w:themeColor="text1"/>
          <w:sz w:val="16"/>
          <w:szCs w:val="16"/>
        </w:rPr>
        <w:t xml:space="preserve"> </w:t>
      </w:r>
      <w:r w:rsidRPr="007F19E8">
        <w:rPr>
          <w:rFonts w:ascii="Arial" w:hAnsi="Arial" w:cs="Arial"/>
          <w:bCs/>
          <w:color w:val="000000" w:themeColor="text1"/>
          <w:sz w:val="16"/>
          <w:szCs w:val="16"/>
          <w:shd w:val="clear" w:color="auto" w:fill="FFFFFF"/>
        </w:rPr>
        <w:t>artículo 153.</w:t>
      </w:r>
      <w:r w:rsidRPr="007F19E8">
        <w:rPr>
          <w:rStyle w:val="apple-converted-space"/>
          <w:rFonts w:ascii="Arial" w:hAnsi="Arial" w:cs="Arial"/>
          <w:color w:val="000000" w:themeColor="text1"/>
          <w:sz w:val="16"/>
          <w:szCs w:val="16"/>
          <w:shd w:val="clear" w:color="auto" w:fill="FFFFFF"/>
        </w:rPr>
        <w:t> </w:t>
      </w:r>
      <w:r w:rsidRPr="007F19E8">
        <w:rPr>
          <w:rFonts w:ascii="Arial" w:hAnsi="Arial" w:cs="Arial"/>
          <w:bCs/>
          <w:iCs/>
          <w:color w:val="000000" w:themeColor="text1"/>
          <w:sz w:val="16"/>
          <w:szCs w:val="16"/>
          <w:shd w:val="clear" w:color="auto" w:fill="FFFFFF"/>
        </w:rPr>
        <w:t>competencia de los tribunales administrativos en segunda instancia</w:t>
      </w:r>
      <w:r w:rsidRPr="007F19E8">
        <w:rPr>
          <w:rFonts w:ascii="Arial" w:hAnsi="Arial" w:cs="Arial"/>
          <w:iCs/>
          <w:color w:val="000000" w:themeColor="text1"/>
          <w:sz w:val="16"/>
          <w:szCs w:val="16"/>
          <w:shd w:val="clear" w:color="auto" w:fill="FFFFFF"/>
        </w:rPr>
        <w:t>.</w:t>
      </w:r>
      <w:r w:rsidRPr="007F19E8">
        <w:rPr>
          <w:rStyle w:val="apple-converted-space"/>
          <w:rFonts w:ascii="Arial" w:hAnsi="Arial" w:cs="Arial"/>
          <w:iCs/>
          <w:color w:val="000000" w:themeColor="text1"/>
          <w:sz w:val="16"/>
          <w:szCs w:val="16"/>
          <w:shd w:val="clear" w:color="auto" w:fill="FFFFFF"/>
        </w:rPr>
        <w:t> </w:t>
      </w:r>
      <w:r w:rsidRPr="007F19E8">
        <w:rPr>
          <w:rFonts w:ascii="Arial" w:hAnsi="Arial" w:cs="Arial"/>
          <w:color w:val="000000" w:themeColor="text1"/>
          <w:sz w:val="16"/>
          <w:szCs w:val="16"/>
          <w:shd w:val="clear" w:color="auto" w:fill="FFFFFF"/>
        </w:rPr>
        <w:t>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w:t>
      </w:r>
    </w:p>
  </w:footnote>
  <w:footnote w:id="2">
    <w:p w14:paraId="23E0A142" w14:textId="77777777" w:rsidR="000731A0" w:rsidRPr="003A3AAE" w:rsidRDefault="000731A0" w:rsidP="003B70B9">
      <w:pPr>
        <w:pStyle w:val="Textonotapie"/>
        <w:jc w:val="both"/>
        <w:rPr>
          <w:rFonts w:ascii="Verdana" w:hAnsi="Verdana"/>
          <w:color w:val="000000" w:themeColor="text1"/>
          <w:sz w:val="14"/>
          <w:szCs w:val="14"/>
        </w:rPr>
      </w:pPr>
      <w:r w:rsidRPr="003A3AAE">
        <w:rPr>
          <w:rStyle w:val="Refdenotaalpie"/>
          <w:rFonts w:ascii="Verdana" w:hAnsi="Verdana"/>
          <w:color w:val="000000" w:themeColor="text1"/>
          <w:sz w:val="14"/>
          <w:szCs w:val="14"/>
        </w:rPr>
        <w:footnoteRef/>
      </w:r>
      <w:r w:rsidRPr="003A3AAE">
        <w:rPr>
          <w:rFonts w:ascii="Verdana" w:hAnsi="Verdana"/>
          <w:color w:val="000000" w:themeColor="text1"/>
          <w:sz w:val="14"/>
          <w:szCs w:val="14"/>
        </w:rPr>
        <w:t xml:space="preserve"> Sentencia C-527 de 1994. M.P. Alejandro Martínez Caballero</w:t>
      </w:r>
    </w:p>
  </w:footnote>
  <w:footnote w:id="3">
    <w:p w14:paraId="452C28EF" w14:textId="77777777" w:rsidR="000731A0" w:rsidRPr="003A3AAE" w:rsidRDefault="000731A0" w:rsidP="003B70B9">
      <w:pPr>
        <w:pStyle w:val="Textonotapie"/>
        <w:jc w:val="both"/>
        <w:rPr>
          <w:rFonts w:ascii="Verdana" w:hAnsi="Verdana"/>
          <w:color w:val="000000" w:themeColor="text1"/>
          <w:sz w:val="14"/>
          <w:szCs w:val="14"/>
        </w:rPr>
      </w:pPr>
      <w:r w:rsidRPr="003A3AAE">
        <w:rPr>
          <w:rStyle w:val="Refdenotaalpie"/>
          <w:rFonts w:ascii="Verdana" w:hAnsi="Verdana"/>
          <w:color w:val="000000" w:themeColor="text1"/>
          <w:sz w:val="14"/>
          <w:szCs w:val="14"/>
        </w:rPr>
        <w:footnoteRef/>
      </w:r>
      <w:r w:rsidRPr="003A3AAE">
        <w:rPr>
          <w:rFonts w:ascii="Verdana" w:hAnsi="Verdana"/>
          <w:color w:val="000000" w:themeColor="text1"/>
          <w:sz w:val="14"/>
          <w:szCs w:val="14"/>
        </w:rPr>
        <w:t xml:space="preserve"> Sentencia C-1542 de 2000</w:t>
      </w:r>
    </w:p>
  </w:footnote>
  <w:footnote w:id="4">
    <w:p w14:paraId="0D97A60E" w14:textId="77777777" w:rsidR="000731A0" w:rsidRPr="003A3AAE" w:rsidRDefault="000731A0" w:rsidP="003B70B9">
      <w:pPr>
        <w:pStyle w:val="Textonotapie"/>
        <w:jc w:val="both"/>
        <w:rPr>
          <w:rFonts w:ascii="Verdana" w:hAnsi="Verdana"/>
          <w:sz w:val="14"/>
          <w:szCs w:val="14"/>
        </w:rPr>
      </w:pPr>
      <w:r w:rsidRPr="003A3AAE">
        <w:rPr>
          <w:rStyle w:val="Refdenotaalpie"/>
          <w:rFonts w:ascii="Verdana" w:hAnsi="Verdana"/>
          <w:sz w:val="14"/>
          <w:szCs w:val="14"/>
        </w:rPr>
        <w:footnoteRef/>
      </w:r>
      <w:r w:rsidRPr="003A3AAE">
        <w:rPr>
          <w:rFonts w:ascii="Verdana" w:hAnsi="Verdana"/>
          <w:sz w:val="14"/>
          <w:szCs w:val="14"/>
        </w:rPr>
        <w:t xml:space="preserve"> Sentencia del Consejo de Estado, proferida el 22 de noviembre de 2012. C.P. Gerardo Arenas Monsalve. Radicación 170012331000 200800210 01</w:t>
      </w:r>
    </w:p>
  </w:footnote>
  <w:footnote w:id="5">
    <w:p w14:paraId="73992344" w14:textId="77777777" w:rsidR="000731A0" w:rsidRPr="003A3AAE" w:rsidRDefault="000731A0" w:rsidP="003B70B9">
      <w:pPr>
        <w:pStyle w:val="Textonotapie"/>
        <w:jc w:val="both"/>
        <w:rPr>
          <w:rFonts w:ascii="Verdana" w:hAnsi="Verdana"/>
          <w:sz w:val="14"/>
          <w:szCs w:val="14"/>
          <w:lang w:val="es-CO"/>
        </w:rPr>
      </w:pPr>
      <w:r w:rsidRPr="003A3AAE">
        <w:rPr>
          <w:rStyle w:val="Refdenotaalpie"/>
          <w:rFonts w:ascii="Verdana" w:hAnsi="Verdana"/>
          <w:sz w:val="14"/>
          <w:szCs w:val="14"/>
        </w:rPr>
        <w:footnoteRef/>
      </w:r>
      <w:r w:rsidRPr="003A3AAE">
        <w:rPr>
          <w:rFonts w:ascii="Verdana" w:hAnsi="Verdana"/>
          <w:sz w:val="14"/>
          <w:szCs w:val="14"/>
        </w:rPr>
        <w:t xml:space="preserve"> </w:t>
      </w:r>
      <w:r w:rsidRPr="003A3AAE">
        <w:rPr>
          <w:rFonts w:ascii="Verdana" w:hAnsi="Verdana"/>
          <w:sz w:val="14"/>
          <w:szCs w:val="14"/>
          <w:lang w:val="es-CO"/>
        </w:rPr>
        <w:t xml:space="preserve">Ibídem </w:t>
      </w:r>
    </w:p>
  </w:footnote>
  <w:footnote w:id="6">
    <w:p w14:paraId="3C7A5018" w14:textId="77777777" w:rsidR="000731A0" w:rsidRPr="003A3AAE" w:rsidRDefault="000731A0" w:rsidP="003B70B9">
      <w:pPr>
        <w:pStyle w:val="Textonotapie"/>
        <w:jc w:val="both"/>
        <w:rPr>
          <w:rFonts w:ascii="Verdana" w:hAnsi="Verdana" w:cs="Tahoma"/>
          <w:color w:val="000000" w:themeColor="text1"/>
          <w:sz w:val="14"/>
          <w:szCs w:val="14"/>
        </w:rPr>
      </w:pPr>
      <w:r w:rsidRPr="003A3AAE">
        <w:rPr>
          <w:rStyle w:val="Refdenotaalpie"/>
          <w:rFonts w:ascii="Verdana" w:hAnsi="Verdana"/>
          <w:color w:val="000000" w:themeColor="text1"/>
          <w:sz w:val="14"/>
          <w:szCs w:val="14"/>
        </w:rPr>
        <w:footnoteRef/>
      </w:r>
      <w:r w:rsidRPr="003A3AAE">
        <w:rPr>
          <w:rFonts w:ascii="Verdana" w:hAnsi="Verdana"/>
          <w:color w:val="000000" w:themeColor="text1"/>
          <w:sz w:val="14"/>
          <w:szCs w:val="14"/>
        </w:rPr>
        <w:t xml:space="preserve"> “P</w:t>
      </w:r>
      <w:r w:rsidRPr="003A3AAE">
        <w:rPr>
          <w:rStyle w:val="Textoennegrita"/>
          <w:rFonts w:ascii="Verdana" w:hAnsi="Verdana"/>
          <w:b w:val="0"/>
          <w:color w:val="000000" w:themeColor="text1"/>
          <w:sz w:val="14"/>
          <w:szCs w:val="14"/>
        </w:rPr>
        <w:t xml:space="preserve">or la cual se expiden normas que regulan el empleo público, la carrera administrativa, gerencia pública y se dictan otras disposiciones, </w:t>
      </w:r>
      <w:r w:rsidRPr="003A3AAE">
        <w:rPr>
          <w:rStyle w:val="fuenteencabezado1"/>
          <w:rFonts w:ascii="Verdana" w:hAnsi="Verdana"/>
          <w:b w:val="0"/>
          <w:color w:val="000000" w:themeColor="text1"/>
          <w:sz w:val="14"/>
          <w:szCs w:val="14"/>
        </w:rPr>
        <w:t>Diario Oficial 45.680 de septiembre 23 de 2004.</w:t>
      </w:r>
    </w:p>
  </w:footnote>
  <w:footnote w:id="7">
    <w:p w14:paraId="19C36AA2" w14:textId="77777777" w:rsidR="000731A0" w:rsidRPr="003A3AAE" w:rsidRDefault="000731A0" w:rsidP="003B70B9">
      <w:pPr>
        <w:pStyle w:val="Notaalpie0"/>
        <w:shd w:val="clear" w:color="auto" w:fill="auto"/>
        <w:spacing w:line="197" w:lineRule="exact"/>
        <w:ind w:right="180"/>
        <w:jc w:val="both"/>
        <w:rPr>
          <w:rFonts w:ascii="Verdana" w:hAnsi="Verdana"/>
        </w:rPr>
      </w:pPr>
      <w:r w:rsidRPr="003A3AAE">
        <w:rPr>
          <w:rFonts w:ascii="Verdana" w:hAnsi="Verdana"/>
        </w:rPr>
        <w:t>^Sentencia del Consejo de Estado de 10 de febrero de 2011. Radicación No 680012331000200201286 01. Consejero Ponente: Dr. GERARDO ARENAS MONSALVE</w:t>
      </w:r>
    </w:p>
  </w:footnote>
  <w:footnote w:id="8">
    <w:p w14:paraId="7DE7E829" w14:textId="77777777" w:rsidR="000731A0" w:rsidRPr="003A3AAE" w:rsidRDefault="000731A0" w:rsidP="0039021D">
      <w:pPr>
        <w:pStyle w:val="Textonotapie"/>
        <w:jc w:val="both"/>
        <w:rPr>
          <w:rFonts w:ascii="Verdana" w:hAnsi="Verdana"/>
          <w:color w:val="000000" w:themeColor="text1"/>
          <w:sz w:val="14"/>
          <w:szCs w:val="14"/>
        </w:rPr>
      </w:pPr>
      <w:r w:rsidRPr="003A3AAE">
        <w:rPr>
          <w:rStyle w:val="Refdenotaalpie"/>
          <w:rFonts w:ascii="Verdana" w:hAnsi="Verdana"/>
          <w:color w:val="000000" w:themeColor="text1"/>
          <w:sz w:val="14"/>
          <w:szCs w:val="14"/>
        </w:rPr>
        <w:footnoteRef/>
      </w:r>
      <w:r w:rsidRPr="003A3AAE">
        <w:rPr>
          <w:rFonts w:ascii="Verdana" w:hAnsi="Verdana"/>
          <w:color w:val="000000" w:themeColor="text1"/>
          <w:sz w:val="14"/>
          <w:szCs w:val="14"/>
        </w:rPr>
        <w:t xml:space="preserve"> Sentencia C-527 de 1994. M.P. Alejandro Martínez Caballero</w:t>
      </w:r>
    </w:p>
  </w:footnote>
  <w:footnote w:id="9">
    <w:p w14:paraId="04277623" w14:textId="77777777" w:rsidR="00B94A8C" w:rsidRPr="001F36B7" w:rsidRDefault="00B94A8C" w:rsidP="00B94A8C">
      <w:pPr>
        <w:pStyle w:val="Textonotapie"/>
        <w:jc w:val="both"/>
        <w:rPr>
          <w:lang w:val="es-CO"/>
        </w:rPr>
      </w:pPr>
      <w:r w:rsidRPr="001F36B7">
        <w:rPr>
          <w:rStyle w:val="Refdenotaalpie"/>
        </w:rPr>
        <w:footnoteRef/>
      </w:r>
      <w:r w:rsidRPr="001F36B7">
        <w:t xml:space="preserve"> </w:t>
      </w:r>
      <w:r w:rsidRPr="001F36B7">
        <w:rPr>
          <w:lang w:val="es-CO"/>
        </w:rPr>
        <w:t>Artículo 365 del C.G.P. En los procesos y en las actuaciones posteriores a aquellos que haya controversia, la condena en costas se sujetara a las siguientes reglas:</w:t>
      </w:r>
    </w:p>
    <w:p w14:paraId="3CD02470" w14:textId="77777777" w:rsidR="00B94A8C" w:rsidRPr="008A4933" w:rsidRDefault="00B94A8C" w:rsidP="00B94A8C">
      <w:pPr>
        <w:pStyle w:val="Textonotapie"/>
        <w:jc w:val="both"/>
        <w:rPr>
          <w:lang w:val="es-CO"/>
        </w:rPr>
      </w:pPr>
      <w:r w:rsidRPr="001F36B7">
        <w:rPr>
          <w:lang w:val="es-CO"/>
        </w:rPr>
        <w:t>1. Se condenará en costas a la parte vencida en el proceso.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E7CE" w14:textId="77777777" w:rsidR="000731A0" w:rsidRPr="007B48E2" w:rsidRDefault="000731A0" w:rsidP="00451CB5">
    <w:pPr>
      <w:spacing w:after="0" w:line="240" w:lineRule="auto"/>
      <w:jc w:val="center"/>
      <w:rPr>
        <w:rFonts w:ascii="Verdana" w:eastAsia="Calibri" w:hAnsi="Verdana" w:cs="Arial"/>
        <w:b/>
        <w:i/>
        <w:sz w:val="10"/>
        <w:szCs w:val="10"/>
        <w:lang w:val="es-ES"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C79"/>
    <w:multiLevelType w:val="hybridMultilevel"/>
    <w:tmpl w:val="FEF49838"/>
    <w:lvl w:ilvl="0" w:tplc="93CA3F6C">
      <w:start w:val="1"/>
      <w:numFmt w:val="lowerLetter"/>
      <w:lvlText w:val="%1)"/>
      <w:lvlJc w:val="left"/>
      <w:pPr>
        <w:ind w:left="1572" w:hanging="360"/>
      </w:pPr>
      <w:rPr>
        <w:rFonts w:ascii="Tahoma" w:hAnsi="Tahoma" w:cs="Tahoma" w:hint="default"/>
        <w:b/>
        <w:i w:val="0"/>
        <w:sz w:val="20"/>
        <w:szCs w:val="20"/>
      </w:rPr>
    </w:lvl>
    <w:lvl w:ilvl="1" w:tplc="0C0A0001">
      <w:start w:val="1"/>
      <w:numFmt w:val="bullet"/>
      <w:lvlText w:val=""/>
      <w:lvlJc w:val="left"/>
      <w:pPr>
        <w:tabs>
          <w:tab w:val="num" w:pos="2292"/>
        </w:tabs>
        <w:ind w:left="2292" w:hanging="360"/>
      </w:pPr>
      <w:rPr>
        <w:rFonts w:ascii="Symbol" w:hAnsi="Symbol" w:hint="default"/>
        <w:b/>
        <w:i w:val="0"/>
        <w:sz w:val="20"/>
        <w:szCs w:val="20"/>
      </w:r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1" w15:restartNumberingAfterBreak="0">
    <w:nsid w:val="080838E6"/>
    <w:multiLevelType w:val="hybridMultilevel"/>
    <w:tmpl w:val="0AFA5FEC"/>
    <w:lvl w:ilvl="0" w:tplc="E5FCA1E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2B5066"/>
    <w:multiLevelType w:val="hybridMultilevel"/>
    <w:tmpl w:val="5AF00774"/>
    <w:lvl w:ilvl="0" w:tplc="69B4AC80">
      <w:start w:val="3"/>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36B0E"/>
    <w:multiLevelType w:val="multilevel"/>
    <w:tmpl w:val="AC9E9B20"/>
    <w:lvl w:ilvl="0">
      <w:start w:val="11"/>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87E3B"/>
    <w:multiLevelType w:val="hybridMultilevel"/>
    <w:tmpl w:val="EDA0A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323CA"/>
    <w:multiLevelType w:val="hybridMultilevel"/>
    <w:tmpl w:val="63287842"/>
    <w:lvl w:ilvl="0" w:tplc="CDF0E622">
      <w:start w:val="1"/>
      <w:numFmt w:val="decimal"/>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6" w15:restartNumberingAfterBreak="0">
    <w:nsid w:val="11936C2F"/>
    <w:multiLevelType w:val="multilevel"/>
    <w:tmpl w:val="2FE2606E"/>
    <w:lvl w:ilvl="0">
      <w:start w:val="3"/>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142C16AE"/>
    <w:multiLevelType w:val="hybridMultilevel"/>
    <w:tmpl w:val="6590E4C2"/>
    <w:lvl w:ilvl="0" w:tplc="F7FE83A8">
      <w:start w:val="4"/>
      <w:numFmt w:val="decimal"/>
      <w:lvlText w:val="%1."/>
      <w:lvlJc w:val="left"/>
      <w:pPr>
        <w:ind w:left="795" w:hanging="360"/>
      </w:pPr>
      <w:rPr>
        <w:rFonts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8" w15:restartNumberingAfterBreak="0">
    <w:nsid w:val="19853C6A"/>
    <w:multiLevelType w:val="hybridMultilevel"/>
    <w:tmpl w:val="0AFA5FEC"/>
    <w:lvl w:ilvl="0" w:tplc="E5FCA1E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9DC359F"/>
    <w:multiLevelType w:val="hybridMultilevel"/>
    <w:tmpl w:val="398AAB3C"/>
    <w:lvl w:ilvl="0" w:tplc="877E8EC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22346"/>
    <w:multiLevelType w:val="hybridMultilevel"/>
    <w:tmpl w:val="8D1AC4A6"/>
    <w:lvl w:ilvl="0" w:tplc="3B9E64AC">
      <w:numFmt w:val="bullet"/>
      <w:lvlText w:val="-"/>
      <w:lvlJc w:val="left"/>
      <w:pPr>
        <w:ind w:left="720" w:hanging="360"/>
      </w:pPr>
      <w:rPr>
        <w:rFonts w:ascii="Verdana" w:eastAsia="Calibri"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D65FBF"/>
    <w:multiLevelType w:val="hybridMultilevel"/>
    <w:tmpl w:val="7B3AE99A"/>
    <w:lvl w:ilvl="0" w:tplc="772EAA02">
      <w:start w:val="1"/>
      <w:numFmt w:val="decimal"/>
      <w:lvlText w:val="%1."/>
      <w:lvlJc w:val="left"/>
      <w:pPr>
        <w:tabs>
          <w:tab w:val="num" w:pos="1770"/>
        </w:tabs>
        <w:ind w:left="1770" w:hanging="360"/>
      </w:pPr>
      <w:rPr>
        <w:rFonts w:hint="default"/>
      </w:rPr>
    </w:lvl>
    <w:lvl w:ilvl="1" w:tplc="0C0A0019">
      <w:start w:val="1"/>
      <w:numFmt w:val="lowerLetter"/>
      <w:lvlText w:val="%2."/>
      <w:lvlJc w:val="left"/>
      <w:pPr>
        <w:tabs>
          <w:tab w:val="num" w:pos="2490"/>
        </w:tabs>
        <w:ind w:left="2490" w:hanging="360"/>
      </w:pPr>
    </w:lvl>
    <w:lvl w:ilvl="2" w:tplc="0C0A001B">
      <w:start w:val="1"/>
      <w:numFmt w:val="lowerRoman"/>
      <w:lvlText w:val="%3."/>
      <w:lvlJc w:val="right"/>
      <w:pPr>
        <w:tabs>
          <w:tab w:val="num" w:pos="3210"/>
        </w:tabs>
        <w:ind w:left="3210" w:hanging="180"/>
      </w:pPr>
    </w:lvl>
    <w:lvl w:ilvl="3" w:tplc="0C0A000F">
      <w:start w:val="1"/>
      <w:numFmt w:val="decimal"/>
      <w:lvlText w:val="%4."/>
      <w:lvlJc w:val="left"/>
      <w:pPr>
        <w:tabs>
          <w:tab w:val="num" w:pos="3930"/>
        </w:tabs>
        <w:ind w:left="3930" w:hanging="360"/>
      </w:pPr>
    </w:lvl>
    <w:lvl w:ilvl="4" w:tplc="0C0A0019">
      <w:start w:val="1"/>
      <w:numFmt w:val="lowerLetter"/>
      <w:lvlText w:val="%5."/>
      <w:lvlJc w:val="left"/>
      <w:pPr>
        <w:tabs>
          <w:tab w:val="num" w:pos="4650"/>
        </w:tabs>
        <w:ind w:left="4650" w:hanging="360"/>
      </w:pPr>
    </w:lvl>
    <w:lvl w:ilvl="5" w:tplc="0C0A001B">
      <w:start w:val="1"/>
      <w:numFmt w:val="lowerRoman"/>
      <w:lvlText w:val="%6."/>
      <w:lvlJc w:val="right"/>
      <w:pPr>
        <w:tabs>
          <w:tab w:val="num" w:pos="5370"/>
        </w:tabs>
        <w:ind w:left="5370" w:hanging="180"/>
      </w:pPr>
    </w:lvl>
    <w:lvl w:ilvl="6" w:tplc="0C0A000F">
      <w:start w:val="1"/>
      <w:numFmt w:val="decimal"/>
      <w:lvlText w:val="%7."/>
      <w:lvlJc w:val="left"/>
      <w:pPr>
        <w:tabs>
          <w:tab w:val="num" w:pos="6090"/>
        </w:tabs>
        <w:ind w:left="6090" w:hanging="360"/>
      </w:pPr>
    </w:lvl>
    <w:lvl w:ilvl="7" w:tplc="0C0A0019">
      <w:start w:val="1"/>
      <w:numFmt w:val="lowerLetter"/>
      <w:lvlText w:val="%8."/>
      <w:lvlJc w:val="left"/>
      <w:pPr>
        <w:tabs>
          <w:tab w:val="num" w:pos="6810"/>
        </w:tabs>
        <w:ind w:left="6810" w:hanging="360"/>
      </w:pPr>
    </w:lvl>
    <w:lvl w:ilvl="8" w:tplc="0C0A001B">
      <w:start w:val="1"/>
      <w:numFmt w:val="lowerRoman"/>
      <w:lvlText w:val="%9."/>
      <w:lvlJc w:val="right"/>
      <w:pPr>
        <w:tabs>
          <w:tab w:val="num" w:pos="7530"/>
        </w:tabs>
        <w:ind w:left="7530" w:hanging="180"/>
      </w:pPr>
    </w:lvl>
  </w:abstractNum>
  <w:abstractNum w:abstractNumId="12" w15:restartNumberingAfterBreak="0">
    <w:nsid w:val="25196E1B"/>
    <w:multiLevelType w:val="hybridMultilevel"/>
    <w:tmpl w:val="9E42B7CA"/>
    <w:lvl w:ilvl="0" w:tplc="377015CC">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A9666F5"/>
    <w:multiLevelType w:val="hybridMultilevel"/>
    <w:tmpl w:val="55CE52B2"/>
    <w:lvl w:ilvl="0" w:tplc="0C0A0017">
      <w:start w:val="1"/>
      <w:numFmt w:val="lowerLetter"/>
      <w:lvlText w:val="%1)"/>
      <w:lvlJc w:val="left"/>
      <w:pPr>
        <w:ind w:left="1428" w:hanging="360"/>
      </w:pPr>
    </w:lvl>
    <w:lvl w:ilvl="1" w:tplc="E62CC20A">
      <w:start w:val="1"/>
      <w:numFmt w:val="lowerLetter"/>
      <w:lvlText w:val="%2."/>
      <w:lvlJc w:val="left"/>
      <w:pPr>
        <w:ind w:left="2148" w:hanging="360"/>
      </w:pPr>
      <w:rPr>
        <w:b/>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2C946588"/>
    <w:multiLevelType w:val="hybridMultilevel"/>
    <w:tmpl w:val="D6DC5E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D13FD0"/>
    <w:multiLevelType w:val="hybridMultilevel"/>
    <w:tmpl w:val="81809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6C2A66"/>
    <w:multiLevelType w:val="hybridMultilevel"/>
    <w:tmpl w:val="93EA1328"/>
    <w:lvl w:ilvl="0" w:tplc="606470CA">
      <w:start w:val="4"/>
      <w:numFmt w:val="bullet"/>
      <w:lvlText w:val="-"/>
      <w:lvlJc w:val="left"/>
      <w:pPr>
        <w:tabs>
          <w:tab w:val="num" w:pos="720"/>
        </w:tabs>
        <w:ind w:left="720" w:hanging="360"/>
      </w:pPr>
      <w:rPr>
        <w:rFonts w:ascii="Century" w:eastAsia="Calibri"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720C5A"/>
    <w:multiLevelType w:val="hybridMultilevel"/>
    <w:tmpl w:val="0C42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B112ED"/>
    <w:multiLevelType w:val="hybridMultilevel"/>
    <w:tmpl w:val="DF22C2A8"/>
    <w:lvl w:ilvl="0" w:tplc="040805DA">
      <w:start w:val="1"/>
      <w:numFmt w:val="decimal"/>
      <w:lvlText w:val="%1."/>
      <w:lvlJc w:val="left"/>
      <w:pPr>
        <w:ind w:left="1063" w:hanging="360"/>
      </w:pPr>
      <w:rPr>
        <w:rFonts w:hint="default"/>
        <w:b/>
        <w:sz w:val="20"/>
      </w:rPr>
    </w:lvl>
    <w:lvl w:ilvl="1" w:tplc="080A0019" w:tentative="1">
      <w:start w:val="1"/>
      <w:numFmt w:val="lowerLetter"/>
      <w:lvlText w:val="%2."/>
      <w:lvlJc w:val="left"/>
      <w:pPr>
        <w:ind w:left="1783" w:hanging="360"/>
      </w:pPr>
    </w:lvl>
    <w:lvl w:ilvl="2" w:tplc="080A001B" w:tentative="1">
      <w:start w:val="1"/>
      <w:numFmt w:val="lowerRoman"/>
      <w:lvlText w:val="%3."/>
      <w:lvlJc w:val="right"/>
      <w:pPr>
        <w:ind w:left="2503" w:hanging="180"/>
      </w:pPr>
    </w:lvl>
    <w:lvl w:ilvl="3" w:tplc="080A000F" w:tentative="1">
      <w:start w:val="1"/>
      <w:numFmt w:val="decimal"/>
      <w:lvlText w:val="%4."/>
      <w:lvlJc w:val="left"/>
      <w:pPr>
        <w:ind w:left="3223" w:hanging="360"/>
      </w:pPr>
    </w:lvl>
    <w:lvl w:ilvl="4" w:tplc="080A0019" w:tentative="1">
      <w:start w:val="1"/>
      <w:numFmt w:val="lowerLetter"/>
      <w:lvlText w:val="%5."/>
      <w:lvlJc w:val="left"/>
      <w:pPr>
        <w:ind w:left="3943" w:hanging="360"/>
      </w:pPr>
    </w:lvl>
    <w:lvl w:ilvl="5" w:tplc="080A001B" w:tentative="1">
      <w:start w:val="1"/>
      <w:numFmt w:val="lowerRoman"/>
      <w:lvlText w:val="%6."/>
      <w:lvlJc w:val="right"/>
      <w:pPr>
        <w:ind w:left="4663" w:hanging="180"/>
      </w:pPr>
    </w:lvl>
    <w:lvl w:ilvl="6" w:tplc="080A000F" w:tentative="1">
      <w:start w:val="1"/>
      <w:numFmt w:val="decimal"/>
      <w:lvlText w:val="%7."/>
      <w:lvlJc w:val="left"/>
      <w:pPr>
        <w:ind w:left="5383" w:hanging="360"/>
      </w:pPr>
    </w:lvl>
    <w:lvl w:ilvl="7" w:tplc="080A0019" w:tentative="1">
      <w:start w:val="1"/>
      <w:numFmt w:val="lowerLetter"/>
      <w:lvlText w:val="%8."/>
      <w:lvlJc w:val="left"/>
      <w:pPr>
        <w:ind w:left="6103" w:hanging="360"/>
      </w:pPr>
    </w:lvl>
    <w:lvl w:ilvl="8" w:tplc="080A001B" w:tentative="1">
      <w:start w:val="1"/>
      <w:numFmt w:val="lowerRoman"/>
      <w:lvlText w:val="%9."/>
      <w:lvlJc w:val="right"/>
      <w:pPr>
        <w:ind w:left="6823" w:hanging="180"/>
      </w:pPr>
    </w:lvl>
  </w:abstractNum>
  <w:abstractNum w:abstractNumId="19" w15:restartNumberingAfterBreak="0">
    <w:nsid w:val="35C623AC"/>
    <w:multiLevelType w:val="multilevel"/>
    <w:tmpl w:val="67ACC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5D5E35"/>
    <w:multiLevelType w:val="hybridMultilevel"/>
    <w:tmpl w:val="C22EFD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7A168C8"/>
    <w:multiLevelType w:val="multilevel"/>
    <w:tmpl w:val="33825A6E"/>
    <w:lvl w:ilvl="0">
      <w:start w:val="1"/>
      <w:numFmt w:val="lowerLetter"/>
      <w:lvlText w:val="%1)"/>
      <w:lvlJc w:val="left"/>
      <w:rPr>
        <w:rFonts w:ascii="Century Gothic" w:eastAsia="Century Gothic" w:hAnsi="Century Gothic" w:cs="Century Gothic"/>
        <w:b w:val="0"/>
        <w:bCs w:val="0"/>
        <w:i/>
        <w:iCs/>
        <w:smallCaps w:val="0"/>
        <w:strike w:val="0"/>
        <w:color w:val="000000"/>
        <w:spacing w:val="0"/>
        <w:w w:val="100"/>
        <w:position w:val="0"/>
        <w:sz w:val="14"/>
        <w:szCs w:val="14"/>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9346A5"/>
    <w:multiLevelType w:val="hybridMultilevel"/>
    <w:tmpl w:val="E752DB1E"/>
    <w:lvl w:ilvl="0" w:tplc="240A0019">
      <w:start w:val="1"/>
      <w:numFmt w:val="lowerLetter"/>
      <w:lvlText w:val="%1."/>
      <w:lvlJc w:val="left"/>
      <w:pPr>
        <w:ind w:left="1440" w:hanging="360"/>
      </w:pPr>
      <w:rPr>
        <w:rFonts w:cs="Times New Roman"/>
      </w:rPr>
    </w:lvl>
    <w:lvl w:ilvl="1" w:tplc="240A0019" w:tentative="1">
      <w:start w:val="1"/>
      <w:numFmt w:val="lowerLetter"/>
      <w:lvlText w:val="%2."/>
      <w:lvlJc w:val="left"/>
      <w:pPr>
        <w:ind w:left="2160" w:hanging="360"/>
      </w:pPr>
      <w:rPr>
        <w:rFonts w:cs="Times New Roman"/>
      </w:rPr>
    </w:lvl>
    <w:lvl w:ilvl="2" w:tplc="240A001B" w:tentative="1">
      <w:start w:val="1"/>
      <w:numFmt w:val="lowerRoman"/>
      <w:lvlText w:val="%3."/>
      <w:lvlJc w:val="right"/>
      <w:pPr>
        <w:ind w:left="2880" w:hanging="180"/>
      </w:pPr>
      <w:rPr>
        <w:rFonts w:cs="Times New Roman"/>
      </w:rPr>
    </w:lvl>
    <w:lvl w:ilvl="3" w:tplc="240A000F" w:tentative="1">
      <w:start w:val="1"/>
      <w:numFmt w:val="decimal"/>
      <w:lvlText w:val="%4."/>
      <w:lvlJc w:val="left"/>
      <w:pPr>
        <w:ind w:left="3600" w:hanging="360"/>
      </w:pPr>
      <w:rPr>
        <w:rFonts w:cs="Times New Roman"/>
      </w:rPr>
    </w:lvl>
    <w:lvl w:ilvl="4" w:tplc="240A0019" w:tentative="1">
      <w:start w:val="1"/>
      <w:numFmt w:val="lowerLetter"/>
      <w:lvlText w:val="%5."/>
      <w:lvlJc w:val="left"/>
      <w:pPr>
        <w:ind w:left="4320" w:hanging="360"/>
      </w:pPr>
      <w:rPr>
        <w:rFonts w:cs="Times New Roman"/>
      </w:rPr>
    </w:lvl>
    <w:lvl w:ilvl="5" w:tplc="240A001B" w:tentative="1">
      <w:start w:val="1"/>
      <w:numFmt w:val="lowerRoman"/>
      <w:lvlText w:val="%6."/>
      <w:lvlJc w:val="right"/>
      <w:pPr>
        <w:ind w:left="5040" w:hanging="180"/>
      </w:pPr>
      <w:rPr>
        <w:rFonts w:cs="Times New Roman"/>
      </w:rPr>
    </w:lvl>
    <w:lvl w:ilvl="6" w:tplc="240A000F" w:tentative="1">
      <w:start w:val="1"/>
      <w:numFmt w:val="decimal"/>
      <w:lvlText w:val="%7."/>
      <w:lvlJc w:val="left"/>
      <w:pPr>
        <w:ind w:left="5760" w:hanging="360"/>
      </w:pPr>
      <w:rPr>
        <w:rFonts w:cs="Times New Roman"/>
      </w:rPr>
    </w:lvl>
    <w:lvl w:ilvl="7" w:tplc="240A0019" w:tentative="1">
      <w:start w:val="1"/>
      <w:numFmt w:val="lowerLetter"/>
      <w:lvlText w:val="%8."/>
      <w:lvlJc w:val="left"/>
      <w:pPr>
        <w:ind w:left="6480" w:hanging="360"/>
      </w:pPr>
      <w:rPr>
        <w:rFonts w:cs="Times New Roman"/>
      </w:rPr>
    </w:lvl>
    <w:lvl w:ilvl="8" w:tplc="240A001B" w:tentative="1">
      <w:start w:val="1"/>
      <w:numFmt w:val="lowerRoman"/>
      <w:lvlText w:val="%9."/>
      <w:lvlJc w:val="right"/>
      <w:pPr>
        <w:ind w:left="7200" w:hanging="180"/>
      </w:pPr>
      <w:rPr>
        <w:rFonts w:cs="Times New Roman"/>
      </w:rPr>
    </w:lvl>
  </w:abstractNum>
  <w:abstractNum w:abstractNumId="23" w15:restartNumberingAfterBreak="0">
    <w:nsid w:val="463E0DFA"/>
    <w:multiLevelType w:val="hybridMultilevel"/>
    <w:tmpl w:val="36969E2E"/>
    <w:lvl w:ilvl="0" w:tplc="240A0001">
      <w:start w:val="1"/>
      <w:numFmt w:val="bullet"/>
      <w:lvlText w:val=""/>
      <w:lvlJc w:val="left"/>
      <w:pPr>
        <w:ind w:left="740" w:hanging="360"/>
      </w:pPr>
      <w:rPr>
        <w:rFonts w:ascii="Symbol" w:hAnsi="Symbo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24" w15:restartNumberingAfterBreak="0">
    <w:nsid w:val="4FC457DC"/>
    <w:multiLevelType w:val="multilevel"/>
    <w:tmpl w:val="AC826672"/>
    <w:lvl w:ilvl="0">
      <w:start w:val="1"/>
      <w:numFmt w:val="decimal"/>
      <w:lvlText w:val="%1."/>
      <w:lvlJc w:val="left"/>
      <w:pPr>
        <w:tabs>
          <w:tab w:val="num" w:pos="555"/>
        </w:tabs>
        <w:ind w:left="555" w:hanging="555"/>
      </w:pPr>
      <w:rPr>
        <w:rFonts w:hint="default"/>
        <w:b/>
      </w:rPr>
    </w:lvl>
    <w:lvl w:ilvl="1">
      <w:start w:val="2"/>
      <w:numFmt w:val="decimal"/>
      <w:lvlText w:val="%1.%2."/>
      <w:lvlJc w:val="left"/>
      <w:pPr>
        <w:tabs>
          <w:tab w:val="num" w:pos="780"/>
        </w:tabs>
        <w:ind w:left="780" w:hanging="720"/>
      </w:pPr>
      <w:rPr>
        <w:rFonts w:hint="default"/>
      </w:rPr>
    </w:lvl>
    <w:lvl w:ilvl="2">
      <w:start w:val="1"/>
      <w:numFmt w:val="upperRoman"/>
      <w:lvlText w:val="%3."/>
      <w:lvlJc w:val="right"/>
      <w:pPr>
        <w:tabs>
          <w:tab w:val="num" w:pos="180"/>
        </w:tabs>
        <w:ind w:left="180" w:hanging="180"/>
      </w:pPr>
      <w:rPr>
        <w:rFonts w:hint="default"/>
        <w:b/>
      </w:rPr>
    </w:lvl>
    <w:lvl w:ilvl="3">
      <w:start w:val="1"/>
      <w:numFmt w:val="decimal"/>
      <w:lvlText w:val="%1.%2.%3.%4."/>
      <w:lvlJc w:val="left"/>
      <w:pPr>
        <w:tabs>
          <w:tab w:val="num" w:pos="1260"/>
        </w:tabs>
        <w:ind w:left="1260" w:hanging="1080"/>
      </w:pPr>
      <w:rPr>
        <w:rFonts w:hint="default"/>
      </w:rPr>
    </w:lvl>
    <w:lvl w:ilvl="4">
      <w:start w:val="1"/>
      <w:numFmt w:val="lowerLetter"/>
      <w:lvlText w:val="%5)"/>
      <w:lvlJc w:val="left"/>
      <w:pPr>
        <w:tabs>
          <w:tab w:val="num" w:pos="420"/>
        </w:tabs>
        <w:ind w:left="420" w:hanging="180"/>
      </w:pPr>
      <w:rPr>
        <w:rFonts w:hint="default"/>
        <w:b/>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80"/>
        </w:tabs>
        <w:ind w:left="2580" w:hanging="2160"/>
      </w:pPr>
      <w:rPr>
        <w:rFonts w:hint="default"/>
      </w:rPr>
    </w:lvl>
    <w:lvl w:ilvl="8">
      <w:start w:val="1"/>
      <w:numFmt w:val="decimal"/>
      <w:lvlText w:val="%1.%2.%3.%4.%5.%6.%7.%8.%9."/>
      <w:lvlJc w:val="left"/>
      <w:pPr>
        <w:tabs>
          <w:tab w:val="num" w:pos="2640"/>
        </w:tabs>
        <w:ind w:left="2640" w:hanging="2160"/>
      </w:pPr>
      <w:rPr>
        <w:rFonts w:hint="default"/>
      </w:rPr>
    </w:lvl>
  </w:abstractNum>
  <w:abstractNum w:abstractNumId="25" w15:restartNumberingAfterBreak="0">
    <w:nsid w:val="53CB4897"/>
    <w:multiLevelType w:val="hybridMultilevel"/>
    <w:tmpl w:val="1A06B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0B3CF1"/>
    <w:multiLevelType w:val="hybridMultilevel"/>
    <w:tmpl w:val="7F7E995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243358"/>
    <w:multiLevelType w:val="hybridMultilevel"/>
    <w:tmpl w:val="21621724"/>
    <w:lvl w:ilvl="0" w:tplc="49FCA1BC">
      <w:start w:val="2"/>
      <w:numFmt w:val="upperRoman"/>
      <w:lvlText w:val="%1."/>
      <w:lvlJc w:val="left"/>
      <w:pPr>
        <w:ind w:left="1423" w:hanging="720"/>
      </w:pPr>
      <w:rPr>
        <w:rFonts w:hint="default"/>
      </w:rPr>
    </w:lvl>
    <w:lvl w:ilvl="1" w:tplc="080A0019" w:tentative="1">
      <w:start w:val="1"/>
      <w:numFmt w:val="lowerLetter"/>
      <w:lvlText w:val="%2."/>
      <w:lvlJc w:val="left"/>
      <w:pPr>
        <w:ind w:left="1783" w:hanging="360"/>
      </w:pPr>
    </w:lvl>
    <w:lvl w:ilvl="2" w:tplc="080A001B" w:tentative="1">
      <w:start w:val="1"/>
      <w:numFmt w:val="lowerRoman"/>
      <w:lvlText w:val="%3."/>
      <w:lvlJc w:val="right"/>
      <w:pPr>
        <w:ind w:left="2503" w:hanging="180"/>
      </w:pPr>
    </w:lvl>
    <w:lvl w:ilvl="3" w:tplc="080A000F" w:tentative="1">
      <w:start w:val="1"/>
      <w:numFmt w:val="decimal"/>
      <w:lvlText w:val="%4."/>
      <w:lvlJc w:val="left"/>
      <w:pPr>
        <w:ind w:left="3223" w:hanging="360"/>
      </w:pPr>
    </w:lvl>
    <w:lvl w:ilvl="4" w:tplc="080A0019" w:tentative="1">
      <w:start w:val="1"/>
      <w:numFmt w:val="lowerLetter"/>
      <w:lvlText w:val="%5."/>
      <w:lvlJc w:val="left"/>
      <w:pPr>
        <w:ind w:left="3943" w:hanging="360"/>
      </w:pPr>
    </w:lvl>
    <w:lvl w:ilvl="5" w:tplc="080A001B" w:tentative="1">
      <w:start w:val="1"/>
      <w:numFmt w:val="lowerRoman"/>
      <w:lvlText w:val="%6."/>
      <w:lvlJc w:val="right"/>
      <w:pPr>
        <w:ind w:left="4663" w:hanging="180"/>
      </w:pPr>
    </w:lvl>
    <w:lvl w:ilvl="6" w:tplc="080A000F" w:tentative="1">
      <w:start w:val="1"/>
      <w:numFmt w:val="decimal"/>
      <w:lvlText w:val="%7."/>
      <w:lvlJc w:val="left"/>
      <w:pPr>
        <w:ind w:left="5383" w:hanging="360"/>
      </w:pPr>
    </w:lvl>
    <w:lvl w:ilvl="7" w:tplc="080A0019" w:tentative="1">
      <w:start w:val="1"/>
      <w:numFmt w:val="lowerLetter"/>
      <w:lvlText w:val="%8."/>
      <w:lvlJc w:val="left"/>
      <w:pPr>
        <w:ind w:left="6103" w:hanging="360"/>
      </w:pPr>
    </w:lvl>
    <w:lvl w:ilvl="8" w:tplc="080A001B" w:tentative="1">
      <w:start w:val="1"/>
      <w:numFmt w:val="lowerRoman"/>
      <w:lvlText w:val="%9."/>
      <w:lvlJc w:val="right"/>
      <w:pPr>
        <w:ind w:left="6823" w:hanging="180"/>
      </w:pPr>
    </w:lvl>
  </w:abstractNum>
  <w:abstractNum w:abstractNumId="28" w15:restartNumberingAfterBreak="0">
    <w:nsid w:val="6AD25AF5"/>
    <w:multiLevelType w:val="hybridMultilevel"/>
    <w:tmpl w:val="7592F5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663968"/>
    <w:multiLevelType w:val="multilevel"/>
    <w:tmpl w:val="B72CB2E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b/>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2C2D79"/>
    <w:multiLevelType w:val="hybridMultilevel"/>
    <w:tmpl w:val="42A05A96"/>
    <w:lvl w:ilvl="0" w:tplc="8670F4E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739436E2"/>
    <w:multiLevelType w:val="hybridMultilevel"/>
    <w:tmpl w:val="F3C6A10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F662FE"/>
    <w:multiLevelType w:val="hybridMultilevel"/>
    <w:tmpl w:val="64B86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0B03C4"/>
    <w:multiLevelType w:val="hybridMultilevel"/>
    <w:tmpl w:val="F6E680D8"/>
    <w:lvl w:ilvl="0" w:tplc="8DF212F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15:restartNumberingAfterBreak="0">
    <w:nsid w:val="798954EB"/>
    <w:multiLevelType w:val="hybridMultilevel"/>
    <w:tmpl w:val="7592F5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E816CE9"/>
    <w:multiLevelType w:val="hybridMultilevel"/>
    <w:tmpl w:val="45B48F46"/>
    <w:lvl w:ilvl="0" w:tplc="240A0001">
      <w:start w:val="1"/>
      <w:numFmt w:val="bullet"/>
      <w:lvlText w:val=""/>
      <w:lvlJc w:val="left"/>
      <w:pPr>
        <w:ind w:left="740" w:hanging="360"/>
      </w:pPr>
      <w:rPr>
        <w:rFonts w:ascii="Symbol" w:hAnsi="Symbo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36" w15:restartNumberingAfterBreak="0">
    <w:nsid w:val="7F6B744C"/>
    <w:multiLevelType w:val="multilevel"/>
    <w:tmpl w:val="E52683B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2"/>
  </w:num>
  <w:num w:numId="2">
    <w:abstractNumId w:val="16"/>
  </w:num>
  <w:num w:numId="3">
    <w:abstractNumId w:val="10"/>
  </w:num>
  <w:num w:numId="4">
    <w:abstractNumId w:val="31"/>
  </w:num>
  <w:num w:numId="5">
    <w:abstractNumId w:val="25"/>
  </w:num>
  <w:num w:numId="6">
    <w:abstractNumId w:val="22"/>
  </w:num>
  <w:num w:numId="7">
    <w:abstractNumId w:val="15"/>
  </w:num>
  <w:num w:numId="8">
    <w:abstractNumId w:val="20"/>
  </w:num>
  <w:num w:numId="9">
    <w:abstractNumId w:val="19"/>
  </w:num>
  <w:num w:numId="10">
    <w:abstractNumId w:val="2"/>
  </w:num>
  <w:num w:numId="11">
    <w:abstractNumId w:val="26"/>
  </w:num>
  <w:num w:numId="12">
    <w:abstractNumId w:val="3"/>
  </w:num>
  <w:num w:numId="13">
    <w:abstractNumId w:val="0"/>
  </w:num>
  <w:num w:numId="14">
    <w:abstractNumId w:val="29"/>
  </w:num>
  <w:num w:numId="15">
    <w:abstractNumId w:val="11"/>
  </w:num>
  <w:num w:numId="16">
    <w:abstractNumId w:val="13"/>
  </w:num>
  <w:num w:numId="17">
    <w:abstractNumId w:val="24"/>
  </w:num>
  <w:num w:numId="18">
    <w:abstractNumId w:val="9"/>
  </w:num>
  <w:num w:numId="19">
    <w:abstractNumId w:val="6"/>
  </w:num>
  <w:num w:numId="20">
    <w:abstractNumId w:val="21"/>
  </w:num>
  <w:num w:numId="21">
    <w:abstractNumId w:val="14"/>
  </w:num>
  <w:num w:numId="22">
    <w:abstractNumId w:val="1"/>
  </w:num>
  <w:num w:numId="23">
    <w:abstractNumId w:val="8"/>
  </w:num>
  <w:num w:numId="24">
    <w:abstractNumId w:val="34"/>
  </w:num>
  <w:num w:numId="25">
    <w:abstractNumId w:val="35"/>
  </w:num>
  <w:num w:numId="26">
    <w:abstractNumId w:val="28"/>
  </w:num>
  <w:num w:numId="27">
    <w:abstractNumId w:val="23"/>
  </w:num>
  <w:num w:numId="28">
    <w:abstractNumId w:val="30"/>
  </w:num>
  <w:num w:numId="29">
    <w:abstractNumId w:val="32"/>
  </w:num>
  <w:num w:numId="30">
    <w:abstractNumId w:val="4"/>
  </w:num>
  <w:num w:numId="31">
    <w:abstractNumId w:val="7"/>
  </w:num>
  <w:num w:numId="32">
    <w:abstractNumId w:val="5"/>
  </w:num>
  <w:num w:numId="33">
    <w:abstractNumId w:val="27"/>
  </w:num>
  <w:num w:numId="34">
    <w:abstractNumId w:val="33"/>
  </w:num>
  <w:num w:numId="35">
    <w:abstractNumId w:val="18"/>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E9F"/>
    <w:rsid w:val="00000E1A"/>
    <w:rsid w:val="00000F42"/>
    <w:rsid w:val="00005385"/>
    <w:rsid w:val="00006A30"/>
    <w:rsid w:val="00006C8B"/>
    <w:rsid w:val="00007EEA"/>
    <w:rsid w:val="00012CBA"/>
    <w:rsid w:val="0001684D"/>
    <w:rsid w:val="0001707D"/>
    <w:rsid w:val="000217A1"/>
    <w:rsid w:val="00031D46"/>
    <w:rsid w:val="000332B2"/>
    <w:rsid w:val="00036704"/>
    <w:rsid w:val="000426A9"/>
    <w:rsid w:val="00042E3D"/>
    <w:rsid w:val="00047086"/>
    <w:rsid w:val="00052462"/>
    <w:rsid w:val="000530E0"/>
    <w:rsid w:val="000549DF"/>
    <w:rsid w:val="0005759F"/>
    <w:rsid w:val="000731A0"/>
    <w:rsid w:val="000735FF"/>
    <w:rsid w:val="00080233"/>
    <w:rsid w:val="00081C3D"/>
    <w:rsid w:val="00082C21"/>
    <w:rsid w:val="00083047"/>
    <w:rsid w:val="0008754C"/>
    <w:rsid w:val="000A1B7D"/>
    <w:rsid w:val="000A3256"/>
    <w:rsid w:val="000A34D0"/>
    <w:rsid w:val="000A3913"/>
    <w:rsid w:val="000A5291"/>
    <w:rsid w:val="000A6166"/>
    <w:rsid w:val="000A69F9"/>
    <w:rsid w:val="000B5CC1"/>
    <w:rsid w:val="000C09EC"/>
    <w:rsid w:val="000C0DE5"/>
    <w:rsid w:val="000C36CB"/>
    <w:rsid w:val="000D1E59"/>
    <w:rsid w:val="000E6A9F"/>
    <w:rsid w:val="000E74A1"/>
    <w:rsid w:val="000F39AB"/>
    <w:rsid w:val="000F4E51"/>
    <w:rsid w:val="000F6A87"/>
    <w:rsid w:val="00104124"/>
    <w:rsid w:val="0010430D"/>
    <w:rsid w:val="00110DE4"/>
    <w:rsid w:val="00111518"/>
    <w:rsid w:val="00112145"/>
    <w:rsid w:val="00112F6C"/>
    <w:rsid w:val="001132EB"/>
    <w:rsid w:val="0012410A"/>
    <w:rsid w:val="00132045"/>
    <w:rsid w:val="001327ED"/>
    <w:rsid w:val="00135C32"/>
    <w:rsid w:val="00137B34"/>
    <w:rsid w:val="00141748"/>
    <w:rsid w:val="00146414"/>
    <w:rsid w:val="00147388"/>
    <w:rsid w:val="0015144B"/>
    <w:rsid w:val="00151C13"/>
    <w:rsid w:val="00153211"/>
    <w:rsid w:val="00155A83"/>
    <w:rsid w:val="00156DFE"/>
    <w:rsid w:val="00164DFF"/>
    <w:rsid w:val="00170619"/>
    <w:rsid w:val="0017380A"/>
    <w:rsid w:val="00174E7C"/>
    <w:rsid w:val="00175860"/>
    <w:rsid w:val="00181B70"/>
    <w:rsid w:val="00190AEC"/>
    <w:rsid w:val="00190CB4"/>
    <w:rsid w:val="00191178"/>
    <w:rsid w:val="001931A8"/>
    <w:rsid w:val="00196FDC"/>
    <w:rsid w:val="001975F7"/>
    <w:rsid w:val="00197904"/>
    <w:rsid w:val="001A4891"/>
    <w:rsid w:val="001B6289"/>
    <w:rsid w:val="001C016E"/>
    <w:rsid w:val="001C25EE"/>
    <w:rsid w:val="001C5531"/>
    <w:rsid w:val="001C7552"/>
    <w:rsid w:val="001C7DED"/>
    <w:rsid w:val="001D3FDE"/>
    <w:rsid w:val="001D6B0F"/>
    <w:rsid w:val="001F1D94"/>
    <w:rsid w:val="001F4284"/>
    <w:rsid w:val="001F43A5"/>
    <w:rsid w:val="001F5AFD"/>
    <w:rsid w:val="00202BA5"/>
    <w:rsid w:val="00206DD8"/>
    <w:rsid w:val="002076B7"/>
    <w:rsid w:val="00212205"/>
    <w:rsid w:val="00212444"/>
    <w:rsid w:val="002213CD"/>
    <w:rsid w:val="002222CE"/>
    <w:rsid w:val="00225C37"/>
    <w:rsid w:val="00225DE8"/>
    <w:rsid w:val="00226057"/>
    <w:rsid w:val="00227A0F"/>
    <w:rsid w:val="0023071B"/>
    <w:rsid w:val="002336A5"/>
    <w:rsid w:val="00236671"/>
    <w:rsid w:val="00242D5B"/>
    <w:rsid w:val="002451A1"/>
    <w:rsid w:val="00247E4F"/>
    <w:rsid w:val="002557EB"/>
    <w:rsid w:val="0025665E"/>
    <w:rsid w:val="00262442"/>
    <w:rsid w:val="00263438"/>
    <w:rsid w:val="00267DE4"/>
    <w:rsid w:val="0027063F"/>
    <w:rsid w:val="00270EEB"/>
    <w:rsid w:val="0027117D"/>
    <w:rsid w:val="00280A4A"/>
    <w:rsid w:val="00282268"/>
    <w:rsid w:val="0028416B"/>
    <w:rsid w:val="00284940"/>
    <w:rsid w:val="00286259"/>
    <w:rsid w:val="0028715B"/>
    <w:rsid w:val="00290CB0"/>
    <w:rsid w:val="00293FC2"/>
    <w:rsid w:val="002940BC"/>
    <w:rsid w:val="002A0EED"/>
    <w:rsid w:val="002A3B13"/>
    <w:rsid w:val="002A4F15"/>
    <w:rsid w:val="002A568D"/>
    <w:rsid w:val="002A6101"/>
    <w:rsid w:val="002A7929"/>
    <w:rsid w:val="002A7D73"/>
    <w:rsid w:val="002A7E23"/>
    <w:rsid w:val="002B0438"/>
    <w:rsid w:val="002B20C2"/>
    <w:rsid w:val="002B28A0"/>
    <w:rsid w:val="002B5BD0"/>
    <w:rsid w:val="002B7E7B"/>
    <w:rsid w:val="002C0C0C"/>
    <w:rsid w:val="002C2BC2"/>
    <w:rsid w:val="002C52BE"/>
    <w:rsid w:val="002C7382"/>
    <w:rsid w:val="002D1349"/>
    <w:rsid w:val="002E4D5F"/>
    <w:rsid w:val="002E6F19"/>
    <w:rsid w:val="002F20CC"/>
    <w:rsid w:val="002F2A83"/>
    <w:rsid w:val="00302429"/>
    <w:rsid w:val="00302AD7"/>
    <w:rsid w:val="00304FE6"/>
    <w:rsid w:val="00307342"/>
    <w:rsid w:val="00310F66"/>
    <w:rsid w:val="003167A2"/>
    <w:rsid w:val="00317512"/>
    <w:rsid w:val="00317F68"/>
    <w:rsid w:val="00322A00"/>
    <w:rsid w:val="00323904"/>
    <w:rsid w:val="00325423"/>
    <w:rsid w:val="003314FD"/>
    <w:rsid w:val="00334268"/>
    <w:rsid w:val="00336C45"/>
    <w:rsid w:val="003472D2"/>
    <w:rsid w:val="003529EE"/>
    <w:rsid w:val="0035384A"/>
    <w:rsid w:val="00355923"/>
    <w:rsid w:val="00357A96"/>
    <w:rsid w:val="00360786"/>
    <w:rsid w:val="00362FDE"/>
    <w:rsid w:val="003666D3"/>
    <w:rsid w:val="003708EE"/>
    <w:rsid w:val="003754AF"/>
    <w:rsid w:val="00382924"/>
    <w:rsid w:val="00387F49"/>
    <w:rsid w:val="0039021D"/>
    <w:rsid w:val="00390DF6"/>
    <w:rsid w:val="00392B35"/>
    <w:rsid w:val="0039318F"/>
    <w:rsid w:val="003935C3"/>
    <w:rsid w:val="003A3AAE"/>
    <w:rsid w:val="003A4662"/>
    <w:rsid w:val="003B4D73"/>
    <w:rsid w:val="003B70B9"/>
    <w:rsid w:val="003C010E"/>
    <w:rsid w:val="003C0EED"/>
    <w:rsid w:val="003C4461"/>
    <w:rsid w:val="003D0598"/>
    <w:rsid w:val="003D078D"/>
    <w:rsid w:val="003D0BB6"/>
    <w:rsid w:val="003D3213"/>
    <w:rsid w:val="003E1DD1"/>
    <w:rsid w:val="003E1E7D"/>
    <w:rsid w:val="003E43CC"/>
    <w:rsid w:val="003F2ECD"/>
    <w:rsid w:val="003F43F9"/>
    <w:rsid w:val="003F6866"/>
    <w:rsid w:val="00401A01"/>
    <w:rsid w:val="00402060"/>
    <w:rsid w:val="00402894"/>
    <w:rsid w:val="004077D1"/>
    <w:rsid w:val="00414FF0"/>
    <w:rsid w:val="00417049"/>
    <w:rsid w:val="0042359E"/>
    <w:rsid w:val="0043197C"/>
    <w:rsid w:val="00433456"/>
    <w:rsid w:val="00436A70"/>
    <w:rsid w:val="00441857"/>
    <w:rsid w:val="00442470"/>
    <w:rsid w:val="0044456D"/>
    <w:rsid w:val="0044462A"/>
    <w:rsid w:val="00444875"/>
    <w:rsid w:val="00445C2B"/>
    <w:rsid w:val="0044769E"/>
    <w:rsid w:val="00447EFC"/>
    <w:rsid w:val="00450594"/>
    <w:rsid w:val="00451CB5"/>
    <w:rsid w:val="004547C8"/>
    <w:rsid w:val="004548F6"/>
    <w:rsid w:val="00463D39"/>
    <w:rsid w:val="00464EF2"/>
    <w:rsid w:val="00465019"/>
    <w:rsid w:val="004713BA"/>
    <w:rsid w:val="004717A7"/>
    <w:rsid w:val="004717B5"/>
    <w:rsid w:val="004720E5"/>
    <w:rsid w:val="00473664"/>
    <w:rsid w:val="004843AA"/>
    <w:rsid w:val="00485069"/>
    <w:rsid w:val="0048662B"/>
    <w:rsid w:val="00486999"/>
    <w:rsid w:val="00492E0C"/>
    <w:rsid w:val="0049581E"/>
    <w:rsid w:val="004A175C"/>
    <w:rsid w:val="004A4245"/>
    <w:rsid w:val="004A5CD8"/>
    <w:rsid w:val="004B3308"/>
    <w:rsid w:val="004B73CB"/>
    <w:rsid w:val="004C4872"/>
    <w:rsid w:val="004C515D"/>
    <w:rsid w:val="004C5CF9"/>
    <w:rsid w:val="004D00CE"/>
    <w:rsid w:val="004D33DB"/>
    <w:rsid w:val="004D67C7"/>
    <w:rsid w:val="004D7460"/>
    <w:rsid w:val="004E5B7C"/>
    <w:rsid w:val="004F03EE"/>
    <w:rsid w:val="004F0582"/>
    <w:rsid w:val="004F0983"/>
    <w:rsid w:val="004F15C8"/>
    <w:rsid w:val="004F5D5C"/>
    <w:rsid w:val="0050146B"/>
    <w:rsid w:val="00502F88"/>
    <w:rsid w:val="005100CB"/>
    <w:rsid w:val="00511111"/>
    <w:rsid w:val="00512510"/>
    <w:rsid w:val="00516885"/>
    <w:rsid w:val="0052090B"/>
    <w:rsid w:val="0052269A"/>
    <w:rsid w:val="005241B4"/>
    <w:rsid w:val="005312C6"/>
    <w:rsid w:val="005314AA"/>
    <w:rsid w:val="00534D7D"/>
    <w:rsid w:val="005411C2"/>
    <w:rsid w:val="00541402"/>
    <w:rsid w:val="005433D5"/>
    <w:rsid w:val="00552C55"/>
    <w:rsid w:val="00552ED9"/>
    <w:rsid w:val="005540AA"/>
    <w:rsid w:val="00560AF1"/>
    <w:rsid w:val="005622BF"/>
    <w:rsid w:val="005627B4"/>
    <w:rsid w:val="005675A2"/>
    <w:rsid w:val="00576307"/>
    <w:rsid w:val="00580173"/>
    <w:rsid w:val="00582E84"/>
    <w:rsid w:val="00585967"/>
    <w:rsid w:val="00593A0B"/>
    <w:rsid w:val="005A4054"/>
    <w:rsid w:val="005B4D33"/>
    <w:rsid w:val="005B63F8"/>
    <w:rsid w:val="005C1412"/>
    <w:rsid w:val="005C389D"/>
    <w:rsid w:val="005C4235"/>
    <w:rsid w:val="005D083C"/>
    <w:rsid w:val="005D314C"/>
    <w:rsid w:val="005D56DE"/>
    <w:rsid w:val="005E472A"/>
    <w:rsid w:val="005E4AD7"/>
    <w:rsid w:val="005E7050"/>
    <w:rsid w:val="005E720E"/>
    <w:rsid w:val="005E7AC1"/>
    <w:rsid w:val="005E7CAB"/>
    <w:rsid w:val="005F6312"/>
    <w:rsid w:val="00600684"/>
    <w:rsid w:val="00604846"/>
    <w:rsid w:val="0060712C"/>
    <w:rsid w:val="006071A8"/>
    <w:rsid w:val="006100BE"/>
    <w:rsid w:val="0061386B"/>
    <w:rsid w:val="00614E70"/>
    <w:rsid w:val="00615C3D"/>
    <w:rsid w:val="00640361"/>
    <w:rsid w:val="00643296"/>
    <w:rsid w:val="00647EA9"/>
    <w:rsid w:val="00651D0D"/>
    <w:rsid w:val="0065297E"/>
    <w:rsid w:val="00654CD3"/>
    <w:rsid w:val="00656205"/>
    <w:rsid w:val="00661550"/>
    <w:rsid w:val="00662FA2"/>
    <w:rsid w:val="00664DE8"/>
    <w:rsid w:val="00665CA6"/>
    <w:rsid w:val="00665CB7"/>
    <w:rsid w:val="00667E9C"/>
    <w:rsid w:val="00670B32"/>
    <w:rsid w:val="006748C5"/>
    <w:rsid w:val="00674C6B"/>
    <w:rsid w:val="006757F0"/>
    <w:rsid w:val="006857E9"/>
    <w:rsid w:val="0068590F"/>
    <w:rsid w:val="00695258"/>
    <w:rsid w:val="006954ED"/>
    <w:rsid w:val="00695EB7"/>
    <w:rsid w:val="00697A60"/>
    <w:rsid w:val="006A036C"/>
    <w:rsid w:val="006A375B"/>
    <w:rsid w:val="006A7E5A"/>
    <w:rsid w:val="006B1F9F"/>
    <w:rsid w:val="006B337B"/>
    <w:rsid w:val="006B5268"/>
    <w:rsid w:val="006B55C3"/>
    <w:rsid w:val="006B6D57"/>
    <w:rsid w:val="006B76B5"/>
    <w:rsid w:val="006C1233"/>
    <w:rsid w:val="006C26D6"/>
    <w:rsid w:val="006C3319"/>
    <w:rsid w:val="006C365D"/>
    <w:rsid w:val="006C5AA9"/>
    <w:rsid w:val="006D156D"/>
    <w:rsid w:val="006E022A"/>
    <w:rsid w:val="006E0474"/>
    <w:rsid w:val="006E06A4"/>
    <w:rsid w:val="006E490E"/>
    <w:rsid w:val="006E5A12"/>
    <w:rsid w:val="006F4411"/>
    <w:rsid w:val="006F6B45"/>
    <w:rsid w:val="006F7BCA"/>
    <w:rsid w:val="006F7E6C"/>
    <w:rsid w:val="00703531"/>
    <w:rsid w:val="00714677"/>
    <w:rsid w:val="00715CAB"/>
    <w:rsid w:val="007309CE"/>
    <w:rsid w:val="007314EF"/>
    <w:rsid w:val="007360DB"/>
    <w:rsid w:val="00742BBD"/>
    <w:rsid w:val="0074432D"/>
    <w:rsid w:val="00745878"/>
    <w:rsid w:val="007469E5"/>
    <w:rsid w:val="007502FF"/>
    <w:rsid w:val="00760B89"/>
    <w:rsid w:val="00763F04"/>
    <w:rsid w:val="007644F2"/>
    <w:rsid w:val="0076489A"/>
    <w:rsid w:val="007659A6"/>
    <w:rsid w:val="00770F15"/>
    <w:rsid w:val="00774FD9"/>
    <w:rsid w:val="0077554E"/>
    <w:rsid w:val="007778B0"/>
    <w:rsid w:val="00780BE1"/>
    <w:rsid w:val="007828EB"/>
    <w:rsid w:val="00782DD3"/>
    <w:rsid w:val="00793339"/>
    <w:rsid w:val="007947DA"/>
    <w:rsid w:val="00796E37"/>
    <w:rsid w:val="007A15DC"/>
    <w:rsid w:val="007A492D"/>
    <w:rsid w:val="007B36D7"/>
    <w:rsid w:val="007B3B3F"/>
    <w:rsid w:val="007B48E2"/>
    <w:rsid w:val="007B69CC"/>
    <w:rsid w:val="007B7DA1"/>
    <w:rsid w:val="007C2012"/>
    <w:rsid w:val="007C32B7"/>
    <w:rsid w:val="007C634C"/>
    <w:rsid w:val="007C688D"/>
    <w:rsid w:val="007C6A1A"/>
    <w:rsid w:val="007D0DA7"/>
    <w:rsid w:val="007D3956"/>
    <w:rsid w:val="007D54F7"/>
    <w:rsid w:val="007E07C4"/>
    <w:rsid w:val="007E4A73"/>
    <w:rsid w:val="007E57DC"/>
    <w:rsid w:val="007E68CE"/>
    <w:rsid w:val="007E711E"/>
    <w:rsid w:val="007F35FD"/>
    <w:rsid w:val="007F4A81"/>
    <w:rsid w:val="007F5067"/>
    <w:rsid w:val="007F5392"/>
    <w:rsid w:val="007F70C3"/>
    <w:rsid w:val="0080364B"/>
    <w:rsid w:val="0080365A"/>
    <w:rsid w:val="00804717"/>
    <w:rsid w:val="00813093"/>
    <w:rsid w:val="0081455E"/>
    <w:rsid w:val="0082182E"/>
    <w:rsid w:val="0082324C"/>
    <w:rsid w:val="00827252"/>
    <w:rsid w:val="00830584"/>
    <w:rsid w:val="008358EF"/>
    <w:rsid w:val="008426BE"/>
    <w:rsid w:val="00842B92"/>
    <w:rsid w:val="008617A7"/>
    <w:rsid w:val="00870282"/>
    <w:rsid w:val="0087367F"/>
    <w:rsid w:val="008739F0"/>
    <w:rsid w:val="00874BB8"/>
    <w:rsid w:val="00874C59"/>
    <w:rsid w:val="00875030"/>
    <w:rsid w:val="0087581E"/>
    <w:rsid w:val="0088076F"/>
    <w:rsid w:val="00885371"/>
    <w:rsid w:val="008864E8"/>
    <w:rsid w:val="008865BB"/>
    <w:rsid w:val="00887E79"/>
    <w:rsid w:val="008910F0"/>
    <w:rsid w:val="0089397C"/>
    <w:rsid w:val="00893CCE"/>
    <w:rsid w:val="008A0500"/>
    <w:rsid w:val="008A1ED4"/>
    <w:rsid w:val="008A3152"/>
    <w:rsid w:val="008B33D6"/>
    <w:rsid w:val="008B58C7"/>
    <w:rsid w:val="008C60E3"/>
    <w:rsid w:val="008D7E98"/>
    <w:rsid w:val="008E2C8E"/>
    <w:rsid w:val="008E7D1F"/>
    <w:rsid w:val="008F298C"/>
    <w:rsid w:val="008F5C39"/>
    <w:rsid w:val="009043DC"/>
    <w:rsid w:val="00905202"/>
    <w:rsid w:val="00915522"/>
    <w:rsid w:val="00923CCD"/>
    <w:rsid w:val="009246BC"/>
    <w:rsid w:val="00931CD0"/>
    <w:rsid w:val="00932289"/>
    <w:rsid w:val="009330BC"/>
    <w:rsid w:val="00941641"/>
    <w:rsid w:val="00952E70"/>
    <w:rsid w:val="00955F35"/>
    <w:rsid w:val="00956BB7"/>
    <w:rsid w:val="00957A0D"/>
    <w:rsid w:val="00962613"/>
    <w:rsid w:val="00963630"/>
    <w:rsid w:val="009706BE"/>
    <w:rsid w:val="00971D41"/>
    <w:rsid w:val="00974887"/>
    <w:rsid w:val="009809FE"/>
    <w:rsid w:val="00982823"/>
    <w:rsid w:val="00982AFE"/>
    <w:rsid w:val="00983492"/>
    <w:rsid w:val="00990019"/>
    <w:rsid w:val="00990081"/>
    <w:rsid w:val="00992A22"/>
    <w:rsid w:val="0099423A"/>
    <w:rsid w:val="00997E22"/>
    <w:rsid w:val="009A2346"/>
    <w:rsid w:val="009B14F4"/>
    <w:rsid w:val="009B230A"/>
    <w:rsid w:val="009B4241"/>
    <w:rsid w:val="009C53C8"/>
    <w:rsid w:val="009C744A"/>
    <w:rsid w:val="009D0ACE"/>
    <w:rsid w:val="009D24B6"/>
    <w:rsid w:val="009D2C78"/>
    <w:rsid w:val="009D3D6F"/>
    <w:rsid w:val="009D5339"/>
    <w:rsid w:val="009D5416"/>
    <w:rsid w:val="009E49A9"/>
    <w:rsid w:val="009E7510"/>
    <w:rsid w:val="009F25C0"/>
    <w:rsid w:val="009F3CCC"/>
    <w:rsid w:val="00A04A81"/>
    <w:rsid w:val="00A05A21"/>
    <w:rsid w:val="00A065A4"/>
    <w:rsid w:val="00A10987"/>
    <w:rsid w:val="00A11FA9"/>
    <w:rsid w:val="00A20194"/>
    <w:rsid w:val="00A223D1"/>
    <w:rsid w:val="00A24BC5"/>
    <w:rsid w:val="00A34291"/>
    <w:rsid w:val="00A40157"/>
    <w:rsid w:val="00A40590"/>
    <w:rsid w:val="00A44191"/>
    <w:rsid w:val="00A46860"/>
    <w:rsid w:val="00A51D8B"/>
    <w:rsid w:val="00A51F1F"/>
    <w:rsid w:val="00A55FA0"/>
    <w:rsid w:val="00A642F4"/>
    <w:rsid w:val="00A7764D"/>
    <w:rsid w:val="00A80632"/>
    <w:rsid w:val="00A82761"/>
    <w:rsid w:val="00A83D63"/>
    <w:rsid w:val="00A83E97"/>
    <w:rsid w:val="00A8770E"/>
    <w:rsid w:val="00A9088D"/>
    <w:rsid w:val="00A9140F"/>
    <w:rsid w:val="00A91B07"/>
    <w:rsid w:val="00AA0220"/>
    <w:rsid w:val="00AA06C2"/>
    <w:rsid w:val="00AB0F11"/>
    <w:rsid w:val="00AB275D"/>
    <w:rsid w:val="00AB3CE7"/>
    <w:rsid w:val="00AB7A77"/>
    <w:rsid w:val="00AC0CD5"/>
    <w:rsid w:val="00AD1536"/>
    <w:rsid w:val="00AD4185"/>
    <w:rsid w:val="00AE248D"/>
    <w:rsid w:val="00AE6501"/>
    <w:rsid w:val="00AF2E1C"/>
    <w:rsid w:val="00AF317B"/>
    <w:rsid w:val="00B04909"/>
    <w:rsid w:val="00B060A0"/>
    <w:rsid w:val="00B078A1"/>
    <w:rsid w:val="00B171C2"/>
    <w:rsid w:val="00B17758"/>
    <w:rsid w:val="00B179C7"/>
    <w:rsid w:val="00B24155"/>
    <w:rsid w:val="00B267CE"/>
    <w:rsid w:val="00B31AE1"/>
    <w:rsid w:val="00B32416"/>
    <w:rsid w:val="00B35E3B"/>
    <w:rsid w:val="00B42DC3"/>
    <w:rsid w:val="00B45EEE"/>
    <w:rsid w:val="00B46E9F"/>
    <w:rsid w:val="00B52A56"/>
    <w:rsid w:val="00B54191"/>
    <w:rsid w:val="00B55847"/>
    <w:rsid w:val="00B55AA4"/>
    <w:rsid w:val="00B56DD4"/>
    <w:rsid w:val="00B57850"/>
    <w:rsid w:val="00B638D6"/>
    <w:rsid w:val="00B64965"/>
    <w:rsid w:val="00B650D2"/>
    <w:rsid w:val="00B6558B"/>
    <w:rsid w:val="00B670C5"/>
    <w:rsid w:val="00B71B9A"/>
    <w:rsid w:val="00B7404C"/>
    <w:rsid w:val="00B7557A"/>
    <w:rsid w:val="00B7776B"/>
    <w:rsid w:val="00B77B60"/>
    <w:rsid w:val="00B80005"/>
    <w:rsid w:val="00B83DDD"/>
    <w:rsid w:val="00B84934"/>
    <w:rsid w:val="00B84BCB"/>
    <w:rsid w:val="00B92FD6"/>
    <w:rsid w:val="00B94A8C"/>
    <w:rsid w:val="00BA1F85"/>
    <w:rsid w:val="00BA7533"/>
    <w:rsid w:val="00BA7DEF"/>
    <w:rsid w:val="00BB02B1"/>
    <w:rsid w:val="00BB0444"/>
    <w:rsid w:val="00BB1F18"/>
    <w:rsid w:val="00BB478A"/>
    <w:rsid w:val="00BB47D9"/>
    <w:rsid w:val="00BB482E"/>
    <w:rsid w:val="00BB70C4"/>
    <w:rsid w:val="00BB7D7C"/>
    <w:rsid w:val="00BB7F97"/>
    <w:rsid w:val="00BC4919"/>
    <w:rsid w:val="00BD0CD7"/>
    <w:rsid w:val="00BE3E01"/>
    <w:rsid w:val="00BE48B9"/>
    <w:rsid w:val="00BF0F6B"/>
    <w:rsid w:val="00BF20CA"/>
    <w:rsid w:val="00BF716F"/>
    <w:rsid w:val="00C01E1B"/>
    <w:rsid w:val="00C05454"/>
    <w:rsid w:val="00C078BE"/>
    <w:rsid w:val="00C12A5C"/>
    <w:rsid w:val="00C155C7"/>
    <w:rsid w:val="00C16274"/>
    <w:rsid w:val="00C164D8"/>
    <w:rsid w:val="00C17EB6"/>
    <w:rsid w:val="00C220EF"/>
    <w:rsid w:val="00C25123"/>
    <w:rsid w:val="00C2724A"/>
    <w:rsid w:val="00C36EE2"/>
    <w:rsid w:val="00C41103"/>
    <w:rsid w:val="00C438A6"/>
    <w:rsid w:val="00C43B30"/>
    <w:rsid w:val="00C52824"/>
    <w:rsid w:val="00C61C6D"/>
    <w:rsid w:val="00C625B7"/>
    <w:rsid w:val="00C6590E"/>
    <w:rsid w:val="00C70A44"/>
    <w:rsid w:val="00C77A26"/>
    <w:rsid w:val="00C859E5"/>
    <w:rsid w:val="00C86A7F"/>
    <w:rsid w:val="00C901C9"/>
    <w:rsid w:val="00C92F18"/>
    <w:rsid w:val="00C92F68"/>
    <w:rsid w:val="00C95DD5"/>
    <w:rsid w:val="00C97264"/>
    <w:rsid w:val="00CA0530"/>
    <w:rsid w:val="00CA0FAF"/>
    <w:rsid w:val="00CA4D54"/>
    <w:rsid w:val="00CB35E9"/>
    <w:rsid w:val="00CB5D71"/>
    <w:rsid w:val="00CB5FC2"/>
    <w:rsid w:val="00CB697E"/>
    <w:rsid w:val="00CC12AD"/>
    <w:rsid w:val="00CC48DE"/>
    <w:rsid w:val="00CC4913"/>
    <w:rsid w:val="00CC4BDC"/>
    <w:rsid w:val="00CC4F3F"/>
    <w:rsid w:val="00CD2BFD"/>
    <w:rsid w:val="00CD42B6"/>
    <w:rsid w:val="00CD6722"/>
    <w:rsid w:val="00CD686A"/>
    <w:rsid w:val="00CD7720"/>
    <w:rsid w:val="00CE10E5"/>
    <w:rsid w:val="00CE1272"/>
    <w:rsid w:val="00CE21A4"/>
    <w:rsid w:val="00CF0340"/>
    <w:rsid w:val="00CF1952"/>
    <w:rsid w:val="00CF5F4E"/>
    <w:rsid w:val="00D02A23"/>
    <w:rsid w:val="00D030AF"/>
    <w:rsid w:val="00D05B6D"/>
    <w:rsid w:val="00D07DA9"/>
    <w:rsid w:val="00D12283"/>
    <w:rsid w:val="00D148FD"/>
    <w:rsid w:val="00D17F29"/>
    <w:rsid w:val="00D2151C"/>
    <w:rsid w:val="00D25399"/>
    <w:rsid w:val="00D26B74"/>
    <w:rsid w:val="00D27FB2"/>
    <w:rsid w:val="00D312D6"/>
    <w:rsid w:val="00D37958"/>
    <w:rsid w:val="00D43639"/>
    <w:rsid w:val="00D43BF9"/>
    <w:rsid w:val="00D62701"/>
    <w:rsid w:val="00D67479"/>
    <w:rsid w:val="00D67D13"/>
    <w:rsid w:val="00D81542"/>
    <w:rsid w:val="00D81891"/>
    <w:rsid w:val="00D83D28"/>
    <w:rsid w:val="00D853EF"/>
    <w:rsid w:val="00D85E91"/>
    <w:rsid w:val="00D91503"/>
    <w:rsid w:val="00D92473"/>
    <w:rsid w:val="00D97F89"/>
    <w:rsid w:val="00DA32C5"/>
    <w:rsid w:val="00DA3393"/>
    <w:rsid w:val="00DB02B8"/>
    <w:rsid w:val="00DB030B"/>
    <w:rsid w:val="00DB6A94"/>
    <w:rsid w:val="00DB780B"/>
    <w:rsid w:val="00DB7EF3"/>
    <w:rsid w:val="00DC0679"/>
    <w:rsid w:val="00DC2357"/>
    <w:rsid w:val="00DC3C78"/>
    <w:rsid w:val="00DC3D21"/>
    <w:rsid w:val="00DC3EF4"/>
    <w:rsid w:val="00DC57AD"/>
    <w:rsid w:val="00DE3378"/>
    <w:rsid w:val="00DE56DF"/>
    <w:rsid w:val="00DE62C9"/>
    <w:rsid w:val="00DE65BA"/>
    <w:rsid w:val="00DF2795"/>
    <w:rsid w:val="00DF2ACD"/>
    <w:rsid w:val="00DF2FA1"/>
    <w:rsid w:val="00DF3912"/>
    <w:rsid w:val="00DF4868"/>
    <w:rsid w:val="00DF532B"/>
    <w:rsid w:val="00E01D80"/>
    <w:rsid w:val="00E040A6"/>
    <w:rsid w:val="00E06B56"/>
    <w:rsid w:val="00E077E6"/>
    <w:rsid w:val="00E10372"/>
    <w:rsid w:val="00E12C82"/>
    <w:rsid w:val="00E26F59"/>
    <w:rsid w:val="00E30832"/>
    <w:rsid w:val="00E35AA0"/>
    <w:rsid w:val="00E44BC1"/>
    <w:rsid w:val="00E4696B"/>
    <w:rsid w:val="00E46FDE"/>
    <w:rsid w:val="00E50F5C"/>
    <w:rsid w:val="00E52231"/>
    <w:rsid w:val="00E53633"/>
    <w:rsid w:val="00E55FB7"/>
    <w:rsid w:val="00E57B35"/>
    <w:rsid w:val="00E60BBD"/>
    <w:rsid w:val="00E60D5D"/>
    <w:rsid w:val="00E627CC"/>
    <w:rsid w:val="00E63A45"/>
    <w:rsid w:val="00E6416D"/>
    <w:rsid w:val="00E64860"/>
    <w:rsid w:val="00E6602C"/>
    <w:rsid w:val="00E664C1"/>
    <w:rsid w:val="00E73AA1"/>
    <w:rsid w:val="00E73FA7"/>
    <w:rsid w:val="00E75BAE"/>
    <w:rsid w:val="00E76097"/>
    <w:rsid w:val="00E77F69"/>
    <w:rsid w:val="00E802C1"/>
    <w:rsid w:val="00E905AC"/>
    <w:rsid w:val="00E90FB6"/>
    <w:rsid w:val="00E916F7"/>
    <w:rsid w:val="00E91CF3"/>
    <w:rsid w:val="00E93A52"/>
    <w:rsid w:val="00EA0508"/>
    <w:rsid w:val="00EA1804"/>
    <w:rsid w:val="00EA7FCA"/>
    <w:rsid w:val="00EB04E9"/>
    <w:rsid w:val="00EB3022"/>
    <w:rsid w:val="00EB4E3C"/>
    <w:rsid w:val="00EB5502"/>
    <w:rsid w:val="00EB6CE3"/>
    <w:rsid w:val="00EC39EB"/>
    <w:rsid w:val="00EC5353"/>
    <w:rsid w:val="00EC5DDA"/>
    <w:rsid w:val="00ED696E"/>
    <w:rsid w:val="00EE357F"/>
    <w:rsid w:val="00EE6A54"/>
    <w:rsid w:val="00F01635"/>
    <w:rsid w:val="00F05CBB"/>
    <w:rsid w:val="00F06700"/>
    <w:rsid w:val="00F11CC0"/>
    <w:rsid w:val="00F140DF"/>
    <w:rsid w:val="00F16596"/>
    <w:rsid w:val="00F17E94"/>
    <w:rsid w:val="00F22523"/>
    <w:rsid w:val="00F24E0F"/>
    <w:rsid w:val="00F26735"/>
    <w:rsid w:val="00F31246"/>
    <w:rsid w:val="00F348C0"/>
    <w:rsid w:val="00F3719C"/>
    <w:rsid w:val="00F40523"/>
    <w:rsid w:val="00F434D2"/>
    <w:rsid w:val="00F52B9A"/>
    <w:rsid w:val="00F55FB7"/>
    <w:rsid w:val="00F613F3"/>
    <w:rsid w:val="00F63668"/>
    <w:rsid w:val="00F7214A"/>
    <w:rsid w:val="00F72E19"/>
    <w:rsid w:val="00F765FD"/>
    <w:rsid w:val="00F76EEC"/>
    <w:rsid w:val="00F77B1D"/>
    <w:rsid w:val="00F83657"/>
    <w:rsid w:val="00F849CF"/>
    <w:rsid w:val="00F858BB"/>
    <w:rsid w:val="00F877A1"/>
    <w:rsid w:val="00F87B11"/>
    <w:rsid w:val="00F916A1"/>
    <w:rsid w:val="00F91D5B"/>
    <w:rsid w:val="00F95F2B"/>
    <w:rsid w:val="00FA2F63"/>
    <w:rsid w:val="00FA46DA"/>
    <w:rsid w:val="00FA4DCA"/>
    <w:rsid w:val="00FA59C1"/>
    <w:rsid w:val="00FA74ED"/>
    <w:rsid w:val="00FB35F9"/>
    <w:rsid w:val="00FB58A0"/>
    <w:rsid w:val="00FC4C7D"/>
    <w:rsid w:val="00FC5A11"/>
    <w:rsid w:val="00FD17EF"/>
    <w:rsid w:val="00FD3B30"/>
    <w:rsid w:val="00FD4A14"/>
    <w:rsid w:val="00FD76F9"/>
    <w:rsid w:val="00FE0FD4"/>
    <w:rsid w:val="00FE461C"/>
    <w:rsid w:val="00FE4701"/>
    <w:rsid w:val="00FF0C86"/>
    <w:rsid w:val="00FF103D"/>
    <w:rsid w:val="10A1D7B4"/>
    <w:rsid w:val="2257CB40"/>
    <w:rsid w:val="2C37C7F0"/>
    <w:rsid w:val="35A69885"/>
    <w:rsid w:val="4F8F394F"/>
    <w:rsid w:val="5153FABA"/>
    <w:rsid w:val="5FF33CB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B417"/>
  <w15:docId w15:val="{AA9DDBCB-E453-48BC-850D-08E59835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E9F"/>
  </w:style>
  <w:style w:type="paragraph" w:styleId="Ttulo1">
    <w:name w:val="heading 1"/>
    <w:basedOn w:val="Normal"/>
    <w:next w:val="Normal"/>
    <w:link w:val="Ttulo1Car"/>
    <w:uiPriority w:val="9"/>
    <w:qFormat/>
    <w:rsid w:val="005E47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B46E9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5E47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94A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46E9F"/>
    <w:rPr>
      <w:rFonts w:ascii="Times New Roman" w:eastAsia="Times New Roman" w:hAnsi="Times New Roman" w:cs="Times New Roman"/>
      <w:b/>
      <w:bCs/>
      <w:sz w:val="36"/>
      <w:szCs w:val="36"/>
      <w:lang w:eastAsia="es-CO"/>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qFormat/>
    <w:rsid w:val="00B46E9F"/>
    <w:pPr>
      <w:spacing w:after="0" w:line="240" w:lineRule="auto"/>
    </w:pPr>
    <w:rPr>
      <w:rFonts w:ascii="Times New Roman" w:eastAsia="Calibri"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qFormat/>
    <w:rsid w:val="00B46E9F"/>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basedOn w:val="Fuentedeprrafopredeter"/>
    <w:link w:val="4GChar"/>
    <w:qFormat/>
    <w:rsid w:val="00B46E9F"/>
    <w:rPr>
      <w:rFonts w:cs="Times New Roman"/>
      <w:vertAlign w:val="superscript"/>
    </w:rPr>
  </w:style>
  <w:style w:type="paragraph" w:styleId="Encabezado">
    <w:name w:val="header"/>
    <w:aliases w:val="Car, Car"/>
    <w:basedOn w:val="Normal"/>
    <w:link w:val="EncabezadoCar"/>
    <w:uiPriority w:val="99"/>
    <w:unhideWhenUsed/>
    <w:rsid w:val="00B46E9F"/>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B46E9F"/>
  </w:style>
  <w:style w:type="paragraph" w:styleId="NormalWeb">
    <w:name w:val="Normal (Web)"/>
    <w:basedOn w:val="Normal"/>
    <w:uiPriority w:val="99"/>
    <w:rsid w:val="00B46E9F"/>
    <w:pPr>
      <w:spacing w:before="100" w:beforeAutospacing="1" w:after="100" w:afterAutospacing="1" w:line="240" w:lineRule="auto"/>
    </w:pPr>
    <w:rPr>
      <w:rFonts w:ascii="Times New Roman" w:eastAsia="SimSun" w:hAnsi="Times New Roman" w:cs="Times New Roman"/>
      <w:sz w:val="24"/>
      <w:szCs w:val="24"/>
      <w:lang w:val="es-ES" w:eastAsia="zh-CN"/>
    </w:rPr>
  </w:style>
  <w:style w:type="character" w:styleId="Textoennegrita">
    <w:name w:val="Strong"/>
    <w:basedOn w:val="Fuentedeprrafopredeter"/>
    <w:uiPriority w:val="22"/>
    <w:qFormat/>
    <w:rsid w:val="00B46E9F"/>
    <w:rPr>
      <w:b/>
      <w:bCs/>
    </w:rPr>
  </w:style>
  <w:style w:type="paragraph" w:customStyle="1" w:styleId="Default">
    <w:name w:val="Default"/>
    <w:rsid w:val="00B46E9F"/>
    <w:pPr>
      <w:autoSpaceDE w:val="0"/>
      <w:autoSpaceDN w:val="0"/>
      <w:adjustRightInd w:val="0"/>
      <w:spacing w:after="0" w:line="240" w:lineRule="auto"/>
    </w:pPr>
    <w:rPr>
      <w:rFonts w:ascii="AOILDG+Arial" w:eastAsia="Times New Roman" w:hAnsi="AOILDG+Arial" w:cs="AOILDG+Arial"/>
      <w:color w:val="000000"/>
      <w:sz w:val="24"/>
      <w:szCs w:val="24"/>
      <w:lang w:val="es-ES" w:eastAsia="es-ES"/>
    </w:rPr>
  </w:style>
  <w:style w:type="character" w:styleId="Hipervnculo">
    <w:name w:val="Hyperlink"/>
    <w:basedOn w:val="Fuentedeprrafopredeter"/>
    <w:uiPriority w:val="99"/>
    <w:unhideWhenUsed/>
    <w:rsid w:val="00B46E9F"/>
    <w:rPr>
      <w:color w:val="0000FF"/>
      <w:u w:val="single"/>
    </w:rPr>
  </w:style>
  <w:style w:type="paragraph" w:styleId="Textoindependiente2">
    <w:name w:val="Body Text 2"/>
    <w:basedOn w:val="Normal"/>
    <w:link w:val="Textoindependiente2Car"/>
    <w:rsid w:val="00B46E9F"/>
    <w:pPr>
      <w:spacing w:after="0" w:line="480" w:lineRule="auto"/>
      <w:jc w:val="both"/>
    </w:pPr>
    <w:rPr>
      <w:rFonts w:ascii="Arial" w:eastAsia="Times New Roman" w:hAnsi="Arial" w:cs="Arial"/>
      <w:b/>
      <w:bCs/>
      <w:sz w:val="24"/>
      <w:szCs w:val="20"/>
      <w:lang w:val="es-ES" w:eastAsia="es-ES"/>
    </w:rPr>
  </w:style>
  <w:style w:type="character" w:customStyle="1" w:styleId="Textoindependiente2Car">
    <w:name w:val="Texto independiente 2 Car"/>
    <w:basedOn w:val="Fuentedeprrafopredeter"/>
    <w:link w:val="Textoindependiente2"/>
    <w:rsid w:val="00B46E9F"/>
    <w:rPr>
      <w:rFonts w:ascii="Arial" w:eastAsia="Times New Roman" w:hAnsi="Arial" w:cs="Arial"/>
      <w:b/>
      <w:bCs/>
      <w:sz w:val="24"/>
      <w:szCs w:val="20"/>
      <w:lang w:val="es-ES" w:eastAsia="es-ES"/>
    </w:rPr>
  </w:style>
  <w:style w:type="paragraph" w:styleId="Prrafodelista">
    <w:name w:val="List Paragraph"/>
    <w:basedOn w:val="Normal"/>
    <w:uiPriority w:val="34"/>
    <w:qFormat/>
    <w:rsid w:val="00B46E9F"/>
    <w:pPr>
      <w:ind w:left="720"/>
      <w:contextualSpacing/>
    </w:pPr>
  </w:style>
  <w:style w:type="paragraph" w:styleId="Textodeglobo">
    <w:name w:val="Balloon Text"/>
    <w:basedOn w:val="Normal"/>
    <w:link w:val="TextodegloboCar"/>
    <w:uiPriority w:val="99"/>
    <w:semiHidden/>
    <w:unhideWhenUsed/>
    <w:rsid w:val="00B46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E9F"/>
    <w:rPr>
      <w:rFonts w:ascii="Tahoma" w:hAnsi="Tahoma" w:cs="Tahoma"/>
      <w:sz w:val="16"/>
      <w:szCs w:val="16"/>
    </w:rPr>
  </w:style>
  <w:style w:type="character" w:customStyle="1" w:styleId="apple-converted-space">
    <w:name w:val="apple-converted-space"/>
    <w:basedOn w:val="Fuentedeprrafopredeter"/>
    <w:rsid w:val="00B46E9F"/>
  </w:style>
  <w:style w:type="paragraph" w:styleId="Piedepgina">
    <w:name w:val="footer"/>
    <w:basedOn w:val="Normal"/>
    <w:link w:val="PiedepginaCar"/>
    <w:uiPriority w:val="99"/>
    <w:unhideWhenUsed/>
    <w:rsid w:val="00B46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E9F"/>
  </w:style>
  <w:style w:type="paragraph" w:customStyle="1" w:styleId="Textoindependiente21">
    <w:name w:val="Texto independiente 21"/>
    <w:basedOn w:val="Normal"/>
    <w:rsid w:val="00336C45"/>
    <w:pPr>
      <w:overflowPunct w:val="0"/>
      <w:autoSpaceDE w:val="0"/>
      <w:autoSpaceDN w:val="0"/>
      <w:adjustRightInd w:val="0"/>
      <w:spacing w:after="120" w:line="480" w:lineRule="auto"/>
    </w:pPr>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9C744A"/>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9C744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735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independiente22">
    <w:name w:val="Texto independiente 22"/>
    <w:basedOn w:val="Normal"/>
    <w:rsid w:val="002E4D5F"/>
    <w:pPr>
      <w:overflowPunct w:val="0"/>
      <w:autoSpaceDE w:val="0"/>
      <w:autoSpaceDN w:val="0"/>
      <w:adjustRightInd w:val="0"/>
      <w:spacing w:after="0" w:line="360" w:lineRule="auto"/>
      <w:ind w:firstLine="708"/>
      <w:jc w:val="both"/>
      <w:textAlignment w:val="baseline"/>
    </w:pPr>
    <w:rPr>
      <w:rFonts w:ascii="Arial" w:eastAsia="Times New Roman" w:hAnsi="Arial" w:cs="Times New Roman"/>
      <w:sz w:val="24"/>
      <w:szCs w:val="20"/>
      <w:lang w:val="es-ES_tradnl" w:eastAsia="es-ES"/>
    </w:rPr>
  </w:style>
  <w:style w:type="character" w:customStyle="1" w:styleId="Ttulo1Car">
    <w:name w:val="Título 1 Car"/>
    <w:basedOn w:val="Fuentedeprrafopredeter"/>
    <w:link w:val="Ttulo1"/>
    <w:uiPriority w:val="9"/>
    <w:rsid w:val="005E472A"/>
    <w:rPr>
      <w:rFonts w:asciiTheme="majorHAnsi" w:eastAsiaTheme="majorEastAsia" w:hAnsiTheme="majorHAnsi" w:cstheme="majorBidi"/>
      <w:color w:val="2E74B5" w:themeColor="accent1" w:themeShade="BF"/>
      <w:sz w:val="32"/>
      <w:szCs w:val="32"/>
    </w:rPr>
  </w:style>
  <w:style w:type="paragraph" w:styleId="Ttulo">
    <w:name w:val="Title"/>
    <w:basedOn w:val="Normal"/>
    <w:link w:val="TtuloCar"/>
    <w:qFormat/>
    <w:rsid w:val="005E472A"/>
    <w:pPr>
      <w:overflowPunct w:val="0"/>
      <w:autoSpaceDE w:val="0"/>
      <w:autoSpaceDN w:val="0"/>
      <w:adjustRightInd w:val="0"/>
      <w:spacing w:after="0" w:line="360" w:lineRule="auto"/>
      <w:jc w:val="center"/>
      <w:textAlignment w:val="baseline"/>
    </w:pPr>
    <w:rPr>
      <w:rFonts w:ascii="Arial" w:eastAsia="Times New Roman" w:hAnsi="Arial" w:cs="Times New Roman"/>
      <w:b/>
      <w:sz w:val="28"/>
      <w:szCs w:val="20"/>
      <w:lang w:val="es-ES" w:eastAsia="es-ES"/>
    </w:rPr>
  </w:style>
  <w:style w:type="character" w:customStyle="1" w:styleId="TtuloCar">
    <w:name w:val="Título Car"/>
    <w:basedOn w:val="Fuentedeprrafopredeter"/>
    <w:link w:val="Ttulo"/>
    <w:rsid w:val="005E472A"/>
    <w:rPr>
      <w:rFonts w:ascii="Arial" w:eastAsia="Times New Roman" w:hAnsi="Arial" w:cs="Times New Roman"/>
      <w:b/>
      <w:sz w:val="28"/>
      <w:szCs w:val="20"/>
      <w:lang w:val="es-ES" w:eastAsia="es-ES"/>
    </w:rPr>
  </w:style>
  <w:style w:type="paragraph" w:styleId="Subttulo">
    <w:name w:val="Subtitle"/>
    <w:basedOn w:val="Normal"/>
    <w:link w:val="SubttuloCar"/>
    <w:qFormat/>
    <w:rsid w:val="005E472A"/>
    <w:pPr>
      <w:overflowPunct w:val="0"/>
      <w:autoSpaceDE w:val="0"/>
      <w:autoSpaceDN w:val="0"/>
      <w:adjustRightInd w:val="0"/>
      <w:spacing w:after="0" w:line="360" w:lineRule="auto"/>
      <w:jc w:val="center"/>
      <w:textAlignment w:val="baseline"/>
    </w:pPr>
    <w:rPr>
      <w:rFonts w:ascii="Arial" w:eastAsia="Times New Roman" w:hAnsi="Arial" w:cs="Times New Roman"/>
      <w:b/>
      <w:sz w:val="26"/>
      <w:szCs w:val="20"/>
      <w:lang w:val="es-ES" w:eastAsia="es-ES"/>
    </w:rPr>
  </w:style>
  <w:style w:type="character" w:customStyle="1" w:styleId="SubttuloCar">
    <w:name w:val="Subtítulo Car"/>
    <w:basedOn w:val="Fuentedeprrafopredeter"/>
    <w:link w:val="Subttulo"/>
    <w:rsid w:val="005E472A"/>
    <w:rPr>
      <w:rFonts w:ascii="Arial" w:eastAsia="Times New Roman" w:hAnsi="Arial" w:cs="Times New Roman"/>
      <w:b/>
      <w:sz w:val="26"/>
      <w:szCs w:val="20"/>
      <w:lang w:val="es-ES" w:eastAsia="es-ES"/>
    </w:rPr>
  </w:style>
  <w:style w:type="paragraph" w:customStyle="1" w:styleId="Ttulo112pt">
    <w:name w:val="Título 1 + 12 pt"/>
    <w:aliases w:val="Centrado"/>
    <w:basedOn w:val="Ttulo3"/>
    <w:rsid w:val="005E472A"/>
    <w:pPr>
      <w:keepLines w:val="0"/>
      <w:overflowPunct w:val="0"/>
      <w:autoSpaceDE w:val="0"/>
      <w:autoSpaceDN w:val="0"/>
      <w:adjustRightInd w:val="0"/>
      <w:spacing w:before="240" w:after="60" w:line="240" w:lineRule="auto"/>
      <w:jc w:val="center"/>
      <w:textAlignment w:val="baseline"/>
    </w:pPr>
    <w:rPr>
      <w:rFonts w:ascii="Arial" w:eastAsia="Times New Roman" w:hAnsi="Arial" w:cs="Arial"/>
      <w:b/>
      <w:iCs/>
      <w:color w:val="auto"/>
      <w:lang w:val="es-ES" w:eastAsia="es-ES"/>
    </w:rPr>
  </w:style>
  <w:style w:type="character" w:customStyle="1" w:styleId="Ttulo3Car">
    <w:name w:val="Título 3 Car"/>
    <w:basedOn w:val="Fuentedeprrafopredeter"/>
    <w:link w:val="Ttulo3"/>
    <w:uiPriority w:val="9"/>
    <w:semiHidden/>
    <w:rsid w:val="005E472A"/>
    <w:rPr>
      <w:rFonts w:asciiTheme="majorHAnsi" w:eastAsiaTheme="majorEastAsia" w:hAnsiTheme="majorHAnsi" w:cstheme="majorBidi"/>
      <w:color w:val="1F4D78" w:themeColor="accent1" w:themeShade="7F"/>
      <w:sz w:val="24"/>
      <w:szCs w:val="24"/>
    </w:rPr>
  </w:style>
  <w:style w:type="paragraph" w:styleId="Sinespaciado">
    <w:name w:val="No Spacing"/>
    <w:uiPriority w:val="1"/>
    <w:qFormat/>
    <w:rsid w:val="00B31AE1"/>
    <w:pPr>
      <w:autoSpaceDE w:val="0"/>
      <w:autoSpaceDN w:val="0"/>
      <w:spacing w:after="0" w:line="240" w:lineRule="auto"/>
    </w:pPr>
    <w:rPr>
      <w:rFonts w:ascii="Times New Roman" w:eastAsia="Times New Roman" w:hAnsi="Times New Roman" w:cs="Times New Roman"/>
      <w:sz w:val="24"/>
      <w:szCs w:val="24"/>
      <w:lang w:eastAsia="es-ES"/>
    </w:rPr>
  </w:style>
  <w:style w:type="character" w:customStyle="1" w:styleId="fuenteencabezado1">
    <w:name w:val="fuente_encabezado1"/>
    <w:basedOn w:val="Fuentedeprrafopredeter"/>
    <w:rsid w:val="00B31AE1"/>
    <w:rPr>
      <w:rFonts w:ascii="Arial" w:hAnsi="Arial" w:cs="Arial" w:hint="default"/>
      <w:b/>
      <w:bCs/>
      <w:color w:val="A06528"/>
      <w:sz w:val="15"/>
      <w:szCs w:val="15"/>
    </w:rPr>
  </w:style>
  <w:style w:type="character" w:customStyle="1" w:styleId="Cuerpodeltexto">
    <w:name w:val="Cuerpo del texto_"/>
    <w:basedOn w:val="Fuentedeprrafopredeter"/>
    <w:link w:val="Cuerpodeltexto0"/>
    <w:rsid w:val="001D3FDE"/>
    <w:rPr>
      <w:rFonts w:ascii="Century Gothic" w:eastAsia="Century Gothic" w:hAnsi="Century Gothic" w:cs="Century Gothic"/>
      <w:shd w:val="clear" w:color="auto" w:fill="FFFFFF"/>
    </w:rPr>
  </w:style>
  <w:style w:type="paragraph" w:customStyle="1" w:styleId="Cuerpodeltexto0">
    <w:name w:val="Cuerpo del texto"/>
    <w:basedOn w:val="Normal"/>
    <w:link w:val="Cuerpodeltexto"/>
    <w:rsid w:val="001D3FDE"/>
    <w:pPr>
      <w:shd w:val="clear" w:color="auto" w:fill="FFFFFF"/>
      <w:spacing w:before="600" w:after="0" w:line="1286" w:lineRule="exact"/>
      <w:ind w:hanging="360"/>
    </w:pPr>
    <w:rPr>
      <w:rFonts w:ascii="Century Gothic" w:eastAsia="Century Gothic" w:hAnsi="Century Gothic" w:cs="Century Gothic"/>
    </w:rPr>
  </w:style>
  <w:style w:type="character" w:customStyle="1" w:styleId="Notaalpie">
    <w:name w:val="Nota al pie_"/>
    <w:basedOn w:val="Fuentedeprrafopredeter"/>
    <w:link w:val="Notaalpie0"/>
    <w:rsid w:val="001D3FDE"/>
    <w:rPr>
      <w:rFonts w:ascii="Century Gothic" w:eastAsia="Century Gothic" w:hAnsi="Century Gothic" w:cs="Century Gothic"/>
      <w:sz w:val="14"/>
      <w:szCs w:val="14"/>
      <w:shd w:val="clear" w:color="auto" w:fill="FFFFFF"/>
    </w:rPr>
  </w:style>
  <w:style w:type="character" w:customStyle="1" w:styleId="Cuerpodeltexto5">
    <w:name w:val="Cuerpo del texto (5)_"/>
    <w:basedOn w:val="Fuentedeprrafopredeter"/>
    <w:link w:val="Cuerpodeltexto50"/>
    <w:rsid w:val="001D3FDE"/>
    <w:rPr>
      <w:rFonts w:ascii="Century Gothic" w:eastAsia="Century Gothic" w:hAnsi="Century Gothic" w:cs="Century Gothic"/>
      <w:sz w:val="20"/>
      <w:szCs w:val="20"/>
      <w:shd w:val="clear" w:color="auto" w:fill="FFFFFF"/>
    </w:rPr>
  </w:style>
  <w:style w:type="paragraph" w:customStyle="1" w:styleId="Notaalpie0">
    <w:name w:val="Nota al pie"/>
    <w:basedOn w:val="Normal"/>
    <w:link w:val="Notaalpie"/>
    <w:rsid w:val="001D3FDE"/>
    <w:pPr>
      <w:shd w:val="clear" w:color="auto" w:fill="FFFFFF"/>
      <w:spacing w:after="0" w:line="202" w:lineRule="exact"/>
    </w:pPr>
    <w:rPr>
      <w:rFonts w:ascii="Century Gothic" w:eastAsia="Century Gothic" w:hAnsi="Century Gothic" w:cs="Century Gothic"/>
      <w:sz w:val="14"/>
      <w:szCs w:val="14"/>
    </w:rPr>
  </w:style>
  <w:style w:type="paragraph" w:customStyle="1" w:styleId="Cuerpodeltexto50">
    <w:name w:val="Cuerpo del texto (5)"/>
    <w:basedOn w:val="Normal"/>
    <w:link w:val="Cuerpodeltexto5"/>
    <w:rsid w:val="001D3FDE"/>
    <w:pPr>
      <w:shd w:val="clear" w:color="auto" w:fill="FFFFFF"/>
      <w:spacing w:before="1020" w:after="0" w:line="403" w:lineRule="exact"/>
      <w:jc w:val="both"/>
    </w:pPr>
    <w:rPr>
      <w:rFonts w:ascii="Century Gothic" w:eastAsia="Century Gothic" w:hAnsi="Century Gothic" w:cs="Century Gothic"/>
      <w:sz w:val="20"/>
      <w:szCs w:val="20"/>
    </w:rPr>
  </w:style>
  <w:style w:type="character" w:customStyle="1" w:styleId="NotaalpieNegrita">
    <w:name w:val="Nota al pie + Negrita"/>
    <w:basedOn w:val="Notaalpie"/>
    <w:rsid w:val="001D3FDE"/>
    <w:rPr>
      <w:rFonts w:ascii="Century Gothic" w:eastAsia="Century Gothic" w:hAnsi="Century Gothic" w:cs="Century Gothic"/>
      <w:b/>
      <w:bCs/>
      <w:i w:val="0"/>
      <w:iCs w:val="0"/>
      <w:smallCaps w:val="0"/>
      <w:strike w:val="0"/>
      <w:spacing w:val="0"/>
      <w:sz w:val="14"/>
      <w:szCs w:val="14"/>
      <w:shd w:val="clear" w:color="auto" w:fill="FFFFFF"/>
    </w:rPr>
  </w:style>
  <w:style w:type="character" w:customStyle="1" w:styleId="Notaalpie3">
    <w:name w:val="Nota al pie (3)_"/>
    <w:basedOn w:val="Fuentedeprrafopredeter"/>
    <w:rsid w:val="001D3FDE"/>
    <w:rPr>
      <w:rFonts w:ascii="Century Gothic" w:eastAsia="Century Gothic" w:hAnsi="Century Gothic" w:cs="Century Gothic"/>
      <w:b w:val="0"/>
      <w:bCs w:val="0"/>
      <w:i w:val="0"/>
      <w:iCs w:val="0"/>
      <w:smallCaps w:val="0"/>
      <w:strike w:val="0"/>
      <w:spacing w:val="0"/>
      <w:sz w:val="14"/>
      <w:szCs w:val="14"/>
    </w:rPr>
  </w:style>
  <w:style w:type="character" w:customStyle="1" w:styleId="Notaalpie3Sincursiva">
    <w:name w:val="Nota al pie (3) + Sin cursiva"/>
    <w:basedOn w:val="Notaalpie3"/>
    <w:rsid w:val="001D3FDE"/>
    <w:rPr>
      <w:rFonts w:ascii="Century Gothic" w:eastAsia="Century Gothic" w:hAnsi="Century Gothic" w:cs="Century Gothic"/>
      <w:b w:val="0"/>
      <w:bCs w:val="0"/>
      <w:i/>
      <w:iCs/>
      <w:smallCaps w:val="0"/>
      <w:strike w:val="0"/>
      <w:spacing w:val="0"/>
      <w:sz w:val="14"/>
      <w:szCs w:val="14"/>
    </w:rPr>
  </w:style>
  <w:style w:type="character" w:customStyle="1" w:styleId="Notaalpie30">
    <w:name w:val="Nota al pie (3)"/>
    <w:basedOn w:val="Notaalpie3"/>
    <w:rsid w:val="001D3FDE"/>
    <w:rPr>
      <w:rFonts w:ascii="Century Gothic" w:eastAsia="Century Gothic" w:hAnsi="Century Gothic" w:cs="Century Gothic"/>
      <w:b w:val="0"/>
      <w:bCs w:val="0"/>
      <w:i w:val="0"/>
      <w:iCs w:val="0"/>
      <w:smallCaps w:val="0"/>
      <w:strike w:val="0"/>
      <w:spacing w:val="0"/>
      <w:sz w:val="14"/>
      <w:szCs w:val="14"/>
      <w:u w:val="single"/>
    </w:rPr>
  </w:style>
  <w:style w:type="character" w:customStyle="1" w:styleId="CuerpodeltextoCursiva">
    <w:name w:val="Cuerpo del texto + Cursiva"/>
    <w:basedOn w:val="Cuerpodeltexto"/>
    <w:rsid w:val="001D3FDE"/>
    <w:rPr>
      <w:rFonts w:ascii="Century Gothic" w:eastAsia="Century Gothic" w:hAnsi="Century Gothic" w:cs="Century Gothic"/>
      <w:b w:val="0"/>
      <w:bCs w:val="0"/>
      <w:i/>
      <w:iCs/>
      <w:smallCaps w:val="0"/>
      <w:strike w:val="0"/>
      <w:spacing w:val="0"/>
      <w:sz w:val="22"/>
      <w:szCs w:val="22"/>
      <w:shd w:val="clear" w:color="auto" w:fill="FFFFFF"/>
    </w:rPr>
  </w:style>
  <w:style w:type="character" w:customStyle="1" w:styleId="Cuerpodeltexto2">
    <w:name w:val="Cuerpo del texto (2)_"/>
    <w:basedOn w:val="Fuentedeprrafopredeter"/>
    <w:link w:val="Cuerpodeltexto20"/>
    <w:rsid w:val="001D3FDE"/>
    <w:rPr>
      <w:rFonts w:ascii="Century Gothic" w:eastAsia="Century Gothic" w:hAnsi="Century Gothic" w:cs="Century Gothic"/>
      <w:shd w:val="clear" w:color="auto" w:fill="FFFFFF"/>
    </w:rPr>
  </w:style>
  <w:style w:type="character" w:customStyle="1" w:styleId="Cuerpodeltexto4">
    <w:name w:val="Cuerpo del texto (4)_"/>
    <w:basedOn w:val="Fuentedeprrafopredeter"/>
    <w:link w:val="Cuerpodeltexto40"/>
    <w:rsid w:val="001D3FDE"/>
    <w:rPr>
      <w:rFonts w:ascii="Century Gothic" w:eastAsia="Century Gothic" w:hAnsi="Century Gothic" w:cs="Century Gothic"/>
      <w:sz w:val="14"/>
      <w:szCs w:val="14"/>
      <w:shd w:val="clear" w:color="auto" w:fill="FFFFFF"/>
    </w:rPr>
  </w:style>
  <w:style w:type="paragraph" w:customStyle="1" w:styleId="Cuerpodeltexto20">
    <w:name w:val="Cuerpo del texto (2)"/>
    <w:basedOn w:val="Normal"/>
    <w:link w:val="Cuerpodeltexto2"/>
    <w:rsid w:val="001D3FDE"/>
    <w:pPr>
      <w:shd w:val="clear" w:color="auto" w:fill="FFFFFF"/>
      <w:spacing w:before="180" w:after="600" w:line="293" w:lineRule="exact"/>
      <w:jc w:val="both"/>
    </w:pPr>
    <w:rPr>
      <w:rFonts w:ascii="Century Gothic" w:eastAsia="Century Gothic" w:hAnsi="Century Gothic" w:cs="Century Gothic"/>
    </w:rPr>
  </w:style>
  <w:style w:type="paragraph" w:customStyle="1" w:styleId="Cuerpodeltexto40">
    <w:name w:val="Cuerpo del texto (4)"/>
    <w:basedOn w:val="Normal"/>
    <w:link w:val="Cuerpodeltexto4"/>
    <w:rsid w:val="001D3FDE"/>
    <w:pPr>
      <w:shd w:val="clear" w:color="auto" w:fill="FFFFFF"/>
      <w:spacing w:after="0" w:line="197" w:lineRule="exact"/>
    </w:pPr>
    <w:rPr>
      <w:rFonts w:ascii="Century Gothic" w:eastAsia="Century Gothic" w:hAnsi="Century Gothic" w:cs="Century Gothic"/>
      <w:sz w:val="14"/>
      <w:szCs w:val="14"/>
    </w:rPr>
  </w:style>
  <w:style w:type="paragraph" w:customStyle="1" w:styleId="Sangra3detindependiente1">
    <w:name w:val="Sangría 3 de t. independiente1"/>
    <w:basedOn w:val="Normal"/>
    <w:rsid w:val="002940BC"/>
    <w:pPr>
      <w:overflowPunct w:val="0"/>
      <w:autoSpaceDE w:val="0"/>
      <w:autoSpaceDN w:val="0"/>
      <w:adjustRightInd w:val="0"/>
      <w:spacing w:after="0" w:line="360" w:lineRule="auto"/>
      <w:ind w:left="1134"/>
      <w:jc w:val="both"/>
    </w:pPr>
    <w:rPr>
      <w:rFonts w:ascii="Arial" w:eastAsia="Times New Roman" w:hAnsi="Arial" w:cs="Times New Roman"/>
      <w:sz w:val="26"/>
      <w:szCs w:val="20"/>
      <w:lang w:val="es-ES" w:eastAsia="es-ES"/>
    </w:rPr>
  </w:style>
  <w:style w:type="character" w:customStyle="1" w:styleId="apple-tab-span">
    <w:name w:val="apple-tab-span"/>
    <w:basedOn w:val="Fuentedeprrafopredeter"/>
    <w:rsid w:val="0074432D"/>
  </w:style>
  <w:style w:type="paragraph" w:styleId="Sangra3detindependiente">
    <w:name w:val="Body Text Indent 3"/>
    <w:basedOn w:val="Normal"/>
    <w:link w:val="Sangra3detindependienteCar"/>
    <w:uiPriority w:val="99"/>
    <w:unhideWhenUsed/>
    <w:rsid w:val="0098282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82823"/>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7644F2"/>
    <w:pPr>
      <w:spacing w:after="0" w:line="240" w:lineRule="auto"/>
      <w:jc w:val="both"/>
    </w:pPr>
    <w:rPr>
      <w:rFonts w:cs="Times New Roman"/>
      <w:vertAlign w:val="superscript"/>
    </w:rPr>
  </w:style>
  <w:style w:type="character" w:customStyle="1" w:styleId="Ttulo4Car">
    <w:name w:val="Título 4 Car"/>
    <w:basedOn w:val="Fuentedeprrafopredeter"/>
    <w:link w:val="Ttulo4"/>
    <w:uiPriority w:val="9"/>
    <w:semiHidden/>
    <w:rsid w:val="00B94A8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3326">
      <w:bodyDiv w:val="1"/>
      <w:marLeft w:val="0"/>
      <w:marRight w:val="0"/>
      <w:marTop w:val="0"/>
      <w:marBottom w:val="0"/>
      <w:divBdr>
        <w:top w:val="none" w:sz="0" w:space="0" w:color="auto"/>
        <w:left w:val="none" w:sz="0" w:space="0" w:color="auto"/>
        <w:bottom w:val="none" w:sz="0" w:space="0" w:color="auto"/>
        <w:right w:val="none" w:sz="0" w:space="0" w:color="auto"/>
      </w:divBdr>
    </w:div>
    <w:div w:id="408230036">
      <w:bodyDiv w:val="1"/>
      <w:marLeft w:val="0"/>
      <w:marRight w:val="0"/>
      <w:marTop w:val="0"/>
      <w:marBottom w:val="0"/>
      <w:divBdr>
        <w:top w:val="none" w:sz="0" w:space="0" w:color="auto"/>
        <w:left w:val="none" w:sz="0" w:space="0" w:color="auto"/>
        <w:bottom w:val="none" w:sz="0" w:space="0" w:color="auto"/>
        <w:right w:val="none" w:sz="0" w:space="0" w:color="auto"/>
      </w:divBdr>
    </w:div>
    <w:div w:id="636029460">
      <w:bodyDiv w:val="1"/>
      <w:marLeft w:val="0"/>
      <w:marRight w:val="0"/>
      <w:marTop w:val="0"/>
      <w:marBottom w:val="0"/>
      <w:divBdr>
        <w:top w:val="none" w:sz="0" w:space="0" w:color="auto"/>
        <w:left w:val="none" w:sz="0" w:space="0" w:color="auto"/>
        <w:bottom w:val="none" w:sz="0" w:space="0" w:color="auto"/>
        <w:right w:val="none" w:sz="0" w:space="0" w:color="auto"/>
      </w:divBdr>
    </w:div>
    <w:div w:id="640691329">
      <w:bodyDiv w:val="1"/>
      <w:marLeft w:val="0"/>
      <w:marRight w:val="0"/>
      <w:marTop w:val="0"/>
      <w:marBottom w:val="0"/>
      <w:divBdr>
        <w:top w:val="none" w:sz="0" w:space="0" w:color="auto"/>
        <w:left w:val="none" w:sz="0" w:space="0" w:color="auto"/>
        <w:bottom w:val="none" w:sz="0" w:space="0" w:color="auto"/>
        <w:right w:val="none" w:sz="0" w:space="0" w:color="auto"/>
      </w:divBdr>
    </w:div>
    <w:div w:id="679627601">
      <w:bodyDiv w:val="1"/>
      <w:marLeft w:val="0"/>
      <w:marRight w:val="0"/>
      <w:marTop w:val="0"/>
      <w:marBottom w:val="0"/>
      <w:divBdr>
        <w:top w:val="none" w:sz="0" w:space="0" w:color="auto"/>
        <w:left w:val="none" w:sz="0" w:space="0" w:color="auto"/>
        <w:bottom w:val="none" w:sz="0" w:space="0" w:color="auto"/>
        <w:right w:val="none" w:sz="0" w:space="0" w:color="auto"/>
      </w:divBdr>
    </w:div>
    <w:div w:id="761682083">
      <w:bodyDiv w:val="1"/>
      <w:marLeft w:val="0"/>
      <w:marRight w:val="0"/>
      <w:marTop w:val="0"/>
      <w:marBottom w:val="0"/>
      <w:divBdr>
        <w:top w:val="none" w:sz="0" w:space="0" w:color="auto"/>
        <w:left w:val="none" w:sz="0" w:space="0" w:color="auto"/>
        <w:bottom w:val="none" w:sz="0" w:space="0" w:color="auto"/>
        <w:right w:val="none" w:sz="0" w:space="0" w:color="auto"/>
      </w:divBdr>
    </w:div>
    <w:div w:id="807354400">
      <w:bodyDiv w:val="1"/>
      <w:marLeft w:val="0"/>
      <w:marRight w:val="0"/>
      <w:marTop w:val="0"/>
      <w:marBottom w:val="0"/>
      <w:divBdr>
        <w:top w:val="none" w:sz="0" w:space="0" w:color="auto"/>
        <w:left w:val="none" w:sz="0" w:space="0" w:color="auto"/>
        <w:bottom w:val="none" w:sz="0" w:space="0" w:color="auto"/>
        <w:right w:val="none" w:sz="0" w:space="0" w:color="auto"/>
      </w:divBdr>
    </w:div>
    <w:div w:id="1002050506">
      <w:bodyDiv w:val="1"/>
      <w:marLeft w:val="0"/>
      <w:marRight w:val="0"/>
      <w:marTop w:val="0"/>
      <w:marBottom w:val="0"/>
      <w:divBdr>
        <w:top w:val="none" w:sz="0" w:space="0" w:color="auto"/>
        <w:left w:val="none" w:sz="0" w:space="0" w:color="auto"/>
        <w:bottom w:val="none" w:sz="0" w:space="0" w:color="auto"/>
        <w:right w:val="none" w:sz="0" w:space="0" w:color="auto"/>
      </w:divBdr>
    </w:div>
    <w:div w:id="1094936146">
      <w:bodyDiv w:val="1"/>
      <w:marLeft w:val="0"/>
      <w:marRight w:val="0"/>
      <w:marTop w:val="0"/>
      <w:marBottom w:val="0"/>
      <w:divBdr>
        <w:top w:val="none" w:sz="0" w:space="0" w:color="auto"/>
        <w:left w:val="none" w:sz="0" w:space="0" w:color="auto"/>
        <w:bottom w:val="none" w:sz="0" w:space="0" w:color="auto"/>
        <w:right w:val="none" w:sz="0" w:space="0" w:color="auto"/>
      </w:divBdr>
    </w:div>
    <w:div w:id="1151941991">
      <w:bodyDiv w:val="1"/>
      <w:marLeft w:val="0"/>
      <w:marRight w:val="0"/>
      <w:marTop w:val="0"/>
      <w:marBottom w:val="0"/>
      <w:divBdr>
        <w:top w:val="none" w:sz="0" w:space="0" w:color="auto"/>
        <w:left w:val="none" w:sz="0" w:space="0" w:color="auto"/>
        <w:bottom w:val="none" w:sz="0" w:space="0" w:color="auto"/>
        <w:right w:val="none" w:sz="0" w:space="0" w:color="auto"/>
      </w:divBdr>
    </w:div>
    <w:div w:id="1232693440">
      <w:bodyDiv w:val="1"/>
      <w:marLeft w:val="0"/>
      <w:marRight w:val="0"/>
      <w:marTop w:val="0"/>
      <w:marBottom w:val="0"/>
      <w:divBdr>
        <w:top w:val="none" w:sz="0" w:space="0" w:color="auto"/>
        <w:left w:val="none" w:sz="0" w:space="0" w:color="auto"/>
        <w:bottom w:val="none" w:sz="0" w:space="0" w:color="auto"/>
        <w:right w:val="none" w:sz="0" w:space="0" w:color="auto"/>
      </w:divBdr>
    </w:div>
    <w:div w:id="1590196919">
      <w:bodyDiv w:val="1"/>
      <w:marLeft w:val="0"/>
      <w:marRight w:val="0"/>
      <w:marTop w:val="0"/>
      <w:marBottom w:val="0"/>
      <w:divBdr>
        <w:top w:val="none" w:sz="0" w:space="0" w:color="auto"/>
        <w:left w:val="none" w:sz="0" w:space="0" w:color="auto"/>
        <w:bottom w:val="none" w:sz="0" w:space="0" w:color="auto"/>
        <w:right w:val="none" w:sz="0" w:space="0" w:color="auto"/>
      </w:divBdr>
    </w:div>
    <w:div w:id="1723169864">
      <w:bodyDiv w:val="1"/>
      <w:marLeft w:val="0"/>
      <w:marRight w:val="0"/>
      <w:marTop w:val="0"/>
      <w:marBottom w:val="0"/>
      <w:divBdr>
        <w:top w:val="none" w:sz="0" w:space="0" w:color="auto"/>
        <w:left w:val="none" w:sz="0" w:space="0" w:color="auto"/>
        <w:bottom w:val="none" w:sz="0" w:space="0" w:color="auto"/>
        <w:right w:val="none" w:sz="0" w:space="0" w:color="auto"/>
      </w:divBdr>
    </w:div>
    <w:div w:id="1787582981">
      <w:bodyDiv w:val="1"/>
      <w:marLeft w:val="0"/>
      <w:marRight w:val="0"/>
      <w:marTop w:val="0"/>
      <w:marBottom w:val="0"/>
      <w:divBdr>
        <w:top w:val="none" w:sz="0" w:space="0" w:color="auto"/>
        <w:left w:val="none" w:sz="0" w:space="0" w:color="auto"/>
        <w:bottom w:val="none" w:sz="0" w:space="0" w:color="auto"/>
        <w:right w:val="none" w:sz="0" w:space="0" w:color="auto"/>
      </w:divBdr>
    </w:div>
    <w:div w:id="1990205076">
      <w:bodyDiv w:val="1"/>
      <w:marLeft w:val="0"/>
      <w:marRight w:val="0"/>
      <w:marTop w:val="0"/>
      <w:marBottom w:val="0"/>
      <w:divBdr>
        <w:top w:val="none" w:sz="0" w:space="0" w:color="auto"/>
        <w:left w:val="none" w:sz="0" w:space="0" w:color="auto"/>
        <w:bottom w:val="none" w:sz="0" w:space="0" w:color="auto"/>
        <w:right w:val="none" w:sz="0" w:space="0" w:color="auto"/>
      </w:divBdr>
    </w:div>
    <w:div w:id="2061126044">
      <w:bodyDiv w:val="1"/>
      <w:marLeft w:val="0"/>
      <w:marRight w:val="0"/>
      <w:marTop w:val="0"/>
      <w:marBottom w:val="0"/>
      <w:divBdr>
        <w:top w:val="none" w:sz="0" w:space="0" w:color="auto"/>
        <w:left w:val="none" w:sz="0" w:space="0" w:color="auto"/>
        <w:bottom w:val="none" w:sz="0" w:space="0" w:color="auto"/>
        <w:right w:val="none" w:sz="0" w:space="0" w:color="auto"/>
      </w:divBdr>
    </w:div>
    <w:div w:id="212461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caldiabogota.gov.co/sisjur/normas/Norma1.jsp?i=453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FFF2-256C-41A4-A826-FCF08DDD93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4A04B4-1B12-4FBF-AA85-4972C1F921CC}">
  <ds:schemaRefs>
    <ds:schemaRef ds:uri="http://schemas.microsoft.com/sharepoint/v3/contenttype/forms"/>
  </ds:schemaRefs>
</ds:datastoreItem>
</file>

<file path=customXml/itemProps3.xml><?xml version="1.0" encoding="utf-8"?>
<ds:datastoreItem xmlns:ds="http://schemas.openxmlformats.org/officeDocument/2006/customXml" ds:itemID="{FA81174B-3DCB-4114-A262-85770799D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505401-3653-44BE-B99D-5F083B2E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7325</Words>
  <Characters>40289</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Relatoria Tribunal Administrativo - Boyaca - Seccional Tunja</cp:lastModifiedBy>
  <cp:revision>2</cp:revision>
  <cp:lastPrinted>2016-07-14T20:38:00Z</cp:lastPrinted>
  <dcterms:created xsi:type="dcterms:W3CDTF">2015-06-02T22:45:00Z</dcterms:created>
  <dcterms:modified xsi:type="dcterms:W3CDTF">2021-11-19T21:31:00Z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123600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