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5FEF" w14:textId="1A53FD71" w:rsidR="002758D4" w:rsidRDefault="00E22D4C" w:rsidP="002758D4">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r>
        <w:rPr>
          <w:rFonts w:ascii="Arial" w:eastAsia="Times New Roman" w:hAnsi="Arial" w:cs="Arial"/>
          <w:b/>
          <w:color w:val="000000"/>
          <w:sz w:val="24"/>
          <w:szCs w:val="20"/>
          <w:lang w:val="es-ES" w:eastAsia="es-ES"/>
        </w:rPr>
        <w:t>MEDIO DE CONTROL DE NULIDAD ELECTORAL / Naturaleza y procedencia.</w:t>
      </w:r>
    </w:p>
    <w:p w14:paraId="232E8B87" w14:textId="4BAB8BB7" w:rsidR="00E22D4C" w:rsidRDefault="00E22D4C" w:rsidP="002758D4">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p>
    <w:p w14:paraId="0F1BC4E0" w14:textId="10EDA74E" w:rsidR="00E22D4C" w:rsidRDefault="00E22D4C" w:rsidP="00E22D4C">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r w:rsidRPr="00E22D4C">
        <w:rPr>
          <w:rFonts w:ascii="Arial" w:eastAsia="Times New Roman" w:hAnsi="Arial" w:cs="Arial"/>
          <w:color w:val="000000"/>
          <w:sz w:val="24"/>
          <w:szCs w:val="20"/>
          <w:lang w:val="es-ES" w:eastAsia="es-ES"/>
        </w:rPr>
        <w:t>La acción de nulidad electoral de que trata el parágrafo del artículo 264 de la Constitución Política, o el medio de control de nulidad electoral a las voces del artículo 139 del CPACA, es una especie de dentro del género del medio de control de nulidad contenido en el artículo 137 del C.P.A.C.A., cuyo objeto “es asegurar el respeto al principio de legalidad en el ejercicio de funciones electorales y de la facultad nominadora”. El citado medio de control procede contra los actos mediante los cuales (i) se hace una designación por elección (popular o no), (</w:t>
      </w:r>
      <w:proofErr w:type="spellStart"/>
      <w:r w:rsidRPr="00E22D4C">
        <w:rPr>
          <w:rFonts w:ascii="Arial" w:eastAsia="Times New Roman" w:hAnsi="Arial" w:cs="Arial"/>
          <w:color w:val="000000"/>
          <w:sz w:val="24"/>
          <w:szCs w:val="20"/>
          <w:lang w:val="es-ES" w:eastAsia="es-ES"/>
        </w:rPr>
        <w:t>ii</w:t>
      </w:r>
      <w:proofErr w:type="spellEnd"/>
      <w:r w:rsidRPr="00E22D4C">
        <w:rPr>
          <w:rFonts w:ascii="Arial" w:eastAsia="Times New Roman" w:hAnsi="Arial" w:cs="Arial"/>
          <w:color w:val="000000"/>
          <w:sz w:val="24"/>
          <w:szCs w:val="20"/>
          <w:lang w:val="es-ES" w:eastAsia="es-ES"/>
        </w:rPr>
        <w:t>) por nombramiento, (</w:t>
      </w:r>
      <w:proofErr w:type="spellStart"/>
      <w:r w:rsidRPr="00E22D4C">
        <w:rPr>
          <w:rFonts w:ascii="Arial" w:eastAsia="Times New Roman" w:hAnsi="Arial" w:cs="Arial"/>
          <w:color w:val="000000"/>
          <w:sz w:val="24"/>
          <w:szCs w:val="20"/>
          <w:lang w:val="es-ES" w:eastAsia="es-ES"/>
        </w:rPr>
        <w:t>iii</w:t>
      </w:r>
      <w:proofErr w:type="spellEnd"/>
      <w:r w:rsidRPr="00E22D4C">
        <w:rPr>
          <w:rFonts w:ascii="Arial" w:eastAsia="Times New Roman" w:hAnsi="Arial" w:cs="Arial"/>
          <w:color w:val="000000"/>
          <w:sz w:val="24"/>
          <w:szCs w:val="20"/>
          <w:lang w:val="es-ES" w:eastAsia="es-ES"/>
        </w:rPr>
        <w:t>) llamamiento, (</w:t>
      </w:r>
      <w:proofErr w:type="spellStart"/>
      <w:r w:rsidRPr="00E22D4C">
        <w:rPr>
          <w:rFonts w:ascii="Arial" w:eastAsia="Times New Roman" w:hAnsi="Arial" w:cs="Arial"/>
          <w:color w:val="000000"/>
          <w:sz w:val="24"/>
          <w:szCs w:val="20"/>
          <w:lang w:val="es-ES" w:eastAsia="es-ES"/>
        </w:rPr>
        <w:t>iv</w:t>
      </w:r>
      <w:proofErr w:type="spellEnd"/>
      <w:r w:rsidRPr="00E22D4C">
        <w:rPr>
          <w:rFonts w:ascii="Arial" w:eastAsia="Times New Roman" w:hAnsi="Arial" w:cs="Arial"/>
          <w:color w:val="000000"/>
          <w:sz w:val="24"/>
          <w:szCs w:val="20"/>
          <w:lang w:val="es-ES" w:eastAsia="es-ES"/>
        </w:rPr>
        <w:t xml:space="preserve">) actos definitivos en procedimientos administrativos electorales o inclusive en (v) decisiones que reflejan el resultado en el ejercicio de los mecanismos de participación ciudadana como lo estableció recientemente los artículos </w:t>
      </w:r>
      <w:proofErr w:type="gramStart"/>
      <w:r w:rsidRPr="00E22D4C">
        <w:rPr>
          <w:rFonts w:ascii="Arial" w:eastAsia="Times New Roman" w:hAnsi="Arial" w:cs="Arial"/>
          <w:color w:val="000000"/>
          <w:sz w:val="24"/>
          <w:szCs w:val="20"/>
          <w:lang w:val="es-ES" w:eastAsia="es-ES"/>
        </w:rPr>
        <w:t>24  y</w:t>
      </w:r>
      <w:proofErr w:type="gramEnd"/>
      <w:r w:rsidRPr="00E22D4C">
        <w:rPr>
          <w:rFonts w:ascii="Arial" w:eastAsia="Times New Roman" w:hAnsi="Arial" w:cs="Arial"/>
          <w:color w:val="000000"/>
          <w:sz w:val="24"/>
          <w:szCs w:val="20"/>
          <w:lang w:val="es-ES" w:eastAsia="es-ES"/>
        </w:rPr>
        <w:t xml:space="preserve"> 28  de la Ley 2080 de 2021 que modificaron los artículos 149 y 152 del C.P.A.C.A.</w:t>
      </w:r>
    </w:p>
    <w:p w14:paraId="08381688" w14:textId="6AC525E9" w:rsidR="00E22D4C" w:rsidRDefault="00E22D4C" w:rsidP="00E22D4C">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284C58ED" w14:textId="4932A31D" w:rsidR="00E22D4C" w:rsidRDefault="00E22D4C" w:rsidP="00E22D4C">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r>
        <w:rPr>
          <w:rFonts w:ascii="Arial" w:eastAsia="Times New Roman" w:hAnsi="Arial" w:cs="Arial"/>
          <w:b/>
          <w:color w:val="000000"/>
          <w:sz w:val="24"/>
          <w:szCs w:val="20"/>
          <w:lang w:val="es-ES" w:eastAsia="es-ES"/>
        </w:rPr>
        <w:t>NULIDAD ELECTORAL / Causales.</w:t>
      </w:r>
    </w:p>
    <w:p w14:paraId="36A85B5D" w14:textId="73C5D1BA" w:rsidR="00E22D4C" w:rsidRDefault="00E22D4C" w:rsidP="00E22D4C">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p>
    <w:p w14:paraId="070BCFB3" w14:textId="2088D71C" w:rsidR="00E22D4C" w:rsidRDefault="00E22D4C" w:rsidP="00E22D4C">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r w:rsidRPr="00E22D4C">
        <w:rPr>
          <w:rFonts w:ascii="Arial" w:eastAsia="Times New Roman" w:hAnsi="Arial" w:cs="Arial"/>
          <w:color w:val="000000"/>
          <w:sz w:val="24"/>
          <w:szCs w:val="20"/>
          <w:lang w:val="es-ES" w:eastAsia="es-ES"/>
        </w:rPr>
        <w:t xml:space="preserve">Las causales de nulidad contra el acto electoral, inicialmente, pueden observarse en el contenido del artículo 275 del C.P.A.C.A. relacionadas con los supuestos de hecho que atentan contra la eficiencia de las funciones públicas, el equilibrio o la igualdad de la contienda electoral y la voluntad popular expresada en las urnas. Sin embargo, por expresa disposición del artículo </w:t>
      </w:r>
      <w:proofErr w:type="spellStart"/>
      <w:r w:rsidRPr="00E22D4C">
        <w:rPr>
          <w:rFonts w:ascii="Arial" w:eastAsia="Times New Roman" w:hAnsi="Arial" w:cs="Arial"/>
          <w:color w:val="000000"/>
          <w:sz w:val="24"/>
          <w:szCs w:val="20"/>
          <w:lang w:val="es-ES" w:eastAsia="es-ES"/>
        </w:rPr>
        <w:t>ejusdem</w:t>
      </w:r>
      <w:proofErr w:type="spellEnd"/>
      <w:r w:rsidRPr="00E22D4C">
        <w:rPr>
          <w:rFonts w:ascii="Arial" w:eastAsia="Times New Roman" w:hAnsi="Arial" w:cs="Arial"/>
          <w:color w:val="000000"/>
          <w:sz w:val="24"/>
          <w:szCs w:val="20"/>
          <w:lang w:val="es-ES" w:eastAsia="es-ES"/>
        </w:rPr>
        <w:t xml:space="preserve"> “los actos de elección o nombramiento son susceptibles de nulidad en los eventos previstos en el artículo 137 del C.P.A.C.A” el cual consagra: “Nulidad. Toda persona podrá solicitar por sí, o por medio de representante, que se declare la nulidad de los actos administrativos de carácter general.  Procederá cuando hayan sido expedidos con infracción de las normas en que deberían fundarse, o sin competencia, o en forma irregular, o con desconocimiento del derecho de audiencia y defensa, o mediante falsa motivación, o con desviación de las atribuciones propias de quien las profirió (…)”</w:t>
      </w:r>
      <w:r>
        <w:rPr>
          <w:rFonts w:ascii="Arial" w:eastAsia="Times New Roman" w:hAnsi="Arial" w:cs="Arial"/>
          <w:color w:val="000000"/>
          <w:sz w:val="24"/>
          <w:szCs w:val="20"/>
          <w:lang w:val="es-ES" w:eastAsia="es-ES"/>
        </w:rPr>
        <w:t>.</w:t>
      </w:r>
    </w:p>
    <w:p w14:paraId="3CB10B37" w14:textId="6F07FFBD" w:rsidR="00E22D4C" w:rsidRDefault="00E22D4C" w:rsidP="00E22D4C">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20EAEFCC" w14:textId="3EFB8592" w:rsidR="00E22D4C" w:rsidRDefault="00E22D4C" w:rsidP="00E22D4C">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r>
        <w:rPr>
          <w:rFonts w:ascii="Arial" w:eastAsia="Times New Roman" w:hAnsi="Arial" w:cs="Arial"/>
          <w:b/>
          <w:color w:val="000000"/>
          <w:sz w:val="24"/>
          <w:szCs w:val="20"/>
          <w:lang w:val="es-ES" w:eastAsia="es-ES"/>
        </w:rPr>
        <w:t>NULIDAD ELECTORAL / Causal de infracción de las normas en que deba fundarse el acto electoral.</w:t>
      </w:r>
    </w:p>
    <w:p w14:paraId="52400762" w14:textId="7D68102B" w:rsidR="00E22D4C" w:rsidRPr="00E22D4C" w:rsidRDefault="00E22D4C" w:rsidP="00E22D4C">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1C412C19" w14:textId="2B4EFF9D" w:rsidR="00E22D4C" w:rsidRDefault="00E22D4C" w:rsidP="00E22D4C">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r w:rsidRPr="00E22D4C">
        <w:rPr>
          <w:rFonts w:ascii="Arial" w:eastAsia="Times New Roman" w:hAnsi="Arial" w:cs="Arial"/>
          <w:color w:val="000000"/>
          <w:sz w:val="24"/>
          <w:szCs w:val="20"/>
          <w:lang w:val="es-ES" w:eastAsia="es-ES"/>
        </w:rPr>
        <w:t xml:space="preserve">Frente a la primera </w:t>
      </w:r>
      <w:proofErr w:type="spellStart"/>
      <w:r w:rsidRPr="00E22D4C">
        <w:rPr>
          <w:rFonts w:ascii="Arial" w:eastAsia="Times New Roman" w:hAnsi="Arial" w:cs="Arial"/>
          <w:color w:val="000000"/>
          <w:sz w:val="24"/>
          <w:szCs w:val="20"/>
          <w:lang w:val="es-ES" w:eastAsia="es-ES"/>
        </w:rPr>
        <w:t>causal</w:t>
      </w:r>
      <w:proofErr w:type="spellEnd"/>
      <w:r w:rsidRPr="00E22D4C">
        <w:rPr>
          <w:rFonts w:ascii="Arial" w:eastAsia="Times New Roman" w:hAnsi="Arial" w:cs="Arial"/>
          <w:color w:val="000000"/>
          <w:sz w:val="24"/>
          <w:szCs w:val="20"/>
          <w:lang w:val="es-ES" w:eastAsia="es-ES"/>
        </w:rPr>
        <w:t xml:space="preserve"> de nulidad denominada “infracción de las normas en que deberían fundarse” o conocida genéricamente como “violación a la norma superior”, en sentencia de 18 de febrero de 2021 la Sección Quinta del Consejo de Estado consideró que consiste en el desconocimiento de las disposiciones normativas que componen el marco jurídico del acto administrativo- electoral. En otras palabras, se estructura en los eventos en que el acto enjuiciado se aparta de las normas superiores a las que le debe obediencia y respeto pues estas imponen su objeto y finalidad.  Así pues, en criterio del alto tribunal, son dos los elementos los que estructuran su configuración.  En primer lugar, es necesario demostrar que los preceptos normativos que se aducen como vulnerados hacen parte del grupo de prescripciones normativas que reglan la materia que es objeto de decisión administrativa, es decir, cuando los preceptos normativos presuntamente infringidos pertenecen a la regulación aplicable a esa elección o nombramiento. (…) El segundo elemento que estructura el cargo de nulidad por violación a la norma superior, consiste en que se debe demostrar que el acto no acató aquellas normas superiores que constituyen su marco jurídico en las siguientes hipótesis, decantadas por la jurisprudencia del Consejo de Estado: </w:t>
      </w:r>
      <w:r>
        <w:rPr>
          <w:rFonts w:ascii="Arial" w:eastAsia="Times New Roman" w:hAnsi="Arial" w:cs="Arial"/>
          <w:color w:val="000000"/>
          <w:sz w:val="24"/>
          <w:szCs w:val="20"/>
          <w:lang w:val="es-ES" w:eastAsia="es-ES"/>
        </w:rPr>
        <w:t xml:space="preserve"> </w:t>
      </w:r>
      <w:r w:rsidRPr="00E22D4C">
        <w:rPr>
          <w:rFonts w:ascii="Arial" w:eastAsia="Times New Roman" w:hAnsi="Arial" w:cs="Arial"/>
          <w:color w:val="000000"/>
          <w:sz w:val="24"/>
          <w:szCs w:val="20"/>
          <w:lang w:val="es-ES" w:eastAsia="es-ES"/>
        </w:rPr>
        <w:t>“(i) Falta de aplicación de la norma: situación que se presenta luego de que la autoridad que profiere el acto ignora la existencia del presupuesto normativo, o conociéndolo, no lo aplica en el asunto que la ocupa (</w:t>
      </w:r>
      <w:proofErr w:type="spellStart"/>
      <w:r w:rsidRPr="00E22D4C">
        <w:rPr>
          <w:rFonts w:ascii="Arial" w:eastAsia="Times New Roman" w:hAnsi="Arial" w:cs="Arial"/>
          <w:color w:val="000000"/>
          <w:sz w:val="24"/>
          <w:szCs w:val="20"/>
          <w:lang w:val="es-ES" w:eastAsia="es-ES"/>
        </w:rPr>
        <w:t>ii</w:t>
      </w:r>
      <w:proofErr w:type="spellEnd"/>
      <w:r w:rsidRPr="00E22D4C">
        <w:rPr>
          <w:rFonts w:ascii="Arial" w:eastAsia="Times New Roman" w:hAnsi="Arial" w:cs="Arial"/>
          <w:color w:val="000000"/>
          <w:sz w:val="24"/>
          <w:szCs w:val="20"/>
          <w:lang w:val="es-ES" w:eastAsia="es-ES"/>
        </w:rPr>
        <w:t>) Aplicación indebida de la norma: la cual se presenta luego de que las reglas jurídicas empleadas por la autoridad para fundar el acto, no se conforman a la situación fáctica del caso a tratar, como consecuencia de una equivocación en la valoración y escogencia de la disposición normativa y una (</w:t>
      </w:r>
      <w:proofErr w:type="spellStart"/>
      <w:r w:rsidRPr="00E22D4C">
        <w:rPr>
          <w:rFonts w:ascii="Arial" w:eastAsia="Times New Roman" w:hAnsi="Arial" w:cs="Arial"/>
          <w:color w:val="000000"/>
          <w:sz w:val="24"/>
          <w:szCs w:val="20"/>
          <w:lang w:val="es-ES" w:eastAsia="es-ES"/>
        </w:rPr>
        <w:t>iii</w:t>
      </w:r>
      <w:proofErr w:type="spellEnd"/>
      <w:r w:rsidRPr="00E22D4C">
        <w:rPr>
          <w:rFonts w:ascii="Arial" w:eastAsia="Times New Roman" w:hAnsi="Arial" w:cs="Arial"/>
          <w:color w:val="000000"/>
          <w:sz w:val="24"/>
          <w:szCs w:val="20"/>
          <w:lang w:val="es-ES" w:eastAsia="es-ES"/>
        </w:rPr>
        <w:t>) Interpretación errónea de la norma: consistente en el entendimiento desatinado del precepto o preceptos que sustentan el asunto por resolver.</w:t>
      </w:r>
    </w:p>
    <w:p w14:paraId="10B0F112" w14:textId="6F1CFA81" w:rsidR="00EE333F" w:rsidRDefault="00EE333F" w:rsidP="00E22D4C">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45C32531" w14:textId="475083E7" w:rsidR="00EE333F" w:rsidRDefault="00EE333F" w:rsidP="00E22D4C">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r>
        <w:rPr>
          <w:rFonts w:ascii="Arial" w:eastAsia="Times New Roman" w:hAnsi="Arial" w:cs="Arial"/>
          <w:b/>
          <w:color w:val="000000"/>
          <w:sz w:val="24"/>
          <w:szCs w:val="20"/>
          <w:lang w:val="es-ES" w:eastAsia="es-ES"/>
        </w:rPr>
        <w:lastRenderedPageBreak/>
        <w:t>CONCURSO PARA ELECCIÓN DE PERSONEROS / Delegación a entidades especializadas.</w:t>
      </w:r>
    </w:p>
    <w:p w14:paraId="76E10D7B" w14:textId="77777777" w:rsidR="00EE333F" w:rsidRDefault="00EE333F" w:rsidP="00E22D4C">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p>
    <w:p w14:paraId="0C954C49" w14:textId="28D52A9B" w:rsidR="00EE333F" w:rsidRDefault="00EE333F" w:rsidP="00EE333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r w:rsidRPr="00EE333F">
        <w:rPr>
          <w:rFonts w:ascii="Arial" w:eastAsia="Times New Roman" w:hAnsi="Arial" w:cs="Arial"/>
          <w:color w:val="000000"/>
          <w:sz w:val="24"/>
          <w:szCs w:val="20"/>
          <w:lang w:val="es-ES" w:eastAsia="es-ES"/>
        </w:rPr>
        <w:t>C</w:t>
      </w:r>
      <w:r w:rsidRPr="00EE333F">
        <w:rPr>
          <w:rFonts w:ascii="Arial" w:eastAsia="Times New Roman" w:hAnsi="Arial" w:cs="Arial"/>
          <w:color w:val="000000"/>
          <w:sz w:val="24"/>
          <w:szCs w:val="20"/>
          <w:lang w:val="es-ES" w:eastAsia="es-ES"/>
        </w:rPr>
        <w:t>orresponde a los Concejos Municipales adelantar el concurso de méritos, sin perjuicio de que puedan delegar dicha facultad a terceros que cuenten con herramientas humanas y técnicas para el efecto, como quedó constatado en la normatividad vista, estos terceros podrán ser (i) Universidades (</w:t>
      </w:r>
      <w:proofErr w:type="spellStart"/>
      <w:r w:rsidRPr="00EE333F">
        <w:rPr>
          <w:rFonts w:ascii="Arial" w:eastAsia="Times New Roman" w:hAnsi="Arial" w:cs="Arial"/>
          <w:color w:val="000000"/>
          <w:sz w:val="24"/>
          <w:szCs w:val="20"/>
          <w:lang w:val="es-ES" w:eastAsia="es-ES"/>
        </w:rPr>
        <w:t>ii</w:t>
      </w:r>
      <w:proofErr w:type="spellEnd"/>
      <w:r w:rsidRPr="00EE333F">
        <w:rPr>
          <w:rFonts w:ascii="Arial" w:eastAsia="Times New Roman" w:hAnsi="Arial" w:cs="Arial"/>
          <w:color w:val="000000"/>
          <w:sz w:val="24"/>
          <w:szCs w:val="20"/>
          <w:lang w:val="es-ES" w:eastAsia="es-ES"/>
        </w:rPr>
        <w:t>) Instituciones de Educación Superior públicas o privadas o (</w:t>
      </w:r>
      <w:proofErr w:type="spellStart"/>
      <w:r w:rsidRPr="00EE333F">
        <w:rPr>
          <w:rFonts w:ascii="Arial" w:eastAsia="Times New Roman" w:hAnsi="Arial" w:cs="Arial"/>
          <w:color w:val="000000"/>
          <w:sz w:val="24"/>
          <w:szCs w:val="20"/>
          <w:lang w:val="es-ES" w:eastAsia="es-ES"/>
        </w:rPr>
        <w:t>iii</w:t>
      </w:r>
      <w:proofErr w:type="spellEnd"/>
      <w:r w:rsidRPr="00EE333F">
        <w:rPr>
          <w:rFonts w:ascii="Arial" w:eastAsia="Times New Roman" w:hAnsi="Arial" w:cs="Arial"/>
          <w:color w:val="000000"/>
          <w:sz w:val="24"/>
          <w:szCs w:val="20"/>
          <w:lang w:val="es-ES" w:eastAsia="es-ES"/>
        </w:rPr>
        <w:t>) entidades especializadas en procesos de selección de personal.</w:t>
      </w:r>
      <w:r w:rsidRPr="00EE333F">
        <w:rPr>
          <w:rFonts w:ascii="Arial" w:eastAsia="Times New Roman" w:hAnsi="Arial" w:cs="Arial"/>
          <w:color w:val="000000"/>
          <w:sz w:val="24"/>
          <w:szCs w:val="20"/>
          <w:lang w:val="es-ES" w:eastAsia="es-ES"/>
        </w:rPr>
        <w:t xml:space="preserve"> </w:t>
      </w:r>
      <w:r w:rsidRPr="00EE333F">
        <w:rPr>
          <w:rFonts w:ascii="Arial" w:eastAsia="Times New Roman" w:hAnsi="Arial" w:cs="Arial"/>
          <w:color w:val="000000"/>
          <w:sz w:val="24"/>
          <w:szCs w:val="20"/>
          <w:lang w:val="es-ES" w:eastAsia="es-ES"/>
        </w:rPr>
        <w:t xml:space="preserve">Así pues, la jurisprudencia de la Sección Quinta del Consejo de Estado frente al interrogante de qué se entiende por “entidades especializadas en procesos de selección de personal” contenida en el artículo 2.2.27.1. del Decreto </w:t>
      </w:r>
      <w:proofErr w:type="spellStart"/>
      <w:r w:rsidRPr="00EE333F">
        <w:rPr>
          <w:rFonts w:ascii="Arial" w:eastAsia="Times New Roman" w:hAnsi="Arial" w:cs="Arial"/>
          <w:color w:val="000000"/>
          <w:sz w:val="24"/>
          <w:szCs w:val="20"/>
          <w:lang w:val="es-ES" w:eastAsia="es-ES"/>
        </w:rPr>
        <w:t>nº</w:t>
      </w:r>
      <w:proofErr w:type="spellEnd"/>
      <w:r w:rsidRPr="00EE333F">
        <w:rPr>
          <w:rFonts w:ascii="Arial" w:eastAsia="Times New Roman" w:hAnsi="Arial" w:cs="Arial"/>
          <w:color w:val="000000"/>
          <w:sz w:val="24"/>
          <w:szCs w:val="20"/>
          <w:lang w:val="es-ES" w:eastAsia="es-ES"/>
        </w:rPr>
        <w:t xml:space="preserve"> 1083 de 2015 ha concluido que dicha calidad se predica de “aquella persona jurídica pública o privada que tenga en su objeto social la realización, apoyo o gestión de procesos de selección de personal”.</w:t>
      </w:r>
    </w:p>
    <w:p w14:paraId="14D04AD6" w14:textId="15D3B502" w:rsidR="00303B31" w:rsidRDefault="00303B31" w:rsidP="00EE333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75D3C937" w14:textId="43463111" w:rsidR="00303B31" w:rsidRDefault="00303B31" w:rsidP="00EE333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r>
        <w:rPr>
          <w:rFonts w:ascii="Arial" w:eastAsia="Times New Roman" w:hAnsi="Arial" w:cs="Arial"/>
          <w:b/>
          <w:color w:val="000000"/>
          <w:sz w:val="24"/>
          <w:szCs w:val="20"/>
          <w:lang w:val="es-ES" w:eastAsia="es-ES"/>
        </w:rPr>
        <w:t>CONCURSO PARA ELECCIÓN DE PERSONEROS /</w:t>
      </w:r>
      <w:r>
        <w:rPr>
          <w:rFonts w:ascii="Arial" w:eastAsia="Times New Roman" w:hAnsi="Arial" w:cs="Arial"/>
          <w:b/>
          <w:color w:val="000000"/>
          <w:sz w:val="24"/>
          <w:szCs w:val="20"/>
          <w:lang w:val="es-ES" w:eastAsia="es-ES"/>
        </w:rPr>
        <w:t xml:space="preserve"> FENACON Y CREAMOS TALENTOS no son entidades especializadas en procedimientos de selección de personal de acuerdo con su objeto social y las actividades autorizadas.</w:t>
      </w:r>
    </w:p>
    <w:p w14:paraId="2D99AC44" w14:textId="7B726C2A" w:rsidR="00303B31" w:rsidRDefault="00303B31" w:rsidP="00EE333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6FAC81B0" w14:textId="7E078AB4" w:rsidR="00303B31" w:rsidRDefault="00303B31" w:rsidP="00303B31">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r>
        <w:rPr>
          <w:rFonts w:ascii="Arial" w:eastAsia="Times New Roman" w:hAnsi="Arial" w:cs="Arial"/>
          <w:color w:val="000000"/>
          <w:sz w:val="24"/>
          <w:szCs w:val="20"/>
          <w:lang w:val="es-ES" w:eastAsia="es-ES"/>
        </w:rPr>
        <w:t>S</w:t>
      </w:r>
      <w:r w:rsidRPr="00303B31">
        <w:rPr>
          <w:rFonts w:ascii="Arial" w:eastAsia="Times New Roman" w:hAnsi="Arial" w:cs="Arial"/>
          <w:color w:val="000000"/>
          <w:sz w:val="24"/>
          <w:szCs w:val="20"/>
          <w:lang w:val="es-ES" w:eastAsia="es-ES"/>
        </w:rPr>
        <w:t>e puede deducir que FENACON y CREAMOS TALENTOS no son entidades especializadas en procedimientos de selección de personal, calidad exigida en el artículo 2.2.27.1 del Decreto 1083 de 2015, pues no se contempla dentro su objeto social dicha actividad y tampoco se deduce del mismo, y, en esa medida, excedieron el desarrollo de sus actividades al suscribir el contrato de prestación de servicios profesionales de asesoría y apoyo 019 de 2019 con el Concejo del Municipio de Sogamoso (Boyacá), para el acompañamiento, asesoría y apoyo a la gestión en el proceso del concurso de méritos para la elección del personero de dicho ente territorial, desconociendo que “para las sociedades comerciales, dentro de los requisitos para la constitución de las mismas, se impone que en la escritura respectiva, entre otros ítems, se indique “El objeto social, esto es, la empresa o negocio de la sociedad, haciendo una enunciación clara y completa de las actividades principales” e incluso sancionando con la ineficacia la estipulación que extienda el objeto social “a actividades enunciadas en forma indeterminada o que no tengan una relación directa con aquél” (</w:t>
      </w:r>
      <w:proofErr w:type="spellStart"/>
      <w:r w:rsidRPr="00303B31">
        <w:rPr>
          <w:rFonts w:ascii="Arial" w:eastAsia="Times New Roman" w:hAnsi="Arial" w:cs="Arial"/>
          <w:color w:val="000000"/>
          <w:sz w:val="24"/>
          <w:szCs w:val="20"/>
          <w:lang w:val="es-ES" w:eastAsia="es-ES"/>
        </w:rPr>
        <w:t>num</w:t>
      </w:r>
      <w:proofErr w:type="spellEnd"/>
      <w:r w:rsidRPr="00303B31">
        <w:rPr>
          <w:rFonts w:ascii="Arial" w:eastAsia="Times New Roman" w:hAnsi="Arial" w:cs="Arial"/>
          <w:color w:val="000000"/>
          <w:sz w:val="24"/>
          <w:szCs w:val="20"/>
          <w:lang w:val="es-ES" w:eastAsia="es-ES"/>
        </w:rPr>
        <w:t xml:space="preserve">. 4 art. 110 </w:t>
      </w:r>
      <w:proofErr w:type="spellStart"/>
      <w:r w:rsidRPr="00303B31">
        <w:rPr>
          <w:rFonts w:ascii="Arial" w:eastAsia="Times New Roman" w:hAnsi="Arial" w:cs="Arial"/>
          <w:color w:val="000000"/>
          <w:sz w:val="24"/>
          <w:szCs w:val="20"/>
          <w:lang w:val="es-ES" w:eastAsia="es-ES"/>
        </w:rPr>
        <w:t>ib</w:t>
      </w:r>
      <w:proofErr w:type="spellEnd"/>
      <w:r w:rsidRPr="00303B31">
        <w:rPr>
          <w:rFonts w:ascii="Arial" w:eastAsia="Times New Roman" w:hAnsi="Arial" w:cs="Arial"/>
          <w:color w:val="000000"/>
          <w:sz w:val="24"/>
          <w:szCs w:val="20"/>
          <w:lang w:val="es-ES" w:eastAsia="es-ES"/>
        </w:rPr>
        <w:t>).” Tampoco puede aducirse, -como lo pretenden hacer ver los demandados-, que la experiencia e idoneidad se acredita con la realización de otros concursos de méritos en el país, según se hizo constar en las actas 109 de 2019, suscrita por la mesa Directiva del Concejo de Sogamoso y en la de idoneidad, experiencia y demás requisitos habilitantes del presidente de la Corporación edilicia, y en este sentido es concluyente la Sentencia C- 105 de 2013, el artículo 2.2.27.1. del Decreto Reglamentario 1083 de 2015 y la jurisprudencia reiterada de la Sección Quinta del Consejo de Estado.</w:t>
      </w:r>
      <w:r>
        <w:rPr>
          <w:rFonts w:ascii="Arial" w:eastAsia="Times New Roman" w:hAnsi="Arial" w:cs="Arial"/>
          <w:color w:val="000000"/>
          <w:sz w:val="24"/>
          <w:szCs w:val="20"/>
          <w:lang w:val="es-ES" w:eastAsia="es-ES"/>
        </w:rPr>
        <w:t xml:space="preserve"> (…) </w:t>
      </w:r>
      <w:r w:rsidRPr="00303B31">
        <w:rPr>
          <w:rFonts w:ascii="Arial" w:eastAsia="Times New Roman" w:hAnsi="Arial" w:cs="Arial"/>
          <w:color w:val="000000"/>
          <w:sz w:val="24"/>
          <w:szCs w:val="20"/>
          <w:lang w:val="es-ES" w:eastAsia="es-ES"/>
        </w:rPr>
        <w:t>Ahora bien, se acreditó por parte de CREAMOS TALENTOS que en su objeto social se hace mención a que realiza actividades de suministro de recurso humano o agencias de empleo, lo que de ninguna manera es equiparable a la realización, gestión y apoyo a un concurso de méritos , pues tal como lo expresó la  en la sentencia C-105 de 2013, un concurso de méritos tiene un nivel de complejidad en sus diversas etapas, por tanto se requiere imperativamente de “la disposición y utilización de sofisticadas herramientas humanas, informáticas, administrativas y financieras de las que en principio carecería” la corporación edilicia, anudado a que según obra en el certificado de existencia y representación legal allegado por la Cámara de Comercio de Bogotá, se trata de un establecimiento de comercio, el cual, a las luces de la legislación comercial no goza de capacidad jurídica propia.</w:t>
      </w:r>
      <w:r w:rsidR="00E83F87">
        <w:rPr>
          <w:rFonts w:ascii="Arial" w:eastAsia="Times New Roman" w:hAnsi="Arial" w:cs="Arial"/>
          <w:color w:val="000000"/>
          <w:sz w:val="24"/>
          <w:szCs w:val="20"/>
          <w:lang w:val="es-ES" w:eastAsia="es-ES"/>
        </w:rPr>
        <w:t xml:space="preserve"> (…) </w:t>
      </w:r>
      <w:r w:rsidR="00E83F87" w:rsidRPr="00E83F87">
        <w:rPr>
          <w:rFonts w:ascii="Arial" w:eastAsia="Times New Roman" w:hAnsi="Arial" w:cs="Arial"/>
          <w:color w:val="000000"/>
          <w:sz w:val="24"/>
          <w:szCs w:val="20"/>
          <w:lang w:val="es-ES" w:eastAsia="es-ES"/>
        </w:rPr>
        <w:t xml:space="preserve">se concluye que FENACON y CREAMOS TALENTOS no se encontraban facultados para llevar a cabo las labores de acompañamiento, asesoría y apoyo al Concejo Municipal de Sogamoso dentro del concurso de méritos para la elección del Personero de dicha entidad territorial, por cuanto no cumplen con los lineamientos fijados tanto en el artículo 2.2.27.1 del Decreto 1083 de 2015 como en la jurisprudencia, para ser categorizadas como entidades especializadas en procesos de selección de personal, encontrando así vocación de prosperidad el cargo de nulidad por infracción de las normas en que </w:t>
      </w:r>
      <w:r w:rsidR="00E83F87" w:rsidRPr="00E83F87">
        <w:rPr>
          <w:rFonts w:ascii="Arial" w:eastAsia="Times New Roman" w:hAnsi="Arial" w:cs="Arial"/>
          <w:color w:val="000000"/>
          <w:sz w:val="24"/>
          <w:szCs w:val="20"/>
          <w:lang w:val="es-ES" w:eastAsia="es-ES"/>
        </w:rPr>
        <w:lastRenderedPageBreak/>
        <w:t>debía fundarse, situación que conlleva a que se declare la nulidad del acto de elección, en este caso, de la Resolución No. 024 del 10 de febrero de 2020 “Por medio de la cual se elige y/o designa personero municipal de Sogamoso- Boyacá, para el periodo institucional 2020- 2024”. En consecuencia, el Concejo Municipal de Sogamoso deberá realizar nuevamente, en su totalidad, el concurso de méritos para la elección del personero de la entidad territorial, para lo que resta del periodo 2020- 2024.</w:t>
      </w:r>
    </w:p>
    <w:p w14:paraId="02610A70" w14:textId="5FDA25A8" w:rsidR="00F4160F" w:rsidRDefault="00F4160F" w:rsidP="00303B31">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4EE37600" w14:textId="4B96D941" w:rsidR="00F4160F" w:rsidRPr="00EE333F" w:rsidRDefault="00F4160F" w:rsidP="00303B31">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bookmarkStart w:id="0" w:name="_GoBack"/>
      <w:r w:rsidRPr="00F4160F">
        <w:rPr>
          <w:rFonts w:ascii="Arial" w:eastAsia="Times New Roman" w:hAnsi="Arial" w:cs="Arial"/>
          <w:b/>
          <w:color w:val="000000"/>
          <w:sz w:val="24"/>
          <w:szCs w:val="20"/>
          <w:lang w:val="es-ES" w:eastAsia="es-ES"/>
        </w:rPr>
        <w:t xml:space="preserve">NOTA DE RELATORÍA: </w:t>
      </w:r>
      <w:bookmarkEnd w:id="0"/>
      <w:r w:rsidRPr="00F4160F">
        <w:rPr>
          <w:rFonts w:ascii="Arial" w:eastAsia="Times New Roman" w:hAnsi="Arial" w:cs="Arial"/>
          <w:color w:val="000000"/>
          <w:sz w:val="24"/>
          <w:szCs w:val="20"/>
          <w:lang w:val="es-ES" w:eastAsia="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319D1991" w14:textId="77777777" w:rsidR="002758D4" w:rsidRDefault="002758D4" w:rsidP="00905A68">
      <w:pPr>
        <w:overflowPunct w:val="0"/>
        <w:autoSpaceDE w:val="0"/>
        <w:autoSpaceDN w:val="0"/>
        <w:adjustRightInd w:val="0"/>
        <w:spacing w:after="0" w:line="240" w:lineRule="atLeast"/>
        <w:jc w:val="center"/>
        <w:rPr>
          <w:rFonts w:ascii="Times New Roman" w:eastAsia="Times New Roman" w:hAnsi="Times New Roman" w:cs="Times New Roman"/>
          <w:b/>
          <w:color w:val="000000"/>
          <w:sz w:val="24"/>
          <w:szCs w:val="20"/>
          <w:lang w:val="es-ES" w:eastAsia="es-ES"/>
        </w:rPr>
      </w:pPr>
    </w:p>
    <w:p w14:paraId="6B7FF0E1" w14:textId="6F7333F4" w:rsidR="00905A68" w:rsidRPr="00AE586F" w:rsidRDefault="00905A68" w:rsidP="00905A68">
      <w:pPr>
        <w:overflowPunct w:val="0"/>
        <w:autoSpaceDE w:val="0"/>
        <w:autoSpaceDN w:val="0"/>
        <w:adjustRightInd w:val="0"/>
        <w:spacing w:after="0" w:line="240" w:lineRule="atLeast"/>
        <w:jc w:val="center"/>
        <w:rPr>
          <w:rFonts w:ascii="Times New Roman" w:eastAsia="Times New Roman" w:hAnsi="Times New Roman" w:cs="Times New Roman"/>
          <w:b/>
          <w:color w:val="000000"/>
          <w:sz w:val="24"/>
          <w:szCs w:val="20"/>
          <w:lang w:val="es-ES" w:eastAsia="es-ES"/>
        </w:rPr>
      </w:pPr>
      <w:r w:rsidRPr="00AE586F">
        <w:rPr>
          <w:rFonts w:ascii="Times New Roman" w:eastAsia="Times New Roman" w:hAnsi="Times New Roman" w:cs="Times New Roman"/>
          <w:b/>
          <w:color w:val="000000"/>
          <w:sz w:val="24"/>
          <w:szCs w:val="20"/>
          <w:lang w:val="es-ES" w:eastAsia="es-ES"/>
        </w:rPr>
        <w:t>REPÚBLICA DE COLOMBIA</w:t>
      </w:r>
    </w:p>
    <w:p w14:paraId="5828AD16" w14:textId="77777777" w:rsidR="00905A68" w:rsidRPr="00AE586F" w:rsidRDefault="00905A68" w:rsidP="00905A68">
      <w:pPr>
        <w:overflowPunct w:val="0"/>
        <w:autoSpaceDE w:val="0"/>
        <w:autoSpaceDN w:val="0"/>
        <w:adjustRightInd w:val="0"/>
        <w:spacing w:after="0" w:line="240" w:lineRule="atLeast"/>
        <w:jc w:val="center"/>
        <w:rPr>
          <w:rFonts w:ascii="Times New Roman" w:eastAsia="Times New Roman" w:hAnsi="Times New Roman" w:cs="Times New Roman"/>
          <w:b/>
          <w:color w:val="000000"/>
          <w:sz w:val="24"/>
          <w:szCs w:val="20"/>
          <w:lang w:val="es-ES" w:eastAsia="es-ES"/>
        </w:rPr>
      </w:pPr>
      <w:r w:rsidRPr="00AE586F">
        <w:rPr>
          <w:rFonts w:ascii="Times New Roman" w:eastAsia="Times New Roman" w:hAnsi="Times New Roman" w:cs="Times New Roman"/>
          <w:b/>
          <w:color w:val="000000"/>
          <w:sz w:val="24"/>
          <w:szCs w:val="20"/>
          <w:lang w:val="es-ES" w:eastAsia="es-ES"/>
        </w:rPr>
        <w:object w:dxaOrig="1440" w:dyaOrig="1575" w14:anchorId="01B9C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47.8pt" o:ole="" fillcolor="window">
            <v:imagedata r:id="rId11" o:title=""/>
          </v:shape>
          <o:OLEObject Type="Embed" ProgID="PBrush" ShapeID="_x0000_i1025" DrawAspect="Content" ObjectID="_1704110301" r:id="rId12">
            <o:FieldCodes>\s</o:FieldCodes>
          </o:OLEObject>
        </w:object>
      </w:r>
    </w:p>
    <w:p w14:paraId="5AD5BBFC" w14:textId="77777777" w:rsidR="00905A68" w:rsidRPr="00AE586F" w:rsidRDefault="00905A68" w:rsidP="00905A68">
      <w:pPr>
        <w:tabs>
          <w:tab w:val="center" w:pos="4419"/>
          <w:tab w:val="right" w:pos="8838"/>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val="es-ES" w:eastAsia="es-ES"/>
        </w:rPr>
      </w:pPr>
      <w:r w:rsidRPr="00AE586F">
        <w:rPr>
          <w:rFonts w:ascii="Times New Roman" w:eastAsia="Times New Roman" w:hAnsi="Times New Roman" w:cs="Times New Roman"/>
          <w:b/>
          <w:color w:val="000000"/>
          <w:sz w:val="24"/>
          <w:szCs w:val="24"/>
          <w:lang w:val="es-ES" w:eastAsia="es-ES"/>
        </w:rPr>
        <w:t>TRIBUNAL ADMINISTRATIVO DE BOYACÁ</w:t>
      </w:r>
    </w:p>
    <w:p w14:paraId="14FD8F27" w14:textId="77777777" w:rsidR="00905A68" w:rsidRPr="00AE586F" w:rsidRDefault="00905A68" w:rsidP="00905A68">
      <w:pPr>
        <w:tabs>
          <w:tab w:val="center" w:pos="4419"/>
          <w:tab w:val="right" w:pos="8838"/>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val="es-ES" w:eastAsia="es-ES"/>
        </w:rPr>
      </w:pPr>
      <w:r w:rsidRPr="00AE586F">
        <w:rPr>
          <w:rFonts w:ascii="Times New Roman" w:eastAsia="Times New Roman" w:hAnsi="Times New Roman" w:cs="Times New Roman"/>
          <w:b/>
          <w:color w:val="000000"/>
          <w:sz w:val="24"/>
          <w:szCs w:val="24"/>
          <w:lang w:val="es-ES" w:eastAsia="es-ES"/>
        </w:rPr>
        <w:t>SALA DE DECISIÓN No. 2</w:t>
      </w:r>
    </w:p>
    <w:p w14:paraId="672A6659" w14:textId="77777777" w:rsidR="00905A68" w:rsidRPr="00AE586F" w:rsidRDefault="00905A68" w:rsidP="00905A68">
      <w:pPr>
        <w:tabs>
          <w:tab w:val="center" w:pos="4419"/>
          <w:tab w:val="right" w:pos="8838"/>
        </w:tabs>
        <w:overflowPunct w:val="0"/>
        <w:autoSpaceDE w:val="0"/>
        <w:autoSpaceDN w:val="0"/>
        <w:adjustRightInd w:val="0"/>
        <w:spacing w:after="0" w:line="240" w:lineRule="auto"/>
        <w:rPr>
          <w:rFonts w:ascii="Times New Roman" w:eastAsia="Times New Roman" w:hAnsi="Times New Roman" w:cs="Times New Roman"/>
          <w:color w:val="000000"/>
          <w:sz w:val="24"/>
          <w:szCs w:val="20"/>
          <w:lang w:val="es-ES" w:eastAsia="es-ES"/>
        </w:rPr>
      </w:pPr>
    </w:p>
    <w:p w14:paraId="0A37501D" w14:textId="77777777" w:rsidR="00905A68" w:rsidRPr="00AE586F" w:rsidRDefault="00905A68" w:rsidP="00905A68">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es-MX" w:eastAsia="es-ES"/>
        </w:rPr>
      </w:pPr>
    </w:p>
    <w:p w14:paraId="3E952D11" w14:textId="4800D66D" w:rsidR="00905A68" w:rsidRPr="00AE586F" w:rsidRDefault="00905A68" w:rsidP="00905A68">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es-MX" w:eastAsia="es-ES"/>
        </w:rPr>
      </w:pPr>
      <w:r w:rsidRPr="00AE586F">
        <w:rPr>
          <w:rFonts w:ascii="Times New Roman" w:eastAsia="Times New Roman" w:hAnsi="Times New Roman" w:cs="Times New Roman"/>
          <w:color w:val="000000"/>
          <w:sz w:val="28"/>
          <w:szCs w:val="28"/>
          <w:lang w:val="es-MX" w:eastAsia="es-ES"/>
        </w:rPr>
        <w:t xml:space="preserve">Tunja, </w:t>
      </w:r>
      <w:r w:rsidR="002F3871" w:rsidRPr="00AE586F">
        <w:rPr>
          <w:rFonts w:ascii="Times New Roman" w:eastAsia="Times New Roman" w:hAnsi="Times New Roman" w:cs="Times New Roman"/>
          <w:color w:val="000000"/>
          <w:sz w:val="28"/>
          <w:szCs w:val="28"/>
          <w:lang w:val="es-MX" w:eastAsia="es-ES"/>
        </w:rPr>
        <w:t>7 de diciembre de 2021</w:t>
      </w:r>
    </w:p>
    <w:p w14:paraId="5DAB6C7B" w14:textId="77777777" w:rsidR="00905A68" w:rsidRPr="00AE586F" w:rsidRDefault="00905A68" w:rsidP="00905A68">
      <w:pPr>
        <w:overflowPunct w:val="0"/>
        <w:autoSpaceDE w:val="0"/>
        <w:autoSpaceDN w:val="0"/>
        <w:adjustRightInd w:val="0"/>
        <w:spacing w:after="0" w:line="240" w:lineRule="auto"/>
        <w:jc w:val="both"/>
        <w:rPr>
          <w:rFonts w:ascii="Times New Roman" w:eastAsia="Times New Roman" w:hAnsi="Times New Roman" w:cs="Times New Roman"/>
          <w:b/>
          <w:color w:val="000000"/>
          <w:sz w:val="28"/>
          <w:szCs w:val="28"/>
          <w:lang w:val="es-MX" w:eastAsia="es-ES"/>
        </w:rPr>
      </w:pPr>
    </w:p>
    <w:p w14:paraId="02EB378F" w14:textId="77777777" w:rsidR="004D1D4F" w:rsidRPr="00AE586F" w:rsidRDefault="004D1D4F" w:rsidP="00905A68">
      <w:pPr>
        <w:overflowPunct w:val="0"/>
        <w:autoSpaceDE w:val="0"/>
        <w:autoSpaceDN w:val="0"/>
        <w:adjustRightInd w:val="0"/>
        <w:spacing w:after="0" w:line="240" w:lineRule="auto"/>
        <w:jc w:val="both"/>
        <w:rPr>
          <w:rFonts w:ascii="Times New Roman" w:eastAsia="Times New Roman" w:hAnsi="Times New Roman" w:cs="Times New Roman"/>
          <w:b/>
          <w:color w:val="000000"/>
          <w:sz w:val="28"/>
          <w:szCs w:val="28"/>
          <w:lang w:val="es-ES" w:eastAsia="es-ES"/>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9"/>
      </w:tblGrid>
      <w:tr w:rsidR="004D1D4F" w:rsidRPr="00AE586F" w14:paraId="4AE77553" w14:textId="77777777" w:rsidTr="5090A3E1">
        <w:tc>
          <w:tcPr>
            <w:tcW w:w="2405" w:type="dxa"/>
          </w:tcPr>
          <w:p w14:paraId="71D00578" w14:textId="0AB33C04" w:rsidR="004D1D4F" w:rsidRPr="00AE586F" w:rsidRDefault="004D1D4F" w:rsidP="00905A68">
            <w:pPr>
              <w:overflowPunct w:val="0"/>
              <w:autoSpaceDE w:val="0"/>
              <w:autoSpaceDN w:val="0"/>
              <w:adjustRightInd w:val="0"/>
              <w:jc w:val="both"/>
              <w:rPr>
                <w:rFonts w:ascii="Times New Roman" w:eastAsia="Times New Roman" w:hAnsi="Times New Roman" w:cs="Times New Roman"/>
                <w:color w:val="000000"/>
                <w:sz w:val="28"/>
                <w:szCs w:val="28"/>
                <w:lang w:val="es-ES" w:eastAsia="es-ES"/>
              </w:rPr>
            </w:pPr>
            <w:r w:rsidRPr="5090A3E1">
              <w:rPr>
                <w:rFonts w:ascii="Times New Roman" w:eastAsia="Times New Roman" w:hAnsi="Times New Roman" w:cs="Times New Roman"/>
                <w:color w:val="000000" w:themeColor="text1"/>
                <w:sz w:val="28"/>
                <w:szCs w:val="28"/>
                <w:lang w:val="es-ES" w:eastAsia="es-ES"/>
              </w:rPr>
              <w:t xml:space="preserve">Medio de </w:t>
            </w:r>
            <w:r w:rsidR="116D9B64" w:rsidRPr="5090A3E1">
              <w:rPr>
                <w:rFonts w:ascii="Times New Roman" w:eastAsia="Times New Roman" w:hAnsi="Times New Roman" w:cs="Times New Roman"/>
                <w:color w:val="000000" w:themeColor="text1"/>
                <w:sz w:val="28"/>
                <w:szCs w:val="28"/>
                <w:lang w:val="es-ES" w:eastAsia="es-ES"/>
              </w:rPr>
              <w:t>c</w:t>
            </w:r>
            <w:r w:rsidRPr="5090A3E1">
              <w:rPr>
                <w:rFonts w:ascii="Times New Roman" w:eastAsia="Times New Roman" w:hAnsi="Times New Roman" w:cs="Times New Roman"/>
                <w:color w:val="000000" w:themeColor="text1"/>
                <w:sz w:val="28"/>
                <w:szCs w:val="28"/>
                <w:lang w:val="es-ES" w:eastAsia="es-ES"/>
              </w:rPr>
              <w:t>ontrol</w:t>
            </w:r>
          </w:p>
        </w:tc>
        <w:tc>
          <w:tcPr>
            <w:tcW w:w="6809" w:type="dxa"/>
          </w:tcPr>
          <w:p w14:paraId="292C757F" w14:textId="390B8265" w:rsidR="004D1D4F" w:rsidRPr="00AE586F" w:rsidRDefault="004D1D4F" w:rsidP="5090A3E1">
            <w:pPr>
              <w:overflowPunct w:val="0"/>
              <w:autoSpaceDE w:val="0"/>
              <w:autoSpaceDN w:val="0"/>
              <w:adjustRightInd w:val="0"/>
              <w:jc w:val="both"/>
              <w:rPr>
                <w:rFonts w:ascii="Times New Roman" w:eastAsia="Times New Roman" w:hAnsi="Times New Roman" w:cs="Times New Roman"/>
                <w:b/>
                <w:bCs/>
                <w:color w:val="000000"/>
                <w:sz w:val="28"/>
                <w:szCs w:val="28"/>
                <w:lang w:val="es-ES" w:eastAsia="es-ES"/>
              </w:rPr>
            </w:pPr>
            <w:r w:rsidRPr="5090A3E1">
              <w:rPr>
                <w:rFonts w:ascii="Times New Roman" w:eastAsia="Times New Roman" w:hAnsi="Times New Roman" w:cs="Times New Roman"/>
                <w:b/>
                <w:bCs/>
                <w:color w:val="000000" w:themeColor="text1"/>
                <w:sz w:val="28"/>
                <w:szCs w:val="28"/>
                <w:lang w:val="es-ES" w:eastAsia="es-ES"/>
              </w:rPr>
              <w:t xml:space="preserve">: </w:t>
            </w:r>
            <w:r w:rsidRPr="5090A3E1">
              <w:rPr>
                <w:rFonts w:ascii="Times New Roman" w:eastAsia="Times New Roman" w:hAnsi="Times New Roman" w:cs="Times New Roman"/>
                <w:b/>
                <w:bCs/>
                <w:color w:val="000000" w:themeColor="text1"/>
                <w:sz w:val="24"/>
                <w:szCs w:val="24"/>
                <w:lang w:val="es-ES" w:eastAsia="es-ES"/>
              </w:rPr>
              <w:t xml:space="preserve">Nulidad </w:t>
            </w:r>
            <w:r w:rsidR="45EDDC63" w:rsidRPr="5090A3E1">
              <w:rPr>
                <w:rFonts w:ascii="Times New Roman" w:eastAsia="Times New Roman" w:hAnsi="Times New Roman" w:cs="Times New Roman"/>
                <w:b/>
                <w:bCs/>
                <w:color w:val="000000" w:themeColor="text1"/>
                <w:sz w:val="24"/>
                <w:szCs w:val="24"/>
                <w:lang w:val="es-ES" w:eastAsia="es-ES"/>
              </w:rPr>
              <w:t>e</w:t>
            </w:r>
            <w:r w:rsidRPr="5090A3E1">
              <w:rPr>
                <w:rFonts w:ascii="Times New Roman" w:eastAsia="Times New Roman" w:hAnsi="Times New Roman" w:cs="Times New Roman"/>
                <w:b/>
                <w:bCs/>
                <w:color w:val="000000" w:themeColor="text1"/>
                <w:sz w:val="24"/>
                <w:szCs w:val="24"/>
                <w:lang w:val="es-ES" w:eastAsia="es-ES"/>
              </w:rPr>
              <w:t>lectoral</w:t>
            </w:r>
          </w:p>
        </w:tc>
      </w:tr>
      <w:tr w:rsidR="004D1D4F" w:rsidRPr="00AE586F" w14:paraId="572B24C5" w14:textId="77777777" w:rsidTr="5090A3E1">
        <w:tc>
          <w:tcPr>
            <w:tcW w:w="2405" w:type="dxa"/>
          </w:tcPr>
          <w:p w14:paraId="0A9D4E06" w14:textId="77777777" w:rsidR="004D1D4F" w:rsidRPr="00AE586F" w:rsidRDefault="004D1D4F" w:rsidP="00905A68">
            <w:pPr>
              <w:overflowPunct w:val="0"/>
              <w:autoSpaceDE w:val="0"/>
              <w:autoSpaceDN w:val="0"/>
              <w:adjustRightInd w:val="0"/>
              <w:jc w:val="both"/>
              <w:rPr>
                <w:rFonts w:ascii="Times New Roman" w:eastAsia="Times New Roman" w:hAnsi="Times New Roman" w:cs="Times New Roman"/>
                <w:color w:val="000000"/>
                <w:sz w:val="28"/>
                <w:szCs w:val="28"/>
                <w:lang w:val="es-ES" w:eastAsia="es-ES"/>
              </w:rPr>
            </w:pPr>
            <w:r w:rsidRPr="00AE586F">
              <w:rPr>
                <w:rFonts w:ascii="Times New Roman" w:eastAsia="Times New Roman" w:hAnsi="Times New Roman" w:cs="Times New Roman"/>
                <w:color w:val="000000"/>
                <w:sz w:val="28"/>
                <w:szCs w:val="28"/>
                <w:lang w:val="es-ES" w:eastAsia="es-ES"/>
              </w:rPr>
              <w:t>Demandante</w:t>
            </w:r>
          </w:p>
        </w:tc>
        <w:tc>
          <w:tcPr>
            <w:tcW w:w="6809" w:type="dxa"/>
          </w:tcPr>
          <w:p w14:paraId="60E8EE21" w14:textId="77777777" w:rsidR="004D1D4F" w:rsidRPr="00AE586F" w:rsidRDefault="004D1D4F" w:rsidP="00905A68">
            <w:pPr>
              <w:overflowPunct w:val="0"/>
              <w:autoSpaceDE w:val="0"/>
              <w:autoSpaceDN w:val="0"/>
              <w:adjustRightInd w:val="0"/>
              <w:jc w:val="both"/>
              <w:rPr>
                <w:rFonts w:ascii="Times New Roman" w:eastAsia="Times New Roman" w:hAnsi="Times New Roman" w:cs="Times New Roman"/>
                <w:b/>
                <w:color w:val="000000"/>
                <w:sz w:val="28"/>
                <w:szCs w:val="28"/>
                <w:lang w:val="es-ES" w:eastAsia="es-ES"/>
              </w:rPr>
            </w:pPr>
            <w:r w:rsidRPr="00AE586F">
              <w:rPr>
                <w:rFonts w:ascii="Times New Roman" w:eastAsia="Times New Roman" w:hAnsi="Times New Roman" w:cs="Times New Roman"/>
                <w:b/>
                <w:color w:val="000000"/>
                <w:sz w:val="28"/>
                <w:szCs w:val="28"/>
                <w:lang w:val="es-ES" w:eastAsia="es-ES"/>
              </w:rPr>
              <w:t xml:space="preserve">: </w:t>
            </w:r>
            <w:r w:rsidRPr="00AE586F">
              <w:rPr>
                <w:rFonts w:ascii="Times New Roman" w:eastAsia="Times New Roman" w:hAnsi="Times New Roman" w:cs="Times New Roman"/>
                <w:b/>
                <w:color w:val="000000"/>
                <w:sz w:val="24"/>
                <w:szCs w:val="24"/>
                <w:lang w:val="es-ES" w:eastAsia="es-ES"/>
              </w:rPr>
              <w:t>José Ányelo Naranjo Amaya- Leónidas Laverde Hurtado</w:t>
            </w:r>
            <w:r w:rsidRPr="00AE586F">
              <w:rPr>
                <w:rFonts w:ascii="Times New Roman" w:eastAsia="Times New Roman" w:hAnsi="Times New Roman" w:cs="Times New Roman"/>
                <w:b/>
                <w:color w:val="000000"/>
                <w:sz w:val="28"/>
                <w:szCs w:val="28"/>
                <w:lang w:val="es-ES" w:eastAsia="es-ES"/>
              </w:rPr>
              <w:t xml:space="preserve"> </w:t>
            </w:r>
          </w:p>
        </w:tc>
      </w:tr>
      <w:tr w:rsidR="004D1D4F" w:rsidRPr="00522DF2" w14:paraId="5E2FE1DA" w14:textId="77777777" w:rsidTr="5090A3E1">
        <w:tc>
          <w:tcPr>
            <w:tcW w:w="2405" w:type="dxa"/>
          </w:tcPr>
          <w:p w14:paraId="29CD1B37" w14:textId="6A26FB87" w:rsidR="004D1D4F" w:rsidRPr="00AE586F" w:rsidRDefault="004D1D4F" w:rsidP="00905A68">
            <w:pPr>
              <w:overflowPunct w:val="0"/>
              <w:autoSpaceDE w:val="0"/>
              <w:autoSpaceDN w:val="0"/>
              <w:adjustRightInd w:val="0"/>
              <w:jc w:val="both"/>
              <w:rPr>
                <w:rFonts w:ascii="Times New Roman" w:eastAsia="Times New Roman" w:hAnsi="Times New Roman" w:cs="Times New Roman"/>
                <w:color w:val="000000"/>
                <w:sz w:val="28"/>
                <w:szCs w:val="28"/>
                <w:lang w:val="es-ES" w:eastAsia="es-ES"/>
              </w:rPr>
            </w:pPr>
            <w:r w:rsidRPr="5090A3E1">
              <w:rPr>
                <w:rFonts w:ascii="Times New Roman" w:eastAsia="Times New Roman" w:hAnsi="Times New Roman" w:cs="Times New Roman"/>
                <w:color w:val="000000" w:themeColor="text1"/>
                <w:sz w:val="28"/>
                <w:szCs w:val="28"/>
                <w:lang w:val="es-ES" w:eastAsia="es-ES"/>
              </w:rPr>
              <w:t>Demandado</w:t>
            </w:r>
            <w:r w:rsidR="40AE56C4" w:rsidRPr="5090A3E1">
              <w:rPr>
                <w:rFonts w:ascii="Times New Roman" w:eastAsia="Times New Roman" w:hAnsi="Times New Roman" w:cs="Times New Roman"/>
                <w:color w:val="000000" w:themeColor="text1"/>
                <w:sz w:val="28"/>
                <w:szCs w:val="28"/>
                <w:lang w:val="es-ES" w:eastAsia="es-ES"/>
              </w:rPr>
              <w:t>s</w:t>
            </w:r>
          </w:p>
        </w:tc>
        <w:tc>
          <w:tcPr>
            <w:tcW w:w="6809" w:type="dxa"/>
          </w:tcPr>
          <w:p w14:paraId="6B978BC1" w14:textId="17350E16" w:rsidR="004D1D4F" w:rsidRPr="00FF22EE" w:rsidRDefault="004D1D4F" w:rsidP="5090A3E1">
            <w:pPr>
              <w:overflowPunct w:val="0"/>
              <w:autoSpaceDE w:val="0"/>
              <w:autoSpaceDN w:val="0"/>
              <w:adjustRightInd w:val="0"/>
              <w:jc w:val="both"/>
              <w:rPr>
                <w:rFonts w:ascii="Times New Roman" w:eastAsia="Times New Roman" w:hAnsi="Times New Roman" w:cs="Times New Roman"/>
                <w:b/>
                <w:bCs/>
                <w:color w:val="000000" w:themeColor="text1"/>
                <w:sz w:val="28"/>
                <w:szCs w:val="28"/>
                <w:lang w:val="pt-BR" w:eastAsia="es-ES"/>
              </w:rPr>
            </w:pPr>
            <w:r w:rsidRPr="00FF22EE">
              <w:rPr>
                <w:rFonts w:ascii="Times New Roman" w:eastAsia="Times New Roman" w:hAnsi="Times New Roman" w:cs="Times New Roman"/>
                <w:b/>
                <w:bCs/>
                <w:color w:val="000000" w:themeColor="text1"/>
                <w:sz w:val="28"/>
                <w:szCs w:val="28"/>
                <w:lang w:val="pt-BR" w:eastAsia="es-ES"/>
              </w:rPr>
              <w:t xml:space="preserve">: </w:t>
            </w:r>
            <w:proofErr w:type="spellStart"/>
            <w:r w:rsidRPr="00FF22EE">
              <w:rPr>
                <w:rFonts w:ascii="Times New Roman" w:eastAsia="Times New Roman" w:hAnsi="Times New Roman" w:cs="Times New Roman"/>
                <w:b/>
                <w:bCs/>
                <w:color w:val="000000" w:themeColor="text1"/>
                <w:sz w:val="24"/>
                <w:szCs w:val="24"/>
                <w:lang w:val="pt-BR" w:eastAsia="es-ES"/>
              </w:rPr>
              <w:t>Edhy</w:t>
            </w:r>
            <w:proofErr w:type="spellEnd"/>
            <w:r w:rsidRPr="00FF22EE">
              <w:rPr>
                <w:rFonts w:ascii="Times New Roman" w:eastAsia="Times New Roman" w:hAnsi="Times New Roman" w:cs="Times New Roman"/>
                <w:b/>
                <w:bCs/>
                <w:color w:val="000000" w:themeColor="text1"/>
                <w:sz w:val="24"/>
                <w:szCs w:val="24"/>
                <w:lang w:val="pt-BR" w:eastAsia="es-ES"/>
              </w:rPr>
              <w:t xml:space="preserve"> Alexandra </w:t>
            </w:r>
            <w:proofErr w:type="spellStart"/>
            <w:r w:rsidR="00FF22EE" w:rsidRPr="00FF22EE">
              <w:rPr>
                <w:rFonts w:ascii="Times New Roman" w:eastAsia="Times New Roman" w:hAnsi="Times New Roman" w:cs="Times New Roman"/>
                <w:b/>
                <w:bCs/>
                <w:color w:val="000000" w:themeColor="text1"/>
                <w:sz w:val="24"/>
                <w:szCs w:val="24"/>
                <w:lang w:val="pt-BR" w:eastAsia="es-ES"/>
              </w:rPr>
              <w:t>Cárdona</w:t>
            </w:r>
            <w:proofErr w:type="spellEnd"/>
            <w:r w:rsidRPr="00FF22EE">
              <w:rPr>
                <w:rFonts w:ascii="Times New Roman" w:eastAsia="Times New Roman" w:hAnsi="Times New Roman" w:cs="Times New Roman"/>
                <w:b/>
                <w:bCs/>
                <w:color w:val="000000" w:themeColor="text1"/>
                <w:sz w:val="24"/>
                <w:szCs w:val="24"/>
                <w:lang w:val="pt-BR" w:eastAsia="es-ES"/>
              </w:rPr>
              <w:t xml:space="preserve"> Corredor</w:t>
            </w:r>
          </w:p>
          <w:p w14:paraId="6F07E3A8" w14:textId="1F8FB3BD" w:rsidR="004D1D4F" w:rsidRPr="00FF22EE" w:rsidRDefault="20392428" w:rsidP="5090A3E1">
            <w:pPr>
              <w:overflowPunct w:val="0"/>
              <w:autoSpaceDE w:val="0"/>
              <w:autoSpaceDN w:val="0"/>
              <w:adjustRightInd w:val="0"/>
              <w:jc w:val="both"/>
              <w:rPr>
                <w:rFonts w:ascii="Times New Roman" w:eastAsia="Times New Roman" w:hAnsi="Times New Roman" w:cs="Times New Roman"/>
                <w:b/>
                <w:bCs/>
                <w:color w:val="000000"/>
                <w:sz w:val="28"/>
                <w:szCs w:val="28"/>
                <w:lang w:val="pt-BR" w:eastAsia="es-ES"/>
              </w:rPr>
            </w:pPr>
            <w:r w:rsidRPr="00FF22EE">
              <w:rPr>
                <w:rFonts w:ascii="Times New Roman" w:eastAsia="Times New Roman" w:hAnsi="Times New Roman" w:cs="Times New Roman"/>
                <w:b/>
                <w:bCs/>
                <w:color w:val="000000" w:themeColor="text1"/>
                <w:sz w:val="24"/>
                <w:szCs w:val="24"/>
                <w:lang w:val="pt-BR" w:eastAsia="es-ES"/>
              </w:rPr>
              <w:t xml:space="preserve">   </w:t>
            </w:r>
            <w:proofErr w:type="spellStart"/>
            <w:r w:rsidR="004D1D4F" w:rsidRPr="00FF22EE">
              <w:rPr>
                <w:rFonts w:ascii="Times New Roman" w:eastAsia="Times New Roman" w:hAnsi="Times New Roman" w:cs="Times New Roman"/>
                <w:b/>
                <w:bCs/>
                <w:color w:val="000000" w:themeColor="text1"/>
                <w:sz w:val="24"/>
                <w:szCs w:val="24"/>
                <w:lang w:val="pt-BR" w:eastAsia="es-ES"/>
              </w:rPr>
              <w:t>Concejo</w:t>
            </w:r>
            <w:proofErr w:type="spellEnd"/>
            <w:r w:rsidR="004D1D4F" w:rsidRPr="00FF22EE">
              <w:rPr>
                <w:rFonts w:ascii="Times New Roman" w:eastAsia="Times New Roman" w:hAnsi="Times New Roman" w:cs="Times New Roman"/>
                <w:b/>
                <w:bCs/>
                <w:color w:val="000000" w:themeColor="text1"/>
                <w:sz w:val="24"/>
                <w:szCs w:val="24"/>
                <w:lang w:val="pt-BR" w:eastAsia="es-ES"/>
              </w:rPr>
              <w:t xml:space="preserve"> Municipal de </w:t>
            </w:r>
            <w:proofErr w:type="spellStart"/>
            <w:r w:rsidR="004D1D4F" w:rsidRPr="00FF22EE">
              <w:rPr>
                <w:rFonts w:ascii="Times New Roman" w:eastAsia="Times New Roman" w:hAnsi="Times New Roman" w:cs="Times New Roman"/>
                <w:b/>
                <w:bCs/>
                <w:color w:val="000000" w:themeColor="text1"/>
                <w:sz w:val="24"/>
                <w:szCs w:val="24"/>
                <w:lang w:val="pt-BR" w:eastAsia="es-ES"/>
              </w:rPr>
              <w:t>Sogamoso</w:t>
            </w:r>
            <w:proofErr w:type="spellEnd"/>
            <w:r w:rsidR="004D1D4F" w:rsidRPr="00FF22EE">
              <w:rPr>
                <w:rFonts w:ascii="Times New Roman" w:eastAsia="Times New Roman" w:hAnsi="Times New Roman" w:cs="Times New Roman"/>
                <w:b/>
                <w:bCs/>
                <w:color w:val="000000" w:themeColor="text1"/>
                <w:sz w:val="28"/>
                <w:szCs w:val="28"/>
                <w:lang w:val="pt-BR" w:eastAsia="es-ES"/>
              </w:rPr>
              <w:t xml:space="preserve"> </w:t>
            </w:r>
          </w:p>
        </w:tc>
      </w:tr>
      <w:tr w:rsidR="004D1D4F" w:rsidRPr="00AE586F" w14:paraId="2E091D08" w14:textId="77777777" w:rsidTr="5090A3E1">
        <w:tc>
          <w:tcPr>
            <w:tcW w:w="2405" w:type="dxa"/>
          </w:tcPr>
          <w:p w14:paraId="6D3C36FE" w14:textId="77777777" w:rsidR="004D1D4F" w:rsidRPr="00AE586F" w:rsidRDefault="004D1D4F" w:rsidP="00905A68">
            <w:pPr>
              <w:overflowPunct w:val="0"/>
              <w:autoSpaceDE w:val="0"/>
              <w:autoSpaceDN w:val="0"/>
              <w:adjustRightInd w:val="0"/>
              <w:jc w:val="both"/>
              <w:rPr>
                <w:rFonts w:ascii="Times New Roman" w:eastAsia="Times New Roman" w:hAnsi="Times New Roman" w:cs="Times New Roman"/>
                <w:color w:val="000000"/>
                <w:sz w:val="28"/>
                <w:szCs w:val="28"/>
                <w:lang w:val="es-ES" w:eastAsia="es-ES"/>
              </w:rPr>
            </w:pPr>
            <w:r w:rsidRPr="00AE586F">
              <w:rPr>
                <w:rFonts w:ascii="Times New Roman" w:eastAsia="Times New Roman" w:hAnsi="Times New Roman" w:cs="Times New Roman"/>
                <w:color w:val="000000"/>
                <w:sz w:val="28"/>
                <w:szCs w:val="28"/>
                <w:lang w:val="es-ES" w:eastAsia="es-ES"/>
              </w:rPr>
              <w:t>Expediente</w:t>
            </w:r>
          </w:p>
        </w:tc>
        <w:tc>
          <w:tcPr>
            <w:tcW w:w="6809" w:type="dxa"/>
          </w:tcPr>
          <w:p w14:paraId="657B26A4" w14:textId="67683292" w:rsidR="002F3871" w:rsidRPr="00AE586F" w:rsidRDefault="004D1D4F" w:rsidP="5090A3E1">
            <w:pPr>
              <w:overflowPunct w:val="0"/>
              <w:autoSpaceDE w:val="0"/>
              <w:autoSpaceDN w:val="0"/>
              <w:adjustRightInd w:val="0"/>
              <w:jc w:val="both"/>
              <w:rPr>
                <w:rFonts w:ascii="Times New Roman" w:eastAsia="Times New Roman" w:hAnsi="Times New Roman" w:cs="Times New Roman"/>
                <w:b/>
                <w:bCs/>
                <w:color w:val="000000"/>
                <w:sz w:val="24"/>
                <w:szCs w:val="24"/>
                <w:lang w:val="es-ES" w:eastAsia="es-ES"/>
              </w:rPr>
            </w:pPr>
            <w:r w:rsidRPr="5090A3E1">
              <w:rPr>
                <w:rFonts w:ascii="Times New Roman" w:eastAsia="Times New Roman" w:hAnsi="Times New Roman" w:cs="Times New Roman"/>
                <w:b/>
                <w:bCs/>
                <w:color w:val="000000" w:themeColor="text1"/>
                <w:sz w:val="28"/>
                <w:szCs w:val="28"/>
                <w:lang w:val="es-ES" w:eastAsia="es-ES"/>
              </w:rPr>
              <w:t>:</w:t>
            </w:r>
            <w:r w:rsidR="3B29BBB2" w:rsidRPr="5090A3E1">
              <w:rPr>
                <w:rFonts w:ascii="Times New Roman" w:eastAsia="Times New Roman" w:hAnsi="Times New Roman" w:cs="Times New Roman"/>
                <w:b/>
                <w:bCs/>
                <w:color w:val="000000" w:themeColor="text1"/>
                <w:sz w:val="28"/>
                <w:szCs w:val="28"/>
                <w:lang w:val="es-ES" w:eastAsia="es-ES"/>
              </w:rPr>
              <w:t xml:space="preserve"> </w:t>
            </w:r>
            <w:r w:rsidR="002F3871" w:rsidRPr="5090A3E1">
              <w:rPr>
                <w:rFonts w:ascii="Times New Roman" w:eastAsia="Times New Roman" w:hAnsi="Times New Roman" w:cs="Times New Roman"/>
                <w:b/>
                <w:bCs/>
                <w:color w:val="000000" w:themeColor="text1"/>
                <w:sz w:val="24"/>
                <w:szCs w:val="24"/>
                <w:lang w:val="es-ES" w:eastAsia="es-ES"/>
              </w:rPr>
              <w:t>15001-23-33-000-2020-1662</w:t>
            </w:r>
          </w:p>
          <w:p w14:paraId="6B3C1B15" w14:textId="7F7B20CD" w:rsidR="004D1D4F" w:rsidRPr="00AE586F" w:rsidRDefault="002F3871" w:rsidP="5090A3E1">
            <w:pPr>
              <w:overflowPunct w:val="0"/>
              <w:autoSpaceDE w:val="0"/>
              <w:autoSpaceDN w:val="0"/>
              <w:adjustRightInd w:val="0"/>
              <w:jc w:val="both"/>
              <w:rPr>
                <w:rFonts w:ascii="Times New Roman" w:eastAsia="Times New Roman" w:hAnsi="Times New Roman" w:cs="Times New Roman"/>
                <w:b/>
                <w:bCs/>
                <w:color w:val="000000"/>
                <w:sz w:val="28"/>
                <w:szCs w:val="28"/>
                <w:lang w:val="es-ES" w:eastAsia="es-ES"/>
              </w:rPr>
            </w:pPr>
            <w:r w:rsidRPr="5090A3E1">
              <w:rPr>
                <w:rFonts w:ascii="Times New Roman" w:eastAsia="Times New Roman" w:hAnsi="Times New Roman" w:cs="Times New Roman"/>
                <w:b/>
                <w:bCs/>
                <w:color w:val="000000" w:themeColor="text1"/>
                <w:sz w:val="24"/>
                <w:szCs w:val="24"/>
                <w:lang w:val="es-ES" w:eastAsia="es-ES"/>
              </w:rPr>
              <w:t xml:space="preserve"> </w:t>
            </w:r>
            <w:r w:rsidR="62A9F4B8" w:rsidRPr="5090A3E1">
              <w:rPr>
                <w:rFonts w:ascii="Times New Roman" w:eastAsia="Times New Roman" w:hAnsi="Times New Roman" w:cs="Times New Roman"/>
                <w:b/>
                <w:bCs/>
                <w:color w:val="000000" w:themeColor="text1"/>
                <w:sz w:val="24"/>
                <w:szCs w:val="24"/>
                <w:lang w:val="es-ES" w:eastAsia="es-ES"/>
              </w:rPr>
              <w:t xml:space="preserve">  </w:t>
            </w:r>
            <w:r w:rsidR="00BF65F3" w:rsidRPr="5090A3E1">
              <w:rPr>
                <w:rFonts w:ascii="Times New Roman" w:eastAsia="Times New Roman" w:hAnsi="Times New Roman" w:cs="Times New Roman"/>
                <w:b/>
                <w:bCs/>
                <w:color w:val="000000" w:themeColor="text1"/>
                <w:sz w:val="24"/>
                <w:szCs w:val="24"/>
                <w:lang w:val="es-ES" w:eastAsia="es-ES"/>
              </w:rPr>
              <w:t>15001-23-33-000-2020-</w:t>
            </w:r>
            <w:r w:rsidR="004D1D4F" w:rsidRPr="5090A3E1">
              <w:rPr>
                <w:rFonts w:ascii="Times New Roman" w:eastAsia="Times New Roman" w:hAnsi="Times New Roman" w:cs="Times New Roman"/>
                <w:b/>
                <w:bCs/>
                <w:color w:val="000000" w:themeColor="text1"/>
                <w:sz w:val="24"/>
                <w:szCs w:val="24"/>
                <w:lang w:val="es-ES" w:eastAsia="es-ES"/>
              </w:rPr>
              <w:t>1934 (acumulados)</w:t>
            </w:r>
          </w:p>
        </w:tc>
      </w:tr>
    </w:tbl>
    <w:p w14:paraId="6A05A809" w14:textId="77777777" w:rsidR="004D1D4F" w:rsidRPr="00AE586F" w:rsidRDefault="004D1D4F" w:rsidP="00905A68">
      <w:pPr>
        <w:overflowPunct w:val="0"/>
        <w:autoSpaceDE w:val="0"/>
        <w:autoSpaceDN w:val="0"/>
        <w:adjustRightInd w:val="0"/>
        <w:spacing w:after="0" w:line="240" w:lineRule="auto"/>
        <w:jc w:val="both"/>
        <w:rPr>
          <w:rFonts w:ascii="Times New Roman" w:eastAsia="Times New Roman" w:hAnsi="Times New Roman" w:cs="Times New Roman"/>
          <w:b/>
          <w:color w:val="000000"/>
          <w:sz w:val="28"/>
          <w:szCs w:val="28"/>
          <w:lang w:val="es-ES" w:eastAsia="es-ES"/>
        </w:rPr>
      </w:pPr>
    </w:p>
    <w:p w14:paraId="29D6B04F" w14:textId="77777777" w:rsidR="00905A68" w:rsidRPr="00AE586F" w:rsidRDefault="00905A68" w:rsidP="004D1D4F">
      <w:pPr>
        <w:overflowPunct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val="es-ES" w:eastAsia="es-ES"/>
        </w:rPr>
      </w:pPr>
      <w:r w:rsidRPr="00AE586F">
        <w:rPr>
          <w:rFonts w:ascii="Times New Roman" w:eastAsia="Times New Roman" w:hAnsi="Times New Roman" w:cs="Times New Roman"/>
          <w:b/>
          <w:color w:val="000000"/>
          <w:sz w:val="28"/>
          <w:szCs w:val="28"/>
          <w:lang w:val="es-ES" w:eastAsia="es-ES"/>
        </w:rPr>
        <w:tab/>
      </w:r>
      <w:r w:rsidRPr="00AE586F">
        <w:rPr>
          <w:rFonts w:ascii="Times New Roman" w:eastAsia="Times New Roman" w:hAnsi="Times New Roman" w:cs="Times New Roman"/>
          <w:snapToGrid w:val="0"/>
          <w:color w:val="000000"/>
          <w:sz w:val="28"/>
          <w:szCs w:val="28"/>
          <w:lang w:val="es-ES" w:eastAsia="es-ES"/>
        </w:rPr>
        <w:t xml:space="preserve"> </w:t>
      </w:r>
    </w:p>
    <w:p w14:paraId="0455AFB9" w14:textId="77777777" w:rsidR="00905A68" w:rsidRPr="00AE586F" w:rsidRDefault="00905A68" w:rsidP="00905A68">
      <w:pPr>
        <w:overflowPunct w:val="0"/>
        <w:autoSpaceDE w:val="0"/>
        <w:autoSpaceDN w:val="0"/>
        <w:adjustRightInd w:val="0"/>
        <w:spacing w:after="0" w:line="360" w:lineRule="auto"/>
        <w:jc w:val="both"/>
        <w:rPr>
          <w:rFonts w:ascii="Times New Roman" w:eastAsia="Times New Roman" w:hAnsi="Times New Roman" w:cs="Times New Roman"/>
          <w:color w:val="000000"/>
          <w:sz w:val="28"/>
          <w:szCs w:val="28"/>
          <w:lang w:val="es-ES" w:eastAsia="es-ES"/>
        </w:rPr>
      </w:pPr>
      <w:r w:rsidRPr="00AE586F">
        <w:rPr>
          <w:rFonts w:ascii="Times New Roman" w:eastAsia="Times New Roman" w:hAnsi="Times New Roman" w:cs="Times New Roman"/>
          <w:color w:val="000000"/>
          <w:sz w:val="28"/>
          <w:szCs w:val="28"/>
          <w:lang w:val="es-ES" w:eastAsia="es-ES"/>
        </w:rPr>
        <w:t xml:space="preserve">Magistrado ponente: </w:t>
      </w:r>
      <w:r w:rsidRPr="00AE586F">
        <w:rPr>
          <w:rFonts w:ascii="Times New Roman" w:eastAsia="Times New Roman" w:hAnsi="Times New Roman" w:cs="Times New Roman"/>
          <w:b/>
          <w:color w:val="000000"/>
          <w:sz w:val="28"/>
          <w:szCs w:val="28"/>
          <w:lang w:val="es-ES" w:eastAsia="es-ES"/>
        </w:rPr>
        <w:t xml:space="preserve">Luis Ernesto Arciniegas Triana  </w:t>
      </w:r>
    </w:p>
    <w:p w14:paraId="5A39BBE3" w14:textId="77777777" w:rsidR="000E190A" w:rsidRPr="00AE586F" w:rsidRDefault="000E190A"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MX" w:eastAsia="es-ES"/>
        </w:rPr>
      </w:pPr>
    </w:p>
    <w:p w14:paraId="6F4E142D" w14:textId="1292F2C6" w:rsidR="008C1BA3" w:rsidRPr="00AE586F" w:rsidRDefault="000E190A"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MX" w:eastAsia="es-ES"/>
        </w:rPr>
      </w:pPr>
      <w:r w:rsidRPr="3A9A5056">
        <w:rPr>
          <w:rFonts w:ascii="Times New Roman" w:eastAsia="Times New Roman" w:hAnsi="Times New Roman" w:cs="Times New Roman"/>
          <w:color w:val="000000" w:themeColor="text1"/>
          <w:sz w:val="28"/>
          <w:szCs w:val="28"/>
          <w:lang w:val="es-MX" w:eastAsia="es-ES"/>
        </w:rPr>
        <w:t xml:space="preserve">Procede la Sala a decidir en </w:t>
      </w:r>
      <w:r w:rsidRPr="3A9A5056">
        <w:rPr>
          <w:rFonts w:ascii="Times New Roman" w:eastAsia="Times New Roman" w:hAnsi="Times New Roman" w:cs="Times New Roman"/>
          <w:b/>
          <w:bCs/>
          <w:color w:val="000000" w:themeColor="text1"/>
          <w:sz w:val="28"/>
          <w:szCs w:val="28"/>
          <w:lang w:val="es-MX" w:eastAsia="es-ES"/>
        </w:rPr>
        <w:t>primera instancia</w:t>
      </w:r>
      <w:r w:rsidRPr="3A9A5056">
        <w:rPr>
          <w:rFonts w:ascii="Times New Roman" w:eastAsia="Times New Roman" w:hAnsi="Times New Roman" w:cs="Times New Roman"/>
          <w:color w:val="000000" w:themeColor="text1"/>
          <w:sz w:val="28"/>
          <w:szCs w:val="28"/>
          <w:lang w:val="es-MX" w:eastAsia="es-ES"/>
        </w:rPr>
        <w:t xml:space="preserve"> la acción electoral interpuesta </w:t>
      </w:r>
      <w:r w:rsidR="004D1D4F" w:rsidRPr="3A9A5056">
        <w:rPr>
          <w:rFonts w:ascii="Times New Roman" w:eastAsia="Times New Roman" w:hAnsi="Times New Roman" w:cs="Times New Roman"/>
          <w:color w:val="000000" w:themeColor="text1"/>
          <w:sz w:val="28"/>
          <w:szCs w:val="28"/>
          <w:lang w:val="es-MX" w:eastAsia="es-ES"/>
        </w:rPr>
        <w:t>por</w:t>
      </w:r>
      <w:r w:rsidR="0035371B" w:rsidRPr="3A9A5056">
        <w:rPr>
          <w:rFonts w:ascii="Times New Roman" w:eastAsia="Times New Roman" w:hAnsi="Times New Roman" w:cs="Times New Roman"/>
          <w:color w:val="000000" w:themeColor="text1"/>
          <w:sz w:val="28"/>
          <w:szCs w:val="28"/>
          <w:lang w:val="es-MX" w:eastAsia="es-ES"/>
        </w:rPr>
        <w:t xml:space="preserve"> los señores</w:t>
      </w:r>
      <w:r w:rsidR="004D1D4F" w:rsidRPr="3A9A5056">
        <w:rPr>
          <w:rFonts w:ascii="Times New Roman" w:eastAsia="Times New Roman" w:hAnsi="Times New Roman" w:cs="Times New Roman"/>
          <w:color w:val="000000" w:themeColor="text1"/>
          <w:sz w:val="28"/>
          <w:szCs w:val="28"/>
          <w:lang w:val="es-MX" w:eastAsia="es-ES"/>
        </w:rPr>
        <w:t xml:space="preserve"> </w:t>
      </w:r>
      <w:r w:rsidR="004D1D4F" w:rsidRPr="3A9A5056">
        <w:rPr>
          <w:rFonts w:ascii="Times New Roman" w:eastAsia="Times New Roman" w:hAnsi="Times New Roman" w:cs="Times New Roman"/>
          <w:i/>
          <w:iCs/>
          <w:color w:val="000000" w:themeColor="text1"/>
          <w:sz w:val="28"/>
          <w:szCs w:val="28"/>
          <w:lang w:val="es-ES" w:eastAsia="es-ES"/>
        </w:rPr>
        <w:t>José Ányelo Naranjo Amaya</w:t>
      </w:r>
      <w:r w:rsidR="004D1D4F" w:rsidRPr="3A9A5056">
        <w:rPr>
          <w:rFonts w:ascii="Times New Roman" w:eastAsia="Times New Roman" w:hAnsi="Times New Roman" w:cs="Times New Roman"/>
          <w:color w:val="000000" w:themeColor="text1"/>
          <w:sz w:val="28"/>
          <w:szCs w:val="28"/>
          <w:lang w:val="es-ES" w:eastAsia="es-ES"/>
        </w:rPr>
        <w:t xml:space="preserve"> y </w:t>
      </w:r>
      <w:r w:rsidR="004D1D4F" w:rsidRPr="3A9A5056">
        <w:rPr>
          <w:rFonts w:ascii="Times New Roman" w:eastAsia="Times New Roman" w:hAnsi="Times New Roman" w:cs="Times New Roman"/>
          <w:i/>
          <w:iCs/>
          <w:color w:val="000000" w:themeColor="text1"/>
          <w:sz w:val="28"/>
          <w:szCs w:val="28"/>
          <w:lang w:val="es-ES" w:eastAsia="es-ES"/>
        </w:rPr>
        <w:t>Leónidas Laverde Hurtado</w:t>
      </w:r>
      <w:r w:rsidR="004D1D4F" w:rsidRPr="3A9A5056">
        <w:rPr>
          <w:rFonts w:ascii="Times New Roman" w:eastAsia="Times New Roman" w:hAnsi="Times New Roman" w:cs="Times New Roman"/>
          <w:b/>
          <w:bCs/>
          <w:color w:val="000000" w:themeColor="text1"/>
          <w:sz w:val="28"/>
          <w:szCs w:val="28"/>
          <w:lang w:val="es-ES" w:eastAsia="es-ES"/>
        </w:rPr>
        <w:t xml:space="preserve"> </w:t>
      </w:r>
      <w:r w:rsidR="0035371B" w:rsidRPr="3A9A5056">
        <w:rPr>
          <w:rFonts w:ascii="Times New Roman" w:eastAsia="Times New Roman" w:hAnsi="Times New Roman" w:cs="Times New Roman"/>
          <w:color w:val="000000" w:themeColor="text1"/>
          <w:sz w:val="28"/>
          <w:szCs w:val="28"/>
          <w:lang w:val="es-MX" w:eastAsia="es-ES"/>
        </w:rPr>
        <w:t xml:space="preserve">contra </w:t>
      </w:r>
      <w:r w:rsidR="24A185EC" w:rsidRPr="3A9A5056">
        <w:rPr>
          <w:rFonts w:ascii="Times New Roman" w:eastAsia="Times New Roman" w:hAnsi="Times New Roman" w:cs="Times New Roman"/>
          <w:color w:val="000000" w:themeColor="text1"/>
          <w:sz w:val="28"/>
          <w:szCs w:val="28"/>
          <w:lang w:val="es-MX" w:eastAsia="es-ES"/>
        </w:rPr>
        <w:t>el acto de</w:t>
      </w:r>
      <w:r w:rsidR="0035371B" w:rsidRPr="3A9A5056">
        <w:rPr>
          <w:rFonts w:ascii="Times New Roman" w:eastAsia="Times New Roman" w:hAnsi="Times New Roman" w:cs="Times New Roman"/>
          <w:color w:val="000000" w:themeColor="text1"/>
          <w:sz w:val="28"/>
          <w:szCs w:val="28"/>
          <w:lang w:val="es-MX" w:eastAsia="es-ES"/>
        </w:rPr>
        <w:t xml:space="preserve"> elección de la señora</w:t>
      </w:r>
      <w:r w:rsidR="0035371B" w:rsidRPr="3A9A5056">
        <w:rPr>
          <w:rFonts w:ascii="Times New Roman" w:eastAsia="Times New Roman" w:hAnsi="Times New Roman" w:cs="Times New Roman"/>
          <w:b/>
          <w:bCs/>
          <w:color w:val="000000" w:themeColor="text1"/>
          <w:sz w:val="28"/>
          <w:szCs w:val="28"/>
          <w:lang w:val="es-MX" w:eastAsia="es-ES"/>
        </w:rPr>
        <w:t xml:space="preserve"> </w:t>
      </w:r>
      <w:proofErr w:type="spellStart"/>
      <w:r w:rsidR="0035371B" w:rsidRPr="3A9A5056">
        <w:rPr>
          <w:rFonts w:ascii="Times New Roman" w:eastAsia="Times New Roman" w:hAnsi="Times New Roman" w:cs="Times New Roman"/>
          <w:b/>
          <w:bCs/>
          <w:i/>
          <w:iCs/>
          <w:color w:val="000000" w:themeColor="text1"/>
          <w:sz w:val="28"/>
          <w:szCs w:val="28"/>
          <w:lang w:val="es-ES" w:eastAsia="es-ES"/>
        </w:rPr>
        <w:t>Edhy</w:t>
      </w:r>
      <w:proofErr w:type="spellEnd"/>
      <w:r w:rsidR="0035371B" w:rsidRPr="3A9A5056">
        <w:rPr>
          <w:rFonts w:ascii="Times New Roman" w:eastAsia="Times New Roman" w:hAnsi="Times New Roman" w:cs="Times New Roman"/>
          <w:b/>
          <w:bCs/>
          <w:i/>
          <w:iCs/>
          <w:color w:val="000000" w:themeColor="text1"/>
          <w:sz w:val="28"/>
          <w:szCs w:val="28"/>
          <w:lang w:val="es-ES" w:eastAsia="es-ES"/>
        </w:rPr>
        <w:t xml:space="preserve"> Alexandra Cardona Corredor</w:t>
      </w:r>
      <w:r w:rsidR="0035371B" w:rsidRPr="3A9A5056">
        <w:rPr>
          <w:rFonts w:ascii="Times New Roman" w:eastAsia="Times New Roman" w:hAnsi="Times New Roman" w:cs="Times New Roman"/>
          <w:color w:val="000000" w:themeColor="text1"/>
          <w:sz w:val="28"/>
          <w:szCs w:val="28"/>
          <w:lang w:val="es-MX" w:eastAsia="es-ES"/>
        </w:rPr>
        <w:t xml:space="preserve"> como</w:t>
      </w:r>
      <w:r w:rsidR="0035371B" w:rsidRPr="3A9A5056">
        <w:rPr>
          <w:rFonts w:ascii="Times New Roman" w:eastAsia="Times New Roman" w:hAnsi="Times New Roman" w:cs="Times New Roman"/>
          <w:b/>
          <w:bCs/>
          <w:color w:val="000000" w:themeColor="text1"/>
          <w:sz w:val="28"/>
          <w:szCs w:val="28"/>
          <w:lang w:val="es-MX" w:eastAsia="es-ES"/>
        </w:rPr>
        <w:t xml:space="preserve"> Personera Municipal de Sogamoso, para el periodo 2020-2024,</w:t>
      </w:r>
      <w:r w:rsidR="0035371B" w:rsidRPr="3A9A5056">
        <w:rPr>
          <w:rFonts w:ascii="Times New Roman" w:eastAsia="Times New Roman" w:hAnsi="Times New Roman" w:cs="Times New Roman"/>
          <w:color w:val="000000" w:themeColor="text1"/>
          <w:sz w:val="28"/>
          <w:szCs w:val="28"/>
          <w:lang w:val="es-MX" w:eastAsia="es-ES"/>
        </w:rPr>
        <w:t xml:space="preserve"> contenid</w:t>
      </w:r>
      <w:r w:rsidR="0F7CBAF8" w:rsidRPr="3A9A5056">
        <w:rPr>
          <w:rFonts w:ascii="Times New Roman" w:eastAsia="Times New Roman" w:hAnsi="Times New Roman" w:cs="Times New Roman"/>
          <w:color w:val="000000" w:themeColor="text1"/>
          <w:sz w:val="28"/>
          <w:szCs w:val="28"/>
          <w:lang w:val="es-MX" w:eastAsia="es-ES"/>
        </w:rPr>
        <w:t>o</w:t>
      </w:r>
      <w:r w:rsidR="0035371B" w:rsidRPr="3A9A5056">
        <w:rPr>
          <w:rFonts w:ascii="Times New Roman" w:eastAsia="Times New Roman" w:hAnsi="Times New Roman" w:cs="Times New Roman"/>
          <w:color w:val="000000" w:themeColor="text1"/>
          <w:sz w:val="28"/>
          <w:szCs w:val="28"/>
          <w:lang w:val="es-MX" w:eastAsia="es-ES"/>
        </w:rPr>
        <w:t xml:space="preserve"> en la Resolución </w:t>
      </w:r>
      <w:r w:rsidR="00F23331" w:rsidRPr="3A9A5056">
        <w:rPr>
          <w:rFonts w:ascii="Times New Roman" w:eastAsia="Times New Roman" w:hAnsi="Times New Roman" w:cs="Times New Roman"/>
          <w:color w:val="000000" w:themeColor="text1"/>
          <w:sz w:val="28"/>
          <w:szCs w:val="28"/>
          <w:lang w:val="es-MX" w:eastAsia="es-ES"/>
        </w:rPr>
        <w:t xml:space="preserve">024 del 10 de febrero de 2020 emanada por el </w:t>
      </w:r>
      <w:r w:rsidR="00F23331" w:rsidRPr="3A9A5056">
        <w:rPr>
          <w:rFonts w:ascii="Times New Roman" w:eastAsia="Times New Roman" w:hAnsi="Times New Roman" w:cs="Times New Roman"/>
          <w:i/>
          <w:iCs/>
          <w:color w:val="000000" w:themeColor="text1"/>
          <w:sz w:val="28"/>
          <w:szCs w:val="28"/>
          <w:lang w:val="es-MX" w:eastAsia="es-ES"/>
        </w:rPr>
        <w:t>Concejo Municipal de So</w:t>
      </w:r>
      <w:r w:rsidR="000A3BB5" w:rsidRPr="3A9A5056">
        <w:rPr>
          <w:rFonts w:ascii="Times New Roman" w:eastAsia="Times New Roman" w:hAnsi="Times New Roman" w:cs="Times New Roman"/>
          <w:i/>
          <w:iCs/>
          <w:color w:val="000000" w:themeColor="text1"/>
          <w:sz w:val="28"/>
          <w:szCs w:val="28"/>
          <w:lang w:val="es-MX" w:eastAsia="es-ES"/>
        </w:rPr>
        <w:t>gamoso</w:t>
      </w:r>
      <w:r w:rsidR="0035371B" w:rsidRPr="3A9A5056">
        <w:rPr>
          <w:rFonts w:ascii="Times New Roman" w:eastAsia="Times New Roman" w:hAnsi="Times New Roman" w:cs="Times New Roman"/>
          <w:i/>
          <w:iCs/>
          <w:color w:val="000000" w:themeColor="text1"/>
          <w:sz w:val="28"/>
          <w:szCs w:val="28"/>
          <w:lang w:val="es-MX" w:eastAsia="es-ES"/>
        </w:rPr>
        <w:t>.</w:t>
      </w:r>
    </w:p>
    <w:p w14:paraId="41C8F396" w14:textId="77777777" w:rsidR="008C1BA3" w:rsidRPr="00AE586F" w:rsidRDefault="008C1BA3"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MX" w:eastAsia="es-ES"/>
        </w:rPr>
      </w:pPr>
    </w:p>
    <w:p w14:paraId="77F9542F" w14:textId="77777777" w:rsidR="000E190A" w:rsidRPr="00AE586F" w:rsidRDefault="000E190A" w:rsidP="000E190A">
      <w:pPr>
        <w:keepNext/>
        <w:spacing w:after="0" w:line="240" w:lineRule="auto"/>
        <w:jc w:val="center"/>
        <w:outlineLvl w:val="5"/>
        <w:rPr>
          <w:rFonts w:ascii="Times New Roman" w:eastAsia="Times New Roman" w:hAnsi="Times New Roman" w:cs="Times New Roman"/>
          <w:b/>
          <w:color w:val="000000" w:themeColor="text1"/>
          <w:sz w:val="28"/>
          <w:szCs w:val="28"/>
          <w:lang w:val="es-ES" w:eastAsia="es-ES"/>
        </w:rPr>
      </w:pPr>
      <w:r w:rsidRPr="00AE586F">
        <w:rPr>
          <w:rFonts w:ascii="Times New Roman" w:eastAsia="Times New Roman" w:hAnsi="Times New Roman" w:cs="Times New Roman"/>
          <w:b/>
          <w:color w:val="000000" w:themeColor="text1"/>
          <w:sz w:val="28"/>
          <w:szCs w:val="28"/>
          <w:lang w:val="es-ES" w:eastAsia="es-ES"/>
        </w:rPr>
        <w:t>I. ANTECEDENTES</w:t>
      </w:r>
    </w:p>
    <w:p w14:paraId="72A3D3EC" w14:textId="77777777" w:rsidR="000E190A" w:rsidRPr="00AE586F" w:rsidRDefault="000E190A" w:rsidP="000E190A">
      <w:pPr>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0"/>
          <w:lang w:val="es-ES" w:eastAsia="es-ES"/>
        </w:rPr>
      </w:pPr>
    </w:p>
    <w:p w14:paraId="0D0B940D" w14:textId="77777777" w:rsidR="000E190A" w:rsidRPr="00AE586F" w:rsidRDefault="000E190A" w:rsidP="000E190A">
      <w:pPr>
        <w:overflowPunct w:val="0"/>
        <w:autoSpaceDE w:val="0"/>
        <w:autoSpaceDN w:val="0"/>
        <w:adjustRightInd w:val="0"/>
        <w:spacing w:after="0" w:line="240" w:lineRule="auto"/>
        <w:rPr>
          <w:rFonts w:ascii="Times New Roman" w:eastAsia="Times New Roman" w:hAnsi="Times New Roman" w:cs="Times New Roman"/>
          <w:color w:val="000000" w:themeColor="text1"/>
          <w:sz w:val="28"/>
          <w:szCs w:val="28"/>
          <w:lang w:val="es-ES" w:eastAsia="es-ES"/>
        </w:rPr>
      </w:pPr>
    </w:p>
    <w:p w14:paraId="54D16BB7" w14:textId="27D38247" w:rsidR="0035371B" w:rsidRPr="00AE586F" w:rsidRDefault="0035371B" w:rsidP="5090A3E1">
      <w:pPr>
        <w:overflowPunct w:val="0"/>
        <w:autoSpaceDE w:val="0"/>
        <w:autoSpaceDN w:val="0"/>
        <w:adjustRightInd w:val="0"/>
        <w:spacing w:after="0" w:line="360" w:lineRule="auto"/>
        <w:jc w:val="both"/>
        <w:rPr>
          <w:rFonts w:ascii="Times New Roman" w:eastAsia="Times New Roman" w:hAnsi="Times New Roman" w:cs="Times New Roman"/>
          <w:b/>
          <w:bCs/>
          <w:color w:val="000000" w:themeColor="text1"/>
          <w:sz w:val="28"/>
          <w:szCs w:val="28"/>
          <w:lang w:val="es-ES" w:eastAsia="es-ES"/>
        </w:rPr>
      </w:pPr>
      <w:r w:rsidRPr="5090A3E1">
        <w:rPr>
          <w:rFonts w:ascii="Times New Roman" w:eastAsia="Times New Roman" w:hAnsi="Times New Roman" w:cs="Times New Roman"/>
          <w:b/>
          <w:bCs/>
          <w:color w:val="000000" w:themeColor="text1"/>
          <w:sz w:val="28"/>
          <w:szCs w:val="28"/>
          <w:lang w:val="es-ES" w:eastAsia="es-ES"/>
        </w:rPr>
        <w:t xml:space="preserve">1. La </w:t>
      </w:r>
      <w:r w:rsidR="52BA7D18" w:rsidRPr="5090A3E1">
        <w:rPr>
          <w:rFonts w:ascii="Times New Roman" w:eastAsia="Times New Roman" w:hAnsi="Times New Roman" w:cs="Times New Roman"/>
          <w:b/>
          <w:bCs/>
          <w:color w:val="000000" w:themeColor="text1"/>
          <w:sz w:val="28"/>
          <w:szCs w:val="28"/>
          <w:lang w:val="es-ES" w:eastAsia="es-ES"/>
        </w:rPr>
        <w:t>demanda</w:t>
      </w:r>
    </w:p>
    <w:p w14:paraId="6E513932" w14:textId="183C01C1" w:rsidR="5090A3E1" w:rsidRDefault="5090A3E1" w:rsidP="5090A3E1">
      <w:pPr>
        <w:spacing w:after="0" w:line="360" w:lineRule="auto"/>
        <w:jc w:val="both"/>
        <w:rPr>
          <w:rFonts w:ascii="Times New Roman" w:eastAsia="Times New Roman" w:hAnsi="Times New Roman" w:cs="Times New Roman"/>
          <w:color w:val="000000" w:themeColor="text1"/>
          <w:sz w:val="28"/>
          <w:szCs w:val="28"/>
          <w:lang w:val="es-ES" w:eastAsia="es-ES"/>
        </w:rPr>
      </w:pPr>
    </w:p>
    <w:p w14:paraId="3C52D345" w14:textId="1E9762E3" w:rsidR="0035371B" w:rsidRPr="00AE586F" w:rsidRDefault="0035371B" w:rsidP="5090A3E1">
      <w:pPr>
        <w:overflowPunct w:val="0"/>
        <w:autoSpaceDE w:val="0"/>
        <w:autoSpaceDN w:val="0"/>
        <w:adjustRightInd w:val="0"/>
        <w:spacing w:after="0" w:line="360" w:lineRule="auto"/>
        <w:jc w:val="both"/>
        <w:rPr>
          <w:rFonts w:ascii="Times New Roman" w:eastAsia="Times New Roman" w:hAnsi="Times New Roman" w:cs="Times New Roman"/>
          <w:i/>
          <w:iCs/>
          <w:color w:val="000000" w:themeColor="text1"/>
          <w:sz w:val="28"/>
          <w:szCs w:val="28"/>
          <w:lang w:val="es-ES" w:eastAsia="es-ES"/>
        </w:rPr>
      </w:pPr>
      <w:r w:rsidRPr="5090A3E1">
        <w:rPr>
          <w:rFonts w:ascii="Times New Roman" w:eastAsia="Times New Roman" w:hAnsi="Times New Roman" w:cs="Times New Roman"/>
          <w:color w:val="000000" w:themeColor="text1"/>
          <w:sz w:val="28"/>
          <w:szCs w:val="28"/>
          <w:lang w:val="es-ES" w:eastAsia="es-ES"/>
        </w:rPr>
        <w:t xml:space="preserve">Los mencionados demandantes en ejercicio de la acción prevista en el artículo 139 del CPACA, demandan el acto de elección de la señora </w:t>
      </w:r>
      <w:proofErr w:type="spellStart"/>
      <w:r w:rsidRPr="5090A3E1">
        <w:rPr>
          <w:rFonts w:ascii="Times New Roman" w:eastAsia="Times New Roman" w:hAnsi="Times New Roman" w:cs="Times New Roman"/>
          <w:i/>
          <w:iCs/>
          <w:color w:val="000000" w:themeColor="text1"/>
          <w:sz w:val="28"/>
          <w:szCs w:val="28"/>
          <w:lang w:val="es-ES" w:eastAsia="es-ES"/>
        </w:rPr>
        <w:t>Edhy</w:t>
      </w:r>
      <w:proofErr w:type="spellEnd"/>
      <w:r w:rsidRPr="5090A3E1">
        <w:rPr>
          <w:rFonts w:ascii="Times New Roman" w:eastAsia="Times New Roman" w:hAnsi="Times New Roman" w:cs="Times New Roman"/>
          <w:i/>
          <w:iCs/>
          <w:color w:val="000000" w:themeColor="text1"/>
          <w:sz w:val="28"/>
          <w:szCs w:val="28"/>
          <w:lang w:val="es-ES" w:eastAsia="es-ES"/>
        </w:rPr>
        <w:t xml:space="preserve"> Alexandra </w:t>
      </w:r>
      <w:r w:rsidRPr="5090A3E1">
        <w:rPr>
          <w:rFonts w:ascii="Times New Roman" w:eastAsia="Times New Roman" w:hAnsi="Times New Roman" w:cs="Times New Roman"/>
          <w:i/>
          <w:iCs/>
          <w:color w:val="000000" w:themeColor="text1"/>
          <w:sz w:val="28"/>
          <w:szCs w:val="28"/>
          <w:lang w:val="es-ES" w:eastAsia="es-ES"/>
        </w:rPr>
        <w:lastRenderedPageBreak/>
        <w:t>Cardona Corredor</w:t>
      </w:r>
      <w:r w:rsidRPr="5090A3E1">
        <w:rPr>
          <w:rFonts w:ascii="Times New Roman" w:eastAsia="Times New Roman" w:hAnsi="Times New Roman" w:cs="Times New Roman"/>
          <w:color w:val="000000" w:themeColor="text1"/>
          <w:sz w:val="28"/>
          <w:szCs w:val="28"/>
          <w:lang w:val="es-MX" w:eastAsia="es-ES"/>
        </w:rPr>
        <w:t xml:space="preserve"> como Personera Municipal de Sogamoso</w:t>
      </w:r>
      <w:r w:rsidRPr="5090A3E1">
        <w:rPr>
          <w:rFonts w:ascii="Times New Roman" w:eastAsia="Times New Roman" w:hAnsi="Times New Roman" w:cs="Times New Roman"/>
          <w:color w:val="000000" w:themeColor="text1"/>
          <w:sz w:val="28"/>
          <w:szCs w:val="28"/>
          <w:lang w:val="es-ES" w:eastAsia="es-ES"/>
        </w:rPr>
        <w:t xml:space="preserve">, </w:t>
      </w:r>
      <w:r w:rsidR="115F624A" w:rsidRPr="5090A3E1">
        <w:rPr>
          <w:rFonts w:ascii="Times New Roman" w:eastAsia="Times New Roman" w:hAnsi="Times New Roman" w:cs="Times New Roman"/>
          <w:color w:val="000000" w:themeColor="text1"/>
          <w:sz w:val="28"/>
          <w:szCs w:val="28"/>
          <w:lang w:val="es-ES" w:eastAsia="es-ES"/>
        </w:rPr>
        <w:t>contenido en</w:t>
      </w:r>
      <w:r w:rsidRPr="00AE586F">
        <w:rPr>
          <w:rFonts w:ascii="Times New Roman" w:eastAsia="Times New Roman" w:hAnsi="Times New Roman" w:cs="Times New Roman"/>
          <w:color w:val="000000" w:themeColor="text1"/>
          <w:spacing w:val="-3"/>
          <w:sz w:val="28"/>
          <w:szCs w:val="28"/>
          <w:lang w:val="es-ES" w:eastAsia="es-ES"/>
        </w:rPr>
        <w:t xml:space="preserve"> la Resolución </w:t>
      </w:r>
      <w:r w:rsidRPr="00AE586F">
        <w:rPr>
          <w:rFonts w:ascii="Times New Roman" w:eastAsia="Times New Roman" w:hAnsi="Times New Roman" w:cs="Times New Roman"/>
          <w:color w:val="000000" w:themeColor="text1"/>
          <w:sz w:val="28"/>
          <w:szCs w:val="28"/>
          <w:lang w:val="es-ES" w:eastAsia="es-ES"/>
        </w:rPr>
        <w:t xml:space="preserve">No. 024 del 10 de febrero de 2020 </w:t>
      </w:r>
      <w:r w:rsidRPr="5090A3E1">
        <w:rPr>
          <w:rFonts w:ascii="Times New Roman" w:eastAsia="Times New Roman" w:hAnsi="Times New Roman" w:cs="Times New Roman"/>
          <w:i/>
          <w:iCs/>
          <w:color w:val="000000" w:themeColor="text1"/>
          <w:sz w:val="28"/>
          <w:szCs w:val="28"/>
          <w:lang w:val="es-ES" w:eastAsia="es-ES"/>
        </w:rPr>
        <w:t>“Por medio de la cual se elige y/o designa personero municipal de Sogamoso- Boyacá, para el periodo 2020- 2024”</w:t>
      </w:r>
      <w:r w:rsidR="00E61ED1" w:rsidRPr="5090A3E1">
        <w:rPr>
          <w:rFonts w:ascii="Times New Roman" w:eastAsia="Times New Roman" w:hAnsi="Times New Roman" w:cs="Times New Roman"/>
          <w:i/>
          <w:iCs/>
          <w:color w:val="000000" w:themeColor="text1"/>
          <w:sz w:val="28"/>
          <w:szCs w:val="28"/>
          <w:lang w:val="es-ES" w:eastAsia="es-ES"/>
        </w:rPr>
        <w:t xml:space="preserve">. </w:t>
      </w:r>
    </w:p>
    <w:p w14:paraId="226EE663" w14:textId="1B7E67E7" w:rsidR="5090A3E1" w:rsidRDefault="5090A3E1" w:rsidP="5090A3E1">
      <w:pPr>
        <w:spacing w:after="0" w:line="360" w:lineRule="auto"/>
        <w:jc w:val="both"/>
        <w:rPr>
          <w:rFonts w:ascii="Times New Roman" w:eastAsia="Times New Roman" w:hAnsi="Times New Roman" w:cs="Times New Roman"/>
          <w:b/>
          <w:bCs/>
          <w:color w:val="000000" w:themeColor="text1"/>
          <w:sz w:val="28"/>
          <w:szCs w:val="28"/>
          <w:lang w:val="es-ES" w:eastAsia="es-ES"/>
        </w:rPr>
      </w:pPr>
    </w:p>
    <w:p w14:paraId="546B926B" w14:textId="55C5DC77" w:rsidR="00E61ED1" w:rsidRPr="00AE586F" w:rsidRDefault="17C5F8AE" w:rsidP="00E61ED1">
      <w:pPr>
        <w:overflowPunct w:val="0"/>
        <w:autoSpaceDE w:val="0"/>
        <w:autoSpaceDN w:val="0"/>
        <w:adjustRightInd w:val="0"/>
        <w:spacing w:after="0" w:line="360" w:lineRule="auto"/>
        <w:jc w:val="both"/>
        <w:rPr>
          <w:rFonts w:ascii="Times New Roman" w:eastAsia="Times New Roman" w:hAnsi="Times New Roman" w:cs="Times New Roman"/>
          <w:b/>
          <w:bCs/>
          <w:color w:val="000000" w:themeColor="text1"/>
          <w:spacing w:val="-3"/>
          <w:sz w:val="28"/>
          <w:szCs w:val="28"/>
          <w:lang w:val="es-ES" w:eastAsia="es-ES"/>
        </w:rPr>
      </w:pPr>
      <w:r w:rsidRPr="00AE586F">
        <w:rPr>
          <w:rFonts w:ascii="Times New Roman" w:eastAsia="Times New Roman" w:hAnsi="Times New Roman" w:cs="Times New Roman"/>
          <w:b/>
          <w:bCs/>
          <w:color w:val="000000" w:themeColor="text1"/>
          <w:spacing w:val="-3"/>
          <w:sz w:val="28"/>
          <w:szCs w:val="28"/>
          <w:lang w:val="es-ES" w:eastAsia="es-ES"/>
        </w:rPr>
        <w:t>2</w:t>
      </w:r>
      <w:r w:rsidR="00E61ED1" w:rsidRPr="00AE586F">
        <w:rPr>
          <w:rFonts w:ascii="Times New Roman" w:eastAsia="Times New Roman" w:hAnsi="Times New Roman" w:cs="Times New Roman"/>
          <w:b/>
          <w:bCs/>
          <w:color w:val="000000" w:themeColor="text1"/>
          <w:spacing w:val="-3"/>
          <w:sz w:val="28"/>
          <w:szCs w:val="28"/>
          <w:lang w:val="es-ES" w:eastAsia="es-ES"/>
        </w:rPr>
        <w:t xml:space="preserve">. Disposiciones violadas </w:t>
      </w:r>
    </w:p>
    <w:p w14:paraId="3DDCEF42" w14:textId="3A9F3C64" w:rsidR="00E61ED1" w:rsidRPr="00AE586F" w:rsidRDefault="00E61ED1" w:rsidP="00E61ED1">
      <w:pPr>
        <w:overflowPunct w:val="0"/>
        <w:autoSpaceDE w:val="0"/>
        <w:autoSpaceDN w:val="0"/>
        <w:adjustRightInd w:val="0"/>
        <w:spacing w:after="0" w:line="360" w:lineRule="auto"/>
        <w:jc w:val="both"/>
        <w:rPr>
          <w:rFonts w:ascii="Times New Roman" w:eastAsia="Times New Roman" w:hAnsi="Times New Roman" w:cs="Times New Roman"/>
          <w:bCs/>
          <w:color w:val="000000" w:themeColor="text1"/>
          <w:spacing w:val="-3"/>
          <w:sz w:val="28"/>
          <w:szCs w:val="28"/>
          <w:lang w:val="es-ES" w:eastAsia="es-ES"/>
        </w:rPr>
      </w:pPr>
    </w:p>
    <w:p w14:paraId="30092A49" w14:textId="09C64004" w:rsidR="00785D3F" w:rsidRPr="00AE586F" w:rsidRDefault="00E61ED1" w:rsidP="5090A3E1">
      <w:pPr>
        <w:overflowPunct w:val="0"/>
        <w:autoSpaceDE w:val="0"/>
        <w:autoSpaceDN w:val="0"/>
        <w:adjustRightInd w:val="0"/>
        <w:spacing w:after="0" w:line="360" w:lineRule="auto"/>
        <w:jc w:val="both"/>
        <w:rPr>
          <w:rFonts w:ascii="Times New Roman" w:eastAsia="Times New Roman" w:hAnsi="Times New Roman" w:cs="Times New Roman"/>
          <w:color w:val="000000" w:themeColor="text1"/>
          <w:spacing w:val="-3"/>
          <w:sz w:val="28"/>
          <w:szCs w:val="28"/>
          <w:lang w:val="es-ES" w:eastAsia="es-ES"/>
        </w:rPr>
      </w:pPr>
      <w:r w:rsidRPr="5090A3E1">
        <w:rPr>
          <w:rFonts w:ascii="Times New Roman" w:eastAsia="Times New Roman" w:hAnsi="Times New Roman" w:cs="Times New Roman"/>
          <w:color w:val="000000" w:themeColor="text1"/>
          <w:spacing w:val="-3"/>
          <w:sz w:val="28"/>
          <w:szCs w:val="28"/>
          <w:lang w:val="es-ES" w:eastAsia="es-ES"/>
        </w:rPr>
        <w:t>Los actores sustentan jurídicamente las pretensiones de la demanda</w:t>
      </w:r>
      <w:r w:rsidR="00F07DDA" w:rsidRPr="5090A3E1">
        <w:rPr>
          <w:rFonts w:ascii="Times New Roman" w:eastAsia="Times New Roman" w:hAnsi="Times New Roman" w:cs="Times New Roman"/>
          <w:color w:val="000000" w:themeColor="text1"/>
          <w:spacing w:val="-3"/>
          <w:sz w:val="28"/>
          <w:szCs w:val="28"/>
          <w:lang w:val="es-ES" w:eastAsia="es-ES"/>
        </w:rPr>
        <w:t xml:space="preserve"> </w:t>
      </w:r>
      <w:r w:rsidR="2F385994" w:rsidRPr="5090A3E1">
        <w:rPr>
          <w:rFonts w:ascii="Times New Roman" w:eastAsia="Times New Roman" w:hAnsi="Times New Roman" w:cs="Times New Roman"/>
          <w:color w:val="000000" w:themeColor="text1"/>
          <w:spacing w:val="-3"/>
          <w:sz w:val="28"/>
          <w:szCs w:val="28"/>
          <w:lang w:val="es-ES" w:eastAsia="es-ES"/>
        </w:rPr>
        <w:t xml:space="preserve">en </w:t>
      </w:r>
      <w:r w:rsidR="00F07DDA" w:rsidRPr="5090A3E1">
        <w:rPr>
          <w:rFonts w:ascii="Times New Roman" w:eastAsia="Times New Roman" w:hAnsi="Times New Roman" w:cs="Times New Roman"/>
          <w:color w:val="000000" w:themeColor="text1"/>
          <w:spacing w:val="-3"/>
          <w:sz w:val="28"/>
          <w:szCs w:val="28"/>
          <w:lang w:val="es-ES" w:eastAsia="es-ES"/>
        </w:rPr>
        <w:t>el artículo 170</w:t>
      </w:r>
      <w:r w:rsidR="00F07DDA" w:rsidRPr="5090A3E1">
        <w:rPr>
          <w:rStyle w:val="Refdenotaalpie"/>
          <w:rFonts w:ascii="Times New Roman" w:eastAsia="Times New Roman" w:hAnsi="Times New Roman" w:cs="Times New Roman"/>
          <w:color w:val="000000" w:themeColor="text1"/>
          <w:spacing w:val="-3"/>
          <w:sz w:val="28"/>
          <w:szCs w:val="28"/>
          <w:lang w:val="es-ES" w:eastAsia="es-ES"/>
        </w:rPr>
        <w:footnoteReference w:id="1"/>
      </w:r>
      <w:r w:rsidR="00F07DDA" w:rsidRPr="5090A3E1">
        <w:rPr>
          <w:rFonts w:ascii="Times New Roman" w:eastAsia="Times New Roman" w:hAnsi="Times New Roman" w:cs="Times New Roman"/>
          <w:color w:val="000000" w:themeColor="text1"/>
          <w:spacing w:val="-3"/>
          <w:sz w:val="28"/>
          <w:szCs w:val="28"/>
          <w:lang w:val="es-ES" w:eastAsia="es-ES"/>
        </w:rPr>
        <w:t xml:space="preserve"> de la Ley 136 de 1994 modificado por el artículo 35 de la Ley 1551 de 2012 y el Decreto Único Reglamentario 1083 de 20</w:t>
      </w:r>
      <w:r w:rsidR="00785D3F" w:rsidRPr="5090A3E1">
        <w:rPr>
          <w:rFonts w:ascii="Times New Roman" w:eastAsia="Times New Roman" w:hAnsi="Times New Roman" w:cs="Times New Roman"/>
          <w:color w:val="000000" w:themeColor="text1"/>
          <w:spacing w:val="-3"/>
          <w:sz w:val="28"/>
          <w:szCs w:val="28"/>
          <w:lang w:val="es-ES" w:eastAsia="es-ES"/>
        </w:rPr>
        <w:t xml:space="preserve">15 libro 2, parte 2, título 27, sobre los </w:t>
      </w:r>
      <w:r w:rsidR="00785D3F" w:rsidRPr="5090A3E1">
        <w:rPr>
          <w:rFonts w:ascii="Times New Roman" w:hAnsi="Times New Roman" w:cs="Times New Roman"/>
          <w:color w:val="000000" w:themeColor="text1"/>
          <w:sz w:val="28"/>
          <w:szCs w:val="28"/>
          <w:shd w:val="clear" w:color="auto" w:fill="FFFFFF"/>
          <w:lang w:val="es-ES"/>
        </w:rPr>
        <w:t xml:space="preserve">estándares mínimos para elección de personeros municipales, y los artículos 137 y 275 del CPACA, por </w:t>
      </w:r>
      <w:r w:rsidR="007B4F36" w:rsidRPr="5090A3E1">
        <w:rPr>
          <w:rFonts w:ascii="Times New Roman" w:hAnsi="Times New Roman" w:cs="Times New Roman"/>
          <w:color w:val="000000" w:themeColor="text1"/>
          <w:sz w:val="28"/>
          <w:szCs w:val="28"/>
          <w:shd w:val="clear" w:color="auto" w:fill="FFFFFF"/>
          <w:lang w:val="es-ES"/>
        </w:rPr>
        <w:t>incurrir en las causales de “</w:t>
      </w:r>
      <w:r w:rsidR="00785D3F" w:rsidRPr="5090A3E1">
        <w:rPr>
          <w:rFonts w:ascii="Times New Roman" w:hAnsi="Times New Roman" w:cs="Times New Roman"/>
          <w:color w:val="000000" w:themeColor="text1"/>
          <w:sz w:val="28"/>
          <w:szCs w:val="28"/>
          <w:shd w:val="clear" w:color="auto" w:fill="FFFFFF"/>
          <w:lang w:val="es-ES"/>
        </w:rPr>
        <w:t>infrin</w:t>
      </w:r>
      <w:r w:rsidR="007B4F36" w:rsidRPr="5090A3E1">
        <w:rPr>
          <w:rFonts w:ascii="Times New Roman" w:hAnsi="Times New Roman" w:cs="Times New Roman"/>
          <w:color w:val="000000" w:themeColor="text1"/>
          <w:sz w:val="28"/>
          <w:szCs w:val="28"/>
          <w:shd w:val="clear" w:color="auto" w:fill="FFFFFF"/>
          <w:lang w:val="es-ES"/>
        </w:rPr>
        <w:t xml:space="preserve">gir </w:t>
      </w:r>
      <w:r w:rsidR="00785D3F" w:rsidRPr="5090A3E1">
        <w:rPr>
          <w:rFonts w:ascii="Times New Roman" w:hAnsi="Times New Roman" w:cs="Times New Roman"/>
          <w:color w:val="000000" w:themeColor="text1"/>
          <w:sz w:val="28"/>
          <w:szCs w:val="28"/>
          <w:shd w:val="clear" w:color="auto" w:fill="FFFFFF"/>
          <w:lang w:val="es-ES"/>
        </w:rPr>
        <w:t xml:space="preserve">las normas en las que </w:t>
      </w:r>
      <w:r w:rsidR="00785D3F" w:rsidRPr="5090A3E1">
        <w:rPr>
          <w:rFonts w:ascii="Times New Roman" w:hAnsi="Times New Roman" w:cs="Times New Roman"/>
          <w:i/>
          <w:iCs/>
          <w:color w:val="000000" w:themeColor="text1"/>
          <w:sz w:val="28"/>
          <w:szCs w:val="28"/>
          <w:shd w:val="clear" w:color="auto" w:fill="FFFFFF"/>
          <w:lang w:val="es-ES"/>
        </w:rPr>
        <w:t>debía fundarse</w:t>
      </w:r>
      <w:r w:rsidR="007B4F36" w:rsidRPr="5090A3E1">
        <w:rPr>
          <w:rFonts w:ascii="Times New Roman" w:hAnsi="Times New Roman" w:cs="Times New Roman"/>
          <w:color w:val="000000" w:themeColor="text1"/>
          <w:sz w:val="28"/>
          <w:szCs w:val="28"/>
          <w:shd w:val="clear" w:color="auto" w:fill="FFFFFF"/>
          <w:lang w:val="es-ES"/>
        </w:rPr>
        <w:t>”</w:t>
      </w:r>
      <w:r w:rsidR="00785D3F" w:rsidRPr="5090A3E1">
        <w:rPr>
          <w:rFonts w:ascii="Times New Roman" w:hAnsi="Times New Roman" w:cs="Times New Roman"/>
          <w:color w:val="000000" w:themeColor="text1"/>
          <w:sz w:val="28"/>
          <w:szCs w:val="28"/>
          <w:shd w:val="clear" w:color="auto" w:fill="FFFFFF"/>
          <w:lang w:val="es-ES"/>
        </w:rPr>
        <w:t xml:space="preserve"> y </w:t>
      </w:r>
      <w:r w:rsidR="007B4F36" w:rsidRPr="5090A3E1">
        <w:rPr>
          <w:rFonts w:ascii="Times New Roman" w:hAnsi="Times New Roman" w:cs="Times New Roman"/>
          <w:color w:val="000000" w:themeColor="text1"/>
          <w:sz w:val="28"/>
          <w:szCs w:val="28"/>
          <w:shd w:val="clear" w:color="auto" w:fill="FFFFFF"/>
          <w:lang w:val="es-ES"/>
        </w:rPr>
        <w:t>la “</w:t>
      </w:r>
      <w:r w:rsidR="007B4F36" w:rsidRPr="5090A3E1">
        <w:rPr>
          <w:rFonts w:ascii="Times New Roman" w:hAnsi="Times New Roman" w:cs="Times New Roman"/>
          <w:i/>
          <w:iCs/>
          <w:color w:val="000000" w:themeColor="text1"/>
          <w:sz w:val="28"/>
          <w:szCs w:val="28"/>
          <w:shd w:val="clear" w:color="auto" w:fill="FFFFFF"/>
          <w:lang w:val="es-ES"/>
        </w:rPr>
        <w:t>expedición irregular</w:t>
      </w:r>
      <w:r w:rsidR="007B4F36" w:rsidRPr="5090A3E1">
        <w:rPr>
          <w:rFonts w:ascii="Times New Roman" w:hAnsi="Times New Roman" w:cs="Times New Roman"/>
          <w:color w:val="000000" w:themeColor="text1"/>
          <w:sz w:val="28"/>
          <w:szCs w:val="28"/>
          <w:shd w:val="clear" w:color="auto" w:fill="FFFFFF"/>
          <w:lang w:val="es-ES"/>
        </w:rPr>
        <w:t xml:space="preserve">”. </w:t>
      </w:r>
      <w:r w:rsidR="00785D3F" w:rsidRPr="5090A3E1">
        <w:rPr>
          <w:rFonts w:ascii="Times New Roman" w:hAnsi="Times New Roman" w:cs="Times New Roman"/>
          <w:color w:val="000000" w:themeColor="text1"/>
          <w:sz w:val="28"/>
          <w:szCs w:val="28"/>
          <w:shd w:val="clear" w:color="auto" w:fill="FFFFFF"/>
          <w:lang w:val="es-ES"/>
        </w:rPr>
        <w:t xml:space="preserve"> </w:t>
      </w:r>
    </w:p>
    <w:p w14:paraId="629BA872" w14:textId="77777777" w:rsidR="007B4F36" w:rsidRPr="00AE586F" w:rsidRDefault="007B4F36" w:rsidP="007B4F36">
      <w:pPr>
        <w:tabs>
          <w:tab w:val="left" w:pos="-1440"/>
          <w:tab w:val="left" w:pos="-720"/>
          <w:tab w:val="left" w:pos="1134"/>
          <w:tab w:val="left" w:pos="1584"/>
        </w:tabs>
        <w:suppressAutoHyphens/>
        <w:overflowPunct w:val="0"/>
        <w:autoSpaceDE w:val="0"/>
        <w:autoSpaceDN w:val="0"/>
        <w:adjustRightInd w:val="0"/>
        <w:spacing w:after="0" w:line="360" w:lineRule="auto"/>
        <w:jc w:val="both"/>
        <w:rPr>
          <w:rFonts w:ascii="Times New Roman" w:eastAsia="Times New Roman" w:hAnsi="Times New Roman" w:cs="Times New Roman"/>
          <w:b/>
          <w:color w:val="000000" w:themeColor="text1"/>
          <w:spacing w:val="-3"/>
          <w:sz w:val="28"/>
          <w:szCs w:val="28"/>
          <w:lang w:val="es-ES" w:eastAsia="es-ES"/>
        </w:rPr>
      </w:pPr>
    </w:p>
    <w:p w14:paraId="7B06A56F" w14:textId="7944E1E9" w:rsidR="007B4F36" w:rsidRPr="00AE586F" w:rsidRDefault="007B4F36" w:rsidP="5090A3E1">
      <w:pPr>
        <w:tabs>
          <w:tab w:val="left" w:pos="1134"/>
          <w:tab w:val="left" w:pos="1584"/>
        </w:tabs>
        <w:suppressAutoHyphens/>
        <w:overflowPunct w:val="0"/>
        <w:autoSpaceDE w:val="0"/>
        <w:autoSpaceDN w:val="0"/>
        <w:adjustRightInd w:val="0"/>
        <w:spacing w:after="0" w:line="360" w:lineRule="auto"/>
        <w:jc w:val="both"/>
        <w:rPr>
          <w:rFonts w:ascii="Times New Roman" w:eastAsia="Times New Roman" w:hAnsi="Times New Roman" w:cs="Times New Roman"/>
          <w:b/>
          <w:bCs/>
          <w:color w:val="000000" w:themeColor="text1"/>
          <w:spacing w:val="-3"/>
          <w:sz w:val="28"/>
          <w:szCs w:val="28"/>
          <w:lang w:val="es-ES" w:eastAsia="es-ES"/>
        </w:rPr>
      </w:pPr>
      <w:r w:rsidRPr="5090A3E1">
        <w:rPr>
          <w:rFonts w:ascii="Times New Roman" w:eastAsia="Times New Roman" w:hAnsi="Times New Roman" w:cs="Times New Roman"/>
          <w:b/>
          <w:bCs/>
          <w:color w:val="000000" w:themeColor="text1"/>
          <w:spacing w:val="-3"/>
          <w:sz w:val="28"/>
          <w:szCs w:val="28"/>
          <w:lang w:val="es-ES" w:eastAsia="es-ES"/>
        </w:rPr>
        <w:t>4. Fundamentos fácticos</w:t>
      </w:r>
      <w:r w:rsidRPr="00AE586F">
        <w:rPr>
          <w:rFonts w:ascii="Times New Roman" w:eastAsia="Times New Roman" w:hAnsi="Times New Roman" w:cs="Times New Roman"/>
          <w:b/>
          <w:bCs/>
          <w:color w:val="000000" w:themeColor="text1"/>
          <w:spacing w:val="-3"/>
          <w:sz w:val="28"/>
          <w:szCs w:val="28"/>
          <w:lang w:val="es-ES" w:eastAsia="es-ES"/>
        </w:rPr>
        <w:t xml:space="preserve"> y concepto de la violación</w:t>
      </w:r>
    </w:p>
    <w:p w14:paraId="4101652C" w14:textId="490FF4C0" w:rsidR="000E190A" w:rsidRPr="00AE586F" w:rsidRDefault="000E190A" w:rsidP="000E190A">
      <w:pPr>
        <w:spacing w:after="0" w:line="240" w:lineRule="auto"/>
        <w:ind w:right="-232"/>
        <w:jc w:val="both"/>
        <w:rPr>
          <w:rFonts w:ascii="Times New Roman" w:eastAsia="Arial" w:hAnsi="Times New Roman" w:cs="Times New Roman"/>
          <w:bCs/>
          <w:color w:val="000000" w:themeColor="text1"/>
          <w:sz w:val="28"/>
          <w:szCs w:val="28"/>
          <w:lang w:val="es-ES" w:eastAsia="es-ES"/>
        </w:rPr>
      </w:pPr>
    </w:p>
    <w:p w14:paraId="0D89065D" w14:textId="6FF97E1B" w:rsidR="00E54F3A" w:rsidRPr="00AE586F" w:rsidRDefault="77186B46" w:rsidP="5090A3E1">
      <w:pPr>
        <w:spacing w:after="0" w:line="360" w:lineRule="auto"/>
        <w:ind w:right="-232"/>
        <w:jc w:val="both"/>
        <w:rPr>
          <w:rFonts w:ascii="Times New Roman" w:eastAsia="Arial" w:hAnsi="Times New Roman" w:cs="Times New Roman"/>
          <w:color w:val="000000" w:themeColor="text1"/>
          <w:sz w:val="28"/>
          <w:szCs w:val="28"/>
          <w:lang w:val="es-ES" w:eastAsia="es-ES"/>
        </w:rPr>
      </w:pPr>
      <w:r w:rsidRPr="3A9A5056">
        <w:rPr>
          <w:rFonts w:ascii="Times New Roman" w:eastAsia="Arial" w:hAnsi="Times New Roman" w:cs="Times New Roman"/>
          <w:color w:val="000000" w:themeColor="text1"/>
          <w:sz w:val="28"/>
          <w:szCs w:val="28"/>
          <w:lang w:val="es-ES" w:eastAsia="es-ES"/>
        </w:rPr>
        <w:t>S</w:t>
      </w:r>
      <w:r w:rsidR="003B1A5E" w:rsidRPr="3A9A5056">
        <w:rPr>
          <w:rFonts w:ascii="Times New Roman" w:eastAsia="Arial" w:hAnsi="Times New Roman" w:cs="Times New Roman"/>
          <w:color w:val="000000" w:themeColor="text1"/>
          <w:sz w:val="28"/>
          <w:szCs w:val="28"/>
          <w:lang w:val="es-ES" w:eastAsia="es-ES"/>
        </w:rPr>
        <w:t xml:space="preserve">ostienen los demandantes que </w:t>
      </w:r>
      <w:r w:rsidR="71BB3A8B" w:rsidRPr="3A9A5056">
        <w:rPr>
          <w:rFonts w:ascii="Times New Roman" w:eastAsia="Arial" w:hAnsi="Times New Roman" w:cs="Times New Roman"/>
          <w:color w:val="000000" w:themeColor="text1"/>
          <w:sz w:val="28"/>
          <w:szCs w:val="28"/>
          <w:lang w:val="es-ES" w:eastAsia="es-ES"/>
        </w:rPr>
        <w:t xml:space="preserve">el acto de elección acusado está viciado de nulidad puesto que </w:t>
      </w:r>
      <w:r w:rsidR="003B1A5E" w:rsidRPr="3A9A5056">
        <w:rPr>
          <w:rFonts w:ascii="Times New Roman" w:eastAsia="Arial" w:hAnsi="Times New Roman" w:cs="Times New Roman"/>
          <w:color w:val="000000" w:themeColor="text1"/>
          <w:sz w:val="28"/>
          <w:szCs w:val="28"/>
          <w:lang w:val="es-ES" w:eastAsia="es-ES"/>
        </w:rPr>
        <w:t>la Federación Nacional de Concejos- FENACON y CREAMOS TALENTOS no poseen la idoneidad para acompañar el concurso de méritos para la elección de</w:t>
      </w:r>
      <w:r w:rsidR="7D7F01AA" w:rsidRPr="3A9A5056">
        <w:rPr>
          <w:rFonts w:ascii="Times New Roman" w:eastAsia="Arial" w:hAnsi="Times New Roman" w:cs="Times New Roman"/>
          <w:color w:val="000000" w:themeColor="text1"/>
          <w:sz w:val="28"/>
          <w:szCs w:val="28"/>
          <w:lang w:val="es-ES" w:eastAsia="es-ES"/>
        </w:rPr>
        <w:t>l</w:t>
      </w:r>
      <w:r w:rsidR="003B1A5E" w:rsidRPr="3A9A5056">
        <w:rPr>
          <w:rFonts w:ascii="Times New Roman" w:eastAsia="Arial" w:hAnsi="Times New Roman" w:cs="Times New Roman"/>
          <w:color w:val="000000" w:themeColor="text1"/>
          <w:sz w:val="28"/>
          <w:szCs w:val="28"/>
          <w:lang w:val="es-ES" w:eastAsia="es-ES"/>
        </w:rPr>
        <w:t xml:space="preserve"> personero</w:t>
      </w:r>
      <w:r w:rsidR="1CB71788" w:rsidRPr="3A9A5056">
        <w:rPr>
          <w:rFonts w:ascii="Times New Roman" w:eastAsia="Arial" w:hAnsi="Times New Roman" w:cs="Times New Roman"/>
          <w:color w:val="000000" w:themeColor="text1"/>
          <w:sz w:val="28"/>
          <w:szCs w:val="28"/>
          <w:lang w:val="es-ES" w:eastAsia="es-ES"/>
        </w:rPr>
        <w:t xml:space="preserve"> de Sogamoso</w:t>
      </w:r>
      <w:r w:rsidR="003B1A5E" w:rsidRPr="3A9A5056">
        <w:rPr>
          <w:rFonts w:ascii="Times New Roman" w:eastAsia="Arial" w:hAnsi="Times New Roman" w:cs="Times New Roman"/>
          <w:color w:val="000000" w:themeColor="text1"/>
          <w:sz w:val="28"/>
          <w:szCs w:val="28"/>
          <w:lang w:val="es-ES" w:eastAsia="es-ES"/>
        </w:rPr>
        <w:t xml:space="preserve">, pues no son entidades especializadas en procesos de selección. </w:t>
      </w:r>
    </w:p>
    <w:p w14:paraId="4B99056E" w14:textId="77777777" w:rsidR="003B1A5E" w:rsidRPr="00AE586F" w:rsidRDefault="003B1A5E" w:rsidP="003B1A5E">
      <w:pPr>
        <w:spacing w:after="0" w:line="360" w:lineRule="auto"/>
        <w:ind w:right="-232"/>
        <w:jc w:val="both"/>
        <w:rPr>
          <w:rFonts w:ascii="Times New Roman" w:eastAsia="Arial" w:hAnsi="Times New Roman" w:cs="Times New Roman"/>
          <w:bCs/>
          <w:color w:val="000000" w:themeColor="text1"/>
          <w:sz w:val="28"/>
          <w:szCs w:val="28"/>
          <w:lang w:val="es-ES" w:eastAsia="es-ES"/>
        </w:rPr>
      </w:pPr>
    </w:p>
    <w:p w14:paraId="0215659B" w14:textId="57BF6201" w:rsidR="003B1A5E" w:rsidRPr="00AE586F" w:rsidRDefault="003B1A5E" w:rsidP="003B1A5E">
      <w:pPr>
        <w:spacing w:after="0" w:line="360" w:lineRule="auto"/>
        <w:ind w:right="-232"/>
        <w:jc w:val="both"/>
        <w:rPr>
          <w:rFonts w:ascii="Times New Roman" w:eastAsia="Arial" w:hAnsi="Times New Roman" w:cs="Times New Roman"/>
          <w:bCs/>
          <w:color w:val="000000" w:themeColor="text1"/>
          <w:sz w:val="28"/>
          <w:szCs w:val="28"/>
          <w:lang w:val="es-ES" w:eastAsia="es-ES"/>
        </w:rPr>
      </w:pPr>
      <w:r w:rsidRPr="00AE586F">
        <w:rPr>
          <w:rFonts w:ascii="Times New Roman" w:eastAsia="Arial" w:hAnsi="Times New Roman" w:cs="Times New Roman"/>
          <w:bCs/>
          <w:color w:val="000000" w:themeColor="text1"/>
          <w:sz w:val="28"/>
          <w:szCs w:val="28"/>
          <w:lang w:val="es-ES" w:eastAsia="es-ES"/>
        </w:rPr>
        <w:t xml:space="preserve">Por otro lado, argumentan que </w:t>
      </w:r>
      <w:r w:rsidR="00335522" w:rsidRPr="00AE586F">
        <w:rPr>
          <w:rFonts w:ascii="Times New Roman" w:eastAsia="Arial" w:hAnsi="Times New Roman" w:cs="Times New Roman"/>
          <w:bCs/>
          <w:color w:val="000000" w:themeColor="text1"/>
          <w:sz w:val="28"/>
          <w:szCs w:val="28"/>
          <w:lang w:val="es-ES" w:eastAsia="es-ES"/>
        </w:rPr>
        <w:t xml:space="preserve">no se publicó </w:t>
      </w:r>
      <w:r w:rsidRPr="00AE586F">
        <w:rPr>
          <w:rFonts w:ascii="Times New Roman" w:eastAsia="Arial" w:hAnsi="Times New Roman" w:cs="Times New Roman"/>
          <w:bCs/>
          <w:color w:val="000000" w:themeColor="text1"/>
          <w:sz w:val="28"/>
          <w:szCs w:val="28"/>
          <w:lang w:val="es-ES" w:eastAsia="es-ES"/>
        </w:rPr>
        <w:t>la convocatoria en el diario del Concejo,</w:t>
      </w:r>
      <w:r w:rsidR="007B4F36" w:rsidRPr="00AE586F">
        <w:rPr>
          <w:rFonts w:ascii="Times New Roman" w:eastAsia="Arial" w:hAnsi="Times New Roman" w:cs="Times New Roman"/>
          <w:bCs/>
          <w:color w:val="000000" w:themeColor="text1"/>
          <w:sz w:val="28"/>
          <w:szCs w:val="28"/>
          <w:lang w:val="es-ES" w:eastAsia="es-ES"/>
        </w:rPr>
        <w:t xml:space="preserve"> en medios de comunicación</w:t>
      </w:r>
      <w:r w:rsidRPr="00AE586F">
        <w:rPr>
          <w:rFonts w:ascii="Times New Roman" w:eastAsia="Arial" w:hAnsi="Times New Roman" w:cs="Times New Roman"/>
          <w:bCs/>
          <w:color w:val="000000" w:themeColor="text1"/>
          <w:sz w:val="28"/>
          <w:szCs w:val="28"/>
          <w:lang w:val="es-ES" w:eastAsia="es-ES"/>
        </w:rPr>
        <w:t xml:space="preserve"> y</w:t>
      </w:r>
      <w:r w:rsidR="007B4F36" w:rsidRPr="00AE586F">
        <w:rPr>
          <w:rFonts w:ascii="Times New Roman" w:eastAsia="Arial" w:hAnsi="Times New Roman" w:cs="Times New Roman"/>
          <w:bCs/>
          <w:color w:val="000000" w:themeColor="text1"/>
          <w:sz w:val="28"/>
          <w:szCs w:val="28"/>
          <w:lang w:val="es-ES" w:eastAsia="es-ES"/>
        </w:rPr>
        <w:t xml:space="preserve"> en</w:t>
      </w:r>
      <w:r w:rsidRPr="00AE586F">
        <w:rPr>
          <w:rFonts w:ascii="Times New Roman" w:eastAsia="Arial" w:hAnsi="Times New Roman" w:cs="Times New Roman"/>
          <w:bCs/>
          <w:color w:val="000000" w:themeColor="text1"/>
          <w:sz w:val="28"/>
          <w:szCs w:val="28"/>
          <w:lang w:val="es-ES" w:eastAsia="es-ES"/>
        </w:rPr>
        <w:t xml:space="preserve"> </w:t>
      </w:r>
      <w:r w:rsidR="007B4F36" w:rsidRPr="00AE586F">
        <w:rPr>
          <w:rFonts w:ascii="Times New Roman" w:eastAsia="Arial" w:hAnsi="Times New Roman" w:cs="Times New Roman"/>
          <w:bCs/>
          <w:color w:val="000000" w:themeColor="text1"/>
          <w:sz w:val="28"/>
          <w:szCs w:val="28"/>
          <w:lang w:val="es-ES" w:eastAsia="es-ES"/>
        </w:rPr>
        <w:t xml:space="preserve">la </w:t>
      </w:r>
      <w:r w:rsidRPr="00AE586F">
        <w:rPr>
          <w:rFonts w:ascii="Times New Roman" w:eastAsia="Arial" w:hAnsi="Times New Roman" w:cs="Times New Roman"/>
          <w:bCs/>
          <w:color w:val="000000" w:themeColor="text1"/>
          <w:sz w:val="28"/>
          <w:szCs w:val="28"/>
          <w:lang w:val="es-ES" w:eastAsia="es-ES"/>
        </w:rPr>
        <w:t>página web del Concejo</w:t>
      </w:r>
      <w:r w:rsidR="007B4F36" w:rsidRPr="00AE586F">
        <w:rPr>
          <w:rFonts w:ascii="Times New Roman" w:eastAsia="Arial" w:hAnsi="Times New Roman" w:cs="Times New Roman"/>
          <w:bCs/>
          <w:color w:val="000000" w:themeColor="text1"/>
          <w:sz w:val="28"/>
          <w:szCs w:val="28"/>
          <w:lang w:val="es-ES" w:eastAsia="es-ES"/>
        </w:rPr>
        <w:t xml:space="preserve"> Municipal,</w:t>
      </w:r>
      <w:r w:rsidRPr="00AE586F">
        <w:rPr>
          <w:rFonts w:ascii="Times New Roman" w:eastAsia="Arial" w:hAnsi="Times New Roman" w:cs="Times New Roman"/>
          <w:bCs/>
          <w:color w:val="000000" w:themeColor="text1"/>
          <w:sz w:val="28"/>
          <w:szCs w:val="28"/>
          <w:lang w:val="es-ES" w:eastAsia="es-ES"/>
        </w:rPr>
        <w:t xml:space="preserve"> </w:t>
      </w:r>
      <w:r w:rsidR="00852ED9" w:rsidRPr="00AE586F">
        <w:rPr>
          <w:rFonts w:ascii="Times New Roman" w:eastAsia="Arial" w:hAnsi="Times New Roman" w:cs="Times New Roman"/>
          <w:bCs/>
          <w:color w:val="000000" w:themeColor="text1"/>
          <w:sz w:val="28"/>
          <w:szCs w:val="28"/>
          <w:lang w:val="es-ES" w:eastAsia="es-ES"/>
        </w:rPr>
        <w:t xml:space="preserve">tal </w:t>
      </w:r>
      <w:r w:rsidR="007B4F36" w:rsidRPr="00AE586F">
        <w:rPr>
          <w:rFonts w:ascii="Times New Roman" w:eastAsia="Arial" w:hAnsi="Times New Roman" w:cs="Times New Roman"/>
          <w:bCs/>
          <w:color w:val="000000" w:themeColor="text1"/>
          <w:sz w:val="28"/>
          <w:szCs w:val="28"/>
          <w:lang w:val="es-ES" w:eastAsia="es-ES"/>
        </w:rPr>
        <w:t xml:space="preserve">y </w:t>
      </w:r>
      <w:r w:rsidR="00852ED9" w:rsidRPr="00AE586F">
        <w:rPr>
          <w:rFonts w:ascii="Times New Roman" w:eastAsia="Arial" w:hAnsi="Times New Roman" w:cs="Times New Roman"/>
          <w:bCs/>
          <w:color w:val="000000" w:themeColor="text1"/>
          <w:sz w:val="28"/>
          <w:szCs w:val="28"/>
          <w:lang w:val="es-ES" w:eastAsia="es-ES"/>
        </w:rPr>
        <w:t xml:space="preserve">como lo establece el Decreto 1083 de 2015. </w:t>
      </w:r>
    </w:p>
    <w:p w14:paraId="1299C43A" w14:textId="77777777" w:rsidR="00852ED9" w:rsidRPr="00AE586F" w:rsidRDefault="00852ED9" w:rsidP="003B1A5E">
      <w:pPr>
        <w:spacing w:after="0" w:line="360" w:lineRule="auto"/>
        <w:ind w:right="-232"/>
        <w:jc w:val="both"/>
        <w:rPr>
          <w:rFonts w:ascii="Times New Roman" w:eastAsia="Arial" w:hAnsi="Times New Roman" w:cs="Times New Roman"/>
          <w:bCs/>
          <w:color w:val="000000" w:themeColor="text1"/>
          <w:sz w:val="28"/>
          <w:szCs w:val="28"/>
          <w:lang w:val="es-ES" w:eastAsia="es-ES"/>
        </w:rPr>
      </w:pPr>
    </w:p>
    <w:p w14:paraId="50EDEB3C" w14:textId="5CF12FED" w:rsidR="00852ED9" w:rsidRPr="00AE586F" w:rsidRDefault="00852ED9" w:rsidP="5090A3E1">
      <w:pPr>
        <w:spacing w:after="0" w:line="360" w:lineRule="auto"/>
        <w:ind w:right="-232"/>
        <w:jc w:val="both"/>
        <w:rPr>
          <w:rFonts w:ascii="Times New Roman" w:eastAsia="Arial" w:hAnsi="Times New Roman" w:cs="Times New Roman"/>
          <w:color w:val="000000" w:themeColor="text1"/>
          <w:sz w:val="28"/>
          <w:szCs w:val="28"/>
          <w:lang w:val="es-ES" w:eastAsia="es-ES"/>
        </w:rPr>
      </w:pPr>
      <w:r w:rsidRPr="5090A3E1">
        <w:rPr>
          <w:rFonts w:ascii="Times New Roman" w:eastAsia="Arial" w:hAnsi="Times New Roman" w:cs="Times New Roman"/>
          <w:color w:val="000000" w:themeColor="text1"/>
          <w:sz w:val="28"/>
          <w:szCs w:val="28"/>
          <w:lang w:val="es-ES" w:eastAsia="es-ES"/>
        </w:rPr>
        <w:t>Señala</w:t>
      </w:r>
      <w:r w:rsidR="7221CB6C" w:rsidRPr="5090A3E1">
        <w:rPr>
          <w:rFonts w:ascii="Times New Roman" w:eastAsia="Arial" w:hAnsi="Times New Roman" w:cs="Times New Roman"/>
          <w:color w:val="000000" w:themeColor="text1"/>
          <w:sz w:val="28"/>
          <w:szCs w:val="28"/>
          <w:lang w:val="es-ES" w:eastAsia="es-ES"/>
        </w:rPr>
        <w:t>n</w:t>
      </w:r>
      <w:r w:rsidRPr="5090A3E1">
        <w:rPr>
          <w:rFonts w:ascii="Times New Roman" w:eastAsia="Arial" w:hAnsi="Times New Roman" w:cs="Times New Roman"/>
          <w:color w:val="000000" w:themeColor="text1"/>
          <w:sz w:val="28"/>
          <w:szCs w:val="28"/>
          <w:lang w:val="es-ES" w:eastAsia="es-ES"/>
        </w:rPr>
        <w:t xml:space="preserve"> que hubo un limitado plazo de inscripción </w:t>
      </w:r>
      <w:r w:rsidR="00DD5189" w:rsidRPr="5090A3E1">
        <w:rPr>
          <w:rFonts w:ascii="Times New Roman" w:eastAsia="Arial" w:hAnsi="Times New Roman" w:cs="Times New Roman"/>
          <w:color w:val="000000" w:themeColor="text1"/>
          <w:sz w:val="28"/>
          <w:szCs w:val="28"/>
          <w:lang w:val="es-ES" w:eastAsia="es-ES"/>
        </w:rPr>
        <w:t xml:space="preserve">al concurso de solo </w:t>
      </w:r>
      <w:r w:rsidR="00DD5189" w:rsidRPr="5090A3E1">
        <w:rPr>
          <w:rFonts w:ascii="Times New Roman" w:hAnsi="Times New Roman" w:cs="Times New Roman"/>
          <w:color w:val="000000" w:themeColor="text1"/>
          <w:sz w:val="28"/>
          <w:szCs w:val="28"/>
          <w:lang w:val="es-ES"/>
        </w:rPr>
        <w:t xml:space="preserve">dos días (24 y 25 de octubre de 2019), que además debía hacerse de forma personal en la </w:t>
      </w:r>
      <w:r w:rsidR="00055511" w:rsidRPr="5090A3E1">
        <w:rPr>
          <w:rFonts w:ascii="Times New Roman" w:hAnsi="Times New Roman" w:cs="Times New Roman"/>
          <w:color w:val="000000" w:themeColor="text1"/>
          <w:sz w:val="28"/>
          <w:szCs w:val="28"/>
          <w:lang w:val="es-ES"/>
        </w:rPr>
        <w:t>Secretar</w:t>
      </w:r>
      <w:r w:rsidR="0EA92CAD" w:rsidRPr="5090A3E1">
        <w:rPr>
          <w:rFonts w:ascii="Times New Roman" w:hAnsi="Times New Roman" w:cs="Times New Roman"/>
          <w:color w:val="000000" w:themeColor="text1"/>
          <w:sz w:val="28"/>
          <w:szCs w:val="28"/>
          <w:lang w:val="es-ES"/>
        </w:rPr>
        <w:t>í</w:t>
      </w:r>
      <w:r w:rsidR="00055511" w:rsidRPr="5090A3E1">
        <w:rPr>
          <w:rFonts w:ascii="Times New Roman" w:hAnsi="Times New Roman" w:cs="Times New Roman"/>
          <w:color w:val="000000" w:themeColor="text1"/>
          <w:sz w:val="28"/>
          <w:szCs w:val="28"/>
          <w:lang w:val="es-ES"/>
        </w:rPr>
        <w:t xml:space="preserve">a General </w:t>
      </w:r>
      <w:r w:rsidR="00DD5189" w:rsidRPr="5090A3E1">
        <w:rPr>
          <w:rFonts w:ascii="Times New Roman" w:hAnsi="Times New Roman" w:cs="Times New Roman"/>
          <w:color w:val="000000" w:themeColor="text1"/>
          <w:sz w:val="28"/>
          <w:szCs w:val="28"/>
          <w:lang w:val="es-ES"/>
        </w:rPr>
        <w:t>del Concejo Municipal y no por correo electrónico</w:t>
      </w:r>
      <w:r w:rsidRPr="5090A3E1">
        <w:rPr>
          <w:rFonts w:ascii="Times New Roman" w:eastAsia="Arial" w:hAnsi="Times New Roman" w:cs="Times New Roman"/>
          <w:color w:val="000000" w:themeColor="text1"/>
          <w:sz w:val="28"/>
          <w:szCs w:val="28"/>
          <w:lang w:val="es-ES" w:eastAsia="es-ES"/>
        </w:rPr>
        <w:t xml:space="preserve"> </w:t>
      </w:r>
    </w:p>
    <w:p w14:paraId="4DDBEF00" w14:textId="6ACD4468" w:rsidR="00852ED9" w:rsidRPr="00AE586F" w:rsidRDefault="00852ED9" w:rsidP="003B1A5E">
      <w:pPr>
        <w:spacing w:after="0" w:line="360" w:lineRule="auto"/>
        <w:ind w:right="-232"/>
        <w:jc w:val="both"/>
        <w:rPr>
          <w:rFonts w:ascii="Times New Roman" w:eastAsia="Arial" w:hAnsi="Times New Roman" w:cs="Times New Roman"/>
          <w:bCs/>
          <w:color w:val="000000" w:themeColor="text1"/>
          <w:sz w:val="28"/>
          <w:szCs w:val="28"/>
          <w:lang w:val="es-ES" w:eastAsia="es-ES"/>
        </w:rPr>
      </w:pPr>
    </w:p>
    <w:p w14:paraId="5968B916" w14:textId="79452972" w:rsidR="00852ED9" w:rsidRPr="00AE586F" w:rsidRDefault="0E480076" w:rsidP="5090A3E1">
      <w:pPr>
        <w:spacing w:after="0" w:line="360" w:lineRule="auto"/>
        <w:ind w:right="-232"/>
        <w:jc w:val="both"/>
        <w:rPr>
          <w:rFonts w:ascii="Times New Roman" w:eastAsia="Arial" w:hAnsi="Times New Roman" w:cs="Times New Roman"/>
          <w:color w:val="000000" w:themeColor="text1"/>
          <w:sz w:val="28"/>
          <w:szCs w:val="28"/>
          <w:lang w:val="es-ES" w:eastAsia="es-ES"/>
        </w:rPr>
      </w:pPr>
      <w:r w:rsidRPr="5090A3E1">
        <w:rPr>
          <w:rFonts w:ascii="Times New Roman" w:eastAsia="Arial" w:hAnsi="Times New Roman" w:cs="Times New Roman"/>
          <w:color w:val="000000" w:themeColor="text1"/>
          <w:sz w:val="28"/>
          <w:szCs w:val="28"/>
          <w:lang w:val="es-ES" w:eastAsia="es-ES"/>
        </w:rPr>
        <w:lastRenderedPageBreak/>
        <w:t>Q</w:t>
      </w:r>
      <w:r w:rsidR="00852ED9" w:rsidRPr="5090A3E1">
        <w:rPr>
          <w:rFonts w:ascii="Times New Roman" w:eastAsia="Arial" w:hAnsi="Times New Roman" w:cs="Times New Roman"/>
          <w:color w:val="000000" w:themeColor="text1"/>
          <w:sz w:val="28"/>
          <w:szCs w:val="28"/>
          <w:lang w:val="es-ES" w:eastAsia="es-ES"/>
        </w:rPr>
        <w:t>ue</w:t>
      </w:r>
      <w:r w:rsidR="3832E7ED" w:rsidRPr="5090A3E1">
        <w:rPr>
          <w:rFonts w:ascii="Times New Roman" w:eastAsia="Arial" w:hAnsi="Times New Roman" w:cs="Times New Roman"/>
          <w:color w:val="000000" w:themeColor="text1"/>
          <w:sz w:val="28"/>
          <w:szCs w:val="28"/>
          <w:lang w:val="es-ES" w:eastAsia="es-ES"/>
        </w:rPr>
        <w:t xml:space="preserve"> además</w:t>
      </w:r>
      <w:r w:rsidR="00852ED9" w:rsidRPr="5090A3E1">
        <w:rPr>
          <w:rFonts w:ascii="Times New Roman" w:eastAsia="Arial" w:hAnsi="Times New Roman" w:cs="Times New Roman"/>
          <w:color w:val="000000" w:themeColor="text1"/>
          <w:sz w:val="28"/>
          <w:szCs w:val="28"/>
          <w:lang w:val="es-ES" w:eastAsia="es-ES"/>
        </w:rPr>
        <w:t xml:space="preserve"> hubo una indebida comunicación de la guía de orientación </w:t>
      </w:r>
      <w:r w:rsidR="00055511" w:rsidRPr="5090A3E1">
        <w:rPr>
          <w:rFonts w:ascii="Times New Roman" w:eastAsia="Arial" w:hAnsi="Times New Roman" w:cs="Times New Roman"/>
          <w:color w:val="000000" w:themeColor="text1"/>
          <w:sz w:val="28"/>
          <w:szCs w:val="28"/>
          <w:lang w:val="es-ES" w:eastAsia="es-ES"/>
        </w:rPr>
        <w:t xml:space="preserve">para la presentación </w:t>
      </w:r>
      <w:r w:rsidR="00852ED9" w:rsidRPr="5090A3E1">
        <w:rPr>
          <w:rFonts w:ascii="Times New Roman" w:eastAsia="Arial" w:hAnsi="Times New Roman" w:cs="Times New Roman"/>
          <w:color w:val="000000" w:themeColor="text1"/>
          <w:sz w:val="28"/>
          <w:szCs w:val="28"/>
          <w:lang w:val="es-ES" w:eastAsia="es-ES"/>
        </w:rPr>
        <w:t>de las pruebas</w:t>
      </w:r>
      <w:r w:rsidR="00055511" w:rsidRPr="5090A3E1">
        <w:rPr>
          <w:rFonts w:ascii="Times New Roman" w:eastAsia="Arial" w:hAnsi="Times New Roman" w:cs="Times New Roman"/>
          <w:color w:val="000000" w:themeColor="text1"/>
          <w:sz w:val="28"/>
          <w:szCs w:val="28"/>
          <w:lang w:val="es-ES" w:eastAsia="es-ES"/>
        </w:rPr>
        <w:t xml:space="preserve"> escritas, de </w:t>
      </w:r>
      <w:r w:rsidR="00852ED9" w:rsidRPr="5090A3E1">
        <w:rPr>
          <w:rFonts w:ascii="Times New Roman" w:eastAsia="Arial" w:hAnsi="Times New Roman" w:cs="Times New Roman"/>
          <w:color w:val="000000" w:themeColor="text1"/>
          <w:sz w:val="28"/>
          <w:szCs w:val="28"/>
          <w:lang w:val="es-ES" w:eastAsia="es-ES"/>
        </w:rPr>
        <w:t>ta</w:t>
      </w:r>
      <w:r w:rsidR="00055511" w:rsidRPr="5090A3E1">
        <w:rPr>
          <w:rFonts w:ascii="Times New Roman" w:eastAsia="Arial" w:hAnsi="Times New Roman" w:cs="Times New Roman"/>
          <w:color w:val="000000" w:themeColor="text1"/>
          <w:sz w:val="28"/>
          <w:szCs w:val="28"/>
          <w:lang w:val="es-ES" w:eastAsia="es-ES"/>
        </w:rPr>
        <w:t>n so</w:t>
      </w:r>
      <w:r w:rsidR="00852ED9" w:rsidRPr="5090A3E1">
        <w:rPr>
          <w:rFonts w:ascii="Times New Roman" w:eastAsia="Arial" w:hAnsi="Times New Roman" w:cs="Times New Roman"/>
          <w:color w:val="000000" w:themeColor="text1"/>
          <w:sz w:val="28"/>
          <w:szCs w:val="28"/>
          <w:lang w:val="es-ES" w:eastAsia="es-ES"/>
        </w:rPr>
        <w:t xml:space="preserve">lo 2 días de antelación y en un medio que no es de acceso a los participantes como lo es el SECOP, obviándose la publicación de la misma en la página web del Concejo Municipal de Sogamoso. </w:t>
      </w:r>
    </w:p>
    <w:p w14:paraId="3461D779" w14:textId="4DBF79E6" w:rsidR="00852ED9" w:rsidRPr="00AE586F" w:rsidRDefault="00852ED9" w:rsidP="5090A3E1">
      <w:pPr>
        <w:spacing w:after="0" w:line="360" w:lineRule="auto"/>
        <w:ind w:right="-232"/>
        <w:jc w:val="both"/>
        <w:rPr>
          <w:rFonts w:ascii="Times New Roman" w:eastAsia="Arial" w:hAnsi="Times New Roman" w:cs="Times New Roman"/>
          <w:color w:val="000000" w:themeColor="text1"/>
          <w:sz w:val="28"/>
          <w:szCs w:val="28"/>
          <w:lang w:val="es-ES" w:eastAsia="es-ES"/>
        </w:rPr>
      </w:pPr>
    </w:p>
    <w:p w14:paraId="0683A4C7" w14:textId="018D5E4B" w:rsidR="008E6974" w:rsidRPr="00AE586F" w:rsidRDefault="008E6974" w:rsidP="5090A3E1">
      <w:pPr>
        <w:spacing w:after="0" w:line="360" w:lineRule="auto"/>
        <w:ind w:right="-232"/>
        <w:jc w:val="both"/>
        <w:rPr>
          <w:rFonts w:ascii="Times New Roman" w:eastAsia="Arial" w:hAnsi="Times New Roman" w:cs="Times New Roman"/>
          <w:color w:val="000000"/>
          <w:sz w:val="28"/>
          <w:szCs w:val="28"/>
          <w:lang w:val="es-ES" w:eastAsia="es-ES"/>
        </w:rPr>
      </w:pPr>
      <w:r w:rsidRPr="2C238746">
        <w:rPr>
          <w:rFonts w:ascii="Times New Roman" w:eastAsia="Arial" w:hAnsi="Times New Roman" w:cs="Times New Roman"/>
          <w:color w:val="000000" w:themeColor="text1"/>
          <w:sz w:val="28"/>
          <w:szCs w:val="28"/>
          <w:lang w:val="es-ES" w:eastAsia="es-ES"/>
        </w:rPr>
        <w:t>Manif</w:t>
      </w:r>
      <w:r w:rsidR="65713E80" w:rsidRPr="2C238746">
        <w:rPr>
          <w:rFonts w:ascii="Times New Roman" w:eastAsia="Arial" w:hAnsi="Times New Roman" w:cs="Times New Roman"/>
          <w:color w:val="000000" w:themeColor="text1"/>
          <w:sz w:val="28"/>
          <w:szCs w:val="28"/>
          <w:lang w:val="es-ES" w:eastAsia="es-ES"/>
        </w:rPr>
        <w:t>i</w:t>
      </w:r>
      <w:r w:rsidRPr="2C238746">
        <w:rPr>
          <w:rFonts w:ascii="Times New Roman" w:eastAsia="Arial" w:hAnsi="Times New Roman" w:cs="Times New Roman"/>
          <w:color w:val="000000" w:themeColor="text1"/>
          <w:sz w:val="28"/>
          <w:szCs w:val="28"/>
          <w:lang w:val="es-ES" w:eastAsia="es-ES"/>
        </w:rPr>
        <w:t>estan que</w:t>
      </w:r>
      <w:r w:rsidR="00055511" w:rsidRPr="2C238746">
        <w:rPr>
          <w:rFonts w:ascii="Times New Roman" w:eastAsia="Arial" w:hAnsi="Times New Roman" w:cs="Times New Roman"/>
          <w:color w:val="000000" w:themeColor="text1"/>
          <w:sz w:val="28"/>
          <w:szCs w:val="28"/>
          <w:lang w:val="es-ES" w:eastAsia="es-ES"/>
        </w:rPr>
        <w:t xml:space="preserve"> no hubo </w:t>
      </w:r>
      <w:r w:rsidR="00055511" w:rsidRPr="2C238746">
        <w:rPr>
          <w:rFonts w:ascii="Times New Roman" w:hAnsi="Times New Roman" w:cs="Times New Roman"/>
          <w:color w:val="000000" w:themeColor="text1"/>
          <w:sz w:val="28"/>
          <w:szCs w:val="28"/>
          <w:lang w:val="es-ES"/>
        </w:rPr>
        <w:t xml:space="preserve">cadena de custodia y seguridad de los pliegos </w:t>
      </w:r>
      <w:r w:rsidRPr="2C238746">
        <w:rPr>
          <w:rFonts w:ascii="Times New Roman" w:eastAsia="Arial" w:hAnsi="Times New Roman" w:cs="Times New Roman"/>
          <w:color w:val="000000" w:themeColor="text1"/>
          <w:sz w:val="28"/>
          <w:szCs w:val="28"/>
          <w:lang w:val="es-ES" w:eastAsia="es-ES"/>
        </w:rPr>
        <w:t>de las pruebas, lo cual permite entrever la falta de idoneidad del operador que llevaba a cabo el concurso a diferencia de</w:t>
      </w:r>
      <w:r w:rsidR="00055511" w:rsidRPr="2C238746">
        <w:rPr>
          <w:rFonts w:ascii="Times New Roman" w:eastAsia="Arial" w:hAnsi="Times New Roman" w:cs="Times New Roman"/>
          <w:color w:val="000000" w:themeColor="text1"/>
          <w:sz w:val="28"/>
          <w:szCs w:val="28"/>
          <w:lang w:val="es-ES" w:eastAsia="es-ES"/>
        </w:rPr>
        <w:t>l realizado por la ESAP en los m</w:t>
      </w:r>
      <w:r w:rsidRPr="2C238746">
        <w:rPr>
          <w:rFonts w:ascii="Times New Roman" w:eastAsia="Arial" w:hAnsi="Times New Roman" w:cs="Times New Roman"/>
          <w:color w:val="000000" w:themeColor="text1"/>
          <w:sz w:val="28"/>
          <w:szCs w:val="28"/>
          <w:lang w:val="es-ES" w:eastAsia="es-ES"/>
        </w:rPr>
        <w:t>unicipios de quinta y sexta categoría</w:t>
      </w:r>
      <w:r w:rsidR="0E5C6574" w:rsidRPr="2C238746">
        <w:rPr>
          <w:rFonts w:ascii="Times New Roman" w:eastAsia="Arial" w:hAnsi="Times New Roman" w:cs="Times New Roman"/>
          <w:color w:val="000000" w:themeColor="text1"/>
          <w:sz w:val="28"/>
          <w:szCs w:val="28"/>
          <w:lang w:val="es-ES" w:eastAsia="es-ES"/>
        </w:rPr>
        <w:t>,</w:t>
      </w:r>
      <w:r w:rsidR="07F5CF10" w:rsidRPr="2C238746">
        <w:rPr>
          <w:rFonts w:ascii="Times New Roman" w:eastAsia="Arial" w:hAnsi="Times New Roman" w:cs="Times New Roman"/>
          <w:color w:val="000000" w:themeColor="text1"/>
          <w:sz w:val="28"/>
          <w:szCs w:val="28"/>
          <w:lang w:val="es-ES" w:eastAsia="es-ES"/>
        </w:rPr>
        <w:t xml:space="preserve"> donde </w:t>
      </w:r>
      <w:r w:rsidRPr="2C238746">
        <w:rPr>
          <w:rFonts w:ascii="Times New Roman" w:eastAsia="Arial" w:hAnsi="Times New Roman" w:cs="Times New Roman"/>
          <w:color w:val="000000" w:themeColor="text1"/>
          <w:sz w:val="28"/>
          <w:szCs w:val="28"/>
          <w:lang w:val="es-ES" w:eastAsia="es-ES"/>
        </w:rPr>
        <w:t>se informó con antelación por medio de un comunicado de prensa que dichas pruebas ser</w:t>
      </w:r>
      <w:r w:rsidR="71EE0A5C" w:rsidRPr="2C238746">
        <w:rPr>
          <w:rFonts w:ascii="Times New Roman" w:eastAsia="Arial" w:hAnsi="Times New Roman" w:cs="Times New Roman"/>
          <w:color w:val="000000" w:themeColor="text1"/>
          <w:sz w:val="28"/>
          <w:szCs w:val="28"/>
          <w:lang w:val="es-ES" w:eastAsia="es-ES"/>
        </w:rPr>
        <w:t>í</w:t>
      </w:r>
      <w:r w:rsidRPr="2C238746">
        <w:rPr>
          <w:rFonts w:ascii="Times New Roman" w:eastAsia="Arial" w:hAnsi="Times New Roman" w:cs="Times New Roman"/>
          <w:color w:val="000000" w:themeColor="text1"/>
          <w:sz w:val="28"/>
          <w:szCs w:val="28"/>
          <w:lang w:val="es-ES" w:eastAsia="es-ES"/>
        </w:rPr>
        <w:t xml:space="preserve">an custodiadas por la empresa </w:t>
      </w:r>
      <w:r w:rsidRPr="2C238746">
        <w:rPr>
          <w:rFonts w:ascii="Times New Roman" w:eastAsia="Arial" w:hAnsi="Times New Roman" w:cs="Times New Roman"/>
          <w:b/>
          <w:bCs/>
          <w:color w:val="000000" w:themeColor="text1"/>
          <w:sz w:val="28"/>
          <w:szCs w:val="28"/>
          <w:lang w:val="es-ES" w:eastAsia="es-ES"/>
        </w:rPr>
        <w:t xml:space="preserve">Thomas Greg &amp; </w:t>
      </w:r>
      <w:proofErr w:type="spellStart"/>
      <w:r w:rsidRPr="2C238746">
        <w:rPr>
          <w:rFonts w:ascii="Times New Roman" w:eastAsia="Arial" w:hAnsi="Times New Roman" w:cs="Times New Roman"/>
          <w:b/>
          <w:bCs/>
          <w:color w:val="000000" w:themeColor="text1"/>
          <w:sz w:val="28"/>
          <w:szCs w:val="28"/>
          <w:lang w:val="es-ES" w:eastAsia="es-ES"/>
        </w:rPr>
        <w:t>Sons</w:t>
      </w:r>
      <w:proofErr w:type="spellEnd"/>
      <w:r w:rsidRPr="2C238746">
        <w:rPr>
          <w:rFonts w:ascii="Times New Roman" w:eastAsia="Arial" w:hAnsi="Times New Roman" w:cs="Times New Roman"/>
          <w:color w:val="000000" w:themeColor="text1"/>
          <w:sz w:val="28"/>
          <w:szCs w:val="28"/>
          <w:lang w:val="es-ES" w:eastAsia="es-ES"/>
        </w:rPr>
        <w:t xml:space="preserve"> y que los instrumentos a aplicar fueron validados. </w:t>
      </w:r>
    </w:p>
    <w:p w14:paraId="3CF2D8B6" w14:textId="77777777" w:rsidR="008E6974" w:rsidRPr="00AE586F" w:rsidRDefault="008E6974" w:rsidP="003B1A5E">
      <w:pPr>
        <w:spacing w:after="0" w:line="360" w:lineRule="auto"/>
        <w:ind w:right="-232"/>
        <w:jc w:val="both"/>
        <w:rPr>
          <w:rFonts w:ascii="Times New Roman" w:eastAsia="Arial" w:hAnsi="Times New Roman" w:cs="Times New Roman"/>
          <w:bCs/>
          <w:color w:val="000000" w:themeColor="text1"/>
          <w:sz w:val="28"/>
          <w:szCs w:val="28"/>
          <w:lang w:val="es-ES" w:eastAsia="es-ES"/>
        </w:rPr>
      </w:pPr>
    </w:p>
    <w:p w14:paraId="734D5876" w14:textId="0FE175A3" w:rsidR="008E6974" w:rsidRPr="00AE586F" w:rsidRDefault="00055511" w:rsidP="5090A3E1">
      <w:pPr>
        <w:spacing w:after="0" w:line="360" w:lineRule="auto"/>
        <w:ind w:right="-232"/>
        <w:jc w:val="both"/>
        <w:rPr>
          <w:rFonts w:ascii="Times New Roman" w:eastAsia="Arial" w:hAnsi="Times New Roman" w:cs="Times New Roman"/>
          <w:color w:val="000000" w:themeColor="text1"/>
          <w:sz w:val="28"/>
          <w:szCs w:val="28"/>
          <w:lang w:val="es-ES" w:eastAsia="es-ES"/>
        </w:rPr>
      </w:pPr>
      <w:r w:rsidRPr="5090A3E1">
        <w:rPr>
          <w:rFonts w:ascii="Times New Roman" w:eastAsia="Arial" w:hAnsi="Times New Roman" w:cs="Times New Roman"/>
          <w:color w:val="000000" w:themeColor="text1"/>
          <w:sz w:val="28"/>
          <w:szCs w:val="28"/>
          <w:lang w:val="es-ES" w:eastAsia="es-ES"/>
        </w:rPr>
        <w:t>Finalmente, denuncian</w:t>
      </w:r>
      <w:r w:rsidR="00B90505" w:rsidRPr="5090A3E1">
        <w:rPr>
          <w:rFonts w:ascii="Times New Roman" w:eastAsia="Arial" w:hAnsi="Times New Roman" w:cs="Times New Roman"/>
          <w:color w:val="000000" w:themeColor="text1"/>
          <w:sz w:val="28"/>
          <w:szCs w:val="28"/>
          <w:lang w:val="es-ES" w:eastAsia="es-ES"/>
        </w:rPr>
        <w:t xml:space="preserve"> </w:t>
      </w:r>
      <w:r w:rsidRPr="5090A3E1">
        <w:rPr>
          <w:rFonts w:ascii="Times New Roman" w:eastAsia="Arial" w:hAnsi="Times New Roman" w:cs="Times New Roman"/>
          <w:color w:val="000000" w:themeColor="text1"/>
          <w:sz w:val="28"/>
          <w:szCs w:val="28"/>
          <w:lang w:val="es-ES" w:eastAsia="es-ES"/>
        </w:rPr>
        <w:t xml:space="preserve">la </w:t>
      </w:r>
      <w:r w:rsidR="00B90505" w:rsidRPr="5090A3E1">
        <w:rPr>
          <w:rFonts w:ascii="Times New Roman" w:eastAsia="Arial" w:hAnsi="Times New Roman" w:cs="Times New Roman"/>
          <w:color w:val="000000" w:themeColor="text1"/>
          <w:sz w:val="28"/>
          <w:szCs w:val="28"/>
          <w:lang w:val="es-ES" w:eastAsia="es-ES"/>
        </w:rPr>
        <w:t>falta de individualización e identificación de los aspirantes</w:t>
      </w:r>
      <w:r w:rsidRPr="5090A3E1">
        <w:rPr>
          <w:rFonts w:ascii="Times New Roman" w:eastAsia="Arial" w:hAnsi="Times New Roman" w:cs="Times New Roman"/>
          <w:color w:val="000000" w:themeColor="text1"/>
          <w:sz w:val="28"/>
          <w:szCs w:val="28"/>
          <w:lang w:val="es-ES" w:eastAsia="es-ES"/>
        </w:rPr>
        <w:t xml:space="preserve"> el día de prestación de la prueba,</w:t>
      </w:r>
      <w:r w:rsidR="00B90505" w:rsidRPr="5090A3E1">
        <w:rPr>
          <w:rFonts w:ascii="Times New Roman" w:eastAsia="Arial" w:hAnsi="Times New Roman" w:cs="Times New Roman"/>
          <w:color w:val="000000" w:themeColor="text1"/>
          <w:sz w:val="28"/>
          <w:szCs w:val="28"/>
          <w:lang w:val="es-ES" w:eastAsia="es-ES"/>
        </w:rPr>
        <w:t xml:space="preserve"> ya que </w:t>
      </w:r>
      <w:r w:rsidRPr="5090A3E1">
        <w:rPr>
          <w:rFonts w:ascii="Times New Roman" w:eastAsia="Arial" w:hAnsi="Times New Roman" w:cs="Times New Roman"/>
          <w:color w:val="000000" w:themeColor="text1"/>
          <w:sz w:val="28"/>
          <w:szCs w:val="28"/>
          <w:lang w:val="es-ES" w:eastAsia="es-ES"/>
        </w:rPr>
        <w:t>no solicitaron las cé</w:t>
      </w:r>
      <w:r w:rsidR="00B90505" w:rsidRPr="5090A3E1">
        <w:rPr>
          <w:rFonts w:ascii="Times New Roman" w:eastAsia="Arial" w:hAnsi="Times New Roman" w:cs="Times New Roman"/>
          <w:color w:val="000000" w:themeColor="text1"/>
          <w:sz w:val="28"/>
          <w:szCs w:val="28"/>
          <w:lang w:val="es-ES" w:eastAsia="es-ES"/>
        </w:rPr>
        <w:t>dula</w:t>
      </w:r>
      <w:r w:rsidRPr="5090A3E1">
        <w:rPr>
          <w:rFonts w:ascii="Times New Roman" w:eastAsia="Arial" w:hAnsi="Times New Roman" w:cs="Times New Roman"/>
          <w:color w:val="000000" w:themeColor="text1"/>
          <w:sz w:val="28"/>
          <w:szCs w:val="28"/>
          <w:lang w:val="es-ES" w:eastAsia="es-ES"/>
        </w:rPr>
        <w:t>s</w:t>
      </w:r>
      <w:r w:rsidR="00B90505" w:rsidRPr="5090A3E1">
        <w:rPr>
          <w:rFonts w:ascii="Times New Roman" w:eastAsia="Arial" w:hAnsi="Times New Roman" w:cs="Times New Roman"/>
          <w:color w:val="000000" w:themeColor="text1"/>
          <w:sz w:val="28"/>
          <w:szCs w:val="28"/>
          <w:lang w:val="es-ES" w:eastAsia="es-ES"/>
        </w:rPr>
        <w:t xml:space="preserve"> de ciudadanía de los aspirantes para realizar la verificación.</w:t>
      </w:r>
    </w:p>
    <w:p w14:paraId="24578252" w14:textId="09C5894A" w:rsidR="0018163B" w:rsidRPr="00AE586F" w:rsidRDefault="0018163B" w:rsidP="003B1A5E">
      <w:pPr>
        <w:spacing w:after="0" w:line="360" w:lineRule="auto"/>
        <w:ind w:right="-232"/>
        <w:jc w:val="both"/>
        <w:rPr>
          <w:rFonts w:ascii="Times New Roman" w:eastAsia="Arial" w:hAnsi="Times New Roman" w:cs="Times New Roman"/>
          <w:bCs/>
          <w:color w:val="000000" w:themeColor="text1"/>
          <w:sz w:val="28"/>
          <w:szCs w:val="28"/>
          <w:lang w:val="es-ES" w:eastAsia="es-ES"/>
        </w:rPr>
      </w:pPr>
    </w:p>
    <w:p w14:paraId="1499D706" w14:textId="78FF2D9F" w:rsidR="008660D4" w:rsidRPr="00AE586F" w:rsidRDefault="0018163B" w:rsidP="5090A3E1">
      <w:pPr>
        <w:spacing w:after="0" w:line="360" w:lineRule="auto"/>
        <w:ind w:right="-232"/>
        <w:jc w:val="both"/>
        <w:rPr>
          <w:rFonts w:ascii="Times New Roman" w:hAnsi="Times New Roman" w:cs="Times New Roman"/>
          <w:sz w:val="28"/>
          <w:szCs w:val="28"/>
          <w:lang w:val="es-ES"/>
        </w:rPr>
      </w:pPr>
      <w:r w:rsidRPr="5090A3E1">
        <w:rPr>
          <w:rFonts w:ascii="Times New Roman" w:hAnsi="Times New Roman" w:cs="Times New Roman"/>
          <w:sz w:val="28"/>
          <w:szCs w:val="28"/>
          <w:lang w:val="es-ES"/>
        </w:rPr>
        <w:t>Estiman que el Concejo de Sogamoso</w:t>
      </w:r>
      <w:r w:rsidR="008660D4" w:rsidRPr="5090A3E1">
        <w:rPr>
          <w:rFonts w:ascii="Times New Roman" w:hAnsi="Times New Roman" w:cs="Times New Roman"/>
          <w:sz w:val="28"/>
          <w:szCs w:val="28"/>
          <w:lang w:val="es-ES"/>
        </w:rPr>
        <w:t xml:space="preserve"> para la realización del concurso de méritos de personero municipal de es</w:t>
      </w:r>
      <w:r w:rsidRPr="5090A3E1">
        <w:rPr>
          <w:rFonts w:ascii="Times New Roman" w:hAnsi="Times New Roman" w:cs="Times New Roman"/>
          <w:sz w:val="28"/>
          <w:szCs w:val="28"/>
          <w:lang w:val="es-ES"/>
        </w:rPr>
        <w:t>a ci</w:t>
      </w:r>
      <w:r w:rsidR="008660D4" w:rsidRPr="5090A3E1">
        <w:rPr>
          <w:rFonts w:ascii="Times New Roman" w:hAnsi="Times New Roman" w:cs="Times New Roman"/>
          <w:sz w:val="28"/>
          <w:szCs w:val="28"/>
          <w:lang w:val="es-ES"/>
        </w:rPr>
        <w:t xml:space="preserve">udad para la vigencia 2020-2024, </w:t>
      </w:r>
      <w:r w:rsidRPr="5090A3E1">
        <w:rPr>
          <w:rFonts w:ascii="Times New Roman" w:hAnsi="Times New Roman" w:cs="Times New Roman"/>
          <w:sz w:val="28"/>
          <w:szCs w:val="28"/>
          <w:lang w:val="es-ES"/>
        </w:rPr>
        <w:t>celebró un contrato de prestación de servicios con la Federación Naci</w:t>
      </w:r>
      <w:r w:rsidR="008660D4" w:rsidRPr="5090A3E1">
        <w:rPr>
          <w:rFonts w:ascii="Times New Roman" w:hAnsi="Times New Roman" w:cs="Times New Roman"/>
          <w:sz w:val="28"/>
          <w:szCs w:val="28"/>
          <w:lang w:val="es-ES"/>
        </w:rPr>
        <w:t>onal de Concejos – FENACON, que</w:t>
      </w:r>
      <w:r w:rsidRPr="5090A3E1">
        <w:rPr>
          <w:rFonts w:ascii="Times New Roman" w:hAnsi="Times New Roman" w:cs="Times New Roman"/>
          <w:sz w:val="28"/>
          <w:szCs w:val="28"/>
          <w:lang w:val="es-ES"/>
        </w:rPr>
        <w:t xml:space="preserve"> es una persona jurídica sin ánimo de lucro, que no posee la idoneidad para acompañar este </w:t>
      </w:r>
      <w:r w:rsidR="008660D4" w:rsidRPr="5090A3E1">
        <w:rPr>
          <w:rFonts w:ascii="Times New Roman" w:hAnsi="Times New Roman" w:cs="Times New Roman"/>
          <w:sz w:val="28"/>
          <w:szCs w:val="28"/>
          <w:lang w:val="es-ES"/>
        </w:rPr>
        <w:t>tipo de proceso y que tampoco está</w:t>
      </w:r>
      <w:r w:rsidRPr="5090A3E1">
        <w:rPr>
          <w:rFonts w:ascii="Times New Roman" w:hAnsi="Times New Roman" w:cs="Times New Roman"/>
          <w:sz w:val="28"/>
          <w:szCs w:val="28"/>
          <w:lang w:val="es-ES"/>
        </w:rPr>
        <w:t xml:space="preserve"> dentro </w:t>
      </w:r>
      <w:r w:rsidR="008660D4" w:rsidRPr="5090A3E1">
        <w:rPr>
          <w:rFonts w:ascii="Times New Roman" w:hAnsi="Times New Roman" w:cs="Times New Roman"/>
          <w:sz w:val="28"/>
          <w:szCs w:val="28"/>
          <w:lang w:val="es-ES"/>
        </w:rPr>
        <w:t xml:space="preserve">de </w:t>
      </w:r>
      <w:r w:rsidRPr="5090A3E1">
        <w:rPr>
          <w:rFonts w:ascii="Times New Roman" w:hAnsi="Times New Roman" w:cs="Times New Roman"/>
          <w:sz w:val="28"/>
          <w:szCs w:val="28"/>
          <w:lang w:val="es-ES"/>
        </w:rPr>
        <w:t xml:space="preserve">los organismos habilitados para la celebración del concurso como lo establece el artículo 2.2.27.1 del Decreto 1083 </w:t>
      </w:r>
      <w:r w:rsidR="008660D4" w:rsidRPr="5090A3E1">
        <w:rPr>
          <w:rFonts w:ascii="Times New Roman" w:hAnsi="Times New Roman" w:cs="Times New Roman"/>
          <w:sz w:val="28"/>
          <w:szCs w:val="28"/>
          <w:lang w:val="es-ES"/>
        </w:rPr>
        <w:t>de 2015, donde se dispone</w:t>
      </w:r>
      <w:r w:rsidRPr="5090A3E1">
        <w:rPr>
          <w:rFonts w:ascii="Times New Roman" w:hAnsi="Times New Roman" w:cs="Times New Roman"/>
          <w:sz w:val="28"/>
          <w:szCs w:val="28"/>
          <w:lang w:val="es-ES"/>
        </w:rPr>
        <w:t xml:space="preserve"> que los Concejos Municipales sólo podrían efectuar trámites pertinentes para el concurso (asesoría, dirección, manejo, custodia) a través de universidades o instituciones de educación superior pública o privada o con entidades especializadas en proceso de selección. </w:t>
      </w:r>
    </w:p>
    <w:p w14:paraId="72362716" w14:textId="77777777" w:rsidR="008660D4" w:rsidRPr="00AE586F" w:rsidRDefault="008660D4" w:rsidP="008660D4">
      <w:pPr>
        <w:spacing w:after="0" w:line="360" w:lineRule="auto"/>
        <w:ind w:right="-232"/>
        <w:jc w:val="both"/>
        <w:rPr>
          <w:rFonts w:ascii="Times New Roman" w:hAnsi="Times New Roman" w:cs="Times New Roman"/>
          <w:sz w:val="28"/>
          <w:lang w:val="es-ES"/>
        </w:rPr>
      </w:pPr>
    </w:p>
    <w:p w14:paraId="374C859C" w14:textId="694C36DE" w:rsidR="0018163B" w:rsidRPr="00AE586F" w:rsidRDefault="72B13609" w:rsidP="5090A3E1">
      <w:pPr>
        <w:spacing w:after="0" w:line="360" w:lineRule="auto"/>
        <w:ind w:right="-232"/>
        <w:jc w:val="both"/>
        <w:rPr>
          <w:rFonts w:ascii="Times New Roman" w:hAnsi="Times New Roman" w:cs="Times New Roman"/>
          <w:i/>
          <w:iCs/>
          <w:sz w:val="28"/>
          <w:szCs w:val="28"/>
          <w:lang w:val="es-ES"/>
        </w:rPr>
      </w:pPr>
      <w:r w:rsidRPr="5090A3E1">
        <w:rPr>
          <w:rFonts w:ascii="Times New Roman" w:hAnsi="Times New Roman" w:cs="Times New Roman"/>
          <w:sz w:val="28"/>
          <w:szCs w:val="28"/>
          <w:lang w:val="es-ES"/>
        </w:rPr>
        <w:t>A</w:t>
      </w:r>
      <w:r w:rsidR="008660D4" w:rsidRPr="5090A3E1">
        <w:rPr>
          <w:rFonts w:ascii="Times New Roman" w:hAnsi="Times New Roman" w:cs="Times New Roman"/>
          <w:sz w:val="28"/>
          <w:szCs w:val="28"/>
          <w:lang w:val="es-ES"/>
        </w:rPr>
        <w:t xml:space="preserve">seguran que la misma suerte corre </w:t>
      </w:r>
      <w:r w:rsidR="0018163B" w:rsidRPr="5090A3E1">
        <w:rPr>
          <w:rFonts w:ascii="Times New Roman" w:hAnsi="Times New Roman" w:cs="Times New Roman"/>
          <w:sz w:val="28"/>
          <w:szCs w:val="28"/>
          <w:lang w:val="es-ES"/>
        </w:rPr>
        <w:t>CREAMOS TALENTOS</w:t>
      </w:r>
      <w:r w:rsidR="008660D4" w:rsidRPr="5090A3E1">
        <w:rPr>
          <w:rFonts w:ascii="Times New Roman" w:hAnsi="Times New Roman" w:cs="Times New Roman"/>
          <w:sz w:val="28"/>
          <w:szCs w:val="28"/>
          <w:lang w:val="es-ES"/>
        </w:rPr>
        <w:t>, pues tampoco acredita dicha</w:t>
      </w:r>
      <w:r w:rsidR="0018163B" w:rsidRPr="5090A3E1">
        <w:rPr>
          <w:rFonts w:ascii="Times New Roman" w:hAnsi="Times New Roman" w:cs="Times New Roman"/>
          <w:sz w:val="28"/>
          <w:szCs w:val="28"/>
          <w:lang w:val="es-ES"/>
        </w:rPr>
        <w:t xml:space="preserve"> condición</w:t>
      </w:r>
      <w:r w:rsidR="45BAADFC" w:rsidRPr="5090A3E1">
        <w:rPr>
          <w:rFonts w:ascii="Times New Roman" w:hAnsi="Times New Roman" w:cs="Times New Roman"/>
          <w:sz w:val="28"/>
          <w:szCs w:val="28"/>
          <w:lang w:val="es-ES"/>
        </w:rPr>
        <w:t xml:space="preserve"> dado que</w:t>
      </w:r>
      <w:r w:rsidR="0018163B" w:rsidRPr="5090A3E1">
        <w:rPr>
          <w:rFonts w:ascii="Times New Roman" w:hAnsi="Times New Roman" w:cs="Times New Roman"/>
          <w:sz w:val="28"/>
          <w:szCs w:val="28"/>
          <w:lang w:val="es-ES"/>
        </w:rPr>
        <w:t xml:space="preserve"> solo se trata de un establecimiento de comercio que no tiene personal a cargo, y, en consecuencia, carece del recurso humano, logístico y técnico que</w:t>
      </w:r>
      <w:r w:rsidR="008660D4" w:rsidRPr="5090A3E1">
        <w:rPr>
          <w:rFonts w:ascii="Times New Roman" w:hAnsi="Times New Roman" w:cs="Times New Roman"/>
          <w:sz w:val="28"/>
          <w:szCs w:val="28"/>
          <w:lang w:val="es-ES"/>
        </w:rPr>
        <w:t xml:space="preserve"> lo avale</w:t>
      </w:r>
      <w:r w:rsidR="0018163B" w:rsidRPr="5090A3E1">
        <w:rPr>
          <w:rFonts w:ascii="Times New Roman" w:hAnsi="Times New Roman" w:cs="Times New Roman"/>
          <w:sz w:val="28"/>
          <w:szCs w:val="28"/>
          <w:lang w:val="es-ES"/>
        </w:rPr>
        <w:t xml:space="preserve"> como una institución especializada en procesos de selección de personal. </w:t>
      </w:r>
    </w:p>
    <w:p w14:paraId="45AFE6E2" w14:textId="1FEC07EE" w:rsidR="0018163B" w:rsidRPr="00AE586F" w:rsidRDefault="0018163B" w:rsidP="5090A3E1">
      <w:pPr>
        <w:spacing w:after="0" w:line="360" w:lineRule="auto"/>
        <w:ind w:right="-232"/>
        <w:jc w:val="both"/>
        <w:rPr>
          <w:rFonts w:ascii="Times New Roman" w:hAnsi="Times New Roman" w:cs="Times New Roman"/>
          <w:sz w:val="28"/>
          <w:szCs w:val="28"/>
          <w:lang w:val="es-ES"/>
        </w:rPr>
      </w:pPr>
    </w:p>
    <w:p w14:paraId="7A3091C1" w14:textId="315E1A9E" w:rsidR="0018163B" w:rsidRPr="00AE586F" w:rsidRDefault="0018163B" w:rsidP="2C238746">
      <w:pPr>
        <w:spacing w:after="0" w:line="360" w:lineRule="auto"/>
        <w:ind w:right="-232"/>
        <w:jc w:val="both"/>
        <w:rPr>
          <w:rFonts w:ascii="Times New Roman" w:hAnsi="Times New Roman" w:cs="Times New Roman"/>
          <w:i/>
          <w:iCs/>
          <w:sz w:val="28"/>
          <w:szCs w:val="28"/>
          <w:lang w:val="es-ES"/>
        </w:rPr>
      </w:pPr>
      <w:r w:rsidRPr="2C238746">
        <w:rPr>
          <w:rFonts w:ascii="Times New Roman" w:hAnsi="Times New Roman" w:cs="Times New Roman"/>
          <w:sz w:val="28"/>
          <w:szCs w:val="28"/>
          <w:lang w:val="es-ES"/>
        </w:rPr>
        <w:lastRenderedPageBreak/>
        <w:t xml:space="preserve">Esta afirmación tiene sustento probatorio en el registro mercantil de </w:t>
      </w:r>
      <w:r w:rsidR="008660D4" w:rsidRPr="2C238746">
        <w:rPr>
          <w:rFonts w:ascii="Times New Roman" w:hAnsi="Times New Roman" w:cs="Times New Roman"/>
          <w:sz w:val="28"/>
          <w:szCs w:val="28"/>
          <w:lang w:val="es-ES"/>
        </w:rPr>
        <w:t>la</w:t>
      </w:r>
      <w:r w:rsidR="008660D4" w:rsidRPr="2C238746">
        <w:rPr>
          <w:rFonts w:ascii="Times New Roman" w:hAnsi="Times New Roman" w:cs="Times New Roman"/>
          <w:b/>
          <w:bCs/>
          <w:sz w:val="28"/>
          <w:szCs w:val="28"/>
          <w:lang w:val="es-ES"/>
        </w:rPr>
        <w:t xml:space="preserve"> </w:t>
      </w:r>
      <w:r w:rsidRPr="2C238746">
        <w:rPr>
          <w:rFonts w:ascii="Times New Roman" w:hAnsi="Times New Roman" w:cs="Times New Roman"/>
          <w:b/>
          <w:bCs/>
          <w:sz w:val="28"/>
          <w:szCs w:val="28"/>
          <w:lang w:val="es-ES"/>
        </w:rPr>
        <w:t xml:space="preserve">Cámara de Comercio de Ángela Dueñas, </w:t>
      </w:r>
      <w:r w:rsidRPr="2C238746">
        <w:rPr>
          <w:rFonts w:ascii="Times New Roman" w:hAnsi="Times New Roman" w:cs="Times New Roman"/>
          <w:sz w:val="28"/>
          <w:szCs w:val="28"/>
          <w:lang w:val="es-ES"/>
        </w:rPr>
        <w:t>quien es la persona natural que se encuentra asociada a di</w:t>
      </w:r>
      <w:r w:rsidR="008660D4" w:rsidRPr="2C238746">
        <w:rPr>
          <w:rFonts w:ascii="Times New Roman" w:hAnsi="Times New Roman" w:cs="Times New Roman"/>
          <w:sz w:val="28"/>
          <w:szCs w:val="28"/>
          <w:lang w:val="es-ES"/>
        </w:rPr>
        <w:t>cho establecimiento de comercio, concluyendo que “</w:t>
      </w:r>
      <w:r w:rsidRPr="2C238746">
        <w:rPr>
          <w:rFonts w:ascii="Times New Roman" w:hAnsi="Times New Roman" w:cs="Times New Roman"/>
          <w:i/>
          <w:iCs/>
          <w:sz w:val="28"/>
          <w:szCs w:val="28"/>
          <w:lang w:val="es-ES"/>
        </w:rPr>
        <w:t>no tiene Cámara de Comercio, porque no se trata de una persona jurídica, sino simplemente de un establecimiento</w:t>
      </w:r>
      <w:r w:rsidR="008660D4" w:rsidRPr="2C238746">
        <w:rPr>
          <w:rFonts w:ascii="Times New Roman" w:hAnsi="Times New Roman" w:cs="Times New Roman"/>
          <w:i/>
          <w:iCs/>
          <w:sz w:val="28"/>
          <w:szCs w:val="28"/>
          <w:lang w:val="es-ES"/>
        </w:rPr>
        <w:t>”</w:t>
      </w:r>
      <w:r w:rsidR="00F46DF2" w:rsidRPr="2C238746">
        <w:rPr>
          <w:rFonts w:ascii="Times New Roman" w:hAnsi="Times New Roman" w:cs="Times New Roman"/>
          <w:i/>
          <w:iCs/>
          <w:sz w:val="28"/>
          <w:szCs w:val="28"/>
          <w:lang w:val="es-ES"/>
        </w:rPr>
        <w:t>.</w:t>
      </w:r>
    </w:p>
    <w:p w14:paraId="44B2AA63" w14:textId="5317532B" w:rsidR="00F46DF2" w:rsidRPr="00AE586F" w:rsidRDefault="00F46DF2" w:rsidP="008660D4">
      <w:pPr>
        <w:spacing w:after="0" w:line="360" w:lineRule="auto"/>
        <w:ind w:right="-232"/>
        <w:jc w:val="both"/>
        <w:rPr>
          <w:rFonts w:ascii="Times New Roman" w:hAnsi="Times New Roman" w:cs="Times New Roman"/>
          <w:i/>
          <w:sz w:val="28"/>
          <w:lang w:val="es-ES"/>
        </w:rPr>
      </w:pPr>
    </w:p>
    <w:p w14:paraId="40DE7349" w14:textId="27376CFE" w:rsidR="00F46DF2" w:rsidRPr="00AE586F" w:rsidRDefault="250D2095" w:rsidP="5090A3E1">
      <w:pPr>
        <w:spacing w:after="0" w:line="360" w:lineRule="auto"/>
        <w:ind w:right="-232"/>
        <w:jc w:val="both"/>
        <w:rPr>
          <w:rFonts w:ascii="Times New Roman" w:eastAsia="Arial" w:hAnsi="Times New Roman" w:cs="Times New Roman"/>
          <w:color w:val="000000" w:themeColor="text1"/>
          <w:sz w:val="44"/>
          <w:szCs w:val="44"/>
          <w:lang w:val="es-ES" w:eastAsia="es-ES"/>
        </w:rPr>
      </w:pPr>
      <w:r w:rsidRPr="5090A3E1">
        <w:rPr>
          <w:rFonts w:ascii="Times New Roman" w:hAnsi="Times New Roman" w:cs="Times New Roman"/>
          <w:sz w:val="28"/>
          <w:szCs w:val="28"/>
          <w:lang w:val="es-ES"/>
        </w:rPr>
        <w:t>C</w:t>
      </w:r>
      <w:r w:rsidR="00AB2C79" w:rsidRPr="5090A3E1">
        <w:rPr>
          <w:rFonts w:ascii="Times New Roman" w:hAnsi="Times New Roman" w:cs="Times New Roman"/>
          <w:sz w:val="28"/>
          <w:szCs w:val="28"/>
          <w:lang w:val="es-ES"/>
        </w:rPr>
        <w:t xml:space="preserve">oncluyen que </w:t>
      </w:r>
      <w:r w:rsidR="4015C1A2" w:rsidRPr="5090A3E1">
        <w:rPr>
          <w:rFonts w:ascii="Times New Roman" w:hAnsi="Times New Roman" w:cs="Times New Roman"/>
          <w:sz w:val="28"/>
          <w:szCs w:val="28"/>
          <w:lang w:val="es-ES"/>
        </w:rPr>
        <w:t>el hecho</w:t>
      </w:r>
      <w:r w:rsidR="00AB2C79" w:rsidRPr="5090A3E1">
        <w:rPr>
          <w:rFonts w:ascii="Times New Roman" w:hAnsi="Times New Roman" w:cs="Times New Roman"/>
          <w:sz w:val="28"/>
          <w:szCs w:val="28"/>
          <w:lang w:val="es-ES"/>
        </w:rPr>
        <w:t xml:space="preserve"> de que las citas entidades </w:t>
      </w:r>
      <w:r w:rsidR="00F46DF2" w:rsidRPr="5090A3E1">
        <w:rPr>
          <w:rFonts w:ascii="Times New Roman" w:hAnsi="Times New Roman" w:cs="Times New Roman"/>
          <w:sz w:val="28"/>
          <w:szCs w:val="28"/>
          <w:lang w:val="es-ES"/>
        </w:rPr>
        <w:t>no</w:t>
      </w:r>
      <w:r w:rsidR="00AB2C79" w:rsidRPr="5090A3E1">
        <w:rPr>
          <w:rFonts w:ascii="Times New Roman" w:hAnsi="Times New Roman" w:cs="Times New Roman"/>
          <w:sz w:val="28"/>
          <w:szCs w:val="28"/>
          <w:lang w:val="es-ES"/>
        </w:rPr>
        <w:t xml:space="preserve"> cumpla</w:t>
      </w:r>
      <w:r w:rsidR="00F46DF2" w:rsidRPr="5090A3E1">
        <w:rPr>
          <w:rFonts w:ascii="Times New Roman" w:hAnsi="Times New Roman" w:cs="Times New Roman"/>
          <w:sz w:val="28"/>
          <w:szCs w:val="28"/>
          <w:lang w:val="es-ES"/>
        </w:rPr>
        <w:t xml:space="preserve">n la función de órganos asesores tiene incidencia directa en </w:t>
      </w:r>
      <w:r w:rsidR="00AB2C79" w:rsidRPr="5090A3E1">
        <w:rPr>
          <w:rFonts w:ascii="Times New Roman" w:hAnsi="Times New Roman" w:cs="Times New Roman"/>
          <w:sz w:val="28"/>
          <w:szCs w:val="28"/>
          <w:lang w:val="es-ES"/>
        </w:rPr>
        <w:t xml:space="preserve">el desarrollo del concurso de elección del personero, como, por ejemplo, en </w:t>
      </w:r>
      <w:r w:rsidR="00F46DF2" w:rsidRPr="5090A3E1">
        <w:rPr>
          <w:rFonts w:ascii="Times New Roman" w:hAnsi="Times New Roman" w:cs="Times New Roman"/>
          <w:sz w:val="28"/>
          <w:szCs w:val="28"/>
          <w:lang w:val="es-ES"/>
        </w:rPr>
        <w:t>la elaboración y calificación de las pruebas funcionales y comportamentales, su exhibición</w:t>
      </w:r>
      <w:r w:rsidR="00AB2C79" w:rsidRPr="5090A3E1">
        <w:rPr>
          <w:rFonts w:ascii="Times New Roman" w:hAnsi="Times New Roman" w:cs="Times New Roman"/>
          <w:sz w:val="28"/>
          <w:szCs w:val="28"/>
          <w:lang w:val="es-ES"/>
        </w:rPr>
        <w:t xml:space="preserve"> junto a la cadena de custodia</w:t>
      </w:r>
      <w:r w:rsidR="00F46DF2" w:rsidRPr="5090A3E1">
        <w:rPr>
          <w:rFonts w:ascii="Times New Roman" w:hAnsi="Times New Roman" w:cs="Times New Roman"/>
          <w:sz w:val="28"/>
          <w:szCs w:val="28"/>
          <w:lang w:val="es-ES"/>
        </w:rPr>
        <w:t>, responder las reclamaciones y el apoyo en la calificación de la entrevista frente al Concejo.</w:t>
      </w:r>
    </w:p>
    <w:p w14:paraId="0FB78278" w14:textId="77777777" w:rsidR="00852ED9" w:rsidRPr="00AE586F" w:rsidRDefault="00852ED9" w:rsidP="003B1A5E">
      <w:pPr>
        <w:spacing w:after="0" w:line="360" w:lineRule="auto"/>
        <w:ind w:right="-232"/>
        <w:jc w:val="both"/>
        <w:rPr>
          <w:rFonts w:ascii="Times New Roman" w:eastAsia="Arial" w:hAnsi="Times New Roman" w:cs="Times New Roman"/>
          <w:bCs/>
          <w:color w:val="000000" w:themeColor="text1"/>
          <w:sz w:val="28"/>
          <w:szCs w:val="28"/>
          <w:lang w:val="es-ES" w:eastAsia="es-ES"/>
        </w:rPr>
      </w:pPr>
    </w:p>
    <w:p w14:paraId="007A9DBC" w14:textId="77777777" w:rsidR="000E190A" w:rsidRPr="00AE586F" w:rsidRDefault="000E190A" w:rsidP="000E190A">
      <w:pPr>
        <w:overflowPunct w:val="0"/>
        <w:autoSpaceDE w:val="0"/>
        <w:autoSpaceDN w:val="0"/>
        <w:adjustRightInd w:val="0"/>
        <w:spacing w:after="0" w:line="360" w:lineRule="auto"/>
        <w:jc w:val="center"/>
        <w:rPr>
          <w:rFonts w:ascii="Times New Roman" w:eastAsia="Times New Roman" w:hAnsi="Times New Roman" w:cs="Times New Roman"/>
          <w:b/>
          <w:bCs/>
          <w:color w:val="000000" w:themeColor="text1"/>
          <w:sz w:val="28"/>
          <w:szCs w:val="28"/>
          <w:lang w:val="es-ES" w:eastAsia="es-ES"/>
        </w:rPr>
      </w:pPr>
      <w:r w:rsidRPr="00AE586F">
        <w:rPr>
          <w:rFonts w:ascii="Times New Roman" w:eastAsia="Times New Roman" w:hAnsi="Times New Roman" w:cs="Times New Roman"/>
          <w:b/>
          <w:bCs/>
          <w:color w:val="000000" w:themeColor="text1"/>
          <w:sz w:val="28"/>
          <w:szCs w:val="28"/>
          <w:lang w:val="es-ES" w:eastAsia="es-ES"/>
        </w:rPr>
        <w:t xml:space="preserve">II. TRÁMITE DE LA ACCIÓN EN PRIMERA INSTACIA </w:t>
      </w:r>
    </w:p>
    <w:p w14:paraId="1FC39945" w14:textId="77777777" w:rsidR="000E190A" w:rsidRPr="00AE586F" w:rsidRDefault="000E190A"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p>
    <w:p w14:paraId="198CD2A9" w14:textId="50A9D2C4" w:rsidR="000E190A" w:rsidRPr="00AE586F" w:rsidRDefault="000E190A"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r w:rsidRPr="5090A3E1">
        <w:rPr>
          <w:rFonts w:ascii="Times New Roman" w:eastAsia="Times New Roman" w:hAnsi="Times New Roman" w:cs="Times New Roman"/>
          <w:b/>
          <w:bCs/>
          <w:color w:val="000000" w:themeColor="text1"/>
          <w:sz w:val="28"/>
          <w:szCs w:val="28"/>
          <w:lang w:val="es-ES" w:eastAsia="es-ES"/>
        </w:rPr>
        <w:t>1.</w:t>
      </w:r>
      <w:r w:rsidRPr="5090A3E1">
        <w:rPr>
          <w:rFonts w:ascii="Times New Roman" w:eastAsia="Times New Roman" w:hAnsi="Times New Roman" w:cs="Times New Roman"/>
          <w:color w:val="000000" w:themeColor="text1"/>
          <w:sz w:val="28"/>
          <w:szCs w:val="28"/>
          <w:lang w:val="es-ES" w:eastAsia="es-ES"/>
        </w:rPr>
        <w:t xml:space="preserve"> La admisión de la</w:t>
      </w:r>
      <w:r w:rsidR="00364F58" w:rsidRPr="5090A3E1">
        <w:rPr>
          <w:rFonts w:ascii="Times New Roman" w:eastAsia="Times New Roman" w:hAnsi="Times New Roman" w:cs="Times New Roman"/>
          <w:color w:val="000000" w:themeColor="text1"/>
          <w:sz w:val="28"/>
          <w:szCs w:val="28"/>
          <w:lang w:val="es-ES" w:eastAsia="es-ES"/>
        </w:rPr>
        <w:t>s</w:t>
      </w:r>
      <w:r w:rsidRPr="5090A3E1">
        <w:rPr>
          <w:rFonts w:ascii="Times New Roman" w:eastAsia="Times New Roman" w:hAnsi="Times New Roman" w:cs="Times New Roman"/>
          <w:color w:val="000000" w:themeColor="text1"/>
          <w:sz w:val="28"/>
          <w:szCs w:val="28"/>
          <w:lang w:val="es-ES" w:eastAsia="es-ES"/>
        </w:rPr>
        <w:t xml:space="preserve"> deman</w:t>
      </w:r>
      <w:r w:rsidR="000455A8" w:rsidRPr="5090A3E1">
        <w:rPr>
          <w:rFonts w:ascii="Times New Roman" w:eastAsia="Times New Roman" w:hAnsi="Times New Roman" w:cs="Times New Roman"/>
          <w:color w:val="000000" w:themeColor="text1"/>
          <w:sz w:val="28"/>
          <w:szCs w:val="28"/>
          <w:lang w:val="es-ES" w:eastAsia="es-ES"/>
        </w:rPr>
        <w:t>da</w:t>
      </w:r>
      <w:r w:rsidR="00364F58" w:rsidRPr="5090A3E1">
        <w:rPr>
          <w:rFonts w:ascii="Times New Roman" w:eastAsia="Times New Roman" w:hAnsi="Times New Roman" w:cs="Times New Roman"/>
          <w:color w:val="000000" w:themeColor="text1"/>
          <w:sz w:val="28"/>
          <w:szCs w:val="28"/>
          <w:lang w:val="es-ES" w:eastAsia="es-ES"/>
        </w:rPr>
        <w:t>s 2020-1662 y 2020-1934 se surti</w:t>
      </w:r>
      <w:r w:rsidR="5D4B6F62" w:rsidRPr="5090A3E1">
        <w:rPr>
          <w:rFonts w:ascii="Times New Roman" w:eastAsia="Times New Roman" w:hAnsi="Times New Roman" w:cs="Times New Roman"/>
          <w:color w:val="000000" w:themeColor="text1"/>
          <w:sz w:val="28"/>
          <w:szCs w:val="28"/>
          <w:lang w:val="es-ES" w:eastAsia="es-ES"/>
        </w:rPr>
        <w:t>ó</w:t>
      </w:r>
      <w:r w:rsidR="000455A8" w:rsidRPr="5090A3E1">
        <w:rPr>
          <w:rFonts w:ascii="Times New Roman" w:eastAsia="Times New Roman" w:hAnsi="Times New Roman" w:cs="Times New Roman"/>
          <w:color w:val="000000" w:themeColor="text1"/>
          <w:sz w:val="28"/>
          <w:szCs w:val="28"/>
          <w:lang w:val="es-ES" w:eastAsia="es-ES"/>
        </w:rPr>
        <w:t xml:space="preserve"> mediante auto</w:t>
      </w:r>
      <w:r w:rsidR="00364F58" w:rsidRPr="5090A3E1">
        <w:rPr>
          <w:rFonts w:ascii="Times New Roman" w:eastAsia="Times New Roman" w:hAnsi="Times New Roman" w:cs="Times New Roman"/>
          <w:color w:val="000000" w:themeColor="text1"/>
          <w:sz w:val="28"/>
          <w:szCs w:val="28"/>
          <w:lang w:val="es-ES" w:eastAsia="es-ES"/>
        </w:rPr>
        <w:t>s</w:t>
      </w:r>
      <w:r w:rsidR="000455A8" w:rsidRPr="5090A3E1">
        <w:rPr>
          <w:rFonts w:ascii="Times New Roman" w:eastAsia="Times New Roman" w:hAnsi="Times New Roman" w:cs="Times New Roman"/>
          <w:color w:val="000000" w:themeColor="text1"/>
          <w:sz w:val="28"/>
          <w:szCs w:val="28"/>
          <w:lang w:val="es-ES" w:eastAsia="es-ES"/>
        </w:rPr>
        <w:t xml:space="preserve"> de</w:t>
      </w:r>
      <w:r w:rsidR="00364F58" w:rsidRPr="5090A3E1">
        <w:rPr>
          <w:rFonts w:ascii="Times New Roman" w:eastAsia="Times New Roman" w:hAnsi="Times New Roman" w:cs="Times New Roman"/>
          <w:color w:val="000000" w:themeColor="text1"/>
          <w:sz w:val="28"/>
          <w:szCs w:val="28"/>
          <w:lang w:val="es-ES" w:eastAsia="es-ES"/>
        </w:rPr>
        <w:t>l 4 de febrero de</w:t>
      </w:r>
      <w:r w:rsidR="0083626A" w:rsidRPr="5090A3E1">
        <w:rPr>
          <w:rFonts w:ascii="Times New Roman" w:eastAsia="Times New Roman" w:hAnsi="Times New Roman" w:cs="Times New Roman"/>
          <w:color w:val="000000" w:themeColor="text1"/>
          <w:sz w:val="28"/>
          <w:szCs w:val="28"/>
          <w:lang w:val="es-ES" w:eastAsia="es-ES"/>
        </w:rPr>
        <w:t>l</w:t>
      </w:r>
      <w:r w:rsidR="00364F58" w:rsidRPr="5090A3E1">
        <w:rPr>
          <w:rFonts w:ascii="Times New Roman" w:eastAsia="Times New Roman" w:hAnsi="Times New Roman" w:cs="Times New Roman"/>
          <w:color w:val="000000" w:themeColor="text1"/>
          <w:sz w:val="28"/>
          <w:szCs w:val="28"/>
          <w:lang w:val="es-ES" w:eastAsia="es-ES"/>
        </w:rPr>
        <w:t xml:space="preserve"> 2021 y 14 de octubre de</w:t>
      </w:r>
      <w:r w:rsidR="0083626A" w:rsidRPr="5090A3E1">
        <w:rPr>
          <w:rFonts w:ascii="Times New Roman" w:eastAsia="Times New Roman" w:hAnsi="Times New Roman" w:cs="Times New Roman"/>
          <w:color w:val="000000" w:themeColor="text1"/>
          <w:sz w:val="28"/>
          <w:szCs w:val="28"/>
          <w:lang w:val="es-ES" w:eastAsia="es-ES"/>
        </w:rPr>
        <w:t>l</w:t>
      </w:r>
      <w:r w:rsidR="00364F58" w:rsidRPr="5090A3E1">
        <w:rPr>
          <w:rFonts w:ascii="Times New Roman" w:eastAsia="Times New Roman" w:hAnsi="Times New Roman" w:cs="Times New Roman"/>
          <w:color w:val="000000" w:themeColor="text1"/>
          <w:sz w:val="28"/>
          <w:szCs w:val="28"/>
          <w:lang w:val="es-ES" w:eastAsia="es-ES"/>
        </w:rPr>
        <w:t xml:space="preserve"> 2020</w:t>
      </w:r>
      <w:r w:rsidR="00BB625E" w:rsidRPr="5090A3E1">
        <w:rPr>
          <w:rFonts w:ascii="Times New Roman" w:eastAsia="Times New Roman" w:hAnsi="Times New Roman" w:cs="Times New Roman"/>
          <w:color w:val="000000" w:themeColor="text1"/>
          <w:sz w:val="28"/>
          <w:szCs w:val="28"/>
          <w:lang w:val="es-ES" w:eastAsia="es-ES"/>
        </w:rPr>
        <w:t xml:space="preserve"> respectivamente</w:t>
      </w:r>
      <w:r w:rsidR="00364F58" w:rsidRPr="5090A3E1">
        <w:rPr>
          <w:rFonts w:ascii="Times New Roman" w:eastAsia="Times New Roman" w:hAnsi="Times New Roman" w:cs="Times New Roman"/>
          <w:color w:val="000000" w:themeColor="text1"/>
          <w:sz w:val="28"/>
          <w:szCs w:val="28"/>
          <w:lang w:val="es-ES" w:eastAsia="es-ES"/>
        </w:rPr>
        <w:t xml:space="preserve">, proferidos </w:t>
      </w:r>
      <w:r w:rsidRPr="5090A3E1">
        <w:rPr>
          <w:rFonts w:ascii="Times New Roman" w:eastAsia="Times New Roman" w:hAnsi="Times New Roman" w:cs="Times New Roman"/>
          <w:color w:val="000000" w:themeColor="text1"/>
          <w:sz w:val="28"/>
          <w:szCs w:val="28"/>
          <w:lang w:val="es-ES" w:eastAsia="es-ES"/>
        </w:rPr>
        <w:t>por esta Corporación, en el que se ordenó notificar personalmente a</w:t>
      </w:r>
      <w:r w:rsidR="000455A8" w:rsidRPr="5090A3E1">
        <w:rPr>
          <w:rFonts w:ascii="Times New Roman" w:eastAsia="Times New Roman" w:hAnsi="Times New Roman" w:cs="Times New Roman"/>
          <w:color w:val="000000" w:themeColor="text1"/>
          <w:sz w:val="28"/>
          <w:szCs w:val="28"/>
          <w:lang w:val="es-ES" w:eastAsia="es-ES"/>
        </w:rPr>
        <w:t xml:space="preserve"> </w:t>
      </w:r>
      <w:r w:rsidRPr="5090A3E1">
        <w:rPr>
          <w:rFonts w:ascii="Times New Roman" w:eastAsia="Times New Roman" w:hAnsi="Times New Roman" w:cs="Times New Roman"/>
          <w:color w:val="000000" w:themeColor="text1"/>
          <w:sz w:val="28"/>
          <w:szCs w:val="28"/>
          <w:lang w:val="es-ES" w:eastAsia="es-ES"/>
        </w:rPr>
        <w:t>l</w:t>
      </w:r>
      <w:r w:rsidR="00D24567" w:rsidRPr="5090A3E1">
        <w:rPr>
          <w:rFonts w:ascii="Times New Roman" w:eastAsia="Times New Roman" w:hAnsi="Times New Roman" w:cs="Times New Roman"/>
          <w:color w:val="000000" w:themeColor="text1"/>
          <w:sz w:val="28"/>
          <w:szCs w:val="28"/>
          <w:lang w:val="es-ES" w:eastAsia="es-ES"/>
        </w:rPr>
        <w:t>os demandados,</w:t>
      </w:r>
      <w:r w:rsidR="00BB625E" w:rsidRPr="5090A3E1">
        <w:rPr>
          <w:rFonts w:ascii="Times New Roman" w:eastAsia="Times New Roman" w:hAnsi="Times New Roman" w:cs="Times New Roman"/>
          <w:color w:val="000000" w:themeColor="text1"/>
          <w:sz w:val="28"/>
          <w:szCs w:val="28"/>
          <w:lang w:val="es-ES" w:eastAsia="es-ES"/>
        </w:rPr>
        <w:t xml:space="preserve"> al Ministerio Público</w:t>
      </w:r>
      <w:r w:rsidR="000F22EE" w:rsidRPr="5090A3E1">
        <w:rPr>
          <w:rFonts w:ascii="Times New Roman" w:eastAsia="Times New Roman" w:hAnsi="Times New Roman" w:cs="Times New Roman"/>
          <w:color w:val="000000" w:themeColor="text1"/>
          <w:sz w:val="28"/>
          <w:szCs w:val="28"/>
          <w:lang w:val="es-ES" w:eastAsia="es-ES"/>
        </w:rPr>
        <w:t xml:space="preserve"> y a los</w:t>
      </w:r>
      <w:r w:rsidR="00D24567" w:rsidRPr="5090A3E1">
        <w:rPr>
          <w:rFonts w:ascii="Times New Roman" w:eastAsia="Times New Roman" w:hAnsi="Times New Roman" w:cs="Times New Roman"/>
          <w:color w:val="000000" w:themeColor="text1"/>
          <w:sz w:val="28"/>
          <w:szCs w:val="28"/>
          <w:lang w:val="es-ES" w:eastAsia="es-ES"/>
        </w:rPr>
        <w:t xml:space="preserve"> actor</w:t>
      </w:r>
      <w:r w:rsidR="000F22EE" w:rsidRPr="5090A3E1">
        <w:rPr>
          <w:rFonts w:ascii="Times New Roman" w:eastAsia="Times New Roman" w:hAnsi="Times New Roman" w:cs="Times New Roman"/>
          <w:color w:val="000000" w:themeColor="text1"/>
          <w:sz w:val="28"/>
          <w:szCs w:val="28"/>
          <w:lang w:val="es-ES" w:eastAsia="es-ES"/>
        </w:rPr>
        <w:t>es</w:t>
      </w:r>
      <w:r w:rsidRPr="5090A3E1">
        <w:rPr>
          <w:rFonts w:ascii="Times New Roman" w:eastAsia="Times New Roman" w:hAnsi="Times New Roman" w:cs="Times New Roman"/>
          <w:color w:val="000000" w:themeColor="text1"/>
          <w:sz w:val="28"/>
          <w:szCs w:val="28"/>
          <w:lang w:val="es-ES" w:eastAsia="es-ES"/>
        </w:rPr>
        <w:t xml:space="preserve"> en los </w:t>
      </w:r>
      <w:r w:rsidR="00D24567" w:rsidRPr="5090A3E1">
        <w:rPr>
          <w:rFonts w:ascii="Times New Roman" w:eastAsia="Times New Roman" w:hAnsi="Times New Roman" w:cs="Times New Roman"/>
          <w:color w:val="000000" w:themeColor="text1"/>
          <w:sz w:val="28"/>
          <w:szCs w:val="28"/>
          <w:lang w:val="es-ES" w:eastAsia="es-ES"/>
        </w:rPr>
        <w:t xml:space="preserve">términos </w:t>
      </w:r>
      <w:r w:rsidR="00D24567" w:rsidRPr="5090A3E1">
        <w:rPr>
          <w:rFonts w:ascii="Times New Roman" w:eastAsia="Arial" w:hAnsi="Times New Roman" w:cs="Times New Roman"/>
          <w:color w:val="000000" w:themeColor="text1"/>
          <w:sz w:val="28"/>
          <w:szCs w:val="28"/>
          <w:lang w:val="es-ES" w:eastAsia="es-ES"/>
        </w:rPr>
        <w:t>de</w:t>
      </w:r>
      <w:r w:rsidR="000F22EE" w:rsidRPr="5090A3E1">
        <w:rPr>
          <w:rFonts w:ascii="Times New Roman" w:eastAsia="Arial" w:hAnsi="Times New Roman" w:cs="Times New Roman"/>
          <w:color w:val="000000" w:themeColor="text1"/>
          <w:sz w:val="28"/>
          <w:szCs w:val="28"/>
          <w:lang w:val="es-ES" w:eastAsia="es-ES"/>
        </w:rPr>
        <w:t>l literal a) del numeral 1º,</w:t>
      </w:r>
      <w:r w:rsidR="00014754" w:rsidRPr="5090A3E1">
        <w:rPr>
          <w:rFonts w:ascii="Times New Roman" w:eastAsia="Arial" w:hAnsi="Times New Roman" w:cs="Times New Roman"/>
          <w:color w:val="000000" w:themeColor="text1"/>
          <w:sz w:val="28"/>
          <w:szCs w:val="28"/>
          <w:lang w:val="es-ES" w:eastAsia="es-ES"/>
        </w:rPr>
        <w:t xml:space="preserve"> y de los numerales</w:t>
      </w:r>
      <w:r w:rsidR="000F22EE" w:rsidRPr="5090A3E1">
        <w:rPr>
          <w:rFonts w:ascii="Times New Roman" w:eastAsia="Arial" w:hAnsi="Times New Roman" w:cs="Times New Roman"/>
          <w:color w:val="000000" w:themeColor="text1"/>
          <w:sz w:val="28"/>
          <w:szCs w:val="28"/>
          <w:lang w:val="es-ES" w:eastAsia="es-ES"/>
        </w:rPr>
        <w:t xml:space="preserve"> 2, 3</w:t>
      </w:r>
      <w:r w:rsidR="00014754" w:rsidRPr="5090A3E1">
        <w:rPr>
          <w:rFonts w:ascii="Times New Roman" w:eastAsia="Arial" w:hAnsi="Times New Roman" w:cs="Times New Roman"/>
          <w:color w:val="000000" w:themeColor="text1"/>
          <w:sz w:val="28"/>
          <w:szCs w:val="28"/>
          <w:lang w:val="es-ES" w:eastAsia="es-ES"/>
        </w:rPr>
        <w:t xml:space="preserve"> y</w:t>
      </w:r>
      <w:r w:rsidR="000F22EE" w:rsidRPr="5090A3E1">
        <w:rPr>
          <w:rFonts w:ascii="Times New Roman" w:eastAsia="Arial" w:hAnsi="Times New Roman" w:cs="Times New Roman"/>
          <w:color w:val="000000" w:themeColor="text1"/>
          <w:sz w:val="28"/>
          <w:szCs w:val="28"/>
          <w:lang w:val="es-ES" w:eastAsia="es-ES"/>
        </w:rPr>
        <w:t xml:space="preserve"> 4</w:t>
      </w:r>
      <w:r w:rsidR="00014754" w:rsidRPr="5090A3E1">
        <w:rPr>
          <w:rFonts w:ascii="Times New Roman" w:eastAsia="Arial" w:hAnsi="Times New Roman" w:cs="Times New Roman"/>
          <w:color w:val="000000" w:themeColor="text1"/>
          <w:sz w:val="28"/>
          <w:szCs w:val="28"/>
          <w:lang w:val="es-ES" w:eastAsia="es-ES"/>
        </w:rPr>
        <w:t xml:space="preserve"> </w:t>
      </w:r>
      <w:r w:rsidR="000F22EE" w:rsidRPr="5090A3E1">
        <w:rPr>
          <w:rFonts w:ascii="Times New Roman" w:eastAsia="Arial" w:hAnsi="Times New Roman" w:cs="Times New Roman"/>
          <w:color w:val="000000" w:themeColor="text1"/>
          <w:sz w:val="28"/>
          <w:szCs w:val="28"/>
          <w:lang w:val="es-ES" w:eastAsia="es-ES"/>
        </w:rPr>
        <w:t xml:space="preserve">del </w:t>
      </w:r>
      <w:r w:rsidR="00364F58" w:rsidRPr="5090A3E1">
        <w:rPr>
          <w:rFonts w:ascii="Times New Roman" w:eastAsia="Arial" w:hAnsi="Times New Roman" w:cs="Times New Roman"/>
          <w:color w:val="000000" w:themeColor="text1"/>
          <w:sz w:val="28"/>
          <w:szCs w:val="28"/>
          <w:lang w:val="es-ES" w:eastAsia="es-ES"/>
        </w:rPr>
        <w:t>artículo 277 CPACA, y se informó a la comunidad la existen</w:t>
      </w:r>
      <w:r w:rsidR="0083626A" w:rsidRPr="5090A3E1">
        <w:rPr>
          <w:rFonts w:ascii="Times New Roman" w:eastAsia="Arial" w:hAnsi="Times New Roman" w:cs="Times New Roman"/>
          <w:color w:val="000000" w:themeColor="text1"/>
          <w:sz w:val="28"/>
          <w:szCs w:val="28"/>
          <w:lang w:val="es-ES" w:eastAsia="es-ES"/>
        </w:rPr>
        <w:t>cia de los</w:t>
      </w:r>
      <w:r w:rsidR="00D24567" w:rsidRPr="5090A3E1">
        <w:rPr>
          <w:rFonts w:ascii="Times New Roman" w:eastAsia="Arial" w:hAnsi="Times New Roman" w:cs="Times New Roman"/>
          <w:color w:val="000000" w:themeColor="text1"/>
          <w:sz w:val="28"/>
          <w:szCs w:val="28"/>
          <w:lang w:val="es-ES" w:eastAsia="es-ES"/>
        </w:rPr>
        <w:t xml:space="preserve"> proceso</w:t>
      </w:r>
      <w:r w:rsidR="0083626A" w:rsidRPr="5090A3E1">
        <w:rPr>
          <w:rFonts w:ascii="Times New Roman" w:eastAsia="Arial" w:hAnsi="Times New Roman" w:cs="Times New Roman"/>
          <w:color w:val="000000" w:themeColor="text1"/>
          <w:sz w:val="28"/>
          <w:szCs w:val="28"/>
          <w:lang w:val="es-ES" w:eastAsia="es-ES"/>
        </w:rPr>
        <w:t>s</w:t>
      </w:r>
      <w:r w:rsidR="00364F58" w:rsidRPr="5090A3E1">
        <w:rPr>
          <w:rFonts w:ascii="Times New Roman" w:eastAsia="Arial" w:hAnsi="Times New Roman" w:cs="Times New Roman"/>
          <w:color w:val="000000" w:themeColor="text1"/>
          <w:sz w:val="28"/>
          <w:szCs w:val="28"/>
          <w:lang w:val="es-ES" w:eastAsia="es-ES"/>
        </w:rPr>
        <w:t xml:space="preserve"> (art. 277 numeral 5 CPACA)</w:t>
      </w:r>
      <w:r w:rsidR="00364F58" w:rsidRPr="5090A3E1">
        <w:rPr>
          <w:rFonts w:ascii="Times New Roman" w:eastAsia="Times New Roman" w:hAnsi="Times New Roman" w:cs="Times New Roman"/>
          <w:color w:val="000000" w:themeColor="text1"/>
          <w:sz w:val="28"/>
          <w:szCs w:val="28"/>
          <w:lang w:val="es-ES" w:eastAsia="es-ES"/>
        </w:rPr>
        <w:t>.</w:t>
      </w:r>
    </w:p>
    <w:p w14:paraId="0562CB0E" w14:textId="77777777" w:rsidR="000E190A" w:rsidRPr="00AE586F" w:rsidRDefault="000E190A"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p>
    <w:p w14:paraId="673F1C52" w14:textId="77777777" w:rsidR="00F33E79" w:rsidRPr="00AE586F" w:rsidRDefault="000E190A" w:rsidP="00F33E79">
      <w:pPr>
        <w:overflowPunct w:val="0"/>
        <w:autoSpaceDE w:val="0"/>
        <w:autoSpaceDN w:val="0"/>
        <w:adjustRightInd w:val="0"/>
        <w:spacing w:after="0" w:line="360" w:lineRule="auto"/>
        <w:jc w:val="both"/>
        <w:rPr>
          <w:rFonts w:ascii="Times New Roman" w:hAnsi="Times New Roman" w:cs="Times New Roman"/>
          <w:sz w:val="28"/>
          <w:szCs w:val="28"/>
          <w:lang w:val="es-ES"/>
        </w:rPr>
      </w:pPr>
      <w:r w:rsidRPr="00AE586F">
        <w:rPr>
          <w:rFonts w:ascii="Times New Roman" w:eastAsia="Times New Roman" w:hAnsi="Times New Roman" w:cs="Times New Roman"/>
          <w:color w:val="000000" w:themeColor="text1"/>
          <w:sz w:val="28"/>
          <w:szCs w:val="28"/>
          <w:lang w:val="es-ES" w:eastAsia="es-ES"/>
        </w:rPr>
        <w:t>Dentro del término de traslado para contestar</w:t>
      </w:r>
      <w:r w:rsidR="00F33E79" w:rsidRPr="00AE586F">
        <w:rPr>
          <w:rFonts w:ascii="Times New Roman" w:eastAsia="Times New Roman" w:hAnsi="Times New Roman" w:cs="Times New Roman"/>
          <w:color w:val="000000" w:themeColor="text1"/>
          <w:sz w:val="28"/>
          <w:szCs w:val="28"/>
          <w:lang w:val="es-ES" w:eastAsia="es-ES"/>
        </w:rPr>
        <w:t>,</w:t>
      </w:r>
      <w:r w:rsidR="00364F58" w:rsidRPr="00AE586F">
        <w:rPr>
          <w:rFonts w:ascii="Times New Roman" w:eastAsia="Times New Roman" w:hAnsi="Times New Roman" w:cs="Times New Roman"/>
          <w:color w:val="000000" w:themeColor="text1"/>
          <w:sz w:val="28"/>
          <w:szCs w:val="28"/>
          <w:lang w:val="es-ES" w:eastAsia="es-ES"/>
        </w:rPr>
        <w:t xml:space="preserve"> el </w:t>
      </w:r>
      <w:r w:rsidR="00364F58" w:rsidRPr="00AE586F">
        <w:rPr>
          <w:rFonts w:ascii="Times New Roman" w:eastAsia="Times New Roman" w:hAnsi="Times New Roman" w:cs="Times New Roman"/>
          <w:i/>
          <w:color w:val="000000" w:themeColor="text1"/>
          <w:sz w:val="28"/>
          <w:szCs w:val="28"/>
          <w:lang w:val="es-ES" w:eastAsia="es-ES"/>
        </w:rPr>
        <w:t xml:space="preserve">Concejo Municipal de Sogamoso </w:t>
      </w:r>
      <w:r w:rsidR="00F33E79" w:rsidRPr="00AE586F">
        <w:rPr>
          <w:rFonts w:ascii="Times New Roman" w:eastAsia="Times New Roman" w:hAnsi="Times New Roman" w:cs="Times New Roman"/>
          <w:color w:val="000000" w:themeColor="text1"/>
          <w:sz w:val="28"/>
          <w:szCs w:val="28"/>
          <w:lang w:val="es-ES" w:eastAsia="es-ES"/>
        </w:rPr>
        <w:t xml:space="preserve">y la señora </w:t>
      </w:r>
      <w:proofErr w:type="spellStart"/>
      <w:r w:rsidR="00364F58" w:rsidRPr="00AE586F">
        <w:rPr>
          <w:rFonts w:ascii="Times New Roman" w:eastAsia="Times New Roman" w:hAnsi="Times New Roman" w:cs="Times New Roman"/>
          <w:i/>
          <w:color w:val="000000"/>
          <w:sz w:val="28"/>
          <w:szCs w:val="28"/>
          <w:lang w:val="es-ES" w:eastAsia="es-ES"/>
        </w:rPr>
        <w:t>Edhy</w:t>
      </w:r>
      <w:proofErr w:type="spellEnd"/>
      <w:r w:rsidR="00364F58" w:rsidRPr="00AE586F">
        <w:rPr>
          <w:rFonts w:ascii="Times New Roman" w:eastAsia="Times New Roman" w:hAnsi="Times New Roman" w:cs="Times New Roman"/>
          <w:i/>
          <w:color w:val="000000"/>
          <w:sz w:val="28"/>
          <w:szCs w:val="28"/>
          <w:lang w:val="es-ES" w:eastAsia="es-ES"/>
        </w:rPr>
        <w:t xml:space="preserve"> Alexandra Cardona Corredor</w:t>
      </w:r>
      <w:r w:rsidR="00364F58" w:rsidRPr="00AE586F">
        <w:rPr>
          <w:rFonts w:ascii="Times New Roman" w:eastAsia="Times New Roman" w:hAnsi="Times New Roman" w:cs="Times New Roman"/>
          <w:color w:val="000000" w:themeColor="text1"/>
          <w:sz w:val="28"/>
          <w:szCs w:val="28"/>
          <w:lang w:val="es-MX" w:eastAsia="es-ES"/>
        </w:rPr>
        <w:t xml:space="preserve"> </w:t>
      </w:r>
      <w:r w:rsidR="00F33E79" w:rsidRPr="00AE586F">
        <w:rPr>
          <w:rFonts w:ascii="Times New Roman" w:hAnsi="Times New Roman" w:cs="Times New Roman"/>
          <w:sz w:val="28"/>
          <w:szCs w:val="28"/>
          <w:lang w:val="es-ES"/>
        </w:rPr>
        <w:t>se pronunciaron.</w:t>
      </w:r>
    </w:p>
    <w:p w14:paraId="5997CC1D" w14:textId="4314E55D" w:rsidR="000E190A" w:rsidRPr="00AE586F" w:rsidRDefault="000E190A" w:rsidP="00014754">
      <w:pPr>
        <w:overflowPunct w:val="0"/>
        <w:autoSpaceDE w:val="0"/>
        <w:autoSpaceDN w:val="0"/>
        <w:adjustRightInd w:val="0"/>
        <w:spacing w:after="0" w:line="360" w:lineRule="auto"/>
        <w:jc w:val="both"/>
        <w:rPr>
          <w:rFonts w:ascii="Times New Roman" w:hAnsi="Times New Roman" w:cs="Times New Roman"/>
          <w:sz w:val="28"/>
          <w:szCs w:val="28"/>
          <w:lang w:val="es-ES"/>
        </w:rPr>
      </w:pPr>
    </w:p>
    <w:p w14:paraId="3241AD5C" w14:textId="306E7306" w:rsidR="000E190A" w:rsidRPr="00AE586F" w:rsidRDefault="000E190A" w:rsidP="5090A3E1">
      <w:pPr>
        <w:overflowPunct w:val="0"/>
        <w:autoSpaceDE w:val="0"/>
        <w:autoSpaceDN w:val="0"/>
        <w:adjustRightInd w:val="0"/>
        <w:spacing w:after="0" w:line="360" w:lineRule="auto"/>
        <w:jc w:val="both"/>
        <w:rPr>
          <w:rFonts w:ascii="Times New Roman" w:eastAsia="Times New Roman" w:hAnsi="Times New Roman" w:cs="Times New Roman"/>
          <w:b/>
          <w:bCs/>
          <w:color w:val="000000" w:themeColor="text1"/>
          <w:sz w:val="28"/>
          <w:szCs w:val="28"/>
          <w:lang w:val="es-ES" w:eastAsia="es-ES"/>
        </w:rPr>
      </w:pPr>
      <w:r w:rsidRPr="3A9A5056">
        <w:rPr>
          <w:rFonts w:ascii="Times New Roman" w:eastAsia="Times New Roman" w:hAnsi="Times New Roman" w:cs="Times New Roman"/>
          <w:b/>
          <w:bCs/>
          <w:color w:val="000000" w:themeColor="text1"/>
          <w:sz w:val="28"/>
          <w:szCs w:val="28"/>
          <w:lang w:val="es-ES" w:eastAsia="es-ES"/>
        </w:rPr>
        <w:t>2. Contestación de la demanda</w:t>
      </w:r>
      <w:r w:rsidR="559C0CF3" w:rsidRPr="3A9A5056">
        <w:rPr>
          <w:rFonts w:ascii="Times New Roman" w:eastAsia="Times New Roman" w:hAnsi="Times New Roman" w:cs="Times New Roman"/>
          <w:b/>
          <w:bCs/>
          <w:color w:val="000000" w:themeColor="text1"/>
          <w:sz w:val="28"/>
          <w:szCs w:val="28"/>
          <w:lang w:val="es-ES" w:eastAsia="es-ES"/>
        </w:rPr>
        <w:t>.</w:t>
      </w:r>
    </w:p>
    <w:p w14:paraId="110FFD37" w14:textId="77777777" w:rsidR="000E190A" w:rsidRPr="00AE586F" w:rsidRDefault="000E190A"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p>
    <w:p w14:paraId="7C083272" w14:textId="2EB3CB24" w:rsidR="0027313D" w:rsidRPr="00AE586F" w:rsidRDefault="00A55BC4" w:rsidP="3A9A5056">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r w:rsidRPr="3A9A5056">
        <w:rPr>
          <w:rFonts w:ascii="Times New Roman" w:eastAsia="Times New Roman" w:hAnsi="Times New Roman" w:cs="Times New Roman"/>
          <w:b/>
          <w:bCs/>
          <w:color w:val="000000" w:themeColor="text1"/>
          <w:sz w:val="28"/>
          <w:szCs w:val="28"/>
          <w:lang w:val="es-ES" w:eastAsia="es-ES"/>
        </w:rPr>
        <w:t xml:space="preserve">2.1. </w:t>
      </w:r>
      <w:proofErr w:type="spellStart"/>
      <w:r w:rsidRPr="3A9A5056">
        <w:rPr>
          <w:rFonts w:ascii="Times New Roman" w:eastAsia="Times New Roman" w:hAnsi="Times New Roman" w:cs="Times New Roman"/>
          <w:b/>
          <w:bCs/>
          <w:i/>
          <w:iCs/>
          <w:color w:val="000000" w:themeColor="text1"/>
          <w:sz w:val="28"/>
          <w:szCs w:val="28"/>
          <w:lang w:val="es-ES" w:eastAsia="es-ES"/>
        </w:rPr>
        <w:t>Edhy</w:t>
      </w:r>
      <w:proofErr w:type="spellEnd"/>
      <w:r w:rsidRPr="3A9A5056">
        <w:rPr>
          <w:rFonts w:ascii="Times New Roman" w:eastAsia="Times New Roman" w:hAnsi="Times New Roman" w:cs="Times New Roman"/>
          <w:b/>
          <w:bCs/>
          <w:i/>
          <w:iCs/>
          <w:color w:val="000000" w:themeColor="text1"/>
          <w:sz w:val="28"/>
          <w:szCs w:val="28"/>
          <w:lang w:val="es-ES" w:eastAsia="es-ES"/>
        </w:rPr>
        <w:t xml:space="preserve"> Alexandra Cardona Corredor- Personera de Sogamoso</w:t>
      </w:r>
      <w:r w:rsidRPr="3A9A5056">
        <w:rPr>
          <w:rFonts w:ascii="Times New Roman" w:eastAsia="Times New Roman" w:hAnsi="Times New Roman" w:cs="Times New Roman"/>
          <w:color w:val="000000" w:themeColor="text1"/>
          <w:sz w:val="28"/>
          <w:szCs w:val="28"/>
          <w:lang w:val="es-ES" w:eastAsia="es-ES"/>
        </w:rPr>
        <w:t>.</w:t>
      </w:r>
      <w:r w:rsidRPr="3A9A5056">
        <w:rPr>
          <w:rFonts w:ascii="Times New Roman" w:eastAsia="Times New Roman" w:hAnsi="Times New Roman" w:cs="Times New Roman"/>
          <w:b/>
          <w:bCs/>
          <w:color w:val="000000" w:themeColor="text1"/>
          <w:sz w:val="28"/>
          <w:szCs w:val="28"/>
          <w:lang w:val="es-ES" w:eastAsia="es-ES"/>
        </w:rPr>
        <w:t xml:space="preserve"> </w:t>
      </w:r>
      <w:r w:rsidRPr="3A9A5056">
        <w:rPr>
          <w:rFonts w:ascii="Times New Roman" w:eastAsia="Times New Roman" w:hAnsi="Times New Roman" w:cs="Times New Roman"/>
          <w:color w:val="000000" w:themeColor="text1"/>
          <w:sz w:val="28"/>
          <w:szCs w:val="28"/>
          <w:lang w:val="es-ES" w:eastAsia="es-ES"/>
        </w:rPr>
        <w:t xml:space="preserve">Frente al primer cargo de nulidad sostiene que sí se encuentra acreditada la experiencia de FENACOM y CREAMOS TALENTOS </w:t>
      </w:r>
      <w:r w:rsidR="00E65B14" w:rsidRPr="3A9A5056">
        <w:rPr>
          <w:rFonts w:ascii="Times New Roman" w:eastAsia="Times New Roman" w:hAnsi="Times New Roman" w:cs="Times New Roman"/>
          <w:color w:val="000000" w:themeColor="text1"/>
          <w:sz w:val="28"/>
          <w:szCs w:val="28"/>
          <w:lang w:val="es-ES" w:eastAsia="es-ES"/>
        </w:rPr>
        <w:t>por cuanto han adelantado m</w:t>
      </w:r>
      <w:r w:rsidR="00E65B14" w:rsidRPr="3A9A5056">
        <w:rPr>
          <w:rFonts w:ascii="Times New Roman" w:eastAsia="Times New Roman" w:hAnsi="Times New Roman" w:cs="Times New Roman"/>
          <w:b/>
          <w:bCs/>
          <w:color w:val="000000" w:themeColor="text1"/>
          <w:sz w:val="28"/>
          <w:szCs w:val="28"/>
          <w:lang w:val="es-ES" w:eastAsia="es-ES"/>
        </w:rPr>
        <w:t>á</w:t>
      </w:r>
      <w:r w:rsidR="00E65B14" w:rsidRPr="3A9A5056">
        <w:rPr>
          <w:rFonts w:ascii="Times New Roman" w:eastAsia="Times New Roman" w:hAnsi="Times New Roman" w:cs="Times New Roman"/>
          <w:color w:val="000000" w:themeColor="text1"/>
          <w:sz w:val="28"/>
          <w:szCs w:val="28"/>
          <w:lang w:val="es-ES" w:eastAsia="es-ES"/>
        </w:rPr>
        <w:t xml:space="preserve">s de 170 concursos de </w:t>
      </w:r>
      <w:r w:rsidR="28394F3A" w:rsidRPr="3A9A5056">
        <w:rPr>
          <w:rFonts w:ascii="Times New Roman" w:eastAsia="Times New Roman" w:hAnsi="Times New Roman" w:cs="Times New Roman"/>
          <w:color w:val="000000" w:themeColor="text1"/>
          <w:sz w:val="28"/>
          <w:szCs w:val="28"/>
          <w:lang w:val="es-ES" w:eastAsia="es-ES"/>
        </w:rPr>
        <w:t>p</w:t>
      </w:r>
      <w:r w:rsidR="00E65B14" w:rsidRPr="3A9A5056">
        <w:rPr>
          <w:rFonts w:ascii="Times New Roman" w:eastAsia="Times New Roman" w:hAnsi="Times New Roman" w:cs="Times New Roman"/>
          <w:color w:val="000000" w:themeColor="text1"/>
          <w:sz w:val="28"/>
          <w:szCs w:val="28"/>
          <w:lang w:val="es-ES" w:eastAsia="es-ES"/>
        </w:rPr>
        <w:t xml:space="preserve">ersonero en el país. </w:t>
      </w:r>
    </w:p>
    <w:p w14:paraId="2C22D103" w14:textId="77777777" w:rsidR="0027313D" w:rsidRPr="00AE586F" w:rsidRDefault="0027313D"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p>
    <w:p w14:paraId="7E1BBB64" w14:textId="32A3F899" w:rsidR="009B0FD2" w:rsidRPr="00AE586F" w:rsidRDefault="00E65B14"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r w:rsidRPr="5090A3E1">
        <w:rPr>
          <w:rFonts w:ascii="Times New Roman" w:eastAsia="Times New Roman" w:hAnsi="Times New Roman" w:cs="Times New Roman"/>
          <w:color w:val="000000" w:themeColor="text1"/>
          <w:sz w:val="28"/>
          <w:szCs w:val="28"/>
          <w:lang w:val="es-ES" w:eastAsia="es-ES"/>
        </w:rPr>
        <w:t xml:space="preserve">Además, que el Tribunal Administrativo de Boyacá en sentencia del 9 de octubre de 2018, radicado </w:t>
      </w:r>
      <w:r w:rsidR="0027313D" w:rsidRPr="5090A3E1">
        <w:rPr>
          <w:rFonts w:ascii="Times New Roman" w:eastAsia="Times New Roman" w:hAnsi="Times New Roman" w:cs="Times New Roman"/>
          <w:color w:val="000000" w:themeColor="text1"/>
          <w:sz w:val="28"/>
          <w:szCs w:val="28"/>
          <w:lang w:val="es-ES" w:eastAsia="es-ES"/>
        </w:rPr>
        <w:t>con el n</w:t>
      </w:r>
      <w:r w:rsidR="192C491C" w:rsidRPr="5090A3E1">
        <w:rPr>
          <w:rFonts w:ascii="Times New Roman" w:eastAsia="Times New Roman" w:hAnsi="Times New Roman" w:cs="Times New Roman"/>
          <w:color w:val="000000" w:themeColor="text1"/>
          <w:sz w:val="28"/>
          <w:szCs w:val="28"/>
          <w:lang w:val="es-ES" w:eastAsia="es-ES"/>
        </w:rPr>
        <w:t xml:space="preserve">úmero </w:t>
      </w:r>
      <w:r w:rsidRPr="5090A3E1">
        <w:rPr>
          <w:rFonts w:ascii="Times New Roman" w:eastAsia="Times New Roman" w:hAnsi="Times New Roman" w:cs="Times New Roman"/>
          <w:color w:val="000000" w:themeColor="text1"/>
          <w:sz w:val="28"/>
          <w:szCs w:val="28"/>
          <w:lang w:val="es-ES" w:eastAsia="es-ES"/>
        </w:rPr>
        <w:t xml:space="preserve">150012333000201800136-00 adujo </w:t>
      </w:r>
      <w:r w:rsidRPr="5090A3E1">
        <w:rPr>
          <w:rFonts w:ascii="Times New Roman" w:eastAsia="Times New Roman" w:hAnsi="Times New Roman" w:cs="Times New Roman"/>
          <w:color w:val="000000" w:themeColor="text1"/>
          <w:sz w:val="28"/>
          <w:szCs w:val="28"/>
          <w:lang w:val="es-ES" w:eastAsia="es-ES"/>
        </w:rPr>
        <w:lastRenderedPageBreak/>
        <w:t>que a pesar de que no era una inst</w:t>
      </w:r>
      <w:r w:rsidR="0027313D" w:rsidRPr="5090A3E1">
        <w:rPr>
          <w:rFonts w:ascii="Times New Roman" w:eastAsia="Times New Roman" w:hAnsi="Times New Roman" w:cs="Times New Roman"/>
          <w:color w:val="000000" w:themeColor="text1"/>
          <w:sz w:val="28"/>
          <w:szCs w:val="28"/>
          <w:lang w:val="es-ES" w:eastAsia="es-ES"/>
        </w:rPr>
        <w:t>itución de educación superior sí gozaba de idoneidad para desarrollar es</w:t>
      </w:r>
      <w:r w:rsidRPr="5090A3E1">
        <w:rPr>
          <w:rFonts w:ascii="Times New Roman" w:eastAsia="Times New Roman" w:hAnsi="Times New Roman" w:cs="Times New Roman"/>
          <w:color w:val="000000" w:themeColor="text1"/>
          <w:sz w:val="28"/>
          <w:szCs w:val="28"/>
          <w:lang w:val="es-ES" w:eastAsia="es-ES"/>
        </w:rPr>
        <w:t xml:space="preserve">e tipo de concursos. </w:t>
      </w:r>
    </w:p>
    <w:p w14:paraId="6B699379" w14:textId="77777777" w:rsidR="00E65B14" w:rsidRPr="00AE586F" w:rsidRDefault="00E65B14"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p>
    <w:p w14:paraId="4BACDAFB" w14:textId="4755061F" w:rsidR="00E65B14" w:rsidRPr="00AE586F" w:rsidRDefault="00E65B14"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r w:rsidRPr="5090A3E1">
        <w:rPr>
          <w:rFonts w:ascii="Times New Roman" w:eastAsia="Times New Roman" w:hAnsi="Times New Roman" w:cs="Times New Roman"/>
          <w:color w:val="000000" w:themeColor="text1"/>
          <w:sz w:val="28"/>
          <w:szCs w:val="28"/>
          <w:lang w:val="es-ES" w:eastAsia="es-ES"/>
        </w:rPr>
        <w:t xml:space="preserve">Respecto a la falta de comunicación de </w:t>
      </w:r>
      <w:r w:rsidR="0027313D" w:rsidRPr="5090A3E1">
        <w:rPr>
          <w:rFonts w:ascii="Times New Roman" w:eastAsia="Times New Roman" w:hAnsi="Times New Roman" w:cs="Times New Roman"/>
          <w:color w:val="000000" w:themeColor="text1"/>
          <w:sz w:val="28"/>
          <w:szCs w:val="28"/>
          <w:lang w:val="es-ES" w:eastAsia="es-ES"/>
        </w:rPr>
        <w:t xml:space="preserve">la </w:t>
      </w:r>
      <w:r w:rsidRPr="5090A3E1">
        <w:rPr>
          <w:rFonts w:ascii="Times New Roman" w:eastAsia="Times New Roman" w:hAnsi="Times New Roman" w:cs="Times New Roman"/>
          <w:color w:val="000000" w:themeColor="text1"/>
          <w:sz w:val="28"/>
          <w:szCs w:val="28"/>
          <w:lang w:val="es-ES" w:eastAsia="es-ES"/>
        </w:rPr>
        <w:t xml:space="preserve">convocatoria manifestó que </w:t>
      </w:r>
      <w:r w:rsidRPr="5090A3E1">
        <w:rPr>
          <w:rFonts w:asciiTheme="majorBidi" w:hAnsiTheme="majorBidi" w:cstheme="majorBidi"/>
          <w:sz w:val="28"/>
          <w:szCs w:val="28"/>
          <w:lang w:val="es-CO"/>
        </w:rPr>
        <w:t xml:space="preserve">el </w:t>
      </w:r>
      <w:r w:rsidRPr="5090A3E1">
        <w:rPr>
          <w:rFonts w:ascii="Times New Roman" w:eastAsia="Times New Roman" w:hAnsi="Times New Roman" w:cs="Times New Roman"/>
          <w:sz w:val="28"/>
          <w:szCs w:val="28"/>
          <w:lang w:val="es-CO"/>
        </w:rPr>
        <w:t>Conc</w:t>
      </w:r>
      <w:r w:rsidR="0027313D" w:rsidRPr="5090A3E1">
        <w:rPr>
          <w:rFonts w:ascii="Times New Roman" w:eastAsia="Times New Roman" w:hAnsi="Times New Roman" w:cs="Times New Roman"/>
          <w:sz w:val="28"/>
          <w:szCs w:val="28"/>
          <w:lang w:val="es-CO"/>
        </w:rPr>
        <w:t>ejo Municipal de Sogamoso,</w:t>
      </w:r>
      <w:r w:rsidRPr="5090A3E1">
        <w:rPr>
          <w:rFonts w:ascii="Times New Roman" w:eastAsia="Times New Roman" w:hAnsi="Times New Roman" w:cs="Times New Roman"/>
          <w:sz w:val="28"/>
          <w:szCs w:val="28"/>
          <w:lang w:val="es-CO"/>
        </w:rPr>
        <w:t xml:space="preserve"> realizó la respectiva p</w:t>
      </w:r>
      <w:r w:rsidR="0027313D" w:rsidRPr="5090A3E1">
        <w:rPr>
          <w:rFonts w:ascii="Times New Roman" w:eastAsia="Times New Roman" w:hAnsi="Times New Roman" w:cs="Times New Roman"/>
          <w:sz w:val="28"/>
          <w:szCs w:val="28"/>
          <w:lang w:val="es-CO"/>
        </w:rPr>
        <w:t>ublicación y divulgación de la R</w:t>
      </w:r>
      <w:r w:rsidRPr="5090A3E1">
        <w:rPr>
          <w:rFonts w:ascii="Times New Roman" w:eastAsia="Times New Roman" w:hAnsi="Times New Roman" w:cs="Times New Roman"/>
          <w:sz w:val="28"/>
          <w:szCs w:val="28"/>
          <w:lang w:val="es-CO"/>
        </w:rPr>
        <w:t>esolución</w:t>
      </w:r>
      <w:r w:rsidR="0027313D" w:rsidRPr="5090A3E1">
        <w:rPr>
          <w:rFonts w:ascii="Times New Roman" w:eastAsia="Times New Roman" w:hAnsi="Times New Roman" w:cs="Times New Roman"/>
          <w:sz w:val="28"/>
          <w:szCs w:val="28"/>
          <w:lang w:val="es-CO"/>
        </w:rPr>
        <w:t xml:space="preserve"> </w:t>
      </w:r>
      <w:r w:rsidRPr="5090A3E1">
        <w:rPr>
          <w:rFonts w:ascii="Times New Roman" w:eastAsia="Times New Roman" w:hAnsi="Times New Roman" w:cs="Times New Roman"/>
          <w:sz w:val="28"/>
          <w:szCs w:val="28"/>
          <w:lang w:val="es-CO"/>
        </w:rPr>
        <w:t>062 del 10 de octubre de 2019 (convocatoria), a través de medios que garantiza</w:t>
      </w:r>
      <w:r w:rsidR="0027313D" w:rsidRPr="5090A3E1">
        <w:rPr>
          <w:rFonts w:ascii="Times New Roman" w:eastAsia="Times New Roman" w:hAnsi="Times New Roman" w:cs="Times New Roman"/>
          <w:sz w:val="28"/>
          <w:szCs w:val="28"/>
          <w:lang w:val="es-CO"/>
        </w:rPr>
        <w:t xml:space="preserve">ron su </w:t>
      </w:r>
      <w:r w:rsidRPr="5090A3E1">
        <w:rPr>
          <w:rFonts w:ascii="Times New Roman" w:eastAsia="Times New Roman" w:hAnsi="Times New Roman" w:cs="Times New Roman"/>
          <w:sz w:val="28"/>
          <w:szCs w:val="28"/>
          <w:lang w:val="es-CO"/>
        </w:rPr>
        <w:t>amplia circulación,</w:t>
      </w:r>
      <w:r w:rsidR="0027313D" w:rsidRPr="5090A3E1">
        <w:rPr>
          <w:rFonts w:ascii="Times New Roman" w:eastAsia="Times New Roman" w:hAnsi="Times New Roman" w:cs="Times New Roman"/>
          <w:sz w:val="28"/>
          <w:szCs w:val="28"/>
          <w:lang w:val="es-CO"/>
        </w:rPr>
        <w:t xml:space="preserve"> como</w:t>
      </w:r>
      <w:r w:rsidRPr="5090A3E1">
        <w:rPr>
          <w:rFonts w:ascii="Times New Roman" w:eastAsia="Times New Roman" w:hAnsi="Times New Roman" w:cs="Times New Roman"/>
          <w:sz w:val="28"/>
          <w:szCs w:val="28"/>
          <w:lang w:val="es-CO"/>
        </w:rPr>
        <w:t xml:space="preserve"> el periódico</w:t>
      </w:r>
      <w:r w:rsidR="0027313D" w:rsidRPr="5090A3E1">
        <w:rPr>
          <w:rFonts w:ascii="Times New Roman" w:eastAsia="Times New Roman" w:hAnsi="Times New Roman" w:cs="Times New Roman"/>
          <w:sz w:val="28"/>
          <w:szCs w:val="28"/>
          <w:lang w:val="es-CO"/>
        </w:rPr>
        <w:t xml:space="preserve"> Boyacá</w:t>
      </w:r>
      <w:r w:rsidRPr="5090A3E1">
        <w:rPr>
          <w:rFonts w:ascii="Times New Roman" w:eastAsia="Times New Roman" w:hAnsi="Times New Roman" w:cs="Times New Roman"/>
          <w:sz w:val="28"/>
          <w:szCs w:val="28"/>
          <w:lang w:val="es-CO"/>
        </w:rPr>
        <w:t xml:space="preserve"> </w:t>
      </w:r>
      <w:r w:rsidR="0027313D" w:rsidRPr="5090A3E1">
        <w:rPr>
          <w:rFonts w:ascii="Times New Roman" w:eastAsia="Times New Roman" w:hAnsi="Times New Roman" w:cs="Times New Roman"/>
          <w:sz w:val="28"/>
          <w:szCs w:val="28"/>
          <w:lang w:val="es-CO"/>
        </w:rPr>
        <w:t>Siete Días</w:t>
      </w:r>
      <w:r w:rsidRPr="5090A3E1">
        <w:rPr>
          <w:rFonts w:ascii="Times New Roman" w:eastAsia="Times New Roman" w:hAnsi="Times New Roman" w:cs="Times New Roman"/>
          <w:sz w:val="28"/>
          <w:szCs w:val="28"/>
          <w:lang w:val="es-CO"/>
        </w:rPr>
        <w:t xml:space="preserve">, la emisora </w:t>
      </w:r>
      <w:r w:rsidR="0027313D" w:rsidRPr="5090A3E1">
        <w:rPr>
          <w:rFonts w:ascii="Times New Roman" w:eastAsia="Times New Roman" w:hAnsi="Times New Roman" w:cs="Times New Roman"/>
          <w:sz w:val="28"/>
          <w:szCs w:val="28"/>
          <w:lang w:val="es-CO"/>
        </w:rPr>
        <w:t>Sol Estéreo de</w:t>
      </w:r>
      <w:r w:rsidRPr="5090A3E1">
        <w:rPr>
          <w:rFonts w:ascii="Times New Roman" w:eastAsia="Times New Roman" w:hAnsi="Times New Roman" w:cs="Times New Roman"/>
          <w:sz w:val="28"/>
          <w:szCs w:val="28"/>
          <w:lang w:val="es-CO"/>
        </w:rPr>
        <w:t xml:space="preserve"> Sogamoso, la página de</w:t>
      </w:r>
      <w:r w:rsidR="0027313D" w:rsidRPr="5090A3E1">
        <w:rPr>
          <w:rFonts w:ascii="Times New Roman" w:eastAsia="Times New Roman" w:hAnsi="Times New Roman" w:cs="Times New Roman"/>
          <w:sz w:val="28"/>
          <w:szCs w:val="28"/>
          <w:lang w:val="es-CO"/>
        </w:rPr>
        <w:t>l</w:t>
      </w:r>
      <w:r w:rsidRPr="5090A3E1">
        <w:rPr>
          <w:rFonts w:ascii="Times New Roman" w:eastAsia="Times New Roman" w:hAnsi="Times New Roman" w:cs="Times New Roman"/>
          <w:sz w:val="28"/>
          <w:szCs w:val="28"/>
          <w:lang w:val="es-CO"/>
        </w:rPr>
        <w:t xml:space="preserve"> </w:t>
      </w:r>
      <w:r w:rsidR="0027313D" w:rsidRPr="5090A3E1">
        <w:rPr>
          <w:rFonts w:ascii="Times New Roman" w:eastAsia="Times New Roman" w:hAnsi="Times New Roman" w:cs="Times New Roman"/>
          <w:sz w:val="28"/>
          <w:szCs w:val="28"/>
          <w:lang w:val="es-CO"/>
        </w:rPr>
        <w:t>Concejo Municipal</w:t>
      </w:r>
      <w:r w:rsidRPr="5090A3E1">
        <w:rPr>
          <w:rFonts w:ascii="Times New Roman" w:eastAsia="Times New Roman" w:hAnsi="Times New Roman" w:cs="Times New Roman"/>
          <w:sz w:val="28"/>
          <w:szCs w:val="28"/>
          <w:lang w:val="es-CO"/>
        </w:rPr>
        <w:t xml:space="preserve">, el SECOP y la cartelera del </w:t>
      </w:r>
      <w:r w:rsidR="0027313D" w:rsidRPr="5090A3E1">
        <w:rPr>
          <w:rFonts w:ascii="Times New Roman" w:eastAsia="Times New Roman" w:hAnsi="Times New Roman" w:cs="Times New Roman"/>
          <w:sz w:val="28"/>
          <w:szCs w:val="28"/>
          <w:lang w:val="es-CO"/>
        </w:rPr>
        <w:t>Concejo de Sogamoso</w:t>
      </w:r>
      <w:r w:rsidRPr="5090A3E1">
        <w:rPr>
          <w:rFonts w:ascii="Times New Roman" w:eastAsia="Times New Roman" w:hAnsi="Times New Roman" w:cs="Times New Roman"/>
          <w:sz w:val="28"/>
          <w:szCs w:val="28"/>
          <w:lang w:val="es-CO"/>
        </w:rPr>
        <w:t xml:space="preserve">, cumpliendo así con lo normado en el artículo 3 del CPACA y lo preceptuado en el artículo 2.2.6.5 del </w:t>
      </w:r>
      <w:r w:rsidR="0027313D" w:rsidRPr="5090A3E1">
        <w:rPr>
          <w:rFonts w:ascii="Times New Roman" w:eastAsia="Times New Roman" w:hAnsi="Times New Roman" w:cs="Times New Roman"/>
          <w:sz w:val="28"/>
          <w:szCs w:val="28"/>
          <w:lang w:val="es-CO"/>
        </w:rPr>
        <w:t>D</w:t>
      </w:r>
      <w:r w:rsidRPr="5090A3E1">
        <w:rPr>
          <w:rFonts w:ascii="Times New Roman" w:eastAsia="Times New Roman" w:hAnsi="Times New Roman" w:cs="Times New Roman"/>
          <w:sz w:val="28"/>
          <w:szCs w:val="28"/>
          <w:lang w:val="es-CO"/>
        </w:rPr>
        <w:t>ecreto 1083 de 2015.</w:t>
      </w:r>
    </w:p>
    <w:p w14:paraId="3FE9F23F" w14:textId="77777777" w:rsidR="00FF289C" w:rsidRPr="00AE586F" w:rsidRDefault="00FF289C" w:rsidP="00A55BC4">
      <w:pPr>
        <w:overflowPunct w:val="0"/>
        <w:autoSpaceDE w:val="0"/>
        <w:autoSpaceDN w:val="0"/>
        <w:adjustRightInd w:val="0"/>
        <w:spacing w:after="0" w:line="360" w:lineRule="auto"/>
        <w:jc w:val="both"/>
        <w:rPr>
          <w:rFonts w:ascii="Times New Roman" w:hAnsi="Times New Roman" w:cs="Times New Roman"/>
          <w:sz w:val="28"/>
          <w:lang w:val="es-ES"/>
        </w:rPr>
      </w:pPr>
    </w:p>
    <w:p w14:paraId="3C4BA7D1" w14:textId="6E628953" w:rsidR="00E65B14" w:rsidRPr="00AE586F" w:rsidRDefault="00E65B14" w:rsidP="5090A3E1">
      <w:pPr>
        <w:spacing w:line="360" w:lineRule="auto"/>
        <w:ind w:right="-29"/>
        <w:jc w:val="both"/>
        <w:rPr>
          <w:rFonts w:ascii="Times New Roman" w:eastAsia="Times New Roman" w:hAnsi="Times New Roman" w:cs="Times New Roman"/>
          <w:sz w:val="28"/>
          <w:szCs w:val="28"/>
          <w:lang w:val="es-CO"/>
        </w:rPr>
      </w:pPr>
      <w:r w:rsidRPr="5090A3E1">
        <w:rPr>
          <w:rFonts w:ascii="Times New Roman" w:eastAsia="Times New Roman" w:hAnsi="Times New Roman" w:cs="Times New Roman"/>
          <w:color w:val="000000" w:themeColor="text1"/>
          <w:sz w:val="28"/>
          <w:szCs w:val="28"/>
          <w:lang w:val="es-ES" w:eastAsia="es-ES"/>
        </w:rPr>
        <w:t xml:space="preserve">Frente al cargo del limitado plazo de inscripción </w:t>
      </w:r>
      <w:r w:rsidR="00BE235A" w:rsidRPr="5090A3E1">
        <w:rPr>
          <w:rFonts w:ascii="Times New Roman" w:eastAsia="Times New Roman" w:hAnsi="Times New Roman" w:cs="Times New Roman"/>
          <w:color w:val="000000" w:themeColor="text1"/>
          <w:sz w:val="28"/>
          <w:szCs w:val="28"/>
          <w:lang w:val="es-ES" w:eastAsia="es-ES"/>
        </w:rPr>
        <w:t>para participar en el concurso</w:t>
      </w:r>
      <w:r w:rsidRPr="5090A3E1">
        <w:rPr>
          <w:rFonts w:ascii="Times New Roman" w:eastAsia="Times New Roman" w:hAnsi="Times New Roman" w:cs="Times New Roman"/>
          <w:color w:val="000000" w:themeColor="text1"/>
          <w:sz w:val="28"/>
          <w:szCs w:val="28"/>
          <w:lang w:val="es-ES" w:eastAsia="es-ES"/>
        </w:rPr>
        <w:t xml:space="preserve"> y que este debía realizarse de manera personal en la Secretar</w:t>
      </w:r>
      <w:r w:rsidR="078BC1D3" w:rsidRPr="5090A3E1">
        <w:rPr>
          <w:rFonts w:ascii="Times New Roman" w:eastAsia="Times New Roman" w:hAnsi="Times New Roman" w:cs="Times New Roman"/>
          <w:color w:val="000000" w:themeColor="text1"/>
          <w:sz w:val="28"/>
          <w:szCs w:val="28"/>
          <w:lang w:val="es-ES" w:eastAsia="es-ES"/>
        </w:rPr>
        <w:t>í</w:t>
      </w:r>
      <w:r w:rsidRPr="5090A3E1">
        <w:rPr>
          <w:rFonts w:ascii="Times New Roman" w:eastAsia="Times New Roman" w:hAnsi="Times New Roman" w:cs="Times New Roman"/>
          <w:color w:val="000000" w:themeColor="text1"/>
          <w:sz w:val="28"/>
          <w:szCs w:val="28"/>
          <w:lang w:val="es-ES" w:eastAsia="es-ES"/>
        </w:rPr>
        <w:t xml:space="preserve">a General de la corporación </w:t>
      </w:r>
      <w:r w:rsidR="2D89AB7F" w:rsidRPr="5090A3E1">
        <w:rPr>
          <w:rFonts w:ascii="Times New Roman" w:eastAsia="Times New Roman" w:hAnsi="Times New Roman" w:cs="Times New Roman"/>
          <w:color w:val="000000" w:themeColor="text1"/>
          <w:sz w:val="28"/>
          <w:szCs w:val="28"/>
          <w:lang w:val="es-ES" w:eastAsia="es-ES"/>
        </w:rPr>
        <w:t>edilicia</w:t>
      </w:r>
      <w:r w:rsidR="00BE235A" w:rsidRPr="5090A3E1">
        <w:rPr>
          <w:rFonts w:ascii="Times New Roman" w:eastAsia="Times New Roman" w:hAnsi="Times New Roman" w:cs="Times New Roman"/>
          <w:color w:val="000000" w:themeColor="text1"/>
          <w:sz w:val="28"/>
          <w:szCs w:val="28"/>
          <w:lang w:val="es-ES" w:eastAsia="es-ES"/>
        </w:rPr>
        <w:t>,</w:t>
      </w:r>
      <w:r w:rsidRPr="5090A3E1">
        <w:rPr>
          <w:rFonts w:ascii="Times New Roman" w:eastAsia="Times New Roman" w:hAnsi="Times New Roman" w:cs="Times New Roman"/>
          <w:color w:val="000000" w:themeColor="text1"/>
          <w:sz w:val="28"/>
          <w:szCs w:val="28"/>
          <w:lang w:val="es-ES" w:eastAsia="es-ES"/>
        </w:rPr>
        <w:t xml:space="preserve"> sostuvo que </w:t>
      </w:r>
      <w:r w:rsidR="00BE235A" w:rsidRPr="5090A3E1">
        <w:rPr>
          <w:rFonts w:ascii="Times New Roman" w:eastAsia="Times New Roman" w:hAnsi="Times New Roman" w:cs="Times New Roman"/>
          <w:sz w:val="28"/>
          <w:szCs w:val="28"/>
          <w:lang w:val="es-CO"/>
        </w:rPr>
        <w:t>e</w:t>
      </w:r>
      <w:r w:rsidRPr="5090A3E1">
        <w:rPr>
          <w:rFonts w:ascii="Times New Roman" w:eastAsia="Times New Roman" w:hAnsi="Times New Roman" w:cs="Times New Roman"/>
          <w:sz w:val="28"/>
          <w:szCs w:val="28"/>
          <w:lang w:val="es-CO"/>
        </w:rPr>
        <w:t xml:space="preserve">l Concejo municipal fijó el cronograma </w:t>
      </w:r>
      <w:r w:rsidR="00A077C7" w:rsidRPr="5090A3E1">
        <w:rPr>
          <w:rFonts w:ascii="Times New Roman" w:eastAsia="Times New Roman" w:hAnsi="Times New Roman" w:cs="Times New Roman"/>
          <w:sz w:val="28"/>
          <w:szCs w:val="28"/>
          <w:lang w:val="es-CO"/>
        </w:rPr>
        <w:t xml:space="preserve">en la Resolución </w:t>
      </w:r>
      <w:r w:rsidRPr="5090A3E1">
        <w:rPr>
          <w:rFonts w:ascii="Times New Roman" w:eastAsia="Times New Roman" w:hAnsi="Times New Roman" w:cs="Times New Roman"/>
          <w:sz w:val="28"/>
          <w:szCs w:val="28"/>
          <w:lang w:val="es-CO"/>
        </w:rPr>
        <w:t>062 del 10 de octubre de 2019, desde e</w:t>
      </w:r>
      <w:r w:rsidR="27A7473D" w:rsidRPr="5090A3E1">
        <w:rPr>
          <w:rFonts w:ascii="Times New Roman" w:eastAsia="Times New Roman" w:hAnsi="Times New Roman" w:cs="Times New Roman"/>
          <w:sz w:val="28"/>
          <w:szCs w:val="28"/>
          <w:lang w:val="es-CO"/>
        </w:rPr>
        <w:t>sa misma fecha</w:t>
      </w:r>
      <w:r w:rsidRPr="5090A3E1">
        <w:rPr>
          <w:rFonts w:ascii="Times New Roman" w:eastAsia="Times New Roman" w:hAnsi="Times New Roman" w:cs="Times New Roman"/>
          <w:sz w:val="28"/>
          <w:szCs w:val="28"/>
          <w:lang w:val="es-CO"/>
        </w:rPr>
        <w:t xml:space="preserve"> como consta en el portal web del Concejo Municipal de Sogamoso, situación que le permitía a los interesados participar</w:t>
      </w:r>
      <w:r w:rsidR="00A077C7" w:rsidRPr="5090A3E1">
        <w:rPr>
          <w:rFonts w:ascii="Times New Roman" w:eastAsia="Times New Roman" w:hAnsi="Times New Roman" w:cs="Times New Roman"/>
          <w:sz w:val="28"/>
          <w:szCs w:val="28"/>
          <w:lang w:val="es-CO"/>
        </w:rPr>
        <w:t>,</w:t>
      </w:r>
      <w:r w:rsidRPr="5090A3E1">
        <w:rPr>
          <w:rFonts w:ascii="Times New Roman" w:eastAsia="Times New Roman" w:hAnsi="Times New Roman" w:cs="Times New Roman"/>
          <w:sz w:val="28"/>
          <w:szCs w:val="28"/>
          <w:lang w:val="es-CO"/>
        </w:rPr>
        <w:t xml:space="preserve"> sugerir, recomendar, o </w:t>
      </w:r>
      <w:r w:rsidR="451A6CE5" w:rsidRPr="5090A3E1">
        <w:rPr>
          <w:rFonts w:ascii="Times New Roman" w:eastAsia="Times New Roman" w:hAnsi="Times New Roman" w:cs="Times New Roman"/>
          <w:sz w:val="28"/>
          <w:szCs w:val="28"/>
          <w:lang w:val="es-CO"/>
        </w:rPr>
        <w:t>aleg</w:t>
      </w:r>
      <w:r w:rsidRPr="5090A3E1">
        <w:rPr>
          <w:rFonts w:ascii="Times New Roman" w:eastAsia="Times New Roman" w:hAnsi="Times New Roman" w:cs="Times New Roman"/>
          <w:sz w:val="28"/>
          <w:szCs w:val="28"/>
          <w:lang w:val="es-CO"/>
        </w:rPr>
        <w:t>ar que el tiempo establecido por la Corporación era muy limitado, situación que no</w:t>
      </w:r>
      <w:r w:rsidR="00A077C7" w:rsidRPr="5090A3E1">
        <w:rPr>
          <w:rFonts w:ascii="Times New Roman" w:eastAsia="Times New Roman" w:hAnsi="Times New Roman" w:cs="Times New Roman"/>
          <w:sz w:val="28"/>
          <w:szCs w:val="28"/>
          <w:lang w:val="es-CO"/>
        </w:rPr>
        <w:t xml:space="preserve"> se presentó</w:t>
      </w:r>
      <w:r w:rsidR="00407575" w:rsidRPr="5090A3E1">
        <w:rPr>
          <w:rFonts w:ascii="Times New Roman" w:eastAsia="Times New Roman" w:hAnsi="Times New Roman" w:cs="Times New Roman"/>
          <w:sz w:val="28"/>
          <w:szCs w:val="28"/>
          <w:lang w:val="es-CO"/>
        </w:rPr>
        <w:t xml:space="preserve"> por ninguno de los interesados</w:t>
      </w:r>
      <w:r w:rsidR="00A077C7" w:rsidRPr="5090A3E1">
        <w:rPr>
          <w:rFonts w:ascii="Times New Roman" w:eastAsia="Times New Roman" w:hAnsi="Times New Roman" w:cs="Times New Roman"/>
          <w:sz w:val="28"/>
          <w:szCs w:val="28"/>
          <w:lang w:val="es-CO"/>
        </w:rPr>
        <w:t xml:space="preserve">. Destaca que </w:t>
      </w:r>
      <w:r w:rsidRPr="5090A3E1">
        <w:rPr>
          <w:rFonts w:ascii="Times New Roman" w:eastAsia="Times New Roman" w:hAnsi="Times New Roman" w:cs="Times New Roman"/>
          <w:sz w:val="28"/>
          <w:szCs w:val="28"/>
          <w:lang w:val="es-CO"/>
        </w:rPr>
        <w:t>se permitió a solicitud de varios participantes la radicación de documentos mediante apoderado</w:t>
      </w:r>
      <w:r w:rsidR="00A077C7" w:rsidRPr="5090A3E1">
        <w:rPr>
          <w:rFonts w:ascii="Times New Roman" w:eastAsia="Times New Roman" w:hAnsi="Times New Roman" w:cs="Times New Roman"/>
          <w:sz w:val="28"/>
          <w:szCs w:val="28"/>
          <w:lang w:val="es-CO"/>
        </w:rPr>
        <w:t>,</w:t>
      </w:r>
      <w:r w:rsidRPr="5090A3E1">
        <w:rPr>
          <w:rFonts w:ascii="Times New Roman" w:eastAsia="Times New Roman" w:hAnsi="Times New Roman" w:cs="Times New Roman"/>
          <w:sz w:val="28"/>
          <w:szCs w:val="28"/>
          <w:lang w:val="es-CO"/>
        </w:rPr>
        <w:t xml:space="preserve"> debidamente autorizado por el titular. </w:t>
      </w:r>
    </w:p>
    <w:p w14:paraId="1F72F646" w14:textId="77777777" w:rsidR="00407575" w:rsidRPr="00AE586F" w:rsidRDefault="00407575" w:rsidP="5090A3E1">
      <w:pPr>
        <w:rPr>
          <w:rFonts w:ascii="Times New Roman" w:eastAsia="Times New Roman" w:hAnsi="Times New Roman" w:cs="Times New Roman"/>
          <w:sz w:val="28"/>
          <w:szCs w:val="28"/>
          <w:lang w:val="es-CO"/>
        </w:rPr>
      </w:pPr>
    </w:p>
    <w:p w14:paraId="14630F13" w14:textId="34E481B2" w:rsidR="00407575" w:rsidRPr="00AE586F" w:rsidRDefault="00407575" w:rsidP="5090A3E1">
      <w:pPr>
        <w:spacing w:line="360" w:lineRule="auto"/>
        <w:ind w:right="-29"/>
        <w:jc w:val="both"/>
        <w:rPr>
          <w:rFonts w:ascii="Times New Roman" w:eastAsia="Times New Roman" w:hAnsi="Times New Roman" w:cs="Times New Roman"/>
          <w:sz w:val="28"/>
          <w:szCs w:val="28"/>
          <w:lang w:val="es-CO"/>
        </w:rPr>
      </w:pPr>
      <w:r w:rsidRPr="5090A3E1">
        <w:rPr>
          <w:rFonts w:ascii="Times New Roman" w:eastAsia="Times New Roman" w:hAnsi="Times New Roman" w:cs="Times New Roman"/>
          <w:sz w:val="28"/>
          <w:szCs w:val="28"/>
          <w:lang w:val="es-CO"/>
        </w:rPr>
        <w:t xml:space="preserve">Argumentó que para el Concejo dos días hábiles eran suficientes para que los candidatos radicaran su hoja de vida, bajo la premisa de la autonomía administrativa con la cual están dotados para el desarrollo de sus funciones y que el </w:t>
      </w:r>
      <w:r w:rsidR="00A077C7" w:rsidRPr="5090A3E1">
        <w:rPr>
          <w:rFonts w:ascii="Times New Roman" w:eastAsia="Times New Roman" w:hAnsi="Times New Roman" w:cs="Times New Roman"/>
          <w:sz w:val="28"/>
          <w:szCs w:val="28"/>
          <w:lang w:val="es-CO"/>
        </w:rPr>
        <w:t>término</w:t>
      </w:r>
      <w:r w:rsidRPr="5090A3E1">
        <w:rPr>
          <w:rFonts w:ascii="Times New Roman" w:eastAsia="Times New Roman" w:hAnsi="Times New Roman" w:cs="Times New Roman"/>
          <w:sz w:val="28"/>
          <w:szCs w:val="28"/>
          <w:lang w:val="es-CO"/>
        </w:rPr>
        <w:t xml:space="preserve"> previsto en el artículo 2.2.6.7 del Decreto</w:t>
      </w:r>
      <w:r w:rsidR="4B810349" w:rsidRPr="5090A3E1">
        <w:rPr>
          <w:rFonts w:ascii="Times New Roman" w:eastAsia="Times New Roman" w:hAnsi="Times New Roman" w:cs="Times New Roman"/>
          <w:sz w:val="28"/>
          <w:szCs w:val="28"/>
          <w:lang w:val="es-CO"/>
        </w:rPr>
        <w:t xml:space="preserve"> </w:t>
      </w:r>
      <w:r w:rsidRPr="5090A3E1">
        <w:rPr>
          <w:rFonts w:ascii="Times New Roman" w:eastAsia="Times New Roman" w:hAnsi="Times New Roman" w:cs="Times New Roman"/>
          <w:sz w:val="28"/>
          <w:szCs w:val="28"/>
          <w:lang w:val="es-CO"/>
        </w:rPr>
        <w:t>1083 de 2015, no es aplicable al caso concreto, sino a los concursos que adelanta la CNSC.</w:t>
      </w:r>
    </w:p>
    <w:p w14:paraId="08CE6F91" w14:textId="77777777" w:rsidR="00407575" w:rsidRPr="00AE586F" w:rsidRDefault="00407575" w:rsidP="5090A3E1">
      <w:pPr>
        <w:rPr>
          <w:rFonts w:ascii="Times New Roman" w:eastAsia="Times New Roman" w:hAnsi="Times New Roman" w:cs="Times New Roman"/>
          <w:sz w:val="28"/>
          <w:szCs w:val="28"/>
          <w:lang w:val="es-CO"/>
        </w:rPr>
      </w:pPr>
    </w:p>
    <w:p w14:paraId="40DDF109" w14:textId="3AB0B079" w:rsidR="004169E2" w:rsidRPr="00AE586F" w:rsidRDefault="00407575" w:rsidP="5090A3E1">
      <w:pPr>
        <w:overflowPunct w:val="0"/>
        <w:autoSpaceDE w:val="0"/>
        <w:autoSpaceDN w:val="0"/>
        <w:adjustRightInd w:val="0"/>
        <w:spacing w:after="0" w:line="360" w:lineRule="auto"/>
        <w:jc w:val="both"/>
        <w:rPr>
          <w:rFonts w:ascii="Times New Roman" w:eastAsia="Times New Roman" w:hAnsi="Times New Roman" w:cs="Times New Roman"/>
          <w:sz w:val="28"/>
          <w:szCs w:val="28"/>
          <w:lang w:val="es-CO"/>
        </w:rPr>
      </w:pPr>
      <w:r w:rsidRPr="5090A3E1">
        <w:rPr>
          <w:rFonts w:ascii="Times New Roman" w:eastAsia="Times New Roman" w:hAnsi="Times New Roman" w:cs="Times New Roman"/>
          <w:color w:val="000000" w:themeColor="text1"/>
          <w:sz w:val="28"/>
          <w:szCs w:val="28"/>
          <w:lang w:val="es-CO" w:eastAsia="es-ES"/>
        </w:rPr>
        <w:t xml:space="preserve">En lo que concierne al cargo de la indebida comunicación de la guía de orientación </w:t>
      </w:r>
      <w:r w:rsidR="00A077C7" w:rsidRPr="5090A3E1">
        <w:rPr>
          <w:rFonts w:ascii="Times New Roman" w:eastAsia="Times New Roman" w:hAnsi="Times New Roman" w:cs="Times New Roman"/>
          <w:color w:val="000000" w:themeColor="text1"/>
          <w:sz w:val="28"/>
          <w:szCs w:val="28"/>
          <w:lang w:val="es-CO" w:eastAsia="es-ES"/>
        </w:rPr>
        <w:t xml:space="preserve">para la presentación de las pruebas, </w:t>
      </w:r>
      <w:r w:rsidRPr="5090A3E1">
        <w:rPr>
          <w:rFonts w:ascii="Times New Roman" w:eastAsia="Times New Roman" w:hAnsi="Times New Roman" w:cs="Times New Roman"/>
          <w:color w:val="000000" w:themeColor="text1"/>
          <w:sz w:val="28"/>
          <w:szCs w:val="28"/>
          <w:lang w:val="es-CO" w:eastAsia="es-ES"/>
        </w:rPr>
        <w:t xml:space="preserve">arguyó que </w:t>
      </w:r>
      <w:r w:rsidRPr="5090A3E1">
        <w:rPr>
          <w:rFonts w:ascii="Times New Roman" w:eastAsia="Times New Roman" w:hAnsi="Times New Roman" w:cs="Times New Roman"/>
          <w:sz w:val="28"/>
          <w:szCs w:val="28"/>
          <w:lang w:val="es-CO"/>
        </w:rPr>
        <w:t xml:space="preserve">fue publicada con la </w:t>
      </w:r>
      <w:r w:rsidR="00A077C7" w:rsidRPr="5090A3E1">
        <w:rPr>
          <w:rFonts w:ascii="Times New Roman" w:eastAsia="Times New Roman" w:hAnsi="Times New Roman" w:cs="Times New Roman"/>
          <w:sz w:val="28"/>
          <w:szCs w:val="28"/>
          <w:lang w:val="es-CO"/>
        </w:rPr>
        <w:t xml:space="preserve">debida </w:t>
      </w:r>
      <w:r w:rsidRPr="5090A3E1">
        <w:rPr>
          <w:rFonts w:ascii="Times New Roman" w:eastAsia="Times New Roman" w:hAnsi="Times New Roman" w:cs="Times New Roman"/>
          <w:sz w:val="28"/>
          <w:szCs w:val="28"/>
          <w:lang w:val="es-CO"/>
        </w:rPr>
        <w:t>antelación y</w:t>
      </w:r>
      <w:r w:rsidR="00A077C7" w:rsidRPr="5090A3E1">
        <w:rPr>
          <w:rFonts w:ascii="Times New Roman" w:eastAsia="Times New Roman" w:hAnsi="Times New Roman" w:cs="Times New Roman"/>
          <w:sz w:val="28"/>
          <w:szCs w:val="28"/>
          <w:lang w:val="es-CO"/>
        </w:rPr>
        <w:t xml:space="preserve"> en los términos del</w:t>
      </w:r>
      <w:r w:rsidRPr="5090A3E1">
        <w:rPr>
          <w:rFonts w:ascii="Times New Roman" w:eastAsia="Times New Roman" w:hAnsi="Times New Roman" w:cs="Times New Roman"/>
          <w:sz w:val="28"/>
          <w:szCs w:val="28"/>
          <w:lang w:val="es-CO"/>
        </w:rPr>
        <w:t xml:space="preserve"> cronograma del concurso</w:t>
      </w:r>
      <w:r w:rsidR="6870858A" w:rsidRPr="5090A3E1">
        <w:rPr>
          <w:rFonts w:ascii="Times New Roman" w:eastAsia="Times New Roman" w:hAnsi="Times New Roman" w:cs="Times New Roman"/>
          <w:sz w:val="28"/>
          <w:szCs w:val="28"/>
          <w:lang w:val="es-CO"/>
        </w:rPr>
        <w:t xml:space="preserve"> </w:t>
      </w:r>
      <w:r w:rsidR="00A077C7" w:rsidRPr="5090A3E1">
        <w:rPr>
          <w:rFonts w:ascii="Times New Roman" w:eastAsia="Times New Roman" w:hAnsi="Times New Roman" w:cs="Times New Roman"/>
          <w:sz w:val="28"/>
          <w:szCs w:val="28"/>
          <w:lang w:val="es-CO"/>
        </w:rPr>
        <w:t>que establecía que los documentos serían</w:t>
      </w:r>
      <w:r w:rsidRPr="5090A3E1">
        <w:rPr>
          <w:rFonts w:ascii="Times New Roman" w:eastAsia="Times New Roman" w:hAnsi="Times New Roman" w:cs="Times New Roman"/>
          <w:sz w:val="28"/>
          <w:szCs w:val="28"/>
          <w:lang w:val="es-CO"/>
        </w:rPr>
        <w:t xml:space="preserve"> cargados en la página web de la corporación, </w:t>
      </w:r>
      <w:r w:rsidR="00A077C7" w:rsidRPr="5090A3E1">
        <w:rPr>
          <w:rFonts w:ascii="Times New Roman" w:eastAsia="Times New Roman" w:hAnsi="Times New Roman" w:cs="Times New Roman"/>
          <w:sz w:val="28"/>
          <w:szCs w:val="28"/>
          <w:lang w:val="es-CO"/>
        </w:rPr>
        <w:t xml:space="preserve">en la </w:t>
      </w:r>
      <w:r w:rsidRPr="5090A3E1">
        <w:rPr>
          <w:rFonts w:ascii="Times New Roman" w:eastAsia="Times New Roman" w:hAnsi="Times New Roman" w:cs="Times New Roman"/>
          <w:sz w:val="28"/>
          <w:szCs w:val="28"/>
          <w:lang w:val="es-CO"/>
        </w:rPr>
        <w:t>cartelera del concejo y/o</w:t>
      </w:r>
      <w:r w:rsidR="00A077C7" w:rsidRPr="5090A3E1">
        <w:rPr>
          <w:rFonts w:ascii="Times New Roman" w:eastAsia="Times New Roman" w:hAnsi="Times New Roman" w:cs="Times New Roman"/>
          <w:sz w:val="28"/>
          <w:szCs w:val="28"/>
          <w:lang w:val="es-CO"/>
        </w:rPr>
        <w:t xml:space="preserve"> en el</w:t>
      </w:r>
      <w:r w:rsidRPr="5090A3E1">
        <w:rPr>
          <w:rFonts w:ascii="Times New Roman" w:eastAsia="Times New Roman" w:hAnsi="Times New Roman" w:cs="Times New Roman"/>
          <w:sz w:val="28"/>
          <w:szCs w:val="28"/>
          <w:lang w:val="es-CO"/>
        </w:rPr>
        <w:t xml:space="preserve"> SECOP.</w:t>
      </w:r>
    </w:p>
    <w:p w14:paraId="61CDCEAD" w14:textId="77777777" w:rsidR="00407575" w:rsidRPr="00AE586F" w:rsidRDefault="00407575" w:rsidP="000E190A">
      <w:pPr>
        <w:overflowPunct w:val="0"/>
        <w:autoSpaceDE w:val="0"/>
        <w:autoSpaceDN w:val="0"/>
        <w:adjustRightInd w:val="0"/>
        <w:spacing w:after="0" w:line="360" w:lineRule="auto"/>
        <w:jc w:val="both"/>
        <w:rPr>
          <w:rFonts w:asciiTheme="majorBidi" w:hAnsiTheme="majorBidi" w:cstheme="majorBidi"/>
          <w:sz w:val="28"/>
          <w:szCs w:val="28"/>
          <w:lang w:val="es-CO"/>
        </w:rPr>
      </w:pPr>
    </w:p>
    <w:p w14:paraId="3C796C4E" w14:textId="1E127368" w:rsidR="0083626A" w:rsidRPr="00AE586F" w:rsidRDefault="0083626A" w:rsidP="5090A3E1">
      <w:pPr>
        <w:spacing w:line="360" w:lineRule="auto"/>
        <w:jc w:val="both"/>
        <w:rPr>
          <w:rFonts w:ascii="Times New Roman" w:eastAsia="Times New Roman" w:hAnsi="Times New Roman" w:cs="Times New Roman"/>
          <w:sz w:val="28"/>
          <w:szCs w:val="28"/>
          <w:lang w:val="es-CO"/>
        </w:rPr>
      </w:pPr>
      <w:r w:rsidRPr="5090A3E1">
        <w:rPr>
          <w:rFonts w:ascii="Times New Roman" w:eastAsia="Times New Roman" w:hAnsi="Times New Roman" w:cs="Times New Roman"/>
          <w:color w:val="000000" w:themeColor="text1"/>
          <w:sz w:val="28"/>
          <w:szCs w:val="28"/>
          <w:lang w:val="es-CO" w:eastAsia="es-ES"/>
        </w:rPr>
        <w:t>Sobre el cargo de nulidad por inexistencia de la cadena de custodia y seguridad de los pliegos</w:t>
      </w:r>
      <w:r w:rsidR="007E12B1" w:rsidRPr="5090A3E1">
        <w:rPr>
          <w:rFonts w:ascii="Times New Roman" w:eastAsia="Times New Roman" w:hAnsi="Times New Roman" w:cs="Times New Roman"/>
          <w:color w:val="000000" w:themeColor="text1"/>
          <w:sz w:val="28"/>
          <w:szCs w:val="28"/>
          <w:lang w:val="es-CO" w:eastAsia="es-ES"/>
        </w:rPr>
        <w:t>,</w:t>
      </w:r>
      <w:r w:rsidRPr="5090A3E1">
        <w:rPr>
          <w:rFonts w:ascii="Times New Roman" w:eastAsia="Times New Roman" w:hAnsi="Times New Roman" w:cs="Times New Roman"/>
          <w:color w:val="000000" w:themeColor="text1"/>
          <w:sz w:val="28"/>
          <w:szCs w:val="28"/>
          <w:lang w:val="es-CO" w:eastAsia="es-ES"/>
        </w:rPr>
        <w:t xml:space="preserve"> </w:t>
      </w:r>
      <w:r w:rsidR="007E12B1" w:rsidRPr="5090A3E1">
        <w:rPr>
          <w:rFonts w:ascii="Times New Roman" w:eastAsia="Times New Roman" w:hAnsi="Times New Roman" w:cs="Times New Roman"/>
          <w:color w:val="000000" w:themeColor="text1"/>
          <w:sz w:val="28"/>
          <w:szCs w:val="28"/>
          <w:lang w:val="es-CO" w:eastAsia="es-ES"/>
        </w:rPr>
        <w:t xml:space="preserve">refiere </w:t>
      </w:r>
      <w:r w:rsidRPr="5090A3E1">
        <w:rPr>
          <w:rFonts w:ascii="Times New Roman" w:eastAsia="Times New Roman" w:hAnsi="Times New Roman" w:cs="Times New Roman"/>
          <w:color w:val="000000" w:themeColor="text1"/>
          <w:sz w:val="28"/>
          <w:szCs w:val="28"/>
          <w:lang w:val="es-CO" w:eastAsia="es-ES"/>
        </w:rPr>
        <w:t xml:space="preserve">que las </w:t>
      </w:r>
      <w:r w:rsidRPr="5090A3E1">
        <w:rPr>
          <w:rFonts w:ascii="Times New Roman" w:eastAsia="Times New Roman" w:hAnsi="Times New Roman" w:cs="Times New Roman"/>
          <w:sz w:val="28"/>
          <w:szCs w:val="28"/>
          <w:lang w:val="es-CO"/>
        </w:rPr>
        <w:t xml:space="preserve">pruebas fueron allegadas a las instalaciones del Colegio Nacional de </w:t>
      </w:r>
      <w:proofErr w:type="spellStart"/>
      <w:r w:rsidRPr="5090A3E1">
        <w:rPr>
          <w:rFonts w:ascii="Times New Roman" w:eastAsia="Times New Roman" w:hAnsi="Times New Roman" w:cs="Times New Roman"/>
          <w:sz w:val="28"/>
          <w:szCs w:val="28"/>
          <w:lang w:val="es-CO"/>
        </w:rPr>
        <w:t>Sugamuxi</w:t>
      </w:r>
      <w:proofErr w:type="spellEnd"/>
      <w:r w:rsidRPr="5090A3E1">
        <w:rPr>
          <w:rFonts w:ascii="Times New Roman" w:eastAsia="Times New Roman" w:hAnsi="Times New Roman" w:cs="Times New Roman"/>
          <w:sz w:val="28"/>
          <w:szCs w:val="28"/>
          <w:lang w:val="es-CO"/>
        </w:rPr>
        <w:t xml:space="preserve">, lugar en donde el Concejo de Sogamoso dispuso la práctica de las mismas, en vehículos propios de FENACON, debidamente sellados y embalados, </w:t>
      </w:r>
      <w:r w:rsidR="007E12B1" w:rsidRPr="5090A3E1">
        <w:rPr>
          <w:rFonts w:ascii="Times New Roman" w:eastAsia="Times New Roman" w:hAnsi="Times New Roman" w:cs="Times New Roman"/>
          <w:sz w:val="28"/>
          <w:szCs w:val="28"/>
          <w:lang w:val="es-CO"/>
        </w:rPr>
        <w:t xml:space="preserve">y que </w:t>
      </w:r>
      <w:r w:rsidRPr="5090A3E1">
        <w:rPr>
          <w:rFonts w:ascii="Times New Roman" w:eastAsia="Times New Roman" w:hAnsi="Times New Roman" w:cs="Times New Roman"/>
          <w:sz w:val="28"/>
          <w:szCs w:val="28"/>
          <w:lang w:val="es-CO"/>
        </w:rPr>
        <w:t xml:space="preserve">las pruebas fueron abiertas por cada uno de los aspirantes y selladas por ellos mismos al terminar la respectiva prueba, firmando con su puño y letra cada uno de los cuadernillos de respuesta, lo que desvirtúa cualquier tipo de suspicacia o ilegalidad en cuanto a las pruebas de conocimientos y competencias comportamentales. </w:t>
      </w:r>
    </w:p>
    <w:p w14:paraId="6BB9E253" w14:textId="77777777" w:rsidR="0083626A" w:rsidRPr="00AE586F" w:rsidRDefault="0083626A" w:rsidP="5090A3E1">
      <w:pPr>
        <w:spacing w:line="360" w:lineRule="auto"/>
        <w:jc w:val="both"/>
        <w:rPr>
          <w:rFonts w:ascii="Times New Roman" w:eastAsia="Times New Roman" w:hAnsi="Times New Roman" w:cs="Times New Roman"/>
          <w:sz w:val="28"/>
          <w:szCs w:val="28"/>
          <w:lang w:val="es-CO"/>
        </w:rPr>
      </w:pPr>
    </w:p>
    <w:p w14:paraId="58E9034D" w14:textId="0A2E8C1D" w:rsidR="00407575" w:rsidRPr="00AE586F" w:rsidRDefault="0083626A" w:rsidP="5090A3E1">
      <w:pPr>
        <w:overflowPunct w:val="0"/>
        <w:autoSpaceDE w:val="0"/>
        <w:autoSpaceDN w:val="0"/>
        <w:adjustRightInd w:val="0"/>
        <w:spacing w:after="0" w:line="360" w:lineRule="auto"/>
        <w:jc w:val="both"/>
        <w:rPr>
          <w:rFonts w:ascii="Times New Roman" w:eastAsia="Times New Roman" w:hAnsi="Times New Roman" w:cs="Times New Roman"/>
          <w:sz w:val="28"/>
          <w:szCs w:val="28"/>
          <w:lang w:val="es-CO"/>
        </w:rPr>
      </w:pPr>
      <w:r w:rsidRPr="5090A3E1">
        <w:rPr>
          <w:rFonts w:ascii="Times New Roman" w:eastAsia="Times New Roman" w:hAnsi="Times New Roman" w:cs="Times New Roman"/>
          <w:sz w:val="28"/>
          <w:szCs w:val="28"/>
          <w:lang w:val="es-CO"/>
        </w:rPr>
        <w:t xml:space="preserve">Manifestó que lo anterior se puede evidenciar en los videos tomados por el </w:t>
      </w:r>
      <w:r w:rsidR="007E12B1" w:rsidRPr="5090A3E1">
        <w:rPr>
          <w:rFonts w:ascii="Times New Roman" w:eastAsia="Times New Roman" w:hAnsi="Times New Roman" w:cs="Times New Roman"/>
          <w:sz w:val="28"/>
          <w:szCs w:val="28"/>
          <w:lang w:val="es-CO"/>
        </w:rPr>
        <w:t xml:space="preserve">Concejo Municipal el </w:t>
      </w:r>
      <w:r w:rsidRPr="5090A3E1">
        <w:rPr>
          <w:rFonts w:ascii="Times New Roman" w:eastAsia="Times New Roman" w:hAnsi="Times New Roman" w:cs="Times New Roman"/>
          <w:sz w:val="28"/>
          <w:szCs w:val="28"/>
          <w:lang w:val="es-CO"/>
        </w:rPr>
        <w:t>9 de noviembre de 2019,</w:t>
      </w:r>
      <w:r w:rsidR="007E12B1" w:rsidRPr="5090A3E1">
        <w:rPr>
          <w:rFonts w:ascii="Times New Roman" w:eastAsia="Times New Roman" w:hAnsi="Times New Roman" w:cs="Times New Roman"/>
          <w:sz w:val="28"/>
          <w:szCs w:val="28"/>
          <w:lang w:val="es-CO"/>
        </w:rPr>
        <w:t xml:space="preserve"> donde se aprecia que</w:t>
      </w:r>
      <w:r w:rsidRPr="5090A3E1">
        <w:rPr>
          <w:rFonts w:ascii="Times New Roman" w:eastAsia="Times New Roman" w:hAnsi="Times New Roman" w:cs="Times New Roman"/>
          <w:sz w:val="28"/>
          <w:szCs w:val="28"/>
          <w:lang w:val="es-CO"/>
        </w:rPr>
        <w:t xml:space="preserve"> las pruebas fueron acompañadas y vigiladas por el Secretario General del Concejo de Sogamoso, el asesor jurídico externo, asesores de FENACON y </w:t>
      </w:r>
      <w:r w:rsidR="007E12B1" w:rsidRPr="5090A3E1">
        <w:rPr>
          <w:rFonts w:ascii="Times New Roman" w:eastAsia="Times New Roman" w:hAnsi="Times New Roman" w:cs="Times New Roman"/>
          <w:sz w:val="28"/>
          <w:szCs w:val="28"/>
          <w:lang w:val="es-CO"/>
        </w:rPr>
        <w:t>CREAMOS TALENTOS</w:t>
      </w:r>
      <w:r w:rsidRPr="5090A3E1">
        <w:rPr>
          <w:rFonts w:ascii="Times New Roman" w:eastAsia="Times New Roman" w:hAnsi="Times New Roman" w:cs="Times New Roman"/>
          <w:sz w:val="28"/>
          <w:szCs w:val="28"/>
          <w:lang w:val="es-CO"/>
        </w:rPr>
        <w:t xml:space="preserve">, </w:t>
      </w:r>
      <w:r w:rsidR="007E12B1" w:rsidRPr="5090A3E1">
        <w:rPr>
          <w:rFonts w:ascii="Times New Roman" w:eastAsia="Times New Roman" w:hAnsi="Times New Roman" w:cs="Times New Roman"/>
          <w:sz w:val="28"/>
          <w:szCs w:val="28"/>
          <w:lang w:val="es-CO"/>
        </w:rPr>
        <w:t xml:space="preserve">y </w:t>
      </w:r>
      <w:r w:rsidRPr="5090A3E1">
        <w:rPr>
          <w:rFonts w:ascii="Times New Roman" w:eastAsia="Times New Roman" w:hAnsi="Times New Roman" w:cs="Times New Roman"/>
          <w:sz w:val="28"/>
          <w:szCs w:val="28"/>
          <w:lang w:val="es-CO"/>
        </w:rPr>
        <w:t>contratistas del concejo en el área de sistemas y prensa.</w:t>
      </w:r>
    </w:p>
    <w:p w14:paraId="23DE523C" w14:textId="77777777" w:rsidR="0083626A" w:rsidRPr="00AE586F" w:rsidRDefault="0083626A" w:rsidP="0083626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CO" w:eastAsia="es-ES"/>
        </w:rPr>
      </w:pPr>
    </w:p>
    <w:p w14:paraId="0B49D547" w14:textId="78F855A0" w:rsidR="0083626A" w:rsidRPr="00AE586F" w:rsidRDefault="0083626A" w:rsidP="5090A3E1">
      <w:pPr>
        <w:overflowPunct w:val="0"/>
        <w:autoSpaceDE w:val="0"/>
        <w:autoSpaceDN w:val="0"/>
        <w:adjustRightInd w:val="0"/>
        <w:spacing w:after="0" w:line="360" w:lineRule="auto"/>
        <w:jc w:val="both"/>
        <w:rPr>
          <w:rFonts w:ascii="Times New Roman" w:eastAsia="Times New Roman" w:hAnsi="Times New Roman" w:cs="Times New Roman"/>
          <w:sz w:val="28"/>
          <w:szCs w:val="28"/>
          <w:lang w:val="es-CO"/>
        </w:rPr>
      </w:pPr>
      <w:r w:rsidRPr="5090A3E1">
        <w:rPr>
          <w:rFonts w:ascii="Times New Roman" w:eastAsia="Times New Roman" w:hAnsi="Times New Roman" w:cs="Times New Roman"/>
          <w:color w:val="000000" w:themeColor="text1"/>
          <w:sz w:val="28"/>
          <w:szCs w:val="28"/>
          <w:lang w:val="es-CO" w:eastAsia="es-ES"/>
        </w:rPr>
        <w:t xml:space="preserve">Por último, en lo que respecta al cargo de la falta de individualización de los aspirantes, </w:t>
      </w:r>
      <w:r w:rsidRPr="5090A3E1">
        <w:rPr>
          <w:rFonts w:ascii="Times New Roman" w:eastAsia="Times New Roman" w:hAnsi="Times New Roman" w:cs="Times New Roman"/>
          <w:sz w:val="28"/>
          <w:szCs w:val="28"/>
          <w:lang w:val="es-CO"/>
        </w:rPr>
        <w:t xml:space="preserve">sostuvo que la identidad de los aspirantes fue debidamente verificada por el entonces asesor jurídico externo del Concejo de Sogamoso, quien a cada uno solicitó su documento de identidad y plasmó su huella en la lista de asistencia, </w:t>
      </w:r>
      <w:r w:rsidR="007E12B1" w:rsidRPr="5090A3E1">
        <w:rPr>
          <w:rFonts w:ascii="Times New Roman" w:eastAsia="Times New Roman" w:hAnsi="Times New Roman" w:cs="Times New Roman"/>
          <w:sz w:val="28"/>
          <w:szCs w:val="28"/>
          <w:lang w:val="es-CO"/>
        </w:rPr>
        <w:t>tal y como se observa</w:t>
      </w:r>
      <w:r w:rsidRPr="5090A3E1">
        <w:rPr>
          <w:rFonts w:ascii="Times New Roman" w:eastAsia="Times New Roman" w:hAnsi="Times New Roman" w:cs="Times New Roman"/>
          <w:sz w:val="28"/>
          <w:szCs w:val="28"/>
          <w:lang w:val="es-CO"/>
        </w:rPr>
        <w:t xml:space="preserve"> en el video</w:t>
      </w:r>
      <w:r w:rsidR="007E12B1" w:rsidRPr="5090A3E1">
        <w:rPr>
          <w:rFonts w:ascii="Times New Roman" w:eastAsia="Times New Roman" w:hAnsi="Times New Roman" w:cs="Times New Roman"/>
          <w:sz w:val="28"/>
          <w:szCs w:val="28"/>
          <w:lang w:val="es-CO"/>
        </w:rPr>
        <w:t xml:space="preserve"> tomado el día de la práctica</w:t>
      </w:r>
      <w:r w:rsidRPr="5090A3E1">
        <w:rPr>
          <w:rFonts w:ascii="Times New Roman" w:eastAsia="Times New Roman" w:hAnsi="Times New Roman" w:cs="Times New Roman"/>
          <w:sz w:val="28"/>
          <w:szCs w:val="28"/>
          <w:lang w:val="es-CO"/>
        </w:rPr>
        <w:t xml:space="preserve"> de las pruebas que guarda el </w:t>
      </w:r>
      <w:r w:rsidR="007E12B1" w:rsidRPr="5090A3E1">
        <w:rPr>
          <w:rFonts w:ascii="Times New Roman" w:eastAsia="Times New Roman" w:hAnsi="Times New Roman" w:cs="Times New Roman"/>
          <w:sz w:val="28"/>
          <w:szCs w:val="28"/>
          <w:lang w:val="es-CO"/>
        </w:rPr>
        <w:t>C</w:t>
      </w:r>
      <w:r w:rsidRPr="5090A3E1">
        <w:rPr>
          <w:rFonts w:ascii="Times New Roman" w:eastAsia="Times New Roman" w:hAnsi="Times New Roman" w:cs="Times New Roman"/>
          <w:sz w:val="28"/>
          <w:szCs w:val="28"/>
          <w:lang w:val="es-CO"/>
        </w:rPr>
        <w:t>oncejo de Sogamoso.</w:t>
      </w:r>
    </w:p>
    <w:p w14:paraId="52E56223" w14:textId="77777777" w:rsidR="0083626A" w:rsidRPr="00AE586F" w:rsidRDefault="0083626A" w:rsidP="5090A3E1">
      <w:pPr>
        <w:overflowPunct w:val="0"/>
        <w:autoSpaceDE w:val="0"/>
        <w:autoSpaceDN w:val="0"/>
        <w:adjustRightInd w:val="0"/>
        <w:spacing w:after="0" w:line="360" w:lineRule="auto"/>
        <w:jc w:val="both"/>
        <w:rPr>
          <w:rFonts w:ascii="Times New Roman" w:eastAsia="Times New Roman" w:hAnsi="Times New Roman" w:cs="Times New Roman"/>
          <w:sz w:val="28"/>
          <w:szCs w:val="28"/>
          <w:lang w:val="es-CO"/>
        </w:rPr>
      </w:pPr>
    </w:p>
    <w:p w14:paraId="33220B7F" w14:textId="004C1879" w:rsidR="005649D1" w:rsidRPr="00AE586F" w:rsidRDefault="0083626A" w:rsidP="5090A3E1">
      <w:pPr>
        <w:spacing w:after="0" w:line="360" w:lineRule="auto"/>
        <w:jc w:val="both"/>
        <w:rPr>
          <w:rFonts w:ascii="Times New Roman" w:eastAsia="Times New Roman" w:hAnsi="Times New Roman" w:cs="Times New Roman"/>
          <w:sz w:val="28"/>
          <w:szCs w:val="28"/>
          <w:lang w:val="es-CO"/>
        </w:rPr>
      </w:pPr>
      <w:r w:rsidRPr="00FF22EE">
        <w:rPr>
          <w:rFonts w:ascii="Times New Roman" w:eastAsia="Times New Roman" w:hAnsi="Times New Roman" w:cs="Times New Roman"/>
          <w:b/>
          <w:bCs/>
          <w:i/>
          <w:iCs/>
          <w:sz w:val="28"/>
          <w:szCs w:val="28"/>
          <w:lang w:val="pt-BR"/>
        </w:rPr>
        <w:t xml:space="preserve">2.2. </w:t>
      </w:r>
      <w:proofErr w:type="spellStart"/>
      <w:r w:rsidRPr="00FF22EE">
        <w:rPr>
          <w:rFonts w:ascii="Times New Roman" w:eastAsia="Times New Roman" w:hAnsi="Times New Roman" w:cs="Times New Roman"/>
          <w:b/>
          <w:bCs/>
          <w:i/>
          <w:iCs/>
          <w:sz w:val="28"/>
          <w:szCs w:val="28"/>
          <w:lang w:val="pt-BR"/>
        </w:rPr>
        <w:t>Concejo</w:t>
      </w:r>
      <w:proofErr w:type="spellEnd"/>
      <w:r w:rsidRPr="00FF22EE">
        <w:rPr>
          <w:rFonts w:ascii="Times New Roman" w:eastAsia="Times New Roman" w:hAnsi="Times New Roman" w:cs="Times New Roman"/>
          <w:b/>
          <w:bCs/>
          <w:i/>
          <w:iCs/>
          <w:sz w:val="28"/>
          <w:szCs w:val="28"/>
          <w:lang w:val="pt-BR"/>
        </w:rPr>
        <w:t xml:space="preserve"> Municipal de </w:t>
      </w:r>
      <w:proofErr w:type="spellStart"/>
      <w:r w:rsidRPr="00FF22EE">
        <w:rPr>
          <w:rFonts w:ascii="Times New Roman" w:eastAsia="Times New Roman" w:hAnsi="Times New Roman" w:cs="Times New Roman"/>
          <w:b/>
          <w:bCs/>
          <w:i/>
          <w:iCs/>
          <w:sz w:val="28"/>
          <w:szCs w:val="28"/>
          <w:lang w:val="pt-BR"/>
        </w:rPr>
        <w:t>Sogamoso</w:t>
      </w:r>
      <w:proofErr w:type="spellEnd"/>
      <w:r w:rsidRPr="00FF22EE">
        <w:rPr>
          <w:rFonts w:ascii="Times New Roman" w:eastAsia="Times New Roman" w:hAnsi="Times New Roman" w:cs="Times New Roman"/>
          <w:b/>
          <w:bCs/>
          <w:i/>
          <w:iCs/>
          <w:sz w:val="28"/>
          <w:szCs w:val="28"/>
          <w:lang w:val="pt-BR"/>
        </w:rPr>
        <w:t xml:space="preserve">- </w:t>
      </w:r>
      <w:proofErr w:type="spellStart"/>
      <w:r w:rsidRPr="00FF22EE">
        <w:rPr>
          <w:rFonts w:ascii="Times New Roman" w:eastAsia="Times New Roman" w:hAnsi="Times New Roman" w:cs="Times New Roman"/>
          <w:b/>
          <w:bCs/>
          <w:i/>
          <w:iCs/>
          <w:sz w:val="28"/>
          <w:szCs w:val="28"/>
          <w:lang w:val="pt-BR"/>
        </w:rPr>
        <w:t>Boyacá</w:t>
      </w:r>
      <w:proofErr w:type="spellEnd"/>
      <w:r w:rsidRPr="00FF22EE">
        <w:rPr>
          <w:rFonts w:ascii="Times New Roman" w:eastAsia="Times New Roman" w:hAnsi="Times New Roman" w:cs="Times New Roman"/>
          <w:b/>
          <w:bCs/>
          <w:sz w:val="28"/>
          <w:szCs w:val="28"/>
          <w:lang w:val="pt-BR"/>
        </w:rPr>
        <w:t xml:space="preserve">. </w:t>
      </w:r>
      <w:r w:rsidRPr="5090A3E1">
        <w:rPr>
          <w:rFonts w:ascii="Times New Roman" w:eastAsia="Times New Roman" w:hAnsi="Times New Roman" w:cs="Times New Roman"/>
          <w:sz w:val="28"/>
          <w:szCs w:val="28"/>
          <w:lang w:val="es-CO"/>
        </w:rPr>
        <w:t>Sostiene que comparten la postura del Tribunal Administrativo de Boyacá, adoptada en el auto del 28 de octubre de 2020, expedido dentro del medio de control de nulidad 1575933330020190020001, teniendo en cuenta que las presuntas</w:t>
      </w:r>
      <w:r w:rsidR="324D3FC0" w:rsidRPr="5090A3E1">
        <w:rPr>
          <w:rFonts w:ascii="Times New Roman" w:eastAsia="Times New Roman" w:hAnsi="Times New Roman" w:cs="Times New Roman"/>
          <w:sz w:val="28"/>
          <w:szCs w:val="28"/>
          <w:lang w:val="es-CO"/>
        </w:rPr>
        <w:t xml:space="preserve"> </w:t>
      </w:r>
      <w:r w:rsidRPr="5090A3E1">
        <w:rPr>
          <w:rFonts w:ascii="Times New Roman" w:eastAsia="Times New Roman" w:hAnsi="Times New Roman" w:cs="Times New Roman"/>
          <w:sz w:val="28"/>
          <w:szCs w:val="28"/>
          <w:lang w:val="es-CO"/>
        </w:rPr>
        <w:t xml:space="preserve">irregularidades de fondo en ese asunto tratan sobre los mismos hechos de la demanda de la referencia. </w:t>
      </w:r>
    </w:p>
    <w:p w14:paraId="324C2E6A" w14:textId="77777777" w:rsidR="005649D1" w:rsidRPr="00AE586F" w:rsidRDefault="005649D1" w:rsidP="5090A3E1">
      <w:pPr>
        <w:spacing w:after="0" w:line="360" w:lineRule="auto"/>
        <w:jc w:val="both"/>
        <w:rPr>
          <w:rFonts w:ascii="Times New Roman" w:eastAsia="Times New Roman" w:hAnsi="Times New Roman" w:cs="Times New Roman"/>
          <w:sz w:val="28"/>
          <w:szCs w:val="28"/>
          <w:lang w:val="es-CO"/>
        </w:rPr>
      </w:pPr>
    </w:p>
    <w:p w14:paraId="27B1373D" w14:textId="77777777" w:rsidR="005649D1" w:rsidRPr="00AE586F" w:rsidRDefault="0083626A" w:rsidP="5090A3E1">
      <w:pPr>
        <w:spacing w:after="0" w:line="360" w:lineRule="auto"/>
        <w:jc w:val="both"/>
        <w:rPr>
          <w:rFonts w:ascii="Times New Roman" w:eastAsia="Times New Roman" w:hAnsi="Times New Roman" w:cs="Times New Roman"/>
          <w:sz w:val="28"/>
          <w:szCs w:val="28"/>
          <w:lang w:val="es-CO"/>
        </w:rPr>
      </w:pPr>
      <w:r w:rsidRPr="5090A3E1">
        <w:rPr>
          <w:rFonts w:ascii="Times New Roman" w:eastAsia="Times New Roman" w:hAnsi="Times New Roman" w:cs="Times New Roman"/>
          <w:sz w:val="28"/>
          <w:szCs w:val="28"/>
          <w:lang w:val="es-CO"/>
        </w:rPr>
        <w:t xml:space="preserve">A manera de ejemplo citan algunos de los más relevantes, como la </w:t>
      </w:r>
      <w:r w:rsidRPr="5090A3E1">
        <w:rPr>
          <w:rFonts w:ascii="Times New Roman" w:eastAsia="Times New Roman" w:hAnsi="Times New Roman" w:cs="Times New Roman"/>
          <w:i/>
          <w:iCs/>
          <w:sz w:val="28"/>
          <w:szCs w:val="28"/>
          <w:lang w:val="es-CO"/>
        </w:rPr>
        <w:t xml:space="preserve">coincidencia de fecha en los estudios previos y el contrato; la vulneración del principio de </w:t>
      </w:r>
      <w:r w:rsidRPr="5090A3E1">
        <w:rPr>
          <w:rFonts w:ascii="Times New Roman" w:eastAsia="Times New Roman" w:hAnsi="Times New Roman" w:cs="Times New Roman"/>
          <w:i/>
          <w:iCs/>
          <w:sz w:val="28"/>
          <w:szCs w:val="28"/>
          <w:lang w:val="es-CO"/>
        </w:rPr>
        <w:lastRenderedPageBreak/>
        <w:t xml:space="preserve">transparencia por </w:t>
      </w:r>
      <w:bookmarkStart w:id="1" w:name="_Hlk83104828"/>
      <w:r w:rsidRPr="5090A3E1">
        <w:rPr>
          <w:rFonts w:ascii="Times New Roman" w:eastAsia="Times New Roman" w:hAnsi="Times New Roman" w:cs="Times New Roman"/>
          <w:i/>
          <w:iCs/>
          <w:sz w:val="28"/>
          <w:szCs w:val="28"/>
          <w:lang w:val="es-CO"/>
        </w:rPr>
        <w:t>falta de idoneidad de los contratistas</w:t>
      </w:r>
      <w:r w:rsidRPr="5090A3E1">
        <w:rPr>
          <w:rFonts w:ascii="Times New Roman" w:eastAsia="Times New Roman" w:hAnsi="Times New Roman" w:cs="Times New Roman"/>
          <w:sz w:val="28"/>
          <w:szCs w:val="28"/>
          <w:lang w:val="es-CO"/>
        </w:rPr>
        <w:t xml:space="preserve"> FENACON y CREAMOS TALENTOS. </w:t>
      </w:r>
      <w:bookmarkEnd w:id="1"/>
    </w:p>
    <w:p w14:paraId="0E3104F3" w14:textId="77777777" w:rsidR="005649D1" w:rsidRPr="00AE586F" w:rsidRDefault="005649D1" w:rsidP="5090A3E1">
      <w:pPr>
        <w:spacing w:after="0" w:line="360" w:lineRule="auto"/>
        <w:jc w:val="both"/>
        <w:rPr>
          <w:rFonts w:ascii="Times New Roman" w:eastAsia="Times New Roman" w:hAnsi="Times New Roman" w:cs="Times New Roman"/>
          <w:sz w:val="28"/>
          <w:szCs w:val="28"/>
          <w:lang w:val="es-CO"/>
        </w:rPr>
      </w:pPr>
    </w:p>
    <w:p w14:paraId="1AAB34C9" w14:textId="5B1851C4" w:rsidR="0083626A" w:rsidRPr="00AE586F" w:rsidRDefault="0083626A" w:rsidP="5090A3E1">
      <w:pPr>
        <w:spacing w:after="0" w:line="360" w:lineRule="auto"/>
        <w:jc w:val="both"/>
        <w:rPr>
          <w:rFonts w:ascii="Times New Roman" w:eastAsia="Times New Roman" w:hAnsi="Times New Roman" w:cs="Times New Roman"/>
          <w:sz w:val="28"/>
          <w:szCs w:val="28"/>
          <w:lang w:val="es-CO"/>
        </w:rPr>
      </w:pPr>
      <w:r w:rsidRPr="08EC64FE">
        <w:rPr>
          <w:rFonts w:ascii="Times New Roman" w:eastAsia="Times New Roman" w:hAnsi="Times New Roman" w:cs="Times New Roman"/>
          <w:sz w:val="28"/>
          <w:szCs w:val="28"/>
          <w:lang w:val="es-CO"/>
        </w:rPr>
        <w:t xml:space="preserve">Que también comparten las motivaciones expuestas en la sentencia de 9 de octubre 2018, expedida dentro del medio de control de nulidad electoral radicado con el </w:t>
      </w:r>
      <w:r w:rsidR="2E672BE2" w:rsidRPr="08EC64FE">
        <w:rPr>
          <w:rFonts w:ascii="Times New Roman" w:eastAsia="Times New Roman" w:hAnsi="Times New Roman" w:cs="Times New Roman"/>
          <w:b/>
          <w:bCs/>
          <w:sz w:val="28"/>
          <w:szCs w:val="28"/>
          <w:lang w:val="es-CO"/>
        </w:rPr>
        <w:t>N.º</w:t>
      </w:r>
      <w:r w:rsidRPr="08EC64FE">
        <w:rPr>
          <w:rFonts w:ascii="Times New Roman" w:eastAsia="Times New Roman" w:hAnsi="Times New Roman" w:cs="Times New Roman"/>
          <w:b/>
          <w:bCs/>
          <w:sz w:val="28"/>
          <w:szCs w:val="28"/>
          <w:lang w:val="es-CO"/>
        </w:rPr>
        <w:t xml:space="preserve"> 2018-00136-01, MP Fabio Iván Afanador García.</w:t>
      </w:r>
      <w:r w:rsidRPr="08EC64FE">
        <w:rPr>
          <w:rFonts w:ascii="Times New Roman" w:eastAsia="Times New Roman" w:hAnsi="Times New Roman" w:cs="Times New Roman"/>
          <w:sz w:val="28"/>
          <w:szCs w:val="28"/>
          <w:lang w:val="es-CO"/>
        </w:rPr>
        <w:t xml:space="preserve"> Que no se puede predicar la falta de idoneidad de dichas entidades</w:t>
      </w:r>
      <w:r w:rsidR="005649D1" w:rsidRPr="08EC64FE">
        <w:rPr>
          <w:rFonts w:ascii="Times New Roman" w:eastAsia="Times New Roman" w:hAnsi="Times New Roman" w:cs="Times New Roman"/>
          <w:sz w:val="28"/>
          <w:szCs w:val="28"/>
          <w:lang w:val="es-CO"/>
        </w:rPr>
        <w:t>,</w:t>
      </w:r>
      <w:r w:rsidRPr="08EC64FE">
        <w:rPr>
          <w:rFonts w:ascii="Times New Roman" w:eastAsia="Times New Roman" w:hAnsi="Times New Roman" w:cs="Times New Roman"/>
          <w:sz w:val="28"/>
          <w:szCs w:val="28"/>
          <w:lang w:val="es-CO"/>
        </w:rPr>
        <w:t xml:space="preserve"> porque </w:t>
      </w:r>
      <w:r w:rsidR="005649D1" w:rsidRPr="08EC64FE">
        <w:rPr>
          <w:rFonts w:ascii="Times New Roman" w:eastAsia="Times New Roman" w:hAnsi="Times New Roman" w:cs="Times New Roman"/>
          <w:sz w:val="28"/>
          <w:szCs w:val="28"/>
          <w:lang w:val="es-CO"/>
        </w:rPr>
        <w:t>el que adelantó</w:t>
      </w:r>
      <w:r w:rsidRPr="08EC64FE">
        <w:rPr>
          <w:rFonts w:ascii="Times New Roman" w:eastAsia="Times New Roman" w:hAnsi="Times New Roman" w:cs="Times New Roman"/>
          <w:sz w:val="28"/>
          <w:szCs w:val="28"/>
          <w:lang w:val="es-CO"/>
        </w:rPr>
        <w:t xml:space="preserve"> el concurso fue directamente el Concejo Municipal a través de un contrato de asesoría. </w:t>
      </w:r>
    </w:p>
    <w:p w14:paraId="5043CB0F" w14:textId="2DF6B596" w:rsidR="0083626A" w:rsidRPr="00AE586F" w:rsidRDefault="0083626A" w:rsidP="5090A3E1">
      <w:pPr>
        <w:spacing w:after="0" w:line="360" w:lineRule="auto"/>
        <w:jc w:val="both"/>
        <w:rPr>
          <w:rFonts w:ascii="Times New Roman" w:eastAsia="Times New Roman" w:hAnsi="Times New Roman" w:cs="Times New Roman"/>
          <w:sz w:val="28"/>
          <w:szCs w:val="28"/>
          <w:lang w:val="es-CO"/>
        </w:rPr>
      </w:pPr>
    </w:p>
    <w:p w14:paraId="0B62DB46" w14:textId="1963DC1E" w:rsidR="0083626A" w:rsidRPr="00AE586F" w:rsidRDefault="005649D1" w:rsidP="5090A3E1">
      <w:pPr>
        <w:spacing w:after="0" w:line="360" w:lineRule="auto"/>
        <w:jc w:val="both"/>
        <w:rPr>
          <w:rFonts w:ascii="Times New Roman" w:eastAsia="Times New Roman" w:hAnsi="Times New Roman" w:cs="Times New Roman"/>
          <w:sz w:val="26"/>
          <w:szCs w:val="26"/>
          <w:lang w:val="es-CO"/>
        </w:rPr>
      </w:pPr>
      <w:r w:rsidRPr="5090A3E1">
        <w:rPr>
          <w:rFonts w:ascii="Times New Roman" w:eastAsia="Times New Roman" w:hAnsi="Times New Roman" w:cs="Times New Roman"/>
          <w:sz w:val="28"/>
          <w:szCs w:val="28"/>
          <w:lang w:val="es-CO"/>
        </w:rPr>
        <w:t>Por lo expuesto, reitera que su</w:t>
      </w:r>
      <w:r w:rsidR="0083626A" w:rsidRPr="5090A3E1">
        <w:rPr>
          <w:rFonts w:ascii="Times New Roman" w:eastAsia="Times New Roman" w:hAnsi="Times New Roman" w:cs="Times New Roman"/>
          <w:sz w:val="28"/>
          <w:szCs w:val="28"/>
          <w:lang w:val="es-CO"/>
        </w:rPr>
        <w:t xml:space="preserve"> actuar en el trámite y expedición del acto demandado estuvo enmarcado en la ley y en las órdenes judiciales emitidas con ocasión al proceso de elección</w:t>
      </w:r>
      <w:r w:rsidR="0083626A" w:rsidRPr="5090A3E1">
        <w:rPr>
          <w:rFonts w:ascii="Times New Roman" w:eastAsia="Times New Roman" w:hAnsi="Times New Roman" w:cs="Times New Roman"/>
          <w:sz w:val="26"/>
          <w:szCs w:val="26"/>
          <w:lang w:val="es-CO"/>
        </w:rPr>
        <w:t xml:space="preserve">. </w:t>
      </w:r>
    </w:p>
    <w:p w14:paraId="6537F28F" w14:textId="1F68F5B9" w:rsidR="0083626A" w:rsidRPr="00AE586F" w:rsidRDefault="0083626A" w:rsidP="0083626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CO" w:eastAsia="es-ES"/>
        </w:rPr>
      </w:pPr>
    </w:p>
    <w:p w14:paraId="2C3E4134" w14:textId="617B9BAE" w:rsidR="000E190A" w:rsidRPr="00AE586F" w:rsidRDefault="004169E2" w:rsidP="5090A3E1">
      <w:pPr>
        <w:overflowPunct w:val="0"/>
        <w:autoSpaceDE w:val="0"/>
        <w:autoSpaceDN w:val="0"/>
        <w:adjustRightInd w:val="0"/>
        <w:spacing w:after="0" w:line="360" w:lineRule="auto"/>
        <w:jc w:val="both"/>
        <w:rPr>
          <w:rFonts w:ascii="Times New Roman" w:eastAsia="Times New Roman" w:hAnsi="Times New Roman" w:cs="Times New Roman"/>
          <w:b/>
          <w:bCs/>
          <w:color w:val="000000" w:themeColor="text1"/>
          <w:sz w:val="28"/>
          <w:szCs w:val="28"/>
          <w:lang w:val="es-ES" w:eastAsia="es-ES"/>
        </w:rPr>
      </w:pPr>
      <w:r w:rsidRPr="5090A3E1">
        <w:rPr>
          <w:rFonts w:ascii="Times New Roman" w:eastAsia="Times New Roman" w:hAnsi="Times New Roman" w:cs="Times New Roman"/>
          <w:b/>
          <w:bCs/>
          <w:color w:val="000000" w:themeColor="text1"/>
          <w:sz w:val="28"/>
          <w:szCs w:val="28"/>
          <w:lang w:val="es-ES" w:eastAsia="es-ES"/>
        </w:rPr>
        <w:t>3-</w:t>
      </w:r>
      <w:r w:rsidR="000E190A" w:rsidRPr="5090A3E1">
        <w:rPr>
          <w:rFonts w:ascii="Times New Roman" w:eastAsia="Times New Roman" w:hAnsi="Times New Roman" w:cs="Times New Roman"/>
          <w:b/>
          <w:bCs/>
          <w:color w:val="000000" w:themeColor="text1"/>
          <w:sz w:val="28"/>
          <w:szCs w:val="28"/>
          <w:lang w:val="es-ES" w:eastAsia="es-ES"/>
        </w:rPr>
        <w:t xml:space="preserve"> Alegatos de conclusión</w:t>
      </w:r>
    </w:p>
    <w:p w14:paraId="463F29E8" w14:textId="77777777" w:rsidR="000E190A" w:rsidRPr="00AE586F" w:rsidRDefault="000E190A" w:rsidP="000E190A">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s-ES" w:eastAsia="es-ES"/>
        </w:rPr>
      </w:pPr>
    </w:p>
    <w:p w14:paraId="725A0D8A" w14:textId="78AF5409" w:rsidR="000E190A" w:rsidRPr="001B69E5" w:rsidRDefault="000D0F6C" w:rsidP="5090A3E1">
      <w:pPr>
        <w:overflowPunct w:val="0"/>
        <w:autoSpaceDE w:val="0"/>
        <w:autoSpaceDN w:val="0"/>
        <w:adjustRightInd w:val="0"/>
        <w:spacing w:after="0" w:line="360" w:lineRule="auto"/>
        <w:jc w:val="both"/>
        <w:rPr>
          <w:rFonts w:ascii="Times New Roman" w:eastAsia="Times New Roman" w:hAnsi="Times New Roman" w:cs="Times New Roman"/>
          <w:sz w:val="28"/>
          <w:szCs w:val="28"/>
          <w:lang w:val="es-ES" w:eastAsia="es-ES"/>
        </w:rPr>
      </w:pPr>
      <w:r w:rsidRPr="42AFF4FC">
        <w:rPr>
          <w:rFonts w:ascii="Times New Roman" w:eastAsia="Times New Roman" w:hAnsi="Times New Roman" w:cs="Times New Roman"/>
          <w:color w:val="000000" w:themeColor="text1"/>
          <w:sz w:val="28"/>
          <w:szCs w:val="28"/>
          <w:lang w:val="es-ES" w:eastAsia="es-ES"/>
        </w:rPr>
        <w:t>M</w:t>
      </w:r>
      <w:r w:rsidRPr="42AFF4FC">
        <w:rPr>
          <w:rFonts w:ascii="Times New Roman" w:eastAsia="Times New Roman" w:hAnsi="Times New Roman" w:cs="Times New Roman"/>
          <w:sz w:val="28"/>
          <w:szCs w:val="28"/>
          <w:lang w:val="es-ES" w:eastAsia="es-ES"/>
        </w:rPr>
        <w:t>ediante auto de 17</w:t>
      </w:r>
      <w:r w:rsidR="000E190A" w:rsidRPr="42AFF4FC">
        <w:rPr>
          <w:rFonts w:ascii="Times New Roman" w:eastAsia="Times New Roman" w:hAnsi="Times New Roman" w:cs="Times New Roman"/>
          <w:sz w:val="28"/>
          <w:szCs w:val="28"/>
          <w:lang w:val="es-ES" w:eastAsia="es-ES"/>
        </w:rPr>
        <w:t xml:space="preserve"> de</w:t>
      </w:r>
      <w:r w:rsidR="006804D4" w:rsidRPr="42AFF4FC">
        <w:rPr>
          <w:rFonts w:ascii="Times New Roman" w:eastAsia="Times New Roman" w:hAnsi="Times New Roman" w:cs="Times New Roman"/>
          <w:sz w:val="28"/>
          <w:szCs w:val="28"/>
          <w:lang w:val="es-ES" w:eastAsia="es-ES"/>
        </w:rPr>
        <w:t xml:space="preserve"> noviembre </w:t>
      </w:r>
      <w:r w:rsidRPr="42AFF4FC">
        <w:rPr>
          <w:rFonts w:ascii="Times New Roman" w:eastAsia="Times New Roman" w:hAnsi="Times New Roman" w:cs="Times New Roman"/>
          <w:sz w:val="28"/>
          <w:szCs w:val="28"/>
          <w:lang w:val="es-ES" w:eastAsia="es-ES"/>
        </w:rPr>
        <w:t>de 2021</w:t>
      </w:r>
      <w:r w:rsidR="000E190A" w:rsidRPr="42AFF4FC">
        <w:rPr>
          <w:rFonts w:ascii="Times New Roman" w:eastAsia="Times New Roman" w:hAnsi="Times New Roman" w:cs="Times New Roman"/>
          <w:sz w:val="28"/>
          <w:szCs w:val="28"/>
          <w:lang w:val="es-ES" w:eastAsia="es-ES"/>
        </w:rPr>
        <w:t xml:space="preserve"> se corrió traslado para alegar de conclusión, por el término de d</w:t>
      </w:r>
      <w:r w:rsidR="00AE586F" w:rsidRPr="42AFF4FC">
        <w:rPr>
          <w:rFonts w:ascii="Times New Roman" w:eastAsia="Times New Roman" w:hAnsi="Times New Roman" w:cs="Times New Roman"/>
          <w:sz w:val="28"/>
          <w:szCs w:val="28"/>
          <w:lang w:val="es-ES" w:eastAsia="es-ES"/>
        </w:rPr>
        <w:t>iez días, oportunidad dentro de la</w:t>
      </w:r>
      <w:r w:rsidR="000E190A" w:rsidRPr="42AFF4FC">
        <w:rPr>
          <w:rFonts w:ascii="Times New Roman" w:eastAsia="Times New Roman" w:hAnsi="Times New Roman" w:cs="Times New Roman"/>
          <w:sz w:val="28"/>
          <w:szCs w:val="28"/>
          <w:lang w:val="es-ES" w:eastAsia="es-ES"/>
        </w:rPr>
        <w:t xml:space="preserve"> cual </w:t>
      </w:r>
      <w:r w:rsidR="0903DAA7" w:rsidRPr="42AFF4FC">
        <w:rPr>
          <w:rFonts w:ascii="Times New Roman" w:eastAsia="Times New Roman" w:hAnsi="Times New Roman" w:cs="Times New Roman"/>
          <w:sz w:val="28"/>
          <w:szCs w:val="28"/>
          <w:lang w:val="es-ES" w:eastAsia="es-ES"/>
        </w:rPr>
        <w:t xml:space="preserve">el </w:t>
      </w:r>
      <w:r w:rsidR="00522DF2" w:rsidRPr="00522DF2">
        <w:rPr>
          <w:rFonts w:ascii="Times New Roman" w:eastAsia="Times New Roman" w:hAnsi="Times New Roman" w:cs="Times New Roman"/>
          <w:i/>
          <w:iCs/>
          <w:sz w:val="28"/>
          <w:szCs w:val="28"/>
          <w:lang w:val="es-ES" w:eastAsia="es-ES"/>
        </w:rPr>
        <w:t xml:space="preserve">Concejo Municipal de </w:t>
      </w:r>
      <w:r w:rsidR="0903DAA7" w:rsidRPr="00522DF2">
        <w:rPr>
          <w:rFonts w:ascii="Times New Roman" w:eastAsia="Times New Roman" w:hAnsi="Times New Roman" w:cs="Times New Roman"/>
          <w:i/>
          <w:iCs/>
          <w:sz w:val="28"/>
          <w:szCs w:val="28"/>
          <w:lang w:val="es-ES" w:eastAsia="es-ES"/>
        </w:rPr>
        <w:t>Sogamoso</w:t>
      </w:r>
      <w:r w:rsidR="0903DAA7" w:rsidRPr="42AFF4FC">
        <w:rPr>
          <w:rFonts w:ascii="Times New Roman" w:eastAsia="Times New Roman" w:hAnsi="Times New Roman" w:cs="Times New Roman"/>
          <w:sz w:val="28"/>
          <w:szCs w:val="28"/>
          <w:lang w:val="es-ES" w:eastAsia="es-ES"/>
        </w:rPr>
        <w:t xml:space="preserve"> se pronunció reiterando los argumentos expuestos en la </w:t>
      </w:r>
      <w:r w:rsidR="6D5A577D" w:rsidRPr="42AFF4FC">
        <w:rPr>
          <w:rFonts w:ascii="Times New Roman" w:eastAsia="Times New Roman" w:hAnsi="Times New Roman" w:cs="Times New Roman"/>
          <w:sz w:val="28"/>
          <w:szCs w:val="28"/>
          <w:lang w:val="es-ES" w:eastAsia="es-ES"/>
        </w:rPr>
        <w:t>contestación</w:t>
      </w:r>
      <w:r w:rsidR="0903DAA7" w:rsidRPr="42AFF4FC">
        <w:rPr>
          <w:rFonts w:ascii="Times New Roman" w:eastAsia="Times New Roman" w:hAnsi="Times New Roman" w:cs="Times New Roman"/>
          <w:sz w:val="28"/>
          <w:szCs w:val="28"/>
          <w:lang w:val="es-ES" w:eastAsia="es-ES"/>
        </w:rPr>
        <w:t xml:space="preserve"> de la demanda</w:t>
      </w:r>
      <w:r w:rsidR="001B69E5">
        <w:rPr>
          <w:rFonts w:ascii="Times New Roman" w:eastAsia="Times New Roman" w:hAnsi="Times New Roman" w:cs="Times New Roman"/>
          <w:sz w:val="28"/>
          <w:szCs w:val="28"/>
          <w:lang w:val="es-ES" w:eastAsia="es-ES"/>
        </w:rPr>
        <w:t xml:space="preserve">, y el demandante </w:t>
      </w:r>
      <w:proofErr w:type="spellStart"/>
      <w:r w:rsidR="001B69E5" w:rsidRPr="001B69E5">
        <w:rPr>
          <w:rFonts w:ascii="Times New Roman" w:eastAsia="Times New Roman" w:hAnsi="Times New Roman" w:cs="Times New Roman"/>
          <w:i/>
          <w:iCs/>
          <w:sz w:val="28"/>
          <w:szCs w:val="28"/>
          <w:lang w:val="es-ES" w:eastAsia="es-ES"/>
        </w:rPr>
        <w:t>Jose</w:t>
      </w:r>
      <w:proofErr w:type="spellEnd"/>
      <w:r w:rsidR="001B69E5" w:rsidRPr="001B69E5">
        <w:rPr>
          <w:rFonts w:ascii="Times New Roman" w:eastAsia="Times New Roman" w:hAnsi="Times New Roman" w:cs="Times New Roman"/>
          <w:i/>
          <w:iCs/>
          <w:sz w:val="28"/>
          <w:szCs w:val="28"/>
          <w:lang w:val="es-ES" w:eastAsia="es-ES"/>
        </w:rPr>
        <w:t xml:space="preserve"> </w:t>
      </w:r>
      <w:proofErr w:type="spellStart"/>
      <w:r w:rsidR="001B69E5" w:rsidRPr="001B69E5">
        <w:rPr>
          <w:rFonts w:ascii="Times New Roman" w:eastAsia="Times New Roman" w:hAnsi="Times New Roman" w:cs="Times New Roman"/>
          <w:i/>
          <w:iCs/>
          <w:sz w:val="28"/>
          <w:szCs w:val="28"/>
          <w:lang w:val="es-ES" w:eastAsia="es-ES"/>
        </w:rPr>
        <w:t>Anyelo</w:t>
      </w:r>
      <w:proofErr w:type="spellEnd"/>
      <w:r w:rsidR="001B69E5" w:rsidRPr="001B69E5">
        <w:rPr>
          <w:rFonts w:ascii="Times New Roman" w:eastAsia="Times New Roman" w:hAnsi="Times New Roman" w:cs="Times New Roman"/>
          <w:i/>
          <w:iCs/>
          <w:sz w:val="28"/>
          <w:szCs w:val="28"/>
          <w:lang w:val="es-ES" w:eastAsia="es-ES"/>
        </w:rPr>
        <w:t xml:space="preserve"> Naranjo Amaya </w:t>
      </w:r>
      <w:r w:rsidR="001B69E5">
        <w:rPr>
          <w:rFonts w:ascii="Times New Roman" w:eastAsia="Times New Roman" w:hAnsi="Times New Roman" w:cs="Times New Roman"/>
          <w:sz w:val="28"/>
          <w:szCs w:val="28"/>
          <w:lang w:val="es-ES" w:eastAsia="es-ES"/>
        </w:rPr>
        <w:t xml:space="preserve">reiterando los argumentos expuestos en la demanda de la referencia, </w:t>
      </w:r>
    </w:p>
    <w:p w14:paraId="0FC94E8B" w14:textId="38D6E3E4" w:rsidR="00522DF2" w:rsidRDefault="00522DF2" w:rsidP="5090A3E1">
      <w:pPr>
        <w:overflowPunct w:val="0"/>
        <w:autoSpaceDE w:val="0"/>
        <w:autoSpaceDN w:val="0"/>
        <w:adjustRightInd w:val="0"/>
        <w:spacing w:after="0" w:line="360" w:lineRule="auto"/>
        <w:jc w:val="both"/>
        <w:rPr>
          <w:rFonts w:ascii="Times New Roman" w:eastAsia="Times New Roman" w:hAnsi="Times New Roman" w:cs="Times New Roman"/>
          <w:sz w:val="28"/>
          <w:szCs w:val="28"/>
          <w:lang w:val="es-ES" w:eastAsia="es-ES"/>
        </w:rPr>
      </w:pPr>
    </w:p>
    <w:p w14:paraId="26F180EA" w14:textId="4CB8FACB" w:rsidR="00522DF2" w:rsidRDefault="00522DF2" w:rsidP="5090A3E1">
      <w:pPr>
        <w:overflowPunct w:val="0"/>
        <w:autoSpaceDE w:val="0"/>
        <w:autoSpaceDN w:val="0"/>
        <w:adjustRightInd w:val="0"/>
        <w:spacing w:after="0" w:line="360" w:lineRule="auto"/>
        <w:jc w:val="both"/>
        <w:rPr>
          <w:rFonts w:ascii="Times New Roman" w:eastAsia="Times New Roman" w:hAnsi="Times New Roman" w:cs="Times New Roman"/>
          <w:b/>
          <w:bCs/>
          <w:sz w:val="28"/>
          <w:szCs w:val="28"/>
          <w:lang w:val="es-ES" w:eastAsia="es-ES"/>
        </w:rPr>
      </w:pPr>
      <w:r w:rsidRPr="00522DF2">
        <w:rPr>
          <w:rFonts w:ascii="Times New Roman" w:eastAsia="Times New Roman" w:hAnsi="Times New Roman" w:cs="Times New Roman"/>
          <w:b/>
          <w:bCs/>
          <w:sz w:val="28"/>
          <w:szCs w:val="28"/>
          <w:lang w:val="es-ES" w:eastAsia="es-ES"/>
        </w:rPr>
        <w:t xml:space="preserve">4. Concepto del Ministerio Público </w:t>
      </w:r>
    </w:p>
    <w:p w14:paraId="6F7A10C4" w14:textId="38E212EF" w:rsidR="00522DF2" w:rsidRDefault="00522DF2" w:rsidP="5090A3E1">
      <w:pPr>
        <w:overflowPunct w:val="0"/>
        <w:autoSpaceDE w:val="0"/>
        <w:autoSpaceDN w:val="0"/>
        <w:adjustRightInd w:val="0"/>
        <w:spacing w:after="0" w:line="360" w:lineRule="auto"/>
        <w:jc w:val="both"/>
        <w:rPr>
          <w:rFonts w:ascii="Times New Roman" w:eastAsia="Times New Roman" w:hAnsi="Times New Roman" w:cs="Times New Roman"/>
          <w:b/>
          <w:bCs/>
          <w:sz w:val="28"/>
          <w:szCs w:val="28"/>
          <w:lang w:val="es-ES" w:eastAsia="es-ES"/>
        </w:rPr>
      </w:pPr>
    </w:p>
    <w:p w14:paraId="09C3B7D0" w14:textId="4B00A492" w:rsidR="006D7CD2" w:rsidRDefault="006D7CD2" w:rsidP="006D7CD2">
      <w:pPr>
        <w:overflowPunct w:val="0"/>
        <w:autoSpaceDE w:val="0"/>
        <w:autoSpaceDN w:val="0"/>
        <w:adjustRightInd w:val="0"/>
        <w:spacing w:after="0" w:line="360" w:lineRule="auto"/>
        <w:jc w:val="both"/>
        <w:rPr>
          <w:rFonts w:asciiTheme="majorBidi" w:hAnsiTheme="majorBidi" w:cstheme="majorBidi"/>
          <w:sz w:val="28"/>
          <w:szCs w:val="28"/>
          <w:lang w:val="es-CO"/>
        </w:rPr>
      </w:pPr>
      <w:r w:rsidRPr="006D7CD2">
        <w:rPr>
          <w:rFonts w:asciiTheme="majorBidi" w:hAnsiTheme="majorBidi" w:cstheme="majorBidi"/>
          <w:sz w:val="28"/>
          <w:szCs w:val="28"/>
          <w:lang w:val="es-CO"/>
        </w:rPr>
        <w:t>El Procurador 45 Judicial II Asuntos Administrativo rindió con</w:t>
      </w:r>
      <w:r>
        <w:rPr>
          <w:rFonts w:asciiTheme="majorBidi" w:hAnsiTheme="majorBidi" w:cstheme="majorBidi"/>
          <w:sz w:val="28"/>
          <w:szCs w:val="28"/>
          <w:lang w:val="es-CO"/>
        </w:rPr>
        <w:t>cepto en el sentido que se acceda</w:t>
      </w:r>
      <w:r w:rsidRPr="006D7CD2">
        <w:rPr>
          <w:rFonts w:asciiTheme="majorBidi" w:hAnsiTheme="majorBidi" w:cstheme="majorBidi"/>
          <w:sz w:val="28"/>
          <w:szCs w:val="28"/>
          <w:lang w:val="es-CO"/>
        </w:rPr>
        <w:t xml:space="preserve"> a las pretensiones de la demanda, declarando la nulidad de la Resolución 024 de 10 de febrero de 2020, por medio de la cual se elige como personera de Sogamoso a la señora </w:t>
      </w:r>
      <w:proofErr w:type="spellStart"/>
      <w:r w:rsidRPr="006D7CD2">
        <w:rPr>
          <w:rFonts w:asciiTheme="majorBidi" w:hAnsiTheme="majorBidi" w:cstheme="majorBidi"/>
          <w:sz w:val="28"/>
          <w:szCs w:val="28"/>
          <w:lang w:val="es-CO"/>
        </w:rPr>
        <w:t>Edhy</w:t>
      </w:r>
      <w:proofErr w:type="spellEnd"/>
      <w:r w:rsidRPr="006D7CD2">
        <w:rPr>
          <w:rFonts w:asciiTheme="majorBidi" w:hAnsiTheme="majorBidi" w:cstheme="majorBidi"/>
          <w:sz w:val="28"/>
          <w:szCs w:val="28"/>
          <w:lang w:val="es-CO"/>
        </w:rPr>
        <w:t xml:space="preserve"> Alexandra Cardona Corredor, para el periodo institucional 2020- 2024, emitida por el Concejo Municipal de Sogamoso</w:t>
      </w:r>
      <w:r>
        <w:rPr>
          <w:rFonts w:asciiTheme="majorBidi" w:hAnsiTheme="majorBidi" w:cstheme="majorBidi"/>
          <w:sz w:val="28"/>
          <w:szCs w:val="28"/>
          <w:lang w:val="es-CO"/>
        </w:rPr>
        <w:t xml:space="preserve">, al considerar que </w:t>
      </w:r>
      <w:r w:rsidRPr="006D7CD2">
        <w:rPr>
          <w:rFonts w:asciiTheme="majorBidi" w:hAnsiTheme="majorBidi" w:cstheme="majorBidi"/>
          <w:sz w:val="28"/>
          <w:szCs w:val="28"/>
          <w:lang w:val="es-CO"/>
        </w:rPr>
        <w:t>FENACON Y CREAMOS TALENTOS</w:t>
      </w:r>
      <w:r>
        <w:rPr>
          <w:rFonts w:asciiTheme="majorBidi" w:hAnsiTheme="majorBidi" w:cstheme="majorBidi"/>
          <w:sz w:val="28"/>
          <w:szCs w:val="28"/>
          <w:lang w:val="es-CO"/>
        </w:rPr>
        <w:t xml:space="preserve"> carecen de idoneidad </w:t>
      </w:r>
      <w:r w:rsidRPr="006D7CD2">
        <w:rPr>
          <w:rFonts w:asciiTheme="majorBidi" w:hAnsiTheme="majorBidi" w:cstheme="majorBidi"/>
          <w:sz w:val="28"/>
          <w:szCs w:val="28"/>
          <w:lang w:val="es-CO"/>
        </w:rPr>
        <w:t>para acompañar procesos de selección de personeros municipales,</w:t>
      </w:r>
      <w:r>
        <w:rPr>
          <w:rFonts w:asciiTheme="majorBidi" w:hAnsiTheme="majorBidi" w:cstheme="majorBidi"/>
          <w:sz w:val="28"/>
          <w:szCs w:val="28"/>
          <w:lang w:val="es-CO"/>
        </w:rPr>
        <w:t xml:space="preserve"> </w:t>
      </w:r>
      <w:r w:rsidRPr="006D7CD2">
        <w:rPr>
          <w:rFonts w:asciiTheme="majorBidi" w:hAnsiTheme="majorBidi" w:cstheme="majorBidi"/>
          <w:sz w:val="28"/>
          <w:szCs w:val="28"/>
          <w:lang w:val="es-CO"/>
        </w:rPr>
        <w:t>en tanto no tienen dentro de su objeto social la de ser entidades especializadas en procesos de selección de personal</w:t>
      </w:r>
      <w:r>
        <w:rPr>
          <w:rFonts w:asciiTheme="majorBidi" w:hAnsiTheme="majorBidi" w:cstheme="majorBidi"/>
          <w:sz w:val="28"/>
          <w:szCs w:val="28"/>
          <w:lang w:val="es-CO"/>
        </w:rPr>
        <w:t xml:space="preserve">. </w:t>
      </w:r>
    </w:p>
    <w:p w14:paraId="72B64EE0" w14:textId="56FCDF69" w:rsidR="00A57F60" w:rsidRDefault="00A57F60" w:rsidP="006D7CD2">
      <w:pPr>
        <w:overflowPunct w:val="0"/>
        <w:autoSpaceDE w:val="0"/>
        <w:autoSpaceDN w:val="0"/>
        <w:adjustRightInd w:val="0"/>
        <w:spacing w:after="0" w:line="360" w:lineRule="auto"/>
        <w:jc w:val="both"/>
        <w:rPr>
          <w:rFonts w:asciiTheme="majorBidi" w:hAnsiTheme="majorBidi" w:cstheme="majorBidi"/>
          <w:sz w:val="28"/>
          <w:szCs w:val="28"/>
          <w:lang w:val="es-CO"/>
        </w:rPr>
      </w:pPr>
    </w:p>
    <w:p w14:paraId="3A0FF5F2" w14:textId="7937D9F2" w:rsidR="000E190A" w:rsidRDefault="00A57F60" w:rsidP="00A57F60">
      <w:pPr>
        <w:overflowPunct w:val="0"/>
        <w:autoSpaceDE w:val="0"/>
        <w:autoSpaceDN w:val="0"/>
        <w:adjustRightInd w:val="0"/>
        <w:spacing w:after="0" w:line="360" w:lineRule="auto"/>
        <w:jc w:val="both"/>
        <w:rPr>
          <w:rFonts w:asciiTheme="majorBidi" w:hAnsiTheme="majorBidi" w:cstheme="majorBidi"/>
          <w:sz w:val="28"/>
          <w:szCs w:val="28"/>
          <w:lang w:val="es-CO"/>
        </w:rPr>
      </w:pPr>
      <w:r w:rsidRPr="00A57F60">
        <w:rPr>
          <w:rFonts w:asciiTheme="majorBidi" w:hAnsiTheme="majorBidi" w:cstheme="majorBidi"/>
          <w:sz w:val="28"/>
          <w:szCs w:val="28"/>
          <w:lang w:val="es-CO"/>
        </w:rPr>
        <w:lastRenderedPageBreak/>
        <w:t xml:space="preserve">Resalta </w:t>
      </w:r>
      <w:r>
        <w:rPr>
          <w:rFonts w:asciiTheme="majorBidi" w:hAnsiTheme="majorBidi" w:cstheme="majorBidi"/>
          <w:sz w:val="28"/>
          <w:szCs w:val="28"/>
          <w:lang w:val="es-CO"/>
        </w:rPr>
        <w:t xml:space="preserve">que desde el 2020 existían </w:t>
      </w:r>
      <w:r w:rsidRPr="00A57F60">
        <w:rPr>
          <w:rFonts w:asciiTheme="majorBidi" w:hAnsiTheme="majorBidi" w:cstheme="majorBidi"/>
          <w:sz w:val="28"/>
          <w:szCs w:val="28"/>
          <w:lang w:val="es-CO"/>
        </w:rPr>
        <w:t xml:space="preserve">precedentes jurisprudenciales tanto de la Corte Constitucional como del Consejo de Estado, que señalan que la idoneidad de las entidades para asesorar en los procesos de selección de personeros se acredita con el hecho de que en los estatutos se plasme, de manera clara y expresa, la circunstancia de tener dentro de sus actividades de su objeto social la selección de personal, en especial la sentencia del 8 de junio de 2017 de la Sección Quinta del Consejo de Estado 6 </w:t>
      </w:r>
      <w:r>
        <w:rPr>
          <w:rFonts w:asciiTheme="majorBidi" w:hAnsiTheme="majorBidi" w:cstheme="majorBidi"/>
          <w:sz w:val="28"/>
          <w:szCs w:val="28"/>
          <w:lang w:val="es-CO"/>
        </w:rPr>
        <w:t xml:space="preserve">, desde el cual </w:t>
      </w:r>
      <w:r w:rsidRPr="00A57F60">
        <w:rPr>
          <w:rFonts w:asciiTheme="majorBidi" w:hAnsiTheme="majorBidi" w:cstheme="majorBidi"/>
          <w:sz w:val="28"/>
          <w:szCs w:val="28"/>
          <w:lang w:val="es-CO"/>
        </w:rPr>
        <w:t>se dejó claro que la actividad de ser especializada en procesos de selección debe estar expresa en los estatutos y que el hecho de que la entidad haya participado en otros procesos de selección de personal no reemplaza la forma como debe acreditarse tal requisito.</w:t>
      </w:r>
    </w:p>
    <w:p w14:paraId="6EB122B4" w14:textId="77777777" w:rsidR="001B69E5" w:rsidRDefault="001B69E5" w:rsidP="00A57F60">
      <w:pPr>
        <w:overflowPunct w:val="0"/>
        <w:autoSpaceDE w:val="0"/>
        <w:autoSpaceDN w:val="0"/>
        <w:adjustRightInd w:val="0"/>
        <w:spacing w:after="0" w:line="360" w:lineRule="auto"/>
        <w:jc w:val="both"/>
        <w:rPr>
          <w:rFonts w:asciiTheme="majorBidi" w:eastAsia="Times New Roman" w:hAnsiTheme="majorBidi" w:cstheme="majorBidi"/>
          <w:b/>
          <w:bCs/>
          <w:sz w:val="52"/>
          <w:szCs w:val="52"/>
          <w:lang w:val="es-CO" w:eastAsia="es-ES"/>
        </w:rPr>
      </w:pPr>
    </w:p>
    <w:p w14:paraId="0F6F0323" w14:textId="77777777" w:rsidR="009A62A4" w:rsidRDefault="00C225B5" w:rsidP="009A62A4">
      <w:pPr>
        <w:overflowPunct w:val="0"/>
        <w:autoSpaceDE w:val="0"/>
        <w:autoSpaceDN w:val="0"/>
        <w:adjustRightInd w:val="0"/>
        <w:spacing w:after="0" w:line="360" w:lineRule="auto"/>
        <w:jc w:val="both"/>
        <w:rPr>
          <w:rFonts w:asciiTheme="majorBidi" w:hAnsiTheme="majorBidi" w:cstheme="majorBidi"/>
          <w:sz w:val="28"/>
          <w:szCs w:val="28"/>
          <w:lang w:val="es-CO"/>
        </w:rPr>
      </w:pPr>
      <w:r w:rsidRPr="00C225B5">
        <w:rPr>
          <w:rFonts w:asciiTheme="majorBidi" w:hAnsiTheme="majorBidi" w:cstheme="majorBidi"/>
          <w:sz w:val="28"/>
          <w:szCs w:val="28"/>
          <w:lang w:val="es-CO"/>
        </w:rPr>
        <w:t>Por último, considera que en el presente caso aparece demostrada la causal de nulidad de los actos administrativos, consistente en</w:t>
      </w:r>
      <w:r>
        <w:rPr>
          <w:rFonts w:asciiTheme="majorBidi" w:hAnsiTheme="majorBidi" w:cstheme="majorBidi"/>
          <w:sz w:val="28"/>
          <w:szCs w:val="28"/>
          <w:lang w:val="es-CO"/>
        </w:rPr>
        <w:t xml:space="preserve"> la</w:t>
      </w:r>
      <w:r w:rsidRPr="00C225B5">
        <w:rPr>
          <w:rFonts w:asciiTheme="majorBidi" w:hAnsiTheme="majorBidi" w:cstheme="majorBidi"/>
          <w:sz w:val="28"/>
          <w:szCs w:val="28"/>
          <w:lang w:val="es-CO"/>
        </w:rPr>
        <w:t xml:space="preserve"> violación de las normas en las que debían fundarse, precisamente porque el proceso de concurso o escogencia del personero de Sogamoso para el periodo 2020-2024 estuvo acompañado por</w:t>
      </w:r>
      <w:r w:rsidR="009A62A4">
        <w:rPr>
          <w:rFonts w:asciiTheme="majorBidi" w:hAnsiTheme="majorBidi" w:cstheme="majorBidi"/>
          <w:sz w:val="28"/>
          <w:szCs w:val="28"/>
          <w:lang w:val="es-CO"/>
        </w:rPr>
        <w:t xml:space="preserve"> </w:t>
      </w:r>
      <w:r w:rsidR="009A62A4" w:rsidRPr="009A62A4">
        <w:rPr>
          <w:rFonts w:asciiTheme="majorBidi" w:hAnsiTheme="majorBidi" w:cstheme="majorBidi"/>
          <w:sz w:val="28"/>
          <w:szCs w:val="28"/>
          <w:lang w:val="es-CO"/>
        </w:rPr>
        <w:t>entidades no idóneas para ello</w:t>
      </w:r>
      <w:r w:rsidR="009A62A4">
        <w:rPr>
          <w:rFonts w:asciiTheme="majorBidi" w:hAnsiTheme="majorBidi" w:cstheme="majorBidi"/>
          <w:sz w:val="28"/>
          <w:szCs w:val="28"/>
          <w:lang w:val="es-CO"/>
        </w:rPr>
        <w:t>.</w:t>
      </w:r>
    </w:p>
    <w:p w14:paraId="6C275FFC" w14:textId="77777777" w:rsidR="009A62A4" w:rsidRDefault="009A62A4" w:rsidP="009A62A4">
      <w:pPr>
        <w:overflowPunct w:val="0"/>
        <w:autoSpaceDE w:val="0"/>
        <w:autoSpaceDN w:val="0"/>
        <w:adjustRightInd w:val="0"/>
        <w:spacing w:after="0" w:line="360" w:lineRule="auto"/>
        <w:jc w:val="both"/>
        <w:rPr>
          <w:rFonts w:asciiTheme="majorBidi" w:hAnsiTheme="majorBidi" w:cstheme="majorBidi"/>
          <w:sz w:val="28"/>
          <w:szCs w:val="28"/>
          <w:lang w:val="es-CO"/>
        </w:rPr>
      </w:pPr>
    </w:p>
    <w:p w14:paraId="2E0A79F2" w14:textId="30D81195" w:rsidR="000E190A" w:rsidRPr="00AE586F" w:rsidRDefault="000E190A" w:rsidP="009A62A4">
      <w:pPr>
        <w:overflowPunct w:val="0"/>
        <w:autoSpaceDE w:val="0"/>
        <w:autoSpaceDN w:val="0"/>
        <w:adjustRightInd w:val="0"/>
        <w:spacing w:after="0" w:line="360" w:lineRule="auto"/>
        <w:jc w:val="center"/>
        <w:rPr>
          <w:rFonts w:ascii="Times New Roman" w:eastAsia="Times New Roman" w:hAnsi="Times New Roman" w:cs="Times New Roman"/>
          <w:b/>
          <w:color w:val="000000" w:themeColor="text1"/>
          <w:sz w:val="28"/>
          <w:szCs w:val="28"/>
          <w:lang w:val="es-ES" w:eastAsia="es-ES"/>
        </w:rPr>
      </w:pPr>
      <w:r w:rsidRPr="00AE586F">
        <w:rPr>
          <w:rFonts w:ascii="Times New Roman" w:eastAsia="Times New Roman" w:hAnsi="Times New Roman" w:cs="Times New Roman"/>
          <w:b/>
          <w:color w:val="000000" w:themeColor="text1"/>
          <w:sz w:val="28"/>
          <w:szCs w:val="28"/>
          <w:lang w:val="es-ES" w:eastAsia="es-ES"/>
        </w:rPr>
        <w:t>CONSIDERACIONES</w:t>
      </w:r>
    </w:p>
    <w:p w14:paraId="5630AD66" w14:textId="77777777" w:rsidR="000E190A" w:rsidRPr="00AE586F" w:rsidRDefault="000E190A" w:rsidP="000E190A">
      <w:pPr>
        <w:overflowPunct w:val="0"/>
        <w:autoSpaceDE w:val="0"/>
        <w:autoSpaceDN w:val="0"/>
        <w:adjustRightInd w:val="0"/>
        <w:spacing w:after="0" w:line="360" w:lineRule="auto"/>
        <w:rPr>
          <w:rFonts w:ascii="Times New Roman" w:eastAsia="Times New Roman" w:hAnsi="Times New Roman" w:cs="Times New Roman"/>
          <w:color w:val="000000" w:themeColor="text1"/>
          <w:sz w:val="28"/>
          <w:szCs w:val="28"/>
          <w:lang w:val="es-ES" w:eastAsia="es-ES"/>
        </w:rPr>
      </w:pPr>
    </w:p>
    <w:p w14:paraId="6C2BBAB2" w14:textId="6C933F64" w:rsidR="244F4363" w:rsidRPr="001B69E5" w:rsidRDefault="244F4363" w:rsidP="5090A3E1">
      <w:pPr>
        <w:spacing w:after="0" w:line="360" w:lineRule="auto"/>
        <w:rPr>
          <w:rFonts w:ascii="Times New Roman" w:eastAsia="Times New Roman" w:hAnsi="Times New Roman" w:cs="Times New Roman"/>
          <w:b/>
          <w:bCs/>
          <w:sz w:val="28"/>
          <w:szCs w:val="28"/>
          <w:lang w:val="es-ES" w:eastAsia="es-ES"/>
        </w:rPr>
      </w:pPr>
      <w:r w:rsidRPr="001B69E5">
        <w:rPr>
          <w:rFonts w:ascii="Times New Roman" w:eastAsia="Times New Roman" w:hAnsi="Times New Roman" w:cs="Times New Roman"/>
          <w:b/>
          <w:bCs/>
          <w:color w:val="000000" w:themeColor="text1"/>
          <w:sz w:val="28"/>
          <w:szCs w:val="28"/>
          <w:lang w:val="es-ES" w:eastAsia="es-ES"/>
        </w:rPr>
        <w:t>1.</w:t>
      </w:r>
      <w:r w:rsidR="29B586D9" w:rsidRPr="001B69E5">
        <w:rPr>
          <w:rFonts w:ascii="Times New Roman" w:eastAsia="Times New Roman" w:hAnsi="Times New Roman" w:cs="Times New Roman"/>
          <w:b/>
          <w:bCs/>
          <w:color w:val="000000" w:themeColor="text1"/>
          <w:sz w:val="28"/>
          <w:szCs w:val="28"/>
          <w:lang w:val="es-ES" w:eastAsia="es-ES"/>
        </w:rPr>
        <w:t xml:space="preserve"> </w:t>
      </w:r>
      <w:r w:rsidRPr="001B69E5">
        <w:rPr>
          <w:rFonts w:ascii="Times New Roman" w:eastAsia="Times New Roman" w:hAnsi="Times New Roman" w:cs="Times New Roman"/>
          <w:b/>
          <w:bCs/>
          <w:sz w:val="28"/>
          <w:szCs w:val="28"/>
          <w:lang w:val="es-ES" w:eastAsia="es-ES"/>
        </w:rPr>
        <w:t>Competencia</w:t>
      </w:r>
      <w:r w:rsidR="761EC348" w:rsidRPr="001B69E5">
        <w:rPr>
          <w:rFonts w:ascii="Times New Roman" w:eastAsia="Times New Roman" w:hAnsi="Times New Roman" w:cs="Times New Roman"/>
          <w:b/>
          <w:bCs/>
          <w:sz w:val="28"/>
          <w:szCs w:val="28"/>
          <w:lang w:val="es-ES" w:eastAsia="es-ES"/>
        </w:rPr>
        <w:t>:</w:t>
      </w:r>
    </w:p>
    <w:p w14:paraId="2AAFFDEE" w14:textId="4DFFE06D" w:rsidR="5090A3E1" w:rsidRDefault="5090A3E1" w:rsidP="5090A3E1">
      <w:pPr>
        <w:spacing w:after="0" w:line="360" w:lineRule="auto"/>
        <w:rPr>
          <w:rFonts w:ascii="Times New Roman" w:eastAsia="Times New Roman" w:hAnsi="Times New Roman" w:cs="Times New Roman"/>
          <w:sz w:val="28"/>
          <w:szCs w:val="28"/>
          <w:lang w:val="es-ES" w:eastAsia="es-ES"/>
        </w:rPr>
      </w:pPr>
    </w:p>
    <w:p w14:paraId="5E4CECAF" w14:textId="7263D4D9" w:rsidR="3BE0E5C1" w:rsidRDefault="3BE0E5C1" w:rsidP="5090A3E1">
      <w:pPr>
        <w:spacing w:line="360" w:lineRule="auto"/>
        <w:jc w:val="both"/>
        <w:rPr>
          <w:rFonts w:ascii="Times New Roman" w:eastAsia="Times New Roman" w:hAnsi="Times New Roman" w:cs="Times New Roman"/>
          <w:sz w:val="28"/>
          <w:szCs w:val="28"/>
          <w:lang w:val="es-ES"/>
        </w:rPr>
      </w:pPr>
      <w:r w:rsidRPr="5090A3E1">
        <w:rPr>
          <w:rFonts w:ascii="Times New Roman" w:eastAsia="Times New Roman" w:hAnsi="Times New Roman" w:cs="Times New Roman"/>
          <w:sz w:val="28"/>
          <w:szCs w:val="28"/>
          <w:lang w:val="es-ES" w:eastAsia="es-ES"/>
        </w:rPr>
        <w:t xml:space="preserve">Este Tribunal es competente para fallar </w:t>
      </w:r>
      <w:r w:rsidR="2D2992D5" w:rsidRPr="5090A3E1">
        <w:rPr>
          <w:rFonts w:ascii="Times New Roman" w:eastAsia="Times New Roman" w:hAnsi="Times New Roman" w:cs="Times New Roman"/>
          <w:sz w:val="28"/>
          <w:szCs w:val="28"/>
          <w:lang w:val="es-ES" w:eastAsia="es-ES"/>
        </w:rPr>
        <w:t>e</w:t>
      </w:r>
      <w:r w:rsidRPr="5090A3E1">
        <w:rPr>
          <w:rFonts w:ascii="Times New Roman" w:eastAsia="Times New Roman" w:hAnsi="Times New Roman" w:cs="Times New Roman"/>
          <w:sz w:val="28"/>
          <w:szCs w:val="28"/>
          <w:lang w:val="es-ES" w:eastAsia="es-ES"/>
        </w:rPr>
        <w:t xml:space="preserve">l asunto de la referencia, de conformidad con lo establecido en </w:t>
      </w:r>
      <w:r w:rsidR="5FBAA1CD" w:rsidRPr="5090A3E1">
        <w:rPr>
          <w:rFonts w:ascii="Times New Roman" w:eastAsia="Times New Roman" w:hAnsi="Times New Roman" w:cs="Times New Roman"/>
          <w:sz w:val="28"/>
          <w:szCs w:val="28"/>
          <w:lang w:val="es-ES" w:eastAsia="es-ES"/>
        </w:rPr>
        <w:t>el artículo 152-</w:t>
      </w:r>
      <w:r w:rsidR="0F323B0B" w:rsidRPr="5090A3E1">
        <w:rPr>
          <w:rFonts w:ascii="Times New Roman" w:eastAsia="Times New Roman" w:hAnsi="Times New Roman" w:cs="Times New Roman"/>
          <w:sz w:val="28"/>
          <w:szCs w:val="28"/>
          <w:lang w:val="es-ES" w:eastAsia="es-ES"/>
        </w:rPr>
        <w:t>7-b)</w:t>
      </w:r>
      <w:r w:rsidR="5FBAA1CD" w:rsidRPr="5090A3E1">
        <w:rPr>
          <w:rFonts w:ascii="Times New Roman" w:eastAsia="Times New Roman" w:hAnsi="Times New Roman" w:cs="Times New Roman"/>
          <w:sz w:val="28"/>
          <w:szCs w:val="28"/>
          <w:lang w:val="es-ES" w:eastAsia="es-ES"/>
        </w:rPr>
        <w:t xml:space="preserve"> del CPACA según el cual</w:t>
      </w:r>
      <w:r w:rsidR="3654BAB6" w:rsidRPr="5090A3E1">
        <w:rPr>
          <w:rFonts w:ascii="Times New Roman" w:eastAsia="Times New Roman" w:hAnsi="Times New Roman" w:cs="Times New Roman"/>
          <w:sz w:val="28"/>
          <w:szCs w:val="28"/>
          <w:lang w:val="es-ES" w:eastAsia="es-ES"/>
        </w:rPr>
        <w:t xml:space="preserve"> los tribunales conocen </w:t>
      </w:r>
      <w:r w:rsidR="7DDD5D9C" w:rsidRPr="5090A3E1">
        <w:rPr>
          <w:rFonts w:ascii="Times New Roman" w:eastAsia="Times New Roman" w:hAnsi="Times New Roman" w:cs="Times New Roman"/>
          <w:color w:val="000000" w:themeColor="text1"/>
          <w:sz w:val="28"/>
          <w:szCs w:val="28"/>
          <w:lang w:val="es-ES"/>
        </w:rPr>
        <w:t>en primera instancia</w:t>
      </w:r>
      <w:r w:rsidR="7DDD5D9C" w:rsidRPr="5090A3E1">
        <w:rPr>
          <w:rFonts w:ascii="Times New Roman" w:eastAsia="Times New Roman" w:hAnsi="Times New Roman" w:cs="Times New Roman"/>
          <w:sz w:val="28"/>
          <w:szCs w:val="28"/>
          <w:lang w:val="es-ES"/>
        </w:rPr>
        <w:t xml:space="preserve"> </w:t>
      </w:r>
      <w:r w:rsidR="3654BAB6" w:rsidRPr="5090A3E1">
        <w:rPr>
          <w:rFonts w:ascii="Times New Roman" w:eastAsia="Times New Roman" w:hAnsi="Times New Roman" w:cs="Times New Roman"/>
          <w:sz w:val="28"/>
          <w:szCs w:val="28"/>
          <w:lang w:val="es-ES" w:eastAsia="es-ES"/>
        </w:rPr>
        <w:t>de la nulidad de la elección de los personeros municipales de municipios con setenta mil (70.000) habitantes o más, como es el caso del municipio de Sogamoso.</w:t>
      </w:r>
    </w:p>
    <w:p w14:paraId="6F73E5D2" w14:textId="2C3E3D99" w:rsidR="5090A3E1" w:rsidRPr="001B69E5" w:rsidRDefault="5090A3E1" w:rsidP="5090A3E1">
      <w:pPr>
        <w:spacing w:after="0" w:line="360" w:lineRule="auto"/>
        <w:jc w:val="both"/>
        <w:rPr>
          <w:rFonts w:ascii="Times New Roman" w:eastAsia="Times New Roman" w:hAnsi="Times New Roman" w:cs="Times New Roman"/>
          <w:sz w:val="28"/>
          <w:szCs w:val="28"/>
          <w:lang w:val="es-ES" w:eastAsia="es-ES"/>
        </w:rPr>
      </w:pPr>
    </w:p>
    <w:p w14:paraId="140AF956" w14:textId="32D5BE8B" w:rsidR="001E078E" w:rsidRPr="001B69E5" w:rsidRDefault="3654BAB6" w:rsidP="5090A3E1">
      <w:pPr>
        <w:suppressAutoHyphens/>
        <w:spacing w:after="0" w:line="360" w:lineRule="auto"/>
        <w:ind w:right="54"/>
        <w:jc w:val="both"/>
        <w:rPr>
          <w:rFonts w:ascii="Times New Roman" w:eastAsia="Times New Roman" w:hAnsi="Times New Roman" w:cs="Times New Roman"/>
          <w:b/>
          <w:bCs/>
          <w:color w:val="000000" w:themeColor="text1"/>
          <w:sz w:val="28"/>
          <w:szCs w:val="28"/>
          <w:lang w:val="es-ES" w:eastAsia="es-ES"/>
        </w:rPr>
      </w:pPr>
      <w:r w:rsidRPr="001B69E5">
        <w:rPr>
          <w:rFonts w:ascii="Times New Roman" w:eastAsia="Times New Roman" w:hAnsi="Times New Roman" w:cs="Times New Roman"/>
          <w:b/>
          <w:bCs/>
          <w:color w:val="000000" w:themeColor="text1"/>
          <w:sz w:val="28"/>
          <w:szCs w:val="28"/>
          <w:lang w:val="es-ES" w:eastAsia="es-ES"/>
        </w:rPr>
        <w:t>2</w:t>
      </w:r>
      <w:r w:rsidR="000E190A" w:rsidRPr="001B69E5">
        <w:rPr>
          <w:rFonts w:ascii="Times New Roman" w:eastAsia="Times New Roman" w:hAnsi="Times New Roman" w:cs="Times New Roman"/>
          <w:b/>
          <w:bCs/>
          <w:color w:val="000000" w:themeColor="text1"/>
          <w:sz w:val="28"/>
          <w:szCs w:val="28"/>
          <w:lang w:val="es-ES" w:eastAsia="es-ES"/>
        </w:rPr>
        <w:t>. Problema jurídico</w:t>
      </w:r>
      <w:r w:rsidR="254E7F2F" w:rsidRPr="001B69E5">
        <w:rPr>
          <w:rFonts w:ascii="Times New Roman" w:eastAsia="Times New Roman" w:hAnsi="Times New Roman" w:cs="Times New Roman"/>
          <w:b/>
          <w:bCs/>
          <w:color w:val="000000" w:themeColor="text1"/>
          <w:sz w:val="28"/>
          <w:szCs w:val="28"/>
          <w:lang w:val="es-ES" w:eastAsia="es-ES"/>
        </w:rPr>
        <w:t>:</w:t>
      </w:r>
    </w:p>
    <w:p w14:paraId="412565B5" w14:textId="3A9F43F2" w:rsidR="001E078E" w:rsidRPr="00AE586F" w:rsidRDefault="001E078E" w:rsidP="5090A3E1">
      <w:pPr>
        <w:suppressAutoHyphens/>
        <w:spacing w:after="0" w:line="360" w:lineRule="auto"/>
        <w:ind w:right="54"/>
        <w:jc w:val="both"/>
        <w:rPr>
          <w:rFonts w:ascii="Times New Roman" w:eastAsia="Times New Roman" w:hAnsi="Times New Roman" w:cs="Times New Roman"/>
          <w:color w:val="000000" w:themeColor="text1"/>
          <w:sz w:val="28"/>
          <w:szCs w:val="28"/>
          <w:lang w:val="es-ES" w:eastAsia="es-ES"/>
        </w:rPr>
      </w:pPr>
    </w:p>
    <w:p w14:paraId="5F74028C" w14:textId="79513B30" w:rsidR="001E078E" w:rsidRPr="00AE586F" w:rsidRDefault="001E078E" w:rsidP="5090A3E1">
      <w:pPr>
        <w:suppressAutoHyphens/>
        <w:spacing w:after="0" w:line="360" w:lineRule="auto"/>
        <w:ind w:right="54"/>
        <w:jc w:val="both"/>
        <w:rPr>
          <w:rFonts w:asciiTheme="majorBidi" w:hAnsiTheme="majorBidi" w:cstheme="majorBidi"/>
          <w:color w:val="000000" w:themeColor="text1"/>
          <w:sz w:val="28"/>
          <w:szCs w:val="28"/>
          <w:lang w:val="es-CO"/>
        </w:rPr>
      </w:pPr>
      <w:r w:rsidRPr="5090A3E1">
        <w:rPr>
          <w:rFonts w:ascii="Times New Roman" w:eastAsia="Times New Roman" w:hAnsi="Times New Roman" w:cs="Times New Roman"/>
          <w:color w:val="000000" w:themeColor="text1"/>
          <w:sz w:val="28"/>
          <w:szCs w:val="28"/>
          <w:lang w:val="es-ES" w:eastAsia="es-ES"/>
        </w:rPr>
        <w:t>Debe este Tribunal establecer si</w:t>
      </w:r>
      <w:r w:rsidRPr="5090A3E1">
        <w:rPr>
          <w:rFonts w:ascii="Times New Roman" w:eastAsia="Arial" w:hAnsi="Times New Roman" w:cs="Times New Roman"/>
          <w:b/>
          <w:bCs/>
          <w:color w:val="000000" w:themeColor="text1"/>
          <w:sz w:val="28"/>
          <w:szCs w:val="28"/>
          <w:lang w:val="es-ES" w:eastAsia="es-ES"/>
        </w:rPr>
        <w:t xml:space="preserve"> </w:t>
      </w:r>
      <w:r w:rsidRPr="5090A3E1">
        <w:rPr>
          <w:rFonts w:ascii="Times New Roman" w:eastAsia="Arial" w:hAnsi="Times New Roman" w:cs="Times New Roman"/>
          <w:color w:val="000000" w:themeColor="text1"/>
          <w:sz w:val="28"/>
          <w:szCs w:val="28"/>
          <w:lang w:val="es-ES" w:eastAsia="es-ES"/>
        </w:rPr>
        <w:t>la Resolución 024 de 10 de febrero de 2020</w:t>
      </w:r>
      <w:r w:rsidR="000D0F6C" w:rsidRPr="5090A3E1">
        <w:rPr>
          <w:rFonts w:ascii="Times New Roman" w:eastAsia="Arial" w:hAnsi="Times New Roman" w:cs="Times New Roman"/>
          <w:color w:val="000000" w:themeColor="text1"/>
          <w:sz w:val="28"/>
          <w:szCs w:val="28"/>
          <w:lang w:val="es-ES" w:eastAsia="es-ES"/>
        </w:rPr>
        <w:t>, por medio de la cual se eligió</w:t>
      </w:r>
      <w:r w:rsidRPr="5090A3E1">
        <w:rPr>
          <w:rFonts w:ascii="Times New Roman" w:eastAsia="Arial" w:hAnsi="Times New Roman" w:cs="Times New Roman"/>
          <w:color w:val="000000" w:themeColor="text1"/>
          <w:sz w:val="28"/>
          <w:szCs w:val="28"/>
          <w:lang w:val="es-ES" w:eastAsia="es-ES"/>
        </w:rPr>
        <w:t xml:space="preserve"> como personera de Sogamoso a la señora </w:t>
      </w:r>
      <w:proofErr w:type="spellStart"/>
      <w:r w:rsidRPr="5090A3E1">
        <w:rPr>
          <w:rFonts w:ascii="Times New Roman" w:eastAsia="Times New Roman" w:hAnsi="Times New Roman" w:cs="Times New Roman"/>
          <w:i/>
          <w:iCs/>
          <w:sz w:val="28"/>
          <w:szCs w:val="28"/>
          <w:lang w:val="es-CO" w:eastAsia="es-ES"/>
        </w:rPr>
        <w:t>Edhy</w:t>
      </w:r>
      <w:proofErr w:type="spellEnd"/>
      <w:r w:rsidRPr="5090A3E1">
        <w:rPr>
          <w:rFonts w:ascii="Times New Roman" w:eastAsia="Times New Roman" w:hAnsi="Times New Roman" w:cs="Times New Roman"/>
          <w:i/>
          <w:iCs/>
          <w:sz w:val="28"/>
          <w:szCs w:val="28"/>
          <w:lang w:val="es-CO" w:eastAsia="es-ES"/>
        </w:rPr>
        <w:t xml:space="preserve"> Alexandra Cardona Corredor</w:t>
      </w:r>
      <w:r w:rsidRPr="5090A3E1">
        <w:rPr>
          <w:rFonts w:ascii="Times New Roman" w:eastAsia="Times New Roman" w:hAnsi="Times New Roman" w:cs="Times New Roman"/>
          <w:sz w:val="28"/>
          <w:szCs w:val="28"/>
          <w:lang w:val="es-CO" w:eastAsia="es-ES"/>
        </w:rPr>
        <w:t>, para el periodo institucional 2020- 2024</w:t>
      </w:r>
      <w:r w:rsidRPr="5090A3E1">
        <w:rPr>
          <w:rFonts w:ascii="Times New Roman" w:eastAsia="Times New Roman" w:hAnsi="Times New Roman" w:cs="Times New Roman"/>
          <w:color w:val="000000" w:themeColor="text1"/>
          <w:sz w:val="28"/>
          <w:szCs w:val="28"/>
          <w:lang w:val="es-ES" w:eastAsia="es-ES"/>
        </w:rPr>
        <w:t xml:space="preserve">, debe </w:t>
      </w:r>
      <w:r w:rsidRPr="5090A3E1">
        <w:rPr>
          <w:rFonts w:ascii="Times New Roman" w:eastAsia="Times New Roman" w:hAnsi="Times New Roman" w:cs="Times New Roman"/>
          <w:color w:val="000000" w:themeColor="text1"/>
          <w:sz w:val="28"/>
          <w:szCs w:val="28"/>
          <w:lang w:val="es-ES" w:eastAsia="es-ES"/>
        </w:rPr>
        <w:lastRenderedPageBreak/>
        <w:t xml:space="preserve">declararse nula por supuestamente </w:t>
      </w:r>
      <w:r w:rsidR="3D070DC2" w:rsidRPr="5090A3E1">
        <w:rPr>
          <w:rFonts w:ascii="Times New Roman" w:eastAsia="Times New Roman" w:hAnsi="Times New Roman" w:cs="Times New Roman"/>
          <w:color w:val="000000" w:themeColor="text1"/>
          <w:sz w:val="28"/>
          <w:szCs w:val="28"/>
          <w:lang w:val="es-ES" w:eastAsia="es-ES"/>
        </w:rPr>
        <w:t>estar incursa en</w:t>
      </w:r>
      <w:r w:rsidRPr="5090A3E1">
        <w:rPr>
          <w:rFonts w:ascii="Times New Roman" w:eastAsia="Times New Roman" w:hAnsi="Times New Roman" w:cs="Times New Roman"/>
          <w:color w:val="000000" w:themeColor="text1"/>
          <w:sz w:val="28"/>
          <w:szCs w:val="28"/>
          <w:lang w:val="es-ES" w:eastAsia="es-ES"/>
        </w:rPr>
        <w:t xml:space="preserve"> las causales nulidad </w:t>
      </w:r>
      <w:r w:rsidRPr="5090A3E1">
        <w:rPr>
          <w:rFonts w:ascii="Times New Roman" w:eastAsia="Times New Roman" w:hAnsi="Times New Roman" w:cs="Times New Roman"/>
          <w:sz w:val="28"/>
          <w:szCs w:val="28"/>
          <w:lang w:val="es-CO"/>
        </w:rPr>
        <w:t>denominadas “</w:t>
      </w:r>
      <w:r w:rsidRPr="5090A3E1">
        <w:rPr>
          <w:rFonts w:ascii="Times New Roman" w:eastAsia="Times New Roman" w:hAnsi="Times New Roman" w:cs="Times New Roman"/>
          <w:i/>
          <w:iCs/>
          <w:sz w:val="28"/>
          <w:szCs w:val="28"/>
          <w:lang w:val="es-CO"/>
        </w:rPr>
        <w:t>infracción de las normas en que debía fundarse</w:t>
      </w:r>
      <w:r w:rsidRPr="5090A3E1">
        <w:rPr>
          <w:rFonts w:ascii="Times New Roman" w:eastAsia="Times New Roman" w:hAnsi="Times New Roman" w:cs="Times New Roman"/>
          <w:sz w:val="28"/>
          <w:szCs w:val="28"/>
          <w:lang w:val="es-CO"/>
        </w:rPr>
        <w:t>” y “</w:t>
      </w:r>
      <w:r w:rsidRPr="5090A3E1">
        <w:rPr>
          <w:rFonts w:ascii="Times New Roman" w:eastAsia="Times New Roman" w:hAnsi="Times New Roman" w:cs="Times New Roman"/>
          <w:i/>
          <w:iCs/>
          <w:sz w:val="28"/>
          <w:szCs w:val="28"/>
          <w:lang w:val="es-CO"/>
        </w:rPr>
        <w:t>expedición irregular</w:t>
      </w:r>
      <w:r w:rsidRPr="5090A3E1">
        <w:rPr>
          <w:rFonts w:ascii="Times New Roman" w:eastAsia="Times New Roman" w:hAnsi="Times New Roman" w:cs="Times New Roman"/>
          <w:sz w:val="28"/>
          <w:szCs w:val="28"/>
          <w:lang w:val="es-CO"/>
        </w:rPr>
        <w:t>” previstas en el artículo 137 del CPACA</w:t>
      </w:r>
      <w:r w:rsidR="57F8BD20" w:rsidRPr="5090A3E1">
        <w:rPr>
          <w:rFonts w:ascii="Times New Roman" w:eastAsia="Times New Roman" w:hAnsi="Times New Roman" w:cs="Times New Roman"/>
          <w:sz w:val="28"/>
          <w:szCs w:val="28"/>
          <w:lang w:val="es-CO"/>
        </w:rPr>
        <w:t>.</w:t>
      </w:r>
    </w:p>
    <w:p w14:paraId="28EF1F76" w14:textId="5B11BBE0" w:rsidR="001E078E" w:rsidRPr="00AE586F" w:rsidRDefault="001E078E" w:rsidP="5090A3E1">
      <w:pPr>
        <w:suppressAutoHyphens/>
        <w:spacing w:after="0" w:line="360" w:lineRule="auto"/>
        <w:ind w:right="54"/>
        <w:jc w:val="both"/>
        <w:rPr>
          <w:rFonts w:ascii="Times New Roman" w:eastAsia="Times New Roman" w:hAnsi="Times New Roman" w:cs="Times New Roman"/>
          <w:color w:val="000000" w:themeColor="text1"/>
          <w:sz w:val="28"/>
          <w:szCs w:val="28"/>
          <w:lang w:val="es-ES" w:eastAsia="es-ES"/>
        </w:rPr>
      </w:pPr>
    </w:p>
    <w:p w14:paraId="52F61E05" w14:textId="67A4C399" w:rsidR="001E078E" w:rsidRPr="00AE586F" w:rsidRDefault="57F8BD20" w:rsidP="5090A3E1">
      <w:pPr>
        <w:suppressAutoHyphens/>
        <w:spacing w:after="0" w:line="360" w:lineRule="auto"/>
        <w:ind w:right="54"/>
        <w:jc w:val="both"/>
        <w:rPr>
          <w:rFonts w:ascii="Times New Roman" w:eastAsia="Times New Roman" w:hAnsi="Times New Roman" w:cs="Times New Roman"/>
          <w:color w:val="000000"/>
          <w:sz w:val="28"/>
          <w:szCs w:val="28"/>
          <w:lang w:val="es-CO"/>
        </w:rPr>
      </w:pPr>
      <w:bookmarkStart w:id="2" w:name="_Hlk83104862"/>
      <w:r w:rsidRPr="5090A3E1">
        <w:rPr>
          <w:rFonts w:ascii="Times New Roman" w:eastAsia="Times New Roman" w:hAnsi="Times New Roman" w:cs="Times New Roman"/>
          <w:color w:val="000000" w:themeColor="text1"/>
          <w:sz w:val="28"/>
          <w:szCs w:val="28"/>
          <w:lang w:val="es-ES" w:eastAsia="es-ES"/>
        </w:rPr>
        <w:t xml:space="preserve">El argumento central de la demanda consiste en que se </w:t>
      </w:r>
      <w:r w:rsidR="001E078E" w:rsidRPr="5090A3E1">
        <w:rPr>
          <w:rFonts w:ascii="Times New Roman" w:eastAsia="Times New Roman" w:hAnsi="Times New Roman" w:cs="Times New Roman"/>
          <w:color w:val="000000" w:themeColor="text1"/>
          <w:sz w:val="28"/>
          <w:szCs w:val="28"/>
          <w:lang w:val="es-ES" w:eastAsia="es-ES"/>
        </w:rPr>
        <w:t>adelant</w:t>
      </w:r>
      <w:r w:rsidR="0DD751DC" w:rsidRPr="5090A3E1">
        <w:rPr>
          <w:rFonts w:ascii="Times New Roman" w:eastAsia="Times New Roman" w:hAnsi="Times New Roman" w:cs="Times New Roman"/>
          <w:color w:val="000000" w:themeColor="text1"/>
          <w:sz w:val="28"/>
          <w:szCs w:val="28"/>
          <w:lang w:val="es-ES" w:eastAsia="es-ES"/>
        </w:rPr>
        <w:t>ó</w:t>
      </w:r>
      <w:r w:rsidR="001E078E" w:rsidRPr="5090A3E1">
        <w:rPr>
          <w:rFonts w:ascii="Times New Roman" w:eastAsia="Times New Roman" w:hAnsi="Times New Roman" w:cs="Times New Roman"/>
          <w:color w:val="000000" w:themeColor="text1"/>
          <w:sz w:val="28"/>
          <w:szCs w:val="28"/>
          <w:lang w:val="es-ES" w:eastAsia="es-ES"/>
        </w:rPr>
        <w:t xml:space="preserve"> el concurso de méritos para la elección de la personera de Sogamoso por entidades que no poseen la idoneidad ni la especialidad para adelantar procesos de selección de personal; y por presentarse supuesta</w:t>
      </w:r>
      <w:r w:rsidR="484ED482" w:rsidRPr="5090A3E1">
        <w:rPr>
          <w:rFonts w:ascii="Times New Roman" w:eastAsia="Times New Roman" w:hAnsi="Times New Roman" w:cs="Times New Roman"/>
          <w:color w:val="000000" w:themeColor="text1"/>
          <w:sz w:val="28"/>
          <w:szCs w:val="28"/>
          <w:lang w:val="es-ES" w:eastAsia="es-ES"/>
        </w:rPr>
        <w:t>s</w:t>
      </w:r>
      <w:r w:rsidR="001E078E" w:rsidRPr="5090A3E1">
        <w:rPr>
          <w:rFonts w:ascii="Times New Roman" w:eastAsia="Times New Roman" w:hAnsi="Times New Roman" w:cs="Times New Roman"/>
          <w:color w:val="000000" w:themeColor="text1"/>
          <w:sz w:val="28"/>
          <w:szCs w:val="28"/>
          <w:lang w:val="es-ES" w:eastAsia="es-ES"/>
        </w:rPr>
        <w:t xml:space="preserve"> </w:t>
      </w:r>
      <w:r w:rsidR="001E078E" w:rsidRPr="5090A3E1">
        <w:rPr>
          <w:rFonts w:ascii="Times New Roman" w:eastAsia="Times New Roman" w:hAnsi="Times New Roman" w:cs="Times New Roman"/>
          <w:color w:val="000000" w:themeColor="text1"/>
          <w:sz w:val="28"/>
          <w:szCs w:val="28"/>
          <w:lang w:val="es-CO"/>
        </w:rPr>
        <w:t>irregularidades en el desarrollo de concurso</w:t>
      </w:r>
      <w:bookmarkEnd w:id="2"/>
      <w:r w:rsidR="001E078E" w:rsidRPr="5090A3E1">
        <w:rPr>
          <w:rFonts w:ascii="Times New Roman" w:eastAsia="Times New Roman" w:hAnsi="Times New Roman" w:cs="Times New Roman"/>
          <w:color w:val="000000" w:themeColor="text1"/>
          <w:sz w:val="28"/>
          <w:szCs w:val="28"/>
          <w:lang w:val="es-CO"/>
        </w:rPr>
        <w:t>, tales como la falta de comunicación de la convocatoria</w:t>
      </w:r>
      <w:r w:rsidR="1EEFEB54" w:rsidRPr="5090A3E1">
        <w:rPr>
          <w:rFonts w:ascii="Times New Roman" w:eastAsia="Times New Roman" w:hAnsi="Times New Roman" w:cs="Times New Roman"/>
          <w:color w:val="000000" w:themeColor="text1"/>
          <w:sz w:val="28"/>
          <w:szCs w:val="28"/>
          <w:lang w:val="es-CO"/>
        </w:rPr>
        <w:t>,</w:t>
      </w:r>
      <w:r w:rsidR="001E078E" w:rsidRPr="5090A3E1">
        <w:rPr>
          <w:rFonts w:ascii="Times New Roman" w:eastAsia="Times New Roman" w:hAnsi="Times New Roman" w:cs="Times New Roman"/>
          <w:color w:val="000000" w:themeColor="text1"/>
          <w:sz w:val="28"/>
          <w:szCs w:val="28"/>
          <w:lang w:val="es-CO"/>
        </w:rPr>
        <w:t xml:space="preserve"> el limitado plazo de inscripción</w:t>
      </w:r>
      <w:r w:rsidR="000D0F6C" w:rsidRPr="5090A3E1">
        <w:rPr>
          <w:rFonts w:ascii="Times New Roman" w:eastAsia="Times New Roman" w:hAnsi="Times New Roman" w:cs="Times New Roman"/>
          <w:color w:val="000000" w:themeColor="text1"/>
          <w:sz w:val="28"/>
          <w:szCs w:val="28"/>
          <w:lang w:val="es-CO"/>
        </w:rPr>
        <w:t xml:space="preserve"> a la misma</w:t>
      </w:r>
      <w:r w:rsidR="001E078E" w:rsidRPr="5090A3E1">
        <w:rPr>
          <w:rFonts w:ascii="Times New Roman" w:eastAsia="Times New Roman" w:hAnsi="Times New Roman" w:cs="Times New Roman"/>
          <w:color w:val="000000" w:themeColor="text1"/>
          <w:sz w:val="28"/>
          <w:szCs w:val="28"/>
          <w:lang w:val="es-CO"/>
        </w:rPr>
        <w:t xml:space="preserve"> y la manera de hacerse</w:t>
      </w:r>
      <w:r w:rsidR="1F6A6CB9" w:rsidRPr="5090A3E1">
        <w:rPr>
          <w:rFonts w:ascii="Times New Roman" w:eastAsia="Times New Roman" w:hAnsi="Times New Roman" w:cs="Times New Roman"/>
          <w:color w:val="000000" w:themeColor="text1"/>
          <w:sz w:val="28"/>
          <w:szCs w:val="28"/>
          <w:lang w:val="es-CO"/>
        </w:rPr>
        <w:t>,</w:t>
      </w:r>
      <w:r w:rsidR="001E078E" w:rsidRPr="5090A3E1">
        <w:rPr>
          <w:rFonts w:ascii="Times New Roman" w:eastAsia="Times New Roman" w:hAnsi="Times New Roman" w:cs="Times New Roman"/>
          <w:color w:val="000000" w:themeColor="text1"/>
          <w:sz w:val="28"/>
          <w:szCs w:val="28"/>
          <w:lang w:val="es-CO"/>
        </w:rPr>
        <w:t xml:space="preserve"> la indebida comunicación de la guía de orientación para la presentación de las pruebas</w:t>
      </w:r>
      <w:r w:rsidR="45CECE68" w:rsidRPr="5090A3E1">
        <w:rPr>
          <w:rFonts w:ascii="Times New Roman" w:eastAsia="Times New Roman" w:hAnsi="Times New Roman" w:cs="Times New Roman"/>
          <w:color w:val="000000" w:themeColor="text1"/>
          <w:sz w:val="28"/>
          <w:szCs w:val="28"/>
          <w:lang w:val="es-CO"/>
        </w:rPr>
        <w:t>,</w:t>
      </w:r>
      <w:r w:rsidR="001E078E" w:rsidRPr="5090A3E1">
        <w:rPr>
          <w:rFonts w:ascii="Times New Roman" w:eastAsia="Times New Roman" w:hAnsi="Times New Roman" w:cs="Times New Roman"/>
          <w:color w:val="000000" w:themeColor="text1"/>
          <w:sz w:val="28"/>
          <w:szCs w:val="28"/>
          <w:lang w:val="es-CO"/>
        </w:rPr>
        <w:t xml:space="preserve"> la inexistencia de cadena de custodia y seguridad para los pliegos</w:t>
      </w:r>
      <w:r w:rsidR="21C2B600" w:rsidRPr="5090A3E1">
        <w:rPr>
          <w:rFonts w:ascii="Times New Roman" w:eastAsia="Times New Roman" w:hAnsi="Times New Roman" w:cs="Times New Roman"/>
          <w:color w:val="000000" w:themeColor="text1"/>
          <w:sz w:val="28"/>
          <w:szCs w:val="28"/>
          <w:lang w:val="es-CO"/>
        </w:rPr>
        <w:t xml:space="preserve"> y</w:t>
      </w:r>
      <w:r w:rsidR="001E078E" w:rsidRPr="5090A3E1">
        <w:rPr>
          <w:rFonts w:ascii="Times New Roman" w:eastAsia="Times New Roman" w:hAnsi="Times New Roman" w:cs="Times New Roman"/>
          <w:color w:val="000000" w:themeColor="text1"/>
          <w:sz w:val="28"/>
          <w:szCs w:val="28"/>
          <w:lang w:val="es-CO"/>
        </w:rPr>
        <w:t xml:space="preserve"> la falta de individuación e identificación de los aspirantes, entre otros. </w:t>
      </w:r>
    </w:p>
    <w:p w14:paraId="74BA4D34" w14:textId="24368A87" w:rsidR="0054002D" w:rsidRPr="00AE586F" w:rsidRDefault="00945961" w:rsidP="00945961">
      <w:pPr>
        <w:overflowPunct w:val="0"/>
        <w:autoSpaceDE w:val="0"/>
        <w:autoSpaceDN w:val="0"/>
        <w:adjustRightInd w:val="0"/>
        <w:spacing w:after="0" w:line="360" w:lineRule="auto"/>
        <w:ind w:right="20"/>
        <w:jc w:val="both"/>
        <w:rPr>
          <w:rFonts w:ascii="Times New Roman" w:eastAsia="Times New Roman" w:hAnsi="Times New Roman" w:cs="Times New Roman"/>
          <w:color w:val="000000" w:themeColor="text1"/>
          <w:sz w:val="28"/>
          <w:szCs w:val="26"/>
          <w:lang w:val="es-ES" w:eastAsia="es-ES"/>
        </w:rPr>
      </w:pPr>
      <w:r w:rsidRPr="00AE586F">
        <w:rPr>
          <w:rFonts w:ascii="Times New Roman" w:eastAsia="Times New Roman" w:hAnsi="Times New Roman" w:cs="Times New Roman"/>
          <w:color w:val="000000" w:themeColor="text1"/>
          <w:sz w:val="28"/>
          <w:szCs w:val="26"/>
          <w:lang w:val="es-ES" w:eastAsia="es-ES"/>
        </w:rPr>
        <w:t xml:space="preserve"> </w:t>
      </w:r>
    </w:p>
    <w:p w14:paraId="7DD5F2FA" w14:textId="03E0AA2F" w:rsidR="000E190A" w:rsidRPr="00AE586F" w:rsidRDefault="000E190A" w:rsidP="1B4368C5">
      <w:pPr>
        <w:suppressAutoHyphens/>
        <w:overflowPunct w:val="0"/>
        <w:autoSpaceDE w:val="0"/>
        <w:autoSpaceDN w:val="0"/>
        <w:adjustRightInd w:val="0"/>
        <w:spacing w:after="0" w:line="360" w:lineRule="auto"/>
        <w:ind w:right="54"/>
        <w:jc w:val="both"/>
        <w:rPr>
          <w:rFonts w:ascii="Times New Roman" w:eastAsia="Times New Roman" w:hAnsi="Times New Roman" w:cs="Times New Roman"/>
          <w:color w:val="000000" w:themeColor="text1"/>
          <w:sz w:val="28"/>
          <w:szCs w:val="28"/>
          <w:lang w:val="es-ES" w:eastAsia="es-ES"/>
        </w:rPr>
      </w:pPr>
      <w:r w:rsidRPr="5090A3E1">
        <w:rPr>
          <w:rFonts w:ascii="Times New Roman" w:eastAsia="Times New Roman" w:hAnsi="Times New Roman" w:cs="Times New Roman"/>
          <w:color w:val="000000" w:themeColor="text1"/>
          <w:sz w:val="28"/>
          <w:szCs w:val="28"/>
          <w:lang w:val="es-ES" w:eastAsia="es-ES"/>
        </w:rPr>
        <w:t>Con el fin de despejar los interrogantes que plantea la acción electoral y para mayor ilustración, la Sala estima indispensable referirse previamente</w:t>
      </w:r>
      <w:r w:rsidR="00E413E8" w:rsidRPr="5090A3E1">
        <w:rPr>
          <w:rFonts w:ascii="Times New Roman" w:eastAsia="Times New Roman" w:hAnsi="Times New Roman" w:cs="Times New Roman"/>
          <w:color w:val="000000" w:themeColor="text1"/>
          <w:sz w:val="28"/>
          <w:szCs w:val="28"/>
          <w:lang w:val="es-ES" w:eastAsia="es-ES"/>
        </w:rPr>
        <w:t xml:space="preserve"> </w:t>
      </w:r>
      <w:r w:rsidR="39F10464" w:rsidRPr="5090A3E1">
        <w:rPr>
          <w:rFonts w:ascii="Times New Roman" w:eastAsia="Times New Roman" w:hAnsi="Times New Roman" w:cs="Times New Roman"/>
          <w:color w:val="000000" w:themeColor="text1"/>
          <w:sz w:val="28"/>
          <w:szCs w:val="28"/>
          <w:lang w:val="es-ES" w:eastAsia="es-ES"/>
        </w:rPr>
        <w:t xml:space="preserve">a </w:t>
      </w:r>
      <w:r w:rsidR="00E413E8" w:rsidRPr="5090A3E1">
        <w:rPr>
          <w:rFonts w:ascii="Times New Roman" w:eastAsia="Times New Roman" w:hAnsi="Times New Roman" w:cs="Times New Roman"/>
          <w:color w:val="000000" w:themeColor="text1"/>
          <w:sz w:val="28"/>
          <w:szCs w:val="28"/>
          <w:lang w:val="es-ES" w:eastAsia="es-ES"/>
        </w:rPr>
        <w:t>las</w:t>
      </w:r>
      <w:r w:rsidRPr="5090A3E1">
        <w:rPr>
          <w:rFonts w:ascii="Times New Roman" w:eastAsia="Times New Roman" w:hAnsi="Times New Roman" w:cs="Times New Roman"/>
          <w:color w:val="000000" w:themeColor="text1"/>
          <w:sz w:val="28"/>
          <w:szCs w:val="28"/>
          <w:lang w:val="es-ES" w:eastAsia="es-ES"/>
        </w:rPr>
        <w:t xml:space="preserve"> </w:t>
      </w:r>
      <w:r w:rsidR="008841A0" w:rsidRPr="5090A3E1">
        <w:rPr>
          <w:rFonts w:ascii="Times New Roman" w:eastAsia="Times New Roman" w:hAnsi="Times New Roman" w:cs="Times New Roman"/>
          <w:color w:val="000000" w:themeColor="text1"/>
          <w:sz w:val="28"/>
          <w:szCs w:val="28"/>
          <w:lang w:val="es-ES" w:eastAsia="es-ES"/>
        </w:rPr>
        <w:t>(i)</w:t>
      </w:r>
      <w:r w:rsidR="00E413E8" w:rsidRPr="5090A3E1">
        <w:rPr>
          <w:rFonts w:ascii="Times New Roman" w:eastAsia="Times New Roman" w:hAnsi="Times New Roman" w:cs="Times New Roman"/>
          <w:color w:val="000000" w:themeColor="text1"/>
          <w:sz w:val="28"/>
          <w:szCs w:val="28"/>
          <w:lang w:val="es-ES" w:eastAsia="es-ES"/>
        </w:rPr>
        <w:t xml:space="preserve">, </w:t>
      </w:r>
      <w:r w:rsidR="00BB16C0" w:rsidRPr="5090A3E1">
        <w:rPr>
          <w:rFonts w:ascii="Times New Roman" w:eastAsia="Times New Roman" w:hAnsi="Times New Roman" w:cs="Times New Roman"/>
          <w:color w:val="000000" w:themeColor="text1"/>
          <w:sz w:val="28"/>
          <w:szCs w:val="28"/>
          <w:lang w:val="es-ES" w:eastAsia="es-ES"/>
        </w:rPr>
        <w:t>g</w:t>
      </w:r>
      <w:r w:rsidR="00E413E8" w:rsidRPr="5090A3E1">
        <w:rPr>
          <w:rFonts w:ascii="Times New Roman" w:eastAsia="Times New Roman" w:hAnsi="Times New Roman" w:cs="Times New Roman"/>
          <w:color w:val="000000" w:themeColor="text1"/>
          <w:sz w:val="28"/>
          <w:szCs w:val="28"/>
          <w:lang w:val="es-ES" w:eastAsia="es-ES"/>
        </w:rPr>
        <w:t xml:space="preserve">eneralidades del </w:t>
      </w:r>
      <w:r w:rsidR="00BB16C0" w:rsidRPr="5090A3E1">
        <w:rPr>
          <w:rFonts w:ascii="Times New Roman" w:eastAsia="Times New Roman" w:hAnsi="Times New Roman" w:cs="Times New Roman"/>
          <w:color w:val="000000" w:themeColor="text1"/>
          <w:sz w:val="28"/>
          <w:szCs w:val="28"/>
          <w:lang w:val="es-ES" w:eastAsia="es-ES"/>
        </w:rPr>
        <w:t>medio de control de nulidad electoral y las c</w:t>
      </w:r>
      <w:r w:rsidR="00E413E8" w:rsidRPr="5090A3E1">
        <w:rPr>
          <w:rFonts w:ascii="Times New Roman" w:eastAsia="Times New Roman" w:hAnsi="Times New Roman" w:cs="Times New Roman"/>
          <w:color w:val="000000" w:themeColor="text1"/>
          <w:sz w:val="28"/>
          <w:szCs w:val="28"/>
          <w:lang w:val="es-ES" w:eastAsia="es-ES"/>
        </w:rPr>
        <w:t xml:space="preserve">ausales de </w:t>
      </w:r>
      <w:r w:rsidR="00BB16C0" w:rsidRPr="5090A3E1">
        <w:rPr>
          <w:rFonts w:ascii="Times New Roman" w:eastAsia="Times New Roman" w:hAnsi="Times New Roman" w:cs="Times New Roman"/>
          <w:color w:val="000000" w:themeColor="text1"/>
          <w:sz w:val="28"/>
          <w:szCs w:val="28"/>
          <w:lang w:val="es-ES" w:eastAsia="es-ES"/>
        </w:rPr>
        <w:t>anulación del acto administrativo electoral</w:t>
      </w:r>
      <w:r w:rsidR="00E413E8" w:rsidRPr="5090A3E1">
        <w:rPr>
          <w:rFonts w:ascii="Times New Roman" w:eastAsia="Times New Roman" w:hAnsi="Times New Roman" w:cs="Times New Roman"/>
          <w:color w:val="000000" w:themeColor="text1"/>
          <w:sz w:val="28"/>
          <w:szCs w:val="28"/>
          <w:lang w:val="es-ES" w:eastAsia="es-ES"/>
        </w:rPr>
        <w:t>, (</w:t>
      </w:r>
      <w:proofErr w:type="spellStart"/>
      <w:r w:rsidR="00E413E8" w:rsidRPr="5090A3E1">
        <w:rPr>
          <w:rFonts w:ascii="Times New Roman" w:eastAsia="Times New Roman" w:hAnsi="Times New Roman" w:cs="Times New Roman"/>
          <w:color w:val="000000" w:themeColor="text1"/>
          <w:sz w:val="28"/>
          <w:szCs w:val="28"/>
          <w:lang w:val="es-ES" w:eastAsia="es-ES"/>
        </w:rPr>
        <w:t>ii</w:t>
      </w:r>
      <w:proofErr w:type="spellEnd"/>
      <w:r w:rsidR="00E413E8" w:rsidRPr="5090A3E1">
        <w:rPr>
          <w:rFonts w:ascii="Times New Roman" w:eastAsia="Times New Roman" w:hAnsi="Times New Roman" w:cs="Times New Roman"/>
          <w:color w:val="000000" w:themeColor="text1"/>
          <w:sz w:val="28"/>
          <w:szCs w:val="28"/>
          <w:lang w:val="es-ES" w:eastAsia="es-ES"/>
        </w:rPr>
        <w:t xml:space="preserve">) los estándares mínimos para la elección de personeros, </w:t>
      </w:r>
      <w:r w:rsidR="008841A0" w:rsidRPr="5090A3E1">
        <w:rPr>
          <w:rFonts w:ascii="Times New Roman" w:eastAsia="Times New Roman" w:hAnsi="Times New Roman" w:cs="Times New Roman"/>
          <w:color w:val="000000" w:themeColor="text1"/>
          <w:sz w:val="28"/>
          <w:szCs w:val="28"/>
          <w:lang w:val="es-ES" w:eastAsia="es-ES"/>
        </w:rPr>
        <w:t>para finalmente abordar (</w:t>
      </w:r>
      <w:proofErr w:type="spellStart"/>
      <w:r w:rsidR="008841A0" w:rsidRPr="5090A3E1">
        <w:rPr>
          <w:rFonts w:ascii="Times New Roman" w:eastAsia="Times New Roman" w:hAnsi="Times New Roman" w:cs="Times New Roman"/>
          <w:color w:val="000000" w:themeColor="text1"/>
          <w:sz w:val="28"/>
          <w:szCs w:val="28"/>
          <w:lang w:val="es-ES" w:eastAsia="es-ES"/>
        </w:rPr>
        <w:t>ii</w:t>
      </w:r>
      <w:r w:rsidR="008E6A6E" w:rsidRPr="5090A3E1">
        <w:rPr>
          <w:rFonts w:ascii="Times New Roman" w:eastAsia="Times New Roman" w:hAnsi="Times New Roman" w:cs="Times New Roman"/>
          <w:color w:val="000000" w:themeColor="text1"/>
          <w:sz w:val="28"/>
          <w:szCs w:val="28"/>
          <w:lang w:val="es-ES" w:eastAsia="es-ES"/>
        </w:rPr>
        <w:t>i</w:t>
      </w:r>
      <w:proofErr w:type="spellEnd"/>
      <w:r w:rsidR="008841A0" w:rsidRPr="5090A3E1">
        <w:rPr>
          <w:rFonts w:ascii="Times New Roman" w:eastAsia="Times New Roman" w:hAnsi="Times New Roman" w:cs="Times New Roman"/>
          <w:color w:val="000000" w:themeColor="text1"/>
          <w:sz w:val="28"/>
          <w:szCs w:val="28"/>
          <w:lang w:val="es-ES" w:eastAsia="es-ES"/>
        </w:rPr>
        <w:t>) el caso concreto.</w:t>
      </w:r>
    </w:p>
    <w:p w14:paraId="20911282" w14:textId="68092691" w:rsidR="5090A3E1" w:rsidRDefault="5090A3E1" w:rsidP="5090A3E1">
      <w:pPr>
        <w:spacing w:after="0" w:line="360" w:lineRule="auto"/>
        <w:ind w:right="54"/>
        <w:jc w:val="both"/>
        <w:rPr>
          <w:rFonts w:ascii="Times New Roman" w:eastAsia="Times New Roman" w:hAnsi="Times New Roman" w:cs="Times New Roman"/>
          <w:color w:val="000000" w:themeColor="text1"/>
          <w:sz w:val="28"/>
          <w:szCs w:val="28"/>
          <w:lang w:val="es-ES" w:eastAsia="es-ES"/>
        </w:rPr>
      </w:pPr>
    </w:p>
    <w:p w14:paraId="61829076" w14:textId="77777777" w:rsidR="000E190A" w:rsidRPr="00AE586F" w:rsidRDefault="000E190A" w:rsidP="000E190A">
      <w:pPr>
        <w:spacing w:after="0" w:line="240" w:lineRule="auto"/>
        <w:ind w:right="51"/>
        <w:jc w:val="both"/>
        <w:rPr>
          <w:rFonts w:ascii="Times New Roman" w:eastAsia="Times New Roman" w:hAnsi="Times New Roman" w:cs="Arial"/>
          <w:color w:val="000000" w:themeColor="text1"/>
          <w:sz w:val="28"/>
          <w:szCs w:val="20"/>
          <w:lang w:val="es-ES" w:eastAsia="es-ES"/>
        </w:rPr>
      </w:pPr>
    </w:p>
    <w:p w14:paraId="1973EB08" w14:textId="546CC2AA" w:rsidR="000F3391" w:rsidRPr="00AE586F" w:rsidRDefault="00BB16C0" w:rsidP="5090A3E1">
      <w:pPr>
        <w:spacing w:after="0" w:line="240" w:lineRule="auto"/>
        <w:ind w:right="51"/>
        <w:jc w:val="both"/>
        <w:rPr>
          <w:rFonts w:ascii="Times New Roman" w:eastAsia="Times New Roman" w:hAnsi="Times New Roman" w:cs="Arial"/>
          <w:b/>
          <w:bCs/>
          <w:color w:val="000000" w:themeColor="text1"/>
          <w:sz w:val="28"/>
          <w:szCs w:val="28"/>
          <w:lang w:val="es-ES" w:eastAsia="es-ES"/>
        </w:rPr>
      </w:pPr>
      <w:r w:rsidRPr="5090A3E1">
        <w:rPr>
          <w:rFonts w:ascii="Times New Roman" w:eastAsia="Times New Roman" w:hAnsi="Times New Roman" w:cs="Arial"/>
          <w:b/>
          <w:bCs/>
          <w:color w:val="000000" w:themeColor="text1"/>
          <w:sz w:val="28"/>
          <w:szCs w:val="28"/>
          <w:lang w:val="es-ES" w:eastAsia="es-ES"/>
        </w:rPr>
        <w:t>2</w:t>
      </w:r>
      <w:r w:rsidR="00C23351" w:rsidRPr="5090A3E1">
        <w:rPr>
          <w:rFonts w:ascii="Times New Roman" w:eastAsia="Times New Roman" w:hAnsi="Times New Roman" w:cs="Arial"/>
          <w:b/>
          <w:bCs/>
          <w:color w:val="000000" w:themeColor="text1"/>
          <w:sz w:val="28"/>
          <w:szCs w:val="28"/>
          <w:lang w:val="es-ES" w:eastAsia="es-ES"/>
        </w:rPr>
        <w:t xml:space="preserve">. </w:t>
      </w:r>
      <w:r w:rsidR="00E30BF9" w:rsidRPr="5090A3E1">
        <w:rPr>
          <w:rFonts w:ascii="Times New Roman" w:eastAsia="Times New Roman" w:hAnsi="Times New Roman" w:cs="Arial"/>
          <w:b/>
          <w:bCs/>
          <w:color w:val="000000" w:themeColor="text1"/>
          <w:sz w:val="28"/>
          <w:szCs w:val="28"/>
          <w:lang w:val="es-ES" w:eastAsia="es-ES"/>
        </w:rPr>
        <w:t>E</w:t>
      </w:r>
      <w:r w:rsidR="00C23351" w:rsidRPr="5090A3E1">
        <w:rPr>
          <w:rFonts w:ascii="Times New Roman" w:eastAsia="Times New Roman" w:hAnsi="Times New Roman" w:cs="Arial"/>
          <w:b/>
          <w:bCs/>
          <w:color w:val="000000" w:themeColor="text1"/>
          <w:sz w:val="28"/>
          <w:szCs w:val="28"/>
          <w:lang w:val="es-ES" w:eastAsia="es-ES"/>
        </w:rPr>
        <w:t xml:space="preserve">l </w:t>
      </w:r>
      <w:r w:rsidRPr="5090A3E1">
        <w:rPr>
          <w:rFonts w:ascii="Times New Roman" w:eastAsia="Times New Roman" w:hAnsi="Times New Roman" w:cs="Arial"/>
          <w:b/>
          <w:bCs/>
          <w:color w:val="000000" w:themeColor="text1"/>
          <w:sz w:val="28"/>
          <w:szCs w:val="28"/>
          <w:lang w:val="es-ES" w:eastAsia="es-ES"/>
        </w:rPr>
        <w:t>medio de control de nulidad electoral y las causales de anulación del acto administrativo electoral</w:t>
      </w:r>
    </w:p>
    <w:p w14:paraId="2BA226A1" w14:textId="77777777" w:rsidR="00AD4C97" w:rsidRPr="00AE586F" w:rsidRDefault="00AD4C97" w:rsidP="000E190A">
      <w:pPr>
        <w:spacing w:after="0" w:line="240" w:lineRule="auto"/>
        <w:ind w:right="51"/>
        <w:jc w:val="both"/>
        <w:rPr>
          <w:rFonts w:ascii="Times New Roman" w:eastAsia="Times New Roman" w:hAnsi="Times New Roman" w:cs="Arial"/>
          <w:b/>
          <w:color w:val="000000" w:themeColor="text1"/>
          <w:sz w:val="28"/>
          <w:szCs w:val="20"/>
          <w:lang w:val="es-ES" w:eastAsia="es-ES"/>
        </w:rPr>
      </w:pPr>
    </w:p>
    <w:p w14:paraId="17AD93B2" w14:textId="77777777" w:rsidR="000F3391" w:rsidRPr="00AE586F" w:rsidRDefault="000F3391" w:rsidP="000E190A">
      <w:pPr>
        <w:spacing w:after="0" w:line="240" w:lineRule="auto"/>
        <w:ind w:right="51"/>
        <w:jc w:val="both"/>
        <w:rPr>
          <w:rFonts w:ascii="Times New Roman" w:eastAsia="Times New Roman" w:hAnsi="Times New Roman" w:cs="Arial"/>
          <w:b/>
          <w:color w:val="000000" w:themeColor="text1"/>
          <w:sz w:val="28"/>
          <w:szCs w:val="20"/>
          <w:lang w:val="es-ES" w:eastAsia="es-ES"/>
        </w:rPr>
      </w:pPr>
    </w:p>
    <w:p w14:paraId="0384B040" w14:textId="396FF4A4" w:rsidR="00753C01" w:rsidRPr="00E22D4C" w:rsidRDefault="00753C01" w:rsidP="00753C01">
      <w:pPr>
        <w:spacing w:after="0" w:line="360" w:lineRule="auto"/>
        <w:ind w:right="51"/>
        <w:jc w:val="both"/>
        <w:rPr>
          <w:rFonts w:ascii="Times New Roman" w:eastAsia="Times New Roman" w:hAnsi="Times New Roman" w:cs="Arial"/>
          <w:color w:val="000000" w:themeColor="text1"/>
          <w:sz w:val="28"/>
          <w:szCs w:val="28"/>
          <w:u w:val="single"/>
          <w:lang w:val="es-ES" w:eastAsia="es-ES"/>
        </w:rPr>
      </w:pPr>
      <w:r w:rsidRPr="00E22D4C">
        <w:rPr>
          <w:rFonts w:ascii="Times New Roman" w:eastAsia="Times New Roman" w:hAnsi="Times New Roman" w:cs="Arial"/>
          <w:color w:val="000000" w:themeColor="text1"/>
          <w:sz w:val="28"/>
          <w:szCs w:val="28"/>
          <w:lang w:val="es-ES" w:eastAsia="es-ES"/>
        </w:rPr>
        <w:t>La acción de nulidad elect</w:t>
      </w:r>
      <w:r w:rsidR="00187B06" w:rsidRPr="00E22D4C">
        <w:rPr>
          <w:rFonts w:ascii="Times New Roman" w:eastAsia="Times New Roman" w:hAnsi="Times New Roman" w:cs="Arial"/>
          <w:color w:val="000000" w:themeColor="text1"/>
          <w:sz w:val="28"/>
          <w:szCs w:val="28"/>
          <w:lang w:val="es-ES" w:eastAsia="es-ES"/>
        </w:rPr>
        <w:t xml:space="preserve">oral de que </w:t>
      </w:r>
      <w:r w:rsidR="37E6043D" w:rsidRPr="00E22D4C">
        <w:rPr>
          <w:rFonts w:ascii="Times New Roman" w:eastAsia="Times New Roman" w:hAnsi="Times New Roman" w:cs="Arial"/>
          <w:color w:val="000000" w:themeColor="text1"/>
          <w:sz w:val="28"/>
          <w:szCs w:val="28"/>
          <w:lang w:val="es-ES" w:eastAsia="es-ES"/>
        </w:rPr>
        <w:t>tr</w:t>
      </w:r>
      <w:r w:rsidR="00187B06" w:rsidRPr="00E22D4C">
        <w:rPr>
          <w:rFonts w:ascii="Times New Roman" w:eastAsia="Times New Roman" w:hAnsi="Times New Roman" w:cs="Arial"/>
          <w:color w:val="000000" w:themeColor="text1"/>
          <w:sz w:val="28"/>
          <w:szCs w:val="28"/>
          <w:lang w:val="es-ES" w:eastAsia="es-ES"/>
        </w:rPr>
        <w:t>a</w:t>
      </w:r>
      <w:r w:rsidR="641E653A" w:rsidRPr="00E22D4C">
        <w:rPr>
          <w:rFonts w:ascii="Times New Roman" w:eastAsia="Times New Roman" w:hAnsi="Times New Roman" w:cs="Arial"/>
          <w:color w:val="000000" w:themeColor="text1"/>
          <w:sz w:val="28"/>
          <w:szCs w:val="28"/>
          <w:lang w:val="es-ES" w:eastAsia="es-ES"/>
        </w:rPr>
        <w:t>ta</w:t>
      </w:r>
      <w:r w:rsidR="00187B06" w:rsidRPr="00E22D4C">
        <w:rPr>
          <w:rFonts w:ascii="Times New Roman" w:eastAsia="Times New Roman" w:hAnsi="Times New Roman" w:cs="Arial"/>
          <w:color w:val="000000" w:themeColor="text1"/>
          <w:sz w:val="28"/>
          <w:szCs w:val="28"/>
          <w:lang w:val="es-ES" w:eastAsia="es-ES"/>
        </w:rPr>
        <w:t xml:space="preserve"> el parágrafo del artículo</w:t>
      </w:r>
      <w:r w:rsidRPr="00E22D4C">
        <w:rPr>
          <w:rFonts w:ascii="Times New Roman" w:eastAsia="Times New Roman" w:hAnsi="Times New Roman" w:cs="Arial"/>
          <w:color w:val="000000" w:themeColor="text1"/>
          <w:sz w:val="28"/>
          <w:szCs w:val="28"/>
          <w:lang w:val="es-ES" w:eastAsia="es-ES"/>
        </w:rPr>
        <w:t xml:space="preserve"> 264</w:t>
      </w:r>
      <w:r w:rsidR="008F75E0" w:rsidRPr="00E22D4C">
        <w:rPr>
          <w:rStyle w:val="Refdenotaalpie"/>
          <w:rFonts w:ascii="Times New Roman" w:eastAsia="Times New Roman" w:hAnsi="Times New Roman" w:cs="Arial"/>
          <w:color w:val="000000" w:themeColor="text1"/>
          <w:sz w:val="28"/>
          <w:szCs w:val="28"/>
          <w:lang w:val="es-ES" w:eastAsia="es-ES"/>
        </w:rPr>
        <w:footnoteReference w:id="2"/>
      </w:r>
      <w:r w:rsidRPr="00E22D4C">
        <w:rPr>
          <w:rFonts w:ascii="Times New Roman" w:eastAsia="Times New Roman" w:hAnsi="Times New Roman" w:cs="Arial"/>
          <w:color w:val="000000" w:themeColor="text1"/>
          <w:sz w:val="28"/>
          <w:szCs w:val="28"/>
          <w:lang w:val="es-ES" w:eastAsia="es-ES"/>
        </w:rPr>
        <w:t xml:space="preserve"> de la Constitución Política</w:t>
      </w:r>
      <w:r w:rsidR="4E78605D" w:rsidRPr="00E22D4C">
        <w:rPr>
          <w:rFonts w:ascii="Times New Roman" w:eastAsia="Times New Roman" w:hAnsi="Times New Roman" w:cs="Arial"/>
          <w:color w:val="000000" w:themeColor="text1"/>
          <w:sz w:val="28"/>
          <w:szCs w:val="28"/>
          <w:lang w:val="es-ES" w:eastAsia="es-ES"/>
        </w:rPr>
        <w:t>,</w:t>
      </w:r>
      <w:r w:rsidRPr="00E22D4C">
        <w:rPr>
          <w:rFonts w:ascii="Times New Roman" w:eastAsia="Times New Roman" w:hAnsi="Times New Roman" w:cs="Arial"/>
          <w:color w:val="000000" w:themeColor="text1"/>
          <w:sz w:val="28"/>
          <w:szCs w:val="28"/>
          <w:lang w:val="es-ES" w:eastAsia="es-ES"/>
        </w:rPr>
        <w:t xml:space="preserve"> o el medio de control de nulidad electoral a las voces del artículo 139</w:t>
      </w:r>
      <w:r w:rsidR="00A55F53" w:rsidRPr="00E22D4C">
        <w:rPr>
          <w:rStyle w:val="Refdenotaalpie"/>
          <w:rFonts w:ascii="Times New Roman" w:eastAsia="Times New Roman" w:hAnsi="Times New Roman" w:cs="Arial"/>
          <w:color w:val="000000" w:themeColor="text1"/>
          <w:sz w:val="28"/>
          <w:szCs w:val="28"/>
          <w:lang w:val="es-ES" w:eastAsia="es-ES"/>
        </w:rPr>
        <w:footnoteReference w:id="3"/>
      </w:r>
      <w:r w:rsidRPr="00E22D4C">
        <w:rPr>
          <w:rFonts w:ascii="Times New Roman" w:eastAsia="Times New Roman" w:hAnsi="Times New Roman" w:cs="Arial"/>
          <w:color w:val="000000" w:themeColor="text1"/>
          <w:sz w:val="28"/>
          <w:szCs w:val="28"/>
          <w:lang w:val="es-ES" w:eastAsia="es-ES"/>
        </w:rPr>
        <w:t xml:space="preserve"> del </w:t>
      </w:r>
      <w:r w:rsidR="00187B06" w:rsidRPr="00E22D4C">
        <w:rPr>
          <w:rFonts w:ascii="Times New Roman" w:eastAsia="Times New Roman" w:hAnsi="Times New Roman" w:cs="Arial"/>
          <w:color w:val="000000" w:themeColor="text1"/>
          <w:sz w:val="28"/>
          <w:szCs w:val="28"/>
          <w:lang w:val="es-ES" w:eastAsia="es-ES"/>
        </w:rPr>
        <w:t>CPACA,</w:t>
      </w:r>
      <w:r w:rsidRPr="00E22D4C">
        <w:rPr>
          <w:rFonts w:ascii="Times New Roman" w:eastAsia="Times New Roman" w:hAnsi="Times New Roman" w:cs="Arial"/>
          <w:color w:val="000000" w:themeColor="text1"/>
          <w:sz w:val="28"/>
          <w:szCs w:val="28"/>
          <w:lang w:val="es-ES" w:eastAsia="es-ES"/>
        </w:rPr>
        <w:t xml:space="preserve"> es una especie de dentro del género del medio de control de nulidad contenido en el artículo 137</w:t>
      </w:r>
      <w:r w:rsidR="00A55F53" w:rsidRPr="00E22D4C">
        <w:rPr>
          <w:rStyle w:val="Refdenotaalpie"/>
          <w:rFonts w:ascii="Times New Roman" w:eastAsia="Times New Roman" w:hAnsi="Times New Roman" w:cs="Arial"/>
          <w:color w:val="000000" w:themeColor="text1"/>
          <w:sz w:val="28"/>
          <w:szCs w:val="28"/>
          <w:lang w:val="es-ES" w:eastAsia="es-ES"/>
        </w:rPr>
        <w:footnoteReference w:id="4"/>
      </w:r>
      <w:r w:rsidRPr="00E22D4C">
        <w:rPr>
          <w:rFonts w:ascii="Times New Roman" w:eastAsia="Times New Roman" w:hAnsi="Times New Roman" w:cs="Arial"/>
          <w:color w:val="000000" w:themeColor="text1"/>
          <w:sz w:val="28"/>
          <w:szCs w:val="28"/>
          <w:lang w:val="es-ES" w:eastAsia="es-ES"/>
        </w:rPr>
        <w:t xml:space="preserve"> del C.P.A.C.A.</w:t>
      </w:r>
      <w:r w:rsidR="00187B06" w:rsidRPr="00E22D4C">
        <w:rPr>
          <w:rFonts w:ascii="Times New Roman" w:eastAsia="Times New Roman" w:hAnsi="Times New Roman" w:cs="Arial"/>
          <w:color w:val="000000" w:themeColor="text1"/>
          <w:sz w:val="28"/>
          <w:szCs w:val="28"/>
          <w:lang w:val="es-ES" w:eastAsia="es-ES"/>
        </w:rPr>
        <w:t>,</w:t>
      </w:r>
      <w:r w:rsidRPr="00E22D4C">
        <w:rPr>
          <w:rFonts w:ascii="Times New Roman" w:eastAsia="Times New Roman" w:hAnsi="Times New Roman" w:cs="Arial"/>
          <w:color w:val="000000" w:themeColor="text1"/>
          <w:sz w:val="28"/>
          <w:szCs w:val="28"/>
          <w:lang w:val="es-ES" w:eastAsia="es-ES"/>
        </w:rPr>
        <w:t xml:space="preserve"> cuyo objeto </w:t>
      </w:r>
      <w:r w:rsidR="00A55F53" w:rsidRPr="00E22D4C">
        <w:rPr>
          <w:rFonts w:ascii="Times New Roman" w:eastAsia="Times New Roman" w:hAnsi="Times New Roman" w:cs="Arial"/>
          <w:color w:val="000000" w:themeColor="text1"/>
          <w:sz w:val="28"/>
          <w:szCs w:val="28"/>
          <w:lang w:val="es-ES" w:eastAsia="es-ES"/>
        </w:rPr>
        <w:lastRenderedPageBreak/>
        <w:t>“</w:t>
      </w:r>
      <w:r w:rsidRPr="00E22D4C">
        <w:rPr>
          <w:rFonts w:ascii="Times New Roman" w:eastAsia="Times New Roman" w:hAnsi="Times New Roman" w:cs="Arial"/>
          <w:i/>
          <w:iCs/>
          <w:color w:val="000000" w:themeColor="text1"/>
          <w:sz w:val="28"/>
          <w:szCs w:val="28"/>
          <w:lang w:val="es-ES" w:eastAsia="es-ES"/>
        </w:rPr>
        <w:t>es asegurar el respeto al principio de legalidad en el ejercicio de funciones electora</w:t>
      </w:r>
      <w:r w:rsidR="00187B06" w:rsidRPr="00E22D4C">
        <w:rPr>
          <w:rFonts w:ascii="Times New Roman" w:eastAsia="Times New Roman" w:hAnsi="Times New Roman" w:cs="Arial"/>
          <w:i/>
          <w:iCs/>
          <w:color w:val="000000" w:themeColor="text1"/>
          <w:sz w:val="28"/>
          <w:szCs w:val="28"/>
          <w:lang w:val="es-ES" w:eastAsia="es-ES"/>
        </w:rPr>
        <w:t>les y de la facultad nominadora</w:t>
      </w:r>
      <w:r w:rsidR="00A55F53" w:rsidRPr="00E22D4C">
        <w:rPr>
          <w:rFonts w:ascii="Times New Roman" w:eastAsia="Times New Roman" w:hAnsi="Times New Roman" w:cs="Arial"/>
          <w:i/>
          <w:iCs/>
          <w:color w:val="000000" w:themeColor="text1"/>
          <w:sz w:val="28"/>
          <w:szCs w:val="28"/>
          <w:lang w:val="es-ES" w:eastAsia="es-ES"/>
        </w:rPr>
        <w:t>”</w:t>
      </w:r>
      <w:r w:rsidR="00A55F53" w:rsidRPr="00E22D4C">
        <w:rPr>
          <w:rStyle w:val="Refdenotaalpie"/>
          <w:rFonts w:ascii="Times New Roman" w:eastAsia="Times New Roman" w:hAnsi="Times New Roman" w:cs="Arial"/>
          <w:i/>
          <w:iCs/>
          <w:color w:val="000000" w:themeColor="text1"/>
          <w:sz w:val="28"/>
          <w:szCs w:val="28"/>
          <w:lang w:val="es-ES" w:eastAsia="es-ES"/>
        </w:rPr>
        <w:footnoteReference w:id="5"/>
      </w:r>
      <w:r w:rsidR="00187B06" w:rsidRPr="00E22D4C">
        <w:rPr>
          <w:rFonts w:ascii="Times New Roman" w:eastAsia="Times New Roman" w:hAnsi="Times New Roman" w:cs="Arial"/>
          <w:i/>
          <w:iCs/>
          <w:color w:val="000000" w:themeColor="text1"/>
          <w:sz w:val="28"/>
          <w:szCs w:val="28"/>
          <w:lang w:val="es-ES" w:eastAsia="es-ES"/>
        </w:rPr>
        <w:t>.</w:t>
      </w:r>
    </w:p>
    <w:p w14:paraId="0DE4B5B7" w14:textId="77777777" w:rsidR="00C23351" w:rsidRPr="00E22D4C" w:rsidRDefault="00C23351" w:rsidP="00753C01">
      <w:pPr>
        <w:spacing w:after="0" w:line="360" w:lineRule="auto"/>
        <w:ind w:right="51"/>
        <w:jc w:val="both"/>
        <w:rPr>
          <w:rFonts w:ascii="Times New Roman" w:eastAsia="Times New Roman" w:hAnsi="Times New Roman" w:cs="Arial"/>
          <w:color w:val="000000" w:themeColor="text1"/>
          <w:sz w:val="28"/>
          <w:szCs w:val="20"/>
          <w:lang w:val="es-ES" w:eastAsia="es-ES"/>
        </w:rPr>
      </w:pPr>
    </w:p>
    <w:p w14:paraId="6F8F019A" w14:textId="08FC2DA6" w:rsidR="00753C01" w:rsidRPr="00AE586F" w:rsidRDefault="00187B06" w:rsidP="00753C01">
      <w:pPr>
        <w:spacing w:after="0" w:line="360" w:lineRule="auto"/>
        <w:ind w:right="51"/>
        <w:jc w:val="both"/>
        <w:rPr>
          <w:rFonts w:ascii="Times New Roman" w:eastAsia="Times New Roman" w:hAnsi="Times New Roman" w:cs="Arial"/>
          <w:color w:val="000000" w:themeColor="text1"/>
          <w:sz w:val="28"/>
          <w:szCs w:val="20"/>
          <w:lang w:val="es-ES" w:eastAsia="es-ES"/>
        </w:rPr>
      </w:pPr>
      <w:r w:rsidRPr="00E22D4C">
        <w:rPr>
          <w:rFonts w:ascii="Times New Roman" w:eastAsia="Times New Roman" w:hAnsi="Times New Roman" w:cs="Arial"/>
          <w:color w:val="000000" w:themeColor="text1"/>
          <w:sz w:val="28"/>
          <w:szCs w:val="20"/>
          <w:lang w:val="es-ES" w:eastAsia="es-ES"/>
        </w:rPr>
        <w:t xml:space="preserve">El citado medio de control procede </w:t>
      </w:r>
      <w:r w:rsidR="00753C01" w:rsidRPr="00E22D4C">
        <w:rPr>
          <w:rFonts w:ascii="Times New Roman" w:eastAsia="Times New Roman" w:hAnsi="Times New Roman" w:cs="Arial"/>
          <w:color w:val="000000" w:themeColor="text1"/>
          <w:sz w:val="28"/>
          <w:szCs w:val="20"/>
          <w:lang w:val="es-ES" w:eastAsia="es-ES"/>
        </w:rPr>
        <w:t>contra los actos mediante los cuales</w:t>
      </w:r>
      <w:r w:rsidR="00AD4C97" w:rsidRPr="00E22D4C">
        <w:rPr>
          <w:rFonts w:ascii="Times New Roman" w:eastAsia="Times New Roman" w:hAnsi="Times New Roman" w:cs="Arial"/>
          <w:color w:val="000000" w:themeColor="text1"/>
          <w:sz w:val="28"/>
          <w:szCs w:val="20"/>
          <w:lang w:val="es-ES" w:eastAsia="es-ES"/>
        </w:rPr>
        <w:t xml:space="preserve"> (i)</w:t>
      </w:r>
      <w:r w:rsidR="00753C01" w:rsidRPr="00E22D4C">
        <w:rPr>
          <w:rFonts w:ascii="Times New Roman" w:eastAsia="Times New Roman" w:hAnsi="Times New Roman" w:cs="Arial"/>
          <w:color w:val="000000" w:themeColor="text1"/>
          <w:sz w:val="28"/>
          <w:szCs w:val="20"/>
          <w:lang w:val="es-ES" w:eastAsia="es-ES"/>
        </w:rPr>
        <w:t xml:space="preserve"> se hace una designación por elección (popular o no), </w:t>
      </w:r>
      <w:r w:rsidR="00AD4C97" w:rsidRPr="00E22D4C">
        <w:rPr>
          <w:rFonts w:ascii="Times New Roman" w:eastAsia="Times New Roman" w:hAnsi="Times New Roman" w:cs="Arial"/>
          <w:color w:val="000000" w:themeColor="text1"/>
          <w:sz w:val="28"/>
          <w:szCs w:val="20"/>
          <w:lang w:val="es-ES" w:eastAsia="es-ES"/>
        </w:rPr>
        <w:t>(</w:t>
      </w:r>
      <w:proofErr w:type="spellStart"/>
      <w:r w:rsidR="00AD4C97" w:rsidRPr="00E22D4C">
        <w:rPr>
          <w:rFonts w:ascii="Times New Roman" w:eastAsia="Times New Roman" w:hAnsi="Times New Roman" w:cs="Arial"/>
          <w:color w:val="000000" w:themeColor="text1"/>
          <w:sz w:val="28"/>
          <w:szCs w:val="20"/>
          <w:lang w:val="es-ES" w:eastAsia="es-ES"/>
        </w:rPr>
        <w:t>ii</w:t>
      </w:r>
      <w:proofErr w:type="spellEnd"/>
      <w:r w:rsidR="00AD4C97" w:rsidRPr="00E22D4C">
        <w:rPr>
          <w:rFonts w:ascii="Times New Roman" w:eastAsia="Times New Roman" w:hAnsi="Times New Roman" w:cs="Arial"/>
          <w:color w:val="000000" w:themeColor="text1"/>
          <w:sz w:val="28"/>
          <w:szCs w:val="20"/>
          <w:lang w:val="es-ES" w:eastAsia="es-ES"/>
        </w:rPr>
        <w:t xml:space="preserve">) </w:t>
      </w:r>
      <w:r w:rsidR="00753C01" w:rsidRPr="00E22D4C">
        <w:rPr>
          <w:rFonts w:ascii="Times New Roman" w:eastAsia="Times New Roman" w:hAnsi="Times New Roman" w:cs="Arial"/>
          <w:color w:val="000000" w:themeColor="text1"/>
          <w:sz w:val="28"/>
          <w:szCs w:val="20"/>
          <w:lang w:val="es-ES" w:eastAsia="es-ES"/>
        </w:rPr>
        <w:t>por nombramiento,</w:t>
      </w:r>
      <w:r w:rsidR="00AD4C97" w:rsidRPr="00E22D4C">
        <w:rPr>
          <w:rFonts w:ascii="Times New Roman" w:eastAsia="Times New Roman" w:hAnsi="Times New Roman" w:cs="Arial"/>
          <w:color w:val="000000" w:themeColor="text1"/>
          <w:sz w:val="28"/>
          <w:szCs w:val="20"/>
          <w:lang w:val="es-ES" w:eastAsia="es-ES"/>
        </w:rPr>
        <w:t xml:space="preserve"> (</w:t>
      </w:r>
      <w:proofErr w:type="spellStart"/>
      <w:r w:rsidR="00AD4C97" w:rsidRPr="00E22D4C">
        <w:rPr>
          <w:rFonts w:ascii="Times New Roman" w:eastAsia="Times New Roman" w:hAnsi="Times New Roman" w:cs="Arial"/>
          <w:color w:val="000000" w:themeColor="text1"/>
          <w:sz w:val="28"/>
          <w:szCs w:val="20"/>
          <w:lang w:val="es-ES" w:eastAsia="es-ES"/>
        </w:rPr>
        <w:t>iii</w:t>
      </w:r>
      <w:proofErr w:type="spellEnd"/>
      <w:r w:rsidR="00AD4C97" w:rsidRPr="00E22D4C">
        <w:rPr>
          <w:rFonts w:ascii="Times New Roman" w:eastAsia="Times New Roman" w:hAnsi="Times New Roman" w:cs="Arial"/>
          <w:color w:val="000000" w:themeColor="text1"/>
          <w:sz w:val="28"/>
          <w:szCs w:val="20"/>
          <w:lang w:val="es-ES" w:eastAsia="es-ES"/>
        </w:rPr>
        <w:t>)</w:t>
      </w:r>
      <w:r w:rsidR="00753C01" w:rsidRPr="00E22D4C">
        <w:rPr>
          <w:rFonts w:ascii="Times New Roman" w:eastAsia="Times New Roman" w:hAnsi="Times New Roman" w:cs="Arial"/>
          <w:color w:val="000000" w:themeColor="text1"/>
          <w:sz w:val="28"/>
          <w:szCs w:val="20"/>
          <w:lang w:val="es-ES" w:eastAsia="es-ES"/>
        </w:rPr>
        <w:t xml:space="preserve"> llamamiento</w:t>
      </w:r>
      <w:r w:rsidR="00AD4C97" w:rsidRPr="00E22D4C">
        <w:rPr>
          <w:rFonts w:ascii="Times New Roman" w:eastAsia="Times New Roman" w:hAnsi="Times New Roman" w:cs="Arial"/>
          <w:color w:val="000000" w:themeColor="text1"/>
          <w:sz w:val="28"/>
          <w:szCs w:val="20"/>
          <w:lang w:val="es-ES" w:eastAsia="es-ES"/>
        </w:rPr>
        <w:t>, (</w:t>
      </w:r>
      <w:proofErr w:type="spellStart"/>
      <w:r w:rsidR="00AD4C97" w:rsidRPr="00E22D4C">
        <w:rPr>
          <w:rFonts w:ascii="Times New Roman" w:eastAsia="Times New Roman" w:hAnsi="Times New Roman" w:cs="Arial"/>
          <w:color w:val="000000" w:themeColor="text1"/>
          <w:sz w:val="28"/>
          <w:szCs w:val="20"/>
          <w:lang w:val="es-ES" w:eastAsia="es-ES"/>
        </w:rPr>
        <w:t>iv</w:t>
      </w:r>
      <w:proofErr w:type="spellEnd"/>
      <w:r w:rsidR="00AD4C97" w:rsidRPr="00E22D4C">
        <w:rPr>
          <w:rFonts w:ascii="Times New Roman" w:eastAsia="Times New Roman" w:hAnsi="Times New Roman" w:cs="Arial"/>
          <w:color w:val="000000" w:themeColor="text1"/>
          <w:sz w:val="28"/>
          <w:szCs w:val="20"/>
          <w:lang w:val="es-ES" w:eastAsia="es-ES"/>
        </w:rPr>
        <w:t xml:space="preserve">) actos definitivos en procedimientos </w:t>
      </w:r>
      <w:r w:rsidR="00D655B1" w:rsidRPr="00E22D4C">
        <w:rPr>
          <w:rFonts w:ascii="Times New Roman" w:eastAsia="Times New Roman" w:hAnsi="Times New Roman" w:cs="Arial"/>
          <w:color w:val="000000" w:themeColor="text1"/>
          <w:sz w:val="28"/>
          <w:szCs w:val="20"/>
          <w:lang w:val="es-ES" w:eastAsia="es-ES"/>
        </w:rPr>
        <w:t xml:space="preserve">administrativos </w:t>
      </w:r>
      <w:r w:rsidR="00AD4C97" w:rsidRPr="00E22D4C">
        <w:rPr>
          <w:rFonts w:ascii="Times New Roman" w:eastAsia="Times New Roman" w:hAnsi="Times New Roman" w:cs="Arial"/>
          <w:color w:val="000000" w:themeColor="text1"/>
          <w:sz w:val="28"/>
          <w:szCs w:val="20"/>
          <w:lang w:val="es-ES" w:eastAsia="es-ES"/>
        </w:rPr>
        <w:t>electorales</w:t>
      </w:r>
      <w:r w:rsidR="0035335E" w:rsidRPr="00E22D4C">
        <w:rPr>
          <w:rStyle w:val="Refdenotaalpie"/>
          <w:rFonts w:ascii="Times New Roman" w:eastAsia="Times New Roman" w:hAnsi="Times New Roman" w:cs="Arial"/>
          <w:color w:val="000000" w:themeColor="text1"/>
          <w:sz w:val="28"/>
          <w:szCs w:val="20"/>
          <w:lang w:val="es-ES" w:eastAsia="es-ES"/>
        </w:rPr>
        <w:footnoteReference w:id="6"/>
      </w:r>
      <w:r w:rsidR="00753C01" w:rsidRPr="00E22D4C">
        <w:rPr>
          <w:rFonts w:ascii="Times New Roman" w:eastAsia="Times New Roman" w:hAnsi="Times New Roman" w:cs="Arial"/>
          <w:color w:val="000000" w:themeColor="text1"/>
          <w:sz w:val="28"/>
          <w:szCs w:val="20"/>
          <w:lang w:val="es-ES" w:eastAsia="es-ES"/>
        </w:rPr>
        <w:t xml:space="preserve"> o inclusive en </w:t>
      </w:r>
      <w:r w:rsidR="00AD4C97" w:rsidRPr="00E22D4C">
        <w:rPr>
          <w:rFonts w:ascii="Times New Roman" w:eastAsia="Times New Roman" w:hAnsi="Times New Roman" w:cs="Arial"/>
          <w:color w:val="000000" w:themeColor="text1"/>
          <w:sz w:val="28"/>
          <w:szCs w:val="20"/>
          <w:lang w:val="es-ES" w:eastAsia="es-ES"/>
        </w:rPr>
        <w:t xml:space="preserve">(v) </w:t>
      </w:r>
      <w:r w:rsidR="00753C01" w:rsidRPr="00E22D4C">
        <w:rPr>
          <w:rFonts w:ascii="Times New Roman" w:eastAsia="Times New Roman" w:hAnsi="Times New Roman" w:cs="Arial"/>
          <w:color w:val="000000" w:themeColor="text1"/>
          <w:sz w:val="28"/>
          <w:szCs w:val="20"/>
          <w:lang w:val="es-ES" w:eastAsia="es-ES"/>
        </w:rPr>
        <w:t>decisiones que reflejan el resultado en el ejercicio de los mecanismos de participación ciudadana como lo estableció recientemente los artículos</w:t>
      </w:r>
      <w:r w:rsidR="003425CA" w:rsidRPr="00E22D4C">
        <w:rPr>
          <w:rFonts w:ascii="Times New Roman" w:eastAsia="Times New Roman" w:hAnsi="Times New Roman" w:cs="Arial"/>
          <w:color w:val="000000" w:themeColor="text1"/>
          <w:sz w:val="28"/>
          <w:szCs w:val="20"/>
          <w:lang w:val="es-ES" w:eastAsia="es-ES"/>
        </w:rPr>
        <w:t xml:space="preserve"> 24</w:t>
      </w:r>
      <w:r w:rsidR="0046304C" w:rsidRPr="00E22D4C">
        <w:rPr>
          <w:rStyle w:val="Refdenotaalpie"/>
          <w:rFonts w:ascii="Times New Roman" w:eastAsia="Times New Roman" w:hAnsi="Times New Roman" w:cs="Arial"/>
          <w:color w:val="000000" w:themeColor="text1"/>
          <w:sz w:val="28"/>
          <w:szCs w:val="20"/>
          <w:lang w:val="es-ES" w:eastAsia="es-ES"/>
        </w:rPr>
        <w:footnoteReference w:id="7"/>
      </w:r>
      <w:r w:rsidR="003425CA" w:rsidRPr="00E22D4C">
        <w:rPr>
          <w:rFonts w:ascii="Times New Roman" w:eastAsia="Times New Roman" w:hAnsi="Times New Roman" w:cs="Arial"/>
          <w:color w:val="000000" w:themeColor="text1"/>
          <w:sz w:val="28"/>
          <w:szCs w:val="20"/>
          <w:lang w:val="es-ES" w:eastAsia="es-ES"/>
        </w:rPr>
        <w:t xml:space="preserve"> y 28</w:t>
      </w:r>
      <w:r w:rsidR="00A26238" w:rsidRPr="00E22D4C">
        <w:rPr>
          <w:rStyle w:val="Refdenotaalpie"/>
          <w:rFonts w:ascii="Times New Roman" w:eastAsia="Times New Roman" w:hAnsi="Times New Roman" w:cs="Arial"/>
          <w:color w:val="000000" w:themeColor="text1"/>
          <w:sz w:val="28"/>
          <w:szCs w:val="20"/>
          <w:lang w:val="es-ES" w:eastAsia="es-ES"/>
        </w:rPr>
        <w:footnoteReference w:id="8"/>
      </w:r>
      <w:r w:rsidRPr="00E22D4C">
        <w:rPr>
          <w:rFonts w:ascii="Times New Roman" w:eastAsia="Times New Roman" w:hAnsi="Times New Roman" w:cs="Arial"/>
          <w:color w:val="000000" w:themeColor="text1"/>
          <w:sz w:val="28"/>
          <w:szCs w:val="20"/>
          <w:lang w:val="es-ES" w:eastAsia="es-ES"/>
        </w:rPr>
        <w:t xml:space="preserve"> de la L</w:t>
      </w:r>
      <w:r w:rsidR="003425CA" w:rsidRPr="00E22D4C">
        <w:rPr>
          <w:rFonts w:ascii="Times New Roman" w:eastAsia="Times New Roman" w:hAnsi="Times New Roman" w:cs="Arial"/>
          <w:color w:val="000000" w:themeColor="text1"/>
          <w:sz w:val="28"/>
          <w:szCs w:val="20"/>
          <w:lang w:val="es-ES" w:eastAsia="es-ES"/>
        </w:rPr>
        <w:t>ey 2080 de 2021 que modificaron los artículos 149 y 152 del C.P.A.C.A.</w:t>
      </w:r>
    </w:p>
    <w:p w14:paraId="66204FF1" w14:textId="77777777" w:rsidR="003425CA" w:rsidRPr="00AE586F" w:rsidRDefault="003425CA" w:rsidP="00753C01">
      <w:pPr>
        <w:spacing w:after="0" w:line="360" w:lineRule="auto"/>
        <w:ind w:right="51"/>
        <w:jc w:val="both"/>
        <w:rPr>
          <w:rFonts w:ascii="Times New Roman" w:eastAsia="Times New Roman" w:hAnsi="Times New Roman" w:cs="Arial"/>
          <w:color w:val="000000" w:themeColor="text1"/>
          <w:sz w:val="28"/>
          <w:szCs w:val="20"/>
          <w:lang w:val="es-ES" w:eastAsia="es-ES"/>
        </w:rPr>
      </w:pPr>
    </w:p>
    <w:p w14:paraId="284DF4B8" w14:textId="77777777" w:rsidR="003425CA" w:rsidRPr="00E22D4C" w:rsidRDefault="003425CA" w:rsidP="00753C01">
      <w:pPr>
        <w:spacing w:after="0" w:line="360" w:lineRule="auto"/>
        <w:ind w:right="51"/>
        <w:jc w:val="both"/>
        <w:rPr>
          <w:rFonts w:ascii="Times New Roman" w:eastAsia="Times New Roman" w:hAnsi="Times New Roman" w:cs="Arial"/>
          <w:color w:val="000000" w:themeColor="text1"/>
          <w:sz w:val="28"/>
          <w:szCs w:val="28"/>
          <w:lang w:val="es-ES" w:eastAsia="es-ES"/>
        </w:rPr>
      </w:pPr>
      <w:r w:rsidRPr="00E22D4C">
        <w:rPr>
          <w:rFonts w:ascii="Times New Roman" w:eastAsia="Times New Roman" w:hAnsi="Times New Roman" w:cs="Arial"/>
          <w:color w:val="000000" w:themeColor="text1"/>
          <w:sz w:val="28"/>
          <w:szCs w:val="28"/>
          <w:lang w:val="es-ES" w:eastAsia="es-ES"/>
        </w:rPr>
        <w:t xml:space="preserve">Las </w:t>
      </w:r>
      <w:r w:rsidRPr="00E22D4C">
        <w:rPr>
          <w:rFonts w:ascii="Times New Roman" w:eastAsia="Times New Roman" w:hAnsi="Times New Roman" w:cs="Arial"/>
          <w:b/>
          <w:bCs/>
          <w:i/>
          <w:iCs/>
          <w:color w:val="000000" w:themeColor="text1"/>
          <w:sz w:val="28"/>
          <w:szCs w:val="28"/>
          <w:lang w:val="es-ES" w:eastAsia="es-ES"/>
        </w:rPr>
        <w:t>causales de nulidad</w:t>
      </w:r>
      <w:r w:rsidRPr="00E22D4C">
        <w:rPr>
          <w:rFonts w:ascii="Times New Roman" w:eastAsia="Times New Roman" w:hAnsi="Times New Roman" w:cs="Arial"/>
          <w:color w:val="000000" w:themeColor="text1"/>
          <w:sz w:val="28"/>
          <w:szCs w:val="28"/>
          <w:lang w:val="es-ES" w:eastAsia="es-ES"/>
        </w:rPr>
        <w:t xml:space="preserve"> contra el acto electoral, inicialmente, pueden observarse en el contenido del artículo 275 del C.P.A.C.A. relacionadas con los supuestos de hecho que atentan contra la eficiencia de las funciones públicas, el equilibrio o la igualdad de la contienda electoral y la voluntad popular expresada en las urnas. Sin embargo, por expresa disposición del artículo </w:t>
      </w:r>
      <w:proofErr w:type="spellStart"/>
      <w:r w:rsidRPr="00E22D4C">
        <w:rPr>
          <w:rFonts w:ascii="Times New Roman" w:eastAsia="Times New Roman" w:hAnsi="Times New Roman" w:cs="Arial"/>
          <w:i/>
          <w:iCs/>
          <w:color w:val="000000" w:themeColor="text1"/>
          <w:sz w:val="28"/>
          <w:szCs w:val="28"/>
          <w:lang w:val="es-ES" w:eastAsia="es-ES"/>
        </w:rPr>
        <w:t>ejusdem</w:t>
      </w:r>
      <w:proofErr w:type="spellEnd"/>
      <w:r w:rsidRPr="00E22D4C">
        <w:rPr>
          <w:rFonts w:ascii="Times New Roman" w:eastAsia="Times New Roman" w:hAnsi="Times New Roman" w:cs="Arial"/>
          <w:color w:val="000000" w:themeColor="text1"/>
          <w:sz w:val="28"/>
          <w:szCs w:val="28"/>
          <w:lang w:val="es-ES" w:eastAsia="es-ES"/>
        </w:rPr>
        <w:t xml:space="preserve"> </w:t>
      </w:r>
      <w:r w:rsidR="00AD4C97" w:rsidRPr="00E22D4C">
        <w:rPr>
          <w:rFonts w:ascii="Times New Roman" w:eastAsia="Times New Roman" w:hAnsi="Times New Roman" w:cs="Arial"/>
          <w:color w:val="000000" w:themeColor="text1"/>
          <w:sz w:val="28"/>
          <w:szCs w:val="28"/>
          <w:lang w:val="es-ES" w:eastAsia="es-ES"/>
        </w:rPr>
        <w:t>“</w:t>
      </w:r>
      <w:r w:rsidRPr="00E22D4C">
        <w:rPr>
          <w:rFonts w:ascii="Times New Roman" w:eastAsia="Times New Roman" w:hAnsi="Times New Roman" w:cs="Arial"/>
          <w:i/>
          <w:iCs/>
          <w:color w:val="000000" w:themeColor="text1"/>
          <w:sz w:val="28"/>
          <w:szCs w:val="28"/>
          <w:lang w:val="es-ES" w:eastAsia="es-ES"/>
        </w:rPr>
        <w:t>los actos de elección o nombramiento son susceptibles de nulidad en los eventos previstos en el artículo 137 del C.P.A.C.A</w:t>
      </w:r>
      <w:r w:rsidR="00AD4C97" w:rsidRPr="00E22D4C">
        <w:rPr>
          <w:rFonts w:ascii="Times New Roman" w:eastAsia="Times New Roman" w:hAnsi="Times New Roman" w:cs="Arial"/>
          <w:color w:val="000000" w:themeColor="text1"/>
          <w:sz w:val="28"/>
          <w:szCs w:val="28"/>
          <w:lang w:val="es-ES" w:eastAsia="es-ES"/>
        </w:rPr>
        <w:t>”</w:t>
      </w:r>
      <w:r w:rsidRPr="00E22D4C">
        <w:rPr>
          <w:rFonts w:ascii="Times New Roman" w:eastAsia="Times New Roman" w:hAnsi="Times New Roman" w:cs="Arial"/>
          <w:color w:val="000000" w:themeColor="text1"/>
          <w:sz w:val="28"/>
          <w:szCs w:val="28"/>
          <w:lang w:val="es-ES" w:eastAsia="es-ES"/>
        </w:rPr>
        <w:t xml:space="preserve"> el cual consagra: </w:t>
      </w:r>
    </w:p>
    <w:p w14:paraId="2DBF0D7D" w14:textId="77777777" w:rsidR="003425CA" w:rsidRPr="00E22D4C" w:rsidRDefault="003425CA" w:rsidP="00753C01">
      <w:pPr>
        <w:spacing w:after="0" w:line="360" w:lineRule="auto"/>
        <w:ind w:right="51"/>
        <w:jc w:val="both"/>
        <w:rPr>
          <w:rFonts w:ascii="Times New Roman" w:eastAsia="Times New Roman" w:hAnsi="Times New Roman" w:cs="Arial"/>
          <w:i/>
          <w:color w:val="000000" w:themeColor="text1"/>
          <w:sz w:val="28"/>
          <w:szCs w:val="20"/>
          <w:lang w:val="es-ES" w:eastAsia="es-ES"/>
        </w:rPr>
      </w:pPr>
    </w:p>
    <w:p w14:paraId="3251620A" w14:textId="2C2B0DA7" w:rsidR="003425CA" w:rsidRPr="00E22D4C" w:rsidRDefault="003425CA" w:rsidP="000F64E9">
      <w:pPr>
        <w:spacing w:after="0" w:line="240" w:lineRule="auto"/>
        <w:ind w:left="284" w:right="51"/>
        <w:jc w:val="both"/>
        <w:rPr>
          <w:rFonts w:ascii="Times New Roman" w:eastAsia="Times New Roman" w:hAnsi="Times New Roman" w:cs="Arial"/>
          <w:color w:val="000000" w:themeColor="text1"/>
          <w:sz w:val="26"/>
          <w:szCs w:val="26"/>
          <w:lang w:val="es-ES" w:eastAsia="es-ES"/>
        </w:rPr>
      </w:pPr>
      <w:r w:rsidRPr="00E22D4C">
        <w:rPr>
          <w:rFonts w:ascii="Times New Roman" w:eastAsia="Times New Roman" w:hAnsi="Times New Roman" w:cs="Arial"/>
          <w:color w:val="000000" w:themeColor="text1"/>
          <w:sz w:val="26"/>
          <w:szCs w:val="26"/>
          <w:lang w:val="es-ES" w:eastAsia="es-ES"/>
        </w:rPr>
        <w:t xml:space="preserve">“Nulidad. Toda persona podrá solicitar por sí, o por medio de representante, que se declare la nulidad de los actos administrativos de carácter general. </w:t>
      </w:r>
    </w:p>
    <w:p w14:paraId="6B62F1B3" w14:textId="77777777" w:rsidR="003425CA" w:rsidRPr="00E22D4C" w:rsidRDefault="003425CA" w:rsidP="000F64E9">
      <w:pPr>
        <w:spacing w:after="0" w:line="240" w:lineRule="auto"/>
        <w:ind w:left="284" w:right="51"/>
        <w:jc w:val="both"/>
        <w:rPr>
          <w:rFonts w:ascii="Times New Roman" w:eastAsia="Times New Roman" w:hAnsi="Times New Roman" w:cs="Arial"/>
          <w:color w:val="000000" w:themeColor="text1"/>
          <w:sz w:val="26"/>
          <w:szCs w:val="26"/>
          <w:lang w:val="es-ES" w:eastAsia="es-ES"/>
        </w:rPr>
      </w:pPr>
    </w:p>
    <w:p w14:paraId="07020BDB" w14:textId="1653AECF" w:rsidR="003425CA" w:rsidRPr="00AE586F" w:rsidRDefault="003425CA" w:rsidP="000F64E9">
      <w:pPr>
        <w:spacing w:after="0" w:line="240" w:lineRule="auto"/>
        <w:ind w:left="284" w:right="51"/>
        <w:jc w:val="both"/>
        <w:rPr>
          <w:rFonts w:ascii="Times New Roman" w:eastAsia="Times New Roman" w:hAnsi="Times New Roman" w:cs="Arial"/>
          <w:color w:val="000000" w:themeColor="text1"/>
          <w:sz w:val="26"/>
          <w:szCs w:val="26"/>
          <w:lang w:val="es-ES" w:eastAsia="es-ES"/>
        </w:rPr>
      </w:pPr>
      <w:r w:rsidRPr="00E22D4C">
        <w:rPr>
          <w:rFonts w:ascii="Times New Roman" w:eastAsia="Times New Roman" w:hAnsi="Times New Roman" w:cs="Arial"/>
          <w:b/>
          <w:color w:val="000000" w:themeColor="text1"/>
          <w:sz w:val="26"/>
          <w:szCs w:val="26"/>
          <w:lang w:val="es-ES" w:eastAsia="es-ES"/>
        </w:rPr>
        <w:t>Procederá cuando</w:t>
      </w:r>
      <w:r w:rsidRPr="00E22D4C">
        <w:rPr>
          <w:rFonts w:ascii="Times New Roman" w:eastAsia="Times New Roman" w:hAnsi="Times New Roman" w:cs="Arial"/>
          <w:color w:val="000000" w:themeColor="text1"/>
          <w:sz w:val="26"/>
          <w:szCs w:val="26"/>
          <w:lang w:val="es-ES" w:eastAsia="es-ES"/>
        </w:rPr>
        <w:t xml:space="preserve"> </w:t>
      </w:r>
      <w:r w:rsidRPr="00E22D4C">
        <w:rPr>
          <w:rFonts w:ascii="Times New Roman" w:eastAsia="Times New Roman" w:hAnsi="Times New Roman" w:cs="Arial"/>
          <w:b/>
          <w:color w:val="000000" w:themeColor="text1"/>
          <w:sz w:val="26"/>
          <w:szCs w:val="26"/>
          <w:lang w:val="es-ES" w:eastAsia="es-ES"/>
        </w:rPr>
        <w:t>hayan sido expedidos con infracción de las normas en que deberían fundarse</w:t>
      </w:r>
      <w:r w:rsidRPr="00E22D4C">
        <w:rPr>
          <w:rFonts w:ascii="Times New Roman" w:eastAsia="Times New Roman" w:hAnsi="Times New Roman" w:cs="Arial"/>
          <w:color w:val="000000" w:themeColor="text1"/>
          <w:sz w:val="26"/>
          <w:szCs w:val="26"/>
          <w:lang w:val="es-ES" w:eastAsia="es-ES"/>
        </w:rPr>
        <w:t xml:space="preserve">, o sin competencia, o </w:t>
      </w:r>
      <w:r w:rsidRPr="00E22D4C">
        <w:rPr>
          <w:rFonts w:ascii="Times New Roman" w:eastAsia="Times New Roman" w:hAnsi="Times New Roman" w:cs="Arial"/>
          <w:b/>
          <w:color w:val="000000" w:themeColor="text1"/>
          <w:sz w:val="26"/>
          <w:szCs w:val="26"/>
          <w:lang w:val="es-ES" w:eastAsia="es-ES"/>
        </w:rPr>
        <w:t>en forma irregular</w:t>
      </w:r>
      <w:r w:rsidRPr="00E22D4C">
        <w:rPr>
          <w:rFonts w:ascii="Times New Roman" w:eastAsia="Times New Roman" w:hAnsi="Times New Roman" w:cs="Arial"/>
          <w:color w:val="000000" w:themeColor="text1"/>
          <w:sz w:val="26"/>
          <w:szCs w:val="26"/>
          <w:lang w:val="es-ES" w:eastAsia="es-ES"/>
        </w:rPr>
        <w:t>, o con desconocimiento del derecho de audiencia y defensa, o mediante falsa motivación, o con desviación de las atribuciones</w:t>
      </w:r>
      <w:r w:rsidR="00AD4C97" w:rsidRPr="00E22D4C">
        <w:rPr>
          <w:rFonts w:ascii="Times New Roman" w:eastAsia="Times New Roman" w:hAnsi="Times New Roman" w:cs="Arial"/>
          <w:color w:val="000000" w:themeColor="text1"/>
          <w:sz w:val="26"/>
          <w:szCs w:val="26"/>
          <w:lang w:val="es-ES" w:eastAsia="es-ES"/>
        </w:rPr>
        <w:t xml:space="preserve"> </w:t>
      </w:r>
      <w:r w:rsidR="000F64E9" w:rsidRPr="00E22D4C">
        <w:rPr>
          <w:rFonts w:ascii="Times New Roman" w:eastAsia="Times New Roman" w:hAnsi="Times New Roman" w:cs="Arial"/>
          <w:color w:val="000000" w:themeColor="text1"/>
          <w:sz w:val="26"/>
          <w:szCs w:val="26"/>
          <w:lang w:val="es-ES" w:eastAsia="es-ES"/>
        </w:rPr>
        <w:t xml:space="preserve">propias de quien las profirió </w:t>
      </w:r>
      <w:r w:rsidRPr="00E22D4C">
        <w:rPr>
          <w:rFonts w:ascii="Times New Roman" w:eastAsia="Times New Roman" w:hAnsi="Times New Roman" w:cs="Arial"/>
          <w:color w:val="000000" w:themeColor="text1"/>
          <w:sz w:val="26"/>
          <w:szCs w:val="26"/>
          <w:lang w:val="es-ES" w:eastAsia="es-ES"/>
        </w:rPr>
        <w:t>(…)”</w:t>
      </w:r>
      <w:r w:rsidR="00AD4C97" w:rsidRPr="00E22D4C">
        <w:rPr>
          <w:rFonts w:ascii="Times New Roman" w:eastAsia="Times New Roman" w:hAnsi="Times New Roman" w:cs="Arial"/>
          <w:color w:val="000000" w:themeColor="text1"/>
          <w:sz w:val="26"/>
          <w:szCs w:val="26"/>
          <w:lang w:val="es-ES" w:eastAsia="es-ES"/>
        </w:rPr>
        <w:t xml:space="preserve"> (Negrilla fuera de texto original)</w:t>
      </w:r>
      <w:r w:rsidR="00AD4C97" w:rsidRPr="00AE586F">
        <w:rPr>
          <w:rFonts w:ascii="Times New Roman" w:eastAsia="Times New Roman" w:hAnsi="Times New Roman" w:cs="Arial"/>
          <w:color w:val="000000" w:themeColor="text1"/>
          <w:sz w:val="26"/>
          <w:szCs w:val="26"/>
          <w:lang w:val="es-ES" w:eastAsia="es-ES"/>
        </w:rPr>
        <w:t xml:space="preserve"> </w:t>
      </w:r>
    </w:p>
    <w:p w14:paraId="680A4E5D" w14:textId="77777777" w:rsidR="008841A0" w:rsidRPr="00AE586F" w:rsidRDefault="008841A0" w:rsidP="000F64E9">
      <w:pPr>
        <w:spacing w:after="0" w:line="360" w:lineRule="auto"/>
        <w:ind w:right="51"/>
        <w:jc w:val="both"/>
        <w:rPr>
          <w:rFonts w:ascii="Times New Roman" w:eastAsia="Times New Roman" w:hAnsi="Times New Roman" w:cs="Arial"/>
          <w:color w:val="000000" w:themeColor="text1"/>
          <w:sz w:val="28"/>
          <w:szCs w:val="20"/>
          <w:lang w:val="es-ES" w:eastAsia="es-ES"/>
        </w:rPr>
      </w:pPr>
    </w:p>
    <w:p w14:paraId="3710D407" w14:textId="7ABAD8E8" w:rsidR="001539BD" w:rsidRPr="00E22D4C" w:rsidRDefault="00AD4C97" w:rsidP="00E24615">
      <w:pPr>
        <w:spacing w:after="0" w:line="360" w:lineRule="auto"/>
        <w:ind w:right="51"/>
        <w:jc w:val="both"/>
        <w:rPr>
          <w:rFonts w:ascii="Times New Roman" w:eastAsia="Times New Roman" w:hAnsi="Times New Roman" w:cs="Arial"/>
          <w:color w:val="000000" w:themeColor="text1"/>
          <w:sz w:val="28"/>
          <w:szCs w:val="28"/>
          <w:lang w:val="es-ES" w:eastAsia="es-ES"/>
        </w:rPr>
      </w:pPr>
      <w:r w:rsidRPr="00E22D4C">
        <w:rPr>
          <w:rFonts w:ascii="Times New Roman" w:eastAsia="Times New Roman" w:hAnsi="Times New Roman" w:cs="Arial"/>
          <w:color w:val="000000" w:themeColor="text1"/>
          <w:sz w:val="28"/>
          <w:szCs w:val="28"/>
          <w:lang w:val="es-ES" w:eastAsia="es-ES"/>
        </w:rPr>
        <w:t>F</w:t>
      </w:r>
      <w:r w:rsidR="00E24615" w:rsidRPr="00E22D4C">
        <w:rPr>
          <w:rFonts w:ascii="Times New Roman" w:eastAsia="Times New Roman" w:hAnsi="Times New Roman" w:cs="Arial"/>
          <w:color w:val="000000" w:themeColor="text1"/>
          <w:sz w:val="28"/>
          <w:szCs w:val="28"/>
          <w:lang w:val="es-ES" w:eastAsia="es-ES"/>
        </w:rPr>
        <w:t xml:space="preserve">rente a la primera </w:t>
      </w:r>
      <w:proofErr w:type="spellStart"/>
      <w:r w:rsidR="00E24615" w:rsidRPr="00E22D4C">
        <w:rPr>
          <w:rFonts w:ascii="Times New Roman" w:eastAsia="Times New Roman" w:hAnsi="Times New Roman" w:cs="Arial"/>
          <w:color w:val="000000" w:themeColor="text1"/>
          <w:sz w:val="28"/>
          <w:szCs w:val="28"/>
          <w:lang w:val="es-ES" w:eastAsia="es-ES"/>
        </w:rPr>
        <w:t>causal</w:t>
      </w:r>
      <w:proofErr w:type="spellEnd"/>
      <w:r w:rsidR="00E24615" w:rsidRPr="00E22D4C">
        <w:rPr>
          <w:rFonts w:ascii="Times New Roman" w:eastAsia="Times New Roman" w:hAnsi="Times New Roman" w:cs="Arial"/>
          <w:color w:val="000000" w:themeColor="text1"/>
          <w:sz w:val="28"/>
          <w:szCs w:val="28"/>
          <w:lang w:val="es-ES" w:eastAsia="es-ES"/>
        </w:rPr>
        <w:t xml:space="preserve"> de nulidad denominada “</w:t>
      </w:r>
      <w:r w:rsidR="00E24615" w:rsidRPr="00E22D4C">
        <w:rPr>
          <w:rFonts w:ascii="Times New Roman" w:eastAsia="Times New Roman" w:hAnsi="Times New Roman" w:cs="Arial"/>
          <w:i/>
          <w:iCs/>
          <w:color w:val="000000" w:themeColor="text1"/>
          <w:sz w:val="28"/>
          <w:szCs w:val="28"/>
          <w:lang w:val="es-ES" w:eastAsia="es-ES"/>
        </w:rPr>
        <w:t>infracción de las normas en que deberían fundarse</w:t>
      </w:r>
      <w:r w:rsidR="00E24615" w:rsidRPr="00E22D4C">
        <w:rPr>
          <w:rFonts w:ascii="Times New Roman" w:eastAsia="Times New Roman" w:hAnsi="Times New Roman" w:cs="Arial"/>
          <w:color w:val="000000" w:themeColor="text1"/>
          <w:sz w:val="28"/>
          <w:szCs w:val="28"/>
          <w:lang w:val="es-ES" w:eastAsia="es-ES"/>
        </w:rPr>
        <w:t>” o conocida genéricamente como “</w:t>
      </w:r>
      <w:r w:rsidR="00E24615" w:rsidRPr="00E22D4C">
        <w:rPr>
          <w:rFonts w:ascii="Times New Roman" w:eastAsia="Times New Roman" w:hAnsi="Times New Roman" w:cs="Arial"/>
          <w:i/>
          <w:iCs/>
          <w:color w:val="000000" w:themeColor="text1"/>
          <w:sz w:val="28"/>
          <w:szCs w:val="28"/>
          <w:lang w:val="es-ES" w:eastAsia="es-ES"/>
        </w:rPr>
        <w:t>violación a la norma superior</w:t>
      </w:r>
      <w:r w:rsidR="00E24615" w:rsidRPr="00E22D4C">
        <w:rPr>
          <w:rFonts w:ascii="Times New Roman" w:eastAsia="Times New Roman" w:hAnsi="Times New Roman" w:cs="Arial"/>
          <w:color w:val="000000" w:themeColor="text1"/>
          <w:sz w:val="28"/>
          <w:szCs w:val="28"/>
          <w:lang w:val="es-ES" w:eastAsia="es-ES"/>
        </w:rPr>
        <w:t>”</w:t>
      </w:r>
      <w:r w:rsidR="001539BD" w:rsidRPr="00E22D4C">
        <w:rPr>
          <w:rFonts w:ascii="Times New Roman" w:eastAsia="Times New Roman" w:hAnsi="Times New Roman" w:cs="Arial"/>
          <w:color w:val="000000" w:themeColor="text1"/>
          <w:sz w:val="28"/>
          <w:szCs w:val="28"/>
          <w:lang w:val="es-ES" w:eastAsia="es-ES"/>
        </w:rPr>
        <w:t>,</w:t>
      </w:r>
      <w:r w:rsidR="00A03654" w:rsidRPr="00E22D4C">
        <w:rPr>
          <w:rFonts w:ascii="Times New Roman" w:eastAsia="Times New Roman" w:hAnsi="Times New Roman" w:cs="Arial"/>
          <w:color w:val="000000" w:themeColor="text1"/>
          <w:sz w:val="28"/>
          <w:szCs w:val="28"/>
          <w:lang w:val="es-ES" w:eastAsia="es-ES"/>
        </w:rPr>
        <w:t xml:space="preserve"> </w:t>
      </w:r>
      <w:r w:rsidR="000F64E9" w:rsidRPr="00E22D4C">
        <w:rPr>
          <w:rFonts w:ascii="Times New Roman" w:eastAsia="Times New Roman" w:hAnsi="Times New Roman" w:cs="Arial"/>
          <w:color w:val="000000" w:themeColor="text1"/>
          <w:sz w:val="28"/>
          <w:szCs w:val="28"/>
          <w:lang w:val="es-ES" w:eastAsia="es-ES"/>
        </w:rPr>
        <w:t>en</w:t>
      </w:r>
      <w:r w:rsidR="00197FB8" w:rsidRPr="00E22D4C">
        <w:rPr>
          <w:rFonts w:ascii="Times New Roman" w:eastAsia="Times New Roman" w:hAnsi="Times New Roman" w:cs="Arial"/>
          <w:color w:val="000000" w:themeColor="text1"/>
          <w:sz w:val="28"/>
          <w:szCs w:val="28"/>
          <w:lang w:val="es-ES" w:eastAsia="es-ES"/>
        </w:rPr>
        <w:t xml:space="preserve"> </w:t>
      </w:r>
      <w:r w:rsidR="000F64E9" w:rsidRPr="00E22D4C">
        <w:rPr>
          <w:rFonts w:ascii="Times New Roman" w:eastAsia="Times New Roman" w:hAnsi="Times New Roman" w:cs="Arial"/>
          <w:color w:val="000000" w:themeColor="text1"/>
          <w:sz w:val="28"/>
          <w:szCs w:val="28"/>
          <w:lang w:val="es-ES" w:eastAsia="es-ES"/>
        </w:rPr>
        <w:t xml:space="preserve">sentencia </w:t>
      </w:r>
      <w:r w:rsidR="00197FB8" w:rsidRPr="00E22D4C">
        <w:rPr>
          <w:rFonts w:ascii="Times New Roman" w:eastAsia="Times New Roman" w:hAnsi="Times New Roman" w:cs="Arial"/>
          <w:color w:val="000000" w:themeColor="text1"/>
          <w:sz w:val="28"/>
          <w:szCs w:val="28"/>
          <w:lang w:val="es-ES" w:eastAsia="es-ES"/>
        </w:rPr>
        <w:t>de</w:t>
      </w:r>
      <w:r w:rsidR="000F64E9" w:rsidRPr="00E22D4C">
        <w:rPr>
          <w:rFonts w:ascii="Times New Roman" w:eastAsia="Times New Roman" w:hAnsi="Times New Roman" w:cs="Arial"/>
          <w:color w:val="000000" w:themeColor="text1"/>
          <w:sz w:val="28"/>
          <w:szCs w:val="28"/>
          <w:lang w:val="es-ES" w:eastAsia="es-ES"/>
        </w:rPr>
        <w:t xml:space="preserve"> 18 de febrero de 2021</w:t>
      </w:r>
      <w:r w:rsidR="000F64E9" w:rsidRPr="00E22D4C">
        <w:rPr>
          <w:rStyle w:val="Refdenotaalpie"/>
          <w:rFonts w:ascii="Times New Roman" w:eastAsia="Times New Roman" w:hAnsi="Times New Roman" w:cs="Arial"/>
          <w:color w:val="000000" w:themeColor="text1"/>
          <w:sz w:val="28"/>
          <w:szCs w:val="28"/>
          <w:lang w:val="es-ES" w:eastAsia="es-ES"/>
        </w:rPr>
        <w:footnoteReference w:id="9"/>
      </w:r>
      <w:r w:rsidR="00197FB8" w:rsidRPr="00E22D4C">
        <w:rPr>
          <w:rFonts w:ascii="Times New Roman" w:eastAsia="Times New Roman" w:hAnsi="Times New Roman" w:cs="Arial"/>
          <w:color w:val="000000" w:themeColor="text1"/>
          <w:sz w:val="28"/>
          <w:szCs w:val="28"/>
          <w:lang w:val="es-ES" w:eastAsia="es-ES"/>
        </w:rPr>
        <w:t xml:space="preserve"> la Sección Quinta del Consejo de Estado</w:t>
      </w:r>
      <w:r w:rsidR="00D655B1" w:rsidRPr="00E22D4C">
        <w:rPr>
          <w:rFonts w:ascii="Times New Roman" w:eastAsia="Times New Roman" w:hAnsi="Times New Roman" w:cs="Arial"/>
          <w:color w:val="000000" w:themeColor="text1"/>
          <w:sz w:val="28"/>
          <w:szCs w:val="28"/>
          <w:lang w:val="es-ES" w:eastAsia="es-ES"/>
        </w:rPr>
        <w:t xml:space="preserve"> </w:t>
      </w:r>
      <w:r w:rsidR="000F64E9" w:rsidRPr="00E22D4C">
        <w:rPr>
          <w:rFonts w:ascii="Times New Roman" w:eastAsia="Times New Roman" w:hAnsi="Times New Roman" w:cs="Arial"/>
          <w:color w:val="000000" w:themeColor="text1"/>
          <w:sz w:val="28"/>
          <w:szCs w:val="28"/>
          <w:lang w:val="es-ES" w:eastAsia="es-ES"/>
        </w:rPr>
        <w:t xml:space="preserve">consideró que </w:t>
      </w:r>
      <w:r w:rsidR="001539BD" w:rsidRPr="00E22D4C">
        <w:rPr>
          <w:rFonts w:ascii="Times New Roman" w:eastAsia="Times New Roman" w:hAnsi="Times New Roman" w:cs="Arial"/>
          <w:color w:val="000000" w:themeColor="text1"/>
          <w:sz w:val="28"/>
          <w:szCs w:val="28"/>
          <w:lang w:val="es-ES" w:eastAsia="es-ES"/>
        </w:rPr>
        <w:t>consiste en el desconocimiento de las disposiciones normativas que componen el marco jurídico del acto administrativo- electoral</w:t>
      </w:r>
      <w:r w:rsidR="7C21EBFB" w:rsidRPr="00E22D4C">
        <w:rPr>
          <w:rFonts w:ascii="Times New Roman" w:eastAsia="Times New Roman" w:hAnsi="Times New Roman" w:cs="Arial"/>
          <w:color w:val="000000" w:themeColor="text1"/>
          <w:sz w:val="28"/>
          <w:szCs w:val="28"/>
          <w:lang w:val="es-ES" w:eastAsia="es-ES"/>
        </w:rPr>
        <w:t xml:space="preserve">. </w:t>
      </w:r>
      <w:r w:rsidR="7C21EBFB" w:rsidRPr="00E22D4C">
        <w:rPr>
          <w:rFonts w:ascii="Times New Roman" w:eastAsia="Times New Roman" w:hAnsi="Times New Roman" w:cs="Arial"/>
          <w:color w:val="000000" w:themeColor="text1"/>
          <w:sz w:val="28"/>
          <w:szCs w:val="28"/>
          <w:lang w:val="es-ES" w:eastAsia="es-ES"/>
        </w:rPr>
        <w:lastRenderedPageBreak/>
        <w:t>E</w:t>
      </w:r>
      <w:r w:rsidR="001539BD" w:rsidRPr="00E22D4C">
        <w:rPr>
          <w:rFonts w:ascii="Times New Roman" w:eastAsia="Times New Roman" w:hAnsi="Times New Roman" w:cs="Arial"/>
          <w:color w:val="000000" w:themeColor="text1"/>
          <w:sz w:val="28"/>
          <w:szCs w:val="28"/>
          <w:lang w:val="es-ES" w:eastAsia="es-ES"/>
        </w:rPr>
        <w:t xml:space="preserve">n otras palabras, se estructura en los eventos en que el acto enjuiciado se aparta de las normas superiores a las que le debe obediencia y respeto pues estas imponen su objeto y finalidad. </w:t>
      </w:r>
    </w:p>
    <w:p w14:paraId="296FEF7D" w14:textId="77777777" w:rsidR="001539BD" w:rsidRPr="00E22D4C" w:rsidRDefault="001539BD" w:rsidP="00E24615">
      <w:pPr>
        <w:spacing w:after="0" w:line="360" w:lineRule="auto"/>
        <w:ind w:right="51"/>
        <w:jc w:val="both"/>
        <w:rPr>
          <w:rFonts w:ascii="Times New Roman" w:eastAsia="Times New Roman" w:hAnsi="Times New Roman" w:cs="Arial"/>
          <w:color w:val="000000" w:themeColor="text1"/>
          <w:sz w:val="28"/>
          <w:szCs w:val="20"/>
          <w:lang w:val="es-ES" w:eastAsia="es-ES"/>
        </w:rPr>
      </w:pPr>
    </w:p>
    <w:p w14:paraId="38AFDA71" w14:textId="0336B227" w:rsidR="001539BD" w:rsidRPr="00E22D4C" w:rsidRDefault="000F64E9" w:rsidP="00E24615">
      <w:pPr>
        <w:spacing w:after="0" w:line="360" w:lineRule="auto"/>
        <w:ind w:right="51"/>
        <w:jc w:val="both"/>
        <w:rPr>
          <w:rFonts w:ascii="Times New Roman" w:eastAsia="Times New Roman" w:hAnsi="Times New Roman" w:cs="Arial"/>
          <w:color w:val="000000" w:themeColor="text1"/>
          <w:sz w:val="28"/>
          <w:szCs w:val="20"/>
          <w:u w:val="single"/>
          <w:lang w:val="es-ES" w:eastAsia="es-ES"/>
        </w:rPr>
      </w:pPr>
      <w:r w:rsidRPr="00E22D4C">
        <w:rPr>
          <w:rFonts w:ascii="Times New Roman" w:eastAsia="Times New Roman" w:hAnsi="Times New Roman" w:cs="Arial"/>
          <w:color w:val="000000" w:themeColor="text1"/>
          <w:sz w:val="28"/>
          <w:szCs w:val="20"/>
          <w:lang w:val="es-ES" w:eastAsia="es-ES"/>
        </w:rPr>
        <w:t>Así pues, en criterio del alto tribunal,</w:t>
      </w:r>
      <w:r w:rsidR="001539BD" w:rsidRPr="00E22D4C">
        <w:rPr>
          <w:rFonts w:ascii="Times New Roman" w:eastAsia="Times New Roman" w:hAnsi="Times New Roman" w:cs="Arial"/>
          <w:color w:val="000000" w:themeColor="text1"/>
          <w:sz w:val="28"/>
          <w:szCs w:val="20"/>
          <w:lang w:val="es-ES" w:eastAsia="es-ES"/>
        </w:rPr>
        <w:t xml:space="preserve"> son </w:t>
      </w:r>
      <w:r w:rsidR="001539BD" w:rsidRPr="00E22D4C">
        <w:rPr>
          <w:rFonts w:ascii="Times New Roman" w:eastAsia="Times New Roman" w:hAnsi="Times New Roman" w:cs="Arial"/>
          <w:color w:val="000000" w:themeColor="text1"/>
          <w:sz w:val="28"/>
          <w:szCs w:val="20"/>
          <w:u w:val="single"/>
          <w:lang w:val="es-ES" w:eastAsia="es-ES"/>
        </w:rPr>
        <w:t xml:space="preserve">dos </w:t>
      </w:r>
      <w:r w:rsidRPr="00E22D4C">
        <w:rPr>
          <w:rFonts w:ascii="Times New Roman" w:eastAsia="Times New Roman" w:hAnsi="Times New Roman" w:cs="Arial"/>
          <w:color w:val="000000" w:themeColor="text1"/>
          <w:sz w:val="28"/>
          <w:szCs w:val="20"/>
          <w:u w:val="single"/>
          <w:lang w:val="es-ES" w:eastAsia="es-ES"/>
        </w:rPr>
        <w:t xml:space="preserve">los </w:t>
      </w:r>
      <w:r w:rsidR="001539BD" w:rsidRPr="00E22D4C">
        <w:rPr>
          <w:rFonts w:ascii="Times New Roman" w:eastAsia="Times New Roman" w:hAnsi="Times New Roman" w:cs="Arial"/>
          <w:color w:val="000000" w:themeColor="text1"/>
          <w:sz w:val="28"/>
          <w:szCs w:val="20"/>
          <w:u w:val="single"/>
          <w:lang w:val="es-ES" w:eastAsia="es-ES"/>
        </w:rPr>
        <w:t xml:space="preserve">elementos los que estructuran su configuración. </w:t>
      </w:r>
    </w:p>
    <w:p w14:paraId="7194DBDC" w14:textId="77777777" w:rsidR="001539BD" w:rsidRPr="00E22D4C" w:rsidRDefault="001539BD" w:rsidP="00E24615">
      <w:pPr>
        <w:spacing w:after="0" w:line="360" w:lineRule="auto"/>
        <w:ind w:right="51"/>
        <w:jc w:val="both"/>
        <w:rPr>
          <w:rFonts w:ascii="Times New Roman" w:eastAsia="Times New Roman" w:hAnsi="Times New Roman" w:cs="Arial"/>
          <w:color w:val="000000" w:themeColor="text1"/>
          <w:sz w:val="28"/>
          <w:szCs w:val="20"/>
          <w:lang w:val="es-ES" w:eastAsia="es-ES"/>
        </w:rPr>
      </w:pPr>
    </w:p>
    <w:p w14:paraId="7064D2B8" w14:textId="77777777" w:rsidR="001539BD" w:rsidRPr="00AE586F" w:rsidRDefault="001539BD" w:rsidP="00E24615">
      <w:pPr>
        <w:spacing w:after="0" w:line="360" w:lineRule="auto"/>
        <w:ind w:right="51"/>
        <w:jc w:val="both"/>
        <w:rPr>
          <w:rFonts w:ascii="Times New Roman" w:eastAsia="Times New Roman" w:hAnsi="Times New Roman" w:cs="Arial"/>
          <w:color w:val="000000" w:themeColor="text1"/>
          <w:sz w:val="28"/>
          <w:szCs w:val="20"/>
          <w:lang w:val="es-ES" w:eastAsia="es-ES"/>
        </w:rPr>
      </w:pPr>
      <w:r w:rsidRPr="00E22D4C">
        <w:rPr>
          <w:rFonts w:ascii="Times New Roman" w:eastAsia="Times New Roman" w:hAnsi="Times New Roman" w:cs="Arial"/>
          <w:color w:val="000000" w:themeColor="text1"/>
          <w:sz w:val="28"/>
          <w:szCs w:val="20"/>
          <w:lang w:val="es-ES" w:eastAsia="es-ES"/>
        </w:rPr>
        <w:t xml:space="preserve">En </w:t>
      </w:r>
      <w:r w:rsidRPr="00E22D4C">
        <w:rPr>
          <w:rFonts w:ascii="Times New Roman" w:eastAsia="Times New Roman" w:hAnsi="Times New Roman" w:cs="Arial"/>
          <w:i/>
          <w:color w:val="000000" w:themeColor="text1"/>
          <w:sz w:val="28"/>
          <w:szCs w:val="20"/>
          <w:lang w:val="es-ES" w:eastAsia="es-ES"/>
        </w:rPr>
        <w:t>primer lugar</w:t>
      </w:r>
      <w:r w:rsidRPr="00E22D4C">
        <w:rPr>
          <w:rFonts w:ascii="Times New Roman" w:eastAsia="Times New Roman" w:hAnsi="Times New Roman" w:cs="Arial"/>
          <w:color w:val="000000" w:themeColor="text1"/>
          <w:sz w:val="28"/>
          <w:szCs w:val="20"/>
          <w:lang w:val="es-ES" w:eastAsia="es-ES"/>
        </w:rPr>
        <w:t>, es necesario demostrar que los preceptos normativos que se aducen como vulnerados hacen parte del grupo de prescripciones normativas que reglan la materia que es objeto de decisión administrativa, es decir, cuando los preceptos normativos presuntamente infringidos pertenecen a la regulación aplicable a esa elección o nombramiento.</w:t>
      </w:r>
      <w:r w:rsidRPr="00AE586F">
        <w:rPr>
          <w:rFonts w:ascii="Times New Roman" w:eastAsia="Times New Roman" w:hAnsi="Times New Roman" w:cs="Arial"/>
          <w:color w:val="000000" w:themeColor="text1"/>
          <w:sz w:val="28"/>
          <w:szCs w:val="20"/>
          <w:lang w:val="es-ES" w:eastAsia="es-ES"/>
        </w:rPr>
        <w:t xml:space="preserve"> </w:t>
      </w:r>
    </w:p>
    <w:p w14:paraId="769D0D3C" w14:textId="77777777" w:rsidR="001539BD" w:rsidRPr="00AE586F" w:rsidRDefault="001539BD" w:rsidP="00E24615">
      <w:pPr>
        <w:spacing w:after="0" w:line="360" w:lineRule="auto"/>
        <w:ind w:right="51"/>
        <w:jc w:val="both"/>
        <w:rPr>
          <w:rFonts w:ascii="Times New Roman" w:eastAsia="Times New Roman" w:hAnsi="Times New Roman" w:cs="Arial"/>
          <w:color w:val="000000" w:themeColor="text1"/>
          <w:sz w:val="28"/>
          <w:szCs w:val="20"/>
          <w:lang w:val="es-ES" w:eastAsia="es-ES"/>
        </w:rPr>
      </w:pPr>
    </w:p>
    <w:p w14:paraId="5C9677C5" w14:textId="77777777" w:rsidR="00E24615" w:rsidRPr="00AE586F" w:rsidRDefault="001539BD" w:rsidP="001539BD">
      <w:pPr>
        <w:spacing w:after="0" w:line="360" w:lineRule="auto"/>
        <w:ind w:right="51"/>
        <w:jc w:val="both"/>
        <w:rPr>
          <w:rFonts w:ascii="Times New Roman" w:hAnsi="Times New Roman" w:cs="Times New Roman"/>
          <w:iCs/>
          <w:sz w:val="28"/>
          <w:szCs w:val="28"/>
          <w:lang w:val="es-ES"/>
        </w:rPr>
      </w:pPr>
      <w:r w:rsidRPr="00AE586F">
        <w:rPr>
          <w:rFonts w:ascii="Times New Roman" w:eastAsia="Times New Roman" w:hAnsi="Times New Roman" w:cs="Arial"/>
          <w:color w:val="000000" w:themeColor="text1"/>
          <w:sz w:val="28"/>
          <w:szCs w:val="20"/>
          <w:lang w:val="es-ES" w:eastAsia="es-ES"/>
        </w:rPr>
        <w:t xml:space="preserve">Sostiene el alto tribunal que no cualquier manifestación del poder del Estado puede dar lugar a un vicio atentatorio de la legalidad que debe revestir todo acto administrativo, pues para ello dentro del examen judicial se han de confrontar las normas inferiores con aquellas de superior jerarquía y determinar su afectación que obligue al Juez contencioso a retirarlas del ordenamiento jurídico. </w:t>
      </w:r>
      <w:r w:rsidR="00C23351" w:rsidRPr="00AE586F">
        <w:rPr>
          <w:rFonts w:ascii="Times New Roman" w:eastAsia="Times New Roman" w:hAnsi="Times New Roman" w:cs="Arial"/>
          <w:color w:val="000000" w:themeColor="text1"/>
          <w:sz w:val="28"/>
          <w:szCs w:val="20"/>
          <w:lang w:val="es-ES" w:eastAsia="es-ES"/>
        </w:rPr>
        <w:t>En ese orden es “</w:t>
      </w:r>
      <w:r w:rsidR="00C23351" w:rsidRPr="00AE586F">
        <w:rPr>
          <w:rFonts w:ascii="Times New Roman" w:hAnsi="Times New Roman" w:cs="Times New Roman"/>
          <w:i/>
          <w:iCs/>
          <w:sz w:val="24"/>
          <w:lang w:val="es-ES"/>
        </w:rPr>
        <w:t>inadmisible enfrentar en examen de legalidad dos normas de igual jerarquía, o pretender la nulidad de un acto que se opone a previsiones de una preceptiva situada en un nivel inferior</w:t>
      </w:r>
      <w:r w:rsidR="00C23351" w:rsidRPr="00AE586F">
        <w:rPr>
          <w:rFonts w:ascii="Times New Roman" w:hAnsi="Times New Roman" w:cs="Times New Roman"/>
          <w:iCs/>
          <w:sz w:val="28"/>
          <w:szCs w:val="28"/>
          <w:lang w:val="es-ES"/>
        </w:rPr>
        <w:t>”</w:t>
      </w:r>
    </w:p>
    <w:p w14:paraId="54CD245A" w14:textId="77777777" w:rsidR="00C23351" w:rsidRPr="00AE586F" w:rsidRDefault="00C23351" w:rsidP="001539BD">
      <w:pPr>
        <w:spacing w:after="0" w:line="360" w:lineRule="auto"/>
        <w:ind w:right="51"/>
        <w:jc w:val="both"/>
        <w:rPr>
          <w:rFonts w:ascii="Times New Roman" w:hAnsi="Times New Roman" w:cs="Times New Roman"/>
          <w:iCs/>
          <w:sz w:val="28"/>
          <w:szCs w:val="28"/>
          <w:lang w:val="es-ES"/>
        </w:rPr>
      </w:pPr>
    </w:p>
    <w:p w14:paraId="1847333D" w14:textId="06412674" w:rsidR="00C23351" w:rsidRPr="00AE586F" w:rsidRDefault="00C23351" w:rsidP="08EC64FE">
      <w:pPr>
        <w:spacing w:after="0" w:line="360" w:lineRule="auto"/>
        <w:ind w:right="51"/>
        <w:jc w:val="both"/>
        <w:rPr>
          <w:rFonts w:ascii="Times New Roman" w:hAnsi="Times New Roman" w:cs="Times New Roman"/>
          <w:sz w:val="28"/>
          <w:szCs w:val="28"/>
          <w:lang w:val="es-ES"/>
        </w:rPr>
      </w:pPr>
      <w:r w:rsidRPr="08EC64FE">
        <w:rPr>
          <w:rFonts w:ascii="Times New Roman" w:hAnsi="Times New Roman" w:cs="Times New Roman"/>
          <w:sz w:val="28"/>
          <w:szCs w:val="28"/>
          <w:lang w:val="es-ES"/>
        </w:rPr>
        <w:t xml:space="preserve">Todo ello se resume en el </w:t>
      </w:r>
      <w:r w:rsidRPr="08EC64FE">
        <w:rPr>
          <w:rFonts w:ascii="Times New Roman" w:hAnsi="Times New Roman" w:cs="Times New Roman"/>
          <w:i/>
          <w:iCs/>
          <w:sz w:val="28"/>
          <w:szCs w:val="28"/>
          <w:lang w:val="es-ES"/>
        </w:rPr>
        <w:t xml:space="preserve">principio de legalidad </w:t>
      </w:r>
      <w:r w:rsidRPr="08EC64FE">
        <w:rPr>
          <w:rFonts w:ascii="Times New Roman" w:hAnsi="Times New Roman" w:cs="Times New Roman"/>
          <w:sz w:val="28"/>
          <w:szCs w:val="28"/>
          <w:lang w:val="es-ES"/>
        </w:rPr>
        <w:t xml:space="preserve">entendido este, en palabras de la Corte Constitucional en </w:t>
      </w:r>
      <w:r w:rsidR="000915D8" w:rsidRPr="08EC64FE">
        <w:rPr>
          <w:rFonts w:ascii="Times New Roman" w:hAnsi="Times New Roman" w:cs="Times New Roman"/>
          <w:sz w:val="28"/>
          <w:szCs w:val="28"/>
          <w:lang w:val="es-ES"/>
        </w:rPr>
        <w:t>la s</w:t>
      </w:r>
      <w:r w:rsidRPr="08EC64FE">
        <w:rPr>
          <w:rFonts w:ascii="Times New Roman" w:hAnsi="Times New Roman" w:cs="Times New Roman"/>
          <w:sz w:val="28"/>
          <w:szCs w:val="28"/>
          <w:lang w:val="es-ES"/>
        </w:rPr>
        <w:t>entencia C-634 de 2011</w:t>
      </w:r>
      <w:r w:rsidR="000915D8" w:rsidRPr="08EC64FE">
        <w:rPr>
          <w:rFonts w:ascii="Times New Roman" w:hAnsi="Times New Roman" w:cs="Times New Roman"/>
          <w:sz w:val="28"/>
          <w:szCs w:val="28"/>
          <w:lang w:val="es-ES"/>
        </w:rPr>
        <w:t>,</w:t>
      </w:r>
      <w:r w:rsidRPr="08EC64FE">
        <w:rPr>
          <w:rFonts w:ascii="Times New Roman" w:hAnsi="Times New Roman" w:cs="Times New Roman"/>
          <w:sz w:val="28"/>
          <w:szCs w:val="28"/>
          <w:lang w:val="es-ES"/>
        </w:rPr>
        <w:t xml:space="preserve"> M.P.: </w:t>
      </w:r>
      <w:r w:rsidRPr="08EC64FE">
        <w:rPr>
          <w:rFonts w:ascii="Times New Roman" w:hAnsi="Times New Roman" w:cs="Times New Roman"/>
          <w:b/>
          <w:bCs/>
          <w:sz w:val="28"/>
          <w:szCs w:val="28"/>
          <w:lang w:val="es-ES"/>
        </w:rPr>
        <w:t>Luis Ernesto Vargas Silva</w:t>
      </w:r>
      <w:r w:rsidRPr="08EC64FE">
        <w:rPr>
          <w:rFonts w:ascii="Times New Roman" w:hAnsi="Times New Roman" w:cs="Times New Roman"/>
          <w:sz w:val="28"/>
          <w:szCs w:val="28"/>
          <w:lang w:val="es-ES"/>
        </w:rPr>
        <w:t xml:space="preserve">, como aquel que cobija las actuaciones de todas las autoridades dentro del marco de la Constitución, la </w:t>
      </w:r>
      <w:r w:rsidRPr="08EC64FE">
        <w:rPr>
          <w:rFonts w:ascii="Times New Roman" w:hAnsi="Times New Roman" w:cs="Times New Roman"/>
          <w:sz w:val="28"/>
          <w:szCs w:val="28"/>
          <w:u w:val="single"/>
          <w:lang w:val="es-ES"/>
        </w:rPr>
        <w:t>ley</w:t>
      </w:r>
      <w:r w:rsidRPr="08EC64FE">
        <w:rPr>
          <w:rFonts w:ascii="Times New Roman" w:hAnsi="Times New Roman" w:cs="Times New Roman"/>
          <w:sz w:val="28"/>
          <w:szCs w:val="28"/>
          <w:lang w:val="es-ES"/>
        </w:rPr>
        <w:t xml:space="preserve"> y </w:t>
      </w:r>
      <w:r w:rsidRPr="08EC64FE">
        <w:rPr>
          <w:rFonts w:ascii="Times New Roman" w:hAnsi="Times New Roman" w:cs="Times New Roman"/>
          <w:sz w:val="28"/>
          <w:szCs w:val="28"/>
          <w:u w:val="single"/>
          <w:lang w:val="es-ES"/>
        </w:rPr>
        <w:t>los pronunciamientos jurisprudenciales de los máximos órganos de la respectiva jurisdicción cuando interpretan y aplican dichas normas</w:t>
      </w:r>
      <w:r w:rsidR="002A0A5C" w:rsidRPr="08EC64FE">
        <w:rPr>
          <w:rFonts w:ascii="Times New Roman" w:hAnsi="Times New Roman" w:cs="Times New Roman"/>
          <w:sz w:val="28"/>
          <w:szCs w:val="28"/>
          <w:lang w:val="es-ES"/>
        </w:rPr>
        <w:t>, argumentando lo siguiente:</w:t>
      </w:r>
    </w:p>
    <w:p w14:paraId="1231BE67" w14:textId="77777777" w:rsidR="002A0A5C" w:rsidRPr="00AE586F" w:rsidRDefault="002A0A5C" w:rsidP="001539BD">
      <w:pPr>
        <w:spacing w:after="0" w:line="360" w:lineRule="auto"/>
        <w:ind w:right="51"/>
        <w:jc w:val="both"/>
        <w:rPr>
          <w:rFonts w:ascii="Times New Roman" w:hAnsi="Times New Roman" w:cs="Times New Roman"/>
          <w:iCs/>
          <w:sz w:val="28"/>
          <w:szCs w:val="28"/>
          <w:lang w:val="es-ES"/>
        </w:rPr>
      </w:pPr>
    </w:p>
    <w:p w14:paraId="2D393172" w14:textId="77777777" w:rsidR="002A0A5C" w:rsidRPr="00AE586F" w:rsidRDefault="002A0A5C" w:rsidP="000915D8">
      <w:pPr>
        <w:pStyle w:val="paragraph"/>
        <w:shd w:val="clear" w:color="auto" w:fill="FFFFFF"/>
        <w:spacing w:before="0" w:beforeAutospacing="0" w:after="0" w:afterAutospacing="0"/>
        <w:ind w:left="270" w:right="-90"/>
        <w:jc w:val="both"/>
        <w:textAlignment w:val="baseline"/>
        <w:rPr>
          <w:rFonts w:ascii="Segoe UI" w:hAnsi="Segoe UI" w:cs="Segoe UI"/>
          <w:sz w:val="18"/>
          <w:szCs w:val="18"/>
          <w:lang w:val="es-ES"/>
        </w:rPr>
      </w:pPr>
      <w:r w:rsidRPr="00AE586F">
        <w:rPr>
          <w:rStyle w:val="normaltextrun"/>
          <w:i/>
          <w:iCs/>
          <w:sz w:val="28"/>
          <w:szCs w:val="28"/>
          <w:lang w:val="es-ES"/>
        </w:rPr>
        <w:t>“</w:t>
      </w:r>
      <w:r w:rsidRPr="00AE586F">
        <w:rPr>
          <w:rStyle w:val="normaltextrun"/>
          <w:sz w:val="26"/>
          <w:szCs w:val="26"/>
          <w:lang w:val="es-ES"/>
        </w:rPr>
        <w:t>A su vez, cuando esta labor es adelantada por aquellas máximas instancias de justicia, que tienen la función constitucional de </w:t>
      </w:r>
      <w:r w:rsidRPr="00AE586F">
        <w:rPr>
          <w:rStyle w:val="normaltextrun"/>
          <w:sz w:val="26"/>
          <w:szCs w:val="26"/>
          <w:u w:val="single"/>
          <w:lang w:val="es-ES"/>
        </w:rPr>
        <w:t>unificar jurisprudencia</w:t>
      </w:r>
      <w:r w:rsidRPr="00AE586F">
        <w:rPr>
          <w:rStyle w:val="normaltextrun"/>
          <w:sz w:val="26"/>
          <w:szCs w:val="26"/>
          <w:lang w:val="es-ES"/>
        </w:rPr>
        <w:t> con carácter </w:t>
      </w:r>
      <w:r w:rsidRPr="00AE586F">
        <w:rPr>
          <w:rStyle w:val="normaltextrun"/>
          <w:sz w:val="26"/>
          <w:szCs w:val="26"/>
          <w:u w:val="single"/>
          <w:lang w:val="es-ES"/>
        </w:rPr>
        <w:t>de autoridad, las subreglas resultantes son vinculantes</w:t>
      </w:r>
      <w:r w:rsidRPr="00AE586F">
        <w:rPr>
          <w:rStyle w:val="normaltextrun"/>
          <w:sz w:val="26"/>
          <w:szCs w:val="26"/>
          <w:lang w:val="es-ES"/>
        </w:rPr>
        <w:t>, siendo el sustento de esa conclusión la naturaleza imperativa que la Carta confiere a la Constitución y a la ley.  En términos simples, el deber de acatar los mandatos superiores y legales incorpora, de suyo, el </w:t>
      </w:r>
      <w:r w:rsidRPr="00AE586F">
        <w:rPr>
          <w:rStyle w:val="normaltextrun"/>
          <w:sz w:val="26"/>
          <w:szCs w:val="26"/>
          <w:u w:val="single"/>
          <w:lang w:val="es-ES"/>
        </w:rPr>
        <w:t>mandato imperativo de asumir como reglas formales de derecho las decisiones que unifican jurisprudencia</w:t>
      </w:r>
      <w:r w:rsidRPr="00AE586F">
        <w:rPr>
          <w:rStyle w:val="normaltextrun"/>
          <w:sz w:val="26"/>
          <w:szCs w:val="26"/>
          <w:lang w:val="es-ES"/>
        </w:rPr>
        <w:t> y/o hacen tránsito a cosa juzgada constitucional, en tanto </w:t>
      </w:r>
      <w:r w:rsidRPr="00AE586F">
        <w:rPr>
          <w:rStyle w:val="normaltextrun"/>
          <w:sz w:val="26"/>
          <w:szCs w:val="26"/>
          <w:u w:val="single"/>
          <w:lang w:val="es-ES"/>
        </w:rPr>
        <w:t>la ratio </w:t>
      </w:r>
      <w:proofErr w:type="spellStart"/>
      <w:r w:rsidRPr="00AE586F">
        <w:rPr>
          <w:rStyle w:val="normaltextrun"/>
          <w:sz w:val="26"/>
          <w:szCs w:val="26"/>
          <w:u w:val="single"/>
          <w:lang w:val="es-ES"/>
        </w:rPr>
        <w:t>decidendi</w:t>
      </w:r>
      <w:proofErr w:type="spellEnd"/>
      <w:r w:rsidRPr="00AE586F">
        <w:rPr>
          <w:rStyle w:val="normaltextrun"/>
          <w:sz w:val="26"/>
          <w:szCs w:val="26"/>
          <w:u w:val="single"/>
          <w:lang w:val="es-ES"/>
        </w:rPr>
        <w:t> de esas sentencias contienen las subreglas</w:t>
      </w:r>
      <w:r w:rsidRPr="00AE586F">
        <w:rPr>
          <w:rStyle w:val="normaltextrun"/>
          <w:sz w:val="26"/>
          <w:szCs w:val="26"/>
          <w:lang w:val="es-ES"/>
        </w:rPr>
        <w:t xml:space="preserve"> que, mediante la armonización concreta de las distintas fuentes de </w:t>
      </w:r>
      <w:r w:rsidRPr="00AE586F">
        <w:rPr>
          <w:rStyle w:val="normaltextrun"/>
          <w:sz w:val="26"/>
          <w:szCs w:val="26"/>
          <w:lang w:val="es-ES"/>
        </w:rPr>
        <w:lastRenderedPageBreak/>
        <w:t>derecho, </w:t>
      </w:r>
      <w:r w:rsidRPr="00AE586F">
        <w:rPr>
          <w:rStyle w:val="normaltextrun"/>
          <w:sz w:val="26"/>
          <w:szCs w:val="26"/>
          <w:u w:val="single"/>
          <w:lang w:val="es-ES"/>
        </w:rPr>
        <w:t>dirimen los conflictos sometidos al conocimiento de las autoridades judiciales</w:t>
      </w:r>
      <w:r w:rsidRPr="00AE586F">
        <w:rPr>
          <w:rStyle w:val="normaltextrun"/>
          <w:sz w:val="26"/>
          <w:szCs w:val="26"/>
          <w:lang w:val="es-ES"/>
        </w:rPr>
        <w:t> y administrativas.  Esta disciplina jurisprudencial, a su vez, garantiza la vigencia de principios nodales para el Estado Constitucional, como la seguridad jurídica y la igualdad de trato ante las autoridades” (Subrayado fuera de texto)</w:t>
      </w:r>
      <w:r w:rsidRPr="00AE586F">
        <w:rPr>
          <w:rStyle w:val="eop"/>
          <w:sz w:val="26"/>
          <w:szCs w:val="26"/>
          <w:lang w:val="es-ES"/>
        </w:rPr>
        <w:t> </w:t>
      </w:r>
    </w:p>
    <w:p w14:paraId="30D7AA69" w14:textId="46B3EBC0" w:rsidR="00C23351" w:rsidRPr="00AE586F" w:rsidRDefault="00C23351" w:rsidP="000915D8">
      <w:pPr>
        <w:rPr>
          <w:lang w:val="es-ES"/>
        </w:rPr>
      </w:pPr>
    </w:p>
    <w:p w14:paraId="3611C88C" w14:textId="77777777" w:rsidR="00C23351" w:rsidRPr="00AE586F" w:rsidRDefault="00C23351" w:rsidP="001539BD">
      <w:pPr>
        <w:spacing w:after="0" w:line="360" w:lineRule="auto"/>
        <w:ind w:right="51"/>
        <w:jc w:val="both"/>
        <w:rPr>
          <w:rFonts w:ascii="Times New Roman" w:hAnsi="Times New Roman" w:cs="Times New Roman"/>
          <w:iCs/>
          <w:sz w:val="28"/>
          <w:szCs w:val="28"/>
          <w:lang w:val="es-ES"/>
        </w:rPr>
      </w:pPr>
      <w:r w:rsidRPr="00AE586F">
        <w:rPr>
          <w:rFonts w:ascii="Times New Roman" w:hAnsi="Times New Roman" w:cs="Times New Roman"/>
          <w:iCs/>
          <w:sz w:val="28"/>
          <w:szCs w:val="28"/>
          <w:lang w:val="es-ES"/>
        </w:rPr>
        <w:t>Así pues, “</w:t>
      </w:r>
      <w:r w:rsidRPr="00AE586F">
        <w:rPr>
          <w:rFonts w:ascii="Times New Roman" w:hAnsi="Times New Roman" w:cs="Times New Roman"/>
          <w:i/>
          <w:iCs/>
          <w:sz w:val="26"/>
          <w:szCs w:val="26"/>
          <w:lang w:val="es-ES"/>
        </w:rPr>
        <w:t>el ejercicio de la función administrativa o electoral, según corresponda, se circunscribe al respeto por las reglas preexistentes, en el orden de importancia que el Constituyente les asignó por la misión y el tipo de temas que les fueron reservados, como límites racionales y democráticos frente a la arbitrariedad</w:t>
      </w:r>
      <w:r w:rsidRPr="00AE586F">
        <w:rPr>
          <w:rFonts w:ascii="Times New Roman" w:hAnsi="Times New Roman" w:cs="Times New Roman"/>
          <w:iCs/>
          <w:sz w:val="28"/>
          <w:szCs w:val="28"/>
          <w:lang w:val="es-ES"/>
        </w:rPr>
        <w:t>”</w:t>
      </w:r>
      <w:r w:rsidR="0035335E" w:rsidRPr="00AE586F">
        <w:rPr>
          <w:rStyle w:val="Refdenotaalpie"/>
          <w:rFonts w:ascii="Times New Roman" w:hAnsi="Times New Roman" w:cs="Times New Roman"/>
          <w:iCs/>
          <w:sz w:val="28"/>
          <w:szCs w:val="28"/>
          <w:lang w:val="es-ES"/>
        </w:rPr>
        <w:footnoteReference w:id="10"/>
      </w:r>
    </w:p>
    <w:p w14:paraId="6142F795" w14:textId="77777777" w:rsidR="000915D8" w:rsidRPr="00E22D4C" w:rsidRDefault="00882917" w:rsidP="001539BD">
      <w:pPr>
        <w:spacing w:after="0" w:line="360" w:lineRule="auto"/>
        <w:ind w:right="51"/>
        <w:jc w:val="both"/>
        <w:rPr>
          <w:rFonts w:ascii="Times New Roman" w:eastAsia="Times New Roman" w:hAnsi="Times New Roman" w:cs="Times New Roman"/>
          <w:color w:val="000000" w:themeColor="text1"/>
          <w:sz w:val="28"/>
          <w:szCs w:val="28"/>
          <w:lang w:val="es-ES" w:eastAsia="es-ES"/>
        </w:rPr>
      </w:pPr>
      <w:r w:rsidRPr="00E22D4C">
        <w:rPr>
          <w:rFonts w:ascii="Times New Roman" w:eastAsia="Times New Roman" w:hAnsi="Times New Roman" w:cs="Arial"/>
          <w:color w:val="000000" w:themeColor="text1"/>
          <w:sz w:val="28"/>
          <w:szCs w:val="28"/>
          <w:lang w:val="es-ES" w:eastAsia="es-ES"/>
        </w:rPr>
        <w:t xml:space="preserve">El </w:t>
      </w:r>
      <w:r w:rsidRPr="00E22D4C">
        <w:rPr>
          <w:rFonts w:ascii="Times New Roman" w:eastAsia="Times New Roman" w:hAnsi="Times New Roman" w:cs="Arial"/>
          <w:i/>
          <w:color w:val="000000" w:themeColor="text1"/>
          <w:sz w:val="28"/>
          <w:szCs w:val="28"/>
          <w:lang w:val="es-ES" w:eastAsia="es-ES"/>
        </w:rPr>
        <w:t>segundo elemento</w:t>
      </w:r>
      <w:r w:rsidRPr="00E22D4C">
        <w:rPr>
          <w:rFonts w:ascii="Times New Roman" w:eastAsia="Times New Roman" w:hAnsi="Times New Roman" w:cs="Arial"/>
          <w:color w:val="000000" w:themeColor="text1"/>
          <w:sz w:val="28"/>
          <w:szCs w:val="28"/>
          <w:lang w:val="es-ES" w:eastAsia="es-ES"/>
        </w:rPr>
        <w:t xml:space="preserve"> que estructura el cargo de nulidad por violación a la norma superior, consiste en que se debe demostrar que el acto no acató aquellas normas superiores que constituyen su marco jurídico en las siguientes hipótesis, </w:t>
      </w:r>
      <w:r w:rsidRPr="00E22D4C">
        <w:rPr>
          <w:rFonts w:ascii="Times New Roman" w:eastAsia="Times New Roman" w:hAnsi="Times New Roman" w:cs="Times New Roman"/>
          <w:color w:val="000000" w:themeColor="text1"/>
          <w:sz w:val="28"/>
          <w:szCs w:val="28"/>
          <w:lang w:val="es-ES" w:eastAsia="es-ES"/>
        </w:rPr>
        <w:t xml:space="preserve">decantadas por la jurisprudencia del Consejo de Estado: </w:t>
      </w:r>
    </w:p>
    <w:p w14:paraId="1FAF56BB" w14:textId="77777777" w:rsidR="000915D8" w:rsidRPr="00E22D4C" w:rsidRDefault="000915D8" w:rsidP="001539BD">
      <w:pPr>
        <w:spacing w:after="0" w:line="360" w:lineRule="auto"/>
        <w:ind w:right="51"/>
        <w:jc w:val="both"/>
        <w:rPr>
          <w:rFonts w:ascii="Times New Roman" w:eastAsia="Times New Roman" w:hAnsi="Times New Roman" w:cs="Times New Roman"/>
          <w:color w:val="000000" w:themeColor="text1"/>
          <w:sz w:val="28"/>
          <w:szCs w:val="28"/>
          <w:lang w:val="es-ES" w:eastAsia="es-ES"/>
        </w:rPr>
      </w:pPr>
    </w:p>
    <w:p w14:paraId="7918FB8F" w14:textId="1D24D7EF" w:rsidR="00C23351" w:rsidRPr="00AE586F" w:rsidRDefault="000915D8" w:rsidP="000915D8">
      <w:pPr>
        <w:spacing w:after="0" w:line="240" w:lineRule="auto"/>
        <w:ind w:left="284" w:right="51"/>
        <w:jc w:val="both"/>
        <w:rPr>
          <w:rFonts w:ascii="Times New Roman" w:eastAsia="Times New Roman" w:hAnsi="Times New Roman" w:cs="Arial"/>
          <w:color w:val="000000" w:themeColor="text1"/>
          <w:sz w:val="26"/>
          <w:szCs w:val="26"/>
          <w:lang w:val="es-ES" w:eastAsia="es-ES"/>
        </w:rPr>
      </w:pPr>
      <w:r w:rsidRPr="00E22D4C">
        <w:rPr>
          <w:rFonts w:ascii="Times New Roman" w:eastAsia="Times New Roman" w:hAnsi="Times New Roman" w:cs="Times New Roman"/>
          <w:color w:val="000000" w:themeColor="text1"/>
          <w:sz w:val="26"/>
          <w:szCs w:val="26"/>
          <w:lang w:val="es-ES" w:eastAsia="es-ES"/>
        </w:rPr>
        <w:t>“</w:t>
      </w:r>
      <w:r w:rsidR="00882917" w:rsidRPr="00E22D4C">
        <w:rPr>
          <w:rFonts w:ascii="Times New Roman" w:eastAsia="Times New Roman" w:hAnsi="Times New Roman" w:cs="Times New Roman"/>
          <w:color w:val="000000" w:themeColor="text1"/>
          <w:sz w:val="26"/>
          <w:szCs w:val="26"/>
          <w:lang w:val="es-ES" w:eastAsia="es-ES"/>
        </w:rPr>
        <w:t xml:space="preserve">(i) </w:t>
      </w:r>
      <w:r w:rsidR="00882917" w:rsidRPr="00E22D4C">
        <w:rPr>
          <w:rFonts w:ascii="Times New Roman" w:eastAsia="Times New Roman" w:hAnsi="Times New Roman" w:cs="Times New Roman"/>
          <w:b/>
          <w:i/>
          <w:color w:val="000000" w:themeColor="text1"/>
          <w:sz w:val="26"/>
          <w:szCs w:val="26"/>
          <w:lang w:val="es-ES" w:eastAsia="es-ES"/>
        </w:rPr>
        <w:t>Falta de aplicación de la norma</w:t>
      </w:r>
      <w:r w:rsidR="00A03654" w:rsidRPr="00E22D4C">
        <w:rPr>
          <w:rFonts w:ascii="Times New Roman" w:eastAsia="Times New Roman" w:hAnsi="Times New Roman" w:cs="Times New Roman"/>
          <w:color w:val="000000" w:themeColor="text1"/>
          <w:sz w:val="26"/>
          <w:szCs w:val="26"/>
          <w:lang w:val="es-ES" w:eastAsia="es-ES"/>
        </w:rPr>
        <w:t xml:space="preserve">: </w:t>
      </w:r>
      <w:r w:rsidR="00A03654" w:rsidRPr="00E22D4C">
        <w:rPr>
          <w:rFonts w:ascii="Times New Roman" w:hAnsi="Times New Roman" w:cs="Times New Roman"/>
          <w:sz w:val="26"/>
          <w:szCs w:val="26"/>
          <w:lang w:val="es-ES"/>
        </w:rPr>
        <w:t>situación que se presenta luego de que la autoridad que profiere el acto ignora la existencia del presupuesto normativo, o conociéndolo, no lo aplica en el asunto que la ocupa</w:t>
      </w:r>
      <w:r w:rsidR="00882917" w:rsidRPr="00E22D4C">
        <w:rPr>
          <w:rFonts w:ascii="Times New Roman" w:eastAsia="Times New Roman" w:hAnsi="Times New Roman" w:cs="Times New Roman"/>
          <w:color w:val="000000" w:themeColor="text1"/>
          <w:sz w:val="26"/>
          <w:szCs w:val="26"/>
          <w:lang w:val="es-ES" w:eastAsia="es-ES"/>
        </w:rPr>
        <w:t xml:space="preserve"> (</w:t>
      </w:r>
      <w:proofErr w:type="spellStart"/>
      <w:r w:rsidR="00882917" w:rsidRPr="00E22D4C">
        <w:rPr>
          <w:rFonts w:ascii="Times New Roman" w:eastAsia="Times New Roman" w:hAnsi="Times New Roman" w:cs="Times New Roman"/>
          <w:color w:val="000000" w:themeColor="text1"/>
          <w:sz w:val="26"/>
          <w:szCs w:val="26"/>
          <w:lang w:val="es-ES" w:eastAsia="es-ES"/>
        </w:rPr>
        <w:t>ii</w:t>
      </w:r>
      <w:proofErr w:type="spellEnd"/>
      <w:r w:rsidR="00882917" w:rsidRPr="00E22D4C">
        <w:rPr>
          <w:rFonts w:ascii="Times New Roman" w:eastAsia="Times New Roman" w:hAnsi="Times New Roman" w:cs="Times New Roman"/>
          <w:color w:val="000000" w:themeColor="text1"/>
          <w:sz w:val="26"/>
          <w:szCs w:val="26"/>
          <w:lang w:val="es-ES" w:eastAsia="es-ES"/>
        </w:rPr>
        <w:t xml:space="preserve">) </w:t>
      </w:r>
      <w:r w:rsidR="00882917" w:rsidRPr="00E22D4C">
        <w:rPr>
          <w:rFonts w:ascii="Times New Roman" w:eastAsia="Times New Roman" w:hAnsi="Times New Roman" w:cs="Times New Roman"/>
          <w:b/>
          <w:i/>
          <w:color w:val="000000" w:themeColor="text1"/>
          <w:sz w:val="26"/>
          <w:szCs w:val="26"/>
          <w:lang w:val="es-ES" w:eastAsia="es-ES"/>
        </w:rPr>
        <w:t>Aplicación indebida de la norma</w:t>
      </w:r>
      <w:r w:rsidR="00A03654" w:rsidRPr="00E22D4C">
        <w:rPr>
          <w:rFonts w:ascii="Times New Roman" w:eastAsia="Times New Roman" w:hAnsi="Times New Roman" w:cs="Times New Roman"/>
          <w:color w:val="000000" w:themeColor="text1"/>
          <w:sz w:val="26"/>
          <w:szCs w:val="26"/>
          <w:lang w:val="es-ES" w:eastAsia="es-ES"/>
        </w:rPr>
        <w:t xml:space="preserve">: </w:t>
      </w:r>
      <w:r w:rsidR="00A03654" w:rsidRPr="00E22D4C">
        <w:rPr>
          <w:rFonts w:ascii="Times New Roman" w:hAnsi="Times New Roman" w:cs="Times New Roman"/>
          <w:sz w:val="26"/>
          <w:szCs w:val="26"/>
          <w:lang w:val="es-ES"/>
        </w:rPr>
        <w:t>la cual se presenta luego de que las reglas jurídicas empleadas por la autoridad para fundar el acto, no se conforman a la situación fáctica del caso a tratar, como consecuencia de una equivocación en la valoración y escogencia de la disposición normativa</w:t>
      </w:r>
      <w:r w:rsidR="00882917" w:rsidRPr="00E22D4C">
        <w:rPr>
          <w:rFonts w:ascii="Times New Roman" w:eastAsia="Times New Roman" w:hAnsi="Times New Roman" w:cs="Times New Roman"/>
          <w:color w:val="000000" w:themeColor="text1"/>
          <w:sz w:val="26"/>
          <w:szCs w:val="26"/>
          <w:lang w:val="es-ES" w:eastAsia="es-ES"/>
        </w:rPr>
        <w:t xml:space="preserve"> y una (</w:t>
      </w:r>
      <w:proofErr w:type="spellStart"/>
      <w:r w:rsidR="00882917" w:rsidRPr="00E22D4C">
        <w:rPr>
          <w:rFonts w:ascii="Times New Roman" w:eastAsia="Times New Roman" w:hAnsi="Times New Roman" w:cs="Times New Roman"/>
          <w:color w:val="000000" w:themeColor="text1"/>
          <w:sz w:val="26"/>
          <w:szCs w:val="26"/>
          <w:lang w:val="es-ES" w:eastAsia="es-ES"/>
        </w:rPr>
        <w:t>iii</w:t>
      </w:r>
      <w:proofErr w:type="spellEnd"/>
      <w:r w:rsidR="00882917" w:rsidRPr="00E22D4C">
        <w:rPr>
          <w:rFonts w:ascii="Times New Roman" w:eastAsia="Times New Roman" w:hAnsi="Times New Roman" w:cs="Times New Roman"/>
          <w:color w:val="000000" w:themeColor="text1"/>
          <w:sz w:val="26"/>
          <w:szCs w:val="26"/>
          <w:lang w:val="es-ES" w:eastAsia="es-ES"/>
        </w:rPr>
        <w:t xml:space="preserve">) </w:t>
      </w:r>
      <w:r w:rsidR="00882917" w:rsidRPr="00E22D4C">
        <w:rPr>
          <w:rFonts w:ascii="Times New Roman" w:eastAsia="Times New Roman" w:hAnsi="Times New Roman" w:cs="Times New Roman"/>
          <w:b/>
          <w:i/>
          <w:color w:val="000000" w:themeColor="text1"/>
          <w:sz w:val="26"/>
          <w:szCs w:val="26"/>
          <w:lang w:val="es-ES" w:eastAsia="es-ES"/>
        </w:rPr>
        <w:t>Interpretación errónea de la norma</w:t>
      </w:r>
      <w:r w:rsidR="00A03654" w:rsidRPr="00E22D4C">
        <w:rPr>
          <w:rFonts w:ascii="Times New Roman" w:eastAsia="Times New Roman" w:hAnsi="Times New Roman" w:cs="Times New Roman"/>
          <w:color w:val="000000" w:themeColor="text1"/>
          <w:sz w:val="26"/>
          <w:szCs w:val="26"/>
          <w:lang w:val="es-ES" w:eastAsia="es-ES"/>
        </w:rPr>
        <w:t xml:space="preserve">: </w:t>
      </w:r>
      <w:r w:rsidR="00A03654" w:rsidRPr="00E22D4C">
        <w:rPr>
          <w:rFonts w:ascii="Times New Roman" w:hAnsi="Times New Roman" w:cs="Times New Roman"/>
          <w:sz w:val="26"/>
          <w:szCs w:val="26"/>
          <w:lang w:val="es-ES"/>
        </w:rPr>
        <w:t>consistente en el entendimiento desatinado del precepto o preceptos que sustentan el asunto por resolver</w:t>
      </w:r>
      <w:r w:rsidR="0035335E" w:rsidRPr="00E22D4C">
        <w:rPr>
          <w:rStyle w:val="Refdenotaalpie"/>
          <w:rFonts w:ascii="Times New Roman" w:hAnsi="Times New Roman" w:cs="Times New Roman"/>
          <w:sz w:val="26"/>
          <w:szCs w:val="26"/>
          <w:lang w:val="es-ES"/>
        </w:rPr>
        <w:footnoteReference w:id="11"/>
      </w:r>
      <w:r w:rsidR="00A03654" w:rsidRPr="00E22D4C">
        <w:rPr>
          <w:rFonts w:ascii="Times New Roman" w:hAnsi="Times New Roman" w:cs="Times New Roman"/>
          <w:sz w:val="26"/>
          <w:szCs w:val="26"/>
          <w:lang w:val="es-ES"/>
        </w:rPr>
        <w:t>.</w:t>
      </w:r>
    </w:p>
    <w:p w14:paraId="34FF1C98" w14:textId="77777777" w:rsidR="00EB4E24" w:rsidRPr="00AE586F" w:rsidRDefault="00EB4E24" w:rsidP="00160D0C">
      <w:pPr>
        <w:spacing w:after="0" w:line="360" w:lineRule="auto"/>
        <w:ind w:right="51"/>
        <w:jc w:val="both"/>
        <w:rPr>
          <w:rFonts w:ascii="Times New Roman" w:eastAsia="Times New Roman" w:hAnsi="Times New Roman" w:cs="Arial"/>
          <w:color w:val="000000" w:themeColor="text1"/>
          <w:sz w:val="28"/>
          <w:szCs w:val="28"/>
          <w:lang w:val="es-ES" w:eastAsia="es-ES"/>
        </w:rPr>
      </w:pPr>
    </w:p>
    <w:p w14:paraId="272095F1" w14:textId="4649DB76" w:rsidR="008841A0" w:rsidRPr="00AE586F" w:rsidRDefault="009F1925" w:rsidP="08EC64FE">
      <w:pPr>
        <w:spacing w:line="360" w:lineRule="auto"/>
        <w:jc w:val="both"/>
        <w:rPr>
          <w:rFonts w:ascii="Times New Roman" w:hAnsi="Times New Roman" w:cs="Times New Roman"/>
          <w:b/>
          <w:bCs/>
          <w:sz w:val="28"/>
          <w:szCs w:val="28"/>
          <w:lang w:val="es-ES"/>
        </w:rPr>
      </w:pPr>
      <w:r w:rsidRPr="08EC64FE">
        <w:rPr>
          <w:rFonts w:ascii="Times New Roman" w:eastAsia="Times New Roman" w:hAnsi="Times New Roman" w:cs="Times New Roman"/>
          <w:b/>
          <w:bCs/>
          <w:color w:val="000000" w:themeColor="text1"/>
          <w:sz w:val="28"/>
          <w:szCs w:val="28"/>
          <w:lang w:val="es-ES" w:eastAsia="es-ES"/>
        </w:rPr>
        <w:t>3</w:t>
      </w:r>
      <w:r w:rsidR="000E190A" w:rsidRPr="08EC64FE">
        <w:rPr>
          <w:rFonts w:ascii="Times New Roman" w:eastAsia="Times New Roman" w:hAnsi="Times New Roman" w:cs="Times New Roman"/>
          <w:b/>
          <w:bCs/>
          <w:color w:val="000000" w:themeColor="text1"/>
          <w:sz w:val="28"/>
          <w:szCs w:val="28"/>
          <w:lang w:val="es-ES" w:eastAsia="es-ES"/>
        </w:rPr>
        <w:t>.</w:t>
      </w:r>
      <w:r w:rsidR="008841A0" w:rsidRPr="08EC64FE">
        <w:rPr>
          <w:rFonts w:ascii="Times New Roman" w:eastAsia="Times New Roman" w:hAnsi="Times New Roman" w:cs="Times New Roman"/>
          <w:b/>
          <w:bCs/>
          <w:color w:val="000000" w:themeColor="text1"/>
          <w:sz w:val="28"/>
          <w:szCs w:val="28"/>
          <w:lang w:val="es-ES" w:eastAsia="es-ES"/>
        </w:rPr>
        <w:t xml:space="preserve"> </w:t>
      </w:r>
      <w:r w:rsidR="008841A0" w:rsidRPr="08EC64FE">
        <w:rPr>
          <w:rFonts w:ascii="Times New Roman" w:hAnsi="Times New Roman" w:cs="Times New Roman"/>
          <w:b/>
          <w:bCs/>
          <w:sz w:val="28"/>
          <w:szCs w:val="28"/>
          <w:lang w:val="es-ES"/>
        </w:rPr>
        <w:t xml:space="preserve">Estándares mínimos </w:t>
      </w:r>
      <w:r w:rsidR="003B381C" w:rsidRPr="08EC64FE">
        <w:rPr>
          <w:rFonts w:ascii="Times New Roman" w:hAnsi="Times New Roman" w:cs="Times New Roman"/>
          <w:b/>
          <w:bCs/>
          <w:sz w:val="28"/>
          <w:szCs w:val="28"/>
          <w:lang w:val="es-ES"/>
        </w:rPr>
        <w:t>para la elección de personeros</w:t>
      </w:r>
      <w:r w:rsidR="4351F139" w:rsidRPr="08EC64FE">
        <w:rPr>
          <w:rFonts w:ascii="Times New Roman" w:hAnsi="Times New Roman" w:cs="Times New Roman"/>
          <w:b/>
          <w:bCs/>
          <w:sz w:val="28"/>
          <w:szCs w:val="28"/>
          <w:lang w:val="es-ES"/>
        </w:rPr>
        <w:t>.</w:t>
      </w:r>
    </w:p>
    <w:p w14:paraId="48A21919" w14:textId="77777777" w:rsidR="008841A0" w:rsidRPr="00AE586F" w:rsidRDefault="008841A0" w:rsidP="003B381C">
      <w:pPr>
        <w:rPr>
          <w:lang w:val="es-ES"/>
        </w:rPr>
      </w:pPr>
    </w:p>
    <w:p w14:paraId="223011B1" w14:textId="3ACA4283" w:rsidR="008841A0" w:rsidRPr="00AE586F" w:rsidRDefault="008841A0" w:rsidP="5090A3E1">
      <w:pPr>
        <w:spacing w:line="360" w:lineRule="auto"/>
        <w:jc w:val="both"/>
        <w:rPr>
          <w:rFonts w:ascii="Times New Roman" w:hAnsi="Times New Roman" w:cs="Times New Roman"/>
          <w:sz w:val="28"/>
          <w:szCs w:val="28"/>
          <w:lang w:val="es-ES"/>
        </w:rPr>
      </w:pPr>
      <w:r w:rsidRPr="00AE586F">
        <w:rPr>
          <w:rFonts w:ascii="Times New Roman" w:hAnsi="Times New Roman" w:cs="Times New Roman"/>
          <w:sz w:val="28"/>
          <w:szCs w:val="28"/>
          <w:lang w:val="es-ES"/>
        </w:rPr>
        <w:t>El Personero Municipal integra el Ministerio Público</w:t>
      </w:r>
      <w:r w:rsidR="65A67CE9" w:rsidRPr="00AE586F">
        <w:rPr>
          <w:rFonts w:ascii="Times New Roman" w:hAnsi="Times New Roman" w:cs="Times New Roman"/>
          <w:sz w:val="28"/>
          <w:szCs w:val="28"/>
          <w:lang w:val="es-ES"/>
        </w:rPr>
        <w:t xml:space="preserve"> </w:t>
      </w:r>
      <w:r w:rsidR="003B381C" w:rsidRPr="00AE586F">
        <w:rPr>
          <w:rFonts w:ascii="Times New Roman" w:hAnsi="Times New Roman" w:cs="Times New Roman"/>
          <w:sz w:val="28"/>
          <w:szCs w:val="28"/>
          <w:lang w:val="es-ES"/>
        </w:rPr>
        <w:t>y</w:t>
      </w:r>
      <w:r w:rsidR="44F8EF82" w:rsidRPr="00AE586F">
        <w:rPr>
          <w:rFonts w:ascii="Times New Roman" w:hAnsi="Times New Roman" w:cs="Times New Roman"/>
          <w:sz w:val="28"/>
          <w:szCs w:val="28"/>
          <w:lang w:val="es-ES"/>
        </w:rPr>
        <w:t xml:space="preserve"> cumple</w:t>
      </w:r>
      <w:r w:rsidRPr="00AE586F">
        <w:rPr>
          <w:rFonts w:ascii="Times New Roman" w:hAnsi="Times New Roman" w:cs="Times New Roman"/>
          <w:sz w:val="28"/>
          <w:szCs w:val="28"/>
          <w:lang w:val="es-ES"/>
        </w:rPr>
        <w:t xml:space="preserve"> funciones de (i) defensor de derechos humanos, (</w:t>
      </w:r>
      <w:proofErr w:type="spellStart"/>
      <w:r w:rsidRPr="00AE586F">
        <w:rPr>
          <w:rFonts w:ascii="Times New Roman" w:hAnsi="Times New Roman" w:cs="Times New Roman"/>
          <w:sz w:val="28"/>
          <w:szCs w:val="28"/>
          <w:lang w:val="es-ES"/>
        </w:rPr>
        <w:t>ii</w:t>
      </w:r>
      <w:proofErr w:type="spellEnd"/>
      <w:r w:rsidRPr="00AE586F">
        <w:rPr>
          <w:rFonts w:ascii="Times New Roman" w:hAnsi="Times New Roman" w:cs="Times New Roman"/>
          <w:sz w:val="28"/>
          <w:szCs w:val="28"/>
          <w:lang w:val="es-ES"/>
        </w:rPr>
        <w:t>) veedor ciudadano, (</w:t>
      </w:r>
      <w:proofErr w:type="spellStart"/>
      <w:r w:rsidRPr="00AE586F">
        <w:rPr>
          <w:rFonts w:ascii="Times New Roman" w:hAnsi="Times New Roman" w:cs="Times New Roman"/>
          <w:sz w:val="28"/>
          <w:szCs w:val="28"/>
          <w:lang w:val="es-ES"/>
        </w:rPr>
        <w:t>iii</w:t>
      </w:r>
      <w:proofErr w:type="spellEnd"/>
      <w:r w:rsidRPr="00AE586F">
        <w:rPr>
          <w:rFonts w:ascii="Times New Roman" w:hAnsi="Times New Roman" w:cs="Times New Roman"/>
          <w:sz w:val="28"/>
          <w:szCs w:val="28"/>
          <w:lang w:val="es-ES"/>
        </w:rPr>
        <w:t>) y autoridad disciplinaria a favor de la salvaguarda de la Constitución y la ley</w:t>
      </w:r>
      <w:r w:rsidR="003B381C" w:rsidRPr="00AE586F">
        <w:rPr>
          <w:rFonts w:ascii="Times New Roman" w:hAnsi="Times New Roman" w:cs="Times New Roman"/>
          <w:sz w:val="28"/>
          <w:szCs w:val="28"/>
          <w:lang w:val="es-ES"/>
        </w:rPr>
        <w:t>,</w:t>
      </w:r>
      <w:r w:rsidRPr="00AE586F">
        <w:rPr>
          <w:rFonts w:ascii="Times New Roman" w:hAnsi="Times New Roman" w:cs="Times New Roman"/>
          <w:sz w:val="28"/>
          <w:szCs w:val="28"/>
          <w:lang w:val="es-ES"/>
        </w:rPr>
        <w:t xml:space="preserve"> como expresión máxima de la voluntad general y el interés común</w:t>
      </w:r>
      <w:r w:rsidRPr="00AE586F">
        <w:rPr>
          <w:rStyle w:val="Refdenotaalpie"/>
          <w:rFonts w:ascii="Times New Roman" w:hAnsi="Times New Roman" w:cs="Times New Roman"/>
          <w:sz w:val="28"/>
          <w:szCs w:val="28"/>
        </w:rPr>
        <w:footnoteReference w:id="12"/>
      </w:r>
      <w:r w:rsidR="003B381C" w:rsidRPr="00AE586F">
        <w:rPr>
          <w:rFonts w:ascii="Times New Roman" w:hAnsi="Times New Roman" w:cs="Times New Roman"/>
          <w:sz w:val="28"/>
          <w:szCs w:val="28"/>
          <w:lang w:val="es-ES"/>
        </w:rPr>
        <w:t>,</w:t>
      </w:r>
      <w:r w:rsidRPr="00AE586F">
        <w:rPr>
          <w:rFonts w:ascii="Times New Roman" w:hAnsi="Times New Roman" w:cs="Times New Roman"/>
          <w:sz w:val="28"/>
          <w:szCs w:val="28"/>
          <w:lang w:val="es-ES"/>
        </w:rPr>
        <w:t xml:space="preserve"> a las voces del artículo 118 Constitucional</w:t>
      </w:r>
      <w:r w:rsidRPr="00AE586F">
        <w:rPr>
          <w:rStyle w:val="Refdenotaalpie"/>
          <w:rFonts w:ascii="Times New Roman" w:hAnsi="Times New Roman" w:cs="Times New Roman"/>
          <w:sz w:val="28"/>
          <w:szCs w:val="28"/>
        </w:rPr>
        <w:footnoteReference w:id="13"/>
      </w:r>
      <w:r w:rsidRPr="00AE586F">
        <w:rPr>
          <w:rFonts w:ascii="Times New Roman" w:hAnsi="Times New Roman" w:cs="Times New Roman"/>
          <w:sz w:val="28"/>
          <w:szCs w:val="28"/>
          <w:lang w:val="es-ES"/>
        </w:rPr>
        <w:t xml:space="preserve">. </w:t>
      </w:r>
    </w:p>
    <w:p w14:paraId="5988D89F" w14:textId="765D4530" w:rsidR="008841A0" w:rsidRPr="00AE586F" w:rsidRDefault="008841A0" w:rsidP="5090A3E1">
      <w:pPr>
        <w:spacing w:line="360" w:lineRule="auto"/>
        <w:jc w:val="both"/>
        <w:rPr>
          <w:rFonts w:ascii="Times New Roman" w:hAnsi="Times New Roman" w:cs="Times New Roman"/>
          <w:sz w:val="28"/>
          <w:szCs w:val="28"/>
          <w:lang w:val="es-ES"/>
        </w:rPr>
      </w:pPr>
    </w:p>
    <w:p w14:paraId="0F130BD8" w14:textId="776EF340" w:rsidR="008841A0" w:rsidRPr="00AE586F" w:rsidRDefault="008841A0" w:rsidP="008841A0">
      <w:pPr>
        <w:spacing w:line="360" w:lineRule="auto"/>
        <w:jc w:val="both"/>
        <w:rPr>
          <w:rFonts w:ascii="Times New Roman" w:hAnsi="Times New Roman" w:cs="Times New Roman"/>
          <w:sz w:val="28"/>
          <w:szCs w:val="28"/>
          <w:lang w:val="es-ES"/>
        </w:rPr>
      </w:pPr>
      <w:r w:rsidRPr="00AE586F">
        <w:rPr>
          <w:rFonts w:ascii="Times New Roman" w:hAnsi="Times New Roman" w:cs="Times New Roman"/>
          <w:sz w:val="28"/>
          <w:szCs w:val="28"/>
          <w:lang w:val="es-ES"/>
        </w:rPr>
        <w:t xml:space="preserve">Así pues, dada la importancia de este organismo la Constitución Política de 1991 en su artículo 313 numeral 8 estableció como función de los Concejos </w:t>
      </w:r>
      <w:r w:rsidRPr="00AE586F">
        <w:rPr>
          <w:rFonts w:ascii="Times New Roman" w:hAnsi="Times New Roman" w:cs="Times New Roman"/>
          <w:sz w:val="28"/>
          <w:szCs w:val="28"/>
          <w:lang w:val="es-ES"/>
        </w:rPr>
        <w:lastRenderedPageBreak/>
        <w:t>Municipales elegir al personero municipal para los periodos que la ley determine.</w:t>
      </w:r>
    </w:p>
    <w:p w14:paraId="6BD18F9B" w14:textId="77777777" w:rsidR="008841A0" w:rsidRPr="00AE586F" w:rsidRDefault="008841A0" w:rsidP="008841A0">
      <w:pPr>
        <w:spacing w:line="360" w:lineRule="auto"/>
        <w:jc w:val="both"/>
        <w:rPr>
          <w:rFonts w:ascii="Times New Roman" w:hAnsi="Times New Roman" w:cs="Times New Roman"/>
          <w:sz w:val="28"/>
          <w:szCs w:val="28"/>
          <w:lang w:val="es-ES"/>
        </w:rPr>
      </w:pPr>
    </w:p>
    <w:p w14:paraId="379B4F1D" w14:textId="6A6A5DDB" w:rsidR="008841A0" w:rsidRDefault="47B6557D" w:rsidP="008841A0">
      <w:pPr>
        <w:spacing w:line="360" w:lineRule="auto"/>
        <w:jc w:val="both"/>
        <w:rPr>
          <w:rFonts w:ascii="Times New Roman" w:hAnsi="Times New Roman" w:cs="Times New Roman"/>
          <w:sz w:val="28"/>
          <w:szCs w:val="28"/>
          <w:lang w:val="es-ES"/>
        </w:rPr>
      </w:pPr>
      <w:r w:rsidRPr="5090A3E1">
        <w:rPr>
          <w:rFonts w:ascii="Times New Roman" w:hAnsi="Times New Roman" w:cs="Times New Roman"/>
          <w:sz w:val="28"/>
          <w:szCs w:val="28"/>
          <w:lang w:val="es-ES"/>
        </w:rPr>
        <w:t>L</w:t>
      </w:r>
      <w:r w:rsidR="003B381C" w:rsidRPr="5090A3E1">
        <w:rPr>
          <w:rFonts w:ascii="Times New Roman" w:hAnsi="Times New Roman" w:cs="Times New Roman"/>
          <w:sz w:val="28"/>
          <w:szCs w:val="28"/>
          <w:lang w:val="es-ES"/>
        </w:rPr>
        <w:t>a L</w:t>
      </w:r>
      <w:r w:rsidR="008841A0" w:rsidRPr="5090A3E1">
        <w:rPr>
          <w:rFonts w:ascii="Times New Roman" w:hAnsi="Times New Roman" w:cs="Times New Roman"/>
          <w:sz w:val="28"/>
          <w:szCs w:val="28"/>
          <w:lang w:val="es-ES"/>
        </w:rPr>
        <w:t>ey 136 de 1994</w:t>
      </w:r>
      <w:r w:rsidR="003B381C" w:rsidRPr="5090A3E1">
        <w:rPr>
          <w:rFonts w:ascii="Times New Roman" w:hAnsi="Times New Roman" w:cs="Times New Roman"/>
          <w:sz w:val="28"/>
          <w:szCs w:val="28"/>
          <w:lang w:val="es-ES"/>
        </w:rPr>
        <w:t>,</w:t>
      </w:r>
      <w:r w:rsidR="008841A0" w:rsidRPr="5090A3E1">
        <w:rPr>
          <w:rFonts w:ascii="Times New Roman" w:hAnsi="Times New Roman" w:cs="Times New Roman"/>
          <w:sz w:val="28"/>
          <w:szCs w:val="28"/>
          <w:lang w:val="es-ES"/>
        </w:rPr>
        <w:t xml:space="preserve"> en su artículo 170, en atención al postulado constitucional, establecía que la elección del Personero Municipal estaría en cabeza del Concejo Municipal</w:t>
      </w:r>
      <w:r w:rsidR="23D8B4BC" w:rsidRPr="5090A3E1">
        <w:rPr>
          <w:rFonts w:ascii="Times New Roman" w:hAnsi="Times New Roman" w:cs="Times New Roman"/>
          <w:sz w:val="28"/>
          <w:szCs w:val="28"/>
          <w:lang w:val="es-ES"/>
        </w:rPr>
        <w:t>. S</w:t>
      </w:r>
      <w:r w:rsidR="008841A0" w:rsidRPr="5090A3E1">
        <w:rPr>
          <w:rFonts w:ascii="Times New Roman" w:hAnsi="Times New Roman" w:cs="Times New Roman"/>
          <w:sz w:val="28"/>
          <w:szCs w:val="28"/>
          <w:lang w:val="es-ES"/>
        </w:rPr>
        <w:t>in embargo, dicha disposición obviaba el procedimiento para su elección</w:t>
      </w:r>
      <w:r w:rsidR="003B381C" w:rsidRPr="5090A3E1">
        <w:rPr>
          <w:rFonts w:ascii="Times New Roman" w:hAnsi="Times New Roman" w:cs="Times New Roman"/>
          <w:sz w:val="28"/>
          <w:szCs w:val="28"/>
          <w:lang w:val="es-ES"/>
        </w:rPr>
        <w:t>, por lo que posteriormente la L</w:t>
      </w:r>
      <w:r w:rsidR="008841A0" w:rsidRPr="5090A3E1">
        <w:rPr>
          <w:rFonts w:ascii="Times New Roman" w:hAnsi="Times New Roman" w:cs="Times New Roman"/>
          <w:sz w:val="28"/>
          <w:szCs w:val="28"/>
          <w:lang w:val="es-ES"/>
        </w:rPr>
        <w:t xml:space="preserve">ey 1551 de 2012 en su artículo 35 estableció que los Concejos Municipales debían elegir a los Personeros Municipales para un periodo de cuatro años </w:t>
      </w:r>
      <w:r w:rsidR="008841A0" w:rsidRPr="5090A3E1">
        <w:rPr>
          <w:rFonts w:ascii="Times New Roman" w:hAnsi="Times New Roman" w:cs="Times New Roman"/>
          <w:sz w:val="28"/>
          <w:szCs w:val="28"/>
          <w:u w:val="single"/>
          <w:lang w:val="es-ES"/>
        </w:rPr>
        <w:t xml:space="preserve">previo concurso de méritos </w:t>
      </w:r>
      <w:r w:rsidR="008841A0" w:rsidRPr="5090A3E1">
        <w:rPr>
          <w:rFonts w:ascii="Times New Roman" w:hAnsi="Times New Roman" w:cs="Times New Roman"/>
          <w:sz w:val="28"/>
          <w:szCs w:val="28"/>
          <w:lang w:val="es-ES"/>
        </w:rPr>
        <w:t xml:space="preserve">realizado por la </w:t>
      </w:r>
      <w:r w:rsidR="58E0807F" w:rsidRPr="5090A3E1">
        <w:rPr>
          <w:rFonts w:ascii="Times New Roman" w:hAnsi="Times New Roman" w:cs="Times New Roman"/>
          <w:sz w:val="28"/>
          <w:szCs w:val="28"/>
          <w:lang w:val="es-ES"/>
        </w:rPr>
        <w:t>P</w:t>
      </w:r>
      <w:r w:rsidR="008841A0" w:rsidRPr="5090A3E1">
        <w:rPr>
          <w:rFonts w:ascii="Times New Roman" w:hAnsi="Times New Roman" w:cs="Times New Roman"/>
          <w:sz w:val="28"/>
          <w:szCs w:val="28"/>
          <w:lang w:val="es-ES"/>
        </w:rPr>
        <w:t xml:space="preserve">rocuraduría General de la Nación. </w:t>
      </w:r>
    </w:p>
    <w:p w14:paraId="6F2188BC" w14:textId="77777777" w:rsidR="009F1925" w:rsidRPr="00AE586F" w:rsidRDefault="009F1925" w:rsidP="008841A0">
      <w:pPr>
        <w:spacing w:line="360" w:lineRule="auto"/>
        <w:jc w:val="both"/>
        <w:rPr>
          <w:rFonts w:ascii="Times New Roman" w:hAnsi="Times New Roman" w:cs="Times New Roman"/>
          <w:sz w:val="28"/>
          <w:szCs w:val="28"/>
          <w:lang w:val="es-ES"/>
        </w:rPr>
      </w:pPr>
    </w:p>
    <w:p w14:paraId="559007DA" w14:textId="05B85B49" w:rsidR="008841A0" w:rsidRPr="00AE586F" w:rsidRDefault="008841A0" w:rsidP="5090A3E1">
      <w:pPr>
        <w:spacing w:line="360" w:lineRule="auto"/>
        <w:jc w:val="both"/>
        <w:rPr>
          <w:rFonts w:ascii="Times New Roman" w:eastAsia="Times New Roman" w:hAnsi="Times New Roman" w:cs="Times New Roman"/>
          <w:sz w:val="28"/>
          <w:szCs w:val="28"/>
          <w:lang w:val="es-ES"/>
        </w:rPr>
      </w:pPr>
      <w:r w:rsidRPr="00AE586F">
        <w:rPr>
          <w:rFonts w:ascii="Times New Roman" w:hAnsi="Times New Roman" w:cs="Times New Roman"/>
          <w:sz w:val="28"/>
          <w:szCs w:val="28"/>
          <w:lang w:val="es-ES"/>
        </w:rPr>
        <w:t>Tal disposición fue objeto de pronunciamiento por parte de la Corte Constitucional</w:t>
      </w:r>
      <w:r w:rsidR="003B381C" w:rsidRPr="00AE586F">
        <w:rPr>
          <w:rFonts w:ascii="Times New Roman" w:hAnsi="Times New Roman" w:cs="Times New Roman"/>
          <w:sz w:val="28"/>
          <w:szCs w:val="28"/>
          <w:lang w:val="es-ES"/>
        </w:rPr>
        <w:t xml:space="preserve"> y</w:t>
      </w:r>
      <w:r w:rsidRPr="00AE586F">
        <w:rPr>
          <w:rFonts w:ascii="Times New Roman" w:hAnsi="Times New Roman" w:cs="Times New Roman"/>
          <w:sz w:val="28"/>
          <w:szCs w:val="28"/>
          <w:lang w:val="es-ES"/>
        </w:rPr>
        <w:t xml:space="preserve"> en sentencia C-105 de 2013</w:t>
      </w:r>
      <w:r w:rsidR="003B381C" w:rsidRPr="00AE586F">
        <w:rPr>
          <w:rFonts w:ascii="Times New Roman" w:hAnsi="Times New Roman" w:cs="Times New Roman"/>
          <w:sz w:val="28"/>
          <w:szCs w:val="28"/>
          <w:lang w:val="es-ES"/>
        </w:rPr>
        <w:t xml:space="preserve"> determinó </w:t>
      </w:r>
      <w:r w:rsidRPr="00AE586F">
        <w:rPr>
          <w:rFonts w:ascii="Times New Roman" w:hAnsi="Times New Roman" w:cs="Times New Roman"/>
          <w:sz w:val="28"/>
          <w:szCs w:val="28"/>
          <w:lang w:val="es-ES"/>
        </w:rPr>
        <w:t>que era contraria a la Constitución</w:t>
      </w:r>
      <w:r w:rsidR="003B381C" w:rsidRPr="00AE586F">
        <w:rPr>
          <w:rFonts w:ascii="Times New Roman" w:hAnsi="Times New Roman" w:cs="Times New Roman"/>
          <w:sz w:val="28"/>
          <w:szCs w:val="28"/>
          <w:lang w:val="es-ES"/>
        </w:rPr>
        <w:t xml:space="preserve">, por </w:t>
      </w:r>
      <w:r w:rsidR="0917913D" w:rsidRPr="00AE586F">
        <w:rPr>
          <w:rFonts w:ascii="Times New Roman" w:hAnsi="Times New Roman" w:cs="Times New Roman"/>
          <w:sz w:val="28"/>
          <w:szCs w:val="28"/>
          <w:lang w:val="es-ES"/>
        </w:rPr>
        <w:t>considera</w:t>
      </w:r>
      <w:r w:rsidR="0917913D" w:rsidRPr="5090A3E1">
        <w:rPr>
          <w:rFonts w:ascii="Times New Roman" w:eastAsia="Times New Roman" w:hAnsi="Times New Roman" w:cs="Times New Roman"/>
          <w:sz w:val="28"/>
          <w:szCs w:val="28"/>
          <w:lang w:val="es-ES"/>
        </w:rPr>
        <w:t xml:space="preserve">r que la elección del personero es del resorte exclusivo de los concejos </w:t>
      </w:r>
      <w:r w:rsidRPr="5090A3E1">
        <w:rPr>
          <w:rStyle w:val="Refdenotaalpie"/>
          <w:rFonts w:ascii="Times New Roman" w:eastAsia="Times New Roman" w:hAnsi="Times New Roman" w:cs="Times New Roman"/>
          <w:sz w:val="28"/>
          <w:szCs w:val="28"/>
        </w:rPr>
        <w:footnoteReference w:id="14"/>
      </w:r>
      <w:r w:rsidR="003B381C" w:rsidRPr="5090A3E1">
        <w:rPr>
          <w:rFonts w:ascii="Times New Roman" w:eastAsia="Times New Roman" w:hAnsi="Times New Roman" w:cs="Times New Roman"/>
          <w:sz w:val="28"/>
          <w:szCs w:val="28"/>
          <w:lang w:val="es-ES"/>
        </w:rPr>
        <w:t>.</w:t>
      </w:r>
      <w:r w:rsidR="2451830C" w:rsidRPr="5090A3E1">
        <w:rPr>
          <w:rFonts w:ascii="Times New Roman" w:eastAsia="Times New Roman" w:hAnsi="Times New Roman" w:cs="Times New Roman"/>
          <w:sz w:val="28"/>
          <w:szCs w:val="28"/>
          <w:lang w:val="es-ES"/>
        </w:rPr>
        <w:t xml:space="preserve"> Y</w:t>
      </w:r>
      <w:r w:rsidRPr="5090A3E1">
        <w:rPr>
          <w:rFonts w:ascii="Times New Roman" w:eastAsia="Times New Roman" w:hAnsi="Times New Roman" w:cs="Times New Roman"/>
          <w:sz w:val="28"/>
          <w:szCs w:val="28"/>
          <w:lang w:val="es-ES"/>
        </w:rPr>
        <w:t xml:space="preserve"> f</w:t>
      </w:r>
      <w:r w:rsidR="003B381C" w:rsidRPr="5090A3E1">
        <w:rPr>
          <w:rFonts w:ascii="Times New Roman" w:eastAsia="Times New Roman" w:hAnsi="Times New Roman" w:cs="Times New Roman"/>
          <w:sz w:val="28"/>
          <w:szCs w:val="28"/>
          <w:lang w:val="es-ES"/>
        </w:rPr>
        <w:t xml:space="preserve">ijó como regla jurisprudencial la siguiente: </w:t>
      </w:r>
    </w:p>
    <w:p w14:paraId="2DB7D651" w14:textId="595409F2" w:rsidR="5090A3E1" w:rsidRDefault="5090A3E1" w:rsidP="5090A3E1">
      <w:pPr>
        <w:pStyle w:val="NormalWeb"/>
        <w:shd w:val="clear" w:color="auto" w:fill="FFFFFF" w:themeFill="background1"/>
        <w:spacing w:before="0" w:beforeAutospacing="0"/>
        <w:jc w:val="both"/>
        <w:rPr>
          <w:lang w:val="es-ES"/>
        </w:rPr>
      </w:pPr>
    </w:p>
    <w:p w14:paraId="300A62A3" w14:textId="2690F228" w:rsidR="008841A0" w:rsidRPr="00AE586F" w:rsidRDefault="008841A0" w:rsidP="5090A3E1">
      <w:pPr>
        <w:pStyle w:val="NormalWeb"/>
        <w:shd w:val="clear" w:color="auto" w:fill="FFFFFF" w:themeFill="background1"/>
        <w:spacing w:before="0" w:beforeAutospacing="0"/>
        <w:ind w:left="284"/>
        <w:jc w:val="both"/>
        <w:rPr>
          <w:sz w:val="26"/>
          <w:szCs w:val="26"/>
          <w:lang w:val="es-ES"/>
        </w:rPr>
      </w:pPr>
      <w:r w:rsidRPr="00AE586F">
        <w:rPr>
          <w:sz w:val="26"/>
          <w:szCs w:val="26"/>
          <w:lang w:val="es-ES"/>
        </w:rPr>
        <w:t>“</w:t>
      </w:r>
      <w:r w:rsidR="3A09015B" w:rsidRPr="00AE586F">
        <w:rPr>
          <w:sz w:val="26"/>
          <w:szCs w:val="26"/>
          <w:lang w:val="es-ES"/>
        </w:rPr>
        <w:t xml:space="preserve">... </w:t>
      </w:r>
      <w:r w:rsidRPr="00AE586F">
        <w:rPr>
          <w:sz w:val="26"/>
          <w:szCs w:val="26"/>
          <w:shd w:val="clear" w:color="auto" w:fill="FFFFFF"/>
          <w:lang w:val="es-ES"/>
        </w:rPr>
        <w:t xml:space="preserve">debe tenerse en cuenta que la previsión legislativa en torno al concurso, y las condiciones que de la jurisprudencia constitucional se derivan para el mismo, no implican que estas corporaciones tengan que ejecutar e intervenir directa y materialmente en los concursos y en cada una de sus etapas, </w:t>
      </w:r>
      <w:r w:rsidRPr="5090A3E1">
        <w:rPr>
          <w:b/>
          <w:bCs/>
          <w:sz w:val="26"/>
          <w:szCs w:val="26"/>
          <w:u w:val="single"/>
          <w:shd w:val="clear" w:color="auto" w:fill="FFFFFF"/>
          <w:lang w:val="es-ES"/>
        </w:rPr>
        <w:t>sino que estas entidades tienen la responsabilidad de dirigirlos y conducirlos.</w:t>
      </w:r>
      <w:r w:rsidRPr="00AE586F">
        <w:rPr>
          <w:sz w:val="26"/>
          <w:szCs w:val="26"/>
          <w:shd w:val="clear" w:color="auto" w:fill="FFFFFF"/>
          <w:lang w:val="es-ES"/>
        </w:rPr>
        <w:t xml:space="preserve"> Es decir, </w:t>
      </w:r>
      <w:r w:rsidRPr="00AE586F">
        <w:rPr>
          <w:sz w:val="26"/>
          <w:szCs w:val="26"/>
          <w:u w:val="single"/>
          <w:shd w:val="clear" w:color="auto" w:fill="FFFFFF"/>
          <w:lang w:val="es-ES"/>
        </w:rPr>
        <w:t>deben trazar los lineamientos generales del procedimiento, pero pueden entregar su realización parcial a terceras instancias que cuenten con las herramientas humanas y técnicas para este efecto.</w:t>
      </w:r>
      <w:r w:rsidRPr="00AE586F">
        <w:rPr>
          <w:sz w:val="26"/>
          <w:szCs w:val="26"/>
          <w:shd w:val="clear" w:color="auto" w:fill="FFFFFF"/>
          <w:lang w:val="es-ES"/>
        </w:rPr>
        <w:t xml:space="preserve"> Así, por ejemplo</w:t>
      </w:r>
      <w:r w:rsidRPr="5090A3E1">
        <w:rPr>
          <w:b/>
          <w:bCs/>
          <w:sz w:val="26"/>
          <w:szCs w:val="26"/>
          <w:shd w:val="clear" w:color="auto" w:fill="FFFFFF"/>
          <w:lang w:val="es-ES"/>
        </w:rPr>
        <w:t>, pueden realizar convenios con organismos especializados técnicos e independientes dentro de la propia Administración Pública</w:t>
      </w:r>
      <w:r w:rsidRPr="00AE586F">
        <w:rPr>
          <w:sz w:val="26"/>
          <w:szCs w:val="26"/>
          <w:shd w:val="clear" w:color="auto" w:fill="FFFFFF"/>
          <w:lang w:val="es-ES"/>
        </w:rPr>
        <w:t xml:space="preserve">, para que sean éstos quienes materialicen estas directrices bajo su supervisión, tal como ha ocurrido con los concursos realizados por la ESAP. Podrían, incluso, organizarse pruebas de oposición de manera simultánea para varios municipios de un mismo departamento que se encuentren dentro de la misma categoría, y unificarse los criterios de valoración de la experiencia y de la preparación académica y profesional, y centralizar su evaluación en una única instancia. </w:t>
      </w:r>
      <w:r w:rsidRPr="5090A3E1">
        <w:rPr>
          <w:b/>
          <w:bCs/>
          <w:sz w:val="26"/>
          <w:szCs w:val="26"/>
          <w:u w:val="single"/>
          <w:shd w:val="clear" w:color="auto" w:fill="FFFFFF"/>
          <w:lang w:val="es-ES"/>
        </w:rPr>
        <w:t>En este contexto, la Procuraduría General de la Nación podría intervenir en la vigilancia de los concursos, pero no sustituir a los propios concejos</w:t>
      </w:r>
      <w:r w:rsidRPr="00AE586F">
        <w:rPr>
          <w:sz w:val="26"/>
          <w:szCs w:val="26"/>
          <w:shd w:val="clear" w:color="auto" w:fill="FFFFFF"/>
          <w:lang w:val="es-ES"/>
        </w:rPr>
        <w:t>.”</w:t>
      </w:r>
    </w:p>
    <w:p w14:paraId="5B08B5D1" w14:textId="77777777" w:rsidR="00FE0DE6" w:rsidRPr="00AE586F" w:rsidRDefault="00FE0DE6" w:rsidP="003B381C">
      <w:pPr>
        <w:rPr>
          <w:lang w:val="es-ES"/>
        </w:rPr>
      </w:pPr>
    </w:p>
    <w:p w14:paraId="15ABE7F5" w14:textId="0320D037" w:rsidR="008841A0" w:rsidRPr="00AE586F" w:rsidRDefault="006541CA" w:rsidP="00B34CC2">
      <w:pPr>
        <w:shd w:val="clear" w:color="auto" w:fill="FFFFFF"/>
        <w:spacing w:after="100" w:afterAutospacing="1" w:line="360" w:lineRule="auto"/>
        <w:jc w:val="both"/>
        <w:rPr>
          <w:rFonts w:ascii="Times New Roman" w:hAnsi="Times New Roman" w:cs="Times New Roman"/>
          <w:sz w:val="28"/>
          <w:szCs w:val="28"/>
          <w:lang w:val="es-ES"/>
        </w:rPr>
      </w:pPr>
      <w:r w:rsidRPr="00AE586F">
        <w:rPr>
          <w:rFonts w:ascii="Times New Roman" w:hAnsi="Times New Roman" w:cs="Times New Roman"/>
          <w:sz w:val="28"/>
          <w:szCs w:val="28"/>
          <w:lang w:val="es-ES"/>
        </w:rPr>
        <w:lastRenderedPageBreak/>
        <w:t>En virtud de lo anterior m</w:t>
      </w:r>
      <w:r w:rsidR="008841A0" w:rsidRPr="00AE586F">
        <w:rPr>
          <w:rFonts w:ascii="Times New Roman" w:hAnsi="Times New Roman" w:cs="Times New Roman"/>
          <w:sz w:val="28"/>
          <w:szCs w:val="28"/>
          <w:lang w:val="es-ES"/>
        </w:rPr>
        <w:t>ediante</w:t>
      </w:r>
      <w:r w:rsidR="003B381C" w:rsidRPr="00AE586F">
        <w:rPr>
          <w:rFonts w:ascii="Times New Roman" w:hAnsi="Times New Roman" w:cs="Times New Roman"/>
          <w:sz w:val="28"/>
          <w:szCs w:val="28"/>
          <w:lang w:val="es-ES"/>
        </w:rPr>
        <w:t xml:space="preserve"> el</w:t>
      </w:r>
      <w:r w:rsidR="008841A0" w:rsidRPr="00AE586F">
        <w:rPr>
          <w:rFonts w:ascii="Times New Roman" w:hAnsi="Times New Roman" w:cs="Times New Roman"/>
          <w:sz w:val="28"/>
          <w:szCs w:val="28"/>
          <w:lang w:val="es-ES"/>
        </w:rPr>
        <w:t xml:space="preserve"> </w:t>
      </w:r>
      <w:r w:rsidR="003B381C" w:rsidRPr="00AE586F">
        <w:rPr>
          <w:rFonts w:ascii="Times New Roman" w:hAnsi="Times New Roman" w:cs="Times New Roman"/>
          <w:sz w:val="28"/>
          <w:szCs w:val="28"/>
          <w:lang w:val="es-ES"/>
        </w:rPr>
        <w:t>D</w:t>
      </w:r>
      <w:r w:rsidR="008841A0" w:rsidRPr="00AE586F">
        <w:rPr>
          <w:rFonts w:ascii="Times New Roman" w:hAnsi="Times New Roman" w:cs="Times New Roman"/>
          <w:sz w:val="28"/>
          <w:szCs w:val="28"/>
          <w:lang w:val="es-ES"/>
        </w:rPr>
        <w:t>ecreto reglamentario</w:t>
      </w:r>
      <w:r w:rsidR="003B381C" w:rsidRPr="00AE586F">
        <w:rPr>
          <w:rFonts w:ascii="Times New Roman" w:hAnsi="Times New Roman" w:cs="Times New Roman"/>
          <w:sz w:val="28"/>
          <w:szCs w:val="28"/>
          <w:lang w:val="es-ES"/>
        </w:rPr>
        <w:t xml:space="preserve"> </w:t>
      </w:r>
      <w:proofErr w:type="spellStart"/>
      <w:r w:rsidR="003B381C" w:rsidRPr="00AE586F">
        <w:rPr>
          <w:rFonts w:ascii="Times New Roman" w:hAnsi="Times New Roman" w:cs="Times New Roman"/>
          <w:sz w:val="28"/>
          <w:szCs w:val="28"/>
          <w:lang w:val="es-ES"/>
        </w:rPr>
        <w:t>nº</w:t>
      </w:r>
      <w:proofErr w:type="spellEnd"/>
      <w:r w:rsidR="008841A0" w:rsidRPr="00AE586F">
        <w:rPr>
          <w:rFonts w:ascii="Times New Roman" w:hAnsi="Times New Roman" w:cs="Times New Roman"/>
          <w:sz w:val="28"/>
          <w:szCs w:val="28"/>
          <w:lang w:val="es-ES"/>
        </w:rPr>
        <w:t xml:space="preserve"> 1083 de 2015</w:t>
      </w:r>
      <w:r w:rsidR="008841A0" w:rsidRPr="00AE586F">
        <w:rPr>
          <w:rStyle w:val="Refdenotaalpie"/>
          <w:rFonts w:ascii="Times New Roman" w:hAnsi="Times New Roman" w:cs="Times New Roman"/>
          <w:sz w:val="28"/>
          <w:szCs w:val="28"/>
        </w:rPr>
        <w:footnoteReference w:id="15"/>
      </w:r>
      <w:r w:rsidR="008841A0" w:rsidRPr="00AE586F">
        <w:rPr>
          <w:rFonts w:ascii="Times New Roman" w:hAnsi="Times New Roman" w:cs="Times New Roman"/>
          <w:sz w:val="28"/>
          <w:szCs w:val="28"/>
          <w:lang w:val="es-ES"/>
        </w:rPr>
        <w:t xml:space="preserve"> en su título 27</w:t>
      </w:r>
      <w:r w:rsidR="00F71144" w:rsidRPr="00AE586F">
        <w:rPr>
          <w:rFonts w:ascii="Times New Roman" w:hAnsi="Times New Roman" w:cs="Times New Roman"/>
          <w:sz w:val="28"/>
          <w:szCs w:val="28"/>
          <w:lang w:val="es-ES"/>
        </w:rPr>
        <w:t>,</w:t>
      </w:r>
      <w:r w:rsidR="008841A0" w:rsidRPr="00AE586F">
        <w:rPr>
          <w:rFonts w:ascii="Times New Roman" w:hAnsi="Times New Roman" w:cs="Times New Roman"/>
          <w:sz w:val="28"/>
          <w:szCs w:val="28"/>
          <w:lang w:val="es-ES"/>
        </w:rPr>
        <w:t xml:space="preserve"> se establecieron </w:t>
      </w:r>
      <w:r w:rsidR="008841A0" w:rsidRPr="5090A3E1">
        <w:rPr>
          <w:rFonts w:ascii="Times New Roman" w:hAnsi="Times New Roman" w:cs="Times New Roman"/>
          <w:i/>
          <w:iCs/>
          <w:sz w:val="28"/>
          <w:szCs w:val="28"/>
          <w:lang w:val="es-ES"/>
        </w:rPr>
        <w:t xml:space="preserve">los estándares mínimos para la elección de personeros </w:t>
      </w:r>
      <w:r w:rsidR="008841A0" w:rsidRPr="00AE586F">
        <w:rPr>
          <w:rFonts w:ascii="Times New Roman" w:hAnsi="Times New Roman" w:cs="Times New Roman"/>
          <w:sz w:val="28"/>
          <w:szCs w:val="28"/>
          <w:lang w:val="es-ES"/>
        </w:rPr>
        <w:t xml:space="preserve">y el artículo 2.2.27.1. a la letra dice: </w:t>
      </w:r>
    </w:p>
    <w:p w14:paraId="1E461998" w14:textId="0D2A77EE" w:rsidR="5090A3E1" w:rsidRDefault="5090A3E1" w:rsidP="001B69E5">
      <w:pPr>
        <w:rPr>
          <w:lang w:val="es-ES"/>
        </w:rPr>
      </w:pPr>
    </w:p>
    <w:p w14:paraId="41A7D593" w14:textId="77777777" w:rsidR="008841A0" w:rsidRPr="00AE586F" w:rsidRDefault="008841A0" w:rsidP="00F71144">
      <w:pPr>
        <w:shd w:val="clear" w:color="auto" w:fill="FFFFFF"/>
        <w:spacing w:after="100" w:afterAutospacing="1" w:line="240" w:lineRule="auto"/>
        <w:ind w:left="284"/>
        <w:jc w:val="both"/>
        <w:rPr>
          <w:rFonts w:ascii="Times New Roman" w:hAnsi="Times New Roman" w:cs="Times New Roman"/>
          <w:sz w:val="26"/>
          <w:szCs w:val="26"/>
          <w:lang w:val="es-ES"/>
        </w:rPr>
      </w:pPr>
      <w:r w:rsidRPr="5090A3E1">
        <w:rPr>
          <w:rFonts w:ascii="Times New Roman" w:hAnsi="Times New Roman" w:cs="Times New Roman"/>
          <w:sz w:val="26"/>
          <w:szCs w:val="26"/>
          <w:lang w:val="es-ES"/>
        </w:rPr>
        <w:t>“</w:t>
      </w:r>
      <w:r w:rsidRPr="5090A3E1">
        <w:rPr>
          <w:rFonts w:ascii="Times New Roman" w:hAnsi="Times New Roman" w:cs="Times New Roman"/>
          <w:sz w:val="26"/>
          <w:szCs w:val="26"/>
          <w:u w:val="single"/>
          <w:lang w:val="es-ES"/>
        </w:rPr>
        <w:t xml:space="preserve">El personero municipal </w:t>
      </w:r>
      <w:r w:rsidRPr="5090A3E1">
        <w:rPr>
          <w:rFonts w:ascii="Times New Roman" w:hAnsi="Times New Roman" w:cs="Times New Roman"/>
          <w:sz w:val="26"/>
          <w:szCs w:val="26"/>
          <w:lang w:val="es-ES"/>
        </w:rPr>
        <w:t>o distrital</w:t>
      </w:r>
      <w:r w:rsidRPr="5090A3E1">
        <w:rPr>
          <w:rFonts w:ascii="Times New Roman" w:hAnsi="Times New Roman" w:cs="Times New Roman"/>
          <w:sz w:val="26"/>
          <w:szCs w:val="26"/>
          <w:u w:val="single"/>
          <w:lang w:val="es-ES"/>
        </w:rPr>
        <w:t xml:space="preserve"> será elegido de la lista que resulte del proceso de selección público y abierto adelantado por el concejo municipal o distrital</w:t>
      </w:r>
      <w:r w:rsidRPr="5090A3E1">
        <w:rPr>
          <w:rFonts w:ascii="Times New Roman" w:hAnsi="Times New Roman" w:cs="Times New Roman"/>
          <w:sz w:val="26"/>
          <w:szCs w:val="26"/>
          <w:lang w:val="es-ES"/>
        </w:rPr>
        <w:t>.</w:t>
      </w:r>
    </w:p>
    <w:p w14:paraId="3A1D34E6" w14:textId="064465E5" w:rsidR="5090A3E1" w:rsidRDefault="5090A3E1" w:rsidP="5090A3E1">
      <w:pPr>
        <w:shd w:val="clear" w:color="auto" w:fill="FFFFFF" w:themeFill="background1"/>
        <w:spacing w:afterAutospacing="1" w:line="240" w:lineRule="auto"/>
        <w:ind w:left="284"/>
        <w:jc w:val="both"/>
        <w:rPr>
          <w:rFonts w:ascii="Times New Roman" w:hAnsi="Times New Roman" w:cs="Times New Roman"/>
          <w:sz w:val="26"/>
          <w:szCs w:val="26"/>
          <w:lang w:val="es-ES"/>
        </w:rPr>
      </w:pPr>
    </w:p>
    <w:p w14:paraId="27DE38D2" w14:textId="77777777" w:rsidR="008841A0" w:rsidRPr="00AE586F" w:rsidRDefault="008841A0" w:rsidP="00F71144">
      <w:pPr>
        <w:shd w:val="clear" w:color="auto" w:fill="FFFFFF"/>
        <w:spacing w:after="100" w:afterAutospacing="1" w:line="240" w:lineRule="auto"/>
        <w:ind w:left="284"/>
        <w:jc w:val="both"/>
        <w:rPr>
          <w:rFonts w:ascii="Times New Roman" w:hAnsi="Times New Roman" w:cs="Times New Roman"/>
          <w:sz w:val="26"/>
          <w:szCs w:val="26"/>
          <w:lang w:val="es-ES"/>
        </w:rPr>
      </w:pPr>
      <w:r w:rsidRPr="5090A3E1">
        <w:rPr>
          <w:rFonts w:ascii="Times New Roman" w:hAnsi="Times New Roman" w:cs="Times New Roman"/>
          <w:sz w:val="26"/>
          <w:szCs w:val="26"/>
          <w:u w:val="single"/>
          <w:lang w:val="es-ES"/>
        </w:rPr>
        <w:t xml:space="preserve">Los concejos municipales </w:t>
      </w:r>
      <w:r w:rsidRPr="5090A3E1">
        <w:rPr>
          <w:rFonts w:ascii="Times New Roman" w:hAnsi="Times New Roman" w:cs="Times New Roman"/>
          <w:sz w:val="26"/>
          <w:szCs w:val="26"/>
          <w:lang w:val="es-ES"/>
        </w:rPr>
        <w:t xml:space="preserve">o distritales </w:t>
      </w:r>
      <w:r w:rsidRPr="5090A3E1">
        <w:rPr>
          <w:rFonts w:ascii="Times New Roman" w:hAnsi="Times New Roman" w:cs="Times New Roman"/>
          <w:sz w:val="26"/>
          <w:szCs w:val="26"/>
          <w:u w:val="single"/>
          <w:lang w:val="es-ES"/>
        </w:rPr>
        <w:t>efectuarán los trámites pertinentes para el concurso</w:t>
      </w:r>
      <w:r w:rsidRPr="5090A3E1">
        <w:rPr>
          <w:rFonts w:ascii="Times New Roman" w:hAnsi="Times New Roman" w:cs="Times New Roman"/>
          <w:sz w:val="26"/>
          <w:szCs w:val="26"/>
          <w:lang w:val="es-ES"/>
        </w:rPr>
        <w:t xml:space="preserve">, </w:t>
      </w:r>
      <w:r w:rsidRPr="5090A3E1">
        <w:rPr>
          <w:rFonts w:ascii="Times New Roman" w:hAnsi="Times New Roman" w:cs="Times New Roman"/>
          <w:sz w:val="26"/>
          <w:szCs w:val="26"/>
          <w:u w:val="single"/>
          <w:lang w:val="es-ES"/>
        </w:rPr>
        <w:t>que podrá efectuarse a través de universidades o instituciones de educación superior públicas o privadas</w:t>
      </w:r>
      <w:r w:rsidRPr="5090A3E1">
        <w:rPr>
          <w:rFonts w:ascii="Times New Roman" w:hAnsi="Times New Roman" w:cs="Times New Roman"/>
          <w:sz w:val="26"/>
          <w:szCs w:val="26"/>
          <w:lang w:val="es-ES"/>
        </w:rPr>
        <w:t xml:space="preserve"> </w:t>
      </w:r>
      <w:r w:rsidRPr="5090A3E1">
        <w:rPr>
          <w:rFonts w:ascii="Times New Roman" w:hAnsi="Times New Roman" w:cs="Times New Roman"/>
          <w:b/>
          <w:bCs/>
          <w:sz w:val="26"/>
          <w:szCs w:val="26"/>
          <w:u w:val="single"/>
          <w:lang w:val="es-ES"/>
        </w:rPr>
        <w:t>o con entidades especializadas en procesos de selección de personal.</w:t>
      </w:r>
    </w:p>
    <w:p w14:paraId="4C50AC68" w14:textId="5AB01A0F" w:rsidR="5090A3E1" w:rsidRDefault="5090A3E1" w:rsidP="5090A3E1">
      <w:pPr>
        <w:shd w:val="clear" w:color="auto" w:fill="FFFFFF" w:themeFill="background1"/>
        <w:spacing w:afterAutospacing="1" w:line="240" w:lineRule="auto"/>
        <w:ind w:left="284"/>
        <w:jc w:val="both"/>
        <w:rPr>
          <w:rFonts w:ascii="Times New Roman" w:hAnsi="Times New Roman" w:cs="Times New Roman"/>
          <w:b/>
          <w:bCs/>
          <w:sz w:val="26"/>
          <w:szCs w:val="26"/>
          <w:u w:val="single"/>
          <w:lang w:val="es-ES"/>
        </w:rPr>
      </w:pPr>
    </w:p>
    <w:p w14:paraId="604164A8" w14:textId="63F07D82" w:rsidR="008841A0" w:rsidRPr="00AE586F" w:rsidRDefault="008841A0" w:rsidP="00F71144">
      <w:pPr>
        <w:shd w:val="clear" w:color="auto" w:fill="FFFFFF"/>
        <w:spacing w:after="100" w:afterAutospacing="1" w:line="240" w:lineRule="auto"/>
        <w:ind w:left="284"/>
        <w:jc w:val="both"/>
        <w:rPr>
          <w:rFonts w:ascii="Times New Roman" w:hAnsi="Times New Roman" w:cs="Times New Roman"/>
          <w:i/>
          <w:sz w:val="26"/>
          <w:szCs w:val="26"/>
          <w:lang w:val="es-ES"/>
        </w:rPr>
      </w:pPr>
      <w:r w:rsidRPr="00AE586F">
        <w:rPr>
          <w:rFonts w:ascii="Times New Roman" w:hAnsi="Times New Roman" w:cs="Times New Roman"/>
          <w:sz w:val="26"/>
          <w:szCs w:val="26"/>
          <w:lang w:val="es-ES"/>
        </w:rPr>
        <w:t>El concurso de méritos en todas sus etapas deberá ser adelantado atendiendo criterios de objetividad, transparencia, imparcialidad y publicidad, teniendo en cuenta la idoneidad de los aspirantes par</w:t>
      </w:r>
      <w:r w:rsidR="00F71144" w:rsidRPr="00AE586F">
        <w:rPr>
          <w:rFonts w:ascii="Times New Roman" w:hAnsi="Times New Roman" w:cs="Times New Roman"/>
          <w:sz w:val="26"/>
          <w:szCs w:val="26"/>
          <w:lang w:val="es-ES"/>
        </w:rPr>
        <w:t>a el ejercicio de las funciones</w:t>
      </w:r>
      <w:r w:rsidRPr="00AE586F">
        <w:rPr>
          <w:rFonts w:ascii="Times New Roman" w:hAnsi="Times New Roman" w:cs="Times New Roman"/>
          <w:sz w:val="26"/>
          <w:szCs w:val="26"/>
          <w:lang w:val="es-ES"/>
        </w:rPr>
        <w:t>”</w:t>
      </w:r>
      <w:r w:rsidR="00F71144" w:rsidRPr="00AE586F">
        <w:rPr>
          <w:rFonts w:ascii="Times New Roman" w:hAnsi="Times New Roman" w:cs="Times New Roman"/>
          <w:sz w:val="26"/>
          <w:szCs w:val="26"/>
          <w:lang w:val="es-ES"/>
        </w:rPr>
        <w:t xml:space="preserve"> (Subrayado y negrilla fuera de texto).</w:t>
      </w:r>
    </w:p>
    <w:p w14:paraId="16DEB4AB" w14:textId="77777777" w:rsidR="008841A0" w:rsidRPr="00AE586F" w:rsidRDefault="008841A0" w:rsidP="008841A0">
      <w:pPr>
        <w:shd w:val="clear" w:color="auto" w:fill="FFFFFF"/>
        <w:spacing w:after="100" w:afterAutospacing="1"/>
        <w:jc w:val="both"/>
        <w:rPr>
          <w:rFonts w:ascii="Times New Roman" w:hAnsi="Times New Roman" w:cs="Times New Roman"/>
          <w:i/>
          <w:sz w:val="28"/>
          <w:szCs w:val="28"/>
          <w:lang w:val="es-ES"/>
        </w:rPr>
      </w:pPr>
    </w:p>
    <w:p w14:paraId="7F3E5B04" w14:textId="4DC4BF23" w:rsidR="008841A0" w:rsidRPr="00EE333F" w:rsidRDefault="008841A0" w:rsidP="5090A3E1">
      <w:pPr>
        <w:pStyle w:val="NormalWeb"/>
        <w:shd w:val="clear" w:color="auto" w:fill="FFFFFF" w:themeFill="background1"/>
        <w:spacing w:before="0" w:beforeAutospacing="0" w:line="360" w:lineRule="auto"/>
        <w:jc w:val="both"/>
        <w:rPr>
          <w:b/>
          <w:bCs/>
          <w:sz w:val="28"/>
          <w:szCs w:val="28"/>
          <w:lang w:val="es-ES"/>
        </w:rPr>
      </w:pPr>
      <w:r w:rsidRPr="5090A3E1">
        <w:rPr>
          <w:sz w:val="28"/>
          <w:szCs w:val="28"/>
          <w:lang w:val="es-ES"/>
        </w:rPr>
        <w:t xml:space="preserve">A partir de </w:t>
      </w:r>
      <w:r w:rsidR="66645348" w:rsidRPr="5090A3E1">
        <w:rPr>
          <w:sz w:val="28"/>
          <w:szCs w:val="28"/>
          <w:lang w:val="es-ES"/>
        </w:rPr>
        <w:t xml:space="preserve">esta preceptiva, </w:t>
      </w:r>
      <w:r w:rsidRPr="00EE333F">
        <w:rPr>
          <w:sz w:val="28"/>
          <w:szCs w:val="28"/>
          <w:lang w:val="es-ES"/>
        </w:rPr>
        <w:t>corresponde a los Concejos Municipales adelantar el concurso de méritos, sin perjuicio de que puedan delegar dicha facultad a terceros que cuenten con herramientas humanas y técnicas para el efecto, como quedó constatado en la normatividad vista, estos terceros podrán ser (i) Universidades (</w:t>
      </w:r>
      <w:proofErr w:type="spellStart"/>
      <w:r w:rsidRPr="00EE333F">
        <w:rPr>
          <w:sz w:val="28"/>
          <w:szCs w:val="28"/>
          <w:lang w:val="es-ES"/>
        </w:rPr>
        <w:t>ii</w:t>
      </w:r>
      <w:proofErr w:type="spellEnd"/>
      <w:r w:rsidRPr="00EE333F">
        <w:rPr>
          <w:sz w:val="28"/>
          <w:szCs w:val="28"/>
          <w:lang w:val="es-ES"/>
        </w:rPr>
        <w:t>) Instituciones de Educación Superior públicas o privadas o (</w:t>
      </w:r>
      <w:proofErr w:type="spellStart"/>
      <w:r w:rsidRPr="00EE333F">
        <w:rPr>
          <w:sz w:val="28"/>
          <w:szCs w:val="28"/>
          <w:lang w:val="es-ES"/>
        </w:rPr>
        <w:t>iii</w:t>
      </w:r>
      <w:proofErr w:type="spellEnd"/>
      <w:r w:rsidRPr="00EE333F">
        <w:rPr>
          <w:sz w:val="28"/>
          <w:szCs w:val="28"/>
          <w:lang w:val="es-ES"/>
        </w:rPr>
        <w:t>)</w:t>
      </w:r>
      <w:r w:rsidRPr="00EE333F">
        <w:rPr>
          <w:b/>
          <w:bCs/>
          <w:sz w:val="28"/>
          <w:szCs w:val="28"/>
          <w:lang w:val="es-ES"/>
        </w:rPr>
        <w:t xml:space="preserve"> entidades especializadas en procesos de selección de personal.</w:t>
      </w:r>
    </w:p>
    <w:p w14:paraId="70171981" w14:textId="77777777" w:rsidR="00CF7BAE" w:rsidRPr="00EE333F" w:rsidRDefault="00CF7BAE" w:rsidP="00CF7BAE">
      <w:pPr>
        <w:rPr>
          <w:lang w:val="es-ES"/>
        </w:rPr>
      </w:pPr>
    </w:p>
    <w:p w14:paraId="2F2A82BD" w14:textId="26CC0779" w:rsidR="00CF7BAE" w:rsidRPr="00AE586F" w:rsidRDefault="008841A0" w:rsidP="08EC64FE">
      <w:pPr>
        <w:pStyle w:val="NormalWeb"/>
        <w:shd w:val="clear" w:color="auto" w:fill="FFFFFF" w:themeFill="background1"/>
        <w:spacing w:before="0" w:beforeAutospacing="0" w:line="360" w:lineRule="auto"/>
        <w:jc w:val="both"/>
        <w:rPr>
          <w:sz w:val="28"/>
          <w:szCs w:val="28"/>
          <w:lang w:val="es-ES"/>
        </w:rPr>
      </w:pPr>
      <w:r w:rsidRPr="00EE333F">
        <w:rPr>
          <w:sz w:val="28"/>
          <w:szCs w:val="28"/>
          <w:lang w:val="es-ES"/>
        </w:rPr>
        <w:t xml:space="preserve">Así pues, la jurisprudencia de la </w:t>
      </w:r>
      <w:r w:rsidR="00CF7BAE" w:rsidRPr="00EE333F">
        <w:rPr>
          <w:sz w:val="28"/>
          <w:szCs w:val="28"/>
          <w:lang w:val="es-ES"/>
        </w:rPr>
        <w:t xml:space="preserve">Sección Quinta </w:t>
      </w:r>
      <w:r w:rsidRPr="00EE333F">
        <w:rPr>
          <w:sz w:val="28"/>
          <w:szCs w:val="28"/>
          <w:lang w:val="es-ES"/>
        </w:rPr>
        <w:t>del Consejo de Estado frente al interrogante de qué</w:t>
      </w:r>
      <w:r w:rsidR="00CF7BAE" w:rsidRPr="00EE333F">
        <w:rPr>
          <w:sz w:val="28"/>
          <w:szCs w:val="28"/>
          <w:lang w:val="es-ES"/>
        </w:rPr>
        <w:t xml:space="preserve"> se</w:t>
      </w:r>
      <w:r w:rsidRPr="00EE333F">
        <w:rPr>
          <w:sz w:val="28"/>
          <w:szCs w:val="28"/>
          <w:lang w:val="es-ES"/>
        </w:rPr>
        <w:t xml:space="preserve"> entiende po</w:t>
      </w:r>
      <w:r w:rsidR="1CE1861F" w:rsidRPr="00EE333F">
        <w:rPr>
          <w:sz w:val="28"/>
          <w:szCs w:val="28"/>
          <w:lang w:val="es-ES"/>
        </w:rPr>
        <w:t>r</w:t>
      </w:r>
      <w:r w:rsidRPr="00EE333F">
        <w:rPr>
          <w:sz w:val="28"/>
          <w:szCs w:val="28"/>
          <w:lang w:val="es-ES"/>
        </w:rPr>
        <w:t xml:space="preserve"> “</w:t>
      </w:r>
      <w:r w:rsidRPr="00EE333F">
        <w:rPr>
          <w:i/>
          <w:iCs/>
          <w:sz w:val="28"/>
          <w:szCs w:val="28"/>
          <w:lang w:val="es-ES"/>
        </w:rPr>
        <w:t>entidades especializadas en procesos de selección de personal</w:t>
      </w:r>
      <w:r w:rsidRPr="00EE333F">
        <w:rPr>
          <w:sz w:val="28"/>
          <w:szCs w:val="28"/>
          <w:lang w:val="es-ES"/>
        </w:rPr>
        <w:t xml:space="preserve">” contenida en el artículo 2.2.27.1. del </w:t>
      </w:r>
      <w:r w:rsidR="00CF7BAE" w:rsidRPr="00EE333F">
        <w:rPr>
          <w:sz w:val="28"/>
          <w:szCs w:val="28"/>
          <w:lang w:val="es-ES"/>
        </w:rPr>
        <w:t>D</w:t>
      </w:r>
      <w:r w:rsidRPr="00EE333F">
        <w:rPr>
          <w:sz w:val="28"/>
          <w:szCs w:val="28"/>
          <w:lang w:val="es-ES"/>
        </w:rPr>
        <w:t>ecreto</w:t>
      </w:r>
      <w:r w:rsidR="00CF7BAE" w:rsidRPr="00EE333F">
        <w:rPr>
          <w:sz w:val="28"/>
          <w:szCs w:val="28"/>
          <w:lang w:val="es-ES"/>
        </w:rPr>
        <w:t xml:space="preserve"> </w:t>
      </w:r>
      <w:proofErr w:type="spellStart"/>
      <w:r w:rsidR="00CF7BAE" w:rsidRPr="00EE333F">
        <w:rPr>
          <w:sz w:val="28"/>
          <w:szCs w:val="28"/>
          <w:lang w:val="es-ES"/>
        </w:rPr>
        <w:t>nº</w:t>
      </w:r>
      <w:proofErr w:type="spellEnd"/>
      <w:r w:rsidRPr="00EE333F">
        <w:rPr>
          <w:sz w:val="28"/>
          <w:szCs w:val="28"/>
          <w:lang w:val="es-ES"/>
        </w:rPr>
        <w:t xml:space="preserve"> 1083 de 2015 </w:t>
      </w:r>
      <w:r w:rsidR="5D01EBFB" w:rsidRPr="00EE333F">
        <w:rPr>
          <w:sz w:val="28"/>
          <w:szCs w:val="28"/>
          <w:lang w:val="es-ES"/>
        </w:rPr>
        <w:t>h</w:t>
      </w:r>
      <w:r w:rsidRPr="00EE333F">
        <w:rPr>
          <w:sz w:val="28"/>
          <w:szCs w:val="28"/>
          <w:lang w:val="es-ES"/>
        </w:rPr>
        <w:t>a concluido que dicha calidad se predica de “</w:t>
      </w:r>
      <w:r w:rsidRPr="00EE333F">
        <w:rPr>
          <w:i/>
          <w:iCs/>
          <w:sz w:val="28"/>
          <w:szCs w:val="28"/>
          <w:lang w:val="es-ES"/>
        </w:rPr>
        <w:t>aquella persona jurídica pública o privada que te</w:t>
      </w:r>
      <w:r w:rsidRPr="00EE333F">
        <w:rPr>
          <w:i/>
          <w:iCs/>
          <w:sz w:val="28"/>
          <w:szCs w:val="28"/>
          <w:u w:val="single"/>
          <w:lang w:val="es-ES"/>
        </w:rPr>
        <w:t>nga en su objeto social la realización, apoyo o gestión de procesos de selección de persona</w:t>
      </w:r>
      <w:r w:rsidRPr="00EE333F">
        <w:rPr>
          <w:i/>
          <w:iCs/>
          <w:sz w:val="28"/>
          <w:szCs w:val="28"/>
          <w:lang w:val="es-ES"/>
        </w:rPr>
        <w:t>l</w:t>
      </w:r>
      <w:r w:rsidRPr="00EE333F">
        <w:rPr>
          <w:sz w:val="28"/>
          <w:szCs w:val="28"/>
          <w:lang w:val="es-ES"/>
        </w:rPr>
        <w:t>”.</w:t>
      </w:r>
      <w:r w:rsidR="00303B31">
        <w:rPr>
          <w:sz w:val="28"/>
          <w:szCs w:val="28"/>
          <w:lang w:val="es-ES"/>
        </w:rPr>
        <w:t xml:space="preserve"> </w:t>
      </w:r>
      <w:r w:rsidR="00303B31">
        <w:rPr>
          <w:sz w:val="28"/>
          <w:szCs w:val="28"/>
          <w:lang w:val="es-ES"/>
        </w:rPr>
        <w:tab/>
      </w:r>
      <w:r w:rsidRPr="08EC64FE">
        <w:rPr>
          <w:sz w:val="28"/>
          <w:szCs w:val="28"/>
          <w:lang w:val="es-ES"/>
        </w:rPr>
        <w:t xml:space="preserve"> </w:t>
      </w:r>
    </w:p>
    <w:p w14:paraId="02BEE13C" w14:textId="77777777" w:rsidR="00CF7BAE" w:rsidRPr="00AE586F" w:rsidRDefault="00CF7BAE" w:rsidP="00CF7BAE">
      <w:pPr>
        <w:rPr>
          <w:lang w:val="es-ES"/>
        </w:rPr>
      </w:pPr>
    </w:p>
    <w:p w14:paraId="711EBF6A" w14:textId="261E8FDF" w:rsidR="008841A0" w:rsidRPr="00AE586F" w:rsidRDefault="008841A0" w:rsidP="5090A3E1">
      <w:pPr>
        <w:pStyle w:val="NormalWeb"/>
        <w:shd w:val="clear" w:color="auto" w:fill="FFFFFF" w:themeFill="background1"/>
        <w:spacing w:before="0" w:beforeAutospacing="0" w:line="360" w:lineRule="auto"/>
        <w:jc w:val="both"/>
        <w:rPr>
          <w:sz w:val="28"/>
          <w:szCs w:val="28"/>
          <w:lang w:val="es-ES"/>
        </w:rPr>
      </w:pPr>
      <w:r w:rsidRPr="00AE586F">
        <w:rPr>
          <w:sz w:val="28"/>
          <w:szCs w:val="28"/>
          <w:lang w:val="es-ES"/>
        </w:rPr>
        <w:t xml:space="preserve">Dicho criterio </w:t>
      </w:r>
      <w:r w:rsidR="008F75E0" w:rsidRPr="00AE586F">
        <w:rPr>
          <w:sz w:val="28"/>
          <w:szCs w:val="28"/>
          <w:lang w:val="es-ES"/>
        </w:rPr>
        <w:t xml:space="preserve">imperante en la Sección Quinta del Consejo de Estado </w:t>
      </w:r>
      <w:r w:rsidRPr="00AE586F">
        <w:rPr>
          <w:sz w:val="28"/>
          <w:szCs w:val="28"/>
          <w:lang w:val="es-ES"/>
        </w:rPr>
        <w:t>fue expuesto en el fallo electoral del 8 de junio de 2</w:t>
      </w:r>
      <w:r w:rsidR="00070B9D" w:rsidRPr="00AE586F">
        <w:rPr>
          <w:sz w:val="28"/>
          <w:szCs w:val="28"/>
          <w:lang w:val="es-ES"/>
        </w:rPr>
        <w:t>017</w:t>
      </w:r>
      <w:r w:rsidR="00CF7BAE" w:rsidRPr="00AE586F">
        <w:rPr>
          <w:sz w:val="28"/>
          <w:szCs w:val="28"/>
          <w:lang w:val="es-ES"/>
        </w:rPr>
        <w:t>,</w:t>
      </w:r>
      <w:r w:rsidR="00070B9D" w:rsidRPr="00AE586F">
        <w:rPr>
          <w:sz w:val="28"/>
          <w:szCs w:val="28"/>
          <w:lang w:val="es-ES"/>
        </w:rPr>
        <w:t xml:space="preserve"> M.P. Alberto Yepes </w:t>
      </w:r>
      <w:r w:rsidR="00070B9D" w:rsidRPr="00AE586F">
        <w:rPr>
          <w:sz w:val="28"/>
          <w:szCs w:val="28"/>
          <w:lang w:val="es-ES"/>
        </w:rPr>
        <w:lastRenderedPageBreak/>
        <w:t>Barrios</w:t>
      </w:r>
      <w:r w:rsidR="00070B9D" w:rsidRPr="00AE586F">
        <w:rPr>
          <w:rStyle w:val="Refdenotaalpie"/>
          <w:sz w:val="28"/>
          <w:szCs w:val="28"/>
          <w:lang w:val="es-ES"/>
        </w:rPr>
        <w:footnoteReference w:id="16"/>
      </w:r>
      <w:r w:rsidR="00070B9D" w:rsidRPr="00AE586F">
        <w:rPr>
          <w:sz w:val="28"/>
          <w:szCs w:val="28"/>
          <w:lang w:val="es-ES"/>
        </w:rPr>
        <w:t>,</w:t>
      </w:r>
      <w:r w:rsidR="00CF7BAE" w:rsidRPr="00AE586F">
        <w:rPr>
          <w:sz w:val="28"/>
          <w:szCs w:val="28"/>
          <w:lang w:val="es-ES"/>
        </w:rPr>
        <w:t xml:space="preserve"> </w:t>
      </w:r>
      <w:r w:rsidR="008F75E0" w:rsidRPr="00AE586F">
        <w:rPr>
          <w:sz w:val="28"/>
          <w:szCs w:val="28"/>
          <w:lang w:val="es-ES"/>
        </w:rPr>
        <w:t>y reiterado</w:t>
      </w:r>
      <w:r w:rsidRPr="00AE586F">
        <w:rPr>
          <w:sz w:val="28"/>
          <w:szCs w:val="28"/>
          <w:lang w:val="es-ES"/>
        </w:rPr>
        <w:t xml:space="preserve"> </w:t>
      </w:r>
      <w:r w:rsidR="00070B9D" w:rsidRPr="00AE586F">
        <w:rPr>
          <w:sz w:val="28"/>
          <w:szCs w:val="28"/>
          <w:lang w:val="es-ES"/>
        </w:rPr>
        <w:t>en</w:t>
      </w:r>
      <w:r w:rsidR="00CF7BAE" w:rsidRPr="00AE586F">
        <w:rPr>
          <w:sz w:val="28"/>
          <w:szCs w:val="28"/>
          <w:lang w:val="es-ES"/>
        </w:rPr>
        <w:t xml:space="preserve"> las</w:t>
      </w:r>
      <w:r w:rsidR="00070B9D" w:rsidRPr="00AE586F">
        <w:rPr>
          <w:sz w:val="28"/>
          <w:szCs w:val="28"/>
          <w:lang w:val="es-ES"/>
        </w:rPr>
        <w:t xml:space="preserve"> providencias del 8 de octubre de 2020 </w:t>
      </w:r>
      <w:r w:rsidR="00CF7BAE" w:rsidRPr="00AE586F">
        <w:rPr>
          <w:sz w:val="28"/>
          <w:szCs w:val="28"/>
          <w:lang w:val="es-ES"/>
        </w:rPr>
        <w:t xml:space="preserve">con </w:t>
      </w:r>
      <w:r w:rsidR="00070B9D" w:rsidRPr="00AE586F">
        <w:rPr>
          <w:sz w:val="28"/>
          <w:szCs w:val="28"/>
          <w:lang w:val="es-ES"/>
        </w:rPr>
        <w:t>radicado</w:t>
      </w:r>
      <w:r w:rsidR="00CF7BAE" w:rsidRPr="00AE586F">
        <w:rPr>
          <w:sz w:val="28"/>
          <w:szCs w:val="28"/>
          <w:lang w:val="es-ES"/>
        </w:rPr>
        <w:t xml:space="preserve"> </w:t>
      </w:r>
      <w:proofErr w:type="spellStart"/>
      <w:r w:rsidR="00CF7BAE" w:rsidRPr="00AE586F">
        <w:rPr>
          <w:sz w:val="28"/>
          <w:szCs w:val="28"/>
          <w:lang w:val="es-ES"/>
        </w:rPr>
        <w:t>nº</w:t>
      </w:r>
      <w:proofErr w:type="spellEnd"/>
      <w:r w:rsidR="00CF7BAE" w:rsidRPr="00AE586F">
        <w:rPr>
          <w:sz w:val="28"/>
          <w:szCs w:val="28"/>
          <w:lang w:val="es-ES"/>
        </w:rPr>
        <w:t xml:space="preserve"> </w:t>
      </w:r>
      <w:r w:rsidR="00070B9D" w:rsidRPr="00AE586F">
        <w:rPr>
          <w:sz w:val="28"/>
          <w:szCs w:val="28"/>
          <w:lang w:val="es-ES"/>
        </w:rPr>
        <w:t>2020-0081</w:t>
      </w:r>
      <w:r w:rsidR="00070B9D" w:rsidRPr="00AE586F">
        <w:rPr>
          <w:rStyle w:val="Refdenotaalpie"/>
          <w:sz w:val="28"/>
          <w:szCs w:val="28"/>
          <w:lang w:val="es-ES"/>
        </w:rPr>
        <w:footnoteReference w:id="17"/>
      </w:r>
      <w:r w:rsidR="00070B9D" w:rsidRPr="00AE586F">
        <w:rPr>
          <w:sz w:val="28"/>
          <w:szCs w:val="28"/>
          <w:lang w:val="es-ES"/>
        </w:rPr>
        <w:t xml:space="preserve">, </w:t>
      </w:r>
      <w:r w:rsidR="00CF7BAE" w:rsidRPr="00AE586F">
        <w:rPr>
          <w:sz w:val="28"/>
          <w:szCs w:val="28"/>
          <w:lang w:val="es-ES"/>
        </w:rPr>
        <w:t xml:space="preserve">del </w:t>
      </w:r>
      <w:r w:rsidR="00070B9D" w:rsidRPr="00AE586F">
        <w:rPr>
          <w:sz w:val="28"/>
          <w:szCs w:val="28"/>
          <w:lang w:val="es-ES"/>
        </w:rPr>
        <w:t xml:space="preserve">26 de noviembre de 2020 </w:t>
      </w:r>
      <w:r w:rsidR="00CF7BAE" w:rsidRPr="00AE586F">
        <w:rPr>
          <w:sz w:val="28"/>
          <w:szCs w:val="28"/>
          <w:lang w:val="es-ES"/>
        </w:rPr>
        <w:t xml:space="preserve">con </w:t>
      </w:r>
      <w:r w:rsidR="00070B9D" w:rsidRPr="00AE586F">
        <w:rPr>
          <w:sz w:val="28"/>
          <w:szCs w:val="28"/>
          <w:lang w:val="es-ES"/>
        </w:rPr>
        <w:t>radicado 2020-0022</w:t>
      </w:r>
      <w:r w:rsidR="008F75E0" w:rsidRPr="00AE586F">
        <w:rPr>
          <w:rStyle w:val="Refdenotaalpie"/>
          <w:sz w:val="28"/>
          <w:szCs w:val="28"/>
          <w:lang w:val="es-ES"/>
        </w:rPr>
        <w:footnoteReference w:id="18"/>
      </w:r>
      <w:r w:rsidR="00070B9D" w:rsidRPr="00AE586F">
        <w:rPr>
          <w:sz w:val="28"/>
          <w:szCs w:val="28"/>
          <w:lang w:val="es-ES"/>
        </w:rPr>
        <w:t xml:space="preserve"> </w:t>
      </w:r>
      <w:r w:rsidR="00070B9D" w:rsidRPr="5090A3E1">
        <w:rPr>
          <w:b/>
          <w:bCs/>
          <w:sz w:val="28"/>
          <w:szCs w:val="28"/>
          <w:lang w:val="es-ES"/>
        </w:rPr>
        <w:t xml:space="preserve">y recientemente </w:t>
      </w:r>
      <w:r w:rsidRPr="5090A3E1">
        <w:rPr>
          <w:b/>
          <w:bCs/>
          <w:sz w:val="28"/>
          <w:szCs w:val="28"/>
          <w:lang w:val="es-ES"/>
        </w:rPr>
        <w:t>en</w:t>
      </w:r>
      <w:r w:rsidR="00CF7BAE" w:rsidRPr="5090A3E1">
        <w:rPr>
          <w:b/>
          <w:bCs/>
          <w:sz w:val="28"/>
          <w:szCs w:val="28"/>
          <w:lang w:val="es-ES"/>
        </w:rPr>
        <w:t xml:space="preserve"> el</w:t>
      </w:r>
      <w:r w:rsidRPr="5090A3E1">
        <w:rPr>
          <w:b/>
          <w:bCs/>
          <w:sz w:val="28"/>
          <w:szCs w:val="28"/>
          <w:lang w:val="es-ES"/>
        </w:rPr>
        <w:t xml:space="preserve"> fallo del 4 de marzo de 2021 M.P. Lucy Jannette </w:t>
      </w:r>
      <w:r w:rsidR="00AE586F" w:rsidRPr="5090A3E1">
        <w:rPr>
          <w:b/>
          <w:bCs/>
          <w:sz w:val="28"/>
          <w:szCs w:val="28"/>
          <w:lang w:val="es-ES"/>
        </w:rPr>
        <w:t>Bermúdez</w:t>
      </w:r>
      <w:r w:rsidRPr="5090A3E1">
        <w:rPr>
          <w:rStyle w:val="Refdenotaalpie"/>
          <w:b/>
          <w:bCs/>
          <w:sz w:val="28"/>
          <w:szCs w:val="28"/>
          <w:lang w:val="es-ES"/>
        </w:rPr>
        <w:footnoteReference w:id="19"/>
      </w:r>
      <w:r w:rsidR="00070B9D" w:rsidRPr="5090A3E1">
        <w:rPr>
          <w:b/>
          <w:bCs/>
          <w:sz w:val="28"/>
          <w:szCs w:val="28"/>
          <w:lang w:val="es-ES"/>
        </w:rPr>
        <w:t xml:space="preserve"> y</w:t>
      </w:r>
      <w:r w:rsidR="00CF7BAE" w:rsidRPr="5090A3E1">
        <w:rPr>
          <w:b/>
          <w:bCs/>
          <w:sz w:val="28"/>
          <w:szCs w:val="28"/>
          <w:lang w:val="es-ES"/>
        </w:rPr>
        <w:t xml:space="preserve"> el</w:t>
      </w:r>
      <w:r w:rsidR="00070B9D" w:rsidRPr="5090A3E1">
        <w:rPr>
          <w:b/>
          <w:bCs/>
          <w:sz w:val="28"/>
          <w:szCs w:val="28"/>
          <w:lang w:val="es-ES"/>
        </w:rPr>
        <w:t xml:space="preserve"> auto del 20 de mayo del 2021</w:t>
      </w:r>
      <w:r w:rsidR="008F75E0" w:rsidRPr="5090A3E1">
        <w:rPr>
          <w:b/>
          <w:bCs/>
          <w:sz w:val="28"/>
          <w:szCs w:val="28"/>
          <w:lang w:val="es-ES"/>
        </w:rPr>
        <w:t xml:space="preserve"> radicado</w:t>
      </w:r>
      <w:r w:rsidR="00CF7BAE" w:rsidRPr="5090A3E1">
        <w:rPr>
          <w:b/>
          <w:bCs/>
          <w:sz w:val="28"/>
          <w:szCs w:val="28"/>
          <w:lang w:val="es-ES"/>
        </w:rPr>
        <w:t xml:space="preserve"> con el </w:t>
      </w:r>
      <w:proofErr w:type="spellStart"/>
      <w:r w:rsidR="00CF7BAE" w:rsidRPr="5090A3E1">
        <w:rPr>
          <w:b/>
          <w:bCs/>
          <w:sz w:val="28"/>
          <w:szCs w:val="28"/>
          <w:lang w:val="es-ES"/>
        </w:rPr>
        <w:t>nº</w:t>
      </w:r>
      <w:proofErr w:type="spellEnd"/>
      <w:r w:rsidR="008F75E0" w:rsidRPr="5090A3E1">
        <w:rPr>
          <w:b/>
          <w:bCs/>
          <w:sz w:val="28"/>
          <w:szCs w:val="28"/>
          <w:lang w:val="es-ES"/>
        </w:rPr>
        <w:t xml:space="preserve"> 2020-1934</w:t>
      </w:r>
      <w:r w:rsidR="008F75E0" w:rsidRPr="00AE586F">
        <w:rPr>
          <w:rStyle w:val="Refdenotaalpie"/>
          <w:sz w:val="28"/>
          <w:szCs w:val="28"/>
          <w:lang w:val="es-ES"/>
        </w:rPr>
        <w:footnoteReference w:id="20"/>
      </w:r>
      <w:r w:rsidR="00070B9D" w:rsidRPr="00AE586F">
        <w:rPr>
          <w:sz w:val="28"/>
          <w:szCs w:val="28"/>
          <w:lang w:val="es-ES"/>
        </w:rPr>
        <w:t xml:space="preserve">. </w:t>
      </w:r>
    </w:p>
    <w:p w14:paraId="4B6B2EEB" w14:textId="75063D60" w:rsidR="5090A3E1" w:rsidRDefault="008841A0" w:rsidP="001B69E5">
      <w:pPr>
        <w:pStyle w:val="NormalWeb"/>
        <w:shd w:val="clear" w:color="auto" w:fill="FFFFFF" w:themeFill="background1"/>
        <w:spacing w:before="0" w:beforeAutospacing="0" w:line="360" w:lineRule="auto"/>
        <w:jc w:val="both"/>
        <w:rPr>
          <w:sz w:val="28"/>
          <w:szCs w:val="28"/>
          <w:lang w:val="es-ES"/>
        </w:rPr>
      </w:pPr>
      <w:r w:rsidRPr="5090A3E1">
        <w:rPr>
          <w:sz w:val="28"/>
          <w:szCs w:val="28"/>
          <w:lang w:val="es-ES"/>
        </w:rPr>
        <w:t>En conclusión, del criterio de la Corte Constitucional y del C</w:t>
      </w:r>
      <w:r w:rsidR="00CF7BAE" w:rsidRPr="5090A3E1">
        <w:rPr>
          <w:sz w:val="28"/>
          <w:szCs w:val="28"/>
          <w:lang w:val="es-ES"/>
        </w:rPr>
        <w:t>onsejo de Estado, frente al artículo 2.2.27.1. del D</w:t>
      </w:r>
      <w:r w:rsidRPr="5090A3E1">
        <w:rPr>
          <w:sz w:val="28"/>
          <w:szCs w:val="28"/>
          <w:lang w:val="es-ES"/>
        </w:rPr>
        <w:t>ecreto</w:t>
      </w:r>
      <w:r w:rsidR="00CF7BAE" w:rsidRPr="5090A3E1">
        <w:rPr>
          <w:sz w:val="28"/>
          <w:szCs w:val="28"/>
          <w:lang w:val="es-ES"/>
        </w:rPr>
        <w:t xml:space="preserve"> </w:t>
      </w:r>
      <w:proofErr w:type="spellStart"/>
      <w:r w:rsidR="00CF7BAE" w:rsidRPr="5090A3E1">
        <w:rPr>
          <w:sz w:val="28"/>
          <w:szCs w:val="28"/>
          <w:lang w:val="es-ES"/>
        </w:rPr>
        <w:t>Nº</w:t>
      </w:r>
      <w:proofErr w:type="spellEnd"/>
      <w:r w:rsidRPr="5090A3E1">
        <w:rPr>
          <w:sz w:val="28"/>
          <w:szCs w:val="28"/>
          <w:lang w:val="es-ES"/>
        </w:rPr>
        <w:t xml:space="preserve"> 1083 de 2015,</w:t>
      </w:r>
      <w:r w:rsidR="00FF6052" w:rsidRPr="5090A3E1">
        <w:rPr>
          <w:sz w:val="28"/>
          <w:szCs w:val="28"/>
          <w:lang w:val="es-ES"/>
        </w:rPr>
        <w:t xml:space="preserve"> se concluye que</w:t>
      </w:r>
      <w:r w:rsidRPr="5090A3E1">
        <w:rPr>
          <w:sz w:val="28"/>
          <w:szCs w:val="28"/>
          <w:lang w:val="es-ES"/>
        </w:rPr>
        <w:t xml:space="preserve"> no se prohíbe de ninguna manera que los Concejos Municipales deleguen dicha facultad o realicen convenios interadministrativos de apoyo normativo para adelantar</w:t>
      </w:r>
      <w:r w:rsidR="00FF6052" w:rsidRPr="5090A3E1">
        <w:rPr>
          <w:sz w:val="28"/>
          <w:szCs w:val="28"/>
          <w:lang w:val="es-ES"/>
        </w:rPr>
        <w:t xml:space="preserve"> los concursos, </w:t>
      </w:r>
      <w:r w:rsidRPr="5090A3E1">
        <w:rPr>
          <w:sz w:val="28"/>
          <w:szCs w:val="28"/>
          <w:lang w:val="es-ES"/>
        </w:rPr>
        <w:t xml:space="preserve">siempre que quien se contrate sea una entidad enlistada en el artículo </w:t>
      </w:r>
      <w:proofErr w:type="spellStart"/>
      <w:r w:rsidRPr="5090A3E1">
        <w:rPr>
          <w:i/>
          <w:iCs/>
          <w:sz w:val="28"/>
          <w:szCs w:val="28"/>
          <w:lang w:val="es-ES"/>
        </w:rPr>
        <w:t>ejusdem</w:t>
      </w:r>
      <w:proofErr w:type="spellEnd"/>
      <w:r w:rsidRPr="5090A3E1">
        <w:rPr>
          <w:i/>
          <w:iCs/>
          <w:sz w:val="28"/>
          <w:szCs w:val="28"/>
          <w:lang w:val="es-ES"/>
        </w:rPr>
        <w:t xml:space="preserve"> </w:t>
      </w:r>
      <w:r w:rsidRPr="5090A3E1">
        <w:rPr>
          <w:b/>
          <w:bCs/>
          <w:sz w:val="28"/>
          <w:szCs w:val="28"/>
          <w:lang w:val="es-ES"/>
        </w:rPr>
        <w:t>y sea</w:t>
      </w:r>
      <w:r w:rsidRPr="5090A3E1">
        <w:rPr>
          <w:sz w:val="28"/>
          <w:szCs w:val="28"/>
          <w:lang w:val="es-ES"/>
        </w:rPr>
        <w:t xml:space="preserve"> </w:t>
      </w:r>
      <w:r w:rsidRPr="5090A3E1">
        <w:rPr>
          <w:b/>
          <w:bCs/>
          <w:sz w:val="28"/>
          <w:szCs w:val="28"/>
          <w:lang w:val="es-ES"/>
        </w:rPr>
        <w:t>idónea para adelantar procesos de selección de personal</w:t>
      </w:r>
      <w:r w:rsidR="00FF6052" w:rsidRPr="5090A3E1">
        <w:rPr>
          <w:sz w:val="28"/>
          <w:szCs w:val="28"/>
          <w:lang w:val="es-ES"/>
        </w:rPr>
        <w:t xml:space="preserve">, lo cual se verificará en su </w:t>
      </w:r>
      <w:r w:rsidRPr="5090A3E1">
        <w:rPr>
          <w:sz w:val="28"/>
          <w:szCs w:val="28"/>
          <w:lang w:val="es-ES"/>
        </w:rPr>
        <w:t>objeto social o</w:t>
      </w:r>
      <w:r w:rsidR="00FF6052" w:rsidRPr="5090A3E1">
        <w:rPr>
          <w:sz w:val="28"/>
          <w:szCs w:val="28"/>
          <w:lang w:val="es-ES"/>
        </w:rPr>
        <w:t xml:space="preserve"> en los estatutos que la rigen.</w:t>
      </w:r>
    </w:p>
    <w:p w14:paraId="0B6D8CE8" w14:textId="77777777" w:rsidR="001B69E5" w:rsidRPr="001B69E5" w:rsidRDefault="001B69E5" w:rsidP="001B69E5">
      <w:pPr>
        <w:pStyle w:val="NormalWeb"/>
        <w:shd w:val="clear" w:color="auto" w:fill="FFFFFF" w:themeFill="background1"/>
        <w:spacing w:before="0" w:beforeAutospacing="0" w:line="360" w:lineRule="auto"/>
        <w:jc w:val="both"/>
        <w:rPr>
          <w:sz w:val="28"/>
          <w:szCs w:val="28"/>
          <w:lang w:val="es-ES"/>
        </w:rPr>
      </w:pPr>
    </w:p>
    <w:p w14:paraId="37248038" w14:textId="6BD5C867" w:rsidR="000E190A" w:rsidRPr="00AE586F" w:rsidRDefault="006330B4" w:rsidP="5090A3E1">
      <w:pPr>
        <w:overflowPunct w:val="0"/>
        <w:autoSpaceDE w:val="0"/>
        <w:autoSpaceDN w:val="0"/>
        <w:adjustRightInd w:val="0"/>
        <w:spacing w:after="0" w:line="360" w:lineRule="auto"/>
        <w:ind w:right="20"/>
        <w:jc w:val="both"/>
        <w:rPr>
          <w:rFonts w:ascii="Times New Roman" w:eastAsia="Times New Roman" w:hAnsi="Times New Roman" w:cs="Times New Roman"/>
          <w:b/>
          <w:bCs/>
          <w:color w:val="000000" w:themeColor="text1"/>
          <w:sz w:val="28"/>
          <w:szCs w:val="28"/>
          <w:lang w:val="es-ES" w:eastAsia="es-ES"/>
        </w:rPr>
      </w:pPr>
      <w:r w:rsidRPr="5090A3E1">
        <w:rPr>
          <w:rFonts w:ascii="Times New Roman" w:eastAsia="Times New Roman" w:hAnsi="Times New Roman" w:cs="Times New Roman"/>
          <w:b/>
          <w:bCs/>
          <w:color w:val="000000" w:themeColor="text1"/>
          <w:sz w:val="28"/>
          <w:szCs w:val="28"/>
          <w:lang w:val="es-ES" w:eastAsia="es-ES"/>
        </w:rPr>
        <w:t>4</w:t>
      </w:r>
      <w:r w:rsidR="000E190A" w:rsidRPr="5090A3E1">
        <w:rPr>
          <w:rFonts w:ascii="Times New Roman" w:eastAsia="Times New Roman" w:hAnsi="Times New Roman" w:cs="Times New Roman"/>
          <w:b/>
          <w:bCs/>
          <w:color w:val="000000" w:themeColor="text1"/>
          <w:sz w:val="28"/>
          <w:szCs w:val="28"/>
          <w:lang w:val="es-ES" w:eastAsia="es-ES"/>
        </w:rPr>
        <w:t xml:space="preserve">. </w:t>
      </w:r>
      <w:r w:rsidR="323913AC" w:rsidRPr="5090A3E1">
        <w:rPr>
          <w:rFonts w:ascii="Times New Roman" w:eastAsia="Times New Roman" w:hAnsi="Times New Roman" w:cs="Times New Roman"/>
          <w:b/>
          <w:bCs/>
          <w:color w:val="000000" w:themeColor="text1"/>
          <w:sz w:val="28"/>
          <w:szCs w:val="28"/>
          <w:lang w:val="es-ES" w:eastAsia="es-ES"/>
        </w:rPr>
        <w:t xml:space="preserve">Análisis </w:t>
      </w:r>
      <w:r w:rsidR="096DCF50" w:rsidRPr="5090A3E1">
        <w:rPr>
          <w:rFonts w:ascii="Times New Roman" w:eastAsia="Times New Roman" w:hAnsi="Times New Roman" w:cs="Times New Roman"/>
          <w:b/>
          <w:bCs/>
          <w:color w:val="000000" w:themeColor="text1"/>
          <w:sz w:val="28"/>
          <w:szCs w:val="28"/>
          <w:lang w:val="es-ES" w:eastAsia="es-ES"/>
        </w:rPr>
        <w:t xml:space="preserve">de los cargos de nulidad </w:t>
      </w:r>
      <w:r w:rsidR="323913AC" w:rsidRPr="5090A3E1">
        <w:rPr>
          <w:rFonts w:ascii="Times New Roman" w:eastAsia="Times New Roman" w:hAnsi="Times New Roman" w:cs="Times New Roman"/>
          <w:b/>
          <w:bCs/>
          <w:color w:val="000000" w:themeColor="text1"/>
          <w:sz w:val="28"/>
          <w:szCs w:val="28"/>
          <w:lang w:val="es-ES" w:eastAsia="es-ES"/>
        </w:rPr>
        <w:t>y solución del c</w:t>
      </w:r>
      <w:r w:rsidR="000E190A" w:rsidRPr="5090A3E1">
        <w:rPr>
          <w:rFonts w:ascii="Times New Roman" w:eastAsia="Times New Roman" w:hAnsi="Times New Roman" w:cs="Times New Roman"/>
          <w:b/>
          <w:bCs/>
          <w:color w:val="000000" w:themeColor="text1"/>
          <w:sz w:val="28"/>
          <w:szCs w:val="28"/>
          <w:lang w:val="es-ES" w:eastAsia="es-ES"/>
        </w:rPr>
        <w:t>aso concreto</w:t>
      </w:r>
    </w:p>
    <w:p w14:paraId="43309F5E" w14:textId="64110A98" w:rsidR="1B4368C5" w:rsidRPr="00AE586F" w:rsidRDefault="1B4368C5" w:rsidP="5090A3E1">
      <w:pPr>
        <w:spacing w:after="0" w:line="360" w:lineRule="auto"/>
        <w:ind w:right="20"/>
        <w:jc w:val="both"/>
        <w:rPr>
          <w:rFonts w:ascii="Times New Roman" w:eastAsia="Times New Roman" w:hAnsi="Times New Roman" w:cs="Times New Roman"/>
          <w:b/>
          <w:bCs/>
          <w:color w:val="000000" w:themeColor="text1"/>
          <w:sz w:val="28"/>
          <w:szCs w:val="28"/>
          <w:highlight w:val="yellow"/>
          <w:lang w:val="es-ES" w:eastAsia="es-ES"/>
        </w:rPr>
      </w:pPr>
    </w:p>
    <w:p w14:paraId="6CB16E13" w14:textId="1C0901E5" w:rsidR="002D6988" w:rsidRPr="00AE586F" w:rsidRDefault="00E413E8" w:rsidP="5090A3E1">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5090A3E1">
        <w:rPr>
          <w:rFonts w:ascii="Times New Roman" w:eastAsia="Arial" w:hAnsi="Times New Roman" w:cs="Times New Roman"/>
          <w:color w:val="000000" w:themeColor="text1"/>
          <w:sz w:val="28"/>
          <w:szCs w:val="28"/>
          <w:lang w:val="es-ES" w:eastAsia="es-ES"/>
        </w:rPr>
        <w:t>L</w:t>
      </w:r>
      <w:r w:rsidR="006212FB" w:rsidRPr="5090A3E1">
        <w:rPr>
          <w:rFonts w:ascii="Times New Roman" w:eastAsia="Arial" w:hAnsi="Times New Roman" w:cs="Times New Roman"/>
          <w:color w:val="000000" w:themeColor="text1"/>
          <w:sz w:val="28"/>
          <w:szCs w:val="28"/>
          <w:lang w:val="es-ES" w:eastAsia="es-ES"/>
        </w:rPr>
        <w:t xml:space="preserve">os demandantes </w:t>
      </w:r>
      <w:r w:rsidR="00E4A028" w:rsidRPr="5090A3E1">
        <w:rPr>
          <w:rFonts w:ascii="Times New Roman" w:eastAsia="Arial" w:hAnsi="Times New Roman" w:cs="Times New Roman"/>
          <w:color w:val="000000" w:themeColor="text1"/>
          <w:sz w:val="28"/>
          <w:szCs w:val="28"/>
          <w:lang w:val="es-ES" w:eastAsia="es-ES"/>
        </w:rPr>
        <w:t xml:space="preserve">esgrimen </w:t>
      </w:r>
      <w:r w:rsidR="006212FB" w:rsidRPr="5090A3E1">
        <w:rPr>
          <w:rFonts w:ascii="Times New Roman" w:eastAsia="Arial" w:hAnsi="Times New Roman" w:cs="Times New Roman"/>
          <w:color w:val="000000" w:themeColor="text1"/>
          <w:sz w:val="28"/>
          <w:szCs w:val="28"/>
          <w:lang w:val="es-ES" w:eastAsia="es-ES"/>
        </w:rPr>
        <w:t xml:space="preserve">como primer </w:t>
      </w:r>
      <w:r w:rsidR="00B34CC2" w:rsidRPr="5090A3E1">
        <w:rPr>
          <w:rFonts w:ascii="Times New Roman" w:eastAsia="Arial" w:hAnsi="Times New Roman" w:cs="Times New Roman"/>
          <w:color w:val="000000" w:themeColor="text1"/>
          <w:sz w:val="28"/>
          <w:szCs w:val="28"/>
          <w:lang w:val="es-ES" w:eastAsia="es-ES"/>
        </w:rPr>
        <w:t>cargo de nulidad del acto acusado</w:t>
      </w:r>
      <w:r w:rsidR="00B45412" w:rsidRPr="5090A3E1">
        <w:rPr>
          <w:rFonts w:ascii="Times New Roman" w:eastAsia="Arial" w:hAnsi="Times New Roman" w:cs="Times New Roman"/>
          <w:color w:val="000000" w:themeColor="text1"/>
          <w:sz w:val="28"/>
          <w:szCs w:val="28"/>
          <w:lang w:val="es-ES" w:eastAsia="es-ES"/>
        </w:rPr>
        <w:t>,</w:t>
      </w:r>
      <w:r w:rsidR="00B34CC2" w:rsidRPr="5090A3E1">
        <w:rPr>
          <w:rFonts w:ascii="Times New Roman" w:eastAsia="Arial" w:hAnsi="Times New Roman" w:cs="Times New Roman"/>
          <w:color w:val="000000" w:themeColor="text1"/>
          <w:sz w:val="28"/>
          <w:szCs w:val="28"/>
          <w:lang w:val="es-ES" w:eastAsia="es-ES"/>
        </w:rPr>
        <w:t xml:space="preserve"> que las entidades </w:t>
      </w:r>
      <w:r w:rsidR="00B34CC2" w:rsidRPr="5090A3E1">
        <w:rPr>
          <w:rFonts w:ascii="Times New Roman" w:eastAsia="Arial" w:hAnsi="Times New Roman" w:cs="Times New Roman"/>
          <w:i/>
          <w:iCs/>
          <w:color w:val="000000" w:themeColor="text1"/>
          <w:sz w:val="28"/>
          <w:szCs w:val="28"/>
          <w:lang w:val="es-ES" w:eastAsia="es-ES"/>
        </w:rPr>
        <w:t xml:space="preserve">FENACON </w:t>
      </w:r>
      <w:r w:rsidR="00B34CC2" w:rsidRPr="5090A3E1">
        <w:rPr>
          <w:rFonts w:ascii="Times New Roman" w:eastAsia="Arial" w:hAnsi="Times New Roman" w:cs="Times New Roman"/>
          <w:color w:val="000000" w:themeColor="text1"/>
          <w:sz w:val="28"/>
          <w:szCs w:val="28"/>
          <w:lang w:val="es-ES" w:eastAsia="es-ES"/>
        </w:rPr>
        <w:t xml:space="preserve">y </w:t>
      </w:r>
      <w:r w:rsidR="00B34CC2" w:rsidRPr="5090A3E1">
        <w:rPr>
          <w:rFonts w:ascii="Times New Roman" w:eastAsia="Arial" w:hAnsi="Times New Roman" w:cs="Times New Roman"/>
          <w:i/>
          <w:iCs/>
          <w:color w:val="000000" w:themeColor="text1"/>
          <w:sz w:val="28"/>
          <w:szCs w:val="28"/>
          <w:lang w:val="es-ES" w:eastAsia="es-ES"/>
        </w:rPr>
        <w:t>CREAMOS TALENTOS</w:t>
      </w:r>
      <w:r w:rsidR="00B34CC2" w:rsidRPr="5090A3E1">
        <w:rPr>
          <w:rFonts w:ascii="Times New Roman" w:eastAsia="Arial" w:hAnsi="Times New Roman" w:cs="Times New Roman"/>
          <w:color w:val="000000" w:themeColor="text1"/>
          <w:sz w:val="28"/>
          <w:szCs w:val="28"/>
          <w:lang w:val="es-ES" w:eastAsia="es-ES"/>
        </w:rPr>
        <w:t xml:space="preserve"> no cumplen con el requisito de idoneidad para </w:t>
      </w:r>
      <w:r w:rsidR="00B45412" w:rsidRPr="5090A3E1">
        <w:rPr>
          <w:rFonts w:ascii="Times New Roman" w:eastAsia="Arial" w:hAnsi="Times New Roman" w:cs="Times New Roman"/>
          <w:color w:val="000000" w:themeColor="text1"/>
          <w:sz w:val="28"/>
          <w:szCs w:val="28"/>
          <w:lang w:val="es-ES" w:eastAsia="es-ES"/>
        </w:rPr>
        <w:t xml:space="preserve">poder </w:t>
      </w:r>
      <w:r w:rsidR="00B34CC2" w:rsidRPr="5090A3E1">
        <w:rPr>
          <w:rFonts w:ascii="Times New Roman" w:eastAsia="Arial" w:hAnsi="Times New Roman" w:cs="Times New Roman"/>
          <w:color w:val="000000" w:themeColor="text1"/>
          <w:sz w:val="28"/>
          <w:szCs w:val="28"/>
          <w:lang w:val="es-ES" w:eastAsia="es-ES"/>
        </w:rPr>
        <w:t>adelantar el concurso de méritos</w:t>
      </w:r>
      <w:r w:rsidR="00AA2F2F" w:rsidRPr="5090A3E1">
        <w:rPr>
          <w:rFonts w:ascii="Times New Roman" w:eastAsia="Arial" w:hAnsi="Times New Roman" w:cs="Times New Roman"/>
          <w:color w:val="000000" w:themeColor="text1"/>
          <w:sz w:val="28"/>
          <w:szCs w:val="28"/>
          <w:lang w:val="es-ES" w:eastAsia="es-ES"/>
        </w:rPr>
        <w:t xml:space="preserve"> </w:t>
      </w:r>
      <w:r w:rsidR="00B45412" w:rsidRPr="5090A3E1">
        <w:rPr>
          <w:rFonts w:ascii="Times New Roman" w:eastAsia="Arial" w:hAnsi="Times New Roman" w:cs="Times New Roman"/>
          <w:color w:val="000000" w:themeColor="text1"/>
          <w:sz w:val="28"/>
          <w:szCs w:val="28"/>
          <w:lang w:val="es-ES" w:eastAsia="es-ES"/>
        </w:rPr>
        <w:t xml:space="preserve">para </w:t>
      </w:r>
      <w:r w:rsidR="00AA2F2F" w:rsidRPr="5090A3E1">
        <w:rPr>
          <w:rFonts w:ascii="Times New Roman" w:eastAsia="Arial" w:hAnsi="Times New Roman" w:cs="Times New Roman"/>
          <w:color w:val="000000" w:themeColor="text1"/>
          <w:sz w:val="28"/>
          <w:szCs w:val="28"/>
          <w:lang w:val="es-ES" w:eastAsia="es-ES"/>
        </w:rPr>
        <w:t xml:space="preserve">la </w:t>
      </w:r>
      <w:r w:rsidR="00B34CC2" w:rsidRPr="5090A3E1">
        <w:rPr>
          <w:rFonts w:ascii="Times New Roman" w:eastAsia="Arial" w:hAnsi="Times New Roman" w:cs="Times New Roman"/>
          <w:color w:val="000000" w:themeColor="text1"/>
          <w:sz w:val="28"/>
          <w:szCs w:val="28"/>
          <w:lang w:val="es-ES" w:eastAsia="es-ES"/>
        </w:rPr>
        <w:t>elección del Personero de Sogamoso</w:t>
      </w:r>
      <w:r w:rsidR="00B45412" w:rsidRPr="5090A3E1">
        <w:rPr>
          <w:rFonts w:ascii="Times New Roman" w:eastAsia="Arial" w:hAnsi="Times New Roman" w:cs="Times New Roman"/>
          <w:color w:val="000000" w:themeColor="text1"/>
          <w:sz w:val="28"/>
          <w:szCs w:val="28"/>
          <w:lang w:val="es-ES" w:eastAsia="es-ES"/>
        </w:rPr>
        <w:t>,</w:t>
      </w:r>
      <w:r w:rsidR="00B34CC2" w:rsidRPr="5090A3E1">
        <w:rPr>
          <w:rFonts w:ascii="Times New Roman" w:eastAsia="Arial" w:hAnsi="Times New Roman" w:cs="Times New Roman"/>
          <w:color w:val="000000" w:themeColor="text1"/>
          <w:sz w:val="28"/>
          <w:szCs w:val="28"/>
          <w:lang w:val="es-ES" w:eastAsia="es-ES"/>
        </w:rPr>
        <w:t xml:space="preserve"> por cuanto no son entidades especializadas en selección de personal</w:t>
      </w:r>
      <w:r w:rsidR="00B45412" w:rsidRPr="5090A3E1">
        <w:rPr>
          <w:rFonts w:ascii="Times New Roman" w:eastAsia="Arial" w:hAnsi="Times New Roman" w:cs="Times New Roman"/>
          <w:color w:val="000000" w:themeColor="text1"/>
          <w:sz w:val="28"/>
          <w:szCs w:val="28"/>
          <w:lang w:val="es-ES" w:eastAsia="es-ES"/>
        </w:rPr>
        <w:t>,</w:t>
      </w:r>
      <w:r w:rsidR="00B34CC2" w:rsidRPr="5090A3E1">
        <w:rPr>
          <w:rFonts w:ascii="Times New Roman" w:eastAsia="Arial" w:hAnsi="Times New Roman" w:cs="Times New Roman"/>
          <w:color w:val="000000" w:themeColor="text1"/>
          <w:sz w:val="28"/>
          <w:szCs w:val="28"/>
          <w:lang w:val="es-ES" w:eastAsia="es-ES"/>
        </w:rPr>
        <w:t xml:space="preserve"> conforme al artículo </w:t>
      </w:r>
      <w:r w:rsidR="00B34CC2" w:rsidRPr="5090A3E1">
        <w:rPr>
          <w:rFonts w:ascii="Times New Roman" w:hAnsi="Times New Roman" w:cs="Times New Roman"/>
          <w:sz w:val="28"/>
          <w:szCs w:val="28"/>
          <w:lang w:val="es-ES"/>
        </w:rPr>
        <w:t xml:space="preserve">2.2.27.1. del Decreto 1083 de 2015. </w:t>
      </w:r>
    </w:p>
    <w:p w14:paraId="5F04ADF6" w14:textId="2E0BF5C8" w:rsidR="002D6988" w:rsidRPr="00AE586F" w:rsidRDefault="002D6988" w:rsidP="5090A3E1">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3259D11E" w14:textId="3B88F071" w:rsidR="002D6988" w:rsidRPr="00AE586F" w:rsidRDefault="00B45412"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5090A3E1">
        <w:rPr>
          <w:rFonts w:ascii="Times New Roman" w:hAnsi="Times New Roman" w:cs="Times New Roman"/>
          <w:sz w:val="28"/>
          <w:szCs w:val="28"/>
          <w:lang w:val="es-ES"/>
        </w:rPr>
        <w:t>Sobre el particular, obra</w:t>
      </w:r>
      <w:r w:rsidR="4812B481" w:rsidRPr="5090A3E1">
        <w:rPr>
          <w:rFonts w:ascii="Times New Roman" w:hAnsi="Times New Roman" w:cs="Times New Roman"/>
          <w:sz w:val="28"/>
          <w:szCs w:val="28"/>
          <w:lang w:val="es-ES"/>
        </w:rPr>
        <w:t>n</w:t>
      </w:r>
      <w:r w:rsidRPr="5090A3E1">
        <w:rPr>
          <w:rFonts w:ascii="Times New Roman" w:hAnsi="Times New Roman" w:cs="Times New Roman"/>
          <w:sz w:val="28"/>
          <w:szCs w:val="28"/>
          <w:lang w:val="es-ES"/>
        </w:rPr>
        <w:t xml:space="preserve"> en el expediente los siguientes elementos probatorios: </w:t>
      </w:r>
      <w:r w:rsidR="002D6988" w:rsidRPr="5090A3E1">
        <w:rPr>
          <w:rFonts w:ascii="Times New Roman" w:hAnsi="Times New Roman" w:cs="Times New Roman"/>
          <w:sz w:val="28"/>
          <w:szCs w:val="28"/>
          <w:lang w:val="es-ES"/>
        </w:rPr>
        <w:t xml:space="preserve"> </w:t>
      </w:r>
    </w:p>
    <w:p w14:paraId="5EBCCE1A" w14:textId="69AC29AD" w:rsidR="00AC0518" w:rsidRPr="00AE586F" w:rsidRDefault="00AC0518"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68394C07" w14:textId="086697DC" w:rsidR="00466474" w:rsidRPr="00AE586F" w:rsidRDefault="00EC6F65" w:rsidP="00466474">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00AE586F">
        <w:rPr>
          <w:rFonts w:ascii="Times New Roman" w:hAnsi="Times New Roman" w:cs="Times New Roman"/>
          <w:sz w:val="28"/>
          <w:szCs w:val="28"/>
          <w:lang w:val="es-ES"/>
        </w:rPr>
        <w:t>-</w:t>
      </w:r>
      <w:r w:rsidR="00036A62" w:rsidRPr="00AE586F">
        <w:rPr>
          <w:rFonts w:ascii="Times New Roman" w:hAnsi="Times New Roman" w:cs="Times New Roman"/>
          <w:sz w:val="28"/>
          <w:szCs w:val="28"/>
          <w:lang w:val="es-ES"/>
        </w:rPr>
        <w:t xml:space="preserve">Propuesta presentada por FENACON dirigida al Concejo Municipal de Sogamoso, en la que asegura que </w:t>
      </w:r>
      <w:r w:rsidR="00466474" w:rsidRPr="00AE586F">
        <w:rPr>
          <w:rFonts w:ascii="Times New Roman" w:hAnsi="Times New Roman" w:cs="Times New Roman"/>
          <w:sz w:val="28"/>
          <w:szCs w:val="28"/>
          <w:lang w:val="es-ES"/>
        </w:rPr>
        <w:t xml:space="preserve">es un </w:t>
      </w:r>
      <w:r w:rsidR="00466474" w:rsidRPr="00AE586F">
        <w:rPr>
          <w:rFonts w:ascii="Times New Roman" w:hAnsi="Times New Roman" w:cs="Times New Roman"/>
          <w:sz w:val="28"/>
          <w:szCs w:val="28"/>
          <w:u w:val="single"/>
          <w:lang w:val="es-ES"/>
        </w:rPr>
        <w:t>ente especializado en procesos de selección de personal</w:t>
      </w:r>
      <w:r w:rsidR="00466474" w:rsidRPr="00AE586F">
        <w:rPr>
          <w:rFonts w:ascii="Times New Roman" w:hAnsi="Times New Roman" w:cs="Times New Roman"/>
          <w:sz w:val="28"/>
          <w:szCs w:val="28"/>
          <w:lang w:val="es-ES"/>
        </w:rPr>
        <w:t xml:space="preserve">, en especial del nivel directivo, al que pertenecen los personeros municipales. Que tienen amplia experiencia en acompañamiento, asesoría y apoyo a la gestión a los Concejos Municipales del país. Que junto </w:t>
      </w:r>
      <w:r w:rsidR="00466474" w:rsidRPr="00AE586F">
        <w:rPr>
          <w:rFonts w:ascii="Times New Roman" w:hAnsi="Times New Roman" w:cs="Times New Roman"/>
          <w:sz w:val="28"/>
          <w:szCs w:val="28"/>
          <w:lang w:val="es-ES"/>
        </w:rPr>
        <w:lastRenderedPageBreak/>
        <w:t xml:space="preserve">con el </w:t>
      </w:r>
      <w:r w:rsidR="00466474" w:rsidRPr="00AE586F">
        <w:rPr>
          <w:rFonts w:ascii="Times New Roman" w:hAnsi="Times New Roman" w:cs="Times New Roman"/>
          <w:sz w:val="28"/>
          <w:szCs w:val="28"/>
          <w:u w:val="single"/>
          <w:lang w:val="es-ES"/>
        </w:rPr>
        <w:t>ente especializado en selección de personal</w:t>
      </w:r>
      <w:r w:rsidR="00466474" w:rsidRPr="00AE586F">
        <w:rPr>
          <w:rFonts w:ascii="Times New Roman" w:hAnsi="Times New Roman" w:cs="Times New Roman"/>
          <w:sz w:val="28"/>
          <w:szCs w:val="28"/>
          <w:lang w:val="es-ES"/>
        </w:rPr>
        <w:t xml:space="preserve"> CREAMOS TALENTOS, han desarrollado más de 200 concursos de méritos de elección de personero municipal, en municipios como la Calera, Tunja, Funza, Puerto Boyacá y Mosquera. Qué ambas entidades cuentan con profesionales en diferentes áreas, tales como abogados, administradores públicos, contadores, economistas, trabajadores sociales, entre otros, los cuales podrán apoyar frente a las pruebas, calificaciones, impugnaciones, etcétera.</w:t>
      </w:r>
    </w:p>
    <w:p w14:paraId="06B829A5" w14:textId="2A042E46" w:rsidR="00466474" w:rsidRPr="00AE586F" w:rsidRDefault="00466474"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08AF13CA" w14:textId="5DD44CFD" w:rsidR="00AA2F2F" w:rsidRPr="00AE586F" w:rsidRDefault="00036A62"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5090A3E1">
        <w:rPr>
          <w:rFonts w:ascii="Times New Roman" w:hAnsi="Times New Roman" w:cs="Times New Roman"/>
          <w:sz w:val="28"/>
          <w:szCs w:val="28"/>
          <w:lang w:val="es-ES"/>
        </w:rPr>
        <w:t>-</w:t>
      </w:r>
      <w:r w:rsidR="00635A94" w:rsidRPr="5090A3E1">
        <w:rPr>
          <w:rFonts w:ascii="Times New Roman" w:hAnsi="Times New Roman" w:cs="Times New Roman"/>
          <w:sz w:val="28"/>
          <w:szCs w:val="28"/>
          <w:lang w:val="es-ES"/>
        </w:rPr>
        <w:t xml:space="preserve">Acta </w:t>
      </w:r>
      <w:r w:rsidR="005B2605" w:rsidRPr="5090A3E1">
        <w:rPr>
          <w:rFonts w:ascii="Times New Roman" w:hAnsi="Times New Roman" w:cs="Times New Roman"/>
          <w:sz w:val="28"/>
          <w:szCs w:val="28"/>
          <w:lang w:val="es-ES"/>
        </w:rPr>
        <w:t>109</w:t>
      </w:r>
      <w:r w:rsidR="002D6988" w:rsidRPr="5090A3E1">
        <w:rPr>
          <w:rFonts w:ascii="Times New Roman" w:hAnsi="Times New Roman" w:cs="Times New Roman"/>
          <w:sz w:val="28"/>
          <w:szCs w:val="28"/>
          <w:lang w:val="es-ES"/>
        </w:rPr>
        <w:t xml:space="preserve"> d</w:t>
      </w:r>
      <w:r w:rsidR="002C3ED7" w:rsidRPr="5090A3E1">
        <w:rPr>
          <w:rFonts w:ascii="Times New Roman" w:hAnsi="Times New Roman" w:cs="Times New Roman"/>
          <w:sz w:val="28"/>
          <w:szCs w:val="28"/>
          <w:lang w:val="es-ES"/>
        </w:rPr>
        <w:t>el</w:t>
      </w:r>
      <w:r w:rsidR="00823182" w:rsidRPr="5090A3E1">
        <w:rPr>
          <w:rFonts w:ascii="Times New Roman" w:hAnsi="Times New Roman" w:cs="Times New Roman"/>
          <w:sz w:val="28"/>
          <w:szCs w:val="28"/>
          <w:lang w:val="es-ES"/>
        </w:rPr>
        <w:t xml:space="preserve"> 25 de junio de</w:t>
      </w:r>
      <w:r w:rsidR="002C3ED7" w:rsidRPr="5090A3E1">
        <w:rPr>
          <w:rFonts w:ascii="Times New Roman" w:hAnsi="Times New Roman" w:cs="Times New Roman"/>
          <w:sz w:val="28"/>
          <w:szCs w:val="28"/>
          <w:lang w:val="es-ES"/>
        </w:rPr>
        <w:t xml:space="preserve"> 2019 suscrita por la</w:t>
      </w:r>
      <w:r w:rsidR="002C3ED7" w:rsidRPr="5090A3E1">
        <w:rPr>
          <w:rFonts w:ascii="Times New Roman" w:hAnsi="Times New Roman" w:cs="Times New Roman"/>
          <w:b/>
          <w:bCs/>
          <w:sz w:val="28"/>
          <w:szCs w:val="28"/>
          <w:lang w:val="es-ES"/>
        </w:rPr>
        <w:t xml:space="preserve"> mesa directiva del</w:t>
      </w:r>
      <w:r w:rsidR="002D6988" w:rsidRPr="5090A3E1">
        <w:rPr>
          <w:rFonts w:ascii="Times New Roman" w:hAnsi="Times New Roman" w:cs="Times New Roman"/>
          <w:b/>
          <w:bCs/>
          <w:sz w:val="28"/>
          <w:szCs w:val="28"/>
          <w:lang w:val="es-ES"/>
        </w:rPr>
        <w:t xml:space="preserve"> Co</w:t>
      </w:r>
      <w:r w:rsidR="00635A94" w:rsidRPr="5090A3E1">
        <w:rPr>
          <w:rFonts w:ascii="Times New Roman" w:hAnsi="Times New Roman" w:cs="Times New Roman"/>
          <w:b/>
          <w:bCs/>
          <w:sz w:val="28"/>
          <w:szCs w:val="28"/>
          <w:lang w:val="es-ES"/>
        </w:rPr>
        <w:t xml:space="preserve">ncejo Municipal de Sogamoso </w:t>
      </w:r>
      <w:r w:rsidR="00635A94" w:rsidRPr="5090A3E1">
        <w:rPr>
          <w:rFonts w:ascii="Times New Roman" w:hAnsi="Times New Roman" w:cs="Times New Roman"/>
          <w:sz w:val="28"/>
          <w:szCs w:val="28"/>
          <w:lang w:val="es-ES"/>
        </w:rPr>
        <w:t xml:space="preserve">en </w:t>
      </w:r>
      <w:r w:rsidR="002D6988" w:rsidRPr="5090A3E1">
        <w:rPr>
          <w:rFonts w:ascii="Times New Roman" w:hAnsi="Times New Roman" w:cs="Times New Roman"/>
          <w:sz w:val="28"/>
          <w:szCs w:val="28"/>
          <w:lang w:val="es-ES"/>
        </w:rPr>
        <w:t>l</w:t>
      </w:r>
      <w:r w:rsidR="00635A94" w:rsidRPr="5090A3E1">
        <w:rPr>
          <w:rFonts w:ascii="Times New Roman" w:hAnsi="Times New Roman" w:cs="Times New Roman"/>
          <w:sz w:val="28"/>
          <w:szCs w:val="28"/>
          <w:lang w:val="es-ES"/>
        </w:rPr>
        <w:t>a</w:t>
      </w:r>
      <w:r w:rsidR="002D6988" w:rsidRPr="5090A3E1">
        <w:rPr>
          <w:rFonts w:ascii="Times New Roman" w:hAnsi="Times New Roman" w:cs="Times New Roman"/>
          <w:sz w:val="28"/>
          <w:szCs w:val="28"/>
          <w:lang w:val="es-ES"/>
        </w:rPr>
        <w:t xml:space="preserve"> que se</w:t>
      </w:r>
      <w:r w:rsidR="0DBC79F6" w:rsidRPr="5090A3E1">
        <w:rPr>
          <w:rFonts w:ascii="Times New Roman" w:hAnsi="Times New Roman" w:cs="Times New Roman"/>
          <w:sz w:val="28"/>
          <w:szCs w:val="28"/>
          <w:lang w:val="es-ES"/>
        </w:rPr>
        <w:t xml:space="preserve"> consigna</w:t>
      </w:r>
      <w:r w:rsidR="002D6988" w:rsidRPr="5090A3E1">
        <w:rPr>
          <w:rFonts w:ascii="Times New Roman" w:hAnsi="Times New Roman" w:cs="Times New Roman"/>
          <w:sz w:val="28"/>
          <w:szCs w:val="28"/>
          <w:lang w:val="es-ES"/>
        </w:rPr>
        <w:t xml:space="preserve"> que </w:t>
      </w:r>
      <w:r w:rsidR="005B2605" w:rsidRPr="5090A3E1">
        <w:rPr>
          <w:rFonts w:ascii="Times New Roman" w:hAnsi="Times New Roman" w:cs="Times New Roman"/>
          <w:sz w:val="28"/>
          <w:szCs w:val="28"/>
          <w:lang w:val="es-ES"/>
        </w:rPr>
        <w:t>la propuesta más conveniente para desarrollar el concurso de personeros en su jurisdicción</w:t>
      </w:r>
      <w:r w:rsidR="00823182" w:rsidRPr="5090A3E1">
        <w:rPr>
          <w:rFonts w:ascii="Times New Roman" w:hAnsi="Times New Roman" w:cs="Times New Roman"/>
          <w:sz w:val="28"/>
          <w:szCs w:val="28"/>
          <w:lang w:val="es-ES"/>
        </w:rPr>
        <w:t>,</w:t>
      </w:r>
      <w:r w:rsidR="005B2605" w:rsidRPr="5090A3E1">
        <w:rPr>
          <w:rFonts w:ascii="Times New Roman" w:hAnsi="Times New Roman" w:cs="Times New Roman"/>
          <w:sz w:val="28"/>
          <w:szCs w:val="28"/>
          <w:lang w:val="es-ES"/>
        </w:rPr>
        <w:t xml:space="preserve"> es la</w:t>
      </w:r>
      <w:r w:rsidR="00635A94" w:rsidRPr="5090A3E1">
        <w:rPr>
          <w:rFonts w:ascii="Times New Roman" w:hAnsi="Times New Roman" w:cs="Times New Roman"/>
          <w:sz w:val="28"/>
          <w:szCs w:val="28"/>
          <w:lang w:val="es-ES"/>
        </w:rPr>
        <w:t xml:space="preserve"> presentada por</w:t>
      </w:r>
      <w:r w:rsidR="005B2605" w:rsidRPr="5090A3E1">
        <w:rPr>
          <w:rFonts w:ascii="Times New Roman" w:hAnsi="Times New Roman" w:cs="Times New Roman"/>
          <w:sz w:val="28"/>
          <w:szCs w:val="28"/>
          <w:lang w:val="es-ES"/>
        </w:rPr>
        <w:t xml:space="preserve"> FENACON</w:t>
      </w:r>
      <w:r w:rsidR="00823182" w:rsidRPr="5090A3E1">
        <w:rPr>
          <w:rFonts w:ascii="Times New Roman" w:hAnsi="Times New Roman" w:cs="Times New Roman"/>
          <w:sz w:val="28"/>
          <w:szCs w:val="28"/>
          <w:lang w:val="es-ES"/>
        </w:rPr>
        <w:t>,</w:t>
      </w:r>
      <w:r w:rsidR="005B2605" w:rsidRPr="5090A3E1">
        <w:rPr>
          <w:rFonts w:ascii="Times New Roman" w:hAnsi="Times New Roman" w:cs="Times New Roman"/>
          <w:sz w:val="28"/>
          <w:szCs w:val="28"/>
          <w:lang w:val="es-ES"/>
        </w:rPr>
        <w:t xml:space="preserve"> debido a: (i) la calidad del servicio; (</w:t>
      </w:r>
      <w:proofErr w:type="spellStart"/>
      <w:r w:rsidR="005B2605" w:rsidRPr="5090A3E1">
        <w:rPr>
          <w:rFonts w:ascii="Times New Roman" w:hAnsi="Times New Roman" w:cs="Times New Roman"/>
          <w:sz w:val="28"/>
          <w:szCs w:val="28"/>
          <w:lang w:val="es-ES"/>
        </w:rPr>
        <w:t>ii</w:t>
      </w:r>
      <w:proofErr w:type="spellEnd"/>
      <w:r w:rsidR="005B2605" w:rsidRPr="5090A3E1">
        <w:rPr>
          <w:rFonts w:ascii="Times New Roman" w:hAnsi="Times New Roman" w:cs="Times New Roman"/>
          <w:sz w:val="28"/>
          <w:szCs w:val="28"/>
          <w:lang w:val="es-ES"/>
        </w:rPr>
        <w:t>)</w:t>
      </w:r>
      <w:r w:rsidR="004B19B3" w:rsidRPr="5090A3E1">
        <w:rPr>
          <w:rFonts w:ascii="Times New Roman" w:hAnsi="Times New Roman" w:cs="Times New Roman"/>
          <w:sz w:val="28"/>
          <w:szCs w:val="28"/>
          <w:lang w:val="es-ES"/>
        </w:rPr>
        <w:t xml:space="preserve"> que</w:t>
      </w:r>
      <w:r w:rsidR="005B2605" w:rsidRPr="5090A3E1">
        <w:rPr>
          <w:rFonts w:ascii="Times New Roman" w:hAnsi="Times New Roman" w:cs="Times New Roman"/>
          <w:sz w:val="28"/>
          <w:szCs w:val="28"/>
          <w:lang w:val="es-ES"/>
        </w:rPr>
        <w:t xml:space="preserve"> la propuesta económica se ajusta</w:t>
      </w:r>
      <w:r w:rsidR="004B19B3" w:rsidRPr="5090A3E1">
        <w:rPr>
          <w:rFonts w:ascii="Times New Roman" w:hAnsi="Times New Roman" w:cs="Times New Roman"/>
          <w:sz w:val="28"/>
          <w:szCs w:val="28"/>
          <w:lang w:val="es-ES"/>
        </w:rPr>
        <w:t>ba</w:t>
      </w:r>
      <w:r w:rsidR="005B2605" w:rsidRPr="5090A3E1">
        <w:rPr>
          <w:rFonts w:ascii="Times New Roman" w:hAnsi="Times New Roman" w:cs="Times New Roman"/>
          <w:sz w:val="28"/>
          <w:szCs w:val="28"/>
          <w:lang w:val="es-ES"/>
        </w:rPr>
        <w:t xml:space="preserve"> al rubro de la Corporación destinada para tal fin; (</w:t>
      </w:r>
      <w:proofErr w:type="spellStart"/>
      <w:r w:rsidR="005B2605" w:rsidRPr="5090A3E1">
        <w:rPr>
          <w:rFonts w:ascii="Times New Roman" w:hAnsi="Times New Roman" w:cs="Times New Roman"/>
          <w:sz w:val="28"/>
          <w:szCs w:val="28"/>
          <w:lang w:val="es-ES"/>
        </w:rPr>
        <w:t>iii</w:t>
      </w:r>
      <w:proofErr w:type="spellEnd"/>
      <w:r w:rsidR="005B2605" w:rsidRPr="5090A3E1">
        <w:rPr>
          <w:rFonts w:ascii="Times New Roman" w:hAnsi="Times New Roman" w:cs="Times New Roman"/>
          <w:sz w:val="28"/>
          <w:szCs w:val="28"/>
          <w:lang w:val="es-ES"/>
        </w:rPr>
        <w:t xml:space="preserve">) </w:t>
      </w:r>
      <w:r w:rsidR="005B2605" w:rsidRPr="5090A3E1">
        <w:rPr>
          <w:rFonts w:ascii="Times New Roman" w:hAnsi="Times New Roman" w:cs="Times New Roman"/>
          <w:b/>
          <w:bCs/>
          <w:sz w:val="28"/>
          <w:szCs w:val="28"/>
          <w:lang w:val="es-ES"/>
        </w:rPr>
        <w:t xml:space="preserve">goza de la experiencia e idoneidad para adelantar </w:t>
      </w:r>
      <w:r w:rsidR="004B19B3" w:rsidRPr="5090A3E1">
        <w:rPr>
          <w:rFonts w:ascii="Times New Roman" w:hAnsi="Times New Roman" w:cs="Times New Roman"/>
          <w:b/>
          <w:bCs/>
          <w:sz w:val="28"/>
          <w:szCs w:val="28"/>
          <w:lang w:val="es-ES"/>
        </w:rPr>
        <w:t xml:space="preserve">el </w:t>
      </w:r>
      <w:r w:rsidR="005B2605" w:rsidRPr="5090A3E1">
        <w:rPr>
          <w:rFonts w:ascii="Times New Roman" w:hAnsi="Times New Roman" w:cs="Times New Roman"/>
          <w:b/>
          <w:bCs/>
          <w:sz w:val="28"/>
          <w:szCs w:val="28"/>
          <w:lang w:val="es-ES"/>
        </w:rPr>
        <w:t>concursos de méritos</w:t>
      </w:r>
      <w:r w:rsidR="005B2605" w:rsidRPr="5090A3E1">
        <w:rPr>
          <w:rFonts w:ascii="Times New Roman" w:hAnsi="Times New Roman" w:cs="Times New Roman"/>
          <w:sz w:val="28"/>
          <w:szCs w:val="28"/>
          <w:lang w:val="es-ES"/>
        </w:rPr>
        <w:t xml:space="preserve">; </w:t>
      </w:r>
      <w:r w:rsidR="004B19B3" w:rsidRPr="5090A3E1">
        <w:rPr>
          <w:rFonts w:ascii="Times New Roman" w:hAnsi="Times New Roman" w:cs="Times New Roman"/>
          <w:sz w:val="28"/>
          <w:szCs w:val="28"/>
          <w:lang w:val="es-ES"/>
        </w:rPr>
        <w:t xml:space="preserve">y </w:t>
      </w:r>
      <w:r w:rsidR="00823182" w:rsidRPr="5090A3E1">
        <w:rPr>
          <w:rFonts w:ascii="Times New Roman" w:hAnsi="Times New Roman" w:cs="Times New Roman"/>
          <w:sz w:val="28"/>
          <w:szCs w:val="28"/>
          <w:lang w:val="es-ES"/>
        </w:rPr>
        <w:t>(</w:t>
      </w:r>
      <w:proofErr w:type="spellStart"/>
      <w:r w:rsidR="00823182" w:rsidRPr="5090A3E1">
        <w:rPr>
          <w:rFonts w:ascii="Times New Roman" w:hAnsi="Times New Roman" w:cs="Times New Roman"/>
          <w:sz w:val="28"/>
          <w:szCs w:val="28"/>
          <w:lang w:val="es-ES"/>
        </w:rPr>
        <w:t>iv</w:t>
      </w:r>
      <w:proofErr w:type="spellEnd"/>
      <w:r w:rsidR="00823182" w:rsidRPr="5090A3E1">
        <w:rPr>
          <w:rFonts w:ascii="Times New Roman" w:hAnsi="Times New Roman" w:cs="Times New Roman"/>
          <w:sz w:val="28"/>
          <w:szCs w:val="28"/>
          <w:lang w:val="es-ES"/>
        </w:rPr>
        <w:t xml:space="preserve">) ha mostrado </w:t>
      </w:r>
      <w:r w:rsidR="005B2605" w:rsidRPr="5090A3E1">
        <w:rPr>
          <w:rFonts w:ascii="Times New Roman" w:hAnsi="Times New Roman" w:cs="Times New Roman"/>
          <w:sz w:val="28"/>
          <w:szCs w:val="28"/>
          <w:lang w:val="es-ES"/>
        </w:rPr>
        <w:t xml:space="preserve">un 100% de éxito en el desarrollo y aplicación de los concursos de personero municipal en </w:t>
      </w:r>
      <w:r w:rsidR="00635A94" w:rsidRPr="5090A3E1">
        <w:rPr>
          <w:rFonts w:ascii="Times New Roman" w:hAnsi="Times New Roman" w:cs="Times New Roman"/>
          <w:sz w:val="28"/>
          <w:szCs w:val="28"/>
          <w:lang w:val="es-ES"/>
        </w:rPr>
        <w:t>todo el país</w:t>
      </w:r>
      <w:r w:rsidR="004B19B3" w:rsidRPr="5090A3E1">
        <w:rPr>
          <w:rFonts w:ascii="Times New Roman" w:hAnsi="Times New Roman" w:cs="Times New Roman"/>
          <w:sz w:val="28"/>
          <w:szCs w:val="28"/>
          <w:lang w:val="es-ES"/>
        </w:rPr>
        <w:t>,</w:t>
      </w:r>
      <w:r w:rsidR="00635A94" w:rsidRPr="5090A3E1">
        <w:rPr>
          <w:rFonts w:ascii="Times New Roman" w:hAnsi="Times New Roman" w:cs="Times New Roman"/>
          <w:sz w:val="28"/>
          <w:szCs w:val="28"/>
          <w:lang w:val="es-ES"/>
        </w:rPr>
        <w:t xml:space="preserve"> y ponen de presente,</w:t>
      </w:r>
      <w:r w:rsidR="005B2605" w:rsidRPr="5090A3E1">
        <w:rPr>
          <w:rFonts w:ascii="Times New Roman" w:hAnsi="Times New Roman" w:cs="Times New Roman"/>
          <w:sz w:val="28"/>
          <w:szCs w:val="28"/>
          <w:lang w:val="es-ES"/>
        </w:rPr>
        <w:t xml:space="preserve"> la transparencia, legalidad y profesionalismo</w:t>
      </w:r>
      <w:r w:rsidR="004B19B3" w:rsidRPr="5090A3E1">
        <w:rPr>
          <w:rFonts w:ascii="Times New Roman" w:hAnsi="Times New Roman" w:cs="Times New Roman"/>
          <w:sz w:val="28"/>
          <w:szCs w:val="28"/>
          <w:lang w:val="es-ES"/>
        </w:rPr>
        <w:t xml:space="preserve"> en la prestación del servicio. </w:t>
      </w:r>
    </w:p>
    <w:p w14:paraId="1A965116" w14:textId="77777777" w:rsidR="005B2605" w:rsidRPr="00AE586F" w:rsidRDefault="005B2605"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743CE4ED" w14:textId="606CE988" w:rsidR="00DE36F3" w:rsidRPr="00AE586F" w:rsidRDefault="00036A62" w:rsidP="00823182">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00AE586F">
        <w:rPr>
          <w:rFonts w:ascii="Times New Roman" w:hAnsi="Times New Roman" w:cs="Times New Roman"/>
          <w:sz w:val="28"/>
          <w:szCs w:val="28"/>
          <w:lang w:val="es-ES"/>
        </w:rPr>
        <w:t>-</w:t>
      </w:r>
      <w:r w:rsidR="00DE36F3" w:rsidRPr="00AE586F">
        <w:rPr>
          <w:rFonts w:ascii="Times New Roman" w:hAnsi="Times New Roman" w:cs="Times New Roman"/>
          <w:sz w:val="28"/>
          <w:szCs w:val="28"/>
          <w:lang w:val="es-ES"/>
        </w:rPr>
        <w:t>Mediante oficio del 25 de junio del 2019 la mesa directiva del Concej</w:t>
      </w:r>
      <w:r w:rsidR="00823182" w:rsidRPr="00AE586F">
        <w:rPr>
          <w:rFonts w:ascii="Times New Roman" w:hAnsi="Times New Roman" w:cs="Times New Roman"/>
          <w:sz w:val="28"/>
          <w:szCs w:val="28"/>
          <w:lang w:val="es-ES"/>
        </w:rPr>
        <w:t xml:space="preserve">o Municipal de Sogamoso comunicó a FENACON </w:t>
      </w:r>
      <w:r w:rsidR="00DE36F3" w:rsidRPr="00AE586F">
        <w:rPr>
          <w:rFonts w:ascii="Times New Roman" w:hAnsi="Times New Roman" w:cs="Times New Roman"/>
          <w:sz w:val="28"/>
          <w:szCs w:val="28"/>
          <w:lang w:val="es-ES"/>
        </w:rPr>
        <w:t>la aceptación de la propuesta de acompañamiento, asesoría y apoyo a la gestión</w:t>
      </w:r>
      <w:r w:rsidRPr="00AE586F">
        <w:rPr>
          <w:rFonts w:ascii="Times New Roman" w:hAnsi="Times New Roman" w:cs="Times New Roman"/>
          <w:sz w:val="28"/>
          <w:szCs w:val="28"/>
          <w:lang w:val="es-ES"/>
        </w:rPr>
        <w:t xml:space="preserve">, </w:t>
      </w:r>
      <w:r w:rsidR="00DE36F3" w:rsidRPr="00AE586F">
        <w:rPr>
          <w:rFonts w:ascii="Times New Roman" w:hAnsi="Times New Roman" w:cs="Times New Roman"/>
          <w:sz w:val="28"/>
          <w:szCs w:val="28"/>
          <w:lang w:val="es-ES"/>
        </w:rPr>
        <w:t>frente al proceso de elección del personero</w:t>
      </w:r>
      <w:r w:rsidR="00823182" w:rsidRPr="00AE586F">
        <w:rPr>
          <w:rFonts w:ascii="Times New Roman" w:hAnsi="Times New Roman" w:cs="Times New Roman"/>
          <w:sz w:val="28"/>
          <w:szCs w:val="28"/>
          <w:lang w:val="es-ES"/>
        </w:rPr>
        <w:t>, del</w:t>
      </w:r>
      <w:r w:rsidR="00DE36F3" w:rsidRPr="00AE586F">
        <w:rPr>
          <w:rFonts w:ascii="Times New Roman" w:hAnsi="Times New Roman" w:cs="Times New Roman"/>
          <w:sz w:val="28"/>
          <w:szCs w:val="28"/>
          <w:lang w:val="es-ES"/>
        </w:rPr>
        <w:t xml:space="preserve"> periodo 2020-2024</w:t>
      </w:r>
      <w:r w:rsidR="00823182" w:rsidRPr="00AE586F">
        <w:rPr>
          <w:rFonts w:ascii="Times New Roman" w:hAnsi="Times New Roman" w:cs="Times New Roman"/>
          <w:sz w:val="28"/>
          <w:szCs w:val="28"/>
          <w:lang w:val="es-ES"/>
        </w:rPr>
        <w:t>,</w:t>
      </w:r>
      <w:r w:rsidR="00DE36F3" w:rsidRPr="00AE586F">
        <w:rPr>
          <w:rFonts w:ascii="Times New Roman" w:hAnsi="Times New Roman" w:cs="Times New Roman"/>
          <w:sz w:val="28"/>
          <w:szCs w:val="28"/>
          <w:lang w:val="es-ES"/>
        </w:rPr>
        <w:t xml:space="preserve"> </w:t>
      </w:r>
      <w:r w:rsidR="00DE36F3" w:rsidRPr="00AE586F">
        <w:rPr>
          <w:rFonts w:ascii="Times New Roman" w:hAnsi="Times New Roman" w:cs="Times New Roman"/>
          <w:sz w:val="28"/>
          <w:szCs w:val="28"/>
          <w:u w:val="single"/>
          <w:lang w:val="es-ES"/>
        </w:rPr>
        <w:t>previa</w:t>
      </w:r>
      <w:r w:rsidR="00823182" w:rsidRPr="00AE586F">
        <w:rPr>
          <w:rFonts w:ascii="Times New Roman" w:hAnsi="Times New Roman" w:cs="Times New Roman"/>
          <w:sz w:val="28"/>
          <w:szCs w:val="28"/>
          <w:u w:val="single"/>
          <w:lang w:val="es-ES"/>
        </w:rPr>
        <w:t xml:space="preserve"> evaluación y</w:t>
      </w:r>
      <w:r w:rsidR="00DE36F3" w:rsidRPr="00AE586F">
        <w:rPr>
          <w:rFonts w:ascii="Times New Roman" w:hAnsi="Times New Roman" w:cs="Times New Roman"/>
          <w:sz w:val="28"/>
          <w:szCs w:val="28"/>
          <w:u w:val="single"/>
          <w:lang w:val="es-ES"/>
        </w:rPr>
        <w:t xml:space="preserve"> verificación de </w:t>
      </w:r>
      <w:r w:rsidRPr="00AE586F">
        <w:rPr>
          <w:rFonts w:ascii="Times New Roman" w:hAnsi="Times New Roman" w:cs="Times New Roman"/>
          <w:sz w:val="28"/>
          <w:szCs w:val="28"/>
          <w:u w:val="single"/>
          <w:lang w:val="es-ES"/>
        </w:rPr>
        <w:t xml:space="preserve">los </w:t>
      </w:r>
      <w:r w:rsidR="00DE36F3" w:rsidRPr="00AE586F">
        <w:rPr>
          <w:rFonts w:ascii="Times New Roman" w:hAnsi="Times New Roman" w:cs="Times New Roman"/>
          <w:sz w:val="28"/>
          <w:szCs w:val="28"/>
          <w:u w:val="single"/>
          <w:lang w:val="es-ES"/>
        </w:rPr>
        <w:t>requisitos de experiencia e idoneidad requerida para el desarrollo de estos concursos</w:t>
      </w:r>
      <w:r w:rsidRPr="00AE586F">
        <w:rPr>
          <w:rFonts w:ascii="Times New Roman" w:hAnsi="Times New Roman" w:cs="Times New Roman"/>
          <w:sz w:val="28"/>
          <w:szCs w:val="28"/>
          <w:u w:val="single"/>
          <w:lang w:val="es-ES"/>
        </w:rPr>
        <w:t>,</w:t>
      </w:r>
      <w:r w:rsidR="00DE36F3" w:rsidRPr="00AE586F">
        <w:rPr>
          <w:rFonts w:ascii="Times New Roman" w:hAnsi="Times New Roman" w:cs="Times New Roman"/>
          <w:sz w:val="28"/>
          <w:szCs w:val="28"/>
          <w:lang w:val="es-ES"/>
        </w:rPr>
        <w:t xml:space="preserve"> de acuerdo al acta 109 del 2019. </w:t>
      </w:r>
    </w:p>
    <w:p w14:paraId="4D47F8E5" w14:textId="1C6F0C67" w:rsidR="00036A62" w:rsidRPr="00AE586F" w:rsidRDefault="00036A62" w:rsidP="00823182">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4FA97C95" w14:textId="77777777" w:rsidR="00036A62" w:rsidRPr="00AE586F" w:rsidRDefault="00036A62" w:rsidP="00036A62">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2C238746">
        <w:rPr>
          <w:rFonts w:ascii="Times New Roman" w:hAnsi="Times New Roman" w:cs="Times New Roman"/>
          <w:sz w:val="28"/>
          <w:szCs w:val="28"/>
          <w:lang w:val="es-ES"/>
        </w:rPr>
        <w:t xml:space="preserve">- Acta de idoneidad, experiencia y demás requisitos habilitantes emitida por el Concejo Municipal de Sogamoso, de FENACON y CREAMOS TALENTOS, relacionado con el contrato de prestación de servicios profesionales de asesoría y apoyo </w:t>
      </w:r>
      <w:proofErr w:type="spellStart"/>
      <w:r w:rsidRPr="2C238746">
        <w:rPr>
          <w:rFonts w:ascii="Times New Roman" w:hAnsi="Times New Roman" w:cs="Times New Roman"/>
          <w:sz w:val="28"/>
          <w:szCs w:val="28"/>
          <w:lang w:val="es-ES"/>
        </w:rPr>
        <w:t>nº</w:t>
      </w:r>
      <w:proofErr w:type="spellEnd"/>
      <w:r w:rsidRPr="2C238746">
        <w:rPr>
          <w:rFonts w:ascii="Times New Roman" w:hAnsi="Times New Roman" w:cs="Times New Roman"/>
          <w:sz w:val="28"/>
          <w:szCs w:val="28"/>
          <w:lang w:val="es-ES"/>
        </w:rPr>
        <w:t xml:space="preserve"> 019 de 2019, en el proceso del concurso público y abierto de méritos para la elección del personero municipal de Sogamoso, de conformidad con los Decretos 2485 del 2014 y 1083 de 2015, en la que se advierte que se revisaron los certificados de existencia y representación legal de las entidades, concluyendo que FENACON identificada con NIT. No. 800-234-694-8, representada legalmente por el señor Edgar Alberto Polo tiene experiencia de más de un año y medio asesorando a Concejos Municipales en la elección de </w:t>
      </w:r>
      <w:r w:rsidRPr="2C238746">
        <w:rPr>
          <w:rFonts w:ascii="Times New Roman" w:hAnsi="Times New Roman" w:cs="Times New Roman"/>
          <w:sz w:val="28"/>
          <w:szCs w:val="28"/>
          <w:lang w:val="es-ES"/>
        </w:rPr>
        <w:lastRenderedPageBreak/>
        <w:t xml:space="preserve">personeros, así como idoneidad en el acompañamiento y asesoramiento a los concejos municipales y distritales. Que es una entidad sin ánimo de lucro, que tiene su domicilio en Bogotá, la cual basada en la libertad de asociación agremia los distintos Concejos Distritales y Municipales a nivel Nacional, realiza asesoría y acompañamiento en temas jurídicos a los Concejos mediante convenios a Corporaciones que también adelantan concursos públicos y abiertos de méritos directamente. Que la federación cuenta con una amplia gama de personal profesional entre los que se encuentran abogados y administradores públicos para acompañar al Concejo en la elección del Personero Municipal. Agrega que cuenta con aliados estratégicos como </w:t>
      </w:r>
      <w:r w:rsidRPr="2C238746">
        <w:rPr>
          <w:rFonts w:ascii="Times New Roman" w:hAnsi="Times New Roman" w:cs="Times New Roman"/>
          <w:b/>
          <w:bCs/>
          <w:sz w:val="28"/>
          <w:szCs w:val="28"/>
          <w:lang w:val="es-ES"/>
        </w:rPr>
        <w:t>CREAMOS TALENTOS,</w:t>
      </w:r>
      <w:r w:rsidRPr="2C238746">
        <w:rPr>
          <w:rFonts w:ascii="Times New Roman" w:hAnsi="Times New Roman" w:cs="Times New Roman"/>
          <w:sz w:val="28"/>
          <w:szCs w:val="28"/>
          <w:lang w:val="es-ES"/>
        </w:rPr>
        <w:t xml:space="preserve"> ente especializado en procesos de selección de personal a nivel directivo, con quienes han desarrollado la aplicación de pruebas en distintos territorios del país y con Concejos Municipales de diversas categorías. </w:t>
      </w:r>
    </w:p>
    <w:p w14:paraId="341D3DCA" w14:textId="77777777" w:rsidR="00036A62" w:rsidRPr="00AE586F" w:rsidRDefault="00036A62" w:rsidP="00036A62">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60D84A2B" w14:textId="77777777" w:rsidR="00036A62" w:rsidRPr="00AE586F" w:rsidRDefault="00036A62" w:rsidP="448D8992">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448D8992">
        <w:rPr>
          <w:rFonts w:ascii="Times New Roman" w:hAnsi="Times New Roman" w:cs="Times New Roman"/>
          <w:sz w:val="28"/>
          <w:szCs w:val="28"/>
          <w:lang w:val="es-ES"/>
        </w:rPr>
        <w:t xml:space="preserve">De otra parte, se consigna que CREAMOS TALENTOS identificada con NIT No. 52.072.422-2 representada legalmente por Ángela María Dueñas Gutiérrez, </w:t>
      </w:r>
      <w:r w:rsidRPr="448D8992">
        <w:rPr>
          <w:rFonts w:ascii="Times New Roman" w:hAnsi="Times New Roman" w:cs="Times New Roman"/>
          <w:sz w:val="28"/>
          <w:szCs w:val="28"/>
          <w:u w:val="single"/>
          <w:lang w:val="es-ES"/>
        </w:rPr>
        <w:t>es un ente especializado en procesos de selección de personal, en especial del nivel directivo, al cual pertenecen los personeros municipales</w:t>
      </w:r>
      <w:r w:rsidRPr="448D8992">
        <w:rPr>
          <w:rFonts w:ascii="Times New Roman" w:hAnsi="Times New Roman" w:cs="Times New Roman"/>
          <w:sz w:val="28"/>
          <w:szCs w:val="28"/>
          <w:lang w:val="es-ES"/>
        </w:rPr>
        <w:t xml:space="preserve"> y que ha participado en convocatorias realizadas por distintos órganos como el SENA, el Ejército Nacional, el Concejo Municipal del Litoral San Juan del Chocó para la elección del personero municipal del periodo 2016- 2020, entre otros.</w:t>
      </w:r>
    </w:p>
    <w:p w14:paraId="1DA6542E" w14:textId="348622A5" w:rsidR="00B34CC2" w:rsidRPr="00AE586F" w:rsidRDefault="00B34CC2"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608CE296" w14:textId="73D44B50" w:rsidR="00DE36F3" w:rsidRPr="00AE586F" w:rsidRDefault="00036A62"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00AE586F">
        <w:rPr>
          <w:rFonts w:ascii="Times New Roman" w:hAnsi="Times New Roman" w:cs="Times New Roman"/>
          <w:sz w:val="28"/>
          <w:szCs w:val="28"/>
          <w:lang w:val="es-ES"/>
        </w:rPr>
        <w:t>-</w:t>
      </w:r>
      <w:r w:rsidR="00DE36F3" w:rsidRPr="00AE586F">
        <w:rPr>
          <w:rFonts w:ascii="Times New Roman" w:hAnsi="Times New Roman" w:cs="Times New Roman"/>
          <w:sz w:val="28"/>
          <w:szCs w:val="28"/>
          <w:lang w:val="es-ES"/>
        </w:rPr>
        <w:t>Por otra parte, la Resolución No. 024 del 10 de febrero de 2020 “</w:t>
      </w:r>
      <w:r w:rsidR="00DE36F3" w:rsidRPr="00AE586F">
        <w:rPr>
          <w:rFonts w:ascii="Times New Roman" w:hAnsi="Times New Roman" w:cs="Times New Roman"/>
          <w:i/>
          <w:sz w:val="28"/>
          <w:szCs w:val="28"/>
          <w:lang w:val="es-ES"/>
        </w:rPr>
        <w:t>Por medio de la cual se elige y/o designa personero municipal de Sogamoso- Boyacá, para el periodo institucional 2020- 2024</w:t>
      </w:r>
      <w:r w:rsidR="00DE36F3" w:rsidRPr="00AE586F">
        <w:rPr>
          <w:rFonts w:ascii="Times New Roman" w:hAnsi="Times New Roman" w:cs="Times New Roman"/>
          <w:sz w:val="28"/>
          <w:szCs w:val="28"/>
          <w:lang w:val="es-ES"/>
        </w:rPr>
        <w:t>” menciona en su parte considerativa que “</w:t>
      </w:r>
      <w:r w:rsidR="00DE36F3" w:rsidRPr="00AE586F">
        <w:rPr>
          <w:rFonts w:ascii="Times New Roman" w:hAnsi="Times New Roman" w:cs="Times New Roman"/>
          <w:i/>
          <w:sz w:val="28"/>
          <w:szCs w:val="28"/>
          <w:lang w:val="es-ES"/>
        </w:rPr>
        <w:t>el 90% del concurso público y abierto de méritos se adelantó por parte del Concejo Municipal de Sogamoso, durante el año 2019 con la asesoría profesional de la Federación Nacional de Concejos- FENACON y CREAMOS TALENTOS, conforme al contrato de prestación de servicios 019 del 2019</w:t>
      </w:r>
      <w:r w:rsidR="00DE36F3" w:rsidRPr="00AE586F">
        <w:rPr>
          <w:rFonts w:ascii="Times New Roman" w:hAnsi="Times New Roman" w:cs="Times New Roman"/>
          <w:sz w:val="28"/>
          <w:szCs w:val="28"/>
          <w:lang w:val="es-ES"/>
        </w:rPr>
        <w:t>”</w:t>
      </w:r>
      <w:r w:rsidRPr="00AE586F">
        <w:rPr>
          <w:rFonts w:ascii="Times New Roman" w:hAnsi="Times New Roman" w:cs="Times New Roman"/>
          <w:sz w:val="28"/>
          <w:szCs w:val="28"/>
          <w:lang w:val="es-ES"/>
        </w:rPr>
        <w:t>.</w:t>
      </w:r>
    </w:p>
    <w:p w14:paraId="3041E394" w14:textId="19B35907" w:rsidR="00B34CC2" w:rsidRPr="00AE586F" w:rsidRDefault="00B34CC2"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6D00BA35" w14:textId="1D8EAE66" w:rsidR="00491ED6" w:rsidRPr="00AE586F" w:rsidRDefault="00DE36F3" w:rsidP="00AC0518">
      <w:pPr>
        <w:pStyle w:val="NormalWeb"/>
        <w:shd w:val="clear" w:color="auto" w:fill="FFFFFF"/>
        <w:spacing w:before="0" w:beforeAutospacing="0" w:line="360" w:lineRule="auto"/>
        <w:ind w:right="49"/>
        <w:jc w:val="both"/>
        <w:rPr>
          <w:b/>
          <w:sz w:val="28"/>
          <w:szCs w:val="28"/>
          <w:lang w:val="es-ES"/>
        </w:rPr>
      </w:pPr>
      <w:r w:rsidRPr="00AE586F">
        <w:rPr>
          <w:sz w:val="28"/>
          <w:szCs w:val="28"/>
          <w:lang w:val="es-ES"/>
        </w:rPr>
        <w:t>N</w:t>
      </w:r>
      <w:r w:rsidR="00E413E8" w:rsidRPr="00AE586F">
        <w:rPr>
          <w:sz w:val="28"/>
          <w:szCs w:val="28"/>
          <w:lang w:val="es-ES"/>
        </w:rPr>
        <w:t>o obstante, lo anterior y conforme a lo visto</w:t>
      </w:r>
      <w:r w:rsidRPr="00AE586F">
        <w:rPr>
          <w:sz w:val="28"/>
          <w:szCs w:val="28"/>
          <w:lang w:val="es-ES"/>
        </w:rPr>
        <w:t xml:space="preserve"> en la parte considerativa de esta providencia se tiene que las normas que </w:t>
      </w:r>
      <w:r w:rsidR="00491ED6" w:rsidRPr="00AE586F">
        <w:rPr>
          <w:rFonts w:cs="Arial"/>
          <w:color w:val="000000" w:themeColor="text1"/>
          <w:sz w:val="28"/>
          <w:szCs w:val="20"/>
          <w:lang w:val="es-ES" w:eastAsia="es-ES"/>
        </w:rPr>
        <w:t>pertenecen a la regulación aplicable a esa elección son las establecidas en el Decreto 1083 de 2015</w:t>
      </w:r>
      <w:r w:rsidR="00E57091" w:rsidRPr="00AE586F">
        <w:rPr>
          <w:rFonts w:cs="Arial"/>
          <w:color w:val="000000" w:themeColor="text1"/>
          <w:sz w:val="28"/>
          <w:szCs w:val="20"/>
          <w:lang w:val="es-ES" w:eastAsia="es-ES"/>
        </w:rPr>
        <w:t xml:space="preserve">, específicamente </w:t>
      </w:r>
      <w:r w:rsidR="00491ED6" w:rsidRPr="00AE586F">
        <w:rPr>
          <w:rFonts w:cs="Arial"/>
          <w:color w:val="000000" w:themeColor="text1"/>
          <w:sz w:val="28"/>
          <w:szCs w:val="20"/>
          <w:lang w:val="es-ES" w:eastAsia="es-ES"/>
        </w:rPr>
        <w:t xml:space="preserve">el artículo </w:t>
      </w:r>
      <w:r w:rsidR="00491ED6" w:rsidRPr="00AE586F">
        <w:rPr>
          <w:sz w:val="28"/>
          <w:szCs w:val="28"/>
          <w:lang w:val="es-ES"/>
        </w:rPr>
        <w:t>2.2.27.1.</w:t>
      </w:r>
      <w:r w:rsidR="00E57091" w:rsidRPr="00AE586F">
        <w:rPr>
          <w:sz w:val="28"/>
          <w:szCs w:val="28"/>
          <w:lang w:val="es-ES"/>
        </w:rPr>
        <w:t>,</w:t>
      </w:r>
      <w:r w:rsidR="00491ED6" w:rsidRPr="00AE586F">
        <w:rPr>
          <w:sz w:val="28"/>
          <w:szCs w:val="28"/>
          <w:lang w:val="es-ES"/>
        </w:rPr>
        <w:t xml:space="preserve"> la cual enuncia aquellos terceros con especiales </w:t>
      </w:r>
      <w:r w:rsidR="00491ED6" w:rsidRPr="00AE586F">
        <w:rPr>
          <w:sz w:val="28"/>
          <w:szCs w:val="28"/>
          <w:lang w:val="es-ES"/>
        </w:rPr>
        <w:lastRenderedPageBreak/>
        <w:t xml:space="preserve">capacidades técnicas y humanas </w:t>
      </w:r>
      <w:r w:rsidR="00E413E8" w:rsidRPr="00AE586F">
        <w:rPr>
          <w:sz w:val="28"/>
          <w:szCs w:val="28"/>
          <w:lang w:val="es-ES"/>
        </w:rPr>
        <w:t xml:space="preserve">para apoyar los concursos de personeros municipales y </w:t>
      </w:r>
      <w:r w:rsidR="00491ED6" w:rsidRPr="00AE586F">
        <w:rPr>
          <w:sz w:val="28"/>
          <w:szCs w:val="28"/>
          <w:lang w:val="es-ES"/>
        </w:rPr>
        <w:t>las cuales se circunscriben a (i) Universidades (</w:t>
      </w:r>
      <w:proofErr w:type="spellStart"/>
      <w:r w:rsidR="00491ED6" w:rsidRPr="00AE586F">
        <w:rPr>
          <w:sz w:val="28"/>
          <w:szCs w:val="28"/>
          <w:lang w:val="es-ES"/>
        </w:rPr>
        <w:t>ii</w:t>
      </w:r>
      <w:proofErr w:type="spellEnd"/>
      <w:r w:rsidR="00491ED6" w:rsidRPr="00AE586F">
        <w:rPr>
          <w:sz w:val="28"/>
          <w:szCs w:val="28"/>
          <w:lang w:val="es-ES"/>
        </w:rPr>
        <w:t>) Instituciones de Educación Superior públicas o privadas o (</w:t>
      </w:r>
      <w:proofErr w:type="spellStart"/>
      <w:r w:rsidR="00491ED6" w:rsidRPr="00AE586F">
        <w:rPr>
          <w:sz w:val="28"/>
          <w:szCs w:val="28"/>
          <w:lang w:val="es-ES"/>
        </w:rPr>
        <w:t>iii</w:t>
      </w:r>
      <w:proofErr w:type="spellEnd"/>
      <w:r w:rsidR="00491ED6" w:rsidRPr="00AE586F">
        <w:rPr>
          <w:sz w:val="28"/>
          <w:szCs w:val="28"/>
          <w:lang w:val="es-ES"/>
        </w:rPr>
        <w:t xml:space="preserve">) </w:t>
      </w:r>
      <w:r w:rsidR="00491ED6" w:rsidRPr="00AE586F">
        <w:rPr>
          <w:b/>
          <w:sz w:val="28"/>
          <w:szCs w:val="28"/>
          <w:lang w:val="es-ES"/>
        </w:rPr>
        <w:t>entidades especializadas en procesos de selección de personal</w:t>
      </w:r>
      <w:r w:rsidR="00491ED6" w:rsidRPr="00AE586F">
        <w:rPr>
          <w:sz w:val="28"/>
          <w:szCs w:val="28"/>
          <w:lang w:val="es-ES"/>
        </w:rPr>
        <w:t>, siendo esta última entendida, según el criterio imperant</w:t>
      </w:r>
      <w:r w:rsidR="00E57091" w:rsidRPr="00AE586F">
        <w:rPr>
          <w:sz w:val="28"/>
          <w:szCs w:val="28"/>
          <w:lang w:val="es-ES"/>
        </w:rPr>
        <w:t xml:space="preserve">e en la Sección Quinta del </w:t>
      </w:r>
      <w:r w:rsidR="00491ED6" w:rsidRPr="00AE586F">
        <w:rPr>
          <w:sz w:val="28"/>
          <w:szCs w:val="28"/>
          <w:lang w:val="es-ES"/>
        </w:rPr>
        <w:t>Consejo de Estado, como “</w:t>
      </w:r>
      <w:r w:rsidR="00491ED6" w:rsidRPr="00AE586F">
        <w:rPr>
          <w:b/>
          <w:i/>
          <w:sz w:val="28"/>
          <w:szCs w:val="28"/>
          <w:lang w:val="es-ES"/>
        </w:rPr>
        <w:t>aquella persona jurídica pública o privada que tenga en su objeto social la realización, apoyo o gestión de procesos de selección de personal</w:t>
      </w:r>
      <w:r w:rsidR="00491ED6" w:rsidRPr="00AE586F">
        <w:rPr>
          <w:sz w:val="28"/>
          <w:szCs w:val="28"/>
          <w:lang w:val="es-ES"/>
        </w:rPr>
        <w:t>”</w:t>
      </w:r>
      <w:r w:rsidR="00491ED6" w:rsidRPr="00AE586F">
        <w:rPr>
          <w:b/>
          <w:sz w:val="28"/>
          <w:szCs w:val="28"/>
          <w:lang w:val="es-ES"/>
        </w:rPr>
        <w:t xml:space="preserve">. </w:t>
      </w:r>
    </w:p>
    <w:p w14:paraId="05C55261" w14:textId="77777777" w:rsidR="00E57091" w:rsidRPr="00AE586F" w:rsidRDefault="00E57091" w:rsidP="00797258">
      <w:pPr>
        <w:rPr>
          <w:lang w:val="es-ES"/>
        </w:rPr>
      </w:pPr>
    </w:p>
    <w:p w14:paraId="7DDE5EFA" w14:textId="3C48B9A3" w:rsidR="00E57091" w:rsidRPr="00AE586F" w:rsidRDefault="006212FB" w:rsidP="00AC0518">
      <w:pPr>
        <w:pStyle w:val="NormalWeb"/>
        <w:shd w:val="clear" w:color="auto" w:fill="FFFFFF"/>
        <w:spacing w:before="0" w:beforeAutospacing="0" w:line="360" w:lineRule="auto"/>
        <w:ind w:right="49"/>
        <w:jc w:val="both"/>
        <w:rPr>
          <w:sz w:val="28"/>
          <w:szCs w:val="28"/>
          <w:lang w:val="es-ES"/>
        </w:rPr>
      </w:pPr>
      <w:r w:rsidRPr="00AE586F">
        <w:rPr>
          <w:sz w:val="28"/>
          <w:szCs w:val="28"/>
          <w:lang w:val="es-ES"/>
        </w:rPr>
        <w:t>En ese orden, se hace imperativo</w:t>
      </w:r>
      <w:r w:rsidR="00491ED6" w:rsidRPr="00AE586F">
        <w:rPr>
          <w:sz w:val="28"/>
          <w:szCs w:val="28"/>
          <w:lang w:val="es-ES"/>
        </w:rPr>
        <w:t xml:space="preserve"> verificar el certificado de existencia y representación legal de </w:t>
      </w:r>
      <w:r w:rsidR="00491ED6" w:rsidRPr="00AE586F">
        <w:rPr>
          <w:i/>
          <w:sz w:val="28"/>
          <w:szCs w:val="28"/>
          <w:lang w:val="es-ES"/>
        </w:rPr>
        <w:t xml:space="preserve">FENACON </w:t>
      </w:r>
      <w:r w:rsidR="00491ED6" w:rsidRPr="00AE586F">
        <w:rPr>
          <w:sz w:val="28"/>
          <w:szCs w:val="28"/>
          <w:lang w:val="es-ES"/>
        </w:rPr>
        <w:t>y</w:t>
      </w:r>
      <w:r w:rsidR="00491ED6" w:rsidRPr="00AE586F">
        <w:rPr>
          <w:i/>
          <w:sz w:val="28"/>
          <w:szCs w:val="28"/>
          <w:lang w:val="es-ES"/>
        </w:rPr>
        <w:t xml:space="preserve"> CREAMOS TALENTOS</w:t>
      </w:r>
      <w:r w:rsidR="00491ED6" w:rsidRPr="00AE586F">
        <w:rPr>
          <w:sz w:val="28"/>
          <w:szCs w:val="28"/>
          <w:lang w:val="es-ES"/>
        </w:rPr>
        <w:t xml:space="preserve"> a </w:t>
      </w:r>
      <w:r w:rsidR="00E57091" w:rsidRPr="00AE586F">
        <w:rPr>
          <w:sz w:val="28"/>
          <w:szCs w:val="28"/>
          <w:lang w:val="es-ES"/>
        </w:rPr>
        <w:t>fin de determinar su idoneidad, allegado por la Cámara de Comercio de Bogotá el 28 d</w:t>
      </w:r>
      <w:r w:rsidR="00797258" w:rsidRPr="00AE586F">
        <w:rPr>
          <w:sz w:val="28"/>
          <w:szCs w:val="28"/>
          <w:lang w:val="es-ES"/>
        </w:rPr>
        <w:t xml:space="preserve">e octubre de 2021 y visible en </w:t>
      </w:r>
      <w:r w:rsidR="00E57091" w:rsidRPr="00AE586F">
        <w:rPr>
          <w:sz w:val="28"/>
          <w:szCs w:val="28"/>
          <w:lang w:val="es-ES"/>
        </w:rPr>
        <w:t>l</w:t>
      </w:r>
      <w:r w:rsidR="00797258" w:rsidRPr="00AE586F">
        <w:rPr>
          <w:sz w:val="28"/>
          <w:szCs w:val="28"/>
          <w:lang w:val="es-ES"/>
        </w:rPr>
        <w:t>os</w:t>
      </w:r>
      <w:r w:rsidR="00E57091" w:rsidRPr="00AE586F">
        <w:rPr>
          <w:sz w:val="28"/>
          <w:szCs w:val="28"/>
          <w:lang w:val="es-ES"/>
        </w:rPr>
        <w:t xml:space="preserve"> PDF 81 y 82 del expediente digital. </w:t>
      </w:r>
    </w:p>
    <w:p w14:paraId="54268AC4" w14:textId="77777777" w:rsidR="00E57091" w:rsidRPr="00AE586F" w:rsidRDefault="00E57091" w:rsidP="00E57091">
      <w:pPr>
        <w:rPr>
          <w:lang w:val="es-ES"/>
        </w:rPr>
      </w:pPr>
    </w:p>
    <w:p w14:paraId="1D7CC904" w14:textId="185118C4" w:rsidR="00193868" w:rsidRPr="00AE586F" w:rsidRDefault="00193868" w:rsidP="00AC0518">
      <w:pPr>
        <w:pStyle w:val="NormalWeb"/>
        <w:shd w:val="clear" w:color="auto" w:fill="FFFFFF"/>
        <w:spacing w:before="0" w:beforeAutospacing="0" w:line="360" w:lineRule="auto"/>
        <w:ind w:right="49"/>
        <w:jc w:val="both"/>
        <w:rPr>
          <w:sz w:val="28"/>
          <w:szCs w:val="28"/>
          <w:lang w:val="es-ES"/>
        </w:rPr>
      </w:pPr>
      <w:r w:rsidRPr="00AE586F">
        <w:rPr>
          <w:sz w:val="28"/>
          <w:szCs w:val="28"/>
          <w:lang w:val="es-ES"/>
        </w:rPr>
        <w:t xml:space="preserve">Así pues, se tiene que </w:t>
      </w:r>
      <w:r w:rsidRPr="00AE586F">
        <w:rPr>
          <w:b/>
          <w:i/>
          <w:sz w:val="28"/>
          <w:szCs w:val="28"/>
          <w:lang w:val="es-ES"/>
        </w:rPr>
        <w:t>FENACON</w:t>
      </w:r>
      <w:r w:rsidR="004E5B7A" w:rsidRPr="00AE586F">
        <w:rPr>
          <w:i/>
          <w:sz w:val="28"/>
          <w:szCs w:val="28"/>
          <w:lang w:val="es-ES"/>
        </w:rPr>
        <w:t xml:space="preserve"> </w:t>
      </w:r>
      <w:r w:rsidR="004E5B7A" w:rsidRPr="00AE586F">
        <w:rPr>
          <w:sz w:val="28"/>
          <w:szCs w:val="28"/>
          <w:lang w:val="es-ES"/>
        </w:rPr>
        <w:t>tiene</w:t>
      </w:r>
      <w:r w:rsidRPr="00AE586F">
        <w:rPr>
          <w:sz w:val="28"/>
          <w:szCs w:val="28"/>
          <w:lang w:val="es-ES"/>
        </w:rPr>
        <w:t xml:space="preserve"> como actividad principal: </w:t>
      </w:r>
      <w:r w:rsidRPr="00AE586F">
        <w:rPr>
          <w:i/>
          <w:sz w:val="28"/>
          <w:szCs w:val="28"/>
          <w:lang w:val="es-ES"/>
        </w:rPr>
        <w:t>“8559</w:t>
      </w:r>
      <w:r w:rsidR="00E57091" w:rsidRPr="00AE586F">
        <w:rPr>
          <w:i/>
          <w:sz w:val="28"/>
          <w:szCs w:val="28"/>
          <w:lang w:val="es-ES"/>
        </w:rPr>
        <w:t xml:space="preserve"> </w:t>
      </w:r>
      <w:r w:rsidRPr="00AE586F">
        <w:rPr>
          <w:i/>
          <w:sz w:val="28"/>
          <w:szCs w:val="28"/>
          <w:lang w:val="es-ES"/>
        </w:rPr>
        <w:t xml:space="preserve">(otros tipos de educación N.C.P.)” </w:t>
      </w:r>
      <w:r w:rsidRPr="00AE586F">
        <w:rPr>
          <w:sz w:val="28"/>
          <w:szCs w:val="28"/>
          <w:lang w:val="es-ES"/>
        </w:rPr>
        <w:t xml:space="preserve">la cual incluye: </w:t>
      </w:r>
      <w:r w:rsidR="00AE1AE7" w:rsidRPr="00AE586F">
        <w:rPr>
          <w:sz w:val="28"/>
          <w:szCs w:val="28"/>
          <w:lang w:val="es-ES"/>
        </w:rPr>
        <w:t>la educación que no puede asignarse a un nivel determinado, servicios de tutoría académica</w:t>
      </w:r>
      <w:r w:rsidR="00E57091" w:rsidRPr="00AE586F">
        <w:rPr>
          <w:sz w:val="28"/>
          <w:szCs w:val="28"/>
          <w:lang w:val="es-ES"/>
        </w:rPr>
        <w:t>, preparación para el ingreso a</w:t>
      </w:r>
      <w:r w:rsidR="00AE1AE7" w:rsidRPr="00AE586F">
        <w:rPr>
          <w:sz w:val="28"/>
          <w:szCs w:val="28"/>
          <w:lang w:val="es-ES"/>
        </w:rPr>
        <w:t xml:space="preserve"> la Universidad, centros de enseñanza que ofrecen cursos de recuperación académica, cursos de repaso para exámenes profesionales, enseñanza de idiomas y clases de conversación, enseñanza de métodos de lectura rápida, formación religiosa, enseñanza de conducción, no dirigida a conductores profesionales, escuelas de vuelo, capacitación de socorrismo, cursos de supervivencia, cursos de oratoria y capacitación en informática. </w:t>
      </w:r>
      <w:r w:rsidR="00AE1AE7" w:rsidRPr="00AE586F">
        <w:rPr>
          <w:b/>
          <w:sz w:val="28"/>
          <w:szCs w:val="28"/>
          <w:lang w:val="es-ES"/>
        </w:rPr>
        <w:t>Esta actividad excluye:</w:t>
      </w:r>
      <w:r w:rsidR="00AE1AE7" w:rsidRPr="00AE586F">
        <w:rPr>
          <w:sz w:val="28"/>
          <w:szCs w:val="28"/>
          <w:lang w:val="es-ES"/>
        </w:rPr>
        <w:t xml:space="preserve"> programas de alfabetización de adultos, educación secundaria de formación general, </w:t>
      </w:r>
      <w:r w:rsidR="00AE1AE7" w:rsidRPr="00AE586F">
        <w:rPr>
          <w:b/>
          <w:sz w:val="28"/>
          <w:szCs w:val="28"/>
          <w:lang w:val="es-ES"/>
        </w:rPr>
        <w:t>educación superior</w:t>
      </w:r>
      <w:r w:rsidR="00AE1AE7" w:rsidRPr="00AE586F">
        <w:rPr>
          <w:sz w:val="28"/>
          <w:szCs w:val="28"/>
          <w:lang w:val="es-ES"/>
        </w:rPr>
        <w:t>, enseñanza cultural</w:t>
      </w:r>
      <w:r w:rsidR="002969D1" w:rsidRPr="00AE586F">
        <w:rPr>
          <w:rStyle w:val="Refdenotaalpie"/>
          <w:sz w:val="28"/>
          <w:szCs w:val="28"/>
          <w:lang w:val="es-ES"/>
        </w:rPr>
        <w:footnoteReference w:id="21"/>
      </w:r>
      <w:r w:rsidR="00AE1AE7" w:rsidRPr="00AE586F">
        <w:rPr>
          <w:sz w:val="28"/>
          <w:szCs w:val="28"/>
          <w:lang w:val="es-ES"/>
        </w:rPr>
        <w:t xml:space="preserve">. </w:t>
      </w:r>
    </w:p>
    <w:p w14:paraId="00A7934A" w14:textId="77777777" w:rsidR="002969D1" w:rsidRPr="00AE586F" w:rsidRDefault="002969D1" w:rsidP="00797258">
      <w:pPr>
        <w:rPr>
          <w:lang w:val="es-ES"/>
        </w:rPr>
      </w:pPr>
    </w:p>
    <w:p w14:paraId="0F555C1D" w14:textId="5E162D06" w:rsidR="00491ED6" w:rsidRPr="00AE586F" w:rsidRDefault="00AE1AE7" w:rsidP="5090A3E1">
      <w:pPr>
        <w:pStyle w:val="NormalWeb"/>
        <w:shd w:val="clear" w:color="auto" w:fill="FFFFFF" w:themeFill="background1"/>
        <w:spacing w:before="0" w:beforeAutospacing="0" w:line="360" w:lineRule="auto"/>
        <w:ind w:right="49"/>
        <w:jc w:val="both"/>
        <w:rPr>
          <w:color w:val="000000" w:themeColor="text1"/>
          <w:sz w:val="28"/>
          <w:szCs w:val="28"/>
          <w:shd w:val="clear" w:color="auto" w:fill="FFFFFF"/>
        </w:rPr>
      </w:pPr>
      <w:r w:rsidRPr="00AE586F">
        <w:rPr>
          <w:sz w:val="28"/>
          <w:szCs w:val="28"/>
          <w:lang w:val="es-ES"/>
        </w:rPr>
        <w:t>Como actividad secundaria: “</w:t>
      </w:r>
      <w:r w:rsidRPr="5090A3E1">
        <w:rPr>
          <w:i/>
          <w:iCs/>
          <w:sz w:val="28"/>
          <w:szCs w:val="28"/>
          <w:lang w:val="es-ES"/>
        </w:rPr>
        <w:t>9499 (actividades de otras asociaciones</w:t>
      </w:r>
      <w:r w:rsidR="002969D1" w:rsidRPr="5090A3E1">
        <w:rPr>
          <w:i/>
          <w:iCs/>
          <w:sz w:val="28"/>
          <w:szCs w:val="28"/>
          <w:lang w:val="es-ES"/>
        </w:rPr>
        <w:t xml:space="preserve"> N.C.P</w:t>
      </w:r>
      <w:r w:rsidRPr="5090A3E1">
        <w:rPr>
          <w:i/>
          <w:iCs/>
          <w:sz w:val="28"/>
          <w:szCs w:val="28"/>
          <w:lang w:val="es-ES"/>
        </w:rPr>
        <w:t>)”</w:t>
      </w:r>
      <w:r w:rsidRPr="00AE586F">
        <w:rPr>
          <w:sz w:val="28"/>
          <w:szCs w:val="28"/>
          <w:lang w:val="es-ES"/>
        </w:rPr>
        <w:t xml:space="preserve"> la cual incluye: </w:t>
      </w:r>
      <w:r w:rsidR="006C22FD" w:rsidRPr="00AE586F">
        <w:rPr>
          <w:color w:val="000000" w:themeColor="text1"/>
          <w:sz w:val="28"/>
          <w:szCs w:val="28"/>
          <w:lang w:val="es-ES"/>
        </w:rPr>
        <w:t xml:space="preserve">las </w:t>
      </w:r>
      <w:r w:rsidR="006C22FD" w:rsidRPr="00AE586F">
        <w:rPr>
          <w:color w:val="000000" w:themeColor="text1"/>
          <w:sz w:val="28"/>
          <w:szCs w:val="28"/>
          <w:u w:val="single"/>
          <w:lang w:val="es-ES"/>
        </w:rPr>
        <w:t xml:space="preserve">actividades de asociaciones que no estén directamente afiliadas a un partido político, </w:t>
      </w:r>
      <w:r w:rsidRPr="00AE586F">
        <w:rPr>
          <w:color w:val="000000" w:themeColor="text1"/>
          <w:sz w:val="28"/>
          <w:szCs w:val="28"/>
          <w:u w:val="single"/>
          <w:lang w:val="es-ES"/>
        </w:rPr>
        <w:t>que promueven una causa o temática pública mediante campañas de educación al público, influencia política, recaudación de fondos, entre otros</w:t>
      </w:r>
      <w:r w:rsidRPr="00AE586F">
        <w:rPr>
          <w:color w:val="000000" w:themeColor="text1"/>
          <w:sz w:val="28"/>
          <w:szCs w:val="28"/>
          <w:lang w:val="es-ES"/>
        </w:rPr>
        <w:t xml:space="preserve">. – Iniciativa de los ciudadanos y movimientos de protesta. – Movimientos ambientales y ecológicos. – Asociaciones de apoyo a servicios comunitarios y educativos </w:t>
      </w:r>
      <w:r w:rsidR="002969D1" w:rsidRPr="00AE586F">
        <w:rPr>
          <w:color w:val="000000" w:themeColor="text1"/>
          <w:sz w:val="28"/>
          <w:szCs w:val="28"/>
          <w:lang w:val="es-ES"/>
        </w:rPr>
        <w:t>N.C.P</w:t>
      </w:r>
      <w:r w:rsidRPr="00AE586F">
        <w:rPr>
          <w:color w:val="000000" w:themeColor="text1"/>
          <w:sz w:val="28"/>
          <w:szCs w:val="28"/>
          <w:lang w:val="es-ES"/>
        </w:rPr>
        <w:t xml:space="preserve">. – Asociaciones para la protección y el </w:t>
      </w:r>
      <w:r w:rsidRPr="00AE586F">
        <w:rPr>
          <w:color w:val="000000" w:themeColor="text1"/>
          <w:sz w:val="28"/>
          <w:szCs w:val="28"/>
          <w:lang w:val="es-ES"/>
        </w:rPr>
        <w:lastRenderedPageBreak/>
        <w:t>mejoramiento de grupos especiales, por ejemplo, grupos étnicos y grupos minoritarios</w:t>
      </w:r>
      <w:r w:rsidR="006C22FD" w:rsidRPr="00AE586F">
        <w:rPr>
          <w:color w:val="000000" w:themeColor="text1"/>
          <w:sz w:val="28"/>
          <w:szCs w:val="28"/>
          <w:lang w:val="es-ES"/>
        </w:rPr>
        <w:t xml:space="preserve">, asociaciones con fines patrióticos incluyendo asociaciones de veteranos de guerra, </w:t>
      </w:r>
      <w:r w:rsidR="006C22FD" w:rsidRPr="00AE586F">
        <w:rPr>
          <w:color w:val="000000" w:themeColor="text1"/>
          <w:sz w:val="28"/>
          <w:szCs w:val="28"/>
          <w:shd w:val="clear" w:color="auto" w:fill="FFFFFF"/>
        </w:rPr>
        <w:t>las asociaciones de consumidores,</w:t>
      </w:r>
      <w:r w:rsidR="47A51D74" w:rsidRPr="00AE586F">
        <w:rPr>
          <w:color w:val="000000" w:themeColor="text1"/>
          <w:sz w:val="28"/>
          <w:szCs w:val="28"/>
          <w:shd w:val="clear" w:color="auto" w:fill="FFFFFF"/>
        </w:rPr>
        <w:t xml:space="preserve"> </w:t>
      </w:r>
      <w:r w:rsidR="006C22FD" w:rsidRPr="00AE586F">
        <w:rPr>
          <w:color w:val="000000" w:themeColor="text1"/>
          <w:sz w:val="28"/>
          <w:szCs w:val="28"/>
          <w:shd w:val="clear" w:color="auto" w:fill="FFFFFF"/>
        </w:rPr>
        <w:t>las asociaciones de automovilistas, las asociaciones que facilitan el contacto entre personas con intereses similares, tales como los clubes rotarios, clubes leones y logias masónicas, entre otros, las asociaciones de jóvenes, clubes y asociaciones fraternales de estudiantes, entre otros, los clubes sociales, aun aquellos que combinan la parte social y la práctica deportiva, las actividades de servicios para la caza ordinaria mediante trampas, las asociaciones que promueven actividades culturales o recreativas, o reúnen a personas que comparten una afición (diferente a deportes o juegos), como clubes de poesía, literarios o de libros, clubes de historia, clubes de jardinería, clubes de cine y fotografía, clubes de música y arte, clubes de artesanía y de coleccionistas, entre otros.</w:t>
      </w:r>
      <w:r w:rsidR="00E413E8" w:rsidRPr="00AE586F">
        <w:rPr>
          <w:color w:val="000000" w:themeColor="text1"/>
          <w:sz w:val="28"/>
          <w:szCs w:val="28"/>
          <w:shd w:val="clear" w:color="auto" w:fill="FFFFFF"/>
        </w:rPr>
        <w:t xml:space="preserve"> </w:t>
      </w:r>
      <w:r w:rsidR="006C22FD" w:rsidRPr="5090A3E1">
        <w:rPr>
          <w:color w:val="000000" w:themeColor="text1"/>
          <w:sz w:val="28"/>
          <w:szCs w:val="28"/>
          <w:u w:val="single"/>
          <w:shd w:val="clear" w:color="auto" w:fill="FFFFFF"/>
        </w:rPr>
        <w:t>Esta clase excluye</w:t>
      </w:r>
      <w:r w:rsidR="006C22FD" w:rsidRPr="5090A3E1">
        <w:rPr>
          <w:color w:val="000000" w:themeColor="text1"/>
          <w:sz w:val="28"/>
          <w:szCs w:val="28"/>
          <w:shd w:val="clear" w:color="auto" w:fill="FFFFFF"/>
        </w:rPr>
        <w:t xml:space="preserve">: </w:t>
      </w:r>
      <w:r w:rsidR="006C22FD" w:rsidRPr="00AE586F">
        <w:rPr>
          <w:color w:val="000000" w:themeColor="text1"/>
          <w:sz w:val="28"/>
          <w:szCs w:val="28"/>
          <w:shd w:val="clear" w:color="auto" w:fill="FFFFFF"/>
        </w:rPr>
        <w:t>Las actividades de los grupos artísticos, las actividades de los clubes deportivos, las actividades de las asociaciones profesionales</w:t>
      </w:r>
      <w:r w:rsidR="002969D1" w:rsidRPr="00AE586F">
        <w:rPr>
          <w:rStyle w:val="Refdenotaalpie"/>
          <w:color w:val="000000" w:themeColor="text1"/>
          <w:sz w:val="28"/>
          <w:szCs w:val="28"/>
          <w:shd w:val="clear" w:color="auto" w:fill="FFFFFF"/>
        </w:rPr>
        <w:footnoteReference w:id="22"/>
      </w:r>
      <w:r w:rsidR="006C22FD" w:rsidRPr="00AE586F">
        <w:rPr>
          <w:color w:val="000000" w:themeColor="text1"/>
          <w:sz w:val="28"/>
          <w:szCs w:val="28"/>
          <w:shd w:val="clear" w:color="auto" w:fill="FFFFFF"/>
        </w:rPr>
        <w:t xml:space="preserve">. </w:t>
      </w:r>
    </w:p>
    <w:p w14:paraId="2474872F" w14:textId="77777777" w:rsidR="004E5B7A" w:rsidRPr="00AE586F" w:rsidRDefault="004E5B7A" w:rsidP="001B69E5">
      <w:pPr>
        <w:rPr>
          <w:lang w:val="es-ES"/>
        </w:rPr>
      </w:pPr>
    </w:p>
    <w:p w14:paraId="63CE4736" w14:textId="4C8EC5BD" w:rsidR="004E5B7A" w:rsidRPr="00AE586F" w:rsidRDefault="004E5B7A" w:rsidP="00AC0518">
      <w:pPr>
        <w:pStyle w:val="NormalWeb"/>
        <w:shd w:val="clear" w:color="auto" w:fill="FFFFFF"/>
        <w:spacing w:before="0" w:beforeAutospacing="0" w:line="360" w:lineRule="auto"/>
        <w:ind w:right="49"/>
        <w:jc w:val="both"/>
        <w:rPr>
          <w:sz w:val="28"/>
        </w:rPr>
      </w:pPr>
      <w:r w:rsidRPr="5090A3E1">
        <w:rPr>
          <w:sz w:val="28"/>
          <w:szCs w:val="28"/>
        </w:rPr>
        <w:t>Y como objeto social el siguiente:</w:t>
      </w:r>
    </w:p>
    <w:p w14:paraId="02355DA5" w14:textId="00607DE7" w:rsidR="5090A3E1" w:rsidRDefault="5090A3E1" w:rsidP="5090A3E1">
      <w:pPr>
        <w:pStyle w:val="NormalWeb"/>
        <w:shd w:val="clear" w:color="auto" w:fill="FFFFFF" w:themeFill="background1"/>
        <w:spacing w:before="0" w:beforeAutospacing="0" w:line="360" w:lineRule="auto"/>
        <w:ind w:right="49"/>
        <w:jc w:val="both"/>
      </w:pPr>
    </w:p>
    <w:p w14:paraId="7E909154" w14:textId="021EE263" w:rsidR="002969D1" w:rsidRPr="00AE586F" w:rsidRDefault="004E5B7A" w:rsidP="5090A3E1">
      <w:pPr>
        <w:pStyle w:val="NormalWeb"/>
        <w:shd w:val="clear" w:color="auto" w:fill="FFFFFF" w:themeFill="background1"/>
        <w:spacing w:before="0" w:beforeAutospacing="0"/>
        <w:ind w:left="284" w:right="49"/>
        <w:jc w:val="both"/>
        <w:rPr>
          <w:color w:val="000000" w:themeColor="text1"/>
          <w:sz w:val="26"/>
          <w:szCs w:val="26"/>
          <w:shd w:val="clear" w:color="auto" w:fill="FFFFFF"/>
        </w:rPr>
      </w:pPr>
      <w:r w:rsidRPr="00AE586F">
        <w:rPr>
          <w:sz w:val="26"/>
          <w:szCs w:val="26"/>
        </w:rPr>
        <w:t xml:space="preserve">“CONSTITUYE LOS FINES DE LA FEDERACION: A.- VELAR POR EL DESARROLLO DE LA DEMOCRACIA MUNICIPAL, LA ORDENACION Y MODERNIZACION INSTITUCIONAL Y POR EL FORTALECIMIENTO ECONOMICO LOCAL EN TODOS SUS ASPECTOS. </w:t>
      </w:r>
      <w:proofErr w:type="gramStart"/>
      <w:r w:rsidRPr="00AE586F">
        <w:rPr>
          <w:sz w:val="26"/>
          <w:szCs w:val="26"/>
        </w:rPr>
        <w:t>B .</w:t>
      </w:r>
      <w:proofErr w:type="gramEnd"/>
      <w:r w:rsidRPr="00AE586F">
        <w:rPr>
          <w:sz w:val="26"/>
          <w:szCs w:val="26"/>
        </w:rPr>
        <w:t xml:space="preserve">- IMPULSAR EL PROCESO DE DESCENTRALIZACION POLITICA, ADMINISTRATIVA Y FISCAL, PROCURANDO SU DESARROLLO COORDINADO Y COHERENTE </w:t>
      </w:r>
      <w:r w:rsidRPr="5090A3E1">
        <w:rPr>
          <w:b/>
          <w:bCs/>
          <w:sz w:val="26"/>
          <w:szCs w:val="26"/>
        </w:rPr>
        <w:t>Y</w:t>
      </w:r>
      <w:r w:rsidRPr="00AE586F">
        <w:rPr>
          <w:sz w:val="26"/>
          <w:szCs w:val="26"/>
        </w:rPr>
        <w:t xml:space="preserve"> </w:t>
      </w:r>
      <w:r w:rsidRPr="5090A3E1">
        <w:rPr>
          <w:b/>
          <w:bCs/>
          <w:sz w:val="26"/>
          <w:szCs w:val="26"/>
        </w:rPr>
        <w:t>ASESORAR OPORTUNAMENTE A LOS CONCEJOS EN LA EXPEDICION DE LAS MEDIDAS PERTINENTES</w:t>
      </w:r>
      <w:r w:rsidRPr="00AE586F">
        <w:rPr>
          <w:sz w:val="26"/>
          <w:szCs w:val="26"/>
        </w:rPr>
        <w:t xml:space="preserve">. </w:t>
      </w:r>
      <w:proofErr w:type="gramStart"/>
      <w:r w:rsidRPr="00AE586F">
        <w:rPr>
          <w:sz w:val="26"/>
          <w:szCs w:val="26"/>
        </w:rPr>
        <w:t>C .</w:t>
      </w:r>
      <w:proofErr w:type="gramEnd"/>
      <w:r w:rsidRPr="00AE586F">
        <w:rPr>
          <w:sz w:val="26"/>
          <w:szCs w:val="26"/>
        </w:rPr>
        <w:t xml:space="preserve">- PRESENTAR PROYECTOS DE LEY O DE REFORMA CONSTITUCIONAL, DE CONFORMIDAD CON LOS INTERESES DE LOS CONCEJOS MUNICIPALES Y LA INCIATIVA LEGISLATIVA, CONSAGRADA EN LA CONSTITUCION NACIONAL. D. PROMOVER ANTE EL GOBIERNO NACIONAL, ANTE LA RAMA LEGISLATIVA Y ANTE LAS AUTORIDADES ADMINISTRATIVAS COMPETENTES, LAS REFORMAS QUE CONSIDERE NECESARIAS CON EL FIN DE QUE LAS NORMAS APLICABLES AUSPICIEN Y RESPALDEN EL DESARROLLO MUNICIPAL Y EL FORTALECIMIENTO DE LOS CONCEJOS DISTRITALES Y MUNICIPALES. E. FOMENTAR Y DEFENDER LOS INTERESES DISTRITALES Y MUNICIPALES DE LOS CONCEJOS ANTE LAS DIVERSAS INSTANCIAS DEL GOBIERNO CENTRAL, DEPARTAMENTAL Y DEMAS ENTIDADES ADMINISTRATIVAS O TERRITORIALES QUE SE CREEN AL IGUAL ANTE PERSONAS O ENTIDADES QUE SE CREEN. AL </w:t>
      </w:r>
      <w:r w:rsidRPr="00AE586F">
        <w:rPr>
          <w:sz w:val="26"/>
          <w:szCs w:val="26"/>
        </w:rPr>
        <w:lastRenderedPageBreak/>
        <w:t xml:space="preserve">IGUAL, ANTE PERSONAS O ENTIDADES DEL SECTOR PRIVADO. </w:t>
      </w:r>
      <w:proofErr w:type="gramStart"/>
      <w:r w:rsidRPr="00AE586F">
        <w:rPr>
          <w:sz w:val="26"/>
          <w:szCs w:val="26"/>
        </w:rPr>
        <w:t>F .</w:t>
      </w:r>
      <w:proofErr w:type="gramEnd"/>
      <w:r w:rsidRPr="00AE586F">
        <w:rPr>
          <w:sz w:val="26"/>
          <w:szCs w:val="26"/>
        </w:rPr>
        <w:t>- IMPULSAR LAS RELACIONES ENTRE LOS DISTRITOS O MUNICIPIOS Y LOS CONCEJOS MUNICIPALES A NIVEL NACIONAL E INTERNACIONAL CON EL FIN DE FOMENTAR EL INTERCAMBIO DE EXPERIENCIAS EN MATERIA DE ADMINISTRACION Y DESARROLLO LOCAL, Y PROMOVER LA</w:t>
      </w:r>
      <w:r w:rsidRPr="00AE586F">
        <w:rPr>
          <w:color w:val="000000" w:themeColor="text1"/>
          <w:sz w:val="26"/>
          <w:szCs w:val="26"/>
          <w:shd w:val="clear" w:color="auto" w:fill="FFFFFF"/>
        </w:rPr>
        <w:t xml:space="preserve"> </w:t>
      </w:r>
      <w:r w:rsidRPr="00AE586F">
        <w:rPr>
          <w:sz w:val="26"/>
          <w:szCs w:val="26"/>
        </w:rPr>
        <w:t>SOLIDARIDAD ENTRE LOS ENTES LOCALES. G. VELAR PORQUE EL DISEÑO Y ELABORACION DE LOS PLANES Y PROGRAMAS INTEGRALES DE DESARROLLO DE LOS NIVELES REGIONAL Y NACIONAL SE ENMARQUEN DENTRO DE LA ATENCION DE LAS NECESIDADES DE LAS COMUNIDADES. H. TRABAJAR POR LA INTEGRACION Y COORDINACION DE TODAS AQUELLAS INSTANCIAS INTERESADAS EN EL PATROCINIO DEL PROCESO DE DESCENTRALIZACION DISTRITAL O MUNICIPAL. I. REPRESENTAR A LOS CONCEJOS DISTRITALES Y MUNICIPALES DEL PAIS EN LOS DIFERENTES ORGANISMOS Y ENTIDADES EN LOS QUE DE ACUERDO CON LAS DISPOSICIONES CONSTITUCIONALES Y LEGALES VIGENTES DEBA TENER ASIENTO. J. SER ORGANISMO CONSULTIVO DEL GOBIERNO NACIONAL, DEL CONGRESO DE LA REPUBLICA, DE LAS ASAMBLEAS DEPARTAMENTALES Y DE LAS ENTIDADES NACIONALES E INTERNACIONALES TANTO PUBLICAS COMO PRIVADAS QUE LO REQUIERAN. K.- INCENTIVAR LA PARTICIPACION POPULAR Y CIUDADANA A TRAVES DE LOS DIFERENTES MECANISMOS CONSTITUCIONALES COMO SON: EL VOTO PROGRAMATICO, EL PLESBICITO, EL REFRENDADO, LA CONSULTA POPULAR, EL CABILDO ABIERTO, LA INICIATIVA LEGISLATIVA Y LA REVOCATORIA DEL MANDATO. L. MANTENER PERMANENTE ACTUALIZACION A LOS DISTRITOS Y CONCEJOS EN LAS NUEVAS DISPOSICIONES LEGALES QUE SURJAN. M. DESARROLLAR ALIANZAS CON ENTIDADES PUBLICAS Y PRIVADAS QUE PERMITAN EL FORTALECIMIENTO DE LA INSTITUCIONALIDAD DE LA DESCENTRALIZACION EN COLOMBIA MEDIANTE LA UTILIZACION Y DESARROLLO DE MEDIOS DE FORMACION Y COMUNICACION QUE INVOLUCREN ENTRE OTROS ACTORES A LOS CONCEJOS Y LOS CONCEJALES AFILIADOS A LA FEDERACION. N. CONSTITUIR Y DESARROLLAR UN PAQUETE DE SERVICIOS QUE PARTA DEL ANALISIS DIFERENCIADO DE LAS NECESIDADES DE LOS CONCEJOS Y LOS CONCEJALES DEL PAIS, ESTABLECIENDO TARIFAS QUE PROMUEVAN LA AFILIACION A LA FEDERACION Y PROPENDA POR DISMINUIR LAS DIFERENCIAS ENTRE LOS CONSEJOS DE LOS MUNICIPIOS SEGUN SU CLASIFICACION SOCIOECONOMICA</w:t>
      </w:r>
      <w:r w:rsidR="00AF3BF7" w:rsidRPr="00AE586F">
        <w:rPr>
          <w:sz w:val="26"/>
          <w:szCs w:val="26"/>
        </w:rPr>
        <w:t>”</w:t>
      </w:r>
      <w:r w:rsidRPr="00AE586F">
        <w:rPr>
          <w:sz w:val="26"/>
          <w:szCs w:val="26"/>
        </w:rPr>
        <w:t>.</w:t>
      </w:r>
    </w:p>
    <w:p w14:paraId="75DF9B7F" w14:textId="77777777" w:rsidR="00211EC4" w:rsidRPr="00AE586F" w:rsidRDefault="00211EC4" w:rsidP="00211EC4">
      <w:pPr>
        <w:pStyle w:val="NormalWeb"/>
        <w:shd w:val="clear" w:color="auto" w:fill="FFFFFF"/>
        <w:spacing w:before="0" w:beforeAutospacing="0"/>
        <w:ind w:left="284" w:right="49"/>
        <w:jc w:val="both"/>
        <w:rPr>
          <w:color w:val="000000" w:themeColor="text1"/>
          <w:sz w:val="26"/>
          <w:szCs w:val="26"/>
          <w:shd w:val="clear" w:color="auto" w:fill="FFFFFF"/>
        </w:rPr>
      </w:pPr>
    </w:p>
    <w:p w14:paraId="73FB21EF" w14:textId="5D4D6A7A" w:rsidR="00211EC4" w:rsidRPr="00AE586F" w:rsidRDefault="006C22FD" w:rsidP="00AC0518">
      <w:pPr>
        <w:pStyle w:val="NormalWeb"/>
        <w:shd w:val="clear" w:color="auto" w:fill="FFFFFF"/>
        <w:spacing w:before="0" w:beforeAutospacing="0" w:line="360" w:lineRule="auto"/>
        <w:ind w:right="49"/>
        <w:jc w:val="both"/>
        <w:rPr>
          <w:color w:val="000000" w:themeColor="text1"/>
          <w:sz w:val="28"/>
          <w:szCs w:val="28"/>
          <w:shd w:val="clear" w:color="auto" w:fill="FFFFFF"/>
        </w:rPr>
      </w:pPr>
      <w:r w:rsidRPr="00AE586F">
        <w:rPr>
          <w:color w:val="000000" w:themeColor="text1"/>
          <w:sz w:val="28"/>
          <w:szCs w:val="28"/>
          <w:shd w:val="clear" w:color="auto" w:fill="FFFFFF"/>
        </w:rPr>
        <w:t xml:space="preserve">De otra parte, </w:t>
      </w:r>
      <w:r w:rsidR="00211EC4" w:rsidRPr="00AE586F">
        <w:rPr>
          <w:color w:val="000000" w:themeColor="text1"/>
          <w:sz w:val="28"/>
          <w:szCs w:val="28"/>
          <w:shd w:val="clear" w:color="auto" w:fill="FFFFFF"/>
        </w:rPr>
        <w:t xml:space="preserve">de la revisión del certificado de existencia y representación legal de </w:t>
      </w:r>
      <w:r w:rsidRPr="5090A3E1">
        <w:rPr>
          <w:b/>
          <w:bCs/>
          <w:i/>
          <w:iCs/>
          <w:color w:val="000000" w:themeColor="text1"/>
          <w:sz w:val="28"/>
          <w:szCs w:val="28"/>
          <w:shd w:val="clear" w:color="auto" w:fill="FFFFFF"/>
        </w:rPr>
        <w:t>CREAMOS TALENTOS</w:t>
      </w:r>
      <w:r w:rsidRPr="00AE586F">
        <w:rPr>
          <w:color w:val="000000" w:themeColor="text1"/>
          <w:sz w:val="28"/>
          <w:szCs w:val="28"/>
          <w:shd w:val="clear" w:color="auto" w:fill="FFFFFF"/>
        </w:rPr>
        <w:t xml:space="preserve"> </w:t>
      </w:r>
      <w:r w:rsidR="00211EC4" w:rsidRPr="00AE586F">
        <w:rPr>
          <w:color w:val="000000" w:themeColor="text1"/>
          <w:sz w:val="28"/>
          <w:szCs w:val="28"/>
          <w:shd w:val="clear" w:color="auto" w:fill="FFFFFF"/>
        </w:rPr>
        <w:t xml:space="preserve">se observa que </w:t>
      </w:r>
      <w:r w:rsidR="00B32028" w:rsidRPr="00AE586F">
        <w:rPr>
          <w:color w:val="000000" w:themeColor="text1"/>
          <w:sz w:val="28"/>
          <w:szCs w:val="28"/>
          <w:shd w:val="clear" w:color="auto" w:fill="FFFFFF"/>
        </w:rPr>
        <w:t>tiene co</w:t>
      </w:r>
      <w:r w:rsidR="00211EC4" w:rsidRPr="00AE586F">
        <w:rPr>
          <w:color w:val="000000" w:themeColor="text1"/>
          <w:sz w:val="28"/>
          <w:szCs w:val="28"/>
          <w:shd w:val="clear" w:color="auto" w:fill="FFFFFF"/>
        </w:rPr>
        <w:t>mo actividad económica la siguiente</w:t>
      </w:r>
      <w:r w:rsidR="00B32028" w:rsidRPr="00AE586F">
        <w:rPr>
          <w:color w:val="000000" w:themeColor="text1"/>
          <w:sz w:val="28"/>
          <w:szCs w:val="28"/>
          <w:shd w:val="clear" w:color="auto" w:fill="FFFFFF"/>
        </w:rPr>
        <w:t xml:space="preserve">: </w:t>
      </w:r>
    </w:p>
    <w:p w14:paraId="3DE4722B" w14:textId="6377E826" w:rsidR="5090A3E1" w:rsidRDefault="5090A3E1" w:rsidP="5090A3E1">
      <w:pPr>
        <w:pStyle w:val="NormalWeb"/>
        <w:shd w:val="clear" w:color="auto" w:fill="FFFFFF" w:themeFill="background1"/>
        <w:spacing w:before="0" w:beforeAutospacing="0" w:line="360" w:lineRule="auto"/>
        <w:ind w:right="49"/>
        <w:jc w:val="both"/>
        <w:rPr>
          <w:color w:val="000000" w:themeColor="text1"/>
        </w:rPr>
      </w:pPr>
    </w:p>
    <w:p w14:paraId="6AB620C0" w14:textId="2F7F974E" w:rsidR="00211EC4" w:rsidRPr="00AE586F" w:rsidRDefault="00211EC4" w:rsidP="00211EC4">
      <w:pPr>
        <w:pStyle w:val="NormalWeb"/>
        <w:shd w:val="clear" w:color="auto" w:fill="FFFFFF"/>
        <w:spacing w:before="0" w:beforeAutospacing="0"/>
        <w:ind w:left="284" w:right="49"/>
        <w:jc w:val="both"/>
        <w:rPr>
          <w:color w:val="000000" w:themeColor="text1"/>
          <w:sz w:val="26"/>
          <w:szCs w:val="26"/>
          <w:shd w:val="clear" w:color="auto" w:fill="FFFFFF"/>
        </w:rPr>
      </w:pPr>
      <w:r w:rsidRPr="00AE586F">
        <w:rPr>
          <w:sz w:val="26"/>
          <w:szCs w:val="26"/>
        </w:rPr>
        <w:t>“7220 INVESTIGACIONES Y DESARROLLO EXPERIMENTAL EN EL CAMPO DE LAS CIENCIAS SOCIALES Y LAS HUMANIDADES. 7020 ACTIVIDADES DE CONSULTORÍA DE GESTIÓN. 7830 OTRAS ACTIVIDADES DE PROVISIÓN DE TALENTO HUMANO. 8610 ACTIVIDADES DE HOSPITALES Y CLÍNICAS, CON INTERNACIÓN”.</w:t>
      </w:r>
    </w:p>
    <w:p w14:paraId="4CDC4DA6" w14:textId="77777777" w:rsidR="00211EC4" w:rsidRPr="00AE586F" w:rsidRDefault="00211EC4" w:rsidP="00211EC4">
      <w:pPr>
        <w:pStyle w:val="NormalWeb"/>
        <w:shd w:val="clear" w:color="auto" w:fill="FFFFFF"/>
        <w:spacing w:before="0" w:beforeAutospacing="0"/>
        <w:ind w:left="284" w:right="49"/>
        <w:jc w:val="both"/>
        <w:rPr>
          <w:color w:val="000000" w:themeColor="text1"/>
          <w:sz w:val="26"/>
          <w:szCs w:val="26"/>
          <w:shd w:val="clear" w:color="auto" w:fill="FFFFFF"/>
        </w:rPr>
      </w:pPr>
    </w:p>
    <w:p w14:paraId="1680ED3F" w14:textId="1076AB84" w:rsidR="006C22FD" w:rsidRPr="00AE586F" w:rsidRDefault="00211EC4" w:rsidP="00AC0518">
      <w:pPr>
        <w:pStyle w:val="NormalWeb"/>
        <w:shd w:val="clear" w:color="auto" w:fill="FFFFFF"/>
        <w:spacing w:before="0" w:beforeAutospacing="0" w:line="360" w:lineRule="auto"/>
        <w:ind w:right="49"/>
        <w:jc w:val="both"/>
        <w:rPr>
          <w:color w:val="000000" w:themeColor="text1"/>
          <w:sz w:val="28"/>
          <w:szCs w:val="28"/>
          <w:shd w:val="clear" w:color="auto" w:fill="FFFFFF"/>
        </w:rPr>
      </w:pPr>
      <w:r w:rsidRPr="00AE586F">
        <w:rPr>
          <w:color w:val="000000" w:themeColor="text1"/>
          <w:sz w:val="28"/>
          <w:szCs w:val="28"/>
          <w:shd w:val="clear" w:color="auto" w:fill="FFFFFF"/>
        </w:rPr>
        <w:t xml:space="preserve">Las actividades relacionadas con las </w:t>
      </w:r>
      <w:r w:rsidR="00B32028" w:rsidRPr="00AE586F">
        <w:rPr>
          <w:i/>
          <w:color w:val="000000" w:themeColor="text1"/>
          <w:sz w:val="28"/>
          <w:szCs w:val="28"/>
          <w:shd w:val="clear" w:color="auto" w:fill="FFFFFF"/>
        </w:rPr>
        <w:t xml:space="preserve">“Investigaciones y desarrollo experimental en el campo de las ciencias sociales y las humanidades” </w:t>
      </w:r>
      <w:r w:rsidR="00B32028" w:rsidRPr="00AE586F">
        <w:rPr>
          <w:color w:val="000000" w:themeColor="text1"/>
          <w:sz w:val="28"/>
          <w:szCs w:val="28"/>
          <w:shd w:val="clear" w:color="auto" w:fill="FFFFFF"/>
        </w:rPr>
        <w:t>incluye</w:t>
      </w:r>
      <w:r w:rsidRPr="00AE586F">
        <w:rPr>
          <w:color w:val="000000" w:themeColor="text1"/>
          <w:sz w:val="28"/>
          <w:szCs w:val="28"/>
          <w:shd w:val="clear" w:color="auto" w:fill="FFFFFF"/>
        </w:rPr>
        <w:t>n</w:t>
      </w:r>
      <w:r w:rsidR="00B32028" w:rsidRPr="00AE586F">
        <w:rPr>
          <w:color w:val="000000" w:themeColor="text1"/>
          <w:sz w:val="28"/>
          <w:szCs w:val="28"/>
          <w:shd w:val="clear" w:color="auto" w:fill="FFFFFF"/>
        </w:rPr>
        <w:t xml:space="preserve">: </w:t>
      </w:r>
      <w:r w:rsidRPr="00AE586F">
        <w:rPr>
          <w:color w:val="000000" w:themeColor="text1"/>
          <w:sz w:val="28"/>
          <w:szCs w:val="28"/>
          <w:shd w:val="clear" w:color="auto" w:fill="FFFFFF"/>
        </w:rPr>
        <w:t>“</w:t>
      </w:r>
      <w:r w:rsidR="00B32028" w:rsidRPr="00AE586F">
        <w:rPr>
          <w:i/>
          <w:color w:val="000000" w:themeColor="text1"/>
          <w:sz w:val="28"/>
          <w:szCs w:val="28"/>
          <w:shd w:val="clear" w:color="auto" w:fill="FFFFFF"/>
        </w:rPr>
        <w:t xml:space="preserve">La investigación y el desarrollo experimental en ciencias sociales (derecho, economía, trabajo social, psicología y sociología, entre otras), la investigación y el desarrollo experimental en humanidades (lingüística, idiomas, arte, antropología, geografía e historia, entre otras), la investigación y el desarrollo interdisciplinario, principalmente en ciencias sociales y humanidades. </w:t>
      </w:r>
      <w:r w:rsidR="00B32028" w:rsidRPr="00AE586F">
        <w:rPr>
          <w:bCs/>
          <w:i/>
          <w:color w:val="000000" w:themeColor="text1"/>
          <w:sz w:val="28"/>
          <w:szCs w:val="28"/>
          <w:u w:val="single"/>
          <w:shd w:val="clear" w:color="auto" w:fill="FFFFFF"/>
        </w:rPr>
        <w:t>Esta clase excluye</w:t>
      </w:r>
      <w:r w:rsidR="00B32028" w:rsidRPr="00AE586F">
        <w:rPr>
          <w:bCs/>
          <w:i/>
          <w:color w:val="000000" w:themeColor="text1"/>
          <w:sz w:val="28"/>
          <w:szCs w:val="28"/>
          <w:shd w:val="clear" w:color="auto" w:fill="FFFFFF"/>
        </w:rPr>
        <w:t xml:space="preserve">: </w:t>
      </w:r>
      <w:r w:rsidR="00B32028" w:rsidRPr="00AE586F">
        <w:rPr>
          <w:i/>
          <w:color w:val="000000" w:themeColor="text1"/>
          <w:sz w:val="28"/>
          <w:szCs w:val="28"/>
          <w:shd w:val="clear" w:color="auto" w:fill="FFFFFF"/>
        </w:rPr>
        <w:t>Las actividades de investigaciones y desarrollo experimental en el campo de las ciencias naturales y la ingeniería, la investigación de mercados</w:t>
      </w:r>
      <w:r w:rsidRPr="00AE586F">
        <w:rPr>
          <w:i/>
          <w:color w:val="000000" w:themeColor="text1"/>
          <w:sz w:val="28"/>
          <w:szCs w:val="28"/>
          <w:shd w:val="clear" w:color="auto" w:fill="FFFFFF"/>
        </w:rPr>
        <w:t>”</w:t>
      </w:r>
      <w:r w:rsidR="00B32028" w:rsidRPr="00AE586F">
        <w:rPr>
          <w:color w:val="000000" w:themeColor="text1"/>
          <w:sz w:val="28"/>
          <w:szCs w:val="28"/>
          <w:shd w:val="clear" w:color="auto" w:fill="FFFFFF"/>
        </w:rPr>
        <w:t xml:space="preserve">. </w:t>
      </w:r>
    </w:p>
    <w:p w14:paraId="339EA884" w14:textId="4D6B8BDA" w:rsidR="00963686" w:rsidRPr="00AE586F" w:rsidRDefault="00963686" w:rsidP="00EB56CE">
      <w:pPr>
        <w:rPr>
          <w:shd w:val="clear" w:color="auto" w:fill="FFFFFF"/>
          <w:lang w:val="es-ES"/>
        </w:rPr>
      </w:pPr>
    </w:p>
    <w:p w14:paraId="476841DA" w14:textId="75D10FA7" w:rsidR="00A912E5" w:rsidRPr="00AE586F" w:rsidRDefault="00A912E5" w:rsidP="00AC0518">
      <w:pPr>
        <w:pStyle w:val="NormalWeb"/>
        <w:shd w:val="clear" w:color="auto" w:fill="FFFFFF"/>
        <w:spacing w:before="0" w:beforeAutospacing="0" w:line="360" w:lineRule="auto"/>
        <w:ind w:right="49"/>
        <w:jc w:val="both"/>
        <w:rPr>
          <w:color w:val="000000" w:themeColor="text1"/>
          <w:sz w:val="28"/>
          <w:szCs w:val="28"/>
          <w:shd w:val="clear" w:color="auto" w:fill="FFFFFF"/>
        </w:rPr>
      </w:pPr>
      <w:r w:rsidRPr="00AE586F">
        <w:rPr>
          <w:color w:val="000000" w:themeColor="text1"/>
          <w:sz w:val="28"/>
          <w:szCs w:val="28"/>
          <w:shd w:val="clear" w:color="auto" w:fill="FFFFFF"/>
        </w:rPr>
        <w:t>Por otro lado, las</w:t>
      </w:r>
      <w:r w:rsidRPr="5090A3E1">
        <w:rPr>
          <w:i/>
          <w:iCs/>
          <w:color w:val="000000" w:themeColor="text1"/>
          <w:sz w:val="28"/>
          <w:szCs w:val="28"/>
          <w:shd w:val="clear" w:color="auto" w:fill="FFFFFF"/>
        </w:rPr>
        <w:t xml:space="preserve"> </w:t>
      </w:r>
      <w:r w:rsidR="00B32028" w:rsidRPr="5090A3E1">
        <w:rPr>
          <w:i/>
          <w:iCs/>
          <w:color w:val="000000" w:themeColor="text1"/>
          <w:sz w:val="28"/>
          <w:szCs w:val="28"/>
          <w:shd w:val="clear" w:color="auto" w:fill="FFFFFF"/>
        </w:rPr>
        <w:t xml:space="preserve">“Actividades de consultoría de gestión” </w:t>
      </w:r>
      <w:r w:rsidR="00797258" w:rsidRPr="00AE586F">
        <w:rPr>
          <w:color w:val="000000" w:themeColor="text1"/>
          <w:sz w:val="28"/>
          <w:szCs w:val="28"/>
          <w:shd w:val="clear" w:color="auto" w:fill="FFFFFF"/>
        </w:rPr>
        <w:t>se refieren a</w:t>
      </w:r>
      <w:r w:rsidR="00B32028" w:rsidRPr="00AE586F">
        <w:rPr>
          <w:color w:val="000000" w:themeColor="text1"/>
          <w:sz w:val="28"/>
          <w:szCs w:val="28"/>
          <w:shd w:val="clear" w:color="auto" w:fill="FFFFFF"/>
        </w:rPr>
        <w:t xml:space="preserve">: </w:t>
      </w:r>
    </w:p>
    <w:p w14:paraId="6B6F0982" w14:textId="33A91615" w:rsidR="5090A3E1" w:rsidRDefault="5090A3E1" w:rsidP="5090A3E1">
      <w:pPr>
        <w:pStyle w:val="NormalWeb"/>
        <w:shd w:val="clear" w:color="auto" w:fill="FFFFFF" w:themeFill="background1"/>
        <w:spacing w:before="0" w:beforeAutospacing="0" w:line="360" w:lineRule="auto"/>
        <w:ind w:right="49"/>
        <w:jc w:val="both"/>
        <w:rPr>
          <w:color w:val="000000" w:themeColor="text1"/>
        </w:rPr>
      </w:pPr>
    </w:p>
    <w:p w14:paraId="73E92103" w14:textId="60172026" w:rsidR="00A912E5" w:rsidRPr="00AE586F" w:rsidRDefault="00A912E5" w:rsidP="00A912E5">
      <w:pPr>
        <w:pStyle w:val="NormalWeb"/>
        <w:shd w:val="clear" w:color="auto" w:fill="FFFFFF"/>
        <w:spacing w:before="0" w:beforeAutospacing="0"/>
        <w:ind w:left="284" w:right="49"/>
        <w:jc w:val="both"/>
        <w:rPr>
          <w:color w:val="000000" w:themeColor="text1"/>
          <w:sz w:val="26"/>
          <w:szCs w:val="26"/>
          <w:shd w:val="clear" w:color="auto" w:fill="FFFFFF"/>
        </w:rPr>
      </w:pPr>
      <w:r w:rsidRPr="00AE586F">
        <w:rPr>
          <w:color w:val="000000" w:themeColor="text1"/>
          <w:sz w:val="26"/>
          <w:szCs w:val="26"/>
          <w:shd w:val="clear" w:color="auto" w:fill="FFFFFF"/>
        </w:rPr>
        <w:t>“</w:t>
      </w:r>
      <w:r w:rsidR="00B32028" w:rsidRPr="00AE586F">
        <w:rPr>
          <w:color w:val="000000" w:themeColor="text1"/>
          <w:sz w:val="26"/>
          <w:szCs w:val="26"/>
          <w:shd w:val="clear" w:color="auto" w:fill="FFFFFF"/>
        </w:rPr>
        <w:t xml:space="preserve">La prestación de asesoría, orientación y asistencia operacional a empresas y otras organizaciones sobre cuestiones de gestión, como la planificación estratégica y organizacional, la gestión estratégica de productos y servicios de diseño, y la gestión de innovación; temas de decisión de carácter financiero; objetivos y políticas de comercialización; planificación de la producción y de los controles; políticas, prácticas y planificación de recursos humanos, los servicios que se prestan pueden abarcar asesoramiento, orientación y asistencia operativa a las empresas y a la administración pública en materia de: - Las relaciones públicas y comunicaciones. - Las actividades de lobby. - El diseño de métodos o procedimientos contables, programas de contabilidad de costos, procedimientos de control presupuestario. -La prestación de asesoramiento y ayuda a las empresas y las entidades públicas en materia de planificación, organización, dirección y control, información administrativa, etcétera, las zonas francas, es decir, las unidades económicas que se dedican a la promoción, creación, desarrollo y administración del proceso de industrialización de bienes y la prestación de servicios destinados prioritariamente a los mercados externos. </w:t>
      </w:r>
      <w:r w:rsidR="00B32028" w:rsidRPr="00AE586F">
        <w:rPr>
          <w:b/>
          <w:bCs/>
          <w:color w:val="000000" w:themeColor="text1"/>
          <w:sz w:val="26"/>
          <w:szCs w:val="26"/>
          <w:shd w:val="clear" w:color="auto" w:fill="FFFFFF"/>
        </w:rPr>
        <w:t xml:space="preserve">Esta clase excluye: </w:t>
      </w:r>
      <w:r w:rsidR="00B32028" w:rsidRPr="00AE586F">
        <w:rPr>
          <w:color w:val="000000" w:themeColor="text1"/>
          <w:sz w:val="26"/>
          <w:szCs w:val="26"/>
          <w:shd w:val="clear" w:color="auto" w:fill="FFFFFF"/>
        </w:rPr>
        <w:t>El diseño de software para contabilidad según las necesidades del cliente, el asesoramiento y la representación jurídicos, las actividades de contabilidad, teneduría de libros, auditoría y consultoría fiscal, las actividades de arquitectura, ingeniería y otras actividades de asesoría técnica, las actividades de publicidad, las actividades de estudio de mercado y realización de encuestas de opinión pública, los servicios de consultoría sobre búsqueda de empleo, las actividades de consultoría de educación</w:t>
      </w:r>
      <w:r w:rsidRPr="00AE586F">
        <w:rPr>
          <w:color w:val="000000" w:themeColor="text1"/>
          <w:sz w:val="26"/>
          <w:szCs w:val="26"/>
          <w:shd w:val="clear" w:color="auto" w:fill="FFFFFF"/>
        </w:rPr>
        <w:t>”</w:t>
      </w:r>
      <w:r w:rsidRPr="00AE586F">
        <w:rPr>
          <w:rStyle w:val="Refdenotaalpie"/>
          <w:color w:val="000000" w:themeColor="text1"/>
          <w:sz w:val="26"/>
          <w:szCs w:val="26"/>
          <w:shd w:val="clear" w:color="auto" w:fill="FFFFFF"/>
        </w:rPr>
        <w:footnoteReference w:id="23"/>
      </w:r>
      <w:r w:rsidR="00B32028" w:rsidRPr="00AE586F">
        <w:rPr>
          <w:color w:val="000000" w:themeColor="text1"/>
          <w:sz w:val="26"/>
          <w:szCs w:val="26"/>
          <w:shd w:val="clear" w:color="auto" w:fill="FFFFFF"/>
        </w:rPr>
        <w:t>.</w:t>
      </w:r>
    </w:p>
    <w:p w14:paraId="6D7B36D4" w14:textId="477523BF" w:rsidR="00B32028" w:rsidRPr="00AE586F" w:rsidRDefault="00B32028" w:rsidP="00A912E5">
      <w:pPr>
        <w:pStyle w:val="NormalWeb"/>
        <w:shd w:val="clear" w:color="auto" w:fill="FFFFFF"/>
        <w:spacing w:before="0" w:beforeAutospacing="0"/>
        <w:ind w:left="284" w:right="49"/>
        <w:jc w:val="both"/>
        <w:rPr>
          <w:color w:val="000000" w:themeColor="text1"/>
          <w:sz w:val="26"/>
          <w:szCs w:val="26"/>
          <w:shd w:val="clear" w:color="auto" w:fill="FFFFFF"/>
        </w:rPr>
      </w:pPr>
      <w:r w:rsidRPr="00AE586F">
        <w:rPr>
          <w:color w:val="000000" w:themeColor="text1"/>
          <w:sz w:val="26"/>
          <w:szCs w:val="26"/>
          <w:shd w:val="clear" w:color="auto" w:fill="FFFFFF"/>
        </w:rPr>
        <w:t xml:space="preserve"> </w:t>
      </w:r>
    </w:p>
    <w:p w14:paraId="57ED183B" w14:textId="18CAF1A0" w:rsidR="00EB56CE" w:rsidRPr="00AE586F" w:rsidRDefault="00EB56CE"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00AE586F">
        <w:rPr>
          <w:rFonts w:ascii="Times New Roman" w:hAnsi="Times New Roman" w:cs="Times New Roman"/>
          <w:sz w:val="28"/>
          <w:szCs w:val="28"/>
          <w:lang w:val="es-ES"/>
        </w:rPr>
        <w:lastRenderedPageBreak/>
        <w:t>Las</w:t>
      </w:r>
      <w:r w:rsidRPr="00AE586F">
        <w:rPr>
          <w:rFonts w:ascii="Times New Roman" w:hAnsi="Times New Roman" w:cs="Times New Roman"/>
          <w:i/>
          <w:sz w:val="28"/>
          <w:szCs w:val="28"/>
          <w:lang w:val="es-ES"/>
        </w:rPr>
        <w:t xml:space="preserve"> </w:t>
      </w:r>
      <w:r w:rsidR="00B32028" w:rsidRPr="00AE586F">
        <w:rPr>
          <w:rFonts w:ascii="Times New Roman" w:hAnsi="Times New Roman" w:cs="Times New Roman"/>
          <w:i/>
          <w:sz w:val="28"/>
          <w:szCs w:val="28"/>
          <w:lang w:val="es-ES"/>
        </w:rPr>
        <w:t>7830</w:t>
      </w:r>
      <w:r w:rsidR="008E6A6E" w:rsidRPr="00AE586F">
        <w:rPr>
          <w:rStyle w:val="Refdenotaalpie"/>
          <w:rFonts w:ascii="Times New Roman" w:hAnsi="Times New Roman" w:cs="Times New Roman"/>
          <w:i/>
          <w:sz w:val="28"/>
          <w:szCs w:val="28"/>
          <w:lang w:val="es-ES"/>
        </w:rPr>
        <w:footnoteReference w:id="24"/>
      </w:r>
      <w:r w:rsidR="00B32028" w:rsidRPr="00AE586F">
        <w:rPr>
          <w:rFonts w:ascii="Times New Roman" w:hAnsi="Times New Roman" w:cs="Times New Roman"/>
          <w:i/>
          <w:sz w:val="28"/>
          <w:szCs w:val="28"/>
          <w:lang w:val="es-ES"/>
        </w:rPr>
        <w:t xml:space="preserve">“Otras actividades de provisión de talento humano” </w:t>
      </w:r>
      <w:r w:rsidR="00797258" w:rsidRPr="00AE586F">
        <w:rPr>
          <w:rFonts w:ascii="Times New Roman" w:hAnsi="Times New Roman" w:cs="Times New Roman"/>
          <w:sz w:val="28"/>
          <w:szCs w:val="28"/>
          <w:lang w:val="es-ES"/>
        </w:rPr>
        <w:t xml:space="preserve">hacen referencia a: </w:t>
      </w:r>
    </w:p>
    <w:p w14:paraId="55DEE7F4" w14:textId="77777777" w:rsidR="00EB56CE" w:rsidRPr="00AE586F" w:rsidRDefault="00EB56CE"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5B7C129B" w14:textId="536054F7" w:rsidR="00B34CC2" w:rsidRPr="00AE586F" w:rsidRDefault="00EB56CE" w:rsidP="00EB56CE">
      <w:pPr>
        <w:overflowPunct w:val="0"/>
        <w:autoSpaceDE w:val="0"/>
        <w:autoSpaceDN w:val="0"/>
        <w:adjustRightInd w:val="0"/>
        <w:spacing w:after="0" w:line="240" w:lineRule="auto"/>
        <w:ind w:left="284" w:right="49"/>
        <w:jc w:val="both"/>
        <w:rPr>
          <w:rFonts w:ascii="Times New Roman" w:hAnsi="Times New Roman" w:cs="Times New Roman"/>
          <w:color w:val="000000" w:themeColor="text1"/>
          <w:sz w:val="26"/>
          <w:szCs w:val="26"/>
          <w:shd w:val="clear" w:color="auto" w:fill="FFFFFF"/>
          <w:lang w:val="es-ES"/>
        </w:rPr>
      </w:pPr>
      <w:r w:rsidRPr="00AE586F">
        <w:rPr>
          <w:rFonts w:ascii="Times New Roman" w:hAnsi="Times New Roman" w:cs="Times New Roman"/>
          <w:sz w:val="26"/>
          <w:szCs w:val="26"/>
          <w:lang w:val="es-ES"/>
        </w:rPr>
        <w:t>“</w:t>
      </w:r>
      <w:r w:rsidR="00B32028" w:rsidRPr="00AE586F">
        <w:rPr>
          <w:rFonts w:ascii="Times New Roman" w:hAnsi="Times New Roman" w:cs="Times New Roman"/>
          <w:color w:val="000000" w:themeColor="text1"/>
          <w:sz w:val="26"/>
          <w:szCs w:val="26"/>
          <w:shd w:val="clear" w:color="auto" w:fill="FFFFFF"/>
          <w:lang w:val="es-ES"/>
        </w:rPr>
        <w:t>La provisión de talento humano de forma permanente para el desarrollo de las actividades de los clientes, las unidades clasificadas en esta clase pueden desempeñar una amplia gama de funciones conexas de gestión de talento humano y se constituyen en los empleadores oficiales de los empleados en lo que respecta a la nómina, los impuestos y otros aspectos fiscales, pero no se encargan de la dirección ni de la supervisión del trabajo de esos empleados</w:t>
      </w:r>
      <w:r w:rsidR="002A7915" w:rsidRPr="00AE586F">
        <w:rPr>
          <w:rFonts w:ascii="Times New Roman" w:hAnsi="Times New Roman" w:cs="Times New Roman"/>
          <w:color w:val="000000" w:themeColor="text1"/>
          <w:sz w:val="26"/>
          <w:szCs w:val="26"/>
          <w:shd w:val="clear" w:color="auto" w:fill="FFFFFF"/>
          <w:lang w:val="es-ES"/>
        </w:rPr>
        <w:t>, o</w:t>
      </w:r>
      <w:r w:rsidR="00B32028" w:rsidRPr="00AE586F">
        <w:rPr>
          <w:rFonts w:ascii="Times New Roman" w:hAnsi="Times New Roman" w:cs="Times New Roman"/>
          <w:color w:val="000000" w:themeColor="text1"/>
          <w:sz w:val="26"/>
          <w:szCs w:val="26"/>
          <w:shd w:val="clear" w:color="auto" w:fill="FFFFFF"/>
          <w:lang w:val="es-ES"/>
        </w:rPr>
        <w:t>tras actividades relacionadas con el empleo.</w:t>
      </w:r>
      <w:r w:rsidR="002A7915" w:rsidRPr="00AE586F">
        <w:rPr>
          <w:rFonts w:ascii="Times New Roman" w:hAnsi="Times New Roman" w:cs="Times New Roman"/>
          <w:color w:val="000000" w:themeColor="text1"/>
          <w:sz w:val="26"/>
          <w:szCs w:val="26"/>
          <w:shd w:val="clear" w:color="auto" w:fill="FFFFFF"/>
          <w:lang w:val="es-ES"/>
        </w:rPr>
        <w:t xml:space="preserve"> </w:t>
      </w:r>
      <w:r w:rsidR="002A7915" w:rsidRPr="00AE586F">
        <w:rPr>
          <w:rFonts w:ascii="Times New Roman" w:hAnsi="Times New Roman" w:cs="Times New Roman"/>
          <w:b/>
          <w:bCs/>
          <w:color w:val="000000" w:themeColor="text1"/>
          <w:sz w:val="26"/>
          <w:szCs w:val="26"/>
          <w:shd w:val="clear" w:color="auto" w:fill="FFFFFF"/>
          <w:lang w:val="es-ES"/>
        </w:rPr>
        <w:t xml:space="preserve">Esta clase excluye: </w:t>
      </w:r>
      <w:r w:rsidR="002A7915" w:rsidRPr="00AE586F">
        <w:rPr>
          <w:rFonts w:ascii="Times New Roman" w:hAnsi="Times New Roman" w:cs="Times New Roman"/>
          <w:color w:val="000000" w:themeColor="text1"/>
          <w:sz w:val="26"/>
          <w:szCs w:val="26"/>
          <w:shd w:val="clear" w:color="auto" w:fill="FFFFFF"/>
          <w:lang w:val="es-ES"/>
        </w:rPr>
        <w:t xml:space="preserve"> El envío de trabajadores en misión para reemplazar temporalmente a empleados de los clientes o completar temporalmente su nómina, la provisión de funciones de talento humano combinadas con actividades de supervisión o desarrollo de la propia actividad de los clientes</w:t>
      </w:r>
      <w:r w:rsidRPr="00AE586F">
        <w:rPr>
          <w:rFonts w:ascii="Times New Roman" w:hAnsi="Times New Roman" w:cs="Times New Roman"/>
          <w:color w:val="000000" w:themeColor="text1"/>
          <w:sz w:val="26"/>
          <w:szCs w:val="26"/>
          <w:shd w:val="clear" w:color="auto" w:fill="FFFFFF"/>
          <w:lang w:val="es-ES"/>
        </w:rPr>
        <w:t>”</w:t>
      </w:r>
      <w:r w:rsidR="002A7915" w:rsidRPr="00AE586F">
        <w:rPr>
          <w:rFonts w:ascii="Times New Roman" w:hAnsi="Times New Roman" w:cs="Times New Roman"/>
          <w:color w:val="000000" w:themeColor="text1"/>
          <w:sz w:val="26"/>
          <w:szCs w:val="26"/>
          <w:shd w:val="clear" w:color="auto" w:fill="FFFFFF"/>
          <w:lang w:val="es-ES"/>
        </w:rPr>
        <w:t xml:space="preserve">. </w:t>
      </w:r>
    </w:p>
    <w:p w14:paraId="722B00AE" w14:textId="77777777" w:rsidR="002A7915" w:rsidRPr="00AE586F" w:rsidRDefault="002A7915" w:rsidP="00AC0518">
      <w:pPr>
        <w:overflowPunct w:val="0"/>
        <w:autoSpaceDE w:val="0"/>
        <w:autoSpaceDN w:val="0"/>
        <w:adjustRightInd w:val="0"/>
        <w:spacing w:after="0" w:line="360" w:lineRule="auto"/>
        <w:ind w:right="49"/>
        <w:jc w:val="both"/>
        <w:rPr>
          <w:rFonts w:ascii="Times New Roman" w:hAnsi="Times New Roman" w:cs="Times New Roman"/>
          <w:color w:val="000000" w:themeColor="text1"/>
          <w:sz w:val="28"/>
          <w:szCs w:val="28"/>
          <w:shd w:val="clear" w:color="auto" w:fill="FFFFFF"/>
          <w:lang w:val="es-ES"/>
        </w:rPr>
      </w:pPr>
    </w:p>
    <w:p w14:paraId="63036B8A" w14:textId="77777777" w:rsidR="00EB56CE" w:rsidRPr="00AE586F" w:rsidRDefault="00EB56CE" w:rsidP="00AC0518">
      <w:pPr>
        <w:overflowPunct w:val="0"/>
        <w:autoSpaceDE w:val="0"/>
        <w:autoSpaceDN w:val="0"/>
        <w:adjustRightInd w:val="0"/>
        <w:spacing w:after="0" w:line="360" w:lineRule="auto"/>
        <w:ind w:right="49"/>
        <w:jc w:val="both"/>
        <w:rPr>
          <w:rFonts w:ascii="Times New Roman" w:hAnsi="Times New Roman" w:cs="Times New Roman"/>
          <w:color w:val="000000" w:themeColor="text1"/>
          <w:sz w:val="28"/>
          <w:szCs w:val="28"/>
          <w:shd w:val="clear" w:color="auto" w:fill="FFFFFF"/>
          <w:lang w:val="es-ES"/>
        </w:rPr>
      </w:pPr>
      <w:r w:rsidRPr="00AE586F">
        <w:rPr>
          <w:rFonts w:ascii="Times New Roman" w:hAnsi="Times New Roman" w:cs="Times New Roman"/>
          <w:color w:val="000000" w:themeColor="text1"/>
          <w:sz w:val="28"/>
          <w:szCs w:val="28"/>
          <w:shd w:val="clear" w:color="auto" w:fill="FFFFFF"/>
          <w:lang w:val="es-ES"/>
        </w:rPr>
        <w:t xml:space="preserve">Por su parte, las actividades </w:t>
      </w:r>
      <w:r w:rsidR="002A7915" w:rsidRPr="00AE586F">
        <w:rPr>
          <w:rFonts w:ascii="Times New Roman" w:hAnsi="Times New Roman" w:cs="Times New Roman"/>
          <w:i/>
          <w:color w:val="000000" w:themeColor="text1"/>
          <w:sz w:val="28"/>
          <w:szCs w:val="28"/>
          <w:shd w:val="clear" w:color="auto" w:fill="FFFFFF"/>
          <w:lang w:val="es-ES"/>
        </w:rPr>
        <w:t>8610</w:t>
      </w:r>
      <w:r w:rsidR="008E6A6E" w:rsidRPr="00AE586F">
        <w:rPr>
          <w:rStyle w:val="Refdenotaalpie"/>
          <w:rFonts w:ascii="Times New Roman" w:hAnsi="Times New Roman" w:cs="Times New Roman"/>
          <w:i/>
          <w:color w:val="000000" w:themeColor="text1"/>
          <w:sz w:val="28"/>
          <w:szCs w:val="28"/>
          <w:shd w:val="clear" w:color="auto" w:fill="FFFFFF"/>
          <w:lang w:val="es-ES"/>
        </w:rPr>
        <w:footnoteReference w:id="25"/>
      </w:r>
      <w:r w:rsidR="002A7915" w:rsidRPr="00AE586F">
        <w:rPr>
          <w:rFonts w:ascii="Times New Roman" w:hAnsi="Times New Roman" w:cs="Times New Roman"/>
          <w:i/>
          <w:color w:val="000000" w:themeColor="text1"/>
          <w:sz w:val="28"/>
          <w:szCs w:val="28"/>
          <w:shd w:val="clear" w:color="auto" w:fill="FFFFFF"/>
          <w:lang w:val="es-ES"/>
        </w:rPr>
        <w:t xml:space="preserve"> “de hospita</w:t>
      </w:r>
      <w:r w:rsidRPr="00AE586F">
        <w:rPr>
          <w:rFonts w:ascii="Times New Roman" w:hAnsi="Times New Roman" w:cs="Times New Roman"/>
          <w:i/>
          <w:color w:val="000000" w:themeColor="text1"/>
          <w:sz w:val="28"/>
          <w:szCs w:val="28"/>
          <w:shd w:val="clear" w:color="auto" w:fill="FFFFFF"/>
          <w:lang w:val="es-ES"/>
        </w:rPr>
        <w:t xml:space="preserve">les y clínicas, con internación”, </w:t>
      </w:r>
      <w:r w:rsidR="002A7915" w:rsidRPr="00AE586F">
        <w:rPr>
          <w:rFonts w:ascii="Times New Roman" w:hAnsi="Times New Roman" w:cs="Times New Roman"/>
          <w:color w:val="000000" w:themeColor="text1"/>
          <w:sz w:val="28"/>
          <w:szCs w:val="28"/>
          <w:shd w:val="clear" w:color="auto" w:fill="FFFFFF"/>
          <w:lang w:val="es-ES"/>
        </w:rPr>
        <w:t>comprende</w:t>
      </w:r>
      <w:r w:rsidRPr="00AE586F">
        <w:rPr>
          <w:rFonts w:ascii="Times New Roman" w:hAnsi="Times New Roman" w:cs="Times New Roman"/>
          <w:color w:val="000000" w:themeColor="text1"/>
          <w:sz w:val="28"/>
          <w:szCs w:val="28"/>
          <w:shd w:val="clear" w:color="auto" w:fill="FFFFFF"/>
          <w:lang w:val="es-ES"/>
        </w:rPr>
        <w:t>:</w:t>
      </w:r>
      <w:r w:rsidR="002A7915" w:rsidRPr="00AE586F">
        <w:rPr>
          <w:rFonts w:ascii="Times New Roman" w:hAnsi="Times New Roman" w:cs="Times New Roman"/>
          <w:color w:val="000000" w:themeColor="text1"/>
          <w:sz w:val="28"/>
          <w:szCs w:val="28"/>
          <w:shd w:val="clear" w:color="auto" w:fill="FFFFFF"/>
          <w:lang w:val="es-ES"/>
        </w:rPr>
        <w:t xml:space="preserve"> </w:t>
      </w:r>
    </w:p>
    <w:p w14:paraId="39B1BA35" w14:textId="77777777" w:rsidR="00EB56CE" w:rsidRPr="00AE586F" w:rsidRDefault="00EB56CE" w:rsidP="00AC0518">
      <w:pPr>
        <w:overflowPunct w:val="0"/>
        <w:autoSpaceDE w:val="0"/>
        <w:autoSpaceDN w:val="0"/>
        <w:adjustRightInd w:val="0"/>
        <w:spacing w:after="0" w:line="360" w:lineRule="auto"/>
        <w:ind w:right="49"/>
        <w:jc w:val="both"/>
        <w:rPr>
          <w:rFonts w:ascii="Times New Roman" w:hAnsi="Times New Roman" w:cs="Times New Roman"/>
          <w:color w:val="000000" w:themeColor="text1"/>
          <w:sz w:val="28"/>
          <w:szCs w:val="28"/>
          <w:shd w:val="clear" w:color="auto" w:fill="FFFFFF"/>
          <w:lang w:val="es-ES"/>
        </w:rPr>
      </w:pPr>
    </w:p>
    <w:p w14:paraId="14470531" w14:textId="27FFCA0B" w:rsidR="002A7915" w:rsidRPr="00AE586F" w:rsidRDefault="00EB56CE" w:rsidP="00EB56CE">
      <w:pPr>
        <w:overflowPunct w:val="0"/>
        <w:autoSpaceDE w:val="0"/>
        <w:autoSpaceDN w:val="0"/>
        <w:adjustRightInd w:val="0"/>
        <w:spacing w:after="0" w:line="240" w:lineRule="auto"/>
        <w:ind w:left="284" w:right="49"/>
        <w:jc w:val="both"/>
        <w:rPr>
          <w:rFonts w:ascii="Times New Roman" w:hAnsi="Times New Roman" w:cs="Times New Roman"/>
          <w:color w:val="000000" w:themeColor="text1"/>
          <w:sz w:val="26"/>
          <w:szCs w:val="26"/>
          <w:shd w:val="clear" w:color="auto" w:fill="FFFFFF"/>
          <w:lang w:val="es-ES"/>
        </w:rPr>
      </w:pPr>
      <w:r w:rsidRPr="00AE586F">
        <w:rPr>
          <w:rFonts w:ascii="Times New Roman" w:hAnsi="Times New Roman" w:cs="Times New Roman"/>
          <w:color w:val="000000" w:themeColor="text1"/>
          <w:sz w:val="26"/>
          <w:szCs w:val="26"/>
          <w:shd w:val="clear" w:color="auto" w:fill="FFFFFF"/>
          <w:lang w:val="es-ES"/>
        </w:rPr>
        <w:t>“</w:t>
      </w:r>
      <w:r w:rsidR="002A7915" w:rsidRPr="00AE586F">
        <w:rPr>
          <w:rFonts w:ascii="Times New Roman" w:hAnsi="Times New Roman" w:cs="Times New Roman"/>
          <w:color w:val="000000" w:themeColor="text1"/>
          <w:sz w:val="26"/>
          <w:szCs w:val="26"/>
          <w:shd w:val="clear" w:color="auto" w:fill="FFFFFF"/>
          <w:lang w:val="es-ES"/>
        </w:rPr>
        <w:t xml:space="preserve">los servicios médicos a corto y largo plazo, actividades de diagnóstico, tratamiento y rehabilitación, suministrados a pacientes internos en hospitales o clínicas. También se incluyen los sanatorios (preventorios), clínicas de reposo, asilos, instituciones hospitalarias para enfermos mentales, y centros de rehabilitación, que posean un componente importante de supervisión y vigilancia directa de médicos titulados, y otras instituciones sanitarias con servicio de alojamiento, incluso los hospitales de bases militares y prisiones, que realizan actividades de atención médica y técnico-quirúrgica como diagnóstico, tratamiento, operaciones, análisis, servicios de urgencias, </w:t>
      </w:r>
      <w:proofErr w:type="spellStart"/>
      <w:r w:rsidR="002A7915" w:rsidRPr="00AE586F">
        <w:rPr>
          <w:rFonts w:ascii="Times New Roman" w:hAnsi="Times New Roman" w:cs="Times New Roman"/>
          <w:color w:val="000000" w:themeColor="text1"/>
          <w:sz w:val="26"/>
          <w:szCs w:val="26"/>
          <w:shd w:val="clear" w:color="auto" w:fill="FFFFFF"/>
          <w:lang w:val="es-ES"/>
        </w:rPr>
        <w:t>etc</w:t>
      </w:r>
      <w:proofErr w:type="spellEnd"/>
      <w:r w:rsidRPr="00AE586F">
        <w:rPr>
          <w:rFonts w:ascii="Times New Roman" w:hAnsi="Times New Roman" w:cs="Times New Roman"/>
          <w:color w:val="000000" w:themeColor="text1"/>
          <w:sz w:val="26"/>
          <w:szCs w:val="26"/>
          <w:shd w:val="clear" w:color="auto" w:fill="FFFFFF"/>
          <w:lang w:val="es-ES"/>
        </w:rPr>
        <w:t>”</w:t>
      </w:r>
      <w:r w:rsidR="002A7915" w:rsidRPr="00AE586F">
        <w:rPr>
          <w:rFonts w:ascii="Times New Roman" w:hAnsi="Times New Roman" w:cs="Times New Roman"/>
          <w:color w:val="000000" w:themeColor="text1"/>
          <w:sz w:val="26"/>
          <w:szCs w:val="26"/>
          <w:shd w:val="clear" w:color="auto" w:fill="FFFFFF"/>
          <w:lang w:val="es-ES"/>
        </w:rPr>
        <w:t xml:space="preserve">. </w:t>
      </w:r>
    </w:p>
    <w:p w14:paraId="61BC3EE6" w14:textId="0139268B" w:rsidR="00EB56CE" w:rsidRPr="00AE586F" w:rsidRDefault="00EB56CE" w:rsidP="00AC0518">
      <w:pPr>
        <w:overflowPunct w:val="0"/>
        <w:autoSpaceDE w:val="0"/>
        <w:autoSpaceDN w:val="0"/>
        <w:adjustRightInd w:val="0"/>
        <w:spacing w:after="0" w:line="360" w:lineRule="auto"/>
        <w:ind w:right="49"/>
        <w:jc w:val="both"/>
        <w:rPr>
          <w:rFonts w:ascii="Times New Roman" w:hAnsi="Times New Roman" w:cs="Times New Roman"/>
          <w:color w:val="000000" w:themeColor="text1"/>
          <w:sz w:val="28"/>
          <w:szCs w:val="28"/>
          <w:shd w:val="clear" w:color="auto" w:fill="FFFFFF"/>
          <w:lang w:val="es-ES"/>
        </w:rPr>
      </w:pPr>
    </w:p>
    <w:p w14:paraId="2726DF8D" w14:textId="3D66A42C" w:rsidR="001C0D50" w:rsidRPr="00303B31" w:rsidRDefault="002A7915" w:rsidP="5090A3E1">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00303B31">
        <w:rPr>
          <w:rFonts w:ascii="Times New Roman" w:hAnsi="Times New Roman" w:cs="Times New Roman"/>
          <w:color w:val="000000" w:themeColor="text1"/>
          <w:sz w:val="28"/>
          <w:szCs w:val="28"/>
          <w:shd w:val="clear" w:color="auto" w:fill="FFFFFF"/>
          <w:lang w:val="es-ES"/>
        </w:rPr>
        <w:t>D</w:t>
      </w:r>
      <w:r w:rsidR="001F15C0" w:rsidRPr="00303B31">
        <w:rPr>
          <w:rFonts w:ascii="Times New Roman" w:hAnsi="Times New Roman" w:cs="Times New Roman"/>
          <w:color w:val="000000" w:themeColor="text1"/>
          <w:sz w:val="28"/>
          <w:szCs w:val="28"/>
          <w:shd w:val="clear" w:color="auto" w:fill="FFFFFF"/>
          <w:lang w:val="es-ES"/>
        </w:rPr>
        <w:t xml:space="preserve">e lo anterior se puede deducir </w:t>
      </w:r>
      <w:r w:rsidRPr="00303B31">
        <w:rPr>
          <w:rFonts w:ascii="Times New Roman" w:hAnsi="Times New Roman" w:cs="Times New Roman"/>
          <w:color w:val="000000" w:themeColor="text1"/>
          <w:sz w:val="28"/>
          <w:szCs w:val="28"/>
          <w:shd w:val="clear" w:color="auto" w:fill="FFFFFF"/>
          <w:lang w:val="es-ES"/>
        </w:rPr>
        <w:t xml:space="preserve">que </w:t>
      </w:r>
      <w:r w:rsidRPr="00303B31">
        <w:rPr>
          <w:rFonts w:ascii="Times New Roman" w:hAnsi="Times New Roman" w:cs="Times New Roman"/>
          <w:i/>
          <w:iCs/>
          <w:color w:val="000000" w:themeColor="text1"/>
          <w:sz w:val="28"/>
          <w:szCs w:val="28"/>
          <w:shd w:val="clear" w:color="auto" w:fill="FFFFFF"/>
          <w:lang w:val="es-ES"/>
        </w:rPr>
        <w:t>FENACON y CREAMOS TALENTOS</w:t>
      </w:r>
      <w:r w:rsidR="00797258" w:rsidRPr="00303B31">
        <w:rPr>
          <w:rFonts w:ascii="Times New Roman" w:hAnsi="Times New Roman" w:cs="Times New Roman"/>
          <w:i/>
          <w:iCs/>
          <w:color w:val="000000" w:themeColor="text1"/>
          <w:sz w:val="28"/>
          <w:szCs w:val="28"/>
          <w:shd w:val="clear" w:color="auto" w:fill="FFFFFF"/>
          <w:lang w:val="es-ES"/>
        </w:rPr>
        <w:t xml:space="preserve"> </w:t>
      </w:r>
      <w:r w:rsidR="00797258" w:rsidRPr="00303B31">
        <w:rPr>
          <w:rFonts w:ascii="Times New Roman" w:hAnsi="Times New Roman" w:cs="Times New Roman"/>
          <w:b/>
          <w:bCs/>
          <w:sz w:val="28"/>
          <w:szCs w:val="28"/>
          <w:lang w:val="es-ES"/>
        </w:rPr>
        <w:t>no son entidades especializadas en procedimientos de selección de personal</w:t>
      </w:r>
      <w:r w:rsidR="00797258" w:rsidRPr="00303B31">
        <w:rPr>
          <w:rFonts w:ascii="Times New Roman" w:hAnsi="Times New Roman" w:cs="Times New Roman"/>
          <w:sz w:val="28"/>
          <w:szCs w:val="28"/>
          <w:lang w:val="es-ES"/>
        </w:rPr>
        <w:t xml:space="preserve">, calidad exigida en el artículo 2.2.27.1 del Decreto 1083 de 2015, pues no se contempla dentro su objeto social dicha actividad y tampoco se deduce </w:t>
      </w:r>
      <w:r w:rsidR="00797258" w:rsidRPr="00303B31">
        <w:rPr>
          <w:rFonts w:ascii="Times New Roman" w:hAnsi="Times New Roman" w:cs="Times New Roman"/>
          <w:color w:val="000000" w:themeColor="text1"/>
          <w:sz w:val="28"/>
          <w:szCs w:val="28"/>
          <w:shd w:val="clear" w:color="auto" w:fill="FFFFFF"/>
          <w:lang w:val="es-ES"/>
        </w:rPr>
        <w:t>del mismo</w:t>
      </w:r>
      <w:r w:rsidR="00797258" w:rsidRPr="00303B31">
        <w:rPr>
          <w:rFonts w:ascii="Times New Roman" w:hAnsi="Times New Roman" w:cs="Times New Roman"/>
          <w:sz w:val="28"/>
          <w:szCs w:val="28"/>
          <w:lang w:val="es-ES"/>
        </w:rPr>
        <w:t>, y</w:t>
      </w:r>
      <w:r w:rsidR="39A72117" w:rsidRPr="00303B31">
        <w:rPr>
          <w:rFonts w:ascii="Times New Roman" w:hAnsi="Times New Roman" w:cs="Times New Roman"/>
          <w:sz w:val="28"/>
          <w:szCs w:val="28"/>
          <w:lang w:val="es-ES"/>
        </w:rPr>
        <w:t>,</w:t>
      </w:r>
      <w:r w:rsidR="00797258" w:rsidRPr="00303B31">
        <w:rPr>
          <w:rFonts w:ascii="Times New Roman" w:hAnsi="Times New Roman" w:cs="Times New Roman"/>
          <w:sz w:val="28"/>
          <w:szCs w:val="28"/>
          <w:lang w:val="es-ES"/>
        </w:rPr>
        <w:t xml:space="preserve"> en esa medida, excedieron el desarrollo de sus actividades al suscribir el contrato de prestación de servicios profesionales de asesoría y apoyo 019 de 2019 con el Concejo del Municipio de Sogamoso (Boyacá), para el acompañamiento, asesoría y apoyo a la gestión en el proceso del concurso de méritos para la elección del personero de dicho ente territorial,</w:t>
      </w:r>
      <w:r w:rsidR="02A0D23D" w:rsidRPr="00303B31">
        <w:rPr>
          <w:rFonts w:ascii="Times New Roman" w:hAnsi="Times New Roman" w:cs="Times New Roman"/>
          <w:sz w:val="28"/>
          <w:szCs w:val="28"/>
          <w:lang w:val="es-ES"/>
        </w:rPr>
        <w:t xml:space="preserve"> desconociendo que</w:t>
      </w:r>
      <w:r w:rsidR="00797258" w:rsidRPr="00303B31">
        <w:rPr>
          <w:rFonts w:ascii="Times New Roman" w:hAnsi="Times New Roman" w:cs="Times New Roman"/>
          <w:sz w:val="28"/>
          <w:szCs w:val="28"/>
          <w:lang w:val="es-ES"/>
        </w:rPr>
        <w:t xml:space="preserve"> </w:t>
      </w:r>
      <w:r w:rsidR="001C0D50" w:rsidRPr="00303B31">
        <w:rPr>
          <w:rFonts w:ascii="Times New Roman" w:hAnsi="Times New Roman" w:cs="Times New Roman"/>
          <w:color w:val="000000" w:themeColor="text1"/>
          <w:sz w:val="28"/>
          <w:szCs w:val="28"/>
          <w:shd w:val="clear" w:color="auto" w:fill="FFFFFF"/>
          <w:lang w:val="es-ES"/>
        </w:rPr>
        <w:t>“</w:t>
      </w:r>
      <w:r w:rsidR="001C0D50" w:rsidRPr="00303B31">
        <w:rPr>
          <w:rFonts w:ascii="Times New Roman" w:hAnsi="Times New Roman" w:cs="Times New Roman"/>
          <w:i/>
          <w:iCs/>
          <w:sz w:val="26"/>
          <w:szCs w:val="26"/>
          <w:lang w:val="es-ES"/>
        </w:rPr>
        <w:t>para las sociedades comerciales, dentro de los requisitos para la constitución de las mismas,</w:t>
      </w:r>
      <w:r w:rsidR="001C0D50" w:rsidRPr="00303B31">
        <w:rPr>
          <w:rFonts w:ascii="Times New Roman" w:hAnsi="Times New Roman" w:cs="Times New Roman"/>
          <w:b/>
          <w:bCs/>
          <w:i/>
          <w:iCs/>
          <w:sz w:val="26"/>
          <w:szCs w:val="26"/>
          <w:lang w:val="es-ES"/>
        </w:rPr>
        <w:t xml:space="preserve"> se impone que en la escritura respectiva, entre otros ítems, se indique </w:t>
      </w:r>
      <w:r w:rsidR="001C0D50" w:rsidRPr="00303B31">
        <w:rPr>
          <w:rFonts w:ascii="Times New Roman" w:hAnsi="Times New Roman" w:cs="Times New Roman"/>
          <w:i/>
          <w:iCs/>
          <w:sz w:val="26"/>
          <w:szCs w:val="26"/>
          <w:lang w:val="es-ES"/>
        </w:rPr>
        <w:t>“</w:t>
      </w:r>
      <w:r w:rsidR="001C0D50" w:rsidRPr="00303B31">
        <w:rPr>
          <w:rFonts w:ascii="Times New Roman" w:eastAsia="Times New Roman" w:hAnsi="Times New Roman" w:cs="Times New Roman"/>
          <w:i/>
          <w:iCs/>
          <w:sz w:val="26"/>
          <w:szCs w:val="26"/>
          <w:lang w:val="es-ES" w:eastAsia="es-CO"/>
        </w:rPr>
        <w:t>El objeto social, esto es, la empresa o negocio de la sociedad,</w:t>
      </w:r>
      <w:r w:rsidR="001C0D50" w:rsidRPr="00303B31">
        <w:rPr>
          <w:rFonts w:ascii="Times New Roman" w:eastAsia="Times New Roman" w:hAnsi="Times New Roman" w:cs="Times New Roman"/>
          <w:b/>
          <w:bCs/>
          <w:i/>
          <w:iCs/>
          <w:sz w:val="26"/>
          <w:szCs w:val="26"/>
          <w:lang w:val="es-ES" w:eastAsia="es-CO"/>
        </w:rPr>
        <w:t xml:space="preserve"> haciendo una</w:t>
      </w:r>
      <w:r w:rsidR="001C0D50" w:rsidRPr="00303B31">
        <w:rPr>
          <w:rFonts w:ascii="Times New Roman" w:eastAsia="Times New Roman" w:hAnsi="Times New Roman" w:cs="Times New Roman"/>
          <w:i/>
          <w:iCs/>
          <w:sz w:val="26"/>
          <w:szCs w:val="26"/>
          <w:lang w:val="es-ES" w:eastAsia="es-CO"/>
        </w:rPr>
        <w:t xml:space="preserve"> </w:t>
      </w:r>
      <w:r w:rsidR="001C0D50" w:rsidRPr="00303B31">
        <w:rPr>
          <w:rFonts w:ascii="Times New Roman" w:eastAsia="Times New Roman" w:hAnsi="Times New Roman" w:cs="Times New Roman"/>
          <w:b/>
          <w:bCs/>
          <w:i/>
          <w:iCs/>
          <w:sz w:val="26"/>
          <w:szCs w:val="26"/>
          <w:u w:val="single"/>
          <w:lang w:val="es-ES" w:eastAsia="es-CO"/>
        </w:rPr>
        <w:lastRenderedPageBreak/>
        <w:t>en</w:t>
      </w:r>
      <w:r w:rsidR="001C0D50" w:rsidRPr="00303B31">
        <w:rPr>
          <w:rFonts w:ascii="Times New Roman" w:eastAsia="Times New Roman" w:hAnsi="Times New Roman" w:cs="Times New Roman"/>
          <w:b/>
          <w:bCs/>
          <w:i/>
          <w:iCs/>
          <w:sz w:val="26"/>
          <w:szCs w:val="26"/>
          <w:lang w:val="es-ES" w:eastAsia="es-CO"/>
        </w:rPr>
        <w:t>unciación clara y completa de las actividades principales</w:t>
      </w:r>
      <w:r w:rsidR="001C0D50" w:rsidRPr="00303B31">
        <w:rPr>
          <w:rFonts w:ascii="Times New Roman" w:eastAsia="Times New Roman" w:hAnsi="Times New Roman" w:cs="Times New Roman"/>
          <w:i/>
          <w:iCs/>
          <w:sz w:val="26"/>
          <w:szCs w:val="26"/>
          <w:lang w:val="es-ES" w:eastAsia="es-CO"/>
        </w:rPr>
        <w:t>”</w:t>
      </w:r>
      <w:r w:rsidR="001C0D50" w:rsidRPr="00303B31">
        <w:rPr>
          <w:rFonts w:ascii="Times New Roman" w:eastAsia="Times New Roman" w:hAnsi="Times New Roman" w:cs="Times New Roman"/>
          <w:b/>
          <w:bCs/>
          <w:i/>
          <w:iCs/>
          <w:sz w:val="26"/>
          <w:szCs w:val="26"/>
          <w:lang w:val="es-ES" w:eastAsia="es-CO"/>
        </w:rPr>
        <w:t xml:space="preserve"> </w:t>
      </w:r>
      <w:r w:rsidR="001C0D50" w:rsidRPr="00303B31">
        <w:rPr>
          <w:rFonts w:ascii="Times New Roman" w:eastAsia="Times New Roman" w:hAnsi="Times New Roman" w:cs="Times New Roman"/>
          <w:i/>
          <w:iCs/>
          <w:sz w:val="26"/>
          <w:szCs w:val="26"/>
          <w:lang w:val="es-ES" w:eastAsia="es-CO"/>
        </w:rPr>
        <w:t>e incluso sancionando con la ineficacia la estipulación que extienda el objeto social “a actividades enunciadas en forma indeterminada o que no tengan una relación directa con aquél” (</w:t>
      </w:r>
      <w:proofErr w:type="spellStart"/>
      <w:r w:rsidR="001C0D50" w:rsidRPr="00303B31">
        <w:rPr>
          <w:rFonts w:ascii="Times New Roman" w:eastAsia="Times New Roman" w:hAnsi="Times New Roman" w:cs="Times New Roman"/>
          <w:i/>
          <w:iCs/>
          <w:sz w:val="26"/>
          <w:szCs w:val="26"/>
          <w:lang w:val="es-ES" w:eastAsia="es-CO"/>
        </w:rPr>
        <w:t>num</w:t>
      </w:r>
      <w:proofErr w:type="spellEnd"/>
      <w:r w:rsidR="001C0D50" w:rsidRPr="00303B31">
        <w:rPr>
          <w:rFonts w:ascii="Times New Roman" w:eastAsia="Times New Roman" w:hAnsi="Times New Roman" w:cs="Times New Roman"/>
          <w:i/>
          <w:iCs/>
          <w:sz w:val="26"/>
          <w:szCs w:val="26"/>
          <w:lang w:val="es-ES" w:eastAsia="es-CO"/>
        </w:rPr>
        <w:t xml:space="preserve">. 4 art. 110 </w:t>
      </w:r>
      <w:proofErr w:type="spellStart"/>
      <w:r w:rsidR="001C0D50" w:rsidRPr="00303B31">
        <w:rPr>
          <w:rFonts w:ascii="Times New Roman" w:eastAsia="Times New Roman" w:hAnsi="Times New Roman" w:cs="Times New Roman"/>
          <w:i/>
          <w:iCs/>
          <w:sz w:val="26"/>
          <w:szCs w:val="26"/>
          <w:lang w:val="es-ES" w:eastAsia="es-CO"/>
        </w:rPr>
        <w:t>ib</w:t>
      </w:r>
      <w:proofErr w:type="spellEnd"/>
      <w:r w:rsidR="001C0D50" w:rsidRPr="00303B31">
        <w:rPr>
          <w:rFonts w:ascii="Times New Roman" w:eastAsia="Times New Roman" w:hAnsi="Times New Roman" w:cs="Times New Roman"/>
          <w:i/>
          <w:iCs/>
          <w:sz w:val="26"/>
          <w:szCs w:val="26"/>
          <w:lang w:val="es-ES" w:eastAsia="es-CO"/>
        </w:rPr>
        <w:t>).”</w:t>
      </w:r>
      <w:r w:rsidR="006F3DB4" w:rsidRPr="00303B31">
        <w:rPr>
          <w:rStyle w:val="Refdenotaalpie"/>
          <w:rFonts w:ascii="Times New Roman" w:eastAsia="Times New Roman" w:hAnsi="Times New Roman" w:cs="Times New Roman"/>
          <w:i/>
          <w:iCs/>
          <w:sz w:val="26"/>
          <w:szCs w:val="26"/>
          <w:lang w:val="es-ES" w:eastAsia="es-CO"/>
        </w:rPr>
        <w:footnoteReference w:id="26"/>
      </w:r>
    </w:p>
    <w:p w14:paraId="6E1831B3" w14:textId="77777777" w:rsidR="001C0D50" w:rsidRPr="00303B31" w:rsidRDefault="001C0D50" w:rsidP="00AC0518">
      <w:pPr>
        <w:overflowPunct w:val="0"/>
        <w:autoSpaceDE w:val="0"/>
        <w:autoSpaceDN w:val="0"/>
        <w:adjustRightInd w:val="0"/>
        <w:spacing w:after="0" w:line="360" w:lineRule="auto"/>
        <w:ind w:right="49"/>
        <w:jc w:val="both"/>
        <w:rPr>
          <w:rFonts w:ascii="Times New Roman" w:hAnsi="Times New Roman" w:cs="Times New Roman"/>
          <w:color w:val="000000" w:themeColor="text1"/>
          <w:sz w:val="28"/>
          <w:szCs w:val="28"/>
          <w:shd w:val="clear" w:color="auto" w:fill="FFFFFF"/>
          <w:lang w:val="es-ES"/>
        </w:rPr>
      </w:pPr>
    </w:p>
    <w:p w14:paraId="3E23673F" w14:textId="09B9197B" w:rsidR="002A7915" w:rsidRPr="00AE586F" w:rsidRDefault="5137E27D" w:rsidP="00AC0518">
      <w:pPr>
        <w:overflowPunct w:val="0"/>
        <w:autoSpaceDE w:val="0"/>
        <w:autoSpaceDN w:val="0"/>
        <w:adjustRightInd w:val="0"/>
        <w:spacing w:after="0" w:line="360" w:lineRule="auto"/>
        <w:ind w:right="49"/>
        <w:jc w:val="both"/>
        <w:rPr>
          <w:rFonts w:ascii="Times New Roman" w:hAnsi="Times New Roman" w:cs="Times New Roman"/>
          <w:color w:val="000000" w:themeColor="text1"/>
          <w:sz w:val="28"/>
          <w:szCs w:val="28"/>
          <w:shd w:val="clear" w:color="auto" w:fill="FFFFFF"/>
          <w:lang w:val="es-ES"/>
        </w:rPr>
      </w:pPr>
      <w:r w:rsidRPr="00303B31">
        <w:rPr>
          <w:rFonts w:ascii="Times New Roman" w:hAnsi="Times New Roman" w:cs="Times New Roman"/>
          <w:color w:val="000000" w:themeColor="text1"/>
          <w:sz w:val="28"/>
          <w:szCs w:val="28"/>
          <w:shd w:val="clear" w:color="auto" w:fill="FFFFFF"/>
          <w:lang w:val="es-ES"/>
        </w:rPr>
        <w:t>T</w:t>
      </w:r>
      <w:r w:rsidR="0029077D" w:rsidRPr="00303B31">
        <w:rPr>
          <w:rFonts w:ascii="Times New Roman" w:hAnsi="Times New Roman" w:cs="Times New Roman"/>
          <w:color w:val="000000" w:themeColor="text1"/>
          <w:sz w:val="28"/>
          <w:szCs w:val="28"/>
          <w:shd w:val="clear" w:color="auto" w:fill="FFFFFF"/>
          <w:lang w:val="es-ES"/>
        </w:rPr>
        <w:t>ampoco puede aducirse</w:t>
      </w:r>
      <w:r w:rsidR="001F15C0" w:rsidRPr="00303B31">
        <w:rPr>
          <w:rFonts w:ascii="Times New Roman" w:hAnsi="Times New Roman" w:cs="Times New Roman"/>
          <w:color w:val="000000" w:themeColor="text1"/>
          <w:sz w:val="28"/>
          <w:szCs w:val="28"/>
          <w:shd w:val="clear" w:color="auto" w:fill="FFFFFF"/>
          <w:lang w:val="es-ES"/>
        </w:rPr>
        <w:t xml:space="preserve">, </w:t>
      </w:r>
      <w:r w:rsidR="579E78E1" w:rsidRPr="00303B31">
        <w:rPr>
          <w:rFonts w:ascii="Times New Roman" w:hAnsi="Times New Roman" w:cs="Times New Roman"/>
          <w:color w:val="000000" w:themeColor="text1"/>
          <w:sz w:val="28"/>
          <w:szCs w:val="28"/>
          <w:shd w:val="clear" w:color="auto" w:fill="FFFFFF"/>
          <w:lang w:val="es-ES"/>
        </w:rPr>
        <w:t>-</w:t>
      </w:r>
      <w:r w:rsidR="001F15C0" w:rsidRPr="00303B31">
        <w:rPr>
          <w:rFonts w:ascii="Times New Roman" w:hAnsi="Times New Roman" w:cs="Times New Roman"/>
          <w:color w:val="000000" w:themeColor="text1"/>
          <w:sz w:val="28"/>
          <w:szCs w:val="28"/>
          <w:shd w:val="clear" w:color="auto" w:fill="FFFFFF"/>
          <w:lang w:val="es-ES"/>
        </w:rPr>
        <w:t>como lo pretenden hacer ver los demandados</w:t>
      </w:r>
      <w:r w:rsidR="23304AF6" w:rsidRPr="00303B31">
        <w:rPr>
          <w:rFonts w:ascii="Times New Roman" w:hAnsi="Times New Roman" w:cs="Times New Roman"/>
          <w:color w:val="000000" w:themeColor="text1"/>
          <w:sz w:val="28"/>
          <w:szCs w:val="28"/>
          <w:shd w:val="clear" w:color="auto" w:fill="FFFFFF"/>
          <w:lang w:val="es-ES"/>
        </w:rPr>
        <w:t>-</w:t>
      </w:r>
      <w:r w:rsidR="001F15C0" w:rsidRPr="00303B31">
        <w:rPr>
          <w:rFonts w:ascii="Times New Roman" w:hAnsi="Times New Roman" w:cs="Times New Roman"/>
          <w:color w:val="000000" w:themeColor="text1"/>
          <w:sz w:val="28"/>
          <w:szCs w:val="28"/>
          <w:shd w:val="clear" w:color="auto" w:fill="FFFFFF"/>
          <w:lang w:val="es-ES"/>
        </w:rPr>
        <w:t>,</w:t>
      </w:r>
      <w:r w:rsidR="0029077D" w:rsidRPr="00303B31">
        <w:rPr>
          <w:rFonts w:ascii="Times New Roman" w:hAnsi="Times New Roman" w:cs="Times New Roman"/>
          <w:color w:val="000000" w:themeColor="text1"/>
          <w:sz w:val="28"/>
          <w:szCs w:val="28"/>
          <w:shd w:val="clear" w:color="auto" w:fill="FFFFFF"/>
          <w:lang w:val="es-ES"/>
        </w:rPr>
        <w:t xml:space="preserve"> que la experiencia</w:t>
      </w:r>
      <w:r w:rsidR="001F15C0" w:rsidRPr="00303B31">
        <w:rPr>
          <w:rFonts w:ascii="Times New Roman" w:hAnsi="Times New Roman" w:cs="Times New Roman"/>
          <w:color w:val="000000" w:themeColor="text1"/>
          <w:sz w:val="28"/>
          <w:szCs w:val="28"/>
          <w:shd w:val="clear" w:color="auto" w:fill="FFFFFF"/>
          <w:lang w:val="es-ES"/>
        </w:rPr>
        <w:t xml:space="preserve"> e idoneidad se acredita con</w:t>
      </w:r>
      <w:r w:rsidR="0029077D" w:rsidRPr="00303B31">
        <w:rPr>
          <w:rFonts w:ascii="Times New Roman" w:hAnsi="Times New Roman" w:cs="Times New Roman"/>
          <w:color w:val="000000" w:themeColor="text1"/>
          <w:sz w:val="28"/>
          <w:szCs w:val="28"/>
          <w:shd w:val="clear" w:color="auto" w:fill="FFFFFF"/>
          <w:lang w:val="es-ES"/>
        </w:rPr>
        <w:t xml:space="preserve"> </w:t>
      </w:r>
      <w:r w:rsidR="001F15C0" w:rsidRPr="00303B31">
        <w:rPr>
          <w:rFonts w:ascii="Times New Roman" w:hAnsi="Times New Roman" w:cs="Times New Roman"/>
          <w:color w:val="000000" w:themeColor="text1"/>
          <w:sz w:val="28"/>
          <w:szCs w:val="28"/>
          <w:shd w:val="clear" w:color="auto" w:fill="FFFFFF"/>
          <w:lang w:val="es-ES"/>
        </w:rPr>
        <w:t>la realización de otros concursos de méritos en el país</w:t>
      </w:r>
      <w:r w:rsidR="62E63FA1" w:rsidRPr="00303B31">
        <w:rPr>
          <w:rFonts w:ascii="Times New Roman" w:hAnsi="Times New Roman" w:cs="Times New Roman"/>
          <w:color w:val="000000" w:themeColor="text1"/>
          <w:sz w:val="28"/>
          <w:szCs w:val="28"/>
          <w:shd w:val="clear" w:color="auto" w:fill="FFFFFF"/>
          <w:lang w:val="es-ES"/>
        </w:rPr>
        <w:t>,</w:t>
      </w:r>
      <w:r w:rsidR="726D8373" w:rsidRPr="00303B31">
        <w:rPr>
          <w:rFonts w:ascii="Times New Roman" w:hAnsi="Times New Roman" w:cs="Times New Roman"/>
          <w:color w:val="000000" w:themeColor="text1"/>
          <w:sz w:val="28"/>
          <w:szCs w:val="28"/>
          <w:shd w:val="clear" w:color="auto" w:fill="FFFFFF"/>
          <w:lang w:val="es-ES"/>
        </w:rPr>
        <w:t xml:space="preserve"> </w:t>
      </w:r>
      <w:r w:rsidR="6A277929" w:rsidRPr="00303B31">
        <w:rPr>
          <w:rFonts w:ascii="Times New Roman" w:hAnsi="Times New Roman" w:cs="Times New Roman"/>
          <w:color w:val="000000" w:themeColor="text1"/>
          <w:sz w:val="28"/>
          <w:szCs w:val="28"/>
          <w:shd w:val="clear" w:color="auto" w:fill="FFFFFF"/>
          <w:lang w:val="es-ES"/>
        </w:rPr>
        <w:t>se</w:t>
      </w:r>
      <w:r w:rsidR="726D8373" w:rsidRPr="00303B31">
        <w:rPr>
          <w:rFonts w:ascii="Times New Roman" w:hAnsi="Times New Roman" w:cs="Times New Roman"/>
          <w:i/>
          <w:iCs/>
          <w:color w:val="000000" w:themeColor="text1"/>
          <w:sz w:val="28"/>
          <w:szCs w:val="28"/>
          <w:shd w:val="clear" w:color="auto" w:fill="FFFFFF"/>
          <w:lang w:val="es-ES"/>
        </w:rPr>
        <w:t>g</w:t>
      </w:r>
      <w:r w:rsidR="726D8373" w:rsidRPr="00303B31">
        <w:rPr>
          <w:rFonts w:ascii="Times New Roman" w:hAnsi="Times New Roman" w:cs="Times New Roman"/>
          <w:color w:val="000000" w:themeColor="text1"/>
          <w:sz w:val="28"/>
          <w:szCs w:val="28"/>
          <w:shd w:val="clear" w:color="auto" w:fill="FFFFFF"/>
          <w:lang w:val="es-ES"/>
        </w:rPr>
        <w:t>ún</w:t>
      </w:r>
      <w:r w:rsidR="001F15C0" w:rsidRPr="00303B31">
        <w:rPr>
          <w:rFonts w:ascii="Times New Roman" w:hAnsi="Times New Roman" w:cs="Times New Roman"/>
          <w:color w:val="000000" w:themeColor="text1"/>
          <w:sz w:val="28"/>
          <w:szCs w:val="28"/>
          <w:shd w:val="clear" w:color="auto" w:fill="FFFFFF"/>
          <w:lang w:val="es-ES"/>
        </w:rPr>
        <w:t xml:space="preserve"> </w:t>
      </w:r>
      <w:r w:rsidR="1039FF87" w:rsidRPr="00303B31">
        <w:rPr>
          <w:rFonts w:ascii="Times New Roman" w:hAnsi="Times New Roman" w:cs="Times New Roman"/>
          <w:color w:val="000000" w:themeColor="text1"/>
          <w:sz w:val="28"/>
          <w:szCs w:val="28"/>
          <w:shd w:val="clear" w:color="auto" w:fill="FFFFFF"/>
          <w:lang w:val="es-ES"/>
        </w:rPr>
        <w:t>se hizo constar</w:t>
      </w:r>
      <w:r w:rsidR="001F15C0" w:rsidRPr="00303B31">
        <w:rPr>
          <w:rFonts w:ascii="Times New Roman" w:hAnsi="Times New Roman" w:cs="Times New Roman"/>
          <w:color w:val="000000" w:themeColor="text1"/>
          <w:sz w:val="28"/>
          <w:szCs w:val="28"/>
          <w:shd w:val="clear" w:color="auto" w:fill="FFFFFF"/>
          <w:lang w:val="es-ES"/>
        </w:rPr>
        <w:t xml:space="preserve"> en las actas 109 de 2019</w:t>
      </w:r>
      <w:r w:rsidR="0FDCC7AF" w:rsidRPr="00303B31">
        <w:rPr>
          <w:rFonts w:ascii="Times New Roman" w:hAnsi="Times New Roman" w:cs="Times New Roman"/>
          <w:color w:val="000000" w:themeColor="text1"/>
          <w:sz w:val="28"/>
          <w:szCs w:val="28"/>
          <w:shd w:val="clear" w:color="auto" w:fill="FFFFFF"/>
          <w:lang w:val="es-ES"/>
        </w:rPr>
        <w:t>,</w:t>
      </w:r>
      <w:r w:rsidR="001F15C0" w:rsidRPr="00303B31">
        <w:rPr>
          <w:rFonts w:ascii="Times New Roman" w:hAnsi="Times New Roman" w:cs="Times New Roman"/>
          <w:color w:val="000000" w:themeColor="text1"/>
          <w:sz w:val="28"/>
          <w:szCs w:val="28"/>
          <w:shd w:val="clear" w:color="auto" w:fill="FFFFFF"/>
          <w:lang w:val="es-ES"/>
        </w:rPr>
        <w:t xml:space="preserve"> suscrita por la mesa Directiva del Concejo de Sogamoso y e</w:t>
      </w:r>
      <w:r w:rsidR="007A52D2" w:rsidRPr="00303B31">
        <w:rPr>
          <w:rFonts w:ascii="Times New Roman" w:hAnsi="Times New Roman" w:cs="Times New Roman"/>
          <w:color w:val="000000" w:themeColor="text1"/>
          <w:sz w:val="28"/>
          <w:szCs w:val="28"/>
          <w:shd w:val="clear" w:color="auto" w:fill="FFFFFF"/>
          <w:lang w:val="es-ES"/>
        </w:rPr>
        <w:t xml:space="preserve">n la </w:t>
      </w:r>
      <w:r w:rsidR="001F15C0" w:rsidRPr="00303B31">
        <w:rPr>
          <w:rFonts w:ascii="Times New Roman" w:hAnsi="Times New Roman" w:cs="Times New Roman"/>
          <w:color w:val="000000" w:themeColor="text1"/>
          <w:sz w:val="28"/>
          <w:szCs w:val="28"/>
          <w:shd w:val="clear" w:color="auto" w:fill="FFFFFF"/>
          <w:lang w:val="es-ES"/>
        </w:rPr>
        <w:t xml:space="preserve">de idoneidad, experiencia y demás requisitos habilitantes del </w:t>
      </w:r>
      <w:r w:rsidR="67B6FD8F" w:rsidRPr="00303B31">
        <w:rPr>
          <w:rFonts w:ascii="Times New Roman" w:hAnsi="Times New Roman" w:cs="Times New Roman"/>
          <w:color w:val="000000" w:themeColor="text1"/>
          <w:sz w:val="28"/>
          <w:szCs w:val="28"/>
          <w:shd w:val="clear" w:color="auto" w:fill="FFFFFF"/>
          <w:lang w:val="es-ES"/>
        </w:rPr>
        <w:t>presidente</w:t>
      </w:r>
      <w:r w:rsidR="001F15C0" w:rsidRPr="00303B31">
        <w:rPr>
          <w:rFonts w:ascii="Times New Roman" w:hAnsi="Times New Roman" w:cs="Times New Roman"/>
          <w:color w:val="000000" w:themeColor="text1"/>
          <w:sz w:val="28"/>
          <w:szCs w:val="28"/>
          <w:shd w:val="clear" w:color="auto" w:fill="FFFFFF"/>
          <w:lang w:val="es-ES"/>
        </w:rPr>
        <w:t xml:space="preserve"> de la Corporación </w:t>
      </w:r>
      <w:r w:rsidR="14AD859D" w:rsidRPr="00303B31">
        <w:rPr>
          <w:rFonts w:ascii="Times New Roman" w:hAnsi="Times New Roman" w:cs="Times New Roman"/>
          <w:color w:val="000000" w:themeColor="text1"/>
          <w:sz w:val="28"/>
          <w:szCs w:val="28"/>
          <w:shd w:val="clear" w:color="auto" w:fill="FFFFFF"/>
          <w:lang w:val="es-ES"/>
        </w:rPr>
        <w:t>edilicia, y en est</w:t>
      </w:r>
      <w:r w:rsidR="65084B79" w:rsidRPr="00303B31">
        <w:rPr>
          <w:rFonts w:ascii="Times New Roman" w:hAnsi="Times New Roman" w:cs="Times New Roman"/>
          <w:color w:val="000000" w:themeColor="text1"/>
          <w:sz w:val="28"/>
          <w:szCs w:val="28"/>
          <w:shd w:val="clear" w:color="auto" w:fill="FFFFFF"/>
          <w:lang w:val="es-ES"/>
        </w:rPr>
        <w:t>e</w:t>
      </w:r>
      <w:r w:rsidR="14AD859D" w:rsidRPr="00303B31">
        <w:rPr>
          <w:rFonts w:ascii="Times New Roman" w:hAnsi="Times New Roman" w:cs="Times New Roman"/>
          <w:color w:val="000000" w:themeColor="text1"/>
          <w:sz w:val="28"/>
          <w:szCs w:val="28"/>
          <w:shd w:val="clear" w:color="auto" w:fill="FFFFFF"/>
          <w:lang w:val="es-ES"/>
        </w:rPr>
        <w:t xml:space="preserve"> sentido es</w:t>
      </w:r>
      <w:r w:rsidR="273E4D22" w:rsidRPr="00303B31">
        <w:rPr>
          <w:rFonts w:ascii="Times New Roman" w:hAnsi="Times New Roman" w:cs="Times New Roman"/>
          <w:color w:val="000000" w:themeColor="text1"/>
          <w:sz w:val="28"/>
          <w:szCs w:val="28"/>
          <w:shd w:val="clear" w:color="auto" w:fill="FFFFFF"/>
          <w:lang w:val="es-ES"/>
        </w:rPr>
        <w:t xml:space="preserve"> concluyente </w:t>
      </w:r>
      <w:r w:rsidR="0029077D" w:rsidRPr="00303B31">
        <w:rPr>
          <w:rFonts w:ascii="Times New Roman" w:hAnsi="Times New Roman" w:cs="Times New Roman"/>
          <w:color w:val="000000" w:themeColor="text1"/>
          <w:sz w:val="28"/>
          <w:szCs w:val="28"/>
          <w:shd w:val="clear" w:color="auto" w:fill="FFFFFF"/>
          <w:lang w:val="es-ES"/>
        </w:rPr>
        <w:t xml:space="preserve">la Sentencia C- 105 de </w:t>
      </w:r>
      <w:r w:rsidR="7A668E99" w:rsidRPr="00303B31">
        <w:rPr>
          <w:rFonts w:ascii="Times New Roman" w:hAnsi="Times New Roman" w:cs="Times New Roman"/>
          <w:color w:val="000000" w:themeColor="text1"/>
          <w:sz w:val="28"/>
          <w:szCs w:val="28"/>
          <w:shd w:val="clear" w:color="auto" w:fill="FFFFFF"/>
          <w:lang w:val="es-ES"/>
        </w:rPr>
        <w:t>2013, el</w:t>
      </w:r>
      <w:r w:rsidR="00184B12" w:rsidRPr="00303B31">
        <w:rPr>
          <w:rFonts w:ascii="Times New Roman" w:hAnsi="Times New Roman" w:cs="Times New Roman"/>
          <w:color w:val="000000" w:themeColor="text1"/>
          <w:sz w:val="28"/>
          <w:szCs w:val="28"/>
          <w:shd w:val="clear" w:color="auto" w:fill="FFFFFF"/>
          <w:lang w:val="es-ES"/>
        </w:rPr>
        <w:t xml:space="preserve"> artículo 2.2.27.1. del</w:t>
      </w:r>
      <w:r w:rsidR="0029077D" w:rsidRPr="00303B31">
        <w:rPr>
          <w:rFonts w:ascii="Times New Roman" w:hAnsi="Times New Roman" w:cs="Times New Roman"/>
          <w:color w:val="000000" w:themeColor="text1"/>
          <w:sz w:val="28"/>
          <w:szCs w:val="28"/>
          <w:shd w:val="clear" w:color="auto" w:fill="FFFFFF"/>
          <w:lang w:val="es-ES"/>
        </w:rPr>
        <w:t xml:space="preserve"> Decreto Reglamentario 1083 de 2015</w:t>
      </w:r>
      <w:r w:rsidR="00184B12" w:rsidRPr="00303B31">
        <w:rPr>
          <w:rFonts w:ascii="Times New Roman" w:hAnsi="Times New Roman" w:cs="Times New Roman"/>
          <w:color w:val="000000" w:themeColor="text1"/>
          <w:sz w:val="28"/>
          <w:szCs w:val="28"/>
          <w:shd w:val="clear" w:color="auto" w:fill="FFFFFF"/>
          <w:lang w:val="es-ES"/>
        </w:rPr>
        <w:t xml:space="preserve"> y</w:t>
      </w:r>
      <w:r w:rsidR="0029077D" w:rsidRPr="00303B31">
        <w:rPr>
          <w:rFonts w:ascii="Times New Roman" w:hAnsi="Times New Roman" w:cs="Times New Roman"/>
          <w:color w:val="000000" w:themeColor="text1"/>
          <w:sz w:val="28"/>
          <w:szCs w:val="28"/>
          <w:shd w:val="clear" w:color="auto" w:fill="FFFFFF"/>
          <w:lang w:val="es-ES"/>
        </w:rPr>
        <w:t xml:space="preserve"> la jurisprudencia reiterada de la </w:t>
      </w:r>
      <w:r w:rsidR="00184B12" w:rsidRPr="00303B31">
        <w:rPr>
          <w:rFonts w:ascii="Times New Roman" w:hAnsi="Times New Roman" w:cs="Times New Roman"/>
          <w:color w:val="000000" w:themeColor="text1"/>
          <w:sz w:val="28"/>
          <w:szCs w:val="28"/>
          <w:shd w:val="clear" w:color="auto" w:fill="FFFFFF"/>
          <w:lang w:val="es-ES"/>
        </w:rPr>
        <w:t xml:space="preserve">Sección Quinta del </w:t>
      </w:r>
      <w:r w:rsidR="0029077D" w:rsidRPr="00303B31">
        <w:rPr>
          <w:rFonts w:ascii="Times New Roman" w:hAnsi="Times New Roman" w:cs="Times New Roman"/>
          <w:color w:val="000000" w:themeColor="text1"/>
          <w:sz w:val="28"/>
          <w:szCs w:val="28"/>
          <w:shd w:val="clear" w:color="auto" w:fill="FFFFFF"/>
          <w:lang w:val="es-ES"/>
        </w:rPr>
        <w:t>Consejo de E</w:t>
      </w:r>
      <w:r w:rsidR="001F15C0" w:rsidRPr="00303B31">
        <w:rPr>
          <w:rFonts w:ascii="Times New Roman" w:hAnsi="Times New Roman" w:cs="Times New Roman"/>
          <w:color w:val="000000" w:themeColor="text1"/>
          <w:sz w:val="28"/>
          <w:szCs w:val="28"/>
          <w:shd w:val="clear" w:color="auto" w:fill="FFFFFF"/>
          <w:lang w:val="es-ES"/>
        </w:rPr>
        <w:t>stado.</w:t>
      </w:r>
    </w:p>
    <w:p w14:paraId="54E11D2A" w14:textId="77777777" w:rsidR="00E413E8" w:rsidRPr="00AE586F" w:rsidRDefault="00E413E8" w:rsidP="00AC0518">
      <w:pPr>
        <w:overflowPunct w:val="0"/>
        <w:autoSpaceDE w:val="0"/>
        <w:autoSpaceDN w:val="0"/>
        <w:adjustRightInd w:val="0"/>
        <w:spacing w:after="0" w:line="360" w:lineRule="auto"/>
        <w:ind w:right="49"/>
        <w:jc w:val="both"/>
        <w:rPr>
          <w:rFonts w:ascii="Times New Roman" w:hAnsi="Times New Roman" w:cs="Times New Roman"/>
          <w:color w:val="000000" w:themeColor="text1"/>
          <w:sz w:val="28"/>
          <w:szCs w:val="28"/>
          <w:shd w:val="clear" w:color="auto" w:fill="FFFFFF"/>
          <w:lang w:val="es-ES"/>
        </w:rPr>
      </w:pPr>
    </w:p>
    <w:p w14:paraId="63C0F345" w14:textId="24929AEB" w:rsidR="002A7915" w:rsidRPr="00AE586F" w:rsidRDefault="002A7915" w:rsidP="00AC0518">
      <w:pPr>
        <w:spacing w:after="0" w:line="360" w:lineRule="auto"/>
        <w:ind w:right="49"/>
        <w:jc w:val="both"/>
        <w:rPr>
          <w:rFonts w:ascii="Times New Roman" w:hAnsi="Times New Roman" w:cs="Times New Roman"/>
          <w:color w:val="000000" w:themeColor="text1"/>
          <w:sz w:val="28"/>
          <w:szCs w:val="28"/>
          <w:shd w:val="clear" w:color="auto" w:fill="FFFFFF"/>
          <w:lang w:val="es-ES"/>
        </w:rPr>
      </w:pPr>
      <w:r w:rsidRPr="00AE586F">
        <w:rPr>
          <w:rFonts w:ascii="Times New Roman" w:hAnsi="Times New Roman" w:cs="Times New Roman"/>
          <w:color w:val="000000" w:themeColor="text1"/>
          <w:sz w:val="28"/>
          <w:szCs w:val="28"/>
          <w:shd w:val="clear" w:color="auto" w:fill="FFFFFF"/>
          <w:lang w:val="es-ES"/>
        </w:rPr>
        <w:t>Ciertamente</w:t>
      </w:r>
      <w:r w:rsidR="002E608F" w:rsidRPr="00AE586F">
        <w:rPr>
          <w:rFonts w:ascii="Times New Roman" w:hAnsi="Times New Roman" w:cs="Times New Roman"/>
          <w:color w:val="000000" w:themeColor="text1"/>
          <w:sz w:val="28"/>
          <w:szCs w:val="28"/>
          <w:shd w:val="clear" w:color="auto" w:fill="FFFFFF"/>
          <w:lang w:val="es-ES"/>
        </w:rPr>
        <w:t>,</w:t>
      </w:r>
      <w:r w:rsidR="0073418E" w:rsidRPr="00AE586F">
        <w:rPr>
          <w:rFonts w:ascii="Times New Roman" w:hAnsi="Times New Roman" w:cs="Times New Roman"/>
          <w:color w:val="000000" w:themeColor="text1"/>
          <w:sz w:val="28"/>
          <w:szCs w:val="28"/>
          <w:shd w:val="clear" w:color="auto" w:fill="FFFFFF"/>
          <w:lang w:val="es-ES"/>
        </w:rPr>
        <w:t xml:space="preserve"> la Sección Quinta del máximo Tribunal Contencioso</w:t>
      </w:r>
      <w:r w:rsidRPr="00AE586F">
        <w:rPr>
          <w:rFonts w:ascii="Times New Roman" w:hAnsi="Times New Roman" w:cs="Times New Roman"/>
          <w:color w:val="000000" w:themeColor="text1"/>
          <w:sz w:val="28"/>
          <w:szCs w:val="28"/>
          <w:shd w:val="clear" w:color="auto" w:fill="FFFFFF"/>
          <w:lang w:val="es-ES"/>
        </w:rPr>
        <w:t xml:space="preserve"> en </w:t>
      </w:r>
      <w:r w:rsidR="007A52D2" w:rsidRPr="00AE586F">
        <w:rPr>
          <w:rFonts w:ascii="Times New Roman" w:hAnsi="Times New Roman" w:cs="Times New Roman"/>
          <w:color w:val="000000" w:themeColor="text1"/>
          <w:sz w:val="28"/>
          <w:szCs w:val="28"/>
          <w:shd w:val="clear" w:color="auto" w:fill="FFFFFF"/>
          <w:lang w:val="es-ES"/>
        </w:rPr>
        <w:t>fallo de</w:t>
      </w:r>
      <w:r w:rsidR="0029077D" w:rsidRPr="00AE586F">
        <w:rPr>
          <w:rFonts w:ascii="Times New Roman" w:hAnsi="Times New Roman" w:cs="Times New Roman"/>
          <w:color w:val="000000" w:themeColor="text1"/>
          <w:sz w:val="28"/>
          <w:szCs w:val="28"/>
          <w:shd w:val="clear" w:color="auto" w:fill="FFFFFF"/>
          <w:lang w:val="es-ES"/>
        </w:rPr>
        <w:t xml:space="preserve"> 4 de marzo del 2021 M.P. Lucy Jannette </w:t>
      </w:r>
      <w:r w:rsidR="0054002D" w:rsidRPr="00AE586F">
        <w:rPr>
          <w:rFonts w:ascii="Times New Roman" w:hAnsi="Times New Roman" w:cs="Times New Roman"/>
          <w:color w:val="000000" w:themeColor="text1"/>
          <w:sz w:val="28"/>
          <w:szCs w:val="28"/>
          <w:shd w:val="clear" w:color="auto" w:fill="FFFFFF"/>
          <w:lang w:val="es-ES"/>
        </w:rPr>
        <w:t>Bermúdez</w:t>
      </w:r>
      <w:r w:rsidR="0029077D" w:rsidRPr="00AE586F">
        <w:rPr>
          <w:rFonts w:ascii="Times New Roman" w:hAnsi="Times New Roman" w:cs="Times New Roman"/>
          <w:color w:val="000000" w:themeColor="text1"/>
          <w:sz w:val="28"/>
          <w:szCs w:val="28"/>
          <w:shd w:val="clear" w:color="auto" w:fill="FFFFFF"/>
          <w:lang w:val="es-ES"/>
        </w:rPr>
        <w:t xml:space="preserve"> </w:t>
      </w:r>
      <w:proofErr w:type="spellStart"/>
      <w:r w:rsidR="0054002D" w:rsidRPr="00AE586F">
        <w:rPr>
          <w:rFonts w:ascii="Times New Roman" w:hAnsi="Times New Roman" w:cs="Times New Roman"/>
          <w:color w:val="000000" w:themeColor="text1"/>
          <w:sz w:val="28"/>
          <w:szCs w:val="28"/>
          <w:shd w:val="clear" w:color="auto" w:fill="FFFFFF"/>
          <w:lang w:val="es-ES"/>
        </w:rPr>
        <w:t>Bermúdez</w:t>
      </w:r>
      <w:proofErr w:type="spellEnd"/>
      <w:r w:rsidR="006F3DB4" w:rsidRPr="00AE586F">
        <w:rPr>
          <w:rStyle w:val="Refdenotaalpie"/>
          <w:rFonts w:ascii="Times New Roman" w:hAnsi="Times New Roman" w:cs="Times New Roman"/>
          <w:color w:val="000000" w:themeColor="text1"/>
          <w:sz w:val="28"/>
          <w:szCs w:val="28"/>
          <w:shd w:val="clear" w:color="auto" w:fill="FFFFFF"/>
          <w:lang w:val="es-ES"/>
        </w:rPr>
        <w:footnoteReference w:id="27"/>
      </w:r>
      <w:r w:rsidR="17D9B442" w:rsidRPr="00AE586F">
        <w:rPr>
          <w:rFonts w:ascii="Times New Roman" w:hAnsi="Times New Roman" w:cs="Times New Roman"/>
          <w:color w:val="000000" w:themeColor="text1"/>
          <w:sz w:val="28"/>
          <w:szCs w:val="28"/>
          <w:shd w:val="clear" w:color="auto" w:fill="FFFFFF"/>
          <w:lang w:val="es-ES"/>
        </w:rPr>
        <w:t>, al</w:t>
      </w:r>
      <w:r w:rsidR="6599C02C" w:rsidRPr="00AE586F">
        <w:rPr>
          <w:rFonts w:ascii="Times New Roman" w:hAnsi="Times New Roman" w:cs="Times New Roman"/>
          <w:color w:val="000000" w:themeColor="text1"/>
          <w:sz w:val="28"/>
          <w:szCs w:val="28"/>
          <w:shd w:val="clear" w:color="auto" w:fill="FFFFFF"/>
          <w:lang w:val="es-ES"/>
        </w:rPr>
        <w:t xml:space="preserve"> examinar </w:t>
      </w:r>
      <w:r w:rsidR="0029077D" w:rsidRPr="00AE586F">
        <w:rPr>
          <w:rFonts w:ascii="Times New Roman" w:hAnsi="Times New Roman" w:cs="Times New Roman"/>
          <w:color w:val="000000" w:themeColor="text1"/>
          <w:sz w:val="28"/>
          <w:szCs w:val="28"/>
          <w:shd w:val="clear" w:color="auto" w:fill="FFFFFF"/>
          <w:lang w:val="es-ES"/>
        </w:rPr>
        <w:t xml:space="preserve">la idoneidad de </w:t>
      </w:r>
      <w:r w:rsidR="0029077D" w:rsidRPr="5090A3E1">
        <w:rPr>
          <w:rFonts w:ascii="Times New Roman" w:hAnsi="Times New Roman" w:cs="Times New Roman"/>
          <w:i/>
          <w:iCs/>
          <w:color w:val="000000" w:themeColor="text1"/>
          <w:sz w:val="28"/>
          <w:szCs w:val="28"/>
          <w:shd w:val="clear" w:color="auto" w:fill="FFFFFF"/>
          <w:lang w:val="es-ES"/>
        </w:rPr>
        <w:t>FENACON y CREAMOS TALENTOS</w:t>
      </w:r>
      <w:r w:rsidR="0029077D" w:rsidRPr="00AE586F">
        <w:rPr>
          <w:rFonts w:ascii="Times New Roman" w:hAnsi="Times New Roman" w:cs="Times New Roman"/>
          <w:color w:val="000000" w:themeColor="text1"/>
          <w:sz w:val="28"/>
          <w:szCs w:val="28"/>
          <w:shd w:val="clear" w:color="auto" w:fill="FFFFFF"/>
          <w:lang w:val="es-ES"/>
        </w:rPr>
        <w:t xml:space="preserve"> </w:t>
      </w:r>
      <w:r w:rsidR="2CC040D1" w:rsidRPr="00AE586F">
        <w:rPr>
          <w:rFonts w:ascii="Times New Roman" w:hAnsi="Times New Roman" w:cs="Times New Roman"/>
          <w:color w:val="000000" w:themeColor="text1"/>
          <w:sz w:val="28"/>
          <w:szCs w:val="28"/>
          <w:shd w:val="clear" w:color="auto" w:fill="FFFFFF"/>
          <w:lang w:val="es-ES"/>
        </w:rPr>
        <w:t xml:space="preserve">en un caso de contornos semejantes al que se analiza en esta oportunidad </w:t>
      </w:r>
      <w:r w:rsidR="0029077D" w:rsidRPr="00AE586F">
        <w:rPr>
          <w:rFonts w:ascii="Times New Roman" w:hAnsi="Times New Roman" w:cs="Times New Roman"/>
          <w:color w:val="000000" w:themeColor="text1"/>
          <w:sz w:val="28"/>
          <w:szCs w:val="28"/>
          <w:shd w:val="clear" w:color="auto" w:fill="FFFFFF"/>
          <w:lang w:val="es-ES"/>
        </w:rPr>
        <w:t>manifestó</w:t>
      </w:r>
      <w:r w:rsidR="31DDE530" w:rsidRPr="00AE586F">
        <w:rPr>
          <w:rFonts w:ascii="Times New Roman" w:hAnsi="Times New Roman" w:cs="Times New Roman"/>
          <w:color w:val="000000" w:themeColor="text1"/>
          <w:sz w:val="28"/>
          <w:szCs w:val="28"/>
          <w:shd w:val="clear" w:color="auto" w:fill="FFFFFF"/>
          <w:lang w:val="es-ES"/>
        </w:rPr>
        <w:t xml:space="preserve"> </w:t>
      </w:r>
      <w:r w:rsidR="00CD7441" w:rsidRPr="00AE586F">
        <w:rPr>
          <w:rFonts w:ascii="Times New Roman" w:hAnsi="Times New Roman" w:cs="Times New Roman"/>
          <w:color w:val="000000" w:themeColor="text1"/>
          <w:sz w:val="28"/>
          <w:szCs w:val="28"/>
          <w:shd w:val="clear" w:color="auto" w:fill="FFFFFF"/>
          <w:lang w:val="es-ES"/>
        </w:rPr>
        <w:t>que el hecho de que la</w:t>
      </w:r>
      <w:r w:rsidR="007A52D2" w:rsidRPr="00AE586F">
        <w:rPr>
          <w:rFonts w:ascii="Times New Roman" w:hAnsi="Times New Roman" w:cs="Times New Roman"/>
          <w:color w:val="000000" w:themeColor="text1"/>
          <w:sz w:val="28"/>
          <w:szCs w:val="28"/>
          <w:shd w:val="clear" w:color="auto" w:fill="FFFFFF"/>
          <w:lang w:val="es-ES"/>
        </w:rPr>
        <w:t>s</w:t>
      </w:r>
      <w:r w:rsidR="00CD7441" w:rsidRPr="00AE586F">
        <w:rPr>
          <w:rFonts w:ascii="Times New Roman" w:hAnsi="Times New Roman" w:cs="Times New Roman"/>
          <w:color w:val="000000" w:themeColor="text1"/>
          <w:sz w:val="28"/>
          <w:szCs w:val="28"/>
          <w:shd w:val="clear" w:color="auto" w:fill="FFFFFF"/>
          <w:lang w:val="es-ES"/>
        </w:rPr>
        <w:t xml:space="preserve"> entidad</w:t>
      </w:r>
      <w:r w:rsidR="007A52D2" w:rsidRPr="00AE586F">
        <w:rPr>
          <w:rFonts w:ascii="Times New Roman" w:hAnsi="Times New Roman" w:cs="Times New Roman"/>
          <w:color w:val="000000" w:themeColor="text1"/>
          <w:sz w:val="28"/>
          <w:szCs w:val="28"/>
          <w:shd w:val="clear" w:color="auto" w:fill="FFFFFF"/>
          <w:lang w:val="es-ES"/>
        </w:rPr>
        <w:t>es</w:t>
      </w:r>
      <w:r w:rsidR="00CD7441" w:rsidRPr="00AE586F">
        <w:rPr>
          <w:rFonts w:ascii="Times New Roman" w:hAnsi="Times New Roman" w:cs="Times New Roman"/>
          <w:color w:val="000000" w:themeColor="text1"/>
          <w:sz w:val="28"/>
          <w:szCs w:val="28"/>
          <w:shd w:val="clear" w:color="auto" w:fill="FFFFFF"/>
          <w:lang w:val="es-ES"/>
        </w:rPr>
        <w:t xml:space="preserve"> haya</w:t>
      </w:r>
      <w:r w:rsidR="007A52D2" w:rsidRPr="00AE586F">
        <w:rPr>
          <w:rFonts w:ascii="Times New Roman" w:hAnsi="Times New Roman" w:cs="Times New Roman"/>
          <w:color w:val="000000" w:themeColor="text1"/>
          <w:sz w:val="28"/>
          <w:szCs w:val="28"/>
          <w:shd w:val="clear" w:color="auto" w:fill="FFFFFF"/>
          <w:lang w:val="es-ES"/>
        </w:rPr>
        <w:t>n</w:t>
      </w:r>
      <w:r w:rsidR="00CD7441" w:rsidRPr="00AE586F">
        <w:rPr>
          <w:rFonts w:ascii="Times New Roman" w:hAnsi="Times New Roman" w:cs="Times New Roman"/>
          <w:color w:val="000000" w:themeColor="text1"/>
          <w:sz w:val="28"/>
          <w:szCs w:val="28"/>
          <w:shd w:val="clear" w:color="auto" w:fill="FFFFFF"/>
          <w:lang w:val="es-ES"/>
        </w:rPr>
        <w:t xml:space="preserve"> acreditado la experiencia en la realización de </w:t>
      </w:r>
      <w:r w:rsidR="3B44A7A4" w:rsidRPr="00AE586F">
        <w:rPr>
          <w:rFonts w:ascii="Times New Roman" w:hAnsi="Times New Roman" w:cs="Times New Roman"/>
          <w:color w:val="000000" w:themeColor="text1"/>
          <w:sz w:val="28"/>
          <w:szCs w:val="28"/>
          <w:shd w:val="clear" w:color="auto" w:fill="FFFFFF"/>
          <w:lang w:val="es-ES"/>
        </w:rPr>
        <w:t xml:space="preserve">otros </w:t>
      </w:r>
      <w:r w:rsidR="00CD7441" w:rsidRPr="00AE586F">
        <w:rPr>
          <w:rFonts w:ascii="Times New Roman" w:hAnsi="Times New Roman" w:cs="Times New Roman"/>
          <w:color w:val="000000" w:themeColor="text1"/>
          <w:sz w:val="28"/>
          <w:szCs w:val="28"/>
          <w:shd w:val="clear" w:color="auto" w:fill="FFFFFF"/>
          <w:lang w:val="es-ES"/>
        </w:rPr>
        <w:t>concursos de mérito</w:t>
      </w:r>
      <w:r w:rsidR="001C0D50" w:rsidRPr="00AE586F">
        <w:rPr>
          <w:rFonts w:ascii="Times New Roman" w:hAnsi="Times New Roman" w:cs="Times New Roman"/>
          <w:color w:val="000000" w:themeColor="text1"/>
          <w:sz w:val="28"/>
          <w:szCs w:val="28"/>
          <w:shd w:val="clear" w:color="auto" w:fill="FFFFFF"/>
          <w:lang w:val="es-ES"/>
        </w:rPr>
        <w:t>s</w:t>
      </w:r>
      <w:r w:rsidR="5257B6FC" w:rsidRPr="00AE586F">
        <w:rPr>
          <w:rFonts w:ascii="Times New Roman" w:hAnsi="Times New Roman" w:cs="Times New Roman"/>
          <w:color w:val="000000" w:themeColor="text1"/>
          <w:sz w:val="28"/>
          <w:szCs w:val="28"/>
          <w:shd w:val="clear" w:color="auto" w:fill="FFFFFF"/>
          <w:lang w:val="es-ES"/>
        </w:rPr>
        <w:t xml:space="preserve"> </w:t>
      </w:r>
      <w:r w:rsidR="001C0D50" w:rsidRPr="00AE586F">
        <w:rPr>
          <w:rFonts w:ascii="Times New Roman" w:hAnsi="Times New Roman" w:cs="Times New Roman"/>
          <w:color w:val="000000" w:themeColor="text1"/>
          <w:sz w:val="28"/>
          <w:szCs w:val="28"/>
          <w:shd w:val="clear" w:color="auto" w:fill="FFFFFF"/>
          <w:lang w:val="es-ES"/>
        </w:rPr>
        <w:t xml:space="preserve">no </w:t>
      </w:r>
      <w:r w:rsidR="001F15C0" w:rsidRPr="00AE586F">
        <w:rPr>
          <w:rFonts w:ascii="Times New Roman" w:hAnsi="Times New Roman" w:cs="Times New Roman"/>
          <w:color w:val="000000" w:themeColor="text1"/>
          <w:sz w:val="28"/>
          <w:szCs w:val="28"/>
          <w:shd w:val="clear" w:color="auto" w:fill="FFFFFF"/>
          <w:lang w:val="es-ES"/>
        </w:rPr>
        <w:t>le</w:t>
      </w:r>
      <w:r w:rsidR="007A52D2" w:rsidRPr="00AE586F">
        <w:rPr>
          <w:rFonts w:ascii="Times New Roman" w:hAnsi="Times New Roman" w:cs="Times New Roman"/>
          <w:color w:val="000000" w:themeColor="text1"/>
          <w:sz w:val="28"/>
          <w:szCs w:val="28"/>
          <w:shd w:val="clear" w:color="auto" w:fill="FFFFFF"/>
          <w:lang w:val="es-ES"/>
        </w:rPr>
        <w:t>s</w:t>
      </w:r>
      <w:r w:rsidR="001F15C0" w:rsidRPr="00AE586F">
        <w:rPr>
          <w:rFonts w:ascii="Times New Roman" w:hAnsi="Times New Roman" w:cs="Times New Roman"/>
          <w:color w:val="000000" w:themeColor="text1"/>
          <w:sz w:val="28"/>
          <w:szCs w:val="28"/>
          <w:shd w:val="clear" w:color="auto" w:fill="FFFFFF"/>
          <w:lang w:val="es-ES"/>
        </w:rPr>
        <w:t xml:space="preserve"> otorg</w:t>
      </w:r>
      <w:r w:rsidR="001C0D50" w:rsidRPr="00AE586F">
        <w:rPr>
          <w:rFonts w:ascii="Times New Roman" w:hAnsi="Times New Roman" w:cs="Times New Roman"/>
          <w:color w:val="000000" w:themeColor="text1"/>
          <w:sz w:val="28"/>
          <w:szCs w:val="28"/>
          <w:shd w:val="clear" w:color="auto" w:fill="FFFFFF"/>
          <w:lang w:val="es-ES"/>
        </w:rPr>
        <w:t xml:space="preserve">a </w:t>
      </w:r>
      <w:r w:rsidR="001C0D50" w:rsidRPr="5090A3E1">
        <w:rPr>
          <w:rFonts w:ascii="Times New Roman" w:hAnsi="Times New Roman" w:cs="Times New Roman"/>
          <w:i/>
          <w:iCs/>
          <w:color w:val="000000" w:themeColor="text1"/>
          <w:sz w:val="28"/>
          <w:szCs w:val="28"/>
          <w:shd w:val="clear" w:color="auto" w:fill="FFFFFF"/>
          <w:lang w:val="es-ES"/>
        </w:rPr>
        <w:t>per se</w:t>
      </w:r>
      <w:r w:rsidR="00CD7441" w:rsidRPr="00AE586F">
        <w:rPr>
          <w:rFonts w:ascii="Times New Roman" w:hAnsi="Times New Roman" w:cs="Times New Roman"/>
          <w:color w:val="000000" w:themeColor="text1"/>
          <w:sz w:val="28"/>
          <w:szCs w:val="28"/>
          <w:shd w:val="clear" w:color="auto" w:fill="FFFFFF"/>
          <w:lang w:val="es-ES"/>
        </w:rPr>
        <w:t xml:space="preserve"> la calidad de “</w:t>
      </w:r>
      <w:r w:rsidR="00CD7441" w:rsidRPr="5090A3E1">
        <w:rPr>
          <w:rFonts w:ascii="Times New Roman" w:hAnsi="Times New Roman" w:cs="Times New Roman"/>
          <w:i/>
          <w:iCs/>
          <w:color w:val="000000" w:themeColor="text1"/>
          <w:sz w:val="28"/>
          <w:szCs w:val="28"/>
          <w:shd w:val="clear" w:color="auto" w:fill="FFFFFF"/>
          <w:lang w:val="es-ES"/>
        </w:rPr>
        <w:t>entidad especializada en procesos de selección de personal”</w:t>
      </w:r>
      <w:r w:rsidR="00506D89" w:rsidRPr="5090A3E1">
        <w:rPr>
          <w:rFonts w:ascii="Times New Roman" w:hAnsi="Times New Roman" w:cs="Times New Roman"/>
          <w:i/>
          <w:iCs/>
          <w:color w:val="000000" w:themeColor="text1"/>
          <w:sz w:val="28"/>
          <w:szCs w:val="28"/>
          <w:shd w:val="clear" w:color="auto" w:fill="FFFFFF"/>
          <w:lang w:val="es-ES"/>
        </w:rPr>
        <w:t>,</w:t>
      </w:r>
      <w:r w:rsidR="00506D89" w:rsidRPr="00AE586F">
        <w:rPr>
          <w:rFonts w:ascii="Times New Roman" w:hAnsi="Times New Roman" w:cs="Times New Roman"/>
          <w:color w:val="000000" w:themeColor="text1"/>
          <w:sz w:val="28"/>
          <w:szCs w:val="28"/>
          <w:shd w:val="clear" w:color="auto" w:fill="FFFFFF"/>
          <w:lang w:val="es-ES"/>
        </w:rPr>
        <w:t xml:space="preserve"> a</w:t>
      </w:r>
      <w:r w:rsidR="00CD7441" w:rsidRPr="00AE586F">
        <w:rPr>
          <w:rFonts w:ascii="Times New Roman" w:hAnsi="Times New Roman" w:cs="Times New Roman"/>
          <w:color w:val="000000" w:themeColor="text1"/>
          <w:sz w:val="28"/>
          <w:szCs w:val="28"/>
          <w:shd w:val="clear" w:color="auto" w:fill="FFFFFF"/>
          <w:lang w:val="es-ES"/>
        </w:rPr>
        <w:t>u</w:t>
      </w:r>
      <w:r w:rsidR="00506D89" w:rsidRPr="00AE586F">
        <w:rPr>
          <w:rFonts w:ascii="Times New Roman" w:hAnsi="Times New Roman" w:cs="Times New Roman"/>
          <w:color w:val="000000" w:themeColor="text1"/>
          <w:sz w:val="28"/>
          <w:szCs w:val="28"/>
          <w:shd w:val="clear" w:color="auto" w:fill="FFFFFF"/>
          <w:lang w:val="es-ES"/>
        </w:rPr>
        <w:t>na</w:t>
      </w:r>
      <w:r w:rsidR="00CD7441" w:rsidRPr="00AE586F">
        <w:rPr>
          <w:rFonts w:ascii="Times New Roman" w:hAnsi="Times New Roman" w:cs="Times New Roman"/>
          <w:color w:val="000000" w:themeColor="text1"/>
          <w:sz w:val="28"/>
          <w:szCs w:val="28"/>
          <w:shd w:val="clear" w:color="auto" w:fill="FFFFFF"/>
          <w:lang w:val="es-ES"/>
        </w:rPr>
        <w:t>d</w:t>
      </w:r>
      <w:r w:rsidR="00506D89" w:rsidRPr="00AE586F">
        <w:rPr>
          <w:rFonts w:ascii="Times New Roman" w:hAnsi="Times New Roman" w:cs="Times New Roman"/>
          <w:color w:val="000000" w:themeColor="text1"/>
          <w:sz w:val="28"/>
          <w:szCs w:val="28"/>
          <w:shd w:val="clear" w:color="auto" w:fill="FFFFFF"/>
          <w:lang w:val="es-ES"/>
        </w:rPr>
        <w:t>o a que en su objeto social debe</w:t>
      </w:r>
      <w:r w:rsidR="00CD7441" w:rsidRPr="00AE586F">
        <w:rPr>
          <w:rFonts w:ascii="Times New Roman" w:hAnsi="Times New Roman" w:cs="Times New Roman"/>
          <w:color w:val="000000" w:themeColor="text1"/>
          <w:sz w:val="28"/>
          <w:szCs w:val="28"/>
          <w:shd w:val="clear" w:color="auto" w:fill="FFFFFF"/>
          <w:lang w:val="es-ES"/>
        </w:rPr>
        <w:t xml:space="preserve"> estar explicita o por lo menos deducible </w:t>
      </w:r>
      <w:r w:rsidR="00506D89" w:rsidRPr="00AE586F">
        <w:rPr>
          <w:rFonts w:ascii="Times New Roman" w:hAnsi="Times New Roman" w:cs="Times New Roman"/>
          <w:color w:val="000000" w:themeColor="text1"/>
          <w:sz w:val="28"/>
          <w:szCs w:val="28"/>
          <w:shd w:val="clear" w:color="auto" w:fill="FFFFFF"/>
          <w:lang w:val="es-ES"/>
        </w:rPr>
        <w:t>pues, en criterio de la Sección</w:t>
      </w:r>
      <w:r w:rsidR="32830661" w:rsidRPr="00AE586F">
        <w:rPr>
          <w:rFonts w:ascii="Times New Roman" w:hAnsi="Times New Roman" w:cs="Times New Roman"/>
          <w:color w:val="000000" w:themeColor="text1"/>
          <w:sz w:val="28"/>
          <w:szCs w:val="28"/>
          <w:shd w:val="clear" w:color="auto" w:fill="FFFFFF"/>
          <w:lang w:val="es-ES"/>
        </w:rPr>
        <w:t>,</w:t>
      </w:r>
      <w:r w:rsidR="00CD7441" w:rsidRPr="00AE586F">
        <w:rPr>
          <w:rFonts w:ascii="Times New Roman" w:hAnsi="Times New Roman" w:cs="Times New Roman"/>
          <w:color w:val="000000" w:themeColor="text1"/>
          <w:sz w:val="28"/>
          <w:szCs w:val="28"/>
          <w:shd w:val="clear" w:color="auto" w:fill="FFFFFF"/>
          <w:lang w:val="es-ES"/>
        </w:rPr>
        <w:t xml:space="preserve"> “</w:t>
      </w:r>
      <w:r w:rsidR="00CD7441" w:rsidRPr="5090A3E1">
        <w:rPr>
          <w:rFonts w:ascii="Times New Roman" w:hAnsi="Times New Roman" w:cs="Times New Roman"/>
          <w:i/>
          <w:iCs/>
          <w:sz w:val="28"/>
          <w:szCs w:val="28"/>
          <w:lang w:val="es-ES"/>
        </w:rPr>
        <w:t>para el correcto entendimiento del objeto social que refleje la condición de persona jurídica o empresa especializada, se exige que</w:t>
      </w:r>
      <w:r w:rsidR="00CD7441" w:rsidRPr="5090A3E1">
        <w:rPr>
          <w:rFonts w:ascii="Times New Roman" w:hAnsi="Times New Roman" w:cs="Times New Roman"/>
          <w:b/>
          <w:bCs/>
          <w:i/>
          <w:iCs/>
          <w:sz w:val="28"/>
          <w:szCs w:val="28"/>
          <w:lang w:val="es-ES"/>
        </w:rPr>
        <w:t xml:space="preserve"> esté contenida en su objeto social, pues de lo contrario sería dable señalar que ha llevado a cabo una labor ajena a las actividades que la sociedad desarrolla o debe adelantar</w:t>
      </w:r>
      <w:r w:rsidR="00CD7441" w:rsidRPr="00AE586F">
        <w:rPr>
          <w:rFonts w:ascii="Times New Roman" w:hAnsi="Times New Roman" w:cs="Times New Roman"/>
          <w:sz w:val="28"/>
          <w:szCs w:val="28"/>
          <w:lang w:val="es-ES"/>
        </w:rPr>
        <w:t>”</w:t>
      </w:r>
      <w:r w:rsidR="006F3DB4" w:rsidRPr="00AE586F">
        <w:rPr>
          <w:rStyle w:val="Refdenotaalpie"/>
          <w:rFonts w:ascii="Times New Roman" w:hAnsi="Times New Roman" w:cs="Times New Roman"/>
          <w:sz w:val="28"/>
          <w:szCs w:val="28"/>
          <w:lang w:val="es-ES"/>
        </w:rPr>
        <w:footnoteReference w:id="28"/>
      </w:r>
      <w:r w:rsidR="001F15C0" w:rsidRPr="00AE586F">
        <w:rPr>
          <w:rFonts w:ascii="Times New Roman" w:hAnsi="Times New Roman" w:cs="Times New Roman"/>
          <w:color w:val="000000" w:themeColor="text1"/>
          <w:sz w:val="28"/>
          <w:szCs w:val="28"/>
          <w:shd w:val="clear" w:color="auto" w:fill="FFFFFF"/>
          <w:lang w:val="es-ES"/>
        </w:rPr>
        <w:t xml:space="preserve">. </w:t>
      </w:r>
      <w:r w:rsidR="63ACFAB3" w:rsidRPr="00AE586F">
        <w:rPr>
          <w:rFonts w:ascii="Times New Roman" w:hAnsi="Times New Roman" w:cs="Times New Roman"/>
          <w:color w:val="000000" w:themeColor="text1"/>
          <w:sz w:val="28"/>
          <w:szCs w:val="28"/>
          <w:shd w:val="clear" w:color="auto" w:fill="FFFFFF"/>
          <w:lang w:val="es-ES"/>
        </w:rPr>
        <w:t>(Se resalta)</w:t>
      </w:r>
    </w:p>
    <w:p w14:paraId="31126E5D" w14:textId="77777777" w:rsidR="002A7915" w:rsidRPr="00AE586F" w:rsidRDefault="002A7915" w:rsidP="00AC0518">
      <w:pPr>
        <w:overflowPunct w:val="0"/>
        <w:autoSpaceDE w:val="0"/>
        <w:autoSpaceDN w:val="0"/>
        <w:adjustRightInd w:val="0"/>
        <w:spacing w:after="0" w:line="360" w:lineRule="auto"/>
        <w:ind w:right="49"/>
        <w:jc w:val="both"/>
        <w:rPr>
          <w:rFonts w:ascii="Times New Roman" w:hAnsi="Times New Roman" w:cs="Times New Roman"/>
          <w:color w:val="000000" w:themeColor="text1"/>
          <w:sz w:val="28"/>
          <w:szCs w:val="28"/>
          <w:shd w:val="clear" w:color="auto" w:fill="FFFFFF"/>
          <w:lang w:val="es-ES"/>
        </w:rPr>
      </w:pPr>
    </w:p>
    <w:p w14:paraId="0038B3A6" w14:textId="029B6793" w:rsidR="00CD7441" w:rsidRPr="00AE586F" w:rsidRDefault="006212FB" w:rsidP="00AC0518">
      <w:pPr>
        <w:overflowPunct w:val="0"/>
        <w:autoSpaceDE w:val="0"/>
        <w:autoSpaceDN w:val="0"/>
        <w:adjustRightInd w:val="0"/>
        <w:spacing w:after="0" w:line="360" w:lineRule="auto"/>
        <w:ind w:right="49"/>
        <w:jc w:val="both"/>
        <w:rPr>
          <w:rFonts w:ascii="Times New Roman" w:hAnsi="Times New Roman" w:cs="Times New Roman"/>
          <w:color w:val="000000" w:themeColor="text1"/>
          <w:sz w:val="28"/>
          <w:szCs w:val="28"/>
          <w:shd w:val="clear" w:color="auto" w:fill="FFFFFF"/>
          <w:lang w:val="es-ES"/>
        </w:rPr>
      </w:pPr>
      <w:r w:rsidRPr="00303B31">
        <w:rPr>
          <w:rFonts w:ascii="Times New Roman" w:hAnsi="Times New Roman" w:cs="Times New Roman"/>
          <w:color w:val="000000" w:themeColor="text1"/>
          <w:sz w:val="28"/>
          <w:szCs w:val="28"/>
          <w:shd w:val="clear" w:color="auto" w:fill="FFFFFF"/>
          <w:lang w:val="es-ES"/>
        </w:rPr>
        <w:t>Ahora bien,</w:t>
      </w:r>
      <w:r w:rsidR="006F3DB4" w:rsidRPr="00303B31">
        <w:rPr>
          <w:rFonts w:ascii="Times New Roman" w:hAnsi="Times New Roman" w:cs="Times New Roman"/>
          <w:color w:val="000000" w:themeColor="text1"/>
          <w:sz w:val="28"/>
          <w:szCs w:val="28"/>
          <w:shd w:val="clear" w:color="auto" w:fill="FFFFFF"/>
          <w:lang w:val="es-ES"/>
        </w:rPr>
        <w:t xml:space="preserve"> se acreditó por parte de </w:t>
      </w:r>
      <w:r w:rsidR="006F3DB4" w:rsidRPr="00303B31">
        <w:rPr>
          <w:rFonts w:ascii="Times New Roman" w:hAnsi="Times New Roman" w:cs="Times New Roman"/>
          <w:i/>
          <w:iCs/>
          <w:color w:val="000000" w:themeColor="text1"/>
          <w:sz w:val="28"/>
          <w:szCs w:val="28"/>
          <w:shd w:val="clear" w:color="auto" w:fill="FFFFFF"/>
          <w:lang w:val="es-ES"/>
        </w:rPr>
        <w:t>CREAMOS TALENTOS</w:t>
      </w:r>
      <w:r w:rsidR="006F3DB4" w:rsidRPr="00303B31">
        <w:rPr>
          <w:rFonts w:ascii="Times New Roman" w:hAnsi="Times New Roman" w:cs="Times New Roman"/>
          <w:color w:val="000000" w:themeColor="text1"/>
          <w:sz w:val="28"/>
          <w:szCs w:val="28"/>
          <w:shd w:val="clear" w:color="auto" w:fill="FFFFFF"/>
          <w:lang w:val="es-ES"/>
        </w:rPr>
        <w:t xml:space="preserve"> que en su objeto social </w:t>
      </w:r>
      <w:r w:rsidR="7D92BD3E" w:rsidRPr="00303B31">
        <w:rPr>
          <w:rFonts w:ascii="Times New Roman" w:hAnsi="Times New Roman" w:cs="Times New Roman"/>
          <w:color w:val="000000" w:themeColor="text1"/>
          <w:sz w:val="28"/>
          <w:szCs w:val="28"/>
          <w:shd w:val="clear" w:color="auto" w:fill="FFFFFF"/>
          <w:lang w:val="es-ES"/>
        </w:rPr>
        <w:t xml:space="preserve">se hace mención a que </w:t>
      </w:r>
      <w:r w:rsidR="006F3DB4" w:rsidRPr="00303B31">
        <w:rPr>
          <w:rFonts w:ascii="Times New Roman" w:hAnsi="Times New Roman" w:cs="Times New Roman"/>
          <w:color w:val="000000" w:themeColor="text1"/>
          <w:sz w:val="28"/>
          <w:szCs w:val="28"/>
          <w:shd w:val="clear" w:color="auto" w:fill="FFFFFF"/>
          <w:lang w:val="es-ES"/>
        </w:rPr>
        <w:t>realiza actividades de suministro de recurso humano o agencias de empleo</w:t>
      </w:r>
      <w:r w:rsidR="00506D89" w:rsidRPr="00303B31">
        <w:rPr>
          <w:rFonts w:ascii="Times New Roman" w:hAnsi="Times New Roman" w:cs="Times New Roman"/>
          <w:color w:val="000000" w:themeColor="text1"/>
          <w:sz w:val="28"/>
          <w:szCs w:val="28"/>
          <w:shd w:val="clear" w:color="auto" w:fill="FFFFFF"/>
          <w:lang w:val="es-ES"/>
        </w:rPr>
        <w:t xml:space="preserve">, </w:t>
      </w:r>
      <w:r w:rsidR="00506D89" w:rsidRPr="00303B31">
        <w:rPr>
          <w:rFonts w:ascii="Times New Roman" w:hAnsi="Times New Roman" w:cs="Times New Roman"/>
          <w:b/>
          <w:bCs/>
          <w:color w:val="000000" w:themeColor="text1"/>
          <w:sz w:val="28"/>
          <w:szCs w:val="28"/>
          <w:shd w:val="clear" w:color="auto" w:fill="FFFFFF"/>
          <w:lang w:val="es-ES"/>
        </w:rPr>
        <w:t xml:space="preserve">lo que de ninguna manera </w:t>
      </w:r>
      <w:r w:rsidR="006F3DB4" w:rsidRPr="00303B31">
        <w:rPr>
          <w:rFonts w:ascii="Times New Roman" w:hAnsi="Times New Roman" w:cs="Times New Roman"/>
          <w:b/>
          <w:bCs/>
          <w:color w:val="000000" w:themeColor="text1"/>
          <w:sz w:val="28"/>
          <w:szCs w:val="28"/>
          <w:shd w:val="clear" w:color="auto" w:fill="FFFFFF"/>
          <w:lang w:val="es-ES"/>
        </w:rPr>
        <w:t xml:space="preserve">es equiparable a </w:t>
      </w:r>
      <w:r w:rsidR="006F3DB4" w:rsidRPr="00303B31">
        <w:rPr>
          <w:rFonts w:ascii="Times New Roman" w:hAnsi="Times New Roman" w:cs="Times New Roman"/>
          <w:b/>
          <w:bCs/>
          <w:color w:val="000000" w:themeColor="text1"/>
          <w:sz w:val="28"/>
          <w:szCs w:val="28"/>
          <w:shd w:val="clear" w:color="auto" w:fill="FFFFFF"/>
          <w:lang w:val="es-ES"/>
        </w:rPr>
        <w:lastRenderedPageBreak/>
        <w:t>la realización, gestión y apoyo a un concurso de méritos</w:t>
      </w:r>
      <w:r w:rsidR="006F3DB4" w:rsidRPr="00303B31">
        <w:rPr>
          <w:rStyle w:val="Refdenotaalpie"/>
          <w:rFonts w:ascii="Times New Roman" w:hAnsi="Times New Roman" w:cs="Times New Roman"/>
          <w:color w:val="000000" w:themeColor="text1"/>
          <w:sz w:val="28"/>
          <w:szCs w:val="28"/>
          <w:shd w:val="clear" w:color="auto" w:fill="FFFFFF"/>
          <w:lang w:val="es-ES"/>
        </w:rPr>
        <w:footnoteReference w:id="29"/>
      </w:r>
      <w:r w:rsidR="00506D89" w:rsidRPr="00303B31">
        <w:rPr>
          <w:rFonts w:ascii="Times New Roman" w:hAnsi="Times New Roman" w:cs="Times New Roman"/>
          <w:color w:val="000000" w:themeColor="text1"/>
          <w:sz w:val="28"/>
          <w:szCs w:val="28"/>
          <w:shd w:val="clear" w:color="auto" w:fill="FFFFFF"/>
          <w:lang w:val="es-ES"/>
        </w:rPr>
        <w:t>,</w:t>
      </w:r>
      <w:r w:rsidR="006F3DB4" w:rsidRPr="00303B31">
        <w:rPr>
          <w:rFonts w:ascii="Times New Roman" w:hAnsi="Times New Roman" w:cs="Times New Roman"/>
          <w:color w:val="000000" w:themeColor="text1"/>
          <w:sz w:val="28"/>
          <w:szCs w:val="28"/>
          <w:shd w:val="clear" w:color="auto" w:fill="FFFFFF"/>
          <w:lang w:val="es-ES"/>
        </w:rPr>
        <w:t xml:space="preserve"> pues </w:t>
      </w:r>
      <w:r w:rsidR="5CE52FD7" w:rsidRPr="00303B31">
        <w:rPr>
          <w:rFonts w:ascii="Times New Roman" w:hAnsi="Times New Roman" w:cs="Times New Roman"/>
          <w:color w:val="000000" w:themeColor="text1"/>
          <w:sz w:val="28"/>
          <w:szCs w:val="28"/>
          <w:shd w:val="clear" w:color="auto" w:fill="FFFFFF"/>
          <w:lang w:val="es-ES"/>
        </w:rPr>
        <w:t xml:space="preserve">tal como lo expresó la </w:t>
      </w:r>
      <w:r w:rsidR="00CD7441" w:rsidRPr="00303B31">
        <w:rPr>
          <w:rFonts w:ascii="Times New Roman" w:hAnsi="Times New Roman" w:cs="Times New Roman"/>
          <w:color w:val="000000" w:themeColor="text1"/>
          <w:sz w:val="28"/>
          <w:szCs w:val="28"/>
          <w:shd w:val="clear" w:color="auto" w:fill="FFFFFF"/>
          <w:lang w:val="es-ES"/>
        </w:rPr>
        <w:t xml:space="preserve"> en la sentencia C-105 de 2013, un concurso de méritos tiene un nivel de complejidad en sus diversas etapas,</w:t>
      </w:r>
      <w:r w:rsidR="006F3DB4" w:rsidRPr="00303B31">
        <w:rPr>
          <w:rFonts w:ascii="Times New Roman" w:hAnsi="Times New Roman" w:cs="Times New Roman"/>
          <w:color w:val="000000" w:themeColor="text1"/>
          <w:sz w:val="28"/>
          <w:szCs w:val="28"/>
          <w:shd w:val="clear" w:color="auto" w:fill="FFFFFF"/>
          <w:lang w:val="es-ES"/>
        </w:rPr>
        <w:t xml:space="preserve"> por tanto se</w:t>
      </w:r>
      <w:r w:rsidR="00CD7441" w:rsidRPr="00303B31">
        <w:rPr>
          <w:rFonts w:ascii="Times New Roman" w:hAnsi="Times New Roman" w:cs="Times New Roman"/>
          <w:color w:val="000000" w:themeColor="text1"/>
          <w:sz w:val="28"/>
          <w:szCs w:val="28"/>
          <w:shd w:val="clear" w:color="auto" w:fill="FFFFFF"/>
          <w:lang w:val="es-ES"/>
        </w:rPr>
        <w:t xml:space="preserve"> requiere </w:t>
      </w:r>
      <w:r w:rsidR="00CD7441" w:rsidRPr="00303B31">
        <w:rPr>
          <w:rFonts w:ascii="Times New Roman" w:hAnsi="Times New Roman" w:cs="Times New Roman"/>
          <w:b/>
          <w:bCs/>
          <w:color w:val="000000" w:themeColor="text1"/>
          <w:sz w:val="28"/>
          <w:szCs w:val="28"/>
          <w:shd w:val="clear" w:color="auto" w:fill="FFFFFF"/>
          <w:lang w:val="es-ES"/>
        </w:rPr>
        <w:t>imperativamente</w:t>
      </w:r>
      <w:r w:rsidR="006F3DB4" w:rsidRPr="00303B31">
        <w:rPr>
          <w:rFonts w:ascii="Times New Roman" w:hAnsi="Times New Roman" w:cs="Times New Roman"/>
          <w:color w:val="000000" w:themeColor="text1"/>
          <w:sz w:val="28"/>
          <w:szCs w:val="28"/>
          <w:shd w:val="clear" w:color="auto" w:fill="FFFFFF"/>
          <w:lang w:val="es-ES"/>
        </w:rPr>
        <w:t xml:space="preserve"> de</w:t>
      </w:r>
      <w:r w:rsidR="00CD7441" w:rsidRPr="00303B31">
        <w:rPr>
          <w:rFonts w:ascii="Times New Roman" w:hAnsi="Times New Roman" w:cs="Times New Roman"/>
          <w:color w:val="000000" w:themeColor="text1"/>
          <w:sz w:val="28"/>
          <w:szCs w:val="28"/>
          <w:shd w:val="clear" w:color="auto" w:fill="FFFFFF"/>
          <w:lang w:val="es-ES"/>
        </w:rPr>
        <w:t xml:space="preserve"> “</w:t>
      </w:r>
      <w:r w:rsidR="00CD7441" w:rsidRPr="00303B31">
        <w:rPr>
          <w:rFonts w:ascii="Times New Roman" w:hAnsi="Times New Roman" w:cs="Times New Roman"/>
          <w:i/>
          <w:iCs/>
          <w:color w:val="000000" w:themeColor="text1"/>
          <w:sz w:val="28"/>
          <w:szCs w:val="28"/>
          <w:shd w:val="clear" w:color="auto" w:fill="FFFFFF"/>
          <w:lang w:val="es-ES"/>
        </w:rPr>
        <w:t>la disposición y utilización de sofisticadas herramientas humanas, informáticas, administrativas y financieras de las que en principio carecería”</w:t>
      </w:r>
      <w:r w:rsidR="00CD7441" w:rsidRPr="00303B31">
        <w:rPr>
          <w:rFonts w:ascii="Times New Roman" w:hAnsi="Times New Roman" w:cs="Times New Roman"/>
          <w:color w:val="000000" w:themeColor="text1"/>
          <w:sz w:val="28"/>
          <w:szCs w:val="28"/>
          <w:shd w:val="clear" w:color="auto" w:fill="FFFFFF"/>
          <w:lang w:val="es-ES"/>
        </w:rPr>
        <w:t xml:space="preserve"> la corporación edilicia</w:t>
      </w:r>
      <w:r w:rsidR="00506D89" w:rsidRPr="00303B31">
        <w:rPr>
          <w:rFonts w:ascii="Times New Roman" w:hAnsi="Times New Roman" w:cs="Times New Roman"/>
          <w:color w:val="000000" w:themeColor="text1"/>
          <w:sz w:val="28"/>
          <w:szCs w:val="28"/>
          <w:shd w:val="clear" w:color="auto" w:fill="FFFFFF"/>
          <w:lang w:val="es-ES"/>
        </w:rPr>
        <w:t>,</w:t>
      </w:r>
      <w:r w:rsidR="7AB6CD7B" w:rsidRPr="00303B31">
        <w:rPr>
          <w:rFonts w:ascii="Times New Roman" w:hAnsi="Times New Roman" w:cs="Times New Roman"/>
          <w:color w:val="000000" w:themeColor="text1"/>
          <w:sz w:val="28"/>
          <w:szCs w:val="28"/>
          <w:shd w:val="clear" w:color="auto" w:fill="FFFFFF"/>
          <w:lang w:val="es-ES"/>
        </w:rPr>
        <w:t xml:space="preserve"> anudado a que según obra en el certificado de existencia y representación legal allegado por la Cámara de Comercio de Bogotá</w:t>
      </w:r>
      <w:r w:rsidR="00506D89" w:rsidRPr="00303B31">
        <w:rPr>
          <w:rFonts w:ascii="Times New Roman" w:hAnsi="Times New Roman" w:cs="Times New Roman"/>
          <w:color w:val="000000" w:themeColor="text1"/>
          <w:sz w:val="28"/>
          <w:szCs w:val="28"/>
          <w:shd w:val="clear" w:color="auto" w:fill="FFFFFF"/>
          <w:lang w:val="es-ES"/>
        </w:rPr>
        <w:t>,</w:t>
      </w:r>
      <w:r w:rsidR="7AB6CD7B" w:rsidRPr="00303B31">
        <w:rPr>
          <w:rFonts w:ascii="Times New Roman" w:hAnsi="Times New Roman" w:cs="Times New Roman"/>
          <w:color w:val="000000" w:themeColor="text1"/>
          <w:sz w:val="28"/>
          <w:szCs w:val="28"/>
          <w:shd w:val="clear" w:color="auto" w:fill="FFFFFF"/>
          <w:lang w:val="es-ES"/>
        </w:rPr>
        <w:t xml:space="preserve"> se trata de un </w:t>
      </w:r>
      <w:r w:rsidR="7AB6CD7B" w:rsidRPr="00303B31">
        <w:rPr>
          <w:rFonts w:ascii="Times New Roman" w:hAnsi="Times New Roman" w:cs="Times New Roman"/>
          <w:b/>
          <w:bCs/>
          <w:color w:val="000000" w:themeColor="text1"/>
          <w:sz w:val="28"/>
          <w:szCs w:val="28"/>
          <w:shd w:val="clear" w:color="auto" w:fill="FFFFFF"/>
          <w:lang w:val="es-ES"/>
        </w:rPr>
        <w:t>establecimiento de co</w:t>
      </w:r>
      <w:r w:rsidR="0E2F31AA" w:rsidRPr="00303B31">
        <w:rPr>
          <w:rFonts w:ascii="Times New Roman" w:hAnsi="Times New Roman" w:cs="Times New Roman"/>
          <w:b/>
          <w:bCs/>
          <w:color w:val="000000" w:themeColor="text1"/>
          <w:sz w:val="28"/>
          <w:szCs w:val="28"/>
          <w:shd w:val="clear" w:color="auto" w:fill="FFFFFF"/>
          <w:lang w:val="es-ES"/>
        </w:rPr>
        <w:t>mercio</w:t>
      </w:r>
      <w:r w:rsidR="0E2F31AA" w:rsidRPr="00303B31">
        <w:rPr>
          <w:rFonts w:ascii="Times New Roman" w:hAnsi="Times New Roman" w:cs="Times New Roman"/>
          <w:color w:val="000000" w:themeColor="text1"/>
          <w:sz w:val="28"/>
          <w:szCs w:val="28"/>
          <w:shd w:val="clear" w:color="auto" w:fill="FFFFFF"/>
          <w:lang w:val="es-ES"/>
        </w:rPr>
        <w:t>, el cual, a las luces de</w:t>
      </w:r>
      <w:r w:rsidR="0852083B" w:rsidRPr="00303B31">
        <w:rPr>
          <w:rFonts w:ascii="Times New Roman" w:hAnsi="Times New Roman" w:cs="Times New Roman"/>
          <w:color w:val="000000" w:themeColor="text1"/>
          <w:sz w:val="28"/>
          <w:szCs w:val="28"/>
          <w:shd w:val="clear" w:color="auto" w:fill="FFFFFF"/>
          <w:lang w:val="es-ES"/>
        </w:rPr>
        <w:t xml:space="preserve"> la legislación comercial no goza de capacidad jurídica propia.</w:t>
      </w:r>
    </w:p>
    <w:p w14:paraId="2DE403A5" w14:textId="77777777" w:rsidR="002A7915" w:rsidRPr="00AE586F" w:rsidRDefault="002A7915"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1CE873DB" w14:textId="778CD200" w:rsidR="006F3DB4" w:rsidRPr="00AE586F" w:rsidRDefault="006212FB" w:rsidP="5090A3E1">
      <w:pPr>
        <w:overflowPunct w:val="0"/>
        <w:autoSpaceDE w:val="0"/>
        <w:autoSpaceDN w:val="0"/>
        <w:adjustRightInd w:val="0"/>
        <w:spacing w:after="0" w:line="360" w:lineRule="auto"/>
        <w:ind w:right="49"/>
        <w:jc w:val="both"/>
        <w:rPr>
          <w:rFonts w:ascii="Times New Roman" w:eastAsia="Times New Roman" w:hAnsi="Times New Roman" w:cs="Times New Roman"/>
          <w:i/>
          <w:iCs/>
          <w:sz w:val="26"/>
          <w:szCs w:val="26"/>
          <w:lang w:val="es-ES" w:eastAsia="es-ES"/>
        </w:rPr>
      </w:pPr>
      <w:r w:rsidRPr="00AE586F">
        <w:rPr>
          <w:rFonts w:ascii="Times New Roman" w:hAnsi="Times New Roman" w:cs="Times New Roman"/>
          <w:sz w:val="28"/>
          <w:szCs w:val="28"/>
          <w:lang w:val="es-ES"/>
        </w:rPr>
        <w:t xml:space="preserve">Al respecto </w:t>
      </w:r>
      <w:r w:rsidR="006F3DB4" w:rsidRPr="00AE586F">
        <w:rPr>
          <w:rFonts w:ascii="Times New Roman" w:hAnsi="Times New Roman" w:cs="Times New Roman"/>
          <w:sz w:val="28"/>
          <w:szCs w:val="28"/>
          <w:lang w:val="es-ES"/>
        </w:rPr>
        <w:t>el Consejo de Estado</w:t>
      </w:r>
      <w:r w:rsidRPr="00AE586F">
        <w:rPr>
          <w:rFonts w:ascii="Times New Roman" w:hAnsi="Times New Roman" w:cs="Times New Roman"/>
          <w:sz w:val="28"/>
          <w:szCs w:val="28"/>
          <w:lang w:val="es-ES"/>
        </w:rPr>
        <w:t xml:space="preserve"> </w:t>
      </w:r>
      <w:r w:rsidR="6E938CFB" w:rsidRPr="00AE586F">
        <w:rPr>
          <w:rFonts w:ascii="Times New Roman" w:hAnsi="Times New Roman" w:cs="Times New Roman"/>
          <w:sz w:val="28"/>
          <w:szCs w:val="28"/>
          <w:lang w:val="es-ES"/>
        </w:rPr>
        <w:t xml:space="preserve">fue enfático al señalar </w:t>
      </w:r>
      <w:r w:rsidR="00506D89" w:rsidRPr="00AE586F">
        <w:rPr>
          <w:rFonts w:ascii="Times New Roman" w:hAnsi="Times New Roman" w:cs="Times New Roman"/>
          <w:sz w:val="28"/>
          <w:szCs w:val="28"/>
          <w:lang w:val="es-ES"/>
        </w:rPr>
        <w:t>que</w:t>
      </w:r>
      <w:r w:rsidR="006F3DB4" w:rsidRPr="00AE586F">
        <w:rPr>
          <w:rFonts w:ascii="Times New Roman" w:hAnsi="Times New Roman" w:cs="Times New Roman"/>
          <w:sz w:val="28"/>
          <w:szCs w:val="28"/>
          <w:lang w:val="es-ES"/>
        </w:rPr>
        <w:t xml:space="preserve"> </w:t>
      </w:r>
      <w:r w:rsidR="006F3DB4" w:rsidRPr="5090A3E1">
        <w:rPr>
          <w:rFonts w:ascii="Times New Roman" w:hAnsi="Times New Roman" w:cs="Times New Roman"/>
          <w:i/>
          <w:iCs/>
          <w:sz w:val="26"/>
          <w:szCs w:val="26"/>
          <w:lang w:val="es-ES"/>
        </w:rPr>
        <w:t>“</w:t>
      </w:r>
      <w:r w:rsidR="006F3DB4" w:rsidRPr="5090A3E1">
        <w:rPr>
          <w:rFonts w:ascii="Times New Roman" w:eastAsia="Times New Roman" w:hAnsi="Times New Roman" w:cs="Times New Roman"/>
          <w:b/>
          <w:bCs/>
          <w:i/>
          <w:iCs/>
          <w:sz w:val="26"/>
          <w:szCs w:val="26"/>
          <w:lang w:val="es-ES" w:eastAsia="es-ES"/>
        </w:rPr>
        <w:t>CREAMOS TALENTOS no ostenta las calidades necesarias para ser categorizada como entidad especializada</w:t>
      </w:r>
      <w:r w:rsidR="006F3DB4" w:rsidRPr="5090A3E1">
        <w:rPr>
          <w:rFonts w:ascii="Times New Roman" w:eastAsia="Times New Roman" w:hAnsi="Times New Roman" w:cs="Times New Roman"/>
          <w:i/>
          <w:iCs/>
          <w:sz w:val="26"/>
          <w:szCs w:val="26"/>
          <w:lang w:val="es-ES" w:eastAsia="es-ES"/>
        </w:rPr>
        <w:t xml:space="preserve">, pues, por un lado, no cuenta en sus actividades con elementos determinantes que permitan así considerarla, y por otro, </w:t>
      </w:r>
      <w:r w:rsidR="006F3DB4" w:rsidRPr="5090A3E1">
        <w:rPr>
          <w:rFonts w:ascii="Times New Roman" w:eastAsia="Times New Roman" w:hAnsi="Times New Roman" w:cs="Times New Roman"/>
          <w:b/>
          <w:bCs/>
          <w:i/>
          <w:iCs/>
          <w:sz w:val="26"/>
          <w:szCs w:val="26"/>
          <w:lang w:val="es-ES" w:eastAsia="es-ES"/>
        </w:rPr>
        <w:t>carece de persona jurídica</w:t>
      </w:r>
      <w:r w:rsidR="006F3DB4" w:rsidRPr="5090A3E1">
        <w:rPr>
          <w:rFonts w:ascii="Times New Roman" w:eastAsia="Times New Roman" w:hAnsi="Times New Roman" w:cs="Times New Roman"/>
          <w:i/>
          <w:iCs/>
          <w:sz w:val="26"/>
          <w:szCs w:val="26"/>
          <w:lang w:val="es-ES" w:eastAsia="es-ES"/>
        </w:rPr>
        <w:t>, lo que conlleva a la Sala a ratificar la configuración del primer vicio invocado por el demandante, referente a que el concurso de méritos no fue apoyado por una corporación idónea.”</w:t>
      </w:r>
      <w:r w:rsidR="0073418E" w:rsidRPr="5090A3E1">
        <w:rPr>
          <w:rStyle w:val="Refdenotaalpie"/>
          <w:rFonts w:ascii="Times New Roman" w:eastAsia="Times New Roman" w:hAnsi="Times New Roman" w:cs="Times New Roman"/>
          <w:i/>
          <w:iCs/>
          <w:sz w:val="26"/>
          <w:szCs w:val="26"/>
          <w:lang w:val="es-ES" w:eastAsia="es-ES"/>
        </w:rPr>
        <w:footnoteReference w:id="30"/>
      </w:r>
    </w:p>
    <w:p w14:paraId="31AF5DA4" w14:textId="5D393469" w:rsidR="5090A3E1" w:rsidRDefault="5090A3E1" w:rsidP="5090A3E1">
      <w:pPr>
        <w:spacing w:after="0" w:line="360" w:lineRule="auto"/>
        <w:ind w:right="49"/>
        <w:jc w:val="both"/>
        <w:rPr>
          <w:rFonts w:ascii="Times New Roman" w:hAnsi="Times New Roman" w:cs="Times New Roman"/>
          <w:sz w:val="28"/>
          <w:szCs w:val="28"/>
          <w:lang w:val="es-ES"/>
        </w:rPr>
      </w:pPr>
    </w:p>
    <w:p w14:paraId="6AB6BDAA" w14:textId="787656C6" w:rsidR="00AC0D33" w:rsidRPr="00AE586F" w:rsidRDefault="0041EA20" w:rsidP="5090A3E1">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5090A3E1">
        <w:rPr>
          <w:rFonts w:ascii="Times New Roman" w:hAnsi="Times New Roman" w:cs="Times New Roman"/>
          <w:sz w:val="28"/>
          <w:szCs w:val="28"/>
          <w:lang w:val="es-ES"/>
        </w:rPr>
        <w:t xml:space="preserve">No ignora la Sala que </w:t>
      </w:r>
      <w:r w:rsidR="00772E4B" w:rsidRPr="5090A3E1">
        <w:rPr>
          <w:rFonts w:ascii="Times New Roman" w:hAnsi="Times New Roman" w:cs="Times New Roman"/>
          <w:sz w:val="28"/>
          <w:szCs w:val="28"/>
          <w:lang w:val="es-ES"/>
        </w:rPr>
        <w:t xml:space="preserve">esta Corporación </w:t>
      </w:r>
      <w:r w:rsidR="40A7F61C" w:rsidRPr="5090A3E1">
        <w:rPr>
          <w:rFonts w:ascii="Times New Roman" w:hAnsi="Times New Roman" w:cs="Times New Roman"/>
          <w:sz w:val="28"/>
          <w:szCs w:val="28"/>
          <w:lang w:val="es-ES"/>
        </w:rPr>
        <w:t>en sentencia d</w:t>
      </w:r>
      <w:r w:rsidR="00772E4B" w:rsidRPr="5090A3E1">
        <w:rPr>
          <w:rFonts w:ascii="Times New Roman" w:hAnsi="Times New Roman" w:cs="Times New Roman"/>
          <w:sz w:val="28"/>
          <w:szCs w:val="28"/>
          <w:lang w:val="es-ES"/>
        </w:rPr>
        <w:t>el</w:t>
      </w:r>
      <w:r w:rsidR="00531F41" w:rsidRPr="00AE586F">
        <w:rPr>
          <w:rFonts w:ascii="Times New Roman" w:eastAsia="Times New Roman" w:hAnsi="Times New Roman" w:cs="Times New Roman"/>
          <w:color w:val="000000" w:themeColor="text1"/>
          <w:sz w:val="28"/>
          <w:szCs w:val="28"/>
          <w:lang w:val="es-ES" w:eastAsia="es-ES"/>
        </w:rPr>
        <w:t xml:space="preserve"> 9 de octubre de 2018, radicado con el 150012333000201800136-00</w:t>
      </w:r>
      <w:r w:rsidR="00772E4B" w:rsidRPr="00AE586F">
        <w:rPr>
          <w:rStyle w:val="Refdenotaalpie"/>
          <w:rFonts w:ascii="Times New Roman" w:eastAsia="Times New Roman" w:hAnsi="Times New Roman" w:cs="Times New Roman"/>
          <w:color w:val="000000" w:themeColor="text1"/>
          <w:sz w:val="28"/>
          <w:szCs w:val="28"/>
          <w:lang w:val="es-ES" w:eastAsia="es-ES"/>
        </w:rPr>
        <w:footnoteReference w:id="31"/>
      </w:r>
      <w:r w:rsidR="00772E4B" w:rsidRPr="5090A3E1">
        <w:rPr>
          <w:rFonts w:ascii="Times New Roman" w:hAnsi="Times New Roman" w:cs="Times New Roman"/>
          <w:sz w:val="28"/>
          <w:szCs w:val="28"/>
          <w:lang w:val="es-ES"/>
        </w:rPr>
        <w:t xml:space="preserve">, en la que se negaron las pretensiones de la demanda de nulidad electoral en contra de la elección del personero municipal de </w:t>
      </w:r>
      <w:r w:rsidR="126D4908" w:rsidRPr="5090A3E1">
        <w:rPr>
          <w:rFonts w:ascii="Times New Roman" w:hAnsi="Times New Roman" w:cs="Times New Roman"/>
          <w:sz w:val="28"/>
          <w:szCs w:val="28"/>
          <w:lang w:val="es-ES"/>
        </w:rPr>
        <w:t>Tunja, -</w:t>
      </w:r>
      <w:r w:rsidR="00772E4B" w:rsidRPr="5090A3E1">
        <w:rPr>
          <w:rFonts w:ascii="Times New Roman" w:hAnsi="Times New Roman" w:cs="Times New Roman"/>
          <w:sz w:val="28"/>
          <w:szCs w:val="28"/>
          <w:lang w:val="es-ES"/>
        </w:rPr>
        <w:t xml:space="preserve"> se analizó</w:t>
      </w:r>
      <w:r w:rsidR="5E4E23AB" w:rsidRPr="5090A3E1">
        <w:rPr>
          <w:rFonts w:ascii="Times New Roman" w:hAnsi="Times New Roman" w:cs="Times New Roman"/>
          <w:sz w:val="28"/>
          <w:szCs w:val="28"/>
          <w:lang w:val="es-ES"/>
        </w:rPr>
        <w:t>,</w:t>
      </w:r>
      <w:r w:rsidR="00772E4B" w:rsidRPr="5090A3E1">
        <w:rPr>
          <w:rFonts w:ascii="Times New Roman" w:hAnsi="Times New Roman" w:cs="Times New Roman"/>
          <w:sz w:val="28"/>
          <w:szCs w:val="28"/>
          <w:lang w:val="es-ES"/>
        </w:rPr>
        <w:t xml:space="preserve"> entre otros cargos</w:t>
      </w:r>
      <w:r w:rsidR="00AC0D33" w:rsidRPr="5090A3E1">
        <w:rPr>
          <w:rFonts w:ascii="Times New Roman" w:hAnsi="Times New Roman" w:cs="Times New Roman"/>
          <w:sz w:val="28"/>
          <w:szCs w:val="28"/>
          <w:lang w:val="es-ES"/>
        </w:rPr>
        <w:t>,</w:t>
      </w:r>
      <w:r w:rsidR="00772E4B" w:rsidRPr="5090A3E1">
        <w:rPr>
          <w:rFonts w:ascii="Times New Roman" w:hAnsi="Times New Roman" w:cs="Times New Roman"/>
          <w:sz w:val="28"/>
          <w:szCs w:val="28"/>
          <w:lang w:val="es-ES"/>
        </w:rPr>
        <w:t xml:space="preserve"> la idoneidad y experiencia de </w:t>
      </w:r>
      <w:r w:rsidR="00772E4B" w:rsidRPr="5090A3E1">
        <w:rPr>
          <w:rFonts w:ascii="Times New Roman" w:hAnsi="Times New Roman" w:cs="Times New Roman"/>
          <w:i/>
          <w:iCs/>
          <w:sz w:val="28"/>
          <w:szCs w:val="28"/>
          <w:lang w:val="es-ES"/>
        </w:rPr>
        <w:t>FENACON y CREAMOS TALENTOS</w:t>
      </w:r>
      <w:r w:rsidR="40D74887" w:rsidRPr="5090A3E1">
        <w:rPr>
          <w:rFonts w:ascii="Times New Roman" w:hAnsi="Times New Roman" w:cs="Times New Roman"/>
          <w:i/>
          <w:iCs/>
          <w:sz w:val="28"/>
          <w:szCs w:val="28"/>
          <w:lang w:val="es-ES"/>
        </w:rPr>
        <w:t>-</w:t>
      </w:r>
      <w:r w:rsidR="00772E4B" w:rsidRPr="5090A3E1">
        <w:rPr>
          <w:rFonts w:ascii="Times New Roman" w:hAnsi="Times New Roman" w:cs="Times New Roman"/>
          <w:i/>
          <w:iCs/>
          <w:sz w:val="28"/>
          <w:szCs w:val="28"/>
          <w:lang w:val="es-ES"/>
        </w:rPr>
        <w:t xml:space="preserve">, </w:t>
      </w:r>
      <w:r w:rsidR="534B6212" w:rsidRPr="5090A3E1">
        <w:rPr>
          <w:rFonts w:ascii="Times New Roman" w:hAnsi="Times New Roman" w:cs="Times New Roman"/>
          <w:sz w:val="28"/>
          <w:szCs w:val="28"/>
          <w:lang w:val="es-ES"/>
        </w:rPr>
        <w:t xml:space="preserve">pero no es un precedente vinculante dado que </w:t>
      </w:r>
      <w:r w:rsidR="00772E4B" w:rsidRPr="5090A3E1">
        <w:rPr>
          <w:rFonts w:ascii="Times New Roman" w:hAnsi="Times New Roman" w:cs="Times New Roman"/>
          <w:sz w:val="28"/>
          <w:szCs w:val="28"/>
          <w:lang w:val="es-ES"/>
        </w:rPr>
        <w:t>contradice</w:t>
      </w:r>
      <w:r w:rsidR="00531F41" w:rsidRPr="5090A3E1">
        <w:rPr>
          <w:rFonts w:ascii="Times New Roman" w:hAnsi="Times New Roman" w:cs="Times New Roman"/>
          <w:sz w:val="28"/>
          <w:szCs w:val="28"/>
          <w:lang w:val="es-ES"/>
        </w:rPr>
        <w:t xml:space="preserve"> el criterio establecido por</w:t>
      </w:r>
      <w:r w:rsidR="5196605B" w:rsidRPr="5090A3E1">
        <w:rPr>
          <w:rFonts w:ascii="Times New Roman" w:hAnsi="Times New Roman" w:cs="Times New Roman"/>
          <w:sz w:val="28"/>
          <w:szCs w:val="28"/>
          <w:lang w:val="es-ES"/>
        </w:rPr>
        <w:t xml:space="preserve"> la </w:t>
      </w:r>
      <w:r w:rsidR="463F2CBE" w:rsidRPr="5090A3E1">
        <w:rPr>
          <w:rFonts w:ascii="Times New Roman" w:hAnsi="Times New Roman" w:cs="Times New Roman"/>
          <w:sz w:val="28"/>
          <w:szCs w:val="28"/>
          <w:lang w:val="es-ES"/>
        </w:rPr>
        <w:t>jurisprudencia del</w:t>
      </w:r>
      <w:r w:rsidR="00531F41" w:rsidRPr="5090A3E1">
        <w:rPr>
          <w:rFonts w:ascii="Times New Roman" w:hAnsi="Times New Roman" w:cs="Times New Roman"/>
          <w:sz w:val="28"/>
          <w:szCs w:val="28"/>
          <w:lang w:val="es-ES"/>
        </w:rPr>
        <w:t xml:space="preserve"> Consejo de Estado respecto a la idoneidad de la</w:t>
      </w:r>
      <w:r w:rsidR="00772E4B" w:rsidRPr="5090A3E1">
        <w:rPr>
          <w:rFonts w:ascii="Times New Roman" w:hAnsi="Times New Roman" w:cs="Times New Roman"/>
          <w:sz w:val="28"/>
          <w:szCs w:val="28"/>
          <w:lang w:val="es-ES"/>
        </w:rPr>
        <w:t>s</w:t>
      </w:r>
      <w:r w:rsidR="00531F41" w:rsidRPr="5090A3E1">
        <w:rPr>
          <w:rFonts w:ascii="Times New Roman" w:hAnsi="Times New Roman" w:cs="Times New Roman"/>
          <w:sz w:val="28"/>
          <w:szCs w:val="28"/>
          <w:lang w:val="es-ES"/>
        </w:rPr>
        <w:t xml:space="preserve"> entidad</w:t>
      </w:r>
      <w:r w:rsidR="00772E4B" w:rsidRPr="5090A3E1">
        <w:rPr>
          <w:rFonts w:ascii="Times New Roman" w:hAnsi="Times New Roman" w:cs="Times New Roman"/>
          <w:sz w:val="28"/>
          <w:szCs w:val="28"/>
          <w:lang w:val="es-ES"/>
        </w:rPr>
        <w:t>es</w:t>
      </w:r>
      <w:r w:rsidR="00531F41" w:rsidRPr="5090A3E1">
        <w:rPr>
          <w:rFonts w:ascii="Times New Roman" w:hAnsi="Times New Roman" w:cs="Times New Roman"/>
          <w:sz w:val="28"/>
          <w:szCs w:val="28"/>
          <w:lang w:val="es-ES"/>
        </w:rPr>
        <w:t xml:space="preserve"> contratista</w:t>
      </w:r>
      <w:r w:rsidR="00772E4B" w:rsidRPr="5090A3E1">
        <w:rPr>
          <w:rFonts w:ascii="Times New Roman" w:hAnsi="Times New Roman" w:cs="Times New Roman"/>
          <w:sz w:val="28"/>
          <w:szCs w:val="28"/>
          <w:lang w:val="es-ES"/>
        </w:rPr>
        <w:t>s</w:t>
      </w:r>
      <w:r w:rsidR="65FAF31C" w:rsidRPr="5090A3E1">
        <w:rPr>
          <w:rFonts w:ascii="Times New Roman" w:hAnsi="Times New Roman" w:cs="Times New Roman"/>
          <w:sz w:val="28"/>
          <w:szCs w:val="28"/>
          <w:lang w:val="es-ES"/>
        </w:rPr>
        <w:t>.</w:t>
      </w:r>
    </w:p>
    <w:p w14:paraId="16074A5F" w14:textId="09FCF09E" w:rsidR="00AC0D33" w:rsidRPr="00AE586F" w:rsidRDefault="00AC0D33" w:rsidP="5090A3E1">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62FA929E" w14:textId="7306EFB5" w:rsidR="00AC0D33" w:rsidRPr="00AE586F" w:rsidRDefault="65FAF31C" w:rsidP="5090A3E1">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5090A3E1">
        <w:rPr>
          <w:rFonts w:ascii="Times New Roman" w:hAnsi="Times New Roman" w:cs="Times New Roman"/>
          <w:sz w:val="28"/>
          <w:szCs w:val="28"/>
          <w:lang w:val="es-ES"/>
        </w:rPr>
        <w:t xml:space="preserve">En efecto, </w:t>
      </w:r>
      <w:r w:rsidR="00531F41" w:rsidRPr="5090A3E1">
        <w:rPr>
          <w:rFonts w:ascii="Times New Roman" w:hAnsi="Times New Roman" w:cs="Times New Roman"/>
          <w:sz w:val="28"/>
          <w:szCs w:val="28"/>
          <w:lang w:val="es-ES"/>
        </w:rPr>
        <w:t xml:space="preserve">la Sección Quinta de dicha Corporación, </w:t>
      </w:r>
      <w:r w:rsidR="00AC0D33" w:rsidRPr="5090A3E1">
        <w:rPr>
          <w:rFonts w:ascii="Times New Roman" w:hAnsi="Times New Roman" w:cs="Times New Roman"/>
          <w:sz w:val="28"/>
          <w:szCs w:val="28"/>
          <w:lang w:val="es-ES"/>
        </w:rPr>
        <w:t xml:space="preserve">desde la </w:t>
      </w:r>
      <w:r w:rsidR="00531F41" w:rsidRPr="5090A3E1">
        <w:rPr>
          <w:rFonts w:ascii="Times New Roman" w:hAnsi="Times New Roman" w:cs="Times New Roman"/>
          <w:sz w:val="28"/>
          <w:szCs w:val="28"/>
          <w:lang w:val="es-ES"/>
        </w:rPr>
        <w:t>sentencia proferida el 8 de junio de 2017, Rad. No. 76001- 23-33-000-2016-00233-01, C.P. Dr. Alberto Yepes Barrios y en auto del 8 de octubre de 2020, Rad. No. 73001-23-</w:t>
      </w:r>
      <w:r w:rsidR="00AC0D33" w:rsidRPr="5090A3E1">
        <w:rPr>
          <w:rFonts w:ascii="Times New Roman" w:hAnsi="Times New Roman" w:cs="Times New Roman"/>
          <w:sz w:val="28"/>
          <w:szCs w:val="28"/>
          <w:lang w:val="es-ES"/>
        </w:rPr>
        <w:t xml:space="preserve">33-000-2020-00081-01, C.P. </w:t>
      </w:r>
      <w:r w:rsidR="00531F41" w:rsidRPr="5090A3E1">
        <w:rPr>
          <w:rFonts w:ascii="Times New Roman" w:hAnsi="Times New Roman" w:cs="Times New Roman"/>
          <w:sz w:val="28"/>
          <w:szCs w:val="28"/>
          <w:lang w:val="es-ES"/>
        </w:rPr>
        <w:t xml:space="preserve">Lucy Jeannette Bermúdez </w:t>
      </w:r>
      <w:proofErr w:type="spellStart"/>
      <w:r w:rsidR="00531F41" w:rsidRPr="5090A3E1">
        <w:rPr>
          <w:rFonts w:ascii="Times New Roman" w:hAnsi="Times New Roman" w:cs="Times New Roman"/>
          <w:sz w:val="28"/>
          <w:szCs w:val="28"/>
          <w:lang w:val="es-ES"/>
        </w:rPr>
        <w:t>Bermúdez</w:t>
      </w:r>
      <w:proofErr w:type="spellEnd"/>
      <w:r w:rsidR="00531F41" w:rsidRPr="5090A3E1">
        <w:rPr>
          <w:rFonts w:ascii="Times New Roman" w:hAnsi="Times New Roman" w:cs="Times New Roman"/>
          <w:sz w:val="28"/>
          <w:szCs w:val="28"/>
          <w:lang w:val="es-ES"/>
        </w:rPr>
        <w:t xml:space="preserve">, en consonancia con lo preceptuado en el artículo 2.2.27.1 del Decreto 1083 de 2015, dejó entrever la importancia de la acreditación de unos requisitos </w:t>
      </w:r>
      <w:r w:rsidR="00531F41" w:rsidRPr="5090A3E1">
        <w:rPr>
          <w:rFonts w:ascii="Times New Roman" w:hAnsi="Times New Roman" w:cs="Times New Roman"/>
          <w:sz w:val="28"/>
          <w:szCs w:val="28"/>
          <w:lang w:val="es-ES"/>
        </w:rPr>
        <w:lastRenderedPageBreak/>
        <w:t>específicos tratándose de una “</w:t>
      </w:r>
      <w:r w:rsidR="00531F41" w:rsidRPr="5090A3E1">
        <w:rPr>
          <w:rFonts w:ascii="Times New Roman" w:hAnsi="Times New Roman" w:cs="Times New Roman"/>
          <w:i/>
          <w:iCs/>
          <w:sz w:val="28"/>
          <w:szCs w:val="28"/>
          <w:lang w:val="es-ES"/>
        </w:rPr>
        <w:t>entidad especializada en procesos de selección de personal</w:t>
      </w:r>
      <w:r w:rsidR="00531F41" w:rsidRPr="5090A3E1">
        <w:rPr>
          <w:rFonts w:ascii="Times New Roman" w:hAnsi="Times New Roman" w:cs="Times New Roman"/>
          <w:sz w:val="28"/>
          <w:szCs w:val="28"/>
          <w:lang w:val="es-ES"/>
        </w:rPr>
        <w:t>” que a</w:t>
      </w:r>
      <w:r w:rsidR="75701C67" w:rsidRPr="5090A3E1">
        <w:rPr>
          <w:rFonts w:ascii="Times New Roman" w:hAnsi="Times New Roman" w:cs="Times New Roman"/>
          <w:sz w:val="28"/>
          <w:szCs w:val="28"/>
          <w:lang w:val="es-ES"/>
        </w:rPr>
        <w:t>poya</w:t>
      </w:r>
      <w:r w:rsidR="00531F41" w:rsidRPr="5090A3E1">
        <w:rPr>
          <w:rFonts w:ascii="Times New Roman" w:hAnsi="Times New Roman" w:cs="Times New Roman"/>
          <w:sz w:val="28"/>
          <w:szCs w:val="28"/>
          <w:lang w:val="es-ES"/>
        </w:rPr>
        <w:t xml:space="preserve"> al Concejo Municipal en el concurso público de méritos para elegir al Personero</w:t>
      </w:r>
      <w:r w:rsidR="38618A5F" w:rsidRPr="5090A3E1">
        <w:rPr>
          <w:rFonts w:ascii="Times New Roman" w:hAnsi="Times New Roman" w:cs="Times New Roman"/>
          <w:sz w:val="28"/>
          <w:szCs w:val="28"/>
          <w:lang w:val="es-ES"/>
        </w:rPr>
        <w:t>,</w:t>
      </w:r>
      <w:r w:rsidR="00531F41" w:rsidRPr="5090A3E1">
        <w:rPr>
          <w:rFonts w:ascii="Times New Roman" w:hAnsi="Times New Roman" w:cs="Times New Roman"/>
          <w:sz w:val="28"/>
          <w:szCs w:val="28"/>
          <w:lang w:val="es-ES"/>
        </w:rPr>
        <w:t xml:space="preserve"> a saber: (i) que sea una persona jurídica privada o pública y; (</w:t>
      </w:r>
      <w:proofErr w:type="spellStart"/>
      <w:r w:rsidR="00531F41" w:rsidRPr="5090A3E1">
        <w:rPr>
          <w:rFonts w:ascii="Times New Roman" w:hAnsi="Times New Roman" w:cs="Times New Roman"/>
          <w:sz w:val="28"/>
          <w:szCs w:val="28"/>
          <w:lang w:val="es-ES"/>
        </w:rPr>
        <w:t>ii</w:t>
      </w:r>
      <w:proofErr w:type="spellEnd"/>
      <w:r w:rsidR="00531F41" w:rsidRPr="5090A3E1">
        <w:rPr>
          <w:rFonts w:ascii="Times New Roman" w:hAnsi="Times New Roman" w:cs="Times New Roman"/>
          <w:sz w:val="28"/>
          <w:szCs w:val="28"/>
          <w:lang w:val="es-ES"/>
        </w:rPr>
        <w:t>) que tenga dentro de su objeto social la realización, apoyo o gestión a pr</w:t>
      </w:r>
      <w:r w:rsidR="00AC0D33" w:rsidRPr="5090A3E1">
        <w:rPr>
          <w:rFonts w:ascii="Times New Roman" w:hAnsi="Times New Roman" w:cs="Times New Roman"/>
          <w:sz w:val="28"/>
          <w:szCs w:val="28"/>
          <w:lang w:val="es-ES"/>
        </w:rPr>
        <w:t>ocesos de selección de personal.</w:t>
      </w:r>
    </w:p>
    <w:p w14:paraId="48E9BDBF" w14:textId="77777777" w:rsidR="00AC0D33" w:rsidRPr="00AE586F" w:rsidRDefault="00AC0D33" w:rsidP="00531F41">
      <w:pPr>
        <w:overflowPunct w:val="0"/>
        <w:autoSpaceDE w:val="0"/>
        <w:autoSpaceDN w:val="0"/>
        <w:adjustRightInd w:val="0"/>
        <w:spacing w:after="0" w:line="360" w:lineRule="auto"/>
        <w:ind w:right="49"/>
        <w:jc w:val="both"/>
        <w:rPr>
          <w:rFonts w:ascii="Times New Roman" w:hAnsi="Times New Roman" w:cs="Times New Roman"/>
          <w:sz w:val="28"/>
          <w:lang w:val="es-ES"/>
        </w:rPr>
      </w:pPr>
    </w:p>
    <w:p w14:paraId="0856EA7B" w14:textId="32ACD216" w:rsidR="00AC0D33" w:rsidRPr="00AE586F" w:rsidRDefault="2DAE6B35" w:rsidP="5090A3E1">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r w:rsidRPr="5090A3E1">
        <w:rPr>
          <w:rFonts w:ascii="Times New Roman" w:hAnsi="Times New Roman" w:cs="Times New Roman"/>
          <w:sz w:val="28"/>
          <w:szCs w:val="28"/>
          <w:lang w:val="es-ES"/>
        </w:rPr>
        <w:t>P</w:t>
      </w:r>
      <w:r w:rsidR="00531F41" w:rsidRPr="5090A3E1">
        <w:rPr>
          <w:rFonts w:ascii="Times New Roman" w:hAnsi="Times New Roman" w:cs="Times New Roman"/>
          <w:sz w:val="28"/>
          <w:szCs w:val="28"/>
          <w:lang w:val="es-ES"/>
        </w:rPr>
        <w:t xml:space="preserve">ostura que </w:t>
      </w:r>
      <w:r w:rsidR="126B6F52" w:rsidRPr="5090A3E1">
        <w:rPr>
          <w:rFonts w:ascii="Times New Roman" w:hAnsi="Times New Roman" w:cs="Times New Roman"/>
          <w:sz w:val="28"/>
          <w:szCs w:val="28"/>
          <w:lang w:val="es-ES"/>
        </w:rPr>
        <w:t xml:space="preserve">ha sido </w:t>
      </w:r>
      <w:r w:rsidR="00531F41" w:rsidRPr="5090A3E1">
        <w:rPr>
          <w:rFonts w:ascii="Times New Roman" w:hAnsi="Times New Roman" w:cs="Times New Roman"/>
          <w:sz w:val="28"/>
          <w:szCs w:val="28"/>
          <w:lang w:val="es-ES"/>
        </w:rPr>
        <w:t>acog</w:t>
      </w:r>
      <w:r w:rsidR="12EF8CB2" w:rsidRPr="5090A3E1">
        <w:rPr>
          <w:rFonts w:ascii="Times New Roman" w:hAnsi="Times New Roman" w:cs="Times New Roman"/>
          <w:sz w:val="28"/>
          <w:szCs w:val="28"/>
          <w:lang w:val="es-ES"/>
        </w:rPr>
        <w:t>ida por otras salas de decisión de</w:t>
      </w:r>
      <w:r w:rsidR="00AC0D33" w:rsidRPr="5090A3E1">
        <w:rPr>
          <w:rFonts w:ascii="Times New Roman" w:hAnsi="Times New Roman" w:cs="Times New Roman"/>
          <w:sz w:val="28"/>
          <w:szCs w:val="28"/>
          <w:lang w:val="es-ES"/>
        </w:rPr>
        <w:t xml:space="preserve"> este Tribunal no solo en el asunto de la referencia, sino también como puede verse en el auto proferido el 9 de junio de 2021, dentro del proceso </w:t>
      </w:r>
      <w:r w:rsidR="42973018" w:rsidRPr="5090A3E1">
        <w:rPr>
          <w:rFonts w:ascii="Times New Roman" w:hAnsi="Times New Roman" w:cs="Times New Roman"/>
          <w:sz w:val="28"/>
          <w:szCs w:val="28"/>
          <w:lang w:val="es-ES"/>
        </w:rPr>
        <w:t>con radicación</w:t>
      </w:r>
      <w:r w:rsidR="00AC0D33" w:rsidRPr="5090A3E1">
        <w:rPr>
          <w:rFonts w:ascii="Times New Roman" w:hAnsi="Times New Roman" w:cs="Times New Roman"/>
          <w:sz w:val="28"/>
          <w:szCs w:val="28"/>
          <w:lang w:val="es-ES"/>
        </w:rPr>
        <w:t xml:space="preserve"> 2020-00190-01, MP. Luis Ernesto Arciniegas Triana, en la sentencia proferida el 22 de junio de 2021, dentro del proceso </w:t>
      </w:r>
      <w:proofErr w:type="spellStart"/>
      <w:r w:rsidR="00AC0D33" w:rsidRPr="5090A3E1">
        <w:rPr>
          <w:rFonts w:ascii="Times New Roman" w:hAnsi="Times New Roman" w:cs="Times New Roman"/>
          <w:sz w:val="28"/>
          <w:szCs w:val="28"/>
          <w:lang w:val="es-ES"/>
        </w:rPr>
        <w:t>nº</w:t>
      </w:r>
      <w:proofErr w:type="spellEnd"/>
      <w:r w:rsidR="00AC0D33" w:rsidRPr="5090A3E1">
        <w:rPr>
          <w:rFonts w:ascii="Times New Roman" w:hAnsi="Times New Roman" w:cs="Times New Roman"/>
          <w:sz w:val="28"/>
          <w:szCs w:val="28"/>
          <w:lang w:val="es-ES"/>
        </w:rPr>
        <w:t xml:space="preserve"> 2020-00022-02, MP. Martha Isabel Piñeros Rivera, y en la sentencia emitida el 9 de julio de 2021, dentro del proceso </w:t>
      </w:r>
      <w:r w:rsidR="071E798C" w:rsidRPr="5090A3E1">
        <w:rPr>
          <w:rFonts w:ascii="Times New Roman" w:hAnsi="Times New Roman" w:cs="Times New Roman"/>
          <w:sz w:val="28"/>
          <w:szCs w:val="28"/>
          <w:lang w:val="es-ES"/>
        </w:rPr>
        <w:t xml:space="preserve">con radicación </w:t>
      </w:r>
      <w:r w:rsidR="00AC0D33" w:rsidRPr="5090A3E1">
        <w:rPr>
          <w:rFonts w:ascii="Times New Roman" w:hAnsi="Times New Roman" w:cs="Times New Roman"/>
          <w:sz w:val="28"/>
          <w:szCs w:val="28"/>
          <w:lang w:val="es-ES"/>
        </w:rPr>
        <w:t xml:space="preserve">2020-00033-01, MP. José </w:t>
      </w:r>
      <w:proofErr w:type="spellStart"/>
      <w:r w:rsidR="00AC0D33" w:rsidRPr="5090A3E1">
        <w:rPr>
          <w:rFonts w:ascii="Times New Roman" w:hAnsi="Times New Roman" w:cs="Times New Roman"/>
          <w:sz w:val="28"/>
          <w:szCs w:val="28"/>
          <w:lang w:val="es-ES"/>
        </w:rPr>
        <w:t>Ascención</w:t>
      </w:r>
      <w:proofErr w:type="spellEnd"/>
      <w:r w:rsidR="00AC0D33" w:rsidRPr="5090A3E1">
        <w:rPr>
          <w:rFonts w:ascii="Times New Roman" w:hAnsi="Times New Roman" w:cs="Times New Roman"/>
          <w:sz w:val="28"/>
          <w:szCs w:val="28"/>
          <w:lang w:val="es-ES"/>
        </w:rPr>
        <w:t xml:space="preserve"> Fernández Osorio. </w:t>
      </w:r>
    </w:p>
    <w:p w14:paraId="62431CDC" w14:textId="5351EA3B" w:rsidR="006F3DB4" w:rsidRPr="00AE586F" w:rsidRDefault="006F3DB4" w:rsidP="00AC0518">
      <w:pPr>
        <w:overflowPunct w:val="0"/>
        <w:autoSpaceDE w:val="0"/>
        <w:autoSpaceDN w:val="0"/>
        <w:adjustRightInd w:val="0"/>
        <w:spacing w:after="0" w:line="360" w:lineRule="auto"/>
        <w:ind w:right="49"/>
        <w:jc w:val="both"/>
        <w:rPr>
          <w:rFonts w:ascii="Times New Roman" w:eastAsia="Times New Roman" w:hAnsi="Times New Roman" w:cs="Times New Roman"/>
          <w:i/>
          <w:sz w:val="26"/>
          <w:szCs w:val="26"/>
          <w:lang w:val="es-ES" w:eastAsia="es-ES"/>
        </w:rPr>
      </w:pPr>
    </w:p>
    <w:p w14:paraId="77634D88" w14:textId="3EBD9695" w:rsidR="003E257C" w:rsidRPr="00AE586F" w:rsidRDefault="003E257C" w:rsidP="5090A3E1">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60" w:lineRule="auto"/>
        <w:ind w:right="49"/>
        <w:jc w:val="both"/>
        <w:rPr>
          <w:rFonts w:ascii="Times New Roman" w:eastAsia="Times New Roman" w:hAnsi="Times New Roman" w:cs="Times New Roman"/>
          <w:color w:val="000000" w:themeColor="text1"/>
          <w:sz w:val="28"/>
          <w:szCs w:val="28"/>
          <w:lang w:val="es-ES" w:eastAsia="es-ES"/>
        </w:rPr>
      </w:pPr>
      <w:r w:rsidRPr="5090A3E1">
        <w:rPr>
          <w:rFonts w:ascii="Times New Roman" w:hAnsi="Times New Roman" w:cs="Times New Roman"/>
          <w:sz w:val="28"/>
          <w:szCs w:val="28"/>
          <w:lang w:val="es-ES"/>
        </w:rPr>
        <w:t xml:space="preserve">Con fundamento en las razones expuestas en precedencia, se concluye que </w:t>
      </w:r>
      <w:r w:rsidRPr="5090A3E1">
        <w:rPr>
          <w:rFonts w:ascii="Times New Roman" w:eastAsia="Times New Roman" w:hAnsi="Times New Roman" w:cs="Times New Roman"/>
          <w:i/>
          <w:iCs/>
          <w:sz w:val="28"/>
          <w:szCs w:val="28"/>
          <w:lang w:val="es-ES" w:eastAsia="es-ES"/>
        </w:rPr>
        <w:t>FENACON y CREAMOS TALENTOS</w:t>
      </w:r>
      <w:r w:rsidRPr="5090A3E1">
        <w:rPr>
          <w:rFonts w:ascii="Times New Roman" w:hAnsi="Times New Roman" w:cs="Times New Roman"/>
          <w:i/>
          <w:iCs/>
          <w:sz w:val="28"/>
          <w:szCs w:val="28"/>
          <w:lang w:val="es-ES"/>
        </w:rPr>
        <w:t xml:space="preserve"> </w:t>
      </w:r>
      <w:r w:rsidRPr="5090A3E1">
        <w:rPr>
          <w:rFonts w:ascii="Times New Roman" w:hAnsi="Times New Roman" w:cs="Times New Roman"/>
          <w:sz w:val="28"/>
          <w:szCs w:val="28"/>
          <w:lang w:val="es-ES"/>
        </w:rPr>
        <w:t>no se encontraban facultados para llevar a cabo las labores de acompañamiento, asesoría y apoyo al Concejo Municipal de Sogamoso dentro del concurso de méritos para la elección del Personero de dicha entidad territorial, por cuanto no cumple</w:t>
      </w:r>
      <w:r w:rsidR="2A54958F" w:rsidRPr="5090A3E1">
        <w:rPr>
          <w:rFonts w:ascii="Times New Roman" w:hAnsi="Times New Roman" w:cs="Times New Roman"/>
          <w:sz w:val="28"/>
          <w:szCs w:val="28"/>
          <w:lang w:val="es-ES"/>
        </w:rPr>
        <w:t>n</w:t>
      </w:r>
      <w:r w:rsidRPr="5090A3E1">
        <w:rPr>
          <w:rFonts w:ascii="Times New Roman" w:hAnsi="Times New Roman" w:cs="Times New Roman"/>
          <w:sz w:val="28"/>
          <w:szCs w:val="28"/>
          <w:lang w:val="es-ES"/>
        </w:rPr>
        <w:t xml:space="preserve"> con los lineamientos fijados tanto en el artículo 2.2.27.1 del Decreto 1083 de 2015 como en la jurisprudencia, para ser categorizadas como entidades especializadas en procesos de selección de personal, encontrando así vocación de prosperidad el cargo de nulidad por infracción de las normas en que debía fundarse, situación que conlleva a que se declare la nulidad del acto de elección, </w:t>
      </w:r>
      <w:r w:rsidRPr="5090A3E1">
        <w:rPr>
          <w:rFonts w:ascii="Times New Roman" w:eastAsia="Times New Roman" w:hAnsi="Times New Roman" w:cs="Times New Roman"/>
          <w:sz w:val="28"/>
          <w:szCs w:val="28"/>
          <w:lang w:val="es-ES" w:eastAsia="es-ES"/>
        </w:rPr>
        <w:t>en este caso, de la</w:t>
      </w:r>
      <w:r w:rsidRPr="5090A3E1">
        <w:rPr>
          <w:rFonts w:ascii="Times New Roman" w:eastAsia="Times New Roman" w:hAnsi="Times New Roman" w:cs="Times New Roman"/>
          <w:b/>
          <w:bCs/>
          <w:sz w:val="28"/>
          <w:szCs w:val="28"/>
          <w:lang w:val="es-ES" w:eastAsia="es-ES"/>
        </w:rPr>
        <w:t xml:space="preserve"> </w:t>
      </w:r>
      <w:r w:rsidRPr="5090A3E1">
        <w:rPr>
          <w:rFonts w:ascii="Times New Roman" w:hAnsi="Times New Roman" w:cs="Times New Roman"/>
          <w:sz w:val="28"/>
          <w:szCs w:val="28"/>
          <w:lang w:val="es-ES"/>
        </w:rPr>
        <w:t>Resolución No. 024 del 10 de febrero de 2020 “</w:t>
      </w:r>
      <w:r w:rsidRPr="5090A3E1">
        <w:rPr>
          <w:rFonts w:ascii="Times New Roman" w:hAnsi="Times New Roman" w:cs="Times New Roman"/>
          <w:i/>
          <w:iCs/>
          <w:sz w:val="28"/>
          <w:szCs w:val="28"/>
          <w:lang w:val="es-ES"/>
        </w:rPr>
        <w:t>Por medio de la cual se elige y/o designa personero municipal de Sogamoso- Boyacá, para el periodo institucional 2020- 2024</w:t>
      </w:r>
      <w:r w:rsidRPr="5090A3E1">
        <w:rPr>
          <w:rFonts w:ascii="Times New Roman" w:hAnsi="Times New Roman" w:cs="Times New Roman"/>
          <w:sz w:val="28"/>
          <w:szCs w:val="28"/>
          <w:lang w:val="es-ES"/>
        </w:rPr>
        <w:t xml:space="preserve">”. </w:t>
      </w:r>
      <w:r w:rsidR="608E87E2" w:rsidRPr="5090A3E1">
        <w:rPr>
          <w:rFonts w:ascii="Times New Roman" w:hAnsi="Times New Roman" w:cs="Times New Roman"/>
          <w:sz w:val="28"/>
          <w:szCs w:val="28"/>
          <w:lang w:val="es-ES"/>
        </w:rPr>
        <w:t xml:space="preserve">En consecuencia, </w:t>
      </w:r>
      <w:r w:rsidR="608E87E2" w:rsidRPr="5090A3E1">
        <w:rPr>
          <w:rFonts w:ascii="Times New Roman" w:eastAsia="Times New Roman" w:hAnsi="Times New Roman" w:cs="Times New Roman"/>
          <w:color w:val="000000" w:themeColor="text1"/>
          <w:sz w:val="28"/>
          <w:szCs w:val="28"/>
          <w:lang w:val="es-ES" w:eastAsia="es-ES"/>
        </w:rPr>
        <w:t>el Concejo Municipal de Sogamoso deberá realizar nuevamente, en su totalidad, el concurso de méritos para la elección del personero de la entidad territorial, para lo que resta del periodo 2020- 2024.</w:t>
      </w:r>
    </w:p>
    <w:p w14:paraId="563029E0" w14:textId="0015E3D5" w:rsidR="003E257C" w:rsidRPr="00AE586F" w:rsidRDefault="003E257C" w:rsidP="5090A3E1">
      <w:pPr>
        <w:spacing w:after="0" w:line="360" w:lineRule="auto"/>
        <w:ind w:right="49"/>
        <w:jc w:val="both"/>
        <w:rPr>
          <w:rFonts w:ascii="Times New Roman" w:hAnsi="Times New Roman" w:cs="Times New Roman"/>
          <w:sz w:val="28"/>
          <w:szCs w:val="28"/>
          <w:lang w:val="es-ES"/>
        </w:rPr>
      </w:pPr>
    </w:p>
    <w:p w14:paraId="299D6808" w14:textId="600D2871" w:rsidR="003E257C" w:rsidRPr="00AE586F" w:rsidRDefault="7B44478F" w:rsidP="5090A3E1">
      <w:pPr>
        <w:overflowPunct w:val="0"/>
        <w:autoSpaceDE w:val="0"/>
        <w:autoSpaceDN w:val="0"/>
        <w:adjustRightInd w:val="0"/>
        <w:spacing w:after="0" w:line="360" w:lineRule="auto"/>
        <w:ind w:right="49"/>
        <w:jc w:val="both"/>
        <w:rPr>
          <w:rFonts w:ascii="Times New Roman" w:eastAsia="Times New Roman" w:hAnsi="Times New Roman" w:cs="Times New Roman"/>
          <w:sz w:val="28"/>
          <w:szCs w:val="28"/>
          <w:lang w:val="es-ES"/>
        </w:rPr>
      </w:pPr>
      <w:r w:rsidRPr="5090A3E1">
        <w:rPr>
          <w:rFonts w:ascii="Times New Roman" w:eastAsia="Times New Roman" w:hAnsi="Times New Roman" w:cs="Times New Roman"/>
          <w:sz w:val="28"/>
          <w:szCs w:val="28"/>
          <w:lang w:val="es-ES"/>
        </w:rPr>
        <w:t>Dada la prosperidad del primer cargo, e</w:t>
      </w:r>
      <w:r w:rsidR="003E257C" w:rsidRPr="5090A3E1">
        <w:rPr>
          <w:rFonts w:ascii="Times New Roman" w:eastAsia="Times New Roman" w:hAnsi="Times New Roman" w:cs="Times New Roman"/>
          <w:sz w:val="28"/>
          <w:szCs w:val="28"/>
          <w:lang w:val="es-ES"/>
        </w:rPr>
        <w:t>sta Sala se releva de hacer el estudio del segundo cargo elevado por los demandantes, relativo a las demás</w:t>
      </w:r>
      <w:r w:rsidR="003E257C" w:rsidRPr="5090A3E1">
        <w:rPr>
          <w:rFonts w:ascii="Times New Roman" w:eastAsia="Times New Roman" w:hAnsi="Times New Roman" w:cs="Times New Roman"/>
          <w:i/>
          <w:iCs/>
          <w:sz w:val="28"/>
          <w:szCs w:val="28"/>
          <w:lang w:val="es-ES"/>
        </w:rPr>
        <w:t xml:space="preserve"> </w:t>
      </w:r>
      <w:r w:rsidR="003E257C" w:rsidRPr="5090A3E1">
        <w:rPr>
          <w:rFonts w:ascii="Times New Roman" w:eastAsia="Times New Roman" w:hAnsi="Times New Roman" w:cs="Times New Roman"/>
          <w:color w:val="000000" w:themeColor="text1"/>
          <w:sz w:val="28"/>
          <w:szCs w:val="28"/>
          <w:lang w:val="es-CO"/>
        </w:rPr>
        <w:t>irregularidades que se presentaron en el desarrollo de concurso, por las razones expuestas.</w:t>
      </w:r>
    </w:p>
    <w:p w14:paraId="16287F21" w14:textId="77777777" w:rsidR="00130473" w:rsidRPr="00AE586F" w:rsidRDefault="00130473" w:rsidP="00AC0518">
      <w:pPr>
        <w:overflowPunct w:val="0"/>
        <w:autoSpaceDE w:val="0"/>
        <w:autoSpaceDN w:val="0"/>
        <w:adjustRightInd w:val="0"/>
        <w:spacing w:after="0" w:line="360" w:lineRule="auto"/>
        <w:ind w:right="49"/>
        <w:jc w:val="both"/>
        <w:rPr>
          <w:rFonts w:ascii="Times New Roman" w:hAnsi="Times New Roman" w:cs="Times New Roman"/>
          <w:sz w:val="28"/>
          <w:szCs w:val="28"/>
          <w:lang w:val="es-ES"/>
        </w:rPr>
      </w:pPr>
    </w:p>
    <w:p w14:paraId="09E2B6AF" w14:textId="6021315D" w:rsidR="00520EC9" w:rsidRPr="00AE586F" w:rsidRDefault="003E257C" w:rsidP="00AC0518">
      <w:pPr>
        <w:overflowPunct w:val="0"/>
        <w:autoSpaceDE w:val="0"/>
        <w:autoSpaceDN w:val="0"/>
        <w:adjustRightInd w:val="0"/>
        <w:spacing w:after="0" w:line="360" w:lineRule="auto"/>
        <w:ind w:right="49"/>
        <w:jc w:val="both"/>
        <w:rPr>
          <w:rFonts w:ascii="Times New Roman" w:hAnsi="Times New Roman" w:cs="Times New Roman"/>
          <w:b/>
          <w:sz w:val="28"/>
          <w:lang w:val="es-ES"/>
        </w:rPr>
      </w:pPr>
      <w:r w:rsidRPr="00AE586F">
        <w:rPr>
          <w:rFonts w:ascii="Times New Roman" w:hAnsi="Times New Roman" w:cs="Times New Roman"/>
          <w:b/>
          <w:sz w:val="28"/>
          <w:lang w:val="es-ES"/>
        </w:rPr>
        <w:t xml:space="preserve">5. Condena en costas </w:t>
      </w:r>
    </w:p>
    <w:p w14:paraId="5BE93A62" w14:textId="77777777" w:rsidR="00520EC9" w:rsidRPr="00AE586F" w:rsidRDefault="00520EC9" w:rsidP="00AC0518">
      <w:pPr>
        <w:overflowPunct w:val="0"/>
        <w:autoSpaceDE w:val="0"/>
        <w:autoSpaceDN w:val="0"/>
        <w:adjustRightInd w:val="0"/>
        <w:spacing w:after="0" w:line="360" w:lineRule="auto"/>
        <w:ind w:right="49"/>
        <w:jc w:val="both"/>
        <w:rPr>
          <w:lang w:val="es-ES"/>
        </w:rPr>
      </w:pPr>
    </w:p>
    <w:p w14:paraId="2D9F3BFB" w14:textId="77777777" w:rsidR="00520EC9" w:rsidRPr="00AE586F" w:rsidRDefault="00520EC9" w:rsidP="00AC0518">
      <w:pPr>
        <w:overflowPunct w:val="0"/>
        <w:autoSpaceDE w:val="0"/>
        <w:autoSpaceDN w:val="0"/>
        <w:adjustRightInd w:val="0"/>
        <w:spacing w:after="0" w:line="360" w:lineRule="auto"/>
        <w:ind w:right="49"/>
        <w:jc w:val="both"/>
        <w:rPr>
          <w:rFonts w:ascii="Times New Roman" w:hAnsi="Times New Roman" w:cs="Times New Roman"/>
          <w:sz w:val="28"/>
          <w:lang w:val="es-ES"/>
        </w:rPr>
      </w:pPr>
      <w:r w:rsidRPr="00AE586F">
        <w:rPr>
          <w:rFonts w:ascii="Times New Roman" w:hAnsi="Times New Roman" w:cs="Times New Roman"/>
          <w:sz w:val="28"/>
          <w:lang w:val="es-ES"/>
        </w:rPr>
        <w:t>Teniendo en cuenta lo preceptuado en el artículo 188 del CPACA</w:t>
      </w:r>
      <w:r w:rsidRPr="00AE586F">
        <w:rPr>
          <w:rStyle w:val="Refdenotaalpie"/>
          <w:rFonts w:ascii="Times New Roman" w:hAnsi="Times New Roman" w:cs="Times New Roman"/>
          <w:sz w:val="28"/>
          <w:lang w:val="es-ES"/>
        </w:rPr>
        <w:footnoteReference w:id="32"/>
      </w:r>
      <w:r w:rsidRPr="00AE586F">
        <w:rPr>
          <w:rFonts w:ascii="Times New Roman" w:hAnsi="Times New Roman" w:cs="Times New Roman"/>
          <w:sz w:val="28"/>
          <w:lang w:val="es-ES"/>
        </w:rPr>
        <w:t>, no se condenará en costas en razón a que en los procesos electorales se ventila un interés público.</w:t>
      </w:r>
    </w:p>
    <w:p w14:paraId="1F149860" w14:textId="77777777" w:rsidR="000E190A" w:rsidRPr="00AE586F" w:rsidRDefault="000E190A" w:rsidP="00AC05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49"/>
        <w:jc w:val="both"/>
        <w:rPr>
          <w:rFonts w:ascii="Times New Roman" w:eastAsia="Times New Roman" w:hAnsi="Times New Roman" w:cs="Times New Roman"/>
          <w:color w:val="000000" w:themeColor="text1"/>
          <w:spacing w:val="-3"/>
          <w:sz w:val="28"/>
          <w:szCs w:val="28"/>
          <w:lang w:val="es-ES_tradnl" w:eastAsia="es-ES"/>
        </w:rPr>
      </w:pPr>
      <w:r w:rsidRPr="00AE586F">
        <w:rPr>
          <w:rFonts w:ascii="Times New Roman" w:eastAsia="Times New Roman" w:hAnsi="Times New Roman" w:cs="Times New Roman"/>
          <w:color w:val="000000" w:themeColor="text1"/>
          <w:spacing w:val="-3"/>
          <w:sz w:val="28"/>
          <w:szCs w:val="28"/>
          <w:lang w:val="es-ES_tradnl" w:eastAsia="es-ES"/>
        </w:rPr>
        <w:t xml:space="preserve">En mérito de lo expuesto, el Tribunal Administrativo de Boyacá, Sala de Decisión No. 2, administrando justicia en nombre de </w:t>
      </w:r>
      <w:smartTag w:uri="urn:schemas-microsoft-com:office:smarttags" w:element="PersonName">
        <w:smartTagPr>
          <w:attr w:name="ProductID" w:val="la Rep￺blica"/>
        </w:smartTagPr>
        <w:r w:rsidRPr="00AE586F">
          <w:rPr>
            <w:rFonts w:ascii="Times New Roman" w:eastAsia="Times New Roman" w:hAnsi="Times New Roman" w:cs="Times New Roman"/>
            <w:color w:val="000000" w:themeColor="text1"/>
            <w:spacing w:val="-3"/>
            <w:sz w:val="28"/>
            <w:szCs w:val="28"/>
            <w:lang w:val="es-ES_tradnl" w:eastAsia="es-ES"/>
          </w:rPr>
          <w:t>la República</w:t>
        </w:r>
      </w:smartTag>
      <w:r w:rsidRPr="00AE586F">
        <w:rPr>
          <w:rFonts w:ascii="Times New Roman" w:eastAsia="Times New Roman" w:hAnsi="Times New Roman" w:cs="Times New Roman"/>
          <w:color w:val="000000" w:themeColor="text1"/>
          <w:spacing w:val="-3"/>
          <w:sz w:val="28"/>
          <w:szCs w:val="28"/>
          <w:lang w:val="es-ES_tradnl" w:eastAsia="es-ES"/>
        </w:rPr>
        <w:t xml:space="preserve"> y por autoridad de </w:t>
      </w:r>
      <w:smartTag w:uri="urn:schemas-microsoft-com:office:smarttags" w:element="PersonName">
        <w:smartTagPr>
          <w:attr w:name="ProductID" w:val="la Ley"/>
        </w:smartTagPr>
        <w:r w:rsidRPr="00AE586F">
          <w:rPr>
            <w:rFonts w:ascii="Times New Roman" w:eastAsia="Times New Roman" w:hAnsi="Times New Roman" w:cs="Times New Roman"/>
            <w:color w:val="000000" w:themeColor="text1"/>
            <w:spacing w:val="-3"/>
            <w:sz w:val="28"/>
            <w:szCs w:val="28"/>
            <w:lang w:val="es-ES_tradnl" w:eastAsia="es-ES"/>
          </w:rPr>
          <w:t>la Ley</w:t>
        </w:r>
      </w:smartTag>
      <w:r w:rsidRPr="00AE586F">
        <w:rPr>
          <w:rFonts w:ascii="Times New Roman" w:eastAsia="Times New Roman" w:hAnsi="Times New Roman" w:cs="Times New Roman"/>
          <w:color w:val="000000" w:themeColor="text1"/>
          <w:spacing w:val="-3"/>
          <w:sz w:val="28"/>
          <w:szCs w:val="28"/>
          <w:lang w:val="es-ES_tradnl" w:eastAsia="es-ES"/>
        </w:rPr>
        <w:t>,</w:t>
      </w:r>
    </w:p>
    <w:p w14:paraId="06971CD3" w14:textId="77777777" w:rsidR="000E190A" w:rsidRPr="00AE586F" w:rsidRDefault="000E190A" w:rsidP="009F1925">
      <w:pPr>
        <w:rPr>
          <w:lang w:val="es-ES_tradnl" w:eastAsia="es-ES"/>
        </w:rPr>
      </w:pPr>
    </w:p>
    <w:p w14:paraId="71C88679" w14:textId="77777777" w:rsidR="000E190A" w:rsidRPr="00AE586F" w:rsidRDefault="000E190A" w:rsidP="00AC05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49"/>
        <w:jc w:val="center"/>
        <w:rPr>
          <w:rFonts w:ascii="Times New Roman" w:eastAsia="Times New Roman" w:hAnsi="Times New Roman" w:cs="Times New Roman"/>
          <w:b/>
          <w:color w:val="000000" w:themeColor="text1"/>
          <w:spacing w:val="-3"/>
          <w:sz w:val="28"/>
          <w:szCs w:val="28"/>
          <w:lang w:val="es-ES_tradnl" w:eastAsia="es-ES"/>
        </w:rPr>
      </w:pPr>
      <w:r w:rsidRPr="00AE586F">
        <w:rPr>
          <w:rFonts w:ascii="Times New Roman" w:eastAsia="Times New Roman" w:hAnsi="Times New Roman" w:cs="Times New Roman"/>
          <w:b/>
          <w:color w:val="000000" w:themeColor="text1"/>
          <w:spacing w:val="-3"/>
          <w:sz w:val="28"/>
          <w:szCs w:val="28"/>
          <w:lang w:val="es-ES_tradnl" w:eastAsia="es-ES"/>
        </w:rPr>
        <w:t>FALLA</w:t>
      </w:r>
    </w:p>
    <w:p w14:paraId="2A1F701D" w14:textId="77777777" w:rsidR="000E190A" w:rsidRPr="00AE586F" w:rsidRDefault="000E190A" w:rsidP="009F1925">
      <w:pPr>
        <w:rPr>
          <w:lang w:val="es-ES_tradnl" w:eastAsia="es-ES"/>
        </w:rPr>
      </w:pPr>
    </w:p>
    <w:p w14:paraId="18AB1262" w14:textId="5041534D" w:rsidR="00AD7470" w:rsidRPr="00AE586F" w:rsidRDefault="000E190A" w:rsidP="5090A3E1">
      <w:p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ind w:right="49"/>
        <w:jc w:val="both"/>
        <w:rPr>
          <w:rFonts w:ascii="Times New Roman" w:eastAsia="Times New Roman" w:hAnsi="Times New Roman" w:cs="Times New Roman"/>
          <w:color w:val="000000" w:themeColor="text1"/>
          <w:sz w:val="26"/>
          <w:szCs w:val="26"/>
          <w:lang w:val="es-ES" w:eastAsia="es-ES"/>
        </w:rPr>
      </w:pPr>
      <w:r w:rsidRPr="5090A3E1">
        <w:rPr>
          <w:rFonts w:ascii="Times New Roman" w:eastAsia="Times New Roman" w:hAnsi="Times New Roman" w:cs="Times New Roman"/>
          <w:b/>
          <w:bCs/>
          <w:color w:val="000000" w:themeColor="text1"/>
          <w:spacing w:val="-3"/>
          <w:sz w:val="28"/>
          <w:szCs w:val="28"/>
          <w:lang w:val="es-ES" w:eastAsia="es-ES"/>
        </w:rPr>
        <w:t>PRIMERO</w:t>
      </w:r>
      <w:r w:rsidRPr="5090A3E1">
        <w:rPr>
          <w:rFonts w:ascii="Times New Roman" w:eastAsia="Times New Roman" w:hAnsi="Times New Roman" w:cs="Times New Roman"/>
          <w:color w:val="000000" w:themeColor="text1"/>
          <w:spacing w:val="-3"/>
          <w:sz w:val="28"/>
          <w:szCs w:val="28"/>
          <w:lang w:val="es-ES" w:eastAsia="es-ES"/>
        </w:rPr>
        <w:t xml:space="preserve">. </w:t>
      </w:r>
      <w:r w:rsidR="00C17884" w:rsidRPr="5090A3E1">
        <w:rPr>
          <w:rFonts w:ascii="Times New Roman" w:eastAsia="Times New Roman" w:hAnsi="Times New Roman" w:cs="Times New Roman"/>
          <w:b/>
          <w:bCs/>
          <w:color w:val="000000"/>
          <w:spacing w:val="-3"/>
          <w:sz w:val="28"/>
          <w:szCs w:val="28"/>
          <w:lang w:val="es-ES" w:eastAsia="es-ES"/>
        </w:rPr>
        <w:t xml:space="preserve">DECLARAR LA NULIDAD </w:t>
      </w:r>
      <w:r w:rsidR="00C17884" w:rsidRPr="5090A3E1">
        <w:rPr>
          <w:rFonts w:ascii="Times New Roman" w:eastAsia="Times New Roman" w:hAnsi="Times New Roman" w:cs="Times New Roman"/>
          <w:sz w:val="28"/>
          <w:szCs w:val="28"/>
          <w:lang w:val="es-ES" w:eastAsia="es-ES"/>
        </w:rPr>
        <w:t>de la</w:t>
      </w:r>
      <w:r w:rsidR="00C17884" w:rsidRPr="5090A3E1">
        <w:rPr>
          <w:rFonts w:ascii="Times New Roman" w:eastAsia="Times New Roman" w:hAnsi="Times New Roman" w:cs="Times New Roman"/>
          <w:b/>
          <w:bCs/>
          <w:sz w:val="28"/>
          <w:szCs w:val="28"/>
          <w:lang w:val="es-ES" w:eastAsia="es-ES"/>
        </w:rPr>
        <w:t xml:space="preserve"> </w:t>
      </w:r>
      <w:r w:rsidR="00C17884" w:rsidRPr="00AE586F">
        <w:rPr>
          <w:rFonts w:ascii="Times New Roman" w:hAnsi="Times New Roman" w:cs="Times New Roman"/>
          <w:sz w:val="28"/>
          <w:szCs w:val="28"/>
          <w:lang w:val="es-ES"/>
        </w:rPr>
        <w:t>Resolución No. 024 del 10 de febrero de 2020 “</w:t>
      </w:r>
      <w:r w:rsidR="00C17884" w:rsidRPr="5090A3E1">
        <w:rPr>
          <w:rFonts w:ascii="Times New Roman" w:hAnsi="Times New Roman" w:cs="Times New Roman"/>
          <w:i/>
          <w:iCs/>
          <w:sz w:val="28"/>
          <w:szCs w:val="28"/>
          <w:lang w:val="es-ES"/>
        </w:rPr>
        <w:t>Por medio de la cual se elige y/o designa personero municipal de Sogamoso- Boyacá, para el periodo institucional 2020- 2024</w:t>
      </w:r>
      <w:r w:rsidR="00C17884" w:rsidRPr="00AE586F">
        <w:rPr>
          <w:rFonts w:ascii="Times New Roman" w:hAnsi="Times New Roman" w:cs="Times New Roman"/>
          <w:sz w:val="28"/>
          <w:szCs w:val="28"/>
          <w:lang w:val="es-ES"/>
        </w:rPr>
        <w:t>”</w:t>
      </w:r>
      <w:r w:rsidR="00A8043D" w:rsidRPr="00AE586F">
        <w:rPr>
          <w:rFonts w:ascii="Times New Roman" w:hAnsi="Times New Roman" w:cs="Times New Roman"/>
          <w:sz w:val="28"/>
          <w:szCs w:val="28"/>
          <w:lang w:val="es-ES"/>
        </w:rPr>
        <w:t xml:space="preserve">, emitida por el Concejo Municipal de Sogamoso, por las razones expuestas. </w:t>
      </w:r>
    </w:p>
    <w:p w14:paraId="03EFCA41" w14:textId="77777777" w:rsidR="000E190A" w:rsidRPr="00AE586F" w:rsidRDefault="000E190A" w:rsidP="009F1925">
      <w:pPr>
        <w:rPr>
          <w:lang w:val="es-ES_tradnl" w:eastAsia="es-ES"/>
        </w:rPr>
      </w:pPr>
    </w:p>
    <w:p w14:paraId="1616812F" w14:textId="4B84F513" w:rsidR="00212B4F" w:rsidRPr="00AE586F" w:rsidRDefault="00AD7470" w:rsidP="5090A3E1">
      <w:p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49"/>
        <w:jc w:val="both"/>
        <w:rPr>
          <w:rFonts w:ascii="Times New Roman" w:eastAsia="Times New Roman" w:hAnsi="Times New Roman" w:cs="Times New Roman"/>
          <w:color w:val="000000" w:themeColor="text1"/>
          <w:spacing w:val="-3"/>
          <w:sz w:val="28"/>
          <w:szCs w:val="28"/>
          <w:lang w:val="es-ES" w:eastAsia="es-ES"/>
        </w:rPr>
      </w:pPr>
      <w:r w:rsidRPr="5090A3E1">
        <w:rPr>
          <w:rFonts w:ascii="Times New Roman" w:eastAsia="Times New Roman" w:hAnsi="Times New Roman" w:cs="Times New Roman"/>
          <w:b/>
          <w:bCs/>
          <w:color w:val="000000" w:themeColor="text1"/>
          <w:spacing w:val="-3"/>
          <w:sz w:val="28"/>
          <w:szCs w:val="28"/>
          <w:lang w:val="es-ES" w:eastAsia="es-ES"/>
        </w:rPr>
        <w:t>SEGUNDO.</w:t>
      </w:r>
      <w:r w:rsidR="000E190A" w:rsidRPr="5090A3E1">
        <w:rPr>
          <w:rFonts w:ascii="Times New Roman" w:eastAsia="Times New Roman" w:hAnsi="Times New Roman" w:cs="Times New Roman"/>
          <w:color w:val="000000" w:themeColor="text1"/>
          <w:spacing w:val="-3"/>
          <w:sz w:val="28"/>
          <w:szCs w:val="28"/>
          <w:lang w:val="es-ES" w:eastAsia="es-ES"/>
        </w:rPr>
        <w:t xml:space="preserve"> </w:t>
      </w:r>
      <w:r w:rsidR="00212B4F" w:rsidRPr="5090A3E1">
        <w:rPr>
          <w:rFonts w:ascii="Times New Roman" w:eastAsia="Times New Roman" w:hAnsi="Times New Roman" w:cs="Times New Roman"/>
          <w:color w:val="000000" w:themeColor="text1"/>
          <w:spacing w:val="-3"/>
          <w:sz w:val="28"/>
          <w:szCs w:val="28"/>
          <w:lang w:val="es-ES" w:eastAsia="es-ES"/>
        </w:rPr>
        <w:t xml:space="preserve"> Como consecuencia de lo anterior el </w:t>
      </w:r>
      <w:r w:rsidR="00212B4F" w:rsidRPr="5090A3E1">
        <w:rPr>
          <w:rFonts w:ascii="Times New Roman" w:eastAsia="Times New Roman" w:hAnsi="Times New Roman" w:cs="Times New Roman"/>
          <w:b/>
          <w:bCs/>
          <w:color w:val="000000" w:themeColor="text1"/>
          <w:spacing w:val="-3"/>
          <w:sz w:val="28"/>
          <w:szCs w:val="28"/>
          <w:lang w:val="es-ES" w:eastAsia="es-ES"/>
        </w:rPr>
        <w:t>Concejo Municipal de Sogamoso- Boyacá</w:t>
      </w:r>
      <w:r w:rsidR="00212B4F" w:rsidRPr="5090A3E1">
        <w:rPr>
          <w:rFonts w:ascii="Times New Roman" w:eastAsia="Times New Roman" w:hAnsi="Times New Roman" w:cs="Times New Roman"/>
          <w:color w:val="000000" w:themeColor="text1"/>
          <w:spacing w:val="-3"/>
          <w:sz w:val="28"/>
          <w:szCs w:val="28"/>
          <w:lang w:val="es-ES" w:eastAsia="es-ES"/>
        </w:rPr>
        <w:t>, deberá realizar nuevamente, en su totalidad, el concurso de méritos para la elección del personero de la entidad territorial</w:t>
      </w:r>
      <w:r w:rsidR="0054002D" w:rsidRPr="5090A3E1">
        <w:rPr>
          <w:rFonts w:ascii="Times New Roman" w:eastAsia="Times New Roman" w:hAnsi="Times New Roman" w:cs="Times New Roman"/>
          <w:color w:val="000000" w:themeColor="text1"/>
          <w:spacing w:val="-3"/>
          <w:sz w:val="28"/>
          <w:szCs w:val="28"/>
          <w:lang w:val="es-ES" w:eastAsia="es-ES"/>
        </w:rPr>
        <w:t>,</w:t>
      </w:r>
      <w:r w:rsidR="00212B4F" w:rsidRPr="5090A3E1">
        <w:rPr>
          <w:rFonts w:ascii="Times New Roman" w:eastAsia="Times New Roman" w:hAnsi="Times New Roman" w:cs="Times New Roman"/>
          <w:color w:val="000000" w:themeColor="text1"/>
          <w:spacing w:val="-3"/>
          <w:sz w:val="28"/>
          <w:szCs w:val="28"/>
          <w:lang w:val="es-ES" w:eastAsia="es-ES"/>
        </w:rPr>
        <w:t xml:space="preserve"> para </w:t>
      </w:r>
      <w:r w:rsidR="5C915FE2" w:rsidRPr="5090A3E1">
        <w:rPr>
          <w:rFonts w:ascii="Times New Roman" w:eastAsia="Times New Roman" w:hAnsi="Times New Roman" w:cs="Times New Roman"/>
          <w:color w:val="000000" w:themeColor="text1"/>
          <w:spacing w:val="-3"/>
          <w:sz w:val="28"/>
          <w:szCs w:val="28"/>
          <w:lang w:val="es-ES" w:eastAsia="es-ES"/>
        </w:rPr>
        <w:t>lo que resta d</w:t>
      </w:r>
      <w:r w:rsidR="00212B4F" w:rsidRPr="5090A3E1">
        <w:rPr>
          <w:rFonts w:ascii="Times New Roman" w:eastAsia="Times New Roman" w:hAnsi="Times New Roman" w:cs="Times New Roman"/>
          <w:color w:val="000000" w:themeColor="text1"/>
          <w:spacing w:val="-3"/>
          <w:sz w:val="28"/>
          <w:szCs w:val="28"/>
          <w:lang w:val="es-ES" w:eastAsia="es-ES"/>
        </w:rPr>
        <w:t xml:space="preserve">el periodo </w:t>
      </w:r>
      <w:r w:rsidR="00212B4F" w:rsidRPr="3A9A5056">
        <w:rPr>
          <w:rFonts w:ascii="Times New Roman" w:eastAsia="Times New Roman" w:hAnsi="Times New Roman" w:cs="Times New Roman"/>
          <w:b/>
          <w:bCs/>
          <w:color w:val="000000" w:themeColor="text1"/>
          <w:spacing w:val="-3"/>
          <w:sz w:val="28"/>
          <w:szCs w:val="28"/>
          <w:lang w:val="es-ES" w:eastAsia="es-ES"/>
        </w:rPr>
        <w:t>2020- 2024</w:t>
      </w:r>
      <w:r w:rsidR="00212B4F" w:rsidRPr="5090A3E1">
        <w:rPr>
          <w:rFonts w:ascii="Times New Roman" w:eastAsia="Times New Roman" w:hAnsi="Times New Roman" w:cs="Times New Roman"/>
          <w:color w:val="000000" w:themeColor="text1"/>
          <w:spacing w:val="-3"/>
          <w:sz w:val="28"/>
          <w:szCs w:val="28"/>
          <w:lang w:val="es-ES" w:eastAsia="es-ES"/>
        </w:rPr>
        <w:t xml:space="preserve">. </w:t>
      </w:r>
    </w:p>
    <w:p w14:paraId="5F96A722" w14:textId="77777777" w:rsidR="00212B4F" w:rsidRPr="00AE586F" w:rsidRDefault="00212B4F" w:rsidP="009F1925">
      <w:pPr>
        <w:rPr>
          <w:lang w:val="es-ES_tradnl" w:eastAsia="es-ES"/>
        </w:rPr>
      </w:pPr>
    </w:p>
    <w:p w14:paraId="6E21CDA3" w14:textId="790EA1BC" w:rsidR="0054002D" w:rsidRPr="00AE586F" w:rsidRDefault="00212B4F" w:rsidP="00AC05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49"/>
        <w:jc w:val="both"/>
        <w:rPr>
          <w:rFonts w:ascii="Times New Roman" w:hAnsi="Times New Roman" w:cs="Times New Roman"/>
          <w:sz w:val="28"/>
          <w:szCs w:val="28"/>
          <w:lang w:val="es-ES"/>
        </w:rPr>
      </w:pPr>
      <w:r w:rsidRPr="00AE586F">
        <w:rPr>
          <w:rFonts w:ascii="Times New Roman" w:hAnsi="Times New Roman" w:cs="Times New Roman"/>
          <w:b/>
          <w:sz w:val="28"/>
          <w:szCs w:val="28"/>
          <w:lang w:val="es-ES"/>
        </w:rPr>
        <w:t>TERCERO</w:t>
      </w:r>
      <w:r w:rsidRPr="00AE586F">
        <w:rPr>
          <w:rFonts w:ascii="Times New Roman" w:hAnsi="Times New Roman" w:cs="Times New Roman"/>
          <w:sz w:val="28"/>
          <w:szCs w:val="28"/>
          <w:lang w:val="es-ES"/>
        </w:rPr>
        <w:t xml:space="preserve">: </w:t>
      </w:r>
      <w:r w:rsidR="0054002D" w:rsidRPr="00AE586F">
        <w:rPr>
          <w:rFonts w:ascii="Times New Roman" w:hAnsi="Times New Roman" w:cs="Times New Roman"/>
          <w:sz w:val="28"/>
          <w:szCs w:val="28"/>
          <w:lang w:val="es-ES"/>
        </w:rPr>
        <w:t>Sin condena en costas en esta instancia.</w:t>
      </w:r>
    </w:p>
    <w:p w14:paraId="6652BB55" w14:textId="77777777" w:rsidR="0054002D" w:rsidRPr="00AE586F" w:rsidRDefault="0054002D" w:rsidP="009F1925">
      <w:pPr>
        <w:rPr>
          <w:lang w:val="es-ES"/>
        </w:rPr>
      </w:pPr>
    </w:p>
    <w:p w14:paraId="75E2548F" w14:textId="70B8CD93" w:rsidR="00520EC9" w:rsidRPr="00AE586F" w:rsidRDefault="0054002D" w:rsidP="00AC05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49"/>
        <w:jc w:val="both"/>
        <w:rPr>
          <w:rFonts w:ascii="Times New Roman" w:hAnsi="Times New Roman" w:cs="Times New Roman"/>
          <w:sz w:val="28"/>
          <w:szCs w:val="28"/>
          <w:lang w:val="es-ES"/>
        </w:rPr>
      </w:pPr>
      <w:r w:rsidRPr="00AE586F">
        <w:rPr>
          <w:rFonts w:ascii="Times New Roman" w:hAnsi="Times New Roman" w:cs="Times New Roman"/>
          <w:b/>
          <w:sz w:val="28"/>
          <w:szCs w:val="28"/>
          <w:lang w:val="es-ES"/>
        </w:rPr>
        <w:t>CUARTO.</w:t>
      </w:r>
      <w:r w:rsidRPr="00AE586F">
        <w:rPr>
          <w:rFonts w:ascii="Times New Roman" w:hAnsi="Times New Roman" w:cs="Times New Roman"/>
          <w:sz w:val="28"/>
          <w:szCs w:val="28"/>
          <w:lang w:val="es-ES"/>
        </w:rPr>
        <w:t xml:space="preserve"> </w:t>
      </w:r>
      <w:r w:rsidR="00520EC9" w:rsidRPr="00AE586F">
        <w:rPr>
          <w:rFonts w:ascii="Times New Roman" w:hAnsi="Times New Roman" w:cs="Times New Roman"/>
          <w:sz w:val="28"/>
          <w:szCs w:val="28"/>
          <w:lang w:val="es-ES"/>
        </w:rPr>
        <w:t xml:space="preserve">Notifíquese la presente sentencia conforme lo establecen los artículos 205 y 289 del CPACA. </w:t>
      </w:r>
    </w:p>
    <w:p w14:paraId="5B95CD12" w14:textId="77777777" w:rsidR="00520EC9" w:rsidRPr="00AE586F" w:rsidRDefault="00520EC9" w:rsidP="009F1925">
      <w:pPr>
        <w:rPr>
          <w:lang w:val="es-ES"/>
        </w:rPr>
      </w:pPr>
    </w:p>
    <w:p w14:paraId="5220BBB2" w14:textId="5F8B01CC" w:rsidR="000E190A" w:rsidRPr="009F1925" w:rsidRDefault="0054002D" w:rsidP="009F19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49"/>
        <w:jc w:val="both"/>
        <w:rPr>
          <w:rFonts w:ascii="Times New Roman" w:eastAsia="Times New Roman" w:hAnsi="Times New Roman" w:cs="Times New Roman"/>
          <w:color w:val="000000" w:themeColor="text1"/>
          <w:spacing w:val="-3"/>
          <w:sz w:val="28"/>
          <w:szCs w:val="28"/>
          <w:lang w:val="es-ES" w:eastAsia="es-ES"/>
        </w:rPr>
      </w:pPr>
      <w:r w:rsidRPr="00AE586F">
        <w:rPr>
          <w:rFonts w:ascii="Times New Roman" w:hAnsi="Times New Roman" w:cs="Times New Roman"/>
          <w:b/>
          <w:sz w:val="28"/>
          <w:szCs w:val="28"/>
          <w:lang w:val="es-ES"/>
        </w:rPr>
        <w:t>QUINTO</w:t>
      </w:r>
      <w:r w:rsidR="00212B4F" w:rsidRPr="00AE586F">
        <w:rPr>
          <w:rFonts w:ascii="Times New Roman" w:hAnsi="Times New Roman" w:cs="Times New Roman"/>
          <w:b/>
          <w:sz w:val="28"/>
          <w:szCs w:val="28"/>
          <w:lang w:val="es-ES"/>
        </w:rPr>
        <w:t xml:space="preserve">: </w:t>
      </w:r>
      <w:r w:rsidR="00520EC9" w:rsidRPr="00AE586F">
        <w:rPr>
          <w:rFonts w:ascii="Times New Roman" w:hAnsi="Times New Roman" w:cs="Times New Roman"/>
          <w:sz w:val="28"/>
          <w:szCs w:val="28"/>
          <w:lang w:val="es-ES"/>
        </w:rPr>
        <w:t>En firme esta providencia, ARCHÍVESE el expediente dejando las constancias de rigor.</w:t>
      </w:r>
    </w:p>
    <w:p w14:paraId="6D9C8D39" w14:textId="6936AC6E" w:rsidR="006330B4" w:rsidRPr="00AE586F" w:rsidRDefault="000E190A" w:rsidP="0054002D">
      <w:pPr>
        <w:spacing w:after="0" w:line="360" w:lineRule="auto"/>
        <w:jc w:val="center"/>
        <w:rPr>
          <w:rFonts w:ascii="Times New Roman" w:eastAsia="Times New Roman" w:hAnsi="Times New Roman" w:cs="Times New Roman"/>
          <w:color w:val="000000" w:themeColor="text1"/>
          <w:spacing w:val="-3"/>
          <w:sz w:val="28"/>
          <w:szCs w:val="28"/>
          <w:lang w:val="es-ES_tradnl" w:eastAsia="es-ES"/>
        </w:rPr>
      </w:pPr>
      <w:r w:rsidRPr="00AE586F">
        <w:rPr>
          <w:rFonts w:ascii="Times New Roman" w:eastAsia="Times New Roman" w:hAnsi="Times New Roman" w:cs="Times New Roman"/>
          <w:color w:val="000000" w:themeColor="text1"/>
          <w:spacing w:val="-3"/>
          <w:sz w:val="28"/>
          <w:szCs w:val="28"/>
          <w:lang w:val="es-ES_tradnl" w:eastAsia="es-ES"/>
        </w:rPr>
        <w:t>Notifíquese y cúmplase</w:t>
      </w:r>
    </w:p>
    <w:p w14:paraId="2D079B3E" w14:textId="77777777" w:rsidR="000E190A" w:rsidRPr="00AE586F" w:rsidRDefault="000E190A" w:rsidP="000E190A">
      <w:pPr>
        <w:overflowPunct w:val="0"/>
        <w:autoSpaceDE w:val="0"/>
        <w:autoSpaceDN w:val="0"/>
        <w:adjustRightInd w:val="0"/>
        <w:spacing w:after="0" w:line="360" w:lineRule="auto"/>
        <w:ind w:right="51"/>
        <w:jc w:val="center"/>
        <w:rPr>
          <w:rFonts w:ascii="Times New Roman" w:eastAsia="Times New Roman" w:hAnsi="Times New Roman" w:cs="Times New Roman"/>
          <w:color w:val="000000" w:themeColor="text1"/>
          <w:sz w:val="28"/>
          <w:szCs w:val="28"/>
          <w:lang w:val="es-ES" w:eastAsia="es-ES"/>
        </w:rPr>
      </w:pPr>
      <w:r w:rsidRPr="00AE586F">
        <w:rPr>
          <w:rFonts w:ascii="Times New Roman" w:eastAsia="Times New Roman" w:hAnsi="Times New Roman" w:cs="Times New Roman"/>
          <w:color w:val="000000" w:themeColor="text1"/>
          <w:sz w:val="28"/>
          <w:szCs w:val="28"/>
          <w:lang w:val="es-ES" w:eastAsia="es-ES"/>
        </w:rPr>
        <w:t>LUIS ERNESTO ARCINIEGAS TRIANA</w:t>
      </w:r>
    </w:p>
    <w:p w14:paraId="39FFCD18" w14:textId="04C34BAB" w:rsidR="3A9A5056" w:rsidRPr="001B69E5" w:rsidRDefault="000E190A" w:rsidP="001B69E5">
      <w:pPr>
        <w:overflowPunct w:val="0"/>
        <w:autoSpaceDE w:val="0"/>
        <w:autoSpaceDN w:val="0"/>
        <w:adjustRightInd w:val="0"/>
        <w:spacing w:after="0" w:line="360" w:lineRule="auto"/>
        <w:ind w:right="51"/>
        <w:jc w:val="center"/>
        <w:rPr>
          <w:rFonts w:ascii="Times New Roman" w:eastAsia="Times New Roman" w:hAnsi="Times New Roman" w:cs="Times New Roman"/>
          <w:b/>
          <w:color w:val="000000" w:themeColor="text1"/>
          <w:sz w:val="28"/>
          <w:szCs w:val="28"/>
          <w:lang w:val="pt-BR" w:eastAsia="es-ES"/>
        </w:rPr>
      </w:pPr>
      <w:r w:rsidRPr="00FF22EE">
        <w:rPr>
          <w:rFonts w:ascii="Times New Roman" w:eastAsia="Times New Roman" w:hAnsi="Times New Roman" w:cs="Times New Roman"/>
          <w:b/>
          <w:bCs/>
          <w:color w:val="000000" w:themeColor="text1"/>
          <w:sz w:val="28"/>
          <w:szCs w:val="28"/>
          <w:lang w:val="pt-BR" w:eastAsia="es-ES"/>
        </w:rPr>
        <w:t xml:space="preserve">Magistrado </w:t>
      </w:r>
    </w:p>
    <w:p w14:paraId="0211E819" w14:textId="77777777" w:rsidR="000E190A" w:rsidRPr="00FF22EE" w:rsidRDefault="000E190A" w:rsidP="000E190A">
      <w:pPr>
        <w:overflowPunct w:val="0"/>
        <w:autoSpaceDE w:val="0"/>
        <w:autoSpaceDN w:val="0"/>
        <w:adjustRightInd w:val="0"/>
        <w:spacing w:after="0" w:line="240" w:lineRule="auto"/>
        <w:ind w:left="-700" w:right="-850"/>
        <w:jc w:val="center"/>
        <w:rPr>
          <w:rFonts w:ascii="Times New Roman" w:eastAsia="Times New Roman" w:hAnsi="Times New Roman" w:cs="Times New Roman"/>
          <w:color w:val="000000" w:themeColor="text1"/>
          <w:sz w:val="28"/>
          <w:szCs w:val="28"/>
          <w:lang w:val="pt-BR" w:eastAsia="es-ES"/>
        </w:rPr>
      </w:pPr>
      <w:r w:rsidRPr="00FF22EE">
        <w:rPr>
          <w:rFonts w:ascii="Times New Roman" w:eastAsia="Times New Roman" w:hAnsi="Times New Roman" w:cs="Times New Roman"/>
          <w:bCs/>
          <w:color w:val="000000" w:themeColor="text1"/>
          <w:sz w:val="28"/>
          <w:szCs w:val="28"/>
          <w:lang w:val="pt-BR" w:eastAsia="es-ES"/>
        </w:rPr>
        <w:t xml:space="preserve"> </w:t>
      </w:r>
      <w:r w:rsidRPr="00FF22EE">
        <w:rPr>
          <w:rFonts w:ascii="Times New Roman" w:eastAsia="Times New Roman" w:hAnsi="Times New Roman" w:cs="Times New Roman"/>
          <w:color w:val="000000" w:themeColor="text1"/>
          <w:sz w:val="28"/>
          <w:szCs w:val="28"/>
          <w:lang w:val="pt-BR" w:eastAsia="es-ES"/>
        </w:rPr>
        <w:t xml:space="preserve">JOSÉ ASCENCIÓN FERNÁNDEZ OSORIO </w:t>
      </w:r>
    </w:p>
    <w:p w14:paraId="0A34DD7F" w14:textId="77777777" w:rsidR="000E190A" w:rsidRPr="00FF22EE" w:rsidRDefault="000E190A" w:rsidP="000E190A">
      <w:pPr>
        <w:overflowPunct w:val="0"/>
        <w:autoSpaceDE w:val="0"/>
        <w:autoSpaceDN w:val="0"/>
        <w:adjustRightInd w:val="0"/>
        <w:spacing w:after="0" w:line="240" w:lineRule="auto"/>
        <w:ind w:left="-700" w:right="-850"/>
        <w:jc w:val="center"/>
        <w:rPr>
          <w:rFonts w:ascii="Times New Roman" w:eastAsia="Times New Roman" w:hAnsi="Times New Roman" w:cs="Times New Roman"/>
          <w:color w:val="000000" w:themeColor="text1"/>
          <w:sz w:val="28"/>
          <w:szCs w:val="28"/>
          <w:lang w:val="pt-BR" w:eastAsia="es-ES"/>
        </w:rPr>
      </w:pPr>
      <w:r w:rsidRPr="00FF22EE">
        <w:rPr>
          <w:rFonts w:ascii="Times New Roman" w:eastAsia="Times New Roman" w:hAnsi="Times New Roman" w:cs="Times New Roman"/>
          <w:b/>
          <w:bCs/>
          <w:color w:val="000000" w:themeColor="text1"/>
          <w:sz w:val="28"/>
          <w:szCs w:val="28"/>
          <w:lang w:val="pt-BR" w:eastAsia="es-ES"/>
        </w:rPr>
        <w:lastRenderedPageBreak/>
        <w:t xml:space="preserve">Magistrado         </w:t>
      </w:r>
    </w:p>
    <w:p w14:paraId="2ED3AFB2" w14:textId="1149E732" w:rsidR="3A9A5056" w:rsidRPr="00FF22EE" w:rsidRDefault="3A9A5056" w:rsidP="3A9A5056">
      <w:pPr>
        <w:pStyle w:val="paragraph"/>
        <w:spacing w:before="0" w:beforeAutospacing="0" w:after="0" w:afterAutospacing="0"/>
        <w:jc w:val="center"/>
        <w:rPr>
          <w:rStyle w:val="normaltextrun"/>
          <w:color w:val="000000" w:themeColor="text1"/>
          <w:sz w:val="28"/>
          <w:szCs w:val="28"/>
          <w:lang w:val="pt-BR"/>
        </w:rPr>
      </w:pPr>
    </w:p>
    <w:p w14:paraId="6CD9006A" w14:textId="77777777" w:rsidR="0054002D" w:rsidRPr="00AE586F" w:rsidRDefault="0054002D" w:rsidP="0054002D">
      <w:pPr>
        <w:pStyle w:val="paragraph"/>
        <w:spacing w:before="0" w:beforeAutospacing="0" w:after="0" w:afterAutospacing="0"/>
        <w:jc w:val="center"/>
        <w:textAlignment w:val="baseline"/>
        <w:rPr>
          <w:rFonts w:ascii="Segoe UI" w:hAnsi="Segoe UI" w:cs="Segoe UI"/>
          <w:sz w:val="28"/>
          <w:szCs w:val="28"/>
          <w:lang w:val="es-ES"/>
        </w:rPr>
      </w:pPr>
      <w:r w:rsidRPr="00AE586F">
        <w:rPr>
          <w:rStyle w:val="normaltextrun"/>
          <w:color w:val="000000"/>
          <w:sz w:val="28"/>
          <w:szCs w:val="28"/>
          <w:lang w:val="es-CO"/>
        </w:rPr>
        <w:t>DAY</w:t>
      </w:r>
      <w:r w:rsidRPr="00AE586F">
        <w:rPr>
          <w:rStyle w:val="normaltextrun"/>
          <w:sz w:val="28"/>
          <w:szCs w:val="28"/>
          <w:lang w:val="es-ES"/>
        </w:rPr>
        <w:t>ÁN ALBERTO BLANCO LEGUÍZAMO </w:t>
      </w:r>
      <w:r w:rsidRPr="00AE586F">
        <w:rPr>
          <w:rStyle w:val="normaltextrun"/>
          <w:color w:val="000000"/>
          <w:sz w:val="28"/>
          <w:szCs w:val="28"/>
          <w:lang w:val="es-ES"/>
        </w:rPr>
        <w:t>  </w:t>
      </w:r>
      <w:r w:rsidRPr="00AE586F">
        <w:rPr>
          <w:rStyle w:val="eop"/>
          <w:color w:val="000000"/>
          <w:sz w:val="28"/>
          <w:szCs w:val="28"/>
          <w:lang w:val="es-ES"/>
        </w:rPr>
        <w:t> </w:t>
      </w:r>
    </w:p>
    <w:p w14:paraId="2B938A0C" w14:textId="7567753B" w:rsidR="00743007" w:rsidRPr="009F1925" w:rsidRDefault="0054002D" w:rsidP="009F1925">
      <w:pPr>
        <w:pStyle w:val="paragraph"/>
        <w:spacing w:before="0" w:beforeAutospacing="0" w:after="0" w:afterAutospacing="0"/>
        <w:jc w:val="center"/>
        <w:textAlignment w:val="baseline"/>
        <w:rPr>
          <w:rFonts w:ascii="Segoe UI" w:hAnsi="Segoe UI" w:cs="Segoe UI"/>
          <w:sz w:val="28"/>
          <w:szCs w:val="28"/>
          <w:lang w:val="es-ES"/>
        </w:rPr>
      </w:pPr>
      <w:r w:rsidRPr="00AE586F">
        <w:rPr>
          <w:rStyle w:val="normaltextrun"/>
          <w:b/>
          <w:bCs/>
          <w:color w:val="000000"/>
          <w:sz w:val="28"/>
          <w:szCs w:val="28"/>
          <w:lang w:val="es-CO"/>
        </w:rPr>
        <w:t>Magistrado</w:t>
      </w:r>
      <w:r w:rsidRPr="00AE586F">
        <w:rPr>
          <w:rStyle w:val="normaltextrun"/>
          <w:b/>
          <w:bCs/>
          <w:sz w:val="28"/>
          <w:szCs w:val="28"/>
          <w:lang w:val="es-CO"/>
        </w:rPr>
        <w:t> </w:t>
      </w:r>
      <w:r w:rsidRPr="00AE586F">
        <w:rPr>
          <w:rStyle w:val="normaltextrun"/>
          <w:sz w:val="28"/>
          <w:szCs w:val="28"/>
          <w:lang w:val="es-ES"/>
        </w:rPr>
        <w:t> </w:t>
      </w:r>
      <w:r w:rsidRPr="0054002D">
        <w:rPr>
          <w:rStyle w:val="eop"/>
          <w:sz w:val="28"/>
          <w:szCs w:val="28"/>
          <w:lang w:val="es-ES"/>
        </w:rPr>
        <w:t> </w:t>
      </w:r>
    </w:p>
    <w:sectPr w:rsidR="00743007" w:rsidRPr="009F1925" w:rsidSect="00AE586F">
      <w:headerReference w:type="even" r:id="rId13"/>
      <w:headerReference w:type="default" r:id="rId14"/>
      <w:pgSz w:w="12240" w:h="20160" w:code="5"/>
      <w:pgMar w:top="1701" w:right="1701" w:bottom="170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33F5B" w14:textId="77777777" w:rsidR="005301B8" w:rsidRDefault="005301B8" w:rsidP="00905A68">
      <w:pPr>
        <w:spacing w:after="0" w:line="240" w:lineRule="auto"/>
      </w:pPr>
      <w:r>
        <w:separator/>
      </w:r>
    </w:p>
  </w:endnote>
  <w:endnote w:type="continuationSeparator" w:id="0">
    <w:p w14:paraId="7703E51C" w14:textId="77777777" w:rsidR="005301B8" w:rsidRDefault="005301B8" w:rsidP="0090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D7A1" w14:textId="77777777" w:rsidR="005301B8" w:rsidRDefault="005301B8" w:rsidP="00905A68">
      <w:pPr>
        <w:spacing w:after="0" w:line="240" w:lineRule="auto"/>
      </w:pPr>
      <w:r>
        <w:separator/>
      </w:r>
    </w:p>
  </w:footnote>
  <w:footnote w:type="continuationSeparator" w:id="0">
    <w:p w14:paraId="1CE3CB21" w14:textId="77777777" w:rsidR="005301B8" w:rsidRDefault="005301B8" w:rsidP="00905A68">
      <w:pPr>
        <w:spacing w:after="0" w:line="240" w:lineRule="auto"/>
      </w:pPr>
      <w:r>
        <w:continuationSeparator/>
      </w:r>
    </w:p>
  </w:footnote>
  <w:footnote w:id="1">
    <w:p w14:paraId="266D8263" w14:textId="3892F441" w:rsidR="00187B06" w:rsidRPr="00F07DDA" w:rsidRDefault="00187B06" w:rsidP="00F07DDA">
      <w:pPr>
        <w:pStyle w:val="NormalWeb"/>
        <w:jc w:val="both"/>
        <w:rPr>
          <w:color w:val="000000" w:themeColor="text1"/>
          <w:sz w:val="16"/>
          <w:szCs w:val="16"/>
          <w:lang w:val="es-ES" w:eastAsia="en-US"/>
        </w:rPr>
      </w:pPr>
      <w:r w:rsidRPr="00F07DDA">
        <w:rPr>
          <w:rStyle w:val="Refdenotaalpie"/>
          <w:color w:val="000000" w:themeColor="text1"/>
          <w:sz w:val="16"/>
          <w:szCs w:val="16"/>
        </w:rPr>
        <w:footnoteRef/>
      </w:r>
      <w:r w:rsidRPr="00F07DDA">
        <w:rPr>
          <w:color w:val="000000" w:themeColor="text1"/>
          <w:sz w:val="16"/>
          <w:szCs w:val="16"/>
        </w:rPr>
        <w:t xml:space="preserve"> </w:t>
      </w:r>
      <w:r>
        <w:rPr>
          <w:color w:val="000000" w:themeColor="text1"/>
          <w:sz w:val="16"/>
          <w:szCs w:val="16"/>
        </w:rPr>
        <w:t>“</w:t>
      </w:r>
      <w:r w:rsidRPr="00F07DDA">
        <w:rPr>
          <w:color w:val="000000" w:themeColor="text1"/>
          <w:sz w:val="16"/>
          <w:szCs w:val="16"/>
          <w:lang w:val="es-ES" w:eastAsia="en-US"/>
        </w:rPr>
        <w:t xml:space="preserve">Los Concejos Municipales o distritales según el caso, </w:t>
      </w:r>
      <w:r w:rsidRPr="00F07DDA">
        <w:rPr>
          <w:color w:val="000000" w:themeColor="text1"/>
          <w:sz w:val="16"/>
          <w:szCs w:val="16"/>
          <w:u w:val="single"/>
          <w:lang w:val="es-ES" w:eastAsia="en-US"/>
        </w:rPr>
        <w:t>elegirán personeros para periodos institucionales de cuatro (4) años</w:t>
      </w:r>
      <w:r w:rsidRPr="00F07DDA">
        <w:rPr>
          <w:color w:val="000000" w:themeColor="text1"/>
          <w:sz w:val="16"/>
          <w:szCs w:val="16"/>
          <w:lang w:val="es-ES" w:eastAsia="en-US"/>
        </w:rPr>
        <w:t>, dentro de los diez (10) primeros días del mes de enero del año en que inicia su periodo constitucional, </w:t>
      </w:r>
      <w:r w:rsidRPr="00F07DDA">
        <w:rPr>
          <w:color w:val="000000" w:themeColor="text1"/>
          <w:sz w:val="16"/>
          <w:szCs w:val="16"/>
          <w:u w:val="single"/>
          <w:lang w:val="es-ES" w:eastAsia="en-US"/>
        </w:rPr>
        <w:t>previo concurso público de méritos</w:t>
      </w:r>
      <w:r w:rsidRPr="00F07DDA">
        <w:rPr>
          <w:color w:val="000000" w:themeColor="text1"/>
          <w:sz w:val="16"/>
          <w:szCs w:val="16"/>
          <w:lang w:val="es-ES" w:eastAsia="en-US"/>
        </w:rPr>
        <w:t> </w:t>
      </w:r>
      <w:r w:rsidRPr="00F07DDA">
        <w:rPr>
          <w:b/>
          <w:bCs/>
          <w:strike/>
          <w:color w:val="000000" w:themeColor="text1"/>
          <w:sz w:val="16"/>
          <w:szCs w:val="16"/>
          <w:lang w:val="es-ES" w:eastAsia="en-US"/>
        </w:rPr>
        <w:t>que realizará la Procuraduría General de la Nación</w:t>
      </w:r>
      <w:r w:rsidRPr="00F07DDA">
        <w:rPr>
          <w:color w:val="000000" w:themeColor="text1"/>
          <w:sz w:val="16"/>
          <w:szCs w:val="16"/>
          <w:lang w:val="es-ES" w:eastAsia="en-US"/>
        </w:rPr>
        <w:t>, de conformidad con la ley vigente. Los personeros así elegidos, iniciarán su periodo el primero de marzo siguiente a su elección y lo concluirán el último día del mes de febrero del cuarto año</w:t>
      </w:r>
      <w:r>
        <w:rPr>
          <w:color w:val="000000" w:themeColor="text1"/>
          <w:sz w:val="16"/>
          <w:szCs w:val="16"/>
          <w:lang w:val="es-ES" w:eastAsia="en-US"/>
        </w:rPr>
        <w:t>…</w:t>
      </w:r>
      <w:r>
        <w:rPr>
          <w:color w:val="000000" w:themeColor="text1"/>
          <w:sz w:val="16"/>
          <w:szCs w:val="16"/>
          <w:lang w:val="es-ES"/>
        </w:rPr>
        <w:t>”</w:t>
      </w:r>
      <w:r w:rsidRPr="00F07DDA">
        <w:rPr>
          <w:color w:val="000000" w:themeColor="text1"/>
          <w:sz w:val="16"/>
          <w:szCs w:val="16"/>
          <w:lang w:val="es-ES"/>
        </w:rPr>
        <w:t>.</w:t>
      </w:r>
    </w:p>
    <w:p w14:paraId="1EC81B20" w14:textId="19D87900" w:rsidR="00187B06" w:rsidRDefault="00187B06">
      <w:pPr>
        <w:pStyle w:val="Textonotapie"/>
      </w:pPr>
    </w:p>
  </w:footnote>
  <w:footnote w:id="2">
    <w:p w14:paraId="56EE48EE" w14:textId="63162912" w:rsidR="00187B06" w:rsidRPr="00187B06" w:rsidRDefault="00187B06" w:rsidP="00187B06">
      <w:pPr>
        <w:spacing w:after="0" w:line="240" w:lineRule="auto"/>
        <w:jc w:val="both"/>
        <w:rPr>
          <w:rFonts w:ascii="Times New Roman" w:hAnsi="Times New Roman" w:cs="Times New Roman"/>
          <w:sz w:val="16"/>
          <w:szCs w:val="16"/>
          <w:lang w:val="es-ES"/>
        </w:rPr>
      </w:pPr>
      <w:r w:rsidRPr="00187B06">
        <w:rPr>
          <w:rStyle w:val="Refdenotaalpie"/>
          <w:rFonts w:ascii="Times New Roman" w:hAnsi="Times New Roman" w:cs="Times New Roman"/>
          <w:color w:val="000000" w:themeColor="text1"/>
          <w:sz w:val="16"/>
          <w:szCs w:val="16"/>
        </w:rPr>
        <w:footnoteRef/>
      </w:r>
      <w:r w:rsidRPr="00AC0518">
        <w:rPr>
          <w:rFonts w:ascii="Times New Roman" w:hAnsi="Times New Roman" w:cs="Times New Roman"/>
          <w:sz w:val="16"/>
          <w:szCs w:val="16"/>
          <w:lang w:val="es-ES"/>
        </w:rPr>
        <w:t xml:space="preserve"> Constitución Política de Colombia Art. 264. Parágrafo. </w:t>
      </w:r>
      <w:r w:rsidRPr="00187B06">
        <w:rPr>
          <w:rFonts w:ascii="Times New Roman" w:hAnsi="Times New Roman" w:cs="Times New Roman"/>
          <w:sz w:val="16"/>
          <w:szCs w:val="16"/>
          <w:lang w:val="es-ES"/>
        </w:rPr>
        <w:t>La jurisdicción contencioso administrativa decidirá la acción de nulidad electoral en el término máximo de un (1) año. En los casos de única instancia, según la ley, el término para decidir no podrá exceder de seis (6) meses.</w:t>
      </w:r>
    </w:p>
  </w:footnote>
  <w:footnote w:id="3">
    <w:p w14:paraId="2908EB2C" w14:textId="708B9961" w:rsidR="00187B06" w:rsidRPr="00187B06" w:rsidRDefault="00187B06" w:rsidP="00187B06">
      <w:pPr>
        <w:spacing w:after="0" w:line="240" w:lineRule="auto"/>
        <w:jc w:val="both"/>
        <w:rPr>
          <w:rFonts w:ascii="Times New Roman" w:hAnsi="Times New Roman" w:cs="Times New Roman"/>
          <w:sz w:val="16"/>
          <w:szCs w:val="16"/>
          <w:lang w:val="es-ES"/>
        </w:rPr>
      </w:pPr>
      <w:r w:rsidRPr="00187B06">
        <w:rPr>
          <w:rStyle w:val="Refdenotaalpie"/>
          <w:rFonts w:ascii="Times New Roman" w:hAnsi="Times New Roman" w:cs="Times New Roman"/>
          <w:color w:val="000000" w:themeColor="text1"/>
          <w:sz w:val="16"/>
          <w:szCs w:val="16"/>
        </w:rPr>
        <w:footnoteRef/>
      </w:r>
      <w:r w:rsidRPr="00AC0518">
        <w:rPr>
          <w:rFonts w:ascii="Times New Roman" w:hAnsi="Times New Roman" w:cs="Times New Roman"/>
          <w:sz w:val="16"/>
          <w:szCs w:val="16"/>
          <w:lang w:val="es-ES"/>
        </w:rPr>
        <w:t xml:space="preserve"> Ley 1437 de 2011. Art. 139. </w:t>
      </w:r>
      <w:bookmarkStart w:id="3" w:name="139"/>
      <w:r w:rsidRPr="00AC0518">
        <w:rPr>
          <w:rFonts w:ascii="Times New Roman" w:hAnsi="Times New Roman" w:cs="Times New Roman"/>
          <w:b/>
          <w:bCs/>
          <w:sz w:val="16"/>
          <w:szCs w:val="16"/>
          <w:lang w:val="es-ES"/>
        </w:rPr>
        <w:t> </w:t>
      </w:r>
      <w:r w:rsidRPr="00AC0518">
        <w:rPr>
          <w:rFonts w:ascii="Times New Roman" w:hAnsi="Times New Roman" w:cs="Times New Roman"/>
          <w:bCs/>
          <w:sz w:val="16"/>
          <w:szCs w:val="16"/>
          <w:lang w:val="es-ES"/>
        </w:rPr>
        <w:t>Nulidad Electoral</w:t>
      </w:r>
      <w:r w:rsidRPr="00AC0518">
        <w:rPr>
          <w:rFonts w:ascii="Times New Roman" w:hAnsi="Times New Roman" w:cs="Times New Roman"/>
          <w:b/>
          <w:bCs/>
          <w:sz w:val="16"/>
          <w:szCs w:val="16"/>
          <w:lang w:val="es-ES"/>
        </w:rPr>
        <w:t>.</w:t>
      </w:r>
      <w:bookmarkEnd w:id="3"/>
      <w:r w:rsidRPr="00AC0518">
        <w:rPr>
          <w:rFonts w:ascii="Times New Roman" w:hAnsi="Times New Roman" w:cs="Times New Roman"/>
          <w:sz w:val="16"/>
          <w:szCs w:val="16"/>
          <w:lang w:val="es-ES"/>
        </w:rPr>
        <w:t xml:space="preserve"> Cualquier persona podrá pedir la nulidad de los actos de elección por voto popular o por cuerpos electorales, así como de los actos de nombramiento que expidan las entidades y autoridades públicas de todo orden. Igualmente podrá pedir la nulidad de los actos de llamamiento para proveer vacantes en las corporaciones públicas. En elecciones por voto popular, las decisiones adoptadas por las autoridades electorales que resuelvan sobre reclamaciones o irregularidades respecto de la votación o de los escrutinios, deberán demandarse junto con el acto que declara la elección. El demandante deberá precisar en qué etapas o registros electorales se presentan las irregularidades o vicios que inciden en el acto de elección. </w:t>
      </w:r>
      <w:r w:rsidRPr="00187B06">
        <w:rPr>
          <w:rFonts w:ascii="Times New Roman" w:hAnsi="Times New Roman" w:cs="Times New Roman"/>
          <w:sz w:val="16"/>
          <w:szCs w:val="16"/>
          <w:lang w:val="es-ES"/>
        </w:rPr>
        <w:t>En todo caso, las decisiones de naturaleza electoral no serán susceptibles de ser controvertidas mediante la utilización de los mecanismos para proteger los derechos e intereses colectivos regulados en la Ley </w:t>
      </w:r>
      <w:hyperlink r:id="rId1" w:anchor="1" w:history="1">
        <w:r w:rsidRPr="00187B06">
          <w:rPr>
            <w:rStyle w:val="Hipervnculo"/>
            <w:rFonts w:ascii="Times New Roman" w:hAnsi="Times New Roman" w:cs="Times New Roman"/>
            <w:color w:val="000000" w:themeColor="text1"/>
            <w:sz w:val="16"/>
            <w:szCs w:val="16"/>
            <w:lang w:val="es-ES"/>
          </w:rPr>
          <w:t>472</w:t>
        </w:r>
      </w:hyperlink>
      <w:r w:rsidRPr="00187B06">
        <w:rPr>
          <w:rFonts w:ascii="Times New Roman" w:hAnsi="Times New Roman" w:cs="Times New Roman"/>
          <w:sz w:val="16"/>
          <w:szCs w:val="16"/>
          <w:lang w:val="es-ES"/>
        </w:rPr>
        <w:t> de 1998.</w:t>
      </w:r>
    </w:p>
  </w:footnote>
  <w:footnote w:id="4">
    <w:p w14:paraId="6448DD1D" w14:textId="77777777" w:rsidR="00187B06" w:rsidRPr="00AC0518" w:rsidRDefault="00187B06" w:rsidP="00187B06">
      <w:pPr>
        <w:spacing w:after="0" w:line="240" w:lineRule="auto"/>
        <w:jc w:val="both"/>
        <w:rPr>
          <w:rFonts w:ascii="Times New Roman" w:hAnsi="Times New Roman" w:cs="Times New Roman"/>
          <w:sz w:val="16"/>
          <w:szCs w:val="16"/>
          <w:lang w:val="es-ES"/>
        </w:rPr>
      </w:pPr>
      <w:r w:rsidRPr="00187B06">
        <w:rPr>
          <w:rStyle w:val="Refdenotaalpie"/>
          <w:rFonts w:ascii="Times New Roman" w:hAnsi="Times New Roman" w:cs="Times New Roman"/>
          <w:sz w:val="16"/>
          <w:szCs w:val="16"/>
        </w:rPr>
        <w:footnoteRef/>
      </w:r>
      <w:r w:rsidRPr="00AC0518">
        <w:rPr>
          <w:rFonts w:ascii="Times New Roman" w:hAnsi="Times New Roman" w:cs="Times New Roman"/>
          <w:sz w:val="16"/>
          <w:szCs w:val="16"/>
          <w:lang w:val="es-ES"/>
        </w:rPr>
        <w:t xml:space="preserve"> Ley 1437 de 2011. Art. 137 Nulidad. Toda persona podrá solicitar por sí, o por medio de representante, que se declare la nulidad de los actos administrativos de carácter general. </w:t>
      </w:r>
    </w:p>
  </w:footnote>
  <w:footnote w:id="5">
    <w:p w14:paraId="7CE5F5AF" w14:textId="77777777" w:rsidR="00187B06" w:rsidRPr="00AC0518" w:rsidRDefault="00187B06" w:rsidP="00187B06">
      <w:pPr>
        <w:spacing w:after="0" w:line="240" w:lineRule="auto"/>
        <w:jc w:val="both"/>
        <w:rPr>
          <w:rFonts w:ascii="Times New Roman" w:hAnsi="Times New Roman" w:cs="Times New Roman"/>
          <w:sz w:val="16"/>
          <w:szCs w:val="16"/>
          <w:lang w:val="es-ES"/>
        </w:rPr>
      </w:pPr>
      <w:r w:rsidRPr="00187B06">
        <w:rPr>
          <w:rStyle w:val="Refdenotaalpie"/>
          <w:rFonts w:ascii="Times New Roman" w:hAnsi="Times New Roman" w:cs="Times New Roman"/>
          <w:sz w:val="16"/>
          <w:szCs w:val="16"/>
        </w:rPr>
        <w:footnoteRef/>
      </w:r>
      <w:r w:rsidRPr="00AC0518">
        <w:rPr>
          <w:rFonts w:ascii="Times New Roman" w:hAnsi="Times New Roman" w:cs="Times New Roman"/>
          <w:sz w:val="16"/>
          <w:szCs w:val="16"/>
          <w:lang w:val="es-ES"/>
        </w:rPr>
        <w:t xml:space="preserve"> Consejo de Estado. Sección Quinta de lo Contencioso Administrativo, M.P. Mauricio Torres Cuervo del 29 de agosto de 2012, Radicado No. </w:t>
      </w:r>
      <w:r w:rsidRPr="00187B06">
        <w:rPr>
          <w:rFonts w:ascii="Times New Roman" w:hAnsi="Times New Roman" w:cs="Times New Roman"/>
          <w:sz w:val="16"/>
          <w:szCs w:val="16"/>
          <w:lang w:val="es-ES_tradnl"/>
        </w:rPr>
        <w:t>11001-03-28-000-2010-00050-0</w:t>
      </w:r>
    </w:p>
  </w:footnote>
  <w:footnote w:id="6">
    <w:p w14:paraId="42E661C4" w14:textId="77777777" w:rsidR="00187B06" w:rsidRPr="00AC0518" w:rsidRDefault="00187B06" w:rsidP="00187B06">
      <w:pPr>
        <w:spacing w:after="0" w:line="240" w:lineRule="auto"/>
        <w:jc w:val="both"/>
        <w:rPr>
          <w:rFonts w:ascii="Times New Roman" w:hAnsi="Times New Roman" w:cs="Times New Roman"/>
          <w:sz w:val="16"/>
          <w:szCs w:val="16"/>
          <w:lang w:val="es-ES"/>
        </w:rPr>
      </w:pPr>
      <w:r w:rsidRPr="00187B06">
        <w:rPr>
          <w:rStyle w:val="Refdenotaalpie"/>
          <w:rFonts w:ascii="Times New Roman" w:hAnsi="Times New Roman" w:cs="Times New Roman"/>
          <w:sz w:val="16"/>
          <w:szCs w:val="16"/>
        </w:rPr>
        <w:footnoteRef/>
      </w:r>
      <w:r w:rsidRPr="00AC0518">
        <w:rPr>
          <w:rFonts w:ascii="Times New Roman" w:hAnsi="Times New Roman" w:cs="Times New Roman"/>
          <w:sz w:val="16"/>
          <w:szCs w:val="16"/>
          <w:lang w:val="es-ES"/>
        </w:rPr>
        <w:t xml:space="preserve"> Consejo de Estado. Sección Quinta de lo Contencioso Administrativo M.P. Mauricio Torres Cuervo del 29 de agosto de 2021, Radicado No. </w:t>
      </w:r>
      <w:r w:rsidRPr="00187B06">
        <w:rPr>
          <w:rFonts w:ascii="Times New Roman" w:hAnsi="Times New Roman" w:cs="Times New Roman"/>
          <w:sz w:val="16"/>
          <w:szCs w:val="16"/>
          <w:lang w:val="es-ES_tradnl"/>
        </w:rPr>
        <w:t>11001-03-28-000-2010-00050-0</w:t>
      </w:r>
    </w:p>
  </w:footnote>
  <w:footnote w:id="7">
    <w:p w14:paraId="267D5670" w14:textId="77777777" w:rsidR="00187B06" w:rsidRPr="00AC0518" w:rsidRDefault="00187B06" w:rsidP="00187B06">
      <w:pPr>
        <w:spacing w:after="0" w:line="240" w:lineRule="auto"/>
        <w:jc w:val="both"/>
        <w:rPr>
          <w:rFonts w:ascii="Times New Roman" w:hAnsi="Times New Roman" w:cs="Times New Roman"/>
          <w:sz w:val="16"/>
          <w:szCs w:val="16"/>
          <w:lang w:val="es-ES"/>
        </w:rPr>
      </w:pPr>
      <w:r w:rsidRPr="00187B06">
        <w:rPr>
          <w:rStyle w:val="Refdenotaalpie"/>
          <w:rFonts w:ascii="Times New Roman" w:hAnsi="Times New Roman" w:cs="Times New Roman"/>
          <w:sz w:val="16"/>
          <w:szCs w:val="16"/>
        </w:rPr>
        <w:footnoteRef/>
      </w:r>
      <w:r w:rsidRPr="00AC0518">
        <w:rPr>
          <w:rFonts w:ascii="Times New Roman" w:hAnsi="Times New Roman" w:cs="Times New Roman"/>
          <w:sz w:val="16"/>
          <w:szCs w:val="16"/>
          <w:lang w:val="es-ES"/>
        </w:rPr>
        <w:t xml:space="preserve"> Ley 2080 de 2021. Art. 24. Modifíquese el artículo 149 de la ley 1437 de 2011, el cual quedará así: 2. De la nulidad del acto electoral que declaré los resultados del referendo, el plebiscito y la consulta popular de orden nacional. </w:t>
      </w:r>
    </w:p>
  </w:footnote>
  <w:footnote w:id="8">
    <w:p w14:paraId="533CE863" w14:textId="77777777" w:rsidR="00187B06" w:rsidRPr="00AC0518" w:rsidRDefault="00187B06" w:rsidP="00187B06">
      <w:pPr>
        <w:spacing w:after="0" w:line="240" w:lineRule="auto"/>
        <w:jc w:val="both"/>
        <w:rPr>
          <w:rFonts w:ascii="Times New Roman" w:hAnsi="Times New Roman" w:cs="Times New Roman"/>
          <w:sz w:val="16"/>
          <w:szCs w:val="16"/>
          <w:lang w:val="es-ES"/>
        </w:rPr>
      </w:pPr>
      <w:r w:rsidRPr="00187B06">
        <w:rPr>
          <w:rStyle w:val="Refdenotaalpie"/>
          <w:rFonts w:ascii="Times New Roman" w:hAnsi="Times New Roman" w:cs="Times New Roman"/>
          <w:sz w:val="16"/>
          <w:szCs w:val="16"/>
        </w:rPr>
        <w:footnoteRef/>
      </w:r>
      <w:r w:rsidRPr="00AC0518">
        <w:rPr>
          <w:rFonts w:ascii="Times New Roman" w:hAnsi="Times New Roman" w:cs="Times New Roman"/>
          <w:sz w:val="16"/>
          <w:szCs w:val="16"/>
          <w:lang w:val="es-ES"/>
        </w:rPr>
        <w:t xml:space="preserve"> Ley 2080 de 2021. Art. 28. Modifíquese el artículo 152 de la ley 1437 de 2011, el cual quedará así: Art. 152. Competencia de los Tribunales en primera instancia. 7. De los asuntos relativos a la nulidad electoral. D. De la nulidad electoral que declare los resultados del referendo o de la consulta popular de orden departamental, distrital o municipal. </w:t>
      </w:r>
    </w:p>
  </w:footnote>
  <w:footnote w:id="9">
    <w:p w14:paraId="657189E8" w14:textId="3EF23D8C" w:rsidR="000F64E9" w:rsidRPr="000F64E9" w:rsidRDefault="000F64E9" w:rsidP="000F64E9">
      <w:pPr>
        <w:pStyle w:val="Textonotapie"/>
        <w:jc w:val="both"/>
        <w:rPr>
          <w:sz w:val="16"/>
          <w:szCs w:val="16"/>
        </w:rPr>
      </w:pPr>
      <w:r w:rsidRPr="000F64E9">
        <w:rPr>
          <w:rStyle w:val="Refdenotaalpie"/>
          <w:sz w:val="16"/>
          <w:szCs w:val="16"/>
        </w:rPr>
        <w:footnoteRef/>
      </w:r>
      <w:r w:rsidRPr="000F64E9">
        <w:rPr>
          <w:sz w:val="16"/>
          <w:szCs w:val="16"/>
        </w:rPr>
        <w:t xml:space="preserve"> </w:t>
      </w:r>
      <w:r w:rsidRPr="000F64E9">
        <w:rPr>
          <w:rFonts w:cs="Arial"/>
          <w:color w:val="000000" w:themeColor="text1"/>
          <w:sz w:val="16"/>
          <w:szCs w:val="16"/>
        </w:rPr>
        <w:t>R</w:t>
      </w:r>
      <w:r>
        <w:rPr>
          <w:rFonts w:cs="Arial"/>
          <w:color w:val="000000" w:themeColor="text1"/>
          <w:sz w:val="16"/>
          <w:szCs w:val="16"/>
        </w:rPr>
        <w:t>adicado No. 2020-0058-00 M</w:t>
      </w:r>
      <w:r w:rsidRPr="000F64E9">
        <w:rPr>
          <w:rFonts w:cs="Arial"/>
          <w:color w:val="000000" w:themeColor="text1"/>
          <w:sz w:val="16"/>
          <w:szCs w:val="16"/>
        </w:rPr>
        <w:t>P. Lucy Jeannette Bermúdez</w:t>
      </w:r>
      <w:r>
        <w:rPr>
          <w:rFonts w:cs="Arial"/>
          <w:color w:val="000000" w:themeColor="text1"/>
          <w:sz w:val="16"/>
          <w:szCs w:val="16"/>
        </w:rPr>
        <w:t>.</w:t>
      </w:r>
    </w:p>
  </w:footnote>
  <w:footnote w:id="10">
    <w:p w14:paraId="66117444" w14:textId="0860FB4D" w:rsidR="00187B06" w:rsidRPr="0054002D" w:rsidRDefault="00187B06" w:rsidP="0054002D">
      <w:pPr>
        <w:pStyle w:val="Textonotapie"/>
        <w:jc w:val="both"/>
        <w:rPr>
          <w:sz w:val="16"/>
        </w:rPr>
      </w:pPr>
      <w:r w:rsidRPr="0054002D">
        <w:rPr>
          <w:rStyle w:val="Refdenotaalpie"/>
          <w:sz w:val="16"/>
        </w:rPr>
        <w:footnoteRef/>
      </w:r>
      <w:r w:rsidRPr="0054002D">
        <w:rPr>
          <w:sz w:val="16"/>
        </w:rPr>
        <w:t xml:space="preserve"> Consejo de Estado, Sección Quinta de lo Contencioso Administrativo, M.P. Lucy Jannette </w:t>
      </w:r>
      <w:r w:rsidR="00AE586F" w:rsidRPr="0054002D">
        <w:rPr>
          <w:sz w:val="16"/>
        </w:rPr>
        <w:t>Bermúdez</w:t>
      </w:r>
      <w:r w:rsidRPr="0054002D">
        <w:rPr>
          <w:sz w:val="16"/>
        </w:rPr>
        <w:t xml:space="preserve"> </w:t>
      </w:r>
      <w:proofErr w:type="spellStart"/>
      <w:r w:rsidR="00AE586F" w:rsidRPr="0054002D">
        <w:rPr>
          <w:sz w:val="16"/>
        </w:rPr>
        <w:t>Bermúdez</w:t>
      </w:r>
      <w:proofErr w:type="spellEnd"/>
      <w:r w:rsidRPr="0054002D">
        <w:rPr>
          <w:sz w:val="16"/>
        </w:rPr>
        <w:t>, del 18 de febrero de 2021 Radicado No. 2020-0058.</w:t>
      </w:r>
    </w:p>
  </w:footnote>
  <w:footnote w:id="11">
    <w:p w14:paraId="499DE182" w14:textId="5B4B41AC" w:rsidR="00187B06" w:rsidRPr="003B381C" w:rsidRDefault="00187B06" w:rsidP="003B381C">
      <w:pPr>
        <w:pStyle w:val="Textonotapie"/>
        <w:jc w:val="both"/>
        <w:rPr>
          <w:sz w:val="16"/>
          <w:szCs w:val="16"/>
        </w:rPr>
      </w:pPr>
      <w:r w:rsidRPr="003B381C">
        <w:rPr>
          <w:rStyle w:val="Refdenotaalpie"/>
          <w:sz w:val="16"/>
          <w:szCs w:val="16"/>
        </w:rPr>
        <w:footnoteRef/>
      </w:r>
      <w:r w:rsidRPr="003B381C">
        <w:rPr>
          <w:sz w:val="16"/>
          <w:szCs w:val="16"/>
        </w:rPr>
        <w:t xml:space="preserve"> Consejo de Estado- Sala de lo Contencioso Administrativo- Sección Cuarta Sentencia del 15 de marzo del 2012 M.P. Hugo Fernando Bastidas </w:t>
      </w:r>
      <w:r w:rsidR="00AE586F" w:rsidRPr="003B381C">
        <w:rPr>
          <w:sz w:val="16"/>
          <w:szCs w:val="16"/>
        </w:rPr>
        <w:t>Bárcenas</w:t>
      </w:r>
      <w:r w:rsidRPr="003B381C">
        <w:rPr>
          <w:sz w:val="16"/>
          <w:szCs w:val="16"/>
        </w:rPr>
        <w:t xml:space="preserve"> Radicado No. </w:t>
      </w:r>
      <w:r w:rsidRPr="003B381C">
        <w:rPr>
          <w:sz w:val="16"/>
          <w:szCs w:val="16"/>
          <w:lang w:val="es-ES_tradnl"/>
        </w:rPr>
        <w:t>11001-03-28-000-2010-00050-0</w:t>
      </w:r>
    </w:p>
  </w:footnote>
  <w:footnote w:id="12">
    <w:p w14:paraId="74EF44B2" w14:textId="77777777" w:rsidR="00187B06" w:rsidRPr="003B381C" w:rsidRDefault="00187B06" w:rsidP="003B381C">
      <w:pPr>
        <w:pStyle w:val="Textonotapie"/>
        <w:jc w:val="both"/>
        <w:rPr>
          <w:sz w:val="16"/>
          <w:szCs w:val="16"/>
        </w:rPr>
      </w:pPr>
      <w:r w:rsidRPr="003B381C">
        <w:rPr>
          <w:rStyle w:val="Refdenotaalpie"/>
          <w:sz w:val="16"/>
          <w:szCs w:val="16"/>
        </w:rPr>
        <w:footnoteRef/>
      </w:r>
      <w:r w:rsidRPr="003B381C">
        <w:rPr>
          <w:sz w:val="16"/>
          <w:szCs w:val="16"/>
        </w:rPr>
        <w:t xml:space="preserve"> Consejo de Estado- Sala de lo Contencioso Administrativo- Sección Quinta Auto del 20 de mayo del 2021 M.P. Luis Alberto Álvarez Parra Radicado No. 2019- 1934-01. </w:t>
      </w:r>
    </w:p>
  </w:footnote>
  <w:footnote w:id="13">
    <w:p w14:paraId="026AE16E" w14:textId="77777777" w:rsidR="00187B06" w:rsidRPr="003B381C" w:rsidRDefault="00187B06" w:rsidP="003B381C">
      <w:pPr>
        <w:pStyle w:val="Textonotapie"/>
        <w:jc w:val="both"/>
        <w:rPr>
          <w:sz w:val="16"/>
          <w:szCs w:val="16"/>
        </w:rPr>
      </w:pPr>
      <w:r w:rsidRPr="003B381C">
        <w:rPr>
          <w:rStyle w:val="Refdenotaalpie"/>
          <w:sz w:val="16"/>
          <w:szCs w:val="16"/>
        </w:rPr>
        <w:footnoteRef/>
      </w:r>
      <w:r w:rsidRPr="003B381C">
        <w:rPr>
          <w:sz w:val="16"/>
          <w:szCs w:val="16"/>
        </w:rPr>
        <w:t xml:space="preserve"> Constitución Política de Colombia. Art.118.: El Ministerio Público será ejercido por el Procurador General de la Nación, por el Defensor del Pueblo, por los procuradores delegados y los agentes del ministerio público, ante las autoridades jurisdiccionales, </w:t>
      </w:r>
      <w:r w:rsidRPr="003B381C">
        <w:rPr>
          <w:b/>
          <w:sz w:val="16"/>
          <w:szCs w:val="16"/>
        </w:rPr>
        <w:t>por los personeros municipales</w:t>
      </w:r>
      <w:r w:rsidRPr="003B381C">
        <w:rPr>
          <w:sz w:val="16"/>
          <w:szCs w:val="16"/>
        </w:rPr>
        <w:t xml:space="preserve"> y por los demás funcionarios que determine la ley. Al Ministerio Público corresponde la guarda y promoción de los derechos humanos, la protección del interés público y la vigilancia de la conducta oficial de quienes desempeñan funciones públicas</w:t>
      </w:r>
      <w:r w:rsidRPr="003B381C">
        <w:rPr>
          <w:color w:val="4B4949"/>
          <w:sz w:val="16"/>
          <w:szCs w:val="16"/>
        </w:rPr>
        <w:t>.</w:t>
      </w:r>
    </w:p>
  </w:footnote>
  <w:footnote w:id="14">
    <w:p w14:paraId="67972CB0" w14:textId="77777777" w:rsidR="00187B06" w:rsidRPr="00F71144" w:rsidRDefault="00187B06" w:rsidP="00F71144">
      <w:pPr>
        <w:pStyle w:val="Textonotapie"/>
        <w:jc w:val="both"/>
        <w:rPr>
          <w:sz w:val="16"/>
        </w:rPr>
      </w:pPr>
      <w:r w:rsidRPr="00F71144">
        <w:rPr>
          <w:rStyle w:val="Refdenotaalpie"/>
          <w:sz w:val="16"/>
        </w:rPr>
        <w:footnoteRef/>
      </w:r>
      <w:r w:rsidRPr="00F71144">
        <w:rPr>
          <w:sz w:val="16"/>
        </w:rPr>
        <w:t xml:space="preserve"> Sentencia C-105 de 2013. Considerando 5.3. </w:t>
      </w:r>
      <w:r w:rsidRPr="00F71144">
        <w:rPr>
          <w:sz w:val="16"/>
          <w:shd w:val="clear" w:color="auto" w:fill="FFFFFF"/>
        </w:rPr>
        <w:t xml:space="preserve">Por tal motivo, la Corte concluye que el cargo propuesto por los demandantes está llamado a prosperar, </w:t>
      </w:r>
      <w:r w:rsidRPr="00F71144">
        <w:rPr>
          <w:sz w:val="16"/>
          <w:u w:val="single"/>
          <w:shd w:val="clear" w:color="auto" w:fill="FFFFFF"/>
        </w:rPr>
        <w:t>como quiera que la medida desconoce las competencias constitucionales de los concejos y por esta vía</w:t>
      </w:r>
      <w:r w:rsidRPr="00F71144">
        <w:rPr>
          <w:b/>
          <w:sz w:val="16"/>
          <w:shd w:val="clear" w:color="auto" w:fill="FFFFFF"/>
        </w:rPr>
        <w:t>, la autonomía de las entidades territoriales</w:t>
      </w:r>
      <w:r w:rsidRPr="00F71144">
        <w:rPr>
          <w:sz w:val="16"/>
          <w:shd w:val="clear" w:color="auto" w:fill="FFFFFF"/>
        </w:rPr>
        <w:t>.</w:t>
      </w:r>
    </w:p>
  </w:footnote>
  <w:footnote w:id="15">
    <w:p w14:paraId="5BE9338A" w14:textId="77777777" w:rsidR="00187B06" w:rsidRPr="00F71144" w:rsidRDefault="00187B06" w:rsidP="00F71144">
      <w:pPr>
        <w:pStyle w:val="Textonotapie"/>
        <w:jc w:val="both"/>
        <w:rPr>
          <w:sz w:val="16"/>
        </w:rPr>
      </w:pPr>
      <w:r w:rsidRPr="00F71144">
        <w:rPr>
          <w:rStyle w:val="Refdenotaalpie"/>
          <w:sz w:val="16"/>
        </w:rPr>
        <w:footnoteRef/>
      </w:r>
      <w:r w:rsidRPr="00F71144">
        <w:rPr>
          <w:sz w:val="16"/>
        </w:rPr>
        <w:t xml:space="preserve"> </w:t>
      </w:r>
      <w:r w:rsidRPr="00F71144">
        <w:rPr>
          <w:bCs/>
          <w:iCs/>
          <w:sz w:val="16"/>
          <w:shd w:val="clear" w:color="auto" w:fill="FFFFFF"/>
        </w:rPr>
        <w:t>Por medio del cual se expide el Decreto Único Reglamentario del Sector de Función Pública.</w:t>
      </w:r>
    </w:p>
  </w:footnote>
  <w:footnote w:id="16">
    <w:p w14:paraId="0E3F338D" w14:textId="77777777" w:rsidR="00187B06" w:rsidRPr="0054002D" w:rsidRDefault="00187B06" w:rsidP="0054002D">
      <w:pPr>
        <w:pStyle w:val="Textonotapie"/>
        <w:jc w:val="both"/>
        <w:rPr>
          <w:sz w:val="16"/>
          <w:szCs w:val="18"/>
        </w:rPr>
      </w:pPr>
      <w:r w:rsidRPr="0054002D">
        <w:rPr>
          <w:rStyle w:val="Refdenotaalpie"/>
          <w:sz w:val="16"/>
          <w:szCs w:val="18"/>
        </w:rPr>
        <w:footnoteRef/>
      </w:r>
      <w:r w:rsidRPr="0054002D">
        <w:rPr>
          <w:sz w:val="16"/>
          <w:szCs w:val="18"/>
        </w:rPr>
        <w:t xml:space="preserve"> Consejo de Estado. Sección Quinta de lo Contencioso Administrativo. M.P. Alberto Yepes Barrios Radicado </w:t>
      </w:r>
      <w:proofErr w:type="spellStart"/>
      <w:r w:rsidRPr="0054002D">
        <w:rPr>
          <w:sz w:val="16"/>
          <w:szCs w:val="18"/>
        </w:rPr>
        <w:t>N°</w:t>
      </w:r>
      <w:proofErr w:type="spellEnd"/>
      <w:r w:rsidRPr="0054002D">
        <w:rPr>
          <w:sz w:val="16"/>
          <w:szCs w:val="18"/>
        </w:rPr>
        <w:t xml:space="preserve">. </w:t>
      </w:r>
      <w:r w:rsidRPr="0054002D">
        <w:rPr>
          <w:bCs/>
          <w:sz w:val="16"/>
          <w:szCs w:val="18"/>
          <w:lang w:val="es-ES_tradnl"/>
        </w:rPr>
        <w:t>76001-23-33-000-2016-00233-0</w:t>
      </w:r>
      <w:r w:rsidRPr="0054002D">
        <w:rPr>
          <w:sz w:val="16"/>
          <w:szCs w:val="18"/>
        </w:rPr>
        <w:t>1</w:t>
      </w:r>
    </w:p>
  </w:footnote>
  <w:footnote w:id="17">
    <w:p w14:paraId="3015ED10" w14:textId="7DCE254C" w:rsidR="00187B06" w:rsidRPr="0054002D" w:rsidRDefault="00187B06" w:rsidP="0054002D">
      <w:pPr>
        <w:pStyle w:val="Textonotapie"/>
        <w:jc w:val="both"/>
        <w:rPr>
          <w:sz w:val="16"/>
          <w:szCs w:val="18"/>
        </w:rPr>
      </w:pPr>
      <w:r w:rsidRPr="0054002D">
        <w:rPr>
          <w:rStyle w:val="Refdenotaalpie"/>
          <w:sz w:val="16"/>
          <w:szCs w:val="18"/>
        </w:rPr>
        <w:footnoteRef/>
      </w:r>
      <w:r w:rsidRPr="0054002D">
        <w:rPr>
          <w:sz w:val="16"/>
          <w:szCs w:val="18"/>
        </w:rPr>
        <w:t xml:space="preserve"> Consejo de Estado Sección Quinta de lo Contencioso Administrativo M.P. Lucy Jannette </w:t>
      </w:r>
      <w:r w:rsidR="00AE586F" w:rsidRPr="0054002D">
        <w:rPr>
          <w:sz w:val="16"/>
          <w:szCs w:val="18"/>
        </w:rPr>
        <w:t>Bermúdez</w:t>
      </w:r>
      <w:r w:rsidRPr="0054002D">
        <w:rPr>
          <w:sz w:val="16"/>
          <w:szCs w:val="18"/>
        </w:rPr>
        <w:t xml:space="preserve"> Radicado No. </w:t>
      </w:r>
      <w:r w:rsidRPr="0054002D">
        <w:rPr>
          <w:color w:val="000000"/>
          <w:sz w:val="16"/>
          <w:szCs w:val="18"/>
        </w:rPr>
        <w:t>73001-23-33-000-2020-00081-0</w:t>
      </w:r>
    </w:p>
  </w:footnote>
  <w:footnote w:id="18">
    <w:p w14:paraId="066155F1" w14:textId="58FF7C60" w:rsidR="00187B06" w:rsidRPr="0054002D" w:rsidRDefault="00187B06" w:rsidP="0054002D">
      <w:pPr>
        <w:pStyle w:val="Textonotapie"/>
        <w:jc w:val="both"/>
        <w:rPr>
          <w:sz w:val="16"/>
          <w:szCs w:val="18"/>
        </w:rPr>
      </w:pPr>
      <w:r w:rsidRPr="0054002D">
        <w:rPr>
          <w:rStyle w:val="Refdenotaalpie"/>
          <w:sz w:val="16"/>
          <w:szCs w:val="18"/>
        </w:rPr>
        <w:footnoteRef/>
      </w:r>
      <w:r w:rsidRPr="0054002D">
        <w:rPr>
          <w:sz w:val="16"/>
          <w:szCs w:val="18"/>
        </w:rPr>
        <w:t xml:space="preserve"> Consejo de Estado Sección Quinta de lo Contencioso Administrativo M.P. </w:t>
      </w:r>
      <w:r w:rsidR="00AE586F" w:rsidRPr="0054002D">
        <w:rPr>
          <w:sz w:val="16"/>
          <w:szCs w:val="18"/>
        </w:rPr>
        <w:t>Rocío</w:t>
      </w:r>
      <w:r w:rsidRPr="0054002D">
        <w:rPr>
          <w:sz w:val="16"/>
          <w:szCs w:val="18"/>
        </w:rPr>
        <w:t xml:space="preserve"> Araujo Oñate Radicado No. </w:t>
      </w:r>
      <w:r w:rsidRPr="0054002D">
        <w:rPr>
          <w:color w:val="000000"/>
          <w:sz w:val="16"/>
          <w:szCs w:val="18"/>
        </w:rPr>
        <w:t>44001-23-33-000-2020-00022-01</w:t>
      </w:r>
    </w:p>
  </w:footnote>
  <w:footnote w:id="19">
    <w:p w14:paraId="244C0FFD" w14:textId="77777777" w:rsidR="00187B06" w:rsidRPr="0054002D" w:rsidRDefault="00187B06" w:rsidP="0054002D">
      <w:pPr>
        <w:pStyle w:val="Textonotapie"/>
        <w:jc w:val="both"/>
        <w:rPr>
          <w:sz w:val="16"/>
          <w:szCs w:val="18"/>
        </w:rPr>
      </w:pPr>
      <w:r w:rsidRPr="0054002D">
        <w:rPr>
          <w:rStyle w:val="Refdenotaalpie"/>
          <w:sz w:val="16"/>
          <w:szCs w:val="18"/>
        </w:rPr>
        <w:footnoteRef/>
      </w:r>
      <w:r w:rsidRPr="0054002D">
        <w:rPr>
          <w:sz w:val="16"/>
          <w:szCs w:val="18"/>
        </w:rPr>
        <w:t xml:space="preserve"> Consejo de Estado. Sección Quinta de lo Contencioso Administrativo. M.P. Lucy Jeannette Bermúdez </w:t>
      </w:r>
      <w:proofErr w:type="spellStart"/>
      <w:r w:rsidRPr="0054002D">
        <w:rPr>
          <w:sz w:val="16"/>
          <w:szCs w:val="18"/>
        </w:rPr>
        <w:t>Bermúdez</w:t>
      </w:r>
      <w:proofErr w:type="spellEnd"/>
      <w:r w:rsidRPr="0054002D">
        <w:rPr>
          <w:sz w:val="16"/>
          <w:szCs w:val="18"/>
        </w:rPr>
        <w:t xml:space="preserve">. 8 de octubre de 2020. Radicado </w:t>
      </w:r>
      <w:proofErr w:type="spellStart"/>
      <w:r w:rsidRPr="0054002D">
        <w:rPr>
          <w:sz w:val="16"/>
          <w:szCs w:val="18"/>
        </w:rPr>
        <w:t>N°</w:t>
      </w:r>
      <w:proofErr w:type="spellEnd"/>
      <w:r w:rsidRPr="0054002D">
        <w:rPr>
          <w:sz w:val="16"/>
          <w:szCs w:val="18"/>
        </w:rPr>
        <w:t>. 73001-23-33-000-2020-00081-01.</w:t>
      </w:r>
    </w:p>
  </w:footnote>
  <w:footnote w:id="20">
    <w:p w14:paraId="7AE75EB9" w14:textId="380C607D" w:rsidR="00187B06" w:rsidRPr="0054002D" w:rsidRDefault="00187B06" w:rsidP="0054002D">
      <w:pPr>
        <w:pStyle w:val="Textonotapie"/>
        <w:jc w:val="both"/>
        <w:rPr>
          <w:sz w:val="18"/>
        </w:rPr>
      </w:pPr>
      <w:r w:rsidRPr="0054002D">
        <w:rPr>
          <w:rStyle w:val="Refdenotaalpie"/>
          <w:sz w:val="16"/>
          <w:szCs w:val="18"/>
        </w:rPr>
        <w:footnoteRef/>
      </w:r>
      <w:r w:rsidRPr="0054002D">
        <w:rPr>
          <w:sz w:val="16"/>
          <w:szCs w:val="18"/>
        </w:rPr>
        <w:t xml:space="preserve"> Consejo de Estado Sección Quinta de lo Contencioso Administrativo M.P. Luis Alberto </w:t>
      </w:r>
      <w:r w:rsidR="00AE586F" w:rsidRPr="0054002D">
        <w:rPr>
          <w:sz w:val="16"/>
          <w:szCs w:val="18"/>
        </w:rPr>
        <w:t>Álvarez</w:t>
      </w:r>
      <w:r w:rsidRPr="0054002D">
        <w:rPr>
          <w:sz w:val="16"/>
          <w:szCs w:val="18"/>
        </w:rPr>
        <w:t xml:space="preserve"> Parra Radicado No. 15001-23-33-000-2020-01934-01</w:t>
      </w:r>
    </w:p>
  </w:footnote>
  <w:footnote w:id="21">
    <w:p w14:paraId="21FF0194" w14:textId="32037195" w:rsidR="002969D1" w:rsidRDefault="002969D1">
      <w:pPr>
        <w:pStyle w:val="Textonotapie"/>
      </w:pPr>
      <w:r>
        <w:rPr>
          <w:rStyle w:val="Refdenotaalpie"/>
        </w:rPr>
        <w:footnoteRef/>
      </w:r>
      <w:r>
        <w:t xml:space="preserve"> </w:t>
      </w:r>
      <w:r w:rsidRPr="002969D1">
        <w:t>http://recursos.ccb.org.co/ccb/flipbook/2012/cartilla_DANE_ciiu/files/assets/basic-html/page456.html</w:t>
      </w:r>
    </w:p>
  </w:footnote>
  <w:footnote w:id="22">
    <w:p w14:paraId="0367C43E" w14:textId="7705CF85" w:rsidR="002969D1" w:rsidRDefault="002969D1">
      <w:pPr>
        <w:pStyle w:val="Textonotapie"/>
      </w:pPr>
      <w:r>
        <w:rPr>
          <w:rStyle w:val="Refdenotaalpie"/>
        </w:rPr>
        <w:footnoteRef/>
      </w:r>
      <w:r>
        <w:t xml:space="preserve"> </w:t>
      </w:r>
      <w:r w:rsidRPr="002969D1">
        <w:t>http://recursos.ccb.org.co/ccb/flipbook/2012/cartilla_DANE_ciiu/files/assets/basic-html/page482.html</w:t>
      </w:r>
    </w:p>
  </w:footnote>
  <w:footnote w:id="23">
    <w:p w14:paraId="7239293E" w14:textId="050096DF" w:rsidR="00A912E5" w:rsidRPr="00184B12" w:rsidRDefault="00A912E5">
      <w:pPr>
        <w:pStyle w:val="Textonotapie"/>
        <w:rPr>
          <w:sz w:val="16"/>
        </w:rPr>
      </w:pPr>
      <w:r w:rsidRPr="00184B12">
        <w:rPr>
          <w:rStyle w:val="Refdenotaalpie"/>
          <w:sz w:val="16"/>
        </w:rPr>
        <w:footnoteRef/>
      </w:r>
      <w:r w:rsidRPr="00184B12">
        <w:rPr>
          <w:sz w:val="16"/>
        </w:rPr>
        <w:t xml:space="preserve"> http://recursos.ccb.org.co/ccb/flipbook/2012/cartilla_DANE_ciiu/files/assets/basic-html/page401.html</w:t>
      </w:r>
    </w:p>
  </w:footnote>
  <w:footnote w:id="24">
    <w:p w14:paraId="62B699F4" w14:textId="77777777" w:rsidR="00187B06" w:rsidRPr="00184B12" w:rsidRDefault="00187B06">
      <w:pPr>
        <w:pStyle w:val="Textonotapie"/>
        <w:rPr>
          <w:sz w:val="16"/>
        </w:rPr>
      </w:pPr>
      <w:r w:rsidRPr="00184B12">
        <w:rPr>
          <w:rStyle w:val="Refdenotaalpie"/>
          <w:sz w:val="16"/>
        </w:rPr>
        <w:footnoteRef/>
      </w:r>
      <w:r w:rsidRPr="00184B12">
        <w:rPr>
          <w:sz w:val="16"/>
        </w:rPr>
        <w:t xml:space="preserve"> Consultado el día 17 de noviembre de 2021 en la página web de la Cámara de Comercio de Bogotá: https://linea.ccb.org.co/descripcionciiu/</w:t>
      </w:r>
    </w:p>
  </w:footnote>
  <w:footnote w:id="25">
    <w:p w14:paraId="5662B5D7" w14:textId="77777777" w:rsidR="00187B06" w:rsidRDefault="00187B06">
      <w:pPr>
        <w:pStyle w:val="Textonotapie"/>
      </w:pPr>
      <w:r w:rsidRPr="00184B12">
        <w:rPr>
          <w:rStyle w:val="Refdenotaalpie"/>
          <w:sz w:val="16"/>
        </w:rPr>
        <w:footnoteRef/>
      </w:r>
      <w:r w:rsidRPr="00184B12">
        <w:rPr>
          <w:sz w:val="16"/>
        </w:rPr>
        <w:t xml:space="preserve"> Consultado el día 17 de noviembre de 2021 en la página web de la Cámara de Comercio de Bogotá: https://linea.ccb.org.co/descripcionciiu/</w:t>
      </w:r>
    </w:p>
  </w:footnote>
  <w:footnote w:id="26">
    <w:p w14:paraId="7B0186C9" w14:textId="77777777" w:rsidR="00187B06" w:rsidRPr="00506D89" w:rsidRDefault="00187B06">
      <w:pPr>
        <w:pStyle w:val="Textonotapie"/>
        <w:rPr>
          <w:sz w:val="16"/>
          <w:szCs w:val="16"/>
        </w:rPr>
      </w:pPr>
      <w:r w:rsidRPr="00506D89">
        <w:rPr>
          <w:rStyle w:val="Refdenotaalpie"/>
          <w:sz w:val="16"/>
          <w:szCs w:val="16"/>
        </w:rPr>
        <w:footnoteRef/>
      </w:r>
      <w:r w:rsidRPr="00506D89">
        <w:rPr>
          <w:sz w:val="16"/>
          <w:szCs w:val="16"/>
        </w:rPr>
        <w:t xml:space="preserve"> Consejo de Estado. Sección Quinta de lo Contencioso Administrativo. M.P. Lucy Jeannette Bermúdez </w:t>
      </w:r>
      <w:proofErr w:type="spellStart"/>
      <w:r w:rsidRPr="00506D89">
        <w:rPr>
          <w:sz w:val="16"/>
          <w:szCs w:val="16"/>
        </w:rPr>
        <w:t>Bermúdez</w:t>
      </w:r>
      <w:proofErr w:type="spellEnd"/>
      <w:r w:rsidRPr="00506D89">
        <w:rPr>
          <w:sz w:val="16"/>
          <w:szCs w:val="16"/>
        </w:rPr>
        <w:t xml:space="preserve">. 8 de octubre de 2020. Radicado </w:t>
      </w:r>
      <w:proofErr w:type="spellStart"/>
      <w:r w:rsidRPr="00506D89">
        <w:rPr>
          <w:sz w:val="16"/>
          <w:szCs w:val="16"/>
        </w:rPr>
        <w:t>N°</w:t>
      </w:r>
      <w:proofErr w:type="spellEnd"/>
      <w:r w:rsidRPr="00506D89">
        <w:rPr>
          <w:sz w:val="16"/>
          <w:szCs w:val="16"/>
        </w:rPr>
        <w:t>. 73001-23-33-000-2020-00081-01</w:t>
      </w:r>
    </w:p>
  </w:footnote>
  <w:footnote w:id="27">
    <w:p w14:paraId="3958E3E5" w14:textId="36381D84" w:rsidR="00187B06" w:rsidRPr="00506D89" w:rsidRDefault="00187B06">
      <w:pPr>
        <w:pStyle w:val="Textonotapie"/>
        <w:rPr>
          <w:sz w:val="16"/>
          <w:szCs w:val="16"/>
        </w:rPr>
      </w:pPr>
      <w:r w:rsidRPr="00506D89">
        <w:rPr>
          <w:rStyle w:val="Refdenotaalpie"/>
          <w:sz w:val="16"/>
          <w:szCs w:val="16"/>
        </w:rPr>
        <w:footnoteRef/>
      </w:r>
      <w:r w:rsidR="5090A3E1" w:rsidRPr="00506D89">
        <w:rPr>
          <w:sz w:val="16"/>
          <w:szCs w:val="16"/>
        </w:rPr>
        <w:t xml:space="preserve"> Consejo de Estado. Sección Quinta de lo Contencioso Administrativo. M.P. Lucy Jeannette Bermúdez </w:t>
      </w:r>
      <w:proofErr w:type="spellStart"/>
      <w:r w:rsidR="5090A3E1" w:rsidRPr="00506D89">
        <w:rPr>
          <w:sz w:val="16"/>
          <w:szCs w:val="16"/>
        </w:rPr>
        <w:t>Bermúdez</w:t>
      </w:r>
      <w:proofErr w:type="spellEnd"/>
      <w:r w:rsidR="5090A3E1" w:rsidRPr="00506D89">
        <w:rPr>
          <w:sz w:val="16"/>
          <w:szCs w:val="16"/>
        </w:rPr>
        <w:t xml:space="preserve">. 8 de octubre de 2020. Radicado </w:t>
      </w:r>
      <w:proofErr w:type="spellStart"/>
      <w:r w:rsidR="5090A3E1" w:rsidRPr="00506D89">
        <w:rPr>
          <w:sz w:val="16"/>
          <w:szCs w:val="16"/>
        </w:rPr>
        <w:t>N°</w:t>
      </w:r>
      <w:proofErr w:type="spellEnd"/>
      <w:r w:rsidR="5090A3E1" w:rsidRPr="00506D89">
        <w:rPr>
          <w:sz w:val="16"/>
          <w:szCs w:val="16"/>
        </w:rPr>
        <w:t>. 73001-23-33-000-2020-00081-01</w:t>
      </w:r>
    </w:p>
  </w:footnote>
  <w:footnote w:id="28">
    <w:p w14:paraId="2BE7CCFA" w14:textId="77777777" w:rsidR="00187B06" w:rsidRPr="00506D89" w:rsidRDefault="00187B06">
      <w:pPr>
        <w:pStyle w:val="Textonotapie"/>
        <w:rPr>
          <w:sz w:val="16"/>
          <w:szCs w:val="16"/>
        </w:rPr>
      </w:pPr>
      <w:r w:rsidRPr="00506D89">
        <w:rPr>
          <w:rStyle w:val="Refdenotaalpie"/>
          <w:sz w:val="16"/>
          <w:szCs w:val="16"/>
        </w:rPr>
        <w:footnoteRef/>
      </w:r>
      <w:r w:rsidRPr="00506D89">
        <w:rPr>
          <w:sz w:val="16"/>
          <w:szCs w:val="16"/>
        </w:rPr>
        <w:t xml:space="preserve"> Consejo de Estado. Sección Quinta de lo Contencioso Administrativo. M.P. Lucy Jeannette Bermúdez </w:t>
      </w:r>
      <w:proofErr w:type="spellStart"/>
      <w:r w:rsidRPr="00506D89">
        <w:rPr>
          <w:sz w:val="16"/>
          <w:szCs w:val="16"/>
        </w:rPr>
        <w:t>Bermúdez</w:t>
      </w:r>
      <w:proofErr w:type="spellEnd"/>
      <w:r w:rsidRPr="00506D89">
        <w:rPr>
          <w:sz w:val="16"/>
          <w:szCs w:val="16"/>
        </w:rPr>
        <w:t xml:space="preserve">. 8 de octubre de 2020. Radicado </w:t>
      </w:r>
      <w:proofErr w:type="spellStart"/>
      <w:r w:rsidRPr="00506D89">
        <w:rPr>
          <w:sz w:val="16"/>
          <w:szCs w:val="16"/>
        </w:rPr>
        <w:t>N°</w:t>
      </w:r>
      <w:proofErr w:type="spellEnd"/>
      <w:r w:rsidRPr="00506D89">
        <w:rPr>
          <w:sz w:val="16"/>
          <w:szCs w:val="16"/>
        </w:rPr>
        <w:t>. 73001-23-33-000-2020-00081-01</w:t>
      </w:r>
    </w:p>
  </w:footnote>
  <w:footnote w:id="29">
    <w:p w14:paraId="06F378EF" w14:textId="77777777" w:rsidR="00187B06" w:rsidRPr="00506D89" w:rsidRDefault="00187B06">
      <w:pPr>
        <w:pStyle w:val="Textonotapie"/>
        <w:rPr>
          <w:sz w:val="16"/>
          <w:szCs w:val="16"/>
        </w:rPr>
      </w:pPr>
      <w:r w:rsidRPr="00506D89">
        <w:rPr>
          <w:rStyle w:val="Refdenotaalpie"/>
          <w:sz w:val="16"/>
          <w:szCs w:val="16"/>
        </w:rPr>
        <w:footnoteRef/>
      </w:r>
      <w:r w:rsidRPr="00506D89">
        <w:rPr>
          <w:sz w:val="16"/>
          <w:szCs w:val="16"/>
        </w:rPr>
        <w:t xml:space="preserve"> Consejo de Estado. Sección Quinta de lo Contencioso Administrativo. M.P. Lucy Jeannette Bermúdez </w:t>
      </w:r>
      <w:proofErr w:type="spellStart"/>
      <w:r w:rsidRPr="00506D89">
        <w:rPr>
          <w:sz w:val="16"/>
          <w:szCs w:val="16"/>
        </w:rPr>
        <w:t>Bermúdez</w:t>
      </w:r>
      <w:proofErr w:type="spellEnd"/>
      <w:r w:rsidRPr="00506D89">
        <w:rPr>
          <w:sz w:val="16"/>
          <w:szCs w:val="16"/>
        </w:rPr>
        <w:t xml:space="preserve">. 8 de octubre de 2020. Radicado </w:t>
      </w:r>
      <w:proofErr w:type="spellStart"/>
      <w:r w:rsidRPr="00506D89">
        <w:rPr>
          <w:sz w:val="16"/>
          <w:szCs w:val="16"/>
        </w:rPr>
        <w:t>N°</w:t>
      </w:r>
      <w:proofErr w:type="spellEnd"/>
      <w:r w:rsidRPr="00506D89">
        <w:rPr>
          <w:sz w:val="16"/>
          <w:szCs w:val="16"/>
        </w:rPr>
        <w:t>. 73001-23-33-000-2020-00081-01</w:t>
      </w:r>
    </w:p>
  </w:footnote>
  <w:footnote w:id="30">
    <w:p w14:paraId="33BED9D9" w14:textId="77777777" w:rsidR="00187B06" w:rsidRPr="00506D89" w:rsidRDefault="00187B06">
      <w:pPr>
        <w:pStyle w:val="Textonotapie"/>
        <w:rPr>
          <w:sz w:val="16"/>
          <w:szCs w:val="16"/>
        </w:rPr>
      </w:pPr>
      <w:r w:rsidRPr="00506D89">
        <w:rPr>
          <w:rStyle w:val="Refdenotaalpie"/>
          <w:sz w:val="16"/>
          <w:szCs w:val="16"/>
        </w:rPr>
        <w:footnoteRef/>
      </w:r>
      <w:r w:rsidRPr="00506D89">
        <w:rPr>
          <w:sz w:val="16"/>
          <w:szCs w:val="16"/>
        </w:rPr>
        <w:t xml:space="preserve"> Consejo de Estado. Sección Quinta de lo Contencioso Administrativo. M.P. Lucy Jeannette Bermúdez </w:t>
      </w:r>
      <w:proofErr w:type="spellStart"/>
      <w:r w:rsidRPr="00506D89">
        <w:rPr>
          <w:sz w:val="16"/>
          <w:szCs w:val="16"/>
        </w:rPr>
        <w:t>Bermúdez</w:t>
      </w:r>
      <w:proofErr w:type="spellEnd"/>
      <w:r w:rsidRPr="00506D89">
        <w:rPr>
          <w:sz w:val="16"/>
          <w:szCs w:val="16"/>
        </w:rPr>
        <w:t xml:space="preserve">. 8 de octubre de 2020. Radicado </w:t>
      </w:r>
      <w:proofErr w:type="spellStart"/>
      <w:r w:rsidRPr="00506D89">
        <w:rPr>
          <w:sz w:val="16"/>
          <w:szCs w:val="16"/>
        </w:rPr>
        <w:t>N°</w:t>
      </w:r>
      <w:proofErr w:type="spellEnd"/>
      <w:r w:rsidRPr="00506D89">
        <w:rPr>
          <w:sz w:val="16"/>
          <w:szCs w:val="16"/>
        </w:rPr>
        <w:t>. 73001-23-33-000-2020-00081-01</w:t>
      </w:r>
    </w:p>
  </w:footnote>
  <w:footnote w:id="31">
    <w:p w14:paraId="15E3DF11" w14:textId="1DE1A77A" w:rsidR="00772E4B" w:rsidRPr="00772E4B" w:rsidRDefault="00772E4B" w:rsidP="00772E4B">
      <w:pPr>
        <w:pStyle w:val="Textonotapie"/>
        <w:jc w:val="both"/>
        <w:rPr>
          <w:sz w:val="16"/>
        </w:rPr>
      </w:pPr>
      <w:r w:rsidRPr="00772E4B">
        <w:rPr>
          <w:rStyle w:val="Refdenotaalpie"/>
          <w:sz w:val="16"/>
        </w:rPr>
        <w:footnoteRef/>
      </w:r>
      <w:r w:rsidRPr="00772E4B">
        <w:rPr>
          <w:sz w:val="16"/>
        </w:rPr>
        <w:t xml:space="preserve"> MP. Fabio Iván Afanador García </w:t>
      </w:r>
    </w:p>
  </w:footnote>
  <w:footnote w:id="32">
    <w:p w14:paraId="1B7343B8" w14:textId="77777777" w:rsidR="00187B06" w:rsidRPr="00520EC9" w:rsidRDefault="00187B06" w:rsidP="00520EC9">
      <w:pPr>
        <w:pStyle w:val="Textonotapie"/>
        <w:jc w:val="both"/>
        <w:rPr>
          <w:sz w:val="16"/>
          <w:szCs w:val="16"/>
        </w:rPr>
      </w:pPr>
      <w:r w:rsidRPr="00520EC9">
        <w:rPr>
          <w:rStyle w:val="Refdenotaalpie"/>
          <w:sz w:val="16"/>
          <w:szCs w:val="16"/>
        </w:rPr>
        <w:footnoteRef/>
      </w:r>
      <w:r w:rsidRPr="00520EC9">
        <w:rPr>
          <w:sz w:val="16"/>
          <w:szCs w:val="16"/>
        </w:rPr>
        <w:t xml:space="preserve"> “(…) ARTÍCULO 188. CONDENA EN COSTAS. Salvo en los procesos en que se ventile un interés público, la sentencia dispondrá sobre la condena en costas, cuya liquidación y ejecución se regirán por las normas del Código de Procedimiento Civil. (…)” (Negrilla fuera del texto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187B06" w:rsidRDefault="00187B06" w:rsidP="000C3F2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E2DD96" w14:textId="77777777" w:rsidR="00187B06" w:rsidRDefault="00187B06" w:rsidP="000C3F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B734" w14:textId="2F30AEC5" w:rsidR="00187B06" w:rsidRDefault="00187B06" w:rsidP="000C3F2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1925">
      <w:rPr>
        <w:rStyle w:val="Nmerodepgina"/>
        <w:noProof/>
      </w:rPr>
      <w:t>25</w:t>
    </w:r>
    <w:r>
      <w:rPr>
        <w:rStyle w:val="Nmerodepgina"/>
      </w:rPr>
      <w:fldChar w:fldCharType="end"/>
    </w:r>
  </w:p>
  <w:tbl>
    <w:tblPr>
      <w:tblStyle w:val="Tablaconcuadrcula"/>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7"/>
    </w:tblGrid>
    <w:tr w:rsidR="00187B06" w:rsidRPr="004D1D4F" w14:paraId="307D5FD3" w14:textId="77777777" w:rsidTr="004D1D4F">
      <w:trPr>
        <w:jc w:val="center"/>
      </w:trPr>
      <w:tc>
        <w:tcPr>
          <w:tcW w:w="2405" w:type="dxa"/>
        </w:tcPr>
        <w:p w14:paraId="696F0BDD" w14:textId="77777777" w:rsidR="00187B06" w:rsidRPr="00E61ED1" w:rsidRDefault="00187B06" w:rsidP="00E61ED1">
          <w:pPr>
            <w:overflowPunct w:val="0"/>
            <w:autoSpaceDE w:val="0"/>
            <w:autoSpaceDN w:val="0"/>
            <w:adjustRightInd w:val="0"/>
            <w:jc w:val="center"/>
            <w:rPr>
              <w:rFonts w:ascii="Times New Roman" w:eastAsia="Times New Roman" w:hAnsi="Times New Roman" w:cs="Times New Roman"/>
              <w:color w:val="000000"/>
              <w:sz w:val="16"/>
              <w:szCs w:val="18"/>
              <w:lang w:val="es-ES" w:eastAsia="es-ES"/>
            </w:rPr>
          </w:pPr>
          <w:r w:rsidRPr="00E61ED1">
            <w:rPr>
              <w:rFonts w:ascii="Times New Roman" w:eastAsia="Times New Roman" w:hAnsi="Times New Roman" w:cs="Times New Roman"/>
              <w:color w:val="000000"/>
              <w:sz w:val="16"/>
              <w:szCs w:val="18"/>
              <w:lang w:val="es-ES" w:eastAsia="es-ES"/>
            </w:rPr>
            <w:t>Medio de Control</w:t>
          </w:r>
        </w:p>
      </w:tc>
      <w:tc>
        <w:tcPr>
          <w:tcW w:w="5817" w:type="dxa"/>
        </w:tcPr>
        <w:p w14:paraId="09BF4513" w14:textId="77777777" w:rsidR="00187B06" w:rsidRPr="00E61ED1" w:rsidRDefault="00187B06" w:rsidP="00E61ED1">
          <w:pPr>
            <w:overflowPunct w:val="0"/>
            <w:autoSpaceDE w:val="0"/>
            <w:autoSpaceDN w:val="0"/>
            <w:adjustRightInd w:val="0"/>
            <w:jc w:val="center"/>
            <w:rPr>
              <w:rFonts w:ascii="Times New Roman" w:eastAsia="Times New Roman" w:hAnsi="Times New Roman" w:cs="Times New Roman"/>
              <w:color w:val="000000"/>
              <w:sz w:val="16"/>
              <w:szCs w:val="18"/>
              <w:lang w:val="es-ES" w:eastAsia="es-ES"/>
            </w:rPr>
          </w:pPr>
          <w:r w:rsidRPr="00E61ED1">
            <w:rPr>
              <w:rFonts w:ascii="Times New Roman" w:eastAsia="Times New Roman" w:hAnsi="Times New Roman" w:cs="Times New Roman"/>
              <w:color w:val="000000"/>
              <w:sz w:val="16"/>
              <w:szCs w:val="18"/>
              <w:lang w:val="es-ES" w:eastAsia="es-ES"/>
            </w:rPr>
            <w:t>: Nulidad Electoral</w:t>
          </w:r>
        </w:p>
      </w:tc>
    </w:tr>
    <w:tr w:rsidR="00187B06" w:rsidRPr="00016754" w14:paraId="26D26C7A" w14:textId="77777777" w:rsidTr="004D1D4F">
      <w:trPr>
        <w:jc w:val="center"/>
      </w:trPr>
      <w:tc>
        <w:tcPr>
          <w:tcW w:w="2405" w:type="dxa"/>
        </w:tcPr>
        <w:p w14:paraId="4405DF3A" w14:textId="77777777" w:rsidR="00187B06" w:rsidRPr="00E61ED1" w:rsidRDefault="00187B06" w:rsidP="00E61ED1">
          <w:pPr>
            <w:overflowPunct w:val="0"/>
            <w:autoSpaceDE w:val="0"/>
            <w:autoSpaceDN w:val="0"/>
            <w:adjustRightInd w:val="0"/>
            <w:jc w:val="center"/>
            <w:rPr>
              <w:rFonts w:ascii="Times New Roman" w:eastAsia="Times New Roman" w:hAnsi="Times New Roman" w:cs="Times New Roman"/>
              <w:color w:val="000000"/>
              <w:sz w:val="16"/>
              <w:szCs w:val="18"/>
              <w:lang w:val="es-ES" w:eastAsia="es-ES"/>
            </w:rPr>
          </w:pPr>
          <w:r w:rsidRPr="00E61ED1">
            <w:rPr>
              <w:rFonts w:ascii="Times New Roman" w:eastAsia="Times New Roman" w:hAnsi="Times New Roman" w:cs="Times New Roman"/>
              <w:color w:val="000000"/>
              <w:sz w:val="16"/>
              <w:szCs w:val="18"/>
              <w:lang w:val="es-ES" w:eastAsia="es-ES"/>
            </w:rPr>
            <w:t>Demandante</w:t>
          </w:r>
        </w:p>
      </w:tc>
      <w:tc>
        <w:tcPr>
          <w:tcW w:w="5817" w:type="dxa"/>
        </w:tcPr>
        <w:p w14:paraId="402C2253" w14:textId="0D406114" w:rsidR="00187B06" w:rsidRPr="00E61ED1" w:rsidRDefault="00187B06" w:rsidP="00E61ED1">
          <w:pPr>
            <w:overflowPunct w:val="0"/>
            <w:autoSpaceDE w:val="0"/>
            <w:autoSpaceDN w:val="0"/>
            <w:adjustRightInd w:val="0"/>
            <w:jc w:val="center"/>
            <w:rPr>
              <w:rFonts w:ascii="Times New Roman" w:eastAsia="Times New Roman" w:hAnsi="Times New Roman" w:cs="Times New Roman"/>
              <w:color w:val="000000"/>
              <w:sz w:val="16"/>
              <w:szCs w:val="18"/>
              <w:lang w:val="es-ES" w:eastAsia="es-ES"/>
            </w:rPr>
          </w:pPr>
          <w:r w:rsidRPr="00E61ED1">
            <w:rPr>
              <w:rFonts w:ascii="Times New Roman" w:eastAsia="Times New Roman" w:hAnsi="Times New Roman" w:cs="Times New Roman"/>
              <w:color w:val="000000"/>
              <w:sz w:val="16"/>
              <w:szCs w:val="18"/>
              <w:lang w:val="es-ES" w:eastAsia="es-ES"/>
            </w:rPr>
            <w:t>: José Ányelo Naranjo Amaya- Leónidas Laverde Hurtado</w:t>
          </w:r>
        </w:p>
      </w:tc>
    </w:tr>
    <w:tr w:rsidR="00187B06" w:rsidRPr="00522DF2" w14:paraId="2C2E1200" w14:textId="77777777" w:rsidTr="004D1D4F">
      <w:trPr>
        <w:jc w:val="center"/>
      </w:trPr>
      <w:tc>
        <w:tcPr>
          <w:tcW w:w="2405" w:type="dxa"/>
        </w:tcPr>
        <w:p w14:paraId="1ED16904" w14:textId="77777777" w:rsidR="00187B06" w:rsidRPr="00E61ED1" w:rsidRDefault="00187B06" w:rsidP="00E61ED1">
          <w:pPr>
            <w:overflowPunct w:val="0"/>
            <w:autoSpaceDE w:val="0"/>
            <w:autoSpaceDN w:val="0"/>
            <w:adjustRightInd w:val="0"/>
            <w:jc w:val="center"/>
            <w:rPr>
              <w:rFonts w:ascii="Times New Roman" w:eastAsia="Times New Roman" w:hAnsi="Times New Roman" w:cs="Times New Roman"/>
              <w:color w:val="000000"/>
              <w:sz w:val="16"/>
              <w:szCs w:val="18"/>
              <w:lang w:val="es-ES" w:eastAsia="es-ES"/>
            </w:rPr>
          </w:pPr>
          <w:r w:rsidRPr="00E61ED1">
            <w:rPr>
              <w:rFonts w:ascii="Times New Roman" w:eastAsia="Times New Roman" w:hAnsi="Times New Roman" w:cs="Times New Roman"/>
              <w:color w:val="000000"/>
              <w:sz w:val="16"/>
              <w:szCs w:val="18"/>
              <w:lang w:val="es-ES" w:eastAsia="es-ES"/>
            </w:rPr>
            <w:t>Demandado</w:t>
          </w:r>
        </w:p>
      </w:tc>
      <w:tc>
        <w:tcPr>
          <w:tcW w:w="5817" w:type="dxa"/>
        </w:tcPr>
        <w:p w14:paraId="5D596248" w14:textId="6D7B00E9" w:rsidR="00187B06" w:rsidRPr="00FF22EE" w:rsidRDefault="00187B06" w:rsidP="00E61ED1">
          <w:pPr>
            <w:overflowPunct w:val="0"/>
            <w:autoSpaceDE w:val="0"/>
            <w:autoSpaceDN w:val="0"/>
            <w:adjustRightInd w:val="0"/>
            <w:jc w:val="center"/>
            <w:rPr>
              <w:rFonts w:ascii="Times New Roman" w:eastAsia="Times New Roman" w:hAnsi="Times New Roman" w:cs="Times New Roman"/>
              <w:color w:val="000000"/>
              <w:sz w:val="16"/>
              <w:szCs w:val="18"/>
              <w:lang w:val="pt-BR" w:eastAsia="es-ES"/>
            </w:rPr>
          </w:pPr>
          <w:r w:rsidRPr="00FF22EE">
            <w:rPr>
              <w:rFonts w:ascii="Times New Roman" w:eastAsia="Times New Roman" w:hAnsi="Times New Roman" w:cs="Times New Roman"/>
              <w:color w:val="000000"/>
              <w:sz w:val="16"/>
              <w:szCs w:val="18"/>
              <w:lang w:val="pt-BR" w:eastAsia="es-ES"/>
            </w:rPr>
            <w:t xml:space="preserve">: </w:t>
          </w:r>
          <w:proofErr w:type="spellStart"/>
          <w:r w:rsidRPr="00FF22EE">
            <w:rPr>
              <w:rFonts w:ascii="Times New Roman" w:eastAsia="Times New Roman" w:hAnsi="Times New Roman" w:cs="Times New Roman"/>
              <w:color w:val="000000"/>
              <w:sz w:val="16"/>
              <w:szCs w:val="18"/>
              <w:lang w:val="pt-BR" w:eastAsia="es-ES"/>
            </w:rPr>
            <w:t>Edhy</w:t>
          </w:r>
          <w:proofErr w:type="spellEnd"/>
          <w:r w:rsidRPr="00FF22EE">
            <w:rPr>
              <w:rFonts w:ascii="Times New Roman" w:eastAsia="Times New Roman" w:hAnsi="Times New Roman" w:cs="Times New Roman"/>
              <w:color w:val="000000"/>
              <w:sz w:val="16"/>
              <w:szCs w:val="18"/>
              <w:lang w:val="pt-BR" w:eastAsia="es-ES"/>
            </w:rPr>
            <w:t xml:space="preserve"> Alexandra </w:t>
          </w:r>
          <w:proofErr w:type="spellStart"/>
          <w:r w:rsidR="00FF22EE" w:rsidRPr="00FF22EE">
            <w:rPr>
              <w:rFonts w:ascii="Times New Roman" w:eastAsia="Times New Roman" w:hAnsi="Times New Roman" w:cs="Times New Roman"/>
              <w:color w:val="000000"/>
              <w:sz w:val="16"/>
              <w:szCs w:val="18"/>
              <w:lang w:val="pt-BR" w:eastAsia="es-ES"/>
            </w:rPr>
            <w:t>Cárdona</w:t>
          </w:r>
          <w:proofErr w:type="spellEnd"/>
          <w:r w:rsidRPr="00FF22EE">
            <w:rPr>
              <w:rFonts w:ascii="Times New Roman" w:eastAsia="Times New Roman" w:hAnsi="Times New Roman" w:cs="Times New Roman"/>
              <w:color w:val="000000"/>
              <w:sz w:val="16"/>
              <w:szCs w:val="18"/>
              <w:lang w:val="pt-BR" w:eastAsia="es-ES"/>
            </w:rPr>
            <w:t xml:space="preserve"> Corredor- </w:t>
          </w:r>
          <w:proofErr w:type="spellStart"/>
          <w:r w:rsidRPr="00FF22EE">
            <w:rPr>
              <w:rFonts w:ascii="Times New Roman" w:eastAsia="Times New Roman" w:hAnsi="Times New Roman" w:cs="Times New Roman"/>
              <w:color w:val="000000"/>
              <w:sz w:val="16"/>
              <w:szCs w:val="18"/>
              <w:lang w:val="pt-BR" w:eastAsia="es-ES"/>
            </w:rPr>
            <w:t>Concejo</w:t>
          </w:r>
          <w:proofErr w:type="spellEnd"/>
          <w:r w:rsidRPr="00FF22EE">
            <w:rPr>
              <w:rFonts w:ascii="Times New Roman" w:eastAsia="Times New Roman" w:hAnsi="Times New Roman" w:cs="Times New Roman"/>
              <w:color w:val="000000"/>
              <w:sz w:val="16"/>
              <w:szCs w:val="18"/>
              <w:lang w:val="pt-BR" w:eastAsia="es-ES"/>
            </w:rPr>
            <w:t xml:space="preserve"> Municipal de </w:t>
          </w:r>
          <w:proofErr w:type="spellStart"/>
          <w:r w:rsidRPr="00FF22EE">
            <w:rPr>
              <w:rFonts w:ascii="Times New Roman" w:eastAsia="Times New Roman" w:hAnsi="Times New Roman" w:cs="Times New Roman"/>
              <w:color w:val="000000"/>
              <w:sz w:val="16"/>
              <w:szCs w:val="18"/>
              <w:lang w:val="pt-BR" w:eastAsia="es-ES"/>
            </w:rPr>
            <w:t>Sogamoso</w:t>
          </w:r>
          <w:proofErr w:type="spellEnd"/>
        </w:p>
      </w:tc>
    </w:tr>
    <w:tr w:rsidR="00187B06" w:rsidRPr="004D1D4F" w14:paraId="78C3921B" w14:textId="77777777" w:rsidTr="004D1D4F">
      <w:trPr>
        <w:jc w:val="center"/>
      </w:trPr>
      <w:tc>
        <w:tcPr>
          <w:tcW w:w="2405" w:type="dxa"/>
        </w:tcPr>
        <w:p w14:paraId="505BE4AD" w14:textId="77777777" w:rsidR="00187B06" w:rsidRPr="00E61ED1" w:rsidRDefault="00187B06" w:rsidP="00E61ED1">
          <w:pPr>
            <w:overflowPunct w:val="0"/>
            <w:autoSpaceDE w:val="0"/>
            <w:autoSpaceDN w:val="0"/>
            <w:adjustRightInd w:val="0"/>
            <w:jc w:val="center"/>
            <w:rPr>
              <w:rFonts w:ascii="Times New Roman" w:eastAsia="Times New Roman" w:hAnsi="Times New Roman" w:cs="Times New Roman"/>
              <w:color w:val="000000"/>
              <w:sz w:val="16"/>
              <w:szCs w:val="18"/>
              <w:lang w:val="es-ES" w:eastAsia="es-ES"/>
            </w:rPr>
          </w:pPr>
          <w:r w:rsidRPr="00E61ED1">
            <w:rPr>
              <w:rFonts w:ascii="Times New Roman" w:eastAsia="Times New Roman" w:hAnsi="Times New Roman" w:cs="Times New Roman"/>
              <w:color w:val="000000"/>
              <w:sz w:val="16"/>
              <w:szCs w:val="18"/>
              <w:lang w:val="es-ES" w:eastAsia="es-ES"/>
            </w:rPr>
            <w:t>Expediente</w:t>
          </w:r>
        </w:p>
      </w:tc>
      <w:tc>
        <w:tcPr>
          <w:tcW w:w="5817" w:type="dxa"/>
        </w:tcPr>
        <w:p w14:paraId="201B5BBE" w14:textId="77777777" w:rsidR="00187B06" w:rsidRPr="00E61ED1" w:rsidRDefault="00187B06" w:rsidP="00E61ED1">
          <w:pPr>
            <w:overflowPunct w:val="0"/>
            <w:autoSpaceDE w:val="0"/>
            <w:autoSpaceDN w:val="0"/>
            <w:adjustRightInd w:val="0"/>
            <w:jc w:val="center"/>
            <w:rPr>
              <w:rFonts w:ascii="Times New Roman" w:eastAsia="Times New Roman" w:hAnsi="Times New Roman" w:cs="Times New Roman"/>
              <w:color w:val="000000"/>
              <w:sz w:val="16"/>
              <w:szCs w:val="18"/>
              <w:lang w:val="es-ES" w:eastAsia="es-ES"/>
            </w:rPr>
          </w:pPr>
          <w:r w:rsidRPr="00E61ED1">
            <w:rPr>
              <w:rFonts w:ascii="Times New Roman" w:eastAsia="Times New Roman" w:hAnsi="Times New Roman" w:cs="Times New Roman"/>
              <w:color w:val="000000"/>
              <w:sz w:val="16"/>
              <w:szCs w:val="18"/>
              <w:lang w:val="es-ES" w:eastAsia="es-ES"/>
            </w:rPr>
            <w:t>:15001-23-33-000-2020-1662/ 15001-23-33-000-2020- 1934 (acumulados)</w:t>
          </w:r>
        </w:p>
      </w:tc>
    </w:tr>
  </w:tbl>
  <w:p w14:paraId="121FD38A" w14:textId="77777777" w:rsidR="00187B06" w:rsidRPr="00236140" w:rsidRDefault="00187B06" w:rsidP="000C3F2C">
    <w:pPr>
      <w:pStyle w:val="Textoindependient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D0CB8"/>
    <w:multiLevelType w:val="hybridMultilevel"/>
    <w:tmpl w:val="A1DA9EFE"/>
    <w:lvl w:ilvl="0" w:tplc="0AD2697E">
      <w:start w:val="1"/>
      <w:numFmt w:val="decimal"/>
      <w:lvlText w:val="%1."/>
      <w:lvlJc w:val="left"/>
      <w:pPr>
        <w:ind w:left="644" w:hanging="360"/>
      </w:pPr>
      <w:rPr>
        <w:rFonts w:hint="default"/>
        <w:sz w:val="26"/>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313B54DA"/>
    <w:multiLevelType w:val="hybridMultilevel"/>
    <w:tmpl w:val="D9F05726"/>
    <w:lvl w:ilvl="0" w:tplc="DF742308">
      <w:start w:val="1"/>
      <w:numFmt w:val="decimal"/>
      <w:lvlText w:val="%1."/>
      <w:lvlJc w:val="left"/>
      <w:pPr>
        <w:ind w:left="720" w:hanging="360"/>
      </w:pPr>
    </w:lvl>
    <w:lvl w:ilvl="1" w:tplc="66680A3A">
      <w:start w:val="1"/>
      <w:numFmt w:val="lowerLetter"/>
      <w:lvlText w:val="%2."/>
      <w:lvlJc w:val="left"/>
      <w:pPr>
        <w:ind w:left="1440" w:hanging="360"/>
      </w:pPr>
    </w:lvl>
    <w:lvl w:ilvl="2" w:tplc="B5C82B3C">
      <w:start w:val="1"/>
      <w:numFmt w:val="lowerRoman"/>
      <w:lvlText w:val="%3."/>
      <w:lvlJc w:val="right"/>
      <w:pPr>
        <w:ind w:left="2160" w:hanging="180"/>
      </w:pPr>
    </w:lvl>
    <w:lvl w:ilvl="3" w:tplc="00484A40">
      <w:start w:val="1"/>
      <w:numFmt w:val="decimal"/>
      <w:lvlText w:val="%4."/>
      <w:lvlJc w:val="left"/>
      <w:pPr>
        <w:ind w:left="2880" w:hanging="360"/>
      </w:pPr>
    </w:lvl>
    <w:lvl w:ilvl="4" w:tplc="06EC044A">
      <w:start w:val="1"/>
      <w:numFmt w:val="lowerLetter"/>
      <w:lvlText w:val="%5."/>
      <w:lvlJc w:val="left"/>
      <w:pPr>
        <w:ind w:left="3600" w:hanging="360"/>
      </w:pPr>
    </w:lvl>
    <w:lvl w:ilvl="5" w:tplc="F9F28006">
      <w:start w:val="1"/>
      <w:numFmt w:val="lowerRoman"/>
      <w:lvlText w:val="%6."/>
      <w:lvlJc w:val="right"/>
      <w:pPr>
        <w:ind w:left="4320" w:hanging="180"/>
      </w:pPr>
    </w:lvl>
    <w:lvl w:ilvl="6" w:tplc="F21EFAE6">
      <w:start w:val="1"/>
      <w:numFmt w:val="decimal"/>
      <w:lvlText w:val="%7."/>
      <w:lvlJc w:val="left"/>
      <w:pPr>
        <w:ind w:left="5040" w:hanging="360"/>
      </w:pPr>
    </w:lvl>
    <w:lvl w:ilvl="7" w:tplc="E23A6B9C">
      <w:start w:val="1"/>
      <w:numFmt w:val="lowerLetter"/>
      <w:lvlText w:val="%8."/>
      <w:lvlJc w:val="left"/>
      <w:pPr>
        <w:ind w:left="5760" w:hanging="360"/>
      </w:pPr>
    </w:lvl>
    <w:lvl w:ilvl="8" w:tplc="DC3EFA60">
      <w:start w:val="1"/>
      <w:numFmt w:val="lowerRoman"/>
      <w:lvlText w:val="%9."/>
      <w:lvlJc w:val="right"/>
      <w:pPr>
        <w:ind w:left="6480" w:hanging="180"/>
      </w:pPr>
    </w:lvl>
  </w:abstractNum>
  <w:abstractNum w:abstractNumId="2" w15:restartNumberingAfterBreak="0">
    <w:nsid w:val="32AB0B2C"/>
    <w:multiLevelType w:val="hybridMultilevel"/>
    <w:tmpl w:val="85D49F7E"/>
    <w:lvl w:ilvl="0" w:tplc="5A8AE48C">
      <w:start w:val="10"/>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032707E"/>
    <w:multiLevelType w:val="hybridMultilevel"/>
    <w:tmpl w:val="9FE0C3A6"/>
    <w:lvl w:ilvl="0" w:tplc="359E5530">
      <w:start w:val="1"/>
      <w:numFmt w:val="upperRoman"/>
      <w:lvlText w:val="%1-"/>
      <w:lvlJc w:val="left"/>
      <w:pPr>
        <w:ind w:left="870" w:hanging="72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abstractNum w:abstractNumId="4" w15:restartNumberingAfterBreak="0">
    <w:nsid w:val="73F548A1"/>
    <w:multiLevelType w:val="hybridMultilevel"/>
    <w:tmpl w:val="BFCC66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657D05"/>
    <w:multiLevelType w:val="hybridMultilevel"/>
    <w:tmpl w:val="2474E036"/>
    <w:lvl w:ilvl="0" w:tplc="16646F94">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A68"/>
    <w:rsid w:val="00014754"/>
    <w:rsid w:val="000147BB"/>
    <w:rsid w:val="00016754"/>
    <w:rsid w:val="00022AB5"/>
    <w:rsid w:val="00036A62"/>
    <w:rsid w:val="000455A8"/>
    <w:rsid w:val="00055511"/>
    <w:rsid w:val="000563CA"/>
    <w:rsid w:val="00070B9D"/>
    <w:rsid w:val="000915D8"/>
    <w:rsid w:val="000A3BB5"/>
    <w:rsid w:val="000C3F2C"/>
    <w:rsid w:val="000C4C73"/>
    <w:rsid w:val="000D0F6C"/>
    <w:rsid w:val="000D680C"/>
    <w:rsid w:val="000E190A"/>
    <w:rsid w:val="000F22EE"/>
    <w:rsid w:val="000F3391"/>
    <w:rsid w:val="000F60A9"/>
    <w:rsid w:val="000F64E9"/>
    <w:rsid w:val="0010645D"/>
    <w:rsid w:val="00130473"/>
    <w:rsid w:val="00142BE8"/>
    <w:rsid w:val="00150CDA"/>
    <w:rsid w:val="00153135"/>
    <w:rsid w:val="001539BD"/>
    <w:rsid w:val="00155D30"/>
    <w:rsid w:val="00160D0C"/>
    <w:rsid w:val="00164CEC"/>
    <w:rsid w:val="0018163B"/>
    <w:rsid w:val="00184B12"/>
    <w:rsid w:val="00187B06"/>
    <w:rsid w:val="00193868"/>
    <w:rsid w:val="00197FB8"/>
    <w:rsid w:val="001B69E5"/>
    <w:rsid w:val="001C0D50"/>
    <w:rsid w:val="001D0DC7"/>
    <w:rsid w:val="001E078E"/>
    <w:rsid w:val="001E3242"/>
    <w:rsid w:val="001F15C0"/>
    <w:rsid w:val="00211EC4"/>
    <w:rsid w:val="00212B4F"/>
    <w:rsid w:val="002520DD"/>
    <w:rsid w:val="00253E57"/>
    <w:rsid w:val="0027313D"/>
    <w:rsid w:val="00274096"/>
    <w:rsid w:val="0027427C"/>
    <w:rsid w:val="002758D4"/>
    <w:rsid w:val="0029077D"/>
    <w:rsid w:val="002969D1"/>
    <w:rsid w:val="002A0A5C"/>
    <w:rsid w:val="002A7915"/>
    <w:rsid w:val="002C3ED7"/>
    <w:rsid w:val="002D0BDB"/>
    <w:rsid w:val="002D6988"/>
    <w:rsid w:val="002E608F"/>
    <w:rsid w:val="002F3871"/>
    <w:rsid w:val="00303B31"/>
    <w:rsid w:val="003123C4"/>
    <w:rsid w:val="003318A4"/>
    <w:rsid w:val="00335522"/>
    <w:rsid w:val="003425CA"/>
    <w:rsid w:val="0035335E"/>
    <w:rsid w:val="0035371B"/>
    <w:rsid w:val="00354711"/>
    <w:rsid w:val="00364F58"/>
    <w:rsid w:val="003A1F3E"/>
    <w:rsid w:val="003B1A5E"/>
    <w:rsid w:val="003B381C"/>
    <w:rsid w:val="003E257C"/>
    <w:rsid w:val="00407575"/>
    <w:rsid w:val="004169E2"/>
    <w:rsid w:val="0041EA20"/>
    <w:rsid w:val="00422B27"/>
    <w:rsid w:val="00431DD9"/>
    <w:rsid w:val="0046304C"/>
    <w:rsid w:val="00466474"/>
    <w:rsid w:val="00473FED"/>
    <w:rsid w:val="00491ED6"/>
    <w:rsid w:val="004A06EB"/>
    <w:rsid w:val="004B19B3"/>
    <w:rsid w:val="004C7523"/>
    <w:rsid w:val="004D1D4F"/>
    <w:rsid w:val="004E5B7A"/>
    <w:rsid w:val="00501E8A"/>
    <w:rsid w:val="00502366"/>
    <w:rsid w:val="00506D89"/>
    <w:rsid w:val="00520EC9"/>
    <w:rsid w:val="005224BD"/>
    <w:rsid w:val="00522DF2"/>
    <w:rsid w:val="005301B8"/>
    <w:rsid w:val="00531F41"/>
    <w:rsid w:val="0054002D"/>
    <w:rsid w:val="00545AC7"/>
    <w:rsid w:val="005649D1"/>
    <w:rsid w:val="005A4109"/>
    <w:rsid w:val="005B00B4"/>
    <w:rsid w:val="005B2605"/>
    <w:rsid w:val="005E1DAE"/>
    <w:rsid w:val="005F01CA"/>
    <w:rsid w:val="006212FB"/>
    <w:rsid w:val="006330B4"/>
    <w:rsid w:val="006342CC"/>
    <w:rsid w:val="00635A94"/>
    <w:rsid w:val="006541CA"/>
    <w:rsid w:val="00671D95"/>
    <w:rsid w:val="00677DE7"/>
    <w:rsid w:val="006804D4"/>
    <w:rsid w:val="00695C5B"/>
    <w:rsid w:val="006A05FC"/>
    <w:rsid w:val="006A616A"/>
    <w:rsid w:val="006C22FD"/>
    <w:rsid w:val="006C6A46"/>
    <w:rsid w:val="006D3C45"/>
    <w:rsid w:val="006D7CD2"/>
    <w:rsid w:val="006F3DB4"/>
    <w:rsid w:val="00704A8D"/>
    <w:rsid w:val="007255BF"/>
    <w:rsid w:val="0073418E"/>
    <w:rsid w:val="00743007"/>
    <w:rsid w:val="00753C01"/>
    <w:rsid w:val="00772E4B"/>
    <w:rsid w:val="00785D3F"/>
    <w:rsid w:val="00795B82"/>
    <w:rsid w:val="00797258"/>
    <w:rsid w:val="007A52D2"/>
    <w:rsid w:val="007B4F36"/>
    <w:rsid w:val="007E12B1"/>
    <w:rsid w:val="00823182"/>
    <w:rsid w:val="00826B96"/>
    <w:rsid w:val="0083626A"/>
    <w:rsid w:val="00847AD3"/>
    <w:rsid w:val="00852ED9"/>
    <w:rsid w:val="00861C73"/>
    <w:rsid w:val="008660D4"/>
    <w:rsid w:val="00882917"/>
    <w:rsid w:val="008841A0"/>
    <w:rsid w:val="00886C5F"/>
    <w:rsid w:val="008C1BA3"/>
    <w:rsid w:val="008D05D9"/>
    <w:rsid w:val="008D700A"/>
    <w:rsid w:val="008E6974"/>
    <w:rsid w:val="008E6A6E"/>
    <w:rsid w:val="008F1CE6"/>
    <w:rsid w:val="008F29F4"/>
    <w:rsid w:val="008F3812"/>
    <w:rsid w:val="008F75E0"/>
    <w:rsid w:val="00905A68"/>
    <w:rsid w:val="00945961"/>
    <w:rsid w:val="00963686"/>
    <w:rsid w:val="00964728"/>
    <w:rsid w:val="00964EC2"/>
    <w:rsid w:val="009A62A4"/>
    <w:rsid w:val="009A76F4"/>
    <w:rsid w:val="009B0FD2"/>
    <w:rsid w:val="009D3777"/>
    <w:rsid w:val="009E27B1"/>
    <w:rsid w:val="009F1925"/>
    <w:rsid w:val="009F4EF0"/>
    <w:rsid w:val="00A03654"/>
    <w:rsid w:val="00A077C7"/>
    <w:rsid w:val="00A117AD"/>
    <w:rsid w:val="00A26238"/>
    <w:rsid w:val="00A46FC7"/>
    <w:rsid w:val="00A54EEC"/>
    <w:rsid w:val="00A55BC4"/>
    <w:rsid w:val="00A55F53"/>
    <w:rsid w:val="00A57F60"/>
    <w:rsid w:val="00A57F7E"/>
    <w:rsid w:val="00A71C4B"/>
    <w:rsid w:val="00A8043D"/>
    <w:rsid w:val="00A912E5"/>
    <w:rsid w:val="00AA2F2F"/>
    <w:rsid w:val="00AB2C79"/>
    <w:rsid w:val="00ABC81F"/>
    <w:rsid w:val="00AC0518"/>
    <w:rsid w:val="00AC0D33"/>
    <w:rsid w:val="00AD4C97"/>
    <w:rsid w:val="00AD7470"/>
    <w:rsid w:val="00AE1AE7"/>
    <w:rsid w:val="00AE586F"/>
    <w:rsid w:val="00AF3BF7"/>
    <w:rsid w:val="00B02A3E"/>
    <w:rsid w:val="00B24237"/>
    <w:rsid w:val="00B32028"/>
    <w:rsid w:val="00B34CC2"/>
    <w:rsid w:val="00B45412"/>
    <w:rsid w:val="00B46264"/>
    <w:rsid w:val="00B65E27"/>
    <w:rsid w:val="00B76960"/>
    <w:rsid w:val="00B90505"/>
    <w:rsid w:val="00B96C5A"/>
    <w:rsid w:val="00BA29DE"/>
    <w:rsid w:val="00BB16C0"/>
    <w:rsid w:val="00BB625E"/>
    <w:rsid w:val="00BE235A"/>
    <w:rsid w:val="00BF1393"/>
    <w:rsid w:val="00BF65F3"/>
    <w:rsid w:val="00C11781"/>
    <w:rsid w:val="00C17884"/>
    <w:rsid w:val="00C225B5"/>
    <w:rsid w:val="00C23351"/>
    <w:rsid w:val="00CC6A77"/>
    <w:rsid w:val="00CD6CFD"/>
    <w:rsid w:val="00CD7441"/>
    <w:rsid w:val="00CF6F46"/>
    <w:rsid w:val="00CF7BAE"/>
    <w:rsid w:val="00D24567"/>
    <w:rsid w:val="00D34875"/>
    <w:rsid w:val="00D655B1"/>
    <w:rsid w:val="00DB334E"/>
    <w:rsid w:val="00DB4A8D"/>
    <w:rsid w:val="00DB6E61"/>
    <w:rsid w:val="00DD21E0"/>
    <w:rsid w:val="00DD5189"/>
    <w:rsid w:val="00DE3488"/>
    <w:rsid w:val="00DE36F3"/>
    <w:rsid w:val="00E10AFE"/>
    <w:rsid w:val="00E1386E"/>
    <w:rsid w:val="00E22D4C"/>
    <w:rsid w:val="00E24615"/>
    <w:rsid w:val="00E30BF9"/>
    <w:rsid w:val="00E32266"/>
    <w:rsid w:val="00E413E8"/>
    <w:rsid w:val="00E4A028"/>
    <w:rsid w:val="00E54F3A"/>
    <w:rsid w:val="00E57091"/>
    <w:rsid w:val="00E61ED1"/>
    <w:rsid w:val="00E65B14"/>
    <w:rsid w:val="00E81FC3"/>
    <w:rsid w:val="00E831F2"/>
    <w:rsid w:val="00E83F87"/>
    <w:rsid w:val="00EA095A"/>
    <w:rsid w:val="00EB4E24"/>
    <w:rsid w:val="00EB56CE"/>
    <w:rsid w:val="00EC6F65"/>
    <w:rsid w:val="00EE333F"/>
    <w:rsid w:val="00F07DDA"/>
    <w:rsid w:val="00F17151"/>
    <w:rsid w:val="00F23331"/>
    <w:rsid w:val="00F33E79"/>
    <w:rsid w:val="00F4160F"/>
    <w:rsid w:val="00F423EB"/>
    <w:rsid w:val="00F46DF2"/>
    <w:rsid w:val="00F71144"/>
    <w:rsid w:val="00FA00E1"/>
    <w:rsid w:val="00FA590F"/>
    <w:rsid w:val="00FB63F8"/>
    <w:rsid w:val="00FE0DE6"/>
    <w:rsid w:val="00FF22EE"/>
    <w:rsid w:val="00FF289C"/>
    <w:rsid w:val="00FF6052"/>
    <w:rsid w:val="0146EA80"/>
    <w:rsid w:val="02A0D23D"/>
    <w:rsid w:val="034E7265"/>
    <w:rsid w:val="071E798C"/>
    <w:rsid w:val="078BC1D3"/>
    <w:rsid w:val="07F5CF10"/>
    <w:rsid w:val="0852083B"/>
    <w:rsid w:val="0865AB87"/>
    <w:rsid w:val="08EC64FE"/>
    <w:rsid w:val="0903DAA7"/>
    <w:rsid w:val="0917913D"/>
    <w:rsid w:val="096DCF50"/>
    <w:rsid w:val="0B696620"/>
    <w:rsid w:val="0C666F9A"/>
    <w:rsid w:val="0CEB765D"/>
    <w:rsid w:val="0D685C05"/>
    <w:rsid w:val="0DBC79F6"/>
    <w:rsid w:val="0DD751DC"/>
    <w:rsid w:val="0E210CD2"/>
    <w:rsid w:val="0E2F31AA"/>
    <w:rsid w:val="0E480076"/>
    <w:rsid w:val="0E5C6574"/>
    <w:rsid w:val="0EA92CAD"/>
    <w:rsid w:val="0F042C66"/>
    <w:rsid w:val="0F323B0B"/>
    <w:rsid w:val="0F5F4AC7"/>
    <w:rsid w:val="0F7CBAF8"/>
    <w:rsid w:val="0FDCC7AF"/>
    <w:rsid w:val="1039FF87"/>
    <w:rsid w:val="115F624A"/>
    <w:rsid w:val="116D9B64"/>
    <w:rsid w:val="12186049"/>
    <w:rsid w:val="1268F1E8"/>
    <w:rsid w:val="126B6F52"/>
    <w:rsid w:val="126D4908"/>
    <w:rsid w:val="12EF8CB2"/>
    <w:rsid w:val="14794670"/>
    <w:rsid w:val="14AD859D"/>
    <w:rsid w:val="14E6B1B1"/>
    <w:rsid w:val="17AB94F5"/>
    <w:rsid w:val="17C5F8AE"/>
    <w:rsid w:val="17D9B442"/>
    <w:rsid w:val="192C491C"/>
    <w:rsid w:val="1A5BD88A"/>
    <w:rsid w:val="1AB65FCF"/>
    <w:rsid w:val="1ADC083E"/>
    <w:rsid w:val="1B4368C5"/>
    <w:rsid w:val="1C598CB9"/>
    <w:rsid w:val="1CB71788"/>
    <w:rsid w:val="1CE1861F"/>
    <w:rsid w:val="1D5D4C82"/>
    <w:rsid w:val="1DEB0BD8"/>
    <w:rsid w:val="1E863F25"/>
    <w:rsid w:val="1E960DFF"/>
    <w:rsid w:val="1EEFEB54"/>
    <w:rsid w:val="1F2F49AD"/>
    <w:rsid w:val="1F6A6CB9"/>
    <w:rsid w:val="1FDAEE83"/>
    <w:rsid w:val="20392428"/>
    <w:rsid w:val="20822671"/>
    <w:rsid w:val="20DE721C"/>
    <w:rsid w:val="21C2B600"/>
    <w:rsid w:val="22697A25"/>
    <w:rsid w:val="231BE829"/>
    <w:rsid w:val="23304AF6"/>
    <w:rsid w:val="23D557AC"/>
    <w:rsid w:val="23D8B4BC"/>
    <w:rsid w:val="23E20A8F"/>
    <w:rsid w:val="244419B8"/>
    <w:rsid w:val="244F4363"/>
    <w:rsid w:val="2451830C"/>
    <w:rsid w:val="24A185EC"/>
    <w:rsid w:val="24B7B88A"/>
    <w:rsid w:val="250D2095"/>
    <w:rsid w:val="254E7F2F"/>
    <w:rsid w:val="25559794"/>
    <w:rsid w:val="26382AE7"/>
    <w:rsid w:val="26A11FE4"/>
    <w:rsid w:val="273E4D22"/>
    <w:rsid w:val="2794E2D7"/>
    <w:rsid w:val="27A7473D"/>
    <w:rsid w:val="27EF594C"/>
    <w:rsid w:val="28394F3A"/>
    <w:rsid w:val="299BCD0C"/>
    <w:rsid w:val="29B586D9"/>
    <w:rsid w:val="2A54958F"/>
    <w:rsid w:val="2B0B9C0A"/>
    <w:rsid w:val="2B379D6D"/>
    <w:rsid w:val="2B749107"/>
    <w:rsid w:val="2B84784B"/>
    <w:rsid w:val="2BCC280C"/>
    <w:rsid w:val="2C238746"/>
    <w:rsid w:val="2CC040D1"/>
    <w:rsid w:val="2D2992D5"/>
    <w:rsid w:val="2D51AF80"/>
    <w:rsid w:val="2D89AB7F"/>
    <w:rsid w:val="2D986CD7"/>
    <w:rsid w:val="2DAE6B35"/>
    <w:rsid w:val="2DEAFBFE"/>
    <w:rsid w:val="2E406FAD"/>
    <w:rsid w:val="2E5E9AD0"/>
    <w:rsid w:val="2E672BE2"/>
    <w:rsid w:val="2E9AF6F2"/>
    <w:rsid w:val="2F385994"/>
    <w:rsid w:val="31229CC0"/>
    <w:rsid w:val="31DDE530"/>
    <w:rsid w:val="31EBC011"/>
    <w:rsid w:val="323913AC"/>
    <w:rsid w:val="323C0822"/>
    <w:rsid w:val="324D3FC0"/>
    <w:rsid w:val="32830661"/>
    <w:rsid w:val="32D7957E"/>
    <w:rsid w:val="361BE08D"/>
    <w:rsid w:val="3654BAB6"/>
    <w:rsid w:val="3799CBCA"/>
    <w:rsid w:val="37E6043D"/>
    <w:rsid w:val="3832E7ED"/>
    <w:rsid w:val="38618A5F"/>
    <w:rsid w:val="392DAEA5"/>
    <w:rsid w:val="39A72117"/>
    <w:rsid w:val="39F10464"/>
    <w:rsid w:val="3A09015B"/>
    <w:rsid w:val="3A9A5056"/>
    <w:rsid w:val="3B29BBB2"/>
    <w:rsid w:val="3B3A3E68"/>
    <w:rsid w:val="3B44A7A4"/>
    <w:rsid w:val="3BBA4D40"/>
    <w:rsid w:val="3BE0E5C1"/>
    <w:rsid w:val="3D057B81"/>
    <w:rsid w:val="3D070DC2"/>
    <w:rsid w:val="3D7EBAC9"/>
    <w:rsid w:val="3E7EFD72"/>
    <w:rsid w:val="3F5DAE78"/>
    <w:rsid w:val="4015C1A2"/>
    <w:rsid w:val="40A7F61C"/>
    <w:rsid w:val="40AE56C4"/>
    <w:rsid w:val="40D74887"/>
    <w:rsid w:val="42973018"/>
    <w:rsid w:val="42AFF4FC"/>
    <w:rsid w:val="4304B59E"/>
    <w:rsid w:val="4351F139"/>
    <w:rsid w:val="4380D54F"/>
    <w:rsid w:val="444D54C5"/>
    <w:rsid w:val="448D8992"/>
    <w:rsid w:val="449047C9"/>
    <w:rsid w:val="44F8EF82"/>
    <w:rsid w:val="451A6CE5"/>
    <w:rsid w:val="45BAADFC"/>
    <w:rsid w:val="45CECE68"/>
    <w:rsid w:val="45EDDC63"/>
    <w:rsid w:val="4633497F"/>
    <w:rsid w:val="463F2CBE"/>
    <w:rsid w:val="473F0D11"/>
    <w:rsid w:val="47A51D74"/>
    <w:rsid w:val="47B6557D"/>
    <w:rsid w:val="480037A5"/>
    <w:rsid w:val="4812B481"/>
    <w:rsid w:val="484ED482"/>
    <w:rsid w:val="489D593A"/>
    <w:rsid w:val="494BBFF5"/>
    <w:rsid w:val="4A78E37A"/>
    <w:rsid w:val="4AB5730C"/>
    <w:rsid w:val="4B810349"/>
    <w:rsid w:val="4E78605D"/>
    <w:rsid w:val="4EF9CBAE"/>
    <w:rsid w:val="4F9E71E4"/>
    <w:rsid w:val="5090A3E1"/>
    <w:rsid w:val="50E824FE"/>
    <w:rsid w:val="5137E27D"/>
    <w:rsid w:val="5196605B"/>
    <w:rsid w:val="51A719EB"/>
    <w:rsid w:val="5257B6FC"/>
    <w:rsid w:val="52BA7D18"/>
    <w:rsid w:val="534B6212"/>
    <w:rsid w:val="54DEBAAD"/>
    <w:rsid w:val="552E9EB6"/>
    <w:rsid w:val="559C0CF3"/>
    <w:rsid w:val="55D1DF0E"/>
    <w:rsid w:val="575D1E61"/>
    <w:rsid w:val="579E5B5E"/>
    <w:rsid w:val="579E78E1"/>
    <w:rsid w:val="57F8BD20"/>
    <w:rsid w:val="58E0807F"/>
    <w:rsid w:val="59C146CF"/>
    <w:rsid w:val="59E9EF2E"/>
    <w:rsid w:val="5A3C7E55"/>
    <w:rsid w:val="5A94BF23"/>
    <w:rsid w:val="5BAD54A9"/>
    <w:rsid w:val="5BDD0B7D"/>
    <w:rsid w:val="5C43688A"/>
    <w:rsid w:val="5C915FE2"/>
    <w:rsid w:val="5CBF7495"/>
    <w:rsid w:val="5CE52FD7"/>
    <w:rsid w:val="5D01EBFB"/>
    <w:rsid w:val="5D4B6F62"/>
    <w:rsid w:val="5D741F17"/>
    <w:rsid w:val="5D80BFA0"/>
    <w:rsid w:val="5DDF38EB"/>
    <w:rsid w:val="5E4E23AB"/>
    <w:rsid w:val="5F6824B3"/>
    <w:rsid w:val="5FBAA1CD"/>
    <w:rsid w:val="608E87E2"/>
    <w:rsid w:val="60EAD84A"/>
    <w:rsid w:val="6297D84B"/>
    <w:rsid w:val="62A9F4B8"/>
    <w:rsid w:val="62E63FA1"/>
    <w:rsid w:val="63ACFAB3"/>
    <w:rsid w:val="641E653A"/>
    <w:rsid w:val="6424AEB3"/>
    <w:rsid w:val="65084B79"/>
    <w:rsid w:val="6550974D"/>
    <w:rsid w:val="65713E80"/>
    <w:rsid w:val="6575000B"/>
    <w:rsid w:val="6599C02C"/>
    <w:rsid w:val="65A67CE9"/>
    <w:rsid w:val="65FAF31C"/>
    <w:rsid w:val="66645348"/>
    <w:rsid w:val="67B6FD8F"/>
    <w:rsid w:val="6870858A"/>
    <w:rsid w:val="6A277929"/>
    <w:rsid w:val="6C5A4B0A"/>
    <w:rsid w:val="6CD5C098"/>
    <w:rsid w:val="6D5A577D"/>
    <w:rsid w:val="6DA86DA8"/>
    <w:rsid w:val="6E938CFB"/>
    <w:rsid w:val="6F261342"/>
    <w:rsid w:val="6F30F727"/>
    <w:rsid w:val="6FA62693"/>
    <w:rsid w:val="6FA8F3B2"/>
    <w:rsid w:val="6FC63F5C"/>
    <w:rsid w:val="7000ADD8"/>
    <w:rsid w:val="719C7E39"/>
    <w:rsid w:val="71BB3A8B"/>
    <w:rsid w:val="71EE0A5C"/>
    <w:rsid w:val="72016657"/>
    <w:rsid w:val="7221CB6C"/>
    <w:rsid w:val="726D8373"/>
    <w:rsid w:val="72B13609"/>
    <w:rsid w:val="73896C2B"/>
    <w:rsid w:val="7392C50F"/>
    <w:rsid w:val="73A3686E"/>
    <w:rsid w:val="73F98465"/>
    <w:rsid w:val="75701C67"/>
    <w:rsid w:val="761EC348"/>
    <w:rsid w:val="77186B46"/>
    <w:rsid w:val="774592BF"/>
    <w:rsid w:val="784312E1"/>
    <w:rsid w:val="79DEE342"/>
    <w:rsid w:val="7A668E99"/>
    <w:rsid w:val="7AB6CD7B"/>
    <w:rsid w:val="7B44478F"/>
    <w:rsid w:val="7B7823ED"/>
    <w:rsid w:val="7B9DD6F4"/>
    <w:rsid w:val="7C21EBFB"/>
    <w:rsid w:val="7C342EB9"/>
    <w:rsid w:val="7D39A755"/>
    <w:rsid w:val="7D7F01AA"/>
    <w:rsid w:val="7D92BD3E"/>
    <w:rsid w:val="7DDD5D9C"/>
    <w:rsid w:val="7F6BC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3A69EFC"/>
  <w15:chartTrackingRefBased/>
  <w15:docId w15:val="{21C3B63F-A83A-48F7-B309-B0C844A3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E19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qFormat/>
    <w:rsid w:val="00905A68"/>
    <w:pPr>
      <w:keepNext/>
      <w:spacing w:after="0" w:line="240" w:lineRule="auto"/>
      <w:ind w:left="360"/>
      <w:outlineLvl w:val="5"/>
    </w:pPr>
    <w:rPr>
      <w:rFonts w:ascii="Times New Roman" w:eastAsia="Times New Roman" w:hAnsi="Times New Roman"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05A68"/>
    <w:rPr>
      <w:rFonts w:ascii="Times New Roman" w:eastAsia="Times New Roman" w:hAnsi="Times New Roman" w:cs="Times New Roman"/>
      <w:sz w:val="28"/>
      <w:szCs w:val="24"/>
      <w:lang w:val="es-ES" w:eastAsia="es-ES"/>
    </w:rPr>
  </w:style>
  <w:style w:type="numbering" w:customStyle="1" w:styleId="Sinlista1">
    <w:name w:val="Sin lista1"/>
    <w:next w:val="Sinlista"/>
    <w:uiPriority w:val="99"/>
    <w:semiHidden/>
    <w:unhideWhenUsed/>
    <w:rsid w:val="00905A68"/>
  </w:style>
  <w:style w:type="paragraph" w:styleId="Lista">
    <w:name w:val="List"/>
    <w:basedOn w:val="Normal"/>
    <w:rsid w:val="00905A68"/>
    <w:pPr>
      <w:overflowPunct w:val="0"/>
      <w:autoSpaceDE w:val="0"/>
      <w:autoSpaceDN w:val="0"/>
      <w:adjustRightInd w:val="0"/>
      <w:spacing w:after="0" w:line="240" w:lineRule="auto"/>
      <w:ind w:left="283" w:hanging="283"/>
    </w:pPr>
    <w:rPr>
      <w:rFonts w:ascii="Times New Roman" w:eastAsia="Times New Roman" w:hAnsi="Times New Roman" w:cs="Times New Roman"/>
      <w:sz w:val="24"/>
      <w:szCs w:val="20"/>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Texto nota pie Ca,ft"/>
    <w:basedOn w:val="Normal"/>
    <w:link w:val="TextonotapieCar1"/>
    <w:qFormat/>
    <w:rsid w:val="00905A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har Char Char Car,texto de nota al pi Car,ft Car,Footnote Text Car,Footnote Text Cha Car"/>
    <w:basedOn w:val="Fuentedeprrafopredeter"/>
    <w:qFormat/>
    <w:rsid w:val="00905A68"/>
    <w:rPr>
      <w:sz w:val="20"/>
      <w:szCs w:val="20"/>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Nota de pie"/>
    <w:link w:val="4GChar"/>
    <w:qFormat/>
    <w:rsid w:val="00905A68"/>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rsid w:val="00905A6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A6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s-ES" w:eastAsia="es-ES"/>
    </w:rPr>
  </w:style>
  <w:style w:type="character" w:customStyle="1" w:styleId="TextoindependienteCar">
    <w:name w:val="Texto independiente Car"/>
    <w:basedOn w:val="Fuentedeprrafopredeter"/>
    <w:link w:val="Textoindependiente"/>
    <w:rsid w:val="00905A68"/>
    <w:rPr>
      <w:rFonts w:ascii="Times New Roman" w:eastAsia="Times New Roman" w:hAnsi="Times New Roman" w:cs="Times New Roman"/>
      <w:b/>
      <w:sz w:val="24"/>
      <w:szCs w:val="20"/>
      <w:lang w:val="es-ES" w:eastAsia="es-ES"/>
    </w:rPr>
  </w:style>
  <w:style w:type="paragraph" w:styleId="Encabezado">
    <w:name w:val="header"/>
    <w:basedOn w:val="Normal"/>
    <w:link w:val="EncabezadoCar"/>
    <w:unhideWhenUsed/>
    <w:rsid w:val="00905A68"/>
    <w:pPr>
      <w:tabs>
        <w:tab w:val="center" w:pos="4419"/>
        <w:tab w:val="right" w:pos="8838"/>
      </w:tabs>
      <w:overflowPunct w:val="0"/>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character" w:customStyle="1" w:styleId="EncabezadoCar">
    <w:name w:val="Encabezado Car"/>
    <w:basedOn w:val="Fuentedeprrafopredeter"/>
    <w:link w:val="Encabezado"/>
    <w:rsid w:val="00905A68"/>
    <w:rPr>
      <w:rFonts w:ascii="Times New Roman" w:eastAsia="Times New Roman" w:hAnsi="Times New Roman" w:cs="Times New Roman"/>
      <w:sz w:val="24"/>
      <w:szCs w:val="20"/>
      <w:lang w:val="es-ES" w:eastAsia="es-ES"/>
    </w:rPr>
  </w:style>
  <w:style w:type="character" w:styleId="Nmerodepgina">
    <w:name w:val="page number"/>
    <w:rsid w:val="00905A68"/>
  </w:style>
  <w:style w:type="paragraph" w:customStyle="1" w:styleId="Textoindependiente21">
    <w:name w:val="Texto independiente 21"/>
    <w:basedOn w:val="Normal"/>
    <w:rsid w:val="00905A68"/>
    <w:pPr>
      <w:tabs>
        <w:tab w:val="left" w:pos="720"/>
      </w:tabs>
      <w:overflowPunct w:val="0"/>
      <w:autoSpaceDE w:val="0"/>
      <w:autoSpaceDN w:val="0"/>
      <w:adjustRightInd w:val="0"/>
      <w:spacing w:after="0" w:line="240" w:lineRule="auto"/>
      <w:ind w:right="11"/>
      <w:jc w:val="both"/>
      <w:textAlignment w:val="baseline"/>
    </w:pPr>
    <w:rPr>
      <w:rFonts w:ascii="Times New Roman" w:eastAsia="Times New Roman" w:hAnsi="Times New Roman" w:cs="Times New Roman"/>
      <w:sz w:val="28"/>
      <w:szCs w:val="20"/>
      <w:lang w:val="es-CO" w:eastAsia="es-ES"/>
    </w:rPr>
  </w:style>
  <w:style w:type="paragraph" w:customStyle="1" w:styleId="TextonotapieTextonotapieCar">
    <w:name w:val="Texto nota pie.Texto nota pie Car"/>
    <w:basedOn w:val="Normal"/>
    <w:rsid w:val="00905A68"/>
    <w:pPr>
      <w:overflowPunct w:val="0"/>
      <w:autoSpaceDE w:val="0"/>
      <w:autoSpaceDN w:val="0"/>
      <w:adjustRightInd w:val="0"/>
      <w:spacing w:after="0" w:line="240" w:lineRule="auto"/>
      <w:textAlignment w:val="baseline"/>
    </w:pPr>
    <w:rPr>
      <w:rFonts w:ascii="Arial" w:eastAsia="Times New Roman" w:hAnsi="Arial" w:cs="Times New Roman"/>
      <w:sz w:val="20"/>
      <w:szCs w:val="20"/>
      <w:lang w:val="es-CO" w:eastAsia="es-ES"/>
    </w:rPr>
  </w:style>
  <w:style w:type="character" w:styleId="Hipervnculo">
    <w:name w:val="Hyperlink"/>
    <w:uiPriority w:val="99"/>
    <w:unhideWhenUsed/>
    <w:rsid w:val="00905A68"/>
    <w:rPr>
      <w:color w:val="0563C1"/>
      <w:u w:val="single"/>
    </w:rPr>
  </w:style>
  <w:style w:type="paragraph" w:styleId="NormalWeb">
    <w:name w:val="Normal (Web)"/>
    <w:basedOn w:val="Normal"/>
    <w:uiPriority w:val="99"/>
    <w:unhideWhenUsed/>
    <w:rsid w:val="00905A6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rsid w:val="00905A68"/>
  </w:style>
  <w:style w:type="character" w:customStyle="1" w:styleId="baj">
    <w:name w:val="b_aj"/>
    <w:rsid w:val="00905A68"/>
  </w:style>
  <w:style w:type="paragraph" w:styleId="Textoindependiente2">
    <w:name w:val="Body Text 2"/>
    <w:basedOn w:val="Normal"/>
    <w:link w:val="Textoindependiente2Car"/>
    <w:uiPriority w:val="99"/>
    <w:semiHidden/>
    <w:unhideWhenUsed/>
    <w:rsid w:val="00905A68"/>
    <w:pPr>
      <w:overflowPunct w:val="0"/>
      <w:autoSpaceDE w:val="0"/>
      <w:autoSpaceDN w:val="0"/>
      <w:adjustRightInd w:val="0"/>
      <w:spacing w:after="120" w:line="480" w:lineRule="auto"/>
    </w:pPr>
    <w:rPr>
      <w:rFonts w:ascii="Times New Roman" w:eastAsia="Times New Roman" w:hAnsi="Times New Roman" w:cs="Times New Roman"/>
      <w:sz w:val="24"/>
      <w:szCs w:val="20"/>
      <w:lang w:val="es-ES" w:eastAsia="es-ES"/>
    </w:rPr>
  </w:style>
  <w:style w:type="character" w:customStyle="1" w:styleId="Textoindependiente2Car">
    <w:name w:val="Texto independiente 2 Car"/>
    <w:basedOn w:val="Fuentedeprrafopredeter"/>
    <w:link w:val="Textoindependiente2"/>
    <w:uiPriority w:val="99"/>
    <w:semiHidden/>
    <w:rsid w:val="00905A68"/>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905A6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05A68"/>
    <w:rPr>
      <w:rFonts w:ascii="Times New Roman" w:eastAsia="Times New Roman" w:hAnsi="Times New Roman" w:cs="Times New Roman"/>
      <w:sz w:val="16"/>
      <w:szCs w:val="16"/>
      <w:lang w:val="es-ES" w:eastAsia="es-ES"/>
    </w:rPr>
  </w:style>
  <w:style w:type="paragraph" w:styleId="Piedepgina">
    <w:name w:val="footer"/>
    <w:basedOn w:val="Normal"/>
    <w:link w:val="PiedepginaCar"/>
    <w:semiHidden/>
    <w:rsid w:val="00905A68"/>
    <w:pPr>
      <w:tabs>
        <w:tab w:val="center" w:pos="4252"/>
        <w:tab w:val="right" w:pos="8504"/>
      </w:tabs>
      <w:overflowPunct w:val="0"/>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character" w:customStyle="1" w:styleId="PiedepginaCar">
    <w:name w:val="Pie de página Car"/>
    <w:basedOn w:val="Fuentedeprrafopredeter"/>
    <w:link w:val="Piedepgina"/>
    <w:semiHidden/>
    <w:rsid w:val="00905A68"/>
    <w:rPr>
      <w:rFonts w:ascii="Times New Roman" w:eastAsia="Times New Roman" w:hAnsi="Times New Roman" w:cs="Times New Roman"/>
      <w:sz w:val="24"/>
      <w:szCs w:val="20"/>
      <w:lang w:val="es-ES" w:eastAsia="es-ES"/>
    </w:rPr>
  </w:style>
  <w:style w:type="paragraph" w:customStyle="1" w:styleId="1">
    <w:name w:val="1"/>
    <w:basedOn w:val="Normal"/>
    <w:next w:val="Ttulo"/>
    <w:qFormat/>
    <w:rsid w:val="00905A68"/>
    <w:pPr>
      <w:spacing w:after="0" w:line="360" w:lineRule="auto"/>
      <w:jc w:val="center"/>
    </w:pPr>
    <w:rPr>
      <w:rFonts w:ascii="Arial" w:eastAsia="Times New Roman" w:hAnsi="Arial" w:cs="Times New Roman"/>
      <w:b/>
      <w:sz w:val="24"/>
      <w:szCs w:val="20"/>
      <w:lang w:val="es-MX" w:eastAsia="es-ES"/>
    </w:rPr>
  </w:style>
  <w:style w:type="character" w:customStyle="1" w:styleId="iaj">
    <w:name w:val="i_aj"/>
    <w:rsid w:val="00905A68"/>
  </w:style>
  <w:style w:type="character" w:customStyle="1" w:styleId="TtuloCar">
    <w:name w:val="Título Car"/>
    <w:rsid w:val="00905A68"/>
    <w:rPr>
      <w:rFonts w:ascii="Arial" w:eastAsia="Times New Roman" w:hAnsi="Arial" w:cs="Times New Roman"/>
      <w:b/>
      <w:sz w:val="24"/>
      <w:szCs w:val="20"/>
      <w:lang w:eastAsia="es-ES"/>
    </w:rPr>
  </w:style>
  <w:style w:type="paragraph" w:customStyle="1" w:styleId="Textoindependiente31">
    <w:name w:val="Texto independiente 31"/>
    <w:basedOn w:val="Normal"/>
    <w:rsid w:val="00905A68"/>
    <w:pPr>
      <w:overflowPunct w:val="0"/>
      <w:autoSpaceDE w:val="0"/>
      <w:autoSpaceDN w:val="0"/>
      <w:adjustRightInd w:val="0"/>
      <w:spacing w:after="0" w:line="360" w:lineRule="auto"/>
      <w:jc w:val="both"/>
      <w:textAlignment w:val="baseline"/>
    </w:pPr>
    <w:rPr>
      <w:rFonts w:ascii="Arial" w:eastAsia="Times New Roman" w:hAnsi="Arial" w:cs="Times New Roman"/>
      <w:sz w:val="28"/>
      <w:szCs w:val="20"/>
      <w:lang w:val="es-ES" w:eastAsia="es-ES"/>
    </w:rPr>
  </w:style>
  <w:style w:type="paragraph" w:styleId="Prrafodelista">
    <w:name w:val="List Paragraph"/>
    <w:basedOn w:val="Normal"/>
    <w:uiPriority w:val="34"/>
    <w:qFormat/>
    <w:rsid w:val="00905A68"/>
    <w:pPr>
      <w:overflowPunct w:val="0"/>
      <w:autoSpaceDE w:val="0"/>
      <w:autoSpaceDN w:val="0"/>
      <w:adjustRightInd w:val="0"/>
      <w:spacing w:after="0" w:line="240" w:lineRule="auto"/>
      <w:ind w:left="708"/>
    </w:pPr>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905A68"/>
    <w:pPr>
      <w:overflowPunct w:val="0"/>
      <w:autoSpaceDE w:val="0"/>
      <w:autoSpaceDN w:val="0"/>
      <w:adjustRightInd w:val="0"/>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905A68"/>
    <w:rPr>
      <w:rFonts w:ascii="Segoe UI" w:eastAsia="Times New Roman" w:hAnsi="Segoe UI" w:cs="Segoe UI"/>
      <w:sz w:val="18"/>
      <w:szCs w:val="18"/>
      <w:lang w:val="es-ES" w:eastAsia="es-ES"/>
    </w:rPr>
  </w:style>
  <w:style w:type="paragraph" w:styleId="Ttulo">
    <w:name w:val="Title"/>
    <w:basedOn w:val="Normal"/>
    <w:next w:val="Normal"/>
    <w:link w:val="TtuloCar1"/>
    <w:uiPriority w:val="10"/>
    <w:qFormat/>
    <w:rsid w:val="00905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05A68"/>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0E190A"/>
    <w:rPr>
      <w:rFonts w:asciiTheme="majorHAnsi" w:eastAsiaTheme="majorEastAsia" w:hAnsiTheme="majorHAnsi" w:cstheme="majorBidi"/>
      <w:color w:val="2E74B5" w:themeColor="accent1" w:themeShade="BF"/>
      <w:sz w:val="26"/>
      <w:szCs w:val="26"/>
    </w:rPr>
  </w:style>
  <w:style w:type="character" w:styleId="Textoennegrita">
    <w:name w:val="Strong"/>
    <w:uiPriority w:val="22"/>
    <w:qFormat/>
    <w:rsid w:val="000E190A"/>
    <w:rPr>
      <w:b/>
      <w:bCs/>
    </w:rPr>
  </w:style>
  <w:style w:type="table" w:styleId="Tablaconcuadrcula">
    <w:name w:val="Table Grid"/>
    <w:basedOn w:val="Tablanormal"/>
    <w:uiPriority w:val="39"/>
    <w:rsid w:val="004D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8841A0"/>
    <w:pPr>
      <w:spacing w:after="0" w:line="240" w:lineRule="auto"/>
      <w:jc w:val="both"/>
    </w:pPr>
    <w:rPr>
      <w:vertAlign w:val="superscript"/>
    </w:rPr>
  </w:style>
  <w:style w:type="paragraph" w:customStyle="1" w:styleId="paragraph">
    <w:name w:val="paragraph"/>
    <w:basedOn w:val="Normal"/>
    <w:rsid w:val="002A0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2A0A5C"/>
  </w:style>
  <w:style w:type="character" w:customStyle="1" w:styleId="eop">
    <w:name w:val="eop"/>
    <w:basedOn w:val="Fuentedeprrafopredeter"/>
    <w:rsid w:val="002A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3194">
      <w:bodyDiv w:val="1"/>
      <w:marLeft w:val="0"/>
      <w:marRight w:val="0"/>
      <w:marTop w:val="0"/>
      <w:marBottom w:val="0"/>
      <w:divBdr>
        <w:top w:val="none" w:sz="0" w:space="0" w:color="auto"/>
        <w:left w:val="none" w:sz="0" w:space="0" w:color="auto"/>
        <w:bottom w:val="none" w:sz="0" w:space="0" w:color="auto"/>
        <w:right w:val="none" w:sz="0" w:space="0" w:color="auto"/>
      </w:divBdr>
    </w:div>
    <w:div w:id="153764776">
      <w:bodyDiv w:val="1"/>
      <w:marLeft w:val="0"/>
      <w:marRight w:val="0"/>
      <w:marTop w:val="0"/>
      <w:marBottom w:val="0"/>
      <w:divBdr>
        <w:top w:val="none" w:sz="0" w:space="0" w:color="auto"/>
        <w:left w:val="none" w:sz="0" w:space="0" w:color="auto"/>
        <w:bottom w:val="none" w:sz="0" w:space="0" w:color="auto"/>
        <w:right w:val="none" w:sz="0" w:space="0" w:color="auto"/>
      </w:divBdr>
    </w:div>
    <w:div w:id="198318099">
      <w:bodyDiv w:val="1"/>
      <w:marLeft w:val="0"/>
      <w:marRight w:val="0"/>
      <w:marTop w:val="0"/>
      <w:marBottom w:val="0"/>
      <w:divBdr>
        <w:top w:val="none" w:sz="0" w:space="0" w:color="auto"/>
        <w:left w:val="none" w:sz="0" w:space="0" w:color="auto"/>
        <w:bottom w:val="none" w:sz="0" w:space="0" w:color="auto"/>
        <w:right w:val="none" w:sz="0" w:space="0" w:color="auto"/>
      </w:divBdr>
    </w:div>
    <w:div w:id="223033921">
      <w:bodyDiv w:val="1"/>
      <w:marLeft w:val="0"/>
      <w:marRight w:val="0"/>
      <w:marTop w:val="0"/>
      <w:marBottom w:val="0"/>
      <w:divBdr>
        <w:top w:val="none" w:sz="0" w:space="0" w:color="auto"/>
        <w:left w:val="none" w:sz="0" w:space="0" w:color="auto"/>
        <w:bottom w:val="none" w:sz="0" w:space="0" w:color="auto"/>
        <w:right w:val="none" w:sz="0" w:space="0" w:color="auto"/>
      </w:divBdr>
      <w:divsChild>
        <w:div w:id="786122037">
          <w:marLeft w:val="0"/>
          <w:marRight w:val="0"/>
          <w:marTop w:val="0"/>
          <w:marBottom w:val="0"/>
          <w:divBdr>
            <w:top w:val="none" w:sz="0" w:space="0" w:color="auto"/>
            <w:left w:val="none" w:sz="0" w:space="0" w:color="auto"/>
            <w:bottom w:val="none" w:sz="0" w:space="0" w:color="auto"/>
            <w:right w:val="none" w:sz="0" w:space="0" w:color="auto"/>
          </w:divBdr>
        </w:div>
        <w:div w:id="1902521462">
          <w:marLeft w:val="0"/>
          <w:marRight w:val="0"/>
          <w:marTop w:val="0"/>
          <w:marBottom w:val="0"/>
          <w:divBdr>
            <w:top w:val="none" w:sz="0" w:space="0" w:color="auto"/>
            <w:left w:val="none" w:sz="0" w:space="0" w:color="auto"/>
            <w:bottom w:val="none" w:sz="0" w:space="0" w:color="auto"/>
            <w:right w:val="none" w:sz="0" w:space="0" w:color="auto"/>
          </w:divBdr>
        </w:div>
      </w:divsChild>
    </w:div>
    <w:div w:id="508642185">
      <w:bodyDiv w:val="1"/>
      <w:marLeft w:val="0"/>
      <w:marRight w:val="0"/>
      <w:marTop w:val="0"/>
      <w:marBottom w:val="0"/>
      <w:divBdr>
        <w:top w:val="none" w:sz="0" w:space="0" w:color="auto"/>
        <w:left w:val="none" w:sz="0" w:space="0" w:color="auto"/>
        <w:bottom w:val="none" w:sz="0" w:space="0" w:color="auto"/>
        <w:right w:val="none" w:sz="0" w:space="0" w:color="auto"/>
      </w:divBdr>
    </w:div>
    <w:div w:id="558135060">
      <w:bodyDiv w:val="1"/>
      <w:marLeft w:val="0"/>
      <w:marRight w:val="0"/>
      <w:marTop w:val="0"/>
      <w:marBottom w:val="0"/>
      <w:divBdr>
        <w:top w:val="none" w:sz="0" w:space="0" w:color="auto"/>
        <w:left w:val="none" w:sz="0" w:space="0" w:color="auto"/>
        <w:bottom w:val="none" w:sz="0" w:space="0" w:color="auto"/>
        <w:right w:val="none" w:sz="0" w:space="0" w:color="auto"/>
      </w:divBdr>
    </w:div>
    <w:div w:id="592393589">
      <w:bodyDiv w:val="1"/>
      <w:marLeft w:val="0"/>
      <w:marRight w:val="0"/>
      <w:marTop w:val="0"/>
      <w:marBottom w:val="0"/>
      <w:divBdr>
        <w:top w:val="none" w:sz="0" w:space="0" w:color="auto"/>
        <w:left w:val="none" w:sz="0" w:space="0" w:color="auto"/>
        <w:bottom w:val="none" w:sz="0" w:space="0" w:color="auto"/>
        <w:right w:val="none" w:sz="0" w:space="0" w:color="auto"/>
      </w:divBdr>
    </w:div>
    <w:div w:id="593325348">
      <w:bodyDiv w:val="1"/>
      <w:marLeft w:val="0"/>
      <w:marRight w:val="0"/>
      <w:marTop w:val="0"/>
      <w:marBottom w:val="0"/>
      <w:divBdr>
        <w:top w:val="none" w:sz="0" w:space="0" w:color="auto"/>
        <w:left w:val="none" w:sz="0" w:space="0" w:color="auto"/>
        <w:bottom w:val="none" w:sz="0" w:space="0" w:color="auto"/>
        <w:right w:val="none" w:sz="0" w:space="0" w:color="auto"/>
      </w:divBdr>
    </w:div>
    <w:div w:id="899560446">
      <w:bodyDiv w:val="1"/>
      <w:marLeft w:val="0"/>
      <w:marRight w:val="0"/>
      <w:marTop w:val="0"/>
      <w:marBottom w:val="0"/>
      <w:divBdr>
        <w:top w:val="none" w:sz="0" w:space="0" w:color="auto"/>
        <w:left w:val="none" w:sz="0" w:space="0" w:color="auto"/>
        <w:bottom w:val="none" w:sz="0" w:space="0" w:color="auto"/>
        <w:right w:val="none" w:sz="0" w:space="0" w:color="auto"/>
      </w:divBdr>
    </w:div>
    <w:div w:id="1083456431">
      <w:bodyDiv w:val="1"/>
      <w:marLeft w:val="0"/>
      <w:marRight w:val="0"/>
      <w:marTop w:val="0"/>
      <w:marBottom w:val="0"/>
      <w:divBdr>
        <w:top w:val="none" w:sz="0" w:space="0" w:color="auto"/>
        <w:left w:val="none" w:sz="0" w:space="0" w:color="auto"/>
        <w:bottom w:val="none" w:sz="0" w:space="0" w:color="auto"/>
        <w:right w:val="none" w:sz="0" w:space="0" w:color="auto"/>
      </w:divBdr>
    </w:div>
    <w:div w:id="1581796808">
      <w:bodyDiv w:val="1"/>
      <w:marLeft w:val="0"/>
      <w:marRight w:val="0"/>
      <w:marTop w:val="0"/>
      <w:marBottom w:val="0"/>
      <w:divBdr>
        <w:top w:val="none" w:sz="0" w:space="0" w:color="auto"/>
        <w:left w:val="none" w:sz="0" w:space="0" w:color="auto"/>
        <w:bottom w:val="none" w:sz="0" w:space="0" w:color="auto"/>
        <w:right w:val="none" w:sz="0" w:space="0" w:color="auto"/>
      </w:divBdr>
    </w:div>
    <w:div w:id="1670329554">
      <w:bodyDiv w:val="1"/>
      <w:marLeft w:val="0"/>
      <w:marRight w:val="0"/>
      <w:marTop w:val="0"/>
      <w:marBottom w:val="0"/>
      <w:divBdr>
        <w:top w:val="none" w:sz="0" w:space="0" w:color="auto"/>
        <w:left w:val="none" w:sz="0" w:space="0" w:color="auto"/>
        <w:bottom w:val="none" w:sz="0" w:space="0" w:color="auto"/>
        <w:right w:val="none" w:sz="0" w:space="0" w:color="auto"/>
      </w:divBdr>
    </w:div>
    <w:div w:id="1697386593">
      <w:bodyDiv w:val="1"/>
      <w:marLeft w:val="0"/>
      <w:marRight w:val="0"/>
      <w:marTop w:val="0"/>
      <w:marBottom w:val="0"/>
      <w:divBdr>
        <w:top w:val="none" w:sz="0" w:space="0" w:color="auto"/>
        <w:left w:val="none" w:sz="0" w:space="0" w:color="auto"/>
        <w:bottom w:val="none" w:sz="0" w:space="0" w:color="auto"/>
        <w:right w:val="none" w:sz="0" w:space="0" w:color="auto"/>
      </w:divBdr>
      <w:divsChild>
        <w:div w:id="13264605">
          <w:marLeft w:val="0"/>
          <w:marRight w:val="0"/>
          <w:marTop w:val="0"/>
          <w:marBottom w:val="0"/>
          <w:divBdr>
            <w:top w:val="none" w:sz="0" w:space="0" w:color="auto"/>
            <w:left w:val="none" w:sz="0" w:space="0" w:color="auto"/>
            <w:bottom w:val="none" w:sz="0" w:space="0" w:color="auto"/>
            <w:right w:val="none" w:sz="0" w:space="0" w:color="auto"/>
          </w:divBdr>
        </w:div>
        <w:div w:id="231083338">
          <w:marLeft w:val="0"/>
          <w:marRight w:val="0"/>
          <w:marTop w:val="0"/>
          <w:marBottom w:val="0"/>
          <w:divBdr>
            <w:top w:val="none" w:sz="0" w:space="0" w:color="auto"/>
            <w:left w:val="none" w:sz="0" w:space="0" w:color="auto"/>
            <w:bottom w:val="none" w:sz="0" w:space="0" w:color="auto"/>
            <w:right w:val="none" w:sz="0" w:space="0" w:color="auto"/>
          </w:divBdr>
        </w:div>
        <w:div w:id="1510871689">
          <w:marLeft w:val="0"/>
          <w:marRight w:val="0"/>
          <w:marTop w:val="0"/>
          <w:marBottom w:val="0"/>
          <w:divBdr>
            <w:top w:val="none" w:sz="0" w:space="0" w:color="auto"/>
            <w:left w:val="none" w:sz="0" w:space="0" w:color="auto"/>
            <w:bottom w:val="none" w:sz="0" w:space="0" w:color="auto"/>
            <w:right w:val="none" w:sz="0" w:space="0" w:color="auto"/>
          </w:divBdr>
        </w:div>
      </w:divsChild>
    </w:div>
    <w:div w:id="1734547755">
      <w:bodyDiv w:val="1"/>
      <w:marLeft w:val="0"/>
      <w:marRight w:val="0"/>
      <w:marTop w:val="0"/>
      <w:marBottom w:val="0"/>
      <w:divBdr>
        <w:top w:val="none" w:sz="0" w:space="0" w:color="auto"/>
        <w:left w:val="none" w:sz="0" w:space="0" w:color="auto"/>
        <w:bottom w:val="none" w:sz="0" w:space="0" w:color="auto"/>
        <w:right w:val="none" w:sz="0" w:space="0" w:color="auto"/>
      </w:divBdr>
    </w:div>
    <w:div w:id="1926958485">
      <w:bodyDiv w:val="1"/>
      <w:marLeft w:val="0"/>
      <w:marRight w:val="0"/>
      <w:marTop w:val="0"/>
      <w:marBottom w:val="0"/>
      <w:divBdr>
        <w:top w:val="none" w:sz="0" w:space="0" w:color="auto"/>
        <w:left w:val="none" w:sz="0" w:space="0" w:color="auto"/>
        <w:bottom w:val="none" w:sz="0" w:space="0" w:color="auto"/>
        <w:right w:val="none" w:sz="0" w:space="0" w:color="auto"/>
      </w:divBdr>
    </w:div>
    <w:div w:id="1939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472_199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6787-2CA7-4F91-B197-A2801AFD68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A363A-E50E-4F1F-9505-C5BD8A7B6443}">
  <ds:schemaRefs>
    <ds:schemaRef ds:uri="http://schemas.microsoft.com/sharepoint/v3/contenttype/forms"/>
  </ds:schemaRefs>
</ds:datastoreItem>
</file>

<file path=customXml/itemProps3.xml><?xml version="1.0" encoding="utf-8"?>
<ds:datastoreItem xmlns:ds="http://schemas.openxmlformats.org/officeDocument/2006/customXml" ds:itemID="{3B74A8B6-560C-4F01-B906-8BE0067DE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2EFB-DFC8-4D7B-92CC-F126BCDB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29</Pages>
  <Words>9578</Words>
  <Characters>52682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Relatoria Tribunal Administrativo - Boyaca - Seccional Tunja</cp:lastModifiedBy>
  <cp:revision>3</cp:revision>
  <dcterms:created xsi:type="dcterms:W3CDTF">2021-11-29T19:43:00Z</dcterms:created>
  <dcterms:modified xsi:type="dcterms:W3CDTF">2022-01-19T20:12:00Z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