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B95D8" w14:textId="06F62513" w:rsidR="003B3343" w:rsidRPr="003B3343" w:rsidRDefault="003B3343" w:rsidP="003B3343">
      <w:pPr>
        <w:pStyle w:val="Descripcin"/>
        <w:jc w:val="both"/>
        <w:rPr>
          <w:rFonts w:cs="Arial"/>
          <w:szCs w:val="22"/>
        </w:rPr>
      </w:pPr>
      <w:r w:rsidRPr="003B3343">
        <w:rPr>
          <w:rFonts w:cs="Arial"/>
          <w:szCs w:val="22"/>
        </w:rPr>
        <w:t xml:space="preserve">RÉGIMEN PRESUPUESTAL DEL SISTEMA GENERAL DE REGALÍAS / Principio de </w:t>
      </w:r>
      <w:proofErr w:type="spellStart"/>
      <w:r w:rsidRPr="003B3343">
        <w:rPr>
          <w:rFonts w:cs="Arial"/>
          <w:szCs w:val="22"/>
        </w:rPr>
        <w:t>plurianualidad</w:t>
      </w:r>
      <w:proofErr w:type="spellEnd"/>
      <w:r w:rsidRPr="003B3343">
        <w:rPr>
          <w:rFonts w:cs="Arial"/>
          <w:szCs w:val="22"/>
        </w:rPr>
        <w:t>.</w:t>
      </w:r>
    </w:p>
    <w:p w14:paraId="2BF90F36" w14:textId="0CC96522" w:rsidR="003B3343" w:rsidRPr="003B3343" w:rsidRDefault="003B3343" w:rsidP="003B3343">
      <w:pPr>
        <w:rPr>
          <w:rFonts w:ascii="Arial" w:hAnsi="Arial" w:cs="Arial"/>
          <w:sz w:val="28"/>
          <w:lang w:val="es-ES_tradnl"/>
        </w:rPr>
      </w:pPr>
    </w:p>
    <w:p w14:paraId="25398D04" w14:textId="429391A1" w:rsidR="003B3343" w:rsidRDefault="003B3343" w:rsidP="003B3343">
      <w:pPr>
        <w:jc w:val="both"/>
        <w:rPr>
          <w:rFonts w:ascii="Arial" w:hAnsi="Arial" w:cs="Arial"/>
          <w:lang w:val="es-ES_tradnl"/>
        </w:rPr>
      </w:pPr>
      <w:r>
        <w:rPr>
          <w:rFonts w:ascii="Arial" w:hAnsi="Arial" w:cs="Arial"/>
          <w:lang w:val="es-ES_tradnl"/>
        </w:rPr>
        <w:t>E</w:t>
      </w:r>
      <w:r w:rsidRPr="003B3343">
        <w:rPr>
          <w:rFonts w:ascii="Arial" w:hAnsi="Arial" w:cs="Arial"/>
          <w:lang w:val="es-ES_tradnl"/>
        </w:rPr>
        <w:t xml:space="preserve">n desarrollo del mencionado Acto Legislativo de 2019, fue expedida la Ley 2056 de 30 de septiembre de 2020 por medio de la cual se reguló la organización y el funcionamiento del Sistema General de Regalías , en el título VII estableció su propio Sistema Presupuestal, el cual se rige por los principios de planificación regional, programación integral, </w:t>
      </w:r>
      <w:proofErr w:type="spellStart"/>
      <w:r w:rsidRPr="003B3343">
        <w:rPr>
          <w:rFonts w:ascii="Arial" w:hAnsi="Arial" w:cs="Arial"/>
          <w:lang w:val="es-ES_tradnl"/>
        </w:rPr>
        <w:t>plurianualidad</w:t>
      </w:r>
      <w:proofErr w:type="spellEnd"/>
      <w:r w:rsidRPr="003B3343">
        <w:rPr>
          <w:rFonts w:ascii="Arial" w:hAnsi="Arial" w:cs="Arial"/>
          <w:lang w:val="es-ES_tradnl"/>
        </w:rPr>
        <w:t>, coordinación, continuidad, desarrollo armónico de las regiones, concurrencia y complementariedad, inembargabilidad, publicidad y transparencia.</w:t>
      </w:r>
      <w:r>
        <w:rPr>
          <w:rFonts w:ascii="Arial" w:hAnsi="Arial" w:cs="Arial"/>
          <w:lang w:val="es-ES_tradnl"/>
        </w:rPr>
        <w:t xml:space="preserve"> </w:t>
      </w:r>
      <w:r w:rsidRPr="003B3343">
        <w:rPr>
          <w:rFonts w:ascii="Arial" w:hAnsi="Arial" w:cs="Arial"/>
          <w:lang w:val="es-ES_tradnl"/>
        </w:rPr>
        <w:t xml:space="preserve">Nótese que se establece como principio del Sistema Presupuestal del SGR la </w:t>
      </w:r>
      <w:proofErr w:type="spellStart"/>
      <w:r w:rsidRPr="003B3343">
        <w:rPr>
          <w:rFonts w:ascii="Arial" w:hAnsi="Arial" w:cs="Arial"/>
          <w:lang w:val="es-ES_tradnl"/>
        </w:rPr>
        <w:t>plurianualidad</w:t>
      </w:r>
      <w:proofErr w:type="spellEnd"/>
      <w:r w:rsidRPr="003B3343">
        <w:rPr>
          <w:rFonts w:ascii="Arial" w:hAnsi="Arial" w:cs="Arial"/>
          <w:lang w:val="es-ES_tradnl"/>
        </w:rPr>
        <w:t xml:space="preserve">, que conforme al artículo 128 de la Ley en mención, implica que los presupuestos del Sistema General de Regalías abarcan una </w:t>
      </w:r>
      <w:proofErr w:type="spellStart"/>
      <w:r w:rsidRPr="003B3343">
        <w:rPr>
          <w:rFonts w:ascii="Arial" w:hAnsi="Arial" w:cs="Arial"/>
          <w:lang w:val="es-ES_tradnl"/>
        </w:rPr>
        <w:t>bienalidad</w:t>
      </w:r>
      <w:proofErr w:type="spellEnd"/>
      <w:r w:rsidRPr="003B3343">
        <w:rPr>
          <w:rFonts w:ascii="Arial" w:hAnsi="Arial" w:cs="Arial"/>
          <w:lang w:val="es-ES_tradnl"/>
        </w:rPr>
        <w:t xml:space="preserve"> que comienza el 1º de enero y termina el 31 de diciembre del año siguiente al de su inicio. En ese sentido, el artículo 137 ibidem, establece que el Presupuesto del Sistema General de Regalías está compuesto por un Presupuesto Bienal de Ingresos del Sistema General de Regalías, un Presupuesto Bienal de Gastos del Sistema General de Regalías, y unas disposiciones generales.</w:t>
      </w:r>
    </w:p>
    <w:p w14:paraId="3246B890" w14:textId="5E233571" w:rsidR="003E2EFC" w:rsidRDefault="003E2EFC" w:rsidP="003B3343">
      <w:pPr>
        <w:jc w:val="both"/>
        <w:rPr>
          <w:rFonts w:ascii="Arial" w:hAnsi="Arial" w:cs="Arial"/>
          <w:lang w:val="es-ES_tradnl"/>
        </w:rPr>
      </w:pPr>
    </w:p>
    <w:p w14:paraId="07C614AF" w14:textId="76CA3D20" w:rsidR="003E2EFC" w:rsidRPr="003E2EFC" w:rsidRDefault="003E2EFC" w:rsidP="003B3343">
      <w:pPr>
        <w:jc w:val="both"/>
        <w:rPr>
          <w:rFonts w:ascii="Arial" w:hAnsi="Arial" w:cs="Arial"/>
          <w:b/>
          <w:lang w:val="es-ES_tradnl"/>
        </w:rPr>
      </w:pPr>
      <w:r w:rsidRPr="003E2EFC">
        <w:rPr>
          <w:rFonts w:ascii="Arial" w:hAnsi="Arial" w:cs="Arial"/>
          <w:b/>
          <w:szCs w:val="22"/>
        </w:rPr>
        <w:t>RÉGIMEN PRESUPUESTAL DEL SISTEMA GENERAL DE REGALÍAS /</w:t>
      </w:r>
      <w:r>
        <w:rPr>
          <w:rFonts w:ascii="Arial" w:hAnsi="Arial" w:cs="Arial"/>
          <w:b/>
          <w:szCs w:val="22"/>
        </w:rPr>
        <w:t xml:space="preserve"> Vigencias futuras / Asignaciones directas, inversión local e inversión regional / Aplicación de reglas contenidas en literales a), b) y c) del artículo 12 de la Ley 819 de 2003</w:t>
      </w:r>
    </w:p>
    <w:p w14:paraId="2385EACE" w14:textId="638DAC49" w:rsidR="003B3343" w:rsidRDefault="003B3343" w:rsidP="003B3343">
      <w:pPr>
        <w:jc w:val="both"/>
        <w:rPr>
          <w:rFonts w:ascii="Arial" w:hAnsi="Arial" w:cs="Arial"/>
          <w:lang w:val="es-ES_tradnl"/>
        </w:rPr>
      </w:pPr>
    </w:p>
    <w:p w14:paraId="4D176959" w14:textId="2C4A72BF" w:rsidR="003B3343" w:rsidRDefault="003B3343" w:rsidP="003B3343">
      <w:pPr>
        <w:jc w:val="both"/>
        <w:rPr>
          <w:rFonts w:ascii="Arial" w:hAnsi="Arial" w:cs="Arial"/>
          <w:lang w:val="es-ES_tradnl"/>
        </w:rPr>
      </w:pPr>
      <w:r>
        <w:rPr>
          <w:rFonts w:ascii="Arial" w:hAnsi="Arial" w:cs="Arial"/>
          <w:lang w:val="es-ES_tradnl"/>
        </w:rPr>
        <w:t xml:space="preserve">La </w:t>
      </w:r>
      <w:r w:rsidRPr="003B3343">
        <w:rPr>
          <w:rFonts w:ascii="Arial" w:hAnsi="Arial" w:cs="Arial"/>
          <w:lang w:val="es-ES_tradnl"/>
        </w:rPr>
        <w:t>ley que reguló la organización y el funcionamiento del Sistema General de Regalías, en el tema relacionado con la autorización de vigencias futuras con cargo a los recursos de las Asignaciones Directas de regalías y compensaciones, la Asignación para la Inversión Local y el 60% de la Asignación para la Inversión Regional que le corresponde a los departamentos, hizo una remisión expresa a las reglas definidas por los literales a), b) y c) del artículo 12 la Ley 819 de 2003 , las cuales establecen que para autorizar la asunción e obligaciones que afecten presupuestos de vigencias futuras, se debe cumplir que:</w:t>
      </w:r>
      <w:r w:rsidR="003E2EFC">
        <w:rPr>
          <w:rFonts w:ascii="Arial" w:hAnsi="Arial" w:cs="Arial"/>
          <w:lang w:val="es-ES_tradnl"/>
        </w:rPr>
        <w:t xml:space="preserve"> </w:t>
      </w:r>
      <w:r w:rsidRPr="003B3343">
        <w:rPr>
          <w:rFonts w:ascii="Arial" w:hAnsi="Arial" w:cs="Arial"/>
          <w:lang w:val="es-ES_tradnl"/>
        </w:rPr>
        <w:t>a) El monto máximo de vigencias futuras, el plazo y las condiciones de las mismas consulte las metas plurianuales del Marco Fiscal de Mediano Plazo de que trata el artículo 1º de esta ley;</w:t>
      </w:r>
      <w:r w:rsidR="003E2EFC">
        <w:rPr>
          <w:rFonts w:ascii="Arial" w:hAnsi="Arial" w:cs="Arial"/>
          <w:lang w:val="es-ES_tradnl"/>
        </w:rPr>
        <w:t xml:space="preserve"> </w:t>
      </w:r>
      <w:r w:rsidRPr="003B3343">
        <w:rPr>
          <w:rFonts w:ascii="Arial" w:hAnsi="Arial" w:cs="Arial"/>
          <w:lang w:val="es-ES_tradnl"/>
        </w:rPr>
        <w:t>b) Como mínimo, de las vigencias futuras que se soliciten se deberá contar con apropiación del quince por ciento (15%) en la vigencia fiscal en la que estas sean autorizadas;</w:t>
      </w:r>
      <w:r w:rsidR="003E2EFC">
        <w:rPr>
          <w:rFonts w:ascii="Arial" w:hAnsi="Arial" w:cs="Arial"/>
          <w:lang w:val="es-ES_tradnl"/>
        </w:rPr>
        <w:t xml:space="preserve"> </w:t>
      </w:r>
      <w:r w:rsidRPr="003B3343">
        <w:rPr>
          <w:rFonts w:ascii="Arial" w:hAnsi="Arial" w:cs="Arial"/>
          <w:lang w:val="es-ES_tradnl"/>
        </w:rPr>
        <w:t>c) Cuando se trate de proyectos que conlleven inversión nacional deberá obtenerse el concepto previo y favorable del Departamento Nacional de Planeación.</w:t>
      </w:r>
    </w:p>
    <w:p w14:paraId="3F20D06B" w14:textId="68E87A33" w:rsidR="003E2EFC" w:rsidRDefault="003E2EFC" w:rsidP="003B3343">
      <w:pPr>
        <w:jc w:val="both"/>
        <w:rPr>
          <w:rFonts w:ascii="Arial" w:hAnsi="Arial" w:cs="Arial"/>
          <w:lang w:val="es-ES_tradnl"/>
        </w:rPr>
      </w:pPr>
    </w:p>
    <w:p w14:paraId="39A4F4DB" w14:textId="3B448D78" w:rsidR="003E2EFC" w:rsidRDefault="003E2EFC" w:rsidP="003B3343">
      <w:pPr>
        <w:jc w:val="both"/>
        <w:rPr>
          <w:rFonts w:ascii="Arial" w:hAnsi="Arial" w:cs="Arial"/>
          <w:lang w:val="es-ES_tradnl"/>
        </w:rPr>
      </w:pPr>
      <w:r w:rsidRPr="003E2EFC">
        <w:rPr>
          <w:rFonts w:ascii="Arial" w:hAnsi="Arial" w:cs="Arial"/>
          <w:b/>
          <w:szCs w:val="22"/>
        </w:rPr>
        <w:t>RÉGIMEN PRESUPUESTAL DEL SISTEMA GENERAL DE REGALÍAS /</w:t>
      </w:r>
      <w:r>
        <w:rPr>
          <w:rFonts w:ascii="Arial" w:hAnsi="Arial" w:cs="Arial"/>
          <w:b/>
          <w:szCs w:val="22"/>
        </w:rPr>
        <w:t xml:space="preserve"> Vigencias futuras / Clases.</w:t>
      </w:r>
    </w:p>
    <w:p w14:paraId="14EC4190" w14:textId="469BFFC3" w:rsidR="003E2EFC" w:rsidRDefault="003E2EFC" w:rsidP="003B3343">
      <w:pPr>
        <w:jc w:val="both"/>
        <w:rPr>
          <w:rFonts w:ascii="Arial" w:hAnsi="Arial" w:cs="Arial"/>
          <w:lang w:val="es-ES_tradnl"/>
        </w:rPr>
      </w:pPr>
    </w:p>
    <w:p w14:paraId="69AFBC7F" w14:textId="3ACB84A5" w:rsidR="003E2EFC" w:rsidRDefault="003E2EFC" w:rsidP="003B3343">
      <w:pPr>
        <w:jc w:val="both"/>
        <w:rPr>
          <w:rFonts w:ascii="Arial" w:hAnsi="Arial" w:cs="Arial"/>
          <w:lang w:val="es-ES_tradnl"/>
        </w:rPr>
      </w:pPr>
      <w:r>
        <w:rPr>
          <w:rFonts w:ascii="Arial" w:hAnsi="Arial" w:cs="Arial"/>
          <w:lang w:val="es-ES_tradnl"/>
        </w:rPr>
        <w:t>D</w:t>
      </w:r>
      <w:r w:rsidRPr="003E2EFC">
        <w:rPr>
          <w:rFonts w:ascii="Arial" w:hAnsi="Arial" w:cs="Arial"/>
          <w:lang w:val="es-ES_tradnl"/>
        </w:rPr>
        <w:t xml:space="preserve">e conformidad con la Ley 2056 de 2020 las vigencias futuras en el Sistema General de Regalías contempladas en los artículos 157 y 158 – antes conocidas como Vigencias Futuras de Recursos -, implican que la ejecución de las obligaciones empieza en la misma vigencia en que fueron autorizadas y, por lo tanto, la respectiva entidad territorial debe contar con una apropiación presupuestal del quince por ciento (15%) como mínimo. En tanto que, si se trata de las vigencias futuras excepcionales contempladas en el artículo 159 </w:t>
      </w:r>
      <w:proofErr w:type="spellStart"/>
      <w:r w:rsidRPr="003E2EFC">
        <w:rPr>
          <w:rFonts w:ascii="Arial" w:hAnsi="Arial" w:cs="Arial"/>
          <w:lang w:val="es-ES_tradnl"/>
        </w:rPr>
        <w:t>ibídem</w:t>
      </w:r>
      <w:proofErr w:type="spellEnd"/>
      <w:r w:rsidRPr="003E2EFC">
        <w:rPr>
          <w:rFonts w:ascii="Arial" w:hAnsi="Arial" w:cs="Arial"/>
          <w:lang w:val="es-ES_tradnl"/>
        </w:rPr>
        <w:t>, no es necesario contar con una apropiación en el presupuesto del año en que se concede la autorización y sólo pueden ser empleadas para financiar proyectos de inversión que sean ejecutados bajo la modalidad de obras por regalías.</w:t>
      </w:r>
    </w:p>
    <w:p w14:paraId="2CAC805D" w14:textId="70C54221" w:rsidR="003E2EFC" w:rsidRDefault="003E2EFC" w:rsidP="003B3343">
      <w:pPr>
        <w:jc w:val="both"/>
        <w:rPr>
          <w:rFonts w:ascii="Arial" w:hAnsi="Arial" w:cs="Arial"/>
          <w:lang w:val="es-ES_tradnl"/>
        </w:rPr>
      </w:pPr>
    </w:p>
    <w:p w14:paraId="4605B9E2" w14:textId="7EF30097" w:rsidR="00850086" w:rsidRDefault="00850086" w:rsidP="003E2EFC">
      <w:pPr>
        <w:jc w:val="both"/>
        <w:rPr>
          <w:rFonts w:ascii="Arial" w:hAnsi="Arial" w:cs="Arial"/>
          <w:b/>
          <w:szCs w:val="22"/>
        </w:rPr>
      </w:pPr>
      <w:r w:rsidRPr="003E2EFC">
        <w:rPr>
          <w:rFonts w:ascii="Arial" w:hAnsi="Arial" w:cs="Arial"/>
          <w:b/>
          <w:szCs w:val="22"/>
        </w:rPr>
        <w:lastRenderedPageBreak/>
        <w:t>RÉGIMEN PRESUPUESTAL DEL SISTEMA GENERAL DE REGALÍAS /</w:t>
      </w:r>
      <w:r>
        <w:rPr>
          <w:rFonts w:ascii="Arial" w:hAnsi="Arial" w:cs="Arial"/>
          <w:b/>
          <w:szCs w:val="22"/>
        </w:rPr>
        <w:t xml:space="preserve"> Vigencias futuras / </w:t>
      </w:r>
      <w:r>
        <w:rPr>
          <w:rFonts w:ascii="Arial" w:hAnsi="Arial" w:cs="Arial"/>
          <w:b/>
          <w:szCs w:val="22"/>
        </w:rPr>
        <w:t xml:space="preserve">Reglas para cumplir compromisos cuya ejecución excede la </w:t>
      </w:r>
      <w:proofErr w:type="spellStart"/>
      <w:r>
        <w:rPr>
          <w:rFonts w:ascii="Arial" w:hAnsi="Arial" w:cs="Arial"/>
          <w:b/>
          <w:szCs w:val="22"/>
        </w:rPr>
        <w:t>bienalidad</w:t>
      </w:r>
      <w:proofErr w:type="spellEnd"/>
      <w:r>
        <w:rPr>
          <w:rFonts w:ascii="Arial" w:hAnsi="Arial" w:cs="Arial"/>
          <w:b/>
          <w:szCs w:val="22"/>
        </w:rPr>
        <w:t>.</w:t>
      </w:r>
    </w:p>
    <w:p w14:paraId="26D0DAEE" w14:textId="77777777" w:rsidR="00850086" w:rsidRDefault="00850086" w:rsidP="003E2EFC">
      <w:pPr>
        <w:jc w:val="both"/>
        <w:rPr>
          <w:rFonts w:ascii="Arial" w:hAnsi="Arial" w:cs="Arial"/>
          <w:lang w:val="es-ES_tradnl"/>
        </w:rPr>
      </w:pPr>
    </w:p>
    <w:p w14:paraId="5A86DDBA" w14:textId="2423200F" w:rsidR="003E2EFC" w:rsidRDefault="00850086" w:rsidP="003E2EFC">
      <w:pPr>
        <w:jc w:val="both"/>
        <w:rPr>
          <w:rFonts w:ascii="Arial" w:hAnsi="Arial" w:cs="Arial"/>
          <w:i/>
          <w:lang w:val="es-ES_tradnl"/>
        </w:rPr>
      </w:pPr>
      <w:r>
        <w:rPr>
          <w:rFonts w:ascii="Arial" w:hAnsi="Arial" w:cs="Arial"/>
          <w:lang w:val="es-ES_tradnl"/>
        </w:rPr>
        <w:t>E</w:t>
      </w:r>
      <w:r w:rsidR="003E2EFC" w:rsidRPr="003E2EFC">
        <w:rPr>
          <w:rFonts w:ascii="Arial" w:hAnsi="Arial" w:cs="Arial"/>
          <w:lang w:val="es-ES_tradnl"/>
        </w:rPr>
        <w:t>n los parágrafos primero y segundo</w:t>
      </w:r>
      <w:r w:rsidR="003E2EFC">
        <w:rPr>
          <w:rFonts w:ascii="Arial" w:hAnsi="Arial" w:cs="Arial"/>
          <w:lang w:val="es-ES_tradnl"/>
        </w:rPr>
        <w:t xml:space="preserve"> [</w:t>
      </w:r>
      <w:r>
        <w:rPr>
          <w:rFonts w:ascii="Arial" w:hAnsi="Arial" w:cs="Arial"/>
          <w:lang w:val="es-ES_tradnl"/>
        </w:rPr>
        <w:t>d</w:t>
      </w:r>
      <w:r w:rsidRPr="00D01809">
        <w:rPr>
          <w:rFonts w:ascii="Verdana" w:hAnsi="Verdana" w:cs="Georgia"/>
          <w:szCs w:val="22"/>
        </w:rPr>
        <w:t>el artículo 161 de la Ley 2056 de 2020</w:t>
      </w:r>
      <w:r>
        <w:t>]</w:t>
      </w:r>
      <w:r w:rsidR="003E2EFC" w:rsidRPr="003E2EFC">
        <w:rPr>
          <w:rFonts w:ascii="Arial" w:hAnsi="Arial" w:cs="Arial"/>
          <w:lang w:val="es-ES_tradnl"/>
        </w:rPr>
        <w:t xml:space="preserve"> fijó reglas para asumir compromisos cuya ejecución excede la </w:t>
      </w:r>
      <w:proofErr w:type="spellStart"/>
      <w:r w:rsidR="003E2EFC" w:rsidRPr="003E2EFC">
        <w:rPr>
          <w:rFonts w:ascii="Arial" w:hAnsi="Arial" w:cs="Arial"/>
          <w:lang w:val="es-ES_tradnl"/>
        </w:rPr>
        <w:t>bienalidad</w:t>
      </w:r>
      <w:proofErr w:type="spellEnd"/>
      <w:r w:rsidR="003E2EFC" w:rsidRPr="003E2EFC">
        <w:rPr>
          <w:rFonts w:ascii="Arial" w:hAnsi="Arial" w:cs="Arial"/>
          <w:lang w:val="es-ES_tradnl"/>
        </w:rPr>
        <w:t>, teniendo en cuenta si se dispone de apropiación suficiente con cargo al presupuesto del respectivo bienio (antes conocidas como Vigencias Futuras de Ejecución), o si se requiere afectar del Presupuesto del SGR de posteriores bienios, así:</w:t>
      </w:r>
      <w:r w:rsidR="003E2EFC">
        <w:rPr>
          <w:rFonts w:ascii="Arial" w:hAnsi="Arial" w:cs="Arial"/>
          <w:lang w:val="es-ES_tradnl"/>
        </w:rPr>
        <w:t xml:space="preserve"> </w:t>
      </w:r>
      <w:r w:rsidR="003E2EFC">
        <w:rPr>
          <w:rFonts w:ascii="Arial" w:hAnsi="Arial" w:cs="Arial"/>
          <w:i/>
          <w:lang w:val="es-ES_tradnl"/>
        </w:rPr>
        <w:t>“</w:t>
      </w:r>
      <w:r w:rsidR="003E2EFC" w:rsidRPr="003E2EFC">
        <w:rPr>
          <w:rFonts w:ascii="Arial" w:hAnsi="Arial" w:cs="Arial"/>
          <w:i/>
          <w:lang w:val="es-ES_tradnl"/>
        </w:rPr>
        <w:t xml:space="preserve">PARÁGRAFO PRIMERO. Cuando se disponga de apropiación suficiente con cargo al presupuesto del respectivo bienio, se podrán celebrar compromisos cuya ejecución exceda la </w:t>
      </w:r>
      <w:proofErr w:type="spellStart"/>
      <w:r w:rsidR="003E2EFC" w:rsidRPr="003E2EFC">
        <w:rPr>
          <w:rFonts w:ascii="Arial" w:hAnsi="Arial" w:cs="Arial"/>
          <w:i/>
          <w:lang w:val="es-ES_tradnl"/>
        </w:rPr>
        <w:t>bienalidad</w:t>
      </w:r>
      <w:proofErr w:type="spellEnd"/>
      <w:r w:rsidR="003E2EFC" w:rsidRPr="003E2EFC">
        <w:rPr>
          <w:rFonts w:ascii="Arial" w:hAnsi="Arial" w:cs="Arial"/>
          <w:i/>
          <w:lang w:val="es-ES_tradnl"/>
        </w:rPr>
        <w:t xml:space="preserve"> y se cancelarán con cargo a la disponibilidad inicial del presupuesto del bienio siguiente.</w:t>
      </w:r>
      <w:r w:rsidR="003E2EFC">
        <w:rPr>
          <w:rFonts w:ascii="Arial" w:hAnsi="Arial" w:cs="Arial"/>
          <w:i/>
          <w:lang w:val="es-ES_tradnl"/>
        </w:rPr>
        <w:t xml:space="preserve"> </w:t>
      </w:r>
      <w:r w:rsidR="003E2EFC" w:rsidRPr="003E2EFC">
        <w:rPr>
          <w:rFonts w:ascii="Arial" w:hAnsi="Arial" w:cs="Arial"/>
          <w:i/>
          <w:lang w:val="es-ES_tradnl"/>
        </w:rPr>
        <w:t xml:space="preserve">PARÁGRAFO SEGUNDO. La asunción de compromisos en las que se prevea la provisión de bienes y servicios con afectación del Presupuesto del Sistema General de Regalías de posteriores </w:t>
      </w:r>
      <w:proofErr w:type="spellStart"/>
      <w:r w:rsidR="003E2EFC" w:rsidRPr="003E2EFC">
        <w:rPr>
          <w:rFonts w:ascii="Arial" w:hAnsi="Arial" w:cs="Arial"/>
          <w:i/>
          <w:lang w:val="es-ES_tradnl"/>
        </w:rPr>
        <w:t>bienalidades</w:t>
      </w:r>
      <w:proofErr w:type="spellEnd"/>
      <w:r w:rsidR="003E2EFC" w:rsidRPr="003E2EFC">
        <w:rPr>
          <w:rFonts w:ascii="Arial" w:hAnsi="Arial" w:cs="Arial"/>
          <w:i/>
          <w:lang w:val="es-ES_tradnl"/>
        </w:rPr>
        <w:t>, deberán contar con la autorización de vigencias futuras para dar apertura al proceso de selección de contratistas.</w:t>
      </w:r>
      <w:r w:rsidR="003E2EFC">
        <w:rPr>
          <w:rFonts w:ascii="Arial" w:hAnsi="Arial" w:cs="Arial"/>
          <w:i/>
          <w:lang w:val="es-ES_tradnl"/>
        </w:rPr>
        <w:t>”</w:t>
      </w:r>
    </w:p>
    <w:p w14:paraId="7291B4B7" w14:textId="5ACEC571" w:rsidR="00850086" w:rsidRDefault="00850086" w:rsidP="003E2EFC">
      <w:pPr>
        <w:jc w:val="both"/>
        <w:rPr>
          <w:rFonts w:ascii="Arial" w:hAnsi="Arial" w:cs="Arial"/>
          <w:i/>
          <w:lang w:val="es-ES_tradnl"/>
        </w:rPr>
      </w:pPr>
    </w:p>
    <w:p w14:paraId="49796EB8" w14:textId="1BFD6E38" w:rsidR="00850086" w:rsidRDefault="00850086" w:rsidP="003E2EFC">
      <w:pPr>
        <w:jc w:val="both"/>
        <w:rPr>
          <w:rFonts w:ascii="Arial" w:hAnsi="Arial" w:cs="Arial"/>
          <w:i/>
          <w:lang w:val="es-ES_tradnl"/>
        </w:rPr>
      </w:pPr>
      <w:r w:rsidRPr="003E2EFC">
        <w:rPr>
          <w:rFonts w:ascii="Arial" w:hAnsi="Arial" w:cs="Arial"/>
          <w:b/>
          <w:szCs w:val="22"/>
        </w:rPr>
        <w:t>RÉGIMEN PRESUPUESTAL DEL SISTEMA GENERAL DE REGALÍAS /</w:t>
      </w:r>
      <w:r>
        <w:rPr>
          <w:rFonts w:ascii="Arial" w:hAnsi="Arial" w:cs="Arial"/>
          <w:b/>
          <w:szCs w:val="22"/>
        </w:rPr>
        <w:t xml:space="preserve"> Vigencias futuras /</w:t>
      </w:r>
      <w:r>
        <w:rPr>
          <w:rFonts w:ascii="Arial" w:hAnsi="Arial" w:cs="Arial"/>
          <w:b/>
          <w:szCs w:val="22"/>
        </w:rPr>
        <w:t xml:space="preserve"> Carencia de objeto cuando ejecución del compromiso se extiende a los dos años de la misma vigencia fiscal bienal.</w:t>
      </w:r>
    </w:p>
    <w:p w14:paraId="6655D1B9" w14:textId="055B8A64" w:rsidR="00850086" w:rsidRDefault="00850086" w:rsidP="003E2EFC">
      <w:pPr>
        <w:jc w:val="both"/>
        <w:rPr>
          <w:rFonts w:ascii="Arial" w:hAnsi="Arial" w:cs="Arial"/>
          <w:lang w:val="es-ES_tradnl"/>
        </w:rPr>
      </w:pPr>
    </w:p>
    <w:p w14:paraId="23D8CC30" w14:textId="344CE69F" w:rsidR="00850086" w:rsidRDefault="00850086" w:rsidP="00850086">
      <w:pPr>
        <w:jc w:val="both"/>
        <w:rPr>
          <w:rFonts w:ascii="Verdana" w:eastAsia="Courier New" w:hAnsi="Verdana" w:cs="Courier New"/>
          <w:sz w:val="22"/>
          <w:szCs w:val="22"/>
        </w:rPr>
      </w:pPr>
      <w:r>
        <w:rPr>
          <w:rFonts w:ascii="Verdana" w:hAnsi="Verdana"/>
          <w:sz w:val="22"/>
          <w:szCs w:val="22"/>
          <w:lang w:val="es-CO"/>
        </w:rPr>
        <w:t>E</w:t>
      </w:r>
      <w:r w:rsidRPr="00D01809">
        <w:rPr>
          <w:rFonts w:ascii="Verdana" w:hAnsi="Verdana"/>
          <w:sz w:val="22"/>
          <w:szCs w:val="22"/>
          <w:lang w:val="es-CO"/>
        </w:rPr>
        <w:t xml:space="preserve">videncia la Sala que en efecto, al acuerdo acusado señaló que se tenía apropiada la totalidad de los recursos en la presente vigencia fiscal (2021) y que el valor de la vigencia futura (2022) sería de cero ($0) pesos, y tal como quedó establecido en el </w:t>
      </w:r>
      <w:r w:rsidRPr="00D01809">
        <w:rPr>
          <w:rFonts w:ascii="Verdana" w:hAnsi="Verdana"/>
          <w:sz w:val="22"/>
          <w:szCs w:val="22"/>
        </w:rPr>
        <w:t>Decreto</w:t>
      </w:r>
      <w:r w:rsidRPr="00D01809">
        <w:t xml:space="preserve"> </w:t>
      </w:r>
      <w:r w:rsidRPr="00D01809">
        <w:rPr>
          <w:rFonts w:ascii="Verdana" w:hAnsi="Verdana"/>
          <w:sz w:val="22"/>
          <w:szCs w:val="22"/>
        </w:rPr>
        <w:t>Municipal No. 144 del 2 de agosto de 2021</w:t>
      </w:r>
      <w:r w:rsidRPr="00D01809">
        <w:rPr>
          <w:rFonts w:ascii="Verdana" w:hAnsi="Verdana"/>
          <w:sz w:val="22"/>
          <w:szCs w:val="22"/>
          <w:lang w:val="es-CO"/>
        </w:rPr>
        <w:t>, las fuentes de financiación del proyecto “</w:t>
      </w:r>
      <w:r w:rsidRPr="00D01809">
        <w:rPr>
          <w:rFonts w:ascii="Verdana" w:eastAsia="Courier New" w:hAnsi="Verdana" w:cs="Courier New"/>
          <w:i/>
          <w:iCs/>
          <w:sz w:val="22"/>
          <w:szCs w:val="22"/>
        </w:rPr>
        <w:t xml:space="preserve">CONSTRUCCIÓN ESCENARIO DEPORTIVO SECTOR LA COMUNIDAD VEREDA RESGUARDO OCCIDENTE DEL MUNICIPIO DE RÁQUIRA BOYACÁ”, </w:t>
      </w:r>
      <w:r w:rsidRPr="00D01809">
        <w:rPr>
          <w:rFonts w:ascii="Verdana" w:eastAsia="Courier New" w:hAnsi="Verdana" w:cs="Courier New"/>
          <w:sz w:val="22"/>
          <w:szCs w:val="22"/>
        </w:rPr>
        <w:t xml:space="preserve">corresponden en su totalidad a recursos del Sistema General de Regalías del bienio 2021-2022, específicamente a recursos del presupuesto del SGR por concepto de: </w:t>
      </w:r>
      <w:r w:rsidRPr="00D01809">
        <w:rPr>
          <w:rFonts w:ascii="Verdana" w:eastAsia="Courier New" w:hAnsi="Verdana" w:cs="Courier New"/>
          <w:b/>
          <w:bCs/>
          <w:sz w:val="22"/>
          <w:szCs w:val="22"/>
        </w:rPr>
        <w:t>i</w:t>
      </w:r>
      <w:r w:rsidRPr="00D01809">
        <w:rPr>
          <w:rFonts w:ascii="Verdana" w:eastAsia="Courier New" w:hAnsi="Verdana" w:cs="Courier New"/>
          <w:sz w:val="22"/>
          <w:szCs w:val="22"/>
        </w:rPr>
        <w:t xml:space="preserve">) Asignación para la Inversión Local según NBI y Cuarta, Quinta y Sexta Categoría, e </w:t>
      </w:r>
      <w:proofErr w:type="spellStart"/>
      <w:r w:rsidRPr="00D01809">
        <w:rPr>
          <w:rFonts w:ascii="Verdana" w:eastAsia="Courier New" w:hAnsi="Verdana" w:cs="Courier New"/>
          <w:sz w:val="22"/>
          <w:szCs w:val="22"/>
        </w:rPr>
        <w:t>ii</w:t>
      </w:r>
      <w:proofErr w:type="spellEnd"/>
      <w:r w:rsidRPr="00D01809">
        <w:rPr>
          <w:rFonts w:ascii="Verdana" w:eastAsia="Courier New" w:hAnsi="Verdana" w:cs="Courier New"/>
          <w:sz w:val="22"/>
          <w:szCs w:val="22"/>
        </w:rPr>
        <w:t>) Incentivo a la Exploración y a la Producción, conforme a certificación de la Secretaria de Hacienda del Municipio de Ráquira</w:t>
      </w:r>
      <w:r>
        <w:rPr>
          <w:rFonts w:ascii="Verdana" w:eastAsia="Courier New" w:hAnsi="Verdana" w:cs="Courier New"/>
          <w:sz w:val="22"/>
          <w:szCs w:val="22"/>
        </w:rPr>
        <w:t xml:space="preserve"> (…) </w:t>
      </w:r>
      <w:r w:rsidRPr="00850086">
        <w:rPr>
          <w:rFonts w:ascii="Verdana" w:eastAsia="Courier New" w:hAnsi="Verdana" w:cs="Courier New"/>
          <w:sz w:val="22"/>
          <w:szCs w:val="22"/>
        </w:rPr>
        <w:t>En ese orden de ideas, siendo que la fuente de financiación del proyecto “CONSTRUCCIÓN ESCENARIO DEPORTIVO SECTOR LA COMUNIDAD VEREDA RESGUARDO OCCIDENTE DEL MUNICIPIO DE RÁQUIRA BOYACÁ”, correspondía en su totalidad a recursos del presupuesto del Sistema General de Regalías del bienio 2021-2022 y que conforme a los motivos que expuso el Municipio de Ráquira y al parágrafo del acuerdo demandado, el presupuesto total destinado a la ejecución de la obra e interventoría, se tiene apropiado en la presente vigencia fiscal por lo que la presente autorización es únicamente para su ejecución en plazo, la cual se inicia en el 2021 y termina en el 2022, ha de decir la Sala, que en atención al marco normativo previamente referido, la autorización de las vigencias futuras otorgada en el Acuerdo No. 012 de 2021, carecía de objeto.</w:t>
      </w:r>
      <w:r>
        <w:rPr>
          <w:rFonts w:ascii="Verdana" w:eastAsia="Courier New" w:hAnsi="Verdana" w:cs="Courier New"/>
          <w:sz w:val="22"/>
          <w:szCs w:val="22"/>
        </w:rPr>
        <w:t xml:space="preserve"> </w:t>
      </w:r>
      <w:r w:rsidRPr="00850086">
        <w:rPr>
          <w:rFonts w:ascii="Verdana" w:eastAsia="Courier New" w:hAnsi="Verdana" w:cs="Courier New"/>
          <w:sz w:val="22"/>
          <w:szCs w:val="22"/>
        </w:rPr>
        <w:t xml:space="preserve">La carencia de objeto de la autorización de vigencias futuras se presenta porque de un lado, se encontraban apropiados el 100% de los recursos del Presupuesto del Sistema General de Regalías del bienio 2021-2022 y de otro lado, porque el ente territorial previó que el plazo de ejecución de los contratos de obra e interventoría para el desarrollo del proyecto a financiar con esos recursos,  sería de siete (7) meses, es decir, su ejecución se llevaría a cabo durante el bienio 2021-2022, por tanto, al confluir estos elementos dentro de la </w:t>
      </w:r>
      <w:proofErr w:type="spellStart"/>
      <w:r w:rsidRPr="00850086">
        <w:rPr>
          <w:rFonts w:ascii="Verdana" w:eastAsia="Courier New" w:hAnsi="Verdana" w:cs="Courier New"/>
          <w:sz w:val="22"/>
          <w:szCs w:val="22"/>
        </w:rPr>
        <w:t>bienalidad</w:t>
      </w:r>
      <w:proofErr w:type="spellEnd"/>
      <w:r w:rsidRPr="00850086">
        <w:rPr>
          <w:rFonts w:ascii="Verdana" w:eastAsia="Courier New" w:hAnsi="Verdana" w:cs="Courier New"/>
          <w:sz w:val="22"/>
          <w:szCs w:val="22"/>
        </w:rPr>
        <w:t xml:space="preserve"> que comenzó el 1º de enero de 2021 y termina el 31 de diciembre del año 2022, no había lugar a autorizar ninguna vigencia futura.</w:t>
      </w:r>
    </w:p>
    <w:p w14:paraId="053843FF" w14:textId="5A954622" w:rsidR="00850086" w:rsidRDefault="00850086" w:rsidP="00850086">
      <w:pPr>
        <w:jc w:val="both"/>
        <w:rPr>
          <w:rFonts w:ascii="Verdana" w:eastAsia="Courier New" w:hAnsi="Verdana" w:cs="Courier New"/>
          <w:sz w:val="22"/>
          <w:szCs w:val="22"/>
        </w:rPr>
      </w:pPr>
    </w:p>
    <w:p w14:paraId="2827CC52" w14:textId="77777777" w:rsidR="00850086" w:rsidRPr="00787583" w:rsidRDefault="00850086" w:rsidP="00850086">
      <w:pPr>
        <w:pStyle w:val="Textoindependiente"/>
        <w:spacing w:before="10"/>
        <w:rPr>
          <w:rFonts w:ascii="Arial" w:hAnsi="Arial" w:cs="Arial"/>
          <w:sz w:val="22"/>
          <w:szCs w:val="22"/>
        </w:rPr>
      </w:pPr>
      <w:r w:rsidRPr="00057A98">
        <w:rPr>
          <w:rFonts w:ascii="Arial" w:hAnsi="Arial" w:cs="Arial"/>
          <w:b/>
          <w:sz w:val="22"/>
          <w:szCs w:val="22"/>
        </w:rPr>
        <w:lastRenderedPageBreak/>
        <w:t>NOTA DE RELATORÍA:</w:t>
      </w:r>
      <w:r w:rsidRPr="00057A98">
        <w:rPr>
          <w:rFonts w:ascii="Arial" w:hAnsi="Arial" w:cs="Arial"/>
          <w:sz w:val="22"/>
          <w:szCs w:val="22"/>
        </w:rPr>
        <w:t xml:space="preserve"> El documento que se presenta al público ha sido modificado para incluir los anteriores descriptores de la providencia, más no para modificar su contenido. Por lo anterior, el código de seguridad del mismo no corresponde al de la providencia original. Para validar la integridad del documento los interesados pueden consultarlo a través de la plataforma SAMAI.</w:t>
      </w:r>
    </w:p>
    <w:p w14:paraId="2BB05E8B" w14:textId="77777777" w:rsidR="00850086" w:rsidRPr="00850086" w:rsidRDefault="00850086" w:rsidP="00850086">
      <w:pPr>
        <w:jc w:val="both"/>
        <w:rPr>
          <w:rFonts w:ascii="Verdana" w:eastAsia="Courier New" w:hAnsi="Verdana" w:cs="Courier New"/>
          <w:sz w:val="22"/>
          <w:szCs w:val="22"/>
        </w:rPr>
      </w:pPr>
      <w:bookmarkStart w:id="0" w:name="_GoBack"/>
      <w:bookmarkEnd w:id="0"/>
    </w:p>
    <w:p w14:paraId="52A95255" w14:textId="44C85807" w:rsidR="003B3343" w:rsidRDefault="003B3343" w:rsidP="003B3343">
      <w:pPr>
        <w:jc w:val="both"/>
        <w:rPr>
          <w:rFonts w:ascii="Arial" w:hAnsi="Arial" w:cs="Arial"/>
          <w:lang w:val="es-ES_tradnl"/>
        </w:rPr>
      </w:pPr>
    </w:p>
    <w:p w14:paraId="54E5D384" w14:textId="77777777" w:rsidR="003B3343" w:rsidRPr="003B3343" w:rsidRDefault="003B3343" w:rsidP="003B3343">
      <w:pPr>
        <w:jc w:val="both"/>
        <w:rPr>
          <w:rFonts w:ascii="Arial" w:hAnsi="Arial" w:cs="Arial"/>
          <w:lang w:val="es-ES_tradnl"/>
        </w:rPr>
      </w:pPr>
    </w:p>
    <w:p w14:paraId="79EF688F" w14:textId="45E021C0" w:rsidR="0006439E" w:rsidRPr="00D01809" w:rsidRDefault="0006439E" w:rsidP="0006439E">
      <w:pPr>
        <w:pStyle w:val="Descripcin"/>
        <w:spacing w:line="276" w:lineRule="auto"/>
        <w:rPr>
          <w:rFonts w:ascii="Verdana" w:hAnsi="Verdana" w:cs="Arial"/>
          <w:sz w:val="22"/>
          <w:szCs w:val="22"/>
        </w:rPr>
      </w:pPr>
      <w:r w:rsidRPr="00D01809">
        <w:rPr>
          <w:rFonts w:ascii="Verdana" w:hAnsi="Verdana" w:cs="Arial"/>
          <w:sz w:val="22"/>
          <w:szCs w:val="22"/>
        </w:rPr>
        <w:t>REPUBLICA DE COLOMBIA</w:t>
      </w:r>
    </w:p>
    <w:p w14:paraId="4D9A2A19" w14:textId="77777777" w:rsidR="0006439E" w:rsidRPr="00D01809" w:rsidRDefault="0006439E" w:rsidP="0006439E">
      <w:pPr>
        <w:spacing w:line="276" w:lineRule="auto"/>
        <w:rPr>
          <w:rFonts w:ascii="Verdana" w:hAnsi="Verdana"/>
          <w:sz w:val="22"/>
          <w:szCs w:val="22"/>
          <w:lang w:val="es-ES_tradnl"/>
        </w:rPr>
      </w:pPr>
      <w:r w:rsidRPr="00D01809">
        <w:rPr>
          <w:rFonts w:ascii="Verdana" w:hAnsi="Verdana" w:cs="Arial"/>
          <w:b/>
          <w:noProof/>
          <w:sz w:val="22"/>
          <w:szCs w:val="22"/>
          <w:lang w:val="es-CO" w:eastAsia="es-CO"/>
        </w:rPr>
        <w:drawing>
          <wp:anchor distT="0" distB="0" distL="114300" distR="114300" simplePos="0" relativeHeight="251659264" behindDoc="1" locked="0" layoutInCell="1" allowOverlap="1" wp14:anchorId="23C2DD5B" wp14:editId="05B2B27F">
            <wp:simplePos x="0" y="0"/>
            <wp:positionH relativeFrom="margin">
              <wp:align>center</wp:align>
            </wp:positionH>
            <wp:positionV relativeFrom="paragraph">
              <wp:posOffset>8312</wp:posOffset>
            </wp:positionV>
            <wp:extent cx="762935" cy="723666"/>
            <wp:effectExtent l="0" t="0" r="0" b="635"/>
            <wp:wrapNone/>
            <wp:docPr id="2" name="Imagen 2" descr="Logo_Rama_Judicial_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Rama_Judicial_3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935" cy="723666"/>
                    </a:xfrm>
                    <a:prstGeom prst="rect">
                      <a:avLst/>
                    </a:prstGeom>
                    <a:noFill/>
                    <a:ln>
                      <a:noFill/>
                    </a:ln>
                  </pic:spPr>
                </pic:pic>
              </a:graphicData>
            </a:graphic>
          </wp:anchor>
        </w:drawing>
      </w:r>
    </w:p>
    <w:p w14:paraId="672A6659" w14:textId="77777777" w:rsidR="0006439E" w:rsidRPr="00D01809" w:rsidRDefault="0006439E" w:rsidP="0006439E">
      <w:pPr>
        <w:spacing w:line="276" w:lineRule="auto"/>
        <w:rPr>
          <w:rFonts w:ascii="Verdana" w:hAnsi="Verdana"/>
          <w:sz w:val="22"/>
          <w:szCs w:val="22"/>
          <w:lang w:val="es-ES_tradnl"/>
        </w:rPr>
      </w:pPr>
    </w:p>
    <w:p w14:paraId="0A37501D" w14:textId="77777777" w:rsidR="0006439E" w:rsidRPr="00D01809" w:rsidRDefault="0006439E" w:rsidP="0006439E">
      <w:pPr>
        <w:spacing w:line="276" w:lineRule="auto"/>
        <w:rPr>
          <w:rFonts w:ascii="Verdana" w:hAnsi="Verdana"/>
          <w:sz w:val="22"/>
          <w:szCs w:val="22"/>
          <w:lang w:val="es-ES_tradnl"/>
        </w:rPr>
      </w:pPr>
    </w:p>
    <w:p w14:paraId="5DAB6C7B" w14:textId="77777777" w:rsidR="0006439E" w:rsidRPr="00D01809" w:rsidRDefault="00BD5BF8" w:rsidP="00BD5BF8">
      <w:pPr>
        <w:tabs>
          <w:tab w:val="left" w:pos="2955"/>
        </w:tabs>
        <w:spacing w:line="276" w:lineRule="auto"/>
        <w:rPr>
          <w:rFonts w:ascii="Verdana" w:hAnsi="Verdana"/>
          <w:sz w:val="22"/>
          <w:szCs w:val="22"/>
          <w:lang w:val="es-ES_tradnl"/>
        </w:rPr>
      </w:pPr>
      <w:r w:rsidRPr="00D01809">
        <w:rPr>
          <w:rFonts w:ascii="Verdana" w:hAnsi="Verdana"/>
          <w:sz w:val="22"/>
          <w:szCs w:val="22"/>
          <w:lang w:val="es-ES_tradnl"/>
        </w:rPr>
        <w:tab/>
      </w:r>
    </w:p>
    <w:p w14:paraId="5AD5BBFC" w14:textId="77777777" w:rsidR="0006439E" w:rsidRPr="00D01809" w:rsidRDefault="0006439E" w:rsidP="0006439E">
      <w:pPr>
        <w:pStyle w:val="Descripcin"/>
        <w:spacing w:line="276" w:lineRule="auto"/>
        <w:rPr>
          <w:rFonts w:ascii="Verdana" w:hAnsi="Verdana" w:cs="Arial"/>
          <w:sz w:val="22"/>
          <w:szCs w:val="22"/>
        </w:rPr>
      </w:pPr>
      <w:r w:rsidRPr="00D01809">
        <w:rPr>
          <w:rFonts w:ascii="Verdana" w:hAnsi="Verdana" w:cs="Arial"/>
          <w:sz w:val="22"/>
          <w:szCs w:val="22"/>
        </w:rPr>
        <w:t>TRIBUNAL ADMINISTRATIVO DE BOYACÁ</w:t>
      </w:r>
    </w:p>
    <w:p w14:paraId="6F5D623D" w14:textId="77777777" w:rsidR="0006439E" w:rsidRPr="00D01809" w:rsidRDefault="0006439E" w:rsidP="0006439E">
      <w:pPr>
        <w:spacing w:line="276" w:lineRule="auto"/>
        <w:jc w:val="center"/>
        <w:rPr>
          <w:rFonts w:ascii="Verdana" w:hAnsi="Verdana" w:cs="Arial"/>
          <w:b/>
          <w:sz w:val="22"/>
          <w:szCs w:val="22"/>
        </w:rPr>
      </w:pPr>
      <w:r w:rsidRPr="00D01809">
        <w:rPr>
          <w:rFonts w:ascii="Verdana" w:hAnsi="Verdana" w:cs="Arial"/>
          <w:b/>
          <w:sz w:val="22"/>
          <w:szCs w:val="22"/>
        </w:rPr>
        <w:t>SALA DE DECISIÓN No. 6</w:t>
      </w:r>
    </w:p>
    <w:p w14:paraId="02EB378F" w14:textId="77777777" w:rsidR="0006439E" w:rsidRPr="00D01809" w:rsidRDefault="0006439E" w:rsidP="0006439E">
      <w:pPr>
        <w:spacing w:line="276" w:lineRule="auto"/>
        <w:jc w:val="center"/>
        <w:rPr>
          <w:rFonts w:ascii="Verdana" w:hAnsi="Verdana" w:cs="Arial"/>
          <w:b/>
          <w:sz w:val="22"/>
          <w:szCs w:val="22"/>
        </w:rPr>
      </w:pPr>
    </w:p>
    <w:p w14:paraId="3F4BCEAA" w14:textId="77777777" w:rsidR="0006439E" w:rsidRPr="00D01809" w:rsidRDefault="0006439E" w:rsidP="0006439E">
      <w:pPr>
        <w:pStyle w:val="Ttulo6"/>
        <w:spacing w:line="276" w:lineRule="auto"/>
        <w:rPr>
          <w:rFonts w:ascii="Verdana" w:hAnsi="Verdana" w:cs="Arial"/>
          <w:szCs w:val="22"/>
        </w:rPr>
      </w:pPr>
      <w:r w:rsidRPr="00D01809">
        <w:rPr>
          <w:rFonts w:ascii="Verdana" w:hAnsi="Verdana" w:cs="Arial"/>
          <w:szCs w:val="22"/>
        </w:rPr>
        <w:t xml:space="preserve">MAGISTRADO PONENTE: FÉLIX ALBERTO RODRÍGUEZ RIVEROS </w:t>
      </w:r>
    </w:p>
    <w:p w14:paraId="6A05A809" w14:textId="77777777" w:rsidR="0006439E" w:rsidRPr="00D01809" w:rsidRDefault="0006439E" w:rsidP="0006439E">
      <w:pPr>
        <w:spacing w:line="276" w:lineRule="auto"/>
        <w:jc w:val="both"/>
        <w:rPr>
          <w:rFonts w:ascii="Verdana" w:hAnsi="Verdana" w:cs="Arial"/>
          <w:sz w:val="22"/>
          <w:szCs w:val="22"/>
        </w:rPr>
      </w:pPr>
    </w:p>
    <w:p w14:paraId="3E952D11" w14:textId="34C6F8A0" w:rsidR="0006439E" w:rsidRPr="00D01809" w:rsidRDefault="0006439E" w:rsidP="0006439E">
      <w:pPr>
        <w:spacing w:line="276" w:lineRule="auto"/>
        <w:jc w:val="both"/>
        <w:rPr>
          <w:rFonts w:ascii="Verdana" w:hAnsi="Verdana" w:cs="Arial"/>
          <w:sz w:val="22"/>
          <w:szCs w:val="22"/>
        </w:rPr>
      </w:pPr>
      <w:r w:rsidRPr="00D01809">
        <w:rPr>
          <w:rFonts w:ascii="Verdana" w:hAnsi="Verdana" w:cs="Arial"/>
          <w:sz w:val="22"/>
          <w:szCs w:val="22"/>
        </w:rPr>
        <w:t xml:space="preserve">Tunja, </w:t>
      </w:r>
      <w:r w:rsidR="001B5DE1" w:rsidRPr="00D01809">
        <w:rPr>
          <w:rFonts w:ascii="Verdana" w:hAnsi="Verdana" w:cs="Arial"/>
          <w:sz w:val="22"/>
          <w:szCs w:val="22"/>
        </w:rPr>
        <w:t>diez</w:t>
      </w:r>
      <w:r w:rsidR="001D31DB" w:rsidRPr="00D01809">
        <w:rPr>
          <w:rFonts w:ascii="Verdana" w:hAnsi="Verdana" w:cs="Arial"/>
          <w:sz w:val="22"/>
          <w:szCs w:val="22"/>
        </w:rPr>
        <w:t xml:space="preserve"> (</w:t>
      </w:r>
      <w:r w:rsidR="001B5DE1" w:rsidRPr="00D01809">
        <w:rPr>
          <w:rFonts w:ascii="Verdana" w:hAnsi="Verdana" w:cs="Arial"/>
          <w:sz w:val="22"/>
          <w:szCs w:val="22"/>
        </w:rPr>
        <w:t>10</w:t>
      </w:r>
      <w:r w:rsidR="001D31DB" w:rsidRPr="00D01809">
        <w:rPr>
          <w:rFonts w:ascii="Verdana" w:hAnsi="Verdana" w:cs="Arial"/>
          <w:sz w:val="22"/>
          <w:szCs w:val="22"/>
        </w:rPr>
        <w:t xml:space="preserve">) de </w:t>
      </w:r>
      <w:r w:rsidR="001B5DE1" w:rsidRPr="00D01809">
        <w:rPr>
          <w:rFonts w:ascii="Verdana" w:hAnsi="Verdana" w:cs="Arial"/>
          <w:sz w:val="22"/>
          <w:szCs w:val="22"/>
        </w:rPr>
        <w:t>febr</w:t>
      </w:r>
      <w:r w:rsidR="00E476F6" w:rsidRPr="00D01809">
        <w:rPr>
          <w:rFonts w:ascii="Verdana" w:hAnsi="Verdana" w:cs="Arial"/>
          <w:sz w:val="22"/>
          <w:szCs w:val="22"/>
        </w:rPr>
        <w:t xml:space="preserve">ero </w:t>
      </w:r>
      <w:r w:rsidR="001D31DB" w:rsidRPr="00D01809">
        <w:rPr>
          <w:rFonts w:ascii="Verdana" w:hAnsi="Verdana" w:cs="Arial"/>
          <w:sz w:val="22"/>
          <w:szCs w:val="22"/>
        </w:rPr>
        <w:t>de dos mil veint</w:t>
      </w:r>
      <w:r w:rsidR="0087499A" w:rsidRPr="00D01809">
        <w:rPr>
          <w:rFonts w:ascii="Verdana" w:hAnsi="Verdana" w:cs="Arial"/>
          <w:sz w:val="22"/>
          <w:szCs w:val="22"/>
        </w:rPr>
        <w:t>i</w:t>
      </w:r>
      <w:r w:rsidR="00E476F6" w:rsidRPr="00D01809">
        <w:rPr>
          <w:rFonts w:ascii="Verdana" w:hAnsi="Verdana" w:cs="Arial"/>
          <w:sz w:val="22"/>
          <w:szCs w:val="22"/>
        </w:rPr>
        <w:t>dós</w:t>
      </w:r>
      <w:r w:rsidR="001D31DB" w:rsidRPr="00D01809">
        <w:rPr>
          <w:rFonts w:ascii="Verdana" w:hAnsi="Verdana" w:cs="Arial"/>
          <w:sz w:val="22"/>
          <w:szCs w:val="22"/>
        </w:rPr>
        <w:t xml:space="preserve"> (202</w:t>
      </w:r>
      <w:r w:rsidR="00E476F6" w:rsidRPr="00D01809">
        <w:rPr>
          <w:rFonts w:ascii="Verdana" w:hAnsi="Verdana" w:cs="Arial"/>
          <w:sz w:val="22"/>
          <w:szCs w:val="22"/>
        </w:rPr>
        <w:t>2</w:t>
      </w:r>
      <w:r w:rsidR="001D31DB" w:rsidRPr="00D01809">
        <w:rPr>
          <w:rFonts w:ascii="Verdana" w:hAnsi="Verdana" w:cs="Arial"/>
          <w:sz w:val="22"/>
          <w:szCs w:val="22"/>
        </w:rPr>
        <w:t>)</w:t>
      </w:r>
    </w:p>
    <w:p w14:paraId="5A39BBE3" w14:textId="77777777" w:rsidR="0006439E" w:rsidRPr="00D01809" w:rsidRDefault="0006439E" w:rsidP="0006439E">
      <w:pPr>
        <w:spacing w:line="276" w:lineRule="auto"/>
        <w:jc w:val="both"/>
        <w:rPr>
          <w:rFonts w:ascii="Verdana" w:hAnsi="Verdana" w:cs="Arial"/>
          <w:sz w:val="22"/>
          <w:szCs w:val="22"/>
        </w:rPr>
      </w:pPr>
    </w:p>
    <w:p w14:paraId="068176A5" w14:textId="77777777" w:rsidR="0006439E" w:rsidRPr="00D01809" w:rsidRDefault="0006439E" w:rsidP="0006439E">
      <w:pPr>
        <w:spacing w:line="276" w:lineRule="auto"/>
        <w:ind w:firstLine="708"/>
        <w:jc w:val="both"/>
        <w:rPr>
          <w:rFonts w:ascii="Verdana" w:hAnsi="Verdana"/>
          <w:b/>
          <w:sz w:val="22"/>
          <w:szCs w:val="22"/>
        </w:rPr>
      </w:pPr>
      <w:r w:rsidRPr="00D01809">
        <w:rPr>
          <w:rFonts w:ascii="Verdana" w:hAnsi="Verdana"/>
          <w:b/>
          <w:sz w:val="22"/>
          <w:szCs w:val="22"/>
        </w:rPr>
        <w:t>REFERENCIA: VALIDEZ DE ACUERDO MUNICIPAL</w:t>
      </w:r>
    </w:p>
    <w:p w14:paraId="11B2BB69" w14:textId="3E7EFB2A" w:rsidR="0006439E" w:rsidRPr="00D01809" w:rsidRDefault="0006439E" w:rsidP="008025D5">
      <w:pPr>
        <w:tabs>
          <w:tab w:val="left" w:pos="708"/>
          <w:tab w:val="left" w:pos="1416"/>
          <w:tab w:val="left" w:pos="2124"/>
          <w:tab w:val="left" w:pos="2832"/>
          <w:tab w:val="left" w:pos="3540"/>
          <w:tab w:val="left" w:pos="4248"/>
          <w:tab w:val="left" w:pos="4956"/>
          <w:tab w:val="left" w:pos="5664"/>
          <w:tab w:val="right" w:pos="8840"/>
        </w:tabs>
        <w:spacing w:line="276" w:lineRule="auto"/>
        <w:jc w:val="both"/>
        <w:rPr>
          <w:rFonts w:ascii="Verdana" w:hAnsi="Verdana"/>
          <w:b/>
          <w:sz w:val="22"/>
          <w:szCs w:val="22"/>
        </w:rPr>
      </w:pPr>
      <w:r w:rsidRPr="00D01809">
        <w:rPr>
          <w:rFonts w:ascii="Verdana" w:hAnsi="Verdana"/>
          <w:b/>
          <w:sz w:val="22"/>
          <w:szCs w:val="22"/>
        </w:rPr>
        <w:tab/>
        <w:t>DEMANDANTE: DEPARTAMENTO DE BOYACÁ</w:t>
      </w:r>
      <w:r w:rsidR="008025D5" w:rsidRPr="00D01809">
        <w:rPr>
          <w:rFonts w:ascii="Verdana" w:hAnsi="Verdana"/>
          <w:b/>
          <w:sz w:val="22"/>
          <w:szCs w:val="22"/>
        </w:rPr>
        <w:tab/>
      </w:r>
    </w:p>
    <w:p w14:paraId="02F3AC41" w14:textId="07AF8F18" w:rsidR="0006439E" w:rsidRPr="00D01809" w:rsidRDefault="0006439E" w:rsidP="0006439E">
      <w:pPr>
        <w:tabs>
          <w:tab w:val="left" w:pos="708"/>
          <w:tab w:val="left" w:pos="1416"/>
          <w:tab w:val="left" w:pos="2124"/>
          <w:tab w:val="left" w:pos="2832"/>
          <w:tab w:val="left" w:pos="3540"/>
          <w:tab w:val="left" w:pos="4248"/>
          <w:tab w:val="left" w:pos="4956"/>
          <w:tab w:val="left" w:pos="5580"/>
        </w:tabs>
        <w:spacing w:line="276" w:lineRule="auto"/>
        <w:jc w:val="both"/>
        <w:rPr>
          <w:rFonts w:ascii="Verdana" w:hAnsi="Verdana"/>
          <w:b/>
          <w:sz w:val="22"/>
          <w:szCs w:val="22"/>
        </w:rPr>
      </w:pPr>
      <w:r w:rsidRPr="00D01809">
        <w:rPr>
          <w:rFonts w:ascii="Verdana" w:hAnsi="Verdana"/>
          <w:b/>
          <w:sz w:val="22"/>
          <w:szCs w:val="22"/>
        </w:rPr>
        <w:tab/>
        <w:t xml:space="preserve">DEMANDADO: MUNICIPIO DE </w:t>
      </w:r>
      <w:r w:rsidR="00E476F6" w:rsidRPr="00D01809">
        <w:rPr>
          <w:rFonts w:ascii="Verdana" w:hAnsi="Verdana"/>
          <w:b/>
          <w:sz w:val="22"/>
          <w:szCs w:val="22"/>
        </w:rPr>
        <w:t>RÁQUIRA</w:t>
      </w:r>
    </w:p>
    <w:p w14:paraId="07F5A9A4" w14:textId="088871B2" w:rsidR="0006439E" w:rsidRPr="00D01809" w:rsidRDefault="0006439E" w:rsidP="0006439E">
      <w:pPr>
        <w:spacing w:line="276" w:lineRule="auto"/>
        <w:jc w:val="both"/>
        <w:rPr>
          <w:rFonts w:ascii="Verdana" w:hAnsi="Verdana"/>
          <w:b/>
          <w:sz w:val="22"/>
          <w:szCs w:val="22"/>
        </w:rPr>
      </w:pPr>
      <w:r w:rsidRPr="00D01809">
        <w:rPr>
          <w:rFonts w:ascii="Verdana" w:hAnsi="Verdana"/>
          <w:b/>
          <w:sz w:val="22"/>
          <w:szCs w:val="22"/>
        </w:rPr>
        <w:tab/>
        <w:t xml:space="preserve">RADICADOS: </w:t>
      </w:r>
      <w:r w:rsidR="00543E6E" w:rsidRPr="00D01809">
        <w:rPr>
          <w:rFonts w:ascii="Verdana" w:hAnsi="Verdana"/>
          <w:b/>
          <w:sz w:val="22"/>
          <w:szCs w:val="22"/>
        </w:rPr>
        <w:t>150012333000202</w:t>
      </w:r>
      <w:r w:rsidR="0087499A" w:rsidRPr="00D01809">
        <w:rPr>
          <w:rFonts w:ascii="Verdana" w:hAnsi="Verdana"/>
          <w:b/>
          <w:sz w:val="22"/>
          <w:szCs w:val="22"/>
        </w:rPr>
        <w:t>1</w:t>
      </w:r>
      <w:r w:rsidRPr="00D01809">
        <w:rPr>
          <w:rFonts w:ascii="Verdana" w:hAnsi="Verdana"/>
          <w:b/>
          <w:sz w:val="22"/>
          <w:szCs w:val="22"/>
        </w:rPr>
        <w:t>00</w:t>
      </w:r>
      <w:r w:rsidR="00E476F6" w:rsidRPr="00D01809">
        <w:rPr>
          <w:rFonts w:ascii="Verdana" w:hAnsi="Verdana"/>
          <w:b/>
          <w:sz w:val="22"/>
          <w:szCs w:val="22"/>
        </w:rPr>
        <w:t>713</w:t>
      </w:r>
      <w:r w:rsidR="0087499A" w:rsidRPr="00D01809">
        <w:rPr>
          <w:rFonts w:ascii="Verdana" w:hAnsi="Verdana"/>
          <w:b/>
          <w:sz w:val="22"/>
          <w:szCs w:val="22"/>
        </w:rPr>
        <w:t>-</w:t>
      </w:r>
      <w:r w:rsidRPr="00D01809">
        <w:rPr>
          <w:rFonts w:ascii="Verdana" w:hAnsi="Verdana"/>
          <w:b/>
          <w:sz w:val="22"/>
          <w:szCs w:val="22"/>
        </w:rPr>
        <w:t>00</w:t>
      </w:r>
    </w:p>
    <w:p w14:paraId="41C8F396" w14:textId="77777777" w:rsidR="0006439E" w:rsidRPr="00D01809" w:rsidRDefault="0006439E" w:rsidP="0006439E">
      <w:pPr>
        <w:spacing w:line="360" w:lineRule="auto"/>
        <w:jc w:val="both"/>
        <w:rPr>
          <w:rFonts w:ascii="Verdana" w:hAnsi="Verdana"/>
          <w:sz w:val="22"/>
          <w:szCs w:val="22"/>
        </w:rPr>
      </w:pPr>
    </w:p>
    <w:p w14:paraId="7639DDA1" w14:textId="77777777" w:rsidR="0006439E" w:rsidRPr="00D01809" w:rsidRDefault="0006439E" w:rsidP="0006439E">
      <w:pPr>
        <w:pStyle w:val="Ttulo2"/>
        <w:numPr>
          <w:ilvl w:val="0"/>
          <w:numId w:val="1"/>
        </w:numPr>
        <w:spacing w:line="360" w:lineRule="auto"/>
        <w:rPr>
          <w:rFonts w:ascii="Verdana" w:eastAsia="Times New Roman" w:hAnsi="Verdana"/>
          <w:sz w:val="22"/>
          <w:szCs w:val="22"/>
          <w:lang w:eastAsia="es-ES"/>
        </w:rPr>
      </w:pPr>
      <w:r w:rsidRPr="00D01809">
        <w:rPr>
          <w:rFonts w:ascii="Verdana" w:eastAsia="Times New Roman" w:hAnsi="Verdana"/>
          <w:sz w:val="22"/>
          <w:szCs w:val="22"/>
          <w:lang w:eastAsia="es-ES"/>
        </w:rPr>
        <w:t>LA ACCIÓN</w:t>
      </w:r>
    </w:p>
    <w:p w14:paraId="72A3D3EC" w14:textId="77777777" w:rsidR="0006439E" w:rsidRPr="00D01809" w:rsidRDefault="0006439E" w:rsidP="0006439E">
      <w:pPr>
        <w:spacing w:line="360" w:lineRule="auto"/>
        <w:jc w:val="both"/>
        <w:rPr>
          <w:rFonts w:ascii="Verdana" w:hAnsi="Verdana"/>
          <w:b/>
          <w:sz w:val="22"/>
          <w:szCs w:val="22"/>
          <w:lang w:val="es-MX"/>
        </w:rPr>
      </w:pPr>
    </w:p>
    <w:p w14:paraId="3DB758B6" w14:textId="6678D22D" w:rsidR="0006439E" w:rsidRPr="00D01809" w:rsidRDefault="0006439E" w:rsidP="008025D5">
      <w:pPr>
        <w:pStyle w:val="BodyText23"/>
        <w:rPr>
          <w:rFonts w:ascii="Verdana" w:hAnsi="Verdana"/>
          <w:sz w:val="22"/>
          <w:szCs w:val="22"/>
          <w:lang w:val="es-MX" w:eastAsia="es-ES"/>
        </w:rPr>
      </w:pPr>
      <w:r w:rsidRPr="00D01809">
        <w:rPr>
          <w:rFonts w:ascii="Verdana" w:hAnsi="Verdana"/>
          <w:sz w:val="22"/>
          <w:szCs w:val="22"/>
          <w:lang w:val="es-MX" w:eastAsia="es-ES"/>
        </w:rPr>
        <w:t xml:space="preserve">Procede la Sala de Decisión No. 6 de la Corporación a dictar sentencia para resolver la demanda que ha dado origen al proceso de la referencia, impetrada por el DEPARTAMENTO DE BOYACÁ en contra del MUNICIPIO DE </w:t>
      </w:r>
      <w:r w:rsidR="008025D5" w:rsidRPr="00D01809">
        <w:rPr>
          <w:rFonts w:ascii="Verdana" w:hAnsi="Verdana"/>
          <w:sz w:val="22"/>
          <w:szCs w:val="22"/>
          <w:lang w:val="es-MX" w:eastAsia="es-ES"/>
        </w:rPr>
        <w:t>RÁQUIRA</w:t>
      </w:r>
      <w:r w:rsidR="007C6326" w:rsidRPr="00D01809">
        <w:rPr>
          <w:rFonts w:ascii="Verdana" w:hAnsi="Verdana"/>
          <w:sz w:val="22"/>
          <w:szCs w:val="22"/>
          <w:lang w:val="es-MX" w:eastAsia="es-ES"/>
        </w:rPr>
        <w:t>.</w:t>
      </w:r>
    </w:p>
    <w:p w14:paraId="0D0B940D" w14:textId="77777777" w:rsidR="0006439E" w:rsidRPr="00D01809" w:rsidRDefault="0006439E" w:rsidP="0006439E">
      <w:pPr>
        <w:pStyle w:val="BodyText23"/>
        <w:rPr>
          <w:rFonts w:ascii="Verdana" w:hAnsi="Verdana"/>
          <w:sz w:val="22"/>
          <w:szCs w:val="22"/>
          <w:lang w:val="es-MX" w:eastAsia="es-ES"/>
        </w:rPr>
      </w:pPr>
    </w:p>
    <w:p w14:paraId="20491523" w14:textId="77777777" w:rsidR="0006439E" w:rsidRPr="00D01809" w:rsidRDefault="0006439E" w:rsidP="0006439E">
      <w:pPr>
        <w:pStyle w:val="Ttulo2"/>
        <w:spacing w:line="360" w:lineRule="auto"/>
        <w:rPr>
          <w:rFonts w:ascii="Verdana" w:eastAsia="Times New Roman" w:hAnsi="Verdana"/>
          <w:sz w:val="22"/>
          <w:szCs w:val="22"/>
          <w:lang w:eastAsia="es-ES"/>
        </w:rPr>
      </w:pPr>
      <w:r w:rsidRPr="00D01809">
        <w:rPr>
          <w:rFonts w:ascii="Verdana" w:eastAsia="Times New Roman" w:hAnsi="Verdana"/>
          <w:sz w:val="22"/>
          <w:szCs w:val="22"/>
          <w:lang w:eastAsia="es-ES"/>
        </w:rPr>
        <w:t xml:space="preserve">      II.  ANTECEDENTES</w:t>
      </w:r>
    </w:p>
    <w:p w14:paraId="0E27B00A" w14:textId="77777777" w:rsidR="0006439E" w:rsidRPr="00D01809" w:rsidRDefault="0006439E" w:rsidP="0006439E">
      <w:pPr>
        <w:spacing w:line="360" w:lineRule="auto"/>
        <w:jc w:val="both"/>
        <w:rPr>
          <w:rFonts w:ascii="Verdana" w:hAnsi="Verdana"/>
          <w:b/>
          <w:sz w:val="22"/>
          <w:szCs w:val="22"/>
          <w:lang w:val="es-MX"/>
        </w:rPr>
      </w:pPr>
    </w:p>
    <w:p w14:paraId="0E4ADD6C" w14:textId="77777777" w:rsidR="0006439E" w:rsidRPr="00D01809" w:rsidRDefault="0006439E" w:rsidP="0006439E">
      <w:pPr>
        <w:spacing w:line="360" w:lineRule="auto"/>
        <w:jc w:val="both"/>
        <w:rPr>
          <w:rFonts w:ascii="Verdana" w:hAnsi="Verdana"/>
          <w:b/>
          <w:sz w:val="22"/>
          <w:szCs w:val="22"/>
          <w:lang w:val="es-MX"/>
        </w:rPr>
      </w:pPr>
      <w:r w:rsidRPr="00D01809">
        <w:rPr>
          <w:rFonts w:ascii="Verdana" w:hAnsi="Verdana"/>
          <w:b/>
          <w:sz w:val="22"/>
          <w:szCs w:val="22"/>
          <w:lang w:val="es-MX"/>
        </w:rPr>
        <w:t>2.1. – Pretensiones</w:t>
      </w:r>
    </w:p>
    <w:p w14:paraId="60061E4C" w14:textId="77777777" w:rsidR="0006439E" w:rsidRPr="00D01809" w:rsidRDefault="0006439E" w:rsidP="0006439E">
      <w:pPr>
        <w:spacing w:line="360" w:lineRule="auto"/>
        <w:jc w:val="both"/>
        <w:rPr>
          <w:rFonts w:ascii="Verdana" w:hAnsi="Verdana"/>
          <w:b/>
          <w:sz w:val="22"/>
          <w:szCs w:val="22"/>
          <w:lang w:val="es-MX"/>
        </w:rPr>
      </w:pPr>
    </w:p>
    <w:p w14:paraId="1CF102F1" w14:textId="1AB6EBD4" w:rsidR="0006439E" w:rsidRPr="00D01809" w:rsidRDefault="0006439E" w:rsidP="0ADF79A1">
      <w:pPr>
        <w:pStyle w:val="BodyText23"/>
        <w:rPr>
          <w:rFonts w:ascii="Verdana" w:hAnsi="Verdana"/>
          <w:i/>
          <w:iCs/>
          <w:sz w:val="22"/>
          <w:szCs w:val="22"/>
          <w:lang w:val="es-MX" w:eastAsia="es-ES"/>
        </w:rPr>
      </w:pPr>
      <w:r w:rsidRPr="00D01809">
        <w:rPr>
          <w:rFonts w:ascii="Verdana" w:hAnsi="Verdana"/>
          <w:sz w:val="22"/>
          <w:szCs w:val="22"/>
          <w:lang w:val="es-MX" w:eastAsia="es-ES"/>
        </w:rPr>
        <w:t xml:space="preserve">Pretende la entidad actora que esta Corporación declare la invalidez del Acuerdo No. </w:t>
      </w:r>
      <w:bookmarkStart w:id="1" w:name="_Hlk70482786"/>
      <w:r w:rsidR="00742A24" w:rsidRPr="00D01809">
        <w:rPr>
          <w:rFonts w:ascii="Verdana" w:hAnsi="Verdana"/>
          <w:sz w:val="22"/>
          <w:szCs w:val="22"/>
          <w:lang w:val="es-MX" w:eastAsia="es-ES"/>
        </w:rPr>
        <w:t>012 del 31 de agosto de 2021, expedido por el Concejo del Municipio de Rá</w:t>
      </w:r>
      <w:r w:rsidR="008025D5" w:rsidRPr="00D01809">
        <w:rPr>
          <w:rFonts w:ascii="Verdana" w:hAnsi="Verdana"/>
          <w:sz w:val="22"/>
          <w:szCs w:val="22"/>
          <w:lang w:val="es-MX" w:eastAsia="es-ES"/>
        </w:rPr>
        <w:t>quira</w:t>
      </w:r>
      <w:r w:rsidR="00742A24" w:rsidRPr="00D01809">
        <w:rPr>
          <w:rFonts w:ascii="Verdana" w:hAnsi="Verdana"/>
          <w:sz w:val="22"/>
          <w:szCs w:val="22"/>
          <w:lang w:val="es-MX" w:eastAsia="es-ES"/>
        </w:rPr>
        <w:t xml:space="preserve"> "</w:t>
      </w:r>
      <w:r w:rsidR="00742A24" w:rsidRPr="00D01809">
        <w:rPr>
          <w:rFonts w:ascii="Verdana" w:hAnsi="Verdana"/>
          <w:i/>
          <w:iCs/>
          <w:sz w:val="22"/>
          <w:szCs w:val="22"/>
          <w:lang w:val="es-MX" w:eastAsia="es-ES"/>
        </w:rPr>
        <w:t>POR MEDIO DEL CUAL AUTORIZA AL ALCALDE DEL MUNICIPIO DE RAQUIRA – BOYACÁ PARA COMPROMETER VIGENCIAS FUTURAS ORDINARIAS PARA LA EJECUCION DEL PROYECTO DENOMINADO CONSTRUCCION ESCENARIO DEPORTIVO SECTOR LA COMUNIDAD VEREDA RESGUARDO OCCIDENTE DEL MUNICIPIO DE RAQUIRA - BOYACÁ”</w:t>
      </w:r>
      <w:bookmarkEnd w:id="1"/>
      <w:r w:rsidRPr="00D01809">
        <w:rPr>
          <w:rFonts w:ascii="Verdana" w:hAnsi="Verdana"/>
          <w:i/>
          <w:iCs/>
          <w:sz w:val="22"/>
          <w:szCs w:val="22"/>
          <w:lang w:val="es-MX" w:eastAsia="es-ES"/>
        </w:rPr>
        <w:t xml:space="preserve">. </w:t>
      </w:r>
    </w:p>
    <w:p w14:paraId="44EAFD9C" w14:textId="77777777" w:rsidR="0006439E" w:rsidRPr="00D01809" w:rsidRDefault="0006439E" w:rsidP="0006439E">
      <w:pPr>
        <w:pStyle w:val="BodyText23"/>
        <w:rPr>
          <w:rFonts w:ascii="Verdana" w:hAnsi="Verdana"/>
          <w:sz w:val="22"/>
          <w:szCs w:val="22"/>
          <w:lang w:val="es-MX" w:eastAsia="es-ES"/>
        </w:rPr>
      </w:pPr>
    </w:p>
    <w:p w14:paraId="08EC272F" w14:textId="77777777" w:rsidR="0006439E" w:rsidRPr="00D01809" w:rsidRDefault="0006439E" w:rsidP="0006439E">
      <w:pPr>
        <w:pStyle w:val="BodyText23"/>
        <w:rPr>
          <w:rFonts w:ascii="Verdana" w:hAnsi="Verdana"/>
          <w:b/>
          <w:sz w:val="22"/>
          <w:szCs w:val="22"/>
          <w:lang w:val="es-MX" w:eastAsia="es-ES"/>
        </w:rPr>
      </w:pPr>
      <w:r w:rsidRPr="00D01809">
        <w:rPr>
          <w:rFonts w:ascii="Verdana" w:hAnsi="Verdana"/>
          <w:b/>
          <w:sz w:val="22"/>
          <w:szCs w:val="22"/>
          <w:lang w:val="es-MX" w:eastAsia="es-ES"/>
        </w:rPr>
        <w:t>2.2- Supuestos de hecho</w:t>
      </w:r>
    </w:p>
    <w:p w14:paraId="4B94D5A5" w14:textId="77777777" w:rsidR="0006439E" w:rsidRPr="00D01809" w:rsidRDefault="0006439E" w:rsidP="0006439E">
      <w:pPr>
        <w:pStyle w:val="BodyText23"/>
        <w:rPr>
          <w:rFonts w:ascii="Verdana" w:hAnsi="Verdana"/>
          <w:sz w:val="22"/>
          <w:szCs w:val="22"/>
          <w:lang w:val="es-MX" w:eastAsia="es-ES"/>
        </w:rPr>
      </w:pPr>
    </w:p>
    <w:p w14:paraId="7618FB30" w14:textId="77777777" w:rsidR="0006439E" w:rsidRPr="00D01809" w:rsidRDefault="0006439E" w:rsidP="0006439E">
      <w:pPr>
        <w:pStyle w:val="BodyText23"/>
        <w:rPr>
          <w:rFonts w:ascii="Verdana" w:hAnsi="Verdana"/>
          <w:sz w:val="22"/>
          <w:szCs w:val="22"/>
          <w:lang w:val="es-MX" w:eastAsia="es-ES"/>
        </w:rPr>
      </w:pPr>
      <w:r w:rsidRPr="00D01809">
        <w:rPr>
          <w:rFonts w:ascii="Verdana" w:hAnsi="Verdana"/>
          <w:sz w:val="22"/>
          <w:szCs w:val="22"/>
          <w:lang w:val="es-MX" w:eastAsia="es-ES"/>
        </w:rPr>
        <w:t>Los hechos que relata el Departamento como fundamento de sus pretensiones son, en resumen, los que a continuación se relacionan.</w:t>
      </w:r>
    </w:p>
    <w:p w14:paraId="3DEEC669" w14:textId="77777777" w:rsidR="0006439E" w:rsidRPr="00D01809" w:rsidRDefault="0006439E" w:rsidP="0006439E">
      <w:pPr>
        <w:pStyle w:val="BodyText23"/>
        <w:rPr>
          <w:rFonts w:ascii="Verdana" w:hAnsi="Verdana"/>
          <w:sz w:val="22"/>
          <w:szCs w:val="22"/>
          <w:lang w:val="es-MX" w:eastAsia="es-ES"/>
        </w:rPr>
      </w:pPr>
    </w:p>
    <w:p w14:paraId="3BDBBD75" w14:textId="5E9DA69E" w:rsidR="00B473EA" w:rsidRPr="00D01809" w:rsidRDefault="00A75476" w:rsidP="0ADF79A1">
      <w:pPr>
        <w:pStyle w:val="BodyText23"/>
        <w:rPr>
          <w:rFonts w:ascii="Verdana" w:hAnsi="Verdana"/>
          <w:i/>
          <w:iCs/>
          <w:sz w:val="22"/>
          <w:szCs w:val="22"/>
          <w:lang w:val="es-MX" w:eastAsia="es-ES"/>
        </w:rPr>
      </w:pPr>
      <w:r w:rsidRPr="00D01809">
        <w:rPr>
          <w:rFonts w:ascii="Verdana" w:hAnsi="Verdana"/>
          <w:sz w:val="22"/>
          <w:szCs w:val="22"/>
          <w:lang w:val="es-MX" w:eastAsia="es-ES"/>
        </w:rPr>
        <w:t xml:space="preserve">El Concejo Municipal de </w:t>
      </w:r>
      <w:r w:rsidR="008025D5" w:rsidRPr="00D01809">
        <w:rPr>
          <w:rFonts w:ascii="Verdana" w:hAnsi="Verdana"/>
          <w:sz w:val="22"/>
          <w:szCs w:val="22"/>
          <w:lang w:val="es-MX" w:eastAsia="es-ES"/>
        </w:rPr>
        <w:t>RÁQUIRA</w:t>
      </w:r>
      <w:r w:rsidR="0006439E" w:rsidRPr="00D01809">
        <w:rPr>
          <w:rFonts w:ascii="Verdana" w:hAnsi="Verdana"/>
          <w:sz w:val="22"/>
          <w:szCs w:val="22"/>
          <w:lang w:val="es-MX" w:eastAsia="es-ES"/>
        </w:rPr>
        <w:t xml:space="preserve">, expidió el Acuerdo </w:t>
      </w:r>
      <w:r w:rsidR="00420580" w:rsidRPr="00D01809">
        <w:rPr>
          <w:rFonts w:ascii="Verdana" w:hAnsi="Verdana"/>
          <w:sz w:val="22"/>
          <w:szCs w:val="22"/>
          <w:lang w:val="es-MX" w:eastAsia="es-ES"/>
        </w:rPr>
        <w:t>No. 012 del 31 de agosto de 2021, expedido por el Concejo del Municipio de Ráquira "</w:t>
      </w:r>
      <w:r w:rsidR="00420580" w:rsidRPr="00D01809">
        <w:rPr>
          <w:rFonts w:ascii="Verdana" w:hAnsi="Verdana"/>
          <w:i/>
          <w:iCs/>
          <w:sz w:val="22"/>
          <w:szCs w:val="22"/>
          <w:lang w:val="es-MX" w:eastAsia="es-ES"/>
        </w:rPr>
        <w:t>POR MEDIO DEL CUAL AUTORIZA AL ALCALDE DEL MUNICIPIO DE RAQUIRA – BOYACÁ PARA COMPROMETER VIGENCIAS FUTURAS ORDINARIAS PARA LA EJECUCION DEL PROYECTO DENOMINADO CONSTRUCCION ESCENARIO DEPORTIVO SECTOR LA COMUNIDAD VEREDA RESGUARDO OCCIDENTE DEL MUNICIPIO DE RAQUIRA - BOYACÁ”.</w:t>
      </w:r>
      <w:r w:rsidR="00B473EA" w:rsidRPr="00D01809">
        <w:rPr>
          <w:rFonts w:ascii="Verdana" w:hAnsi="Verdana"/>
          <w:i/>
          <w:iCs/>
          <w:sz w:val="22"/>
          <w:szCs w:val="22"/>
          <w:lang w:val="es-MX" w:eastAsia="es-ES"/>
        </w:rPr>
        <w:t xml:space="preserve"> </w:t>
      </w:r>
    </w:p>
    <w:p w14:paraId="3656B9AB" w14:textId="77777777" w:rsidR="0006439E" w:rsidRPr="00D01809" w:rsidRDefault="0006439E" w:rsidP="0006439E">
      <w:pPr>
        <w:pStyle w:val="BodyText23"/>
        <w:rPr>
          <w:rFonts w:ascii="Verdana" w:hAnsi="Verdana"/>
          <w:sz w:val="22"/>
          <w:szCs w:val="22"/>
          <w:lang w:val="es-MX" w:eastAsia="es-ES"/>
        </w:rPr>
      </w:pPr>
    </w:p>
    <w:p w14:paraId="75B6C750" w14:textId="161DCF28" w:rsidR="0006439E" w:rsidRPr="00D01809" w:rsidRDefault="0006439E" w:rsidP="0006439E">
      <w:pPr>
        <w:pStyle w:val="BodyText23"/>
        <w:rPr>
          <w:rFonts w:ascii="Verdana" w:hAnsi="Verdana"/>
          <w:sz w:val="22"/>
          <w:szCs w:val="22"/>
          <w:lang w:val="es-MX" w:eastAsia="es-ES"/>
        </w:rPr>
      </w:pPr>
      <w:r w:rsidRPr="00D01809">
        <w:rPr>
          <w:rFonts w:ascii="Verdana" w:hAnsi="Verdana"/>
          <w:sz w:val="22"/>
          <w:szCs w:val="22"/>
          <w:lang w:val="es-MX" w:eastAsia="es-ES"/>
        </w:rPr>
        <w:t xml:space="preserve">Que el Acuerdo mencionado fue radicado en la Dirección Jurídica del Departamento el </w:t>
      </w:r>
      <w:r w:rsidR="00AB1C8E" w:rsidRPr="00D01809">
        <w:rPr>
          <w:rFonts w:ascii="Verdana" w:hAnsi="Verdana"/>
          <w:sz w:val="22"/>
          <w:szCs w:val="22"/>
          <w:lang w:val="es-MX" w:eastAsia="es-ES"/>
        </w:rPr>
        <w:t>1</w:t>
      </w:r>
      <w:r w:rsidR="00420580" w:rsidRPr="00D01809">
        <w:rPr>
          <w:rFonts w:ascii="Verdana" w:hAnsi="Verdana"/>
          <w:sz w:val="22"/>
          <w:szCs w:val="22"/>
          <w:lang w:val="es-MX" w:eastAsia="es-ES"/>
        </w:rPr>
        <w:t>5</w:t>
      </w:r>
      <w:r w:rsidR="00AB1C8E" w:rsidRPr="00D01809">
        <w:rPr>
          <w:rFonts w:ascii="Verdana" w:hAnsi="Verdana"/>
          <w:sz w:val="22"/>
          <w:szCs w:val="22"/>
          <w:lang w:val="es-MX" w:eastAsia="es-ES"/>
        </w:rPr>
        <w:t xml:space="preserve"> </w:t>
      </w:r>
      <w:r w:rsidR="00A75476" w:rsidRPr="00D01809">
        <w:rPr>
          <w:rFonts w:ascii="Verdana" w:hAnsi="Verdana"/>
          <w:sz w:val="22"/>
          <w:szCs w:val="22"/>
          <w:lang w:val="es-MX" w:eastAsia="es-ES"/>
        </w:rPr>
        <w:t xml:space="preserve">de </w:t>
      </w:r>
      <w:r w:rsidR="00420580" w:rsidRPr="00D01809">
        <w:rPr>
          <w:rFonts w:ascii="Verdana" w:hAnsi="Verdana"/>
          <w:sz w:val="22"/>
          <w:szCs w:val="22"/>
          <w:lang w:val="es-MX" w:eastAsia="es-ES"/>
        </w:rPr>
        <w:t>septiembre</w:t>
      </w:r>
      <w:r w:rsidR="00A75476" w:rsidRPr="00D01809">
        <w:rPr>
          <w:rFonts w:ascii="Verdana" w:hAnsi="Verdana"/>
          <w:sz w:val="22"/>
          <w:szCs w:val="22"/>
          <w:lang w:val="es-MX" w:eastAsia="es-ES"/>
        </w:rPr>
        <w:t xml:space="preserve"> de 20</w:t>
      </w:r>
      <w:r w:rsidR="00AB1C8E" w:rsidRPr="00D01809">
        <w:rPr>
          <w:rFonts w:ascii="Verdana" w:hAnsi="Verdana"/>
          <w:sz w:val="22"/>
          <w:szCs w:val="22"/>
          <w:lang w:val="es-MX" w:eastAsia="es-ES"/>
        </w:rPr>
        <w:t>2</w:t>
      </w:r>
      <w:r w:rsidR="00420580" w:rsidRPr="00D01809">
        <w:rPr>
          <w:rFonts w:ascii="Verdana" w:hAnsi="Verdana"/>
          <w:sz w:val="22"/>
          <w:szCs w:val="22"/>
          <w:lang w:val="es-MX" w:eastAsia="es-ES"/>
        </w:rPr>
        <w:t>1</w:t>
      </w:r>
      <w:r w:rsidRPr="00D01809">
        <w:rPr>
          <w:rFonts w:ascii="Verdana" w:hAnsi="Verdana"/>
          <w:sz w:val="22"/>
          <w:szCs w:val="22"/>
          <w:lang w:val="es-MX" w:eastAsia="es-ES"/>
        </w:rPr>
        <w:t>.</w:t>
      </w:r>
    </w:p>
    <w:p w14:paraId="45FB0818" w14:textId="77777777" w:rsidR="0006439E" w:rsidRPr="00D01809" w:rsidRDefault="0006439E" w:rsidP="0006439E">
      <w:pPr>
        <w:pStyle w:val="BodyText23"/>
        <w:rPr>
          <w:rFonts w:ascii="Verdana" w:hAnsi="Verdana"/>
          <w:sz w:val="22"/>
          <w:szCs w:val="22"/>
          <w:lang w:val="es-MX" w:eastAsia="es-ES"/>
        </w:rPr>
      </w:pPr>
    </w:p>
    <w:p w14:paraId="04947202" w14:textId="3276EF36" w:rsidR="0006439E" w:rsidRPr="00D01809" w:rsidRDefault="43B3EE8B" w:rsidP="0006439E">
      <w:pPr>
        <w:pStyle w:val="BodyText23"/>
        <w:rPr>
          <w:rFonts w:ascii="Verdana" w:hAnsi="Verdana"/>
          <w:sz w:val="22"/>
          <w:szCs w:val="22"/>
          <w:lang w:val="es-MX" w:eastAsia="es-ES"/>
        </w:rPr>
      </w:pPr>
      <w:r w:rsidRPr="00D01809">
        <w:rPr>
          <w:rFonts w:ascii="Verdana" w:hAnsi="Verdana"/>
          <w:sz w:val="22"/>
          <w:szCs w:val="22"/>
          <w:lang w:val="es-MX" w:eastAsia="es-ES"/>
        </w:rPr>
        <w:t>Que,</w:t>
      </w:r>
      <w:r w:rsidR="0006439E" w:rsidRPr="00D01809">
        <w:rPr>
          <w:rFonts w:ascii="Verdana" w:hAnsi="Verdana"/>
          <w:sz w:val="22"/>
          <w:szCs w:val="22"/>
          <w:lang w:val="es-MX" w:eastAsia="es-ES"/>
        </w:rPr>
        <w:t xml:space="preserve"> una vez realizada la revisión jurídica por parte del Departamento, se encontró que el acuerdo citado es contrario a la Ley. </w:t>
      </w:r>
    </w:p>
    <w:p w14:paraId="049F31CB" w14:textId="77777777" w:rsidR="0006439E" w:rsidRPr="00D01809" w:rsidRDefault="0006439E" w:rsidP="0006439E">
      <w:pPr>
        <w:pStyle w:val="BodyText23"/>
        <w:rPr>
          <w:rFonts w:ascii="Verdana" w:hAnsi="Verdana"/>
          <w:sz w:val="22"/>
          <w:szCs w:val="22"/>
          <w:lang w:val="es-MX" w:eastAsia="es-ES"/>
        </w:rPr>
      </w:pPr>
    </w:p>
    <w:p w14:paraId="4B1C1344" w14:textId="77777777" w:rsidR="0006439E" w:rsidRPr="00D01809" w:rsidRDefault="0006439E" w:rsidP="0006439E">
      <w:pPr>
        <w:pStyle w:val="BodyText23"/>
        <w:rPr>
          <w:rFonts w:ascii="Verdana" w:hAnsi="Verdana"/>
          <w:b/>
          <w:sz w:val="22"/>
          <w:szCs w:val="22"/>
          <w:lang w:val="es-MX" w:eastAsia="es-ES"/>
        </w:rPr>
      </w:pPr>
      <w:r w:rsidRPr="00D01809">
        <w:rPr>
          <w:rFonts w:ascii="Verdana" w:hAnsi="Verdana"/>
          <w:b/>
          <w:sz w:val="22"/>
          <w:szCs w:val="22"/>
          <w:lang w:val="es-MX" w:eastAsia="es-ES"/>
        </w:rPr>
        <w:t xml:space="preserve">2.3.- Normas violadas y concepto de violación </w:t>
      </w:r>
    </w:p>
    <w:p w14:paraId="53128261" w14:textId="51E7E507" w:rsidR="0006439E" w:rsidRPr="00D01809" w:rsidRDefault="0006439E" w:rsidP="0006439E">
      <w:pPr>
        <w:pStyle w:val="BodyText23"/>
        <w:rPr>
          <w:rFonts w:ascii="Verdana" w:hAnsi="Verdana"/>
          <w:sz w:val="22"/>
          <w:szCs w:val="22"/>
          <w:lang w:val="es-MX" w:eastAsia="es-ES"/>
        </w:rPr>
      </w:pPr>
    </w:p>
    <w:p w14:paraId="67094459" w14:textId="4319E1EE" w:rsidR="0006439E" w:rsidRPr="00D01809" w:rsidRDefault="00276062" w:rsidP="00276062">
      <w:pPr>
        <w:pStyle w:val="BodyText23"/>
        <w:rPr>
          <w:rFonts w:ascii="Verdana" w:hAnsi="Verdana"/>
          <w:sz w:val="22"/>
          <w:szCs w:val="22"/>
          <w:lang w:val="es-MX" w:eastAsia="es-ES"/>
        </w:rPr>
      </w:pPr>
      <w:r w:rsidRPr="00D01809">
        <w:rPr>
          <w:rFonts w:ascii="Verdana" w:hAnsi="Verdana"/>
          <w:sz w:val="22"/>
          <w:szCs w:val="22"/>
          <w:lang w:val="es-MX" w:eastAsia="es-ES"/>
        </w:rPr>
        <w:t>Invoca como tales: De orden Constitucional el Artículo 6, de orden legal los artículos 8 y 12 de la Ley 819 de 2003</w:t>
      </w:r>
      <w:r w:rsidR="00C436BD" w:rsidRPr="00D01809">
        <w:rPr>
          <w:rFonts w:ascii="Verdana" w:hAnsi="Verdana"/>
          <w:sz w:val="22"/>
          <w:szCs w:val="22"/>
          <w:lang w:val="es-MX" w:eastAsia="es-ES"/>
        </w:rPr>
        <w:t>.</w:t>
      </w:r>
    </w:p>
    <w:p w14:paraId="62486C05" w14:textId="77777777" w:rsidR="00A75476" w:rsidRPr="00D01809" w:rsidRDefault="00A75476" w:rsidP="0006439E">
      <w:pPr>
        <w:pStyle w:val="BodyText23"/>
        <w:rPr>
          <w:rFonts w:ascii="Verdana" w:hAnsi="Verdana"/>
          <w:sz w:val="22"/>
          <w:szCs w:val="22"/>
          <w:lang w:val="es-MX" w:eastAsia="es-ES"/>
        </w:rPr>
      </w:pPr>
    </w:p>
    <w:p w14:paraId="52EE9A6B" w14:textId="29524B67" w:rsidR="00F2390B" w:rsidRPr="00D01809" w:rsidRDefault="00A75476" w:rsidP="0006439E">
      <w:pPr>
        <w:pStyle w:val="BodyText23"/>
        <w:rPr>
          <w:rFonts w:ascii="Verdana" w:hAnsi="Verdana"/>
          <w:sz w:val="22"/>
          <w:szCs w:val="22"/>
          <w:lang w:val="es-MX" w:eastAsia="es-ES"/>
        </w:rPr>
      </w:pPr>
      <w:r w:rsidRPr="00D01809">
        <w:rPr>
          <w:rFonts w:ascii="Verdana" w:hAnsi="Verdana"/>
          <w:sz w:val="22"/>
          <w:szCs w:val="22"/>
          <w:lang w:val="es-MX" w:eastAsia="es-ES"/>
        </w:rPr>
        <w:t xml:space="preserve">En el concepto de violación, </w:t>
      </w:r>
      <w:r w:rsidR="000D0DA8" w:rsidRPr="00D01809">
        <w:rPr>
          <w:rFonts w:ascii="Verdana" w:hAnsi="Verdana"/>
          <w:sz w:val="22"/>
          <w:szCs w:val="22"/>
          <w:lang w:val="es-MX" w:eastAsia="es-ES"/>
        </w:rPr>
        <w:t>el</w:t>
      </w:r>
      <w:r w:rsidR="001338AC" w:rsidRPr="00D01809">
        <w:rPr>
          <w:rFonts w:ascii="Verdana" w:hAnsi="Verdana"/>
          <w:sz w:val="22"/>
          <w:szCs w:val="22"/>
          <w:lang w:val="es-MX" w:eastAsia="es-ES"/>
        </w:rPr>
        <w:t xml:space="preserve"> apoderad</w:t>
      </w:r>
      <w:r w:rsidR="000D0DA8" w:rsidRPr="00D01809">
        <w:rPr>
          <w:rFonts w:ascii="Verdana" w:hAnsi="Verdana"/>
          <w:sz w:val="22"/>
          <w:szCs w:val="22"/>
          <w:lang w:val="es-MX" w:eastAsia="es-ES"/>
        </w:rPr>
        <w:t>o</w:t>
      </w:r>
      <w:r w:rsidR="001338AC" w:rsidRPr="00D01809">
        <w:rPr>
          <w:rFonts w:ascii="Verdana" w:hAnsi="Verdana"/>
          <w:sz w:val="22"/>
          <w:szCs w:val="22"/>
          <w:lang w:val="es-MX" w:eastAsia="es-ES"/>
        </w:rPr>
        <w:t xml:space="preserve"> del Departamento de Boyacá formuló un cargo</w:t>
      </w:r>
      <w:r w:rsidR="00A63682" w:rsidRPr="00D01809">
        <w:rPr>
          <w:rFonts w:ascii="Verdana" w:hAnsi="Verdana"/>
          <w:sz w:val="22"/>
          <w:szCs w:val="22"/>
          <w:lang w:val="es-MX" w:eastAsia="es-ES"/>
        </w:rPr>
        <w:t xml:space="preserve"> que denominó “</w:t>
      </w:r>
      <w:r w:rsidR="00A63682" w:rsidRPr="00D01809">
        <w:rPr>
          <w:rFonts w:ascii="Verdana" w:hAnsi="Verdana"/>
          <w:i/>
          <w:iCs/>
          <w:sz w:val="22"/>
          <w:szCs w:val="22"/>
          <w:lang w:val="es-MX" w:eastAsia="es-ES"/>
        </w:rPr>
        <w:t>Apropiación del 100% de los recursos en la vigencia actual - carencia de objeto de la vigencia futura solicitada</w:t>
      </w:r>
      <w:r w:rsidR="00A63682" w:rsidRPr="00D01809">
        <w:rPr>
          <w:rFonts w:ascii="Verdana" w:hAnsi="Verdana"/>
          <w:sz w:val="22"/>
          <w:szCs w:val="22"/>
          <w:lang w:val="es-MX" w:eastAsia="es-ES"/>
        </w:rPr>
        <w:t>”</w:t>
      </w:r>
      <w:r w:rsidR="00F2390B" w:rsidRPr="00D01809">
        <w:rPr>
          <w:rFonts w:ascii="Verdana" w:hAnsi="Verdana"/>
          <w:sz w:val="22"/>
          <w:szCs w:val="22"/>
          <w:lang w:val="es-MX" w:eastAsia="es-ES"/>
        </w:rPr>
        <w:t>. A</w:t>
      </w:r>
      <w:r w:rsidR="001338AC" w:rsidRPr="00D01809">
        <w:rPr>
          <w:rFonts w:ascii="Verdana" w:hAnsi="Verdana"/>
          <w:sz w:val="22"/>
          <w:szCs w:val="22"/>
          <w:lang w:val="es-MX" w:eastAsia="es-ES"/>
        </w:rPr>
        <w:t xml:space="preserve">l respecto </w:t>
      </w:r>
      <w:r w:rsidRPr="00D01809">
        <w:rPr>
          <w:rFonts w:ascii="Verdana" w:hAnsi="Verdana"/>
          <w:sz w:val="22"/>
          <w:szCs w:val="22"/>
          <w:lang w:val="es-MX" w:eastAsia="es-ES"/>
        </w:rPr>
        <w:t xml:space="preserve">adujo que </w:t>
      </w:r>
      <w:r w:rsidR="00A63682" w:rsidRPr="00D01809">
        <w:rPr>
          <w:rFonts w:ascii="Verdana" w:hAnsi="Verdana"/>
          <w:sz w:val="22"/>
          <w:szCs w:val="22"/>
          <w:lang w:val="es-MX" w:eastAsia="es-ES"/>
        </w:rPr>
        <w:t>en el</w:t>
      </w:r>
      <w:r w:rsidR="00F2390B" w:rsidRPr="00D01809">
        <w:rPr>
          <w:rFonts w:ascii="Verdana" w:hAnsi="Verdana"/>
          <w:sz w:val="22"/>
          <w:szCs w:val="22"/>
          <w:lang w:val="es-MX" w:eastAsia="es-ES"/>
        </w:rPr>
        <w:t xml:space="preserve"> acuerdo acusado </w:t>
      </w:r>
      <w:r w:rsidR="00A63682" w:rsidRPr="00D01809">
        <w:rPr>
          <w:rFonts w:ascii="Verdana" w:hAnsi="Verdana"/>
          <w:sz w:val="22"/>
          <w:szCs w:val="22"/>
          <w:lang w:val="es-MX" w:eastAsia="es-ES"/>
        </w:rPr>
        <w:t xml:space="preserve">no se totalizó que el monto por el cual se está solicitando la autorización, sin embargo, </w:t>
      </w:r>
      <w:r w:rsidR="00F2390B" w:rsidRPr="00D01809">
        <w:rPr>
          <w:rFonts w:ascii="Verdana" w:hAnsi="Verdana"/>
          <w:sz w:val="22"/>
          <w:szCs w:val="22"/>
          <w:lang w:val="es-MX" w:eastAsia="es-ES"/>
        </w:rPr>
        <w:t>se puede deducir que se está solicitando la autorización por un valor de $371’860.283,84, valor que</w:t>
      </w:r>
      <w:r w:rsidR="007611E3" w:rsidRPr="00D01809">
        <w:rPr>
          <w:rFonts w:ascii="Verdana" w:hAnsi="Verdana"/>
          <w:sz w:val="22"/>
          <w:szCs w:val="22"/>
          <w:lang w:val="es-MX" w:eastAsia="es-ES"/>
        </w:rPr>
        <w:t>,</w:t>
      </w:r>
      <w:r w:rsidR="00F2390B" w:rsidRPr="00D01809">
        <w:rPr>
          <w:rFonts w:ascii="Verdana" w:hAnsi="Verdana"/>
          <w:sz w:val="22"/>
          <w:szCs w:val="22"/>
          <w:lang w:val="es-MX" w:eastAsia="es-ES"/>
        </w:rPr>
        <w:t xml:space="preserve"> de conformidad con el detalle, se encuentra apropiado en su totalidad en la vigencia 2021.</w:t>
      </w:r>
    </w:p>
    <w:p w14:paraId="6D3A6DBF" w14:textId="77777777" w:rsidR="00F2390B" w:rsidRPr="00D01809" w:rsidRDefault="00F2390B" w:rsidP="0006439E">
      <w:pPr>
        <w:pStyle w:val="BodyText23"/>
        <w:rPr>
          <w:rFonts w:ascii="Verdana" w:hAnsi="Verdana"/>
          <w:sz w:val="22"/>
          <w:szCs w:val="22"/>
          <w:lang w:val="es-MX" w:eastAsia="es-ES"/>
        </w:rPr>
      </w:pPr>
    </w:p>
    <w:p w14:paraId="636D0617" w14:textId="4F92553A" w:rsidR="00D63F25" w:rsidRPr="00D01809" w:rsidRDefault="00D63F25" w:rsidP="0006439E">
      <w:pPr>
        <w:pStyle w:val="BodyText23"/>
        <w:rPr>
          <w:rFonts w:ascii="Verdana" w:hAnsi="Verdana"/>
          <w:sz w:val="22"/>
          <w:szCs w:val="22"/>
          <w:lang w:val="es-MX" w:eastAsia="es-ES"/>
        </w:rPr>
      </w:pPr>
      <w:r w:rsidRPr="00D01809">
        <w:rPr>
          <w:rFonts w:ascii="Verdana" w:hAnsi="Verdana"/>
          <w:sz w:val="22"/>
          <w:szCs w:val="22"/>
          <w:lang w:val="es-MX" w:eastAsia="es-ES"/>
        </w:rPr>
        <w:t>Adujo que en virtud de los principios de planeación y anualidad presupuestal, es fundamental que la administración</w:t>
      </w:r>
      <w:r w:rsidR="003D372B" w:rsidRPr="00D01809">
        <w:rPr>
          <w:rFonts w:ascii="Verdana" w:hAnsi="Verdana"/>
          <w:sz w:val="22"/>
          <w:szCs w:val="22"/>
          <w:lang w:val="es-MX" w:eastAsia="es-ES"/>
        </w:rPr>
        <w:t xml:space="preserve"> al momento de llevar al concejo municipal el proyecto de acuerdo para la autorización de vigencias futuras,</w:t>
      </w:r>
      <w:r w:rsidRPr="00D01809">
        <w:rPr>
          <w:rFonts w:ascii="Verdana" w:hAnsi="Verdana"/>
          <w:sz w:val="22"/>
          <w:szCs w:val="22"/>
          <w:lang w:val="es-MX" w:eastAsia="es-ES"/>
        </w:rPr>
        <w:t xml:space="preserve"> realice un análisis concreto frente al gasto presupuestal de inversión que va a realizar en la vigencia presente y el que afectará en la vigencia futura</w:t>
      </w:r>
      <w:r w:rsidR="00902A13" w:rsidRPr="00D01809">
        <w:rPr>
          <w:rFonts w:ascii="Verdana" w:hAnsi="Verdana"/>
          <w:sz w:val="22"/>
          <w:szCs w:val="22"/>
          <w:lang w:val="es-MX" w:eastAsia="es-ES"/>
        </w:rPr>
        <w:t xml:space="preserve">, pues aun contando con la totalidad de los recursos para el proyecto de inversión, sólo puede afectar lo que </w:t>
      </w:r>
      <w:r w:rsidR="00902A13" w:rsidRPr="00D01809">
        <w:rPr>
          <w:rFonts w:ascii="Verdana" w:hAnsi="Verdana"/>
          <w:sz w:val="22"/>
          <w:szCs w:val="22"/>
          <w:lang w:val="es-MX" w:eastAsia="es-ES"/>
        </w:rPr>
        <w:lastRenderedPageBreak/>
        <w:t xml:space="preserve">calcula será el gasto de la ejecución </w:t>
      </w:r>
      <w:r w:rsidR="00FB3197" w:rsidRPr="00D01809">
        <w:rPr>
          <w:rFonts w:ascii="Verdana" w:hAnsi="Verdana"/>
          <w:sz w:val="22"/>
          <w:szCs w:val="22"/>
          <w:lang w:val="es-MX" w:eastAsia="es-ES"/>
        </w:rPr>
        <w:t>en la vigencia actual</w:t>
      </w:r>
      <w:r w:rsidR="00902A13" w:rsidRPr="00D01809">
        <w:rPr>
          <w:rFonts w:ascii="Verdana" w:hAnsi="Verdana"/>
          <w:sz w:val="22"/>
          <w:szCs w:val="22"/>
          <w:lang w:val="es-MX" w:eastAsia="es-ES"/>
        </w:rPr>
        <w:t xml:space="preserve"> y con vigencias futuras lo que se estima será el gasto de la ejecución el año siguiente</w:t>
      </w:r>
      <w:r w:rsidR="00FB3197" w:rsidRPr="00D01809">
        <w:rPr>
          <w:rFonts w:ascii="Verdana" w:hAnsi="Verdana"/>
          <w:sz w:val="22"/>
          <w:szCs w:val="22"/>
          <w:lang w:val="es-MX" w:eastAsia="es-ES"/>
        </w:rPr>
        <w:t>.</w:t>
      </w:r>
    </w:p>
    <w:p w14:paraId="3BDC7281" w14:textId="13218FF0" w:rsidR="00005CA5" w:rsidRPr="00D01809" w:rsidRDefault="00005CA5" w:rsidP="0006439E">
      <w:pPr>
        <w:pStyle w:val="BodyText23"/>
        <w:rPr>
          <w:rFonts w:ascii="Verdana" w:hAnsi="Verdana"/>
          <w:sz w:val="22"/>
          <w:szCs w:val="22"/>
          <w:lang w:val="es-MX" w:eastAsia="es-ES"/>
        </w:rPr>
      </w:pPr>
    </w:p>
    <w:p w14:paraId="61EECD96" w14:textId="4CB931EB" w:rsidR="005B757D" w:rsidRPr="00D01809" w:rsidRDefault="00005CA5" w:rsidP="0006439E">
      <w:pPr>
        <w:pStyle w:val="BodyText23"/>
        <w:rPr>
          <w:rFonts w:ascii="Verdana" w:hAnsi="Verdana"/>
          <w:sz w:val="22"/>
          <w:szCs w:val="22"/>
          <w:lang w:val="es-MX" w:eastAsia="es-ES"/>
        </w:rPr>
      </w:pPr>
      <w:r w:rsidRPr="00D01809">
        <w:rPr>
          <w:rFonts w:ascii="Verdana" w:hAnsi="Verdana"/>
          <w:sz w:val="22"/>
          <w:szCs w:val="22"/>
          <w:lang w:val="es-MX" w:eastAsia="es-ES"/>
        </w:rPr>
        <w:t>Finalizó señalando que</w:t>
      </w:r>
      <w:r w:rsidR="00AC5048" w:rsidRPr="00D01809">
        <w:rPr>
          <w:rFonts w:ascii="Verdana" w:hAnsi="Verdana"/>
          <w:sz w:val="22"/>
          <w:szCs w:val="22"/>
          <w:lang w:val="es-MX" w:eastAsia="es-ES"/>
        </w:rPr>
        <w:t xml:space="preserve">, </w:t>
      </w:r>
      <w:r w:rsidRPr="00D01809">
        <w:rPr>
          <w:rFonts w:ascii="Verdana" w:hAnsi="Verdana"/>
          <w:sz w:val="22"/>
          <w:szCs w:val="22"/>
          <w:lang w:val="es-MX" w:eastAsia="es-ES"/>
        </w:rPr>
        <w:t>en el acto acusado no se diferenció cuál sería el gasto de la vigencia presente (2021) y el contenido del compromiso futuro (2022), situación que conduce a la inobservancia del literal b del artículo 12 de la Ley 819 de 2003</w:t>
      </w:r>
      <w:r w:rsidR="00AC5048" w:rsidRPr="00D01809">
        <w:rPr>
          <w:rFonts w:ascii="Verdana" w:hAnsi="Verdana"/>
          <w:sz w:val="22"/>
          <w:szCs w:val="22"/>
          <w:lang w:val="es-MX" w:eastAsia="es-ES"/>
        </w:rPr>
        <w:t xml:space="preserve"> y a</w:t>
      </w:r>
      <w:r w:rsidRPr="00D01809">
        <w:rPr>
          <w:rFonts w:ascii="Verdana" w:hAnsi="Verdana"/>
          <w:sz w:val="22"/>
          <w:szCs w:val="22"/>
          <w:lang w:val="es-MX" w:eastAsia="es-ES"/>
        </w:rPr>
        <w:t xml:space="preserve"> la desavenencia a los principios de anualidad y planeación </w:t>
      </w:r>
      <w:r w:rsidR="00AC5048" w:rsidRPr="00D01809">
        <w:rPr>
          <w:rFonts w:ascii="Verdana" w:hAnsi="Verdana"/>
          <w:sz w:val="22"/>
          <w:szCs w:val="22"/>
          <w:lang w:val="es-MX" w:eastAsia="es-ES"/>
        </w:rPr>
        <w:t>presupuestal</w:t>
      </w:r>
      <w:bookmarkStart w:id="2" w:name="_Hlk70450637"/>
      <w:r w:rsidR="00E1573D" w:rsidRPr="00D01809">
        <w:rPr>
          <w:rFonts w:ascii="Verdana" w:hAnsi="Verdana"/>
          <w:sz w:val="22"/>
          <w:szCs w:val="22"/>
          <w:lang w:val="es-MX" w:eastAsia="es-ES"/>
        </w:rPr>
        <w:t xml:space="preserve"> </w:t>
      </w:r>
      <w:r w:rsidR="005445F1" w:rsidRPr="00D01809">
        <w:rPr>
          <w:rFonts w:ascii="Verdana" w:hAnsi="Verdana"/>
          <w:sz w:val="22"/>
          <w:szCs w:val="22"/>
          <w:lang w:val="es-MX" w:eastAsia="es-ES"/>
        </w:rPr>
        <w:t>(</w:t>
      </w:r>
      <w:r w:rsidR="005445F1" w:rsidRPr="00D01809">
        <w:rPr>
          <w:rFonts w:ascii="Verdana" w:hAnsi="Verdana"/>
          <w:i/>
          <w:iCs/>
          <w:sz w:val="22"/>
          <w:szCs w:val="22"/>
          <w:lang w:val="es-MX" w:eastAsia="es-ES"/>
        </w:rPr>
        <w:t xml:space="preserve">Documento </w:t>
      </w:r>
      <w:r w:rsidR="00A1095F" w:rsidRPr="00D01809">
        <w:rPr>
          <w:rFonts w:ascii="Verdana" w:hAnsi="Verdana"/>
          <w:i/>
          <w:iCs/>
          <w:sz w:val="22"/>
          <w:szCs w:val="22"/>
          <w:lang w:val="es-MX" w:eastAsia="es-ES"/>
        </w:rPr>
        <w:t>2</w:t>
      </w:r>
      <w:r w:rsidR="005445F1" w:rsidRPr="00D01809">
        <w:rPr>
          <w:rFonts w:ascii="Verdana" w:hAnsi="Verdana"/>
          <w:i/>
          <w:iCs/>
          <w:sz w:val="22"/>
          <w:szCs w:val="22"/>
          <w:lang w:val="es-MX" w:eastAsia="es-ES"/>
        </w:rPr>
        <w:t xml:space="preserve"> </w:t>
      </w:r>
      <w:r w:rsidR="00F37455" w:rsidRPr="00D01809">
        <w:rPr>
          <w:rFonts w:ascii="Verdana" w:hAnsi="Verdana"/>
          <w:i/>
          <w:iCs/>
          <w:sz w:val="22"/>
          <w:szCs w:val="22"/>
          <w:lang w:val="es-MX" w:eastAsia="es-ES"/>
        </w:rPr>
        <w:t>ED Demanda</w:t>
      </w:r>
      <w:r w:rsidR="005445F1" w:rsidRPr="00D01809">
        <w:rPr>
          <w:rFonts w:ascii="Verdana" w:hAnsi="Verdana"/>
          <w:i/>
          <w:iCs/>
          <w:sz w:val="22"/>
          <w:szCs w:val="22"/>
          <w:lang w:val="es-MX" w:eastAsia="es-ES"/>
        </w:rPr>
        <w:t>)</w:t>
      </w:r>
      <w:r w:rsidR="009F527F" w:rsidRPr="00D01809">
        <w:rPr>
          <w:rFonts w:ascii="Verdana" w:hAnsi="Verdana"/>
          <w:i/>
          <w:iCs/>
          <w:sz w:val="22"/>
          <w:szCs w:val="22"/>
          <w:lang w:val="es-MX" w:eastAsia="es-ES"/>
        </w:rPr>
        <w:t>.</w:t>
      </w:r>
    </w:p>
    <w:bookmarkEnd w:id="2"/>
    <w:p w14:paraId="4B99056E" w14:textId="77777777" w:rsidR="00A75476" w:rsidRPr="00D01809" w:rsidRDefault="00A75476" w:rsidP="0006439E">
      <w:pPr>
        <w:pStyle w:val="BodyText23"/>
        <w:rPr>
          <w:rFonts w:ascii="Verdana" w:hAnsi="Verdana"/>
          <w:sz w:val="22"/>
          <w:szCs w:val="22"/>
          <w:lang w:val="es-MX" w:eastAsia="es-ES"/>
        </w:rPr>
      </w:pPr>
    </w:p>
    <w:p w14:paraId="53F32952" w14:textId="56635EE6" w:rsidR="0006439E" w:rsidRPr="00D01809" w:rsidRDefault="0006439E" w:rsidP="0006439E">
      <w:pPr>
        <w:pStyle w:val="BodyText23"/>
        <w:rPr>
          <w:rFonts w:ascii="Verdana" w:hAnsi="Verdana"/>
          <w:sz w:val="22"/>
          <w:szCs w:val="22"/>
          <w:lang w:val="es-MX" w:eastAsia="es-ES"/>
        </w:rPr>
      </w:pPr>
      <w:r w:rsidRPr="00D01809">
        <w:rPr>
          <w:rFonts w:ascii="Verdana" w:hAnsi="Verdana"/>
          <w:b/>
          <w:sz w:val="22"/>
          <w:szCs w:val="22"/>
          <w:lang w:val="es-MX" w:eastAsia="es-ES"/>
        </w:rPr>
        <w:t xml:space="preserve">2.4. </w:t>
      </w:r>
      <w:r w:rsidR="00CC3957" w:rsidRPr="00D01809">
        <w:rPr>
          <w:rFonts w:ascii="Verdana" w:hAnsi="Verdana"/>
          <w:b/>
          <w:sz w:val="22"/>
          <w:szCs w:val="22"/>
          <w:lang w:val="es-MX" w:eastAsia="es-ES"/>
        </w:rPr>
        <w:t>Contestación</w:t>
      </w:r>
      <w:r w:rsidRPr="00D01809">
        <w:rPr>
          <w:rFonts w:ascii="Verdana" w:hAnsi="Verdana"/>
          <w:b/>
          <w:sz w:val="22"/>
          <w:szCs w:val="22"/>
          <w:lang w:val="es-MX" w:eastAsia="es-ES"/>
        </w:rPr>
        <w:t xml:space="preserve"> del municipio de </w:t>
      </w:r>
      <w:r w:rsidR="008025D5" w:rsidRPr="00D01809">
        <w:rPr>
          <w:rFonts w:ascii="Verdana" w:hAnsi="Verdana"/>
          <w:b/>
          <w:sz w:val="22"/>
          <w:szCs w:val="22"/>
          <w:lang w:val="es-MX" w:eastAsia="es-ES"/>
        </w:rPr>
        <w:t>R</w:t>
      </w:r>
      <w:r w:rsidR="00F42DB1" w:rsidRPr="00D01809">
        <w:rPr>
          <w:rFonts w:ascii="Verdana" w:hAnsi="Verdana"/>
          <w:b/>
          <w:sz w:val="22"/>
          <w:szCs w:val="22"/>
          <w:lang w:val="es-MX" w:eastAsia="es-ES"/>
        </w:rPr>
        <w:t>áquira</w:t>
      </w:r>
    </w:p>
    <w:p w14:paraId="1299C43A" w14:textId="77777777" w:rsidR="0006439E" w:rsidRPr="00D01809" w:rsidRDefault="0006439E" w:rsidP="0006439E">
      <w:pPr>
        <w:pStyle w:val="BodyText23"/>
        <w:rPr>
          <w:rFonts w:ascii="Verdana" w:hAnsi="Verdana"/>
          <w:sz w:val="22"/>
          <w:szCs w:val="22"/>
          <w:lang w:val="es-MX" w:eastAsia="es-ES"/>
        </w:rPr>
      </w:pPr>
    </w:p>
    <w:p w14:paraId="1ECEF0F8" w14:textId="7FBBBCE1" w:rsidR="00F16113" w:rsidRPr="00D01809" w:rsidRDefault="008C1A86" w:rsidP="0006439E">
      <w:pPr>
        <w:pStyle w:val="BodyText23"/>
        <w:rPr>
          <w:rFonts w:ascii="Verdana" w:hAnsi="Verdana"/>
          <w:sz w:val="22"/>
          <w:szCs w:val="22"/>
          <w:lang w:val="es-MX" w:eastAsia="es-ES"/>
        </w:rPr>
      </w:pPr>
      <w:r w:rsidRPr="00D01809">
        <w:rPr>
          <w:rFonts w:ascii="Verdana" w:hAnsi="Verdana"/>
          <w:sz w:val="22"/>
          <w:szCs w:val="22"/>
          <w:lang w:val="es-MX" w:eastAsia="es-ES"/>
        </w:rPr>
        <w:t>La entidad demandada contestó la demanda a través de su apoderad</w:t>
      </w:r>
      <w:r w:rsidR="00AB13AA" w:rsidRPr="00D01809">
        <w:rPr>
          <w:rFonts w:ascii="Verdana" w:hAnsi="Verdana"/>
          <w:sz w:val="22"/>
          <w:szCs w:val="22"/>
          <w:lang w:val="es-MX" w:eastAsia="es-ES"/>
        </w:rPr>
        <w:t>a</w:t>
      </w:r>
      <w:r w:rsidRPr="00D01809">
        <w:rPr>
          <w:rFonts w:ascii="Verdana" w:hAnsi="Verdana"/>
          <w:sz w:val="22"/>
          <w:szCs w:val="22"/>
          <w:lang w:val="es-MX" w:eastAsia="es-ES"/>
        </w:rPr>
        <w:t xml:space="preserve"> judicial </w:t>
      </w:r>
      <w:r w:rsidR="001857AB" w:rsidRPr="00D01809">
        <w:rPr>
          <w:rFonts w:ascii="Verdana" w:hAnsi="Verdana"/>
          <w:sz w:val="22"/>
          <w:szCs w:val="22"/>
          <w:lang w:val="es-MX" w:eastAsia="es-ES"/>
        </w:rPr>
        <w:t xml:space="preserve">solicitando se niegue la pretensión de invalidez del acuerdo objetado, para lo cual </w:t>
      </w:r>
      <w:r w:rsidR="00F16113" w:rsidRPr="00D01809">
        <w:rPr>
          <w:rFonts w:ascii="Verdana" w:hAnsi="Verdana"/>
          <w:sz w:val="22"/>
          <w:szCs w:val="22"/>
          <w:lang w:val="es-MX" w:eastAsia="es-ES"/>
        </w:rPr>
        <w:t xml:space="preserve">hizo referencia a </w:t>
      </w:r>
      <w:r w:rsidRPr="00D01809">
        <w:rPr>
          <w:rFonts w:ascii="Verdana" w:hAnsi="Verdana"/>
          <w:sz w:val="22"/>
          <w:szCs w:val="22"/>
          <w:lang w:val="es-MX" w:eastAsia="es-ES"/>
        </w:rPr>
        <w:t>los antecedentes del acto administrativo</w:t>
      </w:r>
      <w:r w:rsidR="00F16113" w:rsidRPr="00D01809">
        <w:rPr>
          <w:rFonts w:ascii="Verdana" w:hAnsi="Verdana"/>
          <w:sz w:val="22"/>
          <w:szCs w:val="22"/>
          <w:lang w:val="es-MX" w:eastAsia="es-ES"/>
        </w:rPr>
        <w:t>, así:</w:t>
      </w:r>
    </w:p>
    <w:p w14:paraId="0CD17635" w14:textId="77777777" w:rsidR="00AB13AA" w:rsidRPr="00D01809" w:rsidRDefault="00AB13AA" w:rsidP="0006439E">
      <w:pPr>
        <w:pStyle w:val="BodyText23"/>
        <w:rPr>
          <w:rFonts w:ascii="Verdana" w:hAnsi="Verdana"/>
          <w:sz w:val="22"/>
          <w:szCs w:val="22"/>
          <w:lang w:val="es-MX" w:eastAsia="es-ES"/>
        </w:rPr>
      </w:pPr>
    </w:p>
    <w:p w14:paraId="10A0F069" w14:textId="3A6E0FB4" w:rsidR="00541459" w:rsidRPr="00D01809" w:rsidRDefault="00F16113" w:rsidP="00541459">
      <w:pPr>
        <w:pStyle w:val="BodyText23"/>
        <w:rPr>
          <w:rFonts w:ascii="Verdana" w:hAnsi="Verdana"/>
          <w:sz w:val="22"/>
          <w:szCs w:val="22"/>
          <w:lang w:val="es-MX" w:eastAsia="es-ES"/>
        </w:rPr>
      </w:pPr>
      <w:r w:rsidRPr="00D01809">
        <w:rPr>
          <w:rFonts w:ascii="Verdana" w:hAnsi="Verdana"/>
          <w:sz w:val="22"/>
          <w:szCs w:val="22"/>
          <w:lang w:val="es-MX" w:eastAsia="es-ES"/>
        </w:rPr>
        <w:t>S</w:t>
      </w:r>
      <w:r w:rsidR="008C1A86" w:rsidRPr="00D01809">
        <w:rPr>
          <w:rFonts w:ascii="Verdana" w:hAnsi="Verdana"/>
          <w:sz w:val="22"/>
          <w:szCs w:val="22"/>
          <w:lang w:val="es-MX" w:eastAsia="es-ES"/>
        </w:rPr>
        <w:t xml:space="preserve">eñaló que el municipio de </w:t>
      </w:r>
      <w:r w:rsidR="008025D5" w:rsidRPr="00D01809">
        <w:rPr>
          <w:rFonts w:ascii="Verdana" w:hAnsi="Verdana"/>
          <w:sz w:val="22"/>
          <w:szCs w:val="22"/>
          <w:lang w:val="es-MX" w:eastAsia="es-ES"/>
        </w:rPr>
        <w:t>RÁQUIRA</w:t>
      </w:r>
      <w:r w:rsidR="008C1A86" w:rsidRPr="00D01809">
        <w:rPr>
          <w:rFonts w:ascii="Verdana" w:hAnsi="Verdana"/>
          <w:sz w:val="22"/>
          <w:szCs w:val="22"/>
          <w:lang w:val="es-MX" w:eastAsia="es-ES"/>
        </w:rPr>
        <w:t xml:space="preserve"> </w:t>
      </w:r>
      <w:r w:rsidR="00F123D5" w:rsidRPr="00D01809">
        <w:rPr>
          <w:rFonts w:ascii="Verdana" w:hAnsi="Verdana"/>
          <w:sz w:val="22"/>
          <w:szCs w:val="22"/>
          <w:lang w:val="es-MX" w:eastAsia="es-ES"/>
        </w:rPr>
        <w:t>requiere</w:t>
      </w:r>
      <w:r w:rsidR="00CE560C" w:rsidRPr="00D01809">
        <w:rPr>
          <w:rFonts w:ascii="Verdana" w:hAnsi="Verdana"/>
          <w:sz w:val="22"/>
          <w:szCs w:val="22"/>
          <w:lang w:val="es-MX" w:eastAsia="es-ES"/>
        </w:rPr>
        <w:t xml:space="preserve"> desarrollar el proyecto “Construcción Escenario Deportivo Sector la Comunidad Vereda Resguardo Occidente del Municipio de Ráquira – Boyacá”, con el fin de invertir los recursos aprobados mediante Decreto Municipal No. 144 del 2 de agosto de 2021</w:t>
      </w:r>
      <w:r w:rsidR="00AC5CCB" w:rsidRPr="00D01809">
        <w:rPr>
          <w:rFonts w:ascii="Verdana" w:hAnsi="Verdana"/>
          <w:sz w:val="22"/>
          <w:szCs w:val="22"/>
          <w:lang w:val="es-MX" w:eastAsia="es-ES"/>
        </w:rPr>
        <w:t xml:space="preserve"> </w:t>
      </w:r>
      <w:r w:rsidR="00CE560C" w:rsidRPr="00D01809">
        <w:rPr>
          <w:rFonts w:ascii="Verdana" w:hAnsi="Verdana"/>
          <w:sz w:val="22"/>
          <w:szCs w:val="22"/>
          <w:lang w:val="es-MX" w:eastAsia="es-ES"/>
        </w:rPr>
        <w:t xml:space="preserve">para la apropiación de los recursos del Sistema General de Regalías de la inversión local e incentivo a la producción, para lo cual es necesario </w:t>
      </w:r>
      <w:r w:rsidR="00F123D5" w:rsidRPr="00D01809">
        <w:rPr>
          <w:rFonts w:ascii="Verdana" w:hAnsi="Verdana"/>
          <w:sz w:val="22"/>
          <w:szCs w:val="22"/>
          <w:lang w:val="es-MX" w:eastAsia="es-ES"/>
        </w:rPr>
        <w:t xml:space="preserve">llevar a cabo </w:t>
      </w:r>
      <w:r w:rsidR="00CE560C" w:rsidRPr="00D01809">
        <w:rPr>
          <w:rFonts w:ascii="Verdana" w:hAnsi="Verdana"/>
          <w:sz w:val="22"/>
          <w:szCs w:val="22"/>
          <w:lang w:val="es-MX" w:eastAsia="es-ES"/>
        </w:rPr>
        <w:t>un</w:t>
      </w:r>
      <w:r w:rsidR="00F123D5" w:rsidRPr="00D01809">
        <w:rPr>
          <w:rFonts w:ascii="Verdana" w:hAnsi="Verdana"/>
          <w:sz w:val="22"/>
          <w:szCs w:val="22"/>
          <w:lang w:val="es-MX" w:eastAsia="es-ES"/>
        </w:rPr>
        <w:t xml:space="preserve"> contrato de obra </w:t>
      </w:r>
      <w:r w:rsidR="00CE560C" w:rsidRPr="00D01809">
        <w:rPr>
          <w:rFonts w:ascii="Verdana" w:hAnsi="Verdana"/>
          <w:sz w:val="22"/>
          <w:szCs w:val="22"/>
          <w:lang w:val="es-MX" w:eastAsia="es-ES"/>
        </w:rPr>
        <w:t>cuyo</w:t>
      </w:r>
      <w:r w:rsidR="00F32A1E" w:rsidRPr="00D01809">
        <w:rPr>
          <w:rFonts w:ascii="Verdana" w:hAnsi="Verdana"/>
          <w:sz w:val="22"/>
          <w:szCs w:val="22"/>
          <w:lang w:val="es-MX" w:eastAsia="es-ES"/>
        </w:rPr>
        <w:t xml:space="preserve"> plazo de ejecución </w:t>
      </w:r>
      <w:r w:rsidR="00CE560C" w:rsidRPr="00D01809">
        <w:rPr>
          <w:rFonts w:ascii="Verdana" w:hAnsi="Verdana"/>
          <w:sz w:val="22"/>
          <w:szCs w:val="22"/>
          <w:lang w:val="es-MX" w:eastAsia="es-ES"/>
        </w:rPr>
        <w:t>se prevé</w:t>
      </w:r>
      <w:r w:rsidR="00F32A1E" w:rsidRPr="00D01809">
        <w:rPr>
          <w:rFonts w:ascii="Verdana" w:hAnsi="Verdana"/>
          <w:sz w:val="22"/>
          <w:szCs w:val="22"/>
          <w:lang w:val="es-MX" w:eastAsia="es-ES"/>
        </w:rPr>
        <w:t xml:space="preserve"> </w:t>
      </w:r>
      <w:r w:rsidR="00CE560C" w:rsidRPr="00D01809">
        <w:rPr>
          <w:rFonts w:ascii="Verdana" w:hAnsi="Verdana"/>
          <w:sz w:val="22"/>
          <w:szCs w:val="22"/>
          <w:lang w:val="es-MX" w:eastAsia="es-ES"/>
        </w:rPr>
        <w:t xml:space="preserve">en </w:t>
      </w:r>
      <w:r w:rsidR="00F32A1E" w:rsidRPr="00D01809">
        <w:rPr>
          <w:rFonts w:ascii="Verdana" w:hAnsi="Verdana"/>
          <w:sz w:val="22"/>
          <w:szCs w:val="22"/>
          <w:lang w:val="es-MX" w:eastAsia="es-ES"/>
        </w:rPr>
        <w:t>siete (7) meses</w:t>
      </w:r>
      <w:r w:rsidR="00AC5CCB" w:rsidRPr="00D01809">
        <w:rPr>
          <w:rFonts w:ascii="Verdana" w:hAnsi="Verdana"/>
          <w:sz w:val="22"/>
          <w:szCs w:val="22"/>
          <w:lang w:val="es-MX" w:eastAsia="es-ES"/>
        </w:rPr>
        <w:t>.</w:t>
      </w:r>
    </w:p>
    <w:p w14:paraId="2B5D324D" w14:textId="315F7982" w:rsidR="00541459" w:rsidRPr="00D01809" w:rsidRDefault="00541459" w:rsidP="00541459">
      <w:pPr>
        <w:pStyle w:val="BodyText23"/>
        <w:rPr>
          <w:rFonts w:ascii="Verdana" w:hAnsi="Verdana"/>
          <w:sz w:val="22"/>
          <w:szCs w:val="22"/>
          <w:lang w:val="es-MX" w:eastAsia="es-ES"/>
        </w:rPr>
      </w:pPr>
    </w:p>
    <w:p w14:paraId="4ED206E6" w14:textId="4D34FE90" w:rsidR="008C1A86" w:rsidRPr="00D01809" w:rsidRDefault="00541459" w:rsidP="006D5B9C">
      <w:pPr>
        <w:pStyle w:val="BodyText23"/>
        <w:rPr>
          <w:rFonts w:ascii="Verdana" w:hAnsi="Verdana"/>
          <w:sz w:val="22"/>
          <w:szCs w:val="22"/>
          <w:lang w:val="es-MX" w:eastAsia="es-ES"/>
        </w:rPr>
      </w:pPr>
      <w:r w:rsidRPr="00D01809">
        <w:rPr>
          <w:rFonts w:ascii="Verdana" w:hAnsi="Verdana"/>
          <w:sz w:val="22"/>
          <w:szCs w:val="22"/>
          <w:lang w:val="es-MX" w:eastAsia="es-ES"/>
        </w:rPr>
        <w:t>Indicó que las vigencias futuras solicitadas cumplen las previsiones del artículo 12 de la Ley 819 de 2003 ya que</w:t>
      </w:r>
      <w:r w:rsidR="005D123D" w:rsidRPr="00D01809">
        <w:rPr>
          <w:rFonts w:ascii="Verdana" w:hAnsi="Verdana"/>
          <w:sz w:val="22"/>
          <w:szCs w:val="22"/>
          <w:lang w:val="es-MX" w:eastAsia="es-ES"/>
        </w:rPr>
        <w:t xml:space="preserve"> </w:t>
      </w:r>
      <w:r w:rsidRPr="00D01809">
        <w:rPr>
          <w:rFonts w:ascii="Verdana" w:hAnsi="Verdana"/>
          <w:sz w:val="22"/>
          <w:szCs w:val="22"/>
          <w:lang w:val="es-MX" w:eastAsia="es-ES"/>
        </w:rPr>
        <w:t xml:space="preserve">las apropiaciones presupuestales correspondientes a la vigencia fiscal en curso son superiores al quince por ciento (15%), </w:t>
      </w:r>
      <w:r w:rsidR="005D123D" w:rsidRPr="00D01809">
        <w:rPr>
          <w:rFonts w:ascii="Verdana" w:hAnsi="Verdana"/>
          <w:sz w:val="22"/>
          <w:szCs w:val="22"/>
          <w:lang w:val="es-MX" w:eastAsia="es-ES"/>
        </w:rPr>
        <w:t>toda vez que el</w:t>
      </w:r>
      <w:r w:rsidRPr="00D01809">
        <w:rPr>
          <w:rFonts w:ascii="Verdana" w:hAnsi="Verdana"/>
          <w:sz w:val="22"/>
          <w:szCs w:val="22"/>
          <w:lang w:val="es-MX" w:eastAsia="es-ES"/>
        </w:rPr>
        <w:t xml:space="preserve"> ente territorial cuenta con la apropiación del cien por ciento (100%) de los recursos de la obra a ejecutar, pero el plazo supera la presente vigencia fiscal</w:t>
      </w:r>
      <w:r w:rsidR="00A86E90" w:rsidRPr="00D01809">
        <w:rPr>
          <w:rFonts w:ascii="Verdana" w:hAnsi="Verdana"/>
          <w:sz w:val="22"/>
          <w:szCs w:val="22"/>
          <w:lang w:val="es-MX" w:eastAsia="es-ES"/>
        </w:rPr>
        <w:t>, razón por la cual, se acudió a la autorización de vigencias futuras ordinarias exclusivamente para el cumplimiento del contrato especial, es decir, la ejecución de la obra e interventoría de la misma.</w:t>
      </w:r>
    </w:p>
    <w:p w14:paraId="0516BD72" w14:textId="546E7DCD" w:rsidR="006D5B9C" w:rsidRPr="00D01809" w:rsidRDefault="006D5B9C" w:rsidP="006D5B9C">
      <w:pPr>
        <w:pStyle w:val="BodyText23"/>
        <w:rPr>
          <w:rFonts w:ascii="Verdana" w:hAnsi="Verdana"/>
          <w:sz w:val="22"/>
          <w:szCs w:val="22"/>
          <w:lang w:val="es-MX" w:eastAsia="es-ES"/>
        </w:rPr>
      </w:pPr>
    </w:p>
    <w:p w14:paraId="4DDBEF00" w14:textId="7A278ADF" w:rsidR="0006439E" w:rsidRPr="00D01809" w:rsidRDefault="006D5B9C" w:rsidP="0006439E">
      <w:pPr>
        <w:pStyle w:val="BodyText23"/>
        <w:rPr>
          <w:rFonts w:ascii="Verdana" w:hAnsi="Verdana"/>
          <w:b/>
          <w:sz w:val="22"/>
          <w:szCs w:val="22"/>
          <w:lang w:val="es-MX" w:eastAsia="es-ES"/>
        </w:rPr>
      </w:pPr>
      <w:r w:rsidRPr="00D01809">
        <w:rPr>
          <w:rFonts w:ascii="Verdana" w:hAnsi="Verdana"/>
          <w:sz w:val="22"/>
          <w:szCs w:val="22"/>
          <w:lang w:val="es-MX" w:eastAsia="es-ES"/>
        </w:rPr>
        <w:t xml:space="preserve">De otro lado, dio a conocer que en ocasiones anteriores el Municipio de Ráquira expidió acuerdos municipales similares al acuerdo demandado, como es el caso del Acuerdo No. 019 de 2020, sin que haya sido objetado por el Departamento de Boyacá una vez realizada la revisión jurídica. </w:t>
      </w:r>
      <w:r w:rsidR="00CC3957" w:rsidRPr="00D01809">
        <w:rPr>
          <w:rFonts w:ascii="Verdana" w:hAnsi="Verdana"/>
          <w:sz w:val="22"/>
          <w:szCs w:val="22"/>
          <w:lang w:val="es-MX" w:eastAsia="es-ES"/>
        </w:rPr>
        <w:t xml:space="preserve">(Documento 7 Anexo a actuación No. 13 en </w:t>
      </w:r>
      <w:proofErr w:type="spellStart"/>
      <w:r w:rsidR="00CC3957" w:rsidRPr="00D01809">
        <w:rPr>
          <w:rFonts w:ascii="Verdana" w:hAnsi="Verdana"/>
          <w:sz w:val="22"/>
          <w:szCs w:val="22"/>
          <w:lang w:val="es-MX" w:eastAsia="es-ES"/>
        </w:rPr>
        <w:t>Samai</w:t>
      </w:r>
      <w:proofErr w:type="spellEnd"/>
      <w:r w:rsidR="00CC3957" w:rsidRPr="00D01809">
        <w:rPr>
          <w:rFonts w:ascii="Verdana" w:hAnsi="Verdana"/>
          <w:sz w:val="22"/>
          <w:szCs w:val="22"/>
          <w:lang w:val="es-MX" w:eastAsia="es-ES"/>
        </w:rPr>
        <w:t>)</w:t>
      </w:r>
      <w:r w:rsidR="00CC3957" w:rsidRPr="00D01809">
        <w:rPr>
          <w:rFonts w:ascii="Verdana" w:hAnsi="Verdana"/>
          <w:i/>
          <w:iCs/>
          <w:sz w:val="22"/>
          <w:szCs w:val="22"/>
          <w:lang w:val="es-MX" w:eastAsia="es-ES"/>
        </w:rPr>
        <w:t>.</w:t>
      </w:r>
    </w:p>
    <w:p w14:paraId="0D2D3996" w14:textId="77777777" w:rsidR="00CC073B" w:rsidRPr="00D01809" w:rsidRDefault="00CC073B" w:rsidP="0006439E">
      <w:pPr>
        <w:pStyle w:val="BodyText23"/>
        <w:rPr>
          <w:rFonts w:ascii="Verdana" w:hAnsi="Verdana"/>
          <w:b/>
          <w:sz w:val="22"/>
          <w:szCs w:val="22"/>
          <w:lang w:val="es-MX" w:eastAsia="es-ES"/>
        </w:rPr>
      </w:pPr>
    </w:p>
    <w:p w14:paraId="5EBB8835" w14:textId="70C86693" w:rsidR="0006439E" w:rsidRPr="00D01809" w:rsidRDefault="0006439E" w:rsidP="0006439E">
      <w:pPr>
        <w:pStyle w:val="BodyText23"/>
        <w:rPr>
          <w:rFonts w:ascii="Verdana" w:hAnsi="Verdana"/>
          <w:b/>
          <w:sz w:val="22"/>
          <w:szCs w:val="22"/>
          <w:lang w:val="es-MX" w:eastAsia="es-ES"/>
        </w:rPr>
      </w:pPr>
      <w:r w:rsidRPr="00D01809">
        <w:rPr>
          <w:rFonts w:ascii="Verdana" w:hAnsi="Verdana"/>
          <w:b/>
          <w:sz w:val="22"/>
          <w:szCs w:val="22"/>
          <w:lang w:val="es-MX" w:eastAsia="es-ES"/>
        </w:rPr>
        <w:t>2.</w:t>
      </w:r>
      <w:r w:rsidR="00CC073B" w:rsidRPr="00D01809">
        <w:rPr>
          <w:rFonts w:ascii="Verdana" w:hAnsi="Verdana"/>
          <w:b/>
          <w:sz w:val="22"/>
          <w:szCs w:val="22"/>
          <w:lang w:val="es-MX" w:eastAsia="es-ES"/>
        </w:rPr>
        <w:t>5</w:t>
      </w:r>
      <w:r w:rsidRPr="00D01809">
        <w:rPr>
          <w:rFonts w:ascii="Verdana" w:hAnsi="Verdana"/>
          <w:b/>
          <w:sz w:val="22"/>
          <w:szCs w:val="22"/>
          <w:lang w:val="es-MX" w:eastAsia="es-ES"/>
        </w:rPr>
        <w:t xml:space="preserve">.-Actuación procesal </w:t>
      </w:r>
    </w:p>
    <w:p w14:paraId="3461D779" w14:textId="77777777" w:rsidR="0006439E" w:rsidRPr="00D01809" w:rsidRDefault="0006439E" w:rsidP="0006439E">
      <w:pPr>
        <w:pStyle w:val="BodyText23"/>
        <w:rPr>
          <w:rFonts w:ascii="Verdana" w:hAnsi="Verdana"/>
          <w:b/>
          <w:sz w:val="22"/>
          <w:szCs w:val="22"/>
          <w:lang w:val="es-MX" w:eastAsia="es-ES"/>
        </w:rPr>
      </w:pPr>
    </w:p>
    <w:p w14:paraId="0C800596" w14:textId="2BE07477" w:rsidR="0006439E" w:rsidRPr="00D01809" w:rsidRDefault="0006439E" w:rsidP="0006439E">
      <w:pPr>
        <w:pStyle w:val="BodyText23"/>
        <w:rPr>
          <w:rFonts w:ascii="Verdana" w:hAnsi="Verdana"/>
          <w:sz w:val="22"/>
          <w:szCs w:val="22"/>
        </w:rPr>
      </w:pPr>
      <w:r w:rsidRPr="00D01809">
        <w:rPr>
          <w:rFonts w:ascii="Verdana" w:hAnsi="Verdana"/>
          <w:sz w:val="22"/>
          <w:szCs w:val="22"/>
        </w:rPr>
        <w:t xml:space="preserve">La demanda se presentó ante la Oficina Judicial de Tunja el </w:t>
      </w:r>
      <w:r w:rsidR="00C36335" w:rsidRPr="00D01809">
        <w:rPr>
          <w:rFonts w:ascii="Verdana" w:hAnsi="Verdana"/>
          <w:sz w:val="22"/>
          <w:szCs w:val="22"/>
        </w:rPr>
        <w:t>13</w:t>
      </w:r>
      <w:r w:rsidRPr="00D01809">
        <w:rPr>
          <w:rFonts w:ascii="Verdana" w:hAnsi="Verdana"/>
          <w:sz w:val="22"/>
          <w:szCs w:val="22"/>
        </w:rPr>
        <w:t xml:space="preserve"> de </w:t>
      </w:r>
      <w:r w:rsidR="00C36335" w:rsidRPr="00D01809">
        <w:rPr>
          <w:rFonts w:ascii="Verdana" w:hAnsi="Verdana"/>
          <w:sz w:val="22"/>
          <w:szCs w:val="22"/>
        </w:rPr>
        <w:t>octubre</w:t>
      </w:r>
      <w:r w:rsidRPr="00D01809">
        <w:rPr>
          <w:rFonts w:ascii="Verdana" w:hAnsi="Verdana"/>
          <w:sz w:val="22"/>
          <w:szCs w:val="22"/>
        </w:rPr>
        <w:t xml:space="preserve"> de 20</w:t>
      </w:r>
      <w:r w:rsidR="00B473EA" w:rsidRPr="00D01809">
        <w:rPr>
          <w:rFonts w:ascii="Verdana" w:hAnsi="Verdana"/>
          <w:sz w:val="22"/>
          <w:szCs w:val="22"/>
        </w:rPr>
        <w:t>2</w:t>
      </w:r>
      <w:r w:rsidR="00FC7F84" w:rsidRPr="00D01809">
        <w:rPr>
          <w:rFonts w:ascii="Verdana" w:hAnsi="Verdana"/>
          <w:sz w:val="22"/>
          <w:szCs w:val="22"/>
        </w:rPr>
        <w:t>1</w:t>
      </w:r>
      <w:r w:rsidRPr="00D01809">
        <w:rPr>
          <w:rFonts w:ascii="Verdana" w:hAnsi="Verdana"/>
          <w:sz w:val="22"/>
          <w:szCs w:val="22"/>
        </w:rPr>
        <w:t xml:space="preserve"> </w:t>
      </w:r>
      <w:r w:rsidR="00C36335" w:rsidRPr="00D01809">
        <w:rPr>
          <w:rFonts w:ascii="Verdana" w:hAnsi="Verdana"/>
          <w:sz w:val="22"/>
          <w:szCs w:val="22"/>
          <w:lang w:val="es-MX" w:eastAsia="es-ES"/>
        </w:rPr>
        <w:t xml:space="preserve">(Documento 1 Anexo a actuación No. 3 en </w:t>
      </w:r>
      <w:proofErr w:type="spellStart"/>
      <w:r w:rsidR="00C36335" w:rsidRPr="00D01809">
        <w:rPr>
          <w:rFonts w:ascii="Verdana" w:hAnsi="Verdana"/>
          <w:sz w:val="22"/>
          <w:szCs w:val="22"/>
          <w:lang w:val="es-MX" w:eastAsia="es-ES"/>
        </w:rPr>
        <w:t>Samai</w:t>
      </w:r>
      <w:proofErr w:type="spellEnd"/>
      <w:r w:rsidR="00C36335" w:rsidRPr="00D01809">
        <w:rPr>
          <w:rFonts w:ascii="Verdana" w:hAnsi="Verdana"/>
          <w:sz w:val="22"/>
          <w:szCs w:val="22"/>
          <w:lang w:val="es-MX" w:eastAsia="es-ES"/>
        </w:rPr>
        <w:t>)</w:t>
      </w:r>
      <w:r w:rsidRPr="00D01809">
        <w:rPr>
          <w:rFonts w:ascii="Verdana" w:hAnsi="Verdana"/>
          <w:sz w:val="22"/>
          <w:szCs w:val="22"/>
        </w:rPr>
        <w:t xml:space="preserve">, siendo admitida por auto del </w:t>
      </w:r>
      <w:r w:rsidR="00050889" w:rsidRPr="00D01809">
        <w:rPr>
          <w:rFonts w:ascii="Verdana" w:hAnsi="Verdana"/>
          <w:sz w:val="22"/>
          <w:szCs w:val="22"/>
        </w:rPr>
        <w:t>29</w:t>
      </w:r>
      <w:r w:rsidR="00FC7F84" w:rsidRPr="00D01809">
        <w:rPr>
          <w:rFonts w:ascii="Verdana" w:hAnsi="Verdana"/>
          <w:sz w:val="22"/>
          <w:szCs w:val="22"/>
        </w:rPr>
        <w:t xml:space="preserve"> </w:t>
      </w:r>
      <w:r w:rsidRPr="00D01809">
        <w:rPr>
          <w:rFonts w:ascii="Verdana" w:hAnsi="Verdana"/>
          <w:sz w:val="22"/>
          <w:szCs w:val="22"/>
        </w:rPr>
        <w:t xml:space="preserve">de </w:t>
      </w:r>
      <w:r w:rsidR="00050889" w:rsidRPr="00D01809">
        <w:rPr>
          <w:rFonts w:ascii="Verdana" w:hAnsi="Verdana"/>
          <w:sz w:val="22"/>
          <w:szCs w:val="22"/>
        </w:rPr>
        <w:t>octubre</w:t>
      </w:r>
      <w:r w:rsidRPr="00D01809">
        <w:rPr>
          <w:rFonts w:ascii="Verdana" w:hAnsi="Verdana"/>
          <w:sz w:val="22"/>
          <w:szCs w:val="22"/>
        </w:rPr>
        <w:t xml:space="preserve"> de</w:t>
      </w:r>
      <w:r w:rsidR="00050889" w:rsidRPr="00D01809">
        <w:rPr>
          <w:rFonts w:ascii="Verdana" w:hAnsi="Verdana"/>
          <w:sz w:val="22"/>
          <w:szCs w:val="22"/>
        </w:rPr>
        <w:t xml:space="preserve"> 2021</w:t>
      </w:r>
      <w:r w:rsidRPr="00D01809">
        <w:rPr>
          <w:rFonts w:ascii="Verdana" w:hAnsi="Verdana"/>
          <w:sz w:val="22"/>
          <w:szCs w:val="22"/>
        </w:rPr>
        <w:t xml:space="preserve"> </w:t>
      </w:r>
      <w:r w:rsidR="00050889" w:rsidRPr="00D01809">
        <w:rPr>
          <w:rFonts w:ascii="Verdana" w:hAnsi="Verdana"/>
          <w:sz w:val="22"/>
          <w:szCs w:val="22"/>
          <w:lang w:val="es-MX" w:eastAsia="es-ES"/>
        </w:rPr>
        <w:t xml:space="preserve">(Documento 3 Anexo a actuación No. 5 en </w:t>
      </w:r>
      <w:proofErr w:type="spellStart"/>
      <w:r w:rsidR="00050889" w:rsidRPr="00D01809">
        <w:rPr>
          <w:rFonts w:ascii="Verdana" w:hAnsi="Verdana"/>
          <w:sz w:val="22"/>
          <w:szCs w:val="22"/>
          <w:lang w:val="es-MX" w:eastAsia="es-ES"/>
        </w:rPr>
        <w:t>Samai</w:t>
      </w:r>
      <w:proofErr w:type="spellEnd"/>
      <w:r w:rsidR="00050889" w:rsidRPr="00D01809">
        <w:rPr>
          <w:rFonts w:ascii="Verdana" w:hAnsi="Verdana"/>
          <w:sz w:val="22"/>
          <w:szCs w:val="22"/>
          <w:lang w:val="es-MX" w:eastAsia="es-ES"/>
        </w:rPr>
        <w:t xml:space="preserve">) </w:t>
      </w:r>
      <w:r w:rsidRPr="00D01809">
        <w:rPr>
          <w:rFonts w:ascii="Verdana" w:hAnsi="Verdana"/>
          <w:sz w:val="22"/>
          <w:szCs w:val="22"/>
          <w:lang w:val="es-MX" w:eastAsia="es-ES"/>
        </w:rPr>
        <w:t xml:space="preserve">y sometida a las ritualidades propias del proceso previsto en el artículo </w:t>
      </w:r>
      <w:smartTag w:uri="urn:schemas-microsoft-com:office:smarttags" w:element="metricconverter">
        <w:smartTagPr>
          <w:attr w:name="ProductID" w:val="151 C"/>
        </w:smartTagPr>
        <w:r w:rsidRPr="00D01809">
          <w:rPr>
            <w:rFonts w:ascii="Verdana" w:hAnsi="Verdana"/>
            <w:sz w:val="22"/>
            <w:szCs w:val="22"/>
            <w:lang w:val="es-MX" w:eastAsia="es-ES"/>
          </w:rPr>
          <w:t>151 C</w:t>
        </w:r>
      </w:smartTag>
      <w:r w:rsidRPr="00D01809">
        <w:rPr>
          <w:rFonts w:ascii="Verdana" w:hAnsi="Verdana"/>
          <w:sz w:val="22"/>
          <w:szCs w:val="22"/>
          <w:lang w:val="es-MX" w:eastAsia="es-ES"/>
        </w:rPr>
        <w:t xml:space="preserve">.P.A.C.A. </w:t>
      </w:r>
      <w:r w:rsidRPr="00D01809">
        <w:rPr>
          <w:rFonts w:ascii="Verdana" w:hAnsi="Verdana"/>
          <w:sz w:val="22"/>
          <w:szCs w:val="22"/>
        </w:rPr>
        <w:t>y en el D. L. 1333 de 1986</w:t>
      </w:r>
      <w:r w:rsidR="008D1D22" w:rsidRPr="00D01809">
        <w:rPr>
          <w:rFonts w:ascii="Verdana" w:hAnsi="Verdana"/>
          <w:sz w:val="22"/>
          <w:szCs w:val="22"/>
        </w:rPr>
        <w:t>, allegándose</w:t>
      </w:r>
      <w:r w:rsidR="00D40BEA" w:rsidRPr="00D01809">
        <w:rPr>
          <w:rFonts w:ascii="Verdana" w:hAnsi="Verdana"/>
          <w:sz w:val="22"/>
          <w:szCs w:val="22"/>
        </w:rPr>
        <w:t xml:space="preserve"> contestación a la demanda por parte del Municipio de </w:t>
      </w:r>
      <w:r w:rsidR="008025D5" w:rsidRPr="00D01809">
        <w:rPr>
          <w:rFonts w:ascii="Verdana" w:hAnsi="Verdana"/>
          <w:sz w:val="22"/>
          <w:szCs w:val="22"/>
        </w:rPr>
        <w:t>R</w:t>
      </w:r>
      <w:r w:rsidR="00113EC0" w:rsidRPr="00D01809">
        <w:rPr>
          <w:rFonts w:ascii="Verdana" w:hAnsi="Verdana"/>
          <w:sz w:val="22"/>
          <w:szCs w:val="22"/>
        </w:rPr>
        <w:t>áquira</w:t>
      </w:r>
      <w:r w:rsidR="00D40BEA" w:rsidRPr="00D01809">
        <w:rPr>
          <w:rFonts w:ascii="Verdana" w:hAnsi="Verdana"/>
          <w:sz w:val="22"/>
          <w:szCs w:val="22"/>
        </w:rPr>
        <w:t xml:space="preserve"> </w:t>
      </w:r>
      <w:r w:rsidR="00050889" w:rsidRPr="00D01809">
        <w:rPr>
          <w:rFonts w:ascii="Verdana" w:hAnsi="Verdana"/>
          <w:sz w:val="22"/>
          <w:szCs w:val="22"/>
          <w:lang w:val="es-MX" w:eastAsia="es-ES"/>
        </w:rPr>
        <w:t xml:space="preserve">(Documento </w:t>
      </w:r>
      <w:r w:rsidR="00AC3542" w:rsidRPr="00D01809">
        <w:rPr>
          <w:rFonts w:ascii="Verdana" w:hAnsi="Verdana"/>
          <w:sz w:val="22"/>
          <w:szCs w:val="22"/>
          <w:lang w:val="es-MX" w:eastAsia="es-ES"/>
        </w:rPr>
        <w:t>7</w:t>
      </w:r>
      <w:r w:rsidR="00050889" w:rsidRPr="00D01809">
        <w:rPr>
          <w:rFonts w:ascii="Verdana" w:hAnsi="Verdana"/>
          <w:sz w:val="22"/>
          <w:szCs w:val="22"/>
          <w:lang w:val="es-MX" w:eastAsia="es-ES"/>
        </w:rPr>
        <w:t xml:space="preserve"> Anexo a actuación No. </w:t>
      </w:r>
      <w:r w:rsidR="00AC3542" w:rsidRPr="00D01809">
        <w:rPr>
          <w:rFonts w:ascii="Verdana" w:hAnsi="Verdana"/>
          <w:sz w:val="22"/>
          <w:szCs w:val="22"/>
          <w:lang w:val="es-MX" w:eastAsia="es-ES"/>
        </w:rPr>
        <w:t>1</w:t>
      </w:r>
      <w:r w:rsidR="00050889" w:rsidRPr="00D01809">
        <w:rPr>
          <w:rFonts w:ascii="Verdana" w:hAnsi="Verdana"/>
          <w:sz w:val="22"/>
          <w:szCs w:val="22"/>
          <w:lang w:val="es-MX" w:eastAsia="es-ES"/>
        </w:rPr>
        <w:t xml:space="preserve">3 en </w:t>
      </w:r>
      <w:proofErr w:type="spellStart"/>
      <w:r w:rsidR="00050889" w:rsidRPr="00D01809">
        <w:rPr>
          <w:rFonts w:ascii="Verdana" w:hAnsi="Verdana"/>
          <w:sz w:val="22"/>
          <w:szCs w:val="22"/>
          <w:lang w:val="es-MX" w:eastAsia="es-ES"/>
        </w:rPr>
        <w:t>Samai</w:t>
      </w:r>
      <w:proofErr w:type="spellEnd"/>
      <w:r w:rsidR="00050889" w:rsidRPr="00D01809">
        <w:rPr>
          <w:rFonts w:ascii="Verdana" w:hAnsi="Verdana"/>
          <w:sz w:val="22"/>
          <w:szCs w:val="22"/>
          <w:lang w:val="es-MX" w:eastAsia="es-ES"/>
        </w:rPr>
        <w:t>)</w:t>
      </w:r>
      <w:r w:rsidR="00D40BEA" w:rsidRPr="00D01809">
        <w:rPr>
          <w:rFonts w:ascii="Verdana" w:hAnsi="Verdana"/>
          <w:sz w:val="22"/>
          <w:szCs w:val="22"/>
        </w:rPr>
        <w:t xml:space="preserve">. </w:t>
      </w:r>
      <w:r w:rsidRPr="00D01809">
        <w:rPr>
          <w:rFonts w:ascii="Verdana" w:hAnsi="Verdana"/>
          <w:sz w:val="22"/>
          <w:szCs w:val="22"/>
        </w:rPr>
        <w:t xml:space="preserve">Mediante providencia del </w:t>
      </w:r>
      <w:r w:rsidR="00D40BEA" w:rsidRPr="00D01809">
        <w:rPr>
          <w:rFonts w:ascii="Verdana" w:hAnsi="Verdana"/>
          <w:sz w:val="22"/>
          <w:szCs w:val="22"/>
        </w:rPr>
        <w:t>1</w:t>
      </w:r>
      <w:r w:rsidR="00884A2A" w:rsidRPr="00D01809">
        <w:rPr>
          <w:rFonts w:ascii="Verdana" w:hAnsi="Verdana"/>
          <w:sz w:val="22"/>
          <w:szCs w:val="22"/>
        </w:rPr>
        <w:t>4</w:t>
      </w:r>
      <w:r w:rsidRPr="00D01809">
        <w:rPr>
          <w:rFonts w:ascii="Verdana" w:hAnsi="Verdana"/>
          <w:sz w:val="22"/>
          <w:szCs w:val="22"/>
        </w:rPr>
        <w:t xml:space="preserve"> de </w:t>
      </w:r>
      <w:r w:rsidR="00884A2A" w:rsidRPr="00D01809">
        <w:rPr>
          <w:rFonts w:ascii="Verdana" w:hAnsi="Verdana"/>
          <w:sz w:val="22"/>
          <w:szCs w:val="22"/>
        </w:rPr>
        <w:t>ener</w:t>
      </w:r>
      <w:r w:rsidR="00FC7F84" w:rsidRPr="00D01809">
        <w:rPr>
          <w:rFonts w:ascii="Verdana" w:hAnsi="Verdana"/>
          <w:sz w:val="22"/>
          <w:szCs w:val="22"/>
        </w:rPr>
        <w:t>o</w:t>
      </w:r>
      <w:r w:rsidRPr="00D01809">
        <w:rPr>
          <w:rFonts w:ascii="Verdana" w:hAnsi="Verdana"/>
          <w:sz w:val="22"/>
          <w:szCs w:val="22"/>
        </w:rPr>
        <w:t xml:space="preserve"> del año que cursa </w:t>
      </w:r>
      <w:r w:rsidR="00050889" w:rsidRPr="00D01809">
        <w:rPr>
          <w:rFonts w:ascii="Verdana" w:hAnsi="Verdana"/>
          <w:sz w:val="22"/>
          <w:szCs w:val="22"/>
          <w:lang w:val="es-MX" w:eastAsia="es-ES"/>
        </w:rPr>
        <w:t xml:space="preserve">(Documento </w:t>
      </w:r>
      <w:r w:rsidR="00884A2A" w:rsidRPr="00D01809">
        <w:rPr>
          <w:rFonts w:ascii="Verdana" w:hAnsi="Verdana"/>
          <w:sz w:val="22"/>
          <w:szCs w:val="22"/>
          <w:lang w:val="es-MX" w:eastAsia="es-ES"/>
        </w:rPr>
        <w:t>9</w:t>
      </w:r>
      <w:r w:rsidR="00050889" w:rsidRPr="00D01809">
        <w:rPr>
          <w:rFonts w:ascii="Verdana" w:hAnsi="Verdana"/>
          <w:sz w:val="22"/>
          <w:szCs w:val="22"/>
          <w:lang w:val="es-MX" w:eastAsia="es-ES"/>
        </w:rPr>
        <w:t xml:space="preserve"> Anexo a actuación No. </w:t>
      </w:r>
      <w:r w:rsidR="00884A2A" w:rsidRPr="00D01809">
        <w:rPr>
          <w:rFonts w:ascii="Verdana" w:hAnsi="Verdana"/>
          <w:sz w:val="22"/>
          <w:szCs w:val="22"/>
          <w:lang w:val="es-MX" w:eastAsia="es-ES"/>
        </w:rPr>
        <w:t>15</w:t>
      </w:r>
      <w:r w:rsidR="00050889" w:rsidRPr="00D01809">
        <w:rPr>
          <w:rFonts w:ascii="Verdana" w:hAnsi="Verdana"/>
          <w:sz w:val="22"/>
          <w:szCs w:val="22"/>
          <w:lang w:val="es-MX" w:eastAsia="es-ES"/>
        </w:rPr>
        <w:t xml:space="preserve"> en </w:t>
      </w:r>
      <w:proofErr w:type="spellStart"/>
      <w:r w:rsidR="00050889" w:rsidRPr="00D01809">
        <w:rPr>
          <w:rFonts w:ascii="Verdana" w:hAnsi="Verdana"/>
          <w:sz w:val="22"/>
          <w:szCs w:val="22"/>
          <w:lang w:val="es-MX" w:eastAsia="es-ES"/>
        </w:rPr>
        <w:t>Samai</w:t>
      </w:r>
      <w:proofErr w:type="spellEnd"/>
      <w:r w:rsidR="00050889" w:rsidRPr="00D01809">
        <w:rPr>
          <w:rFonts w:ascii="Verdana" w:hAnsi="Verdana"/>
          <w:sz w:val="22"/>
          <w:szCs w:val="22"/>
          <w:lang w:val="es-MX" w:eastAsia="es-ES"/>
        </w:rPr>
        <w:t xml:space="preserve">), </w:t>
      </w:r>
      <w:r w:rsidRPr="00D01809">
        <w:rPr>
          <w:rFonts w:ascii="Verdana" w:hAnsi="Verdana"/>
          <w:sz w:val="22"/>
          <w:szCs w:val="22"/>
        </w:rPr>
        <w:t>se abrió a pruebas el proceso y, una vez vencida la etapa probatoria, es del caso pasar a dictar la sentencia que en derecho corresponda.</w:t>
      </w:r>
    </w:p>
    <w:p w14:paraId="3CF2D8B6" w14:textId="77777777" w:rsidR="0006439E" w:rsidRPr="00D01809" w:rsidRDefault="0006439E" w:rsidP="0006439E">
      <w:pPr>
        <w:pStyle w:val="BodyText23"/>
        <w:rPr>
          <w:rFonts w:ascii="Verdana" w:hAnsi="Verdana"/>
          <w:sz w:val="22"/>
          <w:szCs w:val="22"/>
        </w:rPr>
      </w:pPr>
    </w:p>
    <w:p w14:paraId="2E0A79F2" w14:textId="77777777" w:rsidR="0006439E" w:rsidRPr="00D01809" w:rsidRDefault="0006439E" w:rsidP="0006439E">
      <w:pPr>
        <w:pStyle w:val="BodyText23"/>
        <w:numPr>
          <w:ilvl w:val="0"/>
          <w:numId w:val="2"/>
        </w:numPr>
        <w:jc w:val="center"/>
        <w:rPr>
          <w:rFonts w:ascii="Verdana" w:hAnsi="Verdana"/>
          <w:b/>
          <w:sz w:val="22"/>
          <w:szCs w:val="22"/>
        </w:rPr>
      </w:pPr>
      <w:r w:rsidRPr="00D01809">
        <w:rPr>
          <w:rFonts w:ascii="Verdana" w:hAnsi="Verdana"/>
          <w:b/>
          <w:sz w:val="22"/>
          <w:szCs w:val="22"/>
        </w:rPr>
        <w:t>CONSIDERACIONES</w:t>
      </w:r>
    </w:p>
    <w:p w14:paraId="0FB78278" w14:textId="77777777" w:rsidR="0006439E" w:rsidRPr="00D01809" w:rsidRDefault="0006439E" w:rsidP="0006439E">
      <w:pPr>
        <w:pStyle w:val="BodyText23"/>
        <w:rPr>
          <w:rFonts w:ascii="Verdana" w:hAnsi="Verdana"/>
          <w:b/>
          <w:sz w:val="22"/>
          <w:szCs w:val="22"/>
        </w:rPr>
      </w:pPr>
    </w:p>
    <w:p w14:paraId="5CEA44AC" w14:textId="77777777" w:rsidR="0006439E" w:rsidRPr="00D01809" w:rsidRDefault="0006439E" w:rsidP="0006439E">
      <w:pPr>
        <w:spacing w:line="360" w:lineRule="auto"/>
        <w:jc w:val="both"/>
        <w:rPr>
          <w:rFonts w:ascii="Verdana" w:hAnsi="Verdana"/>
          <w:b/>
          <w:sz w:val="22"/>
          <w:szCs w:val="22"/>
        </w:rPr>
      </w:pPr>
      <w:r w:rsidRPr="00D01809">
        <w:rPr>
          <w:rFonts w:ascii="Verdana" w:hAnsi="Verdana"/>
          <w:b/>
          <w:sz w:val="22"/>
          <w:szCs w:val="22"/>
        </w:rPr>
        <w:t>3.1. El problema jurídico</w:t>
      </w:r>
    </w:p>
    <w:p w14:paraId="1FC39945" w14:textId="77777777" w:rsidR="0006439E" w:rsidRPr="00D01809" w:rsidRDefault="0006439E" w:rsidP="0006439E">
      <w:pPr>
        <w:spacing w:line="360" w:lineRule="auto"/>
        <w:ind w:left="360"/>
        <w:jc w:val="both"/>
        <w:rPr>
          <w:rFonts w:ascii="Verdana" w:hAnsi="Verdana"/>
          <w:b/>
          <w:sz w:val="22"/>
          <w:szCs w:val="22"/>
        </w:rPr>
      </w:pPr>
    </w:p>
    <w:p w14:paraId="7280B27C" w14:textId="404A0950" w:rsidR="00B22831" w:rsidRPr="00D01809" w:rsidRDefault="0006439E" w:rsidP="001209FA">
      <w:pPr>
        <w:pStyle w:val="BodyText23"/>
        <w:rPr>
          <w:rFonts w:ascii="Verdana" w:hAnsi="Verdana"/>
          <w:sz w:val="22"/>
          <w:szCs w:val="22"/>
        </w:rPr>
      </w:pPr>
      <w:r w:rsidRPr="00D01809">
        <w:rPr>
          <w:rFonts w:ascii="Verdana" w:hAnsi="Verdana"/>
          <w:sz w:val="22"/>
          <w:szCs w:val="22"/>
        </w:rPr>
        <w:t xml:space="preserve">De lo expuesto en la demanda se desprende que el debate jurídico se contrae a determinar si </w:t>
      </w:r>
      <w:r w:rsidR="001209FA" w:rsidRPr="00D01809">
        <w:rPr>
          <w:rFonts w:ascii="Verdana" w:hAnsi="Verdana"/>
          <w:sz w:val="22"/>
          <w:szCs w:val="22"/>
        </w:rPr>
        <w:t xml:space="preserve">se ajusta o no a derecho </w:t>
      </w:r>
      <w:r w:rsidRPr="00D01809">
        <w:rPr>
          <w:rFonts w:ascii="Verdana" w:hAnsi="Verdana"/>
          <w:sz w:val="22"/>
          <w:szCs w:val="22"/>
        </w:rPr>
        <w:t xml:space="preserve">el </w:t>
      </w:r>
      <w:r w:rsidR="001209FA" w:rsidRPr="00D01809">
        <w:rPr>
          <w:rFonts w:ascii="Verdana" w:hAnsi="Verdana"/>
          <w:sz w:val="22"/>
          <w:szCs w:val="22"/>
          <w:lang w:val="es-MX" w:eastAsia="es-ES"/>
        </w:rPr>
        <w:t>Acuerdo No. 012 del 31 de agosto de 2021, expedido por el Concejo del Municipio de Ráquira "</w:t>
      </w:r>
      <w:r w:rsidR="001209FA" w:rsidRPr="00D01809">
        <w:rPr>
          <w:rFonts w:ascii="Verdana" w:hAnsi="Verdana"/>
          <w:i/>
          <w:iCs/>
          <w:sz w:val="22"/>
          <w:szCs w:val="22"/>
          <w:lang w:val="es-MX" w:eastAsia="es-ES"/>
        </w:rPr>
        <w:t>POR MEDIO DEL CUAL AUTORIZA AL ALCALDE DEL MUNICIPIO DE RAQUIRA – BOYACÁ PARA COMPROMETER VIGENCIAS FUTURAS ORDINARIAS PARA LA EJECUCION DEL PROYECTO DENOMINADO CONSTRUCCION ESCENARIO DEPORTIVO SECTOR LA COMUNIDAD VEREDA RESGUARDO OCCIDENTE DEL MUNICIPIO DE RAQUIRA - BOYACÁ”</w:t>
      </w:r>
      <w:r w:rsidR="00444CE9" w:rsidRPr="00D01809">
        <w:rPr>
          <w:rFonts w:ascii="Verdana" w:hAnsi="Verdana"/>
          <w:sz w:val="22"/>
          <w:szCs w:val="22"/>
        </w:rPr>
        <w:t xml:space="preserve">, </w:t>
      </w:r>
      <w:r w:rsidR="001209FA" w:rsidRPr="00D01809">
        <w:rPr>
          <w:rFonts w:ascii="Verdana" w:hAnsi="Verdana"/>
          <w:sz w:val="22"/>
          <w:szCs w:val="22"/>
        </w:rPr>
        <w:t xml:space="preserve">de conformidad con el cargo formulado por la parte demandante, esto es, </w:t>
      </w:r>
      <w:r w:rsidR="00F37455" w:rsidRPr="00D01809">
        <w:rPr>
          <w:rFonts w:ascii="Verdana" w:hAnsi="Verdana"/>
          <w:sz w:val="22"/>
          <w:szCs w:val="22"/>
        </w:rPr>
        <w:t>c</w:t>
      </w:r>
      <w:proofErr w:type="spellStart"/>
      <w:r w:rsidR="00F37455" w:rsidRPr="00D01809">
        <w:rPr>
          <w:rFonts w:ascii="Verdana" w:hAnsi="Verdana"/>
          <w:sz w:val="22"/>
          <w:szCs w:val="22"/>
          <w:lang w:val="es-MX" w:eastAsia="es-ES"/>
        </w:rPr>
        <w:t>arencia</w:t>
      </w:r>
      <w:proofErr w:type="spellEnd"/>
      <w:r w:rsidR="00F37455" w:rsidRPr="00D01809">
        <w:rPr>
          <w:rFonts w:ascii="Verdana" w:hAnsi="Verdana"/>
          <w:sz w:val="22"/>
          <w:szCs w:val="22"/>
          <w:lang w:val="es-MX" w:eastAsia="es-ES"/>
        </w:rPr>
        <w:t xml:space="preserve"> de objeto de la vigencia futura solicitada</w:t>
      </w:r>
      <w:r w:rsidR="00F37455" w:rsidRPr="00D01809">
        <w:rPr>
          <w:rFonts w:ascii="Verdana" w:hAnsi="Verdana"/>
          <w:sz w:val="22"/>
          <w:szCs w:val="22"/>
          <w:lang w:val="es-MX"/>
        </w:rPr>
        <w:t xml:space="preserve"> - Apropiación del 100% de los recursos en la vigencia actual</w:t>
      </w:r>
      <w:r w:rsidR="00B22831" w:rsidRPr="00D01809">
        <w:rPr>
          <w:rFonts w:ascii="Verdana" w:hAnsi="Verdana"/>
          <w:sz w:val="22"/>
          <w:szCs w:val="22"/>
        </w:rPr>
        <w:t>,</w:t>
      </w:r>
      <w:r w:rsidRPr="00D01809">
        <w:rPr>
          <w:rFonts w:ascii="Verdana" w:hAnsi="Verdana"/>
          <w:sz w:val="22"/>
          <w:szCs w:val="22"/>
        </w:rPr>
        <w:t xml:space="preserve"> </w:t>
      </w:r>
      <w:r w:rsidR="00B22831" w:rsidRPr="00D01809">
        <w:rPr>
          <w:rFonts w:ascii="Verdana" w:hAnsi="Verdana"/>
          <w:sz w:val="22"/>
          <w:szCs w:val="22"/>
        </w:rPr>
        <w:t>inobservancia del literal b del artículo 12 de la Ley 819 de 2003 y de los principios de anualidad y planeación.</w:t>
      </w:r>
    </w:p>
    <w:p w14:paraId="586D3591" w14:textId="77777777" w:rsidR="00B22831" w:rsidRPr="00D01809" w:rsidRDefault="00B22831" w:rsidP="001209FA">
      <w:pPr>
        <w:pStyle w:val="BodyText23"/>
        <w:rPr>
          <w:rFonts w:ascii="Verdana" w:hAnsi="Verdana"/>
          <w:sz w:val="22"/>
          <w:szCs w:val="22"/>
        </w:rPr>
      </w:pPr>
    </w:p>
    <w:p w14:paraId="46D1D85C" w14:textId="46389F02" w:rsidR="0006439E" w:rsidRPr="00D01809" w:rsidRDefault="0006439E" w:rsidP="15CBEE10">
      <w:pPr>
        <w:pStyle w:val="BodyText23"/>
        <w:rPr>
          <w:rFonts w:ascii="Verdana" w:hAnsi="Verdana"/>
          <w:i/>
          <w:iCs/>
          <w:sz w:val="22"/>
          <w:szCs w:val="22"/>
        </w:rPr>
      </w:pPr>
      <w:r w:rsidRPr="00D01809">
        <w:rPr>
          <w:rFonts w:ascii="Verdana" w:hAnsi="Verdana"/>
          <w:sz w:val="22"/>
          <w:szCs w:val="22"/>
        </w:rPr>
        <w:t xml:space="preserve">Para resolver la controversia, en primer </w:t>
      </w:r>
      <w:r w:rsidR="106F9C4B" w:rsidRPr="00D01809">
        <w:rPr>
          <w:rFonts w:ascii="Verdana" w:hAnsi="Verdana"/>
          <w:sz w:val="22"/>
          <w:szCs w:val="22"/>
        </w:rPr>
        <w:t>lugar,</w:t>
      </w:r>
      <w:r w:rsidRPr="00D01809">
        <w:rPr>
          <w:rFonts w:ascii="Verdana" w:hAnsi="Verdana"/>
          <w:sz w:val="22"/>
          <w:szCs w:val="22"/>
        </w:rPr>
        <w:t xml:space="preserve"> pasará la Corporación a analizar el marco jurídico y jurisprudencial aplicable, para luego estudiar el caso concreto.</w:t>
      </w:r>
    </w:p>
    <w:p w14:paraId="0562CB0E" w14:textId="77777777" w:rsidR="0006439E" w:rsidRPr="00D01809" w:rsidRDefault="0006439E" w:rsidP="0006439E">
      <w:pPr>
        <w:pStyle w:val="BodyText23"/>
        <w:rPr>
          <w:rFonts w:ascii="Verdana" w:hAnsi="Verdana"/>
          <w:i/>
          <w:sz w:val="22"/>
          <w:szCs w:val="22"/>
          <w:lang w:val="es-ES_tradnl"/>
        </w:rPr>
      </w:pPr>
    </w:p>
    <w:p w14:paraId="3F02CF00" w14:textId="251E3A92" w:rsidR="0006439E" w:rsidRPr="00D01809" w:rsidRDefault="0006439E" w:rsidP="0006439E">
      <w:pPr>
        <w:pStyle w:val="03Cuerpo"/>
        <w:spacing w:line="360" w:lineRule="auto"/>
        <w:ind w:firstLine="0"/>
        <w:rPr>
          <w:rFonts w:ascii="Verdana" w:hAnsi="Verdana" w:cs="Georgia"/>
          <w:b/>
          <w:szCs w:val="22"/>
        </w:rPr>
      </w:pPr>
      <w:r w:rsidRPr="00D01809">
        <w:rPr>
          <w:rFonts w:ascii="Verdana" w:hAnsi="Verdana" w:cs="Georgia"/>
          <w:b/>
          <w:szCs w:val="22"/>
        </w:rPr>
        <w:t xml:space="preserve">3.2. Marco </w:t>
      </w:r>
      <w:r w:rsidR="00A65A0D" w:rsidRPr="00D01809">
        <w:rPr>
          <w:rFonts w:ascii="Verdana" w:hAnsi="Verdana" w:cs="Georgia"/>
          <w:b/>
          <w:szCs w:val="22"/>
        </w:rPr>
        <w:t>Jurídico</w:t>
      </w:r>
    </w:p>
    <w:p w14:paraId="34CE0A41" w14:textId="77777777" w:rsidR="0006439E" w:rsidRPr="00D01809" w:rsidRDefault="0006439E" w:rsidP="0006439E">
      <w:pPr>
        <w:pStyle w:val="03Cuerpo"/>
        <w:spacing w:line="276" w:lineRule="auto"/>
        <w:ind w:firstLine="0"/>
        <w:rPr>
          <w:rFonts w:ascii="Verdana" w:hAnsi="Verdana" w:cs="Georgia"/>
          <w:b/>
          <w:szCs w:val="22"/>
        </w:rPr>
      </w:pPr>
    </w:p>
    <w:p w14:paraId="7C9FEB13" w14:textId="5A329638" w:rsidR="005D447D" w:rsidRPr="00D01809" w:rsidRDefault="00BA7624" w:rsidP="00444CE9">
      <w:pPr>
        <w:pStyle w:val="Textoindependiente2"/>
        <w:rPr>
          <w:sz w:val="22"/>
          <w:szCs w:val="22"/>
          <w:u w:val="none"/>
        </w:rPr>
      </w:pPr>
      <w:r w:rsidRPr="00D01809">
        <w:rPr>
          <w:sz w:val="22"/>
          <w:szCs w:val="22"/>
          <w:u w:val="none"/>
        </w:rPr>
        <w:t>3.2.1.</w:t>
      </w:r>
      <w:r w:rsidR="005D447D" w:rsidRPr="00D01809">
        <w:rPr>
          <w:sz w:val="22"/>
          <w:szCs w:val="22"/>
          <w:u w:val="none"/>
        </w:rPr>
        <w:t xml:space="preserve"> De</w:t>
      </w:r>
      <w:r w:rsidR="00CB4A44" w:rsidRPr="00D01809">
        <w:rPr>
          <w:sz w:val="22"/>
          <w:szCs w:val="22"/>
          <w:u w:val="none"/>
        </w:rPr>
        <w:t xml:space="preserve"> las Vigencias Futuras </w:t>
      </w:r>
      <w:proofErr w:type="gramStart"/>
      <w:r w:rsidR="00CB4A44" w:rsidRPr="00D01809">
        <w:rPr>
          <w:sz w:val="22"/>
          <w:szCs w:val="22"/>
          <w:u w:val="none"/>
        </w:rPr>
        <w:t>en  el</w:t>
      </w:r>
      <w:proofErr w:type="gramEnd"/>
      <w:r w:rsidR="00CB4A44" w:rsidRPr="00D01809">
        <w:rPr>
          <w:sz w:val="22"/>
          <w:szCs w:val="22"/>
          <w:u w:val="none"/>
        </w:rPr>
        <w:t xml:space="preserve"> </w:t>
      </w:r>
      <w:r w:rsidR="00B11EDA" w:rsidRPr="00D01809">
        <w:rPr>
          <w:sz w:val="22"/>
          <w:szCs w:val="22"/>
          <w:u w:val="none"/>
        </w:rPr>
        <w:t xml:space="preserve">Sistema Presupuestal del </w:t>
      </w:r>
      <w:r w:rsidR="00B11EDA" w:rsidRPr="00D01809">
        <w:rPr>
          <w:bCs/>
          <w:iCs/>
          <w:sz w:val="22"/>
          <w:szCs w:val="22"/>
          <w:u w:val="none"/>
        </w:rPr>
        <w:t>Sistema General de Regalías</w:t>
      </w:r>
      <w:r w:rsidR="00D87292" w:rsidRPr="00D01809">
        <w:rPr>
          <w:bCs/>
          <w:iCs/>
          <w:sz w:val="22"/>
          <w:szCs w:val="22"/>
          <w:u w:val="none"/>
        </w:rPr>
        <w:t xml:space="preserve"> - SGR</w:t>
      </w:r>
      <w:r w:rsidR="005D447D" w:rsidRPr="00D01809">
        <w:rPr>
          <w:sz w:val="22"/>
          <w:szCs w:val="22"/>
          <w:u w:val="none"/>
        </w:rPr>
        <w:t>.</w:t>
      </w:r>
    </w:p>
    <w:p w14:paraId="62EBF3C5" w14:textId="3E5B79FA" w:rsidR="00A22A95" w:rsidRPr="00D01809" w:rsidRDefault="00A22A95" w:rsidP="00BA7624">
      <w:pPr>
        <w:spacing w:line="360" w:lineRule="auto"/>
        <w:jc w:val="both"/>
        <w:rPr>
          <w:rFonts w:ascii="Verdana" w:hAnsi="Verdana" w:cs="Georgia"/>
          <w:b/>
          <w:i/>
          <w:sz w:val="22"/>
          <w:szCs w:val="22"/>
          <w:u w:val="single"/>
        </w:rPr>
      </w:pPr>
    </w:p>
    <w:p w14:paraId="1BE07B50" w14:textId="61B9BF41" w:rsidR="001F5974" w:rsidRPr="00D01809" w:rsidRDefault="00B11EDA" w:rsidP="001F5974">
      <w:pPr>
        <w:spacing w:line="360" w:lineRule="auto"/>
        <w:jc w:val="both"/>
        <w:rPr>
          <w:rFonts w:ascii="Verdana" w:hAnsi="Verdana" w:cs="Georgia"/>
          <w:bCs/>
          <w:iCs/>
          <w:sz w:val="22"/>
          <w:szCs w:val="22"/>
        </w:rPr>
      </w:pPr>
      <w:r w:rsidRPr="00D01809">
        <w:rPr>
          <w:rFonts w:ascii="Verdana" w:hAnsi="Verdana" w:cs="Georgia"/>
          <w:bCs/>
          <w:iCs/>
          <w:sz w:val="22"/>
          <w:szCs w:val="22"/>
        </w:rPr>
        <w:t>Por mandato constitucional, el Sistema General de Regalías tiene un régimen presupuestal independiente del Sistema Presupuestal que rige el Presupuesto General de la Nación</w:t>
      </w:r>
      <w:r w:rsidR="001F5974" w:rsidRPr="00D01809">
        <w:rPr>
          <w:rFonts w:ascii="Verdana" w:hAnsi="Verdana" w:cs="Georgia"/>
          <w:bCs/>
          <w:iCs/>
          <w:sz w:val="22"/>
          <w:szCs w:val="22"/>
        </w:rPr>
        <w:t>. Es así que, el Acto Legislativo No. 05 de 26 de diciembre de 2019 por medio del cual se modificó el artículo 361 de la Constitución Política, estableció que:</w:t>
      </w:r>
    </w:p>
    <w:p w14:paraId="2DEB0372" w14:textId="77777777" w:rsidR="00CB4A44" w:rsidRPr="00D01809" w:rsidRDefault="00CB4A44" w:rsidP="001F5974">
      <w:pPr>
        <w:spacing w:line="360" w:lineRule="auto"/>
        <w:jc w:val="both"/>
        <w:rPr>
          <w:rFonts w:ascii="Verdana" w:hAnsi="Verdana" w:cs="Georgia"/>
          <w:bCs/>
          <w:iCs/>
          <w:sz w:val="22"/>
          <w:szCs w:val="22"/>
        </w:rPr>
      </w:pPr>
    </w:p>
    <w:p w14:paraId="56633FBD" w14:textId="43264660" w:rsidR="00B11EDA" w:rsidRPr="00D01809" w:rsidRDefault="001F5974" w:rsidP="001F5974">
      <w:pPr>
        <w:spacing w:line="360" w:lineRule="auto"/>
        <w:ind w:left="708"/>
        <w:jc w:val="both"/>
        <w:rPr>
          <w:rFonts w:ascii="Verdana" w:hAnsi="Verdana" w:cs="Georgia"/>
          <w:bCs/>
          <w:iCs/>
          <w:sz w:val="22"/>
          <w:szCs w:val="22"/>
        </w:rPr>
      </w:pPr>
      <w:r w:rsidRPr="00D01809">
        <w:rPr>
          <w:rFonts w:ascii="Verdana" w:hAnsi="Verdana" w:cs="Georgia"/>
          <w:bCs/>
          <w:iCs/>
          <w:sz w:val="22"/>
          <w:szCs w:val="22"/>
        </w:rPr>
        <w:t>“</w:t>
      </w:r>
      <w:r w:rsidRPr="00D01809">
        <w:rPr>
          <w:rFonts w:ascii="Verdana" w:hAnsi="Verdana" w:cs="Georgia"/>
          <w:b/>
          <w:i/>
          <w:sz w:val="22"/>
          <w:szCs w:val="22"/>
        </w:rPr>
        <w:t>El Sistema General de Regalías tendrá un sistema presupuestal propio</w:t>
      </w:r>
      <w:r w:rsidRPr="00D01809">
        <w:rPr>
          <w:rFonts w:ascii="Verdana" w:hAnsi="Verdana" w:cs="Georgia"/>
          <w:bCs/>
          <w:i/>
          <w:sz w:val="22"/>
          <w:szCs w:val="22"/>
        </w:rPr>
        <w:t xml:space="preserve"> de iniciativa del Gobierno nacional, que se regirá por normas orgánicas en los términos del artículo 151 de la Constitución Política, </w:t>
      </w:r>
      <w:bookmarkStart w:id="3" w:name="_Hlk95066387"/>
      <w:r w:rsidRPr="00D01809">
        <w:rPr>
          <w:rFonts w:ascii="Verdana" w:hAnsi="Verdana" w:cs="Georgia"/>
          <w:b/>
          <w:i/>
          <w:sz w:val="22"/>
          <w:szCs w:val="22"/>
        </w:rPr>
        <w:t>el presupuesto será bienal y no hará parte del presupuesto General de la Nación</w:t>
      </w:r>
      <w:bookmarkEnd w:id="3"/>
      <w:r w:rsidRPr="00D01809">
        <w:rPr>
          <w:rFonts w:ascii="Verdana" w:hAnsi="Verdana" w:cs="Georgia"/>
          <w:bCs/>
          <w:i/>
          <w:sz w:val="22"/>
          <w:szCs w:val="22"/>
        </w:rPr>
        <w:t>” (negrilla fuera de texto).</w:t>
      </w:r>
    </w:p>
    <w:p w14:paraId="22386454" w14:textId="51C56811" w:rsidR="00B11EDA" w:rsidRPr="00D01809" w:rsidRDefault="00B11EDA" w:rsidP="00B11EDA">
      <w:pPr>
        <w:spacing w:line="360" w:lineRule="auto"/>
        <w:jc w:val="both"/>
        <w:rPr>
          <w:rFonts w:ascii="Verdana" w:hAnsi="Verdana" w:cs="Georgia"/>
          <w:b/>
          <w:i/>
          <w:sz w:val="22"/>
          <w:szCs w:val="22"/>
          <w:u w:val="single"/>
        </w:rPr>
      </w:pPr>
    </w:p>
    <w:p w14:paraId="5C6A5A72" w14:textId="6AB5869B" w:rsidR="00514B39" w:rsidRPr="003B3343" w:rsidRDefault="007178E3" w:rsidP="007178E3">
      <w:pPr>
        <w:spacing w:line="360" w:lineRule="auto"/>
        <w:jc w:val="both"/>
        <w:rPr>
          <w:rFonts w:ascii="Verdana" w:hAnsi="Verdana" w:cs="Georgia"/>
          <w:sz w:val="22"/>
          <w:szCs w:val="22"/>
        </w:rPr>
      </w:pPr>
      <w:r w:rsidRPr="003B3343">
        <w:rPr>
          <w:rFonts w:ascii="Verdana" w:hAnsi="Verdana" w:cs="Georgia"/>
          <w:sz w:val="22"/>
          <w:szCs w:val="22"/>
        </w:rPr>
        <w:t xml:space="preserve">Así las cosas, en desarrollo del mencionado Acto Legislativo de 2019, fue expedida la Ley 2056 </w:t>
      </w:r>
      <w:r w:rsidR="00514B39" w:rsidRPr="003B3343">
        <w:rPr>
          <w:rFonts w:ascii="Verdana" w:hAnsi="Verdana" w:cs="Georgia"/>
          <w:sz w:val="22"/>
          <w:szCs w:val="22"/>
        </w:rPr>
        <w:t xml:space="preserve">de </w:t>
      </w:r>
      <w:r w:rsidR="000D2730" w:rsidRPr="003B3343">
        <w:rPr>
          <w:rFonts w:ascii="Verdana" w:hAnsi="Verdana" w:cs="Georgia"/>
          <w:sz w:val="22"/>
          <w:szCs w:val="22"/>
        </w:rPr>
        <w:t xml:space="preserve">30 de septiembre de 2020 </w:t>
      </w:r>
      <w:r w:rsidR="00514B39" w:rsidRPr="003B3343">
        <w:rPr>
          <w:rFonts w:ascii="Verdana" w:hAnsi="Verdana" w:cs="Georgia"/>
          <w:i/>
          <w:iCs/>
          <w:sz w:val="22"/>
          <w:szCs w:val="22"/>
        </w:rPr>
        <w:t xml:space="preserve">por medio de la cual se reguló la organización y el funcionamiento del </w:t>
      </w:r>
      <w:bookmarkStart w:id="4" w:name="_Hlk94904614"/>
      <w:r w:rsidR="000D2730" w:rsidRPr="003B3343">
        <w:rPr>
          <w:rFonts w:ascii="Verdana" w:hAnsi="Verdana" w:cs="Georgia"/>
          <w:i/>
          <w:iCs/>
          <w:sz w:val="22"/>
          <w:szCs w:val="22"/>
        </w:rPr>
        <w:t>S</w:t>
      </w:r>
      <w:r w:rsidR="00514B39" w:rsidRPr="003B3343">
        <w:rPr>
          <w:rFonts w:ascii="Verdana" w:hAnsi="Verdana" w:cs="Georgia"/>
          <w:i/>
          <w:iCs/>
          <w:sz w:val="22"/>
          <w:szCs w:val="22"/>
        </w:rPr>
        <w:t xml:space="preserve">istema </w:t>
      </w:r>
      <w:r w:rsidR="000D2730" w:rsidRPr="003B3343">
        <w:rPr>
          <w:rFonts w:ascii="Verdana" w:hAnsi="Verdana" w:cs="Georgia"/>
          <w:i/>
          <w:iCs/>
          <w:sz w:val="22"/>
          <w:szCs w:val="22"/>
        </w:rPr>
        <w:t>G</w:t>
      </w:r>
      <w:r w:rsidR="00514B39" w:rsidRPr="003B3343">
        <w:rPr>
          <w:rFonts w:ascii="Verdana" w:hAnsi="Verdana" w:cs="Georgia"/>
          <w:i/>
          <w:iCs/>
          <w:sz w:val="22"/>
          <w:szCs w:val="22"/>
        </w:rPr>
        <w:t xml:space="preserve">eneral de </w:t>
      </w:r>
      <w:r w:rsidR="000D2730" w:rsidRPr="003B3343">
        <w:rPr>
          <w:rFonts w:ascii="Verdana" w:hAnsi="Verdana" w:cs="Georgia"/>
          <w:i/>
          <w:iCs/>
          <w:sz w:val="22"/>
          <w:szCs w:val="22"/>
        </w:rPr>
        <w:t>R</w:t>
      </w:r>
      <w:r w:rsidR="00514B39" w:rsidRPr="003B3343">
        <w:rPr>
          <w:rFonts w:ascii="Verdana" w:hAnsi="Verdana" w:cs="Georgia"/>
          <w:i/>
          <w:iCs/>
          <w:sz w:val="22"/>
          <w:szCs w:val="22"/>
        </w:rPr>
        <w:t>egalías</w:t>
      </w:r>
      <w:bookmarkEnd w:id="4"/>
      <w:r w:rsidR="00F5057A" w:rsidRPr="003B3343">
        <w:rPr>
          <w:rStyle w:val="Refdenotaalpie"/>
          <w:rFonts w:ascii="Verdana" w:hAnsi="Verdana" w:cs="Georgia"/>
          <w:i/>
          <w:iCs/>
          <w:sz w:val="22"/>
          <w:szCs w:val="22"/>
        </w:rPr>
        <w:footnoteReference w:id="1"/>
      </w:r>
      <w:r w:rsidR="00514B39" w:rsidRPr="003B3343">
        <w:rPr>
          <w:rFonts w:ascii="Verdana" w:hAnsi="Verdana" w:cs="Georgia"/>
          <w:sz w:val="22"/>
          <w:szCs w:val="22"/>
        </w:rPr>
        <w:t>,</w:t>
      </w:r>
      <w:r w:rsidR="00F5057A" w:rsidRPr="003B3343">
        <w:rPr>
          <w:rFonts w:ascii="Verdana" w:hAnsi="Verdana" w:cs="Georgia"/>
          <w:sz w:val="22"/>
          <w:szCs w:val="22"/>
        </w:rPr>
        <w:t xml:space="preserve"> </w:t>
      </w:r>
      <w:r w:rsidR="00514B39" w:rsidRPr="003B3343">
        <w:rPr>
          <w:rFonts w:ascii="Verdana" w:hAnsi="Verdana" w:cs="Georgia"/>
          <w:sz w:val="22"/>
          <w:szCs w:val="22"/>
        </w:rPr>
        <w:t xml:space="preserve">en el título VII estableció </w:t>
      </w:r>
      <w:r w:rsidR="00D735D4" w:rsidRPr="003B3343">
        <w:rPr>
          <w:rFonts w:ascii="Verdana" w:hAnsi="Verdana" w:cs="Georgia"/>
          <w:sz w:val="22"/>
          <w:szCs w:val="22"/>
        </w:rPr>
        <w:t xml:space="preserve">su propio </w:t>
      </w:r>
      <w:bookmarkStart w:id="5" w:name="_Hlk94904601"/>
      <w:r w:rsidR="00514B39" w:rsidRPr="003B3343">
        <w:rPr>
          <w:rFonts w:ascii="Verdana" w:hAnsi="Verdana" w:cs="Georgia"/>
          <w:sz w:val="22"/>
          <w:szCs w:val="22"/>
        </w:rPr>
        <w:t>Sistema Presupuestal</w:t>
      </w:r>
      <w:bookmarkEnd w:id="5"/>
      <w:r w:rsidR="00D735D4" w:rsidRPr="003B3343">
        <w:rPr>
          <w:rFonts w:ascii="Verdana" w:hAnsi="Verdana" w:cs="Georgia"/>
          <w:sz w:val="22"/>
          <w:szCs w:val="22"/>
        </w:rPr>
        <w:t>,</w:t>
      </w:r>
      <w:r w:rsidR="00260D73" w:rsidRPr="003B3343">
        <w:rPr>
          <w:rFonts w:ascii="Verdana" w:hAnsi="Verdana" w:cs="Georgia"/>
          <w:sz w:val="22"/>
          <w:szCs w:val="22"/>
        </w:rPr>
        <w:t xml:space="preserve"> el cual se rige por los principios de planificación regional</w:t>
      </w:r>
      <w:r w:rsidR="00D735D4" w:rsidRPr="003B3343">
        <w:rPr>
          <w:rFonts w:ascii="Verdana" w:hAnsi="Verdana" w:cs="Georgia"/>
          <w:sz w:val="22"/>
          <w:szCs w:val="22"/>
        </w:rPr>
        <w:t>,</w:t>
      </w:r>
      <w:r w:rsidR="00260D73" w:rsidRPr="003B3343">
        <w:rPr>
          <w:rFonts w:ascii="Verdana" w:hAnsi="Verdana" w:cs="Georgia"/>
          <w:sz w:val="22"/>
          <w:szCs w:val="22"/>
        </w:rPr>
        <w:t xml:space="preserve"> programación integral</w:t>
      </w:r>
      <w:r w:rsidR="00D735D4" w:rsidRPr="003B3343">
        <w:rPr>
          <w:rFonts w:ascii="Verdana" w:hAnsi="Verdana" w:cs="Georgia"/>
          <w:sz w:val="22"/>
          <w:szCs w:val="22"/>
        </w:rPr>
        <w:t xml:space="preserve">, </w:t>
      </w:r>
      <w:proofErr w:type="spellStart"/>
      <w:r w:rsidR="00260D73" w:rsidRPr="003B3343">
        <w:rPr>
          <w:rFonts w:ascii="Verdana" w:hAnsi="Verdana" w:cs="Georgia"/>
          <w:b/>
          <w:bCs/>
          <w:sz w:val="22"/>
          <w:szCs w:val="22"/>
        </w:rPr>
        <w:t>plurianualidad</w:t>
      </w:r>
      <w:proofErr w:type="spellEnd"/>
      <w:r w:rsidR="00260D73" w:rsidRPr="003B3343">
        <w:rPr>
          <w:rFonts w:ascii="Verdana" w:hAnsi="Verdana" w:cs="Georgia"/>
          <w:b/>
          <w:bCs/>
          <w:sz w:val="22"/>
          <w:szCs w:val="22"/>
        </w:rPr>
        <w:t>,</w:t>
      </w:r>
      <w:r w:rsidR="00260D73" w:rsidRPr="003B3343">
        <w:rPr>
          <w:rFonts w:ascii="Verdana" w:hAnsi="Verdana" w:cs="Georgia"/>
          <w:sz w:val="22"/>
          <w:szCs w:val="22"/>
        </w:rPr>
        <w:t xml:space="preserve"> coordinación, continuidad</w:t>
      </w:r>
      <w:r w:rsidR="00D735D4" w:rsidRPr="003B3343">
        <w:rPr>
          <w:rFonts w:ascii="Verdana" w:hAnsi="Verdana" w:cs="Georgia"/>
          <w:sz w:val="22"/>
          <w:szCs w:val="22"/>
        </w:rPr>
        <w:t>,</w:t>
      </w:r>
      <w:r w:rsidR="00260D73" w:rsidRPr="003B3343">
        <w:rPr>
          <w:rFonts w:ascii="Verdana" w:hAnsi="Verdana" w:cs="Georgia"/>
          <w:sz w:val="22"/>
          <w:szCs w:val="22"/>
        </w:rPr>
        <w:t xml:space="preserve"> desarrollo armónico de las regiones</w:t>
      </w:r>
      <w:r w:rsidR="00D735D4" w:rsidRPr="003B3343">
        <w:rPr>
          <w:rFonts w:ascii="Verdana" w:hAnsi="Verdana" w:cs="Georgia"/>
          <w:sz w:val="22"/>
          <w:szCs w:val="22"/>
        </w:rPr>
        <w:t xml:space="preserve">, </w:t>
      </w:r>
      <w:r w:rsidR="00260D73" w:rsidRPr="003B3343">
        <w:rPr>
          <w:rFonts w:ascii="Verdana" w:hAnsi="Verdana" w:cs="Georgia"/>
          <w:sz w:val="22"/>
          <w:szCs w:val="22"/>
        </w:rPr>
        <w:t>concurrencia y complementariedad</w:t>
      </w:r>
      <w:r w:rsidR="00D735D4" w:rsidRPr="003B3343">
        <w:rPr>
          <w:rFonts w:ascii="Verdana" w:hAnsi="Verdana" w:cs="Georgia"/>
          <w:sz w:val="22"/>
          <w:szCs w:val="22"/>
        </w:rPr>
        <w:t xml:space="preserve">, </w:t>
      </w:r>
      <w:r w:rsidR="00260D73" w:rsidRPr="003B3343">
        <w:rPr>
          <w:rFonts w:ascii="Verdana" w:hAnsi="Verdana" w:cs="Georgia"/>
          <w:sz w:val="22"/>
          <w:szCs w:val="22"/>
        </w:rPr>
        <w:t>inembargabilidad</w:t>
      </w:r>
      <w:r w:rsidR="00D735D4" w:rsidRPr="003B3343">
        <w:rPr>
          <w:rFonts w:ascii="Verdana" w:hAnsi="Verdana" w:cs="Georgia"/>
          <w:sz w:val="22"/>
          <w:szCs w:val="22"/>
        </w:rPr>
        <w:t>,</w:t>
      </w:r>
      <w:r w:rsidR="00260D73" w:rsidRPr="003B3343">
        <w:rPr>
          <w:rFonts w:ascii="Verdana" w:hAnsi="Verdana" w:cs="Georgia"/>
          <w:sz w:val="22"/>
          <w:szCs w:val="22"/>
        </w:rPr>
        <w:t xml:space="preserve"> publicidad y transparencia.</w:t>
      </w:r>
    </w:p>
    <w:p w14:paraId="3820E99F" w14:textId="61AF42B7" w:rsidR="0073210C" w:rsidRPr="003B3343" w:rsidRDefault="0073210C" w:rsidP="00D87292">
      <w:pPr>
        <w:spacing w:line="360" w:lineRule="auto"/>
        <w:jc w:val="both"/>
        <w:rPr>
          <w:rFonts w:ascii="Verdana" w:hAnsi="Verdana" w:cs="Georgia"/>
          <w:sz w:val="22"/>
          <w:szCs w:val="22"/>
        </w:rPr>
      </w:pPr>
    </w:p>
    <w:p w14:paraId="52F79E3A" w14:textId="7CD82AD1" w:rsidR="00916E04" w:rsidRPr="00D01809" w:rsidRDefault="0073210C" w:rsidP="0073210C">
      <w:pPr>
        <w:spacing w:line="360" w:lineRule="auto"/>
        <w:jc w:val="both"/>
        <w:rPr>
          <w:rFonts w:ascii="Verdana" w:hAnsi="Verdana" w:cs="Georgia"/>
          <w:sz w:val="22"/>
          <w:szCs w:val="22"/>
        </w:rPr>
      </w:pPr>
      <w:r w:rsidRPr="003B3343">
        <w:rPr>
          <w:rFonts w:ascii="Verdana" w:hAnsi="Verdana" w:cs="Georgia"/>
          <w:sz w:val="22"/>
          <w:szCs w:val="22"/>
        </w:rPr>
        <w:t>Nótese que se establece como principio</w:t>
      </w:r>
      <w:r w:rsidR="00D735D4" w:rsidRPr="003B3343">
        <w:rPr>
          <w:rFonts w:ascii="Verdana" w:hAnsi="Verdana" w:cs="Georgia"/>
          <w:sz w:val="22"/>
          <w:szCs w:val="22"/>
        </w:rPr>
        <w:t xml:space="preserve"> de</w:t>
      </w:r>
      <w:r w:rsidR="00B249B6" w:rsidRPr="003B3343">
        <w:rPr>
          <w:rFonts w:ascii="Verdana" w:hAnsi="Verdana" w:cs="Georgia"/>
          <w:sz w:val="22"/>
          <w:szCs w:val="22"/>
        </w:rPr>
        <w:t>l</w:t>
      </w:r>
      <w:r w:rsidRPr="003B3343">
        <w:rPr>
          <w:rFonts w:ascii="Verdana" w:hAnsi="Verdana" w:cs="Georgia"/>
          <w:sz w:val="22"/>
          <w:szCs w:val="22"/>
        </w:rPr>
        <w:t xml:space="preserve"> </w:t>
      </w:r>
      <w:r w:rsidR="00B249B6" w:rsidRPr="003B3343">
        <w:rPr>
          <w:rFonts w:ascii="Verdana" w:hAnsi="Verdana" w:cs="Georgia"/>
          <w:sz w:val="22"/>
          <w:szCs w:val="22"/>
        </w:rPr>
        <w:t>Sistema Presupuestal del</w:t>
      </w:r>
      <w:r w:rsidR="00B249B6" w:rsidRPr="003B3343">
        <w:t xml:space="preserve"> </w:t>
      </w:r>
      <w:r w:rsidR="00B249B6" w:rsidRPr="003B3343">
        <w:rPr>
          <w:rFonts w:ascii="Verdana" w:hAnsi="Verdana" w:cs="Georgia"/>
          <w:sz w:val="22"/>
          <w:szCs w:val="22"/>
        </w:rPr>
        <w:t xml:space="preserve">SGR </w:t>
      </w:r>
      <w:r w:rsidRPr="003B3343">
        <w:rPr>
          <w:rFonts w:ascii="Verdana" w:hAnsi="Verdana" w:cs="Georgia"/>
          <w:sz w:val="22"/>
          <w:szCs w:val="22"/>
        </w:rPr>
        <w:t xml:space="preserve">la </w:t>
      </w:r>
      <w:proofErr w:type="spellStart"/>
      <w:r w:rsidRPr="003B3343">
        <w:rPr>
          <w:rFonts w:ascii="Verdana" w:hAnsi="Verdana" w:cs="Georgia"/>
          <w:b/>
          <w:bCs/>
          <w:sz w:val="22"/>
          <w:szCs w:val="22"/>
        </w:rPr>
        <w:t>plurianualidad</w:t>
      </w:r>
      <w:proofErr w:type="spellEnd"/>
      <w:r w:rsidRPr="003B3343">
        <w:rPr>
          <w:rFonts w:ascii="Verdana" w:hAnsi="Verdana" w:cs="Georgia"/>
          <w:sz w:val="22"/>
          <w:szCs w:val="22"/>
        </w:rPr>
        <w:t>, que conforme al artículo 128 de la Ley en mención, implica que los presupuestos del</w:t>
      </w:r>
      <w:r w:rsidR="00514B39" w:rsidRPr="003B3343">
        <w:rPr>
          <w:rFonts w:ascii="Verdana" w:hAnsi="Verdana" w:cs="Georgia"/>
          <w:sz w:val="22"/>
          <w:szCs w:val="22"/>
        </w:rPr>
        <w:t xml:space="preserve"> Sistema General de Regalías </w:t>
      </w:r>
      <w:r w:rsidRPr="003B3343">
        <w:rPr>
          <w:rFonts w:ascii="Verdana" w:hAnsi="Verdana" w:cs="Georgia"/>
          <w:sz w:val="22"/>
          <w:szCs w:val="22"/>
        </w:rPr>
        <w:t>abarcan</w:t>
      </w:r>
      <w:r w:rsidR="00514B39" w:rsidRPr="003B3343">
        <w:rPr>
          <w:rFonts w:ascii="Verdana" w:hAnsi="Verdana" w:cs="Georgia"/>
          <w:sz w:val="22"/>
          <w:szCs w:val="22"/>
        </w:rPr>
        <w:t xml:space="preserve"> una </w:t>
      </w:r>
      <w:proofErr w:type="spellStart"/>
      <w:r w:rsidR="00514B39" w:rsidRPr="003B3343">
        <w:rPr>
          <w:rFonts w:ascii="Verdana" w:hAnsi="Verdana" w:cs="Georgia"/>
          <w:b/>
          <w:bCs/>
          <w:sz w:val="22"/>
          <w:szCs w:val="22"/>
        </w:rPr>
        <w:t>bienalidad</w:t>
      </w:r>
      <w:proofErr w:type="spellEnd"/>
      <w:r w:rsidRPr="003B3343">
        <w:rPr>
          <w:rFonts w:ascii="Verdana" w:hAnsi="Verdana" w:cs="Georgia"/>
          <w:b/>
          <w:bCs/>
          <w:sz w:val="22"/>
          <w:szCs w:val="22"/>
        </w:rPr>
        <w:t xml:space="preserve"> </w:t>
      </w:r>
      <w:r w:rsidRPr="003B3343">
        <w:rPr>
          <w:rFonts w:ascii="Verdana" w:hAnsi="Verdana" w:cs="Georgia"/>
          <w:sz w:val="22"/>
          <w:szCs w:val="22"/>
        </w:rPr>
        <w:t xml:space="preserve">que </w:t>
      </w:r>
      <w:r w:rsidR="00514B39" w:rsidRPr="003B3343">
        <w:rPr>
          <w:rFonts w:ascii="Verdana" w:hAnsi="Verdana" w:cs="Georgia"/>
          <w:sz w:val="22"/>
          <w:szCs w:val="22"/>
        </w:rPr>
        <w:t>comienza el 1º de enero y termina el 31 de diciembre del año siguiente al de su inicio</w:t>
      </w:r>
      <w:r w:rsidRPr="003B3343">
        <w:rPr>
          <w:rFonts w:ascii="Verdana" w:hAnsi="Verdana" w:cs="Georgia"/>
          <w:sz w:val="22"/>
          <w:szCs w:val="22"/>
        </w:rPr>
        <w:t>.</w:t>
      </w:r>
      <w:r w:rsidR="00AA57C9" w:rsidRPr="003B3343">
        <w:t xml:space="preserve"> </w:t>
      </w:r>
      <w:r w:rsidR="003B6E2B" w:rsidRPr="003B3343">
        <w:rPr>
          <w:rFonts w:ascii="Verdana" w:hAnsi="Verdana" w:cs="Georgia"/>
          <w:sz w:val="22"/>
          <w:szCs w:val="22"/>
        </w:rPr>
        <w:t xml:space="preserve">En ese sentido, el artículo 137 </w:t>
      </w:r>
      <w:r w:rsidR="73F4D909" w:rsidRPr="003B3343">
        <w:rPr>
          <w:rFonts w:ascii="Verdana" w:hAnsi="Verdana" w:cs="Georgia"/>
          <w:sz w:val="22"/>
          <w:szCs w:val="22"/>
        </w:rPr>
        <w:t>ibidem</w:t>
      </w:r>
      <w:r w:rsidR="003B6E2B" w:rsidRPr="003B3343">
        <w:rPr>
          <w:rFonts w:ascii="Verdana" w:hAnsi="Verdana" w:cs="Georgia"/>
          <w:sz w:val="22"/>
          <w:szCs w:val="22"/>
        </w:rPr>
        <w:t>, establece que e</w:t>
      </w:r>
      <w:r w:rsidR="00AA57C9" w:rsidRPr="003B3343">
        <w:rPr>
          <w:rFonts w:ascii="Verdana" w:hAnsi="Verdana" w:cs="Georgia"/>
          <w:sz w:val="22"/>
          <w:szCs w:val="22"/>
        </w:rPr>
        <w:t>l Presupuesto del Sistema General de Regalías está compuesto por un Presupuesto Bienal de Ingresos del Sistema General de Regalías, un Presupuesto Bienal de Gastos del Sistema General de Regalías, y unas disposiciones generales.</w:t>
      </w:r>
    </w:p>
    <w:p w14:paraId="7BF73C26" w14:textId="370FD46C" w:rsidR="00916E04" w:rsidRPr="00D01809" w:rsidRDefault="00916E04" w:rsidP="00D87292">
      <w:pPr>
        <w:spacing w:line="360" w:lineRule="auto"/>
        <w:jc w:val="both"/>
        <w:rPr>
          <w:rFonts w:ascii="Verdana" w:hAnsi="Verdana" w:cs="Georgia"/>
          <w:sz w:val="22"/>
          <w:szCs w:val="22"/>
        </w:rPr>
      </w:pPr>
    </w:p>
    <w:p w14:paraId="30BD2A22" w14:textId="4274E878" w:rsidR="00DC03BC" w:rsidRPr="00D01809" w:rsidRDefault="00BB4DE2" w:rsidP="007D12BA">
      <w:pPr>
        <w:spacing w:line="360" w:lineRule="auto"/>
        <w:jc w:val="both"/>
        <w:rPr>
          <w:rFonts w:ascii="Verdana" w:hAnsi="Verdana" w:cs="Georgia"/>
          <w:sz w:val="22"/>
          <w:szCs w:val="22"/>
        </w:rPr>
      </w:pPr>
      <w:r w:rsidRPr="00D01809">
        <w:rPr>
          <w:rFonts w:ascii="Verdana" w:hAnsi="Verdana" w:cs="Georgia"/>
          <w:sz w:val="22"/>
          <w:szCs w:val="22"/>
        </w:rPr>
        <w:t>Ahora bien, en</w:t>
      </w:r>
      <w:r w:rsidR="00EB389F" w:rsidRPr="00D01809">
        <w:rPr>
          <w:rFonts w:ascii="Verdana" w:hAnsi="Verdana" w:cs="Georgia"/>
          <w:sz w:val="22"/>
          <w:szCs w:val="22"/>
        </w:rPr>
        <w:t xml:space="preserve"> cuanto a la ejecución del presupuesto, </w:t>
      </w:r>
      <w:r w:rsidR="009F0BC9" w:rsidRPr="00D01809">
        <w:rPr>
          <w:rFonts w:ascii="Verdana" w:hAnsi="Verdana" w:cs="Georgia"/>
          <w:sz w:val="22"/>
          <w:szCs w:val="22"/>
        </w:rPr>
        <w:t xml:space="preserve">en </w:t>
      </w:r>
      <w:r w:rsidRPr="00D01809">
        <w:rPr>
          <w:rFonts w:ascii="Verdana" w:hAnsi="Verdana" w:cs="Georgia"/>
          <w:sz w:val="22"/>
          <w:szCs w:val="22"/>
        </w:rPr>
        <w:t xml:space="preserve">materia de </w:t>
      </w:r>
      <w:r w:rsidR="00843617" w:rsidRPr="00D01809">
        <w:rPr>
          <w:rFonts w:ascii="Verdana" w:hAnsi="Verdana" w:cs="Georgia"/>
          <w:sz w:val="22"/>
          <w:szCs w:val="22"/>
        </w:rPr>
        <w:t>vigencias futuras</w:t>
      </w:r>
      <w:r w:rsidR="009F0BC9" w:rsidRPr="00D01809">
        <w:rPr>
          <w:rFonts w:ascii="Verdana" w:hAnsi="Verdana" w:cs="Georgia"/>
          <w:sz w:val="22"/>
          <w:szCs w:val="22"/>
        </w:rPr>
        <w:t>,</w:t>
      </w:r>
      <w:r w:rsidR="00843617" w:rsidRPr="00D01809">
        <w:rPr>
          <w:rFonts w:ascii="Verdana" w:hAnsi="Verdana" w:cs="Georgia"/>
          <w:sz w:val="22"/>
          <w:szCs w:val="22"/>
        </w:rPr>
        <w:t xml:space="preserve"> l</w:t>
      </w:r>
      <w:r w:rsidR="00F52718" w:rsidRPr="00D01809">
        <w:rPr>
          <w:rFonts w:ascii="Verdana" w:hAnsi="Verdana" w:cs="Georgia"/>
          <w:sz w:val="22"/>
          <w:szCs w:val="22"/>
        </w:rPr>
        <w:t>a Ley 2056 de 2020</w:t>
      </w:r>
      <w:r w:rsidR="00843617" w:rsidRPr="00D01809">
        <w:rPr>
          <w:rFonts w:ascii="Verdana" w:hAnsi="Verdana" w:cs="Georgia"/>
          <w:sz w:val="22"/>
          <w:szCs w:val="22"/>
        </w:rPr>
        <w:t xml:space="preserve"> </w:t>
      </w:r>
      <w:r w:rsidR="009F0BC9" w:rsidRPr="00D01809">
        <w:rPr>
          <w:rFonts w:ascii="Verdana" w:hAnsi="Verdana" w:cs="Georgia"/>
          <w:sz w:val="22"/>
          <w:szCs w:val="22"/>
        </w:rPr>
        <w:t>en su artículo 157 señaló que e</w:t>
      </w:r>
      <w:r w:rsidR="00AB1130" w:rsidRPr="00D01809">
        <w:rPr>
          <w:rFonts w:ascii="Verdana" w:hAnsi="Verdana" w:cs="Georgia"/>
          <w:sz w:val="22"/>
          <w:szCs w:val="22"/>
        </w:rPr>
        <w:t>l Consejo Superior de Política Fiscal (</w:t>
      </w:r>
      <w:proofErr w:type="spellStart"/>
      <w:r w:rsidR="00AB1130" w:rsidRPr="00D01809">
        <w:rPr>
          <w:rFonts w:ascii="Verdana" w:hAnsi="Verdana" w:cs="Georgia"/>
          <w:sz w:val="22"/>
          <w:szCs w:val="22"/>
        </w:rPr>
        <w:t>Confis</w:t>
      </w:r>
      <w:proofErr w:type="spellEnd"/>
      <w:r w:rsidR="00AB1130" w:rsidRPr="00D01809">
        <w:rPr>
          <w:rFonts w:ascii="Verdana" w:hAnsi="Verdana" w:cs="Georgia"/>
          <w:sz w:val="22"/>
          <w:szCs w:val="22"/>
        </w:rPr>
        <w:t xml:space="preserve">) dictaría la política fiscal para la autorización de la afectación de presupuestos de posteriores </w:t>
      </w:r>
      <w:proofErr w:type="spellStart"/>
      <w:r w:rsidR="00AB1130" w:rsidRPr="00D01809">
        <w:rPr>
          <w:rFonts w:ascii="Verdana" w:hAnsi="Verdana" w:cs="Georgia"/>
          <w:sz w:val="22"/>
          <w:szCs w:val="22"/>
        </w:rPr>
        <w:t>bienalidades</w:t>
      </w:r>
      <w:proofErr w:type="spellEnd"/>
      <w:r w:rsidR="00AB1130" w:rsidRPr="00D01809">
        <w:rPr>
          <w:rFonts w:ascii="Verdana" w:hAnsi="Verdana" w:cs="Georgia"/>
          <w:sz w:val="22"/>
          <w:szCs w:val="22"/>
        </w:rPr>
        <w:t xml:space="preserve"> del Sistema General de </w:t>
      </w:r>
      <w:r w:rsidR="00AB1130" w:rsidRPr="00D01809">
        <w:rPr>
          <w:rFonts w:ascii="Verdana" w:hAnsi="Verdana" w:cs="Georgia"/>
          <w:sz w:val="22"/>
          <w:szCs w:val="22"/>
        </w:rPr>
        <w:lastRenderedPageBreak/>
        <w:t>Regalías cuando se tratara de recursos diferentes a las Asignaciones Directas, Asignación para la Inversión Local y el 60% de la Asignación para la Inversión Regional que le corresponde a los departamentos</w:t>
      </w:r>
      <w:r w:rsidR="002D52FC" w:rsidRPr="00D01809">
        <w:rPr>
          <w:rFonts w:ascii="Verdana" w:hAnsi="Verdana" w:cs="Georgia"/>
          <w:sz w:val="22"/>
          <w:szCs w:val="22"/>
        </w:rPr>
        <w:t xml:space="preserve"> y señaló que con base en dicha política, la Dirección General del Presupuesto Público Nacional del Ministerio de Hacienda y Crédito Público autorizará las vigencias futuras de los recursos a los que se refiere el inciso octavo del artículo 361 de la Constitución Política, previo concepto no vinculante de la Comisión Rectora.</w:t>
      </w:r>
      <w:r w:rsidR="00982EE0" w:rsidRPr="00D01809">
        <w:rPr>
          <w:rFonts w:ascii="Verdana" w:hAnsi="Verdana" w:cs="Georgia"/>
          <w:sz w:val="22"/>
          <w:szCs w:val="22"/>
        </w:rPr>
        <w:t xml:space="preserve"> Así mismo, dependiendo</w:t>
      </w:r>
      <w:r w:rsidR="44C51D23" w:rsidRPr="00D01809">
        <w:rPr>
          <w:rFonts w:ascii="Verdana" w:hAnsi="Verdana" w:cs="Georgia"/>
          <w:sz w:val="22"/>
          <w:szCs w:val="22"/>
        </w:rPr>
        <w:t xml:space="preserve"> de</w:t>
      </w:r>
      <w:r w:rsidR="00982EE0" w:rsidRPr="00D01809">
        <w:rPr>
          <w:rFonts w:ascii="Verdana" w:hAnsi="Verdana" w:cs="Georgia"/>
          <w:sz w:val="22"/>
          <w:szCs w:val="22"/>
        </w:rPr>
        <w:t xml:space="preserve"> los recursos a afectar con las vigencias futuras, designó a otras autoridades </w:t>
      </w:r>
      <w:r w:rsidR="00343370" w:rsidRPr="00D01809">
        <w:rPr>
          <w:rFonts w:ascii="Verdana" w:hAnsi="Verdana" w:cs="Georgia"/>
          <w:sz w:val="22"/>
          <w:szCs w:val="22"/>
        </w:rPr>
        <w:t>para autorizar las vigencias futuras, entre ellas: los órganos Colegiados de Administración y Decisión Regionales, el Órgano Colegiado de Administración y Decisión Paz, el Órgano Colegiado de Administración y Decisión para la Ciencia, Tecnología e Innovación, el Ministerio de Ambiente y Desarrollo Sostenible en conjunto con el Departamento Nacional de Planeación, entre otros.</w:t>
      </w:r>
    </w:p>
    <w:p w14:paraId="5994D56F" w14:textId="77777777" w:rsidR="00DC03BC" w:rsidRPr="00D01809" w:rsidRDefault="00DC03BC" w:rsidP="007D12BA">
      <w:pPr>
        <w:spacing w:line="360" w:lineRule="auto"/>
        <w:jc w:val="both"/>
        <w:rPr>
          <w:rFonts w:ascii="Verdana" w:hAnsi="Verdana" w:cs="Georgia"/>
          <w:sz w:val="22"/>
          <w:szCs w:val="22"/>
        </w:rPr>
      </w:pPr>
    </w:p>
    <w:p w14:paraId="01DEF371" w14:textId="4EBEC1DD" w:rsidR="00AB1130" w:rsidRPr="00D01809" w:rsidRDefault="00AB1130" w:rsidP="00343370">
      <w:pPr>
        <w:spacing w:line="360" w:lineRule="auto"/>
        <w:jc w:val="both"/>
        <w:rPr>
          <w:rFonts w:ascii="Verdana" w:hAnsi="Verdana" w:cs="Georgia"/>
          <w:i/>
          <w:iCs/>
          <w:sz w:val="22"/>
          <w:szCs w:val="22"/>
        </w:rPr>
      </w:pPr>
      <w:r w:rsidRPr="00D01809">
        <w:rPr>
          <w:rFonts w:ascii="Verdana" w:hAnsi="Verdana" w:cs="Georgia"/>
          <w:sz w:val="22"/>
          <w:szCs w:val="22"/>
        </w:rPr>
        <w:t>En virtud de lo anterior, el Ministerio de Hacienda y Crédito Público profirió la Resolución 1 de 26 de julio 2021</w:t>
      </w:r>
      <w:r w:rsidR="00BC3442" w:rsidRPr="00D01809">
        <w:rPr>
          <w:rFonts w:ascii="Verdana" w:hAnsi="Verdana" w:cs="Georgia"/>
          <w:sz w:val="22"/>
          <w:szCs w:val="22"/>
        </w:rPr>
        <w:t xml:space="preserve">, en </w:t>
      </w:r>
      <w:r w:rsidR="007D12BA" w:rsidRPr="00D01809">
        <w:rPr>
          <w:rFonts w:ascii="Verdana" w:hAnsi="Verdana" w:cs="Georgia"/>
          <w:sz w:val="22"/>
          <w:szCs w:val="22"/>
        </w:rPr>
        <w:t>cuyo artículo 3º fijó las pautas para la autorización de vigencias futuras de las asignaciones para inversión en los ámbitos de inversión regional del 40 % que les corresponde a las regiones; ciencia, tecnología e innovación; Ambiental; y Corporación Autónoma Regional del Río Grande de la Magdalena. A su vez, en el artículo 4º se reguló lo atinente a la autorización de vigencias futuras con recursos a los que se refiere el inciso octavo del artículo 361 de la Constitución Política</w:t>
      </w:r>
      <w:r w:rsidR="007D12BA" w:rsidRPr="00D01809">
        <w:rPr>
          <w:rStyle w:val="Refdenotaalpie"/>
          <w:rFonts w:ascii="Verdana" w:hAnsi="Verdana" w:cs="Georgia"/>
          <w:sz w:val="22"/>
          <w:szCs w:val="22"/>
        </w:rPr>
        <w:footnoteReference w:id="2"/>
      </w:r>
      <w:r w:rsidR="00343370" w:rsidRPr="00D01809">
        <w:rPr>
          <w:rFonts w:ascii="Verdana" w:hAnsi="Verdana" w:cs="Georgia"/>
          <w:sz w:val="22"/>
          <w:szCs w:val="22"/>
        </w:rPr>
        <w:t>.</w:t>
      </w:r>
    </w:p>
    <w:p w14:paraId="612DEBEC" w14:textId="77777777" w:rsidR="00AB1130" w:rsidRPr="00D01809" w:rsidRDefault="00AB1130" w:rsidP="00AB1130">
      <w:pPr>
        <w:spacing w:line="360" w:lineRule="auto"/>
        <w:jc w:val="both"/>
        <w:rPr>
          <w:rFonts w:ascii="Verdana" w:hAnsi="Verdana" w:cs="Georgia"/>
          <w:i/>
          <w:iCs/>
          <w:sz w:val="22"/>
          <w:szCs w:val="22"/>
        </w:rPr>
      </w:pPr>
    </w:p>
    <w:p w14:paraId="75551443" w14:textId="27E6449F" w:rsidR="00F52718" w:rsidRPr="00D01809" w:rsidRDefault="00576BE8" w:rsidP="00AB1130">
      <w:pPr>
        <w:spacing w:line="360" w:lineRule="auto"/>
        <w:jc w:val="both"/>
        <w:rPr>
          <w:rFonts w:ascii="Verdana" w:hAnsi="Verdana" w:cs="Georgia"/>
          <w:sz w:val="22"/>
          <w:szCs w:val="22"/>
        </w:rPr>
      </w:pPr>
      <w:r w:rsidRPr="00D01809">
        <w:rPr>
          <w:rFonts w:ascii="Verdana" w:hAnsi="Verdana" w:cs="Georgia"/>
          <w:sz w:val="22"/>
          <w:szCs w:val="22"/>
        </w:rPr>
        <w:t xml:space="preserve">Ahora, en lo que tiene que ver con las vigencias futuras respecto de los recursos de las Asignaciones Directas de regalías y compensaciones, la Asignación para la Inversión Local y el 60% de la Asignación para la Inversión Regional que </w:t>
      </w:r>
      <w:proofErr w:type="gramStart"/>
      <w:r w:rsidRPr="00D01809">
        <w:rPr>
          <w:rFonts w:ascii="Verdana" w:hAnsi="Verdana" w:cs="Georgia"/>
          <w:sz w:val="22"/>
          <w:szCs w:val="22"/>
        </w:rPr>
        <w:t>le</w:t>
      </w:r>
      <w:proofErr w:type="gramEnd"/>
      <w:r w:rsidRPr="00D01809">
        <w:rPr>
          <w:rFonts w:ascii="Verdana" w:hAnsi="Verdana" w:cs="Georgia"/>
          <w:sz w:val="22"/>
          <w:szCs w:val="22"/>
        </w:rPr>
        <w:t xml:space="preserve"> corresponde a los departamentos</w:t>
      </w:r>
      <w:r w:rsidR="00F23EB0" w:rsidRPr="00D01809">
        <w:rPr>
          <w:rFonts w:ascii="Verdana" w:hAnsi="Verdana" w:cs="Georgia"/>
          <w:sz w:val="22"/>
          <w:szCs w:val="22"/>
        </w:rPr>
        <w:t>,</w:t>
      </w:r>
      <w:r w:rsidRPr="00D01809">
        <w:rPr>
          <w:rFonts w:ascii="Verdana" w:hAnsi="Verdana" w:cs="Georgia"/>
          <w:sz w:val="22"/>
          <w:szCs w:val="22"/>
        </w:rPr>
        <w:t xml:space="preserve"> el artículo 158</w:t>
      </w:r>
      <w:r w:rsidR="00F23EB0" w:rsidRPr="00D01809">
        <w:rPr>
          <w:rFonts w:ascii="Verdana" w:hAnsi="Verdana" w:cs="Georgia"/>
          <w:sz w:val="22"/>
          <w:szCs w:val="22"/>
        </w:rPr>
        <w:t xml:space="preserve"> de la Ley 2056 de 2020, estableció</w:t>
      </w:r>
      <w:r w:rsidR="00954827" w:rsidRPr="00D01809">
        <w:rPr>
          <w:rFonts w:ascii="Verdana" w:hAnsi="Verdana" w:cs="Georgia"/>
          <w:sz w:val="22"/>
          <w:szCs w:val="22"/>
        </w:rPr>
        <w:t>:</w:t>
      </w:r>
    </w:p>
    <w:p w14:paraId="4CD84CEB" w14:textId="77777777" w:rsidR="009F0BC9" w:rsidRPr="00D01809" w:rsidRDefault="009F0BC9" w:rsidP="00630F21">
      <w:pPr>
        <w:spacing w:line="276" w:lineRule="auto"/>
        <w:ind w:left="708"/>
        <w:jc w:val="both"/>
        <w:rPr>
          <w:rFonts w:ascii="Verdana" w:hAnsi="Verdana" w:cs="Georgia"/>
          <w:b/>
          <w:bCs/>
          <w:i/>
          <w:iCs/>
          <w:sz w:val="22"/>
          <w:szCs w:val="22"/>
        </w:rPr>
      </w:pPr>
    </w:p>
    <w:p w14:paraId="55272D09" w14:textId="75796302" w:rsidR="00916E04" w:rsidRPr="00D01809" w:rsidRDefault="00FB193A" w:rsidP="00630F21">
      <w:pPr>
        <w:spacing w:line="276" w:lineRule="auto"/>
        <w:ind w:left="708"/>
        <w:jc w:val="both"/>
        <w:rPr>
          <w:rFonts w:ascii="Verdana" w:hAnsi="Verdana" w:cs="Georgia"/>
          <w:b/>
          <w:bCs/>
          <w:i/>
          <w:iCs/>
          <w:sz w:val="22"/>
          <w:szCs w:val="22"/>
        </w:rPr>
      </w:pPr>
      <w:r w:rsidRPr="00D01809">
        <w:rPr>
          <w:rFonts w:ascii="Verdana" w:hAnsi="Verdana" w:cs="Georgia"/>
          <w:b/>
          <w:bCs/>
          <w:i/>
          <w:iCs/>
          <w:sz w:val="22"/>
          <w:szCs w:val="22"/>
        </w:rPr>
        <w:t>ARTÍCULO  158</w:t>
      </w:r>
      <w:bookmarkStart w:id="6" w:name="_Hlk94901978"/>
      <w:r w:rsidRPr="00D01809">
        <w:rPr>
          <w:rFonts w:ascii="Verdana" w:hAnsi="Verdana" w:cs="Georgia"/>
          <w:b/>
          <w:bCs/>
          <w:i/>
          <w:iCs/>
          <w:sz w:val="22"/>
          <w:szCs w:val="22"/>
        </w:rPr>
        <w:t xml:space="preserve">. Vigencias futuras para </w:t>
      </w:r>
      <w:bookmarkStart w:id="7" w:name="_Hlk94906841"/>
      <w:r w:rsidRPr="00D01809">
        <w:rPr>
          <w:rFonts w:ascii="Verdana" w:hAnsi="Verdana" w:cs="Georgia"/>
          <w:b/>
          <w:bCs/>
          <w:i/>
          <w:iCs/>
          <w:sz w:val="22"/>
          <w:szCs w:val="22"/>
        </w:rPr>
        <w:t xml:space="preserve">las Asignaciones Directas de regalías y compensaciones, la Asignación para la Inversión Local y el 60% de la Asignación para la Inversión Regional que </w:t>
      </w:r>
      <w:proofErr w:type="gramStart"/>
      <w:r w:rsidRPr="00D01809">
        <w:rPr>
          <w:rFonts w:ascii="Verdana" w:hAnsi="Verdana" w:cs="Georgia"/>
          <w:b/>
          <w:bCs/>
          <w:i/>
          <w:iCs/>
          <w:sz w:val="22"/>
          <w:szCs w:val="22"/>
        </w:rPr>
        <w:t>le</w:t>
      </w:r>
      <w:proofErr w:type="gramEnd"/>
      <w:r w:rsidRPr="00D01809">
        <w:rPr>
          <w:rFonts w:ascii="Verdana" w:hAnsi="Verdana" w:cs="Georgia"/>
          <w:b/>
          <w:bCs/>
          <w:i/>
          <w:iCs/>
          <w:sz w:val="22"/>
          <w:szCs w:val="22"/>
        </w:rPr>
        <w:t xml:space="preserve"> corresponde a los departamentos</w:t>
      </w:r>
      <w:bookmarkEnd w:id="7"/>
      <w:r w:rsidRPr="00D01809">
        <w:rPr>
          <w:rFonts w:ascii="Verdana" w:hAnsi="Verdana" w:cs="Georgia"/>
          <w:b/>
          <w:bCs/>
          <w:i/>
          <w:iCs/>
          <w:sz w:val="22"/>
          <w:szCs w:val="22"/>
        </w:rPr>
        <w:t>.</w:t>
      </w:r>
      <w:bookmarkEnd w:id="6"/>
      <w:r w:rsidRPr="00D01809">
        <w:rPr>
          <w:rFonts w:ascii="Verdana" w:hAnsi="Verdana" w:cs="Georgia"/>
          <w:i/>
          <w:iCs/>
          <w:sz w:val="22"/>
          <w:szCs w:val="22"/>
        </w:rPr>
        <w:t xml:space="preserve"> La asunción de obligaciones con cargo a los recursos asignados del Sistema General de Regalías para los departamentos o municipios receptores directos de regalías y compensaciones, así como la Asignación para la Inversión Local y el 60% de la Asignación para la Inversión Regional que le corresponde a los </w:t>
      </w:r>
      <w:r w:rsidRPr="00D01809">
        <w:rPr>
          <w:rFonts w:ascii="Verdana" w:hAnsi="Verdana" w:cs="Georgia"/>
          <w:i/>
          <w:iCs/>
          <w:sz w:val="22"/>
          <w:szCs w:val="22"/>
        </w:rPr>
        <w:lastRenderedPageBreak/>
        <w:t xml:space="preserve">departamentos, </w:t>
      </w:r>
      <w:r w:rsidRPr="00D01809">
        <w:rPr>
          <w:rFonts w:ascii="Verdana" w:hAnsi="Verdana" w:cs="Georgia"/>
          <w:b/>
          <w:bCs/>
          <w:i/>
          <w:iCs/>
          <w:sz w:val="22"/>
          <w:szCs w:val="22"/>
        </w:rPr>
        <w:t>que afecten presupuestos de bienios posteriores</w:t>
      </w:r>
      <w:r w:rsidRPr="00D01809">
        <w:rPr>
          <w:rFonts w:ascii="Verdana" w:hAnsi="Verdana" w:cs="Georgia"/>
          <w:i/>
          <w:iCs/>
          <w:sz w:val="22"/>
          <w:szCs w:val="22"/>
          <w:u w:val="single"/>
        </w:rPr>
        <w:t xml:space="preserve">, </w:t>
      </w:r>
      <w:r w:rsidRPr="00D01809">
        <w:rPr>
          <w:rFonts w:ascii="Verdana" w:hAnsi="Verdana" w:cs="Georgia"/>
          <w:b/>
          <w:bCs/>
          <w:i/>
          <w:iCs/>
          <w:sz w:val="22"/>
          <w:szCs w:val="22"/>
        </w:rPr>
        <w:t xml:space="preserve">requerirán para su asunción de la previa autorización proferida, por el respectivo </w:t>
      </w:r>
      <w:proofErr w:type="spellStart"/>
      <w:r w:rsidRPr="00D01809">
        <w:rPr>
          <w:rFonts w:ascii="Verdana" w:hAnsi="Verdana" w:cs="Georgia"/>
          <w:b/>
          <w:bCs/>
          <w:i/>
          <w:iCs/>
          <w:sz w:val="22"/>
          <w:szCs w:val="22"/>
        </w:rPr>
        <w:t>Confis</w:t>
      </w:r>
      <w:proofErr w:type="spellEnd"/>
      <w:r w:rsidRPr="00D01809">
        <w:rPr>
          <w:rFonts w:ascii="Verdana" w:hAnsi="Verdana" w:cs="Georgia"/>
          <w:b/>
          <w:bCs/>
          <w:i/>
          <w:iCs/>
          <w:sz w:val="22"/>
          <w:szCs w:val="22"/>
        </w:rPr>
        <w:t xml:space="preserve"> territorial o el órgano que haga sus veces,</w:t>
      </w:r>
      <w:r w:rsidRPr="00D01809">
        <w:rPr>
          <w:rFonts w:ascii="Verdana" w:hAnsi="Verdana" w:cs="Georgia"/>
          <w:i/>
          <w:iCs/>
          <w:sz w:val="22"/>
          <w:szCs w:val="22"/>
        </w:rPr>
        <w:t xml:space="preserve"> </w:t>
      </w:r>
      <w:r w:rsidRPr="00D01809">
        <w:rPr>
          <w:rFonts w:ascii="Verdana" w:hAnsi="Verdana" w:cs="Georgia"/>
          <w:b/>
          <w:bCs/>
          <w:i/>
          <w:iCs/>
          <w:sz w:val="22"/>
          <w:szCs w:val="22"/>
        </w:rPr>
        <w:t>según las reglas definidas por los literales a), b) y c) del artículo 12 de la Ley 819 de 2003 conservando el carácter bienal de los recursos.</w:t>
      </w:r>
    </w:p>
    <w:p w14:paraId="1F588F50" w14:textId="77777777" w:rsidR="009903F6" w:rsidRPr="00D01809" w:rsidRDefault="009903F6" w:rsidP="00630F21">
      <w:pPr>
        <w:spacing w:line="276" w:lineRule="auto"/>
        <w:ind w:left="708"/>
        <w:jc w:val="both"/>
        <w:rPr>
          <w:rFonts w:ascii="Verdana" w:hAnsi="Verdana" w:cs="Georgia"/>
          <w:b/>
          <w:bCs/>
          <w:i/>
          <w:iCs/>
          <w:sz w:val="22"/>
          <w:szCs w:val="22"/>
        </w:rPr>
      </w:pPr>
    </w:p>
    <w:p w14:paraId="6C79D7E7" w14:textId="6F5CADFF" w:rsidR="005F352E" w:rsidRPr="00D01809" w:rsidRDefault="005F352E" w:rsidP="00630F21">
      <w:pPr>
        <w:spacing w:line="276" w:lineRule="auto"/>
        <w:ind w:left="708"/>
        <w:jc w:val="both"/>
        <w:rPr>
          <w:rFonts w:ascii="Verdana" w:hAnsi="Verdana" w:cs="Georgia"/>
          <w:i/>
          <w:iCs/>
          <w:sz w:val="22"/>
          <w:szCs w:val="22"/>
        </w:rPr>
      </w:pPr>
      <w:r w:rsidRPr="00D01809">
        <w:rPr>
          <w:rFonts w:ascii="Verdana" w:hAnsi="Verdana" w:cs="Georgia"/>
          <w:i/>
          <w:iCs/>
          <w:sz w:val="22"/>
          <w:szCs w:val="22"/>
        </w:rPr>
        <w:t>Estas autorizaciones no podrán expedirse para períodos superiores a 4 bienios que deberá corresponder al plazo máximo de ejecución de los proyectos de inversión, ni exceder el 50% de las proyecciones anuales de ingresos del Plan de recursos para la respectiva entidad.</w:t>
      </w:r>
    </w:p>
    <w:p w14:paraId="518BFDDB" w14:textId="02969BE5" w:rsidR="00954827" w:rsidRPr="00D01809" w:rsidRDefault="00954827" w:rsidP="00630F21">
      <w:pPr>
        <w:spacing w:line="276" w:lineRule="auto"/>
        <w:ind w:left="708"/>
        <w:jc w:val="both"/>
        <w:rPr>
          <w:rFonts w:ascii="Verdana" w:hAnsi="Verdana" w:cs="Georgia"/>
          <w:i/>
          <w:iCs/>
          <w:sz w:val="22"/>
          <w:szCs w:val="22"/>
        </w:rPr>
      </w:pPr>
    </w:p>
    <w:p w14:paraId="66E751CB" w14:textId="645628A2" w:rsidR="00954827" w:rsidRPr="00D01809" w:rsidRDefault="00954827" w:rsidP="00630F21">
      <w:pPr>
        <w:spacing w:line="276" w:lineRule="auto"/>
        <w:ind w:left="708"/>
        <w:jc w:val="both"/>
        <w:rPr>
          <w:rFonts w:ascii="Verdana" w:hAnsi="Verdana" w:cs="Georgia"/>
          <w:i/>
          <w:iCs/>
          <w:sz w:val="22"/>
          <w:szCs w:val="22"/>
        </w:rPr>
      </w:pPr>
      <w:r w:rsidRPr="00D01809">
        <w:rPr>
          <w:rFonts w:ascii="Verdana" w:hAnsi="Verdana" w:cs="Georgia"/>
          <w:i/>
          <w:iCs/>
          <w:sz w:val="22"/>
          <w:szCs w:val="22"/>
        </w:rPr>
        <w:t>(…)</w:t>
      </w:r>
    </w:p>
    <w:p w14:paraId="331F945D" w14:textId="5D8B8DEC" w:rsidR="00954827" w:rsidRPr="00D01809" w:rsidRDefault="00954827" w:rsidP="00630F21">
      <w:pPr>
        <w:spacing w:line="276" w:lineRule="auto"/>
        <w:ind w:left="708"/>
        <w:jc w:val="both"/>
        <w:rPr>
          <w:rFonts w:ascii="Verdana" w:hAnsi="Verdana" w:cs="Georgia"/>
          <w:i/>
          <w:iCs/>
          <w:sz w:val="22"/>
          <w:szCs w:val="22"/>
        </w:rPr>
      </w:pPr>
    </w:p>
    <w:p w14:paraId="28B4030D" w14:textId="77777777" w:rsidR="009903F6" w:rsidRPr="00D01809" w:rsidRDefault="009903F6" w:rsidP="00F23EB0">
      <w:pPr>
        <w:spacing w:line="276" w:lineRule="auto"/>
        <w:jc w:val="both"/>
        <w:rPr>
          <w:rFonts w:ascii="Verdana" w:hAnsi="Verdana" w:cs="Georgia"/>
          <w:i/>
          <w:iCs/>
          <w:sz w:val="22"/>
          <w:szCs w:val="22"/>
        </w:rPr>
      </w:pPr>
    </w:p>
    <w:p w14:paraId="100DEBD7" w14:textId="47E359BC" w:rsidR="009903F6" w:rsidRPr="003E2EFC" w:rsidRDefault="009903F6" w:rsidP="00D87292">
      <w:pPr>
        <w:spacing w:line="360" w:lineRule="auto"/>
        <w:jc w:val="both"/>
        <w:rPr>
          <w:rFonts w:ascii="Verdana" w:hAnsi="Verdana" w:cs="Georgia"/>
          <w:sz w:val="22"/>
          <w:szCs w:val="22"/>
        </w:rPr>
      </w:pPr>
      <w:r w:rsidRPr="00D01809">
        <w:rPr>
          <w:rFonts w:ascii="Verdana" w:hAnsi="Verdana" w:cs="Georgia"/>
          <w:sz w:val="22"/>
          <w:szCs w:val="22"/>
        </w:rPr>
        <w:t>De la lectura del artículo previamente citado, puede establecerse</w:t>
      </w:r>
      <w:r w:rsidR="00227249" w:rsidRPr="00D01809">
        <w:rPr>
          <w:rFonts w:ascii="Verdana" w:hAnsi="Verdana" w:cs="Georgia"/>
          <w:sz w:val="22"/>
          <w:szCs w:val="22"/>
        </w:rPr>
        <w:t xml:space="preserve"> que </w:t>
      </w:r>
      <w:r w:rsidR="00227249" w:rsidRPr="003E2EFC">
        <w:rPr>
          <w:rFonts w:ascii="Verdana" w:hAnsi="Verdana" w:cs="Georgia"/>
          <w:sz w:val="22"/>
          <w:szCs w:val="22"/>
        </w:rPr>
        <w:t>la ley que reguló la organización y el funcionamiento del Sistema General de Regalías, en el tema relacionado con la</w:t>
      </w:r>
      <w:r w:rsidR="00D13262" w:rsidRPr="003E2EFC">
        <w:rPr>
          <w:rFonts w:ascii="Verdana" w:hAnsi="Verdana" w:cs="Georgia"/>
          <w:sz w:val="22"/>
          <w:szCs w:val="22"/>
        </w:rPr>
        <w:t xml:space="preserve"> autorización de</w:t>
      </w:r>
      <w:r w:rsidR="00227249" w:rsidRPr="003E2EFC">
        <w:rPr>
          <w:rFonts w:ascii="Verdana" w:hAnsi="Verdana" w:cs="Georgia"/>
          <w:sz w:val="22"/>
          <w:szCs w:val="22"/>
        </w:rPr>
        <w:t xml:space="preserve"> </w:t>
      </w:r>
      <w:r w:rsidR="00227249" w:rsidRPr="003E2EFC">
        <w:rPr>
          <w:rFonts w:ascii="Verdana" w:hAnsi="Verdana" w:cs="Georgia"/>
          <w:b/>
          <w:bCs/>
          <w:sz w:val="22"/>
          <w:szCs w:val="22"/>
        </w:rPr>
        <w:t>vigencias futuras</w:t>
      </w:r>
      <w:r w:rsidR="00EC4916" w:rsidRPr="003E2EFC">
        <w:rPr>
          <w:rFonts w:ascii="Verdana" w:hAnsi="Verdana" w:cs="Georgia"/>
          <w:b/>
          <w:bCs/>
          <w:sz w:val="22"/>
          <w:szCs w:val="22"/>
        </w:rPr>
        <w:t xml:space="preserve"> </w:t>
      </w:r>
      <w:r w:rsidR="00EC4916" w:rsidRPr="003E2EFC">
        <w:rPr>
          <w:rFonts w:ascii="Verdana" w:hAnsi="Verdana" w:cs="Georgia"/>
          <w:sz w:val="22"/>
          <w:szCs w:val="22"/>
        </w:rPr>
        <w:t>co</w:t>
      </w:r>
      <w:r w:rsidR="003F0CBA" w:rsidRPr="003E2EFC">
        <w:rPr>
          <w:rFonts w:ascii="Verdana" w:hAnsi="Verdana" w:cs="Georgia"/>
          <w:sz w:val="22"/>
          <w:szCs w:val="22"/>
        </w:rPr>
        <w:t>n cargo</w:t>
      </w:r>
      <w:r w:rsidR="00EC4916" w:rsidRPr="003E2EFC">
        <w:rPr>
          <w:rFonts w:ascii="Verdana" w:hAnsi="Verdana" w:cs="Georgia"/>
          <w:sz w:val="22"/>
          <w:szCs w:val="22"/>
        </w:rPr>
        <w:t xml:space="preserve"> a los recursos de l</w:t>
      </w:r>
      <w:r w:rsidR="00227249" w:rsidRPr="003E2EFC">
        <w:rPr>
          <w:rFonts w:ascii="Verdana" w:hAnsi="Verdana" w:cs="Georgia"/>
          <w:sz w:val="22"/>
          <w:szCs w:val="22"/>
        </w:rPr>
        <w:t xml:space="preserve">as Asignaciones Directas de regalías y compensaciones, la Asignación para la Inversión Local y el 60% de la Asignación para la Inversión Regional que le corresponde a los departamentos, </w:t>
      </w:r>
      <w:r w:rsidR="00227249" w:rsidRPr="003E2EFC">
        <w:rPr>
          <w:rFonts w:ascii="Verdana" w:hAnsi="Verdana" w:cs="Georgia"/>
          <w:b/>
          <w:bCs/>
          <w:sz w:val="22"/>
          <w:szCs w:val="22"/>
        </w:rPr>
        <w:t>hizo una remisión expresa a</w:t>
      </w:r>
      <w:r w:rsidR="00B12974" w:rsidRPr="003E2EFC">
        <w:rPr>
          <w:rFonts w:ascii="Verdana" w:hAnsi="Verdana" w:cs="Georgia"/>
          <w:b/>
          <w:bCs/>
          <w:sz w:val="22"/>
          <w:szCs w:val="22"/>
        </w:rPr>
        <w:t xml:space="preserve"> </w:t>
      </w:r>
      <w:r w:rsidR="00227249" w:rsidRPr="003E2EFC">
        <w:rPr>
          <w:rFonts w:ascii="Verdana" w:hAnsi="Verdana" w:cs="Georgia"/>
          <w:b/>
          <w:bCs/>
          <w:sz w:val="22"/>
          <w:szCs w:val="22"/>
        </w:rPr>
        <w:t>las reglas definidas por los literales a), b) y c) del artículo 12 la Ley 819 de 2003</w:t>
      </w:r>
      <w:r w:rsidR="00EC4916" w:rsidRPr="003E2EFC">
        <w:rPr>
          <w:rStyle w:val="Refdenotaalpie"/>
          <w:rFonts w:ascii="Verdana" w:hAnsi="Verdana" w:cs="Georgia"/>
          <w:sz w:val="22"/>
          <w:szCs w:val="22"/>
        </w:rPr>
        <w:footnoteReference w:id="3"/>
      </w:r>
      <w:r w:rsidR="00127347" w:rsidRPr="003E2EFC">
        <w:rPr>
          <w:rFonts w:ascii="Verdana" w:hAnsi="Verdana" w:cs="Georgia"/>
          <w:sz w:val="22"/>
          <w:szCs w:val="22"/>
        </w:rPr>
        <w:t xml:space="preserve">, </w:t>
      </w:r>
      <w:r w:rsidR="003F0CBA" w:rsidRPr="003E2EFC">
        <w:rPr>
          <w:rFonts w:ascii="Verdana" w:hAnsi="Verdana" w:cs="Georgia"/>
          <w:sz w:val="22"/>
          <w:szCs w:val="22"/>
        </w:rPr>
        <w:t>las cuales establecen</w:t>
      </w:r>
      <w:r w:rsidR="00D13262" w:rsidRPr="003E2EFC">
        <w:rPr>
          <w:rFonts w:ascii="Verdana" w:hAnsi="Verdana" w:cs="Georgia"/>
          <w:sz w:val="22"/>
          <w:szCs w:val="22"/>
        </w:rPr>
        <w:t xml:space="preserve"> que para autorizar la asunción e obligaciones que afecten presupuestos de vigencias futuras, se debe cumplir que</w:t>
      </w:r>
      <w:r w:rsidR="00127347" w:rsidRPr="003E2EFC">
        <w:rPr>
          <w:rFonts w:ascii="Verdana" w:hAnsi="Verdana" w:cs="Georgia"/>
          <w:sz w:val="22"/>
          <w:szCs w:val="22"/>
        </w:rPr>
        <w:t>:</w:t>
      </w:r>
    </w:p>
    <w:p w14:paraId="0E5B5039" w14:textId="0F888B38" w:rsidR="00127347" w:rsidRPr="003E2EFC" w:rsidRDefault="00127347" w:rsidP="00074E7A">
      <w:pPr>
        <w:spacing w:line="360" w:lineRule="auto"/>
        <w:ind w:left="708"/>
        <w:jc w:val="both"/>
        <w:rPr>
          <w:rFonts w:ascii="Verdana" w:hAnsi="Verdana" w:cs="Georgia"/>
          <w:sz w:val="22"/>
          <w:szCs w:val="22"/>
        </w:rPr>
      </w:pPr>
      <w:r w:rsidRPr="003E2EFC">
        <w:rPr>
          <w:rFonts w:ascii="Verdana" w:hAnsi="Verdana" w:cs="Georgia"/>
          <w:i/>
          <w:iCs/>
          <w:sz w:val="22"/>
          <w:szCs w:val="22"/>
        </w:rPr>
        <w:t>a) El monto máximo de vigencias futuras, el plazo y las condiciones de las mismas consulte las metas plurianuales del Marco Fiscal de Mediano Plazo de que trata el artículo 1º de esta ley</w:t>
      </w:r>
      <w:r w:rsidRPr="003E2EFC">
        <w:rPr>
          <w:rFonts w:ascii="Verdana" w:hAnsi="Verdana" w:cs="Georgia"/>
          <w:sz w:val="22"/>
          <w:szCs w:val="22"/>
        </w:rPr>
        <w:t>;</w:t>
      </w:r>
    </w:p>
    <w:p w14:paraId="60215D77" w14:textId="77777777" w:rsidR="00127347" w:rsidRPr="003E2EFC" w:rsidRDefault="00127347" w:rsidP="00127347">
      <w:pPr>
        <w:spacing w:line="360" w:lineRule="auto"/>
        <w:jc w:val="both"/>
        <w:rPr>
          <w:rFonts w:ascii="Verdana" w:hAnsi="Verdana" w:cs="Georgia"/>
          <w:sz w:val="22"/>
          <w:szCs w:val="22"/>
        </w:rPr>
      </w:pPr>
    </w:p>
    <w:p w14:paraId="7B0B985C" w14:textId="69721F56" w:rsidR="00127347" w:rsidRPr="003E2EFC" w:rsidRDefault="00127347" w:rsidP="00074E7A">
      <w:pPr>
        <w:spacing w:line="360" w:lineRule="auto"/>
        <w:ind w:left="708"/>
        <w:jc w:val="both"/>
        <w:rPr>
          <w:rFonts w:ascii="Verdana" w:hAnsi="Verdana" w:cs="Georgia"/>
          <w:i/>
          <w:iCs/>
          <w:sz w:val="22"/>
          <w:szCs w:val="22"/>
        </w:rPr>
      </w:pPr>
      <w:r w:rsidRPr="003E2EFC">
        <w:rPr>
          <w:rFonts w:ascii="Verdana" w:hAnsi="Verdana" w:cs="Georgia"/>
          <w:i/>
          <w:iCs/>
          <w:sz w:val="22"/>
          <w:szCs w:val="22"/>
        </w:rPr>
        <w:t>b) Como mínimo, de las vigencias futuras que se soliciten se deberá contar con apropiación del quince por ciento (15%) en la vigencia fiscal en la que estas sean autorizadas;</w:t>
      </w:r>
    </w:p>
    <w:p w14:paraId="06E1047A" w14:textId="77777777" w:rsidR="00127347" w:rsidRPr="003E2EFC" w:rsidRDefault="00127347" w:rsidP="00127347">
      <w:pPr>
        <w:spacing w:line="360" w:lineRule="auto"/>
        <w:jc w:val="both"/>
        <w:rPr>
          <w:rFonts w:ascii="Verdana" w:hAnsi="Verdana" w:cs="Georgia"/>
          <w:sz w:val="22"/>
          <w:szCs w:val="22"/>
        </w:rPr>
      </w:pPr>
    </w:p>
    <w:p w14:paraId="5836CFB4" w14:textId="5E7F9965" w:rsidR="00F23EB0" w:rsidRPr="00D01809" w:rsidRDefault="00127347" w:rsidP="00AE7F0E">
      <w:pPr>
        <w:spacing w:line="360" w:lineRule="auto"/>
        <w:ind w:left="708"/>
        <w:jc w:val="both"/>
        <w:rPr>
          <w:rFonts w:ascii="Verdana" w:hAnsi="Verdana" w:cs="Georgia"/>
          <w:i/>
          <w:iCs/>
          <w:sz w:val="22"/>
          <w:szCs w:val="22"/>
        </w:rPr>
      </w:pPr>
      <w:r w:rsidRPr="003E2EFC">
        <w:rPr>
          <w:rFonts w:ascii="Verdana" w:hAnsi="Verdana" w:cs="Georgia"/>
          <w:i/>
          <w:iCs/>
          <w:sz w:val="22"/>
          <w:szCs w:val="22"/>
        </w:rPr>
        <w:t>c) Cuando se trate de proyectos que conlleven inversión nacional deberá obtenerse el concepto previo y favorable del Departamento Nacional de Planeación.</w:t>
      </w:r>
    </w:p>
    <w:p w14:paraId="0A2270CA" w14:textId="77777777" w:rsidR="00D13262" w:rsidRPr="00D01809" w:rsidRDefault="00D13262" w:rsidP="00D13262">
      <w:pPr>
        <w:spacing w:line="360" w:lineRule="auto"/>
        <w:jc w:val="both"/>
        <w:rPr>
          <w:rFonts w:ascii="Verdana" w:hAnsi="Verdana" w:cs="Georgia"/>
          <w:szCs w:val="22"/>
        </w:rPr>
      </w:pPr>
    </w:p>
    <w:p w14:paraId="602C9ECB" w14:textId="6566C428" w:rsidR="00004AD7" w:rsidRPr="00D01809" w:rsidRDefault="00D13262" w:rsidP="00D13262">
      <w:pPr>
        <w:spacing w:line="360" w:lineRule="auto"/>
        <w:jc w:val="both"/>
        <w:rPr>
          <w:rFonts w:ascii="Verdana" w:hAnsi="Verdana" w:cs="Georgia"/>
          <w:sz w:val="22"/>
          <w:szCs w:val="22"/>
        </w:rPr>
      </w:pPr>
      <w:r w:rsidRPr="00D01809">
        <w:rPr>
          <w:rFonts w:ascii="Verdana" w:hAnsi="Verdana" w:cs="Georgia"/>
          <w:sz w:val="22"/>
          <w:szCs w:val="22"/>
        </w:rPr>
        <w:lastRenderedPageBreak/>
        <w:t>De otro lado,</w:t>
      </w:r>
      <w:r w:rsidR="0099063D" w:rsidRPr="00D01809">
        <w:rPr>
          <w:rFonts w:ascii="Verdana" w:hAnsi="Verdana" w:cs="Georgia"/>
          <w:sz w:val="22"/>
          <w:szCs w:val="22"/>
        </w:rPr>
        <w:t xml:space="preserve"> el artículo 159 de la Ley 2056 de 2020 estableció las condiciones para la autorización de vigencias futuras excepcionales, en los siguientes términos:</w:t>
      </w:r>
    </w:p>
    <w:p w14:paraId="328021A7" w14:textId="77777777" w:rsidR="0099063D" w:rsidRPr="00D01809" w:rsidRDefault="0099063D" w:rsidP="00D13262">
      <w:pPr>
        <w:spacing w:line="360" w:lineRule="auto"/>
        <w:jc w:val="both"/>
        <w:rPr>
          <w:rFonts w:ascii="Verdana" w:hAnsi="Verdana" w:cs="Georgia"/>
          <w:sz w:val="22"/>
          <w:szCs w:val="22"/>
        </w:rPr>
      </w:pPr>
    </w:p>
    <w:p w14:paraId="3751FDCE" w14:textId="77777777" w:rsidR="00F23EB0" w:rsidRPr="00D01809" w:rsidRDefault="00F23EB0" w:rsidP="00F23EB0">
      <w:pPr>
        <w:spacing w:line="276" w:lineRule="auto"/>
        <w:ind w:left="708"/>
        <w:jc w:val="both"/>
        <w:rPr>
          <w:rFonts w:ascii="Verdana" w:hAnsi="Verdana" w:cs="Georgia"/>
          <w:i/>
          <w:iCs/>
          <w:sz w:val="22"/>
          <w:szCs w:val="22"/>
        </w:rPr>
      </w:pPr>
      <w:r w:rsidRPr="00D01809">
        <w:rPr>
          <w:rFonts w:ascii="Verdana" w:hAnsi="Verdana" w:cs="Georgia"/>
          <w:b/>
          <w:bCs/>
          <w:i/>
          <w:iCs/>
          <w:sz w:val="22"/>
          <w:szCs w:val="22"/>
        </w:rPr>
        <w:t xml:space="preserve">ARTÍCULO 159. Vigencias futuras excepcionales. </w:t>
      </w:r>
      <w:r w:rsidRPr="00D01809">
        <w:rPr>
          <w:rFonts w:ascii="Verdana" w:hAnsi="Verdana" w:cs="Georgia"/>
          <w:i/>
          <w:iCs/>
          <w:sz w:val="22"/>
          <w:szCs w:val="22"/>
        </w:rPr>
        <w:t>Las entidades beneficiarias de los recursos del Sistema General de Regalías podrán solicitar autorización de la asunción de obligaciones que afecten presupuestos de vigencias futuras sin apropiación en el presupuesto del año en que se concede la autorización para proyectos de inversión que sean ejecutados bajo la modalidad de obras por regalías.</w:t>
      </w:r>
    </w:p>
    <w:p w14:paraId="5F828B1F" w14:textId="77777777" w:rsidR="00F23EB0" w:rsidRPr="00D01809" w:rsidRDefault="00F23EB0" w:rsidP="00F23EB0">
      <w:pPr>
        <w:spacing w:line="276" w:lineRule="auto"/>
        <w:ind w:left="708"/>
        <w:jc w:val="both"/>
        <w:rPr>
          <w:rFonts w:ascii="Verdana" w:hAnsi="Verdana" w:cs="Georgia"/>
          <w:i/>
          <w:iCs/>
          <w:sz w:val="22"/>
          <w:szCs w:val="22"/>
        </w:rPr>
      </w:pPr>
    </w:p>
    <w:p w14:paraId="3EE63EF2" w14:textId="476F2023" w:rsidR="00F23EB0" w:rsidRPr="00D01809" w:rsidRDefault="00F23EB0" w:rsidP="00F23EB0">
      <w:pPr>
        <w:spacing w:line="276" w:lineRule="auto"/>
        <w:ind w:left="708"/>
        <w:jc w:val="both"/>
        <w:rPr>
          <w:rFonts w:ascii="Verdana" w:hAnsi="Verdana" w:cs="Georgia"/>
          <w:i/>
          <w:iCs/>
          <w:sz w:val="22"/>
          <w:szCs w:val="22"/>
        </w:rPr>
      </w:pPr>
      <w:r w:rsidRPr="00D01809">
        <w:rPr>
          <w:rFonts w:ascii="Verdana" w:hAnsi="Verdana" w:cs="Georgia"/>
          <w:i/>
          <w:iCs/>
          <w:sz w:val="22"/>
          <w:szCs w:val="22"/>
        </w:rPr>
        <w:t xml:space="preserve"> Estas autorizaciones no podrán expedirse para períodos superiores a 4 bienios que deberá corresponder al plazo máximo de ejecución de los proyectos de inversión, no podrán exceder el 50% de las proyecciones anuales de ingresos del Plan de Recursos para la respectiva entidad territorial, ni superar el periodo de gobierno respectivo.</w:t>
      </w:r>
    </w:p>
    <w:p w14:paraId="2209ADDF" w14:textId="77777777" w:rsidR="00F23EB0" w:rsidRPr="00D01809" w:rsidRDefault="00F23EB0" w:rsidP="00F23EB0">
      <w:pPr>
        <w:spacing w:line="276" w:lineRule="auto"/>
        <w:ind w:left="708"/>
        <w:jc w:val="both"/>
        <w:rPr>
          <w:rFonts w:ascii="Verdana" w:hAnsi="Verdana" w:cs="Georgia"/>
          <w:i/>
          <w:iCs/>
          <w:sz w:val="22"/>
          <w:szCs w:val="22"/>
        </w:rPr>
      </w:pPr>
    </w:p>
    <w:p w14:paraId="7A4A048D" w14:textId="458BD945" w:rsidR="00B12974" w:rsidRPr="00D01809" w:rsidRDefault="0028122D" w:rsidP="00B12974">
      <w:pPr>
        <w:pStyle w:val="03Cuerpo"/>
        <w:spacing w:line="360" w:lineRule="auto"/>
        <w:ind w:firstLine="0"/>
        <w:rPr>
          <w:rFonts w:ascii="Verdana" w:hAnsi="Verdana" w:cs="Georgia"/>
          <w:szCs w:val="22"/>
        </w:rPr>
      </w:pPr>
      <w:r w:rsidRPr="00D01809">
        <w:rPr>
          <w:rFonts w:ascii="Verdana" w:hAnsi="Verdana" w:cs="Georgia"/>
          <w:szCs w:val="22"/>
        </w:rPr>
        <w:t xml:space="preserve">De acuerdo con lo mencionado, </w:t>
      </w:r>
      <w:r w:rsidR="004B59BC" w:rsidRPr="00D01809">
        <w:rPr>
          <w:rFonts w:ascii="Verdana" w:hAnsi="Verdana" w:cs="Georgia"/>
          <w:szCs w:val="22"/>
        </w:rPr>
        <w:t xml:space="preserve">puede decirse que </w:t>
      </w:r>
      <w:r w:rsidR="00232CD2" w:rsidRPr="003E2EFC">
        <w:rPr>
          <w:rFonts w:ascii="Verdana" w:hAnsi="Verdana" w:cs="Georgia"/>
          <w:szCs w:val="22"/>
        </w:rPr>
        <w:t>de conformidad con la</w:t>
      </w:r>
      <w:r w:rsidRPr="003E2EFC">
        <w:rPr>
          <w:rFonts w:ascii="Verdana" w:hAnsi="Verdana" w:cs="Georgia"/>
          <w:szCs w:val="22"/>
        </w:rPr>
        <w:t xml:space="preserve"> Ley 2056 de 2020</w:t>
      </w:r>
      <w:r w:rsidR="00B12974" w:rsidRPr="003E2EFC">
        <w:rPr>
          <w:rFonts w:ascii="Verdana" w:hAnsi="Verdana" w:cs="Georgia"/>
          <w:szCs w:val="22"/>
        </w:rPr>
        <w:t xml:space="preserve"> las vigencias futuras </w:t>
      </w:r>
      <w:r w:rsidRPr="003E2EFC">
        <w:rPr>
          <w:rFonts w:ascii="Verdana" w:hAnsi="Verdana" w:cs="Georgia"/>
          <w:szCs w:val="22"/>
        </w:rPr>
        <w:t>en el S</w:t>
      </w:r>
      <w:r w:rsidR="00B7726F" w:rsidRPr="003E2EFC">
        <w:rPr>
          <w:rFonts w:ascii="Verdana" w:hAnsi="Verdana" w:cs="Georgia"/>
          <w:szCs w:val="22"/>
        </w:rPr>
        <w:t>istema General de Regalías</w:t>
      </w:r>
      <w:r w:rsidR="00232CD2" w:rsidRPr="003E2EFC">
        <w:rPr>
          <w:rFonts w:ascii="Verdana" w:hAnsi="Verdana" w:cs="Georgia"/>
          <w:szCs w:val="22"/>
        </w:rPr>
        <w:t xml:space="preserve"> </w:t>
      </w:r>
      <w:r w:rsidR="004E1917" w:rsidRPr="003E2EFC">
        <w:rPr>
          <w:rFonts w:ascii="Verdana" w:hAnsi="Verdana" w:cs="Georgia"/>
          <w:szCs w:val="22"/>
        </w:rPr>
        <w:t xml:space="preserve">contempladas en los artículos </w:t>
      </w:r>
      <w:r w:rsidR="004B59BC" w:rsidRPr="003E2EFC">
        <w:rPr>
          <w:rFonts w:ascii="Verdana" w:hAnsi="Verdana" w:cs="Georgia"/>
          <w:iCs/>
          <w:szCs w:val="22"/>
        </w:rPr>
        <w:t>157 y 158</w:t>
      </w:r>
      <w:r w:rsidR="004E1917" w:rsidRPr="003E2EFC">
        <w:rPr>
          <w:rFonts w:ascii="Verdana" w:hAnsi="Verdana" w:cs="Georgia"/>
          <w:iCs/>
          <w:szCs w:val="22"/>
        </w:rPr>
        <w:t xml:space="preserve"> – </w:t>
      </w:r>
      <w:r w:rsidR="004E1917" w:rsidRPr="003E2EFC">
        <w:rPr>
          <w:rFonts w:ascii="Verdana" w:hAnsi="Verdana" w:cs="Georgia"/>
          <w:i/>
          <w:szCs w:val="22"/>
        </w:rPr>
        <w:t xml:space="preserve">antes conocidas </w:t>
      </w:r>
      <w:r w:rsidR="00B47C16" w:rsidRPr="003E2EFC">
        <w:rPr>
          <w:rFonts w:ascii="Verdana" w:hAnsi="Verdana" w:cs="Georgia"/>
          <w:i/>
          <w:szCs w:val="22"/>
        </w:rPr>
        <w:t>como Vigencias Futuras de Recursos</w:t>
      </w:r>
      <w:r w:rsidR="00232CD2" w:rsidRPr="003E2EFC">
        <w:rPr>
          <w:rStyle w:val="Refdenotaalpie"/>
          <w:rFonts w:ascii="Verdana" w:hAnsi="Verdana" w:cs="Georgia"/>
          <w:iCs/>
          <w:szCs w:val="22"/>
        </w:rPr>
        <w:footnoteReference w:id="4"/>
      </w:r>
      <w:r w:rsidR="004E1917" w:rsidRPr="003E2EFC">
        <w:rPr>
          <w:rFonts w:ascii="Verdana" w:hAnsi="Verdana" w:cs="Georgia"/>
          <w:i/>
          <w:szCs w:val="22"/>
        </w:rPr>
        <w:t xml:space="preserve">-, </w:t>
      </w:r>
      <w:r w:rsidR="004E1917" w:rsidRPr="003E2EFC">
        <w:rPr>
          <w:rFonts w:ascii="Verdana" w:hAnsi="Verdana" w:cs="Georgia"/>
          <w:szCs w:val="22"/>
        </w:rPr>
        <w:t xml:space="preserve">implican que la ejecución de las obligaciones empieza en la misma vigencia en que fueron autorizadas y, por lo tanto, la respectiva entidad territorial debe contar con una apropiación presupuestal del quince por ciento (15%) como mínimo. En tanto que, si se trata de las vigencias futuras excepcionales contempladas en el artículo 159 </w:t>
      </w:r>
      <w:proofErr w:type="spellStart"/>
      <w:r w:rsidR="004E1917" w:rsidRPr="003E2EFC">
        <w:rPr>
          <w:rFonts w:ascii="Verdana" w:hAnsi="Verdana" w:cs="Georgia"/>
          <w:szCs w:val="22"/>
        </w:rPr>
        <w:t>ibídem</w:t>
      </w:r>
      <w:proofErr w:type="spellEnd"/>
      <w:r w:rsidR="00B12974" w:rsidRPr="003E2EFC">
        <w:rPr>
          <w:rFonts w:ascii="Verdana" w:hAnsi="Verdana" w:cs="Georgia"/>
          <w:szCs w:val="22"/>
        </w:rPr>
        <w:t xml:space="preserve">, no es necesario contar con una apropiación </w:t>
      </w:r>
      <w:r w:rsidR="0027080A" w:rsidRPr="003E2EFC">
        <w:rPr>
          <w:rFonts w:ascii="Verdana" w:hAnsi="Verdana" w:cs="Georgia"/>
          <w:szCs w:val="22"/>
        </w:rPr>
        <w:t>en el presupuesto del año en que se concede la autorización</w:t>
      </w:r>
      <w:r w:rsidR="00B12974" w:rsidRPr="003E2EFC">
        <w:rPr>
          <w:rFonts w:ascii="Verdana" w:hAnsi="Verdana" w:cs="Georgia"/>
          <w:szCs w:val="22"/>
        </w:rPr>
        <w:t xml:space="preserve"> y sólo pueden ser empleadas para financiar proyectos de inversión</w:t>
      </w:r>
      <w:r w:rsidR="0027080A" w:rsidRPr="003E2EFC">
        <w:t xml:space="preserve"> </w:t>
      </w:r>
      <w:r w:rsidR="0027080A" w:rsidRPr="003E2EFC">
        <w:rPr>
          <w:rFonts w:ascii="Verdana" w:hAnsi="Verdana" w:cs="Georgia"/>
          <w:szCs w:val="22"/>
        </w:rPr>
        <w:t>que sean ejecutados bajo la modalidad de obras por regalías</w:t>
      </w:r>
      <w:r w:rsidR="00B12974" w:rsidRPr="003E2EFC">
        <w:rPr>
          <w:rFonts w:ascii="Verdana" w:hAnsi="Verdana" w:cs="Georgia"/>
          <w:szCs w:val="22"/>
        </w:rPr>
        <w:t>.</w:t>
      </w:r>
      <w:r w:rsidR="00B12974" w:rsidRPr="00D01809">
        <w:rPr>
          <w:rFonts w:ascii="Verdana" w:hAnsi="Verdana" w:cs="Georgia"/>
          <w:szCs w:val="22"/>
        </w:rPr>
        <w:t xml:space="preserve"> </w:t>
      </w:r>
    </w:p>
    <w:p w14:paraId="689F5D26" w14:textId="77777777" w:rsidR="0027080A" w:rsidRPr="00D01809" w:rsidRDefault="0027080A" w:rsidP="00B12974">
      <w:pPr>
        <w:pStyle w:val="03Cuerpo"/>
        <w:spacing w:line="360" w:lineRule="auto"/>
        <w:ind w:firstLine="0"/>
        <w:rPr>
          <w:rFonts w:ascii="Verdana" w:hAnsi="Verdana" w:cs="Georgia"/>
          <w:szCs w:val="22"/>
        </w:rPr>
      </w:pPr>
    </w:p>
    <w:p w14:paraId="2BB11166" w14:textId="74E89D64" w:rsidR="00B12974" w:rsidRPr="00D01809" w:rsidRDefault="003928E6" w:rsidP="00B12974">
      <w:pPr>
        <w:pStyle w:val="03Cuerpo"/>
        <w:spacing w:line="360" w:lineRule="auto"/>
        <w:ind w:firstLine="0"/>
        <w:rPr>
          <w:rFonts w:ascii="Verdana" w:hAnsi="Verdana" w:cs="Georgia"/>
          <w:szCs w:val="22"/>
        </w:rPr>
      </w:pPr>
      <w:r w:rsidRPr="00D01809">
        <w:rPr>
          <w:rFonts w:ascii="Verdana" w:hAnsi="Verdana" w:cs="Georgia"/>
          <w:szCs w:val="22"/>
        </w:rPr>
        <w:t>En cuanto a la ejecución presupuestal, el artículo 161 de la Ley 2056 de 2020</w:t>
      </w:r>
      <w:r w:rsidRPr="00D01809">
        <w:t xml:space="preserve"> </w:t>
      </w:r>
      <w:r w:rsidRPr="00D01809">
        <w:rPr>
          <w:rFonts w:ascii="Verdana" w:hAnsi="Verdana" w:cs="Georgia"/>
          <w:szCs w:val="22"/>
        </w:rPr>
        <w:t xml:space="preserve">señaló que </w:t>
      </w:r>
      <w:r w:rsidRPr="00D01809">
        <w:rPr>
          <w:rFonts w:ascii="Verdana" w:hAnsi="Verdana" w:cs="Georgia"/>
          <w:i/>
          <w:iCs/>
          <w:szCs w:val="22"/>
        </w:rPr>
        <w:t>los compromisos presupuestales legalmente adquiridos, se cumplen o ejecutan, tratándose de contratos o convenios, con la recepción de los bienes y servicios y en los demás eventos, con el cumplimiento de los requisitos que hagan exigible su pago</w:t>
      </w:r>
      <w:r w:rsidRPr="00D01809">
        <w:rPr>
          <w:rFonts w:ascii="Verdana" w:hAnsi="Verdana" w:cs="Georgia"/>
          <w:szCs w:val="22"/>
        </w:rPr>
        <w:t>.</w:t>
      </w:r>
    </w:p>
    <w:p w14:paraId="1AEAF80C" w14:textId="433A9B6F" w:rsidR="007E604F" w:rsidRPr="00D01809" w:rsidRDefault="007E604F" w:rsidP="00B12974">
      <w:pPr>
        <w:pStyle w:val="03Cuerpo"/>
        <w:spacing w:line="360" w:lineRule="auto"/>
        <w:ind w:firstLine="0"/>
        <w:rPr>
          <w:rFonts w:ascii="Verdana" w:hAnsi="Verdana" w:cs="Georgia"/>
          <w:szCs w:val="22"/>
        </w:rPr>
      </w:pPr>
    </w:p>
    <w:p w14:paraId="3A69B835" w14:textId="261F1314" w:rsidR="007E604F" w:rsidRPr="00D01809" w:rsidRDefault="00AA0696" w:rsidP="00B12974">
      <w:pPr>
        <w:pStyle w:val="03Cuerpo"/>
        <w:spacing w:line="360" w:lineRule="auto"/>
        <w:ind w:firstLine="0"/>
        <w:rPr>
          <w:rFonts w:ascii="Verdana" w:hAnsi="Verdana" w:cs="Georgia"/>
          <w:szCs w:val="22"/>
        </w:rPr>
      </w:pPr>
      <w:r w:rsidRPr="00D01809">
        <w:rPr>
          <w:rFonts w:ascii="Verdana" w:hAnsi="Verdana" w:cs="Georgia"/>
          <w:szCs w:val="22"/>
        </w:rPr>
        <w:t xml:space="preserve">Así mismo, </w:t>
      </w:r>
      <w:r w:rsidR="0014021E" w:rsidRPr="00D01809">
        <w:rPr>
          <w:rFonts w:ascii="Verdana" w:hAnsi="Verdana" w:cs="Georgia"/>
          <w:szCs w:val="22"/>
        </w:rPr>
        <w:t xml:space="preserve">en el inciso segundo </w:t>
      </w:r>
      <w:r w:rsidRPr="00D01809">
        <w:rPr>
          <w:rFonts w:ascii="Verdana" w:hAnsi="Verdana" w:cs="Georgia"/>
          <w:szCs w:val="22"/>
        </w:rPr>
        <w:t>estipuló que previo a</w:t>
      </w:r>
      <w:r w:rsidR="007E604F" w:rsidRPr="00D01809">
        <w:rPr>
          <w:rFonts w:ascii="Verdana" w:hAnsi="Verdana" w:cs="Georgia"/>
          <w:szCs w:val="22"/>
        </w:rPr>
        <w:t xml:space="preserve"> </w:t>
      </w:r>
      <w:r w:rsidR="007E604F" w:rsidRPr="00D01809">
        <w:rPr>
          <w:rFonts w:ascii="Verdana" w:hAnsi="Verdana" w:cs="Georgia"/>
          <w:b/>
          <w:bCs/>
          <w:szCs w:val="22"/>
        </w:rPr>
        <w:t xml:space="preserve">pactar la recepción de bienes y servicios en </w:t>
      </w:r>
      <w:proofErr w:type="spellStart"/>
      <w:r w:rsidR="007E604F" w:rsidRPr="00D01809">
        <w:rPr>
          <w:rFonts w:ascii="Verdana" w:hAnsi="Verdana" w:cs="Georgia"/>
          <w:b/>
          <w:bCs/>
          <w:szCs w:val="22"/>
        </w:rPr>
        <w:t>bienalidades</w:t>
      </w:r>
      <w:proofErr w:type="spellEnd"/>
      <w:r w:rsidR="007E604F" w:rsidRPr="00D01809">
        <w:rPr>
          <w:rFonts w:ascii="Verdana" w:hAnsi="Verdana" w:cs="Georgia"/>
          <w:b/>
          <w:bCs/>
          <w:szCs w:val="22"/>
        </w:rPr>
        <w:t xml:space="preserve"> siguientes a la de la celebración del compromiso y se asuman dichas obligaciones con cargo a presupuestos </w:t>
      </w:r>
      <w:r w:rsidR="007E604F" w:rsidRPr="00D01809">
        <w:rPr>
          <w:rFonts w:ascii="Verdana" w:hAnsi="Verdana" w:cs="Georgia"/>
          <w:b/>
          <w:bCs/>
          <w:szCs w:val="22"/>
        </w:rPr>
        <w:lastRenderedPageBreak/>
        <w:t>de vigencias posteriores</w:t>
      </w:r>
      <w:r w:rsidR="007E604F" w:rsidRPr="00D01809">
        <w:rPr>
          <w:rFonts w:ascii="Verdana" w:hAnsi="Verdana" w:cs="Georgia"/>
          <w:szCs w:val="22"/>
        </w:rPr>
        <w:t xml:space="preserve">, </w:t>
      </w:r>
      <w:r w:rsidR="007E604F" w:rsidRPr="00D01809">
        <w:rPr>
          <w:rFonts w:ascii="Verdana" w:hAnsi="Verdana" w:cs="Georgia"/>
          <w:b/>
          <w:bCs/>
          <w:szCs w:val="22"/>
        </w:rPr>
        <w:t>se debe contar con una autorización de vigencias futuras</w:t>
      </w:r>
      <w:r w:rsidR="007E604F" w:rsidRPr="00D01809">
        <w:rPr>
          <w:rFonts w:ascii="Verdana" w:hAnsi="Verdana" w:cs="Georgia"/>
          <w:szCs w:val="22"/>
        </w:rPr>
        <w:t>.</w:t>
      </w:r>
      <w:r w:rsidR="00992510" w:rsidRPr="00D01809">
        <w:rPr>
          <w:rFonts w:ascii="Verdana" w:hAnsi="Verdana" w:cs="Georgia"/>
          <w:szCs w:val="22"/>
        </w:rPr>
        <w:t xml:space="preserve"> </w:t>
      </w:r>
    </w:p>
    <w:p w14:paraId="3BECA7F2" w14:textId="00F3C34A" w:rsidR="008D0810" w:rsidRPr="00D01809" w:rsidRDefault="008D0810" w:rsidP="00B12974">
      <w:pPr>
        <w:pStyle w:val="03Cuerpo"/>
        <w:spacing w:line="360" w:lineRule="auto"/>
        <w:ind w:firstLine="0"/>
        <w:rPr>
          <w:rFonts w:ascii="Verdana" w:hAnsi="Verdana" w:cs="Georgia"/>
          <w:szCs w:val="22"/>
        </w:rPr>
      </w:pPr>
    </w:p>
    <w:p w14:paraId="4CC4E63E" w14:textId="4B593787" w:rsidR="00143BCA" w:rsidRPr="00850086" w:rsidRDefault="008D0810" w:rsidP="00B12974">
      <w:pPr>
        <w:pStyle w:val="03Cuerpo"/>
        <w:spacing w:line="360" w:lineRule="auto"/>
        <w:ind w:firstLine="0"/>
        <w:rPr>
          <w:rFonts w:ascii="Verdana" w:hAnsi="Verdana" w:cs="Georgia"/>
          <w:szCs w:val="22"/>
        </w:rPr>
      </w:pPr>
      <w:r w:rsidRPr="00D01809">
        <w:rPr>
          <w:rFonts w:ascii="Verdana" w:hAnsi="Verdana" w:cs="Georgia"/>
          <w:szCs w:val="22"/>
        </w:rPr>
        <w:t xml:space="preserve">Además, </w:t>
      </w:r>
      <w:r w:rsidR="00143BCA" w:rsidRPr="00850086">
        <w:rPr>
          <w:rFonts w:ascii="Verdana" w:hAnsi="Verdana" w:cs="Georgia"/>
          <w:szCs w:val="22"/>
        </w:rPr>
        <w:t>en los parágrafos primero y segundo</w:t>
      </w:r>
      <w:r w:rsidR="003B0817" w:rsidRPr="00850086">
        <w:rPr>
          <w:rFonts w:ascii="Verdana" w:hAnsi="Verdana" w:cs="Georgia"/>
          <w:szCs w:val="22"/>
        </w:rPr>
        <w:t xml:space="preserve"> </w:t>
      </w:r>
      <w:r w:rsidR="00A94D75" w:rsidRPr="00850086">
        <w:rPr>
          <w:rFonts w:ascii="Verdana" w:hAnsi="Verdana" w:cs="Georgia"/>
          <w:szCs w:val="22"/>
        </w:rPr>
        <w:t xml:space="preserve">fijó reglas para </w:t>
      </w:r>
      <w:r w:rsidR="000F2441" w:rsidRPr="00850086">
        <w:rPr>
          <w:rFonts w:ascii="Verdana" w:hAnsi="Verdana" w:cs="Georgia"/>
          <w:szCs w:val="22"/>
        </w:rPr>
        <w:t>asumir</w:t>
      </w:r>
      <w:r w:rsidR="00A94D75" w:rsidRPr="00850086">
        <w:rPr>
          <w:rFonts w:ascii="Verdana" w:hAnsi="Verdana" w:cs="Georgia"/>
          <w:szCs w:val="22"/>
        </w:rPr>
        <w:t xml:space="preserve"> </w:t>
      </w:r>
      <w:r w:rsidR="00A94D75" w:rsidRPr="00850086">
        <w:rPr>
          <w:rFonts w:ascii="Verdana" w:hAnsi="Verdana" w:cs="Georgia"/>
          <w:b/>
          <w:bCs/>
          <w:szCs w:val="22"/>
        </w:rPr>
        <w:t xml:space="preserve">compromisos </w:t>
      </w:r>
      <w:r w:rsidR="000F2441" w:rsidRPr="00850086">
        <w:rPr>
          <w:rFonts w:ascii="Verdana" w:hAnsi="Verdana" w:cs="Georgia"/>
          <w:b/>
          <w:bCs/>
          <w:szCs w:val="22"/>
        </w:rPr>
        <w:t xml:space="preserve">cuya ejecución excede la </w:t>
      </w:r>
      <w:proofErr w:type="spellStart"/>
      <w:r w:rsidR="000F2441" w:rsidRPr="00850086">
        <w:rPr>
          <w:rFonts w:ascii="Verdana" w:hAnsi="Verdana" w:cs="Georgia"/>
          <w:b/>
          <w:bCs/>
          <w:szCs w:val="22"/>
        </w:rPr>
        <w:t>bienalidad</w:t>
      </w:r>
      <w:proofErr w:type="spellEnd"/>
      <w:r w:rsidR="000F2441" w:rsidRPr="00850086">
        <w:rPr>
          <w:rFonts w:ascii="Verdana" w:hAnsi="Verdana" w:cs="Georgia"/>
          <w:szCs w:val="22"/>
        </w:rPr>
        <w:t>, teniendo en cuenta si se dispone de apropiación suficiente con cargo al presupuesto del respectivo bienio</w:t>
      </w:r>
      <w:r w:rsidR="009106B9" w:rsidRPr="00850086">
        <w:rPr>
          <w:rFonts w:ascii="Verdana" w:hAnsi="Verdana" w:cs="Georgia"/>
          <w:szCs w:val="22"/>
        </w:rPr>
        <w:t xml:space="preserve"> (</w:t>
      </w:r>
      <w:r w:rsidR="00914EF0" w:rsidRPr="00850086">
        <w:rPr>
          <w:rFonts w:ascii="Verdana" w:hAnsi="Verdana" w:cs="Georgia"/>
          <w:i/>
          <w:szCs w:val="22"/>
        </w:rPr>
        <w:t xml:space="preserve">antes conocidas </w:t>
      </w:r>
      <w:r w:rsidR="009106B9" w:rsidRPr="00850086">
        <w:rPr>
          <w:rFonts w:ascii="Verdana" w:hAnsi="Verdana" w:cs="Georgia"/>
          <w:i/>
          <w:szCs w:val="22"/>
        </w:rPr>
        <w:t>como Vigencias Futuras de Ejecución</w:t>
      </w:r>
      <w:r w:rsidR="00D70B8A" w:rsidRPr="00850086">
        <w:rPr>
          <w:rStyle w:val="Refdenotaalpie"/>
          <w:rFonts w:ascii="Verdana" w:hAnsi="Verdana" w:cs="Georgia"/>
          <w:i/>
          <w:szCs w:val="22"/>
        </w:rPr>
        <w:footnoteReference w:id="5"/>
      </w:r>
      <w:r w:rsidR="009106B9" w:rsidRPr="00850086">
        <w:rPr>
          <w:rFonts w:ascii="Verdana" w:hAnsi="Verdana" w:cs="Georgia"/>
          <w:i/>
          <w:szCs w:val="22"/>
        </w:rPr>
        <w:t>)</w:t>
      </w:r>
      <w:r w:rsidR="000F2441" w:rsidRPr="00850086">
        <w:rPr>
          <w:rFonts w:ascii="Verdana" w:hAnsi="Verdana" w:cs="Georgia"/>
          <w:szCs w:val="22"/>
        </w:rPr>
        <w:t>, o si se requiere afectar del Presupuesto del SGR de posteriores bienios, así</w:t>
      </w:r>
      <w:r w:rsidR="00143BCA" w:rsidRPr="00850086">
        <w:rPr>
          <w:rFonts w:ascii="Verdana" w:hAnsi="Verdana" w:cs="Georgia"/>
          <w:szCs w:val="22"/>
        </w:rPr>
        <w:t>:</w:t>
      </w:r>
    </w:p>
    <w:p w14:paraId="286B10F7" w14:textId="2E769166" w:rsidR="00143BCA" w:rsidRPr="00850086" w:rsidRDefault="00143BCA" w:rsidP="00B12974">
      <w:pPr>
        <w:pStyle w:val="03Cuerpo"/>
        <w:spacing w:line="360" w:lineRule="auto"/>
        <w:ind w:firstLine="0"/>
        <w:rPr>
          <w:rFonts w:ascii="Verdana" w:hAnsi="Verdana" w:cs="Georgia"/>
          <w:szCs w:val="22"/>
        </w:rPr>
      </w:pPr>
    </w:p>
    <w:p w14:paraId="4F117236" w14:textId="29C3E9E2" w:rsidR="00143BCA" w:rsidRPr="00850086" w:rsidRDefault="00143BCA" w:rsidP="00143BCA">
      <w:pPr>
        <w:shd w:val="clear" w:color="auto" w:fill="FFFFFF"/>
        <w:spacing w:after="100" w:afterAutospacing="1" w:line="276" w:lineRule="auto"/>
        <w:ind w:left="708"/>
        <w:jc w:val="both"/>
        <w:rPr>
          <w:rFonts w:ascii="Verdana" w:hAnsi="Verdana"/>
          <w:i/>
          <w:iCs/>
          <w:color w:val="333333"/>
          <w:sz w:val="22"/>
          <w:szCs w:val="22"/>
          <w:lang w:val="es-CO" w:eastAsia="es-CO"/>
        </w:rPr>
      </w:pPr>
      <w:r w:rsidRPr="00850086">
        <w:rPr>
          <w:rFonts w:ascii="Verdana" w:hAnsi="Verdana"/>
          <w:b/>
          <w:bCs/>
          <w:i/>
          <w:iCs/>
          <w:color w:val="333333"/>
          <w:sz w:val="22"/>
          <w:szCs w:val="22"/>
          <w:lang w:val="es-CO" w:eastAsia="es-CO"/>
        </w:rPr>
        <w:t>PARÁGRAFO PRIMERO</w:t>
      </w:r>
      <w:r w:rsidRPr="00850086">
        <w:rPr>
          <w:rFonts w:ascii="Verdana" w:hAnsi="Verdana"/>
          <w:i/>
          <w:iCs/>
          <w:color w:val="333333"/>
          <w:sz w:val="22"/>
          <w:szCs w:val="22"/>
          <w:lang w:val="es-CO" w:eastAsia="es-CO"/>
        </w:rPr>
        <w:t xml:space="preserve">. Cuando se disponga de apropiación suficiente con cargo al presupuesto del respectivo bienio, se podrán celebrar compromisos cuya ejecución exceda la </w:t>
      </w:r>
      <w:proofErr w:type="spellStart"/>
      <w:r w:rsidRPr="00850086">
        <w:rPr>
          <w:rFonts w:ascii="Verdana" w:hAnsi="Verdana"/>
          <w:i/>
          <w:iCs/>
          <w:color w:val="333333"/>
          <w:sz w:val="22"/>
          <w:szCs w:val="22"/>
          <w:lang w:val="es-CO" w:eastAsia="es-CO"/>
        </w:rPr>
        <w:t>bienalidad</w:t>
      </w:r>
      <w:proofErr w:type="spellEnd"/>
      <w:r w:rsidRPr="00850086">
        <w:rPr>
          <w:rFonts w:ascii="Verdana" w:hAnsi="Verdana"/>
          <w:i/>
          <w:iCs/>
          <w:color w:val="333333"/>
          <w:sz w:val="22"/>
          <w:szCs w:val="22"/>
          <w:lang w:val="es-CO" w:eastAsia="es-CO"/>
        </w:rPr>
        <w:t xml:space="preserve"> y se cancelarán con cargo a la disponibilidad inicial del presupuesto del bienio siguiente.</w:t>
      </w:r>
    </w:p>
    <w:p w14:paraId="10C1302A" w14:textId="55EA6BC5" w:rsidR="00143BCA" w:rsidRPr="00D01809" w:rsidRDefault="00143BCA" w:rsidP="00143BCA">
      <w:pPr>
        <w:shd w:val="clear" w:color="auto" w:fill="FFFFFF"/>
        <w:spacing w:after="100" w:afterAutospacing="1" w:line="276" w:lineRule="auto"/>
        <w:ind w:left="708"/>
        <w:jc w:val="both"/>
        <w:rPr>
          <w:rFonts w:ascii="Verdana" w:hAnsi="Verdana"/>
          <w:i/>
          <w:iCs/>
          <w:color w:val="333333"/>
          <w:sz w:val="22"/>
          <w:szCs w:val="22"/>
          <w:lang w:val="es-CO" w:eastAsia="es-CO"/>
        </w:rPr>
      </w:pPr>
      <w:r w:rsidRPr="00850086">
        <w:rPr>
          <w:rFonts w:ascii="Verdana" w:hAnsi="Verdana"/>
          <w:b/>
          <w:bCs/>
          <w:i/>
          <w:iCs/>
          <w:color w:val="333333"/>
          <w:sz w:val="22"/>
          <w:szCs w:val="22"/>
          <w:lang w:val="es-CO" w:eastAsia="es-CO"/>
        </w:rPr>
        <w:t>PARÁGRAFO SEGUNDO.</w:t>
      </w:r>
      <w:r w:rsidRPr="00850086">
        <w:rPr>
          <w:rFonts w:ascii="Verdana" w:hAnsi="Verdana"/>
          <w:i/>
          <w:iCs/>
          <w:color w:val="333333"/>
          <w:sz w:val="22"/>
          <w:szCs w:val="22"/>
          <w:lang w:val="es-CO" w:eastAsia="es-CO"/>
        </w:rPr>
        <w:t xml:space="preserve"> La asunción de compromisos en las que se prevea la provisión de bienes y servicios con </w:t>
      </w:r>
      <w:bookmarkStart w:id="8" w:name="_Hlk94966144"/>
      <w:r w:rsidRPr="00850086">
        <w:rPr>
          <w:rFonts w:ascii="Verdana" w:hAnsi="Verdana"/>
          <w:i/>
          <w:iCs/>
          <w:color w:val="333333"/>
          <w:sz w:val="22"/>
          <w:szCs w:val="22"/>
          <w:lang w:val="es-CO" w:eastAsia="es-CO"/>
        </w:rPr>
        <w:t xml:space="preserve">afectación del Presupuesto del Sistema General de Regalías de posteriores </w:t>
      </w:r>
      <w:proofErr w:type="spellStart"/>
      <w:r w:rsidRPr="00850086">
        <w:rPr>
          <w:rFonts w:ascii="Verdana" w:hAnsi="Verdana"/>
          <w:i/>
          <w:iCs/>
          <w:color w:val="333333"/>
          <w:sz w:val="22"/>
          <w:szCs w:val="22"/>
          <w:lang w:val="es-CO" w:eastAsia="es-CO"/>
        </w:rPr>
        <w:t>bienalidades</w:t>
      </w:r>
      <w:bookmarkEnd w:id="8"/>
      <w:proofErr w:type="spellEnd"/>
      <w:r w:rsidRPr="00850086">
        <w:rPr>
          <w:rFonts w:ascii="Verdana" w:hAnsi="Verdana"/>
          <w:i/>
          <w:iCs/>
          <w:color w:val="333333"/>
          <w:sz w:val="22"/>
          <w:szCs w:val="22"/>
          <w:lang w:val="es-CO" w:eastAsia="es-CO"/>
        </w:rPr>
        <w:t>, deberán contar con la autorización de vigencias futuras para dar apertura al proceso de selección de contratistas.</w:t>
      </w:r>
    </w:p>
    <w:p w14:paraId="07459315" w14:textId="77777777" w:rsidR="0006439E" w:rsidRPr="00D01809" w:rsidRDefault="0006439E" w:rsidP="0006439E">
      <w:pPr>
        <w:spacing w:line="360" w:lineRule="auto"/>
        <w:jc w:val="both"/>
        <w:rPr>
          <w:rFonts w:ascii="Verdana" w:hAnsi="Verdana"/>
          <w:sz w:val="22"/>
          <w:szCs w:val="22"/>
        </w:rPr>
      </w:pPr>
    </w:p>
    <w:p w14:paraId="3F842AE9" w14:textId="77777777" w:rsidR="00BA7624" w:rsidRPr="00D01809" w:rsidRDefault="00BA7624" w:rsidP="0006439E">
      <w:pPr>
        <w:spacing w:line="360" w:lineRule="auto"/>
        <w:jc w:val="both"/>
        <w:rPr>
          <w:rFonts w:ascii="Verdana" w:hAnsi="Verdana"/>
          <w:b/>
          <w:sz w:val="22"/>
          <w:szCs w:val="22"/>
        </w:rPr>
      </w:pPr>
      <w:r w:rsidRPr="00D01809">
        <w:rPr>
          <w:rFonts w:ascii="Verdana" w:hAnsi="Verdana"/>
          <w:b/>
          <w:sz w:val="22"/>
          <w:szCs w:val="22"/>
        </w:rPr>
        <w:t>3.3.</w:t>
      </w:r>
      <w:proofErr w:type="gramStart"/>
      <w:r w:rsidRPr="00D01809">
        <w:rPr>
          <w:rFonts w:ascii="Verdana" w:hAnsi="Verdana"/>
          <w:b/>
          <w:sz w:val="22"/>
          <w:szCs w:val="22"/>
        </w:rPr>
        <w:t>-  Caso</w:t>
      </w:r>
      <w:proofErr w:type="gramEnd"/>
      <w:r w:rsidRPr="00D01809">
        <w:rPr>
          <w:rFonts w:ascii="Verdana" w:hAnsi="Verdana"/>
          <w:b/>
          <w:sz w:val="22"/>
          <w:szCs w:val="22"/>
        </w:rPr>
        <w:t xml:space="preserve"> concreto</w:t>
      </w:r>
    </w:p>
    <w:p w14:paraId="6537F28F" w14:textId="77777777" w:rsidR="00BA7624" w:rsidRPr="00D01809" w:rsidRDefault="00BA7624" w:rsidP="0006439E">
      <w:pPr>
        <w:spacing w:line="360" w:lineRule="auto"/>
        <w:jc w:val="both"/>
        <w:rPr>
          <w:rFonts w:ascii="Verdana" w:hAnsi="Verdana"/>
          <w:b/>
          <w:sz w:val="22"/>
          <w:szCs w:val="22"/>
        </w:rPr>
      </w:pPr>
    </w:p>
    <w:p w14:paraId="5A96FEBD" w14:textId="0A8232D3" w:rsidR="00F7687B" w:rsidRPr="00D01809" w:rsidRDefault="00A840A9" w:rsidP="0006439E">
      <w:pPr>
        <w:spacing w:line="360" w:lineRule="auto"/>
        <w:jc w:val="both"/>
        <w:rPr>
          <w:rFonts w:ascii="Verdana" w:hAnsi="Verdana"/>
          <w:sz w:val="22"/>
          <w:szCs w:val="22"/>
          <w:lang w:val="es-MX"/>
        </w:rPr>
      </w:pPr>
      <w:r w:rsidRPr="00D01809">
        <w:rPr>
          <w:rFonts w:ascii="Verdana" w:hAnsi="Verdana"/>
          <w:b/>
          <w:sz w:val="22"/>
          <w:szCs w:val="22"/>
        </w:rPr>
        <w:t>3.3.1-</w:t>
      </w:r>
      <w:r w:rsidRPr="00D01809">
        <w:rPr>
          <w:rFonts w:ascii="Verdana" w:hAnsi="Verdana"/>
          <w:sz w:val="22"/>
          <w:szCs w:val="22"/>
        </w:rPr>
        <w:t xml:space="preserve"> </w:t>
      </w:r>
      <w:r w:rsidR="0006439E" w:rsidRPr="00D01809">
        <w:rPr>
          <w:rFonts w:ascii="Verdana" w:hAnsi="Verdana"/>
          <w:sz w:val="22"/>
          <w:szCs w:val="22"/>
        </w:rPr>
        <w:t xml:space="preserve">Descendiendo al caso concreto, </w:t>
      </w:r>
      <w:r w:rsidR="00BA7624" w:rsidRPr="00D01809">
        <w:rPr>
          <w:rFonts w:ascii="Verdana" w:hAnsi="Verdana"/>
          <w:sz w:val="22"/>
          <w:szCs w:val="22"/>
        </w:rPr>
        <w:t xml:space="preserve">memora la Sala que el </w:t>
      </w:r>
      <w:r w:rsidR="00AC0326" w:rsidRPr="00D01809">
        <w:rPr>
          <w:rFonts w:ascii="Verdana" w:hAnsi="Verdana"/>
          <w:sz w:val="22"/>
          <w:szCs w:val="22"/>
        </w:rPr>
        <w:t>D</w:t>
      </w:r>
      <w:r w:rsidR="00BA7624" w:rsidRPr="00D01809">
        <w:rPr>
          <w:rFonts w:ascii="Verdana" w:hAnsi="Verdana"/>
          <w:sz w:val="22"/>
          <w:szCs w:val="22"/>
        </w:rPr>
        <w:t xml:space="preserve">epartamento de </w:t>
      </w:r>
      <w:r w:rsidR="0006439E" w:rsidRPr="00D01809">
        <w:rPr>
          <w:rFonts w:ascii="Verdana" w:hAnsi="Verdana"/>
          <w:sz w:val="22"/>
          <w:szCs w:val="22"/>
        </w:rPr>
        <w:t>Boyacá</w:t>
      </w:r>
      <w:r w:rsidRPr="00D01809">
        <w:rPr>
          <w:rFonts w:ascii="Verdana" w:hAnsi="Verdana"/>
          <w:sz w:val="22"/>
          <w:szCs w:val="22"/>
        </w:rPr>
        <w:t xml:space="preserve"> en su escrito de demanda</w:t>
      </w:r>
      <w:r w:rsidR="00AC0326" w:rsidRPr="00D01809">
        <w:rPr>
          <w:rFonts w:ascii="Verdana" w:hAnsi="Verdana"/>
          <w:sz w:val="22"/>
          <w:szCs w:val="22"/>
        </w:rPr>
        <w:t xml:space="preserve"> </w:t>
      </w:r>
      <w:r w:rsidR="00010B9F" w:rsidRPr="00D01809">
        <w:rPr>
          <w:rFonts w:ascii="Verdana" w:hAnsi="Verdana"/>
          <w:sz w:val="22"/>
          <w:szCs w:val="22"/>
        </w:rPr>
        <w:t>señaló que en el acuerdo demandado se presenta c</w:t>
      </w:r>
      <w:proofErr w:type="spellStart"/>
      <w:r w:rsidR="00FA2A36" w:rsidRPr="00D01809">
        <w:rPr>
          <w:rFonts w:ascii="Verdana" w:hAnsi="Verdana"/>
          <w:sz w:val="22"/>
          <w:szCs w:val="22"/>
          <w:lang w:val="es-MX"/>
        </w:rPr>
        <w:t>arencia</w:t>
      </w:r>
      <w:proofErr w:type="spellEnd"/>
      <w:r w:rsidR="00FA2A36" w:rsidRPr="00D01809">
        <w:rPr>
          <w:rFonts w:ascii="Verdana" w:hAnsi="Verdana"/>
          <w:sz w:val="22"/>
          <w:szCs w:val="22"/>
          <w:lang w:val="es-MX"/>
        </w:rPr>
        <w:t xml:space="preserve"> de objeto de la vigencia futura solicitada</w:t>
      </w:r>
      <w:r w:rsidR="00F27229" w:rsidRPr="00D01809">
        <w:rPr>
          <w:rFonts w:ascii="Verdana" w:hAnsi="Verdana"/>
          <w:sz w:val="22"/>
          <w:szCs w:val="22"/>
          <w:lang w:val="es-MX"/>
        </w:rPr>
        <w:t xml:space="preserve"> - Apropiación del 100% de los recursos en la vigencia actual, e inobservancia del literal b del artículo 12 de la Ley 819 de 2003 al no diferenciar el gasto de la vigencia presente (2021) y el contenido del compromiso futuro (2022), así como</w:t>
      </w:r>
      <w:r w:rsidR="00F46D5F" w:rsidRPr="00D01809">
        <w:rPr>
          <w:rFonts w:ascii="Verdana" w:hAnsi="Verdana"/>
          <w:sz w:val="22"/>
          <w:szCs w:val="22"/>
          <w:lang w:val="es-MX"/>
        </w:rPr>
        <w:t xml:space="preserve"> la</w:t>
      </w:r>
      <w:r w:rsidR="00F46D5F" w:rsidRPr="00D01809">
        <w:t xml:space="preserve"> </w:t>
      </w:r>
      <w:r w:rsidR="00F46D5F" w:rsidRPr="00D01809">
        <w:rPr>
          <w:rFonts w:ascii="Verdana" w:hAnsi="Verdana"/>
          <w:sz w:val="22"/>
          <w:szCs w:val="22"/>
          <w:lang w:val="es-MX"/>
        </w:rPr>
        <w:t>desavenencia</w:t>
      </w:r>
      <w:r w:rsidR="00F27229" w:rsidRPr="00D01809">
        <w:rPr>
          <w:rFonts w:ascii="Verdana" w:hAnsi="Verdana"/>
          <w:sz w:val="22"/>
          <w:szCs w:val="22"/>
          <w:lang w:val="es-MX"/>
        </w:rPr>
        <w:t xml:space="preserve"> de los principios de</w:t>
      </w:r>
      <w:r w:rsidR="00F46D5F" w:rsidRPr="00D01809">
        <w:rPr>
          <w:rFonts w:ascii="Verdana" w:hAnsi="Verdana"/>
          <w:sz w:val="22"/>
          <w:szCs w:val="22"/>
          <w:lang w:val="es-MX"/>
        </w:rPr>
        <w:t>l sistema presupuestal de</w:t>
      </w:r>
      <w:r w:rsidR="00F27229" w:rsidRPr="00D01809">
        <w:rPr>
          <w:rFonts w:ascii="Verdana" w:hAnsi="Verdana"/>
          <w:sz w:val="22"/>
          <w:szCs w:val="22"/>
          <w:lang w:val="es-MX"/>
        </w:rPr>
        <w:t xml:space="preserve"> anualidad y planeación.</w:t>
      </w:r>
    </w:p>
    <w:p w14:paraId="18B14F8B" w14:textId="65454F80" w:rsidR="00F27229" w:rsidRPr="00D01809" w:rsidRDefault="00F27229" w:rsidP="0006439E">
      <w:pPr>
        <w:spacing w:line="360" w:lineRule="auto"/>
        <w:jc w:val="both"/>
        <w:rPr>
          <w:rFonts w:ascii="Verdana" w:hAnsi="Verdana"/>
          <w:sz w:val="22"/>
          <w:szCs w:val="22"/>
          <w:lang w:val="es-MX"/>
        </w:rPr>
      </w:pPr>
    </w:p>
    <w:p w14:paraId="763C0C53" w14:textId="4682C4D0" w:rsidR="00650CD4" w:rsidRPr="00D01809" w:rsidRDefault="00A840A9" w:rsidP="00A704BB">
      <w:pPr>
        <w:spacing w:line="360" w:lineRule="auto"/>
        <w:jc w:val="both"/>
        <w:rPr>
          <w:rFonts w:ascii="Verdana" w:hAnsi="Verdana"/>
          <w:sz w:val="22"/>
          <w:szCs w:val="22"/>
        </w:rPr>
      </w:pPr>
      <w:r w:rsidRPr="00D01809">
        <w:rPr>
          <w:rFonts w:ascii="Verdana" w:hAnsi="Verdana"/>
          <w:sz w:val="22"/>
          <w:szCs w:val="22"/>
        </w:rPr>
        <w:t>En ese sentido, y conforme a las pruebas obrantes en el expediente, se tiene acreditado lo siguiente:</w:t>
      </w:r>
    </w:p>
    <w:p w14:paraId="21C54731" w14:textId="77777777" w:rsidR="00650CD4" w:rsidRPr="00D01809" w:rsidRDefault="00650CD4" w:rsidP="00A704BB">
      <w:pPr>
        <w:spacing w:line="360" w:lineRule="auto"/>
        <w:jc w:val="both"/>
        <w:rPr>
          <w:rFonts w:ascii="Verdana" w:hAnsi="Verdana"/>
          <w:sz w:val="22"/>
          <w:szCs w:val="22"/>
        </w:rPr>
      </w:pPr>
    </w:p>
    <w:p w14:paraId="72251E2F" w14:textId="5B349E75" w:rsidR="00532182" w:rsidRPr="00D01809" w:rsidRDefault="00650CD4" w:rsidP="00B17C8F">
      <w:pPr>
        <w:spacing w:line="360" w:lineRule="auto"/>
        <w:jc w:val="both"/>
        <w:rPr>
          <w:rFonts w:ascii="Verdana" w:hAnsi="Verdana"/>
          <w:sz w:val="22"/>
          <w:szCs w:val="22"/>
        </w:rPr>
      </w:pPr>
      <w:bookmarkStart w:id="9" w:name="_Hlk95035996"/>
      <w:r w:rsidRPr="00D01809">
        <w:rPr>
          <w:rFonts w:ascii="Verdana" w:hAnsi="Verdana"/>
          <w:sz w:val="22"/>
          <w:szCs w:val="22"/>
        </w:rPr>
        <w:t>- Mediante Decreto</w:t>
      </w:r>
      <w:r w:rsidRPr="00D01809">
        <w:t xml:space="preserve"> </w:t>
      </w:r>
      <w:r w:rsidRPr="00D01809">
        <w:rPr>
          <w:rFonts w:ascii="Verdana" w:hAnsi="Verdana"/>
          <w:sz w:val="22"/>
          <w:szCs w:val="22"/>
        </w:rPr>
        <w:t xml:space="preserve">Municipal No. 144 del </w:t>
      </w:r>
      <w:r w:rsidR="00B17C8F" w:rsidRPr="00D01809">
        <w:rPr>
          <w:rFonts w:ascii="Verdana" w:hAnsi="Verdana"/>
          <w:sz w:val="22"/>
          <w:szCs w:val="22"/>
        </w:rPr>
        <w:t>2</w:t>
      </w:r>
      <w:r w:rsidRPr="00D01809">
        <w:rPr>
          <w:rFonts w:ascii="Verdana" w:hAnsi="Verdana"/>
          <w:sz w:val="22"/>
          <w:szCs w:val="22"/>
        </w:rPr>
        <w:t xml:space="preserve"> de </w:t>
      </w:r>
      <w:r w:rsidR="00F12413" w:rsidRPr="00D01809">
        <w:rPr>
          <w:rFonts w:ascii="Verdana" w:hAnsi="Verdana"/>
          <w:sz w:val="22"/>
          <w:szCs w:val="22"/>
        </w:rPr>
        <w:t>a</w:t>
      </w:r>
      <w:r w:rsidRPr="00D01809">
        <w:rPr>
          <w:rFonts w:ascii="Verdana" w:hAnsi="Verdana"/>
          <w:sz w:val="22"/>
          <w:szCs w:val="22"/>
        </w:rPr>
        <w:t>gosto de 2021</w:t>
      </w:r>
      <w:r w:rsidR="00B17C8F" w:rsidRPr="00D01809">
        <w:rPr>
          <w:rFonts w:ascii="Verdana" w:hAnsi="Verdana"/>
          <w:sz w:val="22"/>
          <w:szCs w:val="22"/>
        </w:rPr>
        <w:t xml:space="preserve"> “</w:t>
      </w:r>
      <w:r w:rsidR="00B17C8F" w:rsidRPr="00D01809">
        <w:rPr>
          <w:rFonts w:ascii="Verdana" w:hAnsi="Verdana"/>
          <w:i/>
          <w:iCs/>
          <w:sz w:val="22"/>
          <w:szCs w:val="22"/>
        </w:rPr>
        <w:t>Por medio del cual se adoptan decisiones relacionada con proyectos de inversión financiados o cofinanciados con recursos del Sistema General de Regalías — SGR</w:t>
      </w:r>
      <w:r w:rsidR="00B17C8F" w:rsidRPr="00D01809">
        <w:rPr>
          <w:rFonts w:ascii="Verdana" w:hAnsi="Verdana"/>
          <w:sz w:val="22"/>
          <w:szCs w:val="22"/>
        </w:rPr>
        <w:t>”</w:t>
      </w:r>
      <w:r w:rsidR="00F12413" w:rsidRPr="00D01809">
        <w:rPr>
          <w:rFonts w:ascii="Verdana" w:hAnsi="Verdana"/>
          <w:sz w:val="22"/>
          <w:szCs w:val="22"/>
        </w:rPr>
        <w:t xml:space="preserve">, </w:t>
      </w:r>
      <w:r w:rsidR="00F37455" w:rsidRPr="00D01809">
        <w:rPr>
          <w:rFonts w:ascii="Verdana" w:hAnsi="Verdana"/>
          <w:sz w:val="22"/>
          <w:szCs w:val="22"/>
        </w:rPr>
        <w:t>c</w:t>
      </w:r>
      <w:proofErr w:type="spellStart"/>
      <w:r w:rsidR="00F37455" w:rsidRPr="00D01809">
        <w:rPr>
          <w:rFonts w:ascii="Verdana" w:hAnsi="Verdana"/>
          <w:sz w:val="22"/>
          <w:szCs w:val="22"/>
          <w:lang w:val="es-MX"/>
        </w:rPr>
        <w:t>arencia</w:t>
      </w:r>
      <w:proofErr w:type="spellEnd"/>
      <w:r w:rsidR="00F37455" w:rsidRPr="00D01809">
        <w:rPr>
          <w:rFonts w:ascii="Verdana" w:hAnsi="Verdana"/>
          <w:sz w:val="22"/>
          <w:szCs w:val="22"/>
          <w:lang w:val="es-MX"/>
        </w:rPr>
        <w:t xml:space="preserve"> </w:t>
      </w:r>
      <w:r w:rsidR="00F37455" w:rsidRPr="00D01809">
        <w:rPr>
          <w:rFonts w:ascii="Verdana" w:hAnsi="Verdana"/>
          <w:sz w:val="22"/>
          <w:szCs w:val="22"/>
          <w:lang w:val="es-MX"/>
        </w:rPr>
        <w:lastRenderedPageBreak/>
        <w:t xml:space="preserve">de objeto de la vigencia futura solicitada - Apropiación del 100% de los recursos </w:t>
      </w:r>
      <w:r w:rsidR="00F12413" w:rsidRPr="00D01809">
        <w:rPr>
          <w:rFonts w:ascii="Verdana" w:hAnsi="Verdana"/>
          <w:sz w:val="22"/>
          <w:szCs w:val="22"/>
        </w:rPr>
        <w:t>el alcalde el Municipio de Ráquira viabilizó, priorizó y aprobó el siguiente proyecto de inversión; designó la entidad pública ejecutora y la instancia encargada de adelantar la contratación de la interventoría</w:t>
      </w:r>
      <w:r w:rsidR="00D94965" w:rsidRPr="00D01809">
        <w:rPr>
          <w:rFonts w:ascii="Verdana" w:hAnsi="Verdana"/>
          <w:sz w:val="22"/>
          <w:szCs w:val="22"/>
        </w:rPr>
        <w:t>,</w:t>
      </w:r>
      <w:r w:rsidR="00F12413" w:rsidRPr="00D01809">
        <w:rPr>
          <w:rFonts w:ascii="Verdana" w:hAnsi="Verdana"/>
          <w:sz w:val="22"/>
          <w:szCs w:val="22"/>
        </w:rPr>
        <w:t xml:space="preserve"> tal como se detalla a continuación:</w:t>
      </w:r>
    </w:p>
    <w:p w14:paraId="17D054C2" w14:textId="316172A4" w:rsidR="00B17C8F" w:rsidRPr="00D01809" w:rsidRDefault="00B17C8F" w:rsidP="00B17C8F">
      <w:pPr>
        <w:spacing w:line="360" w:lineRule="auto"/>
        <w:jc w:val="both"/>
        <w:rPr>
          <w:rFonts w:ascii="Verdana" w:hAnsi="Verdana"/>
          <w:sz w:val="22"/>
          <w:szCs w:val="22"/>
        </w:rPr>
      </w:pPr>
    </w:p>
    <w:p w14:paraId="0277BA80" w14:textId="1AF0316D" w:rsidR="00B17C8F" w:rsidRPr="00D01809" w:rsidRDefault="00B17C8F" w:rsidP="00B17C8F">
      <w:pPr>
        <w:spacing w:line="360" w:lineRule="auto"/>
        <w:jc w:val="both"/>
        <w:rPr>
          <w:rFonts w:ascii="Verdana" w:hAnsi="Verdana"/>
          <w:sz w:val="22"/>
          <w:szCs w:val="22"/>
        </w:rPr>
      </w:pPr>
      <w:r w:rsidRPr="00D01809">
        <w:rPr>
          <w:noProof/>
        </w:rPr>
        <w:drawing>
          <wp:inline distT="0" distB="0" distL="0" distR="0" wp14:anchorId="0BA4F5EC" wp14:editId="5E0BAE48">
            <wp:extent cx="5613400" cy="2712791"/>
            <wp:effectExtent l="0" t="0" r="6350" b="0"/>
            <wp:docPr id="511080" name="Picture 511080"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511080" name="Picture 511080" descr="Tabla&#10;&#10;Descripción generada automáticamente"/>
                    <pic:cNvPicPr/>
                  </pic:nvPicPr>
                  <pic:blipFill>
                    <a:blip r:embed="rId12"/>
                    <a:stretch>
                      <a:fillRect/>
                    </a:stretch>
                  </pic:blipFill>
                  <pic:spPr>
                    <a:xfrm>
                      <a:off x="0" y="0"/>
                      <a:ext cx="5613400" cy="2712791"/>
                    </a:xfrm>
                    <a:prstGeom prst="rect">
                      <a:avLst/>
                    </a:prstGeom>
                  </pic:spPr>
                </pic:pic>
              </a:graphicData>
            </a:graphic>
          </wp:inline>
        </w:drawing>
      </w:r>
    </w:p>
    <w:bookmarkEnd w:id="9"/>
    <w:p w14:paraId="35113571" w14:textId="2B733033" w:rsidR="00216904" w:rsidRPr="00D01809" w:rsidRDefault="00216904" w:rsidP="00A704BB">
      <w:pPr>
        <w:spacing w:line="360" w:lineRule="auto"/>
        <w:jc w:val="both"/>
        <w:rPr>
          <w:rFonts w:ascii="Verdana" w:hAnsi="Verdana"/>
          <w:sz w:val="22"/>
          <w:szCs w:val="22"/>
        </w:rPr>
      </w:pPr>
    </w:p>
    <w:p w14:paraId="288C82A9" w14:textId="2AAAE7AF" w:rsidR="00B17C8F" w:rsidRPr="00D01809" w:rsidRDefault="00B17C8F" w:rsidP="00A704BB">
      <w:pPr>
        <w:spacing w:line="360" w:lineRule="auto"/>
        <w:jc w:val="both"/>
        <w:rPr>
          <w:rFonts w:ascii="Verdana" w:hAnsi="Verdana"/>
          <w:sz w:val="22"/>
          <w:szCs w:val="22"/>
        </w:rPr>
      </w:pPr>
      <w:r w:rsidRPr="00D01809">
        <w:rPr>
          <w:noProof/>
        </w:rPr>
        <w:lastRenderedPageBreak/>
        <w:drawing>
          <wp:inline distT="0" distB="0" distL="0" distR="0" wp14:anchorId="4F6B6A9D" wp14:editId="68491BBB">
            <wp:extent cx="5613400" cy="2902928"/>
            <wp:effectExtent l="0" t="0" r="6350" b="0"/>
            <wp:docPr id="511082" name="Picture 511082"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511082" name="Picture 511082" descr="Tabla&#10;&#10;Descripción generada automáticamente"/>
                    <pic:cNvPicPr/>
                  </pic:nvPicPr>
                  <pic:blipFill>
                    <a:blip r:embed="rId13"/>
                    <a:stretch>
                      <a:fillRect/>
                    </a:stretch>
                  </pic:blipFill>
                  <pic:spPr>
                    <a:xfrm>
                      <a:off x="0" y="0"/>
                      <a:ext cx="5613400" cy="2902928"/>
                    </a:xfrm>
                    <a:prstGeom prst="rect">
                      <a:avLst/>
                    </a:prstGeom>
                  </pic:spPr>
                </pic:pic>
              </a:graphicData>
            </a:graphic>
          </wp:inline>
        </w:drawing>
      </w:r>
      <w:r w:rsidRPr="00D01809">
        <w:rPr>
          <w:noProof/>
        </w:rPr>
        <w:drawing>
          <wp:inline distT="0" distB="0" distL="0" distR="0" wp14:anchorId="31252F08" wp14:editId="6355C84E">
            <wp:extent cx="5613386" cy="2052955"/>
            <wp:effectExtent l="0" t="0" r="6985" b="4445"/>
            <wp:docPr id="511086" name="Picture 511086"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511086" name="Picture 511086" descr="Interfaz de usuario gráfica, Aplicación&#10;&#10;Descripción generada automáticamente"/>
                    <pic:cNvPicPr/>
                  </pic:nvPicPr>
                  <pic:blipFill>
                    <a:blip r:embed="rId14"/>
                    <a:stretch>
                      <a:fillRect/>
                    </a:stretch>
                  </pic:blipFill>
                  <pic:spPr>
                    <a:xfrm>
                      <a:off x="0" y="0"/>
                      <a:ext cx="5621479" cy="2055915"/>
                    </a:xfrm>
                    <a:prstGeom prst="rect">
                      <a:avLst/>
                    </a:prstGeom>
                  </pic:spPr>
                </pic:pic>
              </a:graphicData>
            </a:graphic>
          </wp:inline>
        </w:drawing>
      </w:r>
    </w:p>
    <w:p w14:paraId="54B6DB88" w14:textId="77777777" w:rsidR="00D94965" w:rsidRPr="00D01809" w:rsidRDefault="00D94965" w:rsidP="00D94965">
      <w:pPr>
        <w:pStyle w:val="BodyText23"/>
        <w:rPr>
          <w:rFonts w:ascii="Verdana" w:hAnsi="Verdana"/>
          <w:sz w:val="22"/>
          <w:szCs w:val="22"/>
          <w:lang w:eastAsia="es-ES"/>
        </w:rPr>
      </w:pPr>
    </w:p>
    <w:p w14:paraId="0610C9A6" w14:textId="77777777" w:rsidR="00D94965" w:rsidRPr="00D01809" w:rsidRDefault="00D94965" w:rsidP="00D94965">
      <w:pPr>
        <w:pStyle w:val="BodyText23"/>
        <w:rPr>
          <w:rFonts w:ascii="Verdana" w:hAnsi="Verdana"/>
          <w:sz w:val="22"/>
          <w:szCs w:val="22"/>
          <w:lang w:eastAsia="es-ES"/>
        </w:rPr>
      </w:pPr>
      <w:r w:rsidRPr="00D01809">
        <w:rPr>
          <w:rFonts w:ascii="Verdana" w:hAnsi="Verdana"/>
          <w:sz w:val="22"/>
          <w:szCs w:val="22"/>
          <w:lang w:eastAsia="es-ES"/>
        </w:rPr>
        <w:t>- El alcalde del Municipio de Ráquira en la exposición de motivos del proyecto de acuerdo No. 012 de 20 de agosto de 2021, expresó:</w:t>
      </w:r>
    </w:p>
    <w:p w14:paraId="4D14A598" w14:textId="77777777" w:rsidR="00D94965" w:rsidRPr="00D01809" w:rsidRDefault="00D94965" w:rsidP="00D94965">
      <w:pPr>
        <w:pStyle w:val="BodyText23"/>
        <w:rPr>
          <w:rFonts w:ascii="Verdana" w:hAnsi="Verdana"/>
          <w:sz w:val="22"/>
          <w:szCs w:val="22"/>
          <w:lang w:eastAsia="es-ES"/>
        </w:rPr>
      </w:pPr>
    </w:p>
    <w:p w14:paraId="2C218C37" w14:textId="77777777" w:rsidR="00D94965" w:rsidRPr="00D01809" w:rsidRDefault="00D94965" w:rsidP="00D94965">
      <w:pPr>
        <w:pStyle w:val="BodyText23"/>
        <w:spacing w:line="276" w:lineRule="auto"/>
        <w:ind w:left="708"/>
        <w:rPr>
          <w:rFonts w:ascii="Verdana" w:hAnsi="Verdana"/>
          <w:i/>
          <w:iCs/>
          <w:sz w:val="22"/>
          <w:szCs w:val="22"/>
          <w:lang w:eastAsia="es-ES"/>
        </w:rPr>
      </w:pPr>
      <w:r w:rsidRPr="00D01809">
        <w:rPr>
          <w:rFonts w:ascii="Verdana" w:hAnsi="Verdana"/>
          <w:i/>
          <w:iCs/>
          <w:sz w:val="22"/>
          <w:szCs w:val="22"/>
        </w:rPr>
        <w:t>“</w:t>
      </w:r>
      <w:r w:rsidRPr="00D01809">
        <w:rPr>
          <w:rFonts w:ascii="Verdana" w:hAnsi="Verdana"/>
          <w:b/>
          <w:bCs/>
          <w:i/>
          <w:iCs/>
          <w:sz w:val="22"/>
          <w:szCs w:val="22"/>
        </w:rPr>
        <w:t xml:space="preserve">Con el fin de invertir los recursos aprobados mediante Decreto </w:t>
      </w:r>
      <w:bookmarkStart w:id="10" w:name="_Hlk95034997"/>
      <w:r w:rsidRPr="00D01809">
        <w:rPr>
          <w:rFonts w:ascii="Verdana" w:hAnsi="Verdana"/>
          <w:b/>
          <w:bCs/>
          <w:i/>
          <w:iCs/>
          <w:sz w:val="22"/>
          <w:szCs w:val="22"/>
        </w:rPr>
        <w:t>Municipal No. 144 del día dos (2) de Agosto del año 2021</w:t>
      </w:r>
      <w:bookmarkEnd w:id="10"/>
      <w:r w:rsidRPr="00D01809">
        <w:rPr>
          <w:rFonts w:ascii="Verdana" w:hAnsi="Verdana"/>
          <w:b/>
          <w:bCs/>
          <w:i/>
          <w:iCs/>
          <w:sz w:val="22"/>
          <w:szCs w:val="22"/>
        </w:rPr>
        <w:t>, para la apropiación de los recursos del Sistema General de Regalías de la inversión local e incentivo a la producción</w:t>
      </w:r>
      <w:r w:rsidRPr="00D01809">
        <w:rPr>
          <w:rFonts w:ascii="Verdana" w:hAnsi="Verdana"/>
          <w:i/>
          <w:iCs/>
          <w:sz w:val="22"/>
          <w:szCs w:val="22"/>
        </w:rPr>
        <w:t>, para el desarrollo y la ejecución del proyecto: CONSTRUCION ESCENARIO</w:t>
      </w:r>
      <w:r w:rsidRPr="00D01809">
        <w:rPr>
          <w:rFonts w:ascii="Verdana" w:hAnsi="Verdana"/>
          <w:i/>
          <w:iCs/>
          <w:sz w:val="22"/>
          <w:szCs w:val="22"/>
          <w:lang w:eastAsia="es-ES"/>
        </w:rPr>
        <w:t xml:space="preserve"> </w:t>
      </w:r>
      <w:r w:rsidRPr="00D01809">
        <w:rPr>
          <w:rFonts w:ascii="Verdana" w:hAnsi="Verdana"/>
          <w:i/>
          <w:iCs/>
          <w:sz w:val="22"/>
          <w:szCs w:val="22"/>
        </w:rPr>
        <w:t>DEPORTIVO SECTOR LA COMUNIDAD VEREDA RESGUARDO OCCIDENTE DEL MUNICPIO DE RAQUIRA - BOYACÁ, con código BPIN 2020156000036, se requiere llevar a cabo el CONTRATO DE OBRA para la CONSTRUCION ESCENARIO DEPORTIVO SECTOR LA COMUNIDAD VEREDA RESGUARDO OCCIDENTE DEL MUNICPIO DE RAQUIRA — BOYACÁ, con un plazo de ejecución de siete (7) meses, ya que en cuanto a Infraestructura deportiva en el área rural se cuenta con un número delimitado de espacios deportivos o zona específica para adelantar actividades deportivas, es por ello que estas actividades se realizan en lugares no adecuados en el Municipio de Ráquira.</w:t>
      </w:r>
      <w:r w:rsidRPr="00D01809">
        <w:rPr>
          <w:rFonts w:ascii="Verdana" w:hAnsi="Verdana"/>
          <w:i/>
          <w:iCs/>
          <w:sz w:val="22"/>
          <w:szCs w:val="22"/>
          <w:lang w:eastAsia="es-ES"/>
        </w:rPr>
        <w:t xml:space="preserve"> </w:t>
      </w:r>
    </w:p>
    <w:p w14:paraId="1E0CE536" w14:textId="77777777" w:rsidR="00D94965" w:rsidRPr="00D01809" w:rsidRDefault="00D94965" w:rsidP="00D94965">
      <w:pPr>
        <w:pStyle w:val="BodyText23"/>
        <w:spacing w:line="276" w:lineRule="auto"/>
        <w:ind w:firstLine="708"/>
        <w:rPr>
          <w:rFonts w:ascii="Verdana" w:hAnsi="Verdana"/>
          <w:i/>
          <w:iCs/>
          <w:sz w:val="22"/>
          <w:szCs w:val="22"/>
          <w:lang w:eastAsia="es-ES"/>
        </w:rPr>
      </w:pPr>
      <w:r w:rsidRPr="00D01809">
        <w:rPr>
          <w:rFonts w:ascii="Verdana" w:hAnsi="Verdana"/>
          <w:i/>
          <w:iCs/>
          <w:sz w:val="22"/>
          <w:szCs w:val="22"/>
          <w:lang w:eastAsia="es-ES"/>
        </w:rPr>
        <w:t>(…)</w:t>
      </w:r>
    </w:p>
    <w:p w14:paraId="6FC20A2D" w14:textId="77777777" w:rsidR="00D94965" w:rsidRPr="00D01809" w:rsidRDefault="00D94965" w:rsidP="00D94965">
      <w:pPr>
        <w:spacing w:after="194" w:line="276" w:lineRule="auto"/>
        <w:ind w:left="708" w:right="35"/>
        <w:jc w:val="both"/>
        <w:rPr>
          <w:rFonts w:ascii="Verdana" w:hAnsi="Verdana"/>
          <w:i/>
          <w:iCs/>
          <w:sz w:val="22"/>
          <w:szCs w:val="22"/>
        </w:rPr>
      </w:pPr>
      <w:r w:rsidRPr="00D01809">
        <w:rPr>
          <w:rFonts w:ascii="Verdana" w:hAnsi="Verdana"/>
          <w:i/>
          <w:iCs/>
          <w:noProof/>
          <w:sz w:val="22"/>
          <w:szCs w:val="22"/>
        </w:rPr>
        <w:lastRenderedPageBreak/>
        <mc:AlternateContent>
          <mc:Choice Requires="wpg">
            <w:drawing>
              <wp:anchor distT="0" distB="0" distL="114300" distR="114300" simplePos="0" relativeHeight="251661312" behindDoc="0" locked="0" layoutInCell="1" allowOverlap="1" wp14:anchorId="65C28DEE" wp14:editId="73CBDA72">
                <wp:simplePos x="0" y="0"/>
                <wp:positionH relativeFrom="page">
                  <wp:posOffset>6130086</wp:posOffset>
                </wp:positionH>
                <wp:positionV relativeFrom="page">
                  <wp:posOffset>10017252</wp:posOffset>
                </wp:positionV>
                <wp:extent cx="1573694" cy="13716"/>
                <wp:effectExtent l="0" t="0" r="0" b="0"/>
                <wp:wrapTopAndBottom/>
                <wp:docPr id="510707" name="Group 510707"/>
                <wp:cNvGraphicFramePr/>
                <a:graphic xmlns:a="http://schemas.openxmlformats.org/drawingml/2006/main">
                  <a:graphicData uri="http://schemas.microsoft.com/office/word/2010/wordprocessingGroup">
                    <wpg:wgp>
                      <wpg:cNvGrpSpPr/>
                      <wpg:grpSpPr>
                        <a:xfrm>
                          <a:off x="0" y="0"/>
                          <a:ext cx="1573694" cy="13716"/>
                          <a:chOff x="0" y="0"/>
                          <a:chExt cx="1573694" cy="13716"/>
                        </a:xfrm>
                      </wpg:grpSpPr>
                      <wps:wsp>
                        <wps:cNvPr id="510706" name="Shape 510706"/>
                        <wps:cNvSpPr/>
                        <wps:spPr>
                          <a:xfrm>
                            <a:off x="0" y="0"/>
                            <a:ext cx="1573694" cy="13716"/>
                          </a:xfrm>
                          <a:custGeom>
                            <a:avLst/>
                            <a:gdLst/>
                            <a:ahLst/>
                            <a:cxnLst/>
                            <a:rect l="0" t="0" r="0" b="0"/>
                            <a:pathLst>
                              <a:path w="1573694" h="13716">
                                <a:moveTo>
                                  <a:pt x="0" y="6858"/>
                                </a:moveTo>
                                <a:lnTo>
                                  <a:pt x="1573694"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w:pict w14:anchorId="45883474">
              <v:group id="Group 510707" style="position:absolute;margin-left:482.7pt;margin-top:788.75pt;width:123.9pt;height:1.1pt;z-index:251661312;mso-position-horizontal-relative:page;mso-position-vertical-relative:page" coordsize="15736,137" o:spid="_x0000_s1026" w14:anchorId="4CD8C2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">
                <v:shape id="Shape 510706" style="position:absolute;width:15736;height:137;visibility:visible;mso-wrap-style:square;v-text-anchor:top" coordsize="1573694,13716" o:spid="_x0000_s1027" filled="f" strokeweight="1.08pt" path="m,6858r1573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">
                  <v:stroke miterlimit="1" joinstyle="miter"/>
                  <v:path textboxrect="0,0,1573694,13716" arrowok="t"/>
                </v:shape>
                <w10:wrap type="topAndBottom" anchorx="page" anchory="page"/>
              </v:group>
            </w:pict>
          </mc:Fallback>
        </mc:AlternateContent>
      </w:r>
      <w:r w:rsidRPr="00D01809">
        <w:rPr>
          <w:rFonts w:ascii="Verdana" w:eastAsia="Calibri" w:hAnsi="Verdana" w:cs="Calibri"/>
          <w:i/>
          <w:iCs/>
          <w:sz w:val="22"/>
          <w:szCs w:val="22"/>
        </w:rPr>
        <w:t>Que en concordancia con el Articulo 12 de la ley 819 de 2003, las vigencias futuras solicitadas en el presente proyecto de acuerdo cumplen con apropiación presupuestal superior al quince por ciento (15%) correspondiente a la vigencia fiscal en curso, pues se cuenta con la apropiación del 100% de los recursos de la obra a ejecutar, pero el plazo supera la presente vigencia fiscal.</w:t>
      </w:r>
    </w:p>
    <w:p w14:paraId="020D5E15" w14:textId="77777777" w:rsidR="00D94965" w:rsidRPr="00D01809" w:rsidRDefault="00D94965" w:rsidP="00D94965">
      <w:pPr>
        <w:spacing w:after="194" w:line="276" w:lineRule="auto"/>
        <w:ind w:left="708" w:right="35"/>
        <w:jc w:val="both"/>
        <w:rPr>
          <w:rFonts w:ascii="Verdana" w:eastAsia="Calibri" w:hAnsi="Verdana" w:cs="Calibri"/>
          <w:i/>
          <w:iCs/>
          <w:sz w:val="22"/>
          <w:szCs w:val="22"/>
        </w:rPr>
      </w:pPr>
      <w:r w:rsidRPr="00D01809">
        <w:rPr>
          <w:rFonts w:ascii="Verdana" w:eastAsia="Calibri" w:hAnsi="Verdana" w:cs="Calibri"/>
          <w:i/>
          <w:iCs/>
          <w:sz w:val="22"/>
          <w:szCs w:val="22"/>
        </w:rPr>
        <w:t>Que por lo anterior se hace necesario acudir a la vigencia futura ordinarias exclusivamente para el cumplimiento del contrato especial, es decir con la ejecución de la obra e interventoría de la misma.</w:t>
      </w:r>
    </w:p>
    <w:p w14:paraId="55DEF750" w14:textId="77777777" w:rsidR="00D94965" w:rsidRPr="00D01809" w:rsidRDefault="00D94965" w:rsidP="00D94965">
      <w:pPr>
        <w:spacing w:after="194" w:line="276" w:lineRule="auto"/>
        <w:ind w:left="708" w:right="35"/>
        <w:jc w:val="both"/>
        <w:rPr>
          <w:rFonts w:ascii="Verdana" w:hAnsi="Verdana"/>
          <w:i/>
          <w:iCs/>
          <w:sz w:val="22"/>
          <w:szCs w:val="22"/>
        </w:rPr>
      </w:pPr>
      <w:r w:rsidRPr="00D01809">
        <w:rPr>
          <w:rFonts w:ascii="Verdana" w:hAnsi="Verdana"/>
          <w:i/>
          <w:iCs/>
          <w:sz w:val="22"/>
          <w:szCs w:val="22"/>
        </w:rPr>
        <w:t>Que, en virtud de lo anterior, dejo a consideración el presente proyecto de acuerdo de interés de toda la comunidad del municipio de Ráquira a la Corporación para lo de su competencia”.</w:t>
      </w:r>
      <w:r w:rsidRPr="00D01809">
        <w:rPr>
          <w:rFonts w:ascii="Verdana" w:hAnsi="Verdana"/>
          <w:sz w:val="22"/>
          <w:szCs w:val="22"/>
        </w:rPr>
        <w:t xml:space="preserve"> (Negrilla fuera de texto).</w:t>
      </w:r>
    </w:p>
    <w:p w14:paraId="4596D6D5" w14:textId="77777777" w:rsidR="00F12413" w:rsidRPr="00D01809" w:rsidRDefault="00F12413" w:rsidP="00A704BB">
      <w:pPr>
        <w:spacing w:line="360" w:lineRule="auto"/>
        <w:jc w:val="both"/>
        <w:rPr>
          <w:rFonts w:ascii="Verdana" w:hAnsi="Verdana"/>
          <w:sz w:val="22"/>
          <w:szCs w:val="22"/>
        </w:rPr>
      </w:pPr>
    </w:p>
    <w:p w14:paraId="496E4BD9" w14:textId="6E883256" w:rsidR="00216904" w:rsidRPr="00D01809" w:rsidRDefault="00216904" w:rsidP="00A704BB">
      <w:pPr>
        <w:spacing w:line="360" w:lineRule="auto"/>
        <w:jc w:val="both"/>
        <w:rPr>
          <w:rFonts w:ascii="Verdana" w:hAnsi="Verdana"/>
          <w:sz w:val="22"/>
          <w:szCs w:val="22"/>
        </w:rPr>
      </w:pPr>
      <w:r w:rsidRPr="00D01809">
        <w:rPr>
          <w:rFonts w:ascii="Verdana" w:hAnsi="Verdana"/>
          <w:sz w:val="22"/>
          <w:szCs w:val="22"/>
        </w:rPr>
        <w:t>- Conforme al Acta No. 066 de 31 de agosto de 2021 en plenaria del Concejo Municipal de Ráquira</w:t>
      </w:r>
      <w:r w:rsidRPr="00D01809">
        <w:t xml:space="preserve"> </w:t>
      </w:r>
      <w:r w:rsidR="00690063" w:rsidRPr="00D01809">
        <w:rPr>
          <w:rFonts w:ascii="Verdana" w:hAnsi="Verdana"/>
          <w:sz w:val="22"/>
          <w:szCs w:val="22"/>
        </w:rPr>
        <w:t xml:space="preserve">se efectuó el </w:t>
      </w:r>
      <w:r w:rsidRPr="00D01809">
        <w:rPr>
          <w:rFonts w:ascii="Verdana" w:hAnsi="Verdana"/>
          <w:sz w:val="22"/>
          <w:szCs w:val="22"/>
        </w:rPr>
        <w:t xml:space="preserve">Segundo Debate en Plenaria Proyecto de Acuerdo No 012 del 20 de </w:t>
      </w:r>
      <w:proofErr w:type="gramStart"/>
      <w:r w:rsidRPr="00D01809">
        <w:rPr>
          <w:rFonts w:ascii="Verdana" w:hAnsi="Verdana"/>
          <w:sz w:val="22"/>
          <w:szCs w:val="22"/>
        </w:rPr>
        <w:t>Agosto</w:t>
      </w:r>
      <w:proofErr w:type="gramEnd"/>
      <w:r w:rsidRPr="00D01809">
        <w:rPr>
          <w:rFonts w:ascii="Verdana" w:hAnsi="Verdana"/>
          <w:sz w:val="22"/>
          <w:szCs w:val="22"/>
        </w:rPr>
        <w:t xml:space="preserve"> de 2021, </w:t>
      </w:r>
      <w:r w:rsidR="00690063" w:rsidRPr="00D01809">
        <w:rPr>
          <w:rFonts w:ascii="Verdana" w:hAnsi="Verdana"/>
          <w:sz w:val="22"/>
          <w:szCs w:val="22"/>
        </w:rPr>
        <w:t xml:space="preserve">intervino </w:t>
      </w:r>
      <w:r w:rsidRPr="00D01809">
        <w:rPr>
          <w:rFonts w:ascii="Verdana" w:hAnsi="Verdana"/>
          <w:sz w:val="22"/>
          <w:szCs w:val="22"/>
        </w:rPr>
        <w:t>el Ingeniero Carlos Soto</w:t>
      </w:r>
      <w:r w:rsidR="000808AC" w:rsidRPr="00D01809">
        <w:rPr>
          <w:rFonts w:ascii="Verdana" w:hAnsi="Verdana"/>
          <w:sz w:val="22"/>
          <w:szCs w:val="22"/>
        </w:rPr>
        <w:t xml:space="preserve"> (Planeación Municipal)</w:t>
      </w:r>
      <w:r w:rsidR="00690063" w:rsidRPr="00D01809">
        <w:rPr>
          <w:rFonts w:ascii="Verdana" w:hAnsi="Verdana"/>
          <w:sz w:val="22"/>
          <w:szCs w:val="22"/>
        </w:rPr>
        <w:t xml:space="preserve"> quien expresó:</w:t>
      </w:r>
    </w:p>
    <w:p w14:paraId="79FFEEDF" w14:textId="77777777" w:rsidR="00D94965" w:rsidRPr="00D01809" w:rsidRDefault="00D94965" w:rsidP="00A704BB">
      <w:pPr>
        <w:spacing w:line="360" w:lineRule="auto"/>
        <w:jc w:val="both"/>
        <w:rPr>
          <w:rFonts w:ascii="Verdana" w:hAnsi="Verdana"/>
          <w:sz w:val="22"/>
          <w:szCs w:val="22"/>
        </w:rPr>
      </w:pPr>
    </w:p>
    <w:p w14:paraId="5DE6F8DE" w14:textId="15C0D3CA" w:rsidR="00734272" w:rsidRPr="00D01809" w:rsidRDefault="00216904" w:rsidP="00D94965">
      <w:pPr>
        <w:spacing w:line="276" w:lineRule="auto"/>
        <w:ind w:left="708"/>
        <w:jc w:val="both"/>
        <w:rPr>
          <w:rFonts w:ascii="Verdana" w:hAnsi="Verdana"/>
          <w:sz w:val="22"/>
          <w:szCs w:val="22"/>
        </w:rPr>
      </w:pPr>
      <w:r w:rsidRPr="00D01809">
        <w:rPr>
          <w:rFonts w:ascii="Verdana" w:hAnsi="Verdana"/>
          <w:i/>
          <w:iCs/>
          <w:sz w:val="22"/>
          <w:szCs w:val="22"/>
        </w:rPr>
        <w:t xml:space="preserve">“Aquí se van a invertir en total $329'000.000 de los cuales $176'000.000 es de una plata que da el Ministerio de Minas del incentivo a la producción por regalías y el restante es del Fondo de Compensación que son regalías propias del Municipio, todos los recursos son de regalías y el proyecto de acuerdo que se presentó al Concejo es de autorización porque en Ráquira estamos sujetos a la autorización del Concejo para celebrar las licitaciones públicas, es por esto que toca tener en cuenta al Concejo para que nos </w:t>
      </w:r>
      <w:r w:rsidR="00D94965" w:rsidRPr="00D01809">
        <w:rPr>
          <w:rFonts w:ascii="Verdana" w:hAnsi="Verdana"/>
          <w:i/>
          <w:iCs/>
          <w:sz w:val="22"/>
          <w:szCs w:val="22"/>
        </w:rPr>
        <w:t>a</w:t>
      </w:r>
      <w:r w:rsidRPr="00D01809">
        <w:rPr>
          <w:rFonts w:ascii="Verdana" w:hAnsi="Verdana"/>
          <w:i/>
          <w:iCs/>
          <w:sz w:val="22"/>
          <w:szCs w:val="22"/>
        </w:rPr>
        <w:t>utorice realizar la licitación pública del contrato</w:t>
      </w:r>
      <w:r w:rsidRPr="00D01809">
        <w:rPr>
          <w:rFonts w:ascii="Verdana" w:hAnsi="Verdana"/>
          <w:sz w:val="22"/>
          <w:szCs w:val="22"/>
        </w:rPr>
        <w:t>”.</w:t>
      </w:r>
    </w:p>
    <w:p w14:paraId="15B6A54A" w14:textId="77777777" w:rsidR="00D94965" w:rsidRPr="00D01809" w:rsidRDefault="00D94965" w:rsidP="00D94965">
      <w:pPr>
        <w:spacing w:line="276" w:lineRule="auto"/>
        <w:ind w:left="708"/>
        <w:jc w:val="both"/>
        <w:rPr>
          <w:rFonts w:ascii="Verdana" w:hAnsi="Verdana"/>
          <w:sz w:val="22"/>
          <w:szCs w:val="22"/>
        </w:rPr>
      </w:pPr>
    </w:p>
    <w:p w14:paraId="37D8637D" w14:textId="3FE302D3" w:rsidR="00AC37A0" w:rsidRPr="00D01809" w:rsidRDefault="0048338D" w:rsidP="0048338D">
      <w:pPr>
        <w:pStyle w:val="BodyText23"/>
        <w:rPr>
          <w:rFonts w:ascii="Verdana" w:hAnsi="Verdana"/>
          <w:sz w:val="22"/>
          <w:szCs w:val="22"/>
          <w:lang w:eastAsia="es-ES"/>
        </w:rPr>
      </w:pPr>
      <w:r w:rsidRPr="00D01809">
        <w:rPr>
          <w:rFonts w:ascii="Verdana" w:hAnsi="Verdana"/>
          <w:sz w:val="22"/>
          <w:szCs w:val="22"/>
          <w:lang w:eastAsia="es-ES"/>
        </w:rPr>
        <w:t xml:space="preserve">- </w:t>
      </w:r>
      <w:r w:rsidR="00AC37A0" w:rsidRPr="00D01809">
        <w:rPr>
          <w:rFonts w:ascii="Verdana" w:hAnsi="Verdana"/>
          <w:sz w:val="22"/>
          <w:szCs w:val="22"/>
          <w:lang w:eastAsia="es-ES"/>
        </w:rPr>
        <w:t xml:space="preserve">Conforme a certificación del </w:t>
      </w:r>
      <w:r w:rsidR="001F315F" w:rsidRPr="00D01809">
        <w:rPr>
          <w:rFonts w:ascii="Verdana" w:hAnsi="Verdana"/>
          <w:sz w:val="22"/>
          <w:szCs w:val="22"/>
          <w:lang w:eastAsia="es-ES"/>
        </w:rPr>
        <w:t>31</w:t>
      </w:r>
      <w:r w:rsidR="00AC37A0" w:rsidRPr="00D01809">
        <w:rPr>
          <w:rFonts w:ascii="Verdana" w:hAnsi="Verdana"/>
          <w:sz w:val="22"/>
          <w:szCs w:val="22"/>
          <w:lang w:eastAsia="es-ES"/>
        </w:rPr>
        <w:t xml:space="preserve"> de </w:t>
      </w:r>
      <w:r w:rsidR="001F315F" w:rsidRPr="00D01809">
        <w:rPr>
          <w:rFonts w:ascii="Verdana" w:hAnsi="Verdana"/>
          <w:sz w:val="22"/>
          <w:szCs w:val="22"/>
          <w:lang w:eastAsia="es-ES"/>
        </w:rPr>
        <w:t>agosto</w:t>
      </w:r>
      <w:r w:rsidR="00AC37A0" w:rsidRPr="00D01809">
        <w:rPr>
          <w:rFonts w:ascii="Verdana" w:hAnsi="Verdana"/>
          <w:sz w:val="22"/>
          <w:szCs w:val="22"/>
          <w:lang w:eastAsia="es-ES"/>
        </w:rPr>
        <w:t xml:space="preserve"> de 202</w:t>
      </w:r>
      <w:r w:rsidR="001F315F" w:rsidRPr="00D01809">
        <w:rPr>
          <w:rFonts w:ascii="Verdana" w:hAnsi="Verdana"/>
          <w:sz w:val="22"/>
          <w:szCs w:val="22"/>
          <w:lang w:eastAsia="es-ES"/>
        </w:rPr>
        <w:t>1</w:t>
      </w:r>
      <w:r w:rsidR="00AC37A0" w:rsidRPr="00D01809">
        <w:rPr>
          <w:rFonts w:ascii="Verdana" w:hAnsi="Verdana"/>
          <w:sz w:val="22"/>
          <w:szCs w:val="22"/>
          <w:lang w:eastAsia="es-ES"/>
        </w:rPr>
        <w:t xml:space="preserve"> expedida por el </w:t>
      </w:r>
      <w:r w:rsidR="006845D8" w:rsidRPr="00D01809">
        <w:rPr>
          <w:rFonts w:ascii="Verdana" w:hAnsi="Verdana"/>
          <w:sz w:val="22"/>
          <w:szCs w:val="22"/>
          <w:lang w:eastAsia="es-ES"/>
        </w:rPr>
        <w:t>presidente</w:t>
      </w:r>
      <w:r w:rsidR="00AC37A0" w:rsidRPr="00D01809">
        <w:rPr>
          <w:rFonts w:ascii="Verdana" w:hAnsi="Verdana"/>
          <w:sz w:val="22"/>
          <w:szCs w:val="22"/>
          <w:lang w:eastAsia="es-ES"/>
        </w:rPr>
        <w:t xml:space="preserve"> del Concejo Municipal de </w:t>
      </w:r>
      <w:r w:rsidR="008025D5" w:rsidRPr="00D01809">
        <w:rPr>
          <w:rFonts w:ascii="Verdana" w:hAnsi="Verdana"/>
          <w:sz w:val="22"/>
          <w:szCs w:val="22"/>
          <w:lang w:eastAsia="es-ES"/>
        </w:rPr>
        <w:t>R</w:t>
      </w:r>
      <w:r w:rsidR="001F315F" w:rsidRPr="00D01809">
        <w:rPr>
          <w:rFonts w:ascii="Verdana" w:hAnsi="Verdana"/>
          <w:sz w:val="22"/>
          <w:szCs w:val="22"/>
          <w:lang w:eastAsia="es-ES"/>
        </w:rPr>
        <w:t>áquira</w:t>
      </w:r>
      <w:r w:rsidR="00AC37A0" w:rsidRPr="00D01809">
        <w:rPr>
          <w:rFonts w:ascii="Verdana" w:hAnsi="Verdana"/>
          <w:sz w:val="22"/>
          <w:szCs w:val="22"/>
          <w:lang w:eastAsia="es-ES"/>
        </w:rPr>
        <w:t>, el Acuerdo 01</w:t>
      </w:r>
      <w:r w:rsidR="001F315F" w:rsidRPr="00D01809">
        <w:rPr>
          <w:rFonts w:ascii="Verdana" w:hAnsi="Verdana"/>
          <w:sz w:val="22"/>
          <w:szCs w:val="22"/>
          <w:lang w:eastAsia="es-ES"/>
        </w:rPr>
        <w:t>2</w:t>
      </w:r>
      <w:r w:rsidR="00AC37A0" w:rsidRPr="00D01809">
        <w:rPr>
          <w:rFonts w:ascii="Verdana" w:hAnsi="Verdana"/>
          <w:sz w:val="22"/>
          <w:szCs w:val="22"/>
          <w:lang w:eastAsia="es-ES"/>
        </w:rPr>
        <w:t xml:space="preserve"> de </w:t>
      </w:r>
      <w:r w:rsidR="001F315F" w:rsidRPr="00D01809">
        <w:rPr>
          <w:rFonts w:ascii="Verdana" w:hAnsi="Verdana"/>
          <w:sz w:val="22"/>
          <w:szCs w:val="22"/>
          <w:lang w:eastAsia="es-ES"/>
        </w:rPr>
        <w:t>2021</w:t>
      </w:r>
      <w:r w:rsidR="00D06ACF" w:rsidRPr="00D01809">
        <w:rPr>
          <w:rFonts w:ascii="Verdana" w:hAnsi="Verdana"/>
          <w:sz w:val="22"/>
          <w:szCs w:val="22"/>
          <w:lang w:eastAsia="es-ES"/>
        </w:rPr>
        <w:t xml:space="preserve"> </w:t>
      </w:r>
      <w:r w:rsidR="00AC37A0" w:rsidRPr="00D01809">
        <w:rPr>
          <w:rFonts w:ascii="Verdana" w:hAnsi="Verdana"/>
          <w:sz w:val="22"/>
          <w:szCs w:val="22"/>
          <w:lang w:eastAsia="es-ES"/>
        </w:rPr>
        <w:t xml:space="preserve">fue debatido el </w:t>
      </w:r>
      <w:r w:rsidR="001F315F" w:rsidRPr="00D01809">
        <w:rPr>
          <w:rFonts w:ascii="Verdana" w:hAnsi="Verdana"/>
          <w:sz w:val="22"/>
          <w:szCs w:val="22"/>
          <w:lang w:eastAsia="es-ES"/>
        </w:rPr>
        <w:t>22</w:t>
      </w:r>
      <w:r w:rsidR="00AC37A0" w:rsidRPr="00D01809">
        <w:rPr>
          <w:rFonts w:ascii="Verdana" w:hAnsi="Verdana"/>
          <w:sz w:val="22"/>
          <w:szCs w:val="22"/>
          <w:lang w:eastAsia="es-ES"/>
        </w:rPr>
        <w:t xml:space="preserve"> de </w:t>
      </w:r>
      <w:r w:rsidR="001F315F" w:rsidRPr="00D01809">
        <w:rPr>
          <w:rFonts w:ascii="Verdana" w:hAnsi="Verdana"/>
          <w:sz w:val="22"/>
          <w:szCs w:val="22"/>
          <w:lang w:eastAsia="es-ES"/>
        </w:rPr>
        <w:t xml:space="preserve">agosto de 2021 </w:t>
      </w:r>
      <w:r w:rsidR="00AC37A0" w:rsidRPr="00D01809">
        <w:rPr>
          <w:rFonts w:ascii="Verdana" w:hAnsi="Verdana"/>
          <w:sz w:val="22"/>
          <w:szCs w:val="22"/>
          <w:lang w:eastAsia="es-ES"/>
        </w:rPr>
        <w:t xml:space="preserve">en Comisión y el </w:t>
      </w:r>
      <w:r w:rsidR="001F315F" w:rsidRPr="00D01809">
        <w:rPr>
          <w:rFonts w:ascii="Verdana" w:hAnsi="Verdana"/>
          <w:sz w:val="22"/>
          <w:szCs w:val="22"/>
          <w:lang w:eastAsia="es-ES"/>
        </w:rPr>
        <w:t>31 de agosto</w:t>
      </w:r>
      <w:r w:rsidR="00AC37A0" w:rsidRPr="00D01809">
        <w:rPr>
          <w:rFonts w:ascii="Verdana" w:hAnsi="Verdana"/>
          <w:sz w:val="22"/>
          <w:szCs w:val="22"/>
          <w:lang w:eastAsia="es-ES"/>
        </w:rPr>
        <w:t xml:space="preserve"> del mismo mes ante la Plenaria del Concejo Municipal </w:t>
      </w:r>
      <w:r w:rsidR="001F315F" w:rsidRPr="00D01809">
        <w:rPr>
          <w:rFonts w:ascii="Verdana" w:hAnsi="Verdana"/>
          <w:sz w:val="22"/>
          <w:szCs w:val="22"/>
          <w:lang w:eastAsia="es-ES"/>
        </w:rPr>
        <w:t xml:space="preserve">(Documento 2 -demanda- </w:t>
      </w:r>
      <w:proofErr w:type="spellStart"/>
      <w:r w:rsidR="001F315F" w:rsidRPr="00D01809">
        <w:rPr>
          <w:rFonts w:ascii="Verdana" w:hAnsi="Verdana"/>
          <w:sz w:val="22"/>
          <w:szCs w:val="22"/>
          <w:lang w:eastAsia="es-ES"/>
        </w:rPr>
        <w:t>fl</w:t>
      </w:r>
      <w:proofErr w:type="spellEnd"/>
      <w:r w:rsidR="001F315F" w:rsidRPr="00D01809">
        <w:rPr>
          <w:rFonts w:ascii="Verdana" w:hAnsi="Verdana"/>
          <w:sz w:val="22"/>
          <w:szCs w:val="22"/>
          <w:lang w:eastAsia="es-ES"/>
        </w:rPr>
        <w:t xml:space="preserve">. 51) </w:t>
      </w:r>
      <w:r w:rsidR="00D53C86" w:rsidRPr="00D01809">
        <w:rPr>
          <w:rFonts w:ascii="Verdana" w:hAnsi="Verdana"/>
          <w:sz w:val="22"/>
          <w:szCs w:val="22"/>
          <w:lang w:eastAsia="es-ES"/>
        </w:rPr>
        <w:t xml:space="preserve">y fue sancionado </w:t>
      </w:r>
      <w:r w:rsidR="001F315F" w:rsidRPr="00D01809">
        <w:rPr>
          <w:rFonts w:ascii="Verdana" w:hAnsi="Verdana"/>
          <w:sz w:val="22"/>
          <w:szCs w:val="22"/>
          <w:lang w:eastAsia="es-ES"/>
        </w:rPr>
        <w:t xml:space="preserve">el 01 de septiembre de 2021 </w:t>
      </w:r>
      <w:r w:rsidR="00D53C86" w:rsidRPr="00D01809">
        <w:rPr>
          <w:rFonts w:ascii="Verdana" w:hAnsi="Verdana"/>
          <w:sz w:val="22"/>
          <w:szCs w:val="22"/>
          <w:lang w:eastAsia="es-ES"/>
        </w:rPr>
        <w:t>y publicado el</w:t>
      </w:r>
      <w:r w:rsidR="001F315F" w:rsidRPr="00D01809">
        <w:rPr>
          <w:rFonts w:ascii="Verdana" w:hAnsi="Verdana"/>
          <w:sz w:val="22"/>
          <w:szCs w:val="22"/>
          <w:lang w:eastAsia="es-ES"/>
        </w:rPr>
        <w:t xml:space="preserve"> 2</w:t>
      </w:r>
      <w:r w:rsidR="00D53C86" w:rsidRPr="00D01809">
        <w:rPr>
          <w:rFonts w:ascii="Verdana" w:hAnsi="Verdana"/>
          <w:sz w:val="22"/>
          <w:szCs w:val="22"/>
          <w:lang w:eastAsia="es-ES"/>
        </w:rPr>
        <w:t xml:space="preserve"> </w:t>
      </w:r>
      <w:r w:rsidR="001F315F" w:rsidRPr="00D01809">
        <w:rPr>
          <w:rFonts w:ascii="Verdana" w:hAnsi="Verdana"/>
          <w:sz w:val="22"/>
          <w:szCs w:val="22"/>
          <w:lang w:eastAsia="es-ES"/>
        </w:rPr>
        <w:t xml:space="preserve">de septiembre de 2021 (Documento 2 -demanda- </w:t>
      </w:r>
      <w:proofErr w:type="spellStart"/>
      <w:r w:rsidR="001F315F" w:rsidRPr="00D01809">
        <w:rPr>
          <w:rFonts w:ascii="Verdana" w:hAnsi="Verdana"/>
          <w:sz w:val="22"/>
          <w:szCs w:val="22"/>
          <w:lang w:eastAsia="es-ES"/>
        </w:rPr>
        <w:t>fl</w:t>
      </w:r>
      <w:r w:rsidR="007E140C" w:rsidRPr="00D01809">
        <w:rPr>
          <w:rFonts w:ascii="Verdana" w:hAnsi="Verdana"/>
          <w:sz w:val="22"/>
          <w:szCs w:val="22"/>
          <w:lang w:eastAsia="es-ES"/>
        </w:rPr>
        <w:t>s</w:t>
      </w:r>
      <w:proofErr w:type="spellEnd"/>
      <w:r w:rsidR="007E140C" w:rsidRPr="00D01809">
        <w:rPr>
          <w:rFonts w:ascii="Verdana" w:hAnsi="Verdana"/>
          <w:sz w:val="22"/>
          <w:szCs w:val="22"/>
          <w:lang w:eastAsia="es-ES"/>
        </w:rPr>
        <w:t>. 52 y 53</w:t>
      </w:r>
      <w:r w:rsidR="001F315F" w:rsidRPr="00D01809">
        <w:rPr>
          <w:rFonts w:ascii="Verdana" w:hAnsi="Verdana"/>
          <w:sz w:val="22"/>
          <w:szCs w:val="22"/>
          <w:lang w:eastAsia="es-ES"/>
        </w:rPr>
        <w:t>)</w:t>
      </w:r>
      <w:r w:rsidR="007E140C" w:rsidRPr="00D01809">
        <w:rPr>
          <w:rFonts w:ascii="Verdana" w:hAnsi="Verdana"/>
          <w:sz w:val="22"/>
          <w:szCs w:val="22"/>
          <w:lang w:eastAsia="es-ES"/>
        </w:rPr>
        <w:t>.</w:t>
      </w:r>
    </w:p>
    <w:p w14:paraId="4A6DE680" w14:textId="7530919E" w:rsidR="00CC1D2F" w:rsidRPr="00D01809" w:rsidRDefault="00CC1D2F" w:rsidP="00A95ED9">
      <w:pPr>
        <w:pStyle w:val="BodyText23"/>
        <w:rPr>
          <w:rFonts w:ascii="Verdana" w:hAnsi="Verdana"/>
          <w:sz w:val="22"/>
          <w:szCs w:val="22"/>
          <w:lang w:eastAsia="es-ES"/>
        </w:rPr>
      </w:pPr>
    </w:p>
    <w:p w14:paraId="7F171041" w14:textId="52CD39CA" w:rsidR="008F7593" w:rsidRPr="00D01809" w:rsidRDefault="008F7593" w:rsidP="00440F51">
      <w:pPr>
        <w:pStyle w:val="BodyText23"/>
        <w:rPr>
          <w:rFonts w:ascii="Verdana" w:hAnsi="Verdana"/>
          <w:sz w:val="22"/>
          <w:szCs w:val="22"/>
        </w:rPr>
      </w:pPr>
      <w:r w:rsidRPr="00D01809">
        <w:rPr>
          <w:rFonts w:ascii="Verdana" w:hAnsi="Verdana"/>
          <w:sz w:val="22"/>
          <w:szCs w:val="22"/>
        </w:rPr>
        <w:t xml:space="preserve">- Finalmente, </w:t>
      </w:r>
      <w:r w:rsidR="00440F51" w:rsidRPr="00D01809">
        <w:rPr>
          <w:rFonts w:ascii="Verdana" w:hAnsi="Verdana"/>
          <w:sz w:val="22"/>
          <w:szCs w:val="22"/>
        </w:rPr>
        <w:t xml:space="preserve">se tiene que </w:t>
      </w:r>
      <w:r w:rsidRPr="00D01809">
        <w:rPr>
          <w:rFonts w:ascii="Verdana" w:hAnsi="Verdana"/>
          <w:sz w:val="22"/>
          <w:szCs w:val="22"/>
        </w:rPr>
        <w:t xml:space="preserve">el </w:t>
      </w:r>
      <w:r w:rsidR="00D06ACF" w:rsidRPr="00D01809">
        <w:rPr>
          <w:rFonts w:ascii="Verdana" w:hAnsi="Verdana"/>
          <w:sz w:val="22"/>
          <w:szCs w:val="22"/>
        </w:rPr>
        <w:t>C</w:t>
      </w:r>
      <w:r w:rsidRPr="00D01809">
        <w:rPr>
          <w:rFonts w:ascii="Verdana" w:hAnsi="Verdana"/>
          <w:sz w:val="22"/>
          <w:szCs w:val="22"/>
        </w:rPr>
        <w:t>oncejo</w:t>
      </w:r>
      <w:r w:rsidR="00D06ACF" w:rsidRPr="00D01809">
        <w:rPr>
          <w:rFonts w:ascii="Verdana" w:hAnsi="Verdana"/>
          <w:sz w:val="22"/>
          <w:szCs w:val="22"/>
        </w:rPr>
        <w:t xml:space="preserve"> Municipal</w:t>
      </w:r>
      <w:r w:rsidRPr="00D01809">
        <w:rPr>
          <w:rFonts w:ascii="Verdana" w:hAnsi="Verdana"/>
          <w:sz w:val="22"/>
          <w:szCs w:val="22"/>
        </w:rPr>
        <w:t xml:space="preserve"> de</w:t>
      </w:r>
      <w:r w:rsidR="00676890" w:rsidRPr="00D01809">
        <w:rPr>
          <w:rFonts w:ascii="Verdana" w:hAnsi="Verdana"/>
          <w:sz w:val="22"/>
          <w:szCs w:val="22"/>
        </w:rPr>
        <w:t xml:space="preserve"> </w:t>
      </w:r>
      <w:r w:rsidR="008025D5" w:rsidRPr="00D01809">
        <w:rPr>
          <w:rFonts w:ascii="Verdana" w:hAnsi="Verdana"/>
          <w:sz w:val="22"/>
          <w:szCs w:val="22"/>
        </w:rPr>
        <w:t>R</w:t>
      </w:r>
      <w:r w:rsidR="00440F51" w:rsidRPr="00D01809">
        <w:rPr>
          <w:rFonts w:ascii="Verdana" w:hAnsi="Verdana"/>
          <w:sz w:val="22"/>
          <w:szCs w:val="22"/>
        </w:rPr>
        <w:t xml:space="preserve">áquira </w:t>
      </w:r>
      <w:r w:rsidRPr="00D01809">
        <w:rPr>
          <w:rFonts w:ascii="Verdana" w:hAnsi="Verdana"/>
          <w:sz w:val="22"/>
          <w:szCs w:val="22"/>
        </w:rPr>
        <w:t xml:space="preserve">expidió el Acuerdo No. </w:t>
      </w:r>
      <w:r w:rsidR="00676890" w:rsidRPr="00D01809">
        <w:rPr>
          <w:rFonts w:ascii="Verdana" w:hAnsi="Verdana"/>
          <w:sz w:val="22"/>
          <w:szCs w:val="22"/>
        </w:rPr>
        <w:t>01</w:t>
      </w:r>
      <w:r w:rsidR="00440F51" w:rsidRPr="00D01809">
        <w:rPr>
          <w:rFonts w:ascii="Verdana" w:hAnsi="Verdana"/>
          <w:sz w:val="22"/>
          <w:szCs w:val="22"/>
        </w:rPr>
        <w:t>2</w:t>
      </w:r>
      <w:r w:rsidR="00676890" w:rsidRPr="00D01809">
        <w:rPr>
          <w:rFonts w:ascii="Verdana" w:hAnsi="Verdana"/>
          <w:sz w:val="22"/>
          <w:szCs w:val="22"/>
        </w:rPr>
        <w:t xml:space="preserve"> </w:t>
      </w:r>
      <w:r w:rsidRPr="00D01809">
        <w:rPr>
          <w:rFonts w:ascii="Verdana" w:hAnsi="Verdana"/>
          <w:sz w:val="22"/>
          <w:szCs w:val="22"/>
        </w:rPr>
        <w:t xml:space="preserve">del </w:t>
      </w:r>
      <w:r w:rsidR="00440F51" w:rsidRPr="00D01809">
        <w:rPr>
          <w:rFonts w:ascii="Verdana" w:hAnsi="Verdana"/>
          <w:sz w:val="22"/>
          <w:szCs w:val="22"/>
        </w:rPr>
        <w:t xml:space="preserve">31 </w:t>
      </w:r>
      <w:r w:rsidRPr="00D01809">
        <w:rPr>
          <w:rFonts w:ascii="Verdana" w:hAnsi="Verdana"/>
          <w:sz w:val="22"/>
          <w:szCs w:val="22"/>
        </w:rPr>
        <w:t xml:space="preserve">de </w:t>
      </w:r>
      <w:r w:rsidR="00440F51" w:rsidRPr="00D01809">
        <w:rPr>
          <w:rFonts w:ascii="Verdana" w:hAnsi="Verdana"/>
          <w:sz w:val="22"/>
          <w:szCs w:val="22"/>
        </w:rPr>
        <w:t>agosto</w:t>
      </w:r>
      <w:r w:rsidR="00676890" w:rsidRPr="00D01809">
        <w:rPr>
          <w:rFonts w:ascii="Verdana" w:hAnsi="Verdana"/>
          <w:sz w:val="22"/>
          <w:szCs w:val="22"/>
        </w:rPr>
        <w:t xml:space="preserve"> de 202</w:t>
      </w:r>
      <w:r w:rsidR="00440F51" w:rsidRPr="00D01809">
        <w:rPr>
          <w:rFonts w:ascii="Verdana" w:hAnsi="Verdana"/>
          <w:sz w:val="22"/>
          <w:szCs w:val="22"/>
        </w:rPr>
        <w:t>1</w:t>
      </w:r>
      <w:r w:rsidRPr="00D01809">
        <w:rPr>
          <w:rFonts w:ascii="Verdana" w:hAnsi="Verdana"/>
          <w:sz w:val="22"/>
          <w:szCs w:val="22"/>
        </w:rPr>
        <w:t xml:space="preserve">, </w:t>
      </w:r>
      <w:r w:rsidR="00440F51" w:rsidRPr="00D01809">
        <w:rPr>
          <w:rFonts w:ascii="Verdana" w:hAnsi="Verdana"/>
          <w:sz w:val="22"/>
          <w:szCs w:val="22"/>
        </w:rPr>
        <w:t>"</w:t>
      </w:r>
      <w:r w:rsidR="00440F51" w:rsidRPr="00D01809">
        <w:rPr>
          <w:rFonts w:ascii="Verdana" w:hAnsi="Verdana"/>
          <w:i/>
          <w:iCs/>
          <w:sz w:val="22"/>
          <w:szCs w:val="22"/>
        </w:rPr>
        <w:t xml:space="preserve">POR MEDIO DEL CUAL SE AUTORIZA AL ALCALDE DEL MUNICIPIO DE RÁQUIRA - BOYACA PARA COMPROMETER VIGENCIAS FUTURAS ORDINARIAS PARA LA EJECUCION DEL PROYECTO DENOMINADO CONSTRUCCION ESCENARIO DEPORTIVO SECTOR LA COMUNIDAD VEREDA RESGUARDO OCCIDENTE DEL MUNICIPIO DE RÁQUIRA </w:t>
      </w:r>
      <w:r w:rsidR="00440F51" w:rsidRPr="00D01809">
        <w:rPr>
          <w:rFonts w:ascii="Verdana" w:hAnsi="Verdana"/>
          <w:i/>
          <w:iCs/>
          <w:sz w:val="22"/>
          <w:szCs w:val="22"/>
        </w:rPr>
        <w:lastRenderedPageBreak/>
        <w:t>BOYACÁ"</w:t>
      </w:r>
      <w:r w:rsidR="00D06ACF" w:rsidRPr="00D01809">
        <w:rPr>
          <w:rFonts w:ascii="Verdana" w:hAnsi="Verdana"/>
          <w:sz w:val="22"/>
          <w:szCs w:val="22"/>
        </w:rPr>
        <w:t xml:space="preserve"> </w:t>
      </w:r>
      <w:r w:rsidR="00D06ACF" w:rsidRPr="00D01809">
        <w:rPr>
          <w:rFonts w:ascii="Verdana" w:hAnsi="Verdana"/>
          <w:sz w:val="22"/>
          <w:szCs w:val="22"/>
          <w:lang w:eastAsia="es-ES"/>
        </w:rPr>
        <w:t xml:space="preserve">(Documento </w:t>
      </w:r>
      <w:r w:rsidR="00F37455" w:rsidRPr="00D01809">
        <w:rPr>
          <w:rFonts w:ascii="Verdana" w:hAnsi="Verdana"/>
          <w:sz w:val="22"/>
          <w:szCs w:val="22"/>
          <w:lang w:eastAsia="es-ES"/>
        </w:rPr>
        <w:t>2</w:t>
      </w:r>
      <w:r w:rsidR="00D06ACF" w:rsidRPr="00D01809">
        <w:rPr>
          <w:rFonts w:ascii="Verdana" w:hAnsi="Verdana"/>
          <w:sz w:val="22"/>
          <w:szCs w:val="22"/>
          <w:lang w:eastAsia="es-ES"/>
        </w:rPr>
        <w:t xml:space="preserve"> -demanda- </w:t>
      </w:r>
      <w:proofErr w:type="spellStart"/>
      <w:r w:rsidR="00D06ACF" w:rsidRPr="00D01809">
        <w:rPr>
          <w:rFonts w:ascii="Verdana" w:hAnsi="Verdana"/>
          <w:sz w:val="22"/>
          <w:szCs w:val="22"/>
          <w:lang w:eastAsia="es-ES"/>
        </w:rPr>
        <w:t>fls</w:t>
      </w:r>
      <w:proofErr w:type="spellEnd"/>
      <w:r w:rsidR="00D06ACF" w:rsidRPr="00D01809">
        <w:rPr>
          <w:rFonts w:ascii="Verdana" w:hAnsi="Verdana"/>
          <w:sz w:val="22"/>
          <w:szCs w:val="22"/>
          <w:lang w:eastAsia="es-ES"/>
        </w:rPr>
        <w:t xml:space="preserve">. </w:t>
      </w:r>
      <w:r w:rsidR="00440F51" w:rsidRPr="00D01809">
        <w:rPr>
          <w:rFonts w:ascii="Verdana" w:hAnsi="Verdana"/>
          <w:sz w:val="22"/>
          <w:szCs w:val="22"/>
          <w:lang w:eastAsia="es-ES"/>
        </w:rPr>
        <w:t>11</w:t>
      </w:r>
      <w:r w:rsidR="00D06ACF" w:rsidRPr="00D01809">
        <w:rPr>
          <w:rFonts w:ascii="Verdana" w:hAnsi="Verdana"/>
          <w:sz w:val="22"/>
          <w:szCs w:val="22"/>
          <w:lang w:eastAsia="es-ES"/>
        </w:rPr>
        <w:t>-</w:t>
      </w:r>
      <w:r w:rsidR="00440F51" w:rsidRPr="00D01809">
        <w:rPr>
          <w:rFonts w:ascii="Verdana" w:hAnsi="Verdana"/>
          <w:sz w:val="22"/>
          <w:szCs w:val="22"/>
          <w:lang w:eastAsia="es-ES"/>
        </w:rPr>
        <w:t>12</w:t>
      </w:r>
      <w:r w:rsidR="00D06ACF" w:rsidRPr="00D01809">
        <w:rPr>
          <w:rFonts w:ascii="Verdana" w:hAnsi="Verdana"/>
          <w:sz w:val="22"/>
          <w:szCs w:val="22"/>
          <w:lang w:eastAsia="es-ES"/>
        </w:rPr>
        <w:t>)</w:t>
      </w:r>
      <w:r w:rsidRPr="00D01809">
        <w:rPr>
          <w:rFonts w:ascii="Verdana" w:hAnsi="Verdana"/>
          <w:sz w:val="22"/>
          <w:szCs w:val="22"/>
        </w:rPr>
        <w:t>; como parte de la motivación expuesta en esa oportunidad se dijo lo siguiente:</w:t>
      </w:r>
    </w:p>
    <w:p w14:paraId="463F29E8" w14:textId="77777777" w:rsidR="008F7593" w:rsidRPr="00D01809" w:rsidRDefault="008F7593" w:rsidP="008F7593">
      <w:pPr>
        <w:spacing w:line="360" w:lineRule="auto"/>
        <w:jc w:val="both"/>
        <w:rPr>
          <w:rFonts w:ascii="Verdana" w:hAnsi="Verdana"/>
          <w:sz w:val="22"/>
          <w:szCs w:val="22"/>
        </w:rPr>
      </w:pPr>
    </w:p>
    <w:p w14:paraId="65EE887E" w14:textId="01C92B42" w:rsidR="00440F51" w:rsidRPr="00D01809" w:rsidRDefault="008F7593" w:rsidP="00440F51">
      <w:pPr>
        <w:spacing w:line="276" w:lineRule="auto"/>
        <w:ind w:left="705"/>
        <w:jc w:val="both"/>
        <w:rPr>
          <w:rFonts w:ascii="Verdana" w:hAnsi="Verdana"/>
          <w:i/>
          <w:iCs/>
          <w:sz w:val="22"/>
          <w:szCs w:val="22"/>
        </w:rPr>
      </w:pPr>
      <w:r w:rsidRPr="00D01809">
        <w:rPr>
          <w:rFonts w:ascii="Verdana" w:hAnsi="Verdana"/>
          <w:i/>
          <w:iCs/>
          <w:sz w:val="22"/>
          <w:szCs w:val="22"/>
        </w:rPr>
        <w:t>“</w:t>
      </w:r>
      <w:r w:rsidR="00440F51" w:rsidRPr="00D01809">
        <w:rPr>
          <w:rFonts w:ascii="Verdana" w:hAnsi="Verdana"/>
          <w:i/>
          <w:iCs/>
          <w:sz w:val="22"/>
          <w:szCs w:val="22"/>
        </w:rPr>
        <w:t>Que las vigencias futuras son un instrumento de planeación y ejecución presupuestal que le permite a la Entidad Territorial asumir compromisos en la vigencia actual, afectando el presupuesto de vigencias posteriores con el fin de ejecutar proyectos de inversión que permita el cumplimiento de sus deberes y obligaciones constitucionales que beneficien en el bienestar de la comunidad a su cargo.</w:t>
      </w:r>
    </w:p>
    <w:p w14:paraId="1D8D4058" w14:textId="77777777" w:rsidR="00440F51" w:rsidRPr="00D01809" w:rsidRDefault="00440F51" w:rsidP="00440F51">
      <w:pPr>
        <w:spacing w:line="276" w:lineRule="auto"/>
        <w:ind w:left="705"/>
        <w:jc w:val="both"/>
        <w:rPr>
          <w:rFonts w:ascii="Verdana" w:hAnsi="Verdana"/>
          <w:i/>
          <w:iCs/>
          <w:sz w:val="22"/>
          <w:szCs w:val="22"/>
        </w:rPr>
      </w:pPr>
    </w:p>
    <w:p w14:paraId="0AF74170" w14:textId="7BC60CA0" w:rsidR="00440F51" w:rsidRPr="00D01809" w:rsidRDefault="00440F51" w:rsidP="00440F51">
      <w:pPr>
        <w:spacing w:line="276" w:lineRule="auto"/>
        <w:ind w:left="705"/>
        <w:jc w:val="both"/>
        <w:rPr>
          <w:rFonts w:ascii="Verdana" w:hAnsi="Verdana"/>
          <w:i/>
          <w:iCs/>
          <w:sz w:val="22"/>
          <w:szCs w:val="22"/>
        </w:rPr>
      </w:pPr>
      <w:r w:rsidRPr="00D01809">
        <w:rPr>
          <w:rFonts w:ascii="Verdana" w:hAnsi="Verdana"/>
          <w:i/>
          <w:iCs/>
          <w:sz w:val="22"/>
          <w:szCs w:val="22"/>
        </w:rPr>
        <w:t>Que la ley 819 de 2003 establece la figura de vigencias futuras ordinarias y excepcionales además determino los requisitos necesarios para hacer uso de ellas.</w:t>
      </w:r>
    </w:p>
    <w:p w14:paraId="77DF465D" w14:textId="77777777" w:rsidR="00440F51" w:rsidRPr="00D01809" w:rsidRDefault="00440F51" w:rsidP="00440F51">
      <w:pPr>
        <w:spacing w:line="276" w:lineRule="auto"/>
        <w:ind w:left="705"/>
        <w:jc w:val="both"/>
        <w:rPr>
          <w:rFonts w:ascii="Verdana" w:hAnsi="Verdana"/>
          <w:i/>
          <w:iCs/>
          <w:sz w:val="22"/>
          <w:szCs w:val="22"/>
        </w:rPr>
      </w:pPr>
    </w:p>
    <w:p w14:paraId="304D3CE0" w14:textId="1EF16DFA" w:rsidR="00BC2AA8" w:rsidRPr="00D01809" w:rsidRDefault="00440F51" w:rsidP="00440F51">
      <w:pPr>
        <w:spacing w:line="276" w:lineRule="auto"/>
        <w:ind w:left="705"/>
        <w:jc w:val="both"/>
        <w:rPr>
          <w:sz w:val="22"/>
          <w:szCs w:val="22"/>
        </w:rPr>
      </w:pPr>
      <w:r w:rsidRPr="00D01809">
        <w:rPr>
          <w:rFonts w:ascii="Verdana" w:hAnsi="Verdana"/>
          <w:i/>
          <w:iCs/>
          <w:sz w:val="22"/>
          <w:szCs w:val="22"/>
        </w:rPr>
        <w:t>Que el proyecto para el cual se está solicitando Vigencia Futura en ejecución de obra e interventoría está Contemplado en Plan de Desarrollo Municipal y es de vital importancia para el Municipio de Ráquira, conforme a la exposición de motivos”.</w:t>
      </w:r>
    </w:p>
    <w:p w14:paraId="61829076" w14:textId="77777777" w:rsidR="008F7593" w:rsidRPr="00D01809" w:rsidRDefault="008F7593" w:rsidP="008F7593">
      <w:pPr>
        <w:spacing w:line="360" w:lineRule="auto"/>
        <w:jc w:val="both"/>
        <w:rPr>
          <w:rFonts w:ascii="Verdana" w:hAnsi="Verdana"/>
          <w:i/>
          <w:sz w:val="22"/>
          <w:szCs w:val="22"/>
        </w:rPr>
      </w:pPr>
    </w:p>
    <w:p w14:paraId="48ED27CD" w14:textId="77777777" w:rsidR="00BC2AA8" w:rsidRPr="00D01809" w:rsidRDefault="00BC2AA8" w:rsidP="008F7593">
      <w:pPr>
        <w:pStyle w:val="BodyText23"/>
        <w:rPr>
          <w:rFonts w:ascii="Verdana" w:hAnsi="Verdana"/>
          <w:sz w:val="22"/>
          <w:szCs w:val="22"/>
          <w:lang w:eastAsia="es-ES"/>
        </w:rPr>
      </w:pPr>
      <w:r w:rsidRPr="00D01809">
        <w:rPr>
          <w:rFonts w:ascii="Verdana" w:hAnsi="Verdana"/>
          <w:sz w:val="22"/>
          <w:szCs w:val="22"/>
          <w:lang w:eastAsia="es-ES"/>
        </w:rPr>
        <w:t>Ahora, e</w:t>
      </w:r>
      <w:r w:rsidR="008F7593" w:rsidRPr="00D01809">
        <w:rPr>
          <w:rFonts w:ascii="Verdana" w:hAnsi="Verdana"/>
          <w:sz w:val="22"/>
          <w:szCs w:val="22"/>
          <w:lang w:eastAsia="es-ES"/>
        </w:rPr>
        <w:t>n la parte resolutiva del acto administrativo en mención, se acordó</w:t>
      </w:r>
      <w:r w:rsidRPr="00D01809">
        <w:rPr>
          <w:rFonts w:ascii="Verdana" w:hAnsi="Verdana"/>
          <w:sz w:val="22"/>
          <w:szCs w:val="22"/>
          <w:lang w:eastAsia="es-ES"/>
        </w:rPr>
        <w:t>:</w:t>
      </w:r>
    </w:p>
    <w:p w14:paraId="0BC2A287" w14:textId="77777777" w:rsidR="00440F51" w:rsidRPr="00D01809" w:rsidRDefault="00440F51" w:rsidP="009D1A80">
      <w:pPr>
        <w:spacing w:after="50" w:line="216" w:lineRule="auto"/>
        <w:ind w:left="14" w:right="7"/>
        <w:rPr>
          <w:rFonts w:ascii="Courier New" w:eastAsia="Courier New" w:hAnsi="Courier New" w:cs="Courier New"/>
        </w:rPr>
      </w:pPr>
    </w:p>
    <w:p w14:paraId="08E018F6" w14:textId="0E3AF321" w:rsidR="009D1A80" w:rsidRPr="00D01809" w:rsidRDefault="00440F51" w:rsidP="00440F51">
      <w:pPr>
        <w:spacing w:after="50" w:line="276" w:lineRule="auto"/>
        <w:ind w:left="708" w:right="7"/>
        <w:jc w:val="both"/>
        <w:rPr>
          <w:rFonts w:ascii="Verdana" w:hAnsi="Verdana"/>
          <w:i/>
          <w:iCs/>
          <w:sz w:val="22"/>
          <w:szCs w:val="22"/>
        </w:rPr>
      </w:pPr>
      <w:r w:rsidRPr="00D01809">
        <w:rPr>
          <w:rFonts w:ascii="Verdana" w:eastAsia="Courier New" w:hAnsi="Verdana" w:cs="Courier New"/>
          <w:i/>
          <w:iCs/>
          <w:sz w:val="22"/>
          <w:szCs w:val="22"/>
        </w:rPr>
        <w:t>“</w:t>
      </w:r>
      <w:r w:rsidR="009D1A80" w:rsidRPr="00D01809">
        <w:rPr>
          <w:rFonts w:ascii="Verdana" w:eastAsia="Courier New" w:hAnsi="Verdana" w:cs="Courier New"/>
          <w:b/>
          <w:bCs/>
          <w:i/>
          <w:iCs/>
          <w:sz w:val="22"/>
          <w:szCs w:val="22"/>
        </w:rPr>
        <w:t>ARTÍCULO PRIMERO:</w:t>
      </w:r>
      <w:r w:rsidR="009D1A80" w:rsidRPr="00D01809">
        <w:rPr>
          <w:rFonts w:ascii="Verdana" w:eastAsia="Courier New" w:hAnsi="Verdana" w:cs="Courier New"/>
          <w:i/>
          <w:iCs/>
          <w:sz w:val="22"/>
          <w:szCs w:val="22"/>
        </w:rPr>
        <w:t xml:space="preserve"> Autorizar al Alcalde Municipal de Ráquira — Boyacá, para que por el mecanismo de vigencias futuras ordinarias comprometa recursos de la vigencia fiscal 2021; y se extienda el plazo de ejecución hasta la vigencia fiscal 2022, según lo expuesto en la parte motiva del presente acuerdo y con el fin de impulsar y desarrollar el siguiente proyecto:</w:t>
      </w:r>
    </w:p>
    <w:p w14:paraId="45F38C43" w14:textId="77777777" w:rsidR="009D1A80" w:rsidRPr="00D01809" w:rsidRDefault="009D1A80" w:rsidP="00440F51">
      <w:pPr>
        <w:pStyle w:val="BodyText23"/>
        <w:spacing w:line="276" w:lineRule="auto"/>
        <w:rPr>
          <w:rFonts w:ascii="Verdana" w:hAnsi="Verdana"/>
          <w:b/>
          <w:sz w:val="22"/>
          <w:szCs w:val="22"/>
          <w:lang w:eastAsia="es-ES"/>
        </w:rPr>
      </w:pPr>
    </w:p>
    <w:tbl>
      <w:tblPr>
        <w:tblStyle w:val="TableGrid0"/>
        <w:tblW w:w="8735" w:type="dxa"/>
        <w:tblInd w:w="41" w:type="dxa"/>
        <w:tblLayout w:type="fixed"/>
        <w:tblCellMar>
          <w:top w:w="58" w:type="dxa"/>
          <w:left w:w="96" w:type="dxa"/>
          <w:right w:w="101" w:type="dxa"/>
        </w:tblCellMar>
        <w:tblLook w:val="04A0" w:firstRow="1" w:lastRow="0" w:firstColumn="1" w:lastColumn="0" w:noHBand="0" w:noVBand="1"/>
      </w:tblPr>
      <w:tblGrid>
        <w:gridCol w:w="2366"/>
        <w:gridCol w:w="1985"/>
        <w:gridCol w:w="1699"/>
        <w:gridCol w:w="1561"/>
        <w:gridCol w:w="1124"/>
      </w:tblGrid>
      <w:tr w:rsidR="001301D4" w:rsidRPr="00D01809" w14:paraId="5A9231FB" w14:textId="77777777" w:rsidTr="00A601A7">
        <w:trPr>
          <w:trHeight w:val="778"/>
        </w:trPr>
        <w:tc>
          <w:tcPr>
            <w:tcW w:w="2366" w:type="dxa"/>
            <w:tcBorders>
              <w:top w:val="single" w:sz="2" w:space="0" w:color="000000"/>
              <w:left w:val="single" w:sz="2" w:space="0" w:color="000000"/>
              <w:bottom w:val="single" w:sz="2" w:space="0" w:color="000000"/>
              <w:right w:val="single" w:sz="2" w:space="0" w:color="000000"/>
            </w:tcBorders>
            <w:vAlign w:val="center"/>
          </w:tcPr>
          <w:p w14:paraId="0CA3B6AC" w14:textId="77777777" w:rsidR="009D1A80" w:rsidRPr="00D01809" w:rsidRDefault="009D1A80" w:rsidP="00B27E43">
            <w:pPr>
              <w:spacing w:line="259" w:lineRule="auto"/>
              <w:ind w:left="22"/>
              <w:jc w:val="center"/>
              <w:rPr>
                <w:rFonts w:ascii="Verdana" w:hAnsi="Verdana"/>
                <w:b/>
                <w:bCs/>
                <w:sz w:val="14"/>
                <w:szCs w:val="14"/>
              </w:rPr>
            </w:pPr>
            <w:r w:rsidRPr="00D01809">
              <w:rPr>
                <w:rFonts w:ascii="Verdana" w:eastAsia="Courier New" w:hAnsi="Verdana" w:cs="Courier New"/>
                <w:b/>
                <w:bCs/>
                <w:sz w:val="14"/>
                <w:szCs w:val="14"/>
              </w:rPr>
              <w:t>NOMBRE DEL PROYECTO</w:t>
            </w:r>
          </w:p>
        </w:tc>
        <w:tc>
          <w:tcPr>
            <w:tcW w:w="1985" w:type="dxa"/>
            <w:tcBorders>
              <w:top w:val="single" w:sz="2" w:space="0" w:color="000000"/>
              <w:left w:val="single" w:sz="2" w:space="0" w:color="000000"/>
              <w:bottom w:val="single" w:sz="2" w:space="0" w:color="000000"/>
              <w:right w:val="single" w:sz="2" w:space="0" w:color="000000"/>
            </w:tcBorders>
            <w:vAlign w:val="center"/>
          </w:tcPr>
          <w:p w14:paraId="7FA39842" w14:textId="77777777" w:rsidR="009D1A80" w:rsidRPr="00D01809" w:rsidRDefault="009D1A80" w:rsidP="00B27E43">
            <w:pPr>
              <w:spacing w:line="259" w:lineRule="auto"/>
              <w:ind w:left="33"/>
              <w:jc w:val="center"/>
              <w:rPr>
                <w:rFonts w:ascii="Verdana" w:hAnsi="Verdana"/>
                <w:b/>
                <w:bCs/>
                <w:sz w:val="14"/>
                <w:szCs w:val="14"/>
              </w:rPr>
            </w:pPr>
            <w:r w:rsidRPr="00D01809">
              <w:rPr>
                <w:rFonts w:ascii="Verdana" w:eastAsia="Courier New" w:hAnsi="Verdana" w:cs="Courier New"/>
                <w:b/>
                <w:bCs/>
                <w:sz w:val="14"/>
                <w:szCs w:val="14"/>
              </w:rPr>
              <w:t>FUENTE</w:t>
            </w:r>
          </w:p>
          <w:p w14:paraId="42150986" w14:textId="77777777" w:rsidR="009D1A80" w:rsidRPr="00D01809" w:rsidRDefault="009D1A80" w:rsidP="00B27E43">
            <w:pPr>
              <w:spacing w:line="259" w:lineRule="auto"/>
              <w:ind w:left="26"/>
              <w:jc w:val="center"/>
              <w:rPr>
                <w:rFonts w:ascii="Verdana" w:hAnsi="Verdana"/>
                <w:b/>
                <w:bCs/>
                <w:sz w:val="14"/>
                <w:szCs w:val="14"/>
              </w:rPr>
            </w:pPr>
            <w:r w:rsidRPr="00D01809">
              <w:rPr>
                <w:rFonts w:ascii="Verdana" w:eastAsia="Courier New" w:hAnsi="Verdana" w:cs="Courier New"/>
                <w:b/>
                <w:bCs/>
                <w:sz w:val="14"/>
                <w:szCs w:val="14"/>
              </w:rPr>
              <w:t>DE FINANCIACIÓN</w:t>
            </w:r>
          </w:p>
        </w:tc>
        <w:tc>
          <w:tcPr>
            <w:tcW w:w="1699" w:type="dxa"/>
            <w:tcBorders>
              <w:top w:val="single" w:sz="2" w:space="0" w:color="000000"/>
              <w:left w:val="single" w:sz="2" w:space="0" w:color="000000"/>
              <w:bottom w:val="single" w:sz="2" w:space="0" w:color="000000"/>
              <w:right w:val="single" w:sz="2" w:space="0" w:color="000000"/>
            </w:tcBorders>
            <w:vAlign w:val="center"/>
          </w:tcPr>
          <w:p w14:paraId="3C1B22BC" w14:textId="77777777" w:rsidR="009D1A80" w:rsidRPr="00D01809" w:rsidRDefault="009D1A80" w:rsidP="00B27E43">
            <w:pPr>
              <w:spacing w:line="259" w:lineRule="auto"/>
              <w:ind w:left="33"/>
              <w:jc w:val="center"/>
              <w:rPr>
                <w:rFonts w:ascii="Verdana" w:hAnsi="Verdana"/>
                <w:b/>
                <w:bCs/>
                <w:sz w:val="14"/>
                <w:szCs w:val="14"/>
              </w:rPr>
            </w:pPr>
            <w:r w:rsidRPr="00D01809">
              <w:rPr>
                <w:rFonts w:ascii="Verdana" w:eastAsia="Courier New" w:hAnsi="Verdana" w:cs="Courier New"/>
                <w:b/>
                <w:bCs/>
                <w:sz w:val="14"/>
                <w:szCs w:val="14"/>
              </w:rPr>
              <w:t>VALOR</w:t>
            </w:r>
          </w:p>
        </w:tc>
        <w:tc>
          <w:tcPr>
            <w:tcW w:w="1561" w:type="dxa"/>
            <w:tcBorders>
              <w:top w:val="single" w:sz="2" w:space="0" w:color="000000"/>
              <w:left w:val="single" w:sz="2" w:space="0" w:color="000000"/>
              <w:bottom w:val="single" w:sz="2" w:space="0" w:color="000000"/>
              <w:right w:val="single" w:sz="2" w:space="0" w:color="000000"/>
            </w:tcBorders>
            <w:vAlign w:val="center"/>
          </w:tcPr>
          <w:p w14:paraId="781063F4" w14:textId="77777777" w:rsidR="009D1A80" w:rsidRPr="00D01809" w:rsidRDefault="009D1A80" w:rsidP="00B27E43">
            <w:pPr>
              <w:spacing w:line="259" w:lineRule="auto"/>
              <w:ind w:left="30" w:right="15"/>
              <w:jc w:val="center"/>
              <w:rPr>
                <w:rFonts w:ascii="Verdana" w:hAnsi="Verdana"/>
                <w:b/>
                <w:bCs/>
                <w:sz w:val="14"/>
                <w:szCs w:val="14"/>
              </w:rPr>
            </w:pPr>
            <w:r w:rsidRPr="00D01809">
              <w:rPr>
                <w:rFonts w:ascii="Verdana" w:eastAsia="Courier New" w:hAnsi="Verdana" w:cs="Courier New"/>
                <w:b/>
                <w:bCs/>
                <w:sz w:val="14"/>
                <w:szCs w:val="14"/>
              </w:rPr>
              <w:t>APROPIACIÓN 2021</w:t>
            </w:r>
          </w:p>
        </w:tc>
        <w:tc>
          <w:tcPr>
            <w:tcW w:w="1124" w:type="dxa"/>
            <w:tcBorders>
              <w:top w:val="single" w:sz="2" w:space="0" w:color="000000"/>
              <w:left w:val="single" w:sz="2" w:space="0" w:color="000000"/>
              <w:bottom w:val="single" w:sz="2" w:space="0" w:color="000000"/>
              <w:right w:val="single" w:sz="2" w:space="0" w:color="000000"/>
            </w:tcBorders>
            <w:vAlign w:val="center"/>
          </w:tcPr>
          <w:p w14:paraId="27D789CB" w14:textId="77777777" w:rsidR="009D1A80" w:rsidRPr="00D01809" w:rsidRDefault="009D1A80" w:rsidP="00B27E43">
            <w:pPr>
              <w:spacing w:line="259" w:lineRule="auto"/>
              <w:ind w:left="17"/>
              <w:jc w:val="center"/>
              <w:rPr>
                <w:rFonts w:ascii="Verdana" w:hAnsi="Verdana"/>
                <w:b/>
                <w:bCs/>
                <w:sz w:val="14"/>
                <w:szCs w:val="14"/>
              </w:rPr>
            </w:pPr>
            <w:r w:rsidRPr="00D01809">
              <w:rPr>
                <w:rFonts w:ascii="Verdana" w:eastAsia="Courier New" w:hAnsi="Verdana" w:cs="Courier New"/>
                <w:b/>
                <w:bCs/>
                <w:sz w:val="14"/>
                <w:szCs w:val="14"/>
              </w:rPr>
              <w:t>VALOR</w:t>
            </w:r>
          </w:p>
          <w:p w14:paraId="12CDF7DB" w14:textId="77777777" w:rsidR="009D1A80" w:rsidRPr="00D01809" w:rsidRDefault="009D1A80" w:rsidP="00B27E43">
            <w:pPr>
              <w:spacing w:line="259" w:lineRule="auto"/>
              <w:ind w:left="58"/>
              <w:jc w:val="center"/>
              <w:rPr>
                <w:rFonts w:ascii="Verdana" w:hAnsi="Verdana"/>
                <w:b/>
                <w:bCs/>
                <w:sz w:val="14"/>
                <w:szCs w:val="14"/>
              </w:rPr>
            </w:pPr>
            <w:r w:rsidRPr="00D01809">
              <w:rPr>
                <w:rFonts w:ascii="Verdana" w:eastAsia="Courier New" w:hAnsi="Verdana" w:cs="Courier New"/>
                <w:b/>
                <w:bCs/>
                <w:sz w:val="14"/>
                <w:szCs w:val="14"/>
              </w:rPr>
              <w:t>VIGENCIA</w:t>
            </w:r>
          </w:p>
          <w:p w14:paraId="02AA4E80" w14:textId="77777777" w:rsidR="009D1A80" w:rsidRPr="00D01809" w:rsidRDefault="009D1A80" w:rsidP="00B27E43">
            <w:pPr>
              <w:spacing w:line="259" w:lineRule="auto"/>
              <w:jc w:val="center"/>
              <w:rPr>
                <w:rFonts w:ascii="Verdana" w:hAnsi="Verdana"/>
                <w:b/>
                <w:bCs/>
                <w:sz w:val="14"/>
                <w:szCs w:val="14"/>
              </w:rPr>
            </w:pPr>
            <w:r w:rsidRPr="00D01809">
              <w:rPr>
                <w:rFonts w:ascii="Verdana" w:eastAsia="Courier New" w:hAnsi="Verdana" w:cs="Courier New"/>
                <w:b/>
                <w:bCs/>
                <w:sz w:val="14"/>
                <w:szCs w:val="14"/>
              </w:rPr>
              <w:t>FUTURA 2022</w:t>
            </w:r>
          </w:p>
        </w:tc>
      </w:tr>
      <w:tr w:rsidR="001301D4" w:rsidRPr="00D01809" w14:paraId="4C409DB6" w14:textId="77777777" w:rsidTr="00A601A7">
        <w:trPr>
          <w:trHeight w:val="2237"/>
        </w:trPr>
        <w:tc>
          <w:tcPr>
            <w:tcW w:w="2366" w:type="dxa"/>
            <w:tcBorders>
              <w:top w:val="single" w:sz="2" w:space="0" w:color="000000"/>
              <w:left w:val="single" w:sz="2" w:space="0" w:color="000000"/>
              <w:bottom w:val="single" w:sz="2" w:space="0" w:color="000000"/>
              <w:right w:val="single" w:sz="2" w:space="0" w:color="000000"/>
            </w:tcBorders>
            <w:vAlign w:val="center"/>
          </w:tcPr>
          <w:p w14:paraId="157B11EA" w14:textId="73EFF032" w:rsidR="009D1A80" w:rsidRPr="00D01809" w:rsidRDefault="009D1A80" w:rsidP="00A601A7">
            <w:pPr>
              <w:spacing w:line="259" w:lineRule="auto"/>
              <w:rPr>
                <w:rFonts w:ascii="Verdana" w:hAnsi="Verdana"/>
                <w:sz w:val="14"/>
                <w:szCs w:val="14"/>
              </w:rPr>
            </w:pPr>
            <w:r w:rsidRPr="00D01809">
              <w:rPr>
                <w:rFonts w:ascii="Verdana" w:eastAsia="Courier New" w:hAnsi="Verdana" w:cs="Courier New"/>
                <w:sz w:val="14"/>
                <w:szCs w:val="14"/>
              </w:rPr>
              <w:t>CONSTRUCCION</w:t>
            </w:r>
            <w:r w:rsidR="001301D4" w:rsidRPr="00D01809">
              <w:rPr>
                <w:rFonts w:ascii="Verdana" w:eastAsia="Courier New" w:hAnsi="Verdana" w:cs="Courier New"/>
                <w:sz w:val="14"/>
                <w:szCs w:val="14"/>
              </w:rPr>
              <w:t xml:space="preserve"> </w:t>
            </w:r>
            <w:r w:rsidRPr="00D01809">
              <w:rPr>
                <w:rFonts w:ascii="Verdana" w:eastAsia="Courier New" w:hAnsi="Verdana" w:cs="Courier New"/>
                <w:sz w:val="14"/>
                <w:szCs w:val="14"/>
              </w:rPr>
              <w:t>ESCENARIO</w:t>
            </w:r>
          </w:p>
          <w:p w14:paraId="4BF3FD4A" w14:textId="01566488" w:rsidR="009D1A80" w:rsidRPr="00D01809" w:rsidRDefault="009D1A80" w:rsidP="001301D4">
            <w:pPr>
              <w:spacing w:line="259" w:lineRule="auto"/>
              <w:ind w:left="7"/>
              <w:jc w:val="both"/>
              <w:rPr>
                <w:rFonts w:ascii="Verdana" w:hAnsi="Verdana"/>
                <w:sz w:val="14"/>
                <w:szCs w:val="14"/>
              </w:rPr>
            </w:pPr>
            <w:r w:rsidRPr="00D01809">
              <w:rPr>
                <w:rFonts w:ascii="Verdana" w:eastAsia="Courier New" w:hAnsi="Verdana" w:cs="Courier New"/>
                <w:sz w:val="14"/>
                <w:szCs w:val="14"/>
              </w:rPr>
              <w:t>DEPORTIVO</w:t>
            </w:r>
            <w:r w:rsidR="001301D4" w:rsidRPr="00D01809">
              <w:rPr>
                <w:rFonts w:ascii="Verdana" w:eastAsia="Courier New" w:hAnsi="Verdana" w:cs="Courier New"/>
                <w:sz w:val="14"/>
                <w:szCs w:val="14"/>
              </w:rPr>
              <w:t xml:space="preserve"> </w:t>
            </w:r>
            <w:r w:rsidRPr="00D01809">
              <w:rPr>
                <w:rFonts w:ascii="Verdana" w:eastAsia="Courier New" w:hAnsi="Verdana" w:cs="Courier New"/>
                <w:sz w:val="14"/>
                <w:szCs w:val="14"/>
              </w:rPr>
              <w:t>SECTOR LA</w:t>
            </w:r>
            <w:r w:rsidR="001301D4" w:rsidRPr="00D01809">
              <w:rPr>
                <w:rFonts w:ascii="Verdana" w:eastAsia="Courier New" w:hAnsi="Verdana" w:cs="Courier New"/>
                <w:sz w:val="14"/>
                <w:szCs w:val="14"/>
              </w:rPr>
              <w:t xml:space="preserve"> </w:t>
            </w:r>
            <w:r w:rsidRPr="00D01809">
              <w:rPr>
                <w:rFonts w:ascii="Verdana" w:eastAsia="Courier New" w:hAnsi="Verdana" w:cs="Courier New"/>
                <w:sz w:val="14"/>
                <w:szCs w:val="14"/>
              </w:rPr>
              <w:t>COMUNIDAD VER</w:t>
            </w:r>
            <w:r w:rsidR="001301D4" w:rsidRPr="00D01809">
              <w:rPr>
                <w:rFonts w:ascii="Verdana" w:eastAsia="Courier New" w:hAnsi="Verdana" w:cs="Courier New"/>
                <w:sz w:val="14"/>
                <w:szCs w:val="14"/>
              </w:rPr>
              <w:t>E</w:t>
            </w:r>
            <w:r w:rsidRPr="00D01809">
              <w:rPr>
                <w:rFonts w:ascii="Verdana" w:eastAsia="Courier New" w:hAnsi="Verdana" w:cs="Courier New"/>
                <w:sz w:val="14"/>
                <w:szCs w:val="14"/>
              </w:rPr>
              <w:t>DA</w:t>
            </w:r>
            <w:r w:rsidR="001301D4" w:rsidRPr="00D01809">
              <w:rPr>
                <w:rFonts w:ascii="Verdana" w:eastAsia="Courier New" w:hAnsi="Verdana" w:cs="Courier New"/>
                <w:sz w:val="14"/>
                <w:szCs w:val="14"/>
              </w:rPr>
              <w:t xml:space="preserve"> </w:t>
            </w:r>
            <w:r w:rsidRPr="00D01809">
              <w:rPr>
                <w:rFonts w:ascii="Verdana" w:eastAsia="Courier New" w:hAnsi="Verdana" w:cs="Courier New"/>
                <w:sz w:val="14"/>
                <w:szCs w:val="14"/>
              </w:rPr>
              <w:t>RESGUARDO</w:t>
            </w:r>
            <w:r w:rsidR="001301D4" w:rsidRPr="00D01809">
              <w:rPr>
                <w:rFonts w:ascii="Verdana" w:eastAsia="Courier New" w:hAnsi="Verdana" w:cs="Courier New"/>
                <w:sz w:val="14"/>
                <w:szCs w:val="14"/>
              </w:rPr>
              <w:t xml:space="preserve"> </w:t>
            </w:r>
            <w:r w:rsidRPr="00D01809">
              <w:rPr>
                <w:rFonts w:ascii="Verdana" w:eastAsia="Courier New" w:hAnsi="Verdana" w:cs="Courier New"/>
                <w:sz w:val="14"/>
                <w:szCs w:val="14"/>
              </w:rPr>
              <w:t>OCCIDENTE DEL</w:t>
            </w:r>
          </w:p>
          <w:p w14:paraId="06AD4D34" w14:textId="4CA8DC3E" w:rsidR="009D1A80" w:rsidRPr="00D01809" w:rsidRDefault="009D1A80" w:rsidP="001301D4">
            <w:pPr>
              <w:spacing w:line="259" w:lineRule="auto"/>
              <w:ind w:left="7"/>
              <w:jc w:val="both"/>
              <w:rPr>
                <w:rFonts w:ascii="Verdana" w:hAnsi="Verdana"/>
                <w:sz w:val="14"/>
                <w:szCs w:val="14"/>
              </w:rPr>
            </w:pPr>
            <w:r w:rsidRPr="00D01809">
              <w:rPr>
                <w:rFonts w:ascii="Verdana" w:eastAsia="Courier New" w:hAnsi="Verdana" w:cs="Courier New"/>
                <w:sz w:val="14"/>
                <w:szCs w:val="14"/>
              </w:rPr>
              <w:t>MUNICIPIO DE</w:t>
            </w:r>
            <w:r w:rsidR="001301D4" w:rsidRPr="00D01809">
              <w:rPr>
                <w:rFonts w:ascii="Verdana" w:eastAsia="Courier New" w:hAnsi="Verdana" w:cs="Courier New"/>
                <w:sz w:val="14"/>
                <w:szCs w:val="14"/>
              </w:rPr>
              <w:t xml:space="preserve"> </w:t>
            </w:r>
            <w:r w:rsidRPr="00D01809">
              <w:rPr>
                <w:rFonts w:ascii="Verdana" w:eastAsia="Courier New" w:hAnsi="Verdana" w:cs="Courier New"/>
                <w:sz w:val="14"/>
                <w:szCs w:val="14"/>
              </w:rPr>
              <w:t>RAQUIRA BOYACA</w:t>
            </w:r>
          </w:p>
        </w:tc>
        <w:tc>
          <w:tcPr>
            <w:tcW w:w="1985" w:type="dxa"/>
            <w:tcBorders>
              <w:top w:val="single" w:sz="2" w:space="0" w:color="000000"/>
              <w:left w:val="single" w:sz="2" w:space="0" w:color="000000"/>
              <w:bottom w:val="single" w:sz="2" w:space="0" w:color="000000"/>
              <w:right w:val="single" w:sz="2" w:space="0" w:color="000000"/>
            </w:tcBorders>
            <w:vAlign w:val="center"/>
          </w:tcPr>
          <w:p w14:paraId="41777964" w14:textId="77777777" w:rsidR="009D1A80" w:rsidRPr="00D01809" w:rsidRDefault="009D1A80" w:rsidP="00A601A7">
            <w:pPr>
              <w:spacing w:line="259" w:lineRule="auto"/>
              <w:rPr>
                <w:rFonts w:ascii="Verdana" w:hAnsi="Verdana"/>
                <w:sz w:val="14"/>
                <w:szCs w:val="14"/>
              </w:rPr>
            </w:pPr>
            <w:r w:rsidRPr="00D01809">
              <w:rPr>
                <w:rFonts w:ascii="Verdana" w:eastAsia="Courier New" w:hAnsi="Verdana" w:cs="Courier New"/>
                <w:sz w:val="14"/>
                <w:szCs w:val="14"/>
              </w:rPr>
              <w:t>ASIGNACION PARA LA</w:t>
            </w:r>
          </w:p>
          <w:p w14:paraId="1F78BF55" w14:textId="77777777" w:rsidR="009D1A80" w:rsidRPr="00D01809" w:rsidRDefault="009D1A80" w:rsidP="00F6253A">
            <w:pPr>
              <w:spacing w:line="259" w:lineRule="auto"/>
              <w:ind w:left="19"/>
              <w:rPr>
                <w:rFonts w:ascii="Verdana" w:hAnsi="Verdana"/>
                <w:sz w:val="14"/>
                <w:szCs w:val="14"/>
              </w:rPr>
            </w:pPr>
            <w:r w:rsidRPr="00D01809">
              <w:rPr>
                <w:rFonts w:ascii="Verdana" w:eastAsia="Courier New" w:hAnsi="Verdana" w:cs="Courier New"/>
                <w:sz w:val="14"/>
                <w:szCs w:val="14"/>
              </w:rPr>
              <w:t>INVERSION LOCAL</w:t>
            </w:r>
          </w:p>
          <w:p w14:paraId="7650D6B9" w14:textId="77777777" w:rsidR="009D1A80" w:rsidRPr="00D01809" w:rsidRDefault="009D1A80" w:rsidP="00F6253A">
            <w:pPr>
              <w:spacing w:line="259" w:lineRule="auto"/>
              <w:ind w:left="12"/>
              <w:rPr>
                <w:rFonts w:ascii="Verdana" w:hAnsi="Verdana"/>
                <w:sz w:val="14"/>
                <w:szCs w:val="14"/>
              </w:rPr>
            </w:pPr>
            <w:r w:rsidRPr="00D01809">
              <w:rPr>
                <w:rFonts w:ascii="Verdana" w:eastAsia="Courier New" w:hAnsi="Verdana" w:cs="Courier New"/>
                <w:sz w:val="14"/>
                <w:szCs w:val="14"/>
              </w:rPr>
              <w:t>SEGÚN NBI CUARTA,</w:t>
            </w:r>
          </w:p>
          <w:p w14:paraId="164A75EA" w14:textId="77777777" w:rsidR="009D1A80" w:rsidRPr="00D01809" w:rsidRDefault="009D1A80" w:rsidP="00F6253A">
            <w:pPr>
              <w:spacing w:after="163" w:line="216" w:lineRule="auto"/>
              <w:ind w:left="12"/>
              <w:rPr>
                <w:rFonts w:ascii="Verdana" w:hAnsi="Verdana"/>
                <w:sz w:val="14"/>
                <w:szCs w:val="14"/>
              </w:rPr>
            </w:pPr>
            <w:r w:rsidRPr="00D01809">
              <w:rPr>
                <w:rFonts w:ascii="Verdana" w:eastAsia="Courier New" w:hAnsi="Verdana" w:cs="Courier New"/>
                <w:sz w:val="14"/>
                <w:szCs w:val="14"/>
              </w:rPr>
              <w:t>QUINTA Y SEXTA CATEGORIA</w:t>
            </w:r>
          </w:p>
          <w:p w14:paraId="419A4B7A" w14:textId="2240E9AD" w:rsidR="009D1A80" w:rsidRPr="00D01809" w:rsidRDefault="009D1A80" w:rsidP="00F6253A">
            <w:pPr>
              <w:spacing w:line="259" w:lineRule="auto"/>
              <w:ind w:left="12"/>
              <w:rPr>
                <w:rFonts w:ascii="Verdana" w:hAnsi="Verdana"/>
                <w:sz w:val="14"/>
                <w:szCs w:val="14"/>
              </w:rPr>
            </w:pPr>
            <w:r w:rsidRPr="00D01809">
              <w:rPr>
                <w:rFonts w:ascii="Verdana" w:eastAsia="Courier New" w:hAnsi="Verdana" w:cs="Courier New"/>
                <w:sz w:val="14"/>
                <w:szCs w:val="14"/>
              </w:rPr>
              <w:t>INCENTIVO A</w:t>
            </w:r>
            <w:r w:rsidR="00B27E43" w:rsidRPr="00D01809">
              <w:rPr>
                <w:rFonts w:ascii="Verdana" w:eastAsia="Courier New" w:hAnsi="Verdana" w:cs="Courier New"/>
                <w:sz w:val="14"/>
                <w:szCs w:val="14"/>
              </w:rPr>
              <w:t xml:space="preserve"> </w:t>
            </w:r>
            <w:r w:rsidRPr="00D01809">
              <w:rPr>
                <w:rFonts w:ascii="Verdana" w:eastAsia="Courier New" w:hAnsi="Verdana" w:cs="Courier New"/>
                <w:sz w:val="14"/>
                <w:szCs w:val="14"/>
              </w:rPr>
              <w:t>LA</w:t>
            </w:r>
          </w:p>
          <w:p w14:paraId="574E6D5F" w14:textId="77777777" w:rsidR="009D1A80" w:rsidRPr="00D01809" w:rsidRDefault="009D1A80" w:rsidP="00F6253A">
            <w:pPr>
              <w:spacing w:line="259" w:lineRule="auto"/>
              <w:ind w:left="5"/>
              <w:rPr>
                <w:rFonts w:ascii="Verdana" w:hAnsi="Verdana"/>
                <w:sz w:val="14"/>
                <w:szCs w:val="14"/>
              </w:rPr>
            </w:pPr>
            <w:r w:rsidRPr="00D01809">
              <w:rPr>
                <w:rFonts w:ascii="Verdana" w:eastAsia="Courier New" w:hAnsi="Verdana" w:cs="Courier New"/>
                <w:sz w:val="14"/>
                <w:szCs w:val="14"/>
              </w:rPr>
              <w:t>PRODUCCION SGR</w:t>
            </w:r>
          </w:p>
        </w:tc>
        <w:tc>
          <w:tcPr>
            <w:tcW w:w="1699" w:type="dxa"/>
            <w:tcBorders>
              <w:top w:val="single" w:sz="2" w:space="0" w:color="000000"/>
              <w:left w:val="single" w:sz="2" w:space="0" w:color="000000"/>
              <w:bottom w:val="single" w:sz="2" w:space="0" w:color="000000"/>
              <w:right w:val="single" w:sz="2" w:space="0" w:color="000000"/>
            </w:tcBorders>
            <w:vAlign w:val="center"/>
          </w:tcPr>
          <w:p w14:paraId="4186873E" w14:textId="77777777" w:rsidR="009D1A80" w:rsidRPr="00D01809" w:rsidRDefault="009D1A80" w:rsidP="005968E6">
            <w:pPr>
              <w:spacing w:line="259" w:lineRule="auto"/>
              <w:ind w:left="206"/>
              <w:jc w:val="center"/>
              <w:rPr>
                <w:rFonts w:ascii="Verdana" w:hAnsi="Verdana"/>
                <w:sz w:val="14"/>
                <w:szCs w:val="14"/>
              </w:rPr>
            </w:pPr>
            <w:r w:rsidRPr="00D01809">
              <w:rPr>
                <w:rFonts w:ascii="Verdana" w:eastAsia="Courier New" w:hAnsi="Verdana" w:cs="Courier New"/>
                <w:sz w:val="14"/>
                <w:szCs w:val="14"/>
              </w:rPr>
              <w:t>$305.476.900,84</w:t>
            </w:r>
          </w:p>
        </w:tc>
        <w:tc>
          <w:tcPr>
            <w:tcW w:w="1561" w:type="dxa"/>
            <w:tcBorders>
              <w:top w:val="single" w:sz="2" w:space="0" w:color="000000"/>
              <w:left w:val="single" w:sz="2" w:space="0" w:color="000000"/>
              <w:bottom w:val="single" w:sz="2" w:space="0" w:color="000000"/>
              <w:right w:val="single" w:sz="2" w:space="0" w:color="000000"/>
            </w:tcBorders>
            <w:vAlign w:val="center"/>
          </w:tcPr>
          <w:p w14:paraId="60FF3A73" w14:textId="77777777" w:rsidR="009D1A80" w:rsidRPr="00D01809" w:rsidRDefault="009D1A80" w:rsidP="005968E6">
            <w:pPr>
              <w:spacing w:line="259" w:lineRule="auto"/>
              <w:ind w:left="7"/>
              <w:jc w:val="center"/>
              <w:rPr>
                <w:rFonts w:ascii="Verdana" w:hAnsi="Verdana"/>
                <w:sz w:val="14"/>
                <w:szCs w:val="14"/>
              </w:rPr>
            </w:pPr>
            <w:r w:rsidRPr="00D01809">
              <w:rPr>
                <w:rFonts w:ascii="Verdana" w:eastAsia="Courier New" w:hAnsi="Verdana" w:cs="Courier New"/>
                <w:sz w:val="14"/>
                <w:szCs w:val="14"/>
              </w:rPr>
              <w:t>$305.476.900,84</w:t>
            </w:r>
          </w:p>
        </w:tc>
        <w:tc>
          <w:tcPr>
            <w:tcW w:w="1124" w:type="dxa"/>
            <w:tcBorders>
              <w:top w:val="single" w:sz="2" w:space="0" w:color="000000"/>
              <w:left w:val="single" w:sz="2" w:space="0" w:color="000000"/>
              <w:bottom w:val="single" w:sz="2" w:space="0" w:color="000000"/>
              <w:right w:val="single" w:sz="2" w:space="0" w:color="000000"/>
            </w:tcBorders>
            <w:vAlign w:val="center"/>
          </w:tcPr>
          <w:p w14:paraId="3A724151" w14:textId="77777777" w:rsidR="009D1A80" w:rsidRPr="00D01809" w:rsidRDefault="009D1A80" w:rsidP="005968E6">
            <w:pPr>
              <w:spacing w:line="259" w:lineRule="auto"/>
              <w:ind w:right="12"/>
              <w:jc w:val="center"/>
              <w:rPr>
                <w:rFonts w:ascii="Verdana" w:hAnsi="Verdana"/>
                <w:sz w:val="14"/>
                <w:szCs w:val="14"/>
              </w:rPr>
            </w:pPr>
            <w:r w:rsidRPr="00D01809">
              <w:rPr>
                <w:rFonts w:ascii="Verdana" w:eastAsia="Courier New" w:hAnsi="Verdana" w:cs="Courier New"/>
                <w:sz w:val="14"/>
                <w:szCs w:val="14"/>
              </w:rPr>
              <w:t>$00.</w:t>
            </w:r>
          </w:p>
        </w:tc>
      </w:tr>
      <w:tr w:rsidR="00B27E43" w:rsidRPr="00D01809" w14:paraId="257D65D6" w14:textId="77777777" w:rsidTr="00A601A7">
        <w:trPr>
          <w:trHeight w:val="2237"/>
        </w:trPr>
        <w:tc>
          <w:tcPr>
            <w:tcW w:w="2366" w:type="dxa"/>
            <w:tcBorders>
              <w:top w:val="single" w:sz="2" w:space="0" w:color="000000"/>
              <w:left w:val="single" w:sz="2" w:space="0" w:color="000000"/>
              <w:bottom w:val="single" w:sz="2" w:space="0" w:color="000000"/>
              <w:right w:val="single" w:sz="2" w:space="0" w:color="000000"/>
            </w:tcBorders>
            <w:vAlign w:val="center"/>
          </w:tcPr>
          <w:p w14:paraId="568DC332" w14:textId="1C331448" w:rsidR="00B27E43" w:rsidRPr="00D01809" w:rsidRDefault="00B27E43" w:rsidP="00A601A7">
            <w:pPr>
              <w:spacing w:line="259" w:lineRule="auto"/>
              <w:ind w:left="22"/>
              <w:jc w:val="both"/>
              <w:rPr>
                <w:rFonts w:ascii="Verdana" w:hAnsi="Verdana"/>
                <w:sz w:val="14"/>
                <w:szCs w:val="14"/>
              </w:rPr>
            </w:pPr>
            <w:r w:rsidRPr="00D01809">
              <w:rPr>
                <w:rFonts w:ascii="Verdana" w:eastAsia="Courier New" w:hAnsi="Verdana" w:cs="Courier New"/>
                <w:sz w:val="14"/>
                <w:szCs w:val="14"/>
              </w:rPr>
              <w:t>INTERVENTORÍA</w:t>
            </w:r>
            <w:r w:rsidR="00A601A7" w:rsidRPr="00D01809">
              <w:rPr>
                <w:rFonts w:ascii="Verdana" w:eastAsia="Courier New" w:hAnsi="Verdana" w:cs="Courier New"/>
                <w:sz w:val="14"/>
                <w:szCs w:val="14"/>
              </w:rPr>
              <w:t xml:space="preserve"> </w:t>
            </w:r>
            <w:r w:rsidRPr="00D01809">
              <w:rPr>
                <w:rFonts w:ascii="Verdana" w:eastAsia="Courier New" w:hAnsi="Verdana" w:cs="Courier New"/>
                <w:sz w:val="14"/>
                <w:szCs w:val="14"/>
              </w:rPr>
              <w:t>TÉCNICA,</w:t>
            </w:r>
            <w:r w:rsidR="00A601A7" w:rsidRPr="00D01809">
              <w:rPr>
                <w:rFonts w:ascii="Verdana" w:eastAsia="Courier New" w:hAnsi="Verdana" w:cs="Courier New"/>
                <w:sz w:val="14"/>
                <w:szCs w:val="14"/>
              </w:rPr>
              <w:t xml:space="preserve"> </w:t>
            </w:r>
            <w:r w:rsidRPr="00D01809">
              <w:rPr>
                <w:rFonts w:ascii="Verdana" w:eastAsia="Courier New" w:hAnsi="Verdana" w:cs="Courier New"/>
                <w:sz w:val="14"/>
                <w:szCs w:val="14"/>
              </w:rPr>
              <w:t>ADMINISTRATIVA</w:t>
            </w:r>
            <w:r w:rsidR="00622C43" w:rsidRPr="00D01809">
              <w:rPr>
                <w:rFonts w:ascii="Verdana" w:eastAsia="Courier New" w:hAnsi="Verdana" w:cs="Courier New"/>
                <w:sz w:val="14"/>
                <w:szCs w:val="14"/>
              </w:rPr>
              <w:t>,</w:t>
            </w:r>
            <w:r w:rsidR="00A601A7" w:rsidRPr="00D01809">
              <w:rPr>
                <w:rFonts w:ascii="Verdana" w:eastAsia="Courier New" w:hAnsi="Verdana" w:cs="Courier New"/>
                <w:sz w:val="14"/>
                <w:szCs w:val="14"/>
              </w:rPr>
              <w:t xml:space="preserve"> </w:t>
            </w:r>
            <w:r w:rsidRPr="00D01809">
              <w:rPr>
                <w:rFonts w:ascii="Verdana" w:eastAsia="Courier New" w:hAnsi="Verdana" w:cs="Courier New"/>
                <w:sz w:val="14"/>
                <w:szCs w:val="14"/>
              </w:rPr>
              <w:t>FINANCIERA Y</w:t>
            </w:r>
            <w:r w:rsidR="00A601A7" w:rsidRPr="00D01809">
              <w:rPr>
                <w:rFonts w:ascii="Verdana" w:eastAsia="Courier New" w:hAnsi="Verdana" w:cs="Courier New"/>
                <w:sz w:val="14"/>
                <w:szCs w:val="14"/>
              </w:rPr>
              <w:t xml:space="preserve"> </w:t>
            </w:r>
            <w:r w:rsidRPr="00D01809">
              <w:rPr>
                <w:rFonts w:ascii="Verdana" w:eastAsia="Courier New" w:hAnsi="Verdana" w:cs="Courier New"/>
                <w:sz w:val="14"/>
                <w:szCs w:val="14"/>
              </w:rPr>
              <w:t>AMBIENTAL PARA EL CONTRATO DE</w:t>
            </w:r>
            <w:r w:rsidR="00A601A7" w:rsidRPr="00D01809">
              <w:rPr>
                <w:rFonts w:ascii="Verdana" w:eastAsia="Courier New" w:hAnsi="Verdana" w:cs="Courier New"/>
                <w:sz w:val="14"/>
                <w:szCs w:val="14"/>
              </w:rPr>
              <w:t xml:space="preserve"> </w:t>
            </w:r>
            <w:r w:rsidRPr="00D01809">
              <w:rPr>
                <w:rFonts w:ascii="Verdana" w:eastAsia="Courier New" w:hAnsi="Verdana" w:cs="Courier New"/>
                <w:sz w:val="14"/>
                <w:szCs w:val="14"/>
              </w:rPr>
              <w:t>OBRA CUYO</w:t>
            </w:r>
            <w:r w:rsidR="00A601A7" w:rsidRPr="00D01809">
              <w:rPr>
                <w:rFonts w:ascii="Verdana" w:eastAsia="Courier New" w:hAnsi="Verdana" w:cs="Courier New"/>
                <w:sz w:val="14"/>
                <w:szCs w:val="14"/>
              </w:rPr>
              <w:t xml:space="preserve"> </w:t>
            </w:r>
            <w:r w:rsidRPr="00D01809">
              <w:rPr>
                <w:rFonts w:ascii="Verdana" w:eastAsia="Courier New" w:hAnsi="Verdana" w:cs="Courier New"/>
                <w:sz w:val="14"/>
                <w:szCs w:val="14"/>
              </w:rPr>
              <w:t>OBJETO ES</w:t>
            </w:r>
            <w:r w:rsidR="00A601A7" w:rsidRPr="00D01809">
              <w:rPr>
                <w:rFonts w:ascii="Verdana" w:eastAsia="Courier New" w:hAnsi="Verdana" w:cs="Courier New"/>
                <w:sz w:val="14"/>
                <w:szCs w:val="14"/>
              </w:rPr>
              <w:t xml:space="preserve"> </w:t>
            </w:r>
            <w:r w:rsidRPr="00D01809">
              <w:rPr>
                <w:rFonts w:ascii="Verdana" w:eastAsia="Courier New" w:hAnsi="Verdana" w:cs="Courier New"/>
                <w:sz w:val="14"/>
                <w:szCs w:val="14"/>
              </w:rPr>
              <w:t>"CONSTRUCCION</w:t>
            </w:r>
            <w:r w:rsidR="00A601A7" w:rsidRPr="00D01809">
              <w:rPr>
                <w:rFonts w:ascii="Verdana" w:eastAsia="Courier New" w:hAnsi="Verdana" w:cs="Courier New"/>
                <w:sz w:val="14"/>
                <w:szCs w:val="14"/>
              </w:rPr>
              <w:t xml:space="preserve"> </w:t>
            </w:r>
            <w:r w:rsidRPr="00D01809">
              <w:rPr>
                <w:rFonts w:ascii="Verdana" w:eastAsia="Courier New" w:hAnsi="Verdana" w:cs="Courier New"/>
                <w:sz w:val="14"/>
                <w:szCs w:val="14"/>
              </w:rPr>
              <w:t>ESCENARIO</w:t>
            </w:r>
          </w:p>
          <w:p w14:paraId="7394BAD1" w14:textId="7DF058C2" w:rsidR="00B27E43" w:rsidRPr="00D01809" w:rsidRDefault="00B27E43" w:rsidP="00A601A7">
            <w:pPr>
              <w:spacing w:line="259" w:lineRule="auto"/>
              <w:ind w:left="7"/>
              <w:jc w:val="both"/>
              <w:rPr>
                <w:rFonts w:ascii="Verdana" w:hAnsi="Verdana"/>
                <w:sz w:val="14"/>
                <w:szCs w:val="14"/>
              </w:rPr>
            </w:pPr>
            <w:r w:rsidRPr="00D01809">
              <w:rPr>
                <w:rFonts w:ascii="Verdana" w:eastAsia="Courier New" w:hAnsi="Verdana" w:cs="Courier New"/>
                <w:sz w:val="14"/>
                <w:szCs w:val="14"/>
              </w:rPr>
              <w:t>DEPORTIVO</w:t>
            </w:r>
            <w:r w:rsidR="00A601A7" w:rsidRPr="00D01809">
              <w:rPr>
                <w:rFonts w:ascii="Verdana" w:eastAsia="Courier New" w:hAnsi="Verdana" w:cs="Courier New"/>
                <w:sz w:val="14"/>
                <w:szCs w:val="14"/>
              </w:rPr>
              <w:t xml:space="preserve"> </w:t>
            </w:r>
            <w:r w:rsidRPr="00D01809">
              <w:rPr>
                <w:rFonts w:ascii="Verdana" w:eastAsia="Courier New" w:hAnsi="Verdana" w:cs="Courier New"/>
                <w:sz w:val="14"/>
                <w:szCs w:val="14"/>
              </w:rPr>
              <w:t>SECTOR LA</w:t>
            </w:r>
            <w:r w:rsidR="00A601A7" w:rsidRPr="00D01809">
              <w:rPr>
                <w:rFonts w:ascii="Verdana" w:eastAsia="Courier New" w:hAnsi="Verdana" w:cs="Courier New"/>
                <w:sz w:val="14"/>
                <w:szCs w:val="14"/>
              </w:rPr>
              <w:t xml:space="preserve"> </w:t>
            </w:r>
            <w:r w:rsidRPr="00D01809">
              <w:rPr>
                <w:rFonts w:ascii="Verdana" w:eastAsia="Courier New" w:hAnsi="Verdana" w:cs="Courier New"/>
                <w:sz w:val="14"/>
                <w:szCs w:val="14"/>
              </w:rPr>
              <w:t>COMUNIDAD</w:t>
            </w:r>
            <w:r w:rsidR="00A601A7" w:rsidRPr="00D01809">
              <w:rPr>
                <w:rFonts w:ascii="Verdana" w:eastAsia="Courier New" w:hAnsi="Verdana" w:cs="Courier New"/>
                <w:sz w:val="14"/>
                <w:szCs w:val="14"/>
              </w:rPr>
              <w:t xml:space="preserve"> </w:t>
            </w:r>
            <w:r w:rsidRPr="00D01809">
              <w:rPr>
                <w:rFonts w:ascii="Verdana" w:eastAsia="Courier New" w:hAnsi="Verdana" w:cs="Courier New"/>
                <w:sz w:val="14"/>
                <w:szCs w:val="14"/>
              </w:rPr>
              <w:t>VER</w:t>
            </w:r>
            <w:r w:rsidR="00A601A7" w:rsidRPr="00D01809">
              <w:rPr>
                <w:rFonts w:ascii="Verdana" w:eastAsia="Courier New" w:hAnsi="Verdana" w:cs="Courier New"/>
                <w:sz w:val="14"/>
                <w:szCs w:val="14"/>
              </w:rPr>
              <w:t>E</w:t>
            </w:r>
            <w:r w:rsidRPr="00D01809">
              <w:rPr>
                <w:rFonts w:ascii="Verdana" w:eastAsia="Courier New" w:hAnsi="Verdana" w:cs="Courier New"/>
                <w:sz w:val="14"/>
                <w:szCs w:val="14"/>
              </w:rPr>
              <w:t>DA</w:t>
            </w:r>
            <w:r w:rsidR="00A601A7" w:rsidRPr="00D01809">
              <w:rPr>
                <w:rFonts w:ascii="Verdana" w:eastAsia="Courier New" w:hAnsi="Verdana" w:cs="Courier New"/>
                <w:sz w:val="14"/>
                <w:szCs w:val="14"/>
              </w:rPr>
              <w:t xml:space="preserve"> </w:t>
            </w:r>
            <w:r w:rsidRPr="00D01809">
              <w:rPr>
                <w:rFonts w:ascii="Verdana" w:eastAsia="Courier New" w:hAnsi="Verdana" w:cs="Courier New"/>
                <w:sz w:val="14"/>
                <w:szCs w:val="14"/>
              </w:rPr>
              <w:t>RESGUARDO</w:t>
            </w:r>
            <w:r w:rsidR="00A601A7" w:rsidRPr="00D01809">
              <w:rPr>
                <w:rFonts w:ascii="Verdana" w:eastAsia="Courier New" w:hAnsi="Verdana" w:cs="Courier New"/>
                <w:sz w:val="14"/>
                <w:szCs w:val="14"/>
              </w:rPr>
              <w:t xml:space="preserve"> </w:t>
            </w:r>
            <w:r w:rsidRPr="00D01809">
              <w:rPr>
                <w:rFonts w:ascii="Verdana" w:eastAsia="Courier New" w:hAnsi="Verdana" w:cs="Courier New"/>
                <w:sz w:val="14"/>
                <w:szCs w:val="14"/>
              </w:rPr>
              <w:t>OCCIDENTE DEL</w:t>
            </w:r>
          </w:p>
          <w:p w14:paraId="119B1922" w14:textId="330AA40F" w:rsidR="00B27E43" w:rsidRPr="00D01809" w:rsidRDefault="00B27E43" w:rsidP="00A601A7">
            <w:pPr>
              <w:spacing w:line="259" w:lineRule="auto"/>
              <w:ind w:left="14"/>
              <w:jc w:val="both"/>
              <w:rPr>
                <w:rFonts w:ascii="Verdana" w:eastAsia="Courier New" w:hAnsi="Verdana" w:cs="Courier New"/>
                <w:sz w:val="14"/>
                <w:szCs w:val="14"/>
              </w:rPr>
            </w:pPr>
            <w:r w:rsidRPr="00D01809">
              <w:rPr>
                <w:rFonts w:ascii="Verdana" w:eastAsia="Courier New" w:hAnsi="Verdana" w:cs="Courier New"/>
                <w:sz w:val="14"/>
                <w:szCs w:val="14"/>
              </w:rPr>
              <w:t>MUNICIPIO DE RAQUIRA</w:t>
            </w:r>
            <w:r w:rsidR="00A601A7" w:rsidRPr="00D01809">
              <w:rPr>
                <w:rFonts w:ascii="Verdana" w:eastAsia="Courier New" w:hAnsi="Verdana" w:cs="Courier New"/>
                <w:sz w:val="14"/>
                <w:szCs w:val="14"/>
              </w:rPr>
              <w:t xml:space="preserve"> </w:t>
            </w:r>
            <w:r w:rsidRPr="00D01809">
              <w:rPr>
                <w:rFonts w:ascii="Verdana" w:eastAsia="Courier New" w:hAnsi="Verdana" w:cs="Courier New"/>
                <w:sz w:val="14"/>
                <w:szCs w:val="14"/>
              </w:rPr>
              <w:t>BOYACA".</w:t>
            </w:r>
          </w:p>
        </w:tc>
        <w:tc>
          <w:tcPr>
            <w:tcW w:w="1985" w:type="dxa"/>
            <w:tcBorders>
              <w:top w:val="single" w:sz="2" w:space="0" w:color="000000"/>
              <w:left w:val="single" w:sz="2" w:space="0" w:color="000000"/>
              <w:bottom w:val="single" w:sz="2" w:space="0" w:color="000000"/>
              <w:right w:val="single" w:sz="2" w:space="0" w:color="000000"/>
            </w:tcBorders>
            <w:vAlign w:val="center"/>
          </w:tcPr>
          <w:p w14:paraId="7655B4FD" w14:textId="77777777" w:rsidR="00B27E43" w:rsidRPr="00D01809" w:rsidRDefault="00B27E43" w:rsidP="00A601A7">
            <w:pPr>
              <w:spacing w:line="216" w:lineRule="auto"/>
              <w:ind w:left="17" w:right="3"/>
              <w:rPr>
                <w:rFonts w:ascii="Verdana" w:hAnsi="Verdana"/>
                <w:sz w:val="14"/>
                <w:szCs w:val="14"/>
              </w:rPr>
            </w:pPr>
            <w:r w:rsidRPr="00D01809">
              <w:rPr>
                <w:rFonts w:ascii="Verdana" w:eastAsia="Courier New" w:hAnsi="Verdana" w:cs="Courier New"/>
                <w:sz w:val="14"/>
                <w:szCs w:val="14"/>
              </w:rPr>
              <w:t>ASIGNACION PARA LA INVERSION LOCAL SEGÚN NBI CUARTA, QUINTA Y SEXTA</w:t>
            </w:r>
          </w:p>
          <w:p w14:paraId="510D5142" w14:textId="77777777" w:rsidR="00B27E43" w:rsidRPr="00D01809" w:rsidRDefault="00B27E43" w:rsidP="00B27E43">
            <w:pPr>
              <w:spacing w:after="155" w:line="259" w:lineRule="auto"/>
              <w:ind w:left="10"/>
              <w:rPr>
                <w:rFonts w:ascii="Verdana" w:hAnsi="Verdana"/>
                <w:sz w:val="14"/>
                <w:szCs w:val="14"/>
              </w:rPr>
            </w:pPr>
            <w:r w:rsidRPr="00D01809">
              <w:rPr>
                <w:rFonts w:ascii="Verdana" w:eastAsia="Courier New" w:hAnsi="Verdana" w:cs="Courier New"/>
                <w:sz w:val="14"/>
                <w:szCs w:val="14"/>
              </w:rPr>
              <w:t>CATEGORIA</w:t>
            </w:r>
          </w:p>
          <w:p w14:paraId="06F33ADB" w14:textId="4DE1FF03" w:rsidR="00B27E43" w:rsidRPr="00D01809" w:rsidRDefault="00B27E43" w:rsidP="00B27E43">
            <w:pPr>
              <w:tabs>
                <w:tab w:val="right" w:pos="1979"/>
              </w:tabs>
              <w:spacing w:line="259" w:lineRule="auto"/>
              <w:rPr>
                <w:rFonts w:ascii="Verdana" w:hAnsi="Verdana"/>
                <w:sz w:val="14"/>
                <w:szCs w:val="14"/>
              </w:rPr>
            </w:pPr>
            <w:r w:rsidRPr="00D01809">
              <w:rPr>
                <w:rFonts w:ascii="Verdana" w:eastAsia="Courier New" w:hAnsi="Verdana" w:cs="Courier New"/>
                <w:sz w:val="14"/>
                <w:szCs w:val="14"/>
              </w:rPr>
              <w:t>INCENTIVO</w:t>
            </w:r>
            <w:r w:rsidRPr="00D01809">
              <w:rPr>
                <w:rFonts w:ascii="Verdana" w:eastAsia="Courier New" w:hAnsi="Verdana" w:cs="Courier New"/>
                <w:sz w:val="14"/>
                <w:szCs w:val="14"/>
              </w:rPr>
              <w:tab/>
              <w:t>A</w:t>
            </w:r>
            <w:r w:rsidR="00622C43" w:rsidRPr="00D01809">
              <w:rPr>
                <w:rFonts w:ascii="Verdana" w:eastAsia="Courier New" w:hAnsi="Verdana" w:cs="Courier New"/>
                <w:sz w:val="14"/>
                <w:szCs w:val="14"/>
              </w:rPr>
              <w:t xml:space="preserve"> </w:t>
            </w:r>
            <w:r w:rsidRPr="00D01809">
              <w:rPr>
                <w:rFonts w:ascii="Verdana" w:eastAsia="Courier New" w:hAnsi="Verdana" w:cs="Courier New"/>
                <w:sz w:val="14"/>
                <w:szCs w:val="14"/>
              </w:rPr>
              <w:t>LA</w:t>
            </w:r>
          </w:p>
          <w:p w14:paraId="061FF5F6" w14:textId="3C2589EC" w:rsidR="00B27E43" w:rsidRPr="00D01809" w:rsidRDefault="00B27E43" w:rsidP="00B27E43">
            <w:pPr>
              <w:spacing w:line="259" w:lineRule="auto"/>
              <w:ind w:left="12"/>
              <w:rPr>
                <w:rFonts w:ascii="Verdana" w:eastAsia="Courier New" w:hAnsi="Verdana" w:cs="Courier New"/>
                <w:sz w:val="14"/>
                <w:szCs w:val="14"/>
              </w:rPr>
            </w:pPr>
            <w:r w:rsidRPr="00D01809">
              <w:rPr>
                <w:rFonts w:ascii="Verdana" w:eastAsia="Courier New" w:hAnsi="Verdana" w:cs="Courier New"/>
                <w:sz w:val="14"/>
                <w:szCs w:val="14"/>
              </w:rPr>
              <w:t>PRODUCCION SGR</w:t>
            </w:r>
          </w:p>
        </w:tc>
        <w:tc>
          <w:tcPr>
            <w:tcW w:w="1699" w:type="dxa"/>
            <w:tcBorders>
              <w:top w:val="single" w:sz="2" w:space="0" w:color="000000"/>
              <w:left w:val="single" w:sz="2" w:space="0" w:color="000000"/>
              <w:bottom w:val="single" w:sz="2" w:space="0" w:color="000000"/>
              <w:right w:val="single" w:sz="2" w:space="0" w:color="000000"/>
            </w:tcBorders>
            <w:vAlign w:val="center"/>
          </w:tcPr>
          <w:p w14:paraId="48C4C97D" w14:textId="77777777" w:rsidR="00A601A7" w:rsidRPr="00D01809" w:rsidRDefault="00A601A7" w:rsidP="005968E6">
            <w:pPr>
              <w:spacing w:after="757" w:line="259" w:lineRule="auto"/>
              <w:jc w:val="center"/>
              <w:rPr>
                <w:rFonts w:ascii="Verdana" w:eastAsia="Courier New" w:hAnsi="Verdana" w:cs="Courier New"/>
                <w:sz w:val="14"/>
                <w:szCs w:val="14"/>
              </w:rPr>
            </w:pPr>
          </w:p>
          <w:p w14:paraId="132B9238" w14:textId="1692EC0C" w:rsidR="00B27E43" w:rsidRPr="00D01809" w:rsidRDefault="00A601A7" w:rsidP="005968E6">
            <w:pPr>
              <w:spacing w:after="757" w:line="259" w:lineRule="auto"/>
              <w:jc w:val="center"/>
              <w:rPr>
                <w:rFonts w:ascii="Verdana" w:eastAsia="Courier New" w:hAnsi="Verdana" w:cs="Courier New"/>
                <w:sz w:val="14"/>
                <w:szCs w:val="14"/>
              </w:rPr>
            </w:pPr>
            <w:r w:rsidRPr="00D01809">
              <w:rPr>
                <w:rFonts w:ascii="Verdana" w:eastAsia="Courier New" w:hAnsi="Verdana" w:cs="Courier New"/>
                <w:sz w:val="14"/>
                <w:szCs w:val="14"/>
              </w:rPr>
              <w:t>$21.383.383,00</w:t>
            </w:r>
          </w:p>
        </w:tc>
        <w:tc>
          <w:tcPr>
            <w:tcW w:w="1561" w:type="dxa"/>
            <w:tcBorders>
              <w:top w:val="single" w:sz="2" w:space="0" w:color="000000"/>
              <w:left w:val="single" w:sz="2" w:space="0" w:color="000000"/>
              <w:bottom w:val="single" w:sz="2" w:space="0" w:color="000000"/>
              <w:right w:val="single" w:sz="2" w:space="0" w:color="000000"/>
            </w:tcBorders>
            <w:vAlign w:val="center"/>
          </w:tcPr>
          <w:p w14:paraId="5F8B6841" w14:textId="77777777" w:rsidR="00A601A7" w:rsidRPr="00D01809" w:rsidRDefault="00A601A7" w:rsidP="005968E6">
            <w:pPr>
              <w:spacing w:line="259" w:lineRule="auto"/>
              <w:jc w:val="center"/>
              <w:rPr>
                <w:rFonts w:ascii="Verdana" w:eastAsia="Courier New" w:hAnsi="Verdana" w:cs="Courier New"/>
                <w:sz w:val="14"/>
                <w:szCs w:val="14"/>
              </w:rPr>
            </w:pPr>
          </w:p>
          <w:p w14:paraId="09953C7F" w14:textId="1D765444" w:rsidR="00B27E43" w:rsidRPr="00D01809" w:rsidRDefault="00A601A7" w:rsidP="005968E6">
            <w:pPr>
              <w:spacing w:line="259" w:lineRule="auto"/>
              <w:jc w:val="center"/>
              <w:rPr>
                <w:rFonts w:ascii="Verdana" w:eastAsia="Courier New" w:hAnsi="Verdana" w:cs="Courier New"/>
                <w:sz w:val="14"/>
                <w:szCs w:val="14"/>
              </w:rPr>
            </w:pPr>
            <w:r w:rsidRPr="00D01809">
              <w:rPr>
                <w:rFonts w:ascii="Verdana" w:eastAsia="Courier New" w:hAnsi="Verdana" w:cs="Courier New"/>
                <w:sz w:val="14"/>
                <w:szCs w:val="14"/>
              </w:rPr>
              <w:t>$21.383.383,00</w:t>
            </w:r>
          </w:p>
        </w:tc>
        <w:tc>
          <w:tcPr>
            <w:tcW w:w="1124" w:type="dxa"/>
            <w:tcBorders>
              <w:top w:val="single" w:sz="2" w:space="0" w:color="000000"/>
              <w:left w:val="single" w:sz="2" w:space="0" w:color="000000"/>
              <w:bottom w:val="single" w:sz="2" w:space="0" w:color="000000"/>
              <w:right w:val="single" w:sz="2" w:space="0" w:color="000000"/>
            </w:tcBorders>
            <w:vAlign w:val="center"/>
          </w:tcPr>
          <w:p w14:paraId="54CBB8E1" w14:textId="77777777" w:rsidR="00A601A7" w:rsidRPr="00D01809" w:rsidRDefault="00A601A7" w:rsidP="005968E6">
            <w:pPr>
              <w:spacing w:line="259" w:lineRule="auto"/>
              <w:ind w:right="12"/>
              <w:jc w:val="center"/>
              <w:rPr>
                <w:rFonts w:ascii="Verdana" w:eastAsia="Courier New" w:hAnsi="Verdana" w:cs="Courier New"/>
                <w:sz w:val="14"/>
                <w:szCs w:val="14"/>
              </w:rPr>
            </w:pPr>
          </w:p>
          <w:p w14:paraId="3D3E98EC" w14:textId="022B5E42" w:rsidR="00B27E43" w:rsidRPr="00D01809" w:rsidRDefault="00A601A7" w:rsidP="005968E6">
            <w:pPr>
              <w:spacing w:line="259" w:lineRule="auto"/>
              <w:ind w:right="12"/>
              <w:jc w:val="center"/>
              <w:rPr>
                <w:rFonts w:ascii="Verdana" w:eastAsia="Courier New" w:hAnsi="Verdana" w:cs="Courier New"/>
                <w:sz w:val="14"/>
                <w:szCs w:val="14"/>
              </w:rPr>
            </w:pPr>
            <w:r w:rsidRPr="00D01809">
              <w:rPr>
                <w:rFonts w:ascii="Verdana" w:eastAsia="Courier New" w:hAnsi="Verdana" w:cs="Courier New"/>
                <w:sz w:val="14"/>
                <w:szCs w:val="14"/>
              </w:rPr>
              <w:t>$00.</w:t>
            </w:r>
          </w:p>
        </w:tc>
      </w:tr>
    </w:tbl>
    <w:p w14:paraId="5F3A0018" w14:textId="77777777" w:rsidR="00B27E43" w:rsidRPr="00D01809" w:rsidRDefault="00B27E43" w:rsidP="009D1A80">
      <w:pPr>
        <w:spacing w:after="274"/>
        <w:ind w:left="53" w:right="14" w:hanging="10"/>
        <w:rPr>
          <w:rFonts w:ascii="Courier New" w:eastAsia="Courier New" w:hAnsi="Courier New" w:cs="Courier New"/>
        </w:rPr>
      </w:pPr>
    </w:p>
    <w:p w14:paraId="515854DB" w14:textId="3974AA25" w:rsidR="009D1A80" w:rsidRPr="00D01809" w:rsidRDefault="009D1A80" w:rsidP="001301D4">
      <w:pPr>
        <w:spacing w:after="274" w:line="276" w:lineRule="auto"/>
        <w:ind w:left="53" w:right="14" w:hanging="10"/>
        <w:jc w:val="both"/>
        <w:rPr>
          <w:rFonts w:ascii="Verdana" w:hAnsi="Verdana"/>
          <w:i/>
          <w:iCs/>
          <w:sz w:val="22"/>
          <w:szCs w:val="22"/>
        </w:rPr>
      </w:pPr>
      <w:r w:rsidRPr="00D01809">
        <w:rPr>
          <w:rFonts w:ascii="Verdana" w:eastAsia="Courier New" w:hAnsi="Verdana" w:cs="Courier New"/>
          <w:i/>
          <w:iCs/>
          <w:sz w:val="22"/>
          <w:szCs w:val="22"/>
        </w:rPr>
        <w:lastRenderedPageBreak/>
        <w:t xml:space="preserve">PARAGRAFO: </w:t>
      </w:r>
      <w:bookmarkStart w:id="11" w:name="_Hlk95061674"/>
      <w:r w:rsidRPr="00D01809">
        <w:rPr>
          <w:rFonts w:ascii="Verdana" w:eastAsia="Courier New" w:hAnsi="Verdana" w:cs="Courier New"/>
          <w:i/>
          <w:iCs/>
          <w:sz w:val="22"/>
          <w:szCs w:val="22"/>
        </w:rPr>
        <w:t>El presupuesto total destinado a la ejecución de</w:t>
      </w:r>
      <w:r w:rsidR="00622C43" w:rsidRPr="00D01809">
        <w:rPr>
          <w:rFonts w:ascii="Verdana" w:eastAsia="Courier New" w:hAnsi="Verdana" w:cs="Courier New"/>
          <w:i/>
          <w:iCs/>
          <w:sz w:val="22"/>
          <w:szCs w:val="22"/>
        </w:rPr>
        <w:t xml:space="preserve"> </w:t>
      </w:r>
      <w:r w:rsidRPr="00D01809">
        <w:rPr>
          <w:rFonts w:ascii="Verdana" w:eastAsia="Courier New" w:hAnsi="Verdana" w:cs="Courier New"/>
          <w:i/>
          <w:iCs/>
          <w:sz w:val="22"/>
          <w:szCs w:val="22"/>
        </w:rPr>
        <w:t xml:space="preserve">la obra e interventoría, </w:t>
      </w:r>
      <w:bookmarkStart w:id="12" w:name="_Hlk95068984"/>
      <w:r w:rsidRPr="00D01809">
        <w:rPr>
          <w:rFonts w:ascii="Verdana" w:eastAsia="Courier New" w:hAnsi="Verdana" w:cs="Courier New"/>
          <w:i/>
          <w:iCs/>
          <w:sz w:val="22"/>
          <w:szCs w:val="22"/>
        </w:rPr>
        <w:t>se tiene apropiado en la presente</w:t>
      </w:r>
      <w:r w:rsidR="00622C43" w:rsidRPr="00D01809">
        <w:rPr>
          <w:rFonts w:ascii="Verdana" w:eastAsia="Courier New" w:hAnsi="Verdana" w:cs="Courier New"/>
          <w:i/>
          <w:iCs/>
          <w:sz w:val="22"/>
          <w:szCs w:val="22"/>
        </w:rPr>
        <w:t xml:space="preserve"> </w:t>
      </w:r>
      <w:r w:rsidRPr="00D01809">
        <w:rPr>
          <w:rFonts w:ascii="Verdana" w:eastAsia="Courier New" w:hAnsi="Verdana" w:cs="Courier New"/>
          <w:i/>
          <w:iCs/>
          <w:sz w:val="22"/>
          <w:szCs w:val="22"/>
        </w:rPr>
        <w:t>vigencia fisca</w:t>
      </w:r>
      <w:bookmarkEnd w:id="12"/>
      <w:r w:rsidRPr="00D01809">
        <w:rPr>
          <w:rFonts w:ascii="Verdana" w:eastAsia="Courier New" w:hAnsi="Verdana" w:cs="Courier New"/>
          <w:i/>
          <w:iCs/>
          <w:sz w:val="22"/>
          <w:szCs w:val="22"/>
        </w:rPr>
        <w:t>l por lo que la presente autorización es</w:t>
      </w:r>
      <w:r w:rsidR="00622C43" w:rsidRPr="00D01809">
        <w:rPr>
          <w:rFonts w:ascii="Verdana" w:eastAsia="Courier New" w:hAnsi="Verdana" w:cs="Courier New"/>
          <w:i/>
          <w:iCs/>
          <w:sz w:val="22"/>
          <w:szCs w:val="22"/>
        </w:rPr>
        <w:t xml:space="preserve"> </w:t>
      </w:r>
      <w:r w:rsidRPr="00D01809">
        <w:rPr>
          <w:rFonts w:ascii="Verdana" w:eastAsia="Courier New" w:hAnsi="Verdana" w:cs="Courier New"/>
          <w:i/>
          <w:iCs/>
          <w:sz w:val="22"/>
          <w:szCs w:val="22"/>
        </w:rPr>
        <w:t>únicamente para su ejecución en plazo, la cual se inicia en</w:t>
      </w:r>
      <w:r w:rsidR="00622C43" w:rsidRPr="00D01809">
        <w:rPr>
          <w:rFonts w:ascii="Verdana" w:eastAsia="Courier New" w:hAnsi="Verdana" w:cs="Courier New"/>
          <w:i/>
          <w:iCs/>
          <w:sz w:val="22"/>
          <w:szCs w:val="22"/>
        </w:rPr>
        <w:t xml:space="preserve"> </w:t>
      </w:r>
      <w:r w:rsidRPr="00D01809">
        <w:rPr>
          <w:rFonts w:ascii="Verdana" w:eastAsia="Courier New" w:hAnsi="Verdana" w:cs="Courier New"/>
          <w:i/>
          <w:iCs/>
          <w:sz w:val="22"/>
          <w:szCs w:val="22"/>
        </w:rPr>
        <w:t>el 2021 y termina en el 2022</w:t>
      </w:r>
      <w:bookmarkEnd w:id="11"/>
      <w:r w:rsidRPr="00D01809">
        <w:rPr>
          <w:rFonts w:ascii="Verdana" w:eastAsia="Courier New" w:hAnsi="Verdana" w:cs="Courier New"/>
          <w:i/>
          <w:iCs/>
          <w:sz w:val="22"/>
          <w:szCs w:val="22"/>
        </w:rPr>
        <w:t>.</w:t>
      </w:r>
    </w:p>
    <w:p w14:paraId="44BC30F9" w14:textId="27C94DE5" w:rsidR="009D1A80" w:rsidRPr="00D01809" w:rsidRDefault="00622C43" w:rsidP="001301D4">
      <w:pPr>
        <w:spacing w:after="276" w:line="276" w:lineRule="auto"/>
        <w:ind w:left="36" w:hanging="7"/>
        <w:rPr>
          <w:rFonts w:ascii="Verdana" w:hAnsi="Verdana"/>
          <w:i/>
          <w:iCs/>
          <w:sz w:val="22"/>
          <w:szCs w:val="22"/>
        </w:rPr>
      </w:pPr>
      <w:r w:rsidRPr="00D01809">
        <w:rPr>
          <w:rFonts w:ascii="Verdana" w:eastAsia="Courier New" w:hAnsi="Verdana" w:cs="Courier New"/>
          <w:i/>
          <w:iCs/>
          <w:sz w:val="22"/>
          <w:szCs w:val="22"/>
        </w:rPr>
        <w:t>(…)”</w:t>
      </w:r>
    </w:p>
    <w:p w14:paraId="376D35AD" w14:textId="77777777" w:rsidR="006A5D95" w:rsidRPr="00D01809" w:rsidRDefault="006A5D95" w:rsidP="00597E1E">
      <w:pPr>
        <w:pStyle w:val="BodyText23"/>
        <w:rPr>
          <w:rFonts w:ascii="Verdana" w:hAnsi="Verdana"/>
          <w:b/>
          <w:sz w:val="22"/>
          <w:szCs w:val="22"/>
          <w:lang w:eastAsia="es-ES"/>
        </w:rPr>
      </w:pPr>
    </w:p>
    <w:p w14:paraId="08E7ABEA" w14:textId="6DB0EC7C" w:rsidR="00563876" w:rsidRPr="00D01809" w:rsidRDefault="002868DA" w:rsidP="00597E1E">
      <w:pPr>
        <w:pStyle w:val="BodyText23"/>
        <w:rPr>
          <w:rFonts w:ascii="Verdana" w:hAnsi="Verdana"/>
          <w:sz w:val="22"/>
          <w:szCs w:val="22"/>
          <w:lang w:eastAsia="es-ES"/>
        </w:rPr>
      </w:pPr>
      <w:r w:rsidRPr="00D01809">
        <w:rPr>
          <w:rFonts w:ascii="Verdana" w:hAnsi="Verdana"/>
          <w:b/>
          <w:sz w:val="22"/>
          <w:szCs w:val="22"/>
          <w:lang w:eastAsia="es-ES"/>
        </w:rPr>
        <w:t>3.3.2.-</w:t>
      </w:r>
      <w:r w:rsidRPr="00D01809">
        <w:rPr>
          <w:rFonts w:ascii="Verdana" w:hAnsi="Verdana"/>
          <w:sz w:val="22"/>
          <w:szCs w:val="22"/>
          <w:lang w:eastAsia="es-ES"/>
        </w:rPr>
        <w:t xml:space="preserve"> </w:t>
      </w:r>
      <w:r w:rsidR="00F77E5A" w:rsidRPr="00D01809">
        <w:rPr>
          <w:rFonts w:ascii="Verdana" w:hAnsi="Verdana"/>
          <w:sz w:val="22"/>
          <w:szCs w:val="22"/>
          <w:lang w:eastAsia="es-ES"/>
        </w:rPr>
        <w:t>Señalado</w:t>
      </w:r>
      <w:r w:rsidRPr="00D01809">
        <w:rPr>
          <w:rFonts w:ascii="Verdana" w:hAnsi="Verdana"/>
          <w:sz w:val="22"/>
          <w:szCs w:val="22"/>
          <w:lang w:eastAsia="es-ES"/>
        </w:rPr>
        <w:t xml:space="preserve"> lo anterior, l</w:t>
      </w:r>
      <w:r w:rsidR="00563876" w:rsidRPr="00D01809">
        <w:rPr>
          <w:rFonts w:ascii="Verdana" w:hAnsi="Verdana"/>
          <w:sz w:val="22"/>
          <w:szCs w:val="22"/>
          <w:lang w:eastAsia="es-ES"/>
        </w:rPr>
        <w:t>a</w:t>
      </w:r>
      <w:r w:rsidRPr="00D01809">
        <w:rPr>
          <w:rFonts w:ascii="Verdana" w:hAnsi="Verdana"/>
          <w:sz w:val="22"/>
          <w:szCs w:val="22"/>
          <w:lang w:eastAsia="es-ES"/>
        </w:rPr>
        <w:t xml:space="preserve"> Sala precisa</w:t>
      </w:r>
      <w:r w:rsidR="00563876" w:rsidRPr="00D01809">
        <w:rPr>
          <w:rFonts w:ascii="Verdana" w:hAnsi="Verdana"/>
          <w:sz w:val="22"/>
          <w:szCs w:val="22"/>
          <w:lang w:eastAsia="es-ES"/>
        </w:rPr>
        <w:t xml:space="preserve"> de entrada que </w:t>
      </w:r>
      <w:r w:rsidR="00622C43" w:rsidRPr="00D01809">
        <w:rPr>
          <w:rFonts w:ascii="Verdana" w:hAnsi="Verdana"/>
          <w:sz w:val="22"/>
          <w:szCs w:val="22"/>
          <w:lang w:eastAsia="es-ES"/>
        </w:rPr>
        <w:t>accede</w:t>
      </w:r>
      <w:r w:rsidR="00563876" w:rsidRPr="00D01809">
        <w:rPr>
          <w:rFonts w:ascii="Verdana" w:hAnsi="Verdana"/>
          <w:sz w:val="22"/>
          <w:szCs w:val="22"/>
          <w:lang w:eastAsia="es-ES"/>
        </w:rPr>
        <w:t>rá las pretensiones de la demanda, en razón a lo siguiente:</w:t>
      </w:r>
    </w:p>
    <w:p w14:paraId="17AD93B2" w14:textId="77777777" w:rsidR="00563876" w:rsidRPr="00D01809" w:rsidRDefault="00563876" w:rsidP="00597E1E">
      <w:pPr>
        <w:pStyle w:val="BodyText23"/>
        <w:rPr>
          <w:rFonts w:ascii="Verdana" w:hAnsi="Verdana"/>
          <w:sz w:val="22"/>
          <w:szCs w:val="22"/>
          <w:lang w:eastAsia="es-ES"/>
        </w:rPr>
      </w:pPr>
    </w:p>
    <w:p w14:paraId="27A7210D" w14:textId="6250570D" w:rsidR="00087B51" w:rsidRPr="00D01809" w:rsidRDefault="00C13238" w:rsidP="0001019F">
      <w:pPr>
        <w:spacing w:line="360" w:lineRule="auto"/>
        <w:jc w:val="both"/>
        <w:rPr>
          <w:rFonts w:ascii="Verdana" w:eastAsia="Courier New" w:hAnsi="Verdana" w:cs="Courier New"/>
          <w:sz w:val="22"/>
          <w:szCs w:val="22"/>
        </w:rPr>
      </w:pPr>
      <w:r w:rsidRPr="00D01809">
        <w:rPr>
          <w:rFonts w:ascii="Verdana" w:hAnsi="Verdana"/>
          <w:sz w:val="22"/>
          <w:szCs w:val="22"/>
          <w:lang w:val="es-CO"/>
        </w:rPr>
        <w:t xml:space="preserve">Inicialmente, tomando en </w:t>
      </w:r>
      <w:r w:rsidR="007C5D25" w:rsidRPr="00D01809">
        <w:rPr>
          <w:rFonts w:ascii="Verdana" w:hAnsi="Verdana"/>
          <w:sz w:val="22"/>
          <w:szCs w:val="22"/>
          <w:lang w:val="es-CO"/>
        </w:rPr>
        <w:t xml:space="preserve">consideración lo </w:t>
      </w:r>
      <w:r w:rsidRPr="00D01809">
        <w:rPr>
          <w:rFonts w:ascii="Verdana" w:hAnsi="Verdana"/>
          <w:sz w:val="22"/>
          <w:szCs w:val="22"/>
          <w:lang w:val="es-CO"/>
        </w:rPr>
        <w:t>señalado por el Departamento de Boyacá al exponer el concepto de violación</w:t>
      </w:r>
      <w:r w:rsidR="0001019F" w:rsidRPr="00D01809">
        <w:rPr>
          <w:rFonts w:ascii="Verdana" w:hAnsi="Verdana"/>
          <w:sz w:val="22"/>
          <w:szCs w:val="22"/>
          <w:lang w:val="es-CO"/>
        </w:rPr>
        <w:t xml:space="preserve"> que denominó “</w:t>
      </w:r>
      <w:r w:rsidR="0001019F" w:rsidRPr="00D01809">
        <w:rPr>
          <w:rFonts w:ascii="Verdana" w:hAnsi="Verdana"/>
          <w:i/>
          <w:iCs/>
          <w:sz w:val="22"/>
          <w:szCs w:val="22"/>
          <w:lang w:val="es-CO"/>
        </w:rPr>
        <w:t>Apropiación del 100% de los recursos en la vigencia actual - carencia de objeto de la vigencia futura solicitada”</w:t>
      </w:r>
      <w:r w:rsidR="0001019F" w:rsidRPr="00D01809">
        <w:rPr>
          <w:rFonts w:ascii="Verdana" w:hAnsi="Verdana"/>
          <w:sz w:val="22"/>
          <w:szCs w:val="22"/>
          <w:lang w:val="es-CO"/>
        </w:rPr>
        <w:t xml:space="preserve">, </w:t>
      </w:r>
      <w:r w:rsidR="0001019F" w:rsidRPr="00850086">
        <w:rPr>
          <w:rFonts w:ascii="Verdana" w:hAnsi="Verdana"/>
          <w:sz w:val="22"/>
          <w:szCs w:val="22"/>
          <w:lang w:val="es-CO"/>
        </w:rPr>
        <w:t>e</w:t>
      </w:r>
      <w:r w:rsidR="00F37455" w:rsidRPr="00850086">
        <w:rPr>
          <w:rFonts w:ascii="Verdana" w:hAnsi="Verdana"/>
          <w:sz w:val="22"/>
          <w:szCs w:val="22"/>
          <w:lang w:val="es-CO"/>
        </w:rPr>
        <w:t>videncia</w:t>
      </w:r>
      <w:r w:rsidR="0001019F" w:rsidRPr="00850086">
        <w:rPr>
          <w:rFonts w:ascii="Verdana" w:hAnsi="Verdana"/>
          <w:sz w:val="22"/>
          <w:szCs w:val="22"/>
          <w:lang w:val="es-CO"/>
        </w:rPr>
        <w:t xml:space="preserve"> la Sala que en efecto, </w:t>
      </w:r>
      <w:r w:rsidR="00277DBC" w:rsidRPr="00850086">
        <w:rPr>
          <w:rFonts w:ascii="Verdana" w:hAnsi="Verdana"/>
          <w:sz w:val="22"/>
          <w:szCs w:val="22"/>
          <w:lang w:val="es-CO"/>
        </w:rPr>
        <w:t>al acuerdo acusado señaló que se tenía apropiada la totalidad de los recursos en la presente vigencia fiscal (2021) y que el valor de la vigencia futura (2022) sería de cero ($0) pesos, y</w:t>
      </w:r>
      <w:r w:rsidR="0001019F" w:rsidRPr="00850086">
        <w:rPr>
          <w:rFonts w:ascii="Verdana" w:hAnsi="Verdana"/>
          <w:sz w:val="22"/>
          <w:szCs w:val="22"/>
          <w:lang w:val="es-CO"/>
        </w:rPr>
        <w:t xml:space="preserve"> </w:t>
      </w:r>
      <w:r w:rsidR="0050500F" w:rsidRPr="00850086">
        <w:rPr>
          <w:rFonts w:ascii="Verdana" w:hAnsi="Verdana"/>
          <w:sz w:val="22"/>
          <w:szCs w:val="22"/>
          <w:lang w:val="es-CO"/>
        </w:rPr>
        <w:t xml:space="preserve">tal como </w:t>
      </w:r>
      <w:r w:rsidR="0001019F" w:rsidRPr="00850086">
        <w:rPr>
          <w:rFonts w:ascii="Verdana" w:hAnsi="Verdana"/>
          <w:sz w:val="22"/>
          <w:szCs w:val="22"/>
          <w:lang w:val="es-CO"/>
        </w:rPr>
        <w:t xml:space="preserve">quedó </w:t>
      </w:r>
      <w:r w:rsidR="00775E13" w:rsidRPr="00850086">
        <w:rPr>
          <w:rFonts w:ascii="Verdana" w:hAnsi="Verdana"/>
          <w:sz w:val="22"/>
          <w:szCs w:val="22"/>
          <w:lang w:val="es-CO"/>
        </w:rPr>
        <w:t xml:space="preserve">establecido en el </w:t>
      </w:r>
      <w:r w:rsidR="00775E13" w:rsidRPr="00850086">
        <w:rPr>
          <w:rFonts w:ascii="Verdana" w:hAnsi="Verdana"/>
          <w:sz w:val="22"/>
          <w:szCs w:val="22"/>
        </w:rPr>
        <w:t>Decreto</w:t>
      </w:r>
      <w:r w:rsidR="00775E13" w:rsidRPr="00850086">
        <w:t xml:space="preserve"> </w:t>
      </w:r>
      <w:r w:rsidR="00775E13" w:rsidRPr="00850086">
        <w:rPr>
          <w:rFonts w:ascii="Verdana" w:hAnsi="Verdana"/>
          <w:sz w:val="22"/>
          <w:szCs w:val="22"/>
        </w:rPr>
        <w:t>Municipal No. 144 del 2 de agosto de 2021</w:t>
      </w:r>
      <w:r w:rsidR="0001019F" w:rsidRPr="00850086">
        <w:rPr>
          <w:rFonts w:ascii="Verdana" w:hAnsi="Verdana"/>
          <w:sz w:val="22"/>
          <w:szCs w:val="22"/>
          <w:lang w:val="es-CO"/>
        </w:rPr>
        <w:t>, las fuentes de financiación del proyecto “</w:t>
      </w:r>
      <w:r w:rsidR="0001019F" w:rsidRPr="00850086">
        <w:rPr>
          <w:rFonts w:ascii="Verdana" w:eastAsia="Courier New" w:hAnsi="Verdana" w:cs="Courier New"/>
          <w:i/>
          <w:iCs/>
          <w:sz w:val="22"/>
          <w:szCs w:val="22"/>
        </w:rPr>
        <w:t>CONSTRUCCIÓN ESCENARIO DEPORTIVO SECTOR LA COMUNIDAD VEREDA RESGUARDO OCCIDENTE DEL MUNICIPIO DE RÁQUIRA BOYACÁ”</w:t>
      </w:r>
      <w:r w:rsidR="00E33894" w:rsidRPr="00850086">
        <w:rPr>
          <w:rFonts w:ascii="Verdana" w:eastAsia="Courier New" w:hAnsi="Verdana" w:cs="Courier New"/>
          <w:i/>
          <w:iCs/>
          <w:sz w:val="22"/>
          <w:szCs w:val="22"/>
        </w:rPr>
        <w:t xml:space="preserve">, </w:t>
      </w:r>
      <w:r w:rsidR="00E33894" w:rsidRPr="00850086">
        <w:rPr>
          <w:rFonts w:ascii="Verdana" w:eastAsia="Courier New" w:hAnsi="Verdana" w:cs="Courier New"/>
          <w:sz w:val="22"/>
          <w:szCs w:val="22"/>
        </w:rPr>
        <w:t>corresponden en su totalidad a recursos del Sistema General de Regalías</w:t>
      </w:r>
      <w:r w:rsidR="00087B51" w:rsidRPr="00850086">
        <w:rPr>
          <w:rFonts w:ascii="Verdana" w:eastAsia="Courier New" w:hAnsi="Verdana" w:cs="Courier New"/>
          <w:sz w:val="22"/>
          <w:szCs w:val="22"/>
        </w:rPr>
        <w:t xml:space="preserve"> del bienio 2021-2022</w:t>
      </w:r>
      <w:r w:rsidR="00E33894" w:rsidRPr="00850086">
        <w:rPr>
          <w:rFonts w:ascii="Verdana" w:eastAsia="Courier New" w:hAnsi="Verdana" w:cs="Courier New"/>
          <w:sz w:val="22"/>
          <w:szCs w:val="22"/>
        </w:rPr>
        <w:t xml:space="preserve">, </w:t>
      </w:r>
      <w:r w:rsidR="00775E13" w:rsidRPr="00850086">
        <w:rPr>
          <w:rFonts w:ascii="Verdana" w:eastAsia="Courier New" w:hAnsi="Verdana" w:cs="Courier New"/>
          <w:sz w:val="22"/>
          <w:szCs w:val="22"/>
        </w:rPr>
        <w:t xml:space="preserve">específicamente a recursos del presupuesto del SGR por concepto de: </w:t>
      </w:r>
      <w:r w:rsidR="00775E13" w:rsidRPr="00850086">
        <w:rPr>
          <w:rFonts w:ascii="Verdana" w:eastAsia="Courier New" w:hAnsi="Verdana" w:cs="Courier New"/>
          <w:b/>
          <w:bCs/>
          <w:sz w:val="22"/>
          <w:szCs w:val="22"/>
        </w:rPr>
        <w:t>i</w:t>
      </w:r>
      <w:r w:rsidR="00775E13" w:rsidRPr="00850086">
        <w:rPr>
          <w:rFonts w:ascii="Verdana" w:eastAsia="Courier New" w:hAnsi="Verdana" w:cs="Courier New"/>
          <w:sz w:val="22"/>
          <w:szCs w:val="22"/>
        </w:rPr>
        <w:t xml:space="preserve">) Asignación para la Inversión Local según NBI y Cuarta, Quinta y Sexta Categoría, </w:t>
      </w:r>
      <w:r w:rsidR="0050500F" w:rsidRPr="00850086">
        <w:rPr>
          <w:rFonts w:ascii="Verdana" w:eastAsia="Courier New" w:hAnsi="Verdana" w:cs="Courier New"/>
          <w:sz w:val="22"/>
          <w:szCs w:val="22"/>
        </w:rPr>
        <w:t>e</w:t>
      </w:r>
      <w:r w:rsidR="007178E3" w:rsidRPr="00850086">
        <w:rPr>
          <w:rFonts w:ascii="Verdana" w:eastAsia="Courier New" w:hAnsi="Verdana" w:cs="Courier New"/>
          <w:sz w:val="22"/>
          <w:szCs w:val="22"/>
        </w:rPr>
        <w:t xml:space="preserve"> </w:t>
      </w:r>
      <w:proofErr w:type="spellStart"/>
      <w:r w:rsidR="007178E3" w:rsidRPr="00850086">
        <w:rPr>
          <w:rFonts w:ascii="Verdana" w:eastAsia="Courier New" w:hAnsi="Verdana" w:cs="Courier New"/>
          <w:sz w:val="22"/>
          <w:szCs w:val="22"/>
        </w:rPr>
        <w:t>ii</w:t>
      </w:r>
      <w:proofErr w:type="spellEnd"/>
      <w:r w:rsidR="007178E3" w:rsidRPr="00850086">
        <w:rPr>
          <w:rFonts w:ascii="Verdana" w:eastAsia="Courier New" w:hAnsi="Verdana" w:cs="Courier New"/>
          <w:sz w:val="22"/>
          <w:szCs w:val="22"/>
        </w:rPr>
        <w:t>) Incentivo a la E</w:t>
      </w:r>
      <w:r w:rsidR="0050500F" w:rsidRPr="00850086">
        <w:rPr>
          <w:rFonts w:ascii="Verdana" w:eastAsia="Courier New" w:hAnsi="Verdana" w:cs="Courier New"/>
          <w:sz w:val="22"/>
          <w:szCs w:val="22"/>
        </w:rPr>
        <w:t xml:space="preserve">xploración y </w:t>
      </w:r>
      <w:r w:rsidR="00951186" w:rsidRPr="00850086">
        <w:rPr>
          <w:rFonts w:ascii="Verdana" w:eastAsia="Courier New" w:hAnsi="Verdana" w:cs="Courier New"/>
          <w:sz w:val="22"/>
          <w:szCs w:val="22"/>
        </w:rPr>
        <w:t xml:space="preserve">a la </w:t>
      </w:r>
      <w:r w:rsidR="0050500F" w:rsidRPr="00850086">
        <w:rPr>
          <w:rFonts w:ascii="Verdana" w:eastAsia="Courier New" w:hAnsi="Verdana" w:cs="Courier New"/>
          <w:sz w:val="22"/>
          <w:szCs w:val="22"/>
        </w:rPr>
        <w:t>Producción</w:t>
      </w:r>
      <w:r w:rsidR="00951186" w:rsidRPr="00850086">
        <w:rPr>
          <w:rFonts w:ascii="Verdana" w:eastAsia="Courier New" w:hAnsi="Verdana" w:cs="Courier New"/>
          <w:sz w:val="22"/>
          <w:szCs w:val="22"/>
        </w:rPr>
        <w:t xml:space="preserve">, </w:t>
      </w:r>
      <w:r w:rsidR="0050500F" w:rsidRPr="00850086">
        <w:rPr>
          <w:rFonts w:ascii="Verdana" w:eastAsia="Courier New" w:hAnsi="Verdana" w:cs="Courier New"/>
          <w:sz w:val="22"/>
          <w:szCs w:val="22"/>
        </w:rPr>
        <w:t>conforme a certificación de la Secretaria de Hacienda del Municipio de Ráquira</w:t>
      </w:r>
      <w:r w:rsidR="00087B51" w:rsidRPr="00D01809">
        <w:rPr>
          <w:rStyle w:val="Refdenotaalpie"/>
          <w:rFonts w:ascii="Verdana" w:eastAsia="Courier New" w:hAnsi="Verdana" w:cs="Courier New"/>
          <w:sz w:val="22"/>
          <w:szCs w:val="22"/>
        </w:rPr>
        <w:footnoteReference w:id="6"/>
      </w:r>
      <w:r w:rsidR="00E33894" w:rsidRPr="00D01809">
        <w:rPr>
          <w:rFonts w:ascii="Verdana" w:eastAsia="Courier New" w:hAnsi="Verdana" w:cs="Courier New"/>
          <w:sz w:val="22"/>
          <w:szCs w:val="22"/>
        </w:rPr>
        <w:t>:</w:t>
      </w:r>
    </w:p>
    <w:p w14:paraId="436F4CDE" w14:textId="6B5F8F4A" w:rsidR="00087B51" w:rsidRPr="00D01809" w:rsidRDefault="00087B51" w:rsidP="0001019F">
      <w:pPr>
        <w:spacing w:line="360" w:lineRule="auto"/>
        <w:jc w:val="both"/>
        <w:rPr>
          <w:rFonts w:ascii="Verdana" w:hAnsi="Verdana"/>
          <w:sz w:val="22"/>
          <w:szCs w:val="22"/>
          <w:lang w:val="es-CO"/>
        </w:rPr>
      </w:pPr>
      <w:r w:rsidRPr="00D01809">
        <w:rPr>
          <w:rFonts w:ascii="Verdana" w:hAnsi="Verdana"/>
          <w:noProof/>
          <w:sz w:val="22"/>
          <w:szCs w:val="22"/>
          <w:lang w:val="es-CO"/>
        </w:rPr>
        <w:drawing>
          <wp:inline distT="0" distB="0" distL="0" distR="0" wp14:anchorId="1D106296" wp14:editId="6D8397BB">
            <wp:extent cx="5613400" cy="2335530"/>
            <wp:effectExtent l="0" t="0" r="635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2335530"/>
                    </a:xfrm>
                    <a:prstGeom prst="rect">
                      <a:avLst/>
                    </a:prstGeom>
                    <a:noFill/>
                    <a:ln>
                      <a:noFill/>
                    </a:ln>
                  </pic:spPr>
                </pic:pic>
              </a:graphicData>
            </a:graphic>
          </wp:inline>
        </w:drawing>
      </w:r>
    </w:p>
    <w:p w14:paraId="0AD70BAD" w14:textId="1F135E3B" w:rsidR="0001019F" w:rsidRPr="00D01809" w:rsidRDefault="00967B1C" w:rsidP="00C13238">
      <w:pPr>
        <w:pStyle w:val="BodyText23"/>
        <w:rPr>
          <w:rFonts w:ascii="Verdana" w:hAnsi="Verdana"/>
          <w:sz w:val="22"/>
          <w:szCs w:val="22"/>
          <w:lang w:val="es-CO"/>
        </w:rPr>
      </w:pPr>
      <w:r w:rsidRPr="00D01809">
        <w:rPr>
          <w:rFonts w:ascii="Verdana" w:hAnsi="Verdana"/>
          <w:sz w:val="22"/>
          <w:szCs w:val="22"/>
          <w:lang w:val="es-CO"/>
        </w:rPr>
        <w:t xml:space="preserve">Es así </w:t>
      </w:r>
      <w:r w:rsidR="00C06EE7" w:rsidRPr="00D01809">
        <w:rPr>
          <w:rFonts w:ascii="Verdana" w:hAnsi="Verdana"/>
          <w:sz w:val="22"/>
          <w:szCs w:val="22"/>
          <w:lang w:val="es-CO"/>
        </w:rPr>
        <w:t>como</w:t>
      </w:r>
      <w:r w:rsidRPr="00D01809">
        <w:rPr>
          <w:rFonts w:ascii="Verdana" w:hAnsi="Verdana"/>
          <w:sz w:val="22"/>
          <w:szCs w:val="22"/>
          <w:lang w:val="es-CO"/>
        </w:rPr>
        <w:t xml:space="preserve"> mediante Registro Presupuestal de Compromiso No. </w:t>
      </w:r>
      <w:r w:rsidR="00C06EE7" w:rsidRPr="00D01809">
        <w:rPr>
          <w:rFonts w:ascii="Verdana" w:hAnsi="Verdana"/>
          <w:sz w:val="22"/>
          <w:szCs w:val="22"/>
          <w:lang w:val="es-CO"/>
        </w:rPr>
        <w:t xml:space="preserve">721 de fecha 28 de diciembre de 2021, con base en el CDP No. 721 del 26 de octubre de 2021, </w:t>
      </w:r>
      <w:r w:rsidR="00C06EE7" w:rsidRPr="00D01809">
        <w:rPr>
          <w:rFonts w:ascii="Verdana" w:hAnsi="Verdana"/>
          <w:sz w:val="22"/>
          <w:szCs w:val="22"/>
          <w:lang w:val="es-CO"/>
        </w:rPr>
        <w:lastRenderedPageBreak/>
        <w:t xml:space="preserve">en el Sistema de Presupuesto y Giro de Regalías se registró el compromiso relacionado con el contrato No. 021 del 15 de diciembre de 2021 </w:t>
      </w:r>
      <w:r w:rsidR="002C45B6" w:rsidRPr="00D01809">
        <w:rPr>
          <w:rFonts w:ascii="Verdana" w:hAnsi="Verdana"/>
          <w:sz w:val="22"/>
          <w:szCs w:val="22"/>
          <w:lang w:val="es-CO"/>
        </w:rPr>
        <w:t>cuyo objet</w:t>
      </w:r>
      <w:r w:rsidR="00C06EE7" w:rsidRPr="00D01809">
        <w:rPr>
          <w:rFonts w:ascii="Verdana" w:hAnsi="Verdana"/>
          <w:sz w:val="22"/>
          <w:szCs w:val="22"/>
          <w:lang w:val="es-CO"/>
        </w:rPr>
        <w:t>o</w:t>
      </w:r>
      <w:r w:rsidR="002C45B6" w:rsidRPr="00D01809">
        <w:rPr>
          <w:rFonts w:ascii="Verdana" w:hAnsi="Verdana"/>
          <w:sz w:val="22"/>
          <w:szCs w:val="22"/>
          <w:lang w:val="es-CO"/>
        </w:rPr>
        <w:t xml:space="preserve"> es la construcción escenario deportivo sector La Comunidad Vereda Resguardo Occidente del Municipio de Ráquira-Boyacá, cuyo plan de pagos se estableció conforme a la posición del catálogo PAC: SGR-AIL Asignación para la Inversión Local por valor de $126.348.5</w:t>
      </w:r>
      <w:r w:rsidR="000B69B3" w:rsidRPr="00D01809">
        <w:rPr>
          <w:rFonts w:ascii="Verdana" w:hAnsi="Verdana"/>
          <w:sz w:val="22"/>
          <w:szCs w:val="22"/>
          <w:lang w:val="es-CO"/>
        </w:rPr>
        <w:t>6</w:t>
      </w:r>
      <w:r w:rsidR="002C45B6" w:rsidRPr="00D01809">
        <w:rPr>
          <w:rFonts w:ascii="Verdana" w:hAnsi="Verdana"/>
          <w:sz w:val="22"/>
          <w:szCs w:val="22"/>
          <w:lang w:val="es-CO"/>
        </w:rPr>
        <w:t>0 y SGR-INCF Incentivo a la Exploración y a la Producción por valor de $179.118.060</w:t>
      </w:r>
      <w:r w:rsidR="000B69B3" w:rsidRPr="00D01809">
        <w:rPr>
          <w:rFonts w:ascii="Verdana" w:hAnsi="Verdana"/>
          <w:sz w:val="22"/>
          <w:szCs w:val="22"/>
          <w:lang w:val="es-CO"/>
        </w:rPr>
        <w:t>, para un total de $305.466.620. (</w:t>
      </w:r>
      <w:r w:rsidR="00743A13" w:rsidRPr="00D01809">
        <w:rPr>
          <w:rFonts w:ascii="Verdana" w:hAnsi="Verdana"/>
          <w:sz w:val="22"/>
          <w:szCs w:val="22"/>
          <w:lang w:val="es-CO"/>
        </w:rPr>
        <w:t>Documento 12 Registro Presupuestal contrato de obra.pdf</w:t>
      </w:r>
      <w:r w:rsidR="000B69B3" w:rsidRPr="00D01809">
        <w:rPr>
          <w:rFonts w:ascii="Verdana" w:hAnsi="Verdana"/>
          <w:sz w:val="22"/>
          <w:szCs w:val="22"/>
          <w:lang w:val="es-CO"/>
        </w:rPr>
        <w:t>)</w:t>
      </w:r>
      <w:r w:rsidR="00743A13" w:rsidRPr="00D01809">
        <w:rPr>
          <w:rFonts w:ascii="Verdana" w:hAnsi="Verdana"/>
          <w:sz w:val="22"/>
          <w:szCs w:val="22"/>
          <w:lang w:val="es-CO"/>
        </w:rPr>
        <w:t>.</w:t>
      </w:r>
    </w:p>
    <w:p w14:paraId="0907554E" w14:textId="77777777" w:rsidR="000B69B3" w:rsidRPr="00D01809" w:rsidRDefault="000B69B3" w:rsidP="00C13238">
      <w:pPr>
        <w:pStyle w:val="BodyText23"/>
        <w:rPr>
          <w:rFonts w:ascii="Verdana" w:hAnsi="Verdana"/>
          <w:sz w:val="22"/>
          <w:szCs w:val="22"/>
          <w:lang w:val="es-CO"/>
        </w:rPr>
      </w:pPr>
    </w:p>
    <w:p w14:paraId="709F14C6" w14:textId="7F4C79FF" w:rsidR="00967B1C" w:rsidRPr="00D01809" w:rsidRDefault="000B69B3" w:rsidP="00C13238">
      <w:pPr>
        <w:pStyle w:val="BodyText23"/>
        <w:rPr>
          <w:rFonts w:ascii="Verdana" w:hAnsi="Verdana"/>
          <w:sz w:val="22"/>
          <w:szCs w:val="22"/>
          <w:lang w:val="es-CO"/>
        </w:rPr>
      </w:pPr>
      <w:r w:rsidRPr="00D01809">
        <w:rPr>
          <w:rFonts w:ascii="Verdana" w:hAnsi="Verdana"/>
          <w:sz w:val="22"/>
          <w:szCs w:val="22"/>
          <w:lang w:val="es-CO"/>
        </w:rPr>
        <w:t>Así mismo, mediante Registro Presupuestal de Compromiso No. 122 de fecha 12 de enero de 2022, con base en el CDP No. 821 del 26 de octubre de 2021, en el Sistema de Presupuesto y Giro de Regalías se registró el compromiso relacionado con el contrato de consultoría No. 0</w:t>
      </w:r>
      <w:r w:rsidR="00815DEE" w:rsidRPr="00D01809">
        <w:rPr>
          <w:rFonts w:ascii="Verdana" w:hAnsi="Verdana"/>
          <w:sz w:val="22"/>
          <w:szCs w:val="22"/>
          <w:lang w:val="es-CO"/>
        </w:rPr>
        <w:t>5</w:t>
      </w:r>
      <w:r w:rsidRPr="00D01809">
        <w:rPr>
          <w:rFonts w:ascii="Verdana" w:hAnsi="Verdana"/>
          <w:sz w:val="22"/>
          <w:szCs w:val="22"/>
          <w:lang w:val="es-CO"/>
        </w:rPr>
        <w:t xml:space="preserve"> de 2021 cuyo objeto es la</w:t>
      </w:r>
      <w:r w:rsidR="00815DEE" w:rsidRPr="00D01809">
        <w:rPr>
          <w:rFonts w:ascii="Verdana" w:hAnsi="Verdana"/>
          <w:sz w:val="22"/>
          <w:szCs w:val="22"/>
          <w:lang w:val="es-CO"/>
        </w:rPr>
        <w:t xml:space="preserve"> interventoría técnica, administrativa, financiera y ambiental  al contrato cuyo objeto es la </w:t>
      </w:r>
      <w:r w:rsidRPr="00D01809">
        <w:rPr>
          <w:rFonts w:ascii="Verdana" w:hAnsi="Verdana"/>
          <w:sz w:val="22"/>
          <w:szCs w:val="22"/>
          <w:lang w:val="es-CO"/>
        </w:rPr>
        <w:t>construcción escenario deportivo sector La Comunidad Vereda Resguardo Occidente del Municipio de Ráquira-Boyacá, cuyo plan de pagos se estableció conforme a la posición del catálogo PAC SGR-AIL Asignación para la Inversión Local por valor de $</w:t>
      </w:r>
      <w:r w:rsidR="00815DEE" w:rsidRPr="00D01809">
        <w:rPr>
          <w:rFonts w:ascii="Verdana" w:hAnsi="Verdana"/>
          <w:sz w:val="22"/>
          <w:szCs w:val="22"/>
          <w:lang w:val="es-CO"/>
        </w:rPr>
        <w:t>21.270.917,62</w:t>
      </w:r>
      <w:r w:rsidR="00743A13" w:rsidRPr="00D01809">
        <w:rPr>
          <w:rFonts w:ascii="Verdana" w:hAnsi="Verdana"/>
          <w:sz w:val="22"/>
          <w:szCs w:val="22"/>
          <w:lang w:val="es-CO"/>
        </w:rPr>
        <w:t>. (Documento 12 Registro Presupuestal Interventoria.pdf).</w:t>
      </w:r>
    </w:p>
    <w:p w14:paraId="157B0B81" w14:textId="77777777" w:rsidR="00967B1C" w:rsidRPr="00D01809" w:rsidRDefault="00967B1C" w:rsidP="00C13238">
      <w:pPr>
        <w:pStyle w:val="BodyText23"/>
        <w:rPr>
          <w:rFonts w:ascii="Verdana" w:hAnsi="Verdana"/>
          <w:sz w:val="22"/>
          <w:szCs w:val="22"/>
          <w:lang w:val="es-CO"/>
        </w:rPr>
      </w:pPr>
    </w:p>
    <w:p w14:paraId="0E178AD7" w14:textId="072A5B75" w:rsidR="007C461E" w:rsidRPr="00850086" w:rsidRDefault="00A65A0D" w:rsidP="15CBEE10">
      <w:pPr>
        <w:pStyle w:val="BodyText23"/>
        <w:rPr>
          <w:rFonts w:ascii="Verdana" w:hAnsi="Verdana"/>
          <w:sz w:val="22"/>
          <w:szCs w:val="22"/>
          <w:lang w:val="es-CO"/>
        </w:rPr>
      </w:pPr>
      <w:r w:rsidRPr="00850086">
        <w:rPr>
          <w:rFonts w:ascii="Verdana" w:hAnsi="Verdana"/>
          <w:sz w:val="22"/>
          <w:szCs w:val="22"/>
          <w:lang w:val="es-CO"/>
        </w:rPr>
        <w:t>En ese orden de ideas</w:t>
      </w:r>
      <w:r w:rsidR="000C5559" w:rsidRPr="00850086">
        <w:rPr>
          <w:rFonts w:ascii="Verdana" w:hAnsi="Verdana"/>
          <w:sz w:val="22"/>
          <w:szCs w:val="22"/>
          <w:lang w:val="es-CO"/>
        </w:rPr>
        <w:t xml:space="preserve">, </w:t>
      </w:r>
      <w:r w:rsidR="003F360A" w:rsidRPr="00850086">
        <w:rPr>
          <w:rFonts w:ascii="Verdana" w:hAnsi="Verdana"/>
          <w:sz w:val="22"/>
          <w:szCs w:val="22"/>
          <w:lang w:val="es-CO"/>
        </w:rPr>
        <w:t>si</w:t>
      </w:r>
      <w:r w:rsidR="001A5A6A" w:rsidRPr="00850086">
        <w:rPr>
          <w:rFonts w:ascii="Verdana" w:hAnsi="Verdana"/>
          <w:sz w:val="22"/>
          <w:szCs w:val="22"/>
          <w:lang w:val="es-CO"/>
        </w:rPr>
        <w:t>endo que</w:t>
      </w:r>
      <w:r w:rsidR="003F360A" w:rsidRPr="00850086">
        <w:rPr>
          <w:rFonts w:ascii="Verdana" w:hAnsi="Verdana"/>
          <w:sz w:val="22"/>
          <w:szCs w:val="22"/>
          <w:lang w:val="es-CO"/>
        </w:rPr>
        <w:t xml:space="preserve"> la fuente de financiación del proyecto “</w:t>
      </w:r>
      <w:r w:rsidR="003F360A" w:rsidRPr="00850086">
        <w:rPr>
          <w:rFonts w:ascii="Verdana" w:eastAsia="Courier New" w:hAnsi="Verdana" w:cs="Courier New"/>
          <w:i/>
          <w:iCs/>
          <w:sz w:val="22"/>
          <w:szCs w:val="22"/>
        </w:rPr>
        <w:t xml:space="preserve">CONSTRUCCIÓN ESCENARIO DEPORTIVO SECTOR LA COMUNIDAD VEREDA RESGUARDO OCCIDENTE DEL MUNICIPIO DE RÁQUIRA BOYACÁ”, </w:t>
      </w:r>
      <w:r w:rsidR="003F360A" w:rsidRPr="00850086">
        <w:rPr>
          <w:rFonts w:ascii="Verdana" w:eastAsia="Courier New" w:hAnsi="Verdana" w:cs="Courier New"/>
          <w:b/>
          <w:bCs/>
          <w:sz w:val="22"/>
          <w:szCs w:val="22"/>
        </w:rPr>
        <w:t>correspondía en su totalidad a recursos del</w:t>
      </w:r>
      <w:r w:rsidR="00FB7370" w:rsidRPr="00850086">
        <w:rPr>
          <w:rFonts w:ascii="Verdana" w:eastAsia="Courier New" w:hAnsi="Verdana" w:cs="Courier New"/>
          <w:b/>
          <w:bCs/>
          <w:sz w:val="22"/>
          <w:szCs w:val="22"/>
        </w:rPr>
        <w:t xml:space="preserve"> presupuesto del</w:t>
      </w:r>
      <w:r w:rsidR="003F360A" w:rsidRPr="00850086">
        <w:rPr>
          <w:rFonts w:ascii="Verdana" w:eastAsia="Courier New" w:hAnsi="Verdana" w:cs="Courier New"/>
          <w:b/>
          <w:bCs/>
          <w:sz w:val="22"/>
          <w:szCs w:val="22"/>
        </w:rPr>
        <w:t xml:space="preserve"> Sistema General de Regalías del bienio 2021-2022</w:t>
      </w:r>
      <w:r w:rsidR="003F360A" w:rsidRPr="00850086">
        <w:rPr>
          <w:rFonts w:ascii="Verdana" w:eastAsia="Courier New" w:hAnsi="Verdana" w:cs="Courier New"/>
          <w:sz w:val="22"/>
          <w:szCs w:val="22"/>
        </w:rPr>
        <w:t xml:space="preserve"> </w:t>
      </w:r>
      <w:r w:rsidR="00440C27" w:rsidRPr="00850086">
        <w:rPr>
          <w:rFonts w:ascii="Verdana" w:hAnsi="Verdana"/>
          <w:sz w:val="22"/>
          <w:szCs w:val="22"/>
          <w:lang w:val="es-CO"/>
        </w:rPr>
        <w:t>y</w:t>
      </w:r>
      <w:r w:rsidR="001A5A6A" w:rsidRPr="00850086">
        <w:rPr>
          <w:rFonts w:ascii="Verdana" w:hAnsi="Verdana"/>
          <w:sz w:val="22"/>
          <w:szCs w:val="22"/>
          <w:lang w:val="es-CO"/>
        </w:rPr>
        <w:t xml:space="preserve"> que</w:t>
      </w:r>
      <w:r w:rsidR="00440C27" w:rsidRPr="00850086">
        <w:rPr>
          <w:rFonts w:ascii="Verdana" w:hAnsi="Verdana"/>
          <w:sz w:val="22"/>
          <w:szCs w:val="22"/>
          <w:lang w:val="es-CO"/>
        </w:rPr>
        <w:t xml:space="preserve"> </w:t>
      </w:r>
      <w:r w:rsidR="003F360A" w:rsidRPr="00850086">
        <w:rPr>
          <w:rFonts w:ascii="Verdana" w:hAnsi="Verdana"/>
          <w:sz w:val="22"/>
          <w:szCs w:val="22"/>
          <w:lang w:val="es-CO"/>
        </w:rPr>
        <w:t>conforme a los motivos que expuso el</w:t>
      </w:r>
      <w:r w:rsidR="00440C27" w:rsidRPr="00850086">
        <w:rPr>
          <w:rFonts w:ascii="Verdana" w:hAnsi="Verdana"/>
          <w:sz w:val="22"/>
          <w:szCs w:val="22"/>
          <w:lang w:val="es-CO"/>
        </w:rPr>
        <w:t xml:space="preserve"> Municipio de Ráquira</w:t>
      </w:r>
      <w:r w:rsidR="00EC2A68" w:rsidRPr="00850086">
        <w:rPr>
          <w:rFonts w:ascii="Verdana" w:hAnsi="Verdana"/>
          <w:sz w:val="22"/>
          <w:szCs w:val="22"/>
          <w:lang w:val="es-CO"/>
        </w:rPr>
        <w:t xml:space="preserve"> y al parágrafo del acuerdo demandado, </w:t>
      </w:r>
      <w:r w:rsidR="001A5A6A" w:rsidRPr="00850086">
        <w:rPr>
          <w:rFonts w:ascii="Verdana" w:hAnsi="Verdana"/>
          <w:b/>
          <w:bCs/>
          <w:i/>
          <w:iCs/>
          <w:sz w:val="22"/>
          <w:szCs w:val="22"/>
          <w:lang w:val="es-CO"/>
        </w:rPr>
        <w:t>e</w:t>
      </w:r>
      <w:r w:rsidR="00EC2A68" w:rsidRPr="00850086">
        <w:rPr>
          <w:rFonts w:ascii="Verdana" w:hAnsi="Verdana"/>
          <w:b/>
          <w:bCs/>
          <w:i/>
          <w:iCs/>
          <w:sz w:val="22"/>
          <w:szCs w:val="22"/>
          <w:lang w:val="es-CO"/>
        </w:rPr>
        <w:t>l presupuesto total destinado a la ejecución de la obra e interventoría, se t</w:t>
      </w:r>
      <w:r w:rsidR="001A5A6A" w:rsidRPr="00850086">
        <w:rPr>
          <w:rFonts w:ascii="Verdana" w:hAnsi="Verdana"/>
          <w:b/>
          <w:bCs/>
          <w:i/>
          <w:iCs/>
          <w:sz w:val="22"/>
          <w:szCs w:val="22"/>
          <w:lang w:val="es-CO"/>
        </w:rPr>
        <w:t>iene</w:t>
      </w:r>
      <w:r w:rsidR="00EC2A68" w:rsidRPr="00850086">
        <w:rPr>
          <w:rFonts w:ascii="Verdana" w:hAnsi="Verdana"/>
          <w:b/>
          <w:bCs/>
          <w:i/>
          <w:iCs/>
          <w:sz w:val="22"/>
          <w:szCs w:val="22"/>
          <w:lang w:val="es-CO"/>
        </w:rPr>
        <w:t xml:space="preserve"> apropiado en la presente vigencia fiscal por lo que la presente autorización es únicamente para su ejecución en plazo, la cual se inicia en el 2021 y termina en el 2022</w:t>
      </w:r>
      <w:r w:rsidR="001A5A6A" w:rsidRPr="00850086">
        <w:rPr>
          <w:rFonts w:ascii="Verdana" w:hAnsi="Verdana"/>
          <w:sz w:val="22"/>
          <w:szCs w:val="22"/>
          <w:lang w:val="es-CO"/>
        </w:rPr>
        <w:t xml:space="preserve">, ha de decir la Sala, que en atención al marco normativo previamente referido, la autorización de las vigencias futuras </w:t>
      </w:r>
      <w:r w:rsidR="004B70D1" w:rsidRPr="00850086">
        <w:rPr>
          <w:rFonts w:ascii="Verdana" w:hAnsi="Verdana"/>
          <w:sz w:val="22"/>
          <w:szCs w:val="22"/>
          <w:lang w:val="es-CO"/>
        </w:rPr>
        <w:t>otorgada</w:t>
      </w:r>
      <w:r w:rsidR="007C461E" w:rsidRPr="00850086">
        <w:rPr>
          <w:rFonts w:ascii="Verdana" w:hAnsi="Verdana"/>
          <w:sz w:val="22"/>
          <w:szCs w:val="22"/>
          <w:lang w:val="es-CO"/>
        </w:rPr>
        <w:t xml:space="preserve"> en el </w:t>
      </w:r>
      <w:r w:rsidR="004B70D1" w:rsidRPr="00850086">
        <w:rPr>
          <w:rFonts w:ascii="Verdana" w:hAnsi="Verdana"/>
          <w:sz w:val="22"/>
          <w:szCs w:val="22"/>
          <w:lang w:val="es-CO"/>
        </w:rPr>
        <w:t xml:space="preserve">Acuerdo No. 012 de 2021, </w:t>
      </w:r>
      <w:r w:rsidR="001A5A6A" w:rsidRPr="00850086">
        <w:rPr>
          <w:rFonts w:ascii="Verdana" w:hAnsi="Verdana"/>
          <w:sz w:val="22"/>
          <w:szCs w:val="22"/>
          <w:lang w:val="es-CO"/>
        </w:rPr>
        <w:t>carecía de objeto</w:t>
      </w:r>
      <w:r w:rsidR="007C461E" w:rsidRPr="00850086">
        <w:rPr>
          <w:rFonts w:ascii="Verdana" w:hAnsi="Verdana"/>
          <w:sz w:val="22"/>
          <w:szCs w:val="22"/>
          <w:lang w:val="es-CO"/>
        </w:rPr>
        <w:t>.</w:t>
      </w:r>
    </w:p>
    <w:p w14:paraId="0FC1BBA1" w14:textId="77777777" w:rsidR="007C461E" w:rsidRPr="00850086" w:rsidRDefault="007C461E" w:rsidP="00C13238">
      <w:pPr>
        <w:pStyle w:val="BodyText23"/>
        <w:rPr>
          <w:rFonts w:ascii="Verdana" w:hAnsi="Verdana"/>
          <w:sz w:val="22"/>
          <w:szCs w:val="22"/>
          <w:lang w:val="es-CO"/>
        </w:rPr>
      </w:pPr>
    </w:p>
    <w:p w14:paraId="58BB438C" w14:textId="560992B9" w:rsidR="00C13238" w:rsidRPr="00D01809" w:rsidRDefault="007C461E" w:rsidP="15CBEE10">
      <w:pPr>
        <w:pStyle w:val="BodyText23"/>
        <w:rPr>
          <w:rFonts w:ascii="Verdana" w:hAnsi="Verdana"/>
          <w:sz w:val="22"/>
          <w:szCs w:val="22"/>
          <w:lang w:val="es-CO"/>
        </w:rPr>
      </w:pPr>
      <w:r w:rsidRPr="00850086">
        <w:rPr>
          <w:rFonts w:ascii="Verdana" w:hAnsi="Verdana"/>
          <w:sz w:val="22"/>
          <w:szCs w:val="22"/>
          <w:lang w:val="es-CO"/>
        </w:rPr>
        <w:t>La carencia de objeto de la autorización de vigencias futuras</w:t>
      </w:r>
      <w:r w:rsidR="0040460C" w:rsidRPr="00850086">
        <w:rPr>
          <w:rFonts w:ascii="Verdana" w:hAnsi="Verdana"/>
          <w:sz w:val="22"/>
          <w:szCs w:val="22"/>
          <w:lang w:val="es-CO"/>
        </w:rPr>
        <w:t xml:space="preserve"> se </w:t>
      </w:r>
      <w:r w:rsidR="00FB43CF" w:rsidRPr="00850086">
        <w:rPr>
          <w:rFonts w:ascii="Verdana" w:hAnsi="Verdana"/>
          <w:sz w:val="22"/>
          <w:szCs w:val="22"/>
          <w:lang w:val="es-CO"/>
        </w:rPr>
        <w:t xml:space="preserve">presenta </w:t>
      </w:r>
      <w:r w:rsidR="0040460C" w:rsidRPr="00850086">
        <w:rPr>
          <w:rFonts w:ascii="Verdana" w:hAnsi="Verdana"/>
          <w:sz w:val="22"/>
          <w:szCs w:val="22"/>
          <w:lang w:val="es-CO"/>
        </w:rPr>
        <w:t>porque</w:t>
      </w:r>
      <w:r w:rsidR="00597948" w:rsidRPr="00850086">
        <w:rPr>
          <w:rFonts w:ascii="Verdana" w:hAnsi="Verdana"/>
          <w:sz w:val="22"/>
          <w:szCs w:val="22"/>
          <w:lang w:val="es-CO"/>
        </w:rPr>
        <w:t xml:space="preserve"> de un lado</w:t>
      </w:r>
      <w:r w:rsidR="0040460C" w:rsidRPr="00850086">
        <w:rPr>
          <w:rFonts w:ascii="Verdana" w:hAnsi="Verdana"/>
          <w:sz w:val="22"/>
          <w:szCs w:val="22"/>
          <w:lang w:val="es-CO"/>
        </w:rPr>
        <w:t xml:space="preserve">, </w:t>
      </w:r>
      <w:r w:rsidRPr="00850086">
        <w:rPr>
          <w:rFonts w:ascii="Verdana" w:hAnsi="Verdana"/>
          <w:sz w:val="22"/>
          <w:szCs w:val="22"/>
          <w:lang w:val="es-CO"/>
        </w:rPr>
        <w:t xml:space="preserve">se encontraban apropiados </w:t>
      </w:r>
      <w:r w:rsidR="00597948" w:rsidRPr="00850086">
        <w:rPr>
          <w:rFonts w:ascii="Verdana" w:hAnsi="Verdana"/>
          <w:sz w:val="22"/>
          <w:szCs w:val="22"/>
          <w:lang w:val="es-CO"/>
        </w:rPr>
        <w:t xml:space="preserve">el 100% de los recursos del Presupuesto del Sistema General de Regalías del bienio 2021-2022 </w:t>
      </w:r>
      <w:r w:rsidRPr="00850086">
        <w:rPr>
          <w:rFonts w:ascii="Verdana" w:hAnsi="Verdana"/>
          <w:sz w:val="22"/>
          <w:szCs w:val="22"/>
          <w:lang w:val="es-CO"/>
        </w:rPr>
        <w:t xml:space="preserve">y de otro lado, </w:t>
      </w:r>
      <w:r w:rsidR="001723DC" w:rsidRPr="00850086">
        <w:rPr>
          <w:rFonts w:ascii="Verdana" w:hAnsi="Verdana"/>
          <w:sz w:val="22"/>
          <w:szCs w:val="22"/>
          <w:lang w:val="es-CO"/>
        </w:rPr>
        <w:t xml:space="preserve">porque </w:t>
      </w:r>
      <w:r w:rsidR="001A5A6A" w:rsidRPr="00850086">
        <w:rPr>
          <w:rFonts w:ascii="Verdana" w:hAnsi="Verdana"/>
          <w:sz w:val="22"/>
          <w:szCs w:val="22"/>
          <w:lang w:val="es-CO"/>
        </w:rPr>
        <w:t xml:space="preserve">el </w:t>
      </w:r>
      <w:r w:rsidR="00E429AF" w:rsidRPr="00850086">
        <w:rPr>
          <w:rFonts w:ascii="Verdana" w:hAnsi="Verdana"/>
          <w:sz w:val="22"/>
          <w:szCs w:val="22"/>
          <w:lang w:val="es-CO"/>
        </w:rPr>
        <w:t>ente territorial</w:t>
      </w:r>
      <w:r w:rsidR="001A5A6A" w:rsidRPr="00850086">
        <w:rPr>
          <w:rFonts w:ascii="Verdana" w:hAnsi="Verdana"/>
          <w:sz w:val="22"/>
          <w:szCs w:val="22"/>
          <w:lang w:val="es-CO"/>
        </w:rPr>
        <w:t xml:space="preserve"> previó</w:t>
      </w:r>
      <w:r w:rsidR="00FB7370" w:rsidRPr="00850086">
        <w:rPr>
          <w:rFonts w:ascii="Verdana" w:hAnsi="Verdana"/>
          <w:sz w:val="22"/>
          <w:szCs w:val="22"/>
          <w:lang w:val="es-CO"/>
        </w:rPr>
        <w:t xml:space="preserve"> que </w:t>
      </w:r>
      <w:r w:rsidR="00F14A31" w:rsidRPr="00850086">
        <w:rPr>
          <w:rFonts w:ascii="Verdana" w:hAnsi="Verdana"/>
          <w:sz w:val="22"/>
          <w:szCs w:val="22"/>
          <w:lang w:val="es-CO"/>
        </w:rPr>
        <w:t xml:space="preserve">el </w:t>
      </w:r>
      <w:r w:rsidR="00FB7370" w:rsidRPr="00850086">
        <w:rPr>
          <w:rFonts w:ascii="Verdana" w:hAnsi="Verdana"/>
          <w:sz w:val="22"/>
          <w:szCs w:val="22"/>
          <w:lang w:val="es-CO"/>
        </w:rPr>
        <w:t>plazo de ejecución de</w:t>
      </w:r>
      <w:r w:rsidRPr="00850086">
        <w:rPr>
          <w:rFonts w:ascii="Verdana" w:hAnsi="Verdana"/>
          <w:sz w:val="22"/>
          <w:szCs w:val="22"/>
          <w:lang w:val="es-CO"/>
        </w:rPr>
        <w:t xml:space="preserve"> los</w:t>
      </w:r>
      <w:r w:rsidR="001A5A6A" w:rsidRPr="00850086">
        <w:rPr>
          <w:rFonts w:ascii="Verdana" w:hAnsi="Verdana"/>
          <w:sz w:val="22"/>
          <w:szCs w:val="22"/>
          <w:lang w:val="es-CO"/>
        </w:rPr>
        <w:t xml:space="preserve"> </w:t>
      </w:r>
      <w:r w:rsidR="00FB7370" w:rsidRPr="00850086">
        <w:rPr>
          <w:rFonts w:ascii="Verdana" w:hAnsi="Verdana"/>
          <w:sz w:val="22"/>
          <w:szCs w:val="22"/>
          <w:lang w:val="es-MX" w:eastAsia="es-ES"/>
        </w:rPr>
        <w:t>contrato</w:t>
      </w:r>
      <w:r w:rsidRPr="00850086">
        <w:rPr>
          <w:rFonts w:ascii="Verdana" w:hAnsi="Verdana"/>
          <w:sz w:val="22"/>
          <w:szCs w:val="22"/>
          <w:lang w:val="es-MX" w:eastAsia="es-ES"/>
        </w:rPr>
        <w:t xml:space="preserve">s de obra e </w:t>
      </w:r>
      <w:r w:rsidRPr="00850086">
        <w:rPr>
          <w:rFonts w:ascii="Verdana" w:hAnsi="Verdana"/>
          <w:sz w:val="22"/>
          <w:szCs w:val="22"/>
          <w:lang w:val="es-MX" w:eastAsia="es-ES"/>
        </w:rPr>
        <w:lastRenderedPageBreak/>
        <w:t>interventoría</w:t>
      </w:r>
      <w:r w:rsidR="00F14A31" w:rsidRPr="00850086">
        <w:rPr>
          <w:rFonts w:ascii="Verdana" w:hAnsi="Verdana"/>
          <w:sz w:val="22"/>
          <w:szCs w:val="22"/>
          <w:lang w:val="es-MX" w:eastAsia="es-ES"/>
        </w:rPr>
        <w:t xml:space="preserve"> para el desarrollo del proyecto a financiar con esos recursos,</w:t>
      </w:r>
      <w:r w:rsidRPr="00850086">
        <w:rPr>
          <w:rFonts w:ascii="Verdana" w:hAnsi="Verdana"/>
          <w:sz w:val="22"/>
          <w:szCs w:val="22"/>
          <w:lang w:val="es-MX" w:eastAsia="es-ES"/>
        </w:rPr>
        <w:t xml:space="preserve"> </w:t>
      </w:r>
      <w:r w:rsidR="00FB7370" w:rsidRPr="00850086">
        <w:rPr>
          <w:rFonts w:ascii="Verdana" w:hAnsi="Verdana"/>
          <w:sz w:val="22"/>
          <w:szCs w:val="22"/>
          <w:lang w:val="es-MX" w:eastAsia="es-ES"/>
        </w:rPr>
        <w:t xml:space="preserve"> sería de siete (7) meses, es decir, </w:t>
      </w:r>
      <w:r w:rsidR="0086680F" w:rsidRPr="00850086">
        <w:rPr>
          <w:rFonts w:ascii="Verdana" w:hAnsi="Verdana"/>
          <w:sz w:val="22"/>
          <w:szCs w:val="22"/>
          <w:lang w:val="es-MX" w:eastAsia="es-ES"/>
        </w:rPr>
        <w:t xml:space="preserve">su ejecución </w:t>
      </w:r>
      <w:r w:rsidRPr="00850086">
        <w:rPr>
          <w:rFonts w:ascii="Verdana" w:hAnsi="Verdana"/>
          <w:sz w:val="22"/>
          <w:szCs w:val="22"/>
          <w:lang w:val="es-CO"/>
        </w:rPr>
        <w:t xml:space="preserve">se </w:t>
      </w:r>
      <w:r w:rsidR="00F14A31" w:rsidRPr="00850086">
        <w:rPr>
          <w:rFonts w:ascii="Verdana" w:hAnsi="Verdana"/>
          <w:sz w:val="22"/>
          <w:szCs w:val="22"/>
          <w:lang w:val="es-CO"/>
        </w:rPr>
        <w:t>llevaría a cabo</w:t>
      </w:r>
      <w:r w:rsidRPr="00850086">
        <w:rPr>
          <w:rFonts w:ascii="Verdana" w:hAnsi="Verdana"/>
          <w:sz w:val="22"/>
          <w:szCs w:val="22"/>
          <w:lang w:val="es-CO"/>
        </w:rPr>
        <w:t xml:space="preserve"> </w:t>
      </w:r>
      <w:r w:rsidR="0040460C" w:rsidRPr="00850086">
        <w:rPr>
          <w:rFonts w:ascii="Verdana" w:hAnsi="Verdana"/>
          <w:sz w:val="22"/>
          <w:szCs w:val="22"/>
          <w:lang w:val="es-CO"/>
        </w:rPr>
        <w:t>durante</w:t>
      </w:r>
      <w:r w:rsidRPr="00850086">
        <w:rPr>
          <w:rFonts w:ascii="Verdana" w:hAnsi="Verdana"/>
          <w:sz w:val="22"/>
          <w:szCs w:val="22"/>
          <w:lang w:val="es-CO"/>
        </w:rPr>
        <w:t xml:space="preserve"> el bienio 2021-2022</w:t>
      </w:r>
      <w:r w:rsidR="0086680F" w:rsidRPr="00850086">
        <w:rPr>
          <w:rFonts w:ascii="Verdana" w:hAnsi="Verdana"/>
          <w:sz w:val="22"/>
          <w:szCs w:val="22"/>
          <w:lang w:val="es-CO"/>
        </w:rPr>
        <w:t xml:space="preserve">, por tanto, </w:t>
      </w:r>
      <w:r w:rsidRPr="00850086">
        <w:rPr>
          <w:rFonts w:ascii="Verdana" w:hAnsi="Verdana"/>
          <w:sz w:val="22"/>
          <w:szCs w:val="22"/>
          <w:lang w:val="es-CO"/>
        </w:rPr>
        <w:t xml:space="preserve">al </w:t>
      </w:r>
      <w:r w:rsidR="00F14A31" w:rsidRPr="00850086">
        <w:rPr>
          <w:rFonts w:ascii="Verdana" w:hAnsi="Verdana"/>
          <w:sz w:val="22"/>
          <w:szCs w:val="22"/>
          <w:lang w:val="es-CO"/>
        </w:rPr>
        <w:t xml:space="preserve">confluir </w:t>
      </w:r>
      <w:r w:rsidR="001216BD" w:rsidRPr="00850086">
        <w:rPr>
          <w:rFonts w:ascii="Verdana" w:hAnsi="Verdana"/>
          <w:sz w:val="22"/>
          <w:szCs w:val="22"/>
          <w:lang w:val="es-CO"/>
        </w:rPr>
        <w:t>estos</w:t>
      </w:r>
      <w:r w:rsidR="00815DEE" w:rsidRPr="00850086">
        <w:rPr>
          <w:rFonts w:ascii="Verdana" w:hAnsi="Verdana"/>
          <w:sz w:val="22"/>
          <w:szCs w:val="22"/>
          <w:lang w:val="es-CO"/>
        </w:rPr>
        <w:t xml:space="preserve"> </w:t>
      </w:r>
      <w:r w:rsidR="001216BD" w:rsidRPr="00850086">
        <w:rPr>
          <w:rFonts w:ascii="Verdana" w:hAnsi="Verdana"/>
          <w:sz w:val="22"/>
          <w:szCs w:val="22"/>
          <w:lang w:val="es-CO"/>
        </w:rPr>
        <w:t>elementos</w:t>
      </w:r>
      <w:r w:rsidR="00F14A31" w:rsidRPr="00850086">
        <w:rPr>
          <w:rFonts w:ascii="Verdana" w:hAnsi="Verdana"/>
          <w:sz w:val="22"/>
          <w:szCs w:val="22"/>
          <w:lang w:val="es-CO"/>
        </w:rPr>
        <w:t xml:space="preserve"> dentro de la </w:t>
      </w:r>
      <w:proofErr w:type="spellStart"/>
      <w:r w:rsidR="00F14A31" w:rsidRPr="00850086">
        <w:rPr>
          <w:rFonts w:ascii="Verdana" w:hAnsi="Verdana" w:cs="Georgia"/>
          <w:b/>
          <w:bCs/>
          <w:sz w:val="22"/>
          <w:szCs w:val="22"/>
        </w:rPr>
        <w:t>bienalidad</w:t>
      </w:r>
      <w:proofErr w:type="spellEnd"/>
      <w:r w:rsidR="00F14A31" w:rsidRPr="00850086">
        <w:rPr>
          <w:rFonts w:ascii="Verdana" w:hAnsi="Verdana" w:cs="Georgia"/>
          <w:b/>
          <w:bCs/>
          <w:sz w:val="22"/>
          <w:szCs w:val="22"/>
        </w:rPr>
        <w:t xml:space="preserve"> </w:t>
      </w:r>
      <w:r w:rsidR="00F14A31" w:rsidRPr="00850086">
        <w:rPr>
          <w:rFonts w:ascii="Verdana" w:hAnsi="Verdana" w:cs="Georgia"/>
          <w:sz w:val="22"/>
          <w:szCs w:val="22"/>
        </w:rPr>
        <w:t>que comenzó el 1º de enero de 2021 y termina el 31 de diciembre del año 2022</w:t>
      </w:r>
      <w:r w:rsidRPr="00850086">
        <w:rPr>
          <w:rFonts w:ascii="Verdana" w:hAnsi="Verdana"/>
          <w:sz w:val="22"/>
          <w:szCs w:val="22"/>
          <w:lang w:val="es-CO"/>
        </w:rPr>
        <w:t xml:space="preserve">, no había lugar </w:t>
      </w:r>
      <w:r w:rsidR="007A5585" w:rsidRPr="00850086">
        <w:rPr>
          <w:rFonts w:ascii="Verdana" w:hAnsi="Verdana"/>
          <w:sz w:val="22"/>
          <w:szCs w:val="22"/>
          <w:lang w:val="es-CO"/>
        </w:rPr>
        <w:t xml:space="preserve">a </w:t>
      </w:r>
      <w:r w:rsidRPr="00850086">
        <w:rPr>
          <w:rFonts w:ascii="Verdana" w:hAnsi="Verdana"/>
          <w:sz w:val="22"/>
          <w:szCs w:val="22"/>
          <w:lang w:val="es-CO"/>
        </w:rPr>
        <w:t xml:space="preserve">autorizar </w:t>
      </w:r>
      <w:r w:rsidR="00B87922" w:rsidRPr="00850086">
        <w:rPr>
          <w:rFonts w:ascii="Verdana" w:hAnsi="Verdana"/>
          <w:sz w:val="22"/>
          <w:szCs w:val="22"/>
          <w:lang w:val="es-CO"/>
        </w:rPr>
        <w:t xml:space="preserve">ninguna </w:t>
      </w:r>
      <w:r w:rsidRPr="00850086">
        <w:rPr>
          <w:rFonts w:ascii="Verdana" w:hAnsi="Verdana"/>
          <w:sz w:val="22"/>
          <w:szCs w:val="22"/>
          <w:lang w:val="es-CO"/>
        </w:rPr>
        <w:t>vigencia futura.</w:t>
      </w:r>
    </w:p>
    <w:p w14:paraId="2D6CF170" w14:textId="3CA5BEE2" w:rsidR="00314309" w:rsidRPr="00D01809" w:rsidRDefault="00314309" w:rsidP="00FB43CF">
      <w:pPr>
        <w:pStyle w:val="BodyText23"/>
        <w:rPr>
          <w:rFonts w:ascii="Verdana" w:hAnsi="Verdana"/>
          <w:sz w:val="22"/>
          <w:szCs w:val="22"/>
          <w:lang w:val="es-CO"/>
        </w:rPr>
      </w:pPr>
    </w:p>
    <w:p w14:paraId="3D98A896" w14:textId="5D32D84F" w:rsidR="004B57E2" w:rsidRPr="00D01809" w:rsidRDefault="00630754" w:rsidP="15CBEE10">
      <w:pPr>
        <w:pStyle w:val="BodyText23"/>
        <w:rPr>
          <w:rFonts w:ascii="Verdana" w:hAnsi="Verdana"/>
          <w:sz w:val="22"/>
          <w:szCs w:val="22"/>
          <w:lang w:val="es-CO"/>
        </w:rPr>
      </w:pPr>
      <w:r w:rsidRPr="00D01809">
        <w:rPr>
          <w:rFonts w:ascii="Verdana" w:hAnsi="Verdana"/>
          <w:sz w:val="22"/>
          <w:szCs w:val="22"/>
          <w:lang w:val="es-CO"/>
        </w:rPr>
        <w:t>Desde otro punto de vista</w:t>
      </w:r>
      <w:r w:rsidR="004B57E2" w:rsidRPr="00D01809">
        <w:rPr>
          <w:rFonts w:ascii="Verdana" w:hAnsi="Verdana"/>
          <w:sz w:val="22"/>
          <w:szCs w:val="22"/>
          <w:lang w:val="es-CO"/>
        </w:rPr>
        <w:t>, no le asiste razón a la entidad demandante en lo que tiene que ver con la</w:t>
      </w:r>
      <w:r w:rsidR="002E608B" w:rsidRPr="00D01809">
        <w:rPr>
          <w:rFonts w:ascii="Verdana" w:hAnsi="Verdana"/>
          <w:sz w:val="22"/>
          <w:szCs w:val="22"/>
          <w:lang w:val="es-CO"/>
        </w:rPr>
        <w:t xml:space="preserve"> ausencia de</w:t>
      </w:r>
      <w:r w:rsidR="004B57E2" w:rsidRPr="00D01809">
        <w:rPr>
          <w:rFonts w:ascii="Verdana" w:hAnsi="Verdana"/>
          <w:sz w:val="22"/>
          <w:szCs w:val="22"/>
          <w:lang w:val="es-CO"/>
        </w:rPr>
        <w:t xml:space="preserve"> diferenciación del gasto de la vigencia presente (2021) y el contenido del compromiso futuro (2022) </w:t>
      </w:r>
      <w:r w:rsidR="002E608B" w:rsidRPr="00D01809">
        <w:rPr>
          <w:rFonts w:ascii="Verdana" w:hAnsi="Verdana"/>
          <w:sz w:val="22"/>
          <w:szCs w:val="22"/>
          <w:lang w:val="es-CO"/>
        </w:rPr>
        <w:t>y a</w:t>
      </w:r>
      <w:r w:rsidR="004B57E2" w:rsidRPr="00D01809">
        <w:rPr>
          <w:rFonts w:ascii="Verdana" w:hAnsi="Verdana"/>
          <w:sz w:val="22"/>
          <w:szCs w:val="22"/>
          <w:lang w:val="es-CO"/>
        </w:rPr>
        <w:t xml:space="preserve"> la desavenencia a los principios </w:t>
      </w:r>
      <w:r w:rsidR="002E608B" w:rsidRPr="00D01809">
        <w:rPr>
          <w:rFonts w:ascii="Verdana" w:hAnsi="Verdana"/>
          <w:sz w:val="22"/>
          <w:szCs w:val="22"/>
          <w:lang w:val="es-CO"/>
        </w:rPr>
        <w:t xml:space="preserve">presupuestales </w:t>
      </w:r>
      <w:r w:rsidR="004B57E2" w:rsidRPr="00D01809">
        <w:rPr>
          <w:rFonts w:ascii="Verdana" w:hAnsi="Verdana"/>
          <w:sz w:val="22"/>
          <w:szCs w:val="22"/>
          <w:lang w:val="es-CO"/>
        </w:rPr>
        <w:t>de anualidad y planeación</w:t>
      </w:r>
      <w:r w:rsidR="002E608B" w:rsidRPr="00D01809">
        <w:rPr>
          <w:rFonts w:ascii="Verdana" w:hAnsi="Verdana"/>
          <w:sz w:val="22"/>
          <w:szCs w:val="22"/>
          <w:lang w:val="es-CO"/>
        </w:rPr>
        <w:t xml:space="preserve">, toda vez que, </w:t>
      </w:r>
      <w:r w:rsidR="00AB3CA6" w:rsidRPr="00D01809">
        <w:rPr>
          <w:rFonts w:ascii="Verdana" w:hAnsi="Verdana"/>
          <w:sz w:val="22"/>
          <w:szCs w:val="22"/>
          <w:lang w:val="es-CO"/>
        </w:rPr>
        <w:t>el</w:t>
      </w:r>
      <w:r w:rsidR="00416F6F" w:rsidRPr="00D01809">
        <w:rPr>
          <w:rFonts w:ascii="Verdana" w:hAnsi="Verdana"/>
          <w:sz w:val="22"/>
          <w:szCs w:val="22"/>
          <w:lang w:val="es-CO"/>
        </w:rPr>
        <w:t xml:space="preserve"> </w:t>
      </w:r>
      <w:r w:rsidR="002E608B" w:rsidRPr="00D01809">
        <w:rPr>
          <w:rFonts w:ascii="Verdana" w:hAnsi="Verdana"/>
          <w:sz w:val="22"/>
          <w:szCs w:val="22"/>
          <w:lang w:val="es-CO"/>
        </w:rPr>
        <w:t>Presupuesto del Sistema General de Regalías</w:t>
      </w:r>
      <w:r w:rsidR="00AB3CA6" w:rsidRPr="00D01809">
        <w:rPr>
          <w:rFonts w:ascii="Verdana" w:hAnsi="Verdana"/>
          <w:sz w:val="22"/>
          <w:szCs w:val="22"/>
          <w:lang w:val="es-CO"/>
        </w:rPr>
        <w:t xml:space="preserve"> es </w:t>
      </w:r>
      <w:r w:rsidR="00AB3CA6" w:rsidRPr="00D01809">
        <w:rPr>
          <w:rFonts w:ascii="Verdana" w:hAnsi="Verdana"/>
          <w:b/>
          <w:bCs/>
          <w:sz w:val="22"/>
          <w:szCs w:val="22"/>
          <w:lang w:val="es-CO"/>
        </w:rPr>
        <w:t>bienal</w:t>
      </w:r>
      <w:r w:rsidR="00AB3CA6" w:rsidRPr="00D01809">
        <w:rPr>
          <w:rFonts w:ascii="Verdana" w:hAnsi="Verdana"/>
          <w:sz w:val="22"/>
          <w:szCs w:val="22"/>
          <w:lang w:val="es-CO"/>
        </w:rPr>
        <w:t xml:space="preserve"> y no hace parte del presupuesto General de la Nación, razón por la cual tiene un sistema presupuestal propio</w:t>
      </w:r>
      <w:r w:rsidRPr="00D01809">
        <w:rPr>
          <w:rFonts w:ascii="Verdana" w:hAnsi="Verdana"/>
          <w:sz w:val="22"/>
          <w:szCs w:val="22"/>
          <w:lang w:val="es-CO"/>
        </w:rPr>
        <w:t xml:space="preserve">, </w:t>
      </w:r>
      <w:r w:rsidR="00AB3CA6" w:rsidRPr="00D01809">
        <w:rPr>
          <w:rFonts w:ascii="Verdana" w:hAnsi="Verdana"/>
          <w:sz w:val="22"/>
          <w:szCs w:val="22"/>
          <w:lang w:val="es-CO"/>
        </w:rPr>
        <w:t>que para el caso</w:t>
      </w:r>
      <w:r w:rsidRPr="00D01809">
        <w:rPr>
          <w:rFonts w:ascii="Verdana" w:hAnsi="Verdana"/>
          <w:sz w:val="22"/>
          <w:szCs w:val="22"/>
          <w:lang w:val="es-CO"/>
        </w:rPr>
        <w:t xml:space="preserve"> </w:t>
      </w:r>
      <w:r w:rsidR="00AB3CA6" w:rsidRPr="00D01809">
        <w:rPr>
          <w:rFonts w:ascii="Verdana" w:hAnsi="Verdana"/>
          <w:sz w:val="22"/>
          <w:szCs w:val="22"/>
          <w:lang w:val="es-CO"/>
        </w:rPr>
        <w:t xml:space="preserve">se encuentra contenido en la </w:t>
      </w:r>
      <w:r w:rsidR="00AB3CA6" w:rsidRPr="00D01809">
        <w:rPr>
          <w:rFonts w:ascii="Verdana" w:hAnsi="Verdana" w:cs="Georgia"/>
          <w:sz w:val="22"/>
          <w:szCs w:val="22"/>
        </w:rPr>
        <w:t xml:space="preserve">Ley 2056 de 2020, en </w:t>
      </w:r>
      <w:r w:rsidR="001F1DAB" w:rsidRPr="00D01809">
        <w:rPr>
          <w:rFonts w:ascii="Verdana" w:hAnsi="Verdana" w:cs="Georgia"/>
          <w:sz w:val="22"/>
          <w:szCs w:val="22"/>
        </w:rPr>
        <w:t>el</w:t>
      </w:r>
      <w:r w:rsidR="00AB3CA6" w:rsidRPr="00D01809">
        <w:rPr>
          <w:rFonts w:ascii="Verdana" w:hAnsi="Verdana" w:cs="Georgia"/>
          <w:sz w:val="22"/>
          <w:szCs w:val="22"/>
        </w:rPr>
        <w:t xml:space="preserve"> cual </w:t>
      </w:r>
      <w:r w:rsidR="001F1DAB" w:rsidRPr="00D01809">
        <w:rPr>
          <w:rFonts w:ascii="Verdana" w:hAnsi="Verdana" w:cs="Georgia"/>
          <w:sz w:val="22"/>
          <w:szCs w:val="22"/>
        </w:rPr>
        <w:t xml:space="preserve">la </w:t>
      </w:r>
      <w:proofErr w:type="spellStart"/>
      <w:r w:rsidR="001F1DAB" w:rsidRPr="00D01809">
        <w:rPr>
          <w:rFonts w:ascii="Verdana" w:hAnsi="Verdana" w:cs="Georgia"/>
          <w:b/>
          <w:bCs/>
          <w:sz w:val="22"/>
          <w:szCs w:val="22"/>
        </w:rPr>
        <w:t>plurianualidad</w:t>
      </w:r>
      <w:proofErr w:type="spellEnd"/>
      <w:r w:rsidR="001F1DAB" w:rsidRPr="00D01809">
        <w:rPr>
          <w:rFonts w:ascii="Verdana" w:hAnsi="Verdana" w:cs="Georgia"/>
          <w:sz w:val="22"/>
          <w:szCs w:val="22"/>
        </w:rPr>
        <w:t xml:space="preserve"> es uno de sus principios</w:t>
      </w:r>
      <w:r w:rsidR="0036165B" w:rsidRPr="00D01809">
        <w:rPr>
          <w:rFonts w:ascii="Verdana" w:hAnsi="Verdana" w:cs="Georgia"/>
          <w:sz w:val="22"/>
          <w:szCs w:val="22"/>
        </w:rPr>
        <w:t>, en razón a que opera con un horizonte de mediano plazo.</w:t>
      </w:r>
    </w:p>
    <w:p w14:paraId="77A417B1" w14:textId="77777777" w:rsidR="002E608B" w:rsidRPr="00D01809" w:rsidRDefault="002E608B" w:rsidP="00FB43CF">
      <w:pPr>
        <w:pStyle w:val="BodyText23"/>
        <w:rPr>
          <w:rFonts w:ascii="Verdana" w:hAnsi="Verdana"/>
          <w:sz w:val="22"/>
          <w:szCs w:val="22"/>
          <w:lang w:val="es-CO"/>
        </w:rPr>
      </w:pPr>
    </w:p>
    <w:p w14:paraId="5FD445F4" w14:textId="79AB73E6" w:rsidR="00D072FC" w:rsidRPr="00D01809" w:rsidRDefault="00C13238" w:rsidP="00D072FC">
      <w:pPr>
        <w:pStyle w:val="BodyText23"/>
        <w:rPr>
          <w:rFonts w:ascii="Verdana" w:hAnsi="Verdana"/>
          <w:sz w:val="22"/>
          <w:szCs w:val="22"/>
          <w:lang w:val="es-CO"/>
        </w:rPr>
      </w:pPr>
      <w:r w:rsidRPr="00D01809">
        <w:rPr>
          <w:rFonts w:ascii="Verdana" w:hAnsi="Verdana"/>
          <w:sz w:val="22"/>
          <w:szCs w:val="22"/>
          <w:lang w:val="es-CO"/>
        </w:rPr>
        <w:t xml:space="preserve">Así las cosas, </w:t>
      </w:r>
      <w:r w:rsidR="00D072FC" w:rsidRPr="00D01809">
        <w:rPr>
          <w:rFonts w:ascii="Verdana" w:hAnsi="Verdana"/>
          <w:sz w:val="22"/>
          <w:szCs w:val="22"/>
          <w:lang w:val="es-CO"/>
        </w:rPr>
        <w:t>se declarará la invalidez de</w:t>
      </w:r>
      <w:r w:rsidRPr="00D01809">
        <w:rPr>
          <w:rFonts w:ascii="Verdana" w:hAnsi="Verdana"/>
          <w:sz w:val="22"/>
          <w:szCs w:val="22"/>
          <w:lang w:val="es-CO"/>
        </w:rPr>
        <w:t xml:space="preserve">l </w:t>
      </w:r>
      <w:r w:rsidR="00837F46" w:rsidRPr="00D01809">
        <w:rPr>
          <w:rFonts w:ascii="Verdana" w:hAnsi="Verdana"/>
          <w:sz w:val="22"/>
          <w:szCs w:val="22"/>
          <w:lang w:val="es-CO"/>
        </w:rPr>
        <w:t>A</w:t>
      </w:r>
      <w:r w:rsidRPr="00D01809">
        <w:rPr>
          <w:rFonts w:ascii="Verdana" w:hAnsi="Verdana"/>
          <w:sz w:val="22"/>
          <w:szCs w:val="22"/>
          <w:lang w:val="es-CO"/>
        </w:rPr>
        <w:t xml:space="preserve">cuerdo </w:t>
      </w:r>
      <w:r w:rsidR="00837F46" w:rsidRPr="00D01809">
        <w:rPr>
          <w:rFonts w:ascii="Verdana" w:hAnsi="Verdana"/>
          <w:sz w:val="22"/>
          <w:szCs w:val="22"/>
          <w:lang w:val="es-CO"/>
        </w:rPr>
        <w:t>No. 01</w:t>
      </w:r>
      <w:r w:rsidR="00796123" w:rsidRPr="00D01809">
        <w:rPr>
          <w:rFonts w:ascii="Verdana" w:hAnsi="Verdana"/>
          <w:sz w:val="22"/>
          <w:szCs w:val="22"/>
          <w:lang w:val="es-CO"/>
        </w:rPr>
        <w:t>2</w:t>
      </w:r>
      <w:r w:rsidR="00837F46" w:rsidRPr="00D01809">
        <w:rPr>
          <w:rFonts w:ascii="Verdana" w:hAnsi="Verdana"/>
          <w:sz w:val="22"/>
          <w:szCs w:val="22"/>
          <w:lang w:val="es-CO"/>
        </w:rPr>
        <w:t xml:space="preserve"> </w:t>
      </w:r>
      <w:r w:rsidR="00D32F6F" w:rsidRPr="00D01809">
        <w:rPr>
          <w:rFonts w:ascii="Verdana" w:hAnsi="Verdana"/>
          <w:sz w:val="22"/>
          <w:szCs w:val="22"/>
          <w:lang w:val="es-CO"/>
        </w:rPr>
        <w:t>del 31 de agosto de 2021 expedido por el Concejo Municipal de Ráquira Boyacá</w:t>
      </w:r>
      <w:r w:rsidR="00D072FC" w:rsidRPr="00D01809">
        <w:rPr>
          <w:rFonts w:ascii="Verdana" w:hAnsi="Verdana"/>
          <w:sz w:val="22"/>
          <w:szCs w:val="22"/>
          <w:lang w:val="es-CO"/>
        </w:rPr>
        <w:t>, al no haber observado las prescripciones constitucionales y legales para la autorización de vigencias futuras del Presupuesto del Sistema General de Regalías.</w:t>
      </w:r>
    </w:p>
    <w:p w14:paraId="02F2C34E" w14:textId="77777777" w:rsidR="00C13238" w:rsidRPr="00D01809" w:rsidRDefault="00C13238" w:rsidP="00C13238">
      <w:pPr>
        <w:pStyle w:val="BodyText23"/>
        <w:rPr>
          <w:rFonts w:ascii="Verdana" w:hAnsi="Verdana"/>
          <w:sz w:val="22"/>
          <w:szCs w:val="22"/>
          <w:lang w:val="es-CO"/>
        </w:rPr>
      </w:pPr>
    </w:p>
    <w:p w14:paraId="54FB57C7" w14:textId="77777777" w:rsidR="0006439E" w:rsidRPr="00D01809" w:rsidRDefault="0006439E" w:rsidP="0006439E">
      <w:pPr>
        <w:pStyle w:val="BodyText23"/>
        <w:numPr>
          <w:ilvl w:val="0"/>
          <w:numId w:val="2"/>
        </w:numPr>
        <w:jc w:val="center"/>
        <w:rPr>
          <w:rFonts w:ascii="Verdana" w:hAnsi="Verdana"/>
          <w:b/>
          <w:sz w:val="22"/>
          <w:szCs w:val="22"/>
        </w:rPr>
      </w:pPr>
      <w:r w:rsidRPr="00D01809">
        <w:rPr>
          <w:rFonts w:ascii="Verdana" w:hAnsi="Verdana"/>
          <w:b/>
          <w:sz w:val="22"/>
          <w:szCs w:val="22"/>
        </w:rPr>
        <w:t>DECISIÓN</w:t>
      </w:r>
    </w:p>
    <w:p w14:paraId="30D7AA69" w14:textId="77777777" w:rsidR="0006439E" w:rsidRPr="00D01809" w:rsidRDefault="0006439E" w:rsidP="0006439E">
      <w:pPr>
        <w:pStyle w:val="BodyText23"/>
        <w:jc w:val="center"/>
        <w:rPr>
          <w:rFonts w:ascii="Verdana" w:hAnsi="Verdana"/>
          <w:b/>
          <w:sz w:val="22"/>
          <w:szCs w:val="22"/>
        </w:rPr>
      </w:pPr>
    </w:p>
    <w:p w14:paraId="59F6578F" w14:textId="77777777" w:rsidR="0006439E" w:rsidRPr="00D01809" w:rsidRDefault="0006439E" w:rsidP="0006439E">
      <w:pPr>
        <w:pStyle w:val="BodyText23"/>
        <w:rPr>
          <w:rFonts w:ascii="Verdana" w:hAnsi="Verdana"/>
          <w:sz w:val="22"/>
          <w:szCs w:val="22"/>
        </w:rPr>
      </w:pPr>
      <w:r w:rsidRPr="00D01809">
        <w:rPr>
          <w:rFonts w:ascii="Verdana" w:hAnsi="Verdana"/>
          <w:sz w:val="22"/>
          <w:szCs w:val="22"/>
        </w:rPr>
        <w:t xml:space="preserve">En mérito de lo expuesto, el Tribunal Administrativo de Boyacá, Sala de Decisión No. 6, administrando justicia en nombre de la República y por autoridad de la Ley, </w:t>
      </w:r>
    </w:p>
    <w:p w14:paraId="7196D064" w14:textId="26A12F0B" w:rsidR="0006439E" w:rsidRPr="00D01809" w:rsidRDefault="0006439E" w:rsidP="0006439E">
      <w:pPr>
        <w:pStyle w:val="BodyText23"/>
        <w:rPr>
          <w:rFonts w:ascii="Verdana" w:hAnsi="Verdana"/>
          <w:b/>
          <w:sz w:val="22"/>
          <w:szCs w:val="22"/>
        </w:rPr>
      </w:pPr>
    </w:p>
    <w:p w14:paraId="71C88679" w14:textId="77777777" w:rsidR="0006439E" w:rsidRPr="00D01809" w:rsidRDefault="0006439E" w:rsidP="0006439E">
      <w:pPr>
        <w:pStyle w:val="BodyText23"/>
        <w:jc w:val="center"/>
        <w:rPr>
          <w:rFonts w:ascii="Verdana" w:hAnsi="Verdana"/>
          <w:b/>
          <w:sz w:val="22"/>
          <w:szCs w:val="22"/>
        </w:rPr>
      </w:pPr>
      <w:r w:rsidRPr="00D01809">
        <w:rPr>
          <w:rFonts w:ascii="Verdana" w:hAnsi="Verdana"/>
          <w:b/>
          <w:sz w:val="22"/>
          <w:szCs w:val="22"/>
        </w:rPr>
        <w:t>FALLA</w:t>
      </w:r>
    </w:p>
    <w:p w14:paraId="34FF1C98" w14:textId="77777777" w:rsidR="0006439E" w:rsidRPr="00D01809" w:rsidRDefault="0006439E" w:rsidP="0006439E">
      <w:pPr>
        <w:pStyle w:val="BodyText23"/>
        <w:spacing w:line="276" w:lineRule="auto"/>
        <w:jc w:val="center"/>
        <w:rPr>
          <w:rFonts w:ascii="Verdana" w:hAnsi="Verdana"/>
          <w:b/>
          <w:sz w:val="22"/>
          <w:szCs w:val="22"/>
        </w:rPr>
      </w:pPr>
    </w:p>
    <w:p w14:paraId="1B4344DC" w14:textId="0EBA633E" w:rsidR="0006439E" w:rsidRPr="00D01809" w:rsidRDefault="00D072FC" w:rsidP="0006439E">
      <w:pPr>
        <w:pStyle w:val="BodyText23"/>
        <w:rPr>
          <w:rFonts w:ascii="Verdana" w:hAnsi="Verdana"/>
          <w:sz w:val="22"/>
          <w:szCs w:val="22"/>
          <w:lang w:val="es-MX" w:eastAsia="es-ES"/>
        </w:rPr>
      </w:pPr>
      <w:r w:rsidRPr="00D01809">
        <w:rPr>
          <w:rFonts w:ascii="Verdana" w:hAnsi="Verdana" w:cs="Tahoma"/>
          <w:b/>
          <w:sz w:val="22"/>
          <w:szCs w:val="22"/>
        </w:rPr>
        <w:t xml:space="preserve">PRIMERO: DECLARAR </w:t>
      </w:r>
      <w:r w:rsidRPr="00D01809">
        <w:rPr>
          <w:rFonts w:ascii="Verdana" w:hAnsi="Verdana" w:cs="Tahoma"/>
          <w:sz w:val="22"/>
          <w:szCs w:val="22"/>
        </w:rPr>
        <w:t>la invalidez</w:t>
      </w:r>
      <w:r w:rsidRPr="00D01809">
        <w:rPr>
          <w:rFonts w:ascii="Verdana" w:hAnsi="Verdana" w:cs="Tahoma"/>
          <w:b/>
          <w:sz w:val="22"/>
          <w:szCs w:val="22"/>
        </w:rPr>
        <w:t xml:space="preserve"> </w:t>
      </w:r>
      <w:r w:rsidRPr="00D01809">
        <w:rPr>
          <w:rFonts w:ascii="Verdana" w:hAnsi="Verdana" w:cs="Tahoma"/>
          <w:sz w:val="22"/>
          <w:szCs w:val="22"/>
        </w:rPr>
        <w:t xml:space="preserve">del </w:t>
      </w:r>
      <w:r w:rsidRPr="00D01809">
        <w:rPr>
          <w:rFonts w:ascii="Verdana" w:hAnsi="Verdana" w:cs="Tahoma"/>
          <w:sz w:val="22"/>
          <w:szCs w:val="22"/>
          <w:lang w:val="es-MX" w:eastAsia="es-ES"/>
        </w:rPr>
        <w:t xml:space="preserve">Acuerdo </w:t>
      </w:r>
      <w:r w:rsidR="00967B1C" w:rsidRPr="00D01809">
        <w:rPr>
          <w:rFonts w:ascii="Verdana" w:hAnsi="Verdana"/>
          <w:sz w:val="22"/>
          <w:szCs w:val="22"/>
          <w:lang w:val="es-CO"/>
        </w:rPr>
        <w:t>No. 012 del 31 de agosto de 2021 expedido por el Concejo Municipal de Ráquira “</w:t>
      </w:r>
      <w:r w:rsidR="00967B1C" w:rsidRPr="00D01809">
        <w:rPr>
          <w:rFonts w:ascii="Verdana" w:hAnsi="Verdana"/>
          <w:i/>
          <w:iCs/>
          <w:sz w:val="22"/>
          <w:szCs w:val="22"/>
          <w:lang w:val="es-MX" w:eastAsia="es-ES"/>
        </w:rPr>
        <w:t xml:space="preserve">Por medio del cual autoriza al alcalde del municipio de Ráquira – Boyacá para comprometer vigencias futuras ordinarias para la ejecución del proyecto denominado construcción escenario deportivo sector la Comunidad vereda Resguardo Occidente del municipio de Ráquira - Boyacá”, </w:t>
      </w:r>
      <w:r w:rsidRPr="00D01809">
        <w:rPr>
          <w:rFonts w:ascii="Verdana" w:hAnsi="Verdana" w:cs="Tahoma"/>
          <w:sz w:val="22"/>
          <w:szCs w:val="22"/>
          <w:lang w:val="es-MX" w:eastAsia="es-ES"/>
        </w:rPr>
        <w:t>conforme a los argumentos expuestos en la parte motiva de esta providencia.</w:t>
      </w:r>
    </w:p>
    <w:p w14:paraId="29D6B04F" w14:textId="77777777" w:rsidR="0006439E" w:rsidRPr="00D01809" w:rsidRDefault="0006439E" w:rsidP="0006439E">
      <w:pPr>
        <w:pStyle w:val="BodyText23"/>
        <w:spacing w:line="276" w:lineRule="auto"/>
        <w:rPr>
          <w:rFonts w:ascii="Verdana" w:hAnsi="Verdana"/>
          <w:b/>
          <w:sz w:val="22"/>
          <w:szCs w:val="22"/>
        </w:rPr>
      </w:pPr>
      <w:r w:rsidRPr="00D01809">
        <w:rPr>
          <w:rFonts w:ascii="Verdana" w:hAnsi="Verdana"/>
          <w:b/>
          <w:sz w:val="22"/>
          <w:szCs w:val="22"/>
        </w:rPr>
        <w:t xml:space="preserve"> </w:t>
      </w:r>
    </w:p>
    <w:p w14:paraId="2A3F9933" w14:textId="66FC0C31" w:rsidR="0006439E" w:rsidRPr="00D01809" w:rsidRDefault="0006439E" w:rsidP="0006439E">
      <w:pPr>
        <w:pStyle w:val="BodyText23"/>
        <w:rPr>
          <w:rFonts w:ascii="Verdana" w:hAnsi="Verdana"/>
          <w:sz w:val="22"/>
          <w:szCs w:val="22"/>
        </w:rPr>
      </w:pPr>
      <w:r w:rsidRPr="00D01809">
        <w:rPr>
          <w:rFonts w:ascii="Verdana" w:hAnsi="Verdana"/>
          <w:b/>
          <w:sz w:val="22"/>
          <w:szCs w:val="22"/>
        </w:rPr>
        <w:lastRenderedPageBreak/>
        <w:t xml:space="preserve">SEGUNDO: </w:t>
      </w:r>
      <w:r w:rsidRPr="00D01809">
        <w:rPr>
          <w:rFonts w:ascii="Verdana" w:hAnsi="Verdana"/>
          <w:sz w:val="22"/>
          <w:szCs w:val="22"/>
        </w:rPr>
        <w:t xml:space="preserve">Comuníquese esta determinación al Departamento de Boyacá, al </w:t>
      </w:r>
      <w:proofErr w:type="gramStart"/>
      <w:r w:rsidRPr="00D01809">
        <w:rPr>
          <w:rFonts w:ascii="Verdana" w:hAnsi="Verdana"/>
          <w:sz w:val="22"/>
          <w:szCs w:val="22"/>
        </w:rPr>
        <w:t>Presidente</w:t>
      </w:r>
      <w:proofErr w:type="gramEnd"/>
      <w:r w:rsidRPr="00D01809">
        <w:rPr>
          <w:rFonts w:ascii="Verdana" w:hAnsi="Verdana"/>
          <w:sz w:val="22"/>
          <w:szCs w:val="22"/>
        </w:rPr>
        <w:t xml:space="preserve"> del Concejo, al Alcalde y al Personero Municipal de </w:t>
      </w:r>
      <w:r w:rsidR="008025D5" w:rsidRPr="00D01809">
        <w:rPr>
          <w:rFonts w:ascii="Verdana" w:hAnsi="Verdana"/>
          <w:sz w:val="22"/>
          <w:szCs w:val="22"/>
        </w:rPr>
        <w:t>R</w:t>
      </w:r>
      <w:r w:rsidR="00967B1C" w:rsidRPr="00D01809">
        <w:rPr>
          <w:rFonts w:ascii="Verdana" w:hAnsi="Verdana"/>
          <w:sz w:val="22"/>
          <w:szCs w:val="22"/>
        </w:rPr>
        <w:t>áquira - Boyacá</w:t>
      </w:r>
      <w:r w:rsidRPr="00D01809">
        <w:rPr>
          <w:rFonts w:ascii="Verdana" w:hAnsi="Verdana"/>
          <w:sz w:val="22"/>
          <w:szCs w:val="22"/>
        </w:rPr>
        <w:t xml:space="preserve">.  </w:t>
      </w:r>
    </w:p>
    <w:p w14:paraId="6D072C0D" w14:textId="77777777" w:rsidR="0006439E" w:rsidRPr="00D01809" w:rsidRDefault="0006439E" w:rsidP="0006439E">
      <w:pPr>
        <w:pStyle w:val="BodyText23"/>
        <w:spacing w:line="276" w:lineRule="auto"/>
        <w:rPr>
          <w:rFonts w:ascii="Verdana" w:hAnsi="Verdana"/>
          <w:b/>
          <w:sz w:val="22"/>
          <w:szCs w:val="22"/>
        </w:rPr>
      </w:pPr>
    </w:p>
    <w:p w14:paraId="5BB06302" w14:textId="77777777" w:rsidR="0006439E" w:rsidRPr="00D01809" w:rsidRDefault="0006439E" w:rsidP="0006439E">
      <w:pPr>
        <w:pStyle w:val="BodyText23"/>
        <w:rPr>
          <w:rFonts w:ascii="Verdana" w:hAnsi="Verdana"/>
          <w:sz w:val="22"/>
          <w:szCs w:val="22"/>
        </w:rPr>
      </w:pPr>
      <w:r w:rsidRPr="00D01809">
        <w:rPr>
          <w:rFonts w:ascii="Verdana" w:hAnsi="Verdana"/>
          <w:b/>
          <w:sz w:val="22"/>
          <w:szCs w:val="22"/>
        </w:rPr>
        <w:t xml:space="preserve">TERCERO: </w:t>
      </w:r>
      <w:r w:rsidRPr="00D01809">
        <w:rPr>
          <w:rFonts w:ascii="Verdana" w:hAnsi="Verdana"/>
          <w:sz w:val="22"/>
          <w:szCs w:val="22"/>
        </w:rPr>
        <w:t>En firme esta providencia procédase a su archivo dejando las anotaciones y constancias de rigor.</w:t>
      </w:r>
    </w:p>
    <w:p w14:paraId="48A21919" w14:textId="77777777" w:rsidR="0006439E" w:rsidRPr="00D01809" w:rsidRDefault="0006439E" w:rsidP="0006439E">
      <w:pPr>
        <w:pStyle w:val="BodyText23"/>
        <w:rPr>
          <w:rFonts w:ascii="Verdana" w:hAnsi="Verdana"/>
          <w:sz w:val="22"/>
          <w:szCs w:val="22"/>
        </w:rPr>
      </w:pPr>
    </w:p>
    <w:p w14:paraId="62BF6E02" w14:textId="77777777" w:rsidR="0006439E" w:rsidRPr="00D01809" w:rsidRDefault="0006439E" w:rsidP="0006439E">
      <w:pPr>
        <w:pStyle w:val="BodyText23"/>
        <w:rPr>
          <w:rFonts w:ascii="Verdana" w:hAnsi="Verdana"/>
          <w:b/>
          <w:sz w:val="22"/>
          <w:szCs w:val="22"/>
        </w:rPr>
      </w:pPr>
      <w:r w:rsidRPr="00D01809">
        <w:rPr>
          <w:rFonts w:ascii="Verdana" w:hAnsi="Verdana"/>
          <w:b/>
          <w:sz w:val="22"/>
          <w:szCs w:val="22"/>
        </w:rPr>
        <w:t>NOTIFÍQUESE Y CÚMPLASE.</w:t>
      </w:r>
    </w:p>
    <w:p w14:paraId="6BD18F9B" w14:textId="77777777" w:rsidR="0006439E" w:rsidRPr="00D01809" w:rsidRDefault="0006439E" w:rsidP="0006439E">
      <w:pPr>
        <w:pStyle w:val="BodyText23"/>
        <w:spacing w:line="276" w:lineRule="auto"/>
        <w:rPr>
          <w:rFonts w:ascii="Verdana" w:hAnsi="Verdana"/>
          <w:b/>
          <w:sz w:val="22"/>
          <w:szCs w:val="22"/>
        </w:rPr>
      </w:pPr>
    </w:p>
    <w:p w14:paraId="2FEF51E5" w14:textId="77777777" w:rsidR="0006439E" w:rsidRPr="00D01809" w:rsidRDefault="0006439E" w:rsidP="0006439E">
      <w:pPr>
        <w:spacing w:line="360" w:lineRule="auto"/>
        <w:jc w:val="both"/>
        <w:rPr>
          <w:rFonts w:ascii="Verdana" w:hAnsi="Verdana"/>
          <w:sz w:val="22"/>
          <w:szCs w:val="22"/>
        </w:rPr>
      </w:pPr>
      <w:r w:rsidRPr="00D01809">
        <w:rPr>
          <w:rFonts w:ascii="Verdana" w:hAnsi="Verdana"/>
          <w:sz w:val="22"/>
          <w:szCs w:val="22"/>
        </w:rPr>
        <w:t>Los Magistrados,</w:t>
      </w:r>
    </w:p>
    <w:p w14:paraId="0F3CABC7" w14:textId="620ED942" w:rsidR="0006439E" w:rsidRPr="00D01809" w:rsidRDefault="0006439E" w:rsidP="0ADF79A1">
      <w:pPr>
        <w:pStyle w:val="Textoindependiente"/>
        <w:spacing w:line="360" w:lineRule="auto"/>
        <w:rPr>
          <w:rFonts w:ascii="Verdana" w:hAnsi="Verdana"/>
          <w:b/>
          <w:sz w:val="22"/>
          <w:szCs w:val="22"/>
        </w:rPr>
      </w:pPr>
    </w:p>
    <w:p w14:paraId="6EB196A2" w14:textId="5B023BBC" w:rsidR="00967B1C" w:rsidRPr="00D01809" w:rsidRDefault="00967B1C" w:rsidP="00967B1C">
      <w:pPr>
        <w:pStyle w:val="Textoindependiente"/>
        <w:spacing w:line="360" w:lineRule="auto"/>
        <w:jc w:val="center"/>
        <w:rPr>
          <w:rFonts w:ascii="Verdana" w:hAnsi="Verdana"/>
          <w:bCs/>
          <w:sz w:val="22"/>
          <w:szCs w:val="22"/>
        </w:rPr>
      </w:pPr>
      <w:r w:rsidRPr="00D01809">
        <w:rPr>
          <w:rFonts w:ascii="Verdana" w:hAnsi="Verdana"/>
          <w:bCs/>
          <w:sz w:val="22"/>
          <w:szCs w:val="22"/>
        </w:rPr>
        <w:t xml:space="preserve">(Firmado electrónicamente en </w:t>
      </w:r>
      <w:proofErr w:type="spellStart"/>
      <w:r w:rsidRPr="00D01809">
        <w:rPr>
          <w:rFonts w:ascii="Verdana" w:hAnsi="Verdana"/>
          <w:bCs/>
          <w:sz w:val="22"/>
          <w:szCs w:val="22"/>
        </w:rPr>
        <w:t>Samai</w:t>
      </w:r>
      <w:proofErr w:type="spellEnd"/>
      <w:r w:rsidRPr="00D01809">
        <w:rPr>
          <w:rFonts w:ascii="Verdana" w:hAnsi="Verdana"/>
          <w:bCs/>
          <w:sz w:val="22"/>
          <w:szCs w:val="22"/>
        </w:rPr>
        <w:t>)</w:t>
      </w:r>
    </w:p>
    <w:p w14:paraId="51F4DB1B" w14:textId="77777777" w:rsidR="0006439E" w:rsidRPr="00D01809" w:rsidRDefault="0006439E" w:rsidP="0006439E">
      <w:pPr>
        <w:pStyle w:val="Textoindependiente"/>
        <w:spacing w:line="360" w:lineRule="auto"/>
        <w:jc w:val="center"/>
        <w:rPr>
          <w:rFonts w:ascii="Verdana" w:hAnsi="Verdana"/>
          <w:b/>
          <w:sz w:val="22"/>
          <w:szCs w:val="22"/>
        </w:rPr>
      </w:pPr>
      <w:r w:rsidRPr="00D01809">
        <w:rPr>
          <w:rFonts w:ascii="Verdana" w:hAnsi="Verdana"/>
          <w:b/>
          <w:sz w:val="22"/>
          <w:szCs w:val="22"/>
        </w:rPr>
        <w:t>FELIX ALBERTO RODRIGUEZ RIVEROS</w:t>
      </w:r>
    </w:p>
    <w:p w14:paraId="70D28111" w14:textId="0D71F3F8" w:rsidR="004B39B4" w:rsidRPr="00D01809" w:rsidRDefault="004B39B4" w:rsidP="0006439E">
      <w:pPr>
        <w:pStyle w:val="Textoindependiente"/>
        <w:spacing w:line="360" w:lineRule="auto"/>
        <w:jc w:val="center"/>
      </w:pPr>
    </w:p>
    <w:p w14:paraId="7FDC3294" w14:textId="77777777" w:rsidR="00967B1C" w:rsidRPr="00D01809" w:rsidRDefault="00967B1C" w:rsidP="00967B1C">
      <w:pPr>
        <w:pStyle w:val="Textoindependiente"/>
        <w:spacing w:line="360" w:lineRule="auto"/>
        <w:jc w:val="center"/>
        <w:rPr>
          <w:rFonts w:ascii="Verdana" w:hAnsi="Verdana"/>
          <w:bCs/>
          <w:sz w:val="22"/>
          <w:szCs w:val="22"/>
        </w:rPr>
      </w:pPr>
      <w:r w:rsidRPr="00D01809">
        <w:rPr>
          <w:rFonts w:ascii="Verdana" w:hAnsi="Verdana"/>
          <w:bCs/>
          <w:sz w:val="22"/>
          <w:szCs w:val="22"/>
        </w:rPr>
        <w:t xml:space="preserve">(Firmado electrónicamente en </w:t>
      </w:r>
      <w:proofErr w:type="spellStart"/>
      <w:r w:rsidRPr="00D01809">
        <w:rPr>
          <w:rFonts w:ascii="Verdana" w:hAnsi="Verdana"/>
          <w:bCs/>
          <w:sz w:val="22"/>
          <w:szCs w:val="22"/>
        </w:rPr>
        <w:t>Samai</w:t>
      </w:r>
      <w:proofErr w:type="spellEnd"/>
      <w:r w:rsidRPr="00D01809">
        <w:rPr>
          <w:rFonts w:ascii="Verdana" w:hAnsi="Verdana"/>
          <w:bCs/>
          <w:sz w:val="22"/>
          <w:szCs w:val="22"/>
        </w:rPr>
        <w:t>)</w:t>
      </w:r>
    </w:p>
    <w:p w14:paraId="051CCCF6" w14:textId="77777777" w:rsidR="0006439E" w:rsidRPr="00D01809" w:rsidRDefault="0006439E" w:rsidP="0006439E">
      <w:pPr>
        <w:spacing w:line="360" w:lineRule="auto"/>
        <w:jc w:val="center"/>
        <w:rPr>
          <w:rFonts w:ascii="Verdana" w:hAnsi="Verdana"/>
          <w:b/>
          <w:sz w:val="22"/>
          <w:szCs w:val="22"/>
        </w:rPr>
      </w:pPr>
      <w:r w:rsidRPr="00D01809">
        <w:rPr>
          <w:rFonts w:ascii="Verdana" w:hAnsi="Verdana"/>
          <w:b/>
          <w:sz w:val="22"/>
          <w:szCs w:val="22"/>
        </w:rPr>
        <w:t>FABIO IVAN AFANADOR GARCIA</w:t>
      </w:r>
    </w:p>
    <w:p w14:paraId="0AD9C6F4" w14:textId="77777777" w:rsidR="0006439E" w:rsidRPr="00D01809" w:rsidRDefault="0006439E" w:rsidP="291D4545">
      <w:pPr>
        <w:spacing w:line="276" w:lineRule="auto"/>
        <w:rPr>
          <w:rFonts w:ascii="Verdana" w:hAnsi="Verdana"/>
          <w:b/>
          <w:bCs/>
          <w:sz w:val="22"/>
          <w:szCs w:val="22"/>
        </w:rPr>
      </w:pPr>
    </w:p>
    <w:p w14:paraId="4B1F511A" w14:textId="1D32C058" w:rsidR="0006439E" w:rsidRPr="00D01809" w:rsidRDefault="159F4222" w:rsidP="291D4545">
      <w:pPr>
        <w:spacing w:line="276" w:lineRule="auto"/>
      </w:pPr>
      <w:r w:rsidRPr="00D01809">
        <w:rPr>
          <w:rFonts w:ascii="Verdana" w:hAnsi="Verdana"/>
          <w:b/>
          <w:bCs/>
          <w:sz w:val="22"/>
          <w:szCs w:val="22"/>
        </w:rPr>
        <w:t xml:space="preserve">                                             </w:t>
      </w:r>
    </w:p>
    <w:p w14:paraId="3D8D5C2A" w14:textId="77777777" w:rsidR="00967B1C" w:rsidRPr="00D01809" w:rsidRDefault="00967B1C" w:rsidP="00967B1C">
      <w:pPr>
        <w:pStyle w:val="Textoindependiente"/>
        <w:spacing w:line="360" w:lineRule="auto"/>
        <w:jc w:val="center"/>
        <w:rPr>
          <w:rFonts w:ascii="Verdana" w:hAnsi="Verdana"/>
          <w:bCs/>
          <w:sz w:val="22"/>
          <w:szCs w:val="22"/>
        </w:rPr>
      </w:pPr>
      <w:r w:rsidRPr="00D01809">
        <w:rPr>
          <w:rFonts w:ascii="Verdana" w:hAnsi="Verdana"/>
          <w:bCs/>
          <w:sz w:val="22"/>
          <w:szCs w:val="22"/>
        </w:rPr>
        <w:t xml:space="preserve">(Firmado electrónicamente en </w:t>
      </w:r>
      <w:proofErr w:type="spellStart"/>
      <w:r w:rsidRPr="00D01809">
        <w:rPr>
          <w:rFonts w:ascii="Verdana" w:hAnsi="Verdana"/>
          <w:bCs/>
          <w:sz w:val="22"/>
          <w:szCs w:val="22"/>
        </w:rPr>
        <w:t>Samai</w:t>
      </w:r>
      <w:proofErr w:type="spellEnd"/>
      <w:r w:rsidRPr="00D01809">
        <w:rPr>
          <w:rFonts w:ascii="Verdana" w:hAnsi="Verdana"/>
          <w:bCs/>
          <w:sz w:val="22"/>
          <w:szCs w:val="22"/>
        </w:rPr>
        <w:t>)</w:t>
      </w:r>
    </w:p>
    <w:p w14:paraId="2D079B3E" w14:textId="77777777" w:rsidR="0006439E" w:rsidRPr="00134356" w:rsidRDefault="0006439E" w:rsidP="0006439E">
      <w:pPr>
        <w:pStyle w:val="BodyText23"/>
        <w:jc w:val="center"/>
        <w:rPr>
          <w:rFonts w:ascii="Verdana" w:hAnsi="Verdana"/>
          <w:sz w:val="22"/>
          <w:szCs w:val="22"/>
          <w:lang w:val="es-MX" w:eastAsia="es-ES"/>
        </w:rPr>
      </w:pPr>
      <w:r w:rsidRPr="00D01809">
        <w:rPr>
          <w:rFonts w:ascii="Verdana" w:hAnsi="Verdana"/>
          <w:b/>
          <w:sz w:val="22"/>
          <w:szCs w:val="22"/>
        </w:rPr>
        <w:t>LUIS ERNESTO ARCINIEGAS TRIANA</w:t>
      </w:r>
    </w:p>
    <w:p w14:paraId="65F9C3DC" w14:textId="77777777" w:rsidR="0006439E" w:rsidRPr="00134356" w:rsidRDefault="0006439E" w:rsidP="0006439E">
      <w:pPr>
        <w:pStyle w:val="BodyText23"/>
        <w:rPr>
          <w:rFonts w:ascii="Verdana" w:hAnsi="Verdana"/>
          <w:sz w:val="22"/>
          <w:szCs w:val="22"/>
          <w:lang w:val="es-MX" w:eastAsia="es-ES"/>
        </w:rPr>
      </w:pPr>
    </w:p>
    <w:sectPr w:rsidR="0006439E" w:rsidRPr="00134356" w:rsidSect="006D6A9D">
      <w:headerReference w:type="default" r:id="rId16"/>
      <w:footerReference w:type="even" r:id="rId17"/>
      <w:footerReference w:type="default" r:id="rId18"/>
      <w:footnotePr>
        <w:pos w:val="beneathText"/>
      </w:footnotePr>
      <w:pgSz w:w="12242" w:h="18722" w:code="14"/>
      <w:pgMar w:top="1985" w:right="1701" w:bottom="1701"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7D7F4" w14:textId="77777777" w:rsidR="00E05B3D" w:rsidRDefault="00E05B3D" w:rsidP="0006439E">
      <w:r>
        <w:separator/>
      </w:r>
    </w:p>
  </w:endnote>
  <w:endnote w:type="continuationSeparator" w:id="0">
    <w:p w14:paraId="5F61407C" w14:textId="77777777" w:rsidR="00E05B3D" w:rsidRDefault="00E05B3D" w:rsidP="00064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3C7856" w:rsidRDefault="003C7856" w:rsidP="006D6A9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22B00AE" w14:textId="77777777" w:rsidR="003C7856" w:rsidRDefault="003C785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491065"/>
      <w:docPartObj>
        <w:docPartGallery w:val="Page Numbers (Bottom of Page)"/>
        <w:docPartUnique/>
      </w:docPartObj>
    </w:sdtPr>
    <w:sdtEndPr>
      <w:rPr>
        <w:rFonts w:ascii="Verdana" w:hAnsi="Verdana"/>
        <w:color w:val="FF0000"/>
        <w:sz w:val="16"/>
        <w:szCs w:val="16"/>
      </w:rPr>
    </w:sdtEndPr>
    <w:sdtContent>
      <w:p w14:paraId="4A7C3C46" w14:textId="77777777" w:rsidR="003C7856" w:rsidRPr="00397F51" w:rsidRDefault="003C7856">
        <w:pPr>
          <w:pStyle w:val="Piedepgina"/>
          <w:jc w:val="right"/>
          <w:rPr>
            <w:rFonts w:ascii="Verdana" w:hAnsi="Verdana"/>
          </w:rPr>
        </w:pPr>
        <w:r w:rsidRPr="00397F51">
          <w:rPr>
            <w:rFonts w:ascii="Verdana" w:hAnsi="Verdana"/>
          </w:rPr>
          <w:fldChar w:fldCharType="begin"/>
        </w:r>
        <w:r w:rsidRPr="00397F51">
          <w:rPr>
            <w:rFonts w:ascii="Verdana" w:hAnsi="Verdana"/>
          </w:rPr>
          <w:instrText>PAGE   \* MERGEFORMAT</w:instrText>
        </w:r>
        <w:r w:rsidRPr="00397F51">
          <w:rPr>
            <w:rFonts w:ascii="Verdana" w:hAnsi="Verdana"/>
          </w:rPr>
          <w:fldChar w:fldCharType="separate"/>
        </w:r>
        <w:r w:rsidRPr="001D31DB">
          <w:rPr>
            <w:rFonts w:ascii="Verdana" w:hAnsi="Verdana"/>
            <w:noProof/>
            <w:lang w:val="es-ES"/>
          </w:rPr>
          <w:t>2</w:t>
        </w:r>
        <w:r w:rsidRPr="00397F51">
          <w:rPr>
            <w:rFonts w:ascii="Verdana" w:hAnsi="Verdana"/>
          </w:rPr>
          <w:fldChar w:fldCharType="end"/>
        </w:r>
      </w:p>
    </w:sdtContent>
  </w:sdt>
  <w:p w14:paraId="3041E394" w14:textId="77777777" w:rsidR="003C7856" w:rsidRDefault="003C78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0BB90" w14:textId="77777777" w:rsidR="00E05B3D" w:rsidRDefault="00E05B3D" w:rsidP="0006439E">
      <w:r>
        <w:separator/>
      </w:r>
    </w:p>
  </w:footnote>
  <w:footnote w:type="continuationSeparator" w:id="0">
    <w:p w14:paraId="7C43EC00" w14:textId="77777777" w:rsidR="00E05B3D" w:rsidRDefault="00E05B3D" w:rsidP="0006439E">
      <w:r>
        <w:continuationSeparator/>
      </w:r>
    </w:p>
  </w:footnote>
  <w:footnote w:id="1">
    <w:p w14:paraId="797AC1F2" w14:textId="77777777" w:rsidR="00F5057A" w:rsidRPr="00F5057A" w:rsidRDefault="00F5057A" w:rsidP="00F5057A">
      <w:pPr>
        <w:jc w:val="both"/>
        <w:rPr>
          <w:rFonts w:ascii="Verdana" w:hAnsi="Verdana"/>
          <w:sz w:val="14"/>
          <w:szCs w:val="14"/>
          <w:lang w:val="es-CO"/>
        </w:rPr>
      </w:pPr>
      <w:r w:rsidRPr="00F5057A">
        <w:rPr>
          <w:rStyle w:val="Refdenotaalpie"/>
          <w:rFonts w:ascii="Verdana" w:hAnsi="Verdana"/>
          <w:b/>
          <w:bCs/>
          <w:sz w:val="14"/>
          <w:szCs w:val="14"/>
        </w:rPr>
        <w:footnoteRef/>
      </w:r>
      <w:r w:rsidRPr="00F5057A">
        <w:rPr>
          <w:rFonts w:ascii="Verdana" w:hAnsi="Verdana"/>
          <w:b/>
          <w:bCs/>
          <w:sz w:val="14"/>
          <w:szCs w:val="14"/>
        </w:rPr>
        <w:t xml:space="preserve"> </w:t>
      </w:r>
      <w:r w:rsidRPr="00F5057A">
        <w:rPr>
          <w:rFonts w:ascii="Verdana" w:hAnsi="Verdana"/>
          <w:b/>
          <w:bCs/>
          <w:sz w:val="14"/>
          <w:szCs w:val="14"/>
          <w:lang w:val="es-CO"/>
        </w:rPr>
        <w:t>ARTÍCULO  211. Vigencia y derogatorias.</w:t>
      </w:r>
      <w:r w:rsidRPr="00F5057A">
        <w:rPr>
          <w:rFonts w:ascii="Verdana" w:hAnsi="Verdana"/>
          <w:sz w:val="14"/>
          <w:szCs w:val="14"/>
          <w:lang w:val="es-CO"/>
        </w:rPr>
        <w:t xml:space="preserve"> La presente Ley rige a partir del 1 de enero de 2021 y deroga todas las disposiciones que le sean contrarias, en especial la Ley 1530 de 2012, con excepción de los artículos del 106 al 126 y 128 para efectos de la transitoriedad de los procedimientos administrativos a que se refieren los artículos 199 y 200 de la presente Ley y los artículos 2 y 5 del Decreto Ley 1534 de 2017.</w:t>
      </w:r>
    </w:p>
    <w:p w14:paraId="2ADC35C4" w14:textId="756F4DB5" w:rsidR="00F5057A" w:rsidRPr="00F5057A" w:rsidRDefault="00F5057A" w:rsidP="00F5057A">
      <w:pPr>
        <w:pStyle w:val="Textonotapie"/>
        <w:jc w:val="both"/>
        <w:rPr>
          <w:rFonts w:ascii="Verdana" w:hAnsi="Verdana"/>
          <w:sz w:val="14"/>
          <w:szCs w:val="14"/>
          <w:lang w:val="es-CO"/>
        </w:rPr>
      </w:pPr>
      <w:r w:rsidRPr="00F5057A">
        <w:rPr>
          <w:rFonts w:ascii="Verdana" w:hAnsi="Verdana"/>
          <w:sz w:val="14"/>
          <w:szCs w:val="14"/>
          <w:lang w:val="es-CO"/>
        </w:rPr>
        <w:t xml:space="preserve">. </w:t>
      </w:r>
    </w:p>
  </w:footnote>
  <w:footnote w:id="2">
    <w:p w14:paraId="378003A3" w14:textId="57B09C0C" w:rsidR="007D12BA" w:rsidRPr="00EE2EC8" w:rsidRDefault="007D12BA" w:rsidP="00EE2EC8">
      <w:pPr>
        <w:pStyle w:val="Textonotapie"/>
        <w:jc w:val="both"/>
        <w:rPr>
          <w:rFonts w:ascii="Verdana" w:hAnsi="Verdana"/>
          <w:sz w:val="14"/>
          <w:szCs w:val="14"/>
          <w:lang w:val="es-CO"/>
        </w:rPr>
      </w:pPr>
      <w:r w:rsidRPr="00EE2EC8">
        <w:rPr>
          <w:rStyle w:val="Refdenotaalpie"/>
          <w:rFonts w:ascii="Verdana" w:hAnsi="Verdana"/>
          <w:sz w:val="14"/>
          <w:szCs w:val="14"/>
        </w:rPr>
        <w:footnoteRef/>
      </w:r>
      <w:r w:rsidRPr="00EE2EC8">
        <w:rPr>
          <w:rFonts w:ascii="Verdana" w:hAnsi="Verdana"/>
          <w:sz w:val="14"/>
          <w:szCs w:val="14"/>
        </w:rPr>
        <w:t xml:space="preserve"> </w:t>
      </w:r>
      <w:r w:rsidR="00EE2EC8" w:rsidRPr="00EE2EC8">
        <w:rPr>
          <w:rFonts w:ascii="Verdana" w:hAnsi="Verdana"/>
          <w:sz w:val="14"/>
          <w:szCs w:val="14"/>
        </w:rPr>
        <w:t>E</w:t>
      </w:r>
      <w:r w:rsidR="00EE2EC8">
        <w:rPr>
          <w:rFonts w:ascii="Verdana" w:hAnsi="Verdana"/>
          <w:sz w:val="14"/>
          <w:szCs w:val="14"/>
        </w:rPr>
        <w:t>l</w:t>
      </w:r>
      <w:r w:rsidR="00EE2EC8" w:rsidRPr="00EE2EC8">
        <w:rPr>
          <w:rFonts w:ascii="Verdana" w:hAnsi="Verdana"/>
          <w:sz w:val="14"/>
          <w:szCs w:val="14"/>
        </w:rPr>
        <w:t xml:space="preserve"> inciso 8 del artículo 361 Superior hace referencia al 2% para el funcionamiento, la operatividad y administración del sistema, para la fiscalización de la exploración y explotación de los yacimientos, y conocimiento y cartografía geológica del subsuelo, la evaluación y el monitoreo del licenciamiento ambiental a los proyectos de exploración y explotación de recursos naturales no renovables, para el incentivo a la exploración y a la producción.</w:t>
      </w:r>
    </w:p>
  </w:footnote>
  <w:footnote w:id="3">
    <w:p w14:paraId="7EC448E0" w14:textId="6F93EFE8" w:rsidR="00EC4916" w:rsidRPr="00EC4916" w:rsidRDefault="00EC4916">
      <w:pPr>
        <w:pStyle w:val="Textonotapie"/>
        <w:rPr>
          <w:rFonts w:ascii="Verdana" w:hAnsi="Verdana"/>
          <w:sz w:val="16"/>
          <w:szCs w:val="16"/>
          <w:lang w:val="es-CO"/>
        </w:rPr>
      </w:pPr>
      <w:r w:rsidRPr="008F300D">
        <w:rPr>
          <w:rFonts w:ascii="Verdana" w:hAnsi="Verdana"/>
          <w:sz w:val="14"/>
          <w:szCs w:val="14"/>
          <w:lang w:val="es-CO"/>
        </w:rPr>
        <w:footnoteRef/>
      </w:r>
      <w:r w:rsidRPr="008F300D">
        <w:rPr>
          <w:rFonts w:ascii="Verdana" w:hAnsi="Verdana"/>
          <w:sz w:val="14"/>
          <w:szCs w:val="14"/>
          <w:lang w:val="es-CO"/>
        </w:rPr>
        <w:t xml:space="preserve"> Por la cual se dictan normas orgánicas en materia de presupuesto, responsabilidad y transparencia fiscal y se dictan otras disposiciones</w:t>
      </w:r>
      <w:r>
        <w:rPr>
          <w:rFonts w:ascii="Verdana" w:hAnsi="Verdana"/>
          <w:sz w:val="16"/>
          <w:szCs w:val="16"/>
          <w:lang w:val="es-CO"/>
        </w:rPr>
        <w:t>.</w:t>
      </w:r>
    </w:p>
  </w:footnote>
  <w:footnote w:id="4">
    <w:p w14:paraId="29DB883F" w14:textId="48EBF28E" w:rsidR="00232CD2" w:rsidRPr="00232CD2" w:rsidRDefault="00232CD2" w:rsidP="00232CD2">
      <w:pPr>
        <w:pStyle w:val="Textonotapie"/>
        <w:jc w:val="both"/>
        <w:rPr>
          <w:rFonts w:ascii="Verdana" w:hAnsi="Verdana"/>
          <w:sz w:val="14"/>
          <w:szCs w:val="14"/>
          <w:lang w:val="es-CO"/>
        </w:rPr>
      </w:pPr>
      <w:r w:rsidRPr="00232CD2">
        <w:rPr>
          <w:rStyle w:val="Refdenotaalpie"/>
          <w:rFonts w:ascii="Verdana" w:hAnsi="Verdana"/>
          <w:sz w:val="14"/>
          <w:szCs w:val="14"/>
        </w:rPr>
        <w:footnoteRef/>
      </w:r>
      <w:r w:rsidRPr="00232CD2">
        <w:rPr>
          <w:rFonts w:ascii="Verdana" w:hAnsi="Verdana"/>
          <w:sz w:val="14"/>
          <w:szCs w:val="14"/>
        </w:rPr>
        <w:t xml:space="preserve"> </w:t>
      </w:r>
      <w:r w:rsidRPr="00232CD2">
        <w:rPr>
          <w:rFonts w:ascii="Verdana" w:hAnsi="Verdana"/>
          <w:sz w:val="14"/>
          <w:szCs w:val="14"/>
          <w:lang w:val="es-CO"/>
        </w:rPr>
        <w:t>Las vigencias futuras que contemplaba el artículo 97 de la Ley 1530 de 2012,</w:t>
      </w:r>
      <w:r>
        <w:rPr>
          <w:rFonts w:ascii="Verdana" w:hAnsi="Verdana"/>
          <w:sz w:val="14"/>
          <w:szCs w:val="14"/>
          <w:lang w:val="es-CO"/>
        </w:rPr>
        <w:t xml:space="preserve"> e</w:t>
      </w:r>
      <w:r w:rsidRPr="00232CD2">
        <w:rPr>
          <w:rFonts w:ascii="Verdana" w:hAnsi="Verdana"/>
          <w:sz w:val="14"/>
          <w:szCs w:val="14"/>
          <w:lang w:val="es-CO"/>
        </w:rPr>
        <w:t>n el Sistema Presupuestal del SGR se conocían como vigencias futuras de recursos.</w:t>
      </w:r>
      <w:r>
        <w:rPr>
          <w:rFonts w:ascii="Verdana" w:hAnsi="Verdana"/>
          <w:sz w:val="14"/>
          <w:szCs w:val="14"/>
          <w:lang w:val="es-CO"/>
        </w:rPr>
        <w:t xml:space="preserve"> No obstante, con la expedición de la Ley </w:t>
      </w:r>
      <w:r w:rsidR="002571FD">
        <w:rPr>
          <w:rFonts w:ascii="Verdana" w:hAnsi="Verdana"/>
          <w:sz w:val="14"/>
          <w:szCs w:val="14"/>
          <w:lang w:val="es-CO"/>
        </w:rPr>
        <w:t xml:space="preserve">2056 de 2020 las vigencias futuras se desarrollaron en los artículos 157 y 158, </w:t>
      </w:r>
      <w:r w:rsidR="004E1917">
        <w:rPr>
          <w:rFonts w:ascii="Verdana" w:hAnsi="Verdana"/>
          <w:sz w:val="14"/>
          <w:szCs w:val="14"/>
          <w:lang w:val="es-CO"/>
        </w:rPr>
        <w:t>incluyendo,</w:t>
      </w:r>
      <w:r w:rsidR="002571FD">
        <w:rPr>
          <w:rFonts w:ascii="Verdana" w:hAnsi="Verdana"/>
          <w:sz w:val="14"/>
          <w:szCs w:val="14"/>
          <w:lang w:val="es-CO"/>
        </w:rPr>
        <w:t xml:space="preserve"> además, en el artículo 159 lo relativo a las vigencias futuras excepcionales.</w:t>
      </w:r>
    </w:p>
  </w:footnote>
  <w:footnote w:id="5">
    <w:p w14:paraId="5081328E" w14:textId="7C91AD23" w:rsidR="00D70B8A" w:rsidRPr="00232CD2" w:rsidRDefault="00D70B8A" w:rsidP="00D70B8A">
      <w:pPr>
        <w:pStyle w:val="Textonotapie"/>
        <w:jc w:val="both"/>
        <w:rPr>
          <w:rFonts w:ascii="Verdana" w:hAnsi="Verdana"/>
          <w:sz w:val="14"/>
          <w:szCs w:val="14"/>
          <w:lang w:val="es-CO"/>
        </w:rPr>
      </w:pPr>
      <w:r w:rsidRPr="00232CD2">
        <w:rPr>
          <w:rStyle w:val="Refdenotaalpie"/>
          <w:rFonts w:ascii="Verdana" w:hAnsi="Verdana"/>
          <w:sz w:val="14"/>
          <w:szCs w:val="14"/>
        </w:rPr>
        <w:footnoteRef/>
      </w:r>
      <w:r w:rsidRPr="00232CD2">
        <w:rPr>
          <w:rFonts w:ascii="Verdana" w:hAnsi="Verdana"/>
          <w:sz w:val="14"/>
          <w:szCs w:val="14"/>
        </w:rPr>
        <w:t xml:space="preserve"> </w:t>
      </w:r>
      <w:r w:rsidR="005400CD">
        <w:rPr>
          <w:rFonts w:ascii="Verdana" w:hAnsi="Verdana"/>
          <w:sz w:val="14"/>
          <w:szCs w:val="14"/>
          <w:lang w:val="es-CO"/>
        </w:rPr>
        <w:t>A las prescripciones contenidas en</w:t>
      </w:r>
      <w:r w:rsidRPr="00232CD2">
        <w:rPr>
          <w:rFonts w:ascii="Verdana" w:hAnsi="Verdana"/>
          <w:sz w:val="14"/>
          <w:szCs w:val="14"/>
          <w:lang w:val="es-CO"/>
        </w:rPr>
        <w:t xml:space="preserve"> el artículo 9</w:t>
      </w:r>
      <w:r w:rsidR="005400CD">
        <w:rPr>
          <w:rFonts w:ascii="Verdana" w:hAnsi="Verdana"/>
          <w:sz w:val="14"/>
          <w:szCs w:val="14"/>
          <w:lang w:val="es-CO"/>
        </w:rPr>
        <w:t xml:space="preserve">3 </w:t>
      </w:r>
      <w:r w:rsidRPr="00232CD2">
        <w:rPr>
          <w:rFonts w:ascii="Verdana" w:hAnsi="Verdana"/>
          <w:sz w:val="14"/>
          <w:szCs w:val="14"/>
          <w:lang w:val="es-CO"/>
        </w:rPr>
        <w:t>de la Ley 1530 de 2012,</w:t>
      </w:r>
      <w:r>
        <w:rPr>
          <w:rFonts w:ascii="Verdana" w:hAnsi="Verdana"/>
          <w:sz w:val="14"/>
          <w:szCs w:val="14"/>
          <w:lang w:val="es-CO"/>
        </w:rPr>
        <w:t xml:space="preserve"> e</w:t>
      </w:r>
      <w:r w:rsidRPr="00232CD2">
        <w:rPr>
          <w:rFonts w:ascii="Verdana" w:hAnsi="Verdana"/>
          <w:sz w:val="14"/>
          <w:szCs w:val="14"/>
          <w:lang w:val="es-CO"/>
        </w:rPr>
        <w:t>n el Sistema Presupuestal del SGR se</w:t>
      </w:r>
      <w:r w:rsidR="005400CD">
        <w:rPr>
          <w:rFonts w:ascii="Verdana" w:hAnsi="Verdana"/>
          <w:sz w:val="14"/>
          <w:szCs w:val="14"/>
          <w:lang w:val="es-CO"/>
        </w:rPr>
        <w:t xml:space="preserve"> le</w:t>
      </w:r>
      <w:r w:rsidRPr="00232CD2">
        <w:rPr>
          <w:rFonts w:ascii="Verdana" w:hAnsi="Verdana"/>
          <w:sz w:val="14"/>
          <w:szCs w:val="14"/>
          <w:lang w:val="es-CO"/>
        </w:rPr>
        <w:t xml:space="preserve"> conocían como vigencias futuras de </w:t>
      </w:r>
      <w:r>
        <w:rPr>
          <w:rFonts w:ascii="Verdana" w:hAnsi="Verdana"/>
          <w:sz w:val="14"/>
          <w:szCs w:val="14"/>
          <w:lang w:val="es-CO"/>
        </w:rPr>
        <w:t>ejecución</w:t>
      </w:r>
      <w:r w:rsidRPr="00232CD2">
        <w:rPr>
          <w:rFonts w:ascii="Verdana" w:hAnsi="Verdana"/>
          <w:sz w:val="14"/>
          <w:szCs w:val="14"/>
          <w:lang w:val="es-CO"/>
        </w:rPr>
        <w:t>.</w:t>
      </w:r>
    </w:p>
    <w:p w14:paraId="38B41E7E" w14:textId="077D412A" w:rsidR="00D70B8A" w:rsidRPr="00D70B8A" w:rsidRDefault="00D70B8A">
      <w:pPr>
        <w:pStyle w:val="Textonotapie"/>
        <w:rPr>
          <w:lang w:val="es-CO"/>
        </w:rPr>
      </w:pPr>
    </w:p>
  </w:footnote>
  <w:footnote w:id="6">
    <w:p w14:paraId="0BE8AE83" w14:textId="309FE567" w:rsidR="00087B51" w:rsidRPr="008F300D" w:rsidRDefault="00087B51">
      <w:pPr>
        <w:pStyle w:val="Textonotapie"/>
        <w:rPr>
          <w:rFonts w:ascii="Verdana" w:hAnsi="Verdana"/>
          <w:sz w:val="14"/>
          <w:szCs w:val="14"/>
          <w:lang w:val="es-CO"/>
        </w:rPr>
      </w:pPr>
      <w:r w:rsidRPr="008F300D">
        <w:rPr>
          <w:rStyle w:val="Refdenotaalpie"/>
          <w:rFonts w:ascii="Verdana" w:hAnsi="Verdana"/>
          <w:sz w:val="14"/>
          <w:szCs w:val="14"/>
        </w:rPr>
        <w:footnoteRef/>
      </w:r>
      <w:r w:rsidRPr="008F300D">
        <w:rPr>
          <w:rFonts w:ascii="Verdana" w:hAnsi="Verdana"/>
          <w:sz w:val="14"/>
          <w:szCs w:val="14"/>
        </w:rPr>
        <w:t xml:space="preserve"> </w:t>
      </w:r>
      <w:r w:rsidRPr="008F300D">
        <w:rPr>
          <w:rFonts w:ascii="Verdana" w:hAnsi="Verdana"/>
          <w:sz w:val="14"/>
          <w:szCs w:val="14"/>
          <w:lang w:val="es-CO"/>
        </w:rPr>
        <w:t xml:space="preserve">Conforme a certificación expedida por la Secretaria de Hacienda del Municipio de Ráquira </w:t>
      </w:r>
      <w:r w:rsidR="00743A13" w:rsidRPr="008F300D">
        <w:rPr>
          <w:rFonts w:ascii="Verdana" w:hAnsi="Verdana"/>
          <w:sz w:val="14"/>
          <w:szCs w:val="14"/>
          <w:lang w:val="es-CO"/>
        </w:rPr>
        <w:t>(Documento 12</w:t>
      </w:r>
      <w:r w:rsidR="00743A13" w:rsidRPr="008F300D">
        <w:rPr>
          <w:rFonts w:ascii="Verdana" w:hAnsi="Verdana"/>
          <w:sz w:val="14"/>
          <w:szCs w:val="14"/>
        </w:rPr>
        <w:t xml:space="preserve"> </w:t>
      </w:r>
      <w:r w:rsidR="00743A13" w:rsidRPr="008F300D">
        <w:rPr>
          <w:rFonts w:ascii="Verdana" w:hAnsi="Verdana"/>
          <w:sz w:val="14"/>
          <w:szCs w:val="14"/>
          <w:lang w:val="es-CO"/>
        </w:rPr>
        <w:t>CERTIFICACION FUENTE DE FINANCIACION Y BIENIO.pdf)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6D796" w14:textId="77777777" w:rsidR="003C7856" w:rsidRPr="0047606B" w:rsidRDefault="003C7856" w:rsidP="006D6A9D">
    <w:pPr>
      <w:pStyle w:val="Encabezado"/>
      <w:rPr>
        <w:rFonts w:asciiTheme="majorHAnsi" w:hAnsiTheme="majorHAnsi"/>
        <w:i/>
        <w:sz w:val="16"/>
        <w:szCs w:val="18"/>
      </w:rPr>
    </w:pPr>
  </w:p>
  <w:p w14:paraId="6E1831B3" w14:textId="77777777" w:rsidR="003C7856" w:rsidRPr="00A575A5" w:rsidRDefault="003C7856" w:rsidP="006D6A9D">
    <w:pPr>
      <w:pStyle w:val="Encabezado"/>
      <w:jc w:val="center"/>
      <w:rPr>
        <w:sz w:val="24"/>
        <w:szCs w:val="24"/>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04158"/>
    <w:multiLevelType w:val="multilevel"/>
    <w:tmpl w:val="9AD08226"/>
    <w:lvl w:ilvl="0">
      <w:start w:val="3"/>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06C86583"/>
    <w:multiLevelType w:val="multilevel"/>
    <w:tmpl w:val="52285CDE"/>
    <w:lvl w:ilvl="0">
      <w:start w:val="3"/>
      <w:numFmt w:val="upperRoman"/>
      <w:lvlText w:val="%1."/>
      <w:lvlJc w:val="left"/>
      <w:pPr>
        <w:ind w:left="1080" w:hanging="720"/>
      </w:pPr>
      <w:rPr>
        <w:rFonts w:hint="default"/>
        <w:b/>
      </w:rPr>
    </w:lvl>
    <w:lvl w:ilvl="1">
      <w:start w:val="2"/>
      <w:numFmt w:val="decimal"/>
      <w:isLgl/>
      <w:lvlText w:val="%1.%2."/>
      <w:lvlJc w:val="left"/>
      <w:pPr>
        <w:ind w:left="1125" w:hanging="765"/>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0BE45112"/>
    <w:multiLevelType w:val="hybridMultilevel"/>
    <w:tmpl w:val="0D04B3F6"/>
    <w:lvl w:ilvl="0" w:tplc="531840FA">
      <w:start w:val="3"/>
      <w:numFmt w:val="bullet"/>
      <w:lvlText w:val="-"/>
      <w:lvlJc w:val="left"/>
      <w:pPr>
        <w:ind w:left="720" w:hanging="360"/>
      </w:pPr>
      <w:rPr>
        <w:rFonts w:ascii="Verdana" w:eastAsia="Times New Roman" w:hAnsi="Verdana" w:cs="Georgi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E06134D"/>
    <w:multiLevelType w:val="hybridMultilevel"/>
    <w:tmpl w:val="8D241294"/>
    <w:lvl w:ilvl="0" w:tplc="3F947088">
      <w:start w:val="21"/>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2B97A17"/>
    <w:multiLevelType w:val="hybridMultilevel"/>
    <w:tmpl w:val="723A89E4"/>
    <w:lvl w:ilvl="0" w:tplc="54CEF1CA">
      <w:start w:val="4"/>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9A26A45"/>
    <w:multiLevelType w:val="hybridMultilevel"/>
    <w:tmpl w:val="15DCDC7E"/>
    <w:lvl w:ilvl="0" w:tplc="A8E4D0A0">
      <w:start w:val="4"/>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2A22E2A"/>
    <w:multiLevelType w:val="hybridMultilevel"/>
    <w:tmpl w:val="573E65C6"/>
    <w:lvl w:ilvl="0" w:tplc="2A80F352">
      <w:start w:val="21"/>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EAB6F52"/>
    <w:multiLevelType w:val="hybridMultilevel"/>
    <w:tmpl w:val="593A6B28"/>
    <w:lvl w:ilvl="0" w:tplc="EBA26050">
      <w:start w:val="1"/>
      <w:numFmt w:val="upperRoman"/>
      <w:lvlText w:val="%1."/>
      <w:lvlJc w:val="left"/>
      <w:pPr>
        <w:tabs>
          <w:tab w:val="num" w:pos="1080"/>
        </w:tabs>
        <w:ind w:left="1080" w:hanging="720"/>
      </w:pPr>
      <w:rPr>
        <w:rFonts w:hint="default"/>
      </w:rPr>
    </w:lvl>
    <w:lvl w:ilvl="1" w:tplc="6172B6A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6F7F3412"/>
    <w:multiLevelType w:val="hybridMultilevel"/>
    <w:tmpl w:val="D55015B8"/>
    <w:lvl w:ilvl="0" w:tplc="9732E7F2">
      <w:start w:val="21"/>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4"/>
  </w:num>
  <w:num w:numId="5">
    <w:abstractNumId w:val="5"/>
  </w:num>
  <w:num w:numId="6">
    <w:abstractNumId w:val="2"/>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39E"/>
    <w:rsid w:val="00004AD7"/>
    <w:rsid w:val="00005CA5"/>
    <w:rsid w:val="0001019F"/>
    <w:rsid w:val="00010B9F"/>
    <w:rsid w:val="00032CB3"/>
    <w:rsid w:val="00050889"/>
    <w:rsid w:val="0006439E"/>
    <w:rsid w:val="00074E7A"/>
    <w:rsid w:val="000808AC"/>
    <w:rsid w:val="00087B51"/>
    <w:rsid w:val="00094600"/>
    <w:rsid w:val="000B39EE"/>
    <w:rsid w:val="000B69B3"/>
    <w:rsid w:val="000C27C8"/>
    <w:rsid w:val="000C4DBA"/>
    <w:rsid w:val="000C5559"/>
    <w:rsid w:val="000D0B68"/>
    <w:rsid w:val="000D0DA8"/>
    <w:rsid w:val="000D2412"/>
    <w:rsid w:val="000D2730"/>
    <w:rsid w:val="000D59F9"/>
    <w:rsid w:val="000E695F"/>
    <w:rsid w:val="000F2441"/>
    <w:rsid w:val="00113EC0"/>
    <w:rsid w:val="001209FA"/>
    <w:rsid w:val="001216BD"/>
    <w:rsid w:val="00127347"/>
    <w:rsid w:val="001301D4"/>
    <w:rsid w:val="00132449"/>
    <w:rsid w:val="001338AC"/>
    <w:rsid w:val="00134356"/>
    <w:rsid w:val="0014021E"/>
    <w:rsid w:val="00143BCA"/>
    <w:rsid w:val="00152A35"/>
    <w:rsid w:val="001723DC"/>
    <w:rsid w:val="001857AB"/>
    <w:rsid w:val="00194DBC"/>
    <w:rsid w:val="00195BE4"/>
    <w:rsid w:val="001A29C9"/>
    <w:rsid w:val="001A5A6A"/>
    <w:rsid w:val="001B3D9D"/>
    <w:rsid w:val="001B56EA"/>
    <w:rsid w:val="001B5DE1"/>
    <w:rsid w:val="001C795E"/>
    <w:rsid w:val="001D0505"/>
    <w:rsid w:val="001D31DB"/>
    <w:rsid w:val="001D5918"/>
    <w:rsid w:val="001F1DAB"/>
    <w:rsid w:val="001F315F"/>
    <w:rsid w:val="001F5974"/>
    <w:rsid w:val="00202549"/>
    <w:rsid w:val="00216904"/>
    <w:rsid w:val="00216D83"/>
    <w:rsid w:val="00227249"/>
    <w:rsid w:val="00230886"/>
    <w:rsid w:val="00232CD2"/>
    <w:rsid w:val="002571FD"/>
    <w:rsid w:val="00260D73"/>
    <w:rsid w:val="0027080A"/>
    <w:rsid w:val="002751B6"/>
    <w:rsid w:val="00276062"/>
    <w:rsid w:val="00277DBC"/>
    <w:rsid w:val="0028122D"/>
    <w:rsid w:val="002868DA"/>
    <w:rsid w:val="002919C9"/>
    <w:rsid w:val="0029315A"/>
    <w:rsid w:val="00293DBE"/>
    <w:rsid w:val="00297A87"/>
    <w:rsid w:val="002B1694"/>
    <w:rsid w:val="002C211B"/>
    <w:rsid w:val="002C45B6"/>
    <w:rsid w:val="002D0B8F"/>
    <w:rsid w:val="002D52FC"/>
    <w:rsid w:val="002E608B"/>
    <w:rsid w:val="00314309"/>
    <w:rsid w:val="003223FD"/>
    <w:rsid w:val="0032338F"/>
    <w:rsid w:val="00343370"/>
    <w:rsid w:val="003437F3"/>
    <w:rsid w:val="0034448E"/>
    <w:rsid w:val="003533F4"/>
    <w:rsid w:val="0036165B"/>
    <w:rsid w:val="00384D34"/>
    <w:rsid w:val="003928E6"/>
    <w:rsid w:val="00396A54"/>
    <w:rsid w:val="003B0817"/>
    <w:rsid w:val="003B3343"/>
    <w:rsid w:val="003B6E2B"/>
    <w:rsid w:val="003C4258"/>
    <w:rsid w:val="003C7856"/>
    <w:rsid w:val="003D372B"/>
    <w:rsid w:val="003E0B55"/>
    <w:rsid w:val="003E2EFC"/>
    <w:rsid w:val="003F0CBA"/>
    <w:rsid w:val="003F1E83"/>
    <w:rsid w:val="003F360A"/>
    <w:rsid w:val="0040460C"/>
    <w:rsid w:val="0041225C"/>
    <w:rsid w:val="00416F6F"/>
    <w:rsid w:val="00420580"/>
    <w:rsid w:val="00423F76"/>
    <w:rsid w:val="00427189"/>
    <w:rsid w:val="00436B90"/>
    <w:rsid w:val="00440C27"/>
    <w:rsid w:val="00440F51"/>
    <w:rsid w:val="00444CE9"/>
    <w:rsid w:val="00460506"/>
    <w:rsid w:val="0048338D"/>
    <w:rsid w:val="00487C8D"/>
    <w:rsid w:val="004A4814"/>
    <w:rsid w:val="004B2D7E"/>
    <w:rsid w:val="004B39B4"/>
    <w:rsid w:val="004B47E2"/>
    <w:rsid w:val="004B57E2"/>
    <w:rsid w:val="004B59BC"/>
    <w:rsid w:val="004B70D1"/>
    <w:rsid w:val="004B7BCD"/>
    <w:rsid w:val="004C176E"/>
    <w:rsid w:val="004D75D0"/>
    <w:rsid w:val="004E1917"/>
    <w:rsid w:val="0050500F"/>
    <w:rsid w:val="00514B39"/>
    <w:rsid w:val="0053094B"/>
    <w:rsid w:val="00532182"/>
    <w:rsid w:val="005400CD"/>
    <w:rsid w:val="00541459"/>
    <w:rsid w:val="005422CC"/>
    <w:rsid w:val="00543E6E"/>
    <w:rsid w:val="005445F1"/>
    <w:rsid w:val="00563876"/>
    <w:rsid w:val="00576BE8"/>
    <w:rsid w:val="005814CB"/>
    <w:rsid w:val="005933E4"/>
    <w:rsid w:val="005968E6"/>
    <w:rsid w:val="00597948"/>
    <w:rsid w:val="00597E1E"/>
    <w:rsid w:val="005A32A9"/>
    <w:rsid w:val="005B757D"/>
    <w:rsid w:val="005C1CA6"/>
    <w:rsid w:val="005D013D"/>
    <w:rsid w:val="005D123D"/>
    <w:rsid w:val="005D14FF"/>
    <w:rsid w:val="005D155B"/>
    <w:rsid w:val="005D447D"/>
    <w:rsid w:val="005E1183"/>
    <w:rsid w:val="005F352E"/>
    <w:rsid w:val="005F54D6"/>
    <w:rsid w:val="0060093C"/>
    <w:rsid w:val="00620830"/>
    <w:rsid w:val="00622006"/>
    <w:rsid w:val="006223BC"/>
    <w:rsid w:val="00622C43"/>
    <w:rsid w:val="00630754"/>
    <w:rsid w:val="00630F21"/>
    <w:rsid w:val="00633EC9"/>
    <w:rsid w:val="00640B81"/>
    <w:rsid w:val="00650CD4"/>
    <w:rsid w:val="00653E07"/>
    <w:rsid w:val="006733CA"/>
    <w:rsid w:val="00673429"/>
    <w:rsid w:val="00676890"/>
    <w:rsid w:val="006845D8"/>
    <w:rsid w:val="00690063"/>
    <w:rsid w:val="00690A5A"/>
    <w:rsid w:val="006A5D95"/>
    <w:rsid w:val="006C0D71"/>
    <w:rsid w:val="006C7C12"/>
    <w:rsid w:val="006D19B1"/>
    <w:rsid w:val="006D5B9C"/>
    <w:rsid w:val="006D6A9D"/>
    <w:rsid w:val="007001D7"/>
    <w:rsid w:val="00711645"/>
    <w:rsid w:val="007146CF"/>
    <w:rsid w:val="007178E3"/>
    <w:rsid w:val="0073210C"/>
    <w:rsid w:val="00734272"/>
    <w:rsid w:val="00742A24"/>
    <w:rsid w:val="00743A13"/>
    <w:rsid w:val="007471DB"/>
    <w:rsid w:val="0075399E"/>
    <w:rsid w:val="007611E3"/>
    <w:rsid w:val="00775E13"/>
    <w:rsid w:val="00777EC0"/>
    <w:rsid w:val="00781A7D"/>
    <w:rsid w:val="00793223"/>
    <w:rsid w:val="00796123"/>
    <w:rsid w:val="007A1D32"/>
    <w:rsid w:val="007A5585"/>
    <w:rsid w:val="007C461E"/>
    <w:rsid w:val="007C5D25"/>
    <w:rsid w:val="007C6326"/>
    <w:rsid w:val="007C7852"/>
    <w:rsid w:val="007D12BA"/>
    <w:rsid w:val="007D42DD"/>
    <w:rsid w:val="007E140C"/>
    <w:rsid w:val="007E604F"/>
    <w:rsid w:val="007F0809"/>
    <w:rsid w:val="007F7167"/>
    <w:rsid w:val="008025D5"/>
    <w:rsid w:val="00807B3A"/>
    <w:rsid w:val="00815DEE"/>
    <w:rsid w:val="00820F00"/>
    <w:rsid w:val="0082623C"/>
    <w:rsid w:val="00837F46"/>
    <w:rsid w:val="00843617"/>
    <w:rsid w:val="00844F7C"/>
    <w:rsid w:val="00850086"/>
    <w:rsid w:val="00851B9B"/>
    <w:rsid w:val="0086680F"/>
    <w:rsid w:val="0087499A"/>
    <w:rsid w:val="00884A2A"/>
    <w:rsid w:val="008A339F"/>
    <w:rsid w:val="008A3970"/>
    <w:rsid w:val="008C1A86"/>
    <w:rsid w:val="008D0810"/>
    <w:rsid w:val="008D1D22"/>
    <w:rsid w:val="008D3A39"/>
    <w:rsid w:val="008E3F51"/>
    <w:rsid w:val="008F300D"/>
    <w:rsid w:val="008F7593"/>
    <w:rsid w:val="00900EBC"/>
    <w:rsid w:val="00902A13"/>
    <w:rsid w:val="00903DD1"/>
    <w:rsid w:val="009106B9"/>
    <w:rsid w:val="00914C37"/>
    <w:rsid w:val="00914EF0"/>
    <w:rsid w:val="00916E04"/>
    <w:rsid w:val="00922EBE"/>
    <w:rsid w:val="0094208F"/>
    <w:rsid w:val="00951186"/>
    <w:rsid w:val="00954827"/>
    <w:rsid w:val="00967B1C"/>
    <w:rsid w:val="00982DBB"/>
    <w:rsid w:val="00982EE0"/>
    <w:rsid w:val="009903F6"/>
    <w:rsid w:val="0099063D"/>
    <w:rsid w:val="00992510"/>
    <w:rsid w:val="009B57B3"/>
    <w:rsid w:val="009B5A25"/>
    <w:rsid w:val="009D1A80"/>
    <w:rsid w:val="009D3EBB"/>
    <w:rsid w:val="009F0BC9"/>
    <w:rsid w:val="009F527F"/>
    <w:rsid w:val="00A0075C"/>
    <w:rsid w:val="00A07B0D"/>
    <w:rsid w:val="00A1095F"/>
    <w:rsid w:val="00A22A95"/>
    <w:rsid w:val="00A35ACA"/>
    <w:rsid w:val="00A51CA1"/>
    <w:rsid w:val="00A601A7"/>
    <w:rsid w:val="00A627CE"/>
    <w:rsid w:val="00A62930"/>
    <w:rsid w:val="00A63682"/>
    <w:rsid w:val="00A65235"/>
    <w:rsid w:val="00A65A0D"/>
    <w:rsid w:val="00A704BB"/>
    <w:rsid w:val="00A70C4B"/>
    <w:rsid w:val="00A75476"/>
    <w:rsid w:val="00A81EEF"/>
    <w:rsid w:val="00A840A9"/>
    <w:rsid w:val="00A86E90"/>
    <w:rsid w:val="00A94D75"/>
    <w:rsid w:val="00A95ED9"/>
    <w:rsid w:val="00AA0696"/>
    <w:rsid w:val="00AA57C9"/>
    <w:rsid w:val="00AA59D3"/>
    <w:rsid w:val="00AB1130"/>
    <w:rsid w:val="00AB13AA"/>
    <w:rsid w:val="00AB16FD"/>
    <w:rsid w:val="00AB1C8E"/>
    <w:rsid w:val="00AB3CA6"/>
    <w:rsid w:val="00AB605C"/>
    <w:rsid w:val="00AC0326"/>
    <w:rsid w:val="00AC3542"/>
    <w:rsid w:val="00AC37A0"/>
    <w:rsid w:val="00AC5048"/>
    <w:rsid w:val="00AC5CCB"/>
    <w:rsid w:val="00AE7F0E"/>
    <w:rsid w:val="00B02A3B"/>
    <w:rsid w:val="00B11EDA"/>
    <w:rsid w:val="00B12974"/>
    <w:rsid w:val="00B142B2"/>
    <w:rsid w:val="00B17C8F"/>
    <w:rsid w:val="00B22831"/>
    <w:rsid w:val="00B249B6"/>
    <w:rsid w:val="00B25661"/>
    <w:rsid w:val="00B27E43"/>
    <w:rsid w:val="00B4241F"/>
    <w:rsid w:val="00B4549E"/>
    <w:rsid w:val="00B473EA"/>
    <w:rsid w:val="00B47C16"/>
    <w:rsid w:val="00B61392"/>
    <w:rsid w:val="00B62862"/>
    <w:rsid w:val="00B71C3F"/>
    <w:rsid w:val="00B7726F"/>
    <w:rsid w:val="00B87922"/>
    <w:rsid w:val="00BA7624"/>
    <w:rsid w:val="00BB4453"/>
    <w:rsid w:val="00BB4DE2"/>
    <w:rsid w:val="00BC2AA8"/>
    <w:rsid w:val="00BC3442"/>
    <w:rsid w:val="00BC44D3"/>
    <w:rsid w:val="00BD039D"/>
    <w:rsid w:val="00BD5BF8"/>
    <w:rsid w:val="00C019A3"/>
    <w:rsid w:val="00C0567D"/>
    <w:rsid w:val="00C061AE"/>
    <w:rsid w:val="00C06EE7"/>
    <w:rsid w:val="00C13238"/>
    <w:rsid w:val="00C26F55"/>
    <w:rsid w:val="00C36335"/>
    <w:rsid w:val="00C36FC1"/>
    <w:rsid w:val="00C436BD"/>
    <w:rsid w:val="00C82FF8"/>
    <w:rsid w:val="00CB1987"/>
    <w:rsid w:val="00CB4A44"/>
    <w:rsid w:val="00CB76C4"/>
    <w:rsid w:val="00CC073B"/>
    <w:rsid w:val="00CC1D2F"/>
    <w:rsid w:val="00CC3957"/>
    <w:rsid w:val="00CE560C"/>
    <w:rsid w:val="00D01809"/>
    <w:rsid w:val="00D06ACF"/>
    <w:rsid w:val="00D072FC"/>
    <w:rsid w:val="00D13262"/>
    <w:rsid w:val="00D32F6F"/>
    <w:rsid w:val="00D332FB"/>
    <w:rsid w:val="00D40BEA"/>
    <w:rsid w:val="00D473EA"/>
    <w:rsid w:val="00D50C35"/>
    <w:rsid w:val="00D51D93"/>
    <w:rsid w:val="00D53C86"/>
    <w:rsid w:val="00D56390"/>
    <w:rsid w:val="00D57877"/>
    <w:rsid w:val="00D60855"/>
    <w:rsid w:val="00D63F25"/>
    <w:rsid w:val="00D70B8A"/>
    <w:rsid w:val="00D735D4"/>
    <w:rsid w:val="00D809AD"/>
    <w:rsid w:val="00D818D3"/>
    <w:rsid w:val="00D87292"/>
    <w:rsid w:val="00D92739"/>
    <w:rsid w:val="00D92972"/>
    <w:rsid w:val="00D945F8"/>
    <w:rsid w:val="00D94965"/>
    <w:rsid w:val="00DA77EA"/>
    <w:rsid w:val="00DB39A1"/>
    <w:rsid w:val="00DC03BC"/>
    <w:rsid w:val="00DE1282"/>
    <w:rsid w:val="00DE3E60"/>
    <w:rsid w:val="00DF4A1C"/>
    <w:rsid w:val="00E048AE"/>
    <w:rsid w:val="00E05B3D"/>
    <w:rsid w:val="00E1573D"/>
    <w:rsid w:val="00E33894"/>
    <w:rsid w:val="00E429AF"/>
    <w:rsid w:val="00E44814"/>
    <w:rsid w:val="00E476F6"/>
    <w:rsid w:val="00E61452"/>
    <w:rsid w:val="00E86C01"/>
    <w:rsid w:val="00E86D0E"/>
    <w:rsid w:val="00E876C6"/>
    <w:rsid w:val="00E908BE"/>
    <w:rsid w:val="00E94EB7"/>
    <w:rsid w:val="00E96DA2"/>
    <w:rsid w:val="00EB0544"/>
    <w:rsid w:val="00EB389F"/>
    <w:rsid w:val="00EC2A68"/>
    <w:rsid w:val="00EC4916"/>
    <w:rsid w:val="00ED7183"/>
    <w:rsid w:val="00EE2EC8"/>
    <w:rsid w:val="00EE3EB8"/>
    <w:rsid w:val="00EF7C67"/>
    <w:rsid w:val="00EF7F52"/>
    <w:rsid w:val="00F02BD3"/>
    <w:rsid w:val="00F123D5"/>
    <w:rsid w:val="00F12413"/>
    <w:rsid w:val="00F14574"/>
    <w:rsid w:val="00F14A31"/>
    <w:rsid w:val="00F16113"/>
    <w:rsid w:val="00F168CE"/>
    <w:rsid w:val="00F2390B"/>
    <w:rsid w:val="00F23EB0"/>
    <w:rsid w:val="00F27229"/>
    <w:rsid w:val="00F32A1E"/>
    <w:rsid w:val="00F37455"/>
    <w:rsid w:val="00F42DB1"/>
    <w:rsid w:val="00F46D5F"/>
    <w:rsid w:val="00F5057A"/>
    <w:rsid w:val="00F52718"/>
    <w:rsid w:val="00F52FD1"/>
    <w:rsid w:val="00F60965"/>
    <w:rsid w:val="00F70866"/>
    <w:rsid w:val="00F71466"/>
    <w:rsid w:val="00F72D25"/>
    <w:rsid w:val="00F7687B"/>
    <w:rsid w:val="00F77519"/>
    <w:rsid w:val="00F77E5A"/>
    <w:rsid w:val="00FA2A36"/>
    <w:rsid w:val="00FA39D8"/>
    <w:rsid w:val="00FA7F81"/>
    <w:rsid w:val="00FB193A"/>
    <w:rsid w:val="00FB3197"/>
    <w:rsid w:val="00FB43CF"/>
    <w:rsid w:val="00FB7370"/>
    <w:rsid w:val="00FC30A0"/>
    <w:rsid w:val="00FC3DB0"/>
    <w:rsid w:val="00FC7F84"/>
    <w:rsid w:val="00FD005F"/>
    <w:rsid w:val="00FD6931"/>
    <w:rsid w:val="00FF0753"/>
    <w:rsid w:val="00FF737F"/>
    <w:rsid w:val="045A8257"/>
    <w:rsid w:val="09512571"/>
    <w:rsid w:val="0ADF79A1"/>
    <w:rsid w:val="1055414E"/>
    <w:rsid w:val="106F9C4B"/>
    <w:rsid w:val="113D1AAC"/>
    <w:rsid w:val="11BC9B86"/>
    <w:rsid w:val="1203E01D"/>
    <w:rsid w:val="13E8D552"/>
    <w:rsid w:val="13EE64F8"/>
    <w:rsid w:val="153B80DF"/>
    <w:rsid w:val="159F4222"/>
    <w:rsid w:val="15CBEE10"/>
    <w:rsid w:val="15FFB3FE"/>
    <w:rsid w:val="1703EA1B"/>
    <w:rsid w:val="170CD029"/>
    <w:rsid w:val="180D95C0"/>
    <w:rsid w:val="19D65064"/>
    <w:rsid w:val="1AA11DE2"/>
    <w:rsid w:val="1D7E9902"/>
    <w:rsid w:val="1D9E826C"/>
    <w:rsid w:val="204643EB"/>
    <w:rsid w:val="23E52F66"/>
    <w:rsid w:val="291D4545"/>
    <w:rsid w:val="2CD84ABB"/>
    <w:rsid w:val="304A40F5"/>
    <w:rsid w:val="36951687"/>
    <w:rsid w:val="384C8D2F"/>
    <w:rsid w:val="38BAC739"/>
    <w:rsid w:val="38BBE78D"/>
    <w:rsid w:val="39AD286B"/>
    <w:rsid w:val="3A558990"/>
    <w:rsid w:val="3C1CC496"/>
    <w:rsid w:val="43B3EE8B"/>
    <w:rsid w:val="44C51D23"/>
    <w:rsid w:val="46BECDCC"/>
    <w:rsid w:val="51AD335F"/>
    <w:rsid w:val="52DFEFC9"/>
    <w:rsid w:val="55CFC342"/>
    <w:rsid w:val="58E9AF19"/>
    <w:rsid w:val="5C237E33"/>
    <w:rsid w:val="5DB35941"/>
    <w:rsid w:val="5E1AED09"/>
    <w:rsid w:val="607EFB77"/>
    <w:rsid w:val="65B25DC5"/>
    <w:rsid w:val="6B03D707"/>
    <w:rsid w:val="6C15FF59"/>
    <w:rsid w:val="6F4869DB"/>
    <w:rsid w:val="6F71CF16"/>
    <w:rsid w:val="70CA86B0"/>
    <w:rsid w:val="70D9443D"/>
    <w:rsid w:val="71612CD9"/>
    <w:rsid w:val="73F4D909"/>
    <w:rsid w:val="73FBC2C0"/>
    <w:rsid w:val="75979391"/>
    <w:rsid w:val="7C6C4974"/>
    <w:rsid w:val="7EF28E7C"/>
    <w:rsid w:val="7EFE37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381C3D3"/>
  <w15:chartTrackingRefBased/>
  <w15:docId w15:val="{8AF29806-C7F9-41B0-AE96-CE3219E05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439E"/>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06439E"/>
    <w:pPr>
      <w:keepNext/>
      <w:jc w:val="center"/>
      <w:outlineLvl w:val="1"/>
    </w:pPr>
    <w:rPr>
      <w:rFonts w:ascii="Comic Sans MS" w:eastAsia="Arial Unicode MS" w:hAnsi="Comic Sans MS" w:cs="Arial Unicode MS"/>
      <w:b/>
      <w:szCs w:val="20"/>
      <w:lang w:val="es-MX" w:eastAsia="es-CO"/>
    </w:rPr>
  </w:style>
  <w:style w:type="paragraph" w:styleId="Ttulo6">
    <w:name w:val="heading 6"/>
    <w:basedOn w:val="Normal"/>
    <w:next w:val="Normal"/>
    <w:link w:val="Ttulo6Car"/>
    <w:qFormat/>
    <w:rsid w:val="0006439E"/>
    <w:pPr>
      <w:keepNext/>
      <w:jc w:val="center"/>
      <w:outlineLvl w:val="5"/>
    </w:pPr>
    <w:rPr>
      <w:rFonts w:ascii="Arial" w:eastAsia="Arial Unicode MS" w:hAnsi="Arial"/>
      <w:b/>
      <w:sz w:val="22"/>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06439E"/>
    <w:rPr>
      <w:rFonts w:ascii="Comic Sans MS" w:eastAsia="Arial Unicode MS" w:hAnsi="Comic Sans MS" w:cs="Arial Unicode MS"/>
      <w:b/>
      <w:sz w:val="24"/>
      <w:szCs w:val="20"/>
      <w:lang w:val="es-MX" w:eastAsia="es-CO"/>
    </w:rPr>
  </w:style>
  <w:style w:type="character" w:customStyle="1" w:styleId="Ttulo6Car">
    <w:name w:val="Título 6 Car"/>
    <w:basedOn w:val="Fuentedeprrafopredeter"/>
    <w:link w:val="Ttulo6"/>
    <w:rsid w:val="0006439E"/>
    <w:rPr>
      <w:rFonts w:ascii="Arial" w:eastAsia="Arial Unicode MS" w:hAnsi="Arial" w:cs="Times New Roman"/>
      <w:b/>
      <w:szCs w:val="20"/>
      <w:lang w:val="es-ES" w:eastAsia="es-CO"/>
    </w:rPr>
  </w:style>
  <w:style w:type="paragraph" w:styleId="Descripcin">
    <w:name w:val="caption"/>
    <w:basedOn w:val="Normal"/>
    <w:next w:val="Normal"/>
    <w:qFormat/>
    <w:rsid w:val="0006439E"/>
    <w:pPr>
      <w:jc w:val="center"/>
    </w:pPr>
    <w:rPr>
      <w:rFonts w:ascii="Arial" w:hAnsi="Arial"/>
      <w:b/>
      <w:szCs w:val="20"/>
      <w:lang w:val="es-ES_tradnl"/>
    </w:rPr>
  </w:style>
  <w:style w:type="paragraph" w:customStyle="1" w:styleId="BodyText23">
    <w:name w:val="Body Text 23"/>
    <w:basedOn w:val="Normal"/>
    <w:rsid w:val="0006439E"/>
    <w:pPr>
      <w:spacing w:line="360" w:lineRule="auto"/>
      <w:jc w:val="both"/>
    </w:pPr>
    <w:rPr>
      <w:szCs w:val="20"/>
      <w:lang w:eastAsia="es-CO"/>
    </w:rPr>
  </w:style>
  <w:style w:type="paragraph" w:styleId="Textoindependiente">
    <w:name w:val="Body Text"/>
    <w:basedOn w:val="Normal"/>
    <w:link w:val="TextoindependienteCar"/>
    <w:rsid w:val="0006439E"/>
    <w:pPr>
      <w:jc w:val="both"/>
    </w:pPr>
    <w:rPr>
      <w:rFonts w:ascii="Bookman Old Style" w:hAnsi="Bookman Old Style"/>
      <w:sz w:val="28"/>
      <w:szCs w:val="20"/>
      <w:lang w:eastAsia="es-CO"/>
    </w:rPr>
  </w:style>
  <w:style w:type="character" w:customStyle="1" w:styleId="TextoindependienteCar">
    <w:name w:val="Texto independiente Car"/>
    <w:basedOn w:val="Fuentedeprrafopredeter"/>
    <w:link w:val="Textoindependiente"/>
    <w:rsid w:val="0006439E"/>
    <w:rPr>
      <w:rFonts w:ascii="Bookman Old Style" w:eastAsia="Times New Roman" w:hAnsi="Bookman Old Style" w:cs="Times New Roman"/>
      <w:sz w:val="28"/>
      <w:szCs w:val="20"/>
      <w:lang w:val="es-ES" w:eastAsia="es-CO"/>
    </w:rPr>
  </w:style>
  <w:style w:type="paragraph" w:styleId="Encabezado">
    <w:name w:val="header"/>
    <w:basedOn w:val="Normal"/>
    <w:link w:val="EncabezadoCar"/>
    <w:rsid w:val="0006439E"/>
    <w:pPr>
      <w:tabs>
        <w:tab w:val="center" w:pos="4252"/>
        <w:tab w:val="right" w:pos="8504"/>
      </w:tabs>
    </w:pPr>
    <w:rPr>
      <w:rFonts w:ascii="Arial" w:hAnsi="Arial"/>
      <w:sz w:val="20"/>
      <w:szCs w:val="20"/>
      <w:lang w:val="es-ES_tradnl" w:eastAsia="x-none"/>
    </w:rPr>
  </w:style>
  <w:style w:type="character" w:customStyle="1" w:styleId="EncabezadoCar">
    <w:name w:val="Encabezado Car"/>
    <w:basedOn w:val="Fuentedeprrafopredeter"/>
    <w:link w:val="Encabezado"/>
    <w:rsid w:val="0006439E"/>
    <w:rPr>
      <w:rFonts w:ascii="Arial" w:eastAsia="Times New Roman" w:hAnsi="Arial" w:cs="Times New Roman"/>
      <w:sz w:val="20"/>
      <w:szCs w:val="20"/>
      <w:lang w:val="es-ES_tradnl" w:eastAsia="x-none"/>
    </w:rPr>
  </w:style>
  <w:style w:type="paragraph" w:customStyle="1" w:styleId="03Cuerpo">
    <w:name w:val="03Cuerpo"/>
    <w:rsid w:val="0006439E"/>
    <w:pPr>
      <w:overflowPunct w:val="0"/>
      <w:autoSpaceDE w:val="0"/>
      <w:autoSpaceDN w:val="0"/>
      <w:adjustRightInd w:val="0"/>
      <w:spacing w:after="0" w:line="240" w:lineRule="atLeast"/>
      <w:ind w:firstLine="454"/>
      <w:jc w:val="both"/>
      <w:textAlignment w:val="baseline"/>
    </w:pPr>
    <w:rPr>
      <w:rFonts w:ascii="Book Antiqua" w:eastAsia="Times New Roman" w:hAnsi="Book Antiqua" w:cs="Times New Roman"/>
      <w:szCs w:val="20"/>
      <w:lang w:val="es-ES_tradnl" w:eastAsia="es-ES"/>
    </w:rPr>
  </w:style>
  <w:style w:type="paragraph" w:styleId="Piedepgina">
    <w:name w:val="footer"/>
    <w:basedOn w:val="Normal"/>
    <w:link w:val="PiedepginaCar"/>
    <w:uiPriority w:val="99"/>
    <w:rsid w:val="0006439E"/>
    <w:pPr>
      <w:tabs>
        <w:tab w:val="center" w:pos="4252"/>
        <w:tab w:val="right" w:pos="8504"/>
      </w:tabs>
    </w:pPr>
    <w:rPr>
      <w:lang w:val="x-none" w:eastAsia="x-none"/>
    </w:rPr>
  </w:style>
  <w:style w:type="character" w:customStyle="1" w:styleId="PiedepginaCar">
    <w:name w:val="Pie de página Car"/>
    <w:basedOn w:val="Fuentedeprrafopredeter"/>
    <w:link w:val="Piedepgina"/>
    <w:uiPriority w:val="99"/>
    <w:rsid w:val="0006439E"/>
    <w:rPr>
      <w:rFonts w:ascii="Times New Roman" w:eastAsia="Times New Roman" w:hAnsi="Times New Roman" w:cs="Times New Roman"/>
      <w:sz w:val="24"/>
      <w:szCs w:val="24"/>
      <w:lang w:val="x-none" w:eastAsia="x-none"/>
    </w:rPr>
  </w:style>
  <w:style w:type="paragraph" w:styleId="Textonotapie">
    <w:name w:val="footnote text"/>
    <w:aliases w:val="Footnote Text Char Char Char Char Char,Footnote Text Char Char Char Char,Footnote reference,FA Fu,texto de nota al pie,FA Fu Car,Texto nota pie Car Car,Texto nota pie Car1,Footnote Text Char,Footnote referenc,MI NOTA PIE DE PÁGINA (TEXTO)"/>
    <w:basedOn w:val="Normal"/>
    <w:link w:val="TextonotapieCar"/>
    <w:uiPriority w:val="99"/>
    <w:rsid w:val="0006439E"/>
    <w:rPr>
      <w:sz w:val="20"/>
      <w:szCs w:val="20"/>
    </w:rPr>
  </w:style>
  <w:style w:type="character" w:customStyle="1" w:styleId="TextonotapieCar">
    <w:name w:val="Texto nota pie Car"/>
    <w:aliases w:val="Footnote Text Char Char Char Char Char Car,Footnote Text Char Char Char Char Car,Footnote reference Car,FA Fu Car1,texto de nota al pie Car,FA Fu Car Car,Texto nota pie Car Car Car,Texto nota pie Car1 Car,Footnote Text Char Car"/>
    <w:basedOn w:val="Fuentedeprrafopredeter"/>
    <w:link w:val="Textonotapie"/>
    <w:uiPriority w:val="99"/>
    <w:rsid w:val="0006439E"/>
    <w:rPr>
      <w:rFonts w:ascii="Times New Roman" w:eastAsia="Times New Roman" w:hAnsi="Times New Roman" w:cs="Times New Roman"/>
      <w:sz w:val="20"/>
      <w:szCs w:val="20"/>
      <w:lang w:val="es-ES" w:eastAsia="es-ES"/>
    </w:rPr>
  </w:style>
  <w:style w:type="character" w:styleId="Refdenotaalpie">
    <w:name w:val="footnote reference"/>
    <w:aliases w:val="Ref. de nota al pie 2,Texto de nota al pie,Pie de Página,FC,Texto de nota al pi,Appel note de bas de page,Footnotes refss,Footnote number,referencia nota al pie,BVI fnr,f,4_G,16 Point,Superscript 6 Point,Texto nota al pie,Pie de Pàgi"/>
    <w:qFormat/>
    <w:rsid w:val="0006439E"/>
    <w:rPr>
      <w:vertAlign w:val="superscript"/>
    </w:rPr>
  </w:style>
  <w:style w:type="character" w:styleId="Nmerodepgina">
    <w:name w:val="page number"/>
    <w:basedOn w:val="Fuentedeprrafopredeter"/>
    <w:rsid w:val="0006439E"/>
  </w:style>
  <w:style w:type="paragraph" w:styleId="Prrafodelista">
    <w:name w:val="List Paragraph"/>
    <w:basedOn w:val="Normal"/>
    <w:uiPriority w:val="34"/>
    <w:qFormat/>
    <w:rsid w:val="0006439E"/>
    <w:pPr>
      <w:ind w:left="720"/>
      <w:contextualSpacing/>
    </w:pPr>
  </w:style>
  <w:style w:type="paragraph" w:styleId="Ttulo">
    <w:name w:val="Title"/>
    <w:basedOn w:val="Normal"/>
    <w:link w:val="TtuloCar"/>
    <w:uiPriority w:val="99"/>
    <w:qFormat/>
    <w:rsid w:val="002868DA"/>
    <w:pPr>
      <w:snapToGrid w:val="0"/>
      <w:jc w:val="center"/>
    </w:pPr>
    <w:rPr>
      <w:rFonts w:ascii="Arial" w:hAnsi="Arial" w:cs="Arial"/>
      <w:b/>
      <w:bCs/>
      <w:spacing w:val="-3"/>
    </w:rPr>
  </w:style>
  <w:style w:type="character" w:customStyle="1" w:styleId="TtuloCar">
    <w:name w:val="Título Car"/>
    <w:basedOn w:val="Fuentedeprrafopredeter"/>
    <w:link w:val="Ttulo"/>
    <w:uiPriority w:val="99"/>
    <w:rsid w:val="002868DA"/>
    <w:rPr>
      <w:rFonts w:ascii="Arial" w:eastAsia="Times New Roman" w:hAnsi="Arial" w:cs="Arial"/>
      <w:b/>
      <w:bCs/>
      <w:spacing w:val="-3"/>
      <w:sz w:val="24"/>
      <w:szCs w:val="24"/>
      <w:lang w:val="es-ES" w:eastAsia="es-ES"/>
    </w:rPr>
  </w:style>
  <w:style w:type="character" w:customStyle="1" w:styleId="Cuerpodeltexto2">
    <w:name w:val="Cuerpo del texto (2)_"/>
    <w:basedOn w:val="Fuentedeprrafopredeter"/>
    <w:link w:val="Cuerpodeltexto20"/>
    <w:rsid w:val="002868DA"/>
    <w:rPr>
      <w:rFonts w:ascii="Arial Narrow" w:eastAsia="Arial Narrow" w:hAnsi="Arial Narrow" w:cs="Arial Narrow"/>
      <w:shd w:val="clear" w:color="auto" w:fill="FFFFFF"/>
    </w:rPr>
  </w:style>
  <w:style w:type="paragraph" w:customStyle="1" w:styleId="Cuerpodeltexto20">
    <w:name w:val="Cuerpo del texto (2)"/>
    <w:basedOn w:val="Normal"/>
    <w:link w:val="Cuerpodeltexto2"/>
    <w:rsid w:val="002868DA"/>
    <w:pPr>
      <w:widowControl w:val="0"/>
      <w:shd w:val="clear" w:color="auto" w:fill="FFFFFF"/>
      <w:spacing w:before="540" w:after="240" w:line="307" w:lineRule="exact"/>
      <w:jc w:val="both"/>
    </w:pPr>
    <w:rPr>
      <w:rFonts w:ascii="Arial Narrow" w:eastAsia="Arial Narrow" w:hAnsi="Arial Narrow" w:cs="Arial Narrow"/>
      <w:sz w:val="22"/>
      <w:szCs w:val="22"/>
      <w:lang w:val="es-CO" w:eastAsia="en-US"/>
    </w:rPr>
  </w:style>
  <w:style w:type="character" w:customStyle="1" w:styleId="Notaalpie">
    <w:name w:val="Nota al pie_"/>
    <w:basedOn w:val="Fuentedeprrafopredeter"/>
    <w:link w:val="Notaalpie0"/>
    <w:locked/>
    <w:rsid w:val="002868DA"/>
    <w:rPr>
      <w:rFonts w:ascii="Verdana" w:eastAsia="Verdana" w:hAnsi="Verdana" w:cs="Verdana"/>
      <w:sz w:val="18"/>
      <w:szCs w:val="18"/>
      <w:shd w:val="clear" w:color="auto" w:fill="FFFFFF"/>
    </w:rPr>
  </w:style>
  <w:style w:type="paragraph" w:customStyle="1" w:styleId="Notaalpie0">
    <w:name w:val="Nota al pie"/>
    <w:basedOn w:val="Normal"/>
    <w:link w:val="Notaalpie"/>
    <w:rsid w:val="002868DA"/>
    <w:pPr>
      <w:widowControl w:val="0"/>
      <w:shd w:val="clear" w:color="auto" w:fill="FFFFFF"/>
      <w:spacing w:line="213" w:lineRule="exact"/>
      <w:jc w:val="both"/>
    </w:pPr>
    <w:rPr>
      <w:rFonts w:ascii="Verdana" w:eastAsia="Verdana" w:hAnsi="Verdana" w:cs="Verdana"/>
      <w:sz w:val="18"/>
      <w:szCs w:val="18"/>
      <w:lang w:val="es-CO" w:eastAsia="en-US"/>
    </w:rPr>
  </w:style>
  <w:style w:type="character" w:customStyle="1" w:styleId="Cuerpodeltexto5">
    <w:name w:val="Cuerpo del texto (5)_"/>
    <w:basedOn w:val="Fuentedeprrafopredeter"/>
    <w:link w:val="Cuerpodeltexto50"/>
    <w:locked/>
    <w:rsid w:val="002868DA"/>
    <w:rPr>
      <w:rFonts w:ascii="Verdana" w:eastAsia="Verdana" w:hAnsi="Verdana" w:cs="Verdana"/>
      <w:i/>
      <w:iCs/>
      <w:shd w:val="clear" w:color="auto" w:fill="FFFFFF"/>
    </w:rPr>
  </w:style>
  <w:style w:type="paragraph" w:customStyle="1" w:styleId="Cuerpodeltexto50">
    <w:name w:val="Cuerpo del texto (5)"/>
    <w:basedOn w:val="Normal"/>
    <w:link w:val="Cuerpodeltexto5"/>
    <w:rsid w:val="002868DA"/>
    <w:pPr>
      <w:widowControl w:val="0"/>
      <w:shd w:val="clear" w:color="auto" w:fill="FFFFFF"/>
      <w:spacing w:before="420" w:line="294" w:lineRule="exact"/>
      <w:ind w:hanging="340"/>
      <w:jc w:val="both"/>
    </w:pPr>
    <w:rPr>
      <w:rFonts w:ascii="Verdana" w:eastAsia="Verdana" w:hAnsi="Verdana" w:cs="Verdana"/>
      <w:i/>
      <w:iCs/>
      <w:sz w:val="22"/>
      <w:szCs w:val="22"/>
      <w:lang w:val="es-CO" w:eastAsia="en-US"/>
    </w:rPr>
  </w:style>
  <w:style w:type="character" w:customStyle="1" w:styleId="Cuerpodeltexto5Sincursiva">
    <w:name w:val="Cuerpo del texto (5) + Sin cursiva"/>
    <w:basedOn w:val="Cuerpodeltexto5"/>
    <w:rsid w:val="002868DA"/>
    <w:rPr>
      <w:rFonts w:ascii="Verdana" w:eastAsia="Verdana" w:hAnsi="Verdana" w:cs="Verdana"/>
      <w:i/>
      <w:iCs/>
      <w:color w:val="000000"/>
      <w:spacing w:val="0"/>
      <w:w w:val="100"/>
      <w:position w:val="0"/>
      <w:shd w:val="clear" w:color="auto" w:fill="FFFFFF"/>
      <w:lang w:val="es-ES" w:eastAsia="es-ES" w:bidi="es-ES"/>
    </w:rPr>
  </w:style>
  <w:style w:type="paragraph" w:styleId="NormalWeb">
    <w:name w:val="Normal (Web)"/>
    <w:basedOn w:val="Normal"/>
    <w:uiPriority w:val="99"/>
    <w:semiHidden/>
    <w:unhideWhenUsed/>
    <w:rsid w:val="00BD5BF8"/>
    <w:pPr>
      <w:spacing w:before="100" w:beforeAutospacing="1" w:after="100" w:afterAutospacing="1"/>
    </w:pPr>
    <w:rPr>
      <w:lang w:val="es-CO" w:eastAsia="es-CO"/>
    </w:rPr>
  </w:style>
  <w:style w:type="character" w:customStyle="1" w:styleId="baj">
    <w:name w:val="b_aj"/>
    <w:basedOn w:val="Fuentedeprrafopredeter"/>
    <w:rsid w:val="00BD5BF8"/>
  </w:style>
  <w:style w:type="paragraph" w:styleId="Textoindependiente2">
    <w:name w:val="Body Text 2"/>
    <w:basedOn w:val="Normal"/>
    <w:link w:val="Textoindependiente2Car"/>
    <w:uiPriority w:val="99"/>
    <w:unhideWhenUsed/>
    <w:rsid w:val="00444CE9"/>
    <w:pPr>
      <w:spacing w:line="360" w:lineRule="auto"/>
      <w:jc w:val="both"/>
    </w:pPr>
    <w:rPr>
      <w:rFonts w:ascii="Verdana" w:hAnsi="Verdana" w:cs="Georgia"/>
      <w:b/>
      <w:u w:val="single"/>
    </w:rPr>
  </w:style>
  <w:style w:type="character" w:customStyle="1" w:styleId="Textoindependiente2Car">
    <w:name w:val="Texto independiente 2 Car"/>
    <w:basedOn w:val="Fuentedeprrafopredeter"/>
    <w:link w:val="Textoindependiente2"/>
    <w:uiPriority w:val="99"/>
    <w:rsid w:val="00444CE9"/>
    <w:rPr>
      <w:rFonts w:ascii="Verdana" w:eastAsia="Times New Roman" w:hAnsi="Verdana" w:cs="Georgia"/>
      <w:b/>
      <w:sz w:val="24"/>
      <w:szCs w:val="24"/>
      <w:u w:val="single"/>
      <w:lang w:val="es-ES" w:eastAsia="es-ES"/>
    </w:rPr>
  </w:style>
  <w:style w:type="paragraph" w:styleId="Sangradetextonormal">
    <w:name w:val="Body Text Indent"/>
    <w:basedOn w:val="Normal"/>
    <w:link w:val="SangradetextonormalCar"/>
    <w:uiPriority w:val="99"/>
    <w:unhideWhenUsed/>
    <w:rsid w:val="00134356"/>
    <w:pPr>
      <w:spacing w:line="276" w:lineRule="auto"/>
      <w:ind w:left="705"/>
      <w:jc w:val="both"/>
    </w:pPr>
    <w:rPr>
      <w:rFonts w:ascii="Verdana" w:hAnsi="Verdana"/>
      <w:i/>
      <w:sz w:val="22"/>
      <w:szCs w:val="22"/>
    </w:rPr>
  </w:style>
  <w:style w:type="character" w:customStyle="1" w:styleId="SangradetextonormalCar">
    <w:name w:val="Sangría de texto normal Car"/>
    <w:basedOn w:val="Fuentedeprrafopredeter"/>
    <w:link w:val="Sangradetextonormal"/>
    <w:uiPriority w:val="99"/>
    <w:rsid w:val="00134356"/>
    <w:rPr>
      <w:rFonts w:ascii="Verdana" w:eastAsia="Times New Roman" w:hAnsi="Verdana" w:cs="Times New Roman"/>
      <w:i/>
      <w:lang w:val="es-ES" w:eastAsia="es-ES"/>
    </w:rPr>
  </w:style>
  <w:style w:type="table" w:styleId="Tablaconcuadrcula">
    <w:name w:val="Table Grid"/>
    <w:basedOn w:val="Tablanormal"/>
    <w:uiPriority w:val="39"/>
    <w:rsid w:val="00826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876C6"/>
    <w:rPr>
      <w:b/>
      <w:bCs/>
    </w:rPr>
  </w:style>
  <w:style w:type="paragraph" w:customStyle="1" w:styleId="nueve">
    <w:name w:val="nueve"/>
    <w:basedOn w:val="Normal"/>
    <w:rsid w:val="00E876C6"/>
    <w:pPr>
      <w:spacing w:before="100" w:beforeAutospacing="1" w:after="100" w:afterAutospacing="1"/>
    </w:pPr>
    <w:rPr>
      <w:lang w:val="es-CO" w:eastAsia="es-CO"/>
    </w:rPr>
  </w:style>
  <w:style w:type="table" w:customStyle="1" w:styleId="TableGrid0">
    <w:name w:val="Table Grid0"/>
    <w:rsid w:val="009D1A80"/>
    <w:pPr>
      <w:spacing w:after="0" w:line="240" w:lineRule="auto"/>
    </w:pPr>
    <w:rPr>
      <w:rFonts w:eastAsiaTheme="minorEastAsia"/>
      <w:lang w:eastAsia="es-C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251772">
      <w:bodyDiv w:val="1"/>
      <w:marLeft w:val="0"/>
      <w:marRight w:val="0"/>
      <w:marTop w:val="0"/>
      <w:marBottom w:val="0"/>
      <w:divBdr>
        <w:top w:val="none" w:sz="0" w:space="0" w:color="auto"/>
        <w:left w:val="none" w:sz="0" w:space="0" w:color="auto"/>
        <w:bottom w:val="none" w:sz="0" w:space="0" w:color="auto"/>
        <w:right w:val="none" w:sz="0" w:space="0" w:color="auto"/>
      </w:divBdr>
    </w:div>
    <w:div w:id="1474757509">
      <w:bodyDiv w:val="1"/>
      <w:marLeft w:val="0"/>
      <w:marRight w:val="0"/>
      <w:marTop w:val="0"/>
      <w:marBottom w:val="0"/>
      <w:divBdr>
        <w:top w:val="none" w:sz="0" w:space="0" w:color="auto"/>
        <w:left w:val="none" w:sz="0" w:space="0" w:color="auto"/>
        <w:bottom w:val="none" w:sz="0" w:space="0" w:color="auto"/>
        <w:right w:val="none" w:sz="0" w:space="0" w:color="auto"/>
      </w:divBdr>
    </w:div>
    <w:div w:id="190560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F5F8EB3B015164686C904CDFD7AD381" ma:contentTypeVersion="10" ma:contentTypeDescription="Crear nuevo documento." ma:contentTypeScope="" ma:versionID="a9d79334ffd159d3bb5a8a3bb7320388">
  <xsd:schema xmlns:xsd="http://www.w3.org/2001/XMLSchema" xmlns:xs="http://www.w3.org/2001/XMLSchema" xmlns:p="http://schemas.microsoft.com/office/2006/metadata/properties" xmlns:ns2="22284b6d-4320-4c1c-b93c-fb5ab6f9e403" xmlns:ns3="ead7b214-03fa-4f53-936e-816723204a1f" targetNamespace="http://schemas.microsoft.com/office/2006/metadata/properties" ma:root="true" ma:fieldsID="18b055bc2635a8665edb59a4923077a9" ns2:_="" ns3:_="">
    <xsd:import namespace="22284b6d-4320-4c1c-b93c-fb5ab6f9e403"/>
    <xsd:import namespace="ead7b214-03fa-4f53-936e-816723204a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84b6d-4320-4c1c-b93c-fb5ab6f9e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d7b214-03fa-4f53-936e-816723204a1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ad7b214-03fa-4f53-936e-816723204a1f">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BDD94-C043-4576-B1F4-343C3D96805B}">
  <ds:schemaRefs>
    <ds:schemaRef ds:uri="http://schemas.microsoft.com/sharepoint/v3/contenttype/forms"/>
  </ds:schemaRefs>
</ds:datastoreItem>
</file>

<file path=customXml/itemProps2.xml><?xml version="1.0" encoding="utf-8"?>
<ds:datastoreItem xmlns:ds="http://schemas.openxmlformats.org/officeDocument/2006/customXml" ds:itemID="{6077724C-AB17-4526-86E1-61C97031F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84b6d-4320-4c1c-b93c-fb5ab6f9e403"/>
    <ds:schemaRef ds:uri="ead7b214-03fa-4f53-936e-816723204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F12C26-46E2-4542-A16C-A79E316D2175}">
  <ds:schemaRefs>
    <ds:schemaRef ds:uri="http://schemas.microsoft.com/office/2006/metadata/properties"/>
    <ds:schemaRef ds:uri="http://schemas.microsoft.com/office/infopath/2007/PartnerControls"/>
    <ds:schemaRef ds:uri="ead7b214-03fa-4f53-936e-816723204a1f"/>
  </ds:schemaRefs>
</ds:datastoreItem>
</file>

<file path=customXml/itemProps4.xml><?xml version="1.0" encoding="utf-8"?>
<ds:datastoreItem xmlns:ds="http://schemas.openxmlformats.org/officeDocument/2006/customXml" ds:itemID="{DCA8E057-1370-42EA-93B1-F1239AE5C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19</Pages>
  <Words>5807</Words>
  <Characters>31939</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Ibeth Alexandra Acero Vacca</dc:creator>
  <cp:keywords/>
  <dc:description/>
  <cp:lastModifiedBy>Relatoria Tribunal Administrativo - Boyaca - Seccional Tunja</cp:lastModifiedBy>
  <cp:revision>294</cp:revision>
  <dcterms:created xsi:type="dcterms:W3CDTF">2020-09-23T13:29:00Z</dcterms:created>
  <dcterms:modified xsi:type="dcterms:W3CDTF">2022-02-15T21:17:00Z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0x010100BF5F8EB3B015164686C904CDFD7AD381</vt:lpwstr>
  </property>
  <property fmtid="{D5CDD505-2E9C-101B-9397-08002B2CF9AE}" pid="3" name="Order">
    <vt:r8>146200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