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5A6" w:rsidRDefault="009D32C6">
      <w:pPr>
        <w:rPr>
          <w:b/>
        </w:rPr>
      </w:pPr>
      <w:r>
        <w:rPr>
          <w:b/>
        </w:rPr>
        <w:t>ACCIÓN DE INVALIDEZ DE LOS ACUERDOS MUNICIPALES / Marco normativo</w:t>
      </w:r>
      <w:r w:rsidR="00081F2E">
        <w:rPr>
          <w:b/>
        </w:rPr>
        <w:t>.</w:t>
      </w:r>
    </w:p>
    <w:p w:rsidR="00E935A6" w:rsidRDefault="00E935A6">
      <w:pPr>
        <w:rPr>
          <w:b/>
        </w:rPr>
      </w:pPr>
    </w:p>
    <w:p w:rsidR="00E935A6" w:rsidRDefault="009D32C6" w:rsidP="00081F2E">
      <w:pPr>
        <w:jc w:val="both"/>
      </w:pPr>
      <w:r>
        <w:t xml:space="preserve">La acción de revisión de los actos de los Concejos Municipales y de los alcaldes se encuentra establecida en el numeral 10° del artículo 305 de la Constitución Política, al señalar las funciones de los gobernadores. Dicha facultad es igualmente concordante con lo que al efecto prevé el artículo 118 del Decreto 1333 de 1986 </w:t>
      </w:r>
    </w:p>
    <w:p w:rsidR="00E935A6" w:rsidRDefault="00E935A6"/>
    <w:p w:rsidR="00E935A6" w:rsidRDefault="009D32C6" w:rsidP="00081F2E">
      <w:pPr>
        <w:jc w:val="both"/>
        <w:rPr>
          <w:b/>
        </w:rPr>
      </w:pPr>
      <w:r>
        <w:rPr>
          <w:b/>
        </w:rPr>
        <w:t xml:space="preserve">ACCIÓN DE INVALIDEZ DE LOS ACUERDOS MUNICIPALES </w:t>
      </w:r>
      <w:r w:rsidR="00081F2E">
        <w:rPr>
          <w:b/>
        </w:rPr>
        <w:t xml:space="preserve">/ </w:t>
      </w:r>
      <w:r>
        <w:rPr>
          <w:b/>
        </w:rPr>
        <w:t>Términos de remisión para su estudio</w:t>
      </w:r>
      <w:r w:rsidR="00081F2E">
        <w:rPr>
          <w:b/>
        </w:rPr>
        <w:t>.</w:t>
      </w:r>
    </w:p>
    <w:p w:rsidR="00E935A6" w:rsidRDefault="00E935A6">
      <w:pPr>
        <w:rPr>
          <w:b/>
        </w:rPr>
      </w:pPr>
    </w:p>
    <w:p w:rsidR="00E935A6" w:rsidRDefault="009D32C6" w:rsidP="00081F2E">
      <w:pPr>
        <w:jc w:val="both"/>
      </w:pPr>
      <w:r>
        <w:t>En ejercicio de la facultad de revisión de los acuerdos municipales, cuando el gobernador del departamento encontrase que el acuerdo Municipal sometido a su estudio fuere contrario a la Constitución, la ley o las ordenanzas, puede remitirlo dentro de los 20 días siguientes al Tribunal de lo Contencioso Administrativo, para que este decida sobre su validez y surta el trámite pertinente, en la forma dispuesta en los artículos 119 y siguientes del Decreto 1333 de 1986.</w:t>
      </w:r>
    </w:p>
    <w:p w:rsidR="00E935A6" w:rsidRDefault="00E935A6">
      <w:pPr>
        <w:rPr>
          <w:b/>
        </w:rPr>
      </w:pPr>
    </w:p>
    <w:p w:rsidR="00E935A6" w:rsidRDefault="00081F2E">
      <w:pPr>
        <w:rPr>
          <w:b/>
        </w:rPr>
      </w:pPr>
      <w:r>
        <w:rPr>
          <w:b/>
        </w:rPr>
        <w:t>AMNISTÍA TRIBUTARIA / Propósito.</w:t>
      </w:r>
    </w:p>
    <w:p w:rsidR="00E935A6" w:rsidRDefault="00E935A6">
      <w:pPr>
        <w:rPr>
          <w:b/>
        </w:rPr>
      </w:pPr>
    </w:p>
    <w:p w:rsidR="00E935A6" w:rsidRDefault="009D32C6" w:rsidP="00081F2E">
      <w:pPr>
        <w:jc w:val="both"/>
      </w:pPr>
      <w:r>
        <w:t>La figura de una amnistía cuando ante el incumplimiento de obligaciones tributarias se adoptan medidas bien sea para condonarlas total o parcialmente o para atenuar las consecuencias adversas derivadas del incumplimiento. La adopción de dicha medida tiene como propósito fundamental generar un incentivo para que el contribuyente moroso se ponga al día con sus obligaciones fiscales</w:t>
      </w:r>
      <w:r w:rsidR="00081F2E">
        <w:t>.</w:t>
      </w:r>
    </w:p>
    <w:p w:rsidR="00E935A6" w:rsidRDefault="00E935A6"/>
    <w:p w:rsidR="00E935A6" w:rsidRDefault="00E935A6"/>
    <w:p w:rsidR="00E935A6" w:rsidRDefault="009D32C6">
      <w:pPr>
        <w:rPr>
          <w:b/>
        </w:rPr>
      </w:pPr>
      <w:r>
        <w:rPr>
          <w:b/>
        </w:rPr>
        <w:t>AMNISTÍA TRIBUTARIA / Modalidad extintiva del deber fiscal</w:t>
      </w:r>
      <w:r w:rsidR="00081F2E">
        <w:rPr>
          <w:b/>
        </w:rPr>
        <w:t>.</w:t>
      </w:r>
    </w:p>
    <w:p w:rsidR="00E935A6" w:rsidRDefault="00E935A6">
      <w:pPr>
        <w:rPr>
          <w:b/>
        </w:rPr>
      </w:pPr>
    </w:p>
    <w:p w:rsidR="00E935A6" w:rsidRDefault="009D32C6" w:rsidP="00081F2E">
      <w:pPr>
        <w:jc w:val="both"/>
      </w:pPr>
      <w:r>
        <w:t xml:space="preserve">Se entiende como una modalidad extintiva del deber fiscal del contribuyente, tienen como soporte esencial el que previamente se constituya una obligación tributaria, la cual se encuentre pendiente de cumplimiento, evento en el cual, en aplicación de dicha figura, se condona el pago de sumas que debía asumir por concepto de la obligación, o de sus sanciones o intereses. </w:t>
      </w:r>
    </w:p>
    <w:p w:rsidR="00E935A6" w:rsidRDefault="00E935A6"/>
    <w:p w:rsidR="00E935A6" w:rsidRDefault="009D32C6">
      <w:pPr>
        <w:rPr>
          <w:b/>
        </w:rPr>
      </w:pPr>
      <w:r>
        <w:rPr>
          <w:b/>
        </w:rPr>
        <w:t>AMNISTÍA TRIBUTARIA / Validez constitucional</w:t>
      </w:r>
      <w:r w:rsidR="00081F2E">
        <w:rPr>
          <w:b/>
        </w:rPr>
        <w:t>.</w:t>
      </w:r>
    </w:p>
    <w:p w:rsidR="00E935A6" w:rsidRDefault="00E935A6">
      <w:pPr>
        <w:rPr>
          <w:b/>
        </w:rPr>
      </w:pPr>
    </w:p>
    <w:p w:rsidR="00E935A6" w:rsidRDefault="009D32C6" w:rsidP="00081F2E">
      <w:pPr>
        <w:jc w:val="both"/>
        <w:rPr>
          <w:i/>
        </w:rPr>
      </w:pPr>
      <w:r>
        <w:t>La jurisprudencia de la Corte Constitucional ha señalado que la validez constitucional de la amnistía tributaria, no puede fundamentarse en el logro de mayores ingresos fiscales o en el aumento de la eficiencia y eficacia del recaudo, sino que la misma debe sustentarse en una justificación que supere las condiciones de un juicio estricto de proporcionalidad. En tal sentido, se han declarado inconstitucionales por la citada corporación, amnistías que</w:t>
      </w:r>
      <w:r w:rsidR="00081F2E">
        <w:t>: [</w:t>
      </w:r>
      <w:r>
        <w:rPr>
          <w:i/>
        </w:rPr>
        <w:t>Resultaron genéricas al no fundarse en situaciones excepcionales y específicas para su adopción, de tal manera que terminan beneficiando a quienes han faltado a sus obligaciones tributarias respecto a aquellos contribuyentes que cumplieron a tiempo con sus cargas</w:t>
      </w:r>
      <w:r w:rsidR="00081F2E">
        <w:rPr>
          <w:i/>
        </w:rPr>
        <w:t xml:space="preserve"> </w:t>
      </w:r>
      <w:r>
        <w:rPr>
          <w:i/>
        </w:rPr>
        <w:t>fiscales, tal como se señaló en las sentencias C-511 de 1996, C-992 de 2001 y C 1114 de 2003]</w:t>
      </w:r>
      <w:r w:rsidR="00081F2E">
        <w:rPr>
          <w:i/>
        </w:rPr>
        <w:t>.</w:t>
      </w:r>
    </w:p>
    <w:p w:rsidR="00081F2E" w:rsidRDefault="00081F2E" w:rsidP="00081F2E">
      <w:pPr>
        <w:jc w:val="both"/>
        <w:rPr>
          <w:i/>
        </w:rPr>
      </w:pPr>
    </w:p>
    <w:p w:rsidR="00081F2E" w:rsidRDefault="00081F2E" w:rsidP="00081F2E">
      <w:pPr>
        <w:jc w:val="both"/>
        <w:rPr>
          <w:i/>
        </w:rPr>
      </w:pPr>
    </w:p>
    <w:p w:rsidR="00081F2E" w:rsidRDefault="00081F2E" w:rsidP="00081F2E">
      <w:pPr>
        <w:jc w:val="both"/>
        <w:rPr>
          <w:i/>
        </w:rPr>
      </w:pPr>
    </w:p>
    <w:p w:rsidR="00081F2E" w:rsidRDefault="00081F2E" w:rsidP="00081F2E">
      <w:pPr>
        <w:jc w:val="both"/>
        <w:rPr>
          <w:i/>
        </w:rPr>
      </w:pPr>
    </w:p>
    <w:p w:rsidR="00081F2E" w:rsidRDefault="00081F2E" w:rsidP="00081F2E">
      <w:pPr>
        <w:jc w:val="both"/>
        <w:rPr>
          <w:b/>
        </w:rPr>
      </w:pPr>
      <w:r>
        <w:rPr>
          <w:b/>
        </w:rPr>
        <w:t>AMNISTÍA TRIBUTARIA / Se debe justificar el carácter excepcional para su procedencia.</w:t>
      </w:r>
    </w:p>
    <w:p w:rsidR="00081F2E" w:rsidRDefault="00081F2E" w:rsidP="00081F2E">
      <w:pPr>
        <w:jc w:val="both"/>
        <w:rPr>
          <w:b/>
        </w:rPr>
      </w:pPr>
    </w:p>
    <w:p w:rsidR="00081F2E" w:rsidRDefault="00081F2E" w:rsidP="00081F2E">
      <w:pPr>
        <w:jc w:val="both"/>
      </w:pPr>
      <w:r w:rsidRPr="00081F2E">
        <w:t>Encuentra la Sala en primer lugar que, de la lectura de las consideraciones del proyecto de Acuerdo No. 026 de 21 de diciembre de 2020, así como de la exposición de motivos del mismo y del acta suscrita por el Consejo de Política Fiscal Municipal en la que se realizó la presentación y discusión de los temas que serían objeto de modificaciones del Estatuto de</w:t>
      </w:r>
      <w:r>
        <w:t xml:space="preserve"> </w:t>
      </w:r>
      <w:r w:rsidRPr="00081F2E">
        <w:t>Rentas del Municipio y la explicación de dichas modificaciones, no se hicieron  explícitas las razones que sustentaron la adopción de la política de condonaciones tributarias en los casos particulares previstos en la norma acusada.</w:t>
      </w:r>
      <w:r>
        <w:t xml:space="preserve"> </w:t>
      </w:r>
      <w:r w:rsidRPr="00081F2E">
        <w:t>En efecto, en ninguno de los documentos citados en el párrafo que antecede, se sustentó ni acreditó la existencia de una situación excepcional que justificara la adopción de la amnistía tributaria consagrada en los artículos demandados, ni mucho menos, se aportaron elementos de juicio de los cuales se pudiera inferir la idoneidad y necesidad de dicho instrumento de política fiscal, pues simplemente se limitaron a señalar, en forma genérica, tres situaciones en las cuales los contribuyentes podían solicitar tal medida.</w:t>
      </w:r>
      <w:r>
        <w:t xml:space="preserve"> </w:t>
      </w:r>
      <w:r w:rsidRPr="00081F2E">
        <w:t>Si bien es cierto dichas situaciones hacen referencia a casos concretos como lo es el hecho de donar un inmueble al municipio, o tener un predio ubicado en sitios de alto riesgo, o encontrarse en circunstancia de fuera mayor o caso fortuito, lo cierto es que, dichas situaciones no devienen en excepcionales y por el contrario benefician injustificadamente a quienes han faltado a sus obligaciones tributarias. Adicionalmente, no se observa en qué sentido dichas condonaciones ayudan a alcanzar los objetivos propuestos con la modificación del Estatuto de Rentas del Municipio de Somondoco, tales como, la necesidad de actualizar las normas sustantivas y procedimentales para ajustarlas al Estatuto Tributario Nacional, así como la necesidad de actualizar las tarifas del impuesto predial para compensar los bajos avalúos y compilar en una sola norma las diferentes disecciones tributarias.</w:t>
      </w:r>
      <w:r>
        <w:t xml:space="preserve"> </w:t>
      </w:r>
      <w:r w:rsidRPr="00081F2E">
        <w:t>Tampoco se advierte en la exposición de motivos del proyecto de acuerdo, que se hubiera manifestado el grado de afectación a los principios de igualdad, equidad y justicia tributaria, derivada de la amnistía o exoneración aprobada por la corporación edilicia, pues si bien en tal documento se señaló el “impacto fiscal” este punto hacía referencia al impacto de la totalidad del proyecto, más no puntualmente de cara a la exoneración tributaria aprobada</w:t>
      </w:r>
      <w:r>
        <w:t xml:space="preserve">. </w:t>
      </w:r>
      <w:r w:rsidRPr="00081F2E">
        <w:t>Bajo el anterior contexto, la Sala no encuentra justificación alguna en razones de proporcionalidad, que amerite la amnistía en cuestión, máxime teniendo en cuenta que, ese instrumento termina confiriendo beneficios a quien ha incumplido sus deberes constitucionales. Si bien es cierto las entidades territoriales son competentes para establecer medidas que permitan el saneamiento de las finanzas públicas y crear estímulos para el cumplimiento de las obligaciones tributarias, tales medidas deben ser proporcionales y razonables y acordes con los principios de igualdad y equidad tributaria.</w:t>
      </w:r>
    </w:p>
    <w:p w:rsidR="00081F2E" w:rsidRDefault="00081F2E" w:rsidP="00081F2E">
      <w:pPr>
        <w:jc w:val="both"/>
      </w:pPr>
    </w:p>
    <w:p w:rsidR="00081F2E" w:rsidRDefault="00081F2E" w:rsidP="00081F2E">
      <w:pPr>
        <w:pStyle w:val="Textoindependiente"/>
        <w:jc w:val="both"/>
        <w:rPr>
          <w:rFonts w:ascii="Arial" w:hAnsi="Arial" w:cs="Arial"/>
          <w:sz w:val="22"/>
          <w:szCs w:val="22"/>
        </w:rPr>
      </w:pPr>
      <w:r>
        <w:rPr>
          <w:rFonts w:ascii="Arial" w:hAnsi="Arial" w:cs="Arial"/>
          <w:b/>
          <w:sz w:val="22"/>
          <w:szCs w:val="22"/>
        </w:rPr>
        <w:t>NOTA DE RELATORÍA:</w:t>
      </w:r>
      <w:r>
        <w:rPr>
          <w:rFonts w:ascii="Arial" w:hAnsi="Arial" w:cs="Arial"/>
          <w:sz w:val="22"/>
          <w:szCs w:val="22"/>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081F2E" w:rsidRDefault="00081F2E" w:rsidP="00081F2E">
      <w:pPr>
        <w:spacing w:after="1" w:line="239" w:lineRule="auto"/>
        <w:ind w:right="569"/>
      </w:pPr>
    </w:p>
    <w:p w:rsidR="00081F2E" w:rsidRPr="00081F2E" w:rsidRDefault="00081F2E" w:rsidP="00081F2E">
      <w:pPr>
        <w:jc w:val="both"/>
      </w:pPr>
    </w:p>
    <w:p w:rsidR="00E935A6" w:rsidRDefault="00E935A6"/>
    <w:p w:rsidR="00E935A6" w:rsidRDefault="009D32C6">
      <w:pPr>
        <w:widowControl w:val="0"/>
        <w:spacing w:line="240" w:lineRule="auto"/>
        <w:ind w:left="3840"/>
      </w:pPr>
      <w:r>
        <w:rPr>
          <w:rFonts w:ascii="Times New Roman" w:eastAsia="Times New Roman" w:hAnsi="Times New Roman" w:cs="Times New Roman"/>
          <w:noProof/>
          <w:sz w:val="20"/>
          <w:szCs w:val="20"/>
        </w:rPr>
        <w:lastRenderedPageBreak/>
        <w:drawing>
          <wp:inline distT="0" distB="0" distL="0" distR="0">
            <wp:extent cx="709246" cy="79295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09246" cy="792956"/>
                    </a:xfrm>
                    <a:prstGeom prst="rect">
                      <a:avLst/>
                    </a:prstGeom>
                    <a:ln/>
                  </pic:spPr>
                </pic:pic>
              </a:graphicData>
            </a:graphic>
          </wp:inline>
        </w:drawing>
      </w:r>
    </w:p>
    <w:p w:rsidR="00E935A6" w:rsidRDefault="009D32C6">
      <w:pPr>
        <w:pStyle w:val="Ttulo1"/>
        <w:keepNext w:val="0"/>
        <w:keepLines w:val="0"/>
        <w:widowControl w:val="0"/>
        <w:spacing w:before="92" w:after="0" w:line="240" w:lineRule="auto"/>
        <w:ind w:left="1898" w:right="2510"/>
        <w:jc w:val="center"/>
        <w:rPr>
          <w:b/>
          <w:sz w:val="24"/>
          <w:szCs w:val="24"/>
        </w:rPr>
      </w:pPr>
      <w:r>
        <w:rPr>
          <w:b/>
          <w:color w:val="808080"/>
          <w:sz w:val="24"/>
          <w:szCs w:val="24"/>
        </w:rPr>
        <w:t>TRIBUNAL ADMINISTRATIVO DE BOYACÁ SALA DE DECISIÓN No. 4</w:t>
      </w:r>
    </w:p>
    <w:p w:rsidR="00E935A6" w:rsidRDefault="009D32C6">
      <w:pPr>
        <w:widowControl w:val="0"/>
        <w:spacing w:line="240" w:lineRule="auto"/>
        <w:ind w:left="379" w:right="866"/>
        <w:jc w:val="center"/>
        <w:rPr>
          <w:b/>
          <w:sz w:val="24"/>
          <w:szCs w:val="24"/>
        </w:rPr>
      </w:pPr>
      <w:r>
        <w:rPr>
          <w:b/>
          <w:color w:val="808080"/>
          <w:sz w:val="24"/>
          <w:szCs w:val="24"/>
        </w:rPr>
        <w:t>MAGISTRADA PONENTE: DAYÁN ALBERTO BLANCO LEGUÍZAMO</w:t>
      </w:r>
    </w:p>
    <w:p w:rsidR="00E935A6" w:rsidRDefault="009D32C6">
      <w:pPr>
        <w:widowControl w:val="0"/>
        <w:spacing w:before="233" w:line="240" w:lineRule="auto"/>
        <w:ind w:left="265"/>
        <w:rPr>
          <w:rFonts w:ascii="Arial MT" w:eastAsia="Arial MT" w:hAnsi="Arial MT" w:cs="Arial MT"/>
          <w:sz w:val="24"/>
          <w:szCs w:val="24"/>
        </w:rPr>
      </w:pPr>
      <w:r>
        <w:rPr>
          <w:rFonts w:ascii="Arial MT" w:eastAsia="Arial MT" w:hAnsi="Arial MT" w:cs="Arial MT"/>
          <w:sz w:val="24"/>
          <w:szCs w:val="24"/>
        </w:rPr>
        <w:t>Tunja, catorce (14) de septiembre de dos mil veintiuno (2021).</w:t>
      </w:r>
    </w:p>
    <w:p w:rsidR="00E935A6" w:rsidRDefault="00E935A6">
      <w:pPr>
        <w:widowControl w:val="0"/>
        <w:spacing w:before="4" w:line="240" w:lineRule="auto"/>
        <w:rPr>
          <w:rFonts w:ascii="Arial MT" w:eastAsia="Arial MT" w:hAnsi="Arial MT" w:cs="Arial MT"/>
          <w:sz w:val="27"/>
          <w:szCs w:val="27"/>
        </w:rPr>
      </w:pPr>
    </w:p>
    <w:p w:rsidR="00E935A6" w:rsidRDefault="009D32C6">
      <w:pPr>
        <w:widowControl w:val="0"/>
        <w:spacing w:line="240" w:lineRule="auto"/>
        <w:ind w:left="265"/>
        <w:rPr>
          <w:rFonts w:ascii="Arial MT" w:eastAsia="Arial MT" w:hAnsi="Arial MT" w:cs="Arial MT"/>
          <w:sz w:val="24"/>
          <w:szCs w:val="24"/>
        </w:rPr>
      </w:pPr>
      <w:r>
        <w:rPr>
          <w:rFonts w:ascii="Arial MT" w:eastAsia="Arial MT" w:hAnsi="Arial MT" w:cs="Arial MT"/>
          <w:sz w:val="24"/>
          <w:szCs w:val="24"/>
        </w:rPr>
        <w:t xml:space="preserve">Radicación: </w:t>
      </w:r>
      <w:bookmarkStart w:id="0" w:name="_GoBack"/>
      <w:r>
        <w:rPr>
          <w:rFonts w:ascii="Arial MT" w:eastAsia="Arial MT" w:hAnsi="Arial MT" w:cs="Arial MT"/>
          <w:sz w:val="24"/>
          <w:szCs w:val="24"/>
        </w:rPr>
        <w:t>150012333-000-2021-00076-00</w:t>
      </w:r>
      <w:bookmarkEnd w:id="0"/>
    </w:p>
    <w:p w:rsidR="00E935A6" w:rsidRDefault="009D32C6">
      <w:pPr>
        <w:widowControl w:val="0"/>
        <w:spacing w:before="2"/>
        <w:ind w:left="265" w:right="4265"/>
        <w:rPr>
          <w:rFonts w:ascii="Arial MT" w:eastAsia="Arial MT" w:hAnsi="Arial MT" w:cs="Arial MT"/>
          <w:sz w:val="24"/>
          <w:szCs w:val="24"/>
        </w:rPr>
      </w:pPr>
      <w:r>
        <w:rPr>
          <w:rFonts w:ascii="Arial MT" w:eastAsia="Arial MT" w:hAnsi="Arial MT" w:cs="Arial MT"/>
          <w:sz w:val="24"/>
          <w:szCs w:val="24"/>
        </w:rPr>
        <w:t>Demandante: Departamento de Boyacá Demandado: Municipio de Somondoco Medio de control: Validez de Acuerdo</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line="240" w:lineRule="auto"/>
        <w:ind w:left="265"/>
        <w:rPr>
          <w:rFonts w:ascii="Arial MT" w:eastAsia="Arial MT" w:hAnsi="Arial MT" w:cs="Arial MT"/>
        </w:rPr>
      </w:pPr>
      <w:r>
        <w:rPr>
          <w:rFonts w:ascii="Arial MT" w:eastAsia="Arial MT" w:hAnsi="Arial MT" w:cs="Arial MT"/>
        </w:rPr>
        <w:t>Tema: Sentencia de única instancia. – modificación estatuto de rentas del municipio de Somondoco – amnistías tributarias injustificadas.</w:t>
      </w:r>
    </w:p>
    <w:p w:rsidR="00E935A6" w:rsidRDefault="00E935A6">
      <w:pPr>
        <w:widowControl w:val="0"/>
        <w:spacing w:before="8" w:line="240" w:lineRule="auto"/>
        <w:rPr>
          <w:rFonts w:ascii="Arial MT" w:eastAsia="Arial MT" w:hAnsi="Arial MT" w:cs="Arial MT"/>
          <w:sz w:val="27"/>
          <w:szCs w:val="27"/>
        </w:rPr>
      </w:pPr>
    </w:p>
    <w:p w:rsidR="00E935A6" w:rsidRDefault="009D32C6">
      <w:pPr>
        <w:widowControl w:val="0"/>
        <w:ind w:left="265" w:right="243"/>
        <w:jc w:val="both"/>
        <w:rPr>
          <w:rFonts w:ascii="Arial MT" w:eastAsia="Arial MT" w:hAnsi="Arial MT" w:cs="Arial MT"/>
          <w:sz w:val="24"/>
          <w:szCs w:val="24"/>
        </w:rPr>
      </w:pPr>
      <w:r>
        <w:rPr>
          <w:rFonts w:ascii="Arial MT" w:eastAsia="Arial MT" w:hAnsi="Arial MT" w:cs="Arial MT"/>
          <w:sz w:val="24"/>
          <w:szCs w:val="24"/>
        </w:rPr>
        <w:t>Verificada la inexistencia de irregularidades que invaliden la actuación y cumplido en legal forma el trámite de única instancia previsto para surtir esta clase de acciones, la Sala procede a proferir la decisión de fondo en el presente asunto.</w:t>
      </w:r>
    </w:p>
    <w:p w:rsidR="00E935A6" w:rsidRDefault="00E935A6">
      <w:pPr>
        <w:widowControl w:val="0"/>
        <w:spacing w:before="6" w:line="240" w:lineRule="auto"/>
        <w:rPr>
          <w:rFonts w:ascii="Arial MT" w:eastAsia="Arial MT" w:hAnsi="Arial MT" w:cs="Arial MT"/>
          <w:sz w:val="19"/>
          <w:szCs w:val="19"/>
        </w:rPr>
      </w:pPr>
    </w:p>
    <w:p w:rsidR="00E935A6" w:rsidRDefault="009D32C6">
      <w:pPr>
        <w:pStyle w:val="Ttulo1"/>
        <w:keepNext w:val="0"/>
        <w:keepLines w:val="0"/>
        <w:widowControl w:val="0"/>
        <w:numPr>
          <w:ilvl w:val="0"/>
          <w:numId w:val="4"/>
        </w:numPr>
        <w:tabs>
          <w:tab w:val="left" w:pos="3782"/>
        </w:tabs>
        <w:spacing w:before="93" w:after="0" w:line="240" w:lineRule="auto"/>
        <w:ind w:hanging="3769"/>
      </w:pPr>
      <w:r>
        <w:rPr>
          <w:b/>
          <w:sz w:val="24"/>
          <w:szCs w:val="24"/>
        </w:rPr>
        <w:t>ANTECEDENTES</w:t>
      </w:r>
    </w:p>
    <w:p w:rsidR="00E935A6" w:rsidRDefault="009D32C6">
      <w:pPr>
        <w:widowControl w:val="0"/>
        <w:spacing w:before="43" w:line="240" w:lineRule="auto"/>
        <w:ind w:left="265"/>
        <w:rPr>
          <w:b/>
          <w:sz w:val="24"/>
          <w:szCs w:val="24"/>
        </w:rPr>
      </w:pPr>
      <w:r>
        <w:rPr>
          <w:b/>
          <w:sz w:val="24"/>
          <w:szCs w:val="24"/>
        </w:rPr>
        <w:t>La demanda</w:t>
      </w:r>
    </w:p>
    <w:p w:rsidR="00E935A6" w:rsidRDefault="00E935A6">
      <w:pPr>
        <w:widowControl w:val="0"/>
        <w:spacing w:before="1" w:line="240" w:lineRule="auto"/>
        <w:rPr>
          <w:b/>
          <w:sz w:val="23"/>
          <w:szCs w:val="23"/>
        </w:rPr>
      </w:pPr>
    </w:p>
    <w:p w:rsidR="00E935A6" w:rsidRDefault="009D32C6">
      <w:pPr>
        <w:widowControl w:val="0"/>
        <w:spacing w:before="92"/>
        <w:ind w:left="265" w:right="243"/>
        <w:jc w:val="both"/>
        <w:rPr>
          <w:rFonts w:ascii="Arial MT" w:eastAsia="Arial MT" w:hAnsi="Arial MT" w:cs="Arial MT"/>
          <w:sz w:val="24"/>
          <w:szCs w:val="24"/>
        </w:rPr>
      </w:pPr>
      <w:r>
        <w:rPr>
          <w:rFonts w:ascii="Arial MT" w:eastAsia="Arial MT" w:hAnsi="Arial MT" w:cs="Arial MT"/>
          <w:sz w:val="24"/>
          <w:szCs w:val="24"/>
        </w:rPr>
        <w:t xml:space="preserve">1.- El Departamento de Boyacá solicitó que se declarara la invalidez del Acuerdo No. 026 de 21 de diciembre de 2020 </w:t>
      </w:r>
      <w:r>
        <w:rPr>
          <w:i/>
          <w:sz w:val="24"/>
          <w:szCs w:val="24"/>
        </w:rPr>
        <w:t xml:space="preserve">“por medio del cual se modifica el estatuto de rentas del municipio de Somondoco” </w:t>
      </w:r>
      <w:r>
        <w:rPr>
          <w:rFonts w:ascii="Arial MT" w:eastAsia="Arial MT" w:hAnsi="Arial MT" w:cs="Arial MT"/>
          <w:sz w:val="24"/>
          <w:szCs w:val="24"/>
        </w:rPr>
        <w:t>expedido por el Concejo Municipal del citado municipio, por desconocer la Constitución y la ley, con fundamento en los cargos que a continuación se detallan.</w:t>
      </w:r>
    </w:p>
    <w:p w:rsidR="00E935A6" w:rsidRDefault="00E935A6">
      <w:pPr>
        <w:widowControl w:val="0"/>
        <w:spacing w:before="6" w:line="240" w:lineRule="auto"/>
        <w:rPr>
          <w:rFonts w:ascii="Arial MT" w:eastAsia="Arial MT" w:hAnsi="Arial MT" w:cs="Arial MT"/>
          <w:sz w:val="27"/>
          <w:szCs w:val="27"/>
        </w:rPr>
      </w:pPr>
    </w:p>
    <w:p w:rsidR="00E935A6" w:rsidRDefault="009D32C6">
      <w:pPr>
        <w:pStyle w:val="Ttulo1"/>
        <w:keepNext w:val="0"/>
        <w:keepLines w:val="0"/>
        <w:widowControl w:val="0"/>
        <w:spacing w:before="0" w:after="0" w:line="240" w:lineRule="auto"/>
        <w:ind w:left="332"/>
        <w:rPr>
          <w:b/>
          <w:sz w:val="24"/>
          <w:szCs w:val="24"/>
        </w:rPr>
      </w:pPr>
      <w:r>
        <w:rPr>
          <w:b/>
          <w:sz w:val="24"/>
          <w:szCs w:val="24"/>
        </w:rPr>
        <w:t>Pretensiones</w:t>
      </w:r>
    </w:p>
    <w:p w:rsidR="00E935A6" w:rsidRDefault="00E935A6">
      <w:pPr>
        <w:widowControl w:val="0"/>
        <w:spacing w:before="3" w:line="240" w:lineRule="auto"/>
        <w:rPr>
          <w:b/>
          <w:sz w:val="31"/>
          <w:szCs w:val="31"/>
        </w:rPr>
      </w:pPr>
    </w:p>
    <w:p w:rsidR="00E935A6" w:rsidRDefault="009D32C6">
      <w:pPr>
        <w:widowControl w:val="0"/>
        <w:spacing w:before="1" w:line="240" w:lineRule="auto"/>
        <w:ind w:left="831" w:right="531"/>
        <w:jc w:val="both"/>
        <w:rPr>
          <w:rFonts w:ascii="Arial MT" w:eastAsia="Arial MT" w:hAnsi="Arial MT" w:cs="Arial MT"/>
        </w:rPr>
      </w:pPr>
      <w:r>
        <w:rPr>
          <w:rFonts w:ascii="Arial MT" w:eastAsia="Arial MT" w:hAnsi="Arial MT" w:cs="Arial MT"/>
        </w:rPr>
        <w:t>“Solicito al Honorable Tribunal Administrativo de Boyacá que en razón a las consideraciones expuestas en el acápite anterior se declare la invalidez de los artículos: 493, 494 y 495 del Acuerdo Número 026 del 21 de diciembre de 2020 expedido por el Concejo Municipal de SOMONDOCO– Boyacá.”</w:t>
      </w:r>
    </w:p>
    <w:p w:rsidR="00E935A6" w:rsidRDefault="00E935A6">
      <w:pPr>
        <w:widowControl w:val="0"/>
        <w:spacing w:line="240" w:lineRule="auto"/>
        <w:rPr>
          <w:rFonts w:ascii="Arial MT" w:eastAsia="Arial MT" w:hAnsi="Arial MT" w:cs="Arial MT"/>
        </w:rPr>
      </w:pPr>
    </w:p>
    <w:p w:rsidR="00E935A6" w:rsidRDefault="009D32C6">
      <w:pPr>
        <w:pStyle w:val="Ttulo1"/>
        <w:keepNext w:val="0"/>
        <w:keepLines w:val="0"/>
        <w:widowControl w:val="0"/>
        <w:spacing w:before="0" w:after="0" w:line="240" w:lineRule="auto"/>
        <w:rPr>
          <w:b/>
          <w:sz w:val="24"/>
          <w:szCs w:val="24"/>
        </w:rPr>
      </w:pPr>
      <w:r>
        <w:rPr>
          <w:b/>
          <w:sz w:val="24"/>
          <w:szCs w:val="24"/>
        </w:rPr>
        <w:t>Cargos formulados</w:t>
      </w:r>
    </w:p>
    <w:p w:rsidR="00E935A6" w:rsidRDefault="00E935A6">
      <w:pPr>
        <w:pStyle w:val="Ttulo1"/>
        <w:keepNext w:val="0"/>
        <w:keepLines w:val="0"/>
        <w:widowControl w:val="0"/>
        <w:spacing w:before="0" w:after="0" w:line="240" w:lineRule="auto"/>
        <w:rPr>
          <w:b/>
          <w:sz w:val="24"/>
          <w:szCs w:val="24"/>
        </w:rPr>
      </w:pPr>
    </w:p>
    <w:p w:rsidR="00E935A6" w:rsidRDefault="00E935A6">
      <w:pPr>
        <w:pStyle w:val="Ttulo1"/>
        <w:keepNext w:val="0"/>
        <w:keepLines w:val="0"/>
        <w:widowControl w:val="0"/>
        <w:spacing w:before="0" w:after="0" w:line="240" w:lineRule="auto"/>
        <w:rPr>
          <w:b/>
          <w:sz w:val="24"/>
          <w:szCs w:val="24"/>
        </w:rPr>
      </w:pPr>
    </w:p>
    <w:p w:rsidR="00E935A6" w:rsidRDefault="00E935A6">
      <w:pPr>
        <w:pStyle w:val="Ttulo1"/>
        <w:keepNext w:val="0"/>
        <w:keepLines w:val="0"/>
        <w:widowControl w:val="0"/>
        <w:spacing w:before="0" w:after="0" w:line="240" w:lineRule="auto"/>
        <w:rPr>
          <w:b/>
          <w:sz w:val="24"/>
          <w:szCs w:val="24"/>
        </w:rPr>
      </w:pPr>
    </w:p>
    <w:p w:rsidR="00E935A6" w:rsidRDefault="009D32C6">
      <w:pPr>
        <w:pStyle w:val="Ttulo1"/>
        <w:keepNext w:val="0"/>
        <w:keepLines w:val="0"/>
        <w:widowControl w:val="0"/>
        <w:spacing w:before="0" w:after="0" w:line="240" w:lineRule="auto"/>
        <w:rPr>
          <w:b/>
          <w:sz w:val="24"/>
          <w:szCs w:val="24"/>
        </w:rPr>
      </w:pPr>
      <w:r>
        <w:rPr>
          <w:b/>
          <w:sz w:val="24"/>
          <w:szCs w:val="24"/>
        </w:rPr>
        <w:t>Indebida autorización de condonación tributaria.</w:t>
      </w:r>
    </w:p>
    <w:p w:rsidR="00E935A6" w:rsidRDefault="00E935A6">
      <w:pPr>
        <w:widowControl w:val="0"/>
        <w:spacing w:before="3" w:line="240" w:lineRule="auto"/>
        <w:rPr>
          <w:b/>
          <w:sz w:val="31"/>
          <w:szCs w:val="31"/>
        </w:rPr>
      </w:pPr>
    </w:p>
    <w:p w:rsidR="00E935A6" w:rsidRDefault="009D32C6">
      <w:pPr>
        <w:widowControl w:val="0"/>
        <w:spacing w:before="1"/>
        <w:ind w:left="265" w:right="245"/>
        <w:jc w:val="both"/>
        <w:rPr>
          <w:rFonts w:ascii="Arial MT" w:eastAsia="Arial MT" w:hAnsi="Arial MT" w:cs="Arial MT"/>
          <w:sz w:val="24"/>
          <w:szCs w:val="24"/>
        </w:rPr>
      </w:pPr>
      <w:r>
        <w:rPr>
          <w:rFonts w:ascii="Arial MT" w:eastAsia="Arial MT" w:hAnsi="Arial MT" w:cs="Arial MT"/>
          <w:sz w:val="24"/>
          <w:szCs w:val="24"/>
        </w:rPr>
        <w:t xml:space="preserve">2.- El Departamento de Boyacá adujo que, el acuerdo por el cual se modifica el estatuto de rentas municipal contiene tres instituciones jurídicas que van en </w:t>
      </w:r>
      <w:r>
        <w:rPr>
          <w:rFonts w:ascii="Arial MT" w:eastAsia="Arial MT" w:hAnsi="Arial MT" w:cs="Arial MT"/>
          <w:sz w:val="24"/>
          <w:szCs w:val="24"/>
        </w:rPr>
        <w:lastRenderedPageBreak/>
        <w:t>contravía del mandato constitucional establecido en el artículo 355, toda vez que concede condonaciones tributarias que expresamente están prohibidas en la Constitución Política.</w:t>
      </w:r>
    </w:p>
    <w:p w:rsidR="00E935A6" w:rsidRDefault="00E935A6">
      <w:pPr>
        <w:widowControl w:val="0"/>
        <w:spacing w:before="6" w:line="240" w:lineRule="auto"/>
        <w:rPr>
          <w:rFonts w:ascii="Arial MT" w:eastAsia="Arial MT" w:hAnsi="Arial MT" w:cs="Arial MT"/>
          <w:sz w:val="27"/>
          <w:szCs w:val="27"/>
        </w:rPr>
      </w:pPr>
    </w:p>
    <w:p w:rsidR="00E935A6" w:rsidRDefault="009D32C6">
      <w:pPr>
        <w:widowControl w:val="0"/>
        <w:ind w:left="265" w:right="242"/>
        <w:jc w:val="both"/>
        <w:rPr>
          <w:rFonts w:ascii="Arial MT" w:eastAsia="Arial MT" w:hAnsi="Arial MT" w:cs="Arial MT"/>
          <w:sz w:val="24"/>
          <w:szCs w:val="24"/>
        </w:rPr>
      </w:pPr>
      <w:r>
        <w:rPr>
          <w:rFonts w:ascii="Arial MT" w:eastAsia="Arial MT" w:hAnsi="Arial MT" w:cs="Arial MT"/>
          <w:sz w:val="24"/>
          <w:szCs w:val="24"/>
        </w:rPr>
        <w:t>2.1- Así, en los artículos 493,494 y 495 del acuerdo demandado, se establecen los eventos en los cuales la condonación sería procedente, la forma como debe realizarse la solicitud de condonación y finalmente la actuación que debe surtir el concejo municipal para resolver la solicitud de condonación.</w:t>
      </w:r>
    </w:p>
    <w:p w:rsidR="00E935A6" w:rsidRDefault="00E935A6">
      <w:pPr>
        <w:widowControl w:val="0"/>
        <w:spacing w:before="9" w:line="240" w:lineRule="auto"/>
        <w:rPr>
          <w:rFonts w:ascii="Arial MT" w:eastAsia="Arial MT" w:hAnsi="Arial MT" w:cs="Arial MT"/>
          <w:sz w:val="27"/>
          <w:szCs w:val="27"/>
        </w:rPr>
      </w:pPr>
    </w:p>
    <w:p w:rsidR="00E935A6" w:rsidRDefault="009D32C6">
      <w:pPr>
        <w:widowControl w:val="0"/>
        <w:ind w:left="265" w:right="241"/>
        <w:jc w:val="both"/>
        <w:rPr>
          <w:rFonts w:ascii="Arial MT" w:eastAsia="Arial MT" w:hAnsi="Arial MT" w:cs="Arial MT"/>
          <w:sz w:val="24"/>
          <w:szCs w:val="24"/>
        </w:rPr>
      </w:pPr>
      <w:r>
        <w:rPr>
          <w:rFonts w:ascii="Arial MT" w:eastAsia="Arial MT" w:hAnsi="Arial MT" w:cs="Arial MT"/>
          <w:sz w:val="24"/>
          <w:szCs w:val="24"/>
        </w:rPr>
        <w:t>2.2.- Así las cosas, señaló que, si bien son facultades de los concejos determinar y dictar las normas orgánicas presupuestales y tributarias de los municipios, tal facultad se debe circunscribir al cumplimiento de la norma constitucional y de suyo a las normas legales y reglamentaria</w:t>
      </w:r>
    </w:p>
    <w:p w:rsidR="00E935A6" w:rsidRDefault="00E935A6">
      <w:pPr>
        <w:widowControl w:val="0"/>
        <w:ind w:left="265" w:right="241"/>
        <w:jc w:val="both"/>
        <w:rPr>
          <w:rFonts w:ascii="Arial MT" w:eastAsia="Arial MT" w:hAnsi="Arial MT" w:cs="Arial MT"/>
          <w:sz w:val="24"/>
          <w:szCs w:val="24"/>
        </w:rPr>
      </w:pPr>
    </w:p>
    <w:p w:rsidR="00E935A6" w:rsidRDefault="009D32C6">
      <w:pPr>
        <w:widowControl w:val="0"/>
        <w:spacing w:before="92"/>
        <w:ind w:left="265" w:right="245"/>
        <w:jc w:val="both"/>
        <w:rPr>
          <w:rFonts w:ascii="Arial MT" w:eastAsia="Arial MT" w:hAnsi="Arial MT" w:cs="Arial MT"/>
          <w:sz w:val="24"/>
          <w:szCs w:val="24"/>
        </w:rPr>
      </w:pPr>
      <w:r>
        <w:rPr>
          <w:rFonts w:ascii="Arial MT" w:eastAsia="Arial MT" w:hAnsi="Arial MT" w:cs="Arial MT"/>
          <w:sz w:val="24"/>
          <w:szCs w:val="24"/>
        </w:rPr>
        <w:t>2.3.- En consecuencia, resulta extraño a la legislación incluir en el estatuto de rentas municipal un conjunto de instituciones que se encaminan a la condonación tributaria sin sustento normativo suficiente, máxime cuando la Constitución Política, prohíbe tajantemente dicha acción por parte de las entidades públicas.</w:t>
      </w:r>
    </w:p>
    <w:p w:rsidR="00E935A6" w:rsidRDefault="00E935A6">
      <w:pPr>
        <w:widowControl w:val="0"/>
        <w:spacing w:before="9" w:line="240" w:lineRule="auto"/>
        <w:rPr>
          <w:rFonts w:ascii="Arial MT" w:eastAsia="Arial MT" w:hAnsi="Arial MT" w:cs="Arial MT"/>
          <w:sz w:val="27"/>
          <w:szCs w:val="27"/>
        </w:rPr>
      </w:pPr>
    </w:p>
    <w:p w:rsidR="00E935A6" w:rsidRDefault="009D32C6">
      <w:pPr>
        <w:widowControl w:val="0"/>
        <w:ind w:left="265" w:right="245"/>
        <w:jc w:val="both"/>
        <w:rPr>
          <w:rFonts w:ascii="Arial MT" w:eastAsia="Arial MT" w:hAnsi="Arial MT" w:cs="Arial MT"/>
          <w:sz w:val="16"/>
          <w:szCs w:val="16"/>
        </w:rPr>
      </w:pPr>
      <w:r>
        <w:rPr>
          <w:rFonts w:ascii="Arial MT" w:eastAsia="Arial MT" w:hAnsi="Arial MT" w:cs="Arial MT"/>
          <w:sz w:val="24"/>
          <w:szCs w:val="24"/>
        </w:rPr>
        <w:t>2.4.- Finalmente señaló que, de la lectura de los artículos citados se colige que los interesados pueden solicitar al fisco la condonación de tributos siguiendo el procedimiento establecido en el acuerdo demandado, facultad que, a la luz de la constitución Política no es posible, sumado a que le otorga al Concejo Municipal una competencia que no está incluida en la constitución ni en la ley, contraviniendo el ordenamiento jurídico.</w:t>
      </w:r>
      <w:r>
        <w:rPr>
          <w:rFonts w:ascii="Arial MT" w:eastAsia="Arial MT" w:hAnsi="Arial MT" w:cs="Arial MT"/>
          <w:sz w:val="26"/>
          <w:szCs w:val="26"/>
          <w:vertAlign w:val="superscript"/>
        </w:rPr>
        <w:t>1</w:t>
      </w:r>
    </w:p>
    <w:p w:rsidR="00E935A6" w:rsidRDefault="00E935A6">
      <w:pPr>
        <w:widowControl w:val="0"/>
        <w:spacing w:before="1" w:line="240" w:lineRule="auto"/>
        <w:rPr>
          <w:rFonts w:ascii="Arial MT" w:eastAsia="Arial MT" w:hAnsi="Arial MT" w:cs="Arial MT"/>
          <w:sz w:val="27"/>
          <w:szCs w:val="27"/>
        </w:rPr>
      </w:pPr>
    </w:p>
    <w:p w:rsidR="00E935A6" w:rsidRDefault="009D32C6">
      <w:pPr>
        <w:pStyle w:val="Ttulo1"/>
        <w:keepNext w:val="0"/>
        <w:keepLines w:val="0"/>
        <w:widowControl w:val="0"/>
        <w:spacing w:before="0" w:after="0" w:line="552" w:lineRule="auto"/>
        <w:ind w:left="265" w:right="2722"/>
        <w:rPr>
          <w:b/>
          <w:sz w:val="24"/>
          <w:szCs w:val="24"/>
        </w:rPr>
      </w:pPr>
      <w:bookmarkStart w:id="1" w:name="_bub6bibwe98a" w:colFirst="0" w:colLast="0"/>
      <w:bookmarkEnd w:id="1"/>
      <w:r>
        <w:rPr>
          <w:b/>
          <w:sz w:val="24"/>
          <w:szCs w:val="24"/>
        </w:rPr>
        <w:t>Posición de la entidad territorial y demás intervinientes Municipio de Somondoco</w:t>
      </w:r>
    </w:p>
    <w:p w:rsidR="00E935A6" w:rsidRDefault="009D32C6">
      <w:pPr>
        <w:widowControl w:val="0"/>
        <w:ind w:left="265" w:right="243"/>
        <w:jc w:val="both"/>
        <w:rPr>
          <w:rFonts w:ascii="Arial MT" w:eastAsia="Arial MT" w:hAnsi="Arial MT" w:cs="Arial MT"/>
          <w:sz w:val="24"/>
          <w:szCs w:val="24"/>
        </w:rPr>
      </w:pPr>
      <w:r>
        <w:rPr>
          <w:rFonts w:ascii="Arial MT" w:eastAsia="Arial MT" w:hAnsi="Arial MT" w:cs="Arial MT"/>
          <w:sz w:val="24"/>
          <w:szCs w:val="24"/>
        </w:rPr>
        <w:t xml:space="preserve">3.- En primer lugar, el ente territorial manifestó que, los eventos taxativos previstos en el acuerdo acusado en los cuales es procedente la condonación, permiten </w:t>
      </w:r>
      <w:proofErr w:type="gramStart"/>
      <w:r>
        <w:rPr>
          <w:rFonts w:ascii="Arial MT" w:eastAsia="Arial MT" w:hAnsi="Arial MT" w:cs="Arial MT"/>
          <w:sz w:val="24"/>
          <w:szCs w:val="24"/>
        </w:rPr>
        <w:t>que</w:t>
      </w:r>
      <w:proofErr w:type="gramEnd"/>
      <w:r>
        <w:rPr>
          <w:rFonts w:ascii="Arial MT" w:eastAsia="Arial MT" w:hAnsi="Arial MT" w:cs="Arial MT"/>
          <w:sz w:val="24"/>
          <w:szCs w:val="24"/>
        </w:rPr>
        <w:t xml:space="preserve"> en aplicación del principio de justicia establecido en la legislación tributaria, un contribuyente que efectúe la donación de algún terreno de</w:t>
      </w:r>
    </w:p>
    <w:p w:rsidR="00E935A6" w:rsidRDefault="009D32C6">
      <w:pPr>
        <w:widowControl w:val="0"/>
        <w:ind w:left="265" w:right="243"/>
        <w:jc w:val="both"/>
        <w:rPr>
          <w:rFonts w:ascii="Arial MT" w:eastAsia="Arial MT" w:hAnsi="Arial MT" w:cs="Arial MT"/>
          <w:sz w:val="24"/>
          <w:szCs w:val="24"/>
        </w:rPr>
      </w:pPr>
      <w:r>
        <w:rPr>
          <w:rFonts w:ascii="Arial MT" w:eastAsia="Arial MT" w:hAnsi="Arial MT" w:cs="Arial MT"/>
          <w:sz w:val="24"/>
          <w:szCs w:val="24"/>
        </w:rPr>
        <w:t>propiedad pueda acceder a la dispensa que la administración tributaria local le haga respecto de la parte donada, siempre y cuando, tal como dispone el</w:t>
      </w:r>
    </w:p>
    <w:p w:rsidR="00E935A6" w:rsidRDefault="00E935A6">
      <w:pPr>
        <w:widowControl w:val="0"/>
        <w:ind w:left="265" w:right="243"/>
        <w:jc w:val="both"/>
        <w:rPr>
          <w:rFonts w:ascii="Arial MT" w:eastAsia="Arial MT" w:hAnsi="Arial MT" w:cs="Arial MT"/>
          <w:sz w:val="24"/>
          <w:szCs w:val="24"/>
        </w:rPr>
      </w:pPr>
    </w:p>
    <w:p w:rsidR="00E935A6" w:rsidRDefault="00E935A6">
      <w:pPr>
        <w:widowControl w:val="0"/>
        <w:ind w:left="265" w:right="243"/>
        <w:jc w:val="both"/>
        <w:rPr>
          <w:rFonts w:ascii="Arial MT" w:eastAsia="Arial MT" w:hAnsi="Arial MT" w:cs="Arial MT"/>
          <w:sz w:val="24"/>
          <w:szCs w:val="24"/>
        </w:rPr>
      </w:pPr>
    </w:p>
    <w:p w:rsidR="00E935A6" w:rsidRDefault="00E935A6">
      <w:pPr>
        <w:widowControl w:val="0"/>
        <w:ind w:left="265" w:right="243"/>
        <w:jc w:val="both"/>
        <w:rPr>
          <w:rFonts w:ascii="Arial MT" w:eastAsia="Arial MT" w:hAnsi="Arial MT" w:cs="Arial MT"/>
          <w:sz w:val="24"/>
          <w:szCs w:val="24"/>
        </w:rPr>
      </w:pPr>
    </w:p>
    <w:p w:rsidR="00E935A6" w:rsidRDefault="009D32C6">
      <w:pPr>
        <w:widowControl w:val="0"/>
        <w:ind w:left="265" w:right="243"/>
        <w:jc w:val="both"/>
        <w:rPr>
          <w:rFonts w:ascii="Arial MT" w:eastAsia="Arial MT" w:hAnsi="Arial MT" w:cs="Arial MT"/>
          <w:sz w:val="24"/>
          <w:szCs w:val="24"/>
        </w:rPr>
      </w:pPr>
      <w:r>
        <w:rPr>
          <w:rFonts w:ascii="Arial MT" w:eastAsia="Arial MT" w:hAnsi="Arial MT" w:cs="Arial MT"/>
          <w:sz w:val="24"/>
          <w:szCs w:val="24"/>
        </w:rPr>
        <w:t xml:space="preserve">numeral 1° del artículo 493 de dicha norma, la deuda con el fisco municipal no supere el 35% del valor comercial del bien raíz objeto de la donación. Del mismo modo, la condonación procedería cuando el propietario de un </w:t>
      </w:r>
      <w:proofErr w:type="gramStart"/>
      <w:r>
        <w:rPr>
          <w:rFonts w:ascii="Arial MT" w:eastAsia="Arial MT" w:hAnsi="Arial MT" w:cs="Arial MT"/>
          <w:sz w:val="24"/>
          <w:szCs w:val="24"/>
        </w:rPr>
        <w:t>predio  ubicado</w:t>
      </w:r>
      <w:proofErr w:type="gramEnd"/>
      <w:r>
        <w:rPr>
          <w:rFonts w:ascii="Arial MT" w:eastAsia="Arial MT" w:hAnsi="Arial MT" w:cs="Arial MT"/>
          <w:sz w:val="24"/>
          <w:szCs w:val="24"/>
        </w:rPr>
        <w:t xml:space="preserve"> en zonas de alto riesgo, vea afectada la integridad de su propiedad por fenómenos </w:t>
      </w:r>
      <w:r>
        <w:rPr>
          <w:rFonts w:ascii="Arial MT" w:eastAsia="Arial MT" w:hAnsi="Arial MT" w:cs="Arial MT"/>
          <w:sz w:val="24"/>
          <w:szCs w:val="24"/>
        </w:rPr>
        <w:lastRenderedPageBreak/>
        <w:t>naturales, como derrumbes, sismos o volcanes, entre otros, o por fuerza mayor o caso fortuito.</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before="1"/>
        <w:ind w:left="265" w:right="246"/>
        <w:jc w:val="both"/>
        <w:rPr>
          <w:rFonts w:ascii="Arial MT" w:eastAsia="Arial MT" w:hAnsi="Arial MT" w:cs="Arial MT"/>
          <w:sz w:val="24"/>
          <w:szCs w:val="24"/>
        </w:rPr>
      </w:pPr>
      <w:r>
        <w:rPr>
          <w:rFonts w:ascii="Arial MT" w:eastAsia="Arial MT" w:hAnsi="Arial MT" w:cs="Arial MT"/>
          <w:sz w:val="24"/>
          <w:szCs w:val="24"/>
        </w:rPr>
        <w:t>3.1.- Igualmente, manifestó el Municipio que la legislación nacional prevé casos en los cuales procede la condonación de deudas, tal como ocurre, por ejemplo, con el artículo 121 de la Ley 1448 de 2011, mediante el cual, el Congreso de la República dispuso que las autoridades deberán adoptar en favor de la población desplazada por el conflicto armado interno, medidas de alivio y exoneración de cartera morosa por concepto de impuestos predial u otros tributos del orden municipal.</w:t>
      </w:r>
    </w:p>
    <w:p w:rsidR="00E935A6" w:rsidRDefault="00E935A6">
      <w:pPr>
        <w:widowControl w:val="0"/>
        <w:ind w:left="265" w:right="241"/>
        <w:jc w:val="both"/>
        <w:rPr>
          <w:rFonts w:ascii="Arial MT" w:eastAsia="Arial MT" w:hAnsi="Arial MT" w:cs="Arial MT"/>
          <w:sz w:val="24"/>
          <w:szCs w:val="24"/>
        </w:rPr>
      </w:pPr>
    </w:p>
    <w:p w:rsidR="00E935A6" w:rsidRDefault="009D32C6">
      <w:pPr>
        <w:widowControl w:val="0"/>
        <w:ind w:left="265" w:right="243"/>
        <w:jc w:val="both"/>
        <w:rPr>
          <w:rFonts w:ascii="Arial MT" w:eastAsia="Arial MT" w:hAnsi="Arial MT" w:cs="Arial MT"/>
          <w:sz w:val="16"/>
          <w:szCs w:val="16"/>
        </w:rPr>
      </w:pPr>
      <w:r>
        <w:rPr>
          <w:rFonts w:ascii="Arial MT" w:eastAsia="Arial MT" w:hAnsi="Arial MT" w:cs="Arial MT"/>
          <w:sz w:val="24"/>
          <w:szCs w:val="24"/>
        </w:rPr>
        <w:t>3.2.- En ese sentido, de acuerdo con el artículo 1625 numeral 4 del Código Civil, la remisión o condonación, es una de las formas de extinguir las obligaciones. Dicha norma no es extraña en el ordenamiento jurídico tributario, pues así lo consagra el artículo 820 del Estatuto Tributario Nacional, replicado en el artículo 487 de la norma local.</w:t>
      </w:r>
      <w:r>
        <w:rPr>
          <w:rFonts w:ascii="Arial MT" w:eastAsia="Arial MT" w:hAnsi="Arial MT" w:cs="Arial MT"/>
          <w:sz w:val="26"/>
          <w:szCs w:val="26"/>
          <w:vertAlign w:val="superscript"/>
        </w:rPr>
        <w:t>2</w:t>
      </w:r>
    </w:p>
    <w:p w:rsidR="00E935A6" w:rsidRDefault="00E935A6">
      <w:pPr>
        <w:widowControl w:val="0"/>
        <w:spacing w:before="2" w:line="240" w:lineRule="auto"/>
        <w:rPr>
          <w:rFonts w:ascii="Arial MT" w:eastAsia="Arial MT" w:hAnsi="Arial MT" w:cs="Arial MT"/>
          <w:sz w:val="27"/>
          <w:szCs w:val="27"/>
        </w:rPr>
      </w:pPr>
    </w:p>
    <w:p w:rsidR="00E935A6" w:rsidRDefault="009D32C6">
      <w:pPr>
        <w:pStyle w:val="Ttulo1"/>
        <w:keepNext w:val="0"/>
        <w:keepLines w:val="0"/>
        <w:widowControl w:val="0"/>
        <w:spacing w:before="0" w:after="0" w:line="240" w:lineRule="auto"/>
        <w:ind w:left="265"/>
        <w:rPr>
          <w:b/>
          <w:sz w:val="24"/>
          <w:szCs w:val="24"/>
        </w:rPr>
      </w:pPr>
      <w:bookmarkStart w:id="2" w:name="_fxhw9ivojhz5" w:colFirst="0" w:colLast="0"/>
      <w:bookmarkEnd w:id="2"/>
      <w:r>
        <w:rPr>
          <w:b/>
          <w:sz w:val="24"/>
          <w:szCs w:val="24"/>
        </w:rPr>
        <w:t>Intervención ciudadano Rafael Antonio Lara Rodríguez</w:t>
      </w:r>
    </w:p>
    <w:p w:rsidR="00E935A6" w:rsidRDefault="00E935A6">
      <w:pPr>
        <w:widowControl w:val="0"/>
        <w:spacing w:before="3" w:line="240" w:lineRule="auto"/>
        <w:rPr>
          <w:b/>
          <w:sz w:val="31"/>
          <w:szCs w:val="31"/>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4.- Atendiendo a lo dispuesto en el numeral 1 del artículo 121 del Decreto Ley 1333 de 1986, el señor Rafael Antonio Lara Rodríguez, en su condición de ciudadano en ejercicio, presentó escrito de intervención, señalando lo siguiente:</w:t>
      </w:r>
    </w:p>
    <w:p w:rsidR="00E935A6" w:rsidRDefault="009D32C6">
      <w:pPr>
        <w:widowControl w:val="0"/>
        <w:spacing w:line="240" w:lineRule="auto"/>
        <w:ind w:left="265"/>
        <w:jc w:val="both"/>
        <w:rPr>
          <w:rFonts w:ascii="Arial MT" w:eastAsia="Arial MT" w:hAnsi="Arial MT" w:cs="Arial MT"/>
          <w:sz w:val="24"/>
          <w:szCs w:val="24"/>
        </w:rPr>
      </w:pPr>
      <w:r>
        <w:rPr>
          <w:rFonts w:ascii="Arial MT" w:eastAsia="Arial MT" w:hAnsi="Arial MT" w:cs="Arial MT"/>
          <w:sz w:val="24"/>
          <w:szCs w:val="24"/>
        </w:rPr>
        <w:t>4.1.- No es cierto que sea extraño en la legislación colombiana la utilización de la figura de la condonación o remisión tributaria. De hecho, son múltiples los pronunciamientos de la Corte Constitucional y del Consejo de Estado al respecto, en los que no se hace referencia alguna sobre la transgresión del citado artículo 355 de la Constitución Nacional.</w:t>
      </w:r>
    </w:p>
    <w:p w:rsidR="00E935A6" w:rsidRDefault="00E935A6">
      <w:pPr>
        <w:widowControl w:val="0"/>
        <w:spacing w:before="9" w:line="240" w:lineRule="auto"/>
        <w:rPr>
          <w:rFonts w:ascii="Arial MT" w:eastAsia="Arial MT" w:hAnsi="Arial MT" w:cs="Arial MT"/>
          <w:sz w:val="27"/>
          <w:szCs w:val="27"/>
        </w:rPr>
      </w:pPr>
    </w:p>
    <w:p w:rsidR="00E935A6" w:rsidRDefault="009D32C6">
      <w:pPr>
        <w:widowControl w:val="0"/>
        <w:ind w:left="265" w:right="242"/>
        <w:jc w:val="both"/>
        <w:rPr>
          <w:rFonts w:ascii="Arial MT" w:eastAsia="Arial MT" w:hAnsi="Arial MT" w:cs="Arial MT"/>
          <w:sz w:val="24"/>
          <w:szCs w:val="24"/>
        </w:rPr>
      </w:pPr>
      <w:r>
        <w:rPr>
          <w:rFonts w:ascii="Arial MT" w:eastAsia="Arial MT" w:hAnsi="Arial MT" w:cs="Arial MT"/>
          <w:sz w:val="24"/>
          <w:szCs w:val="24"/>
        </w:rPr>
        <w:t xml:space="preserve">4.2.- Así, de dichos pronunciamientos jurisprudenciales se puede concluir que, </w:t>
      </w:r>
      <w:r>
        <w:rPr>
          <w:b/>
          <w:sz w:val="24"/>
          <w:szCs w:val="24"/>
        </w:rPr>
        <w:t xml:space="preserve">i) </w:t>
      </w:r>
      <w:r>
        <w:rPr>
          <w:rFonts w:ascii="Arial MT" w:eastAsia="Arial MT" w:hAnsi="Arial MT" w:cs="Arial MT"/>
          <w:sz w:val="24"/>
          <w:szCs w:val="24"/>
        </w:rPr>
        <w:t>las condonaciones, remisiones o amnistías sobre deudas a favor del tesoro estatal, establecidas de manera generalizada, sin justificación adicional al mero incremento de los recaudos del fisco público, son contrarias a los preceptos constitucionales;</w:t>
      </w:r>
    </w:p>
    <w:p w:rsidR="00E935A6" w:rsidRDefault="009D32C6">
      <w:pPr>
        <w:widowControl w:val="0"/>
        <w:numPr>
          <w:ilvl w:val="0"/>
          <w:numId w:val="3"/>
        </w:numPr>
        <w:tabs>
          <w:tab w:val="left" w:pos="590"/>
        </w:tabs>
        <w:ind w:right="242" w:firstLine="0"/>
        <w:jc w:val="both"/>
        <w:rPr>
          <w:sz w:val="24"/>
          <w:szCs w:val="24"/>
        </w:rPr>
      </w:pPr>
      <w:r>
        <w:rPr>
          <w:rFonts w:ascii="Arial MT" w:eastAsia="Arial MT" w:hAnsi="Arial MT" w:cs="Arial MT"/>
          <w:sz w:val="24"/>
          <w:szCs w:val="24"/>
        </w:rPr>
        <w:t>las condonaciones, remisiones o amnistías sobre deudas a favor del tesoro estatal justificadas, en cuanto busque atender situaciones de emergencia, como por ejemplo la declaratoria de una zona como de alto riesgo,</w:t>
      </w:r>
    </w:p>
    <w:p w:rsidR="00E935A6" w:rsidRDefault="00E935A6">
      <w:pPr>
        <w:widowControl w:val="0"/>
        <w:tabs>
          <w:tab w:val="left" w:pos="590"/>
        </w:tabs>
        <w:ind w:left="265" w:right="242"/>
        <w:jc w:val="both"/>
        <w:rPr>
          <w:rFonts w:ascii="Arial MT" w:eastAsia="Arial MT" w:hAnsi="Arial MT" w:cs="Arial MT"/>
          <w:sz w:val="24"/>
          <w:szCs w:val="24"/>
        </w:rPr>
      </w:pPr>
    </w:p>
    <w:p w:rsidR="00E935A6" w:rsidRDefault="00E935A6">
      <w:pPr>
        <w:widowControl w:val="0"/>
        <w:tabs>
          <w:tab w:val="left" w:pos="590"/>
        </w:tabs>
        <w:ind w:left="265" w:right="242"/>
        <w:jc w:val="both"/>
        <w:rPr>
          <w:rFonts w:ascii="Arial MT" w:eastAsia="Arial MT" w:hAnsi="Arial MT" w:cs="Arial MT"/>
          <w:sz w:val="24"/>
          <w:szCs w:val="24"/>
        </w:rPr>
      </w:pPr>
    </w:p>
    <w:p w:rsidR="00E935A6" w:rsidRDefault="00E935A6">
      <w:pPr>
        <w:widowControl w:val="0"/>
        <w:tabs>
          <w:tab w:val="left" w:pos="590"/>
        </w:tabs>
        <w:ind w:left="265" w:right="242"/>
        <w:jc w:val="both"/>
        <w:rPr>
          <w:rFonts w:ascii="Arial MT" w:eastAsia="Arial MT" w:hAnsi="Arial MT" w:cs="Arial MT"/>
          <w:sz w:val="24"/>
          <w:szCs w:val="24"/>
        </w:rPr>
      </w:pPr>
    </w:p>
    <w:p w:rsidR="00E935A6" w:rsidRDefault="009D32C6">
      <w:pPr>
        <w:widowControl w:val="0"/>
        <w:tabs>
          <w:tab w:val="left" w:pos="590"/>
        </w:tabs>
        <w:ind w:left="265" w:right="242"/>
        <w:jc w:val="both"/>
        <w:rPr>
          <w:sz w:val="24"/>
          <w:szCs w:val="24"/>
        </w:rPr>
      </w:pPr>
      <w:r>
        <w:rPr>
          <w:rFonts w:ascii="Arial MT" w:eastAsia="Arial MT" w:hAnsi="Arial MT" w:cs="Arial MT"/>
          <w:sz w:val="24"/>
          <w:szCs w:val="24"/>
        </w:rPr>
        <w:t xml:space="preserve">y aliviar la carga económica de quienes se encuentren afectados, son constitucionales; </w:t>
      </w:r>
      <w:proofErr w:type="spellStart"/>
      <w:r>
        <w:rPr>
          <w:b/>
          <w:sz w:val="24"/>
          <w:szCs w:val="24"/>
        </w:rPr>
        <w:t>iii</w:t>
      </w:r>
      <w:proofErr w:type="spellEnd"/>
      <w:r>
        <w:rPr>
          <w:b/>
          <w:sz w:val="24"/>
          <w:szCs w:val="24"/>
        </w:rPr>
        <w:t xml:space="preserve">) </w:t>
      </w:r>
      <w:r>
        <w:rPr>
          <w:rFonts w:ascii="Arial MT" w:eastAsia="Arial MT" w:hAnsi="Arial MT" w:cs="Arial MT"/>
          <w:sz w:val="24"/>
          <w:szCs w:val="24"/>
        </w:rPr>
        <w:t>las entidades territoriales no necesitan autorización del Congreso de la República, porque como lo advirtió la Corte Constitucional, “</w:t>
      </w:r>
      <w:r>
        <w:rPr>
          <w:i/>
          <w:sz w:val="24"/>
          <w:szCs w:val="24"/>
        </w:rPr>
        <w:t xml:space="preserve">la  estrategia de recuperación de cartera es facultativa por parte de las entidades territoriales” </w:t>
      </w:r>
      <w:r>
        <w:rPr>
          <w:rFonts w:ascii="Arial MT" w:eastAsia="Arial MT" w:hAnsi="Arial MT" w:cs="Arial MT"/>
          <w:sz w:val="24"/>
          <w:szCs w:val="24"/>
        </w:rPr>
        <w:t xml:space="preserve">y </w:t>
      </w:r>
      <w:proofErr w:type="spellStart"/>
      <w:r>
        <w:rPr>
          <w:b/>
          <w:sz w:val="24"/>
          <w:szCs w:val="24"/>
        </w:rPr>
        <w:t>iv</w:t>
      </w:r>
      <w:proofErr w:type="spellEnd"/>
      <w:r>
        <w:rPr>
          <w:b/>
          <w:sz w:val="24"/>
          <w:szCs w:val="24"/>
        </w:rPr>
        <w:t xml:space="preserve">) </w:t>
      </w:r>
      <w:r>
        <w:rPr>
          <w:rFonts w:ascii="Arial MT" w:eastAsia="Arial MT" w:hAnsi="Arial MT" w:cs="Arial MT"/>
          <w:sz w:val="24"/>
          <w:szCs w:val="24"/>
        </w:rPr>
        <w:t xml:space="preserve">se diferencian de manera diáfana las competencias del </w:t>
      </w:r>
      <w:r>
        <w:rPr>
          <w:rFonts w:ascii="Arial MT" w:eastAsia="Arial MT" w:hAnsi="Arial MT" w:cs="Arial MT"/>
          <w:sz w:val="24"/>
          <w:szCs w:val="24"/>
        </w:rPr>
        <w:lastRenderedPageBreak/>
        <w:t>Congreso de la República y de los territorios en lo que tiene que ver con los tributos de propiedad exclusiva; pues de un lado, al Congreso le corresponde la facultad de establecer los elementos básicos de los tributos, y a los entes territoriales les compete su administración, dentro de la cual, está el conceder amnistías, descuentos por pronto pago y exenciones, pero, dentro de los términos establecidos en la Constitución y la ley.</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ind w:left="265" w:right="248"/>
        <w:jc w:val="both"/>
        <w:rPr>
          <w:rFonts w:ascii="Arial MT" w:eastAsia="Arial MT" w:hAnsi="Arial MT" w:cs="Arial MT"/>
          <w:sz w:val="24"/>
          <w:szCs w:val="24"/>
        </w:rPr>
      </w:pPr>
      <w:r>
        <w:rPr>
          <w:rFonts w:ascii="Arial MT" w:eastAsia="Arial MT" w:hAnsi="Arial MT" w:cs="Arial MT"/>
          <w:sz w:val="24"/>
          <w:szCs w:val="24"/>
        </w:rPr>
        <w:t>4.3.- Justamente se trata de situaciones locales sobre las cuales deben actuar las autoridades locales. Y en todo caso tal situación de remisión o condonación debe ser autorizada por el concejo municipal, para lo cual verificará las condiciones particulares de cada solicitud.</w:t>
      </w:r>
    </w:p>
    <w:p w:rsidR="00E935A6" w:rsidRDefault="00E935A6">
      <w:pPr>
        <w:widowControl w:val="0"/>
        <w:spacing w:before="6" w:line="240" w:lineRule="auto"/>
        <w:rPr>
          <w:rFonts w:ascii="Arial MT" w:eastAsia="Arial MT" w:hAnsi="Arial MT" w:cs="Arial MT"/>
          <w:sz w:val="24"/>
          <w:szCs w:val="24"/>
        </w:rPr>
      </w:pPr>
    </w:p>
    <w:p w:rsidR="00E935A6" w:rsidRDefault="009D32C6">
      <w:pPr>
        <w:pStyle w:val="Ttulo1"/>
        <w:keepNext w:val="0"/>
        <w:keepLines w:val="0"/>
        <w:widowControl w:val="0"/>
        <w:spacing w:before="0" w:after="0" w:line="240" w:lineRule="auto"/>
        <w:ind w:left="265"/>
        <w:jc w:val="both"/>
        <w:rPr>
          <w:b/>
          <w:sz w:val="24"/>
          <w:szCs w:val="24"/>
        </w:rPr>
      </w:pPr>
      <w:bookmarkStart w:id="3" w:name="_u2cjdshm1jw3" w:colFirst="0" w:colLast="0"/>
      <w:bookmarkEnd w:id="3"/>
      <w:r>
        <w:rPr>
          <w:b/>
          <w:sz w:val="24"/>
          <w:szCs w:val="24"/>
        </w:rPr>
        <w:t>Ministerio Público</w:t>
      </w:r>
    </w:p>
    <w:p w:rsidR="00E935A6" w:rsidRDefault="00E935A6">
      <w:pPr>
        <w:widowControl w:val="0"/>
        <w:spacing w:before="3" w:line="240" w:lineRule="auto"/>
        <w:rPr>
          <w:b/>
          <w:sz w:val="31"/>
          <w:szCs w:val="31"/>
        </w:rPr>
      </w:pPr>
    </w:p>
    <w:p w:rsidR="00E935A6" w:rsidRDefault="009D32C6">
      <w:pPr>
        <w:widowControl w:val="0"/>
        <w:spacing w:before="1"/>
        <w:ind w:left="265" w:right="243"/>
        <w:jc w:val="both"/>
        <w:rPr>
          <w:rFonts w:ascii="Arial MT" w:eastAsia="Arial MT" w:hAnsi="Arial MT" w:cs="Arial MT"/>
          <w:sz w:val="24"/>
          <w:szCs w:val="24"/>
        </w:rPr>
      </w:pPr>
      <w:r>
        <w:rPr>
          <w:rFonts w:ascii="Arial MT" w:eastAsia="Arial MT" w:hAnsi="Arial MT" w:cs="Arial MT"/>
          <w:sz w:val="24"/>
          <w:szCs w:val="24"/>
        </w:rPr>
        <w:t>5.- El Procurador 122 Judicial II para Asuntos Administrativos de Tunja, solicitó declarar la invalidez del acuerdo demandado con fundamento en las siguientes razones:</w:t>
      </w:r>
    </w:p>
    <w:p w:rsidR="00E935A6" w:rsidRDefault="00E935A6">
      <w:pPr>
        <w:widowControl w:val="0"/>
        <w:spacing w:before="6" w:line="240" w:lineRule="auto"/>
        <w:rPr>
          <w:rFonts w:ascii="Arial MT" w:eastAsia="Arial MT" w:hAnsi="Arial MT" w:cs="Arial MT"/>
          <w:sz w:val="27"/>
          <w:szCs w:val="27"/>
        </w:rPr>
      </w:pPr>
    </w:p>
    <w:p w:rsidR="00E935A6" w:rsidRDefault="009D32C6">
      <w:pPr>
        <w:widowControl w:val="0"/>
        <w:spacing w:before="1"/>
        <w:ind w:left="265" w:right="251"/>
        <w:jc w:val="both"/>
        <w:rPr>
          <w:rFonts w:ascii="Arial MT" w:eastAsia="Arial MT" w:hAnsi="Arial MT" w:cs="Arial MT"/>
          <w:sz w:val="24"/>
          <w:szCs w:val="24"/>
        </w:rPr>
      </w:pPr>
      <w:r>
        <w:rPr>
          <w:rFonts w:ascii="Arial MT" w:eastAsia="Arial MT" w:hAnsi="Arial MT" w:cs="Arial MT"/>
          <w:sz w:val="24"/>
          <w:szCs w:val="24"/>
        </w:rPr>
        <w:t>5.1.- En primer lugar, manifestó que el artículo 355 de la Constitución Política prohíbe a las entidades estatales decretar auxilios o donaciones en favor de personas naturales o jurídicas de derecho privado. De acuerdo con el DRAE, condonación es la acción y efecto de condonar y condonar es perdonar o remitir una pena de muerte o una deuda.</w:t>
      </w:r>
    </w:p>
    <w:p w:rsidR="00E935A6" w:rsidRDefault="00E935A6">
      <w:pPr>
        <w:widowControl w:val="0"/>
        <w:spacing w:before="6" w:line="240" w:lineRule="auto"/>
        <w:rPr>
          <w:rFonts w:ascii="Arial MT" w:eastAsia="Arial MT" w:hAnsi="Arial MT" w:cs="Arial MT"/>
          <w:sz w:val="27"/>
          <w:szCs w:val="27"/>
        </w:rPr>
      </w:pPr>
    </w:p>
    <w:p w:rsidR="00E935A6" w:rsidRDefault="009D32C6">
      <w:pPr>
        <w:widowControl w:val="0"/>
        <w:ind w:left="265" w:right="248"/>
        <w:jc w:val="both"/>
        <w:rPr>
          <w:rFonts w:ascii="Arial MT" w:eastAsia="Arial MT" w:hAnsi="Arial MT" w:cs="Arial MT"/>
          <w:sz w:val="24"/>
          <w:szCs w:val="24"/>
        </w:rPr>
      </w:pPr>
      <w:r>
        <w:rPr>
          <w:rFonts w:ascii="Arial MT" w:eastAsia="Arial MT" w:hAnsi="Arial MT" w:cs="Arial MT"/>
          <w:sz w:val="24"/>
          <w:szCs w:val="24"/>
        </w:rPr>
        <w:t>5.2.- En materia civil determina la ley que la condonación o remisión de una deuda no tiene valor sino en cuanto el acreedor es hábil para su disposición y agrega que procede de mera liberalidad, pero sujeta a las reglas de la donación entre vivos (arts. 1711 y 1712 del Código Civil).</w:t>
      </w:r>
    </w:p>
    <w:p w:rsidR="00E935A6" w:rsidRDefault="00E935A6">
      <w:pPr>
        <w:widowControl w:val="0"/>
        <w:spacing w:before="6" w:line="240" w:lineRule="auto"/>
        <w:rPr>
          <w:rFonts w:ascii="Arial MT" w:eastAsia="Arial MT" w:hAnsi="Arial MT" w:cs="Arial MT"/>
          <w:sz w:val="27"/>
          <w:szCs w:val="27"/>
        </w:rPr>
      </w:pPr>
    </w:p>
    <w:p w:rsidR="00E935A6" w:rsidRDefault="009D32C6">
      <w:pPr>
        <w:widowControl w:val="0"/>
        <w:spacing w:before="1" w:line="278" w:lineRule="auto"/>
        <w:ind w:left="265" w:right="245"/>
        <w:jc w:val="both"/>
        <w:rPr>
          <w:rFonts w:ascii="Arial MT" w:eastAsia="Arial MT" w:hAnsi="Arial MT" w:cs="Arial MT"/>
          <w:sz w:val="24"/>
          <w:szCs w:val="24"/>
        </w:rPr>
      </w:pPr>
      <w:r>
        <w:rPr>
          <w:rFonts w:ascii="Arial MT" w:eastAsia="Arial MT" w:hAnsi="Arial MT" w:cs="Arial MT"/>
          <w:sz w:val="24"/>
          <w:szCs w:val="24"/>
        </w:rPr>
        <w:t>5.3.- Sobre el tema en cuestión, la Procuraduría puso de presente diferentes sentencias de la Corte Constitucional, de las que se extrae que:</w:t>
      </w:r>
    </w:p>
    <w:p w:rsidR="00E935A6" w:rsidRDefault="00E935A6">
      <w:pPr>
        <w:widowControl w:val="0"/>
        <w:spacing w:before="1" w:line="240" w:lineRule="auto"/>
        <w:rPr>
          <w:rFonts w:ascii="Arial MT" w:eastAsia="Arial MT" w:hAnsi="Arial MT" w:cs="Arial MT"/>
          <w:sz w:val="27"/>
          <w:szCs w:val="27"/>
        </w:rPr>
      </w:pPr>
    </w:p>
    <w:p w:rsidR="00E935A6" w:rsidRDefault="009D32C6">
      <w:pPr>
        <w:widowControl w:val="0"/>
        <w:numPr>
          <w:ilvl w:val="0"/>
          <w:numId w:val="9"/>
        </w:numPr>
        <w:tabs>
          <w:tab w:val="left" w:pos="986"/>
        </w:tabs>
        <w:spacing w:before="1"/>
        <w:ind w:right="246"/>
        <w:jc w:val="both"/>
      </w:pPr>
      <w:r>
        <w:rPr>
          <w:rFonts w:ascii="Arial MT" w:eastAsia="Arial MT" w:hAnsi="Arial MT" w:cs="Arial MT"/>
          <w:sz w:val="24"/>
          <w:szCs w:val="24"/>
        </w:rPr>
        <w:t>Si bien en el corto plazo las amnistías permiten alcanzar valiosos objetivos de política fiscal, en tanto facilitan el recaudo y amplían la base tributaria sin incurrir en los costos que generan los mecanismos de fiscalización y sanción, cuando se transforman en práctica constante</w:t>
      </w:r>
    </w:p>
    <w:p w:rsidR="00E935A6" w:rsidRDefault="00E935A6">
      <w:pPr>
        <w:widowControl w:val="0"/>
        <w:tabs>
          <w:tab w:val="left" w:pos="986"/>
        </w:tabs>
        <w:spacing w:before="1"/>
        <w:ind w:left="985" w:right="246"/>
        <w:jc w:val="both"/>
        <w:rPr>
          <w:rFonts w:ascii="Arial MT" w:eastAsia="Arial MT" w:hAnsi="Arial MT" w:cs="Arial MT"/>
          <w:sz w:val="24"/>
          <w:szCs w:val="24"/>
        </w:rPr>
      </w:pPr>
    </w:p>
    <w:p w:rsidR="00E935A6" w:rsidRDefault="00E935A6">
      <w:pPr>
        <w:widowControl w:val="0"/>
        <w:tabs>
          <w:tab w:val="left" w:pos="986"/>
        </w:tabs>
        <w:spacing w:before="1"/>
        <w:ind w:left="985" w:right="246"/>
        <w:jc w:val="both"/>
        <w:rPr>
          <w:rFonts w:ascii="Arial MT" w:eastAsia="Arial MT" w:hAnsi="Arial MT" w:cs="Arial MT"/>
          <w:sz w:val="24"/>
          <w:szCs w:val="24"/>
        </w:rPr>
      </w:pPr>
    </w:p>
    <w:p w:rsidR="00E935A6" w:rsidRDefault="00E935A6">
      <w:pPr>
        <w:widowControl w:val="0"/>
        <w:tabs>
          <w:tab w:val="left" w:pos="986"/>
        </w:tabs>
        <w:spacing w:before="1"/>
        <w:ind w:left="985" w:right="246"/>
        <w:jc w:val="both"/>
        <w:rPr>
          <w:rFonts w:ascii="Arial MT" w:eastAsia="Arial MT" w:hAnsi="Arial MT" w:cs="Arial MT"/>
          <w:sz w:val="24"/>
          <w:szCs w:val="24"/>
        </w:rPr>
      </w:pPr>
    </w:p>
    <w:p w:rsidR="00E935A6" w:rsidRDefault="009D32C6">
      <w:pPr>
        <w:widowControl w:val="0"/>
        <w:tabs>
          <w:tab w:val="left" w:pos="986"/>
        </w:tabs>
        <w:spacing w:before="1"/>
        <w:ind w:left="985" w:right="246"/>
        <w:jc w:val="both"/>
        <w:rPr>
          <w:rFonts w:ascii="Arial MT" w:eastAsia="Arial MT" w:hAnsi="Arial MT" w:cs="Arial MT"/>
          <w:sz w:val="24"/>
          <w:szCs w:val="24"/>
        </w:rPr>
      </w:pPr>
      <w:r>
        <w:rPr>
          <w:rFonts w:ascii="Arial MT" w:eastAsia="Arial MT" w:hAnsi="Arial MT" w:cs="Arial MT"/>
          <w:sz w:val="24"/>
          <w:szCs w:val="24"/>
        </w:rPr>
        <w:t xml:space="preserve">pueden desestimular a los contribuyentes de cumplir a tiempo con sus obligaciones tributarias, ante la expectativa de aguardar hasta la próxima amnistía y así beneficiarse de un tratamiento fiscal más benigno del que se dispensa a quienes atendieron sus obligaciones puntualmente. La proliferación de este tipo de mecanismos puede conducir a que, en </w:t>
      </w:r>
      <w:r>
        <w:rPr>
          <w:rFonts w:ascii="Arial MT" w:eastAsia="Arial MT" w:hAnsi="Arial MT" w:cs="Arial MT"/>
          <w:sz w:val="24"/>
          <w:szCs w:val="24"/>
        </w:rPr>
        <w:lastRenderedPageBreak/>
        <w:t>términos económicos, resulte irracional pagar a tiempo los impuestos.</w:t>
      </w:r>
    </w:p>
    <w:p w:rsidR="00E935A6" w:rsidRDefault="00E935A6">
      <w:pPr>
        <w:widowControl w:val="0"/>
        <w:tabs>
          <w:tab w:val="left" w:pos="986"/>
        </w:tabs>
        <w:spacing w:before="1"/>
        <w:ind w:left="985" w:right="246"/>
        <w:jc w:val="both"/>
        <w:rPr>
          <w:rFonts w:ascii="Arial MT" w:eastAsia="Arial MT" w:hAnsi="Arial MT" w:cs="Arial MT"/>
          <w:sz w:val="24"/>
          <w:szCs w:val="24"/>
        </w:rPr>
      </w:pPr>
    </w:p>
    <w:p w:rsidR="00E935A6" w:rsidRDefault="009D32C6">
      <w:pPr>
        <w:widowControl w:val="0"/>
        <w:numPr>
          <w:ilvl w:val="0"/>
          <w:numId w:val="9"/>
        </w:numPr>
        <w:tabs>
          <w:tab w:val="left" w:pos="986"/>
        </w:tabs>
        <w:ind w:right="245"/>
        <w:jc w:val="both"/>
      </w:pPr>
      <w:r>
        <w:rPr>
          <w:rFonts w:ascii="Arial MT" w:eastAsia="Arial MT" w:hAnsi="Arial MT" w:cs="Arial MT"/>
          <w:sz w:val="24"/>
          <w:szCs w:val="24"/>
        </w:rPr>
        <w:t>De ahí que resulten inadmisibles las amnistías generalizadas y desprovistas de una justificación suficiente, por lo que, corresponde al legislador acreditar la existencia de una situación excepcional que amerite la adopción de este instrumento de política fiscal, como también aportar elementos que evidencien la idoneidad y necesidad, e igualmente que la afectación que de ella pueda derivarse para los principios de igualdad, equidad y justicia tributaria se vea compensada por su contribución para superar la situación excepcional que se busca afrontar a través de la amnistía tributaria.</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ind w:left="265" w:right="240"/>
        <w:jc w:val="both"/>
        <w:rPr>
          <w:rFonts w:ascii="Arial MT" w:eastAsia="Arial MT" w:hAnsi="Arial MT" w:cs="Arial MT"/>
          <w:sz w:val="24"/>
          <w:szCs w:val="24"/>
        </w:rPr>
      </w:pPr>
      <w:r>
        <w:rPr>
          <w:rFonts w:ascii="Arial MT" w:eastAsia="Arial MT" w:hAnsi="Arial MT" w:cs="Arial MT"/>
          <w:sz w:val="24"/>
          <w:szCs w:val="24"/>
        </w:rPr>
        <w:t>5.4.- Así las cosas, la condonación de deudas por concepto de impuestos o contribuciones está prohibida por el artículo 355 de la Constitución Política, razón por la cual, la agencia fiscal señaló que no puede ser constitucional el hecho de conceder dicha condonación a quien dona un inmueble, o en los casos de fuerza mayor y caso fortuito, como lo prevé el acuerdo demandado, pues aliviar la situación de los deudores morosos sin una verdadera justificación, implica un tratamiento fiscal más beneficioso del que se otorga a los contribuyentes cumplidos.</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5.5.- Adicionalmente, advirtió el Ministerio Público que no existe justificación de la medida, es decir, el concejo municipal no acreditó la existencia de una situación excepcional que justificara la adopción de la condonación en el acuerdo objeto de demanda.</w:t>
      </w:r>
    </w:p>
    <w:p w:rsidR="00E935A6" w:rsidRDefault="00E935A6">
      <w:pPr>
        <w:widowControl w:val="0"/>
        <w:spacing w:line="240" w:lineRule="auto"/>
        <w:rPr>
          <w:rFonts w:ascii="Arial MT" w:eastAsia="Arial MT" w:hAnsi="Arial MT" w:cs="Arial MT"/>
          <w:sz w:val="26"/>
          <w:szCs w:val="26"/>
        </w:rPr>
      </w:pPr>
    </w:p>
    <w:p w:rsidR="00E935A6" w:rsidRDefault="00E935A6">
      <w:pPr>
        <w:widowControl w:val="0"/>
        <w:spacing w:before="9" w:line="240" w:lineRule="auto"/>
        <w:rPr>
          <w:rFonts w:ascii="Arial MT" w:eastAsia="Arial MT" w:hAnsi="Arial MT" w:cs="Arial MT"/>
          <w:sz w:val="24"/>
          <w:szCs w:val="24"/>
        </w:rPr>
      </w:pPr>
    </w:p>
    <w:p w:rsidR="00E935A6" w:rsidRDefault="009D32C6">
      <w:pPr>
        <w:pStyle w:val="Ttulo1"/>
        <w:keepNext w:val="0"/>
        <w:keepLines w:val="0"/>
        <w:widowControl w:val="0"/>
        <w:numPr>
          <w:ilvl w:val="0"/>
          <w:numId w:val="11"/>
        </w:numPr>
        <w:tabs>
          <w:tab w:val="left" w:pos="3614"/>
        </w:tabs>
        <w:spacing w:before="0" w:after="0" w:line="240" w:lineRule="auto"/>
        <w:ind w:left="3613" w:hanging="268"/>
      </w:pPr>
      <w:bookmarkStart w:id="4" w:name="_47aizuhrvnk0" w:colFirst="0" w:colLast="0"/>
      <w:bookmarkEnd w:id="4"/>
      <w:r>
        <w:rPr>
          <w:b/>
          <w:sz w:val="24"/>
          <w:szCs w:val="24"/>
        </w:rPr>
        <w:t>CONSIDERACIONES</w:t>
      </w:r>
    </w:p>
    <w:p w:rsidR="00E935A6" w:rsidRDefault="00E935A6">
      <w:pPr>
        <w:widowControl w:val="0"/>
        <w:spacing w:before="1" w:line="240" w:lineRule="auto"/>
        <w:rPr>
          <w:b/>
          <w:sz w:val="31"/>
          <w:szCs w:val="31"/>
        </w:rPr>
      </w:pPr>
    </w:p>
    <w:p w:rsidR="00E935A6" w:rsidRDefault="009D32C6">
      <w:pPr>
        <w:widowControl w:val="0"/>
        <w:spacing w:line="240" w:lineRule="auto"/>
        <w:ind w:left="265"/>
        <w:jc w:val="both"/>
        <w:rPr>
          <w:b/>
          <w:sz w:val="24"/>
          <w:szCs w:val="24"/>
        </w:rPr>
      </w:pPr>
      <w:r>
        <w:rPr>
          <w:b/>
          <w:sz w:val="24"/>
          <w:szCs w:val="24"/>
        </w:rPr>
        <w:t>Presupuestos de la acción de invalidez de los acuerdos municipales</w:t>
      </w:r>
    </w:p>
    <w:p w:rsidR="00E935A6" w:rsidRDefault="00E935A6">
      <w:pPr>
        <w:widowControl w:val="0"/>
        <w:spacing w:before="1" w:line="240" w:lineRule="auto"/>
        <w:rPr>
          <w:b/>
          <w:sz w:val="31"/>
          <w:szCs w:val="31"/>
        </w:rPr>
      </w:pPr>
    </w:p>
    <w:p w:rsidR="00E935A6" w:rsidRDefault="009D32C6">
      <w:pPr>
        <w:widowControl w:val="0"/>
        <w:ind w:left="265" w:right="245"/>
        <w:jc w:val="both"/>
        <w:rPr>
          <w:rFonts w:ascii="Arial MT" w:eastAsia="Arial MT" w:hAnsi="Arial MT" w:cs="Arial MT"/>
          <w:sz w:val="24"/>
          <w:szCs w:val="24"/>
        </w:rPr>
      </w:pPr>
      <w:r>
        <w:rPr>
          <w:rFonts w:ascii="Arial MT" w:eastAsia="Arial MT" w:hAnsi="Arial MT" w:cs="Arial MT"/>
          <w:sz w:val="24"/>
          <w:szCs w:val="24"/>
        </w:rPr>
        <w:t>6.- La acción de revisión de los actos de los Concejos Municipales y de los alcaldes se encuentra establecida en el numeral 10° del artículo 305 de la Constitución Política, al señalar las funciones de los gobernadores. Dicha facultad es igualmente concordante con lo que al efecto prevé el artículo 118 del Decreto 1333 de 1986</w:t>
      </w:r>
      <w:r>
        <w:rPr>
          <w:rFonts w:ascii="Arial MT" w:eastAsia="Arial MT" w:hAnsi="Arial MT" w:cs="Arial MT"/>
          <w:sz w:val="26"/>
          <w:szCs w:val="26"/>
          <w:vertAlign w:val="superscript"/>
        </w:rPr>
        <w:t>3</w:t>
      </w:r>
      <w:r>
        <w:rPr>
          <w:rFonts w:ascii="Arial MT" w:eastAsia="Arial MT" w:hAnsi="Arial MT" w:cs="Arial MT"/>
          <w:sz w:val="24"/>
          <w:szCs w:val="24"/>
        </w:rPr>
        <w:t>, en cuanto a las funciones del referido representante</w:t>
      </w:r>
    </w:p>
    <w:p w:rsidR="00E935A6" w:rsidRDefault="00E935A6">
      <w:pPr>
        <w:widowControl w:val="0"/>
        <w:ind w:left="265" w:right="245"/>
        <w:jc w:val="both"/>
        <w:rPr>
          <w:rFonts w:ascii="Arial MT" w:eastAsia="Arial MT" w:hAnsi="Arial MT" w:cs="Arial MT"/>
          <w:sz w:val="24"/>
          <w:szCs w:val="24"/>
        </w:rPr>
      </w:pPr>
    </w:p>
    <w:p w:rsidR="00E935A6" w:rsidRDefault="00E935A6">
      <w:pPr>
        <w:widowControl w:val="0"/>
        <w:ind w:left="265" w:right="245"/>
        <w:jc w:val="both"/>
        <w:rPr>
          <w:rFonts w:ascii="Arial MT" w:eastAsia="Arial MT" w:hAnsi="Arial MT" w:cs="Arial MT"/>
          <w:sz w:val="24"/>
          <w:szCs w:val="24"/>
        </w:rPr>
      </w:pPr>
    </w:p>
    <w:p w:rsidR="00E935A6" w:rsidRDefault="009D32C6">
      <w:pPr>
        <w:widowControl w:val="0"/>
        <w:ind w:left="265" w:right="245"/>
        <w:jc w:val="both"/>
        <w:rPr>
          <w:rFonts w:ascii="Arial MT" w:eastAsia="Arial MT" w:hAnsi="Arial MT" w:cs="Arial MT"/>
          <w:sz w:val="24"/>
          <w:szCs w:val="24"/>
        </w:rPr>
      </w:pPr>
      <w:r>
        <w:rPr>
          <w:rFonts w:ascii="Arial MT" w:eastAsia="Arial MT" w:hAnsi="Arial MT" w:cs="Arial MT"/>
          <w:sz w:val="24"/>
          <w:szCs w:val="24"/>
        </w:rPr>
        <w:t>legal de la entidad territorial seccional.</w:t>
      </w:r>
    </w:p>
    <w:p w:rsidR="00E935A6" w:rsidRDefault="00E935A6">
      <w:pPr>
        <w:widowControl w:val="0"/>
        <w:spacing w:before="3" w:line="240" w:lineRule="auto"/>
        <w:rPr>
          <w:rFonts w:ascii="Arial MT" w:eastAsia="Arial MT" w:hAnsi="Arial MT" w:cs="Arial MT"/>
          <w:sz w:val="27"/>
          <w:szCs w:val="27"/>
        </w:rPr>
      </w:pPr>
    </w:p>
    <w:p w:rsidR="00E935A6" w:rsidRDefault="009D32C6">
      <w:pPr>
        <w:widowControl w:val="0"/>
        <w:ind w:left="265" w:right="245"/>
        <w:jc w:val="both"/>
        <w:rPr>
          <w:rFonts w:ascii="Arial MT" w:eastAsia="Arial MT" w:hAnsi="Arial MT" w:cs="Arial MT"/>
          <w:sz w:val="24"/>
          <w:szCs w:val="24"/>
        </w:rPr>
      </w:pPr>
      <w:r>
        <w:rPr>
          <w:rFonts w:ascii="Arial MT" w:eastAsia="Arial MT" w:hAnsi="Arial MT" w:cs="Arial MT"/>
          <w:sz w:val="24"/>
          <w:szCs w:val="24"/>
        </w:rPr>
        <w:t>7.- Las potestades conferidas al gobernador suponen el envío por parte del alcalde municipal, de la copia del acuerdo pertinente, para su respectiva revisión, tal como lo prevé el artículo 117 del Decreto 1333 de 1986.</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ind w:left="265" w:right="251"/>
        <w:jc w:val="both"/>
        <w:rPr>
          <w:rFonts w:ascii="Arial MT" w:eastAsia="Arial MT" w:hAnsi="Arial MT" w:cs="Arial MT"/>
          <w:sz w:val="24"/>
          <w:szCs w:val="24"/>
        </w:rPr>
      </w:pPr>
      <w:r>
        <w:rPr>
          <w:rFonts w:ascii="Arial MT" w:eastAsia="Arial MT" w:hAnsi="Arial MT" w:cs="Arial MT"/>
          <w:sz w:val="24"/>
          <w:szCs w:val="24"/>
        </w:rPr>
        <w:lastRenderedPageBreak/>
        <w:t>8.- En ejercicio de la facultad de revisión de los acuerdos municipales, cuando el gobernador del departamento encontrase que el acuerdo Municipal sometido a su estudio fuere contrario a la Constitución, la ley o las ordenanzas, puede remitirlo dentro de los 20 días siguientes al Tribunal de lo Contencioso Administrativo, para que este decida sobre su validez y surta el trámite pertinente, en la forma dispuesta en los artículos 119 y siguientes del Decreto 1333 de 1986.</w:t>
      </w:r>
    </w:p>
    <w:p w:rsidR="00E935A6" w:rsidRDefault="00E935A6">
      <w:pPr>
        <w:widowControl w:val="0"/>
        <w:ind w:left="265" w:right="251"/>
        <w:jc w:val="both"/>
        <w:rPr>
          <w:rFonts w:ascii="Arial MT" w:eastAsia="Arial MT" w:hAnsi="Arial MT" w:cs="Arial MT"/>
          <w:sz w:val="24"/>
          <w:szCs w:val="24"/>
        </w:rPr>
      </w:pPr>
    </w:p>
    <w:p w:rsidR="00E935A6" w:rsidRDefault="009D32C6">
      <w:pPr>
        <w:widowControl w:val="0"/>
        <w:spacing w:before="92"/>
        <w:ind w:left="265" w:right="243"/>
        <w:jc w:val="both"/>
        <w:rPr>
          <w:i/>
          <w:sz w:val="24"/>
          <w:szCs w:val="24"/>
        </w:rPr>
      </w:pPr>
      <w:r>
        <w:rPr>
          <w:rFonts w:ascii="Arial MT" w:eastAsia="Arial MT" w:hAnsi="Arial MT" w:cs="Arial MT"/>
          <w:sz w:val="24"/>
          <w:szCs w:val="24"/>
        </w:rPr>
        <w:t>9.- Las anteriores previsiones resultan concordantes con lo dispuesto por el artículo 74 de la Ley 11 de 1986</w:t>
      </w:r>
      <w:r>
        <w:rPr>
          <w:rFonts w:ascii="Arial MT" w:eastAsia="Arial MT" w:hAnsi="Arial MT" w:cs="Arial MT"/>
          <w:sz w:val="26"/>
          <w:szCs w:val="26"/>
          <w:vertAlign w:val="superscript"/>
        </w:rPr>
        <w:t>4</w:t>
      </w:r>
      <w:r>
        <w:rPr>
          <w:rFonts w:ascii="Arial MT" w:eastAsia="Arial MT" w:hAnsi="Arial MT" w:cs="Arial MT"/>
          <w:sz w:val="24"/>
          <w:szCs w:val="24"/>
        </w:rPr>
        <w:t xml:space="preserve">, el cual señala que, </w:t>
      </w:r>
      <w:r>
        <w:rPr>
          <w:b/>
          <w:i/>
          <w:sz w:val="24"/>
          <w:szCs w:val="24"/>
        </w:rPr>
        <w:t>“</w:t>
      </w:r>
      <w:r>
        <w:rPr>
          <w:i/>
          <w:sz w:val="24"/>
          <w:szCs w:val="24"/>
        </w:rPr>
        <w:t xml:space="preserve">El Gobernador enviará al Tribunal copia del Acuerdo acompañado de un escrito que contenga los requisitos señalados en los numerales 2 a 5 del artículo 137 del Código Contencioso Administrativo (Decreto 01 de 1984). El mismo día en que el Gobernador remita el Acuerdo al Tribunal, enviará copia de su escrito a los respectivos </w:t>
      </w:r>
      <w:proofErr w:type="gramStart"/>
      <w:r>
        <w:rPr>
          <w:i/>
          <w:sz w:val="24"/>
          <w:szCs w:val="24"/>
        </w:rPr>
        <w:t>Alcaldes</w:t>
      </w:r>
      <w:proofErr w:type="gramEnd"/>
      <w:r>
        <w:rPr>
          <w:i/>
          <w:sz w:val="24"/>
          <w:szCs w:val="24"/>
        </w:rPr>
        <w:t>, Personero y Presidente del Concejo para que éstos, si lo consideran necesario, intervengan en el proceso.”</w:t>
      </w:r>
    </w:p>
    <w:p w:rsidR="00E935A6" w:rsidRDefault="00E935A6">
      <w:pPr>
        <w:widowControl w:val="0"/>
        <w:spacing w:before="2" w:line="240" w:lineRule="auto"/>
        <w:rPr>
          <w:i/>
          <w:sz w:val="27"/>
          <w:szCs w:val="27"/>
        </w:rPr>
      </w:pPr>
    </w:p>
    <w:p w:rsidR="00E935A6" w:rsidRDefault="009D32C6">
      <w:pPr>
        <w:widowControl w:val="0"/>
        <w:ind w:left="265" w:right="245"/>
        <w:jc w:val="both"/>
        <w:rPr>
          <w:rFonts w:ascii="Arial MT" w:eastAsia="Arial MT" w:hAnsi="Arial MT" w:cs="Arial MT"/>
          <w:sz w:val="24"/>
          <w:szCs w:val="24"/>
        </w:rPr>
      </w:pPr>
      <w:r>
        <w:rPr>
          <w:rFonts w:ascii="Arial MT" w:eastAsia="Arial MT" w:hAnsi="Arial MT" w:cs="Arial MT"/>
          <w:sz w:val="24"/>
          <w:szCs w:val="24"/>
        </w:rPr>
        <w:t>10.- Lo anterior, mediante trámite sumario, en el que se produce decisión que hace tránsito a cosa juzgada, respecto de las disposiciones que fueron estudiadas y contra dicha sentencia no procede recurso alguno, conforme a lo dispuesto en el numeral 4º del artículo 151 del C.P.A.C.A. que señala que dicho trámite se adelantará en única instancia.</w:t>
      </w:r>
    </w:p>
    <w:p w:rsidR="00E935A6" w:rsidRDefault="00E935A6">
      <w:pPr>
        <w:widowControl w:val="0"/>
        <w:spacing w:before="6" w:line="240" w:lineRule="auto"/>
        <w:rPr>
          <w:rFonts w:ascii="Arial MT" w:eastAsia="Arial MT" w:hAnsi="Arial MT" w:cs="Arial MT"/>
          <w:sz w:val="27"/>
          <w:szCs w:val="27"/>
        </w:rPr>
      </w:pPr>
    </w:p>
    <w:p w:rsidR="00E935A6" w:rsidRDefault="009D32C6">
      <w:pPr>
        <w:widowControl w:val="0"/>
        <w:ind w:left="265" w:right="255"/>
        <w:jc w:val="both"/>
        <w:rPr>
          <w:rFonts w:ascii="Arial MT" w:eastAsia="Arial MT" w:hAnsi="Arial MT" w:cs="Arial MT"/>
          <w:sz w:val="24"/>
          <w:szCs w:val="24"/>
        </w:rPr>
      </w:pPr>
      <w:r>
        <w:rPr>
          <w:rFonts w:ascii="Arial MT" w:eastAsia="Arial MT" w:hAnsi="Arial MT" w:cs="Arial MT"/>
          <w:sz w:val="24"/>
          <w:szCs w:val="24"/>
        </w:rPr>
        <w:t>11.- En el presente asunto, la remisión del acuerdo se efectuó en la oportunidad prevista por el legislador, tal y como quedó establecido en el auto admisorio de la demanda.</w:t>
      </w:r>
    </w:p>
    <w:p w:rsidR="00E935A6" w:rsidRDefault="00E935A6">
      <w:pPr>
        <w:widowControl w:val="0"/>
        <w:spacing w:before="7" w:line="240" w:lineRule="auto"/>
        <w:rPr>
          <w:rFonts w:ascii="Arial MT" w:eastAsia="Arial MT" w:hAnsi="Arial MT" w:cs="Arial MT"/>
          <w:sz w:val="27"/>
          <w:szCs w:val="27"/>
        </w:rPr>
      </w:pPr>
    </w:p>
    <w:p w:rsidR="00E935A6" w:rsidRDefault="009D32C6">
      <w:pPr>
        <w:pStyle w:val="Ttulo1"/>
        <w:keepNext w:val="0"/>
        <w:keepLines w:val="0"/>
        <w:widowControl w:val="0"/>
        <w:spacing w:before="0" w:after="0" w:line="240" w:lineRule="auto"/>
        <w:ind w:left="265"/>
        <w:jc w:val="both"/>
        <w:rPr>
          <w:b/>
          <w:sz w:val="24"/>
          <w:szCs w:val="24"/>
        </w:rPr>
      </w:pPr>
      <w:bookmarkStart w:id="5" w:name="_sslvspgcdryb" w:colFirst="0" w:colLast="0"/>
      <w:bookmarkEnd w:id="5"/>
      <w:r>
        <w:rPr>
          <w:b/>
          <w:sz w:val="24"/>
          <w:szCs w:val="24"/>
        </w:rPr>
        <w:t>Hechos probados</w:t>
      </w:r>
    </w:p>
    <w:p w:rsidR="00E935A6" w:rsidRDefault="00E935A6">
      <w:pPr>
        <w:widowControl w:val="0"/>
        <w:spacing w:before="4" w:line="240" w:lineRule="auto"/>
        <w:rPr>
          <w:b/>
          <w:sz w:val="31"/>
          <w:szCs w:val="31"/>
        </w:rPr>
      </w:pPr>
    </w:p>
    <w:p w:rsidR="00E935A6" w:rsidRDefault="009D32C6">
      <w:pPr>
        <w:widowControl w:val="0"/>
        <w:spacing w:line="240" w:lineRule="auto"/>
        <w:ind w:left="265"/>
        <w:jc w:val="both"/>
        <w:rPr>
          <w:rFonts w:ascii="Arial MT" w:eastAsia="Arial MT" w:hAnsi="Arial MT" w:cs="Arial MT"/>
          <w:sz w:val="24"/>
          <w:szCs w:val="24"/>
        </w:rPr>
      </w:pPr>
      <w:r>
        <w:rPr>
          <w:rFonts w:ascii="Arial MT" w:eastAsia="Arial MT" w:hAnsi="Arial MT" w:cs="Arial MT"/>
          <w:sz w:val="24"/>
          <w:szCs w:val="24"/>
        </w:rPr>
        <w:t>12.- La Sala encuentra probados los siguientes hechos:</w:t>
      </w:r>
    </w:p>
    <w:p w:rsidR="00E935A6" w:rsidRDefault="00E935A6">
      <w:pPr>
        <w:widowControl w:val="0"/>
        <w:spacing w:before="1" w:line="240" w:lineRule="auto"/>
        <w:rPr>
          <w:rFonts w:ascii="Arial MT" w:eastAsia="Arial MT" w:hAnsi="Arial MT" w:cs="Arial MT"/>
          <w:sz w:val="31"/>
          <w:szCs w:val="31"/>
        </w:rPr>
      </w:pPr>
    </w:p>
    <w:p w:rsidR="00E935A6" w:rsidRDefault="009D32C6">
      <w:pPr>
        <w:widowControl w:val="0"/>
        <w:ind w:left="265" w:right="242"/>
        <w:jc w:val="both"/>
        <w:rPr>
          <w:i/>
          <w:sz w:val="16"/>
          <w:szCs w:val="16"/>
        </w:rPr>
      </w:pPr>
      <w:r>
        <w:rPr>
          <w:rFonts w:ascii="Arial MT" w:eastAsia="Arial MT" w:hAnsi="Arial MT" w:cs="Arial MT"/>
          <w:sz w:val="24"/>
          <w:szCs w:val="24"/>
        </w:rPr>
        <w:t xml:space="preserve">12.1.- El 21 de diciembre de 2020 el Concejo Municipal de Somondoco expidió el Acuerdo </w:t>
      </w:r>
      <w:proofErr w:type="spellStart"/>
      <w:r>
        <w:rPr>
          <w:rFonts w:ascii="Arial MT" w:eastAsia="Arial MT" w:hAnsi="Arial MT" w:cs="Arial MT"/>
          <w:sz w:val="24"/>
          <w:szCs w:val="24"/>
        </w:rPr>
        <w:t>Nº</w:t>
      </w:r>
      <w:proofErr w:type="spellEnd"/>
      <w:r>
        <w:rPr>
          <w:rFonts w:ascii="Arial MT" w:eastAsia="Arial MT" w:hAnsi="Arial MT" w:cs="Arial MT"/>
          <w:sz w:val="24"/>
          <w:szCs w:val="24"/>
        </w:rPr>
        <w:t xml:space="preserve"> 026 de la misma fecha </w:t>
      </w:r>
      <w:r>
        <w:rPr>
          <w:i/>
          <w:sz w:val="24"/>
          <w:szCs w:val="24"/>
        </w:rPr>
        <w:t>“Por medio del cual se modifica el estatuto de rentas del municipio de Somondoco”</w:t>
      </w:r>
      <w:r>
        <w:rPr>
          <w:i/>
          <w:sz w:val="26"/>
          <w:szCs w:val="26"/>
          <w:vertAlign w:val="superscript"/>
        </w:rPr>
        <w:t>5</w:t>
      </w:r>
    </w:p>
    <w:p w:rsidR="00E935A6" w:rsidRDefault="00E935A6">
      <w:pPr>
        <w:widowControl w:val="0"/>
        <w:spacing w:line="271" w:lineRule="auto"/>
        <w:ind w:right="241"/>
        <w:jc w:val="both"/>
        <w:rPr>
          <w:i/>
          <w:sz w:val="27"/>
          <w:szCs w:val="27"/>
        </w:rPr>
      </w:pPr>
    </w:p>
    <w:p w:rsidR="00E935A6" w:rsidRDefault="00E935A6">
      <w:pPr>
        <w:widowControl w:val="0"/>
        <w:spacing w:line="271" w:lineRule="auto"/>
        <w:ind w:right="241"/>
        <w:jc w:val="both"/>
        <w:rPr>
          <w:i/>
          <w:sz w:val="27"/>
          <w:szCs w:val="27"/>
        </w:rPr>
      </w:pPr>
    </w:p>
    <w:p w:rsidR="00E935A6" w:rsidRDefault="00E935A6">
      <w:pPr>
        <w:widowControl w:val="0"/>
        <w:spacing w:line="271" w:lineRule="auto"/>
        <w:ind w:right="241"/>
        <w:jc w:val="both"/>
        <w:rPr>
          <w:i/>
          <w:sz w:val="27"/>
          <w:szCs w:val="27"/>
        </w:rPr>
      </w:pPr>
    </w:p>
    <w:p w:rsidR="00E935A6" w:rsidRDefault="009D32C6">
      <w:pPr>
        <w:widowControl w:val="0"/>
        <w:spacing w:line="271" w:lineRule="auto"/>
        <w:ind w:right="241"/>
        <w:jc w:val="both"/>
        <w:rPr>
          <w:rFonts w:ascii="Arial MT" w:eastAsia="Arial MT" w:hAnsi="Arial MT" w:cs="Arial MT"/>
          <w:sz w:val="24"/>
          <w:szCs w:val="24"/>
        </w:rPr>
      </w:pPr>
      <w:r>
        <w:rPr>
          <w:rFonts w:ascii="Arial MT" w:eastAsia="Arial MT" w:hAnsi="Arial MT" w:cs="Arial MT"/>
          <w:sz w:val="24"/>
          <w:szCs w:val="24"/>
        </w:rPr>
        <w:t xml:space="preserve">12.2.- El acuerdo fue sancionado por el alcalde el 22 de diciembre de 2020 </w:t>
      </w:r>
      <w:proofErr w:type="gramStart"/>
      <w:r>
        <w:rPr>
          <w:rFonts w:ascii="Arial MT" w:eastAsia="Arial MT" w:hAnsi="Arial MT" w:cs="Arial MT"/>
          <w:sz w:val="24"/>
          <w:szCs w:val="24"/>
        </w:rPr>
        <w:t>y  debidamente</w:t>
      </w:r>
      <w:proofErr w:type="gramEnd"/>
      <w:r>
        <w:rPr>
          <w:rFonts w:ascii="Arial MT" w:eastAsia="Arial MT" w:hAnsi="Arial MT" w:cs="Arial MT"/>
          <w:sz w:val="24"/>
          <w:szCs w:val="24"/>
        </w:rPr>
        <w:t xml:space="preserve"> publicado en la cartelera municipal</w:t>
      </w:r>
      <w:r>
        <w:rPr>
          <w:rFonts w:ascii="Arial MT" w:eastAsia="Arial MT" w:hAnsi="Arial MT" w:cs="Arial MT"/>
          <w:sz w:val="26"/>
          <w:szCs w:val="26"/>
          <w:vertAlign w:val="superscript"/>
        </w:rPr>
        <w:t>6</w:t>
      </w:r>
      <w:r>
        <w:rPr>
          <w:rFonts w:ascii="Arial MT" w:eastAsia="Arial MT" w:hAnsi="Arial MT" w:cs="Arial MT"/>
          <w:sz w:val="24"/>
          <w:szCs w:val="24"/>
        </w:rPr>
        <w:t>.</w:t>
      </w:r>
    </w:p>
    <w:p w:rsidR="00E935A6" w:rsidRDefault="00E935A6">
      <w:pPr>
        <w:widowControl w:val="0"/>
        <w:spacing w:before="2" w:line="240" w:lineRule="auto"/>
        <w:rPr>
          <w:rFonts w:ascii="Arial MT" w:eastAsia="Arial MT" w:hAnsi="Arial MT" w:cs="Arial MT"/>
          <w:sz w:val="28"/>
          <w:szCs w:val="28"/>
        </w:rPr>
      </w:pPr>
    </w:p>
    <w:p w:rsidR="00E935A6" w:rsidRDefault="009D32C6">
      <w:pPr>
        <w:widowControl w:val="0"/>
        <w:spacing w:before="1" w:line="271" w:lineRule="auto"/>
        <w:ind w:left="265" w:right="243"/>
        <w:jc w:val="both"/>
        <w:rPr>
          <w:rFonts w:ascii="Arial MT" w:eastAsia="Arial MT" w:hAnsi="Arial MT" w:cs="Arial MT"/>
          <w:sz w:val="24"/>
          <w:szCs w:val="24"/>
        </w:rPr>
      </w:pPr>
      <w:r>
        <w:rPr>
          <w:rFonts w:ascii="Arial MT" w:eastAsia="Arial MT" w:hAnsi="Arial MT" w:cs="Arial MT"/>
          <w:sz w:val="24"/>
          <w:szCs w:val="24"/>
        </w:rPr>
        <w:t>12.3.- El Acuerdo No. 026 de 21 de diciembre de 2020 surtió los debates reglamentarios los días 17 y 21 de diciembre de 2020, respectivamente</w:t>
      </w:r>
      <w:r>
        <w:rPr>
          <w:rFonts w:ascii="Arial MT" w:eastAsia="Arial MT" w:hAnsi="Arial MT" w:cs="Arial MT"/>
          <w:sz w:val="26"/>
          <w:szCs w:val="26"/>
          <w:vertAlign w:val="superscript"/>
        </w:rPr>
        <w:t>7</w:t>
      </w:r>
      <w:r>
        <w:rPr>
          <w:rFonts w:ascii="Arial MT" w:eastAsia="Arial MT" w:hAnsi="Arial MT" w:cs="Arial MT"/>
          <w:sz w:val="24"/>
          <w:szCs w:val="24"/>
        </w:rPr>
        <w:t>.</w:t>
      </w:r>
    </w:p>
    <w:p w:rsidR="00CE1378" w:rsidRDefault="00CE1378">
      <w:pPr>
        <w:widowControl w:val="0"/>
        <w:spacing w:before="1" w:line="271" w:lineRule="auto"/>
        <w:ind w:left="265" w:right="243"/>
        <w:jc w:val="both"/>
        <w:rPr>
          <w:rFonts w:ascii="Arial MT" w:eastAsia="Arial MT" w:hAnsi="Arial MT" w:cs="Arial MT"/>
          <w:sz w:val="24"/>
          <w:szCs w:val="24"/>
        </w:rPr>
      </w:pPr>
    </w:p>
    <w:p w:rsidR="00CE1378" w:rsidRDefault="00CE1378">
      <w:pPr>
        <w:widowControl w:val="0"/>
        <w:spacing w:before="1" w:line="271" w:lineRule="auto"/>
        <w:ind w:left="265" w:right="243"/>
        <w:jc w:val="both"/>
        <w:rPr>
          <w:rFonts w:ascii="Arial MT" w:eastAsia="Arial MT" w:hAnsi="Arial MT" w:cs="Arial MT"/>
          <w:sz w:val="24"/>
          <w:szCs w:val="24"/>
        </w:rPr>
      </w:pPr>
    </w:p>
    <w:p w:rsidR="00E935A6" w:rsidRDefault="00E935A6">
      <w:pPr>
        <w:widowControl w:val="0"/>
        <w:spacing w:before="2" w:line="240" w:lineRule="auto"/>
        <w:rPr>
          <w:rFonts w:ascii="Arial MT" w:eastAsia="Arial MT" w:hAnsi="Arial MT" w:cs="Arial MT"/>
          <w:sz w:val="28"/>
          <w:szCs w:val="28"/>
        </w:rPr>
      </w:pPr>
    </w:p>
    <w:p w:rsidR="00E935A6" w:rsidRDefault="009D32C6">
      <w:pPr>
        <w:widowControl w:val="0"/>
        <w:spacing w:line="273" w:lineRule="auto"/>
        <w:ind w:left="265" w:right="246"/>
        <w:jc w:val="both"/>
        <w:rPr>
          <w:rFonts w:ascii="Arial MT" w:eastAsia="Arial MT" w:hAnsi="Arial MT" w:cs="Arial MT"/>
          <w:sz w:val="24"/>
          <w:szCs w:val="24"/>
        </w:rPr>
      </w:pPr>
      <w:r>
        <w:rPr>
          <w:rFonts w:ascii="Arial MT" w:eastAsia="Arial MT" w:hAnsi="Arial MT" w:cs="Arial MT"/>
          <w:sz w:val="24"/>
          <w:szCs w:val="24"/>
        </w:rPr>
        <w:t>12.4.- El Alcalde del Municipio de Somondoco presentó exposición de motivos al Concejo municipal, en el que puso de presente, entre otros aspectos, los que a continuación se destacan</w:t>
      </w:r>
      <w:r>
        <w:rPr>
          <w:rFonts w:ascii="Arial MT" w:eastAsia="Arial MT" w:hAnsi="Arial MT" w:cs="Arial MT"/>
          <w:sz w:val="26"/>
          <w:szCs w:val="26"/>
          <w:vertAlign w:val="superscript"/>
        </w:rPr>
        <w:t>8</w:t>
      </w:r>
      <w:r>
        <w:rPr>
          <w:rFonts w:ascii="Arial MT" w:eastAsia="Arial MT" w:hAnsi="Arial MT" w:cs="Arial MT"/>
          <w:sz w:val="24"/>
          <w:szCs w:val="24"/>
        </w:rPr>
        <w:t>:</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line="240" w:lineRule="auto"/>
        <w:ind w:left="831"/>
        <w:rPr>
          <w:rFonts w:ascii="Arial MT" w:eastAsia="Arial MT" w:hAnsi="Arial MT" w:cs="Arial MT"/>
        </w:rPr>
      </w:pPr>
      <w:r>
        <w:rPr>
          <w:rFonts w:ascii="Arial MT" w:eastAsia="Arial MT" w:hAnsi="Arial MT" w:cs="Arial MT"/>
        </w:rPr>
        <w:t>“COMPETENCIA</w:t>
      </w:r>
    </w:p>
    <w:p w:rsidR="00E935A6" w:rsidRDefault="009D32C6">
      <w:pPr>
        <w:widowControl w:val="0"/>
        <w:spacing w:before="94" w:line="240" w:lineRule="auto"/>
        <w:ind w:left="831" w:right="244"/>
        <w:jc w:val="both"/>
        <w:rPr>
          <w:rFonts w:ascii="Arial MT" w:eastAsia="Arial MT" w:hAnsi="Arial MT" w:cs="Arial MT"/>
        </w:rPr>
      </w:pPr>
      <w:r>
        <w:rPr>
          <w:rFonts w:ascii="Arial MT" w:eastAsia="Arial MT" w:hAnsi="Arial MT" w:cs="Arial MT"/>
        </w:rPr>
        <w:t>La competencia para realizar las modificaciones en el régimen tributario municipal es una facultad expresa y esta atribuida la corporación administrativa, quien ejerce función perentoria e indelegable.</w:t>
      </w:r>
    </w:p>
    <w:p w:rsidR="00E935A6" w:rsidRDefault="00E935A6">
      <w:pPr>
        <w:widowControl w:val="0"/>
        <w:spacing w:line="240" w:lineRule="auto"/>
        <w:rPr>
          <w:rFonts w:ascii="Arial MT" w:eastAsia="Arial MT" w:hAnsi="Arial MT" w:cs="Arial MT"/>
        </w:rPr>
      </w:pPr>
    </w:p>
    <w:p w:rsidR="00E935A6" w:rsidRDefault="009D32C6">
      <w:pPr>
        <w:widowControl w:val="0"/>
        <w:spacing w:before="1" w:line="252" w:lineRule="auto"/>
        <w:ind w:left="831"/>
        <w:jc w:val="both"/>
        <w:rPr>
          <w:rFonts w:ascii="Arial MT" w:eastAsia="Arial MT" w:hAnsi="Arial MT" w:cs="Arial MT"/>
        </w:rPr>
      </w:pPr>
      <w:r>
        <w:rPr>
          <w:rFonts w:ascii="Arial MT" w:eastAsia="Arial MT" w:hAnsi="Arial MT" w:cs="Arial MT"/>
        </w:rPr>
        <w:t>IMPACTO FISCAL</w:t>
      </w:r>
    </w:p>
    <w:p w:rsidR="00E935A6" w:rsidRDefault="009D32C6">
      <w:pPr>
        <w:widowControl w:val="0"/>
        <w:spacing w:line="240" w:lineRule="auto"/>
        <w:ind w:left="831" w:right="239"/>
        <w:jc w:val="both"/>
        <w:rPr>
          <w:rFonts w:ascii="Arial MT" w:eastAsia="Arial MT" w:hAnsi="Arial MT" w:cs="Arial MT"/>
        </w:rPr>
      </w:pPr>
      <w:r>
        <w:rPr>
          <w:rFonts w:ascii="Arial MT" w:eastAsia="Arial MT" w:hAnsi="Arial MT" w:cs="Arial MT"/>
        </w:rPr>
        <w:t>Por otra parte, y para efectos de lo dispuesto por la Ley 819 de 2003, es preciso que el proyecto de acuerdo no genera un gasto fiscal mayor, se pretende mejorar los ingresos por impuesto predial en la medida en que se incrementan las tarifas, como una manera de compensar los muy bajos avalúos.</w:t>
      </w:r>
    </w:p>
    <w:p w:rsidR="00E935A6" w:rsidRDefault="00E935A6">
      <w:pPr>
        <w:widowControl w:val="0"/>
        <w:spacing w:before="10" w:line="240" w:lineRule="auto"/>
        <w:rPr>
          <w:rFonts w:ascii="Arial MT" w:eastAsia="Arial MT" w:hAnsi="Arial MT" w:cs="Arial MT"/>
          <w:sz w:val="21"/>
          <w:szCs w:val="21"/>
        </w:rPr>
      </w:pPr>
    </w:p>
    <w:p w:rsidR="00E935A6" w:rsidRDefault="009D32C6">
      <w:pPr>
        <w:widowControl w:val="0"/>
        <w:spacing w:line="240" w:lineRule="auto"/>
        <w:ind w:left="831"/>
        <w:jc w:val="both"/>
        <w:rPr>
          <w:rFonts w:ascii="Arial MT" w:eastAsia="Arial MT" w:hAnsi="Arial MT" w:cs="Arial MT"/>
        </w:rPr>
      </w:pPr>
      <w:r>
        <w:rPr>
          <w:rFonts w:ascii="Arial MT" w:eastAsia="Arial MT" w:hAnsi="Arial MT" w:cs="Arial MT"/>
        </w:rPr>
        <w:t>TRAMITE PROCESAL</w:t>
      </w:r>
    </w:p>
    <w:p w:rsidR="00E935A6" w:rsidRDefault="009D32C6">
      <w:pPr>
        <w:widowControl w:val="0"/>
        <w:spacing w:before="2" w:line="240" w:lineRule="auto"/>
        <w:ind w:left="831" w:right="244"/>
        <w:jc w:val="both"/>
        <w:rPr>
          <w:rFonts w:ascii="Arial MT" w:eastAsia="Arial MT" w:hAnsi="Arial MT" w:cs="Arial MT"/>
        </w:rPr>
      </w:pPr>
      <w:r>
        <w:rPr>
          <w:rFonts w:ascii="Arial MT" w:eastAsia="Arial MT" w:hAnsi="Arial MT" w:cs="Arial MT"/>
        </w:rPr>
        <w:t>El Concejo Municipal es el competente para dar el trámite que corresponde de acuerdo con lo establecido en la Ley 136 de 1994, la cual fue modificada por la Ley 1551 de 2012…”</w:t>
      </w:r>
    </w:p>
    <w:p w:rsidR="00E935A6" w:rsidRDefault="00E935A6">
      <w:pPr>
        <w:widowControl w:val="0"/>
        <w:spacing w:before="2" w:line="240" w:lineRule="auto"/>
        <w:rPr>
          <w:rFonts w:ascii="Arial MT" w:eastAsia="Arial MT" w:hAnsi="Arial MT" w:cs="Arial MT"/>
        </w:rPr>
      </w:pPr>
    </w:p>
    <w:p w:rsidR="00E935A6" w:rsidRDefault="009D32C6">
      <w:pPr>
        <w:widowControl w:val="0"/>
        <w:ind w:left="265" w:right="242"/>
        <w:jc w:val="both"/>
        <w:rPr>
          <w:rFonts w:ascii="Arial MT" w:eastAsia="Arial MT" w:hAnsi="Arial MT" w:cs="Arial MT"/>
          <w:sz w:val="24"/>
          <w:szCs w:val="24"/>
        </w:rPr>
      </w:pPr>
      <w:r>
        <w:rPr>
          <w:rFonts w:ascii="Arial MT" w:eastAsia="Arial MT" w:hAnsi="Arial MT" w:cs="Arial MT"/>
          <w:sz w:val="24"/>
          <w:szCs w:val="24"/>
        </w:rPr>
        <w:t>12.5.- El 11 de noviembre de 2020 se llevó a cabo el Consejo de Política Fiscal de Municipio de Somondoco, en la cual se suscribió el acta No. 005 de la misma fecha, dicho consejo fue realizado con objeto de analizar el proyecto de modificación del estatuto de rentas del municipio. En la reunión se realizó la presentación, discusión y concepto sobre los temas que se modificarían en el citado estatuto los cuales fueron sometidos a consideración del CONFIS.</w:t>
      </w:r>
    </w:p>
    <w:p w:rsidR="00E935A6" w:rsidRDefault="00E935A6">
      <w:pPr>
        <w:widowControl w:val="0"/>
        <w:spacing w:before="5" w:line="240" w:lineRule="auto"/>
        <w:rPr>
          <w:rFonts w:ascii="Arial MT" w:eastAsia="Arial MT" w:hAnsi="Arial MT" w:cs="Arial MT"/>
          <w:sz w:val="27"/>
          <w:szCs w:val="27"/>
        </w:rPr>
      </w:pPr>
    </w:p>
    <w:p w:rsidR="00E935A6" w:rsidRDefault="009D32C6">
      <w:pPr>
        <w:widowControl w:val="0"/>
        <w:spacing w:line="240" w:lineRule="auto"/>
        <w:ind w:left="265"/>
        <w:jc w:val="both"/>
        <w:rPr>
          <w:rFonts w:ascii="Arial MT" w:eastAsia="Arial MT" w:hAnsi="Arial MT" w:cs="Arial MT"/>
          <w:sz w:val="24"/>
          <w:szCs w:val="24"/>
        </w:rPr>
      </w:pPr>
      <w:r>
        <w:rPr>
          <w:rFonts w:ascii="Arial MT" w:eastAsia="Arial MT" w:hAnsi="Arial MT" w:cs="Arial MT"/>
          <w:sz w:val="24"/>
          <w:szCs w:val="24"/>
        </w:rPr>
        <w:t>De dicho documento se destaca lo siguiente:</w:t>
      </w:r>
    </w:p>
    <w:p w:rsidR="00E935A6" w:rsidRDefault="009D32C6">
      <w:pPr>
        <w:widowControl w:val="0"/>
        <w:spacing w:before="38" w:line="240" w:lineRule="auto"/>
        <w:ind w:left="831" w:right="951"/>
        <w:jc w:val="both"/>
        <w:rPr>
          <w:rFonts w:ascii="Arial MT" w:eastAsia="Arial MT" w:hAnsi="Arial MT" w:cs="Arial MT"/>
          <w:sz w:val="21"/>
          <w:szCs w:val="21"/>
        </w:rPr>
      </w:pPr>
      <w:r>
        <w:rPr>
          <w:rFonts w:ascii="Arial MT" w:eastAsia="Arial MT" w:hAnsi="Arial MT" w:cs="Arial MT"/>
          <w:sz w:val="21"/>
          <w:szCs w:val="21"/>
        </w:rPr>
        <w:t>“El Tesorero Municipal Dr. Luis Fernando Aranguren Chocontá, en su calidad de Secretario de Hacienda, explica al CONFIS la necesidad de actualizar el estatuto de rentas del municipio de Somondoco, por cuanto:</w:t>
      </w:r>
    </w:p>
    <w:p w:rsidR="00E935A6" w:rsidRDefault="00E935A6">
      <w:pPr>
        <w:widowControl w:val="0"/>
        <w:spacing w:before="1" w:line="240" w:lineRule="auto"/>
        <w:rPr>
          <w:rFonts w:ascii="Arial MT" w:eastAsia="Arial MT" w:hAnsi="Arial MT" w:cs="Arial MT"/>
          <w:sz w:val="21"/>
          <w:szCs w:val="21"/>
        </w:rPr>
      </w:pPr>
    </w:p>
    <w:p w:rsidR="00E935A6" w:rsidRDefault="009D32C6">
      <w:pPr>
        <w:widowControl w:val="0"/>
        <w:numPr>
          <w:ilvl w:val="0"/>
          <w:numId w:val="10"/>
        </w:numPr>
        <w:tabs>
          <w:tab w:val="left" w:pos="832"/>
        </w:tabs>
        <w:spacing w:line="240" w:lineRule="auto"/>
        <w:ind w:right="954"/>
        <w:jc w:val="both"/>
      </w:pPr>
      <w:r>
        <w:rPr>
          <w:rFonts w:ascii="Arial MT" w:eastAsia="Arial MT" w:hAnsi="Arial MT" w:cs="Arial MT"/>
          <w:sz w:val="21"/>
          <w:szCs w:val="21"/>
        </w:rPr>
        <w:t>Se encuentra desactualizado en cuanto a normas sustantivas de las rentas, y sobre todo a aspectos procedimentales para ajustarlos a las últimas modificaciones del estatuto tributario nacional para involucrarlas a nivel interno.</w:t>
      </w:r>
    </w:p>
    <w:p w:rsidR="00E935A6" w:rsidRDefault="009D32C6">
      <w:pPr>
        <w:widowControl w:val="0"/>
        <w:numPr>
          <w:ilvl w:val="0"/>
          <w:numId w:val="10"/>
        </w:numPr>
        <w:tabs>
          <w:tab w:val="left" w:pos="832"/>
        </w:tabs>
        <w:spacing w:line="240" w:lineRule="auto"/>
        <w:ind w:right="950"/>
        <w:jc w:val="both"/>
      </w:pPr>
      <w:r>
        <w:rPr>
          <w:rFonts w:ascii="Arial MT" w:eastAsia="Arial MT" w:hAnsi="Arial MT" w:cs="Arial MT"/>
          <w:sz w:val="21"/>
          <w:szCs w:val="21"/>
        </w:rPr>
        <w:t xml:space="preserve">Se hace necesario un ajuste en las tarifas del impuesto predial para compensar los muy bajos avalúos de los predios a nivel urbano y rural. Para el efecto el Tesorero presenta una tabla comparativa entre las tarifas actuales y las propuestas con los correspondientes valores de avalúos </w:t>
      </w:r>
      <w:proofErr w:type="gramStart"/>
      <w:r>
        <w:rPr>
          <w:rFonts w:ascii="Arial MT" w:eastAsia="Arial MT" w:hAnsi="Arial MT" w:cs="Arial MT"/>
          <w:sz w:val="21"/>
          <w:szCs w:val="21"/>
        </w:rPr>
        <w:t>de  impuesto</w:t>
      </w:r>
      <w:proofErr w:type="gramEnd"/>
      <w:r>
        <w:rPr>
          <w:rFonts w:ascii="Arial MT" w:eastAsia="Arial MT" w:hAnsi="Arial MT" w:cs="Arial MT"/>
          <w:sz w:val="21"/>
          <w:szCs w:val="21"/>
        </w:rPr>
        <w:t xml:space="preserve"> predial donde se evidencia la muy baja tributación de los </w:t>
      </w:r>
      <w:r>
        <w:br w:type="page"/>
      </w:r>
    </w:p>
    <w:p w:rsidR="00E935A6" w:rsidRDefault="00E935A6">
      <w:pPr>
        <w:widowControl w:val="0"/>
        <w:tabs>
          <w:tab w:val="left" w:pos="832"/>
        </w:tabs>
        <w:spacing w:line="240" w:lineRule="auto"/>
        <w:ind w:left="831" w:right="950"/>
        <w:jc w:val="both"/>
        <w:rPr>
          <w:rFonts w:ascii="Arial MT" w:eastAsia="Arial MT" w:hAnsi="Arial MT" w:cs="Arial MT"/>
          <w:sz w:val="21"/>
          <w:szCs w:val="21"/>
        </w:rPr>
      </w:pPr>
    </w:p>
    <w:p w:rsidR="00E935A6" w:rsidRDefault="00E935A6">
      <w:pPr>
        <w:widowControl w:val="0"/>
        <w:tabs>
          <w:tab w:val="left" w:pos="832"/>
        </w:tabs>
        <w:spacing w:line="240" w:lineRule="auto"/>
        <w:ind w:left="831" w:right="950"/>
        <w:jc w:val="both"/>
        <w:rPr>
          <w:rFonts w:ascii="Arial MT" w:eastAsia="Arial MT" w:hAnsi="Arial MT" w:cs="Arial MT"/>
          <w:sz w:val="21"/>
          <w:szCs w:val="21"/>
        </w:rPr>
      </w:pPr>
    </w:p>
    <w:p w:rsidR="00E935A6" w:rsidRDefault="00E935A6">
      <w:pPr>
        <w:widowControl w:val="0"/>
        <w:tabs>
          <w:tab w:val="left" w:pos="832"/>
        </w:tabs>
        <w:spacing w:line="240" w:lineRule="auto"/>
        <w:ind w:left="831" w:right="950"/>
        <w:jc w:val="both"/>
        <w:rPr>
          <w:rFonts w:ascii="Arial MT" w:eastAsia="Arial MT" w:hAnsi="Arial MT" w:cs="Arial MT"/>
          <w:sz w:val="21"/>
          <w:szCs w:val="21"/>
        </w:rPr>
      </w:pPr>
    </w:p>
    <w:p w:rsidR="00E935A6" w:rsidRDefault="009D32C6">
      <w:pPr>
        <w:widowControl w:val="0"/>
        <w:tabs>
          <w:tab w:val="left" w:pos="832"/>
        </w:tabs>
        <w:spacing w:line="240" w:lineRule="auto"/>
        <w:ind w:left="831" w:right="950"/>
        <w:jc w:val="both"/>
        <w:rPr>
          <w:rFonts w:ascii="Arial MT" w:eastAsia="Arial MT" w:hAnsi="Arial MT" w:cs="Arial MT"/>
          <w:sz w:val="21"/>
          <w:szCs w:val="21"/>
        </w:rPr>
      </w:pPr>
      <w:r>
        <w:rPr>
          <w:rFonts w:ascii="Arial MT" w:eastAsia="Arial MT" w:hAnsi="Arial MT" w:cs="Arial MT"/>
          <w:sz w:val="21"/>
          <w:szCs w:val="21"/>
        </w:rPr>
        <w:t>contribuyentes del impuesto predial.</w:t>
      </w:r>
    </w:p>
    <w:p w:rsidR="00E935A6" w:rsidRDefault="009D32C6">
      <w:pPr>
        <w:widowControl w:val="0"/>
        <w:numPr>
          <w:ilvl w:val="0"/>
          <w:numId w:val="10"/>
        </w:numPr>
        <w:tabs>
          <w:tab w:val="left" w:pos="832"/>
        </w:tabs>
        <w:spacing w:line="240" w:lineRule="auto"/>
        <w:ind w:right="956"/>
        <w:jc w:val="both"/>
      </w:pPr>
      <w:r>
        <w:rPr>
          <w:rFonts w:ascii="Arial MT" w:eastAsia="Arial MT" w:hAnsi="Arial MT" w:cs="Arial MT"/>
          <w:sz w:val="21"/>
          <w:szCs w:val="21"/>
        </w:rPr>
        <w:t xml:space="preserve">También se requiere compilar en una sola norma una gran cantidad </w:t>
      </w:r>
      <w:proofErr w:type="gramStart"/>
      <w:r>
        <w:rPr>
          <w:rFonts w:ascii="Arial MT" w:eastAsia="Arial MT" w:hAnsi="Arial MT" w:cs="Arial MT"/>
          <w:sz w:val="21"/>
          <w:szCs w:val="21"/>
        </w:rPr>
        <w:t>de  modificaciones</w:t>
      </w:r>
      <w:proofErr w:type="gramEnd"/>
      <w:r>
        <w:rPr>
          <w:rFonts w:ascii="Arial MT" w:eastAsia="Arial MT" w:hAnsi="Arial MT" w:cs="Arial MT"/>
          <w:sz w:val="21"/>
          <w:szCs w:val="21"/>
        </w:rPr>
        <w:t xml:space="preserve"> que ha tenido el estatuto desde el 2011 hasta la actual vigencia fiscal.</w:t>
      </w:r>
    </w:p>
    <w:p w:rsidR="00E935A6" w:rsidRDefault="00E935A6">
      <w:pPr>
        <w:widowControl w:val="0"/>
        <w:spacing w:line="240" w:lineRule="auto"/>
        <w:rPr>
          <w:rFonts w:ascii="Arial MT" w:eastAsia="Arial MT" w:hAnsi="Arial MT" w:cs="Arial MT"/>
          <w:sz w:val="21"/>
          <w:szCs w:val="21"/>
        </w:rPr>
      </w:pPr>
    </w:p>
    <w:p w:rsidR="00E935A6" w:rsidRDefault="009D32C6">
      <w:pPr>
        <w:widowControl w:val="0"/>
        <w:spacing w:before="1" w:line="240" w:lineRule="auto"/>
        <w:ind w:left="831" w:right="953"/>
        <w:jc w:val="both"/>
        <w:rPr>
          <w:rFonts w:ascii="Arial MT" w:eastAsia="Arial MT" w:hAnsi="Arial MT" w:cs="Arial MT"/>
          <w:sz w:val="21"/>
          <w:szCs w:val="21"/>
        </w:rPr>
      </w:pPr>
      <w:r>
        <w:rPr>
          <w:rFonts w:ascii="Arial MT" w:eastAsia="Arial MT" w:hAnsi="Arial MT" w:cs="Arial MT"/>
          <w:sz w:val="21"/>
          <w:szCs w:val="21"/>
        </w:rPr>
        <w:t>En consideración a lo anterior, el tesorero municipal somete a consideración del Consejo Municipal de Política Fiscal, el estudio del proyecto de acuerdo ‘POR EL CUAL SE MODIFICA EL ESTATUTO DE RENTAS DEL MUNICIPIO DE</w:t>
      </w:r>
    </w:p>
    <w:p w:rsidR="00E935A6" w:rsidRDefault="009D32C6">
      <w:pPr>
        <w:widowControl w:val="0"/>
        <w:spacing w:line="240" w:lineRule="auto"/>
        <w:ind w:left="831" w:right="954"/>
        <w:jc w:val="both"/>
        <w:rPr>
          <w:rFonts w:ascii="Arial MT" w:eastAsia="Arial MT" w:hAnsi="Arial MT" w:cs="Arial MT"/>
          <w:sz w:val="21"/>
          <w:szCs w:val="21"/>
        </w:rPr>
      </w:pPr>
      <w:r>
        <w:rPr>
          <w:rFonts w:ascii="Arial MT" w:eastAsia="Arial MT" w:hAnsi="Arial MT" w:cs="Arial MT"/>
          <w:sz w:val="21"/>
          <w:szCs w:val="21"/>
        </w:rPr>
        <w:t>SOMONDOCO’, proyecto que el Tesorero Municipal considera conveniente presentarlo al CONFIS, antes de someterlo a estudio y aprobación ante el Concejo Municipal.</w:t>
      </w:r>
    </w:p>
    <w:p w:rsidR="00E935A6" w:rsidRDefault="00E935A6">
      <w:pPr>
        <w:widowControl w:val="0"/>
        <w:spacing w:before="10" w:line="240" w:lineRule="auto"/>
        <w:rPr>
          <w:rFonts w:ascii="Arial MT" w:eastAsia="Arial MT" w:hAnsi="Arial MT" w:cs="Arial MT"/>
          <w:sz w:val="20"/>
          <w:szCs w:val="20"/>
        </w:rPr>
      </w:pPr>
    </w:p>
    <w:p w:rsidR="00E935A6" w:rsidRDefault="009D32C6">
      <w:pPr>
        <w:widowControl w:val="0"/>
        <w:spacing w:line="240" w:lineRule="auto"/>
        <w:ind w:left="831" w:right="952"/>
        <w:jc w:val="both"/>
        <w:rPr>
          <w:rFonts w:ascii="Arial MT" w:eastAsia="Arial MT" w:hAnsi="Arial MT" w:cs="Arial MT"/>
          <w:sz w:val="21"/>
          <w:szCs w:val="21"/>
        </w:rPr>
      </w:pPr>
      <w:r>
        <w:rPr>
          <w:rFonts w:ascii="Arial MT" w:eastAsia="Arial MT" w:hAnsi="Arial MT" w:cs="Arial MT"/>
          <w:sz w:val="21"/>
          <w:szCs w:val="21"/>
        </w:rPr>
        <w:t>Para el efecto se hace una sucinta explicación de los principales cambios que contiene el proyecto del nuevo estatuto respecto al antiguo y que se resumen en:</w:t>
      </w:r>
    </w:p>
    <w:p w:rsidR="00E935A6" w:rsidRDefault="00E935A6">
      <w:pPr>
        <w:widowControl w:val="0"/>
        <w:spacing w:before="1" w:line="240" w:lineRule="auto"/>
        <w:rPr>
          <w:rFonts w:ascii="Arial MT" w:eastAsia="Arial MT" w:hAnsi="Arial MT" w:cs="Arial MT"/>
          <w:sz w:val="21"/>
          <w:szCs w:val="21"/>
        </w:rPr>
      </w:pPr>
    </w:p>
    <w:p w:rsidR="00E935A6" w:rsidRDefault="009D32C6">
      <w:pPr>
        <w:widowControl w:val="0"/>
        <w:numPr>
          <w:ilvl w:val="0"/>
          <w:numId w:val="10"/>
        </w:numPr>
        <w:tabs>
          <w:tab w:val="left" w:pos="832"/>
        </w:tabs>
        <w:spacing w:line="240" w:lineRule="auto"/>
        <w:ind w:right="953"/>
        <w:jc w:val="both"/>
      </w:pPr>
      <w:r>
        <w:rPr>
          <w:rFonts w:ascii="Arial MT" w:eastAsia="Arial MT" w:hAnsi="Arial MT" w:cs="Arial MT"/>
          <w:sz w:val="21"/>
          <w:szCs w:val="21"/>
        </w:rPr>
        <w:t>Ampliación de la parte sustantiva en cuanto a los principios generales del sistema tributario municipal, equidad, progresividad, igualdad, legalidad y representación popular, seguridad jurídica o irretroactividad, exclusividad, no confiscatoriedad, eficiencia, eficacia, economía, justicia, certeza, comodidad, buena fe, transparencia, generalidad, razonabilidad, favorabilidad, lesividad, proporcionalidad y gradualidad.</w:t>
      </w:r>
    </w:p>
    <w:p w:rsidR="00E935A6" w:rsidRDefault="00E935A6">
      <w:pPr>
        <w:widowControl w:val="0"/>
        <w:spacing w:before="11" w:line="240" w:lineRule="auto"/>
        <w:rPr>
          <w:rFonts w:ascii="Arial MT" w:eastAsia="Arial MT" w:hAnsi="Arial MT" w:cs="Arial MT"/>
          <w:sz w:val="20"/>
          <w:szCs w:val="20"/>
        </w:rPr>
      </w:pPr>
    </w:p>
    <w:p w:rsidR="00E935A6" w:rsidRDefault="009D32C6">
      <w:pPr>
        <w:widowControl w:val="0"/>
        <w:numPr>
          <w:ilvl w:val="0"/>
          <w:numId w:val="10"/>
        </w:numPr>
        <w:tabs>
          <w:tab w:val="left" w:pos="832"/>
        </w:tabs>
        <w:spacing w:line="240" w:lineRule="auto"/>
        <w:ind w:right="954"/>
        <w:jc w:val="both"/>
      </w:pPr>
      <w:r>
        <w:rPr>
          <w:rFonts w:ascii="Arial MT" w:eastAsia="Arial MT" w:hAnsi="Arial MT" w:cs="Arial MT"/>
          <w:sz w:val="21"/>
          <w:szCs w:val="21"/>
        </w:rPr>
        <w:t>Definición de los elementos esenciales de la estructura tributaria municipal general, hecho generador, sujeto (activo y pasivo), base gravable y tarifa. Así mismo, los derechos y obligaciones de los contribuyentes y de la administración tributaria, los conceptos de exenciones, prohibiciones y exclusiones de los impuestos.</w:t>
      </w:r>
    </w:p>
    <w:p w:rsidR="00E935A6" w:rsidRDefault="00E935A6">
      <w:pPr>
        <w:widowControl w:val="0"/>
        <w:spacing w:before="1" w:line="240" w:lineRule="auto"/>
        <w:rPr>
          <w:rFonts w:ascii="Arial MT" w:eastAsia="Arial MT" w:hAnsi="Arial MT" w:cs="Arial MT"/>
        </w:rPr>
      </w:pPr>
    </w:p>
    <w:p w:rsidR="00E935A6" w:rsidRDefault="009D32C6">
      <w:pPr>
        <w:widowControl w:val="0"/>
        <w:numPr>
          <w:ilvl w:val="0"/>
          <w:numId w:val="10"/>
        </w:numPr>
        <w:tabs>
          <w:tab w:val="left" w:pos="832"/>
        </w:tabs>
        <w:spacing w:line="240" w:lineRule="auto"/>
        <w:ind w:right="954"/>
        <w:jc w:val="both"/>
      </w:pPr>
      <w:r>
        <w:rPr>
          <w:rFonts w:ascii="Arial MT" w:eastAsia="Arial MT" w:hAnsi="Arial MT" w:cs="Arial MT"/>
          <w:sz w:val="21"/>
          <w:szCs w:val="21"/>
        </w:rPr>
        <w:t>Posteriormente por parte de la Tesorería Municipal se reiteró lo relacionado con el impuesto predial en cuanto a la necesidad de ajustar la parte tarifaria, lo mismo que los demás tributos e ingresos de la entidad, con los cambios propuestos.</w:t>
      </w:r>
    </w:p>
    <w:p w:rsidR="00E935A6" w:rsidRDefault="009D32C6">
      <w:pPr>
        <w:widowControl w:val="0"/>
        <w:numPr>
          <w:ilvl w:val="0"/>
          <w:numId w:val="10"/>
        </w:numPr>
        <w:tabs>
          <w:tab w:val="left" w:pos="832"/>
        </w:tabs>
        <w:spacing w:before="214" w:line="240" w:lineRule="auto"/>
        <w:ind w:right="954"/>
        <w:jc w:val="both"/>
      </w:pPr>
      <w:r>
        <w:rPr>
          <w:rFonts w:ascii="Arial MT" w:eastAsia="Arial MT" w:hAnsi="Arial MT" w:cs="Arial MT"/>
          <w:sz w:val="21"/>
          <w:szCs w:val="21"/>
        </w:rPr>
        <w:t>Finalmente, se presenta la incorporación del componente sancionatorio y procedimental del estatuto para involucrar lo pertinente en los libros segundo y tercero del estatuto de rentas.</w:t>
      </w:r>
    </w:p>
    <w:p w:rsidR="00E935A6" w:rsidRDefault="00E935A6">
      <w:pPr>
        <w:widowControl w:val="0"/>
        <w:spacing w:line="240" w:lineRule="auto"/>
        <w:rPr>
          <w:rFonts w:ascii="Arial MT" w:eastAsia="Arial MT" w:hAnsi="Arial MT" w:cs="Arial MT"/>
          <w:sz w:val="13"/>
          <w:szCs w:val="13"/>
        </w:rPr>
        <w:sectPr w:rsidR="00E935A6">
          <w:headerReference w:type="default" r:id="rId8"/>
          <w:footerReference w:type="default" r:id="rId9"/>
          <w:headerReference w:type="first" r:id="rId10"/>
          <w:pgSz w:w="11909" w:h="16834"/>
          <w:pgMar w:top="1440" w:right="1440" w:bottom="1440" w:left="1440" w:header="720" w:footer="720" w:gutter="0"/>
          <w:pgNumType w:start="1"/>
          <w:cols w:space="720"/>
          <w:titlePg/>
        </w:sectPr>
      </w:pPr>
    </w:p>
    <w:p w:rsidR="00E935A6" w:rsidRDefault="009D32C6">
      <w:pPr>
        <w:widowControl w:val="0"/>
        <w:spacing w:before="93" w:line="240" w:lineRule="auto"/>
        <w:ind w:left="265"/>
        <w:rPr>
          <w:rFonts w:ascii="Arial MT" w:eastAsia="Arial MT" w:hAnsi="Arial MT" w:cs="Arial MT"/>
        </w:rPr>
      </w:pPr>
      <w:r>
        <w:rPr>
          <w:rFonts w:ascii="Arial MT" w:eastAsia="Arial MT" w:hAnsi="Arial MT" w:cs="Arial MT"/>
        </w:rPr>
        <w:t>[…]</w:t>
      </w:r>
    </w:p>
    <w:p w:rsidR="00E935A6" w:rsidRDefault="009D32C6">
      <w:pPr>
        <w:widowControl w:val="0"/>
        <w:spacing w:before="3" w:line="240" w:lineRule="auto"/>
        <w:rPr>
          <w:rFonts w:ascii="Arial MT" w:eastAsia="Arial MT" w:hAnsi="Arial MT" w:cs="Arial MT"/>
          <w:sz w:val="30"/>
          <w:szCs w:val="30"/>
        </w:rPr>
      </w:pPr>
      <w:r>
        <w:br w:type="column"/>
      </w:r>
    </w:p>
    <w:p w:rsidR="00E935A6" w:rsidRDefault="009D32C6">
      <w:pPr>
        <w:widowControl w:val="0"/>
        <w:spacing w:line="240" w:lineRule="auto"/>
        <w:ind w:left="181"/>
        <w:rPr>
          <w:rFonts w:ascii="Arial MT" w:eastAsia="Arial MT" w:hAnsi="Arial MT" w:cs="Arial MT"/>
        </w:rPr>
        <w:sectPr w:rsidR="00E935A6">
          <w:type w:val="continuous"/>
          <w:pgSz w:w="11909" w:h="16834"/>
          <w:pgMar w:top="960" w:right="1220" w:bottom="280" w:left="1720" w:header="360" w:footer="360" w:gutter="0"/>
          <w:cols w:num="2" w:space="720" w:equalWidth="0">
            <w:col w:w="4630" w:space="40"/>
            <w:col w:w="4630" w:space="0"/>
          </w:cols>
        </w:sectPr>
      </w:pPr>
      <w:r>
        <w:rPr>
          <w:rFonts w:ascii="Arial MT" w:eastAsia="Arial MT" w:hAnsi="Arial MT" w:cs="Arial MT"/>
        </w:rPr>
        <w:t>El CONFIS por unanimidad emite CONCEPTO FAVORABLE bajo las consideraciones hechas en la sesión …”</w:t>
      </w:r>
    </w:p>
    <w:p w:rsidR="00E935A6" w:rsidRDefault="00E935A6">
      <w:pPr>
        <w:widowControl w:val="0"/>
        <w:spacing w:before="7" w:line="240" w:lineRule="auto"/>
        <w:rPr>
          <w:rFonts w:ascii="Arial MT" w:eastAsia="Arial MT" w:hAnsi="Arial MT" w:cs="Arial MT"/>
          <w:sz w:val="19"/>
          <w:szCs w:val="19"/>
        </w:rPr>
      </w:pPr>
    </w:p>
    <w:p w:rsidR="00E935A6" w:rsidRDefault="009D32C6">
      <w:pPr>
        <w:widowControl w:val="0"/>
        <w:spacing w:before="92"/>
        <w:ind w:left="265" w:right="244"/>
        <w:rPr>
          <w:rFonts w:ascii="Arial MT" w:eastAsia="Arial MT" w:hAnsi="Arial MT" w:cs="Arial MT"/>
          <w:sz w:val="24"/>
          <w:szCs w:val="24"/>
        </w:rPr>
      </w:pPr>
      <w:r>
        <w:rPr>
          <w:rFonts w:ascii="Arial MT" w:eastAsia="Arial MT" w:hAnsi="Arial MT" w:cs="Arial MT"/>
          <w:sz w:val="24"/>
          <w:szCs w:val="24"/>
        </w:rPr>
        <w:t>12.6.- El texto literal de los artículos demandados del Acuerdo 026 de 21 de diciembre de 2020, son del siguiente tenor:</w:t>
      </w:r>
    </w:p>
    <w:p w:rsidR="00E935A6" w:rsidRDefault="00E935A6">
      <w:pPr>
        <w:widowControl w:val="0"/>
        <w:spacing w:before="92"/>
        <w:ind w:left="265" w:right="244"/>
        <w:rPr>
          <w:rFonts w:ascii="Arial MT" w:eastAsia="Arial MT" w:hAnsi="Arial MT" w:cs="Arial MT"/>
          <w:sz w:val="24"/>
          <w:szCs w:val="24"/>
        </w:rPr>
      </w:pPr>
    </w:p>
    <w:p w:rsidR="00E935A6" w:rsidRDefault="009D32C6">
      <w:pPr>
        <w:widowControl w:val="0"/>
        <w:spacing w:line="240" w:lineRule="auto"/>
        <w:ind w:right="1950"/>
        <w:jc w:val="center"/>
        <w:rPr>
          <w:rFonts w:ascii="Arial MT" w:eastAsia="Arial MT" w:hAnsi="Arial MT" w:cs="Arial MT"/>
        </w:rPr>
      </w:pPr>
      <w:r>
        <w:rPr>
          <w:rFonts w:ascii="Arial MT" w:eastAsia="Arial MT" w:hAnsi="Arial MT" w:cs="Arial MT"/>
        </w:rPr>
        <w:t xml:space="preserve">                     “ACUERDO No. 026 de 2020</w:t>
      </w:r>
    </w:p>
    <w:p w:rsidR="00E935A6" w:rsidRDefault="00E935A6">
      <w:pPr>
        <w:widowControl w:val="0"/>
        <w:spacing w:line="240" w:lineRule="auto"/>
        <w:rPr>
          <w:rFonts w:ascii="Arial MT" w:eastAsia="Arial MT" w:hAnsi="Arial MT" w:cs="Arial MT"/>
        </w:rPr>
      </w:pPr>
    </w:p>
    <w:p w:rsidR="00E935A6" w:rsidRDefault="009D32C6">
      <w:pPr>
        <w:widowControl w:val="0"/>
        <w:spacing w:line="242" w:lineRule="auto"/>
        <w:ind w:left="855" w:right="837"/>
        <w:jc w:val="center"/>
        <w:rPr>
          <w:rFonts w:ascii="Arial MT" w:eastAsia="Arial MT" w:hAnsi="Arial MT" w:cs="Arial MT"/>
        </w:rPr>
      </w:pPr>
      <w:r>
        <w:rPr>
          <w:rFonts w:ascii="Arial MT" w:eastAsia="Arial MT" w:hAnsi="Arial MT" w:cs="Arial MT"/>
        </w:rPr>
        <w:t>POR EL CUAL SE MODIFICA EL ESTATUTO DE RENTAS DEL MUNICIPIO DE SOMONDOCO</w:t>
      </w:r>
    </w:p>
    <w:p w:rsidR="00E935A6" w:rsidRDefault="00E935A6">
      <w:pPr>
        <w:widowControl w:val="0"/>
        <w:spacing w:before="4" w:line="240" w:lineRule="auto"/>
        <w:rPr>
          <w:rFonts w:ascii="Arial MT" w:eastAsia="Arial MT" w:hAnsi="Arial MT" w:cs="Arial MT"/>
          <w:sz w:val="21"/>
          <w:szCs w:val="21"/>
        </w:rPr>
      </w:pPr>
    </w:p>
    <w:p w:rsidR="00CE1378" w:rsidRDefault="009D32C6">
      <w:pPr>
        <w:widowControl w:val="0"/>
        <w:spacing w:before="1" w:line="240" w:lineRule="auto"/>
        <w:ind w:left="831" w:right="811"/>
        <w:jc w:val="both"/>
        <w:rPr>
          <w:rFonts w:ascii="Arial MT" w:eastAsia="Arial MT" w:hAnsi="Arial MT" w:cs="Arial MT"/>
        </w:rPr>
      </w:pPr>
      <w:r>
        <w:rPr>
          <w:b/>
        </w:rPr>
        <w:t xml:space="preserve">ARTÍCULO 1. OBJETO Y CONTENIDO. </w:t>
      </w:r>
      <w:r>
        <w:rPr>
          <w:rFonts w:ascii="Arial MT" w:eastAsia="Arial MT" w:hAnsi="Arial MT" w:cs="Arial MT"/>
        </w:rPr>
        <w:t xml:space="preserve">El presente Acuerdo tiene por </w:t>
      </w:r>
    </w:p>
    <w:p w:rsidR="00CE1378" w:rsidRDefault="00CE1378">
      <w:pPr>
        <w:widowControl w:val="0"/>
        <w:spacing w:before="1" w:line="240" w:lineRule="auto"/>
        <w:ind w:left="831" w:right="811"/>
        <w:jc w:val="both"/>
        <w:rPr>
          <w:rFonts w:ascii="Arial MT" w:eastAsia="Arial MT" w:hAnsi="Arial MT" w:cs="Arial MT"/>
        </w:rPr>
      </w:pPr>
    </w:p>
    <w:p w:rsidR="00CE1378" w:rsidRDefault="00CE1378">
      <w:pPr>
        <w:widowControl w:val="0"/>
        <w:spacing w:before="1" w:line="240" w:lineRule="auto"/>
        <w:ind w:left="831" w:right="811"/>
        <w:jc w:val="both"/>
        <w:rPr>
          <w:rFonts w:ascii="Arial MT" w:eastAsia="Arial MT" w:hAnsi="Arial MT" w:cs="Arial MT"/>
        </w:rPr>
      </w:pPr>
    </w:p>
    <w:p w:rsidR="00CE1378" w:rsidRDefault="00CE1378">
      <w:pPr>
        <w:widowControl w:val="0"/>
        <w:spacing w:before="1" w:line="240" w:lineRule="auto"/>
        <w:ind w:left="831" w:right="811"/>
        <w:jc w:val="both"/>
        <w:rPr>
          <w:rFonts w:ascii="Arial MT" w:eastAsia="Arial MT" w:hAnsi="Arial MT" w:cs="Arial MT"/>
        </w:rPr>
      </w:pPr>
    </w:p>
    <w:p w:rsidR="00CE1378" w:rsidRDefault="00CE1378">
      <w:pPr>
        <w:widowControl w:val="0"/>
        <w:spacing w:before="1" w:line="240" w:lineRule="auto"/>
        <w:ind w:left="831" w:right="811"/>
        <w:jc w:val="both"/>
        <w:rPr>
          <w:rFonts w:ascii="Arial MT" w:eastAsia="Arial MT" w:hAnsi="Arial MT" w:cs="Arial MT"/>
        </w:rPr>
      </w:pPr>
    </w:p>
    <w:p w:rsidR="00E935A6" w:rsidRDefault="009D32C6" w:rsidP="00CE1378">
      <w:pPr>
        <w:widowControl w:val="0"/>
        <w:spacing w:before="1" w:line="240" w:lineRule="auto"/>
        <w:ind w:left="831" w:right="811"/>
        <w:jc w:val="both"/>
        <w:rPr>
          <w:rFonts w:ascii="Arial MT" w:eastAsia="Arial MT" w:hAnsi="Arial MT" w:cs="Arial MT"/>
        </w:rPr>
      </w:pPr>
      <w:r>
        <w:rPr>
          <w:rFonts w:ascii="Arial MT" w:eastAsia="Arial MT" w:hAnsi="Arial MT" w:cs="Arial MT"/>
        </w:rPr>
        <w:t>objeto establecer y adoptar los impuestos, tasas y contribuciones</w:t>
      </w:r>
      <w:r w:rsidR="00CE1378">
        <w:rPr>
          <w:rFonts w:ascii="Arial MT" w:eastAsia="Arial MT" w:hAnsi="Arial MT" w:cs="Arial MT"/>
        </w:rPr>
        <w:t xml:space="preserve"> </w:t>
      </w:r>
      <w:r>
        <w:rPr>
          <w:rFonts w:ascii="Arial MT" w:eastAsia="Arial MT" w:hAnsi="Arial MT" w:cs="Arial MT"/>
        </w:rPr>
        <w:t xml:space="preserve">municipales que se aplican en el municipio de Somondoco, en adelante el municipio y las normas para su administración, determinación, </w:t>
      </w:r>
      <w:proofErr w:type="gramStart"/>
      <w:r>
        <w:rPr>
          <w:rFonts w:ascii="Arial MT" w:eastAsia="Arial MT" w:hAnsi="Arial MT" w:cs="Arial MT"/>
        </w:rPr>
        <w:t>discusión,  control</w:t>
      </w:r>
      <w:proofErr w:type="gramEnd"/>
      <w:r>
        <w:rPr>
          <w:rFonts w:ascii="Arial MT" w:eastAsia="Arial MT" w:hAnsi="Arial MT" w:cs="Arial MT"/>
        </w:rPr>
        <w:t xml:space="preserve"> y recaudo, así como el régimen sancionatorio.</w:t>
      </w:r>
    </w:p>
    <w:p w:rsidR="00E935A6" w:rsidRDefault="00E935A6">
      <w:pPr>
        <w:widowControl w:val="0"/>
        <w:spacing w:before="3" w:line="240" w:lineRule="auto"/>
        <w:rPr>
          <w:rFonts w:ascii="Arial MT" w:eastAsia="Arial MT" w:hAnsi="Arial MT" w:cs="Arial MT"/>
        </w:rPr>
      </w:pPr>
    </w:p>
    <w:p w:rsidR="00E935A6" w:rsidRDefault="009D32C6">
      <w:pPr>
        <w:widowControl w:val="0"/>
        <w:spacing w:line="240" w:lineRule="auto"/>
        <w:ind w:left="831" w:right="812"/>
        <w:jc w:val="both"/>
        <w:rPr>
          <w:rFonts w:ascii="Arial MT" w:eastAsia="Arial MT" w:hAnsi="Arial MT" w:cs="Arial MT"/>
        </w:rPr>
      </w:pPr>
      <w:r>
        <w:rPr>
          <w:rFonts w:ascii="Arial MT" w:eastAsia="Arial MT" w:hAnsi="Arial MT" w:cs="Arial MT"/>
        </w:rPr>
        <w:t>El acuerdo contempla igualmente las normas procedimentales que regulan la competencia y la actuación de los funcionarios y de las autoridades encargadas del recaudo, fiscalización y cobro correspondiente a la administración de los tributos.</w:t>
      </w:r>
    </w:p>
    <w:p w:rsidR="00E935A6" w:rsidRDefault="00E935A6">
      <w:pPr>
        <w:widowControl w:val="0"/>
        <w:spacing w:before="10" w:line="240" w:lineRule="auto"/>
        <w:rPr>
          <w:rFonts w:ascii="Arial MT" w:eastAsia="Arial MT" w:hAnsi="Arial MT" w:cs="Arial MT"/>
          <w:sz w:val="13"/>
          <w:szCs w:val="13"/>
        </w:rPr>
      </w:pPr>
    </w:p>
    <w:p w:rsidR="00E935A6" w:rsidRDefault="009D32C6">
      <w:pPr>
        <w:widowControl w:val="0"/>
        <w:spacing w:before="94" w:line="251" w:lineRule="auto"/>
        <w:ind w:left="831"/>
        <w:rPr>
          <w:rFonts w:ascii="Arial MT" w:eastAsia="Arial MT" w:hAnsi="Arial MT" w:cs="Arial MT"/>
        </w:rPr>
      </w:pPr>
      <w:r>
        <w:rPr>
          <w:rFonts w:ascii="Arial MT" w:eastAsia="Arial MT" w:hAnsi="Arial MT" w:cs="Arial MT"/>
        </w:rPr>
        <w:t>[…]</w:t>
      </w:r>
    </w:p>
    <w:p w:rsidR="00E935A6" w:rsidRDefault="009D32C6">
      <w:pPr>
        <w:widowControl w:val="0"/>
        <w:spacing w:line="240" w:lineRule="auto"/>
        <w:ind w:left="2128" w:right="2111" w:firstLine="1833"/>
        <w:rPr>
          <w:b/>
        </w:rPr>
      </w:pPr>
      <w:r>
        <w:rPr>
          <w:b/>
        </w:rPr>
        <w:t>CAPITULO XI PROCEDIMIENTO ADMINISTRATIVO DE COBRO</w:t>
      </w:r>
    </w:p>
    <w:p w:rsidR="00E935A6" w:rsidRDefault="00E935A6">
      <w:pPr>
        <w:widowControl w:val="0"/>
        <w:spacing w:before="10" w:line="240" w:lineRule="auto"/>
        <w:rPr>
          <w:b/>
          <w:sz w:val="13"/>
          <w:szCs w:val="13"/>
        </w:rPr>
      </w:pPr>
    </w:p>
    <w:p w:rsidR="00E935A6" w:rsidRDefault="009D32C6">
      <w:pPr>
        <w:widowControl w:val="0"/>
        <w:spacing w:before="94" w:line="240" w:lineRule="auto"/>
        <w:ind w:left="831"/>
        <w:rPr>
          <w:b/>
        </w:rPr>
      </w:pPr>
      <w:r>
        <w:rPr>
          <w:b/>
        </w:rPr>
        <w:t>(…)</w:t>
      </w:r>
    </w:p>
    <w:p w:rsidR="00E935A6" w:rsidRDefault="00E935A6">
      <w:pPr>
        <w:widowControl w:val="0"/>
        <w:spacing w:before="9" w:line="240" w:lineRule="auto"/>
        <w:rPr>
          <w:b/>
          <w:sz w:val="21"/>
          <w:szCs w:val="21"/>
        </w:rPr>
      </w:pPr>
    </w:p>
    <w:p w:rsidR="00E935A6" w:rsidRDefault="009D32C6">
      <w:pPr>
        <w:widowControl w:val="0"/>
        <w:spacing w:line="240" w:lineRule="auto"/>
        <w:ind w:left="831"/>
        <w:rPr>
          <w:b/>
        </w:rPr>
      </w:pPr>
      <w:r>
        <w:rPr>
          <w:b/>
        </w:rPr>
        <w:t>ARTÍCULO 492. INTERVENCIÓN EN PROCESOS ESPECIALES PARA</w:t>
      </w:r>
    </w:p>
    <w:p w:rsidR="00E935A6" w:rsidRDefault="009D32C6">
      <w:pPr>
        <w:widowControl w:val="0"/>
        <w:spacing w:before="2" w:line="240" w:lineRule="auto"/>
        <w:ind w:left="831" w:right="811"/>
        <w:jc w:val="both"/>
        <w:rPr>
          <w:rFonts w:ascii="Arial MT" w:eastAsia="Arial MT" w:hAnsi="Arial MT" w:cs="Arial MT"/>
        </w:rPr>
      </w:pPr>
      <w:r>
        <w:rPr>
          <w:b/>
        </w:rPr>
        <w:t xml:space="preserve">PERSEGUIR EL PAGO. </w:t>
      </w:r>
      <w:r>
        <w:rPr>
          <w:rFonts w:ascii="Arial MT" w:eastAsia="Arial MT" w:hAnsi="Arial MT" w:cs="Arial MT"/>
        </w:rPr>
        <w:t>Con el fin de lograr el pago de cualquier deuda a favor de la administración tributaria municipal, por causas graves justas distintas a las de exoneración de responsabilidad fiscal, podrá intervenir con las facultades, forma y procedimientos señalados en el título IX del libro quinto del estatuto tributario nacional, en los allí mencionados</w:t>
      </w:r>
    </w:p>
    <w:p w:rsidR="00E935A6" w:rsidRDefault="00E935A6">
      <w:pPr>
        <w:widowControl w:val="0"/>
        <w:spacing w:before="10" w:line="240" w:lineRule="auto"/>
        <w:rPr>
          <w:rFonts w:ascii="Arial MT" w:eastAsia="Arial MT" w:hAnsi="Arial MT" w:cs="Arial MT"/>
          <w:sz w:val="21"/>
          <w:szCs w:val="21"/>
        </w:rPr>
      </w:pPr>
    </w:p>
    <w:p w:rsidR="00E935A6" w:rsidRDefault="009D32C6">
      <w:pPr>
        <w:widowControl w:val="0"/>
        <w:spacing w:line="244" w:lineRule="auto"/>
        <w:ind w:left="831" w:right="813"/>
        <w:jc w:val="both"/>
        <w:rPr>
          <w:rFonts w:ascii="Arial MT" w:eastAsia="Arial MT" w:hAnsi="Arial MT" w:cs="Arial MT"/>
        </w:rPr>
      </w:pPr>
      <w:r>
        <w:rPr>
          <w:b/>
          <w:u w:val="single"/>
        </w:rPr>
        <w:t xml:space="preserve">ARTÍCULO 493. CAUSAS JUSTAS GRAVES. </w:t>
      </w:r>
      <w:r>
        <w:rPr>
          <w:rFonts w:ascii="Arial MT" w:eastAsia="Arial MT" w:hAnsi="Arial MT" w:cs="Arial MT"/>
          <w:u w:val="single"/>
        </w:rPr>
        <w:t>La condonación será</w:t>
      </w:r>
      <w:r>
        <w:rPr>
          <w:rFonts w:ascii="Arial MT" w:eastAsia="Arial MT" w:hAnsi="Arial MT" w:cs="Arial MT"/>
        </w:rPr>
        <w:t xml:space="preserve"> </w:t>
      </w:r>
      <w:r>
        <w:rPr>
          <w:rFonts w:ascii="Arial MT" w:eastAsia="Arial MT" w:hAnsi="Arial MT" w:cs="Arial MT"/>
          <w:u w:val="single"/>
        </w:rPr>
        <w:t>procedente en los siguientes o análogos casos de causa justa grave:</w:t>
      </w:r>
    </w:p>
    <w:p w:rsidR="00E935A6" w:rsidRDefault="00E935A6">
      <w:pPr>
        <w:widowControl w:val="0"/>
        <w:spacing w:before="2" w:line="240" w:lineRule="auto"/>
        <w:rPr>
          <w:rFonts w:ascii="Arial MT" w:eastAsia="Arial MT" w:hAnsi="Arial MT" w:cs="Arial MT"/>
          <w:sz w:val="13"/>
          <w:szCs w:val="13"/>
        </w:rPr>
      </w:pPr>
    </w:p>
    <w:p w:rsidR="00E935A6" w:rsidRDefault="009D32C6">
      <w:pPr>
        <w:widowControl w:val="0"/>
        <w:numPr>
          <w:ilvl w:val="1"/>
          <w:numId w:val="5"/>
        </w:numPr>
        <w:tabs>
          <w:tab w:val="left" w:pos="986"/>
        </w:tabs>
        <w:spacing w:before="93" w:line="240" w:lineRule="auto"/>
        <w:ind w:right="812"/>
        <w:jc w:val="both"/>
      </w:pPr>
      <w:r>
        <w:rPr>
          <w:rFonts w:ascii="Arial MT" w:eastAsia="Arial MT" w:hAnsi="Arial MT" w:cs="Arial MT"/>
          <w:u w:val="single"/>
        </w:rPr>
        <w:t>Cuando se trate de donación al Municipio de algún inmueble ubicado en la</w:t>
      </w:r>
      <w:r>
        <w:rPr>
          <w:rFonts w:ascii="Arial MT" w:eastAsia="Arial MT" w:hAnsi="Arial MT" w:cs="Arial MT"/>
        </w:rPr>
        <w:t xml:space="preserve"> jurisdicción del Municipio, siempre y cuando la deuda con el fisco municipal </w:t>
      </w:r>
      <w:r>
        <w:rPr>
          <w:rFonts w:ascii="Arial MT" w:eastAsia="Arial MT" w:hAnsi="Arial MT" w:cs="Arial MT"/>
          <w:u w:val="single"/>
        </w:rPr>
        <w:t>no supere el treinta cinco (35%) del valor comercial de dicho inmueble.</w:t>
      </w:r>
      <w:r>
        <w:rPr>
          <w:noProof/>
        </w:rPr>
        <mc:AlternateContent>
          <mc:Choice Requires="wps">
            <w:drawing>
              <wp:anchor distT="0" distB="0" distL="114300" distR="114300" simplePos="0" relativeHeight="251658240" behindDoc="1" locked="0" layoutInCell="1" hidden="0" allowOverlap="1">
                <wp:simplePos x="0" y="0"/>
                <wp:positionH relativeFrom="column">
                  <wp:posOffset>736600</wp:posOffset>
                </wp:positionH>
                <wp:positionV relativeFrom="paragraph">
                  <wp:posOffset>355600</wp:posOffset>
                </wp:positionV>
                <wp:extent cx="4763389" cy="12700"/>
                <wp:effectExtent l="0" t="0" r="0" b="0"/>
                <wp:wrapNone/>
                <wp:docPr id="2" name="Rectángulo 2"/>
                <wp:cNvGraphicFramePr/>
                <a:graphic xmlns:a="http://schemas.openxmlformats.org/drawingml/2006/main">
                  <a:graphicData uri="http://schemas.microsoft.com/office/word/2010/wordprocessingShape">
                    <wps:wsp>
                      <wps:cNvSpPr/>
                      <wps:spPr>
                        <a:xfrm>
                          <a:off x="4056506" y="3774667"/>
                          <a:ext cx="4763389" cy="10667"/>
                        </a:xfrm>
                        <a:prstGeom prst="rect">
                          <a:avLst/>
                        </a:prstGeom>
                        <a:solidFill>
                          <a:srgbClr val="000000"/>
                        </a:solidFill>
                        <a:ln>
                          <a:noFill/>
                        </a:ln>
                      </wps:spPr>
                      <wps:txbx>
                        <w:txbxContent>
                          <w:p w:rsidR="00E935A6" w:rsidRDefault="00E935A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2" o:spid="_x0000_s1026" style="position:absolute;left:0;text-align:left;margin-left:58pt;margin-top:28pt;width:375.0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" fillcolor="black" stroked="f">
                <v:textbox inset="2.53958mm,2.53958mm,2.53958mm,2.53958mm">
                  <w:txbxContent>
                    <w:p w:rsidR="00E935A6" w:rsidRDefault="00E935A6">
                      <w:pPr>
                        <w:spacing w:line="240" w:lineRule="auto"/>
                        <w:textDirection w:val="btLr"/>
                      </w:pPr>
                    </w:p>
                  </w:txbxContent>
                </v:textbox>
              </v:rect>
            </w:pict>
          </mc:Fallback>
        </mc:AlternateContent>
      </w:r>
    </w:p>
    <w:p w:rsidR="00E935A6" w:rsidRDefault="00E935A6">
      <w:pPr>
        <w:widowControl w:val="0"/>
        <w:spacing w:line="240" w:lineRule="auto"/>
        <w:rPr>
          <w:rFonts w:ascii="Arial MT" w:eastAsia="Arial MT" w:hAnsi="Arial MT" w:cs="Arial MT"/>
          <w:sz w:val="14"/>
          <w:szCs w:val="14"/>
        </w:rPr>
      </w:pPr>
    </w:p>
    <w:p w:rsidR="00E935A6" w:rsidRDefault="009D32C6">
      <w:pPr>
        <w:widowControl w:val="0"/>
        <w:numPr>
          <w:ilvl w:val="1"/>
          <w:numId w:val="5"/>
        </w:numPr>
        <w:tabs>
          <w:tab w:val="left" w:pos="986"/>
        </w:tabs>
        <w:spacing w:before="93" w:line="240" w:lineRule="auto"/>
        <w:ind w:right="811"/>
        <w:jc w:val="both"/>
      </w:pPr>
      <w:r>
        <w:rPr>
          <w:rFonts w:ascii="Arial MT" w:eastAsia="Arial MT" w:hAnsi="Arial MT" w:cs="Arial MT"/>
          <w:u w:val="single"/>
        </w:rPr>
        <w:t>En el evento de fuerza mayor o caso fortuito, entendiendo por fuerza mayor o</w:t>
      </w:r>
      <w:r>
        <w:rPr>
          <w:rFonts w:ascii="Arial MT" w:eastAsia="Arial MT" w:hAnsi="Arial MT" w:cs="Arial MT"/>
        </w:rPr>
        <w:t xml:space="preserve"> </w:t>
      </w:r>
      <w:r>
        <w:rPr>
          <w:rFonts w:ascii="Arial MT" w:eastAsia="Arial MT" w:hAnsi="Arial MT" w:cs="Arial MT"/>
          <w:u w:val="single"/>
        </w:rPr>
        <w:t>caso fortuito el imprevisto que no es posible resistir, en los términos del</w:t>
      </w:r>
      <w:r>
        <w:rPr>
          <w:rFonts w:ascii="Arial MT" w:eastAsia="Arial MT" w:hAnsi="Arial MT" w:cs="Arial MT"/>
        </w:rPr>
        <w:t xml:space="preserve"> </w:t>
      </w:r>
      <w:r>
        <w:rPr>
          <w:rFonts w:ascii="Arial MT" w:eastAsia="Arial MT" w:hAnsi="Arial MT" w:cs="Arial MT"/>
          <w:u w:val="single"/>
        </w:rPr>
        <w:t>Código Civil. Para su configuración se requiere de la concurrencia de sus dos</w:t>
      </w:r>
      <w:r>
        <w:rPr>
          <w:rFonts w:ascii="Arial MT" w:eastAsia="Arial MT" w:hAnsi="Arial MT" w:cs="Arial MT"/>
        </w:rPr>
        <w:t xml:space="preserve"> </w:t>
      </w:r>
      <w:r>
        <w:rPr>
          <w:rFonts w:ascii="Arial MT" w:eastAsia="Arial MT" w:hAnsi="Arial MT" w:cs="Arial MT"/>
          <w:u w:val="single"/>
        </w:rPr>
        <w:t>elementos como son, imprevisibilidad e irresistibilidad.</w:t>
      </w:r>
    </w:p>
    <w:p w:rsidR="00E935A6" w:rsidRDefault="00E935A6">
      <w:pPr>
        <w:widowControl w:val="0"/>
        <w:spacing w:before="11" w:line="240" w:lineRule="auto"/>
        <w:rPr>
          <w:rFonts w:ascii="Arial MT" w:eastAsia="Arial MT" w:hAnsi="Arial MT" w:cs="Arial MT"/>
          <w:sz w:val="13"/>
          <w:szCs w:val="13"/>
        </w:rPr>
      </w:pPr>
    </w:p>
    <w:p w:rsidR="00E935A6" w:rsidRDefault="009D32C6">
      <w:pPr>
        <w:widowControl w:val="0"/>
        <w:numPr>
          <w:ilvl w:val="1"/>
          <w:numId w:val="5"/>
        </w:numPr>
        <w:tabs>
          <w:tab w:val="left" w:pos="986"/>
        </w:tabs>
        <w:spacing w:before="93" w:line="240" w:lineRule="auto"/>
        <w:ind w:hanging="361"/>
      </w:pPr>
      <w:r>
        <w:rPr>
          <w:rFonts w:ascii="Arial MT" w:eastAsia="Arial MT" w:hAnsi="Arial MT" w:cs="Arial MT"/>
          <w:u w:val="single"/>
        </w:rPr>
        <w:t>Cuando el predio se encuentre ubicado en zona de alto riego.</w:t>
      </w:r>
    </w:p>
    <w:p w:rsidR="00E935A6" w:rsidRDefault="00E935A6">
      <w:pPr>
        <w:widowControl w:val="0"/>
        <w:spacing w:before="8" w:line="240" w:lineRule="auto"/>
        <w:rPr>
          <w:rFonts w:ascii="Arial MT" w:eastAsia="Arial MT" w:hAnsi="Arial MT" w:cs="Arial MT"/>
          <w:sz w:val="13"/>
          <w:szCs w:val="13"/>
        </w:rPr>
      </w:pPr>
    </w:p>
    <w:p w:rsidR="00E935A6" w:rsidRDefault="009D32C6">
      <w:pPr>
        <w:widowControl w:val="0"/>
        <w:spacing w:before="94" w:line="240" w:lineRule="auto"/>
        <w:ind w:left="692"/>
        <w:rPr>
          <w:rFonts w:ascii="Arial MT" w:eastAsia="Arial MT" w:hAnsi="Arial MT" w:cs="Arial MT"/>
        </w:rPr>
      </w:pPr>
      <w:r>
        <w:rPr>
          <w:b/>
          <w:u w:val="single"/>
        </w:rPr>
        <w:t xml:space="preserve">PARAGRAFO. </w:t>
      </w:r>
      <w:r>
        <w:rPr>
          <w:rFonts w:ascii="Arial MT" w:eastAsia="Arial MT" w:hAnsi="Arial MT" w:cs="Arial MT"/>
          <w:u w:val="single"/>
        </w:rPr>
        <w:t>Se excluye de manera expresa la cesión de terrenos para vías</w:t>
      </w:r>
      <w:r>
        <w:rPr>
          <w:rFonts w:ascii="Arial MT" w:eastAsia="Arial MT" w:hAnsi="Arial MT" w:cs="Arial MT"/>
        </w:rPr>
        <w:t xml:space="preserve"> </w:t>
      </w:r>
      <w:r>
        <w:rPr>
          <w:rFonts w:ascii="Arial MT" w:eastAsia="Arial MT" w:hAnsi="Arial MT" w:cs="Arial MT"/>
          <w:u w:val="single"/>
        </w:rPr>
        <w:t>peatonales y vehiculares.</w:t>
      </w:r>
    </w:p>
    <w:p w:rsidR="00E935A6" w:rsidRDefault="00E935A6">
      <w:pPr>
        <w:widowControl w:val="0"/>
        <w:spacing w:before="9" w:line="240" w:lineRule="auto"/>
        <w:rPr>
          <w:rFonts w:ascii="Arial MT" w:eastAsia="Arial MT" w:hAnsi="Arial MT" w:cs="Arial MT"/>
          <w:sz w:val="13"/>
          <w:szCs w:val="13"/>
        </w:rPr>
      </w:pPr>
    </w:p>
    <w:p w:rsidR="00E935A6" w:rsidRDefault="009D32C6">
      <w:pPr>
        <w:widowControl w:val="0"/>
        <w:spacing w:before="94" w:line="240" w:lineRule="auto"/>
        <w:ind w:left="690" w:right="808"/>
        <w:jc w:val="both"/>
        <w:rPr>
          <w:rFonts w:ascii="Arial MT" w:eastAsia="Arial MT" w:hAnsi="Arial MT" w:cs="Arial MT"/>
          <w:u w:val="single"/>
        </w:rPr>
      </w:pPr>
      <w:r>
        <w:rPr>
          <w:b/>
          <w:u w:val="single"/>
        </w:rPr>
        <w:t xml:space="preserve">ARTÍCULO 494. DE LA SOLICITUD DE CONDONACIÓN </w:t>
      </w:r>
      <w:r>
        <w:rPr>
          <w:rFonts w:ascii="Arial MT" w:eastAsia="Arial MT" w:hAnsi="Arial MT" w:cs="Arial MT"/>
          <w:u w:val="single"/>
        </w:rPr>
        <w:t>el interesado podrá</w:t>
      </w:r>
      <w:r>
        <w:rPr>
          <w:rFonts w:ascii="Arial MT" w:eastAsia="Arial MT" w:hAnsi="Arial MT" w:cs="Arial MT"/>
        </w:rPr>
        <w:t xml:space="preserve"> </w:t>
      </w:r>
      <w:r>
        <w:rPr>
          <w:rFonts w:ascii="Arial MT" w:eastAsia="Arial MT" w:hAnsi="Arial MT" w:cs="Arial MT"/>
          <w:u w:val="single"/>
        </w:rPr>
        <w:t>dirigir su solicitud debidamente fundamentada por conducto del tesorero,</w:t>
      </w:r>
      <w:r>
        <w:rPr>
          <w:rFonts w:ascii="Arial MT" w:eastAsia="Arial MT" w:hAnsi="Arial MT" w:cs="Arial MT"/>
        </w:rPr>
        <w:t xml:space="preserve"> </w:t>
      </w:r>
      <w:r>
        <w:rPr>
          <w:rFonts w:ascii="Arial MT" w:eastAsia="Arial MT" w:hAnsi="Arial MT" w:cs="Arial MT"/>
          <w:u w:val="single"/>
        </w:rPr>
        <w:t>acompañada de la resolución, sentencia o documento en que consten los</w:t>
      </w:r>
      <w:r>
        <w:rPr>
          <w:rFonts w:ascii="Arial MT" w:eastAsia="Arial MT" w:hAnsi="Arial MT" w:cs="Arial MT"/>
        </w:rPr>
        <w:t xml:space="preserve"> </w:t>
      </w:r>
      <w:r>
        <w:rPr>
          <w:rFonts w:ascii="Arial MT" w:eastAsia="Arial MT" w:hAnsi="Arial MT" w:cs="Arial MT"/>
          <w:u w:val="single"/>
        </w:rPr>
        <w:t>motivos en virtud de los cuales el peticionario ha llegado a ser deudor de la</w:t>
      </w:r>
      <w:r>
        <w:rPr>
          <w:rFonts w:ascii="Arial MT" w:eastAsia="Arial MT" w:hAnsi="Arial MT" w:cs="Arial MT"/>
        </w:rPr>
        <w:t xml:space="preserve"> </w:t>
      </w:r>
      <w:r>
        <w:rPr>
          <w:rFonts w:ascii="Arial MT" w:eastAsia="Arial MT" w:hAnsi="Arial MT" w:cs="Arial MT"/>
          <w:u w:val="single"/>
        </w:rPr>
        <w:t>Administración Tributaria Municipal. Si el dictamen del tesorero es favorable,</w:t>
      </w:r>
      <w:r>
        <w:rPr>
          <w:rFonts w:ascii="Arial MT" w:eastAsia="Arial MT" w:hAnsi="Arial MT" w:cs="Arial MT"/>
        </w:rPr>
        <w:t xml:space="preserve"> </w:t>
      </w:r>
      <w:r>
        <w:rPr>
          <w:rFonts w:ascii="Arial MT" w:eastAsia="Arial MT" w:hAnsi="Arial MT" w:cs="Arial MT"/>
          <w:u w:val="single"/>
        </w:rPr>
        <w:t>este solicitará la suspensión provisional del procedimiento administrativo de</w:t>
      </w:r>
      <w:r>
        <w:rPr>
          <w:rFonts w:ascii="Arial MT" w:eastAsia="Arial MT" w:hAnsi="Arial MT" w:cs="Arial MT"/>
        </w:rPr>
        <w:t xml:space="preserve"> </w:t>
      </w:r>
      <w:r>
        <w:rPr>
          <w:rFonts w:ascii="Arial MT" w:eastAsia="Arial MT" w:hAnsi="Arial MT" w:cs="Arial MT"/>
          <w:u w:val="single"/>
        </w:rPr>
        <w:t>cobro y dará traslado del expediente al Concejo Municipal para su tramitación.</w:t>
      </w:r>
    </w:p>
    <w:p w:rsidR="00E935A6" w:rsidRDefault="009D32C6">
      <w:pPr>
        <w:widowControl w:val="0"/>
        <w:spacing w:before="94" w:line="240" w:lineRule="auto"/>
        <w:ind w:left="690" w:right="617"/>
        <w:rPr>
          <w:rFonts w:ascii="Arial MT" w:eastAsia="Arial MT" w:hAnsi="Arial MT" w:cs="Arial MT"/>
        </w:rPr>
      </w:pPr>
      <w:r>
        <w:rPr>
          <w:rFonts w:ascii="Arial MT" w:eastAsia="Arial MT" w:hAnsi="Arial MT" w:cs="Arial MT"/>
          <w:u w:val="single"/>
        </w:rPr>
        <w:t>El solicitante deberá presentar los siguientes documentos anexos a la solicitud</w:t>
      </w:r>
      <w:r>
        <w:rPr>
          <w:rFonts w:ascii="Arial MT" w:eastAsia="Arial MT" w:hAnsi="Arial MT" w:cs="Arial MT"/>
        </w:rPr>
        <w:t xml:space="preserve"> </w:t>
      </w:r>
      <w:r>
        <w:rPr>
          <w:rFonts w:ascii="Arial MT" w:eastAsia="Arial MT" w:hAnsi="Arial MT" w:cs="Arial MT"/>
          <w:u w:val="single"/>
        </w:rPr>
        <w:t>de condonación.</w:t>
      </w:r>
    </w:p>
    <w:p w:rsidR="00E935A6" w:rsidRDefault="00E935A6">
      <w:pPr>
        <w:widowControl w:val="0"/>
        <w:spacing w:line="240" w:lineRule="auto"/>
        <w:rPr>
          <w:rFonts w:ascii="Arial MT" w:eastAsia="Arial MT" w:hAnsi="Arial MT" w:cs="Arial MT"/>
          <w:sz w:val="14"/>
          <w:szCs w:val="14"/>
        </w:rPr>
      </w:pPr>
    </w:p>
    <w:p w:rsidR="00E935A6" w:rsidRDefault="009D32C6">
      <w:pPr>
        <w:widowControl w:val="0"/>
        <w:spacing w:before="94" w:line="240" w:lineRule="auto"/>
        <w:ind w:left="692"/>
        <w:rPr>
          <w:rFonts w:ascii="Arial MT" w:eastAsia="Arial MT" w:hAnsi="Arial MT" w:cs="Arial MT"/>
          <w:u w:val="single"/>
        </w:rPr>
      </w:pPr>
      <w:r>
        <w:rPr>
          <w:rFonts w:ascii="Arial MT" w:eastAsia="Arial MT" w:hAnsi="Arial MT" w:cs="Arial MT"/>
          <w:u w:val="single"/>
        </w:rPr>
        <w:t xml:space="preserve"> Cuando se trate de condonación al municipio</w:t>
      </w:r>
    </w:p>
    <w:p w:rsidR="00E935A6" w:rsidRDefault="00E935A6">
      <w:pPr>
        <w:widowControl w:val="0"/>
        <w:spacing w:before="94" w:line="240" w:lineRule="auto"/>
        <w:rPr>
          <w:rFonts w:ascii="Arial MT" w:eastAsia="Arial MT" w:hAnsi="Arial MT" w:cs="Arial MT"/>
          <w:u w:val="single"/>
        </w:rPr>
      </w:pPr>
    </w:p>
    <w:p w:rsidR="00E935A6" w:rsidRDefault="00E935A6">
      <w:pPr>
        <w:widowControl w:val="0"/>
        <w:spacing w:before="94" w:line="240" w:lineRule="auto"/>
        <w:rPr>
          <w:rFonts w:ascii="Arial MT" w:eastAsia="Arial MT" w:hAnsi="Arial MT" w:cs="Arial MT"/>
          <w:u w:val="single"/>
        </w:rPr>
      </w:pPr>
    </w:p>
    <w:p w:rsidR="00E935A6" w:rsidRDefault="00E935A6">
      <w:pPr>
        <w:widowControl w:val="0"/>
        <w:spacing w:before="94" w:line="240" w:lineRule="auto"/>
        <w:rPr>
          <w:rFonts w:ascii="Arial MT" w:eastAsia="Arial MT" w:hAnsi="Arial MT" w:cs="Arial MT"/>
          <w:u w:val="single"/>
        </w:rPr>
      </w:pPr>
    </w:p>
    <w:p w:rsidR="00E935A6" w:rsidRDefault="00E935A6">
      <w:pPr>
        <w:widowControl w:val="0"/>
        <w:spacing w:before="7" w:line="240" w:lineRule="auto"/>
        <w:rPr>
          <w:rFonts w:ascii="Arial MT" w:eastAsia="Arial MT" w:hAnsi="Arial MT" w:cs="Arial MT"/>
          <w:sz w:val="13"/>
          <w:szCs w:val="13"/>
        </w:rPr>
      </w:pPr>
    </w:p>
    <w:p w:rsidR="00E935A6" w:rsidRDefault="009D32C6">
      <w:pPr>
        <w:widowControl w:val="0"/>
        <w:numPr>
          <w:ilvl w:val="2"/>
          <w:numId w:val="1"/>
        </w:numPr>
        <w:tabs>
          <w:tab w:val="left" w:pos="1166"/>
        </w:tabs>
        <w:spacing w:before="94" w:line="240" w:lineRule="auto"/>
      </w:pPr>
      <w:r>
        <w:rPr>
          <w:rFonts w:ascii="Arial MT" w:eastAsia="Arial MT" w:hAnsi="Arial MT" w:cs="Arial MT"/>
          <w:u w:val="single"/>
        </w:rPr>
        <w:t>Fotocopia de la Escritura Pública</w:t>
      </w:r>
    </w:p>
    <w:p w:rsidR="00E935A6" w:rsidRDefault="009D32C6">
      <w:pPr>
        <w:widowControl w:val="0"/>
        <w:numPr>
          <w:ilvl w:val="2"/>
          <w:numId w:val="1"/>
        </w:numPr>
        <w:tabs>
          <w:tab w:val="left" w:pos="1166"/>
        </w:tabs>
        <w:spacing w:before="1" w:line="252" w:lineRule="auto"/>
      </w:pPr>
      <w:r>
        <w:rPr>
          <w:rFonts w:ascii="Arial MT" w:eastAsia="Arial MT" w:hAnsi="Arial MT" w:cs="Arial MT"/>
          <w:u w:val="single"/>
        </w:rPr>
        <w:t>Certificado de libertad y tradición</w:t>
      </w:r>
    </w:p>
    <w:p w:rsidR="00E935A6" w:rsidRDefault="009D32C6">
      <w:pPr>
        <w:widowControl w:val="0"/>
        <w:numPr>
          <w:ilvl w:val="2"/>
          <w:numId w:val="1"/>
        </w:numPr>
        <w:tabs>
          <w:tab w:val="left" w:pos="1166"/>
        </w:tabs>
        <w:spacing w:line="240" w:lineRule="auto"/>
        <w:ind w:right="813"/>
      </w:pPr>
      <w:r>
        <w:rPr>
          <w:rFonts w:ascii="Arial MT" w:eastAsia="Arial MT" w:hAnsi="Arial MT" w:cs="Arial MT"/>
          <w:u w:val="single"/>
        </w:rPr>
        <w:t>Copia de resolución, sentencia o providencia en que conste los motivos en</w:t>
      </w:r>
      <w:r>
        <w:rPr>
          <w:rFonts w:ascii="Arial MT" w:eastAsia="Arial MT" w:hAnsi="Arial MT" w:cs="Arial MT"/>
        </w:rPr>
        <w:t xml:space="preserve"> </w:t>
      </w:r>
      <w:r>
        <w:rPr>
          <w:rFonts w:ascii="Arial MT" w:eastAsia="Arial MT" w:hAnsi="Arial MT" w:cs="Arial MT"/>
          <w:u w:val="single"/>
        </w:rPr>
        <w:t>virtud de los cuales ha llegado a ser deudor de la administración.</w:t>
      </w:r>
    </w:p>
    <w:p w:rsidR="00E935A6" w:rsidRDefault="00E935A6">
      <w:pPr>
        <w:widowControl w:val="0"/>
        <w:spacing w:before="9" w:line="240" w:lineRule="auto"/>
        <w:rPr>
          <w:rFonts w:ascii="Arial MT" w:eastAsia="Arial MT" w:hAnsi="Arial MT" w:cs="Arial MT"/>
          <w:sz w:val="13"/>
          <w:szCs w:val="13"/>
        </w:rPr>
      </w:pPr>
    </w:p>
    <w:p w:rsidR="00E935A6" w:rsidRDefault="009D32C6">
      <w:pPr>
        <w:widowControl w:val="0"/>
        <w:spacing w:before="94" w:line="240" w:lineRule="auto"/>
        <w:ind w:left="805" w:right="617"/>
        <w:rPr>
          <w:rFonts w:ascii="Arial MT" w:eastAsia="Arial MT" w:hAnsi="Arial MT" w:cs="Arial MT"/>
        </w:rPr>
      </w:pPr>
      <w:r>
        <w:rPr>
          <w:rFonts w:ascii="Arial MT" w:eastAsia="Arial MT" w:hAnsi="Arial MT" w:cs="Arial MT"/>
          <w:u w:val="single"/>
        </w:rPr>
        <w:t>En los demás casos la tesorería municipal determinará la documentación que</w:t>
      </w:r>
      <w:r>
        <w:rPr>
          <w:rFonts w:ascii="Arial MT" w:eastAsia="Arial MT" w:hAnsi="Arial MT" w:cs="Arial MT"/>
        </w:rPr>
        <w:t xml:space="preserve"> </w:t>
      </w:r>
      <w:r>
        <w:rPr>
          <w:rFonts w:ascii="Arial MT" w:eastAsia="Arial MT" w:hAnsi="Arial MT" w:cs="Arial MT"/>
          <w:u w:val="single"/>
        </w:rPr>
        <w:t>debe ser anexada para surtir el trámite respectivo.</w:t>
      </w:r>
    </w:p>
    <w:p w:rsidR="00E935A6" w:rsidRDefault="00E935A6">
      <w:pPr>
        <w:widowControl w:val="0"/>
        <w:spacing w:before="9" w:line="240" w:lineRule="auto"/>
        <w:rPr>
          <w:rFonts w:ascii="Arial MT" w:eastAsia="Arial MT" w:hAnsi="Arial MT" w:cs="Arial MT"/>
          <w:sz w:val="13"/>
          <w:szCs w:val="13"/>
        </w:rPr>
      </w:pPr>
    </w:p>
    <w:p w:rsidR="00E935A6" w:rsidRDefault="009D32C6">
      <w:pPr>
        <w:widowControl w:val="0"/>
        <w:spacing w:before="94" w:line="240" w:lineRule="auto"/>
        <w:ind w:left="831" w:right="810"/>
        <w:jc w:val="both"/>
        <w:rPr>
          <w:rFonts w:ascii="Arial MT" w:eastAsia="Arial MT" w:hAnsi="Arial MT" w:cs="Arial MT"/>
        </w:rPr>
      </w:pPr>
      <w:r>
        <w:rPr>
          <w:b/>
          <w:u w:val="single"/>
        </w:rPr>
        <w:t xml:space="preserve">ARTÍCULO 495. ACTUACIÓN DEL CONCEJO. </w:t>
      </w:r>
      <w:r>
        <w:rPr>
          <w:rFonts w:ascii="Arial MT" w:eastAsia="Arial MT" w:hAnsi="Arial MT" w:cs="Arial MT"/>
          <w:u w:val="single"/>
        </w:rPr>
        <w:t>El Concejo Municipal podrá</w:t>
      </w:r>
      <w:r>
        <w:rPr>
          <w:rFonts w:ascii="Arial MT" w:eastAsia="Arial MT" w:hAnsi="Arial MT" w:cs="Arial MT"/>
        </w:rPr>
        <w:t xml:space="preserve"> </w:t>
      </w:r>
      <w:r>
        <w:rPr>
          <w:rFonts w:ascii="Arial MT" w:eastAsia="Arial MT" w:hAnsi="Arial MT" w:cs="Arial MT"/>
          <w:u w:val="single"/>
        </w:rPr>
        <w:t>resolver la solicitud positiva o negativamente, si otorgare la condonación el</w:t>
      </w:r>
      <w:r>
        <w:rPr>
          <w:rFonts w:ascii="Arial MT" w:eastAsia="Arial MT" w:hAnsi="Arial MT" w:cs="Arial MT"/>
        </w:rPr>
        <w:t xml:space="preserve"> </w:t>
      </w:r>
      <w:r>
        <w:rPr>
          <w:rFonts w:ascii="Arial MT" w:eastAsia="Arial MT" w:hAnsi="Arial MT" w:cs="Arial MT"/>
          <w:u w:val="single"/>
        </w:rPr>
        <w:t>deudor quedará a paz y salvo por este concepto con la Administración</w:t>
      </w:r>
      <w:r>
        <w:rPr>
          <w:rFonts w:ascii="Arial MT" w:eastAsia="Arial MT" w:hAnsi="Arial MT" w:cs="Arial MT"/>
        </w:rPr>
        <w:t xml:space="preserve"> </w:t>
      </w:r>
      <w:r>
        <w:rPr>
          <w:rFonts w:ascii="Arial MT" w:eastAsia="Arial MT" w:hAnsi="Arial MT" w:cs="Arial MT"/>
          <w:u w:val="single"/>
        </w:rPr>
        <w:t>Tributaria Municipal, caso contrario, el procedimiento administrativo de cobro</w:t>
      </w:r>
      <w:r>
        <w:rPr>
          <w:rFonts w:ascii="Arial MT" w:eastAsia="Arial MT" w:hAnsi="Arial MT" w:cs="Arial MT"/>
        </w:rPr>
        <w:t xml:space="preserve"> </w:t>
      </w:r>
      <w:r>
        <w:rPr>
          <w:rFonts w:ascii="Arial MT" w:eastAsia="Arial MT" w:hAnsi="Arial MT" w:cs="Arial MT"/>
          <w:u w:val="single"/>
        </w:rPr>
        <w:t xml:space="preserve">continuará. </w:t>
      </w:r>
      <w:r>
        <w:rPr>
          <w:rFonts w:ascii="Arial MT" w:eastAsia="Arial MT" w:hAnsi="Arial MT" w:cs="Arial MT"/>
        </w:rPr>
        <w:t>– subrayado fuera del texto original…”</w:t>
      </w:r>
    </w:p>
    <w:p w:rsidR="00E935A6" w:rsidRDefault="00E935A6">
      <w:pPr>
        <w:widowControl w:val="0"/>
        <w:spacing w:before="2" w:line="240" w:lineRule="auto"/>
        <w:rPr>
          <w:rFonts w:ascii="Arial MT" w:eastAsia="Arial MT" w:hAnsi="Arial MT" w:cs="Arial MT"/>
        </w:rPr>
      </w:pPr>
    </w:p>
    <w:p w:rsidR="00E935A6" w:rsidRDefault="009D32C6">
      <w:pPr>
        <w:pStyle w:val="Ttulo1"/>
        <w:keepNext w:val="0"/>
        <w:keepLines w:val="0"/>
        <w:widowControl w:val="0"/>
        <w:spacing w:before="0" w:after="0" w:line="240" w:lineRule="auto"/>
        <w:ind w:left="265"/>
        <w:jc w:val="both"/>
        <w:rPr>
          <w:b/>
          <w:sz w:val="24"/>
          <w:szCs w:val="24"/>
        </w:rPr>
      </w:pPr>
      <w:r>
        <w:rPr>
          <w:b/>
          <w:sz w:val="24"/>
          <w:szCs w:val="24"/>
        </w:rPr>
        <w:t>Análisis y decisión de la Sala</w:t>
      </w:r>
    </w:p>
    <w:p w:rsidR="00E935A6" w:rsidRDefault="00E935A6">
      <w:pPr>
        <w:widowControl w:val="0"/>
        <w:spacing w:before="4" w:line="240" w:lineRule="auto"/>
        <w:rPr>
          <w:b/>
          <w:sz w:val="31"/>
          <w:szCs w:val="31"/>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13.- La Sala declarará la invalidez del Acuerdo No. 026 de 21 de diciembre de 2020 en consideración a que no se encontró ninguna justificación en razones de proporcionalidad que ameritaran la necesidad de las amnistías tributarias previstas en los artículos demandados, tampoco se acreditó situación excepcional ni se señaló la afectación a los principios de igualdad, equidad y justicia tributaria con dichas disposiciones.</w:t>
      </w:r>
    </w:p>
    <w:p w:rsidR="00E935A6" w:rsidRDefault="00E935A6">
      <w:pPr>
        <w:widowControl w:val="0"/>
        <w:spacing w:before="5" w:line="240" w:lineRule="auto"/>
        <w:rPr>
          <w:rFonts w:ascii="Arial MT" w:eastAsia="Arial MT" w:hAnsi="Arial MT" w:cs="Arial MT"/>
          <w:sz w:val="27"/>
          <w:szCs w:val="27"/>
        </w:rPr>
      </w:pPr>
    </w:p>
    <w:p w:rsidR="00E935A6" w:rsidRDefault="009D32C6">
      <w:pPr>
        <w:pStyle w:val="Ttulo1"/>
        <w:keepNext w:val="0"/>
        <w:keepLines w:val="0"/>
        <w:widowControl w:val="0"/>
        <w:spacing w:before="0" w:after="0" w:line="240" w:lineRule="auto"/>
        <w:ind w:left="265"/>
        <w:jc w:val="both"/>
        <w:rPr>
          <w:b/>
          <w:sz w:val="24"/>
          <w:szCs w:val="24"/>
        </w:rPr>
      </w:pPr>
      <w:bookmarkStart w:id="6" w:name="_juzndpe10hbj" w:colFirst="0" w:colLast="0"/>
      <w:bookmarkEnd w:id="6"/>
      <w:r>
        <w:rPr>
          <w:b/>
          <w:sz w:val="24"/>
          <w:szCs w:val="24"/>
        </w:rPr>
        <w:t>Las exenciones tributarias</w:t>
      </w:r>
    </w:p>
    <w:p w:rsidR="00E935A6" w:rsidRDefault="00E935A6">
      <w:pPr>
        <w:widowControl w:val="0"/>
        <w:spacing w:before="4" w:line="240" w:lineRule="auto"/>
        <w:rPr>
          <w:b/>
          <w:sz w:val="31"/>
          <w:szCs w:val="31"/>
        </w:rPr>
      </w:pPr>
    </w:p>
    <w:p w:rsidR="00E935A6" w:rsidRDefault="009D32C6">
      <w:pPr>
        <w:widowControl w:val="0"/>
        <w:ind w:left="265" w:right="100"/>
        <w:jc w:val="both"/>
        <w:rPr>
          <w:rFonts w:ascii="Arial MT" w:eastAsia="Arial MT" w:hAnsi="Arial MT" w:cs="Arial MT"/>
          <w:sz w:val="24"/>
          <w:szCs w:val="24"/>
        </w:rPr>
      </w:pPr>
      <w:r>
        <w:rPr>
          <w:rFonts w:ascii="Arial MT" w:eastAsia="Arial MT" w:hAnsi="Arial MT" w:cs="Arial MT"/>
          <w:sz w:val="24"/>
          <w:szCs w:val="24"/>
        </w:rPr>
        <w:t>13.- La jurisprudencia de la Corte Constitucional, señala que se está ante la figura de una amnistía cuando ante el incumplimiento de obligaciones tributarias se adoptan medidas bien sea para condonarlas total o parcialmente o para atenuar las consecuencias adversas derivadas del incumplimiento. La adopción de dicha medida tiene como propósito fundamental generar un incentivo para que el contribuyente moroso se ponga al día con sus obligaciones fiscales. Al respecto en sentencia C- 823 de 2004, indicó lo siguiente:</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line="240" w:lineRule="auto"/>
        <w:ind w:left="831" w:right="759"/>
        <w:jc w:val="both"/>
        <w:rPr>
          <w:rFonts w:ascii="Arial MT" w:eastAsia="Arial MT" w:hAnsi="Arial MT" w:cs="Arial MT"/>
        </w:rPr>
      </w:pPr>
      <w:r>
        <w:rPr>
          <w:rFonts w:ascii="Arial MT" w:eastAsia="Arial MT" w:hAnsi="Arial MT" w:cs="Arial MT"/>
        </w:rPr>
        <w:t>“Evento extintivo de la obligación, en el cual opera una condonación o remisión de una obligación tributaria existente, es decir, que el conjunto de sujetos beneficiarios de la amnistía no es exonerado anticipadamente del pago del tributo, sino que posteriormente al acaecimiento de la obligación y encontrándose pendiente el cumplimiento de la misma, se les condona el pago de sumas que debían cancelar por concepto de sanciones, intereses etc. Dicha remisión supone el cumplimiento de ciertos requisitos por parte del sujeto pasivo de la obligación, es decir, para ser sujeto de los beneficios debe encontrarse dentro de los supuestos de hecho consagrados en la norma…".</w:t>
      </w:r>
    </w:p>
    <w:p w:rsidR="00E935A6" w:rsidRDefault="00E935A6">
      <w:pPr>
        <w:widowControl w:val="0"/>
        <w:spacing w:before="8" w:line="240" w:lineRule="auto"/>
        <w:rPr>
          <w:rFonts w:ascii="Arial MT" w:eastAsia="Arial MT" w:hAnsi="Arial MT" w:cs="Arial MT"/>
          <w:sz w:val="27"/>
          <w:szCs w:val="27"/>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 xml:space="preserve">14.- En tal sentido, la amnistía tributaria entendida como una modalidad extintiva del deber fiscal del contribuyente, tienen como soporte esencial el que previamente se constituya una obligación tributaria, la cual se encuentre pendiente de cumplimiento, evento en el cual, en aplicación de dicha figura, se </w:t>
      </w:r>
    </w:p>
    <w:p w:rsidR="00E935A6" w:rsidRDefault="00E935A6">
      <w:pPr>
        <w:widowControl w:val="0"/>
        <w:ind w:left="265" w:right="244"/>
        <w:jc w:val="both"/>
        <w:rPr>
          <w:rFonts w:ascii="Arial MT" w:eastAsia="Arial MT" w:hAnsi="Arial MT" w:cs="Arial MT"/>
          <w:sz w:val="24"/>
          <w:szCs w:val="24"/>
        </w:rPr>
      </w:pPr>
    </w:p>
    <w:p w:rsidR="00E935A6" w:rsidRDefault="00E935A6">
      <w:pPr>
        <w:widowControl w:val="0"/>
        <w:ind w:left="265" w:right="244"/>
        <w:jc w:val="both"/>
        <w:rPr>
          <w:rFonts w:ascii="Arial MT" w:eastAsia="Arial MT" w:hAnsi="Arial MT" w:cs="Arial MT"/>
          <w:sz w:val="24"/>
          <w:szCs w:val="24"/>
        </w:rPr>
      </w:pPr>
    </w:p>
    <w:p w:rsidR="00E935A6" w:rsidRDefault="00E935A6">
      <w:pPr>
        <w:widowControl w:val="0"/>
        <w:ind w:left="265" w:right="244"/>
        <w:jc w:val="both"/>
        <w:rPr>
          <w:rFonts w:ascii="Arial MT" w:eastAsia="Arial MT" w:hAnsi="Arial MT" w:cs="Arial MT"/>
          <w:sz w:val="24"/>
          <w:szCs w:val="24"/>
        </w:rPr>
      </w:pPr>
    </w:p>
    <w:p w:rsidR="00E935A6" w:rsidRDefault="00E935A6">
      <w:pPr>
        <w:widowControl w:val="0"/>
        <w:ind w:left="265" w:right="244"/>
        <w:jc w:val="both"/>
        <w:rPr>
          <w:rFonts w:ascii="Arial MT" w:eastAsia="Arial MT" w:hAnsi="Arial MT" w:cs="Arial MT"/>
          <w:sz w:val="24"/>
          <w:szCs w:val="24"/>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condona el pago de sumas que debía asumir por concepto de la obligación, o de sus sanciones o intereses.</w:t>
      </w:r>
    </w:p>
    <w:p w:rsidR="00E935A6" w:rsidRDefault="00E935A6">
      <w:pPr>
        <w:widowControl w:val="0"/>
        <w:spacing w:before="5" w:line="240" w:lineRule="auto"/>
        <w:rPr>
          <w:rFonts w:ascii="Arial MT" w:eastAsia="Arial MT" w:hAnsi="Arial MT" w:cs="Arial MT"/>
          <w:sz w:val="27"/>
          <w:szCs w:val="27"/>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15.- En el presente caso, el Acuerdo No. 026 de 21 de diciembre de 2020, expedido por el Concejo Municipal de Somondoco, reguló en sus artículos 493, 494 y 495 una amnistía tributaria, al disponer tres eventos en los cuales procedería la amnistía</w:t>
      </w:r>
    </w:p>
    <w:p w:rsidR="00E935A6" w:rsidRDefault="009D32C6">
      <w:pPr>
        <w:widowControl w:val="0"/>
        <w:spacing w:before="92"/>
        <w:ind w:left="265" w:right="241"/>
        <w:jc w:val="both"/>
        <w:rPr>
          <w:rFonts w:ascii="Arial MT" w:eastAsia="Arial MT" w:hAnsi="Arial MT" w:cs="Arial MT"/>
          <w:sz w:val="24"/>
          <w:szCs w:val="24"/>
        </w:rPr>
      </w:pPr>
      <w:r>
        <w:rPr>
          <w:rFonts w:ascii="Arial MT" w:eastAsia="Arial MT" w:hAnsi="Arial MT" w:cs="Arial MT"/>
          <w:sz w:val="24"/>
          <w:szCs w:val="24"/>
        </w:rPr>
        <w:t xml:space="preserve">o condonación de obligaciones tributarias, así: </w:t>
      </w:r>
      <w:r>
        <w:rPr>
          <w:b/>
          <w:i/>
          <w:sz w:val="24"/>
          <w:szCs w:val="24"/>
        </w:rPr>
        <w:t xml:space="preserve">i) </w:t>
      </w:r>
      <w:r>
        <w:rPr>
          <w:rFonts w:ascii="Arial MT" w:eastAsia="Arial MT" w:hAnsi="Arial MT" w:cs="Arial MT"/>
          <w:sz w:val="24"/>
          <w:szCs w:val="24"/>
        </w:rPr>
        <w:t xml:space="preserve">cuando se tratara de donación al municipio de algún inmueble ubicado en la jurisdicción del municipio, siempre y cuando la deuda con el fisco municipal no superara el treinta cinco (35%) del valor comercial de dicho inmueble, </w:t>
      </w:r>
      <w:proofErr w:type="spellStart"/>
      <w:r>
        <w:rPr>
          <w:b/>
          <w:i/>
          <w:sz w:val="24"/>
          <w:szCs w:val="24"/>
        </w:rPr>
        <w:t>ii</w:t>
      </w:r>
      <w:proofErr w:type="spellEnd"/>
      <w:r>
        <w:rPr>
          <w:b/>
          <w:i/>
          <w:sz w:val="24"/>
          <w:szCs w:val="24"/>
        </w:rPr>
        <w:t xml:space="preserve">) </w:t>
      </w:r>
      <w:r>
        <w:rPr>
          <w:rFonts w:ascii="Arial MT" w:eastAsia="Arial MT" w:hAnsi="Arial MT" w:cs="Arial MT"/>
          <w:sz w:val="24"/>
          <w:szCs w:val="24"/>
        </w:rPr>
        <w:t>en el evento de fuerza mayor o caso fortuito, entendiendo por fuerza mayor o caso fortuito el imprevisto que no es posible resistir, en los términos del Código Civil. Para su configuración se requiere de la concurrencia de sus dos elementos como son, imprevisibilidad e irresistibilidad y</w:t>
      </w:r>
    </w:p>
    <w:p w:rsidR="00E935A6" w:rsidRDefault="009D32C6">
      <w:pPr>
        <w:widowControl w:val="0"/>
        <w:numPr>
          <w:ilvl w:val="0"/>
          <w:numId w:val="7"/>
        </w:numPr>
        <w:tabs>
          <w:tab w:val="left" w:pos="614"/>
        </w:tabs>
        <w:spacing w:before="1" w:line="240" w:lineRule="auto"/>
        <w:ind w:left="613" w:hanging="349"/>
        <w:jc w:val="both"/>
        <w:rPr>
          <w:sz w:val="24"/>
          <w:szCs w:val="24"/>
        </w:rPr>
      </w:pPr>
      <w:r>
        <w:rPr>
          <w:rFonts w:ascii="Arial MT" w:eastAsia="Arial MT" w:hAnsi="Arial MT" w:cs="Arial MT"/>
          <w:sz w:val="24"/>
          <w:szCs w:val="24"/>
        </w:rPr>
        <w:t>cuando el predio se encuentre ubicado en zona de alto riego.</w:t>
      </w:r>
    </w:p>
    <w:p w:rsidR="00E935A6" w:rsidRDefault="00E935A6">
      <w:pPr>
        <w:widowControl w:val="0"/>
        <w:spacing w:before="3" w:line="240" w:lineRule="auto"/>
        <w:rPr>
          <w:rFonts w:ascii="Arial MT" w:eastAsia="Arial MT" w:hAnsi="Arial MT" w:cs="Arial MT"/>
          <w:sz w:val="31"/>
          <w:szCs w:val="31"/>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16.- Al respecto, la Corte Constitucional en sentencia C-833 de 2013 aludió a su jurisprudencia más representativa sobre la improcedencia de regular amnistías tributarias. Sostuvo que la adopción de una amnistía tributaria, por regla general, es inconstitucional. Expresamente precisó lo siguiente:</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line="240" w:lineRule="auto"/>
        <w:ind w:left="831" w:right="1097"/>
        <w:jc w:val="both"/>
        <w:rPr>
          <w:rFonts w:ascii="Arial MT" w:eastAsia="Arial MT" w:hAnsi="Arial MT" w:cs="Arial MT"/>
        </w:rPr>
      </w:pPr>
      <w:r>
        <w:rPr>
          <w:rFonts w:ascii="Arial MT" w:eastAsia="Arial MT" w:hAnsi="Arial MT" w:cs="Arial MT"/>
        </w:rPr>
        <w:t>“</w:t>
      </w:r>
      <w:proofErr w:type="spellStart"/>
      <w:r>
        <w:rPr>
          <w:rFonts w:ascii="Arial MT" w:eastAsia="Arial MT" w:hAnsi="Arial MT" w:cs="Arial MT"/>
        </w:rPr>
        <w:t>ii</w:t>
      </w:r>
      <w:proofErr w:type="spellEnd"/>
      <w:r>
        <w:rPr>
          <w:rFonts w:ascii="Arial MT" w:eastAsia="Arial MT" w:hAnsi="Arial MT" w:cs="Arial MT"/>
        </w:rPr>
        <w:t xml:space="preserve">) Las amnistías tributarias comprometen, </w:t>
      </w:r>
      <w:r>
        <w:rPr>
          <w:i/>
        </w:rPr>
        <w:t>prima facie</w:t>
      </w:r>
      <w:r>
        <w:rPr>
          <w:rFonts w:ascii="Arial MT" w:eastAsia="Arial MT" w:hAnsi="Arial MT" w:cs="Arial MT"/>
        </w:rPr>
        <w:t>, los principios de igualdad, equidad y justicia tributaria, pues los incentivos previstos para que los contribuyentes incumplidos se pongan al día con el fisco pueden llegar a desequilibrar el reparto equitativo de las cargas públicas, en detrimento de quienes han satisfecho de manera completa y oportuna sus obligaciones</w:t>
      </w:r>
      <w:r>
        <w:rPr>
          <w:rFonts w:ascii="Arial MT" w:eastAsia="Arial MT" w:hAnsi="Arial MT" w:cs="Arial MT"/>
          <w:vertAlign w:val="superscript"/>
        </w:rPr>
        <w:t>9</w:t>
      </w:r>
      <w:r>
        <w:rPr>
          <w:rFonts w:ascii="Arial MT" w:eastAsia="Arial MT" w:hAnsi="Arial MT" w:cs="Arial MT"/>
        </w:rPr>
        <w:t>.</w:t>
      </w:r>
    </w:p>
    <w:p w:rsidR="00E935A6" w:rsidRDefault="00E935A6">
      <w:pPr>
        <w:widowControl w:val="0"/>
        <w:spacing w:before="10" w:line="240" w:lineRule="auto"/>
        <w:rPr>
          <w:rFonts w:ascii="Arial MT" w:eastAsia="Arial MT" w:hAnsi="Arial MT" w:cs="Arial MT"/>
          <w:sz w:val="21"/>
          <w:szCs w:val="21"/>
        </w:rPr>
      </w:pPr>
    </w:p>
    <w:p w:rsidR="00E935A6" w:rsidRDefault="009D32C6">
      <w:pPr>
        <w:widowControl w:val="0"/>
        <w:numPr>
          <w:ilvl w:val="0"/>
          <w:numId w:val="6"/>
        </w:numPr>
        <w:tabs>
          <w:tab w:val="left" w:pos="1179"/>
        </w:tabs>
        <w:spacing w:line="240" w:lineRule="auto"/>
        <w:ind w:right="1096" w:firstLine="0"/>
        <w:jc w:val="both"/>
      </w:pPr>
      <w:r>
        <w:rPr>
          <w:rFonts w:ascii="Arial MT" w:eastAsia="Arial MT" w:hAnsi="Arial MT" w:cs="Arial MT"/>
        </w:rPr>
        <w:t xml:space="preserve">Si bien en el corto plazo las amnistías permiten alcanzar valiosos objetivos de política fiscal, en tanto facilitan el recaudo y amplían la base tributaria sin incurrir en los costos que generan los mecanismos de fiscalización y sanción, cuando se transforman en práctica constante pueden desestimular a los contribuyentes de cumplir a tiempo con sus obligaciones tributarias, ante la expectativa de aguardar hasta la próxima amnistía y así beneficiarse de un tratamiento fiscal más benigno del que se dispensa a quienes atendieron sus obligaciones puntualmente. La proliferación de este tipo de mecanismos puede conducir a que, en términos económicos, resulte irracional </w:t>
      </w:r>
      <w:proofErr w:type="gramStart"/>
      <w:r>
        <w:rPr>
          <w:rFonts w:ascii="Arial MT" w:eastAsia="Arial MT" w:hAnsi="Arial MT" w:cs="Arial MT"/>
        </w:rPr>
        <w:t>pagar  a</w:t>
      </w:r>
      <w:proofErr w:type="gramEnd"/>
      <w:r>
        <w:rPr>
          <w:rFonts w:ascii="Arial MT" w:eastAsia="Arial MT" w:hAnsi="Arial MT" w:cs="Arial MT"/>
        </w:rPr>
        <w:t xml:space="preserve"> tiempo los impuestos.</w:t>
      </w:r>
    </w:p>
    <w:p w:rsidR="00E935A6" w:rsidRDefault="00E935A6">
      <w:pPr>
        <w:widowControl w:val="0"/>
        <w:spacing w:before="2" w:line="240" w:lineRule="auto"/>
        <w:rPr>
          <w:rFonts w:ascii="Arial MT" w:eastAsia="Arial MT" w:hAnsi="Arial MT" w:cs="Arial MT"/>
        </w:rPr>
      </w:pPr>
    </w:p>
    <w:p w:rsidR="00E935A6" w:rsidRDefault="009D32C6">
      <w:pPr>
        <w:widowControl w:val="0"/>
        <w:numPr>
          <w:ilvl w:val="0"/>
          <w:numId w:val="6"/>
        </w:numPr>
        <w:tabs>
          <w:tab w:val="left" w:pos="1228"/>
        </w:tabs>
        <w:spacing w:line="240" w:lineRule="auto"/>
        <w:ind w:right="1094" w:firstLine="0"/>
        <w:jc w:val="both"/>
      </w:pPr>
      <w:r>
        <w:rPr>
          <w:rFonts w:ascii="Arial MT" w:eastAsia="Arial MT" w:hAnsi="Arial MT" w:cs="Arial MT"/>
        </w:rPr>
        <w:t xml:space="preserve">De ahí que resulten inadmisibles las amnistías generalizadas y desprovistas de una justificación suficiente. </w:t>
      </w:r>
      <w:r>
        <w:rPr>
          <w:rFonts w:ascii="Arial MT" w:eastAsia="Arial MT" w:hAnsi="Arial MT" w:cs="Arial MT"/>
          <w:u w:val="single"/>
        </w:rPr>
        <w:t>Corresponde al legislador</w:t>
      </w:r>
      <w:r>
        <w:rPr>
          <w:rFonts w:ascii="Arial MT" w:eastAsia="Arial MT" w:hAnsi="Arial MT" w:cs="Arial MT"/>
        </w:rPr>
        <w:t xml:space="preserve"> </w:t>
      </w:r>
      <w:r>
        <w:rPr>
          <w:rFonts w:ascii="Arial MT" w:eastAsia="Arial MT" w:hAnsi="Arial MT" w:cs="Arial MT"/>
          <w:u w:val="single"/>
        </w:rPr>
        <w:t>acreditar la existencia de una situación excepcional que amerite la adopción</w:t>
      </w:r>
      <w:r>
        <w:rPr>
          <w:rFonts w:ascii="Arial MT" w:eastAsia="Arial MT" w:hAnsi="Arial MT" w:cs="Arial MT"/>
        </w:rPr>
        <w:t xml:space="preserve"> </w:t>
      </w:r>
      <w:r>
        <w:rPr>
          <w:rFonts w:ascii="Arial MT" w:eastAsia="Arial MT" w:hAnsi="Arial MT" w:cs="Arial MT"/>
          <w:u w:val="single"/>
        </w:rPr>
        <w:t xml:space="preserve">de este instrumento de política fiscal, como también </w:t>
      </w:r>
      <w:proofErr w:type="gramStart"/>
      <w:r>
        <w:rPr>
          <w:rFonts w:ascii="Arial MT" w:eastAsia="Arial MT" w:hAnsi="Arial MT" w:cs="Arial MT"/>
          <w:u w:val="single"/>
        </w:rPr>
        <w:t>aportar  elementos</w:t>
      </w:r>
      <w:proofErr w:type="gramEnd"/>
      <w:r>
        <w:rPr>
          <w:rFonts w:ascii="Arial MT" w:eastAsia="Arial MT" w:hAnsi="Arial MT" w:cs="Arial MT"/>
          <w:u w:val="single"/>
        </w:rPr>
        <w:t xml:space="preserve"> que</w:t>
      </w:r>
      <w:r>
        <w:rPr>
          <w:rFonts w:ascii="Arial MT" w:eastAsia="Arial MT" w:hAnsi="Arial MT" w:cs="Arial MT"/>
        </w:rPr>
        <w:t xml:space="preserve"> </w:t>
      </w:r>
      <w:r>
        <w:rPr>
          <w:rFonts w:ascii="Arial MT" w:eastAsia="Arial MT" w:hAnsi="Arial MT" w:cs="Arial MT"/>
          <w:u w:val="single"/>
        </w:rPr>
        <w:t>evidencien la idoneidad y necesidad, e igualmente que la afectación que de</w:t>
      </w:r>
      <w:r>
        <w:rPr>
          <w:rFonts w:ascii="Arial MT" w:eastAsia="Arial MT" w:hAnsi="Arial MT" w:cs="Arial MT"/>
        </w:rPr>
        <w:t xml:space="preserve"> </w:t>
      </w:r>
      <w:r>
        <w:rPr>
          <w:rFonts w:ascii="Arial MT" w:eastAsia="Arial MT" w:hAnsi="Arial MT" w:cs="Arial MT"/>
          <w:u w:val="single"/>
        </w:rPr>
        <w:t>ella pueda derivarse para los principios de igualdad, equidad y justicia</w:t>
      </w:r>
      <w:r>
        <w:rPr>
          <w:rFonts w:ascii="Arial MT" w:eastAsia="Arial MT" w:hAnsi="Arial MT" w:cs="Arial MT"/>
        </w:rPr>
        <w:t xml:space="preserve"> </w:t>
      </w:r>
      <w:r>
        <w:rPr>
          <w:rFonts w:ascii="Arial MT" w:eastAsia="Arial MT" w:hAnsi="Arial MT" w:cs="Arial MT"/>
          <w:u w:val="single"/>
        </w:rPr>
        <w:t>tributaria se vea compensada por su contribución para superar la situación</w:t>
      </w:r>
      <w:r>
        <w:rPr>
          <w:rFonts w:ascii="Arial MT" w:eastAsia="Arial MT" w:hAnsi="Arial MT" w:cs="Arial MT"/>
        </w:rPr>
        <w:t xml:space="preserve"> </w:t>
      </w:r>
      <w:r>
        <w:rPr>
          <w:rFonts w:ascii="Arial MT" w:eastAsia="Arial MT" w:hAnsi="Arial MT" w:cs="Arial MT"/>
          <w:u w:val="single"/>
        </w:rPr>
        <w:t xml:space="preserve">excepcional que se busca afrontar a través de </w:t>
      </w:r>
    </w:p>
    <w:p w:rsidR="00E935A6" w:rsidRDefault="00E935A6">
      <w:pPr>
        <w:widowControl w:val="0"/>
        <w:tabs>
          <w:tab w:val="left" w:pos="1228"/>
        </w:tabs>
        <w:spacing w:line="240" w:lineRule="auto"/>
        <w:ind w:left="831" w:right="1094"/>
        <w:jc w:val="both"/>
        <w:rPr>
          <w:rFonts w:ascii="Arial MT" w:eastAsia="Arial MT" w:hAnsi="Arial MT" w:cs="Arial MT"/>
          <w:u w:val="single"/>
        </w:rPr>
      </w:pPr>
    </w:p>
    <w:p w:rsidR="00E935A6" w:rsidRDefault="00E935A6">
      <w:pPr>
        <w:widowControl w:val="0"/>
        <w:tabs>
          <w:tab w:val="left" w:pos="1228"/>
        </w:tabs>
        <w:spacing w:line="240" w:lineRule="auto"/>
        <w:ind w:left="831" w:right="1094"/>
        <w:jc w:val="both"/>
        <w:rPr>
          <w:rFonts w:ascii="Arial MT" w:eastAsia="Arial MT" w:hAnsi="Arial MT" w:cs="Arial MT"/>
          <w:u w:val="single"/>
        </w:rPr>
      </w:pPr>
    </w:p>
    <w:p w:rsidR="00E935A6" w:rsidRDefault="00E935A6">
      <w:pPr>
        <w:widowControl w:val="0"/>
        <w:tabs>
          <w:tab w:val="left" w:pos="1228"/>
        </w:tabs>
        <w:spacing w:line="240" w:lineRule="auto"/>
        <w:ind w:left="831" w:right="1094"/>
        <w:jc w:val="both"/>
        <w:rPr>
          <w:rFonts w:ascii="Arial MT" w:eastAsia="Arial MT" w:hAnsi="Arial MT" w:cs="Arial MT"/>
          <w:u w:val="single"/>
        </w:rPr>
      </w:pPr>
    </w:p>
    <w:p w:rsidR="00E935A6" w:rsidRDefault="00E935A6">
      <w:pPr>
        <w:widowControl w:val="0"/>
        <w:tabs>
          <w:tab w:val="left" w:pos="1228"/>
        </w:tabs>
        <w:spacing w:line="240" w:lineRule="auto"/>
        <w:ind w:left="831" w:right="1094"/>
        <w:jc w:val="both"/>
        <w:rPr>
          <w:rFonts w:ascii="Arial MT" w:eastAsia="Arial MT" w:hAnsi="Arial MT" w:cs="Arial MT"/>
          <w:u w:val="single"/>
        </w:rPr>
      </w:pPr>
    </w:p>
    <w:p w:rsidR="00E935A6" w:rsidRDefault="00E935A6">
      <w:pPr>
        <w:widowControl w:val="0"/>
        <w:tabs>
          <w:tab w:val="left" w:pos="1228"/>
        </w:tabs>
        <w:spacing w:line="240" w:lineRule="auto"/>
        <w:ind w:left="831" w:right="1094"/>
        <w:jc w:val="both"/>
        <w:rPr>
          <w:rFonts w:ascii="Arial MT" w:eastAsia="Arial MT" w:hAnsi="Arial MT" w:cs="Arial MT"/>
          <w:u w:val="single"/>
        </w:rPr>
      </w:pPr>
    </w:p>
    <w:p w:rsidR="00E935A6" w:rsidRDefault="009D32C6">
      <w:pPr>
        <w:widowControl w:val="0"/>
        <w:tabs>
          <w:tab w:val="left" w:pos="1228"/>
        </w:tabs>
        <w:spacing w:line="240" w:lineRule="auto"/>
        <w:ind w:left="831" w:right="1094"/>
        <w:jc w:val="both"/>
        <w:rPr>
          <w:rFonts w:ascii="Arial MT" w:eastAsia="Arial MT" w:hAnsi="Arial MT" w:cs="Arial MT"/>
        </w:rPr>
      </w:pPr>
      <w:r>
        <w:rPr>
          <w:rFonts w:ascii="Arial MT" w:eastAsia="Arial MT" w:hAnsi="Arial MT" w:cs="Arial MT"/>
          <w:u w:val="single"/>
        </w:rPr>
        <w:t>la amnistía tributaria…”</w:t>
      </w:r>
      <w:r>
        <w:rPr>
          <w:rFonts w:ascii="Arial MT" w:eastAsia="Arial MT" w:hAnsi="Arial MT" w:cs="Arial MT"/>
        </w:rPr>
        <w:t xml:space="preserve"> – subrayado fuera del texto original- ".</w:t>
      </w:r>
    </w:p>
    <w:p w:rsidR="00E935A6" w:rsidRDefault="00E935A6">
      <w:pPr>
        <w:widowControl w:val="0"/>
        <w:spacing w:line="240" w:lineRule="auto"/>
        <w:rPr>
          <w:rFonts w:ascii="Arial MT" w:eastAsia="Arial MT" w:hAnsi="Arial MT" w:cs="Arial MT"/>
        </w:rPr>
      </w:pPr>
    </w:p>
    <w:p w:rsidR="00E935A6" w:rsidRDefault="009D32C6">
      <w:pPr>
        <w:widowControl w:val="0"/>
        <w:ind w:left="265" w:right="242"/>
        <w:jc w:val="both"/>
        <w:rPr>
          <w:rFonts w:ascii="Arial MT" w:eastAsia="Arial MT" w:hAnsi="Arial MT" w:cs="Arial MT"/>
          <w:sz w:val="27"/>
          <w:szCs w:val="27"/>
        </w:rPr>
      </w:pPr>
      <w:r>
        <w:rPr>
          <w:rFonts w:ascii="Arial MT" w:eastAsia="Arial MT" w:hAnsi="Arial MT" w:cs="Arial MT"/>
          <w:sz w:val="24"/>
          <w:szCs w:val="24"/>
        </w:rPr>
        <w:t>17.- En igual sentido, la jurisprudencia de la Corte Constitucional ha señalado que la validez constitucional de la amnistía tributaria, no puede fundamentarse en el logro de mayores ingresos fiscales o en el aumento de la eficiencia y eficacia del recaudo, sino que la misma debe sustentarse en una justificación que supere las condiciones de un juicio estricto de proporcionalidad. En tal sentido, se han declarado inconstitucionales por la citada corporación, amnistías que:</w:t>
      </w:r>
    </w:p>
    <w:p w:rsidR="00E935A6" w:rsidRDefault="009D32C6">
      <w:pPr>
        <w:widowControl w:val="0"/>
        <w:numPr>
          <w:ilvl w:val="0"/>
          <w:numId w:val="8"/>
        </w:numPr>
        <w:tabs>
          <w:tab w:val="left" w:pos="986"/>
        </w:tabs>
        <w:spacing w:line="240" w:lineRule="auto"/>
        <w:ind w:right="758"/>
        <w:jc w:val="both"/>
      </w:pPr>
      <w:r>
        <w:rPr>
          <w:rFonts w:ascii="Arial MT" w:eastAsia="Arial MT" w:hAnsi="Arial MT" w:cs="Arial MT"/>
          <w:sz w:val="24"/>
          <w:szCs w:val="24"/>
        </w:rPr>
        <w:t>Resultaron genéricas al no fundarse en situaciones excepcionales y específicas para su adopción, de tal manera que terminan beneficiando a quienes han faltado a sus obligaciones tributarias respecto a aquellos contribuyentes que cumplieron a tiempo con sus cargas fiscales, tal como se señaló en las sentencias C-511 de 1996, C-992 de 2001 y C- 1114 de 2003, y Aquellas amnistías que previeron un tratamiento más favorable a los deudores morosos que no realizaron ningún esfuerzo para ponerse al día, como en el caso de la sentencia C- 1115 de 2001.</w:t>
      </w:r>
    </w:p>
    <w:p w:rsidR="00E935A6" w:rsidRDefault="00E935A6">
      <w:pPr>
        <w:widowControl w:val="0"/>
        <w:spacing w:before="3" w:line="240" w:lineRule="auto"/>
        <w:rPr>
          <w:rFonts w:ascii="Arial MT" w:eastAsia="Arial MT" w:hAnsi="Arial MT" w:cs="Arial MT"/>
        </w:rPr>
      </w:pPr>
    </w:p>
    <w:p w:rsidR="00E935A6" w:rsidRDefault="009D32C6">
      <w:pPr>
        <w:widowControl w:val="0"/>
        <w:spacing w:before="1"/>
        <w:ind w:left="265" w:right="244"/>
        <w:jc w:val="both"/>
        <w:rPr>
          <w:i/>
          <w:sz w:val="24"/>
          <w:szCs w:val="24"/>
        </w:rPr>
      </w:pPr>
      <w:r>
        <w:rPr>
          <w:rFonts w:ascii="Arial MT" w:eastAsia="Arial MT" w:hAnsi="Arial MT" w:cs="Arial MT"/>
          <w:sz w:val="24"/>
          <w:szCs w:val="24"/>
        </w:rPr>
        <w:t>18.- En suma, por todo lo dicho en precedencia la jurisprudencia constitucional es clara en advertir que son inadmisibles “</w:t>
      </w:r>
      <w:r>
        <w:rPr>
          <w:i/>
          <w:sz w:val="24"/>
          <w:szCs w:val="24"/>
        </w:rPr>
        <w:t xml:space="preserve">las amnistías generalizadas y desprovistas de una justificación suficiente” </w:t>
      </w:r>
      <w:r>
        <w:rPr>
          <w:rFonts w:ascii="Arial MT" w:eastAsia="Arial MT" w:hAnsi="Arial MT" w:cs="Arial MT"/>
          <w:sz w:val="24"/>
          <w:szCs w:val="24"/>
        </w:rPr>
        <w:t xml:space="preserve">y que, en esa medida, le </w:t>
      </w:r>
      <w:r>
        <w:rPr>
          <w:i/>
          <w:sz w:val="24"/>
          <w:szCs w:val="24"/>
        </w:rPr>
        <w:t>“Corresponde al legislador acreditar la existencia de una situación excepcional que amerite la adopción de este instrumento de política fiscal, como también aportar elementos que evidencien la idoneidad y necesidad, e igualmente que la afectación que de ella pueda derivarse para los principios de igualdad, equidad y justicia tributaria se vea compensada por su contribución para superar la situación excepcional que se busca afrontar a través de la amnistía tributaria”.</w:t>
      </w:r>
    </w:p>
    <w:p w:rsidR="00E935A6" w:rsidRDefault="00E935A6">
      <w:pPr>
        <w:widowControl w:val="0"/>
        <w:spacing w:before="6" w:line="240" w:lineRule="auto"/>
        <w:rPr>
          <w:i/>
          <w:sz w:val="27"/>
          <w:szCs w:val="27"/>
        </w:rPr>
      </w:pPr>
    </w:p>
    <w:p w:rsidR="00E935A6" w:rsidRDefault="009D32C6">
      <w:pPr>
        <w:pStyle w:val="Ttulo1"/>
        <w:keepNext w:val="0"/>
        <w:keepLines w:val="0"/>
        <w:widowControl w:val="0"/>
        <w:spacing w:before="0" w:after="0" w:line="240" w:lineRule="auto"/>
        <w:ind w:left="265"/>
        <w:jc w:val="both"/>
        <w:rPr>
          <w:b/>
          <w:sz w:val="24"/>
          <w:szCs w:val="24"/>
        </w:rPr>
      </w:pPr>
      <w:bookmarkStart w:id="7" w:name="_bpyx23awxsnc" w:colFirst="0" w:colLast="0"/>
      <w:bookmarkEnd w:id="7"/>
      <w:r>
        <w:rPr>
          <w:b/>
          <w:sz w:val="24"/>
          <w:szCs w:val="24"/>
        </w:rPr>
        <w:t>Caso concreto</w:t>
      </w:r>
    </w:p>
    <w:p w:rsidR="00E935A6" w:rsidRDefault="00E935A6">
      <w:pPr>
        <w:widowControl w:val="0"/>
        <w:spacing w:before="4" w:line="240" w:lineRule="auto"/>
        <w:rPr>
          <w:b/>
          <w:sz w:val="31"/>
          <w:szCs w:val="31"/>
        </w:rPr>
      </w:pPr>
    </w:p>
    <w:p w:rsidR="00E935A6" w:rsidRDefault="009D32C6">
      <w:pPr>
        <w:widowControl w:val="0"/>
        <w:ind w:left="265" w:right="242"/>
        <w:jc w:val="both"/>
        <w:rPr>
          <w:rFonts w:ascii="Arial MT" w:eastAsia="Arial MT" w:hAnsi="Arial MT" w:cs="Arial MT"/>
          <w:sz w:val="24"/>
          <w:szCs w:val="24"/>
        </w:rPr>
      </w:pPr>
      <w:r>
        <w:rPr>
          <w:rFonts w:ascii="Arial MT" w:eastAsia="Arial MT" w:hAnsi="Arial MT" w:cs="Arial MT"/>
          <w:sz w:val="24"/>
          <w:szCs w:val="24"/>
        </w:rPr>
        <w:t xml:space="preserve">19.- Descendiendo al caso concreto, el departamento de Boyacá consideró que los artículos 493, 494 y 495 del acuerdo demandado son inválidos, toda vez que, incluyen en el Estatuto de Rentas Municipal un conjunto de instituciones que se encaminan a la condonación tributaria sin sustento normativo </w:t>
      </w:r>
      <w:proofErr w:type="gramStart"/>
      <w:r>
        <w:rPr>
          <w:rFonts w:ascii="Arial MT" w:eastAsia="Arial MT" w:hAnsi="Arial MT" w:cs="Arial MT"/>
          <w:sz w:val="24"/>
          <w:szCs w:val="24"/>
        </w:rPr>
        <w:t>suficiente,  máxime</w:t>
      </w:r>
      <w:proofErr w:type="gramEnd"/>
      <w:r>
        <w:rPr>
          <w:rFonts w:ascii="Arial MT" w:eastAsia="Arial MT" w:hAnsi="Arial MT" w:cs="Arial MT"/>
          <w:sz w:val="24"/>
          <w:szCs w:val="24"/>
        </w:rPr>
        <w:t xml:space="preserve"> cuando la Constitución Política prohíbe tajantemente dicha acción por parte de las entidades públicas.</w:t>
      </w:r>
    </w:p>
    <w:p w:rsidR="00E935A6" w:rsidRDefault="00E935A6">
      <w:pPr>
        <w:widowControl w:val="0"/>
        <w:spacing w:before="5" w:line="240" w:lineRule="auto"/>
        <w:rPr>
          <w:rFonts w:ascii="Arial MT" w:eastAsia="Arial MT" w:hAnsi="Arial MT" w:cs="Arial MT"/>
          <w:sz w:val="27"/>
          <w:szCs w:val="27"/>
        </w:rPr>
      </w:pPr>
    </w:p>
    <w:p w:rsidR="00E935A6" w:rsidRDefault="009D32C6">
      <w:pPr>
        <w:widowControl w:val="0"/>
        <w:ind w:left="265" w:right="243"/>
        <w:jc w:val="both"/>
        <w:rPr>
          <w:rFonts w:ascii="Arial MT" w:eastAsia="Arial MT" w:hAnsi="Arial MT" w:cs="Arial MT"/>
          <w:sz w:val="24"/>
          <w:szCs w:val="24"/>
        </w:rPr>
      </w:pPr>
      <w:r>
        <w:rPr>
          <w:rFonts w:ascii="Arial MT" w:eastAsia="Arial MT" w:hAnsi="Arial MT" w:cs="Arial MT"/>
          <w:sz w:val="24"/>
          <w:szCs w:val="24"/>
        </w:rPr>
        <w:t xml:space="preserve">20.- Al respecto, encuentra la Sala en primer lugar que, de la lectura de las consideraciones del proyecto de Acuerdo No. 026 de 21 de diciembre de 2020, así como de la exposición de motivos del mismo y del acta suscrita por el </w:t>
      </w:r>
    </w:p>
    <w:p w:rsidR="00E935A6" w:rsidRDefault="00E935A6">
      <w:pPr>
        <w:widowControl w:val="0"/>
        <w:ind w:left="265" w:right="243"/>
        <w:jc w:val="both"/>
        <w:rPr>
          <w:rFonts w:ascii="Arial MT" w:eastAsia="Arial MT" w:hAnsi="Arial MT" w:cs="Arial MT"/>
          <w:sz w:val="24"/>
          <w:szCs w:val="24"/>
        </w:rPr>
      </w:pPr>
    </w:p>
    <w:p w:rsidR="00E935A6" w:rsidRDefault="009D32C6">
      <w:pPr>
        <w:widowControl w:val="0"/>
        <w:ind w:right="243"/>
        <w:jc w:val="both"/>
        <w:rPr>
          <w:rFonts w:ascii="Arial MT" w:eastAsia="Arial MT" w:hAnsi="Arial MT" w:cs="Arial MT"/>
          <w:sz w:val="24"/>
          <w:szCs w:val="24"/>
        </w:rPr>
      </w:pPr>
      <w:r>
        <w:rPr>
          <w:rFonts w:ascii="Arial MT" w:eastAsia="Arial MT" w:hAnsi="Arial MT" w:cs="Arial MT"/>
          <w:sz w:val="24"/>
          <w:szCs w:val="24"/>
        </w:rPr>
        <w:t>Consejo de Política Fiscal Municipal en la que se realizó la presentación y discusión de los temas que serían objeto de modificaciones del Estatuto de</w:t>
      </w:r>
    </w:p>
    <w:p w:rsidR="00E935A6" w:rsidRDefault="00E935A6">
      <w:pPr>
        <w:widowControl w:val="0"/>
        <w:ind w:right="243"/>
        <w:jc w:val="both"/>
        <w:rPr>
          <w:rFonts w:ascii="Arial MT" w:eastAsia="Arial MT" w:hAnsi="Arial MT" w:cs="Arial MT"/>
          <w:sz w:val="24"/>
          <w:szCs w:val="24"/>
        </w:rPr>
      </w:pPr>
    </w:p>
    <w:p w:rsidR="00E935A6" w:rsidRDefault="00E935A6">
      <w:pPr>
        <w:widowControl w:val="0"/>
        <w:ind w:right="243"/>
        <w:jc w:val="both"/>
        <w:rPr>
          <w:rFonts w:ascii="Arial MT" w:eastAsia="Arial MT" w:hAnsi="Arial MT" w:cs="Arial MT"/>
          <w:sz w:val="24"/>
          <w:szCs w:val="24"/>
        </w:rPr>
      </w:pPr>
    </w:p>
    <w:p w:rsidR="00E935A6" w:rsidRDefault="00E935A6">
      <w:pPr>
        <w:widowControl w:val="0"/>
        <w:ind w:right="243"/>
        <w:jc w:val="both"/>
        <w:rPr>
          <w:rFonts w:ascii="Arial MT" w:eastAsia="Arial MT" w:hAnsi="Arial MT" w:cs="Arial MT"/>
          <w:sz w:val="24"/>
          <w:szCs w:val="24"/>
        </w:rPr>
      </w:pPr>
    </w:p>
    <w:p w:rsidR="00E935A6" w:rsidRDefault="00E935A6">
      <w:pPr>
        <w:widowControl w:val="0"/>
        <w:ind w:right="243"/>
        <w:jc w:val="both"/>
        <w:rPr>
          <w:rFonts w:ascii="Arial MT" w:eastAsia="Arial MT" w:hAnsi="Arial MT" w:cs="Arial MT"/>
          <w:sz w:val="24"/>
          <w:szCs w:val="24"/>
        </w:rPr>
      </w:pPr>
    </w:p>
    <w:p w:rsidR="00E935A6" w:rsidRDefault="009D32C6">
      <w:pPr>
        <w:widowControl w:val="0"/>
        <w:ind w:right="243"/>
        <w:jc w:val="both"/>
        <w:rPr>
          <w:rFonts w:ascii="Arial MT" w:eastAsia="Arial MT" w:hAnsi="Arial MT" w:cs="Arial MT"/>
          <w:sz w:val="24"/>
          <w:szCs w:val="24"/>
        </w:rPr>
      </w:pPr>
      <w:r>
        <w:rPr>
          <w:rFonts w:ascii="Arial MT" w:eastAsia="Arial MT" w:hAnsi="Arial MT" w:cs="Arial MT"/>
          <w:sz w:val="24"/>
          <w:szCs w:val="24"/>
        </w:rPr>
        <w:t xml:space="preserve">Rentas del Municipio y la explicación de dichas modificaciones, no se </w:t>
      </w:r>
      <w:proofErr w:type="gramStart"/>
      <w:r>
        <w:rPr>
          <w:rFonts w:ascii="Arial MT" w:eastAsia="Arial MT" w:hAnsi="Arial MT" w:cs="Arial MT"/>
          <w:sz w:val="24"/>
          <w:szCs w:val="24"/>
        </w:rPr>
        <w:t>hicieron  explícitas</w:t>
      </w:r>
      <w:proofErr w:type="gramEnd"/>
      <w:r>
        <w:rPr>
          <w:rFonts w:ascii="Arial MT" w:eastAsia="Arial MT" w:hAnsi="Arial MT" w:cs="Arial MT"/>
          <w:sz w:val="24"/>
          <w:szCs w:val="24"/>
        </w:rPr>
        <w:t xml:space="preserve"> las razones que sustentaron la adopción de la política de condonaciones tributarias en los casos particulares previstos en la norma acusada.</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ind w:left="265" w:right="244"/>
        <w:jc w:val="both"/>
        <w:rPr>
          <w:rFonts w:ascii="Arial MT" w:eastAsia="Arial MT" w:hAnsi="Arial MT" w:cs="Arial MT"/>
          <w:sz w:val="24"/>
          <w:szCs w:val="24"/>
        </w:rPr>
      </w:pPr>
      <w:r>
        <w:rPr>
          <w:rFonts w:ascii="Arial MT" w:eastAsia="Arial MT" w:hAnsi="Arial MT" w:cs="Arial MT"/>
          <w:sz w:val="24"/>
          <w:szCs w:val="24"/>
        </w:rPr>
        <w:t>21.- En efecto, en ninguno de los documentos citados en el párrafo que antecede, se sustentó ni acreditó la existencia de una situación excepcional que justificara la adopción de la amnistía tributaria consagrada en los artículos demandados, ni mucho menos, se aportaron elementos de juicio de los cuales se pudiera inferir la idoneidad y necesidad de dicho instrumento de política fiscal, pues simplemente se limitaron a señalar, en forma genérica, tres situaciones en las cuales los contribuyentes podían solicitar tal medida.</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before="1"/>
        <w:ind w:left="265" w:right="242"/>
        <w:jc w:val="both"/>
        <w:rPr>
          <w:rFonts w:ascii="Arial MT" w:eastAsia="Arial MT" w:hAnsi="Arial MT" w:cs="Arial MT"/>
          <w:sz w:val="24"/>
          <w:szCs w:val="24"/>
        </w:rPr>
      </w:pPr>
      <w:r>
        <w:rPr>
          <w:rFonts w:ascii="Arial MT" w:eastAsia="Arial MT" w:hAnsi="Arial MT" w:cs="Arial MT"/>
          <w:sz w:val="24"/>
          <w:szCs w:val="24"/>
        </w:rPr>
        <w:t>22.- Si bien es cierto dichas situaciones hacen referencia a casos concretos como lo es el hecho de donar un inmueble al municipio, o tener un predio ubicado en sitios de alto riesgo, o encontrarse en circunstancia de fuera mayor o caso fortuito, lo cierto es que, dichas situaciones no devienen en excepcionales y por el contrario benefician injustificadamente a quienes han faltado a sus obligaciones tributarias. Adicionalmente, no se observa en qué sentido dichas condonaciones ayudan a alcanzar los objetivos propuestos con la modificación del Estatuto de Rentas del Municipio de Somondoco, tales como, la necesidad de actualizar las normas sustantivas y procedimentales para ajustarlas al Estatuto Tributario Nacional, así como la necesidad de actualizar las tarifas del impuesto predial para compensar los bajos avalúos y compilar en una sola norma las diferentes disecciones tributarias.</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line="240" w:lineRule="auto"/>
        <w:ind w:left="265"/>
        <w:jc w:val="both"/>
        <w:rPr>
          <w:rFonts w:ascii="Arial MT" w:eastAsia="Arial MT" w:hAnsi="Arial MT" w:cs="Arial MT"/>
          <w:sz w:val="24"/>
          <w:szCs w:val="24"/>
        </w:rPr>
      </w:pPr>
      <w:r>
        <w:rPr>
          <w:rFonts w:ascii="Arial MT" w:eastAsia="Arial MT" w:hAnsi="Arial MT" w:cs="Arial MT"/>
          <w:sz w:val="24"/>
          <w:szCs w:val="24"/>
        </w:rPr>
        <w:t>23.- Tampoco se advierte en la exposición de motivos del proyecto de acuerdo, que se hubiera manifestado el grado de afectación a los principios de igualdad, equidad y justicia tributaria, derivada de la amnistía o exoneración aprobada por la corporación edilicia, pues si bien en tal documento se señaló el “impacto fiscal” este punto hacía referencia al impacto de la totalidad del proyecto, más no puntualmente de cara a la exoneración tributaria aprobada.</w:t>
      </w:r>
    </w:p>
    <w:p w:rsidR="00E935A6" w:rsidRDefault="00E935A6">
      <w:pPr>
        <w:widowControl w:val="0"/>
        <w:spacing w:before="8" w:line="240" w:lineRule="auto"/>
        <w:rPr>
          <w:rFonts w:ascii="Arial MT" w:eastAsia="Arial MT" w:hAnsi="Arial MT" w:cs="Arial MT"/>
          <w:sz w:val="27"/>
          <w:szCs w:val="27"/>
        </w:rPr>
      </w:pPr>
    </w:p>
    <w:p w:rsidR="00E935A6" w:rsidRDefault="009D32C6">
      <w:pPr>
        <w:widowControl w:val="0"/>
        <w:ind w:left="265" w:right="243"/>
        <w:jc w:val="both"/>
        <w:rPr>
          <w:rFonts w:ascii="Arial MT" w:eastAsia="Arial MT" w:hAnsi="Arial MT" w:cs="Arial MT"/>
          <w:sz w:val="24"/>
          <w:szCs w:val="24"/>
        </w:rPr>
      </w:pPr>
      <w:r>
        <w:rPr>
          <w:rFonts w:ascii="Arial MT" w:eastAsia="Arial MT" w:hAnsi="Arial MT" w:cs="Arial MT"/>
          <w:sz w:val="24"/>
          <w:szCs w:val="24"/>
        </w:rPr>
        <w:t xml:space="preserve">24.- Bajo el anterior contexto, la Sala no encuentra justificación alguna en razones de proporcionalidad, que amerite la amnistía en cuestión, </w:t>
      </w:r>
      <w:proofErr w:type="gramStart"/>
      <w:r>
        <w:rPr>
          <w:rFonts w:ascii="Arial MT" w:eastAsia="Arial MT" w:hAnsi="Arial MT" w:cs="Arial MT"/>
          <w:sz w:val="24"/>
          <w:szCs w:val="24"/>
        </w:rPr>
        <w:t>máxime  teniendo</w:t>
      </w:r>
      <w:proofErr w:type="gramEnd"/>
      <w:r>
        <w:rPr>
          <w:rFonts w:ascii="Arial MT" w:eastAsia="Arial MT" w:hAnsi="Arial MT" w:cs="Arial MT"/>
          <w:sz w:val="24"/>
          <w:szCs w:val="24"/>
        </w:rPr>
        <w:t xml:space="preserve"> en cuenta que, ese instrumento termina confiriendo beneficios a quien ha incumplido sus deberes constitucionales. Si bien es cierto las entidades territoriales son competentes para establecer medidas que permitan el saneamiento de las finanzas públicas y crear estímulos para el cumplimiento de las obligaciones tributarias, tales medidas deben ser proporcionales y razonables y acordes con los principios de igualdad y equidad tributaria.</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ind w:left="265" w:right="100"/>
        <w:jc w:val="both"/>
        <w:rPr>
          <w:rFonts w:ascii="Arial MT" w:eastAsia="Arial MT" w:hAnsi="Arial MT" w:cs="Arial MT"/>
          <w:sz w:val="24"/>
          <w:szCs w:val="24"/>
        </w:rPr>
      </w:pPr>
      <w:r>
        <w:rPr>
          <w:rFonts w:ascii="Arial MT" w:eastAsia="Arial MT" w:hAnsi="Arial MT" w:cs="Arial MT"/>
          <w:sz w:val="24"/>
          <w:szCs w:val="24"/>
        </w:rPr>
        <w:t xml:space="preserve">25.- Con fundamento en lo expuesto en precedencia, la Sala declarará </w:t>
      </w:r>
      <w:proofErr w:type="gramStart"/>
      <w:r>
        <w:rPr>
          <w:rFonts w:ascii="Arial MT" w:eastAsia="Arial MT" w:hAnsi="Arial MT" w:cs="Arial MT"/>
          <w:sz w:val="24"/>
          <w:szCs w:val="24"/>
        </w:rPr>
        <w:t>la  invalidez</w:t>
      </w:r>
      <w:proofErr w:type="gramEnd"/>
      <w:r>
        <w:rPr>
          <w:rFonts w:ascii="Arial MT" w:eastAsia="Arial MT" w:hAnsi="Arial MT" w:cs="Arial MT"/>
          <w:sz w:val="24"/>
          <w:szCs w:val="24"/>
        </w:rPr>
        <w:t xml:space="preserve"> de los artículos 493, 494 y 495 del Acuerdo No. 026 de 21 de</w:t>
      </w:r>
    </w:p>
    <w:p w:rsidR="00E935A6" w:rsidRDefault="00E935A6">
      <w:pPr>
        <w:widowControl w:val="0"/>
        <w:ind w:left="265" w:right="100"/>
        <w:jc w:val="both"/>
        <w:rPr>
          <w:rFonts w:ascii="Arial MT" w:eastAsia="Arial MT" w:hAnsi="Arial MT" w:cs="Arial MT"/>
          <w:sz w:val="24"/>
          <w:szCs w:val="24"/>
        </w:rPr>
      </w:pPr>
    </w:p>
    <w:p w:rsidR="00E935A6" w:rsidRDefault="00E935A6">
      <w:pPr>
        <w:widowControl w:val="0"/>
        <w:ind w:left="265" w:right="100"/>
        <w:jc w:val="both"/>
        <w:rPr>
          <w:rFonts w:ascii="Arial MT" w:eastAsia="Arial MT" w:hAnsi="Arial MT" w:cs="Arial MT"/>
          <w:sz w:val="24"/>
          <w:szCs w:val="24"/>
        </w:rPr>
      </w:pPr>
    </w:p>
    <w:p w:rsidR="00E935A6" w:rsidRDefault="00E935A6">
      <w:pPr>
        <w:widowControl w:val="0"/>
        <w:ind w:left="265" w:right="100"/>
        <w:jc w:val="both"/>
        <w:rPr>
          <w:rFonts w:ascii="Arial MT" w:eastAsia="Arial MT" w:hAnsi="Arial MT" w:cs="Arial MT"/>
          <w:sz w:val="24"/>
          <w:szCs w:val="24"/>
        </w:rPr>
      </w:pPr>
    </w:p>
    <w:p w:rsidR="00E935A6" w:rsidRDefault="00E935A6">
      <w:pPr>
        <w:widowControl w:val="0"/>
        <w:ind w:left="265" w:right="100"/>
        <w:jc w:val="both"/>
        <w:rPr>
          <w:rFonts w:ascii="Arial MT" w:eastAsia="Arial MT" w:hAnsi="Arial MT" w:cs="Arial MT"/>
          <w:sz w:val="24"/>
          <w:szCs w:val="24"/>
        </w:rPr>
      </w:pPr>
    </w:p>
    <w:p w:rsidR="00E935A6" w:rsidRDefault="009D32C6">
      <w:pPr>
        <w:widowControl w:val="0"/>
        <w:ind w:left="265" w:right="100"/>
        <w:jc w:val="both"/>
        <w:rPr>
          <w:i/>
          <w:sz w:val="24"/>
          <w:szCs w:val="24"/>
        </w:rPr>
      </w:pPr>
      <w:r>
        <w:rPr>
          <w:rFonts w:ascii="Arial MT" w:eastAsia="Arial MT" w:hAnsi="Arial MT" w:cs="Arial MT"/>
          <w:sz w:val="24"/>
          <w:szCs w:val="24"/>
        </w:rPr>
        <w:lastRenderedPageBreak/>
        <w:t xml:space="preserve">diciembre de 2020, expedido por el Concejo Municipal de Somondoco </w:t>
      </w:r>
      <w:r>
        <w:rPr>
          <w:i/>
          <w:sz w:val="24"/>
          <w:szCs w:val="24"/>
        </w:rPr>
        <w:t>“</w:t>
      </w:r>
      <w:proofErr w:type="gramStart"/>
      <w:r>
        <w:rPr>
          <w:i/>
          <w:sz w:val="24"/>
          <w:szCs w:val="24"/>
        </w:rPr>
        <w:t>por  medio</w:t>
      </w:r>
      <w:proofErr w:type="gramEnd"/>
      <w:r>
        <w:rPr>
          <w:i/>
          <w:sz w:val="24"/>
          <w:szCs w:val="24"/>
        </w:rPr>
        <w:t xml:space="preserve"> del cual se modifica el estatuto de rentas del municipio de Somondoco”</w:t>
      </w:r>
    </w:p>
    <w:p w:rsidR="00E935A6" w:rsidRDefault="00E935A6">
      <w:pPr>
        <w:widowControl w:val="0"/>
        <w:spacing w:before="7" w:line="240" w:lineRule="auto"/>
        <w:rPr>
          <w:i/>
          <w:sz w:val="27"/>
          <w:szCs w:val="27"/>
        </w:rPr>
      </w:pPr>
    </w:p>
    <w:p w:rsidR="00E935A6" w:rsidRDefault="009D32C6">
      <w:pPr>
        <w:pStyle w:val="Ttulo1"/>
        <w:keepNext w:val="0"/>
        <w:keepLines w:val="0"/>
        <w:widowControl w:val="0"/>
        <w:numPr>
          <w:ilvl w:val="0"/>
          <w:numId w:val="2"/>
        </w:numPr>
        <w:tabs>
          <w:tab w:val="left" w:pos="4247"/>
        </w:tabs>
        <w:spacing w:before="0" w:after="0" w:line="240" w:lineRule="auto"/>
        <w:ind w:left="4246" w:hanging="336"/>
      </w:pPr>
      <w:r>
        <w:rPr>
          <w:b/>
          <w:sz w:val="24"/>
          <w:szCs w:val="24"/>
        </w:rPr>
        <w:t>DECISIÓN</w:t>
      </w:r>
    </w:p>
    <w:p w:rsidR="00E935A6" w:rsidRDefault="00E935A6">
      <w:pPr>
        <w:widowControl w:val="0"/>
        <w:spacing w:before="9" w:line="240" w:lineRule="auto"/>
        <w:rPr>
          <w:b/>
          <w:sz w:val="28"/>
          <w:szCs w:val="28"/>
        </w:rPr>
      </w:pPr>
    </w:p>
    <w:p w:rsidR="00E935A6" w:rsidRDefault="009D32C6">
      <w:pPr>
        <w:widowControl w:val="0"/>
        <w:spacing w:line="264" w:lineRule="auto"/>
        <w:ind w:left="265" w:right="246"/>
        <w:jc w:val="both"/>
        <w:rPr>
          <w:rFonts w:ascii="Arial MT" w:eastAsia="Arial MT" w:hAnsi="Arial MT" w:cs="Arial MT"/>
          <w:sz w:val="24"/>
          <w:szCs w:val="24"/>
        </w:rPr>
      </w:pPr>
      <w:r>
        <w:rPr>
          <w:rFonts w:ascii="Arial MT" w:eastAsia="Arial MT" w:hAnsi="Arial MT" w:cs="Arial MT"/>
          <w:sz w:val="24"/>
          <w:szCs w:val="24"/>
        </w:rPr>
        <w:t xml:space="preserve">En mérito de lo expuesto, la Sala de Decisión </w:t>
      </w:r>
      <w:proofErr w:type="spellStart"/>
      <w:r>
        <w:rPr>
          <w:rFonts w:ascii="Arial MT" w:eastAsia="Arial MT" w:hAnsi="Arial MT" w:cs="Arial MT"/>
          <w:sz w:val="24"/>
          <w:szCs w:val="24"/>
        </w:rPr>
        <w:t>Nº</w:t>
      </w:r>
      <w:proofErr w:type="spellEnd"/>
      <w:r>
        <w:rPr>
          <w:rFonts w:ascii="Arial MT" w:eastAsia="Arial MT" w:hAnsi="Arial MT" w:cs="Arial MT"/>
          <w:sz w:val="24"/>
          <w:szCs w:val="24"/>
        </w:rPr>
        <w:t xml:space="preserve"> 4 del Tribunal Administrativo de Boyacá, administrando justicia en nombre de la República y por autoridad de la ley,</w:t>
      </w:r>
    </w:p>
    <w:p w:rsidR="00E935A6" w:rsidRDefault="00E935A6">
      <w:pPr>
        <w:widowControl w:val="0"/>
        <w:spacing w:before="6" w:line="240" w:lineRule="auto"/>
        <w:rPr>
          <w:rFonts w:ascii="Arial MT" w:eastAsia="Arial MT" w:hAnsi="Arial MT" w:cs="Arial MT"/>
          <w:sz w:val="26"/>
          <w:szCs w:val="26"/>
        </w:rPr>
      </w:pPr>
    </w:p>
    <w:p w:rsidR="00E935A6" w:rsidRDefault="009D32C6">
      <w:pPr>
        <w:pStyle w:val="Ttulo1"/>
        <w:keepNext w:val="0"/>
        <w:keepLines w:val="0"/>
        <w:widowControl w:val="0"/>
        <w:spacing w:before="0" w:after="0" w:line="240" w:lineRule="auto"/>
        <w:ind w:left="1966" w:right="1951"/>
        <w:jc w:val="center"/>
        <w:rPr>
          <w:b/>
          <w:sz w:val="24"/>
          <w:szCs w:val="24"/>
        </w:rPr>
      </w:pPr>
      <w:r>
        <w:rPr>
          <w:b/>
          <w:sz w:val="24"/>
          <w:szCs w:val="24"/>
        </w:rPr>
        <w:t>FALLA</w:t>
      </w:r>
    </w:p>
    <w:p w:rsidR="00E935A6" w:rsidRDefault="00E935A6">
      <w:pPr>
        <w:widowControl w:val="0"/>
        <w:spacing w:before="1" w:line="240" w:lineRule="auto"/>
        <w:rPr>
          <w:b/>
          <w:sz w:val="31"/>
          <w:szCs w:val="31"/>
        </w:rPr>
      </w:pPr>
    </w:p>
    <w:p w:rsidR="00E935A6" w:rsidRDefault="009D32C6">
      <w:pPr>
        <w:widowControl w:val="0"/>
        <w:spacing w:before="1"/>
        <w:ind w:left="265" w:right="102"/>
        <w:jc w:val="both"/>
        <w:rPr>
          <w:rFonts w:ascii="Arial MT" w:eastAsia="Arial MT" w:hAnsi="Arial MT" w:cs="Arial MT"/>
          <w:sz w:val="24"/>
          <w:szCs w:val="24"/>
        </w:rPr>
      </w:pPr>
      <w:r>
        <w:rPr>
          <w:b/>
          <w:sz w:val="24"/>
          <w:szCs w:val="24"/>
        </w:rPr>
        <w:t xml:space="preserve">PRIMERO: DECLARAR </w:t>
      </w:r>
      <w:r>
        <w:rPr>
          <w:rFonts w:ascii="Arial MT" w:eastAsia="Arial MT" w:hAnsi="Arial MT" w:cs="Arial MT"/>
          <w:sz w:val="24"/>
          <w:szCs w:val="24"/>
        </w:rPr>
        <w:t xml:space="preserve">la invalidez de los artículos 493, 494 y 495 del Acuerdo No. 026 de 21 de diciembre de 2020, expedido por el Concejo Municipal de Somondoco </w:t>
      </w:r>
      <w:r>
        <w:rPr>
          <w:i/>
          <w:sz w:val="24"/>
          <w:szCs w:val="24"/>
        </w:rPr>
        <w:t xml:space="preserve">“por medio del cual se modifica el estatuto de rentas del municipio de Somondoco” </w:t>
      </w:r>
      <w:r>
        <w:rPr>
          <w:rFonts w:ascii="Arial MT" w:eastAsia="Arial MT" w:hAnsi="Arial MT" w:cs="Arial MT"/>
          <w:sz w:val="24"/>
          <w:szCs w:val="24"/>
        </w:rPr>
        <w:t>de conformidad con las razones expuestas en esta providencia.</w:t>
      </w:r>
    </w:p>
    <w:p w:rsidR="00E935A6" w:rsidRDefault="00E935A6">
      <w:pPr>
        <w:widowControl w:val="0"/>
        <w:spacing w:before="6" w:line="240" w:lineRule="auto"/>
        <w:rPr>
          <w:rFonts w:ascii="Arial MT" w:eastAsia="Arial MT" w:hAnsi="Arial MT" w:cs="Arial MT"/>
          <w:sz w:val="27"/>
          <w:szCs w:val="27"/>
        </w:rPr>
      </w:pPr>
    </w:p>
    <w:p w:rsidR="00E935A6" w:rsidRDefault="009D32C6">
      <w:pPr>
        <w:widowControl w:val="0"/>
        <w:ind w:left="265" w:right="249"/>
        <w:jc w:val="both"/>
        <w:rPr>
          <w:rFonts w:ascii="Arial MT" w:eastAsia="Arial MT" w:hAnsi="Arial MT" w:cs="Arial MT"/>
          <w:sz w:val="24"/>
          <w:szCs w:val="24"/>
        </w:rPr>
      </w:pPr>
      <w:r>
        <w:rPr>
          <w:b/>
          <w:sz w:val="24"/>
          <w:szCs w:val="24"/>
        </w:rPr>
        <w:t xml:space="preserve">SEGUNDO: </w:t>
      </w:r>
      <w:r>
        <w:rPr>
          <w:rFonts w:ascii="Arial MT" w:eastAsia="Arial MT" w:hAnsi="Arial MT" w:cs="Arial MT"/>
          <w:sz w:val="24"/>
          <w:szCs w:val="24"/>
        </w:rPr>
        <w:t>Comuníquese esta providencia al representante legal del Departamento de Boyacá, al alcalde municipal, al presidente del Concejo Municipal y al Personero del Municipio de Somondoco.</w:t>
      </w:r>
    </w:p>
    <w:p w:rsidR="00E935A6" w:rsidRDefault="00E935A6">
      <w:pPr>
        <w:widowControl w:val="0"/>
        <w:spacing w:before="7" w:line="240" w:lineRule="auto"/>
        <w:rPr>
          <w:rFonts w:ascii="Arial MT" w:eastAsia="Arial MT" w:hAnsi="Arial MT" w:cs="Arial MT"/>
          <w:sz w:val="27"/>
          <w:szCs w:val="27"/>
        </w:rPr>
      </w:pPr>
    </w:p>
    <w:p w:rsidR="00E935A6" w:rsidRDefault="009D32C6">
      <w:pPr>
        <w:widowControl w:val="0"/>
        <w:spacing w:line="240" w:lineRule="auto"/>
        <w:ind w:left="265"/>
        <w:jc w:val="both"/>
        <w:rPr>
          <w:rFonts w:ascii="Arial MT" w:eastAsia="Arial MT" w:hAnsi="Arial MT" w:cs="Arial MT"/>
          <w:sz w:val="24"/>
          <w:szCs w:val="24"/>
        </w:rPr>
      </w:pPr>
      <w:r>
        <w:rPr>
          <w:b/>
          <w:sz w:val="24"/>
          <w:szCs w:val="24"/>
        </w:rPr>
        <w:t xml:space="preserve">TERCERO: ARCHIVAR </w:t>
      </w:r>
      <w:r>
        <w:rPr>
          <w:rFonts w:ascii="Arial MT" w:eastAsia="Arial MT" w:hAnsi="Arial MT" w:cs="Arial MT"/>
          <w:sz w:val="24"/>
          <w:szCs w:val="24"/>
        </w:rPr>
        <w:t>el expediente una vez en firme esta providencia.</w:t>
      </w:r>
    </w:p>
    <w:p w:rsidR="00E935A6" w:rsidRDefault="00E935A6">
      <w:pPr>
        <w:widowControl w:val="0"/>
        <w:spacing w:before="3" w:line="240" w:lineRule="auto"/>
        <w:rPr>
          <w:rFonts w:ascii="Arial MT" w:eastAsia="Arial MT" w:hAnsi="Arial MT" w:cs="Arial MT"/>
          <w:sz w:val="31"/>
          <w:szCs w:val="31"/>
        </w:rPr>
      </w:pPr>
    </w:p>
    <w:p w:rsidR="00E935A6" w:rsidRDefault="009D32C6">
      <w:pPr>
        <w:widowControl w:val="0"/>
        <w:spacing w:before="1" w:line="360" w:lineRule="auto"/>
        <w:ind w:left="265" w:right="240"/>
        <w:jc w:val="both"/>
        <w:rPr>
          <w:rFonts w:ascii="Arial MT" w:eastAsia="Arial MT" w:hAnsi="Arial MT" w:cs="Arial MT"/>
          <w:sz w:val="24"/>
          <w:szCs w:val="24"/>
        </w:rPr>
      </w:pPr>
      <w:r>
        <w:rPr>
          <w:rFonts w:ascii="Arial MT" w:eastAsia="Arial MT" w:hAnsi="Arial MT" w:cs="Arial MT"/>
          <w:sz w:val="24"/>
          <w:szCs w:val="24"/>
        </w:rPr>
        <w:t>La anterior providencia fue estudiada y aprobada por la Sala en sesión virtual de la fecha.</w:t>
      </w:r>
    </w:p>
    <w:p w:rsidR="00E935A6" w:rsidRDefault="009D32C6">
      <w:pPr>
        <w:pStyle w:val="Ttulo1"/>
        <w:keepNext w:val="0"/>
        <w:keepLines w:val="0"/>
        <w:widowControl w:val="0"/>
        <w:spacing w:before="0" w:after="0" w:line="240" w:lineRule="auto"/>
        <w:ind w:left="1966" w:right="1957"/>
        <w:jc w:val="center"/>
        <w:rPr>
          <w:b/>
          <w:sz w:val="24"/>
          <w:szCs w:val="24"/>
        </w:rPr>
      </w:pPr>
      <w:r>
        <w:rPr>
          <w:b/>
          <w:sz w:val="24"/>
          <w:szCs w:val="24"/>
        </w:rPr>
        <w:t>CÓPIESE, NOTIFÍQUESE Y CÚMPLASE</w:t>
      </w:r>
    </w:p>
    <w:p w:rsidR="00E935A6" w:rsidRDefault="00E935A6">
      <w:pPr>
        <w:widowControl w:val="0"/>
        <w:spacing w:before="8" w:line="240" w:lineRule="auto"/>
        <w:rPr>
          <w:b/>
          <w:sz w:val="35"/>
          <w:szCs w:val="35"/>
        </w:rPr>
      </w:pPr>
    </w:p>
    <w:p w:rsidR="00E935A6" w:rsidRDefault="009D32C6">
      <w:pPr>
        <w:widowControl w:val="0"/>
        <w:spacing w:line="240" w:lineRule="auto"/>
        <w:ind w:left="1966" w:right="1953"/>
        <w:jc w:val="center"/>
        <w:rPr>
          <w:rFonts w:ascii="Arial MT" w:eastAsia="Arial MT" w:hAnsi="Arial MT" w:cs="Arial MT"/>
          <w:sz w:val="24"/>
          <w:szCs w:val="24"/>
        </w:rPr>
      </w:pPr>
      <w:r>
        <w:rPr>
          <w:rFonts w:ascii="Arial MT" w:eastAsia="Arial MT" w:hAnsi="Arial MT" w:cs="Arial MT"/>
          <w:sz w:val="24"/>
          <w:szCs w:val="24"/>
        </w:rPr>
        <w:t>Con firma electrónica</w:t>
      </w:r>
    </w:p>
    <w:p w:rsidR="00E935A6" w:rsidRDefault="009D32C6">
      <w:pPr>
        <w:pStyle w:val="Ttulo1"/>
        <w:keepNext w:val="0"/>
        <w:keepLines w:val="0"/>
        <w:widowControl w:val="0"/>
        <w:spacing w:before="0" w:after="0" w:line="240" w:lineRule="auto"/>
        <w:ind w:left="1966" w:right="1935"/>
        <w:jc w:val="center"/>
        <w:rPr>
          <w:b/>
          <w:sz w:val="24"/>
          <w:szCs w:val="24"/>
        </w:rPr>
      </w:pPr>
      <w:r>
        <w:rPr>
          <w:b/>
          <w:sz w:val="24"/>
          <w:szCs w:val="24"/>
        </w:rPr>
        <w:t>DAYÁN ALBERTO BLANCO LEGUIZAMÓ</w:t>
      </w:r>
    </w:p>
    <w:p w:rsidR="00E935A6" w:rsidRDefault="009D32C6">
      <w:pPr>
        <w:widowControl w:val="0"/>
        <w:spacing w:line="240" w:lineRule="auto"/>
        <w:ind w:left="1966" w:right="1949"/>
        <w:jc w:val="center"/>
        <w:rPr>
          <w:rFonts w:ascii="Arial MT" w:eastAsia="Arial MT" w:hAnsi="Arial MT" w:cs="Arial MT"/>
          <w:sz w:val="24"/>
          <w:szCs w:val="24"/>
        </w:rPr>
      </w:pPr>
      <w:r>
        <w:rPr>
          <w:rFonts w:ascii="Arial MT" w:eastAsia="Arial MT" w:hAnsi="Arial MT" w:cs="Arial MT"/>
          <w:sz w:val="24"/>
          <w:szCs w:val="24"/>
        </w:rPr>
        <w:t>Magistrado</w:t>
      </w:r>
    </w:p>
    <w:p w:rsidR="00E935A6" w:rsidRDefault="00E935A6">
      <w:pPr>
        <w:widowControl w:val="0"/>
        <w:spacing w:line="240" w:lineRule="auto"/>
        <w:rPr>
          <w:rFonts w:ascii="Arial MT" w:eastAsia="Arial MT" w:hAnsi="Arial MT" w:cs="Arial MT"/>
          <w:sz w:val="24"/>
          <w:szCs w:val="24"/>
        </w:rPr>
      </w:pPr>
    </w:p>
    <w:p w:rsidR="00E935A6" w:rsidRDefault="009D32C6">
      <w:pPr>
        <w:widowControl w:val="0"/>
        <w:spacing w:line="240" w:lineRule="auto"/>
        <w:ind w:left="1966" w:right="1951"/>
        <w:jc w:val="center"/>
        <w:rPr>
          <w:rFonts w:ascii="Arial MT" w:eastAsia="Arial MT" w:hAnsi="Arial MT" w:cs="Arial MT"/>
          <w:sz w:val="24"/>
          <w:szCs w:val="24"/>
        </w:rPr>
      </w:pPr>
      <w:r>
        <w:rPr>
          <w:rFonts w:ascii="Arial MT" w:eastAsia="Arial MT" w:hAnsi="Arial MT" w:cs="Arial MT"/>
          <w:sz w:val="24"/>
          <w:szCs w:val="24"/>
        </w:rPr>
        <w:t>Con firma electrónica</w:t>
      </w:r>
    </w:p>
    <w:p w:rsidR="00E935A6" w:rsidRDefault="009D32C6">
      <w:pPr>
        <w:pStyle w:val="Ttulo1"/>
        <w:keepNext w:val="0"/>
        <w:keepLines w:val="0"/>
        <w:widowControl w:val="0"/>
        <w:spacing w:before="0" w:after="0" w:line="240" w:lineRule="auto"/>
        <w:ind w:left="1966" w:right="1930"/>
        <w:jc w:val="center"/>
        <w:rPr>
          <w:b/>
          <w:sz w:val="24"/>
          <w:szCs w:val="24"/>
        </w:rPr>
      </w:pPr>
      <w:bookmarkStart w:id="8" w:name="_kwwt56ujn7w9" w:colFirst="0" w:colLast="0"/>
      <w:bookmarkEnd w:id="8"/>
      <w:r>
        <w:rPr>
          <w:b/>
          <w:sz w:val="24"/>
          <w:szCs w:val="24"/>
        </w:rPr>
        <w:t>FÉLIX ALBERTO RODRÍGUEZ RIVEROS</w:t>
      </w:r>
    </w:p>
    <w:p w:rsidR="00E935A6" w:rsidRDefault="009D32C6">
      <w:pPr>
        <w:widowControl w:val="0"/>
        <w:spacing w:line="240" w:lineRule="auto"/>
        <w:ind w:left="3949"/>
        <w:rPr>
          <w:rFonts w:ascii="Arial MT" w:eastAsia="Arial MT" w:hAnsi="Arial MT" w:cs="Arial MT"/>
          <w:sz w:val="24"/>
          <w:szCs w:val="24"/>
        </w:rPr>
      </w:pPr>
      <w:r>
        <w:rPr>
          <w:rFonts w:ascii="Arial MT" w:eastAsia="Arial MT" w:hAnsi="Arial MT" w:cs="Arial MT"/>
          <w:sz w:val="24"/>
          <w:szCs w:val="24"/>
        </w:rPr>
        <w:t>Magistrado</w:t>
      </w:r>
    </w:p>
    <w:p w:rsidR="00E935A6" w:rsidRDefault="00E935A6">
      <w:pPr>
        <w:widowControl w:val="0"/>
        <w:spacing w:line="240" w:lineRule="auto"/>
        <w:ind w:left="3949"/>
        <w:rPr>
          <w:rFonts w:ascii="Arial MT" w:eastAsia="Arial MT" w:hAnsi="Arial MT" w:cs="Arial MT"/>
          <w:sz w:val="24"/>
          <w:szCs w:val="24"/>
        </w:rPr>
      </w:pPr>
    </w:p>
    <w:p w:rsidR="00E935A6" w:rsidRDefault="009D32C6">
      <w:pPr>
        <w:widowControl w:val="0"/>
        <w:spacing w:line="240" w:lineRule="auto"/>
        <w:ind w:left="1966" w:right="1885"/>
        <w:jc w:val="center"/>
        <w:rPr>
          <w:rFonts w:ascii="Arial MT" w:eastAsia="Arial MT" w:hAnsi="Arial MT" w:cs="Arial MT"/>
          <w:sz w:val="24"/>
          <w:szCs w:val="24"/>
        </w:rPr>
      </w:pPr>
      <w:r>
        <w:rPr>
          <w:rFonts w:ascii="Arial MT" w:eastAsia="Arial MT" w:hAnsi="Arial MT" w:cs="Arial MT"/>
          <w:sz w:val="24"/>
          <w:szCs w:val="24"/>
        </w:rPr>
        <w:t>Con firma electrónica</w:t>
      </w:r>
    </w:p>
    <w:p w:rsidR="00E935A6" w:rsidRDefault="00E935A6">
      <w:pPr>
        <w:widowControl w:val="0"/>
        <w:spacing w:line="240" w:lineRule="auto"/>
        <w:ind w:right="1885"/>
        <w:rPr>
          <w:rFonts w:ascii="Arial MT" w:eastAsia="Arial MT" w:hAnsi="Arial MT" w:cs="Arial MT"/>
          <w:sz w:val="24"/>
          <w:szCs w:val="24"/>
        </w:rPr>
      </w:pPr>
    </w:p>
    <w:p w:rsidR="00E935A6" w:rsidRDefault="00E935A6">
      <w:pPr>
        <w:widowControl w:val="0"/>
        <w:spacing w:line="240" w:lineRule="auto"/>
        <w:ind w:left="1966" w:right="1885"/>
        <w:jc w:val="center"/>
        <w:rPr>
          <w:rFonts w:ascii="Arial MT" w:eastAsia="Arial MT" w:hAnsi="Arial MT" w:cs="Arial MT"/>
          <w:sz w:val="24"/>
          <w:szCs w:val="24"/>
        </w:rPr>
      </w:pPr>
    </w:p>
    <w:p w:rsidR="00E935A6" w:rsidRDefault="009D32C6">
      <w:pPr>
        <w:pStyle w:val="Ttulo1"/>
        <w:keepNext w:val="0"/>
        <w:keepLines w:val="0"/>
        <w:widowControl w:val="0"/>
        <w:spacing w:before="0" w:after="0" w:line="240" w:lineRule="auto"/>
        <w:ind w:left="1966" w:right="1832"/>
        <w:jc w:val="center"/>
        <w:rPr>
          <w:b/>
          <w:sz w:val="24"/>
          <w:szCs w:val="24"/>
        </w:rPr>
      </w:pPr>
      <w:bookmarkStart w:id="9" w:name="_1cs7wuqo3ce5" w:colFirst="0" w:colLast="0"/>
      <w:bookmarkEnd w:id="9"/>
      <w:r>
        <w:rPr>
          <w:b/>
          <w:sz w:val="24"/>
          <w:szCs w:val="24"/>
        </w:rPr>
        <w:t>BEATRÍZ TERSA GALVIS BUSTOS</w:t>
      </w:r>
    </w:p>
    <w:p w:rsidR="00E935A6" w:rsidRDefault="009D32C6">
      <w:pPr>
        <w:widowControl w:val="0"/>
        <w:spacing w:line="240" w:lineRule="auto"/>
        <w:ind w:left="4065"/>
        <w:rPr>
          <w:rFonts w:ascii="Arial MT" w:eastAsia="Arial MT" w:hAnsi="Arial MT" w:cs="Arial MT"/>
          <w:sz w:val="24"/>
          <w:szCs w:val="24"/>
        </w:rPr>
      </w:pPr>
      <w:r>
        <w:rPr>
          <w:rFonts w:ascii="Arial MT" w:eastAsia="Arial MT" w:hAnsi="Arial MT" w:cs="Arial MT"/>
          <w:sz w:val="24"/>
          <w:szCs w:val="24"/>
        </w:rPr>
        <w:t>Magistrada</w:t>
      </w:r>
    </w:p>
    <w:p w:rsidR="00E935A6" w:rsidRDefault="00E935A6">
      <w:pPr>
        <w:widowControl w:val="0"/>
        <w:spacing w:line="240" w:lineRule="auto"/>
        <w:ind w:left="3949"/>
        <w:rPr>
          <w:rFonts w:ascii="Arial MT" w:eastAsia="Arial MT" w:hAnsi="Arial MT" w:cs="Arial MT"/>
          <w:sz w:val="24"/>
          <w:szCs w:val="24"/>
        </w:rPr>
      </w:pPr>
    </w:p>
    <w:p w:rsidR="00E935A6" w:rsidRDefault="00E935A6">
      <w:pPr>
        <w:widowControl w:val="0"/>
        <w:spacing w:before="1"/>
        <w:ind w:left="265" w:right="242"/>
        <w:jc w:val="both"/>
        <w:rPr>
          <w:rFonts w:ascii="Arial MT" w:eastAsia="Arial MT" w:hAnsi="Arial MT" w:cs="Arial MT"/>
          <w:sz w:val="24"/>
          <w:szCs w:val="24"/>
        </w:rPr>
      </w:pPr>
    </w:p>
    <w:p w:rsidR="00E935A6" w:rsidRDefault="00E935A6">
      <w:pPr>
        <w:widowControl w:val="0"/>
        <w:spacing w:before="1"/>
        <w:ind w:left="265" w:right="242"/>
        <w:jc w:val="both"/>
        <w:rPr>
          <w:rFonts w:ascii="Arial MT" w:eastAsia="Arial MT" w:hAnsi="Arial MT" w:cs="Arial MT"/>
          <w:sz w:val="24"/>
          <w:szCs w:val="24"/>
        </w:rPr>
      </w:pPr>
    </w:p>
    <w:p w:rsidR="00E935A6" w:rsidRDefault="00E935A6">
      <w:pPr>
        <w:widowControl w:val="0"/>
        <w:ind w:left="265" w:right="244"/>
        <w:jc w:val="both"/>
        <w:rPr>
          <w:rFonts w:ascii="Arial MT" w:eastAsia="Arial MT" w:hAnsi="Arial MT" w:cs="Arial MT"/>
          <w:sz w:val="24"/>
          <w:szCs w:val="24"/>
        </w:rPr>
        <w:sectPr w:rsidR="00E935A6">
          <w:type w:val="continuous"/>
          <w:pgSz w:w="11909" w:h="16834"/>
          <w:pgMar w:top="960" w:right="1220" w:bottom="280" w:left="1720" w:header="360" w:footer="360" w:gutter="0"/>
          <w:cols w:space="720"/>
        </w:sectPr>
      </w:pPr>
    </w:p>
    <w:p w:rsidR="00E935A6" w:rsidRDefault="00E935A6">
      <w:pPr>
        <w:widowControl w:val="0"/>
        <w:ind w:right="244"/>
        <w:jc w:val="both"/>
        <w:rPr>
          <w:rFonts w:ascii="Arial MT" w:eastAsia="Arial MT" w:hAnsi="Arial MT" w:cs="Arial MT"/>
          <w:sz w:val="24"/>
          <w:szCs w:val="24"/>
        </w:rPr>
      </w:pPr>
    </w:p>
    <w:p w:rsidR="00E935A6" w:rsidRDefault="00E935A6"/>
    <w:sectPr w:rsidR="00E935A6">
      <w:pgSz w:w="11909" w:h="16834"/>
      <w:pgMar w:top="2060" w:right="1220" w:bottom="880" w:left="1720" w:header="811" w:footer="69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FAE" w:rsidRDefault="00FB5FAE">
      <w:pPr>
        <w:spacing w:line="240" w:lineRule="auto"/>
      </w:pPr>
      <w:r>
        <w:separator/>
      </w:r>
    </w:p>
  </w:endnote>
  <w:endnote w:type="continuationSeparator" w:id="0">
    <w:p w:rsidR="00FB5FAE" w:rsidRDefault="00FB5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5A6" w:rsidRDefault="00E935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FAE" w:rsidRDefault="00FB5FAE">
      <w:pPr>
        <w:spacing w:line="240" w:lineRule="auto"/>
      </w:pPr>
      <w:r>
        <w:separator/>
      </w:r>
    </w:p>
  </w:footnote>
  <w:footnote w:type="continuationSeparator" w:id="0">
    <w:p w:rsidR="00FB5FAE" w:rsidRDefault="00FB5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5A6" w:rsidRDefault="009D32C6">
    <w:r>
      <w:fldChar w:fldCharType="begin"/>
    </w:r>
    <w:r>
      <w:instrText>PAGE</w:instrText>
    </w:r>
    <w:r>
      <w:fldChar w:fldCharType="separate"/>
    </w:r>
    <w:r w:rsidR="00081F2E">
      <w:rPr>
        <w:noProof/>
      </w:rPr>
      <w:t>2</w:t>
    </w:r>
    <w:r>
      <w:fldChar w:fldCharType="end"/>
    </w:r>
    <w:r>
      <w:rPr>
        <w:noProof/>
      </w:rPr>
      <mc:AlternateContent>
        <mc:Choice Requires="wps">
          <w:drawing>
            <wp:anchor distT="0" distB="0" distL="114300" distR="114300" simplePos="0" relativeHeight="251658240" behindDoc="1" locked="0" layoutInCell="1" hidden="0" allowOverlap="1">
              <wp:simplePos x="0" y="0"/>
              <wp:positionH relativeFrom="page">
                <wp:posOffset>1841663</wp:posOffset>
              </wp:positionH>
              <wp:positionV relativeFrom="page">
                <wp:posOffset>457200</wp:posOffset>
              </wp:positionV>
              <wp:extent cx="2620645" cy="617220"/>
              <wp:effectExtent l="0" t="0" r="0" b="0"/>
              <wp:wrapNone/>
              <wp:docPr id="1" name="Forma libre: forma 1"/>
              <wp:cNvGraphicFramePr/>
              <a:graphic xmlns:a="http://schemas.openxmlformats.org/drawingml/2006/main">
                <a:graphicData uri="http://schemas.microsoft.com/office/word/2010/wordprocessingShape">
                  <wps:wsp>
                    <wps:cNvSpPr/>
                    <wps:spPr>
                      <a:xfrm>
                        <a:off x="4040440" y="3476153"/>
                        <a:ext cx="2611120" cy="607695"/>
                      </a:xfrm>
                      <a:custGeom>
                        <a:avLst/>
                        <a:gdLst/>
                        <a:ahLst/>
                        <a:cxnLst/>
                        <a:rect l="l" t="t" r="r" b="b"/>
                        <a:pathLst>
                          <a:path w="2611120" h="607695" extrusionOk="0">
                            <a:moveTo>
                              <a:pt x="0" y="0"/>
                            </a:moveTo>
                            <a:lnTo>
                              <a:pt x="0" y="607695"/>
                            </a:lnTo>
                            <a:lnTo>
                              <a:pt x="2611120" y="607695"/>
                            </a:lnTo>
                            <a:lnTo>
                              <a:pt x="2611120" y="0"/>
                            </a:lnTo>
                            <a:close/>
                          </a:path>
                        </a:pathLst>
                      </a:custGeom>
                      <a:solidFill>
                        <a:srgbClr val="FFFFFF"/>
                      </a:solidFill>
                      <a:ln>
                        <a:noFill/>
                      </a:ln>
                    </wps:spPr>
                    <wps:txbx>
                      <w:txbxContent>
                        <w:p w:rsidR="00E935A6" w:rsidRDefault="009D32C6">
                          <w:pPr>
                            <w:spacing w:before="12" w:line="240" w:lineRule="auto"/>
                            <w:ind w:left="20" w:right="12" w:firstLine="20"/>
                            <w:textDirection w:val="btLr"/>
                          </w:pPr>
                          <w:r>
                            <w:rPr>
                              <w:i/>
                              <w:color w:val="000000"/>
                              <w:sz w:val="20"/>
                            </w:rPr>
                            <w:t>Accionante: Departamento de Boyacá Accionado: Municipio de Somondoco Expediente: 15001-23-33-000-2021-00076-00</w:t>
                          </w:r>
                        </w:p>
                        <w:p w:rsidR="00E935A6" w:rsidRDefault="009D32C6">
                          <w:pPr>
                            <w:spacing w:before="4" w:line="240" w:lineRule="auto"/>
                            <w:ind w:left="20" w:firstLine="20"/>
                            <w:textDirection w:val="btLr"/>
                          </w:pPr>
                          <w:r>
                            <w:rPr>
                              <w:b/>
                              <w:i/>
                              <w:color w:val="000000"/>
                              <w:sz w:val="20"/>
                              <w:u w:val="single"/>
                            </w:rPr>
                            <w:t>Validez de Acuerdo</w:t>
                          </w:r>
                        </w:p>
                      </w:txbxContent>
                    </wps:txbx>
                    <wps:bodyPr spcFirstLastPara="1" wrap="square" lIns="88900" tIns="38100" rIns="88900" bIns="38100" anchor="t" anchorCtr="0">
                      <a:noAutofit/>
                    </wps:bodyPr>
                  </wps:wsp>
                </a:graphicData>
              </a:graphic>
            </wp:anchor>
          </w:drawing>
        </mc:Choice>
        <mc:Fallback>
          <w:pict>
            <v:shape id="Forma libre: forma 1" o:spid="_x0000_s1027" style="position:absolute;margin-left:145pt;margin-top:36pt;width:206.35pt;height:48.6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2611120,6076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" adj="-11796480,,5400" path="m,l,607695r2611120,l2611120,,,xe" stroked="f">
              <v:stroke joinstyle="miter"/>
              <v:formulas/>
              <v:path arrowok="t" o:extrusionok="f" o:connecttype="custom" textboxrect="0,0,2611120,607695"/>
              <v:textbox inset="7pt,3pt,7pt,3pt">
                <w:txbxContent>
                  <w:p w:rsidR="00E935A6" w:rsidRDefault="009D32C6">
                    <w:pPr>
                      <w:spacing w:before="12" w:line="240" w:lineRule="auto"/>
                      <w:ind w:left="20" w:right="12" w:firstLine="20"/>
                      <w:textDirection w:val="btLr"/>
                    </w:pPr>
                    <w:r>
                      <w:rPr>
                        <w:i/>
                        <w:color w:val="000000"/>
                        <w:sz w:val="20"/>
                      </w:rPr>
                      <w:t>Accionante: Departamento de Boyacá Accionado: Municipio de Somondoco Expediente: 15001-23-33-000-2021-00076-00</w:t>
                    </w:r>
                  </w:p>
                  <w:p w:rsidR="00E935A6" w:rsidRDefault="009D32C6">
                    <w:pPr>
                      <w:spacing w:before="4" w:line="240" w:lineRule="auto"/>
                      <w:ind w:left="20" w:firstLine="20"/>
                      <w:textDirection w:val="btLr"/>
                    </w:pPr>
                    <w:r>
                      <w:rPr>
                        <w:b/>
                        <w:i/>
                        <w:color w:val="000000"/>
                        <w:sz w:val="20"/>
                        <w:u w:val="single"/>
                      </w:rPr>
                      <w:t>Validez de Acuerdo</w:t>
                    </w:r>
                  </w:p>
                </w:txbxContent>
              </v:textbox>
              <w10:wrap anchorx="page" anchory="page"/>
            </v:shape>
          </w:pict>
        </mc:Fallback>
      </mc:AlternateContent>
    </w:r>
    <w:r>
      <w:rPr>
        <w:noProof/>
      </w:rPr>
      <w:drawing>
        <wp:anchor distT="0" distB="0" distL="0" distR="0" simplePos="0" relativeHeight="251659264" behindDoc="1" locked="0" layoutInCell="1" hidden="0" allowOverlap="1">
          <wp:simplePos x="0" y="0"/>
          <wp:positionH relativeFrom="page">
            <wp:posOffset>914400</wp:posOffset>
          </wp:positionH>
          <wp:positionV relativeFrom="page">
            <wp:posOffset>457200</wp:posOffset>
          </wp:positionV>
          <wp:extent cx="711707" cy="794003"/>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1707" cy="79400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5A6" w:rsidRDefault="00E935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2D70"/>
    <w:multiLevelType w:val="multilevel"/>
    <w:tmpl w:val="CDBE7FA4"/>
    <w:lvl w:ilvl="0">
      <w:start w:val="2"/>
      <w:numFmt w:val="lowerRoman"/>
      <w:lvlText w:val="%1)"/>
      <w:lvlJc w:val="left"/>
      <w:pPr>
        <w:ind w:left="265" w:hanging="324"/>
      </w:pPr>
      <w:rPr>
        <w:b/>
      </w:rPr>
    </w:lvl>
    <w:lvl w:ilvl="1">
      <w:start w:val="1"/>
      <w:numFmt w:val="decimal"/>
      <w:lvlText w:val="%2."/>
      <w:lvlJc w:val="left"/>
      <w:pPr>
        <w:ind w:left="985" w:hanging="360"/>
      </w:pPr>
      <w:rPr>
        <w:rFonts w:ascii="Arial MT" w:eastAsia="Arial MT" w:hAnsi="Arial MT" w:cs="Arial MT"/>
        <w:sz w:val="22"/>
        <w:szCs w:val="22"/>
      </w:rPr>
    </w:lvl>
    <w:lvl w:ilvl="2">
      <w:start w:val="1"/>
      <w:numFmt w:val="lowerLetter"/>
      <w:lvlText w:val="%3."/>
      <w:lvlJc w:val="left"/>
      <w:pPr>
        <w:ind w:left="1165" w:hanging="360"/>
      </w:pPr>
      <w:rPr>
        <w:rFonts w:ascii="Arial MT" w:eastAsia="Arial MT" w:hAnsi="Arial MT" w:cs="Arial MT"/>
        <w:sz w:val="22"/>
        <w:szCs w:val="22"/>
      </w:rPr>
    </w:lvl>
    <w:lvl w:ilvl="3">
      <w:numFmt w:val="bullet"/>
      <w:lvlText w:val="•"/>
      <w:lvlJc w:val="left"/>
      <w:pPr>
        <w:ind w:left="2177" w:hanging="360"/>
      </w:pPr>
    </w:lvl>
    <w:lvl w:ilvl="4">
      <w:numFmt w:val="bullet"/>
      <w:lvlText w:val="•"/>
      <w:lvlJc w:val="left"/>
      <w:pPr>
        <w:ind w:left="3195" w:hanging="360"/>
      </w:pPr>
    </w:lvl>
    <w:lvl w:ilvl="5">
      <w:numFmt w:val="bullet"/>
      <w:lvlText w:val="•"/>
      <w:lvlJc w:val="left"/>
      <w:pPr>
        <w:ind w:left="4212" w:hanging="360"/>
      </w:pPr>
    </w:lvl>
    <w:lvl w:ilvl="6">
      <w:numFmt w:val="bullet"/>
      <w:lvlText w:val="•"/>
      <w:lvlJc w:val="left"/>
      <w:pPr>
        <w:ind w:left="5230" w:hanging="360"/>
      </w:pPr>
    </w:lvl>
    <w:lvl w:ilvl="7">
      <w:numFmt w:val="bullet"/>
      <w:lvlText w:val="•"/>
      <w:lvlJc w:val="left"/>
      <w:pPr>
        <w:ind w:left="6247" w:hanging="360"/>
      </w:pPr>
    </w:lvl>
    <w:lvl w:ilvl="8">
      <w:numFmt w:val="bullet"/>
      <w:lvlText w:val="•"/>
      <w:lvlJc w:val="left"/>
      <w:pPr>
        <w:ind w:left="7265" w:hanging="360"/>
      </w:pPr>
    </w:lvl>
  </w:abstractNum>
  <w:abstractNum w:abstractNumId="1" w15:restartNumberingAfterBreak="0">
    <w:nsid w:val="09385C2F"/>
    <w:multiLevelType w:val="multilevel"/>
    <w:tmpl w:val="7EEA5124"/>
    <w:lvl w:ilvl="0">
      <w:start w:val="2"/>
      <w:numFmt w:val="lowerRoman"/>
      <w:lvlText w:val="%1)"/>
      <w:lvlJc w:val="left"/>
      <w:pPr>
        <w:ind w:left="265" w:hanging="324"/>
      </w:pPr>
      <w:rPr>
        <w:b/>
      </w:rPr>
    </w:lvl>
    <w:lvl w:ilvl="1">
      <w:start w:val="1"/>
      <w:numFmt w:val="decimal"/>
      <w:lvlText w:val="%2."/>
      <w:lvlJc w:val="left"/>
      <w:pPr>
        <w:ind w:left="985" w:hanging="360"/>
      </w:pPr>
      <w:rPr>
        <w:rFonts w:ascii="Arial MT" w:eastAsia="Arial MT" w:hAnsi="Arial MT" w:cs="Arial MT"/>
        <w:sz w:val="22"/>
        <w:szCs w:val="22"/>
      </w:rPr>
    </w:lvl>
    <w:lvl w:ilvl="2">
      <w:start w:val="1"/>
      <w:numFmt w:val="lowerLetter"/>
      <w:lvlText w:val="%3."/>
      <w:lvlJc w:val="left"/>
      <w:pPr>
        <w:ind w:left="1165" w:hanging="360"/>
      </w:pPr>
      <w:rPr>
        <w:rFonts w:ascii="Arial MT" w:eastAsia="Arial MT" w:hAnsi="Arial MT" w:cs="Arial MT"/>
        <w:sz w:val="22"/>
        <w:szCs w:val="22"/>
      </w:rPr>
    </w:lvl>
    <w:lvl w:ilvl="3">
      <w:numFmt w:val="bullet"/>
      <w:lvlText w:val="•"/>
      <w:lvlJc w:val="left"/>
      <w:pPr>
        <w:ind w:left="2177" w:hanging="360"/>
      </w:pPr>
    </w:lvl>
    <w:lvl w:ilvl="4">
      <w:numFmt w:val="bullet"/>
      <w:lvlText w:val="•"/>
      <w:lvlJc w:val="left"/>
      <w:pPr>
        <w:ind w:left="3195" w:hanging="360"/>
      </w:pPr>
    </w:lvl>
    <w:lvl w:ilvl="5">
      <w:numFmt w:val="bullet"/>
      <w:lvlText w:val="•"/>
      <w:lvlJc w:val="left"/>
      <w:pPr>
        <w:ind w:left="4212" w:hanging="360"/>
      </w:pPr>
    </w:lvl>
    <w:lvl w:ilvl="6">
      <w:numFmt w:val="bullet"/>
      <w:lvlText w:val="•"/>
      <w:lvlJc w:val="left"/>
      <w:pPr>
        <w:ind w:left="5230" w:hanging="360"/>
      </w:pPr>
    </w:lvl>
    <w:lvl w:ilvl="7">
      <w:numFmt w:val="bullet"/>
      <w:lvlText w:val="•"/>
      <w:lvlJc w:val="left"/>
      <w:pPr>
        <w:ind w:left="6247" w:hanging="360"/>
      </w:pPr>
    </w:lvl>
    <w:lvl w:ilvl="8">
      <w:numFmt w:val="bullet"/>
      <w:lvlText w:val="•"/>
      <w:lvlJc w:val="left"/>
      <w:pPr>
        <w:ind w:left="7265" w:hanging="360"/>
      </w:pPr>
    </w:lvl>
  </w:abstractNum>
  <w:abstractNum w:abstractNumId="2" w15:restartNumberingAfterBreak="0">
    <w:nsid w:val="099F5BE3"/>
    <w:multiLevelType w:val="multilevel"/>
    <w:tmpl w:val="BCBABF94"/>
    <w:lvl w:ilvl="0">
      <w:numFmt w:val="bullet"/>
      <w:lvlText w:val="-"/>
      <w:lvlJc w:val="left"/>
      <w:pPr>
        <w:ind w:left="831" w:hanging="360"/>
      </w:pPr>
      <w:rPr>
        <w:rFonts w:ascii="Times New Roman" w:eastAsia="Times New Roman" w:hAnsi="Times New Roman" w:cs="Times New Roman"/>
        <w:sz w:val="20"/>
        <w:szCs w:val="20"/>
      </w:rPr>
    </w:lvl>
    <w:lvl w:ilvl="1">
      <w:numFmt w:val="bullet"/>
      <w:lvlText w:val="•"/>
      <w:lvlJc w:val="left"/>
      <w:pPr>
        <w:ind w:left="1686" w:hanging="360"/>
      </w:pPr>
    </w:lvl>
    <w:lvl w:ilvl="2">
      <w:numFmt w:val="bullet"/>
      <w:lvlText w:val="•"/>
      <w:lvlJc w:val="left"/>
      <w:pPr>
        <w:ind w:left="2532" w:hanging="360"/>
      </w:pPr>
    </w:lvl>
    <w:lvl w:ilvl="3">
      <w:numFmt w:val="bullet"/>
      <w:lvlText w:val="•"/>
      <w:lvlJc w:val="left"/>
      <w:pPr>
        <w:ind w:left="3378" w:hanging="360"/>
      </w:pPr>
    </w:lvl>
    <w:lvl w:ilvl="4">
      <w:numFmt w:val="bullet"/>
      <w:lvlText w:val="•"/>
      <w:lvlJc w:val="left"/>
      <w:pPr>
        <w:ind w:left="4224" w:hanging="360"/>
      </w:pPr>
    </w:lvl>
    <w:lvl w:ilvl="5">
      <w:numFmt w:val="bullet"/>
      <w:lvlText w:val="•"/>
      <w:lvlJc w:val="left"/>
      <w:pPr>
        <w:ind w:left="5070" w:hanging="360"/>
      </w:pPr>
    </w:lvl>
    <w:lvl w:ilvl="6">
      <w:numFmt w:val="bullet"/>
      <w:lvlText w:val="•"/>
      <w:lvlJc w:val="left"/>
      <w:pPr>
        <w:ind w:left="5916" w:hanging="360"/>
      </w:pPr>
    </w:lvl>
    <w:lvl w:ilvl="7">
      <w:numFmt w:val="bullet"/>
      <w:lvlText w:val="•"/>
      <w:lvlJc w:val="left"/>
      <w:pPr>
        <w:ind w:left="6762" w:hanging="360"/>
      </w:pPr>
    </w:lvl>
    <w:lvl w:ilvl="8">
      <w:numFmt w:val="bullet"/>
      <w:lvlText w:val="•"/>
      <w:lvlJc w:val="left"/>
      <w:pPr>
        <w:ind w:left="7608" w:hanging="360"/>
      </w:pPr>
    </w:lvl>
  </w:abstractNum>
  <w:abstractNum w:abstractNumId="3" w15:restartNumberingAfterBreak="0">
    <w:nsid w:val="0FE15EB3"/>
    <w:multiLevelType w:val="multilevel"/>
    <w:tmpl w:val="87764046"/>
    <w:lvl w:ilvl="0">
      <w:start w:val="1"/>
      <w:numFmt w:val="upperRoman"/>
      <w:lvlText w:val="%1."/>
      <w:lvlJc w:val="left"/>
      <w:pPr>
        <w:ind w:left="3781" w:hanging="203"/>
      </w:pPr>
      <w:rPr>
        <w:rFonts w:ascii="Arial" w:eastAsia="Arial" w:hAnsi="Arial" w:cs="Arial"/>
        <w:b/>
        <w:sz w:val="24"/>
        <w:szCs w:val="24"/>
      </w:rPr>
    </w:lvl>
    <w:lvl w:ilvl="1">
      <w:numFmt w:val="bullet"/>
      <w:lvlText w:val="•"/>
      <w:lvlJc w:val="left"/>
      <w:pPr>
        <w:ind w:left="4332" w:hanging="204"/>
      </w:pPr>
    </w:lvl>
    <w:lvl w:ilvl="2">
      <w:numFmt w:val="bullet"/>
      <w:lvlText w:val="•"/>
      <w:lvlJc w:val="left"/>
      <w:pPr>
        <w:ind w:left="4884" w:hanging="204"/>
      </w:pPr>
    </w:lvl>
    <w:lvl w:ilvl="3">
      <w:numFmt w:val="bullet"/>
      <w:lvlText w:val="•"/>
      <w:lvlJc w:val="left"/>
      <w:pPr>
        <w:ind w:left="5436" w:hanging="204"/>
      </w:pPr>
    </w:lvl>
    <w:lvl w:ilvl="4">
      <w:numFmt w:val="bullet"/>
      <w:lvlText w:val="•"/>
      <w:lvlJc w:val="left"/>
      <w:pPr>
        <w:ind w:left="5988" w:hanging="204"/>
      </w:pPr>
    </w:lvl>
    <w:lvl w:ilvl="5">
      <w:numFmt w:val="bullet"/>
      <w:lvlText w:val="•"/>
      <w:lvlJc w:val="left"/>
      <w:pPr>
        <w:ind w:left="6540" w:hanging="204"/>
      </w:pPr>
    </w:lvl>
    <w:lvl w:ilvl="6">
      <w:numFmt w:val="bullet"/>
      <w:lvlText w:val="•"/>
      <w:lvlJc w:val="left"/>
      <w:pPr>
        <w:ind w:left="7092" w:hanging="203"/>
      </w:pPr>
    </w:lvl>
    <w:lvl w:ilvl="7">
      <w:numFmt w:val="bullet"/>
      <w:lvlText w:val="•"/>
      <w:lvlJc w:val="left"/>
      <w:pPr>
        <w:ind w:left="7644" w:hanging="204"/>
      </w:pPr>
    </w:lvl>
    <w:lvl w:ilvl="8">
      <w:numFmt w:val="bullet"/>
      <w:lvlText w:val="•"/>
      <w:lvlJc w:val="left"/>
      <w:pPr>
        <w:ind w:left="8196" w:hanging="204"/>
      </w:pPr>
    </w:lvl>
  </w:abstractNum>
  <w:abstractNum w:abstractNumId="4" w15:restartNumberingAfterBreak="0">
    <w:nsid w:val="155B0531"/>
    <w:multiLevelType w:val="multilevel"/>
    <w:tmpl w:val="D4289B90"/>
    <w:lvl w:ilvl="0">
      <w:start w:val="1"/>
      <w:numFmt w:val="upperRoman"/>
      <w:lvlText w:val="%1."/>
      <w:lvlJc w:val="left"/>
      <w:pPr>
        <w:ind w:left="3781" w:hanging="203"/>
      </w:pPr>
      <w:rPr>
        <w:rFonts w:ascii="Arial" w:eastAsia="Arial" w:hAnsi="Arial" w:cs="Arial"/>
        <w:b/>
        <w:sz w:val="24"/>
        <w:szCs w:val="24"/>
      </w:rPr>
    </w:lvl>
    <w:lvl w:ilvl="1">
      <w:numFmt w:val="bullet"/>
      <w:lvlText w:val="•"/>
      <w:lvlJc w:val="left"/>
      <w:pPr>
        <w:ind w:left="4332" w:hanging="204"/>
      </w:pPr>
    </w:lvl>
    <w:lvl w:ilvl="2">
      <w:numFmt w:val="bullet"/>
      <w:lvlText w:val="•"/>
      <w:lvlJc w:val="left"/>
      <w:pPr>
        <w:ind w:left="4884" w:hanging="204"/>
      </w:pPr>
    </w:lvl>
    <w:lvl w:ilvl="3">
      <w:numFmt w:val="bullet"/>
      <w:lvlText w:val="•"/>
      <w:lvlJc w:val="left"/>
      <w:pPr>
        <w:ind w:left="5436" w:hanging="204"/>
      </w:pPr>
    </w:lvl>
    <w:lvl w:ilvl="4">
      <w:numFmt w:val="bullet"/>
      <w:lvlText w:val="•"/>
      <w:lvlJc w:val="left"/>
      <w:pPr>
        <w:ind w:left="5988" w:hanging="204"/>
      </w:pPr>
    </w:lvl>
    <w:lvl w:ilvl="5">
      <w:numFmt w:val="bullet"/>
      <w:lvlText w:val="•"/>
      <w:lvlJc w:val="left"/>
      <w:pPr>
        <w:ind w:left="6540" w:hanging="204"/>
      </w:pPr>
    </w:lvl>
    <w:lvl w:ilvl="6">
      <w:numFmt w:val="bullet"/>
      <w:lvlText w:val="•"/>
      <w:lvlJc w:val="left"/>
      <w:pPr>
        <w:ind w:left="7092" w:hanging="203"/>
      </w:pPr>
    </w:lvl>
    <w:lvl w:ilvl="7">
      <w:numFmt w:val="bullet"/>
      <w:lvlText w:val="•"/>
      <w:lvlJc w:val="left"/>
      <w:pPr>
        <w:ind w:left="7644" w:hanging="204"/>
      </w:pPr>
    </w:lvl>
    <w:lvl w:ilvl="8">
      <w:numFmt w:val="bullet"/>
      <w:lvlText w:val="•"/>
      <w:lvlJc w:val="left"/>
      <w:pPr>
        <w:ind w:left="8196" w:hanging="204"/>
      </w:pPr>
    </w:lvl>
  </w:abstractNum>
  <w:abstractNum w:abstractNumId="5" w15:restartNumberingAfterBreak="0">
    <w:nsid w:val="1D48103D"/>
    <w:multiLevelType w:val="multilevel"/>
    <w:tmpl w:val="4F5CED42"/>
    <w:lvl w:ilvl="0">
      <w:numFmt w:val="bullet"/>
      <w:lvlText w:val="⮚"/>
      <w:lvlJc w:val="left"/>
      <w:pPr>
        <w:ind w:left="985" w:hanging="360"/>
      </w:pPr>
      <w:rPr>
        <w:rFonts w:ascii="Noto Sans Symbols" w:eastAsia="Noto Sans Symbols" w:hAnsi="Noto Sans Symbols" w:cs="Noto Sans Symbols"/>
        <w:sz w:val="24"/>
        <w:szCs w:val="24"/>
      </w:rPr>
    </w:lvl>
    <w:lvl w:ilvl="1">
      <w:numFmt w:val="bullet"/>
      <w:lvlText w:val="•"/>
      <w:lvlJc w:val="left"/>
      <w:pPr>
        <w:ind w:left="1812" w:hanging="360"/>
      </w:pPr>
    </w:lvl>
    <w:lvl w:ilvl="2">
      <w:numFmt w:val="bullet"/>
      <w:lvlText w:val="•"/>
      <w:lvlJc w:val="left"/>
      <w:pPr>
        <w:ind w:left="2644" w:hanging="360"/>
      </w:pPr>
    </w:lvl>
    <w:lvl w:ilvl="3">
      <w:numFmt w:val="bullet"/>
      <w:lvlText w:val="•"/>
      <w:lvlJc w:val="left"/>
      <w:pPr>
        <w:ind w:left="3476" w:hanging="360"/>
      </w:pPr>
    </w:lvl>
    <w:lvl w:ilvl="4">
      <w:numFmt w:val="bullet"/>
      <w:lvlText w:val="•"/>
      <w:lvlJc w:val="left"/>
      <w:pPr>
        <w:ind w:left="4308" w:hanging="360"/>
      </w:pPr>
    </w:lvl>
    <w:lvl w:ilvl="5">
      <w:numFmt w:val="bullet"/>
      <w:lvlText w:val="•"/>
      <w:lvlJc w:val="left"/>
      <w:pPr>
        <w:ind w:left="5140" w:hanging="360"/>
      </w:pPr>
    </w:lvl>
    <w:lvl w:ilvl="6">
      <w:numFmt w:val="bullet"/>
      <w:lvlText w:val="•"/>
      <w:lvlJc w:val="left"/>
      <w:pPr>
        <w:ind w:left="5972" w:hanging="360"/>
      </w:pPr>
    </w:lvl>
    <w:lvl w:ilvl="7">
      <w:numFmt w:val="bullet"/>
      <w:lvlText w:val="•"/>
      <w:lvlJc w:val="left"/>
      <w:pPr>
        <w:ind w:left="6804" w:hanging="360"/>
      </w:pPr>
    </w:lvl>
    <w:lvl w:ilvl="8">
      <w:numFmt w:val="bullet"/>
      <w:lvlText w:val="•"/>
      <w:lvlJc w:val="left"/>
      <w:pPr>
        <w:ind w:left="7636" w:hanging="360"/>
      </w:pPr>
    </w:lvl>
  </w:abstractNum>
  <w:abstractNum w:abstractNumId="6" w15:restartNumberingAfterBreak="0">
    <w:nsid w:val="34DF1FD8"/>
    <w:multiLevelType w:val="multilevel"/>
    <w:tmpl w:val="A01CC9E4"/>
    <w:lvl w:ilvl="0">
      <w:start w:val="2"/>
      <w:numFmt w:val="lowerRoman"/>
      <w:lvlText w:val="%1)"/>
      <w:lvlJc w:val="left"/>
      <w:pPr>
        <w:ind w:left="265" w:hanging="324"/>
      </w:pPr>
      <w:rPr>
        <w:b/>
      </w:rPr>
    </w:lvl>
    <w:lvl w:ilvl="1">
      <w:start w:val="1"/>
      <w:numFmt w:val="decimal"/>
      <w:lvlText w:val="%2."/>
      <w:lvlJc w:val="left"/>
      <w:pPr>
        <w:ind w:left="985" w:hanging="360"/>
      </w:pPr>
      <w:rPr>
        <w:rFonts w:ascii="Arial MT" w:eastAsia="Arial MT" w:hAnsi="Arial MT" w:cs="Arial MT"/>
        <w:sz w:val="22"/>
        <w:szCs w:val="22"/>
      </w:rPr>
    </w:lvl>
    <w:lvl w:ilvl="2">
      <w:start w:val="1"/>
      <w:numFmt w:val="lowerLetter"/>
      <w:lvlText w:val="%3."/>
      <w:lvlJc w:val="left"/>
      <w:pPr>
        <w:ind w:left="1165" w:hanging="360"/>
      </w:pPr>
      <w:rPr>
        <w:rFonts w:ascii="Arial MT" w:eastAsia="Arial MT" w:hAnsi="Arial MT" w:cs="Arial MT"/>
        <w:sz w:val="22"/>
        <w:szCs w:val="22"/>
      </w:rPr>
    </w:lvl>
    <w:lvl w:ilvl="3">
      <w:numFmt w:val="bullet"/>
      <w:lvlText w:val="•"/>
      <w:lvlJc w:val="left"/>
      <w:pPr>
        <w:ind w:left="2177" w:hanging="360"/>
      </w:pPr>
    </w:lvl>
    <w:lvl w:ilvl="4">
      <w:numFmt w:val="bullet"/>
      <w:lvlText w:val="•"/>
      <w:lvlJc w:val="left"/>
      <w:pPr>
        <w:ind w:left="3195" w:hanging="360"/>
      </w:pPr>
    </w:lvl>
    <w:lvl w:ilvl="5">
      <w:numFmt w:val="bullet"/>
      <w:lvlText w:val="•"/>
      <w:lvlJc w:val="left"/>
      <w:pPr>
        <w:ind w:left="4212" w:hanging="360"/>
      </w:pPr>
    </w:lvl>
    <w:lvl w:ilvl="6">
      <w:numFmt w:val="bullet"/>
      <w:lvlText w:val="•"/>
      <w:lvlJc w:val="left"/>
      <w:pPr>
        <w:ind w:left="5230" w:hanging="360"/>
      </w:pPr>
    </w:lvl>
    <w:lvl w:ilvl="7">
      <w:numFmt w:val="bullet"/>
      <w:lvlText w:val="•"/>
      <w:lvlJc w:val="left"/>
      <w:pPr>
        <w:ind w:left="6247" w:hanging="360"/>
      </w:pPr>
    </w:lvl>
    <w:lvl w:ilvl="8">
      <w:numFmt w:val="bullet"/>
      <w:lvlText w:val="•"/>
      <w:lvlJc w:val="left"/>
      <w:pPr>
        <w:ind w:left="7265" w:hanging="360"/>
      </w:pPr>
    </w:lvl>
  </w:abstractNum>
  <w:abstractNum w:abstractNumId="7" w15:restartNumberingAfterBreak="0">
    <w:nsid w:val="44762051"/>
    <w:multiLevelType w:val="multilevel"/>
    <w:tmpl w:val="0732453E"/>
    <w:lvl w:ilvl="0">
      <w:start w:val="2"/>
      <w:numFmt w:val="lowerRoman"/>
      <w:lvlText w:val="%1)"/>
      <w:lvlJc w:val="left"/>
      <w:pPr>
        <w:ind w:left="265" w:hanging="324"/>
      </w:pPr>
      <w:rPr>
        <w:b/>
      </w:rPr>
    </w:lvl>
    <w:lvl w:ilvl="1">
      <w:start w:val="1"/>
      <w:numFmt w:val="decimal"/>
      <w:lvlText w:val="%2."/>
      <w:lvlJc w:val="left"/>
      <w:pPr>
        <w:ind w:left="985" w:hanging="360"/>
      </w:pPr>
      <w:rPr>
        <w:rFonts w:ascii="Arial MT" w:eastAsia="Arial MT" w:hAnsi="Arial MT" w:cs="Arial MT"/>
        <w:sz w:val="22"/>
        <w:szCs w:val="22"/>
      </w:rPr>
    </w:lvl>
    <w:lvl w:ilvl="2">
      <w:start w:val="1"/>
      <w:numFmt w:val="lowerLetter"/>
      <w:lvlText w:val="%3."/>
      <w:lvlJc w:val="left"/>
      <w:pPr>
        <w:ind w:left="1165" w:hanging="360"/>
      </w:pPr>
      <w:rPr>
        <w:rFonts w:ascii="Arial MT" w:eastAsia="Arial MT" w:hAnsi="Arial MT" w:cs="Arial MT"/>
        <w:sz w:val="22"/>
        <w:szCs w:val="22"/>
      </w:rPr>
    </w:lvl>
    <w:lvl w:ilvl="3">
      <w:numFmt w:val="bullet"/>
      <w:lvlText w:val="•"/>
      <w:lvlJc w:val="left"/>
      <w:pPr>
        <w:ind w:left="2177" w:hanging="360"/>
      </w:pPr>
    </w:lvl>
    <w:lvl w:ilvl="4">
      <w:numFmt w:val="bullet"/>
      <w:lvlText w:val="•"/>
      <w:lvlJc w:val="left"/>
      <w:pPr>
        <w:ind w:left="3195" w:hanging="360"/>
      </w:pPr>
    </w:lvl>
    <w:lvl w:ilvl="5">
      <w:numFmt w:val="bullet"/>
      <w:lvlText w:val="•"/>
      <w:lvlJc w:val="left"/>
      <w:pPr>
        <w:ind w:left="4212" w:hanging="360"/>
      </w:pPr>
    </w:lvl>
    <w:lvl w:ilvl="6">
      <w:numFmt w:val="bullet"/>
      <w:lvlText w:val="•"/>
      <w:lvlJc w:val="left"/>
      <w:pPr>
        <w:ind w:left="5230" w:hanging="360"/>
      </w:pPr>
    </w:lvl>
    <w:lvl w:ilvl="7">
      <w:numFmt w:val="bullet"/>
      <w:lvlText w:val="•"/>
      <w:lvlJc w:val="left"/>
      <w:pPr>
        <w:ind w:left="6247" w:hanging="360"/>
      </w:pPr>
    </w:lvl>
    <w:lvl w:ilvl="8">
      <w:numFmt w:val="bullet"/>
      <w:lvlText w:val="•"/>
      <w:lvlJc w:val="left"/>
      <w:pPr>
        <w:ind w:left="7265" w:hanging="360"/>
      </w:pPr>
    </w:lvl>
  </w:abstractNum>
  <w:abstractNum w:abstractNumId="8" w15:restartNumberingAfterBreak="0">
    <w:nsid w:val="60625CE3"/>
    <w:multiLevelType w:val="multilevel"/>
    <w:tmpl w:val="99D64F92"/>
    <w:lvl w:ilvl="0">
      <w:start w:val="3"/>
      <w:numFmt w:val="lowerRoman"/>
      <w:lvlText w:val="%1)"/>
      <w:lvlJc w:val="left"/>
      <w:pPr>
        <w:ind w:left="831" w:hanging="348"/>
      </w:pPr>
      <w:rPr>
        <w:rFonts w:ascii="Arial MT" w:eastAsia="Arial MT" w:hAnsi="Arial MT" w:cs="Arial MT"/>
        <w:sz w:val="22"/>
        <w:szCs w:val="22"/>
      </w:rPr>
    </w:lvl>
    <w:lvl w:ilvl="1">
      <w:numFmt w:val="bullet"/>
      <w:lvlText w:val="•"/>
      <w:lvlJc w:val="left"/>
      <w:pPr>
        <w:ind w:left="1686" w:hanging="348"/>
      </w:pPr>
    </w:lvl>
    <w:lvl w:ilvl="2">
      <w:numFmt w:val="bullet"/>
      <w:lvlText w:val="•"/>
      <w:lvlJc w:val="left"/>
      <w:pPr>
        <w:ind w:left="2532" w:hanging="348"/>
      </w:pPr>
    </w:lvl>
    <w:lvl w:ilvl="3">
      <w:numFmt w:val="bullet"/>
      <w:lvlText w:val="•"/>
      <w:lvlJc w:val="left"/>
      <w:pPr>
        <w:ind w:left="3378" w:hanging="348"/>
      </w:pPr>
    </w:lvl>
    <w:lvl w:ilvl="4">
      <w:numFmt w:val="bullet"/>
      <w:lvlText w:val="•"/>
      <w:lvlJc w:val="left"/>
      <w:pPr>
        <w:ind w:left="4224" w:hanging="348"/>
      </w:pPr>
    </w:lvl>
    <w:lvl w:ilvl="5">
      <w:numFmt w:val="bullet"/>
      <w:lvlText w:val="•"/>
      <w:lvlJc w:val="left"/>
      <w:pPr>
        <w:ind w:left="5070" w:hanging="348"/>
      </w:pPr>
    </w:lvl>
    <w:lvl w:ilvl="6">
      <w:numFmt w:val="bullet"/>
      <w:lvlText w:val="•"/>
      <w:lvlJc w:val="left"/>
      <w:pPr>
        <w:ind w:left="5916" w:hanging="347"/>
      </w:pPr>
    </w:lvl>
    <w:lvl w:ilvl="7">
      <w:numFmt w:val="bullet"/>
      <w:lvlText w:val="•"/>
      <w:lvlJc w:val="left"/>
      <w:pPr>
        <w:ind w:left="6762" w:hanging="347"/>
      </w:pPr>
    </w:lvl>
    <w:lvl w:ilvl="8">
      <w:numFmt w:val="bullet"/>
      <w:lvlText w:val="•"/>
      <w:lvlJc w:val="left"/>
      <w:pPr>
        <w:ind w:left="7608" w:hanging="348"/>
      </w:pPr>
    </w:lvl>
  </w:abstractNum>
  <w:abstractNum w:abstractNumId="9" w15:restartNumberingAfterBreak="0">
    <w:nsid w:val="62AE74EC"/>
    <w:multiLevelType w:val="multilevel"/>
    <w:tmpl w:val="8B76AE16"/>
    <w:lvl w:ilvl="0">
      <w:numFmt w:val="bullet"/>
      <w:lvlText w:val="-"/>
      <w:lvlJc w:val="left"/>
      <w:pPr>
        <w:ind w:left="985" w:hanging="360"/>
      </w:pPr>
      <w:rPr>
        <w:rFonts w:ascii="Times New Roman" w:eastAsia="Times New Roman" w:hAnsi="Times New Roman" w:cs="Times New Roman"/>
        <w:sz w:val="20"/>
        <w:szCs w:val="20"/>
      </w:rPr>
    </w:lvl>
    <w:lvl w:ilvl="1">
      <w:numFmt w:val="bullet"/>
      <w:lvlText w:val="•"/>
      <w:lvlJc w:val="left"/>
      <w:pPr>
        <w:ind w:left="1812" w:hanging="360"/>
      </w:pPr>
    </w:lvl>
    <w:lvl w:ilvl="2">
      <w:numFmt w:val="bullet"/>
      <w:lvlText w:val="•"/>
      <w:lvlJc w:val="left"/>
      <w:pPr>
        <w:ind w:left="2644" w:hanging="360"/>
      </w:pPr>
    </w:lvl>
    <w:lvl w:ilvl="3">
      <w:numFmt w:val="bullet"/>
      <w:lvlText w:val="•"/>
      <w:lvlJc w:val="left"/>
      <w:pPr>
        <w:ind w:left="3476" w:hanging="360"/>
      </w:pPr>
    </w:lvl>
    <w:lvl w:ilvl="4">
      <w:numFmt w:val="bullet"/>
      <w:lvlText w:val="•"/>
      <w:lvlJc w:val="left"/>
      <w:pPr>
        <w:ind w:left="4308" w:hanging="360"/>
      </w:pPr>
    </w:lvl>
    <w:lvl w:ilvl="5">
      <w:numFmt w:val="bullet"/>
      <w:lvlText w:val="•"/>
      <w:lvlJc w:val="left"/>
      <w:pPr>
        <w:ind w:left="5140" w:hanging="360"/>
      </w:pPr>
    </w:lvl>
    <w:lvl w:ilvl="6">
      <w:numFmt w:val="bullet"/>
      <w:lvlText w:val="•"/>
      <w:lvlJc w:val="left"/>
      <w:pPr>
        <w:ind w:left="5972" w:hanging="360"/>
      </w:pPr>
    </w:lvl>
    <w:lvl w:ilvl="7">
      <w:numFmt w:val="bullet"/>
      <w:lvlText w:val="•"/>
      <w:lvlJc w:val="left"/>
      <w:pPr>
        <w:ind w:left="6804" w:hanging="360"/>
      </w:pPr>
    </w:lvl>
    <w:lvl w:ilvl="8">
      <w:numFmt w:val="bullet"/>
      <w:lvlText w:val="•"/>
      <w:lvlJc w:val="left"/>
      <w:pPr>
        <w:ind w:left="7636" w:hanging="360"/>
      </w:pPr>
    </w:lvl>
  </w:abstractNum>
  <w:abstractNum w:abstractNumId="10" w15:restartNumberingAfterBreak="0">
    <w:nsid w:val="779A1502"/>
    <w:multiLevelType w:val="multilevel"/>
    <w:tmpl w:val="2AEE645E"/>
    <w:lvl w:ilvl="0">
      <w:start w:val="1"/>
      <w:numFmt w:val="upperRoman"/>
      <w:lvlText w:val="%1."/>
      <w:lvlJc w:val="left"/>
      <w:pPr>
        <w:ind w:left="3781" w:hanging="203"/>
      </w:pPr>
      <w:rPr>
        <w:rFonts w:ascii="Arial" w:eastAsia="Arial" w:hAnsi="Arial" w:cs="Arial"/>
        <w:b/>
        <w:sz w:val="24"/>
        <w:szCs w:val="24"/>
      </w:rPr>
    </w:lvl>
    <w:lvl w:ilvl="1">
      <w:numFmt w:val="bullet"/>
      <w:lvlText w:val="•"/>
      <w:lvlJc w:val="left"/>
      <w:pPr>
        <w:ind w:left="4332" w:hanging="204"/>
      </w:pPr>
    </w:lvl>
    <w:lvl w:ilvl="2">
      <w:numFmt w:val="bullet"/>
      <w:lvlText w:val="•"/>
      <w:lvlJc w:val="left"/>
      <w:pPr>
        <w:ind w:left="4884" w:hanging="204"/>
      </w:pPr>
    </w:lvl>
    <w:lvl w:ilvl="3">
      <w:numFmt w:val="bullet"/>
      <w:lvlText w:val="•"/>
      <w:lvlJc w:val="left"/>
      <w:pPr>
        <w:ind w:left="5436" w:hanging="204"/>
      </w:pPr>
    </w:lvl>
    <w:lvl w:ilvl="4">
      <w:numFmt w:val="bullet"/>
      <w:lvlText w:val="•"/>
      <w:lvlJc w:val="left"/>
      <w:pPr>
        <w:ind w:left="5988" w:hanging="204"/>
      </w:pPr>
    </w:lvl>
    <w:lvl w:ilvl="5">
      <w:numFmt w:val="bullet"/>
      <w:lvlText w:val="•"/>
      <w:lvlJc w:val="left"/>
      <w:pPr>
        <w:ind w:left="6540" w:hanging="204"/>
      </w:pPr>
    </w:lvl>
    <w:lvl w:ilvl="6">
      <w:numFmt w:val="bullet"/>
      <w:lvlText w:val="•"/>
      <w:lvlJc w:val="left"/>
      <w:pPr>
        <w:ind w:left="7092" w:hanging="203"/>
      </w:pPr>
    </w:lvl>
    <w:lvl w:ilvl="7">
      <w:numFmt w:val="bullet"/>
      <w:lvlText w:val="•"/>
      <w:lvlJc w:val="left"/>
      <w:pPr>
        <w:ind w:left="7644" w:hanging="204"/>
      </w:pPr>
    </w:lvl>
    <w:lvl w:ilvl="8">
      <w:numFmt w:val="bullet"/>
      <w:lvlText w:val="•"/>
      <w:lvlJc w:val="left"/>
      <w:pPr>
        <w:ind w:left="8196" w:hanging="204"/>
      </w:pPr>
    </w:lvl>
  </w:abstractNum>
  <w:num w:numId="1">
    <w:abstractNumId w:val="7"/>
  </w:num>
  <w:num w:numId="2">
    <w:abstractNumId w:val="10"/>
  </w:num>
  <w:num w:numId="3">
    <w:abstractNumId w:val="0"/>
  </w:num>
  <w:num w:numId="4">
    <w:abstractNumId w:val="4"/>
  </w:num>
  <w:num w:numId="5">
    <w:abstractNumId w:val="6"/>
  </w:num>
  <w:num w:numId="6">
    <w:abstractNumId w:val="8"/>
  </w:num>
  <w:num w:numId="7">
    <w:abstractNumId w:val="1"/>
  </w:num>
  <w:num w:numId="8">
    <w:abstractNumId w:val="5"/>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A6"/>
    <w:rsid w:val="00081F2E"/>
    <w:rsid w:val="001604FF"/>
    <w:rsid w:val="003E73BB"/>
    <w:rsid w:val="009D32C6"/>
    <w:rsid w:val="00CE1378"/>
    <w:rsid w:val="00E935A6"/>
    <w:rsid w:val="00F47221"/>
    <w:rsid w:val="00FB5F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EDB1"/>
  <w15:docId w15:val="{57947EDF-020B-4253-B847-2F15CE4E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independiente">
    <w:name w:val="Body Text"/>
    <w:basedOn w:val="Normal"/>
    <w:link w:val="TextoindependienteCar"/>
    <w:uiPriority w:val="1"/>
    <w:qFormat/>
    <w:rsid w:val="00081F2E"/>
    <w:pPr>
      <w:widowControl w:val="0"/>
      <w:autoSpaceDE w:val="0"/>
      <w:autoSpaceDN w:val="0"/>
      <w:spacing w:line="240" w:lineRule="auto"/>
    </w:pPr>
    <w:rPr>
      <w:rFonts w:ascii="Arial MT" w:eastAsia="Arial MT" w:hAnsi="Arial MT" w:cs="Arial MT"/>
      <w:sz w:val="24"/>
      <w:szCs w:val="24"/>
      <w:lang w:val="es-ES" w:eastAsia="en-US"/>
    </w:rPr>
  </w:style>
  <w:style w:type="character" w:customStyle="1" w:styleId="TextoindependienteCar">
    <w:name w:val="Texto independiente Car"/>
    <w:basedOn w:val="Fuentedeprrafopredeter"/>
    <w:link w:val="Textoindependiente"/>
    <w:uiPriority w:val="1"/>
    <w:rsid w:val="00081F2E"/>
    <w:rPr>
      <w:rFonts w:ascii="Arial MT" w:eastAsia="Arial MT" w:hAnsi="Arial MT" w:cs="Arial MT"/>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5953</Words>
  <Characters>32743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Relatoria Tribunal Administrativo - Boyaca - Seccional Tunja</cp:lastModifiedBy>
  <cp:revision>4</cp:revision>
  <dcterms:created xsi:type="dcterms:W3CDTF">2022-02-17T19:44:00Z</dcterms:created>
  <dcterms:modified xsi:type="dcterms:W3CDTF">2022-02-17T22:00:00Z</dcterms:modified>
</cp:coreProperties>
</file>