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3AACE" w14:textId="77777777" w:rsidR="00FE447F" w:rsidRPr="00DA18A0" w:rsidRDefault="00FE447F" w:rsidP="00FE447F">
      <w:pPr>
        <w:jc w:val="both"/>
        <w:rPr>
          <w:rFonts w:ascii="Arial" w:hAnsi="Arial" w:cs="Arial"/>
          <w:b/>
          <w:sz w:val="24"/>
          <w:szCs w:val="24"/>
        </w:rPr>
      </w:pPr>
      <w:r w:rsidRPr="00DA18A0">
        <w:rPr>
          <w:rFonts w:ascii="Arial" w:hAnsi="Arial" w:cs="Arial"/>
          <w:b/>
          <w:sz w:val="24"/>
          <w:szCs w:val="24"/>
        </w:rPr>
        <w:t xml:space="preserve">ACCIÓN DE REPETICIÓN – Fundamento constitucional. </w:t>
      </w:r>
    </w:p>
    <w:p w14:paraId="362C5B5B" w14:textId="77777777" w:rsidR="00FE447F" w:rsidRPr="00DA18A0" w:rsidRDefault="00FE447F" w:rsidP="00FE447F">
      <w:pPr>
        <w:jc w:val="both"/>
        <w:rPr>
          <w:rFonts w:ascii="Arial" w:hAnsi="Arial" w:cs="Arial"/>
          <w:b/>
          <w:sz w:val="24"/>
          <w:szCs w:val="24"/>
          <w:u w:val="single"/>
        </w:rPr>
      </w:pPr>
    </w:p>
    <w:p w14:paraId="5EB98694" w14:textId="60AA370A" w:rsidR="00FE447F" w:rsidRPr="00DA18A0" w:rsidRDefault="00FE447F" w:rsidP="00FE447F">
      <w:pPr>
        <w:jc w:val="both"/>
        <w:rPr>
          <w:rFonts w:ascii="Arial" w:hAnsi="Arial" w:cs="Arial"/>
          <w:sz w:val="24"/>
          <w:szCs w:val="24"/>
          <w:lang w:val="es-CO" w:eastAsia="es-CO"/>
        </w:rPr>
      </w:pPr>
      <w:r w:rsidRPr="00DA18A0">
        <w:rPr>
          <w:rFonts w:ascii="Arial" w:hAnsi="Arial" w:cs="Arial"/>
          <w:sz w:val="24"/>
          <w:szCs w:val="24"/>
        </w:rPr>
        <w:t>De conformidad con las previsiones contenidas en el art. 90 Superior, la acción de repetición fue consagrada constitucionalmente como un deber atribuido a los entes estatales al disponer que el Estado responderá patrimonialmente por los daños antijurídicos que le sean imputables, causados por la acción u omisión de las autoridades públicas, previendo que, en el supuesto de que se imponga una condena al Estado como consecuencia de la reparación patrimonial de un daño que haya sido causado por cuenta de la conducta dolosa o gravemente culposa de un agente suyo, el Estado deberá repetir contra éste</w:t>
      </w:r>
      <w:r>
        <w:rPr>
          <w:rFonts w:ascii="Arial" w:hAnsi="Arial" w:cs="Arial"/>
          <w:sz w:val="24"/>
          <w:szCs w:val="24"/>
        </w:rPr>
        <w:t xml:space="preserve">. </w:t>
      </w:r>
      <w:r w:rsidRPr="00DA18A0">
        <w:rPr>
          <w:rFonts w:ascii="Arial" w:hAnsi="Arial" w:cs="Arial"/>
          <w:sz w:val="24"/>
          <w:szCs w:val="24"/>
        </w:rPr>
        <w:t xml:space="preserve">Dicho planteamiento constitucional fue desarrollado por la Ley 678 de 2001, </w:t>
      </w:r>
      <w:r w:rsidRPr="00DA18A0">
        <w:rPr>
          <w:rFonts w:ascii="Arial" w:hAnsi="Arial" w:cs="Arial"/>
          <w:bCs/>
          <w:sz w:val="24"/>
          <w:szCs w:val="24"/>
        </w:rPr>
        <w:t xml:space="preserve">por la cual se reglamentó la responsabilidad patrimonial de los agentes del Estado, indicando que esta acción está encaminada a </w:t>
      </w:r>
      <w:r w:rsidRPr="00DA18A0">
        <w:rPr>
          <w:rFonts w:ascii="Arial" w:hAnsi="Arial" w:cs="Arial"/>
          <w:sz w:val="24"/>
          <w:szCs w:val="24"/>
          <w:shd w:val="clear" w:color="auto" w:fill="FFFFFF"/>
          <w:lang w:val="es-CO" w:eastAsia="es-CO"/>
        </w:rPr>
        <w:t xml:space="preserve">garantizar los principios de moralidad y eficiencia de la función pública, de tal manera que constituye un </w:t>
      </w:r>
      <w:r w:rsidRPr="00DA18A0">
        <w:rPr>
          <w:rFonts w:ascii="Arial" w:hAnsi="Arial" w:cs="Arial"/>
          <w:sz w:val="24"/>
          <w:szCs w:val="24"/>
          <w:lang w:val="es-CO" w:eastAsia="es-CO"/>
        </w:rPr>
        <w:t>deber de las entidades públicas promover la acción de repetición cuando el daño causado por el Estado haya sido consecuencia de la conducta dolosa o gravemente culposa de sus agentes o ex agentes.</w:t>
      </w:r>
    </w:p>
    <w:p w14:paraId="0E6CBCE0" w14:textId="77777777" w:rsidR="00FE447F" w:rsidRPr="00DA18A0" w:rsidRDefault="00FE447F" w:rsidP="00FE447F">
      <w:pPr>
        <w:jc w:val="both"/>
        <w:rPr>
          <w:rFonts w:ascii="Arial" w:hAnsi="Arial" w:cs="Arial"/>
          <w:sz w:val="24"/>
          <w:szCs w:val="24"/>
          <w:lang w:val="es-CO" w:eastAsia="es-CO"/>
        </w:rPr>
      </w:pPr>
    </w:p>
    <w:p w14:paraId="7C96A06F" w14:textId="77777777" w:rsidR="00FE447F" w:rsidRPr="00DA18A0" w:rsidRDefault="00FE447F" w:rsidP="00FE447F">
      <w:pPr>
        <w:jc w:val="both"/>
        <w:rPr>
          <w:rFonts w:ascii="Arial" w:hAnsi="Arial" w:cs="Arial"/>
          <w:b/>
          <w:sz w:val="24"/>
          <w:szCs w:val="24"/>
          <w:lang w:val="es-CO" w:eastAsia="es-CO"/>
        </w:rPr>
      </w:pPr>
      <w:r w:rsidRPr="00DA18A0">
        <w:rPr>
          <w:rFonts w:ascii="Arial" w:hAnsi="Arial" w:cs="Arial"/>
          <w:b/>
          <w:sz w:val="24"/>
          <w:szCs w:val="24"/>
          <w:lang w:val="es-CO" w:eastAsia="es-CO"/>
        </w:rPr>
        <w:t xml:space="preserve">ACCIÓN DE REPETICIÓN </w:t>
      </w:r>
      <w:r>
        <w:rPr>
          <w:rFonts w:ascii="Arial" w:hAnsi="Arial" w:cs="Arial"/>
          <w:b/>
          <w:sz w:val="24"/>
          <w:szCs w:val="24"/>
          <w:lang w:val="es-CO" w:eastAsia="es-CO"/>
        </w:rPr>
        <w:t>-</w:t>
      </w:r>
      <w:r w:rsidRPr="00DA18A0">
        <w:rPr>
          <w:rFonts w:ascii="Arial" w:hAnsi="Arial" w:cs="Arial"/>
          <w:b/>
          <w:sz w:val="24"/>
          <w:szCs w:val="24"/>
          <w:lang w:val="es-CO" w:eastAsia="es-CO"/>
        </w:rPr>
        <w:t xml:space="preserve"> Elementos para su prosperidad. </w:t>
      </w:r>
    </w:p>
    <w:p w14:paraId="3995B1F8" w14:textId="77777777" w:rsidR="00FE447F" w:rsidRPr="00DA18A0" w:rsidRDefault="00FE447F" w:rsidP="00FE447F">
      <w:pPr>
        <w:jc w:val="both"/>
        <w:rPr>
          <w:rFonts w:ascii="Arial" w:hAnsi="Arial" w:cs="Arial"/>
          <w:sz w:val="24"/>
          <w:szCs w:val="24"/>
          <w:lang w:val="es-CO" w:eastAsia="es-CO"/>
        </w:rPr>
      </w:pPr>
    </w:p>
    <w:p w14:paraId="3ED94372" w14:textId="77777777" w:rsidR="00FE447F" w:rsidRPr="00DA18A0" w:rsidRDefault="00FE447F" w:rsidP="00FE447F">
      <w:pPr>
        <w:shd w:val="clear" w:color="auto" w:fill="FFFFFF"/>
        <w:jc w:val="both"/>
        <w:rPr>
          <w:rFonts w:ascii="Arial" w:hAnsi="Arial" w:cs="Arial"/>
          <w:sz w:val="24"/>
          <w:szCs w:val="24"/>
          <w:lang w:val="es-CO" w:eastAsia="es-CO"/>
        </w:rPr>
      </w:pPr>
      <w:r w:rsidRPr="00DA18A0">
        <w:rPr>
          <w:rFonts w:ascii="Arial" w:hAnsi="Arial" w:cs="Arial"/>
          <w:sz w:val="24"/>
          <w:szCs w:val="24"/>
          <w:lang w:val="es-CO" w:eastAsia="es-CO"/>
        </w:rPr>
        <w:t>La Sección Tercera del Consejo de Estado, en reiteradas ocasiones, y en jurisprudencia reciente, ha señalado como elementos que determinan la prosperidad de las pretensiones de repetición que formula el Estado contra sus agentes, los siguientes: a)</w:t>
      </w:r>
      <w:r>
        <w:rPr>
          <w:rFonts w:ascii="Arial" w:hAnsi="Arial" w:cs="Arial"/>
          <w:sz w:val="24"/>
          <w:szCs w:val="24"/>
          <w:lang w:val="es-CO" w:eastAsia="es-CO"/>
        </w:rPr>
        <w:t xml:space="preserve"> </w:t>
      </w:r>
      <w:r w:rsidRPr="00DA18A0">
        <w:rPr>
          <w:rFonts w:ascii="Arial" w:hAnsi="Arial" w:cs="Arial"/>
          <w:sz w:val="24"/>
          <w:szCs w:val="24"/>
        </w:rPr>
        <w:t>La calidad de agente del Estado y su conducta determinante en la condena.</w:t>
      </w:r>
      <w:r w:rsidRPr="00DA18A0">
        <w:rPr>
          <w:rFonts w:ascii="Arial" w:hAnsi="Arial" w:cs="Arial"/>
          <w:sz w:val="24"/>
          <w:szCs w:val="24"/>
          <w:lang w:val="es-CO" w:eastAsia="es-CO"/>
        </w:rPr>
        <w:t xml:space="preserve"> b) </w:t>
      </w:r>
      <w:r w:rsidRPr="00DA18A0">
        <w:rPr>
          <w:rFonts w:ascii="Arial" w:hAnsi="Arial" w:cs="Arial"/>
          <w:sz w:val="24"/>
          <w:szCs w:val="24"/>
        </w:rPr>
        <w:t xml:space="preserve">La existencia de una condena judicial, una conciliación, una transacción o de cualquiera otra forma de terminación de conflictos que genere la obligación de pagar una suma de dinero a cargo del Estado. c) El pago efectivo realizado por el Estado. </w:t>
      </w:r>
      <w:r w:rsidRPr="00DA18A0">
        <w:rPr>
          <w:rFonts w:ascii="Arial" w:hAnsi="Arial" w:cs="Arial"/>
          <w:sz w:val="24"/>
          <w:szCs w:val="24"/>
          <w:lang w:val="es-CO" w:eastAsia="es-CO"/>
        </w:rPr>
        <w:t xml:space="preserve">d) </w:t>
      </w:r>
      <w:r w:rsidRPr="00DA18A0">
        <w:rPr>
          <w:rFonts w:ascii="Arial" w:hAnsi="Arial" w:cs="Arial"/>
          <w:sz w:val="24"/>
          <w:szCs w:val="24"/>
        </w:rPr>
        <w:t>La cualificación de la conducta del agente determinante del daño reparado por el Estado, como dolosa o gravemente culposa.</w:t>
      </w:r>
    </w:p>
    <w:p w14:paraId="2FFD49C7" w14:textId="77777777" w:rsidR="00FE447F" w:rsidRPr="00DA18A0" w:rsidRDefault="00FE447F" w:rsidP="00FE447F">
      <w:pPr>
        <w:shd w:val="clear" w:color="auto" w:fill="FFFFFF"/>
        <w:jc w:val="both"/>
        <w:rPr>
          <w:rFonts w:ascii="Arial" w:hAnsi="Arial" w:cs="Arial"/>
          <w:sz w:val="24"/>
          <w:szCs w:val="24"/>
          <w:lang w:val="es-CO"/>
        </w:rPr>
      </w:pPr>
    </w:p>
    <w:p w14:paraId="23041735" w14:textId="77777777" w:rsidR="00FE447F" w:rsidRPr="00DA18A0" w:rsidRDefault="00FE447F" w:rsidP="00FE447F">
      <w:pPr>
        <w:shd w:val="clear" w:color="auto" w:fill="FFFFFF"/>
        <w:jc w:val="both"/>
        <w:rPr>
          <w:rFonts w:ascii="Arial" w:hAnsi="Arial" w:cs="Arial"/>
          <w:b/>
          <w:sz w:val="24"/>
          <w:szCs w:val="24"/>
          <w:lang w:val="es-CO"/>
        </w:rPr>
      </w:pPr>
      <w:r w:rsidRPr="00DA18A0">
        <w:rPr>
          <w:rFonts w:ascii="Arial" w:hAnsi="Arial" w:cs="Arial"/>
          <w:b/>
          <w:sz w:val="24"/>
          <w:szCs w:val="24"/>
          <w:lang w:val="es-CO"/>
        </w:rPr>
        <w:t>CUALIFICACIÓN DE LA CONDUCTA DEL AGENTE DETERMINANTE DEL DAÑO REPARADO POR EL ESTADO – Dolosa o gravemente culposa.</w:t>
      </w:r>
    </w:p>
    <w:p w14:paraId="6EFB23C5" w14:textId="77777777" w:rsidR="00FE447F" w:rsidRPr="00DA18A0" w:rsidRDefault="00FE447F" w:rsidP="00FE447F">
      <w:pPr>
        <w:shd w:val="clear" w:color="auto" w:fill="FFFFFF"/>
        <w:jc w:val="both"/>
        <w:rPr>
          <w:rFonts w:ascii="Arial" w:hAnsi="Arial" w:cs="Arial"/>
          <w:sz w:val="24"/>
          <w:szCs w:val="24"/>
          <w:lang w:val="es-CO"/>
        </w:rPr>
      </w:pPr>
    </w:p>
    <w:p w14:paraId="33981C67" w14:textId="77777777" w:rsidR="00FE447F" w:rsidRPr="00DA18A0" w:rsidRDefault="00FE447F" w:rsidP="00FE447F">
      <w:pPr>
        <w:shd w:val="clear" w:color="auto" w:fill="FFFFFF"/>
        <w:jc w:val="both"/>
        <w:rPr>
          <w:rFonts w:ascii="Arial" w:hAnsi="Arial" w:cs="Arial"/>
          <w:sz w:val="24"/>
          <w:szCs w:val="24"/>
        </w:rPr>
      </w:pPr>
      <w:r w:rsidRPr="00DA18A0">
        <w:rPr>
          <w:rFonts w:ascii="Arial" w:hAnsi="Arial" w:cs="Arial"/>
          <w:sz w:val="24"/>
          <w:szCs w:val="24"/>
          <w:lang w:val="es-CO"/>
        </w:rPr>
        <w:t xml:space="preserve">En relación con esta última, que es el objeto de estudio del presente asunto conforme los argumentos del recurso de apelación, corresponde </w:t>
      </w:r>
      <w:r w:rsidRPr="00DA18A0">
        <w:rPr>
          <w:rFonts w:ascii="Arial" w:hAnsi="Arial" w:cs="Arial"/>
          <w:sz w:val="24"/>
          <w:szCs w:val="24"/>
        </w:rPr>
        <w:t xml:space="preserve">a la entidad demandante el deber de probar que la conducta del agente o ex agente del Estado fue dolosa o gravemente culposa conforme a las normas que para el momento de los hechos sean aplicables. Dicho elemento </w:t>
      </w:r>
      <w:r w:rsidRPr="00DA18A0">
        <w:rPr>
          <w:rFonts w:ascii="Arial" w:hAnsi="Arial" w:cs="Arial"/>
          <w:sz w:val="24"/>
          <w:szCs w:val="24"/>
          <w:lang w:val="es-CO" w:eastAsia="es-CO"/>
        </w:rPr>
        <w:t xml:space="preserve">tiene un carácter subjetivo y está sometido a la normativa vigente al momento de la ocurrencia de la acción u omisión determinante de la responsabilidad del Estado que generó el pago a su cargo, y por cuya recuperación se adelanta la acción de repetición. </w:t>
      </w:r>
      <w:r w:rsidRPr="00DA18A0">
        <w:rPr>
          <w:rFonts w:ascii="Arial" w:hAnsi="Arial" w:cs="Arial"/>
          <w:sz w:val="24"/>
          <w:szCs w:val="24"/>
        </w:rPr>
        <w:t xml:space="preserve">Como quiera que, en el asunto de la referencia, el juicio de reproche, de acuerdo con los argumentos de apelación, es por </w:t>
      </w:r>
      <w:r w:rsidRPr="00DA18A0">
        <w:rPr>
          <w:rFonts w:ascii="Arial" w:hAnsi="Arial" w:cs="Arial"/>
          <w:bCs/>
          <w:sz w:val="24"/>
          <w:szCs w:val="24"/>
        </w:rPr>
        <w:t>culpa grave</w:t>
      </w:r>
      <w:r w:rsidRPr="00DA18A0">
        <w:rPr>
          <w:rFonts w:ascii="Arial" w:hAnsi="Arial" w:cs="Arial"/>
          <w:sz w:val="24"/>
          <w:szCs w:val="24"/>
        </w:rPr>
        <w:t xml:space="preserve">, a continuación, nos adentraremos a estudiar este concepto. </w:t>
      </w:r>
    </w:p>
    <w:p w14:paraId="6D865B2E" w14:textId="77777777" w:rsidR="00FE447F" w:rsidRPr="00DA18A0" w:rsidRDefault="00FE447F" w:rsidP="00FE447F">
      <w:pPr>
        <w:tabs>
          <w:tab w:val="center" w:pos="4252"/>
        </w:tabs>
        <w:jc w:val="both"/>
        <w:textAlignment w:val="baseline"/>
        <w:rPr>
          <w:rFonts w:ascii="Arial" w:hAnsi="Arial" w:cs="Arial"/>
          <w:sz w:val="24"/>
          <w:szCs w:val="24"/>
        </w:rPr>
      </w:pPr>
    </w:p>
    <w:p w14:paraId="5664E3A7" w14:textId="77777777" w:rsidR="00FE447F" w:rsidRPr="00DA18A0" w:rsidRDefault="00FE447F" w:rsidP="00FE447F">
      <w:pPr>
        <w:tabs>
          <w:tab w:val="center" w:pos="4252"/>
        </w:tabs>
        <w:jc w:val="both"/>
        <w:textAlignment w:val="baseline"/>
        <w:rPr>
          <w:rFonts w:ascii="Arial" w:hAnsi="Arial" w:cs="Arial"/>
          <w:b/>
          <w:sz w:val="24"/>
          <w:szCs w:val="24"/>
        </w:rPr>
      </w:pPr>
      <w:r w:rsidRPr="00DA18A0">
        <w:rPr>
          <w:rFonts w:ascii="Arial" w:hAnsi="Arial" w:cs="Arial"/>
          <w:b/>
          <w:sz w:val="24"/>
          <w:szCs w:val="24"/>
        </w:rPr>
        <w:t>PRESUNCIÓN DE CULPA O DOLO – Marco normativo y jurisprudencial.</w:t>
      </w:r>
    </w:p>
    <w:p w14:paraId="777E65E4" w14:textId="77777777" w:rsidR="00FE447F" w:rsidRPr="00DA18A0" w:rsidRDefault="00FE447F" w:rsidP="00FE447F">
      <w:pPr>
        <w:tabs>
          <w:tab w:val="center" w:pos="4252"/>
        </w:tabs>
        <w:jc w:val="both"/>
        <w:textAlignment w:val="baseline"/>
        <w:rPr>
          <w:rFonts w:ascii="Arial" w:hAnsi="Arial" w:cs="Arial"/>
          <w:sz w:val="24"/>
          <w:szCs w:val="24"/>
        </w:rPr>
      </w:pPr>
    </w:p>
    <w:p w14:paraId="4717CF11" w14:textId="77777777" w:rsidR="00FE447F" w:rsidRPr="00DA18A0" w:rsidRDefault="00FE447F" w:rsidP="00FE447F">
      <w:pPr>
        <w:tabs>
          <w:tab w:val="center" w:pos="4252"/>
        </w:tabs>
        <w:jc w:val="both"/>
        <w:textAlignment w:val="baseline"/>
        <w:rPr>
          <w:rFonts w:ascii="Arial" w:hAnsi="Arial" w:cs="Arial"/>
          <w:sz w:val="24"/>
          <w:szCs w:val="24"/>
        </w:rPr>
      </w:pPr>
      <w:r w:rsidRPr="00DA18A0">
        <w:rPr>
          <w:rFonts w:ascii="Arial" w:hAnsi="Arial" w:cs="Arial"/>
          <w:sz w:val="24"/>
          <w:szCs w:val="24"/>
        </w:rPr>
        <w:t xml:space="preserve"> La Ley 678 de 2001 significó un avance importante en cuanto a la definición y aplicación de estos conceptos jurídicos en la acción de repetición, pues, además de construir un concepto -normativo-, señaló algunas circunstancias en las cuales se presume que la conducta ejercida por el agente estatal es dolosa o gravemente culposa. En su artículo 6 dispuso que: (…). Cada una de estas presunciones se establecen como criterios de juicio con los que cuentan las entidades públicas y el </w:t>
      </w:r>
      <w:r w:rsidRPr="00DA18A0">
        <w:rPr>
          <w:rFonts w:ascii="Arial" w:hAnsi="Arial" w:cs="Arial"/>
          <w:sz w:val="24"/>
          <w:szCs w:val="24"/>
        </w:rPr>
        <w:lastRenderedPageBreak/>
        <w:t>Juez Contencioso Administrativo, para calificar la conducta del agente estatal. Cabe advertir, que estas causales son catalogadas por la ley en mención como “presunciones legales”, esto es, que admiten prueba en contrario durante el respectivo proceso. La Corte Constitucional se pronunció sobre el tema, al estudiar la demanda de constitucionalidad de los artículos 5 y 6 de la Ley 678 de 2001, en donde señaló que las presunciones allí contenidas no son un juicio anticipado que desconozca el principio de presunción de inocencia, sino que simplemente se trata</w:t>
      </w:r>
      <w:r w:rsidRPr="00DA18A0">
        <w:rPr>
          <w:rFonts w:ascii="Arial" w:hAnsi="Arial" w:cs="Arial"/>
          <w:i/>
          <w:sz w:val="24"/>
          <w:szCs w:val="24"/>
        </w:rPr>
        <w:t xml:space="preserve"> </w:t>
      </w:r>
      <w:r w:rsidRPr="00DA18A0">
        <w:rPr>
          <w:rFonts w:ascii="Arial" w:hAnsi="Arial" w:cs="Arial"/>
          <w:sz w:val="24"/>
          <w:szCs w:val="24"/>
        </w:rPr>
        <w:t>“de un típico procedimiento de técnica jurídica adoptado por el legislador”, “por ello, la presunción constituye un medio indirecto y crítico para alcanzar la verdad, ya que se trata de un criterio que la ley o el juez se forma sobre la certeza de un hecho por su lógica conexión con otro hecho diferente y conocido como cierto</w:t>
      </w:r>
      <w:r w:rsidRPr="00DA18A0">
        <w:rPr>
          <w:rFonts w:ascii="Arial" w:hAnsi="Arial" w:cs="Arial"/>
          <w:i/>
          <w:sz w:val="24"/>
          <w:szCs w:val="24"/>
        </w:rPr>
        <w:t>”.</w:t>
      </w:r>
      <w:r w:rsidRPr="00DA18A0">
        <w:rPr>
          <w:rFonts w:ascii="Arial" w:hAnsi="Arial" w:cs="Arial"/>
          <w:sz w:val="24"/>
          <w:szCs w:val="24"/>
        </w:rPr>
        <w:t xml:space="preserve"> De lo anterior se colige que la presunción reviste un carácter probatorio que implica que probado y, en consecuencia, conocido un hecho, de él se infiere otro no conocido, lo que determina que </w:t>
      </w:r>
      <w:r w:rsidRPr="00DA18A0">
        <w:rPr>
          <w:rFonts w:ascii="Arial" w:hAnsi="Arial" w:cs="Arial"/>
          <w:bCs/>
          <w:sz w:val="24"/>
          <w:szCs w:val="24"/>
        </w:rPr>
        <w:t>la parte afectada por el hecho conocido debe demostrar la inexistencia del hecho o de las circunstancias que se infieren como producto de la presunción para liberar su responsabilidad patrimonial.</w:t>
      </w:r>
      <w:r w:rsidRPr="00DA18A0">
        <w:rPr>
          <w:rFonts w:ascii="Arial" w:hAnsi="Arial" w:cs="Arial"/>
          <w:sz w:val="24"/>
          <w:szCs w:val="24"/>
        </w:rPr>
        <w:t xml:space="preserve"> Como lo ha dicho la Corte, las presunciones persiguen finalidades constitucionalmente valiosas, habida cuenta que al facilitar el ejercicio de la acción de repetición, que es una acción de naturaleza civil, en los casos en que el Estado ha sido condenado a la reparación patrimonial de los daños antijurídicos originados en las conductas dolosas o gravemente culposas de sus agentes, permiten alcanzar los objetivos de garantizar la integridad del patrimonio público y la moralidad y eficacia de la función pública (arts. 123 y 209 de la C.P.).</w:t>
      </w:r>
    </w:p>
    <w:p w14:paraId="776FA719" w14:textId="77777777" w:rsidR="00FE447F" w:rsidRPr="00DA18A0" w:rsidRDefault="00FE447F" w:rsidP="00FE447F">
      <w:pPr>
        <w:tabs>
          <w:tab w:val="center" w:pos="4252"/>
        </w:tabs>
        <w:jc w:val="both"/>
        <w:textAlignment w:val="baseline"/>
        <w:rPr>
          <w:rFonts w:ascii="Arial" w:hAnsi="Arial" w:cs="Arial"/>
          <w:sz w:val="24"/>
          <w:szCs w:val="24"/>
        </w:rPr>
      </w:pPr>
    </w:p>
    <w:p w14:paraId="116A67D1" w14:textId="77777777" w:rsidR="00FE447F" w:rsidRPr="00DA18A0" w:rsidRDefault="00FE447F" w:rsidP="00FE447F">
      <w:pPr>
        <w:tabs>
          <w:tab w:val="center" w:pos="4252"/>
        </w:tabs>
        <w:jc w:val="both"/>
        <w:textAlignment w:val="baseline"/>
        <w:rPr>
          <w:rFonts w:ascii="Arial" w:hAnsi="Arial" w:cs="Arial"/>
          <w:sz w:val="24"/>
          <w:szCs w:val="24"/>
        </w:rPr>
      </w:pPr>
      <w:r w:rsidRPr="00DA18A0">
        <w:rPr>
          <w:rFonts w:ascii="Arial" w:hAnsi="Arial" w:cs="Arial"/>
          <w:b/>
          <w:sz w:val="24"/>
          <w:szCs w:val="24"/>
        </w:rPr>
        <w:t>PRESUNCIÓN DE CULPA O DOLO – Deberá probarse en el evento de que no se pueda dar aplicación a las presunciones.</w:t>
      </w:r>
    </w:p>
    <w:p w14:paraId="3A1D689C" w14:textId="77777777" w:rsidR="00FE447F" w:rsidRPr="00DA18A0" w:rsidRDefault="00FE447F" w:rsidP="00FE447F">
      <w:pPr>
        <w:jc w:val="both"/>
        <w:rPr>
          <w:rFonts w:ascii="Arial" w:hAnsi="Arial" w:cs="Arial"/>
          <w:sz w:val="24"/>
          <w:szCs w:val="24"/>
        </w:rPr>
      </w:pPr>
    </w:p>
    <w:p w14:paraId="1542FE8B" w14:textId="77777777" w:rsidR="00FE447F" w:rsidRPr="00DA18A0" w:rsidRDefault="00FE447F" w:rsidP="00FE447F">
      <w:pPr>
        <w:jc w:val="both"/>
        <w:rPr>
          <w:rFonts w:ascii="Arial" w:hAnsi="Arial" w:cs="Arial"/>
          <w:sz w:val="24"/>
          <w:szCs w:val="24"/>
        </w:rPr>
      </w:pPr>
      <w:r w:rsidRPr="00DA18A0">
        <w:rPr>
          <w:rFonts w:ascii="Arial" w:hAnsi="Arial" w:cs="Arial"/>
          <w:sz w:val="24"/>
          <w:szCs w:val="24"/>
        </w:rPr>
        <w:t xml:space="preserve">Sin embargo, en los eventos en los que no se pueda dar aplicación a las presunciones establecidas en los artículos 5 y 6 de la ley 678 de 2001, el actor deberá ceñirse a las reglas probatorias establecidas en la norma procesal civil y en ese orden de ideas, deberá probar el dolo o la culpa grave del agente. En este evento, la carga de la prueba no se invierte –como en el supuesto anterior-, y, en consecuencia, al demandado no le corresponde adelantar labor alguna que desvirtúe lo alegado por el demandante, pues es a éste a quien corresponde conducir al Juzgador a la convicción del dolo o la culpa grave del agente.  Entonces, la presunción trae aparejada para el demandado la consecuencia de tener que desvirtuar su responsabilidad, es decir, lo ubica en una situación que comporta una conducta facultativa tendiente a acreditar que no actuó con dolo o culpa grave; y en caso de no asumir con dinamismo su defensa, la falta de elementos de convicción sobre su obrar conforme a derecho, generaría resultados desfavorables, como una condena patrimonial. Lo anterior, en consideración a los principios inspiradores del Estado Social de Derecho, que exigen proteger especialmente el derecho de audiencia y contradicción de quien ha sido involucrado en un juicio como generador de un perjuicio, para que pueda demostrar que su actuar </w:t>
      </w:r>
      <w:r w:rsidRPr="00DA18A0">
        <w:rPr>
          <w:rStyle w:val="Cuerpodeltexto2Negrita"/>
          <w:b w:val="0"/>
          <w:color w:val="auto"/>
          <w:sz w:val="24"/>
          <w:szCs w:val="24"/>
        </w:rPr>
        <w:t>no</w:t>
      </w:r>
      <w:r w:rsidRPr="00DA18A0">
        <w:rPr>
          <w:rStyle w:val="Cuerpodeltexto2Negrita"/>
          <w:color w:val="auto"/>
          <w:sz w:val="24"/>
          <w:szCs w:val="24"/>
        </w:rPr>
        <w:t xml:space="preserve"> </w:t>
      </w:r>
      <w:r w:rsidRPr="00DA18A0">
        <w:rPr>
          <w:rFonts w:ascii="Arial" w:hAnsi="Arial" w:cs="Arial"/>
          <w:sz w:val="24"/>
          <w:szCs w:val="24"/>
        </w:rPr>
        <w:t>fue doloso o gravemente culposo.</w:t>
      </w:r>
    </w:p>
    <w:p w14:paraId="462BD41E" w14:textId="77777777" w:rsidR="00FE447F" w:rsidRPr="00DA18A0" w:rsidRDefault="00FE447F" w:rsidP="00FE447F">
      <w:pPr>
        <w:jc w:val="both"/>
        <w:rPr>
          <w:rFonts w:ascii="Arial" w:hAnsi="Arial" w:cs="Arial"/>
          <w:b/>
          <w:sz w:val="24"/>
          <w:szCs w:val="24"/>
        </w:rPr>
      </w:pPr>
    </w:p>
    <w:p w14:paraId="1A755087" w14:textId="77777777" w:rsidR="00FE447F" w:rsidRPr="00DA18A0" w:rsidRDefault="00FE447F" w:rsidP="00FE447F">
      <w:pPr>
        <w:jc w:val="both"/>
        <w:rPr>
          <w:rFonts w:ascii="Arial" w:hAnsi="Arial" w:cs="Arial"/>
          <w:b/>
          <w:sz w:val="24"/>
          <w:szCs w:val="24"/>
        </w:rPr>
      </w:pPr>
      <w:r w:rsidRPr="00DA18A0">
        <w:rPr>
          <w:rFonts w:ascii="Arial" w:hAnsi="Arial" w:cs="Arial"/>
          <w:b/>
          <w:sz w:val="24"/>
          <w:szCs w:val="24"/>
        </w:rPr>
        <w:t>PRESUNCIONES DE CULPA O DOLO – Para beneficiarse de estas la entidad demandante tiene la carga de precisar en la demanda la modalidad de la conducta que se imputa.</w:t>
      </w:r>
    </w:p>
    <w:p w14:paraId="219F056A" w14:textId="77777777" w:rsidR="00FE447F" w:rsidRPr="00DA18A0" w:rsidRDefault="00FE447F" w:rsidP="00FE447F">
      <w:pPr>
        <w:pStyle w:val="Cuerpodeltexto20"/>
        <w:shd w:val="clear" w:color="auto" w:fill="auto"/>
        <w:spacing w:before="0" w:line="240" w:lineRule="auto"/>
        <w:ind w:firstLine="0"/>
        <w:jc w:val="both"/>
        <w:rPr>
          <w:i w:val="0"/>
          <w:sz w:val="24"/>
          <w:szCs w:val="24"/>
          <w:lang w:val="es-ES"/>
        </w:rPr>
      </w:pPr>
    </w:p>
    <w:p w14:paraId="6C9F7A16" w14:textId="127DAD5C" w:rsidR="00FE447F" w:rsidRDefault="00FE447F" w:rsidP="00B34435">
      <w:pPr>
        <w:pStyle w:val="Cuerpodeltexto50"/>
        <w:shd w:val="clear" w:color="auto" w:fill="auto"/>
        <w:spacing w:before="0" w:line="240" w:lineRule="auto"/>
        <w:ind w:firstLine="0"/>
        <w:rPr>
          <w:rFonts w:ascii="Arial" w:hAnsi="Arial" w:cs="Arial"/>
          <w:sz w:val="24"/>
          <w:szCs w:val="24"/>
          <w:lang w:val="es-ES"/>
        </w:rPr>
      </w:pPr>
      <w:r w:rsidRPr="00DA18A0">
        <w:rPr>
          <w:rFonts w:ascii="Arial" w:hAnsi="Arial" w:cs="Arial"/>
          <w:i w:val="0"/>
          <w:iCs w:val="0"/>
          <w:sz w:val="24"/>
          <w:szCs w:val="24"/>
          <w:lang w:val="es-ES"/>
        </w:rPr>
        <w:t xml:space="preserve">Por lo expuesto, ha considerado la jurisprudencia, que para que el Estado pueda beneficiarse de las presunciones, </w:t>
      </w:r>
      <w:r w:rsidRPr="00DA18A0">
        <w:rPr>
          <w:rStyle w:val="Cuerpodeltexto2Negrita"/>
          <w:b w:val="0"/>
          <w:color w:val="auto"/>
          <w:sz w:val="24"/>
          <w:szCs w:val="24"/>
        </w:rPr>
        <w:t xml:space="preserve">tiene la entidad demandante la carga de precisar en la demanda, de manera clara y sin lugar a divagaciones, </w:t>
      </w:r>
      <w:r w:rsidRPr="00DA18A0">
        <w:rPr>
          <w:rFonts w:ascii="Arial" w:hAnsi="Arial" w:cs="Arial"/>
          <w:i w:val="0"/>
          <w:iCs w:val="0"/>
          <w:sz w:val="24"/>
          <w:szCs w:val="24"/>
          <w:lang w:val="es-ES"/>
        </w:rPr>
        <w:t xml:space="preserve">la modalidad de </w:t>
      </w:r>
      <w:r w:rsidRPr="00DA18A0">
        <w:rPr>
          <w:rFonts w:ascii="Arial" w:hAnsi="Arial" w:cs="Arial"/>
          <w:i w:val="0"/>
          <w:iCs w:val="0"/>
          <w:sz w:val="24"/>
          <w:szCs w:val="24"/>
          <w:lang w:val="es-ES"/>
        </w:rPr>
        <w:lastRenderedPageBreak/>
        <w:t>conducta que imputa, es decir,</w:t>
      </w:r>
      <w:r w:rsidRPr="00DA18A0">
        <w:rPr>
          <w:rFonts w:ascii="Arial" w:hAnsi="Arial" w:cs="Arial"/>
          <w:bCs/>
          <w:i w:val="0"/>
          <w:iCs w:val="0"/>
          <w:sz w:val="24"/>
          <w:szCs w:val="24"/>
          <w:lang w:val="es-ES"/>
        </w:rPr>
        <w:t xml:space="preserve"> si es dolosa o gravemente culposa</w:t>
      </w:r>
      <w:r w:rsidRPr="00DA18A0">
        <w:rPr>
          <w:rFonts w:ascii="Arial" w:hAnsi="Arial" w:cs="Arial"/>
          <w:i w:val="0"/>
          <w:iCs w:val="0"/>
          <w:sz w:val="24"/>
          <w:szCs w:val="24"/>
          <w:lang w:val="es-ES"/>
        </w:rPr>
        <w:t>, y</w:t>
      </w:r>
      <w:r w:rsidRPr="00DA18A0">
        <w:rPr>
          <w:rFonts w:ascii="Arial" w:hAnsi="Arial" w:cs="Arial"/>
          <w:b/>
          <w:i w:val="0"/>
          <w:iCs w:val="0"/>
          <w:sz w:val="24"/>
          <w:szCs w:val="24"/>
          <w:lang w:val="es-ES"/>
        </w:rPr>
        <w:t xml:space="preserve"> </w:t>
      </w:r>
      <w:r w:rsidRPr="00DA18A0">
        <w:rPr>
          <w:rStyle w:val="Cuerpodeltexto2Negrita"/>
          <w:b w:val="0"/>
          <w:color w:val="auto"/>
          <w:sz w:val="24"/>
          <w:szCs w:val="24"/>
        </w:rPr>
        <w:t>cuál es la presunción de la que se va a beneficiar,</w:t>
      </w:r>
      <w:r w:rsidRPr="00DA18A0">
        <w:rPr>
          <w:rStyle w:val="Cuerpodeltexto2Negrita"/>
          <w:color w:val="auto"/>
          <w:sz w:val="24"/>
          <w:szCs w:val="24"/>
        </w:rPr>
        <w:t xml:space="preserve"> </w:t>
      </w:r>
      <w:r w:rsidRPr="00DA18A0">
        <w:rPr>
          <w:rFonts w:ascii="Arial" w:hAnsi="Arial" w:cs="Arial"/>
          <w:i w:val="0"/>
          <w:iCs w:val="0"/>
          <w:sz w:val="24"/>
          <w:szCs w:val="24"/>
          <w:lang w:val="es-ES"/>
        </w:rPr>
        <w:t xml:space="preserve">dejando sentado en el libelo </w:t>
      </w:r>
      <w:proofErr w:type="spellStart"/>
      <w:r w:rsidRPr="00DA18A0">
        <w:rPr>
          <w:rFonts w:ascii="Arial" w:hAnsi="Arial" w:cs="Arial"/>
          <w:i w:val="0"/>
          <w:iCs w:val="0"/>
          <w:sz w:val="24"/>
          <w:szCs w:val="24"/>
          <w:lang w:val="es-ES"/>
        </w:rPr>
        <w:t>demandatorio</w:t>
      </w:r>
      <w:proofErr w:type="spellEnd"/>
      <w:r w:rsidRPr="00DA18A0">
        <w:rPr>
          <w:rFonts w:ascii="Arial" w:hAnsi="Arial" w:cs="Arial"/>
          <w:i w:val="0"/>
          <w:iCs w:val="0"/>
          <w:sz w:val="24"/>
          <w:szCs w:val="24"/>
          <w:lang w:val="es-ES"/>
        </w:rPr>
        <w:t xml:space="preserve"> la causa de la presunción</w:t>
      </w:r>
      <w:r w:rsidRPr="00DA18A0">
        <w:rPr>
          <w:rFonts w:ascii="Arial" w:hAnsi="Arial" w:cs="Arial"/>
          <w:sz w:val="24"/>
          <w:szCs w:val="24"/>
          <w:lang w:val="es-ES"/>
        </w:rPr>
        <w:t>.</w:t>
      </w:r>
      <w:r w:rsidRPr="00DA18A0">
        <w:rPr>
          <w:rFonts w:ascii="Arial" w:hAnsi="Arial" w:cs="Arial"/>
          <w:i w:val="0"/>
          <w:iCs w:val="0"/>
          <w:sz w:val="24"/>
          <w:szCs w:val="24"/>
          <w:lang w:val="es-ES"/>
        </w:rPr>
        <w:t xml:space="preserve"> </w:t>
      </w:r>
      <w:r w:rsidRPr="00DA18A0">
        <w:rPr>
          <w:rFonts w:ascii="Arial" w:hAnsi="Arial" w:cs="Arial"/>
          <w:i w:val="0"/>
          <w:sz w:val="24"/>
          <w:szCs w:val="24"/>
          <w:lang w:val="es-ES"/>
        </w:rPr>
        <w:t>De otro lado -considerando que la regulación anterior tiene vigencia a partir de la expedición de la Ley 678 -, la jurisprudencia había estructurado, con antelación, los conceptos de dolo y culpa grave a partir del artículo 63 del Código Civil, el cual señala respecto al primero –</w:t>
      </w:r>
      <w:r w:rsidRPr="00DA18A0">
        <w:rPr>
          <w:rFonts w:ascii="Arial" w:hAnsi="Arial" w:cs="Arial"/>
          <w:bCs/>
          <w:i w:val="0"/>
          <w:sz w:val="24"/>
          <w:szCs w:val="24"/>
          <w:lang w:val="es-ES"/>
        </w:rPr>
        <w:t xml:space="preserve"> el dolo, que se constituye cuando la persona ejerce su actuación u omisión, con el ánimo consciente de inferir daño a otro o a sus bienes</w:t>
      </w:r>
      <w:r w:rsidRPr="00DA18A0">
        <w:rPr>
          <w:rFonts w:ascii="Arial" w:hAnsi="Arial" w:cs="Arial"/>
          <w:i w:val="0"/>
          <w:sz w:val="24"/>
          <w:szCs w:val="24"/>
          <w:lang w:val="es-ES"/>
        </w:rPr>
        <w:t>.</w:t>
      </w:r>
      <w:r w:rsidRPr="00DA18A0">
        <w:rPr>
          <w:rFonts w:ascii="Arial" w:hAnsi="Arial" w:cs="Arial"/>
          <w:sz w:val="24"/>
          <w:szCs w:val="24"/>
          <w:lang w:val="es-ES"/>
        </w:rPr>
        <w:t xml:space="preserve"> </w:t>
      </w:r>
      <w:r w:rsidRPr="00DA18A0">
        <w:rPr>
          <w:rFonts w:ascii="Arial" w:hAnsi="Arial" w:cs="Arial"/>
          <w:i w:val="0"/>
          <w:sz w:val="24"/>
          <w:szCs w:val="24"/>
          <w:lang w:val="es-ES"/>
        </w:rPr>
        <w:t>Y en relación con la segunda, - la culpa grave-, que se constata cuando los negocios ajenos no son manejados, siquiera, con aquella diligencia que una persona negligente o de poca prudencia suele emplear en los suyos, esto es, aquel descuido o desidia inconcebible</w:t>
      </w:r>
      <w:r w:rsidRPr="00DA18A0">
        <w:rPr>
          <w:rFonts w:ascii="Arial" w:hAnsi="Arial" w:cs="Arial"/>
          <w:b/>
          <w:i w:val="0"/>
          <w:sz w:val="24"/>
          <w:szCs w:val="24"/>
          <w:lang w:val="es-ES"/>
        </w:rPr>
        <w:t xml:space="preserve">, </w:t>
      </w:r>
      <w:proofErr w:type="gramStart"/>
      <w:r w:rsidRPr="00DA18A0">
        <w:rPr>
          <w:rFonts w:ascii="Arial" w:hAnsi="Arial" w:cs="Arial"/>
          <w:i w:val="0"/>
          <w:sz w:val="24"/>
          <w:szCs w:val="24"/>
          <w:lang w:val="es-ES"/>
        </w:rPr>
        <w:t>que</w:t>
      </w:r>
      <w:proofErr w:type="gramEnd"/>
      <w:r w:rsidRPr="00DA18A0">
        <w:rPr>
          <w:rFonts w:ascii="Arial" w:hAnsi="Arial" w:cs="Arial"/>
          <w:i w:val="0"/>
          <w:sz w:val="24"/>
          <w:szCs w:val="24"/>
          <w:lang w:val="es-ES"/>
        </w:rPr>
        <w:t xml:space="preserve"> sin implicar intención alguna de inferir un daño, lo produce.</w:t>
      </w:r>
      <w:r w:rsidRPr="00DA18A0">
        <w:rPr>
          <w:rFonts w:ascii="Arial" w:hAnsi="Arial" w:cs="Arial"/>
          <w:sz w:val="24"/>
          <w:szCs w:val="24"/>
          <w:lang w:val="es-ES"/>
        </w:rPr>
        <w:t xml:space="preserve"> </w:t>
      </w:r>
      <w:r w:rsidRPr="00DA18A0">
        <w:rPr>
          <w:rFonts w:ascii="Arial" w:hAnsi="Arial" w:cs="Arial"/>
          <w:i w:val="0"/>
          <w:sz w:val="24"/>
          <w:szCs w:val="24"/>
          <w:lang w:val="es-ES"/>
        </w:rPr>
        <w:t>(…)</w:t>
      </w:r>
      <w:r w:rsidRPr="00DA18A0">
        <w:rPr>
          <w:rFonts w:ascii="Arial" w:hAnsi="Arial" w:cs="Arial"/>
          <w:sz w:val="24"/>
          <w:szCs w:val="24"/>
          <w:lang w:val="es-ES"/>
        </w:rPr>
        <w:t xml:space="preserve"> </w:t>
      </w:r>
      <w:r w:rsidRPr="00DA18A0">
        <w:rPr>
          <w:rFonts w:ascii="Arial" w:hAnsi="Arial" w:cs="Arial"/>
          <w:i w:val="0"/>
          <w:sz w:val="24"/>
          <w:szCs w:val="24"/>
          <w:lang w:val="es-ES"/>
        </w:rPr>
        <w:t>Por su parte la Corte Constitucional se pronunció sobre el tema, al estudiar la demanda de inconstitucionalidad de los artículos 77 y 78 del C.C.A. Así, dijo que, para determinar la existencia de la culpa grave o del dolo, el juez no se debe limitar a las definiciones contenidas en el Código Civil, sino que debe tener en cuenta las características particulares del caso que deben armonizarse con lo previsto en los artículos 6º y 91 de la Constitución Política sobre la responsabilidad de los servidores públicos, como también la asignación</w:t>
      </w:r>
      <w:r w:rsidRPr="00DA18A0">
        <w:rPr>
          <w:rFonts w:ascii="Arial" w:hAnsi="Arial" w:cs="Arial"/>
          <w:sz w:val="24"/>
          <w:szCs w:val="24"/>
          <w:lang w:val="es-ES"/>
        </w:rPr>
        <w:t xml:space="preserve"> </w:t>
      </w:r>
      <w:r w:rsidRPr="00DA18A0">
        <w:rPr>
          <w:rFonts w:ascii="Arial" w:hAnsi="Arial" w:cs="Arial"/>
          <w:i w:val="0"/>
          <w:sz w:val="24"/>
          <w:szCs w:val="24"/>
          <w:lang w:val="es-ES"/>
        </w:rPr>
        <w:t>de funciones contempladas en los reglamentos o manuales respectivos.</w:t>
      </w:r>
      <w:r w:rsidRPr="00DA18A0">
        <w:rPr>
          <w:rFonts w:ascii="Arial" w:hAnsi="Arial" w:cs="Arial"/>
          <w:sz w:val="24"/>
          <w:szCs w:val="24"/>
          <w:lang w:val="es-ES"/>
        </w:rPr>
        <w:t xml:space="preserve"> </w:t>
      </w:r>
    </w:p>
    <w:p w14:paraId="7A705E83" w14:textId="43E6BB5B" w:rsidR="007854F7" w:rsidRDefault="007854F7" w:rsidP="00B34435">
      <w:pPr>
        <w:pStyle w:val="Cuerpodeltexto50"/>
        <w:shd w:val="clear" w:color="auto" w:fill="auto"/>
        <w:spacing w:before="0" w:line="240" w:lineRule="auto"/>
        <w:ind w:firstLine="0"/>
        <w:rPr>
          <w:rFonts w:ascii="Arial" w:hAnsi="Arial" w:cs="Arial"/>
          <w:sz w:val="24"/>
          <w:szCs w:val="24"/>
          <w:lang w:val="es-ES"/>
        </w:rPr>
      </w:pPr>
    </w:p>
    <w:p w14:paraId="2FE0F77B" w14:textId="4F0C904E" w:rsidR="007854F7" w:rsidRPr="00B34435" w:rsidRDefault="00E01DE5" w:rsidP="00B34435">
      <w:pPr>
        <w:pStyle w:val="Cuerpodeltexto50"/>
        <w:shd w:val="clear" w:color="auto" w:fill="auto"/>
        <w:spacing w:before="0" w:line="240" w:lineRule="auto"/>
        <w:ind w:firstLine="0"/>
        <w:rPr>
          <w:rFonts w:ascii="Arial" w:hAnsi="Arial" w:cs="Arial"/>
          <w:b/>
          <w:i w:val="0"/>
          <w:iCs w:val="0"/>
          <w:sz w:val="24"/>
          <w:szCs w:val="24"/>
          <w:lang w:val="es-ES"/>
        </w:rPr>
      </w:pPr>
      <w:r w:rsidRPr="0081021C">
        <w:rPr>
          <w:rFonts w:ascii="Arial" w:hAnsi="Arial" w:cs="Arial"/>
          <w:b/>
          <w:i w:val="0"/>
          <w:iCs w:val="0"/>
          <w:sz w:val="24"/>
          <w:szCs w:val="24"/>
          <w:lang w:val="es-ES"/>
        </w:rPr>
        <w:t>ACC</w:t>
      </w:r>
      <w:r w:rsidR="003D793B" w:rsidRPr="0081021C">
        <w:rPr>
          <w:rFonts w:ascii="Arial" w:hAnsi="Arial" w:cs="Arial"/>
          <w:b/>
          <w:i w:val="0"/>
          <w:iCs w:val="0"/>
          <w:sz w:val="24"/>
          <w:szCs w:val="24"/>
          <w:lang w:val="es-ES"/>
        </w:rPr>
        <w:t>I</w:t>
      </w:r>
      <w:r w:rsidRPr="0081021C">
        <w:rPr>
          <w:rFonts w:ascii="Arial" w:hAnsi="Arial" w:cs="Arial"/>
          <w:b/>
          <w:i w:val="0"/>
          <w:iCs w:val="0"/>
          <w:sz w:val="24"/>
          <w:szCs w:val="24"/>
          <w:lang w:val="es-ES"/>
        </w:rPr>
        <w:t>ÓN DE REP</w:t>
      </w:r>
      <w:r w:rsidR="003D793B" w:rsidRPr="0081021C">
        <w:rPr>
          <w:rFonts w:ascii="Arial" w:hAnsi="Arial" w:cs="Arial"/>
          <w:b/>
          <w:i w:val="0"/>
          <w:iCs w:val="0"/>
          <w:sz w:val="24"/>
          <w:szCs w:val="24"/>
          <w:lang w:val="es-ES"/>
        </w:rPr>
        <w:t>ETICIÓN</w:t>
      </w:r>
      <w:r w:rsidRPr="0081021C">
        <w:rPr>
          <w:rFonts w:ascii="Arial" w:hAnsi="Arial" w:cs="Arial"/>
          <w:b/>
          <w:i w:val="0"/>
          <w:iCs w:val="0"/>
          <w:sz w:val="24"/>
          <w:szCs w:val="24"/>
          <w:lang w:val="es-ES"/>
        </w:rPr>
        <w:t xml:space="preserve"> </w:t>
      </w:r>
      <w:r w:rsidR="003D793B" w:rsidRPr="0081021C">
        <w:rPr>
          <w:rFonts w:ascii="Arial" w:hAnsi="Arial" w:cs="Arial"/>
          <w:b/>
          <w:i w:val="0"/>
          <w:iCs w:val="0"/>
          <w:sz w:val="24"/>
          <w:szCs w:val="24"/>
          <w:lang w:val="es-ES"/>
        </w:rPr>
        <w:t>-</w:t>
      </w:r>
      <w:r w:rsidRPr="0081021C">
        <w:rPr>
          <w:rFonts w:ascii="Arial" w:hAnsi="Arial" w:cs="Arial"/>
          <w:b/>
          <w:i w:val="0"/>
          <w:iCs w:val="0"/>
          <w:sz w:val="24"/>
          <w:szCs w:val="24"/>
          <w:lang w:val="es-ES"/>
        </w:rPr>
        <w:t xml:space="preserve"> </w:t>
      </w:r>
      <w:r w:rsidR="003D793B" w:rsidRPr="0081021C">
        <w:rPr>
          <w:rFonts w:ascii="Arial" w:hAnsi="Arial" w:cs="Arial"/>
          <w:i w:val="0"/>
          <w:iCs w:val="0"/>
          <w:sz w:val="24"/>
          <w:szCs w:val="24"/>
          <w:lang w:val="es-ES"/>
        </w:rPr>
        <w:t>Independencia d</w:t>
      </w:r>
      <w:r w:rsidR="003D793B" w:rsidRPr="0081021C">
        <w:rPr>
          <w:rFonts w:ascii="Arial" w:hAnsi="Arial" w:cs="Arial"/>
          <w:b/>
          <w:i w:val="0"/>
          <w:iCs w:val="0"/>
          <w:sz w:val="24"/>
          <w:szCs w:val="24"/>
          <w:lang w:val="es-ES"/>
        </w:rPr>
        <w:t>e l</w:t>
      </w:r>
      <w:r w:rsidR="007854F7" w:rsidRPr="0081021C">
        <w:rPr>
          <w:rFonts w:ascii="Arial" w:hAnsi="Arial" w:cs="Arial"/>
          <w:b/>
          <w:i w:val="0"/>
          <w:sz w:val="24"/>
          <w:szCs w:val="24"/>
        </w:rPr>
        <w:t>a de la valoración probatoria efectuada en la acción de reparación directa frente a la valoración que debe hacer el juez de la repetición</w:t>
      </w:r>
      <w:r w:rsidR="009E13B2" w:rsidRPr="0081021C">
        <w:rPr>
          <w:rFonts w:ascii="Arial" w:hAnsi="Arial" w:cs="Arial"/>
          <w:b/>
          <w:i w:val="0"/>
          <w:sz w:val="24"/>
          <w:szCs w:val="24"/>
        </w:rPr>
        <w:t xml:space="preserve"> / </w:t>
      </w:r>
      <w:r w:rsidR="009E13B2" w:rsidRPr="0081021C">
        <w:rPr>
          <w:rFonts w:ascii="Arial" w:hAnsi="Arial" w:cs="Arial"/>
          <w:b/>
          <w:i w:val="0"/>
          <w:iCs w:val="0"/>
          <w:sz w:val="24"/>
          <w:szCs w:val="24"/>
          <w:lang w:val="es-ES"/>
        </w:rPr>
        <w:t xml:space="preserve">ACCIÓN DE REPETICIÓN </w:t>
      </w:r>
      <w:r w:rsidR="0081021C" w:rsidRPr="0081021C">
        <w:rPr>
          <w:rFonts w:ascii="Arial" w:hAnsi="Arial" w:cs="Arial"/>
          <w:b/>
          <w:i w:val="0"/>
          <w:iCs w:val="0"/>
          <w:sz w:val="24"/>
          <w:szCs w:val="24"/>
          <w:lang w:val="es-ES"/>
        </w:rPr>
        <w:t>–</w:t>
      </w:r>
      <w:r w:rsidR="009E13B2" w:rsidRPr="0081021C">
        <w:rPr>
          <w:rFonts w:ascii="Arial" w:hAnsi="Arial" w:cs="Arial"/>
          <w:b/>
          <w:i w:val="0"/>
          <w:iCs w:val="0"/>
          <w:sz w:val="24"/>
          <w:szCs w:val="24"/>
          <w:lang w:val="es-ES"/>
        </w:rPr>
        <w:t xml:space="preserve"> </w:t>
      </w:r>
      <w:r w:rsidR="0081021C" w:rsidRPr="00B34435">
        <w:rPr>
          <w:rFonts w:ascii="Arial" w:hAnsi="Arial" w:cs="Arial"/>
          <w:b/>
          <w:i w:val="0"/>
          <w:iCs w:val="0"/>
          <w:sz w:val="24"/>
          <w:szCs w:val="24"/>
          <w:lang w:val="es-ES"/>
        </w:rPr>
        <w:t>Según el Consejo de Estado e</w:t>
      </w:r>
      <w:r w:rsidR="009E13B2" w:rsidRPr="00B34435">
        <w:rPr>
          <w:rFonts w:ascii="Arial" w:hAnsi="Arial" w:cs="Arial"/>
          <w:b/>
          <w:i w:val="0"/>
          <w:iCs w:val="0"/>
          <w:sz w:val="24"/>
          <w:szCs w:val="24"/>
        </w:rPr>
        <w:t xml:space="preserve">l criterio que tiene el juez contencioso administrativo en el fallo de responsabilidad patrimonial del Estado no vincula al juez de la repetición, ya que en esta última no se trata de evaluar la responsabilidad del Estado sino únicamente la </w:t>
      </w:r>
      <w:r w:rsidR="0081021C" w:rsidRPr="00B34435">
        <w:rPr>
          <w:rFonts w:ascii="Arial" w:hAnsi="Arial" w:cs="Arial"/>
          <w:b/>
          <w:i w:val="0"/>
          <w:iCs w:val="0"/>
          <w:sz w:val="24"/>
          <w:szCs w:val="24"/>
        </w:rPr>
        <w:t>c</w:t>
      </w:r>
      <w:r w:rsidR="009E13B2" w:rsidRPr="00B34435">
        <w:rPr>
          <w:rFonts w:ascii="Arial" w:hAnsi="Arial" w:cs="Arial"/>
          <w:b/>
          <w:i w:val="0"/>
          <w:iCs w:val="0"/>
          <w:sz w:val="24"/>
          <w:szCs w:val="24"/>
        </w:rPr>
        <w:t>onducta del agente</w:t>
      </w:r>
      <w:r w:rsidR="0081021C" w:rsidRPr="00B34435">
        <w:rPr>
          <w:rFonts w:ascii="Arial" w:hAnsi="Arial" w:cs="Arial"/>
          <w:b/>
          <w:i w:val="0"/>
          <w:iCs w:val="0"/>
          <w:sz w:val="24"/>
          <w:szCs w:val="24"/>
        </w:rPr>
        <w:t>.</w:t>
      </w:r>
    </w:p>
    <w:p w14:paraId="6482F01D" w14:textId="77777777" w:rsidR="007854F7" w:rsidRPr="004C5D0B" w:rsidRDefault="007854F7" w:rsidP="00B34435">
      <w:pPr>
        <w:pStyle w:val="Cuerpodeltexto50"/>
        <w:shd w:val="clear" w:color="auto" w:fill="auto"/>
        <w:spacing w:before="0" w:line="240" w:lineRule="auto"/>
        <w:ind w:firstLine="0"/>
        <w:rPr>
          <w:rFonts w:ascii="Verdana" w:hAnsi="Verdana"/>
          <w:i w:val="0"/>
          <w:iCs w:val="0"/>
        </w:rPr>
      </w:pPr>
    </w:p>
    <w:p w14:paraId="2E5CC784" w14:textId="7F3BDDD0" w:rsidR="007854F7" w:rsidRDefault="007854F7" w:rsidP="00B34435">
      <w:pPr>
        <w:pStyle w:val="Cuerpodeltexto50"/>
        <w:shd w:val="clear" w:color="auto" w:fill="auto"/>
        <w:spacing w:before="0" w:line="240" w:lineRule="auto"/>
        <w:ind w:firstLine="0"/>
        <w:rPr>
          <w:rFonts w:ascii="Arial" w:hAnsi="Arial" w:cs="Arial"/>
          <w:i w:val="0"/>
          <w:iCs w:val="0"/>
          <w:sz w:val="24"/>
          <w:szCs w:val="24"/>
        </w:rPr>
      </w:pPr>
      <w:r w:rsidRPr="00B34435">
        <w:rPr>
          <w:rFonts w:ascii="Arial" w:hAnsi="Arial" w:cs="Arial"/>
          <w:i w:val="0"/>
          <w:iCs w:val="0"/>
          <w:sz w:val="24"/>
          <w:szCs w:val="24"/>
        </w:rPr>
        <w:t>Es importante tener claro que cuando el medio de control de repetición deriva de la declaratoria de responsabilidad administrativa y extracontractual del Estado, como aconteció en el presente caso,</w:t>
      </w:r>
      <w:r w:rsidRPr="00B34435">
        <w:rPr>
          <w:rFonts w:ascii="Arial" w:hAnsi="Arial" w:cs="Arial"/>
          <w:b/>
          <w:bCs/>
          <w:i w:val="0"/>
          <w:iCs w:val="0"/>
          <w:sz w:val="24"/>
          <w:szCs w:val="24"/>
        </w:rPr>
        <w:t xml:space="preserve"> </w:t>
      </w:r>
      <w:r w:rsidRPr="00B34435">
        <w:rPr>
          <w:rFonts w:ascii="Arial" w:hAnsi="Arial" w:cs="Arial"/>
          <w:bCs/>
          <w:i w:val="0"/>
          <w:iCs w:val="0"/>
          <w:sz w:val="24"/>
          <w:szCs w:val="24"/>
        </w:rPr>
        <w:t>tal declaración no acarrea necesariamente la responsabilidad patrimonial del agente público</w:t>
      </w:r>
      <w:r w:rsidRPr="00B34435">
        <w:rPr>
          <w:rFonts w:ascii="Arial" w:hAnsi="Arial" w:cs="Arial"/>
          <w:i w:val="0"/>
          <w:iCs w:val="0"/>
          <w:sz w:val="24"/>
          <w:szCs w:val="24"/>
        </w:rPr>
        <w:t>, puesto que con fundamento en lo establecido en el artículo 90 de la Constitución Política siempre se requerirá la demostración de su culpabilidad en las modalidades de dolo o culpa grave, bien sea mediante la aplicación de las referidas presunciones, si se llegasen a entender como tales, que como se indicó en precedencia invierten la carga de la prueba o bien sea aplicando las reglas generales de la materia procesal sobre dicha carga.</w:t>
      </w:r>
      <w:r w:rsidR="003D793B" w:rsidRPr="00B34435">
        <w:rPr>
          <w:rFonts w:ascii="Arial" w:hAnsi="Arial" w:cs="Arial"/>
          <w:i w:val="0"/>
          <w:iCs w:val="0"/>
          <w:sz w:val="24"/>
          <w:szCs w:val="24"/>
        </w:rPr>
        <w:t xml:space="preserve"> </w:t>
      </w:r>
      <w:r w:rsidRPr="00B34435">
        <w:rPr>
          <w:rFonts w:ascii="Arial" w:hAnsi="Arial" w:cs="Arial"/>
          <w:i w:val="0"/>
          <w:iCs w:val="0"/>
          <w:sz w:val="24"/>
          <w:szCs w:val="24"/>
        </w:rPr>
        <w:t xml:space="preserve">En términos más claros, el análisis jurídico en instancia de repetición se nutre de la situación fáctica y probatoria que en razón del planteamiento del litigio propuesto por las partes se da al interior de la controversia retributiva, por ello, su resolución, no se gobierna por las razones que llevaron al resultado desfavorable a la entidad pública que ahora demanda. Todo lo anterior lleva a concluir que, en casos como el presente, el ejercicio intelectivo del juzgador no parte del estudio de la responsabilidad administrativa y extracontractual de la entidad estatal, que de forma acertada o no fue declarada, sino del análisis valorativo de la conducta del demandado, eje medular de las sentencias dadas en el contexto de una demanda de repetición. De ahí que el solo hecho de que se haya declarado la responsabilidad patrimonial del Estado, atribuyéndole el daño antijurídico, no da lugar a deducir que quien presuntamente lo produjo obró con dolo o con culpa grave, puesto que estos son calificativos de su conducta, en el que se analiza la responsabilidad personal de la parte demandada. En efecto, de forma pacífica ha considerado la Alta Corporación de lo Contencioso Administrativo que:"(…) el criterio que tiene el juez contencioso administrativo en el fallo de responsabilidad patrimonial del Estado no </w:t>
      </w:r>
      <w:r w:rsidRPr="00B34435">
        <w:rPr>
          <w:rFonts w:ascii="Arial" w:hAnsi="Arial" w:cs="Arial"/>
          <w:i w:val="0"/>
          <w:iCs w:val="0"/>
          <w:sz w:val="24"/>
          <w:szCs w:val="24"/>
        </w:rPr>
        <w:lastRenderedPageBreak/>
        <w:t>vincula al juez de la repetición, ya que en esta última no se trata de evaluar la responsabilidad del Estado sino únicamente la Conducta del agente".</w:t>
      </w:r>
      <w:r w:rsidR="009E13B2" w:rsidRPr="00B34435">
        <w:rPr>
          <w:rFonts w:ascii="Arial" w:hAnsi="Arial" w:cs="Arial"/>
          <w:i w:val="0"/>
          <w:iCs w:val="0"/>
          <w:sz w:val="24"/>
          <w:szCs w:val="24"/>
        </w:rPr>
        <w:t xml:space="preserve"> </w:t>
      </w:r>
      <w:r w:rsidRPr="00B34435">
        <w:rPr>
          <w:rFonts w:ascii="Arial" w:hAnsi="Arial" w:cs="Arial"/>
          <w:i w:val="0"/>
          <w:iCs w:val="0"/>
          <w:sz w:val="24"/>
          <w:szCs w:val="24"/>
        </w:rPr>
        <w:t>De manera que la sentencia en el proceso de reparación directa constituye prueba de la condena judicial pero no de la culpa grave o del dolo del agente o ex agente del Estado. Entonces, el Juez de la repetición, con fundamento en los medios de prueba allegados de forma oportuna al proceso, tiene la obligación de analizar si hay lugar o no a la condena.</w:t>
      </w:r>
    </w:p>
    <w:p w14:paraId="36B96974" w14:textId="020F4868" w:rsidR="00B34435" w:rsidRDefault="00B34435" w:rsidP="00B34435">
      <w:pPr>
        <w:pStyle w:val="Cuerpodeltexto50"/>
        <w:shd w:val="clear" w:color="auto" w:fill="auto"/>
        <w:spacing w:before="0" w:line="240" w:lineRule="auto"/>
        <w:ind w:firstLine="0"/>
        <w:rPr>
          <w:rFonts w:ascii="Arial" w:hAnsi="Arial" w:cs="Arial"/>
          <w:i w:val="0"/>
          <w:iCs w:val="0"/>
          <w:sz w:val="24"/>
          <w:szCs w:val="24"/>
        </w:rPr>
      </w:pPr>
    </w:p>
    <w:p w14:paraId="1F597947" w14:textId="0A379886" w:rsidR="00B34435" w:rsidRPr="00B34435" w:rsidRDefault="00B34435" w:rsidP="00B34435">
      <w:pPr>
        <w:pStyle w:val="Cuerpodeltexto50"/>
        <w:shd w:val="clear" w:color="auto" w:fill="auto"/>
        <w:spacing w:before="0" w:line="240" w:lineRule="auto"/>
        <w:ind w:firstLine="0"/>
        <w:rPr>
          <w:rFonts w:ascii="Arial" w:hAnsi="Arial" w:cs="Arial"/>
          <w:b/>
          <w:i w:val="0"/>
          <w:iCs w:val="0"/>
          <w:sz w:val="24"/>
          <w:szCs w:val="24"/>
        </w:rPr>
      </w:pPr>
      <w:r w:rsidRPr="00B34435">
        <w:rPr>
          <w:rFonts w:ascii="Arial" w:hAnsi="Arial" w:cs="Arial"/>
          <w:b/>
          <w:i w:val="0"/>
          <w:iCs w:val="0"/>
          <w:sz w:val="24"/>
          <w:szCs w:val="24"/>
        </w:rPr>
        <w:t xml:space="preserve">ACCIÓN DE REPETICIÓN – Negativa de las pretensiones por no haberse demostrado </w:t>
      </w:r>
      <w:r>
        <w:rPr>
          <w:rFonts w:ascii="Arial" w:hAnsi="Arial" w:cs="Arial"/>
          <w:b/>
          <w:i w:val="0"/>
          <w:iCs w:val="0"/>
          <w:sz w:val="24"/>
          <w:szCs w:val="24"/>
        </w:rPr>
        <w:t xml:space="preserve">la culpa grave del agente por </w:t>
      </w:r>
      <w:r w:rsidRPr="00B34435">
        <w:rPr>
          <w:rFonts w:ascii="Arial" w:hAnsi="Arial" w:cs="Arial"/>
          <w:b/>
          <w:i w:val="0"/>
          <w:iCs w:val="0"/>
          <w:sz w:val="24"/>
          <w:szCs w:val="24"/>
        </w:rPr>
        <w:t>inexcusable omisión en el ejercicio de las funciones</w:t>
      </w:r>
      <w:r>
        <w:rPr>
          <w:rFonts w:ascii="Arial" w:hAnsi="Arial" w:cs="Arial"/>
          <w:b/>
          <w:i w:val="0"/>
          <w:iCs w:val="0"/>
          <w:sz w:val="24"/>
          <w:szCs w:val="24"/>
        </w:rPr>
        <w:t>, como médico general que atendió a paciente que perdió la vida posteriormente.</w:t>
      </w:r>
    </w:p>
    <w:p w14:paraId="385EF0D7" w14:textId="77777777" w:rsidR="007854F7" w:rsidRPr="004C5D0B" w:rsidRDefault="007854F7" w:rsidP="00B34435">
      <w:pPr>
        <w:jc w:val="both"/>
        <w:rPr>
          <w:rFonts w:ascii="Verdana" w:hAnsi="Verdana" w:cs="Vrinda"/>
          <w:sz w:val="22"/>
          <w:szCs w:val="22"/>
        </w:rPr>
      </w:pPr>
    </w:p>
    <w:p w14:paraId="417BA3C2" w14:textId="48277CCD" w:rsidR="00B34435" w:rsidRPr="00B34435" w:rsidRDefault="00B34435" w:rsidP="00B34435">
      <w:pPr>
        <w:jc w:val="both"/>
        <w:rPr>
          <w:rFonts w:ascii="Arial" w:hAnsi="Arial" w:cs="Arial"/>
          <w:sz w:val="24"/>
          <w:szCs w:val="24"/>
        </w:rPr>
      </w:pPr>
      <w:r w:rsidRPr="00B34435">
        <w:rPr>
          <w:rFonts w:ascii="Arial" w:hAnsi="Arial" w:cs="Arial"/>
          <w:sz w:val="24"/>
          <w:szCs w:val="24"/>
        </w:rPr>
        <w:t xml:space="preserve">De todo lo anterior puede la Sala colegir que contrario a lo afirmado por la entidad demandante, la actividad desplegada por el demandado FRANZOL NAJAR MOLANO, en el desarrollo de sus funciones como médico general, quien atendió a la menor </w:t>
      </w:r>
      <w:r w:rsidRPr="00B34435">
        <w:rPr>
          <w:rFonts w:ascii="Arial" w:eastAsia="Times New Roman" w:hAnsi="Arial" w:cs="Arial"/>
          <w:bCs/>
          <w:sz w:val="24"/>
          <w:szCs w:val="24"/>
          <w:lang w:eastAsia="en-US"/>
        </w:rPr>
        <w:t>XX (q.e.p.d.) el 19 de marzo de 2006, esto es, casi tres meses antes a la fecha de su muerte, lo que aconteció el 15 de junio de 2006</w:t>
      </w:r>
      <w:r w:rsidRPr="00B34435">
        <w:rPr>
          <w:rFonts w:ascii="Arial" w:hAnsi="Arial" w:cs="Arial"/>
          <w:sz w:val="24"/>
          <w:szCs w:val="24"/>
        </w:rPr>
        <w:t xml:space="preserve">, fue la adecuada, o por lo menos no se demostró lo contrario, dado que cuando él la valoró la encontró asintomática, sin dolor desde el día anterior, por lo que procedió a darle de alta, con recomendaciones y orden de control en 24 horas, al cual la menor no acudió, infiriéndose por la perito que rindió el Dictamen porque permaneció sin dolor en los días siguientes. </w:t>
      </w:r>
      <w:r w:rsidRPr="00B34435">
        <w:rPr>
          <w:rFonts w:ascii="Arial" w:eastAsia="Times New Roman" w:hAnsi="Arial" w:cs="Arial"/>
          <w:bCs/>
          <w:sz w:val="24"/>
          <w:szCs w:val="24"/>
          <w:lang w:eastAsia="en-US"/>
        </w:rPr>
        <w:t xml:space="preserve"> Por las razones anteriores considera la Sala que la muerte de la menor XX (q.e.p.d.),</w:t>
      </w:r>
      <w:r w:rsidRPr="00B34435">
        <w:rPr>
          <w:rFonts w:ascii="Arial" w:hAnsi="Arial" w:cs="Arial"/>
          <w:sz w:val="24"/>
          <w:szCs w:val="24"/>
        </w:rPr>
        <w:t xml:space="preserve"> de ninguna manera es imputable al demandado FRANZOL NAJAR MOLANO, pues en el presente asunto no se allegó prueba que demostrara que él, en la atención médica del 19 de marzo de 2006, hubiera actuado con culpa grave por </w:t>
      </w:r>
      <w:r w:rsidRPr="00B34435">
        <w:rPr>
          <w:rFonts w:ascii="Arial" w:hAnsi="Arial" w:cs="Arial"/>
          <w:sz w:val="24"/>
          <w:szCs w:val="24"/>
          <w:shd w:val="clear" w:color="auto" w:fill="FFFFFF"/>
        </w:rPr>
        <w:t xml:space="preserve">inexcusable omisión en el ejercicio de las funciones, tal y como lo consideró la entidad demandante. </w:t>
      </w:r>
      <w:r w:rsidRPr="00B34435">
        <w:rPr>
          <w:rFonts w:ascii="Arial" w:hAnsi="Arial" w:cs="Arial"/>
          <w:sz w:val="24"/>
          <w:szCs w:val="24"/>
        </w:rPr>
        <w:t xml:space="preserve"> Así, lo que se advierte es que el manejo que el demandado dio a la paciente se adecuó a la </w:t>
      </w:r>
      <w:r w:rsidRPr="00B34435">
        <w:rPr>
          <w:rFonts w:ascii="Arial" w:hAnsi="Arial" w:cs="Arial"/>
          <w:i/>
          <w:sz w:val="24"/>
          <w:szCs w:val="24"/>
        </w:rPr>
        <w:t xml:space="preserve">lex </w:t>
      </w:r>
      <w:proofErr w:type="spellStart"/>
      <w:r w:rsidRPr="00B34435">
        <w:rPr>
          <w:rFonts w:ascii="Arial" w:hAnsi="Arial" w:cs="Arial"/>
          <w:i/>
          <w:sz w:val="24"/>
          <w:szCs w:val="24"/>
        </w:rPr>
        <w:t>artis</w:t>
      </w:r>
      <w:proofErr w:type="spellEnd"/>
      <w:r w:rsidRPr="00B34435">
        <w:rPr>
          <w:rFonts w:ascii="Arial" w:hAnsi="Arial" w:cs="Arial"/>
          <w:sz w:val="24"/>
          <w:szCs w:val="24"/>
        </w:rPr>
        <w:t xml:space="preserve"> para el caso, lo cual no solo se sustenta en la prueba documental aportada, sino que el mismo resulta confirmado por lo expresado por </w:t>
      </w:r>
      <w:proofErr w:type="gramStart"/>
      <w:r w:rsidRPr="00B34435">
        <w:rPr>
          <w:rFonts w:ascii="Arial" w:hAnsi="Arial" w:cs="Arial"/>
          <w:sz w:val="24"/>
          <w:szCs w:val="24"/>
        </w:rPr>
        <w:t>la perito</w:t>
      </w:r>
      <w:proofErr w:type="gramEnd"/>
      <w:r w:rsidRPr="00B34435">
        <w:rPr>
          <w:rFonts w:ascii="Arial" w:hAnsi="Arial" w:cs="Arial"/>
          <w:sz w:val="24"/>
          <w:szCs w:val="24"/>
        </w:rPr>
        <w:t xml:space="preserve">. Por las anteriores razones es menester confirmar la sentencia apelada. </w:t>
      </w:r>
    </w:p>
    <w:p w14:paraId="3F46190D" w14:textId="77777777" w:rsidR="00B34435" w:rsidRPr="00B34435" w:rsidRDefault="00B34435" w:rsidP="00B34435">
      <w:pPr>
        <w:jc w:val="both"/>
        <w:rPr>
          <w:rFonts w:ascii="Arial" w:hAnsi="Arial" w:cs="Arial"/>
          <w:sz w:val="24"/>
          <w:szCs w:val="24"/>
          <w:shd w:val="clear" w:color="auto" w:fill="FFFFFF"/>
          <w:lang w:val="es-ES_tradnl"/>
        </w:rPr>
      </w:pPr>
    </w:p>
    <w:p w14:paraId="7879E218" w14:textId="4E3F8E48" w:rsidR="00FE447F" w:rsidRPr="00392F93" w:rsidRDefault="00B34435" w:rsidP="00B34435">
      <w:pPr>
        <w:jc w:val="both"/>
        <w:rPr>
          <w:rFonts w:ascii="Arial" w:hAnsi="Arial" w:cs="Arial"/>
          <w:sz w:val="24"/>
          <w:szCs w:val="24"/>
        </w:rPr>
      </w:pPr>
      <w:r w:rsidRPr="00943D59">
        <w:rPr>
          <w:rFonts w:ascii="Arial" w:hAnsi="Arial" w:cs="Arial"/>
          <w:b/>
          <w:sz w:val="24"/>
          <w:szCs w:val="24"/>
          <w:u w:val="single"/>
        </w:rPr>
        <w:t>NOTA DE RELATORÍA</w:t>
      </w:r>
      <w:r w:rsidR="00E8426E">
        <w:rPr>
          <w:rFonts w:ascii="Arial" w:hAnsi="Arial" w:cs="Arial"/>
          <w:sz w:val="24"/>
          <w:szCs w:val="24"/>
        </w:rPr>
        <w:t xml:space="preserve">. Como quiera </w:t>
      </w:r>
      <w:r w:rsidR="003853D1">
        <w:rPr>
          <w:rFonts w:ascii="Arial" w:hAnsi="Arial" w:cs="Arial"/>
          <w:sz w:val="24"/>
          <w:szCs w:val="24"/>
        </w:rPr>
        <w:t xml:space="preserve">que esta providencia </w:t>
      </w:r>
      <w:r w:rsidR="000A20F4">
        <w:rPr>
          <w:rFonts w:ascii="Arial" w:hAnsi="Arial" w:cs="Arial"/>
          <w:sz w:val="24"/>
          <w:szCs w:val="24"/>
        </w:rPr>
        <w:t>contiene</w:t>
      </w:r>
      <w:r w:rsidR="003853D1">
        <w:rPr>
          <w:rFonts w:ascii="Arial" w:hAnsi="Arial" w:cs="Arial"/>
          <w:sz w:val="24"/>
          <w:szCs w:val="24"/>
        </w:rPr>
        <w:t xml:space="preserve"> datos sensibles </w:t>
      </w:r>
      <w:r w:rsidR="00943D59">
        <w:rPr>
          <w:rFonts w:ascii="Arial" w:hAnsi="Arial" w:cs="Arial"/>
          <w:sz w:val="24"/>
          <w:szCs w:val="24"/>
        </w:rPr>
        <w:t>de una menor de edad para la época de los hechos</w:t>
      </w:r>
      <w:r w:rsidR="007A3948">
        <w:rPr>
          <w:rFonts w:ascii="Arial" w:hAnsi="Arial" w:cs="Arial"/>
          <w:sz w:val="24"/>
          <w:szCs w:val="24"/>
        </w:rPr>
        <w:t>,</w:t>
      </w:r>
      <w:r w:rsidR="00943D59">
        <w:rPr>
          <w:rFonts w:ascii="Arial" w:hAnsi="Arial" w:cs="Arial"/>
          <w:sz w:val="24"/>
          <w:szCs w:val="24"/>
        </w:rPr>
        <w:t xml:space="preserve"> y </w:t>
      </w:r>
      <w:r w:rsidR="000A20F4">
        <w:rPr>
          <w:rFonts w:ascii="Arial" w:hAnsi="Arial" w:cs="Arial"/>
          <w:sz w:val="24"/>
          <w:szCs w:val="24"/>
        </w:rPr>
        <w:t xml:space="preserve">aunque fallecida para este </w:t>
      </w:r>
      <w:r w:rsidR="00943D59">
        <w:rPr>
          <w:rFonts w:ascii="Arial" w:hAnsi="Arial" w:cs="Arial"/>
          <w:sz w:val="24"/>
          <w:szCs w:val="24"/>
        </w:rPr>
        <w:t>momento, esta relatoría ha anonimizado su nombre y</w:t>
      </w:r>
      <w:r w:rsidR="00392F93">
        <w:rPr>
          <w:rFonts w:ascii="Arial" w:hAnsi="Arial" w:cs="Arial"/>
          <w:sz w:val="24"/>
          <w:szCs w:val="24"/>
        </w:rPr>
        <w:t xml:space="preserve"> l</w:t>
      </w:r>
      <w:r w:rsidR="000A20F4">
        <w:rPr>
          <w:rFonts w:ascii="Arial" w:hAnsi="Arial" w:cs="Arial"/>
          <w:sz w:val="24"/>
          <w:szCs w:val="24"/>
        </w:rPr>
        <w:t>os</w:t>
      </w:r>
      <w:r w:rsidR="00392F93">
        <w:rPr>
          <w:rFonts w:ascii="Arial" w:hAnsi="Arial" w:cs="Arial"/>
          <w:sz w:val="24"/>
          <w:szCs w:val="24"/>
        </w:rPr>
        <w:t xml:space="preserve"> de sus familiares para impedir su identificación, respetando</w:t>
      </w:r>
      <w:r w:rsidR="000A20F4">
        <w:rPr>
          <w:rFonts w:ascii="Arial" w:hAnsi="Arial" w:cs="Arial"/>
          <w:sz w:val="24"/>
          <w:szCs w:val="24"/>
        </w:rPr>
        <w:t xml:space="preserve"> así</w:t>
      </w:r>
      <w:r w:rsidR="00392F93">
        <w:rPr>
          <w:rFonts w:ascii="Arial" w:hAnsi="Arial" w:cs="Arial"/>
          <w:sz w:val="24"/>
          <w:szCs w:val="24"/>
        </w:rPr>
        <w:t xml:space="preserve"> su memoria en relación con su derecho a la intimidad del cual en vida era su titular, en cumplimiento </w:t>
      </w:r>
      <w:r w:rsidRPr="00392F93">
        <w:rPr>
          <w:rFonts w:ascii="Arial" w:hAnsi="Arial" w:cs="Arial"/>
          <w:sz w:val="24"/>
          <w:szCs w:val="24"/>
        </w:rPr>
        <w:t>de lo dispuesto en los artículos 5º, 6º y 7º de la Ley 1581 de 2012</w:t>
      </w:r>
      <w:r w:rsidR="00392F93" w:rsidRPr="00392F93">
        <w:rPr>
          <w:rFonts w:ascii="Arial" w:hAnsi="Arial" w:cs="Arial"/>
          <w:sz w:val="24"/>
          <w:szCs w:val="24"/>
        </w:rPr>
        <w:t xml:space="preserve">. </w:t>
      </w:r>
      <w:r w:rsidR="00951CE9">
        <w:rPr>
          <w:rFonts w:ascii="Arial" w:hAnsi="Arial" w:cs="Arial"/>
          <w:sz w:val="24"/>
          <w:szCs w:val="24"/>
        </w:rPr>
        <w:t xml:space="preserve">Igualmente se modificó la sentencia para </w:t>
      </w:r>
      <w:r w:rsidR="00C80F0D">
        <w:rPr>
          <w:rFonts w:ascii="Arial" w:hAnsi="Arial" w:cs="Arial"/>
          <w:sz w:val="24"/>
          <w:szCs w:val="24"/>
        </w:rPr>
        <w:t>incluir los descriptores y restrictores arriba señalados.</w:t>
      </w:r>
    </w:p>
    <w:p w14:paraId="5E093F61" w14:textId="77777777" w:rsidR="00E957BA" w:rsidRDefault="00E957BA" w:rsidP="00F940B8">
      <w:pPr>
        <w:pStyle w:val="Ttulo1"/>
        <w:spacing w:line="360" w:lineRule="auto"/>
        <w:ind w:right="-81" w:firstLine="708"/>
        <w:jc w:val="center"/>
        <w:rPr>
          <w:rFonts w:ascii="Verdana" w:hAnsi="Verdana" w:cs="Arial"/>
          <w:bCs/>
          <w:sz w:val="22"/>
          <w:szCs w:val="22"/>
        </w:rPr>
      </w:pPr>
    </w:p>
    <w:p w14:paraId="6B7FF0E1" w14:textId="173EC49B" w:rsidR="00736E30" w:rsidRPr="004C5D0B" w:rsidRDefault="00736E30" w:rsidP="00F940B8">
      <w:pPr>
        <w:pStyle w:val="Ttulo1"/>
        <w:spacing w:line="360" w:lineRule="auto"/>
        <w:ind w:right="-81" w:firstLine="708"/>
        <w:jc w:val="center"/>
        <w:rPr>
          <w:rFonts w:ascii="Verdana" w:hAnsi="Verdana" w:cs="Arial"/>
          <w:sz w:val="22"/>
          <w:szCs w:val="22"/>
        </w:rPr>
      </w:pPr>
      <w:r w:rsidRPr="004C5D0B">
        <w:rPr>
          <w:rFonts w:ascii="Verdana" w:hAnsi="Verdana" w:cs="Arial"/>
          <w:bCs/>
          <w:sz w:val="22"/>
          <w:szCs w:val="22"/>
        </w:rPr>
        <w:t>REPÚBLICA DE COLOMBIA</w:t>
      </w:r>
    </w:p>
    <w:p w14:paraId="672A6659" w14:textId="77777777" w:rsidR="00736E30" w:rsidRPr="004C5D0B" w:rsidRDefault="00736E30" w:rsidP="00F940B8">
      <w:pPr>
        <w:spacing w:line="360" w:lineRule="auto"/>
        <w:ind w:left="-540" w:right="-880"/>
        <w:jc w:val="center"/>
        <w:rPr>
          <w:rFonts w:ascii="Verdana" w:hAnsi="Verdana" w:cs="Arial"/>
          <w:sz w:val="22"/>
          <w:szCs w:val="22"/>
        </w:rPr>
      </w:pPr>
      <w:r w:rsidRPr="004C5D0B">
        <w:rPr>
          <w:rFonts w:ascii="Verdana" w:hAnsi="Verdana"/>
          <w:noProof/>
          <w:sz w:val="22"/>
          <w:szCs w:val="22"/>
          <w:lang w:val="en-US" w:eastAsia="en-US"/>
        </w:rPr>
        <w:drawing>
          <wp:inline distT="0" distB="0" distL="0" distR="0" wp14:anchorId="2F2B2C10" wp14:editId="19F6D155">
            <wp:extent cx="676281" cy="648269"/>
            <wp:effectExtent l="0" t="0" r="0" b="0"/>
            <wp:docPr id="1" name="Imagen 1" descr="Logo_Rama_Judicial_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676281" cy="648269"/>
                    </a:xfrm>
                    <a:prstGeom prst="rect">
                      <a:avLst/>
                    </a:prstGeom>
                  </pic:spPr>
                </pic:pic>
              </a:graphicData>
            </a:graphic>
          </wp:inline>
        </w:drawing>
      </w:r>
    </w:p>
    <w:p w14:paraId="78CA13AD" w14:textId="77777777" w:rsidR="00736E30" w:rsidRPr="004C5D0B" w:rsidRDefault="00736E30" w:rsidP="00F940B8">
      <w:pPr>
        <w:pStyle w:val="Ttulo1"/>
        <w:spacing w:line="360" w:lineRule="auto"/>
        <w:ind w:right="-81" w:firstLine="0"/>
        <w:jc w:val="center"/>
        <w:rPr>
          <w:rFonts w:ascii="Verdana" w:hAnsi="Verdana" w:cs="Arial"/>
          <w:sz w:val="22"/>
          <w:szCs w:val="22"/>
        </w:rPr>
      </w:pPr>
      <w:r w:rsidRPr="004C5D0B">
        <w:rPr>
          <w:rFonts w:ascii="Verdana" w:hAnsi="Verdana" w:cs="Arial"/>
          <w:sz w:val="22"/>
          <w:szCs w:val="22"/>
        </w:rPr>
        <w:t>TRIBUNAL ADMINISTRATIVO DE BOYACA</w:t>
      </w:r>
    </w:p>
    <w:p w14:paraId="6E55C488" w14:textId="77777777" w:rsidR="00736E30" w:rsidRPr="004C5D0B" w:rsidRDefault="002D736E" w:rsidP="00F940B8">
      <w:pPr>
        <w:spacing w:line="360" w:lineRule="auto"/>
        <w:ind w:right="-81"/>
        <w:jc w:val="center"/>
        <w:rPr>
          <w:rFonts w:ascii="Verdana" w:hAnsi="Verdana" w:cs="Arial"/>
          <w:b/>
          <w:sz w:val="22"/>
          <w:szCs w:val="22"/>
        </w:rPr>
      </w:pPr>
      <w:r w:rsidRPr="004C5D0B">
        <w:rPr>
          <w:rFonts w:ascii="Verdana" w:hAnsi="Verdana" w:cs="Arial"/>
          <w:b/>
          <w:sz w:val="22"/>
          <w:szCs w:val="22"/>
        </w:rPr>
        <w:t>SALA DE DECISION No. 6</w:t>
      </w:r>
    </w:p>
    <w:p w14:paraId="0A37501D" w14:textId="77777777" w:rsidR="00736E30" w:rsidRPr="004C5D0B" w:rsidRDefault="00736E30" w:rsidP="00F940B8">
      <w:pPr>
        <w:spacing w:line="360" w:lineRule="auto"/>
        <w:ind w:right="-81"/>
        <w:jc w:val="center"/>
        <w:rPr>
          <w:rFonts w:ascii="Verdana" w:hAnsi="Verdana" w:cs="Arial"/>
          <w:b/>
          <w:sz w:val="22"/>
          <w:szCs w:val="22"/>
        </w:rPr>
      </w:pPr>
    </w:p>
    <w:p w14:paraId="06990909" w14:textId="77777777" w:rsidR="00736E30" w:rsidRPr="004C5D0B" w:rsidRDefault="00736E30" w:rsidP="00F940B8">
      <w:pPr>
        <w:spacing w:line="360" w:lineRule="auto"/>
        <w:ind w:right="-81"/>
        <w:jc w:val="center"/>
        <w:rPr>
          <w:rFonts w:ascii="Verdana" w:hAnsi="Verdana" w:cs="Arial"/>
          <w:b/>
          <w:sz w:val="22"/>
          <w:szCs w:val="22"/>
        </w:rPr>
      </w:pPr>
      <w:r w:rsidRPr="004C5D0B">
        <w:rPr>
          <w:rFonts w:ascii="Verdana" w:hAnsi="Verdana" w:cs="Arial"/>
          <w:b/>
          <w:sz w:val="22"/>
          <w:szCs w:val="22"/>
        </w:rPr>
        <w:t>MAGISTRADO PONENTE: FELIX ALBERTO RODRIGUEZ RIVEROS</w:t>
      </w:r>
    </w:p>
    <w:p w14:paraId="5DAB6C7B" w14:textId="77777777" w:rsidR="00736E30" w:rsidRPr="004C5D0B" w:rsidRDefault="00736E30" w:rsidP="00F940B8">
      <w:pPr>
        <w:spacing w:line="360" w:lineRule="auto"/>
        <w:ind w:right="-81"/>
        <w:jc w:val="both"/>
        <w:rPr>
          <w:rFonts w:ascii="Verdana" w:hAnsi="Verdana" w:cs="Arial"/>
          <w:sz w:val="22"/>
          <w:szCs w:val="22"/>
        </w:rPr>
      </w:pPr>
    </w:p>
    <w:p w14:paraId="66D150A4" w14:textId="28511B92" w:rsidR="00736E30" w:rsidRPr="004C5D0B" w:rsidRDefault="00736E30" w:rsidP="00F940B8">
      <w:pPr>
        <w:spacing w:line="360" w:lineRule="auto"/>
        <w:ind w:right="-81"/>
        <w:jc w:val="both"/>
        <w:rPr>
          <w:rFonts w:ascii="Verdana" w:hAnsi="Verdana" w:cs="Arial"/>
          <w:b/>
          <w:sz w:val="22"/>
          <w:szCs w:val="22"/>
        </w:rPr>
      </w:pPr>
      <w:r w:rsidRPr="004C5D0B">
        <w:rPr>
          <w:rFonts w:ascii="Verdana" w:hAnsi="Verdana" w:cs="Arial"/>
          <w:b/>
          <w:sz w:val="22"/>
          <w:szCs w:val="22"/>
        </w:rPr>
        <w:t xml:space="preserve">Tunja, </w:t>
      </w:r>
      <w:r w:rsidR="009010E8" w:rsidRPr="004C5D0B">
        <w:rPr>
          <w:rFonts w:ascii="Verdana" w:hAnsi="Verdana" w:cs="Arial"/>
          <w:b/>
          <w:sz w:val="22"/>
          <w:szCs w:val="22"/>
        </w:rPr>
        <w:t>14 de julio de 2022</w:t>
      </w:r>
    </w:p>
    <w:p w14:paraId="02EB378F" w14:textId="77777777" w:rsidR="00736E30" w:rsidRPr="004C5D0B" w:rsidRDefault="00736E30" w:rsidP="00F940B8">
      <w:pPr>
        <w:tabs>
          <w:tab w:val="left" w:pos="5445"/>
        </w:tabs>
        <w:spacing w:line="360" w:lineRule="auto"/>
        <w:ind w:right="-81"/>
        <w:jc w:val="both"/>
        <w:rPr>
          <w:rFonts w:ascii="Verdana" w:hAnsi="Verdana" w:cs="Arial"/>
          <w:b/>
          <w:sz w:val="22"/>
          <w:szCs w:val="22"/>
        </w:rPr>
      </w:pPr>
      <w:r w:rsidRPr="004C5D0B">
        <w:rPr>
          <w:rFonts w:ascii="Verdana" w:hAnsi="Verdana" w:cs="Arial"/>
          <w:b/>
          <w:sz w:val="22"/>
          <w:szCs w:val="22"/>
        </w:rPr>
        <w:tab/>
      </w:r>
      <w:r w:rsidRPr="004C5D0B">
        <w:rPr>
          <w:rFonts w:ascii="Verdana" w:hAnsi="Verdana" w:cs="Arial"/>
          <w:b/>
          <w:sz w:val="22"/>
          <w:szCs w:val="22"/>
        </w:rPr>
        <w:tab/>
      </w:r>
    </w:p>
    <w:p w14:paraId="78FFF783" w14:textId="2AE9ECEA" w:rsidR="00736E30" w:rsidRPr="004C5D0B" w:rsidRDefault="00736E30" w:rsidP="00F940B8">
      <w:pPr>
        <w:spacing w:line="360" w:lineRule="auto"/>
        <w:ind w:right="-81" w:firstLine="708"/>
        <w:jc w:val="both"/>
        <w:rPr>
          <w:rFonts w:ascii="Verdana" w:hAnsi="Verdana" w:cs="Arial"/>
          <w:b/>
          <w:sz w:val="22"/>
          <w:szCs w:val="22"/>
        </w:rPr>
      </w:pPr>
      <w:r w:rsidRPr="004C5D0B">
        <w:rPr>
          <w:rFonts w:ascii="Verdana" w:hAnsi="Verdana" w:cs="Arial"/>
          <w:b/>
          <w:sz w:val="22"/>
          <w:szCs w:val="22"/>
        </w:rPr>
        <w:t xml:space="preserve">MEDIO DE CONTROL: </w:t>
      </w:r>
      <w:r w:rsidR="008851AF" w:rsidRPr="004C5D0B">
        <w:rPr>
          <w:rFonts w:ascii="Verdana" w:hAnsi="Verdana" w:cs="Arial"/>
          <w:b/>
          <w:sz w:val="22"/>
          <w:szCs w:val="22"/>
        </w:rPr>
        <w:t xml:space="preserve">REPETICIÓN </w:t>
      </w:r>
      <w:r w:rsidRPr="004C5D0B">
        <w:rPr>
          <w:rFonts w:ascii="Verdana" w:hAnsi="Verdana" w:cs="Arial"/>
          <w:b/>
          <w:sz w:val="22"/>
          <w:szCs w:val="22"/>
        </w:rPr>
        <w:tab/>
      </w:r>
    </w:p>
    <w:p w14:paraId="04CE35FC" w14:textId="6A24B40B" w:rsidR="00736E30" w:rsidRPr="004C5D0B" w:rsidRDefault="00736E30" w:rsidP="00F940B8">
      <w:pPr>
        <w:spacing w:line="360" w:lineRule="auto"/>
        <w:ind w:left="708" w:right="-81"/>
        <w:jc w:val="both"/>
        <w:rPr>
          <w:rFonts w:ascii="Verdana" w:hAnsi="Verdana" w:cs="Arial"/>
          <w:b/>
          <w:sz w:val="22"/>
          <w:szCs w:val="22"/>
        </w:rPr>
      </w:pPr>
      <w:r w:rsidRPr="004C5D0B">
        <w:rPr>
          <w:rFonts w:ascii="Verdana" w:hAnsi="Verdana" w:cs="Arial"/>
          <w:b/>
          <w:sz w:val="22"/>
          <w:szCs w:val="22"/>
        </w:rPr>
        <w:t xml:space="preserve">DEMANDANTE: </w:t>
      </w:r>
      <w:r w:rsidR="00476106" w:rsidRPr="004C5D0B">
        <w:rPr>
          <w:rFonts w:ascii="Verdana" w:hAnsi="Verdana" w:cs="Arial"/>
          <w:b/>
          <w:sz w:val="22"/>
          <w:szCs w:val="22"/>
        </w:rPr>
        <w:t xml:space="preserve">NACIÓN – MINISTERIO DE DEFENSA – POLICÍA NACIONAL </w:t>
      </w:r>
      <w:r w:rsidR="006E0F2A" w:rsidRPr="004C5D0B">
        <w:rPr>
          <w:rFonts w:ascii="Verdana" w:hAnsi="Verdana" w:cs="Arial"/>
          <w:b/>
          <w:sz w:val="22"/>
          <w:szCs w:val="22"/>
        </w:rPr>
        <w:t xml:space="preserve"> </w:t>
      </w:r>
      <w:r w:rsidR="00E20E31" w:rsidRPr="004C5D0B">
        <w:rPr>
          <w:rFonts w:ascii="Verdana" w:hAnsi="Verdana" w:cs="Arial"/>
          <w:b/>
          <w:sz w:val="22"/>
          <w:szCs w:val="22"/>
        </w:rPr>
        <w:t xml:space="preserve"> </w:t>
      </w:r>
    </w:p>
    <w:p w14:paraId="351331F3" w14:textId="2BEB51D3" w:rsidR="00736E30" w:rsidRPr="004C5D0B" w:rsidRDefault="00736E30" w:rsidP="00F940B8">
      <w:pPr>
        <w:pStyle w:val="Sangra3detindependiente"/>
        <w:spacing w:line="360" w:lineRule="auto"/>
        <w:ind w:left="708" w:right="-81"/>
        <w:rPr>
          <w:rFonts w:ascii="Verdana" w:hAnsi="Verdana" w:cs="Arial"/>
          <w:sz w:val="22"/>
          <w:szCs w:val="22"/>
        </w:rPr>
      </w:pPr>
      <w:r w:rsidRPr="004C5D0B">
        <w:rPr>
          <w:rFonts w:ascii="Verdana" w:hAnsi="Verdana" w:cs="Arial"/>
          <w:sz w:val="22"/>
          <w:szCs w:val="22"/>
        </w:rPr>
        <w:t xml:space="preserve">DEMANDADO: </w:t>
      </w:r>
      <w:r w:rsidR="00476106" w:rsidRPr="004C5D0B">
        <w:rPr>
          <w:rFonts w:ascii="Verdana" w:hAnsi="Verdana" w:cs="Arial"/>
          <w:sz w:val="22"/>
          <w:szCs w:val="22"/>
        </w:rPr>
        <w:t>FRANZOL NAJAR MOLANO</w:t>
      </w:r>
    </w:p>
    <w:p w14:paraId="1527766F" w14:textId="2466BBCF" w:rsidR="00736E30" w:rsidRPr="004C5D0B" w:rsidRDefault="00736E30" w:rsidP="00F940B8">
      <w:pPr>
        <w:spacing w:line="360" w:lineRule="auto"/>
        <w:ind w:right="-81"/>
        <w:jc w:val="both"/>
        <w:rPr>
          <w:rFonts w:ascii="Verdana" w:hAnsi="Verdana" w:cs="Arial"/>
          <w:b/>
          <w:sz w:val="22"/>
          <w:szCs w:val="22"/>
        </w:rPr>
      </w:pPr>
      <w:r w:rsidRPr="004C5D0B">
        <w:rPr>
          <w:rFonts w:ascii="Verdana" w:hAnsi="Verdana" w:cs="Arial"/>
          <w:b/>
          <w:sz w:val="22"/>
          <w:szCs w:val="22"/>
        </w:rPr>
        <w:tab/>
        <w:t xml:space="preserve">RADICADO: </w:t>
      </w:r>
      <w:bookmarkStart w:id="0" w:name="_GoBack"/>
      <w:r w:rsidR="00E20E31" w:rsidRPr="004C5D0B">
        <w:rPr>
          <w:rFonts w:ascii="Verdana" w:hAnsi="Verdana" w:cs="Arial"/>
          <w:b/>
          <w:sz w:val="22"/>
          <w:szCs w:val="22"/>
        </w:rPr>
        <w:t>1</w:t>
      </w:r>
      <w:r w:rsidR="00603C17" w:rsidRPr="004C5D0B">
        <w:rPr>
          <w:rFonts w:ascii="Verdana" w:hAnsi="Verdana" w:cs="Arial"/>
          <w:b/>
          <w:sz w:val="22"/>
          <w:szCs w:val="22"/>
        </w:rPr>
        <w:t>50013333004 201700046 01</w:t>
      </w:r>
      <w:r w:rsidR="00E20E31" w:rsidRPr="004C5D0B">
        <w:rPr>
          <w:rFonts w:ascii="Verdana" w:hAnsi="Verdana" w:cs="Arial"/>
          <w:b/>
          <w:sz w:val="22"/>
          <w:szCs w:val="22"/>
        </w:rPr>
        <w:t xml:space="preserve"> </w:t>
      </w:r>
      <w:r w:rsidR="00081392" w:rsidRPr="004C5D0B">
        <w:rPr>
          <w:rFonts w:ascii="Verdana" w:hAnsi="Verdana" w:cs="Arial"/>
          <w:b/>
          <w:sz w:val="22"/>
          <w:szCs w:val="22"/>
        </w:rPr>
        <w:t xml:space="preserve"> </w:t>
      </w:r>
      <w:r w:rsidR="00077EF3" w:rsidRPr="004C5D0B">
        <w:rPr>
          <w:rFonts w:ascii="Verdana" w:hAnsi="Verdana" w:cs="Arial"/>
          <w:b/>
          <w:sz w:val="22"/>
          <w:szCs w:val="22"/>
        </w:rPr>
        <w:t xml:space="preserve"> </w:t>
      </w:r>
      <w:bookmarkEnd w:id="0"/>
    </w:p>
    <w:p w14:paraId="329E9B99" w14:textId="09C41A9F" w:rsidR="00DC6873" w:rsidRPr="004C5D0B" w:rsidRDefault="00DC6873" w:rsidP="00F940B8">
      <w:pPr>
        <w:spacing w:line="360" w:lineRule="auto"/>
        <w:ind w:right="-81"/>
        <w:jc w:val="both"/>
        <w:rPr>
          <w:rFonts w:ascii="Verdana" w:hAnsi="Verdana" w:cs="Arial"/>
          <w:b/>
          <w:sz w:val="22"/>
          <w:szCs w:val="22"/>
        </w:rPr>
      </w:pPr>
    </w:p>
    <w:p w14:paraId="38EB022A" w14:textId="77777777" w:rsidR="00DC6873" w:rsidRPr="004C5D0B" w:rsidRDefault="00DC6873" w:rsidP="00F940B8">
      <w:pPr>
        <w:spacing w:line="360" w:lineRule="auto"/>
        <w:ind w:right="-81"/>
        <w:jc w:val="both"/>
        <w:rPr>
          <w:rFonts w:ascii="Verdana" w:hAnsi="Verdana" w:cs="Arial"/>
          <w:b/>
          <w:sz w:val="22"/>
          <w:szCs w:val="22"/>
        </w:rPr>
      </w:pPr>
      <w:r w:rsidRPr="004C5D0B">
        <w:rPr>
          <w:rFonts w:ascii="Verdana" w:hAnsi="Verdana" w:cs="Arial"/>
          <w:b/>
          <w:sz w:val="22"/>
          <w:szCs w:val="22"/>
        </w:rPr>
        <w:t>Link del expediente:</w:t>
      </w:r>
    </w:p>
    <w:p w14:paraId="0521ADE6" w14:textId="475AB601" w:rsidR="00DC6873" w:rsidRPr="004C5D0B" w:rsidRDefault="000C6E71" w:rsidP="00F940B8">
      <w:pPr>
        <w:spacing w:line="360" w:lineRule="auto"/>
        <w:ind w:right="-81"/>
        <w:jc w:val="both"/>
        <w:rPr>
          <w:rFonts w:ascii="Verdana" w:hAnsi="Verdana" w:cs="Arial"/>
          <w:sz w:val="22"/>
          <w:szCs w:val="22"/>
        </w:rPr>
      </w:pPr>
      <w:hyperlink r:id="rId12" w:history="1">
        <w:r w:rsidR="00112101" w:rsidRPr="004C5D0B">
          <w:rPr>
            <w:rStyle w:val="Hipervnculo"/>
            <w:rFonts w:ascii="Verdana" w:hAnsi="Verdana" w:cs="Arial"/>
            <w:color w:val="auto"/>
            <w:sz w:val="22"/>
            <w:szCs w:val="22"/>
          </w:rPr>
          <w:t>https://samairj.consejodeestado.gov.co/Vistas/Casos/list_procesos.aspx?guid=150013333004201700046011500123</w:t>
        </w:r>
      </w:hyperlink>
    </w:p>
    <w:p w14:paraId="6A05A809" w14:textId="77777777" w:rsidR="00077EF3" w:rsidRPr="004C5D0B" w:rsidRDefault="00077EF3" w:rsidP="00F940B8">
      <w:pPr>
        <w:spacing w:line="360" w:lineRule="auto"/>
        <w:ind w:right="-81"/>
        <w:jc w:val="both"/>
        <w:rPr>
          <w:rFonts w:ascii="Verdana" w:hAnsi="Verdana" w:cs="Arial"/>
          <w:b/>
          <w:sz w:val="22"/>
          <w:szCs w:val="22"/>
        </w:rPr>
      </w:pPr>
    </w:p>
    <w:p w14:paraId="58FE116D" w14:textId="77777777" w:rsidR="00736E30" w:rsidRPr="004C5D0B" w:rsidRDefault="00736E30" w:rsidP="00F940B8">
      <w:pPr>
        <w:numPr>
          <w:ilvl w:val="0"/>
          <w:numId w:val="1"/>
        </w:numPr>
        <w:spacing w:line="360" w:lineRule="auto"/>
        <w:ind w:right="-81"/>
        <w:jc w:val="center"/>
        <w:rPr>
          <w:rFonts w:ascii="Verdana" w:hAnsi="Verdana" w:cs="Arial"/>
          <w:b/>
          <w:sz w:val="22"/>
          <w:szCs w:val="22"/>
        </w:rPr>
      </w:pPr>
      <w:r w:rsidRPr="004C5D0B">
        <w:rPr>
          <w:rFonts w:ascii="Verdana" w:hAnsi="Verdana" w:cs="Arial"/>
          <w:b/>
          <w:sz w:val="22"/>
          <w:szCs w:val="22"/>
        </w:rPr>
        <w:t>ASUNTO A RESOLVER:</w:t>
      </w:r>
    </w:p>
    <w:p w14:paraId="5A39BBE3" w14:textId="77777777" w:rsidR="00736E30" w:rsidRPr="004C5D0B" w:rsidRDefault="00736E30" w:rsidP="00F940B8">
      <w:pPr>
        <w:autoSpaceDE w:val="0"/>
        <w:autoSpaceDN w:val="0"/>
        <w:adjustRightInd w:val="0"/>
        <w:spacing w:line="360" w:lineRule="auto"/>
        <w:ind w:right="-81"/>
        <w:jc w:val="both"/>
        <w:rPr>
          <w:rFonts w:ascii="Verdana" w:hAnsi="Verdana" w:cs="Arial"/>
          <w:b/>
          <w:sz w:val="22"/>
          <w:szCs w:val="22"/>
        </w:rPr>
      </w:pPr>
    </w:p>
    <w:p w14:paraId="09B59B5B" w14:textId="51959426" w:rsidR="00736E30" w:rsidRPr="004C5D0B" w:rsidRDefault="00B1550A" w:rsidP="00F940B8">
      <w:pPr>
        <w:autoSpaceDE w:val="0"/>
        <w:autoSpaceDN w:val="0"/>
        <w:adjustRightInd w:val="0"/>
        <w:spacing w:line="360" w:lineRule="auto"/>
        <w:ind w:right="-81"/>
        <w:jc w:val="both"/>
        <w:rPr>
          <w:rFonts w:ascii="Verdana" w:hAnsi="Verdana" w:cs="Arial"/>
          <w:sz w:val="22"/>
          <w:szCs w:val="22"/>
        </w:rPr>
      </w:pPr>
      <w:r w:rsidRPr="004C5D0B">
        <w:rPr>
          <w:rFonts w:ascii="Verdana" w:hAnsi="Verdana" w:cs="Arial"/>
          <w:sz w:val="22"/>
          <w:szCs w:val="22"/>
        </w:rPr>
        <w:t xml:space="preserve">1. </w:t>
      </w:r>
      <w:r w:rsidR="00736E30" w:rsidRPr="004C5D0B">
        <w:rPr>
          <w:rFonts w:ascii="Verdana" w:hAnsi="Verdana" w:cs="Arial"/>
          <w:sz w:val="22"/>
          <w:szCs w:val="22"/>
        </w:rPr>
        <w:t>Procede la Sala a resolver</w:t>
      </w:r>
      <w:r w:rsidR="00020139" w:rsidRPr="004C5D0B">
        <w:rPr>
          <w:rFonts w:ascii="Verdana" w:hAnsi="Verdana" w:cs="Arial"/>
          <w:sz w:val="22"/>
          <w:szCs w:val="22"/>
        </w:rPr>
        <w:t xml:space="preserve"> el recurso de apelación </w:t>
      </w:r>
      <w:r w:rsidR="00736E30" w:rsidRPr="004C5D0B">
        <w:rPr>
          <w:rFonts w:ascii="Verdana" w:hAnsi="Verdana" w:cs="Arial"/>
          <w:sz w:val="22"/>
          <w:szCs w:val="22"/>
        </w:rPr>
        <w:t>interpuesto por la</w:t>
      </w:r>
      <w:r w:rsidR="00F518AA" w:rsidRPr="004C5D0B">
        <w:rPr>
          <w:rFonts w:ascii="Verdana" w:hAnsi="Verdana" w:cs="Arial"/>
          <w:sz w:val="22"/>
          <w:szCs w:val="22"/>
        </w:rPr>
        <w:t xml:space="preserve"> </w:t>
      </w:r>
      <w:r w:rsidR="00736E30" w:rsidRPr="004C5D0B">
        <w:rPr>
          <w:rFonts w:ascii="Verdana" w:hAnsi="Verdana" w:cs="Arial"/>
          <w:sz w:val="22"/>
          <w:szCs w:val="22"/>
        </w:rPr>
        <w:t>parte</w:t>
      </w:r>
      <w:r w:rsidR="005D7E9A" w:rsidRPr="004C5D0B">
        <w:rPr>
          <w:rFonts w:ascii="Verdana" w:hAnsi="Verdana" w:cs="Arial"/>
          <w:sz w:val="22"/>
          <w:szCs w:val="22"/>
        </w:rPr>
        <w:t xml:space="preserve"> actora</w:t>
      </w:r>
      <w:r w:rsidR="00736E30" w:rsidRPr="004C5D0B">
        <w:rPr>
          <w:rFonts w:ascii="Verdana" w:hAnsi="Verdana" w:cs="Arial"/>
          <w:sz w:val="22"/>
          <w:szCs w:val="22"/>
        </w:rPr>
        <w:t xml:space="preserve"> contra </w:t>
      </w:r>
      <w:r w:rsidR="00F518AA" w:rsidRPr="004C5D0B">
        <w:rPr>
          <w:rFonts w:ascii="Verdana" w:hAnsi="Verdana" w:cs="Arial"/>
          <w:sz w:val="22"/>
          <w:szCs w:val="22"/>
        </w:rPr>
        <w:t>la sentencia</w:t>
      </w:r>
      <w:r w:rsidR="00081392" w:rsidRPr="004C5D0B">
        <w:rPr>
          <w:rFonts w:ascii="Verdana" w:hAnsi="Verdana" w:cs="Arial"/>
          <w:sz w:val="22"/>
          <w:szCs w:val="22"/>
        </w:rPr>
        <w:t xml:space="preserve"> proferida el </w:t>
      </w:r>
      <w:r w:rsidR="006E34CB" w:rsidRPr="004C5D0B">
        <w:rPr>
          <w:rFonts w:ascii="Verdana" w:hAnsi="Verdana" w:cs="Arial"/>
          <w:sz w:val="22"/>
          <w:szCs w:val="22"/>
        </w:rPr>
        <w:t>29 de noviembre de 2019</w:t>
      </w:r>
      <w:r w:rsidR="003B58F8" w:rsidRPr="004C5D0B">
        <w:rPr>
          <w:rFonts w:ascii="Verdana" w:hAnsi="Verdana" w:cs="Arial"/>
          <w:sz w:val="22"/>
          <w:szCs w:val="22"/>
        </w:rPr>
        <w:t xml:space="preserve"> </w:t>
      </w:r>
      <w:r w:rsidR="007056E2" w:rsidRPr="004C5D0B">
        <w:rPr>
          <w:rFonts w:ascii="Verdana" w:hAnsi="Verdana" w:cs="Arial"/>
          <w:sz w:val="22"/>
          <w:szCs w:val="22"/>
        </w:rPr>
        <w:t xml:space="preserve">por el </w:t>
      </w:r>
      <w:r w:rsidR="00081392" w:rsidRPr="004C5D0B">
        <w:rPr>
          <w:rFonts w:ascii="Verdana" w:hAnsi="Verdana" w:cs="Arial"/>
          <w:sz w:val="22"/>
          <w:szCs w:val="22"/>
        </w:rPr>
        <w:t xml:space="preserve">JUZGADO </w:t>
      </w:r>
      <w:r w:rsidR="006E34CB" w:rsidRPr="004C5D0B">
        <w:rPr>
          <w:rFonts w:ascii="Verdana" w:hAnsi="Verdana" w:cs="Arial"/>
          <w:sz w:val="22"/>
          <w:szCs w:val="22"/>
        </w:rPr>
        <w:t xml:space="preserve">CUARTO </w:t>
      </w:r>
      <w:r w:rsidR="003B58F8" w:rsidRPr="004C5D0B">
        <w:rPr>
          <w:rFonts w:ascii="Verdana" w:hAnsi="Verdana" w:cs="Arial"/>
          <w:sz w:val="22"/>
          <w:szCs w:val="22"/>
        </w:rPr>
        <w:t xml:space="preserve">ADMINISTRATIVO ORAL DEL </w:t>
      </w:r>
      <w:r w:rsidR="00081392" w:rsidRPr="004C5D0B">
        <w:rPr>
          <w:rFonts w:ascii="Verdana" w:hAnsi="Verdana" w:cs="Arial"/>
          <w:sz w:val="22"/>
          <w:szCs w:val="22"/>
        </w:rPr>
        <w:t>CIRCUITO JUDICIAL DE</w:t>
      </w:r>
      <w:r w:rsidR="00296FF5" w:rsidRPr="004C5D0B">
        <w:rPr>
          <w:rFonts w:ascii="Verdana" w:hAnsi="Verdana" w:cs="Arial"/>
          <w:sz w:val="22"/>
          <w:szCs w:val="22"/>
        </w:rPr>
        <w:t xml:space="preserve"> TUNJA</w:t>
      </w:r>
      <w:r w:rsidR="00736E30" w:rsidRPr="004C5D0B">
        <w:rPr>
          <w:rFonts w:ascii="Verdana" w:hAnsi="Verdana" w:cs="Arial"/>
          <w:sz w:val="22"/>
          <w:szCs w:val="22"/>
        </w:rPr>
        <w:t>,</w:t>
      </w:r>
      <w:r w:rsidR="0055346F" w:rsidRPr="004C5D0B">
        <w:rPr>
          <w:rFonts w:ascii="Verdana" w:hAnsi="Verdana" w:cs="Arial"/>
          <w:sz w:val="22"/>
          <w:szCs w:val="22"/>
        </w:rPr>
        <w:t xml:space="preserve"> por medio de la cual se </w:t>
      </w:r>
      <w:r w:rsidR="005D7E9A" w:rsidRPr="004C5D0B">
        <w:rPr>
          <w:rFonts w:ascii="Verdana" w:hAnsi="Verdana" w:cs="Arial"/>
          <w:sz w:val="22"/>
          <w:szCs w:val="22"/>
        </w:rPr>
        <w:t>negaron las pretensiones de la demanda</w:t>
      </w:r>
      <w:r w:rsidR="000D193F" w:rsidRPr="004C5D0B">
        <w:rPr>
          <w:rFonts w:ascii="Verdana" w:hAnsi="Verdana" w:cs="Arial"/>
          <w:sz w:val="22"/>
          <w:szCs w:val="22"/>
        </w:rPr>
        <w:t xml:space="preserve">. </w:t>
      </w:r>
    </w:p>
    <w:p w14:paraId="41C8F396" w14:textId="77777777" w:rsidR="000D193F" w:rsidRPr="004C5D0B" w:rsidRDefault="000D193F" w:rsidP="00F940B8">
      <w:pPr>
        <w:autoSpaceDE w:val="0"/>
        <w:autoSpaceDN w:val="0"/>
        <w:adjustRightInd w:val="0"/>
        <w:spacing w:line="360" w:lineRule="auto"/>
        <w:ind w:right="-81"/>
        <w:jc w:val="both"/>
        <w:rPr>
          <w:rFonts w:ascii="Verdana" w:hAnsi="Verdana" w:cs="Arial"/>
          <w:b/>
          <w:sz w:val="22"/>
          <w:szCs w:val="22"/>
        </w:rPr>
      </w:pPr>
    </w:p>
    <w:p w14:paraId="07FC76C1" w14:textId="77777777" w:rsidR="008F1B2C" w:rsidRPr="004C5D0B" w:rsidRDefault="00736E30" w:rsidP="00F940B8">
      <w:pPr>
        <w:pStyle w:val="Prrafodelista"/>
        <w:numPr>
          <w:ilvl w:val="0"/>
          <w:numId w:val="1"/>
        </w:numPr>
        <w:spacing w:line="360" w:lineRule="auto"/>
        <w:ind w:right="-81"/>
        <w:jc w:val="center"/>
        <w:rPr>
          <w:rFonts w:ascii="Verdana" w:hAnsi="Verdana" w:cs="Arial"/>
          <w:b/>
          <w:sz w:val="22"/>
          <w:szCs w:val="22"/>
        </w:rPr>
      </w:pPr>
      <w:r w:rsidRPr="004C5D0B">
        <w:rPr>
          <w:rFonts w:ascii="Verdana" w:hAnsi="Verdana" w:cs="Arial"/>
          <w:b/>
          <w:sz w:val="22"/>
          <w:szCs w:val="22"/>
        </w:rPr>
        <w:t>ANTECEDENTES:</w:t>
      </w:r>
    </w:p>
    <w:p w14:paraId="2A226296" w14:textId="2FA5D581" w:rsidR="0017041F" w:rsidRPr="004C5D0B" w:rsidRDefault="0017041F" w:rsidP="00F940B8">
      <w:pPr>
        <w:spacing w:line="360" w:lineRule="auto"/>
        <w:ind w:right="-81"/>
        <w:jc w:val="center"/>
        <w:rPr>
          <w:rFonts w:ascii="Verdana" w:hAnsi="Verdana" w:cs="Arial"/>
          <w:b/>
          <w:sz w:val="22"/>
          <w:szCs w:val="22"/>
        </w:rPr>
      </w:pPr>
      <w:r w:rsidRPr="004C5D0B">
        <w:rPr>
          <w:rFonts w:ascii="Verdana" w:hAnsi="Verdana" w:cs="Arial"/>
          <w:b/>
          <w:sz w:val="22"/>
          <w:szCs w:val="22"/>
          <w:u w:val="single"/>
        </w:rPr>
        <w:t xml:space="preserve"> </w:t>
      </w:r>
    </w:p>
    <w:p w14:paraId="042CD310" w14:textId="4D9C554B" w:rsidR="0017041F" w:rsidRPr="004C5D0B" w:rsidRDefault="0017041F" w:rsidP="00F940B8">
      <w:pPr>
        <w:spacing w:line="360" w:lineRule="auto"/>
        <w:contextualSpacing/>
        <w:jc w:val="both"/>
        <w:rPr>
          <w:rFonts w:ascii="Verdana" w:hAnsi="Verdana" w:cs="Vrinda"/>
          <w:sz w:val="22"/>
          <w:szCs w:val="22"/>
        </w:rPr>
      </w:pPr>
      <w:r w:rsidRPr="33CAEEF8">
        <w:rPr>
          <w:rFonts w:ascii="Verdana" w:hAnsi="Verdana" w:cs="Vrinda"/>
          <w:b/>
          <w:bCs/>
          <w:i/>
          <w:iCs/>
          <w:sz w:val="22"/>
          <w:szCs w:val="22"/>
          <w:u w:val="single"/>
        </w:rPr>
        <w:t>2.1.- DEMANDA (</w:t>
      </w:r>
      <w:proofErr w:type="spellStart"/>
      <w:r w:rsidRPr="33CAEEF8">
        <w:rPr>
          <w:rFonts w:ascii="Verdana" w:hAnsi="Verdana" w:cs="Vrinda"/>
          <w:b/>
          <w:bCs/>
          <w:i/>
          <w:iCs/>
          <w:sz w:val="22"/>
          <w:szCs w:val="22"/>
          <w:u w:val="single"/>
        </w:rPr>
        <w:t>fl</w:t>
      </w:r>
      <w:proofErr w:type="spellEnd"/>
      <w:r w:rsidRPr="33CAEEF8">
        <w:rPr>
          <w:rFonts w:ascii="Verdana" w:hAnsi="Verdana" w:cs="Vrinda"/>
          <w:b/>
          <w:bCs/>
          <w:i/>
          <w:iCs/>
          <w:sz w:val="22"/>
          <w:szCs w:val="22"/>
          <w:u w:val="single"/>
        </w:rPr>
        <w:t xml:space="preserve">. </w:t>
      </w:r>
      <w:r w:rsidR="008F1B2C" w:rsidRPr="33CAEEF8">
        <w:rPr>
          <w:rFonts w:ascii="Verdana" w:hAnsi="Verdana" w:cs="Vrinda"/>
          <w:b/>
          <w:bCs/>
          <w:i/>
          <w:iCs/>
          <w:sz w:val="22"/>
          <w:szCs w:val="22"/>
          <w:u w:val="single"/>
        </w:rPr>
        <w:t>2-12</w:t>
      </w:r>
      <w:r w:rsidRPr="33CAEEF8">
        <w:rPr>
          <w:rFonts w:ascii="Verdana" w:hAnsi="Verdana" w:cs="Vrinda"/>
          <w:b/>
          <w:bCs/>
          <w:i/>
          <w:iCs/>
          <w:sz w:val="22"/>
          <w:szCs w:val="22"/>
          <w:u w:val="single"/>
        </w:rPr>
        <w:t>):</w:t>
      </w:r>
      <w:r w:rsidRPr="33CAEEF8">
        <w:rPr>
          <w:rFonts w:ascii="Verdana" w:hAnsi="Verdana" w:cs="Vrinda"/>
          <w:b/>
          <w:bCs/>
          <w:i/>
          <w:iCs/>
          <w:sz w:val="22"/>
          <w:szCs w:val="22"/>
        </w:rPr>
        <w:t xml:space="preserve"> </w:t>
      </w:r>
      <w:r w:rsidR="0076342C" w:rsidRPr="33CAEEF8">
        <w:rPr>
          <w:rFonts w:ascii="Verdana" w:hAnsi="Verdana" w:cs="Vrinda"/>
          <w:sz w:val="22"/>
          <w:szCs w:val="22"/>
        </w:rPr>
        <w:t>2. L</w:t>
      </w:r>
      <w:r w:rsidRPr="33CAEEF8">
        <w:rPr>
          <w:rFonts w:ascii="Verdana" w:hAnsi="Verdana" w:cs="Vrinda"/>
          <w:sz w:val="22"/>
          <w:szCs w:val="22"/>
        </w:rPr>
        <w:t>a entidad accionante pretende que se declare responsable, a</w:t>
      </w:r>
      <w:r w:rsidR="008F1B2C" w:rsidRPr="33CAEEF8">
        <w:rPr>
          <w:rFonts w:ascii="Verdana" w:hAnsi="Verdana" w:cs="Vrinda"/>
          <w:sz w:val="22"/>
          <w:szCs w:val="22"/>
        </w:rPr>
        <w:t xml:space="preserve"> título de culpa grave, al doctor FRANSOL NAJAR MOLANO, </w:t>
      </w:r>
      <w:r w:rsidRPr="33CAEEF8">
        <w:rPr>
          <w:rFonts w:ascii="Verdana" w:hAnsi="Verdana" w:cs="Vrinda"/>
          <w:sz w:val="22"/>
          <w:szCs w:val="22"/>
        </w:rPr>
        <w:t xml:space="preserve">quien </w:t>
      </w:r>
      <w:r w:rsidR="00FF556F" w:rsidRPr="33CAEEF8">
        <w:rPr>
          <w:rFonts w:ascii="Verdana" w:hAnsi="Verdana" w:cs="Vrinda"/>
          <w:sz w:val="22"/>
          <w:szCs w:val="22"/>
        </w:rPr>
        <w:t xml:space="preserve">a su juicio </w:t>
      </w:r>
      <w:r w:rsidRPr="33CAEEF8">
        <w:rPr>
          <w:rFonts w:ascii="Verdana" w:hAnsi="Verdana" w:cs="Vrinda"/>
          <w:sz w:val="22"/>
          <w:szCs w:val="22"/>
        </w:rPr>
        <w:t>ocasionó que la demandante tuviera que pagar una condena impuesta mediante sentencia proferida e</w:t>
      </w:r>
      <w:r w:rsidR="008F1B2C" w:rsidRPr="33CAEEF8">
        <w:rPr>
          <w:rFonts w:ascii="Verdana" w:hAnsi="Verdana" w:cs="Vrinda"/>
          <w:sz w:val="22"/>
          <w:szCs w:val="22"/>
        </w:rPr>
        <w:t xml:space="preserve">n segunda instancia el 19 de agosto de 2014 </w:t>
      </w:r>
      <w:r w:rsidRPr="33CAEEF8">
        <w:rPr>
          <w:rFonts w:ascii="Verdana" w:hAnsi="Verdana" w:cs="Vrinda"/>
          <w:sz w:val="22"/>
          <w:szCs w:val="22"/>
        </w:rPr>
        <w:t>por</w:t>
      </w:r>
      <w:r w:rsidR="00FF556F" w:rsidRPr="33CAEEF8">
        <w:rPr>
          <w:rFonts w:ascii="Verdana" w:hAnsi="Verdana" w:cs="Vrinda"/>
          <w:sz w:val="22"/>
          <w:szCs w:val="22"/>
        </w:rPr>
        <w:t xml:space="preserve"> esta Corporación dentro de la A</w:t>
      </w:r>
      <w:r w:rsidRPr="33CAEEF8">
        <w:rPr>
          <w:rFonts w:ascii="Verdana" w:hAnsi="Verdana" w:cs="Vrinda"/>
          <w:sz w:val="22"/>
          <w:szCs w:val="22"/>
        </w:rPr>
        <w:t>cción de</w:t>
      </w:r>
      <w:r w:rsidR="00FF556F" w:rsidRPr="33CAEEF8">
        <w:rPr>
          <w:rFonts w:ascii="Verdana" w:hAnsi="Verdana" w:cs="Vrinda"/>
          <w:sz w:val="22"/>
          <w:szCs w:val="22"/>
        </w:rPr>
        <w:t xml:space="preserve"> Reparación Directa No. 1500133317022008001400</w:t>
      </w:r>
      <w:r w:rsidR="00B36862" w:rsidRPr="33CAEEF8">
        <w:rPr>
          <w:rFonts w:ascii="Verdana" w:hAnsi="Verdana" w:cs="Vrinda"/>
          <w:sz w:val="22"/>
          <w:szCs w:val="22"/>
        </w:rPr>
        <w:t>1</w:t>
      </w:r>
      <w:r w:rsidRPr="33CAEEF8">
        <w:rPr>
          <w:rFonts w:ascii="Verdana" w:hAnsi="Verdana" w:cs="Vrinda"/>
          <w:sz w:val="22"/>
          <w:szCs w:val="22"/>
        </w:rPr>
        <w:t>, en donde actuaba como demandante la señora</w:t>
      </w:r>
      <w:r w:rsidR="00606381">
        <w:rPr>
          <w:rFonts w:ascii="Verdana" w:hAnsi="Verdana" w:cs="Vrinda"/>
          <w:sz w:val="22"/>
          <w:szCs w:val="22"/>
        </w:rPr>
        <w:t xml:space="preserve"> XX</w:t>
      </w:r>
      <w:r w:rsidR="00FF556F" w:rsidRPr="33CAEEF8">
        <w:rPr>
          <w:rFonts w:ascii="Verdana" w:hAnsi="Verdana" w:cs="Vrinda"/>
          <w:sz w:val="22"/>
          <w:szCs w:val="22"/>
        </w:rPr>
        <w:t xml:space="preserve"> y otros</w:t>
      </w:r>
      <w:r w:rsidRPr="33CAEEF8">
        <w:rPr>
          <w:rFonts w:ascii="Verdana" w:hAnsi="Verdana" w:cs="Vrinda"/>
          <w:sz w:val="22"/>
          <w:szCs w:val="22"/>
        </w:rPr>
        <w:t>; y, como consecuencia pide que se condene al demandado al pago de $</w:t>
      </w:r>
      <w:r w:rsidR="00FF556F" w:rsidRPr="33CAEEF8">
        <w:rPr>
          <w:rFonts w:ascii="Verdana" w:hAnsi="Verdana" w:cs="Vrinda"/>
          <w:sz w:val="22"/>
          <w:szCs w:val="22"/>
        </w:rPr>
        <w:t xml:space="preserve">277.508.582.88 </w:t>
      </w:r>
      <w:r w:rsidRPr="33CAEEF8">
        <w:rPr>
          <w:rFonts w:ascii="Verdana" w:hAnsi="Verdana" w:cs="Vrinda"/>
          <w:sz w:val="22"/>
          <w:szCs w:val="22"/>
        </w:rPr>
        <w:t xml:space="preserve">a favor de la </w:t>
      </w:r>
      <w:r w:rsidRPr="33CAEEF8">
        <w:rPr>
          <w:rFonts w:ascii="Verdana" w:hAnsi="Verdana" w:cs="Arial"/>
          <w:sz w:val="22"/>
          <w:szCs w:val="22"/>
        </w:rPr>
        <w:t xml:space="preserve">NACIÓN – </w:t>
      </w:r>
      <w:r w:rsidR="00FF556F" w:rsidRPr="33CAEEF8">
        <w:rPr>
          <w:rFonts w:ascii="Verdana" w:hAnsi="Verdana" w:cs="Arial"/>
          <w:sz w:val="22"/>
          <w:szCs w:val="22"/>
        </w:rPr>
        <w:t>MINISTERIO DE DEFENSA – POLICÍA NACIONAL</w:t>
      </w:r>
      <w:r w:rsidRPr="33CAEEF8">
        <w:rPr>
          <w:rFonts w:ascii="Verdana" w:hAnsi="Verdana" w:cs="Arial"/>
          <w:sz w:val="22"/>
          <w:szCs w:val="22"/>
        </w:rPr>
        <w:t>, que ésta pagó</w:t>
      </w:r>
      <w:r w:rsidR="00FF556F" w:rsidRPr="33CAEEF8">
        <w:rPr>
          <w:rFonts w:ascii="Verdana" w:hAnsi="Verdana" w:cs="Arial"/>
          <w:sz w:val="22"/>
          <w:szCs w:val="22"/>
        </w:rPr>
        <w:t xml:space="preserve"> a título de perjuicios morales</w:t>
      </w:r>
      <w:r w:rsidRPr="33CAEEF8">
        <w:rPr>
          <w:rFonts w:ascii="Verdana" w:hAnsi="Verdana" w:cs="Arial"/>
          <w:sz w:val="22"/>
          <w:szCs w:val="22"/>
        </w:rPr>
        <w:t xml:space="preserve">, así mismo pretende que se </w:t>
      </w:r>
      <w:r w:rsidRPr="33CAEEF8">
        <w:rPr>
          <w:rFonts w:ascii="Verdana" w:hAnsi="Verdana" w:cs="Vrinda"/>
          <w:sz w:val="22"/>
          <w:szCs w:val="22"/>
        </w:rPr>
        <w:t>ordene el pago de la actualización de la condena y que se condene en costas al demandado (sic).</w:t>
      </w:r>
    </w:p>
    <w:p w14:paraId="46A9B3A0" w14:textId="77777777" w:rsidR="0017041F" w:rsidRPr="004C5D0B" w:rsidRDefault="0017041F" w:rsidP="00F940B8">
      <w:pPr>
        <w:spacing w:line="360" w:lineRule="auto"/>
        <w:contextualSpacing/>
        <w:jc w:val="both"/>
        <w:rPr>
          <w:rFonts w:ascii="Verdana" w:hAnsi="Verdana" w:cs="Vrinda"/>
          <w:sz w:val="22"/>
          <w:szCs w:val="22"/>
        </w:rPr>
      </w:pPr>
    </w:p>
    <w:p w14:paraId="0AB46425" w14:textId="241E2355" w:rsidR="001A4E03" w:rsidRPr="004C5D0B" w:rsidRDefault="00E02E86" w:rsidP="00F940B8">
      <w:pPr>
        <w:spacing w:line="360" w:lineRule="auto"/>
        <w:contextualSpacing/>
        <w:jc w:val="both"/>
        <w:rPr>
          <w:rFonts w:ascii="Verdana" w:hAnsi="Verdana" w:cs="Arial"/>
          <w:sz w:val="22"/>
          <w:szCs w:val="22"/>
        </w:rPr>
      </w:pPr>
      <w:r w:rsidRPr="33CAEEF8">
        <w:rPr>
          <w:rFonts w:ascii="Verdana" w:hAnsi="Verdana" w:cs="Vrinda"/>
          <w:sz w:val="22"/>
          <w:szCs w:val="22"/>
        </w:rPr>
        <w:t xml:space="preserve">3. </w:t>
      </w:r>
      <w:r w:rsidR="0017041F" w:rsidRPr="33CAEEF8">
        <w:rPr>
          <w:rFonts w:ascii="Verdana" w:hAnsi="Verdana" w:cs="Vrinda"/>
          <w:sz w:val="22"/>
          <w:szCs w:val="22"/>
        </w:rPr>
        <w:t>Com</w:t>
      </w:r>
      <w:r w:rsidRPr="33CAEEF8">
        <w:rPr>
          <w:rFonts w:ascii="Verdana" w:hAnsi="Verdana" w:cs="Vrinda"/>
          <w:sz w:val="22"/>
          <w:szCs w:val="22"/>
        </w:rPr>
        <w:t>o fundamentos fácticos expuso q</w:t>
      </w:r>
      <w:r w:rsidR="0017041F" w:rsidRPr="33CAEEF8">
        <w:rPr>
          <w:rFonts w:ascii="Verdana" w:hAnsi="Verdana" w:cs="Arial"/>
          <w:sz w:val="22"/>
          <w:szCs w:val="22"/>
        </w:rPr>
        <w:t xml:space="preserve">ue la señora </w:t>
      </w:r>
      <w:r w:rsidR="00606381">
        <w:rPr>
          <w:rFonts w:ascii="Verdana" w:hAnsi="Verdana" w:cs="Vrinda"/>
          <w:sz w:val="22"/>
          <w:szCs w:val="22"/>
        </w:rPr>
        <w:t>XXX</w:t>
      </w:r>
      <w:r w:rsidR="00534AF8" w:rsidRPr="33CAEEF8">
        <w:rPr>
          <w:rFonts w:ascii="Verdana" w:hAnsi="Verdana" w:cs="Vrinda"/>
          <w:sz w:val="22"/>
          <w:szCs w:val="22"/>
        </w:rPr>
        <w:t xml:space="preserve"> y otros</w:t>
      </w:r>
      <w:r w:rsidR="00534AF8" w:rsidRPr="33CAEEF8">
        <w:rPr>
          <w:rFonts w:ascii="Verdana" w:hAnsi="Verdana" w:cs="Arial"/>
          <w:sz w:val="22"/>
          <w:szCs w:val="22"/>
        </w:rPr>
        <w:t xml:space="preserve"> </w:t>
      </w:r>
      <w:r w:rsidR="0017041F" w:rsidRPr="33CAEEF8">
        <w:rPr>
          <w:rFonts w:ascii="Verdana" w:hAnsi="Verdana" w:cs="Arial"/>
          <w:sz w:val="22"/>
          <w:szCs w:val="22"/>
        </w:rPr>
        <w:t>adelantó proceso de</w:t>
      </w:r>
      <w:r w:rsidR="00534AF8" w:rsidRPr="33CAEEF8">
        <w:rPr>
          <w:rFonts w:ascii="Verdana" w:hAnsi="Verdana" w:cs="Arial"/>
          <w:sz w:val="22"/>
          <w:szCs w:val="22"/>
        </w:rPr>
        <w:t xml:space="preserve"> reparación directa </w:t>
      </w:r>
      <w:r w:rsidR="0017041F" w:rsidRPr="33CAEEF8">
        <w:rPr>
          <w:rFonts w:ascii="Verdana" w:hAnsi="Verdana" w:cs="Arial"/>
          <w:sz w:val="22"/>
          <w:szCs w:val="22"/>
        </w:rPr>
        <w:t>en contra de la</w:t>
      </w:r>
      <w:r w:rsidR="00534AF8" w:rsidRPr="33CAEEF8">
        <w:rPr>
          <w:rFonts w:ascii="Verdana" w:hAnsi="Verdana" w:cs="Arial"/>
          <w:sz w:val="22"/>
          <w:szCs w:val="22"/>
        </w:rPr>
        <w:t xml:space="preserve"> hoy demandante</w:t>
      </w:r>
      <w:r w:rsidR="0017041F" w:rsidRPr="33CAEEF8">
        <w:rPr>
          <w:rFonts w:ascii="Verdana" w:hAnsi="Verdana" w:cs="Arial"/>
          <w:sz w:val="22"/>
          <w:szCs w:val="22"/>
        </w:rPr>
        <w:t xml:space="preserve"> NACIÓN – </w:t>
      </w:r>
      <w:r w:rsidR="00534AF8" w:rsidRPr="33CAEEF8">
        <w:rPr>
          <w:rFonts w:ascii="Verdana" w:hAnsi="Verdana" w:cs="Arial"/>
          <w:sz w:val="22"/>
          <w:szCs w:val="22"/>
        </w:rPr>
        <w:t xml:space="preserve">MINISTERIO DE DEFENSA – POLICÍA NACIONAL, </w:t>
      </w:r>
      <w:r w:rsidR="0017041F" w:rsidRPr="33CAEEF8">
        <w:rPr>
          <w:rFonts w:ascii="Verdana" w:hAnsi="Verdana" w:cs="Arial"/>
          <w:sz w:val="22"/>
          <w:szCs w:val="22"/>
        </w:rPr>
        <w:t xml:space="preserve">para que se </w:t>
      </w:r>
      <w:r w:rsidR="00534AF8" w:rsidRPr="33CAEEF8">
        <w:rPr>
          <w:rFonts w:ascii="Verdana" w:hAnsi="Verdana" w:cs="Arial"/>
          <w:sz w:val="22"/>
          <w:szCs w:val="22"/>
        </w:rPr>
        <w:t xml:space="preserve">declarara </w:t>
      </w:r>
      <w:r w:rsidR="00534AF8" w:rsidRPr="33CAEEF8">
        <w:rPr>
          <w:rFonts w:ascii="Verdana" w:hAnsi="Verdana" w:cs="Arial"/>
          <w:sz w:val="22"/>
          <w:szCs w:val="22"/>
        </w:rPr>
        <w:lastRenderedPageBreak/>
        <w:t xml:space="preserve">administrativa y extracontractualmente responsable por la muerte de la joven </w:t>
      </w:r>
      <w:r w:rsidR="00606381">
        <w:rPr>
          <w:rFonts w:ascii="Verdana" w:hAnsi="Verdana" w:cs="Arial"/>
          <w:sz w:val="22"/>
          <w:szCs w:val="22"/>
        </w:rPr>
        <w:t xml:space="preserve">XX </w:t>
      </w:r>
      <w:r w:rsidR="001A4E03" w:rsidRPr="33CAEEF8">
        <w:rPr>
          <w:rFonts w:ascii="Verdana" w:hAnsi="Verdana" w:cs="Arial"/>
          <w:sz w:val="22"/>
          <w:szCs w:val="22"/>
        </w:rPr>
        <w:t>el 15 de junio de 2006.</w:t>
      </w:r>
      <w:r w:rsidR="0017041F" w:rsidRPr="33CAEEF8">
        <w:rPr>
          <w:rFonts w:ascii="Verdana" w:hAnsi="Verdana" w:cs="Arial"/>
          <w:sz w:val="22"/>
          <w:szCs w:val="22"/>
        </w:rPr>
        <w:t xml:space="preserve"> Mediante sentencia </w:t>
      </w:r>
      <w:r w:rsidR="001A4E03" w:rsidRPr="33CAEEF8">
        <w:rPr>
          <w:rFonts w:ascii="Verdana" w:hAnsi="Verdana" w:cs="Arial"/>
          <w:sz w:val="22"/>
          <w:szCs w:val="22"/>
        </w:rPr>
        <w:t>de segunda instancia, fechada el</w:t>
      </w:r>
      <w:r w:rsidR="0017041F" w:rsidRPr="33CAEEF8">
        <w:rPr>
          <w:rFonts w:ascii="Verdana" w:hAnsi="Verdana" w:cs="Arial"/>
          <w:sz w:val="22"/>
          <w:szCs w:val="22"/>
        </w:rPr>
        <w:t xml:space="preserve"> </w:t>
      </w:r>
      <w:r w:rsidR="001A4E03" w:rsidRPr="33CAEEF8">
        <w:rPr>
          <w:rFonts w:ascii="Verdana" w:hAnsi="Verdana" w:cs="Arial"/>
          <w:sz w:val="22"/>
          <w:szCs w:val="22"/>
        </w:rPr>
        <w:t>19 de agosto de 2014, esta Corporación accedió a las pretensiones de reparación directa y condenó a la NACIÓN – MINISTERIO DE DEFENSA - POLÍCIA NACIONAL por los perjuicios morales, al considerar que había incurrido en una falla del servicio, teniendo en cuenta que cuando la paciente acudió al servicio médico de la Clínica Regional de la Policía de Tunja el 18 de marzo de 2006, no se utilizaron los medios técnicos y científicos, así como que se omitió la realización de un análisis profundo de los síntomas y de exámenes complementarios que permitiera una diagnóstico correcto de la enfermedad padecida por la menor</w:t>
      </w:r>
      <w:r w:rsidR="00B864F0" w:rsidRPr="33CAEEF8">
        <w:rPr>
          <w:rFonts w:ascii="Verdana" w:hAnsi="Verdana" w:cs="Arial"/>
          <w:sz w:val="22"/>
          <w:szCs w:val="22"/>
        </w:rPr>
        <w:t xml:space="preserve"> y un tratamiento efectivo y oportuno</w:t>
      </w:r>
      <w:r w:rsidR="001A4E03" w:rsidRPr="33CAEEF8">
        <w:rPr>
          <w:rFonts w:ascii="Verdana" w:hAnsi="Verdana" w:cs="Arial"/>
          <w:sz w:val="22"/>
          <w:szCs w:val="22"/>
        </w:rPr>
        <w:t xml:space="preserve"> </w:t>
      </w:r>
      <w:r w:rsidR="00B864F0" w:rsidRPr="33CAEEF8">
        <w:rPr>
          <w:rFonts w:ascii="Verdana" w:hAnsi="Verdana" w:cs="Arial"/>
          <w:sz w:val="22"/>
          <w:szCs w:val="22"/>
        </w:rPr>
        <w:t xml:space="preserve">(sic). </w:t>
      </w:r>
      <w:r w:rsidR="001A4E03" w:rsidRPr="33CAEEF8">
        <w:rPr>
          <w:rFonts w:ascii="Verdana" w:hAnsi="Verdana" w:cs="Arial"/>
          <w:sz w:val="22"/>
          <w:szCs w:val="22"/>
        </w:rPr>
        <w:t xml:space="preserve">  </w:t>
      </w:r>
    </w:p>
    <w:p w14:paraId="5B59E3C0" w14:textId="77777777" w:rsidR="0017041F" w:rsidRPr="004C5D0B" w:rsidRDefault="0017041F" w:rsidP="00F940B8">
      <w:pPr>
        <w:spacing w:line="360" w:lineRule="auto"/>
        <w:jc w:val="both"/>
        <w:rPr>
          <w:rFonts w:ascii="Verdana" w:hAnsi="Verdana" w:cs="Arial"/>
          <w:bCs/>
          <w:sz w:val="22"/>
          <w:szCs w:val="22"/>
        </w:rPr>
      </w:pPr>
    </w:p>
    <w:p w14:paraId="22832653" w14:textId="3AA5CE78" w:rsidR="0017041F" w:rsidRPr="004C5D0B" w:rsidRDefault="00E02E86" w:rsidP="00F940B8">
      <w:pPr>
        <w:spacing w:line="360" w:lineRule="auto"/>
        <w:jc w:val="both"/>
        <w:rPr>
          <w:rFonts w:ascii="Verdana" w:hAnsi="Verdana" w:cs="Arial"/>
          <w:bCs/>
          <w:sz w:val="22"/>
          <w:szCs w:val="22"/>
        </w:rPr>
      </w:pPr>
      <w:r w:rsidRPr="004C5D0B">
        <w:rPr>
          <w:rFonts w:ascii="Verdana" w:hAnsi="Verdana" w:cs="Arial"/>
          <w:bCs/>
          <w:sz w:val="22"/>
          <w:szCs w:val="22"/>
        </w:rPr>
        <w:t xml:space="preserve">4. </w:t>
      </w:r>
      <w:r w:rsidR="0017041F" w:rsidRPr="004C5D0B">
        <w:rPr>
          <w:rFonts w:ascii="Verdana" w:hAnsi="Verdana" w:cs="Arial"/>
          <w:bCs/>
          <w:sz w:val="22"/>
          <w:szCs w:val="22"/>
        </w:rPr>
        <w:t xml:space="preserve">Se afirmó que mediante Resolución No. </w:t>
      </w:r>
      <w:r w:rsidR="00767691" w:rsidRPr="004C5D0B">
        <w:rPr>
          <w:rFonts w:ascii="Verdana" w:hAnsi="Verdana" w:cs="Arial"/>
          <w:bCs/>
          <w:sz w:val="22"/>
          <w:szCs w:val="22"/>
        </w:rPr>
        <w:t xml:space="preserve">683 </w:t>
      </w:r>
      <w:r w:rsidR="0017041F" w:rsidRPr="004C5D0B">
        <w:rPr>
          <w:rFonts w:ascii="Verdana" w:hAnsi="Verdana" w:cs="Arial"/>
          <w:bCs/>
          <w:sz w:val="22"/>
          <w:szCs w:val="22"/>
        </w:rPr>
        <w:t xml:space="preserve">del </w:t>
      </w:r>
      <w:r w:rsidR="00767691" w:rsidRPr="004C5D0B">
        <w:rPr>
          <w:rFonts w:ascii="Verdana" w:hAnsi="Verdana" w:cs="Arial"/>
          <w:bCs/>
          <w:sz w:val="22"/>
          <w:szCs w:val="22"/>
        </w:rPr>
        <w:t>16 de diciembre de 2015</w:t>
      </w:r>
      <w:r w:rsidR="0017041F" w:rsidRPr="004C5D0B">
        <w:rPr>
          <w:rFonts w:ascii="Verdana" w:hAnsi="Verdana" w:cs="Arial"/>
          <w:bCs/>
          <w:sz w:val="22"/>
          <w:szCs w:val="22"/>
        </w:rPr>
        <w:t xml:space="preserve"> la aquí demandante dio cumplimiento a la sentencia de </w:t>
      </w:r>
      <w:r w:rsidR="00767691" w:rsidRPr="004C5D0B">
        <w:rPr>
          <w:rFonts w:ascii="Verdana" w:hAnsi="Verdana" w:cs="Arial"/>
          <w:bCs/>
          <w:sz w:val="22"/>
          <w:szCs w:val="22"/>
        </w:rPr>
        <w:t xml:space="preserve">reparación directa </w:t>
      </w:r>
      <w:r w:rsidR="0017041F" w:rsidRPr="004C5D0B">
        <w:rPr>
          <w:rFonts w:ascii="Verdana" w:hAnsi="Verdana" w:cs="Arial"/>
          <w:bCs/>
          <w:sz w:val="22"/>
          <w:szCs w:val="22"/>
        </w:rPr>
        <w:t>proferida a favor de la señora</w:t>
      </w:r>
      <w:r w:rsidR="00606381">
        <w:rPr>
          <w:rFonts w:ascii="Verdana" w:hAnsi="Verdana" w:cs="Arial"/>
          <w:bCs/>
          <w:sz w:val="22"/>
          <w:szCs w:val="22"/>
        </w:rPr>
        <w:t xml:space="preserve"> XXX</w:t>
      </w:r>
      <w:r w:rsidR="00767691" w:rsidRPr="004C5D0B">
        <w:rPr>
          <w:rFonts w:ascii="Verdana" w:hAnsi="Verdana" w:cs="Arial"/>
          <w:bCs/>
          <w:sz w:val="22"/>
          <w:szCs w:val="22"/>
        </w:rPr>
        <w:t xml:space="preserve"> y otros, efectuando un pago el 22 de diciembre de 2015, por intermedio de su apoderado judicial Dr. Julián Ricardo Gómez Ávila, por la suma de </w:t>
      </w:r>
      <w:r w:rsidR="00767691" w:rsidRPr="004C5D0B">
        <w:rPr>
          <w:rFonts w:ascii="Verdana" w:hAnsi="Verdana" w:cs="Vrinda"/>
          <w:sz w:val="22"/>
          <w:szCs w:val="22"/>
        </w:rPr>
        <w:t xml:space="preserve">$277.508.582.88 a la cuenta bancaria No. 013-40401-7, según certificación expedida por la Tesorería de la Dirección de Sanidad. </w:t>
      </w:r>
      <w:r w:rsidR="0017041F" w:rsidRPr="004C5D0B">
        <w:rPr>
          <w:rFonts w:ascii="Verdana" w:hAnsi="Verdana" w:cs="Arial"/>
          <w:bCs/>
          <w:sz w:val="22"/>
          <w:szCs w:val="22"/>
        </w:rPr>
        <w:t xml:space="preserve"> </w:t>
      </w:r>
    </w:p>
    <w:p w14:paraId="1C62155F" w14:textId="77777777" w:rsidR="0017041F" w:rsidRPr="004C5D0B" w:rsidRDefault="0017041F" w:rsidP="00F940B8">
      <w:pPr>
        <w:spacing w:line="360" w:lineRule="auto"/>
        <w:jc w:val="both"/>
        <w:rPr>
          <w:rFonts w:ascii="Verdana" w:hAnsi="Verdana" w:cs="Arial"/>
          <w:bCs/>
          <w:sz w:val="22"/>
          <w:szCs w:val="22"/>
        </w:rPr>
      </w:pPr>
    </w:p>
    <w:p w14:paraId="06318CCD" w14:textId="51535C03" w:rsidR="00033607" w:rsidRPr="004C5D0B" w:rsidRDefault="00E02E86" w:rsidP="00F940B8">
      <w:pPr>
        <w:spacing w:line="360" w:lineRule="auto"/>
        <w:jc w:val="both"/>
        <w:rPr>
          <w:rFonts w:ascii="Verdana" w:hAnsi="Verdana" w:cs="Arial"/>
          <w:sz w:val="22"/>
          <w:szCs w:val="22"/>
        </w:rPr>
      </w:pPr>
      <w:r w:rsidRPr="004C5D0B">
        <w:rPr>
          <w:rFonts w:ascii="Verdana" w:hAnsi="Verdana" w:cs="Arial"/>
          <w:sz w:val="22"/>
          <w:szCs w:val="22"/>
        </w:rPr>
        <w:t xml:space="preserve">5. </w:t>
      </w:r>
      <w:r w:rsidR="0017041F" w:rsidRPr="004C5D0B">
        <w:rPr>
          <w:rFonts w:ascii="Verdana" w:hAnsi="Verdana" w:cs="Arial"/>
          <w:sz w:val="22"/>
          <w:szCs w:val="22"/>
        </w:rPr>
        <w:t xml:space="preserve">Señaló además que el demandado </w:t>
      </w:r>
      <w:r w:rsidR="00E84A50" w:rsidRPr="004C5D0B">
        <w:rPr>
          <w:rFonts w:ascii="Verdana" w:hAnsi="Verdana" w:cs="Arial"/>
          <w:sz w:val="22"/>
          <w:szCs w:val="22"/>
        </w:rPr>
        <w:t xml:space="preserve">FRANSOL NAJAR MOLANO, fue el profesional de la salud que realizó la atención y diagnóstico de la menor el 19 de marzo de 2006 </w:t>
      </w:r>
      <w:r w:rsidR="00033607" w:rsidRPr="004C5D0B">
        <w:rPr>
          <w:rFonts w:ascii="Verdana" w:hAnsi="Verdana" w:cs="Arial"/>
          <w:sz w:val="22"/>
          <w:szCs w:val="22"/>
        </w:rPr>
        <w:t xml:space="preserve">en el establecimiento de sanidad policial Clínica Regional de la Policía de Tunja, quien para esa época estaba vinculado con el Departamento de Policía de Boyacá mediante contrato de prestación de servicios profesionales como médico general (sic).  </w:t>
      </w:r>
    </w:p>
    <w:p w14:paraId="79DAA178" w14:textId="2B87606F" w:rsidR="0017041F" w:rsidRPr="004C5D0B" w:rsidRDefault="0017041F" w:rsidP="00F940B8">
      <w:pPr>
        <w:spacing w:line="360" w:lineRule="auto"/>
        <w:jc w:val="both"/>
        <w:rPr>
          <w:rFonts w:ascii="Verdana" w:hAnsi="Verdana" w:cs="Arial"/>
          <w:sz w:val="22"/>
          <w:szCs w:val="22"/>
        </w:rPr>
      </w:pPr>
    </w:p>
    <w:p w14:paraId="34822B49" w14:textId="531127E5" w:rsidR="00323680" w:rsidRPr="004C5D0B" w:rsidRDefault="004B32C8" w:rsidP="00F940B8">
      <w:pPr>
        <w:widowControl w:val="0"/>
        <w:autoSpaceDE w:val="0"/>
        <w:autoSpaceDN w:val="0"/>
        <w:adjustRightInd w:val="0"/>
        <w:spacing w:line="360" w:lineRule="auto"/>
        <w:ind w:right="-81"/>
        <w:jc w:val="both"/>
        <w:rPr>
          <w:rFonts w:ascii="Verdana" w:hAnsi="Verdana" w:cs="Arial"/>
          <w:sz w:val="22"/>
          <w:szCs w:val="22"/>
        </w:rPr>
      </w:pPr>
      <w:r w:rsidRPr="004C5D0B">
        <w:rPr>
          <w:rFonts w:ascii="Verdana" w:hAnsi="Verdana" w:cs="Arial"/>
          <w:b/>
          <w:bCs/>
          <w:i/>
          <w:iCs/>
          <w:sz w:val="22"/>
          <w:szCs w:val="22"/>
          <w:u w:val="single"/>
        </w:rPr>
        <w:t>2.2</w:t>
      </w:r>
      <w:r w:rsidR="00E50707" w:rsidRPr="004C5D0B">
        <w:rPr>
          <w:rFonts w:ascii="Verdana" w:hAnsi="Verdana" w:cs="Arial"/>
          <w:b/>
          <w:bCs/>
          <w:i/>
          <w:iCs/>
          <w:sz w:val="22"/>
          <w:szCs w:val="22"/>
          <w:u w:val="single"/>
        </w:rPr>
        <w:t>.</w:t>
      </w:r>
      <w:r w:rsidR="00EB0DC7" w:rsidRPr="004C5D0B">
        <w:rPr>
          <w:rFonts w:ascii="Verdana" w:hAnsi="Verdana" w:cs="Arial"/>
          <w:b/>
          <w:bCs/>
          <w:i/>
          <w:iCs/>
          <w:sz w:val="22"/>
          <w:szCs w:val="22"/>
          <w:u w:val="single"/>
        </w:rPr>
        <w:t xml:space="preserve"> </w:t>
      </w:r>
      <w:r w:rsidR="00E50707" w:rsidRPr="004C5D0B">
        <w:rPr>
          <w:rFonts w:ascii="Verdana" w:hAnsi="Verdana" w:cs="Arial"/>
          <w:b/>
          <w:bCs/>
          <w:i/>
          <w:iCs/>
          <w:sz w:val="22"/>
          <w:szCs w:val="22"/>
          <w:u w:val="single"/>
        </w:rPr>
        <w:t>SE</w:t>
      </w:r>
      <w:r w:rsidR="00736E30" w:rsidRPr="004C5D0B">
        <w:rPr>
          <w:rFonts w:ascii="Verdana" w:hAnsi="Verdana" w:cs="Arial"/>
          <w:b/>
          <w:bCs/>
          <w:i/>
          <w:iCs/>
          <w:sz w:val="22"/>
          <w:szCs w:val="22"/>
          <w:u w:val="single"/>
        </w:rPr>
        <w:t>NTENCIA IMPUGNADA</w:t>
      </w:r>
      <w:r w:rsidR="007B6C95" w:rsidRPr="004C5D0B">
        <w:rPr>
          <w:rFonts w:ascii="Verdana" w:hAnsi="Verdana" w:cs="Arial"/>
          <w:b/>
          <w:bCs/>
          <w:i/>
          <w:iCs/>
          <w:sz w:val="22"/>
          <w:szCs w:val="22"/>
          <w:u w:val="single"/>
        </w:rPr>
        <w:t xml:space="preserve"> </w:t>
      </w:r>
      <w:r w:rsidR="007B6C95" w:rsidRPr="004C5D0B">
        <w:rPr>
          <w:rFonts w:ascii="Verdana" w:hAnsi="Verdana" w:cs="Vrinda"/>
          <w:b/>
          <w:i/>
          <w:sz w:val="22"/>
          <w:szCs w:val="22"/>
          <w:u w:val="single"/>
        </w:rPr>
        <w:t>(</w:t>
      </w:r>
      <w:proofErr w:type="spellStart"/>
      <w:r w:rsidR="007B6C95" w:rsidRPr="004C5D0B">
        <w:rPr>
          <w:rFonts w:ascii="Verdana" w:hAnsi="Verdana" w:cs="Vrinda"/>
          <w:b/>
          <w:i/>
          <w:sz w:val="22"/>
          <w:szCs w:val="22"/>
          <w:u w:val="single"/>
        </w:rPr>
        <w:t>fl</w:t>
      </w:r>
      <w:proofErr w:type="spellEnd"/>
      <w:r w:rsidR="007B6C95" w:rsidRPr="004C5D0B">
        <w:rPr>
          <w:rFonts w:ascii="Verdana" w:hAnsi="Verdana" w:cs="Vrinda"/>
          <w:b/>
          <w:i/>
          <w:sz w:val="22"/>
          <w:szCs w:val="22"/>
          <w:u w:val="single"/>
        </w:rPr>
        <w:t>. 489-501)</w:t>
      </w:r>
      <w:r w:rsidR="00736E30" w:rsidRPr="004C5D0B">
        <w:rPr>
          <w:rFonts w:ascii="Verdana" w:hAnsi="Verdana" w:cs="Arial"/>
          <w:b/>
          <w:bCs/>
          <w:i/>
          <w:iCs/>
          <w:sz w:val="22"/>
          <w:szCs w:val="22"/>
          <w:u w:val="single"/>
        </w:rPr>
        <w:t>:</w:t>
      </w:r>
      <w:r w:rsidR="00736E30" w:rsidRPr="004C5D0B">
        <w:rPr>
          <w:rFonts w:ascii="Verdana" w:hAnsi="Verdana" w:cs="Arial"/>
          <w:b/>
          <w:bCs/>
          <w:sz w:val="22"/>
          <w:szCs w:val="22"/>
        </w:rPr>
        <w:t xml:space="preserve"> </w:t>
      </w:r>
      <w:r w:rsidR="00E02E86" w:rsidRPr="004C5D0B">
        <w:rPr>
          <w:rFonts w:ascii="Verdana" w:hAnsi="Verdana" w:cs="Arial"/>
          <w:bCs/>
          <w:sz w:val="22"/>
          <w:szCs w:val="22"/>
        </w:rPr>
        <w:t>6</w:t>
      </w:r>
      <w:r w:rsidR="00B1550A" w:rsidRPr="004C5D0B">
        <w:rPr>
          <w:rFonts w:ascii="Verdana" w:hAnsi="Verdana" w:cs="Arial"/>
          <w:bCs/>
          <w:sz w:val="22"/>
          <w:szCs w:val="22"/>
        </w:rPr>
        <w:t xml:space="preserve">. </w:t>
      </w:r>
      <w:r w:rsidR="00736E30" w:rsidRPr="004C5D0B">
        <w:rPr>
          <w:rFonts w:ascii="Verdana" w:hAnsi="Verdana" w:cs="Arial"/>
          <w:sz w:val="22"/>
          <w:szCs w:val="22"/>
        </w:rPr>
        <w:t xml:space="preserve">Surtidas las ritualidades legales del trámite procesal en primera instancia, el </w:t>
      </w:r>
      <w:r w:rsidR="002B244D" w:rsidRPr="004C5D0B">
        <w:rPr>
          <w:rFonts w:ascii="Verdana" w:hAnsi="Verdana" w:cs="Arial"/>
          <w:sz w:val="22"/>
          <w:szCs w:val="22"/>
        </w:rPr>
        <w:t xml:space="preserve">JUZGADO </w:t>
      </w:r>
      <w:r w:rsidR="00E02E86" w:rsidRPr="004C5D0B">
        <w:rPr>
          <w:rFonts w:ascii="Verdana" w:hAnsi="Verdana" w:cs="Arial"/>
          <w:sz w:val="22"/>
          <w:szCs w:val="22"/>
        </w:rPr>
        <w:t xml:space="preserve">CUARTO </w:t>
      </w:r>
      <w:r w:rsidR="002B244D" w:rsidRPr="004C5D0B">
        <w:rPr>
          <w:rFonts w:ascii="Verdana" w:hAnsi="Verdana" w:cs="Arial"/>
          <w:sz w:val="22"/>
          <w:szCs w:val="22"/>
        </w:rPr>
        <w:t>ADMINISTRATIVO ORAL DEL CIRCUITO JUDICIAL DE</w:t>
      </w:r>
      <w:r w:rsidR="00E3777E" w:rsidRPr="004C5D0B">
        <w:rPr>
          <w:rFonts w:ascii="Verdana" w:hAnsi="Verdana" w:cs="Arial"/>
          <w:sz w:val="22"/>
          <w:szCs w:val="22"/>
        </w:rPr>
        <w:t xml:space="preserve"> TUNJA </w:t>
      </w:r>
      <w:r w:rsidR="00F64F07" w:rsidRPr="004C5D0B">
        <w:rPr>
          <w:rFonts w:ascii="Verdana" w:hAnsi="Verdana" w:cs="Arial"/>
          <w:sz w:val="22"/>
          <w:szCs w:val="22"/>
        </w:rPr>
        <w:t xml:space="preserve">profirió </w:t>
      </w:r>
      <w:r w:rsidR="00B530F7" w:rsidRPr="004C5D0B">
        <w:rPr>
          <w:rFonts w:ascii="Verdana" w:hAnsi="Verdana" w:cs="Arial"/>
          <w:sz w:val="22"/>
          <w:szCs w:val="22"/>
        </w:rPr>
        <w:t xml:space="preserve">sentencia </w:t>
      </w:r>
      <w:r w:rsidR="00736E30" w:rsidRPr="004C5D0B">
        <w:rPr>
          <w:rFonts w:ascii="Verdana" w:hAnsi="Verdana" w:cs="Arial"/>
          <w:sz w:val="22"/>
          <w:szCs w:val="22"/>
        </w:rPr>
        <w:t>de primera instancia</w:t>
      </w:r>
      <w:r w:rsidR="00653579" w:rsidRPr="004C5D0B">
        <w:rPr>
          <w:rFonts w:ascii="Verdana" w:hAnsi="Verdana" w:cs="Arial"/>
          <w:sz w:val="22"/>
          <w:szCs w:val="22"/>
        </w:rPr>
        <w:t xml:space="preserve"> el </w:t>
      </w:r>
      <w:r w:rsidR="00E02E86" w:rsidRPr="004C5D0B">
        <w:rPr>
          <w:rFonts w:ascii="Verdana" w:hAnsi="Verdana" w:cs="Arial"/>
          <w:sz w:val="22"/>
          <w:szCs w:val="22"/>
        </w:rPr>
        <w:t>29 de noviembre de 2019</w:t>
      </w:r>
      <w:r w:rsidR="00B530F7" w:rsidRPr="004C5D0B">
        <w:rPr>
          <w:rFonts w:ascii="Verdana" w:hAnsi="Verdana" w:cs="Arial"/>
          <w:sz w:val="22"/>
          <w:szCs w:val="22"/>
        </w:rPr>
        <w:t>, mediante la cual</w:t>
      </w:r>
      <w:r w:rsidR="00E02E86" w:rsidRPr="004C5D0B">
        <w:rPr>
          <w:rFonts w:ascii="Verdana" w:hAnsi="Verdana" w:cs="Arial"/>
          <w:sz w:val="22"/>
          <w:szCs w:val="22"/>
        </w:rPr>
        <w:t xml:space="preserve"> negó las pretensiones de repetici</w:t>
      </w:r>
      <w:r w:rsidR="00323680" w:rsidRPr="004C5D0B">
        <w:rPr>
          <w:rFonts w:ascii="Verdana" w:hAnsi="Verdana" w:cs="Arial"/>
          <w:sz w:val="22"/>
          <w:szCs w:val="22"/>
        </w:rPr>
        <w:t>ón, al concluir que si bien se probaron los requisitos de la existencia de la condena judicial</w:t>
      </w:r>
      <w:r w:rsidR="00B530F7" w:rsidRPr="004C5D0B">
        <w:rPr>
          <w:rFonts w:ascii="Verdana" w:hAnsi="Verdana" w:cs="Arial"/>
          <w:sz w:val="22"/>
          <w:szCs w:val="22"/>
        </w:rPr>
        <w:t xml:space="preserve"> </w:t>
      </w:r>
      <w:r w:rsidR="00323680" w:rsidRPr="004C5D0B">
        <w:rPr>
          <w:rFonts w:ascii="Verdana" w:hAnsi="Verdana" w:cs="Arial"/>
          <w:sz w:val="22"/>
          <w:szCs w:val="22"/>
        </w:rPr>
        <w:t xml:space="preserve">en contra de la entidad demandante, la calidad del demandado como agente del Estado y el pago efectivo de la condena, no se probó el elemento subjetivo, como quiera que no se acreditó que el demandado hubiera actuado con inexcusable omisión de sus funciones, pues contrario a ello se evidenció que adelantó el procedimiento médico esperado según las condiciones de la paciente sometida a su valoración. </w:t>
      </w:r>
    </w:p>
    <w:p w14:paraId="27605F4A" w14:textId="5BC25748" w:rsidR="00323680" w:rsidRPr="004C5D0B" w:rsidRDefault="00323680" w:rsidP="00F940B8">
      <w:pPr>
        <w:widowControl w:val="0"/>
        <w:autoSpaceDE w:val="0"/>
        <w:autoSpaceDN w:val="0"/>
        <w:adjustRightInd w:val="0"/>
        <w:spacing w:line="360" w:lineRule="auto"/>
        <w:ind w:right="-81"/>
        <w:jc w:val="both"/>
        <w:rPr>
          <w:rFonts w:ascii="Verdana" w:hAnsi="Verdana" w:cs="Arial"/>
          <w:sz w:val="22"/>
          <w:szCs w:val="22"/>
        </w:rPr>
      </w:pPr>
    </w:p>
    <w:p w14:paraId="499B59D2" w14:textId="62A99C80" w:rsidR="0040243F" w:rsidRPr="004C5D0B" w:rsidRDefault="00EA406B" w:rsidP="00F940B8">
      <w:pPr>
        <w:widowControl w:val="0"/>
        <w:autoSpaceDE w:val="0"/>
        <w:autoSpaceDN w:val="0"/>
        <w:adjustRightInd w:val="0"/>
        <w:spacing w:line="360" w:lineRule="auto"/>
        <w:ind w:right="-81"/>
        <w:jc w:val="both"/>
        <w:rPr>
          <w:rFonts w:ascii="Verdana" w:hAnsi="Verdana" w:cs="Arial"/>
          <w:sz w:val="22"/>
          <w:szCs w:val="22"/>
        </w:rPr>
      </w:pPr>
      <w:r w:rsidRPr="004C5D0B">
        <w:rPr>
          <w:rFonts w:ascii="Verdana" w:hAnsi="Verdana" w:cs="Arial"/>
          <w:sz w:val="22"/>
          <w:szCs w:val="22"/>
        </w:rPr>
        <w:t xml:space="preserve">7. </w:t>
      </w:r>
      <w:r w:rsidR="0040243F" w:rsidRPr="004C5D0B">
        <w:rPr>
          <w:rFonts w:ascii="Verdana" w:hAnsi="Verdana" w:cs="Arial"/>
          <w:sz w:val="22"/>
          <w:szCs w:val="22"/>
        </w:rPr>
        <w:t xml:space="preserve">El </w:t>
      </w:r>
      <w:r w:rsidR="0040243F" w:rsidRPr="004C5D0B">
        <w:rPr>
          <w:rFonts w:ascii="Verdana" w:hAnsi="Verdana" w:cs="Arial"/>
          <w:i/>
          <w:sz w:val="22"/>
          <w:szCs w:val="22"/>
        </w:rPr>
        <w:t xml:space="preserve">a quo </w:t>
      </w:r>
      <w:r w:rsidR="0040243F" w:rsidRPr="004C5D0B">
        <w:rPr>
          <w:rFonts w:ascii="Verdana" w:hAnsi="Verdana" w:cs="Arial"/>
          <w:sz w:val="22"/>
          <w:szCs w:val="22"/>
        </w:rPr>
        <w:t xml:space="preserve">afirmó que la entidad no sustentó con claridad cuáles fueron las actividades y procedimientos diagnósticos y terapéuticos que el demandado supuestamente omitió para el manejo de la patología y síntomas que presentada la menor el 19 de marzo de 2006. Señaló que contrario a ello, con la prueba pericial, testimonial y el interrogatorio de parte practicados se logró establecer que la sintomatología presentada exigía la realización de exámenes, valoración física y observación, lo cual fue realizado por el demandado. </w:t>
      </w:r>
    </w:p>
    <w:p w14:paraId="7E3E3D4C" w14:textId="06BE8444" w:rsidR="0040243F" w:rsidRPr="004C5D0B" w:rsidRDefault="0040243F" w:rsidP="00F940B8">
      <w:pPr>
        <w:widowControl w:val="0"/>
        <w:autoSpaceDE w:val="0"/>
        <w:autoSpaceDN w:val="0"/>
        <w:adjustRightInd w:val="0"/>
        <w:spacing w:line="360" w:lineRule="auto"/>
        <w:ind w:right="-81"/>
        <w:jc w:val="both"/>
        <w:rPr>
          <w:rFonts w:ascii="Verdana" w:hAnsi="Verdana" w:cs="Arial"/>
          <w:sz w:val="22"/>
          <w:szCs w:val="22"/>
        </w:rPr>
      </w:pPr>
    </w:p>
    <w:p w14:paraId="434282FD" w14:textId="3C995D3C" w:rsidR="00B1516A" w:rsidRPr="004C5D0B" w:rsidRDefault="00EA406B" w:rsidP="00F940B8">
      <w:pPr>
        <w:widowControl w:val="0"/>
        <w:autoSpaceDE w:val="0"/>
        <w:autoSpaceDN w:val="0"/>
        <w:adjustRightInd w:val="0"/>
        <w:spacing w:line="360" w:lineRule="auto"/>
        <w:ind w:right="-81"/>
        <w:jc w:val="both"/>
        <w:rPr>
          <w:rFonts w:ascii="Verdana" w:hAnsi="Verdana" w:cs="Arial"/>
          <w:sz w:val="22"/>
          <w:szCs w:val="22"/>
        </w:rPr>
      </w:pPr>
      <w:r w:rsidRPr="004C5D0B">
        <w:rPr>
          <w:rFonts w:ascii="Verdana" w:hAnsi="Verdana" w:cs="Arial"/>
          <w:sz w:val="22"/>
          <w:szCs w:val="22"/>
        </w:rPr>
        <w:t xml:space="preserve">8. </w:t>
      </w:r>
      <w:r w:rsidR="00B1516A" w:rsidRPr="004C5D0B">
        <w:rPr>
          <w:rFonts w:ascii="Verdana" w:hAnsi="Verdana" w:cs="Arial"/>
          <w:sz w:val="22"/>
          <w:szCs w:val="22"/>
        </w:rPr>
        <w:t xml:space="preserve">Señaló que la salida de la paciente el 19 de marzo de 2006 estuvo precedida de varias horas de observación, sin síntomas de alarma y con orden de control en 24 horas siguientes al alta, sin que la paciente hubiera acudido a dicho control, lo que sugería que no había vuelto a presentar el dolor abdominal que la aquejaba inicialmente. </w:t>
      </w:r>
    </w:p>
    <w:p w14:paraId="763360E5" w14:textId="77777777" w:rsidR="00B1516A" w:rsidRPr="004C5D0B" w:rsidRDefault="00B1516A" w:rsidP="00F940B8">
      <w:pPr>
        <w:widowControl w:val="0"/>
        <w:autoSpaceDE w:val="0"/>
        <w:autoSpaceDN w:val="0"/>
        <w:adjustRightInd w:val="0"/>
        <w:spacing w:line="360" w:lineRule="auto"/>
        <w:ind w:right="-81"/>
        <w:jc w:val="both"/>
        <w:rPr>
          <w:rFonts w:ascii="Verdana" w:hAnsi="Verdana" w:cs="Arial"/>
          <w:sz w:val="22"/>
          <w:szCs w:val="22"/>
        </w:rPr>
      </w:pPr>
    </w:p>
    <w:p w14:paraId="55E4EA3C" w14:textId="72F0A578" w:rsidR="00B1516A" w:rsidRPr="004C5D0B" w:rsidRDefault="00EA406B" w:rsidP="00F940B8">
      <w:pPr>
        <w:widowControl w:val="0"/>
        <w:autoSpaceDE w:val="0"/>
        <w:autoSpaceDN w:val="0"/>
        <w:adjustRightInd w:val="0"/>
        <w:spacing w:line="360" w:lineRule="auto"/>
        <w:ind w:right="-81"/>
        <w:jc w:val="both"/>
        <w:rPr>
          <w:rFonts w:ascii="Verdana" w:hAnsi="Verdana" w:cs="Arial"/>
          <w:sz w:val="22"/>
          <w:szCs w:val="22"/>
        </w:rPr>
      </w:pPr>
      <w:r w:rsidRPr="004C5D0B">
        <w:rPr>
          <w:rFonts w:ascii="Verdana" w:hAnsi="Verdana" w:cs="Arial"/>
          <w:sz w:val="22"/>
          <w:szCs w:val="22"/>
        </w:rPr>
        <w:t xml:space="preserve">9. </w:t>
      </w:r>
      <w:r w:rsidR="00B1516A" w:rsidRPr="004C5D0B">
        <w:rPr>
          <w:rFonts w:ascii="Verdana" w:hAnsi="Verdana" w:cs="Arial"/>
          <w:sz w:val="22"/>
          <w:szCs w:val="22"/>
        </w:rPr>
        <w:t xml:space="preserve">Se probó que transcurridos dos meses después de la consulta del 19 de marzo de 2006 fue cuando la menor acudió nuevamente al servicio médico, en donde se diagnosticó la pelviperitonitis, cuadro médico que no podía haber cursado en tantas semanas, pues por tratarse de un proceso infeccioso su duración era de horas o días sin intervención médica, dada su naturaleza letal (sic).   </w:t>
      </w:r>
    </w:p>
    <w:p w14:paraId="44B51912" w14:textId="7CC69D9D" w:rsidR="0040243F" w:rsidRPr="004C5D0B" w:rsidRDefault="0040243F" w:rsidP="00F940B8">
      <w:pPr>
        <w:widowControl w:val="0"/>
        <w:autoSpaceDE w:val="0"/>
        <w:autoSpaceDN w:val="0"/>
        <w:adjustRightInd w:val="0"/>
        <w:spacing w:line="360" w:lineRule="auto"/>
        <w:ind w:right="-81"/>
        <w:jc w:val="both"/>
        <w:rPr>
          <w:rFonts w:ascii="Verdana" w:hAnsi="Verdana" w:cs="Arial"/>
          <w:sz w:val="22"/>
          <w:szCs w:val="22"/>
        </w:rPr>
      </w:pPr>
    </w:p>
    <w:p w14:paraId="61BE757A" w14:textId="6A635F8C" w:rsidR="00B1516A" w:rsidRPr="004C5D0B" w:rsidRDefault="00EA406B" w:rsidP="00F940B8">
      <w:pPr>
        <w:widowControl w:val="0"/>
        <w:autoSpaceDE w:val="0"/>
        <w:autoSpaceDN w:val="0"/>
        <w:adjustRightInd w:val="0"/>
        <w:spacing w:line="360" w:lineRule="auto"/>
        <w:ind w:right="-81"/>
        <w:jc w:val="both"/>
        <w:rPr>
          <w:rFonts w:ascii="Verdana" w:hAnsi="Verdana" w:cs="Arial"/>
          <w:sz w:val="22"/>
          <w:szCs w:val="22"/>
        </w:rPr>
      </w:pPr>
      <w:r w:rsidRPr="33CAEEF8">
        <w:rPr>
          <w:rFonts w:ascii="Verdana" w:hAnsi="Verdana" w:cs="Arial"/>
          <w:sz w:val="22"/>
          <w:szCs w:val="22"/>
        </w:rPr>
        <w:t xml:space="preserve">10. </w:t>
      </w:r>
      <w:r w:rsidR="00B1516A" w:rsidRPr="33CAEEF8">
        <w:rPr>
          <w:rFonts w:ascii="Verdana" w:hAnsi="Verdana" w:cs="Arial"/>
          <w:sz w:val="22"/>
          <w:szCs w:val="22"/>
        </w:rPr>
        <w:t>Señaló que, conforme la prueba recaudada, la enfermedad padecida por la paciente era inusual y de difícil sospecha, pues se trataba de una menor de 14 años, y el diagnostico estaba asociado a enfermedades de transmisión sexual, que debía verificarse a través de palpación vaginal a la cual no podía someterse a la menor dado que no había iniciado</w:t>
      </w:r>
      <w:r w:rsidR="00E72EE7" w:rsidRPr="33CAEEF8">
        <w:rPr>
          <w:rFonts w:ascii="Verdana" w:hAnsi="Verdana" w:cs="Arial"/>
          <w:sz w:val="22"/>
          <w:szCs w:val="22"/>
        </w:rPr>
        <w:t xml:space="preserve"> su</w:t>
      </w:r>
      <w:r w:rsidR="00B1516A" w:rsidRPr="33CAEEF8">
        <w:rPr>
          <w:rFonts w:ascii="Verdana" w:hAnsi="Verdana" w:cs="Arial"/>
          <w:sz w:val="22"/>
          <w:szCs w:val="22"/>
        </w:rPr>
        <w:t xml:space="preserve"> vida sexual</w:t>
      </w:r>
      <w:r w:rsidR="00E72EE7" w:rsidRPr="33CAEEF8">
        <w:rPr>
          <w:rFonts w:ascii="Verdana" w:hAnsi="Verdana" w:cs="Arial"/>
          <w:sz w:val="22"/>
          <w:szCs w:val="22"/>
        </w:rPr>
        <w:t xml:space="preserve">. </w:t>
      </w:r>
      <w:r w:rsidR="00B1516A" w:rsidRPr="33CAEEF8">
        <w:rPr>
          <w:rFonts w:ascii="Verdana" w:hAnsi="Verdana" w:cs="Arial"/>
          <w:sz w:val="22"/>
          <w:szCs w:val="22"/>
        </w:rPr>
        <w:t xml:space="preserve"> </w:t>
      </w:r>
    </w:p>
    <w:p w14:paraId="48E5D2BD" w14:textId="77777777" w:rsidR="00B1516A" w:rsidRPr="004C5D0B" w:rsidRDefault="00B1516A" w:rsidP="00F940B8">
      <w:pPr>
        <w:widowControl w:val="0"/>
        <w:autoSpaceDE w:val="0"/>
        <w:autoSpaceDN w:val="0"/>
        <w:adjustRightInd w:val="0"/>
        <w:spacing w:line="360" w:lineRule="auto"/>
        <w:ind w:right="-81"/>
        <w:jc w:val="both"/>
        <w:rPr>
          <w:rFonts w:ascii="Verdana" w:hAnsi="Verdana" w:cs="Arial"/>
          <w:sz w:val="22"/>
          <w:szCs w:val="22"/>
        </w:rPr>
      </w:pPr>
    </w:p>
    <w:p w14:paraId="6A998E83" w14:textId="378476BC" w:rsidR="00B1516A" w:rsidRPr="004C5D0B" w:rsidRDefault="00EA406B" w:rsidP="00F940B8">
      <w:pPr>
        <w:widowControl w:val="0"/>
        <w:autoSpaceDE w:val="0"/>
        <w:autoSpaceDN w:val="0"/>
        <w:adjustRightInd w:val="0"/>
        <w:spacing w:line="360" w:lineRule="auto"/>
        <w:ind w:right="-81"/>
        <w:jc w:val="both"/>
        <w:rPr>
          <w:rFonts w:ascii="Verdana" w:hAnsi="Verdana" w:cs="Arial"/>
          <w:sz w:val="22"/>
          <w:szCs w:val="22"/>
        </w:rPr>
      </w:pPr>
      <w:r w:rsidRPr="004C5D0B">
        <w:rPr>
          <w:rFonts w:ascii="Verdana" w:hAnsi="Verdana" w:cs="Arial"/>
          <w:sz w:val="22"/>
          <w:szCs w:val="22"/>
        </w:rPr>
        <w:t xml:space="preserve">11. </w:t>
      </w:r>
      <w:r w:rsidR="007375CF" w:rsidRPr="004C5D0B">
        <w:rPr>
          <w:rFonts w:ascii="Verdana" w:hAnsi="Verdana" w:cs="Arial"/>
          <w:sz w:val="22"/>
          <w:szCs w:val="22"/>
        </w:rPr>
        <w:t xml:space="preserve">Por las razones anteriores razones consideró el </w:t>
      </w:r>
      <w:r w:rsidR="007375CF" w:rsidRPr="004C5D0B">
        <w:rPr>
          <w:rFonts w:ascii="Verdana" w:hAnsi="Verdana" w:cs="Arial"/>
          <w:i/>
          <w:sz w:val="22"/>
          <w:szCs w:val="22"/>
        </w:rPr>
        <w:t>a quo</w:t>
      </w:r>
      <w:r w:rsidR="007375CF" w:rsidRPr="004C5D0B">
        <w:rPr>
          <w:rFonts w:ascii="Verdana" w:hAnsi="Verdana" w:cs="Arial"/>
          <w:sz w:val="22"/>
          <w:szCs w:val="22"/>
        </w:rPr>
        <w:t xml:space="preserve"> que el demandado FRANSOL NAJAR MOLANO no actuó con culpa grave, pues su conducta no fue imprudente o negligente, ni actuó con incuria en el cumplimiento de los deberes a su cargo, y contrario a ello prestó la atención medica requerida por la paciente de acuerdo con los síntomas y condición física de la menor.  </w:t>
      </w:r>
    </w:p>
    <w:p w14:paraId="62FD0913" w14:textId="6A1D355C" w:rsidR="00BA2190" w:rsidRPr="004C5D0B" w:rsidRDefault="00BA2190" w:rsidP="00F940B8">
      <w:pPr>
        <w:widowControl w:val="0"/>
        <w:autoSpaceDE w:val="0"/>
        <w:autoSpaceDN w:val="0"/>
        <w:adjustRightInd w:val="0"/>
        <w:spacing w:line="360" w:lineRule="auto"/>
        <w:ind w:right="-81"/>
        <w:jc w:val="both"/>
        <w:rPr>
          <w:rFonts w:ascii="Verdana" w:hAnsi="Verdana"/>
          <w:sz w:val="22"/>
          <w:szCs w:val="22"/>
        </w:rPr>
      </w:pPr>
    </w:p>
    <w:p w14:paraId="009E2B8C" w14:textId="09EC0BF0" w:rsidR="007647EE" w:rsidRPr="004C5D0B" w:rsidRDefault="007019C4" w:rsidP="00F940B8">
      <w:pPr>
        <w:widowControl w:val="0"/>
        <w:autoSpaceDE w:val="0"/>
        <w:autoSpaceDN w:val="0"/>
        <w:adjustRightInd w:val="0"/>
        <w:spacing w:line="360" w:lineRule="auto"/>
        <w:ind w:right="-81"/>
        <w:jc w:val="both"/>
        <w:rPr>
          <w:rFonts w:ascii="Verdana" w:hAnsi="Verdana" w:cs="Arial"/>
          <w:sz w:val="22"/>
          <w:szCs w:val="22"/>
        </w:rPr>
      </w:pPr>
      <w:r w:rsidRPr="33CAEEF8">
        <w:rPr>
          <w:rFonts w:ascii="Verdana" w:hAnsi="Verdana" w:cs="Arial"/>
          <w:b/>
          <w:bCs/>
          <w:i/>
          <w:iCs/>
          <w:sz w:val="22"/>
          <w:szCs w:val="22"/>
          <w:u w:val="single"/>
        </w:rPr>
        <w:t>2.3</w:t>
      </w:r>
      <w:r w:rsidR="00736E30" w:rsidRPr="33CAEEF8">
        <w:rPr>
          <w:rFonts w:ascii="Verdana" w:hAnsi="Verdana" w:cs="Arial"/>
          <w:b/>
          <w:bCs/>
          <w:i/>
          <w:iCs/>
          <w:sz w:val="22"/>
          <w:szCs w:val="22"/>
          <w:u w:val="single"/>
        </w:rPr>
        <w:t>.- RECURSO DE APELACIÓN</w:t>
      </w:r>
      <w:r w:rsidR="0039685B" w:rsidRPr="33CAEEF8">
        <w:rPr>
          <w:rFonts w:ascii="Verdana" w:hAnsi="Verdana" w:cs="Arial"/>
          <w:b/>
          <w:bCs/>
          <w:i/>
          <w:iCs/>
          <w:sz w:val="22"/>
          <w:szCs w:val="22"/>
          <w:u w:val="single"/>
        </w:rPr>
        <w:t xml:space="preserve"> (</w:t>
      </w:r>
      <w:proofErr w:type="spellStart"/>
      <w:r w:rsidR="0039685B" w:rsidRPr="33CAEEF8">
        <w:rPr>
          <w:rFonts w:ascii="Verdana" w:hAnsi="Verdana" w:cs="Arial"/>
          <w:b/>
          <w:bCs/>
          <w:i/>
          <w:iCs/>
          <w:sz w:val="22"/>
          <w:szCs w:val="22"/>
          <w:u w:val="single"/>
        </w:rPr>
        <w:t>fl</w:t>
      </w:r>
      <w:proofErr w:type="spellEnd"/>
      <w:r w:rsidR="0039685B" w:rsidRPr="33CAEEF8">
        <w:rPr>
          <w:rFonts w:ascii="Verdana" w:hAnsi="Verdana" w:cs="Arial"/>
          <w:b/>
          <w:bCs/>
          <w:i/>
          <w:iCs/>
          <w:sz w:val="22"/>
          <w:szCs w:val="22"/>
          <w:u w:val="single"/>
        </w:rPr>
        <w:t>. 504-</w:t>
      </w:r>
      <w:r w:rsidR="00E11FE0" w:rsidRPr="33CAEEF8">
        <w:rPr>
          <w:rFonts w:ascii="Verdana" w:hAnsi="Verdana" w:cs="Arial"/>
          <w:b/>
          <w:bCs/>
          <w:i/>
          <w:iCs/>
          <w:sz w:val="22"/>
          <w:szCs w:val="22"/>
          <w:u w:val="single"/>
        </w:rPr>
        <w:t>508)</w:t>
      </w:r>
      <w:r w:rsidR="00736E30" w:rsidRPr="33CAEEF8">
        <w:rPr>
          <w:rFonts w:ascii="Verdana" w:hAnsi="Verdana" w:cs="Arial"/>
          <w:b/>
          <w:bCs/>
          <w:i/>
          <w:iCs/>
          <w:sz w:val="22"/>
          <w:szCs w:val="22"/>
          <w:u w:val="single"/>
        </w:rPr>
        <w:t>:</w:t>
      </w:r>
      <w:r w:rsidR="002C4F2D" w:rsidRPr="33CAEEF8">
        <w:rPr>
          <w:rFonts w:ascii="Verdana" w:hAnsi="Verdana" w:cs="Arial"/>
          <w:sz w:val="22"/>
          <w:szCs w:val="22"/>
        </w:rPr>
        <w:t xml:space="preserve"> </w:t>
      </w:r>
      <w:r w:rsidR="00F3286F" w:rsidRPr="33CAEEF8">
        <w:rPr>
          <w:rFonts w:ascii="Verdana" w:hAnsi="Verdana" w:cs="Arial"/>
          <w:sz w:val="22"/>
          <w:szCs w:val="22"/>
        </w:rPr>
        <w:t>12</w:t>
      </w:r>
      <w:r w:rsidR="00B1550A" w:rsidRPr="33CAEEF8">
        <w:rPr>
          <w:rFonts w:ascii="Verdana" w:hAnsi="Verdana" w:cs="Arial"/>
          <w:sz w:val="22"/>
          <w:szCs w:val="22"/>
        </w:rPr>
        <w:t xml:space="preserve">. </w:t>
      </w:r>
      <w:r w:rsidR="002C4F2D" w:rsidRPr="33CAEEF8">
        <w:rPr>
          <w:rFonts w:ascii="Verdana" w:hAnsi="Verdana" w:cs="Arial"/>
          <w:sz w:val="22"/>
          <w:szCs w:val="22"/>
        </w:rPr>
        <w:t xml:space="preserve">Inconforme con la </w:t>
      </w:r>
      <w:r w:rsidR="00DB5350" w:rsidRPr="33CAEEF8">
        <w:rPr>
          <w:rFonts w:ascii="Verdana" w:hAnsi="Verdana" w:cs="Arial"/>
          <w:sz w:val="22"/>
          <w:szCs w:val="22"/>
        </w:rPr>
        <w:t xml:space="preserve">sentencia de primera instancia, </w:t>
      </w:r>
      <w:r w:rsidR="00396779" w:rsidRPr="33CAEEF8">
        <w:rPr>
          <w:rFonts w:ascii="Verdana" w:hAnsi="Verdana" w:cs="Arial"/>
          <w:sz w:val="22"/>
          <w:szCs w:val="22"/>
        </w:rPr>
        <w:t xml:space="preserve">la </w:t>
      </w:r>
      <w:r w:rsidR="006B0B3A" w:rsidRPr="33CAEEF8">
        <w:rPr>
          <w:rFonts w:ascii="Verdana" w:hAnsi="Verdana" w:cs="Arial"/>
          <w:sz w:val="22"/>
          <w:szCs w:val="22"/>
        </w:rPr>
        <w:t>parte actora interpuso</w:t>
      </w:r>
      <w:r w:rsidR="00396779" w:rsidRPr="33CAEEF8">
        <w:rPr>
          <w:rFonts w:ascii="Verdana" w:hAnsi="Verdana" w:cs="Arial"/>
          <w:sz w:val="22"/>
          <w:szCs w:val="22"/>
        </w:rPr>
        <w:t xml:space="preserve"> recurso de apelaci</w:t>
      </w:r>
      <w:r w:rsidR="00CB52EB" w:rsidRPr="33CAEEF8">
        <w:rPr>
          <w:rFonts w:ascii="Verdana" w:hAnsi="Verdana" w:cs="Arial"/>
          <w:sz w:val="22"/>
          <w:szCs w:val="22"/>
        </w:rPr>
        <w:t>ón</w:t>
      </w:r>
      <w:r w:rsidR="00E511C3" w:rsidRPr="33CAEEF8">
        <w:rPr>
          <w:rFonts w:ascii="Verdana" w:hAnsi="Verdana" w:cs="Arial"/>
          <w:sz w:val="22"/>
          <w:szCs w:val="22"/>
        </w:rPr>
        <w:t xml:space="preserve"> </w:t>
      </w:r>
      <w:r w:rsidR="00DB5350" w:rsidRPr="33CAEEF8">
        <w:rPr>
          <w:rFonts w:ascii="Verdana" w:hAnsi="Verdana" w:cs="Arial"/>
          <w:sz w:val="22"/>
          <w:szCs w:val="22"/>
        </w:rPr>
        <w:t xml:space="preserve">solicitando </w:t>
      </w:r>
      <w:r w:rsidR="00022FA9" w:rsidRPr="33CAEEF8">
        <w:rPr>
          <w:rFonts w:ascii="Verdana" w:hAnsi="Verdana" w:cs="Arial"/>
          <w:sz w:val="22"/>
          <w:szCs w:val="22"/>
        </w:rPr>
        <w:t>su</w:t>
      </w:r>
      <w:r w:rsidR="00DB5350" w:rsidRPr="33CAEEF8">
        <w:rPr>
          <w:rFonts w:ascii="Verdana" w:hAnsi="Verdana" w:cs="Arial"/>
          <w:sz w:val="22"/>
          <w:szCs w:val="22"/>
        </w:rPr>
        <w:t xml:space="preserve"> revocatoria y en consecuencia</w:t>
      </w:r>
      <w:r w:rsidR="00E11FE0" w:rsidRPr="33CAEEF8">
        <w:rPr>
          <w:rFonts w:ascii="Verdana" w:hAnsi="Verdana" w:cs="Arial"/>
          <w:sz w:val="22"/>
          <w:szCs w:val="22"/>
        </w:rPr>
        <w:t xml:space="preserve"> </w:t>
      </w:r>
      <w:r w:rsidR="00022FA9" w:rsidRPr="33CAEEF8">
        <w:rPr>
          <w:rFonts w:ascii="Verdana" w:hAnsi="Verdana" w:cs="Arial"/>
          <w:sz w:val="22"/>
          <w:szCs w:val="22"/>
        </w:rPr>
        <w:t xml:space="preserve">se acceda a las pretensiones de la demanda </w:t>
      </w:r>
      <w:r w:rsidR="00446703" w:rsidRPr="33CAEEF8">
        <w:rPr>
          <w:rFonts w:ascii="Verdana" w:hAnsi="Verdana" w:cs="Arial"/>
          <w:sz w:val="22"/>
          <w:szCs w:val="22"/>
        </w:rPr>
        <w:t>declar</w:t>
      </w:r>
      <w:r w:rsidR="00E11FE0" w:rsidRPr="33CAEEF8">
        <w:rPr>
          <w:rFonts w:ascii="Verdana" w:hAnsi="Verdana" w:cs="Arial"/>
          <w:sz w:val="22"/>
          <w:szCs w:val="22"/>
        </w:rPr>
        <w:t xml:space="preserve">ando </w:t>
      </w:r>
      <w:r w:rsidR="00022FA9" w:rsidRPr="33CAEEF8">
        <w:rPr>
          <w:rFonts w:ascii="Verdana" w:hAnsi="Verdana" w:cs="Arial"/>
          <w:sz w:val="22"/>
          <w:szCs w:val="22"/>
        </w:rPr>
        <w:t>responsable a título de culpa grave</w:t>
      </w:r>
      <w:r w:rsidR="00446703" w:rsidRPr="33CAEEF8">
        <w:rPr>
          <w:rFonts w:ascii="Verdana" w:hAnsi="Verdana" w:cs="Arial"/>
          <w:sz w:val="22"/>
          <w:szCs w:val="22"/>
        </w:rPr>
        <w:t xml:space="preserve"> al demandado FRANSOL </w:t>
      </w:r>
      <w:r w:rsidR="00446703" w:rsidRPr="33CAEEF8">
        <w:rPr>
          <w:rFonts w:ascii="Verdana" w:hAnsi="Verdana" w:cs="Arial"/>
          <w:sz w:val="22"/>
          <w:szCs w:val="22"/>
        </w:rPr>
        <w:lastRenderedPageBreak/>
        <w:t xml:space="preserve">NAJAR MOLANO </w:t>
      </w:r>
      <w:r w:rsidR="00E11FE0" w:rsidRPr="33CAEEF8">
        <w:rPr>
          <w:rFonts w:ascii="Verdana" w:hAnsi="Verdana" w:cs="Arial"/>
          <w:sz w:val="22"/>
          <w:szCs w:val="22"/>
        </w:rPr>
        <w:t xml:space="preserve">por </w:t>
      </w:r>
      <w:r w:rsidR="00022FA9" w:rsidRPr="33CAEEF8">
        <w:rPr>
          <w:rFonts w:ascii="Verdana" w:hAnsi="Verdana" w:cs="Arial"/>
          <w:sz w:val="22"/>
          <w:szCs w:val="22"/>
        </w:rPr>
        <w:t xml:space="preserve">los hechos que dieron lugar a la sentencia condenatoria dentro del proceso de Reparación Directa No. 15001333170220080014001 por la suma de $277.508.582.88. </w:t>
      </w:r>
    </w:p>
    <w:p w14:paraId="4DE6EF39" w14:textId="77777777" w:rsidR="007647EE" w:rsidRPr="004C5D0B" w:rsidRDefault="007647EE" w:rsidP="00F940B8">
      <w:pPr>
        <w:widowControl w:val="0"/>
        <w:autoSpaceDE w:val="0"/>
        <w:autoSpaceDN w:val="0"/>
        <w:adjustRightInd w:val="0"/>
        <w:spacing w:line="360" w:lineRule="auto"/>
        <w:ind w:right="-81"/>
        <w:jc w:val="both"/>
        <w:rPr>
          <w:rFonts w:ascii="Verdana" w:hAnsi="Verdana" w:cs="Arial"/>
          <w:sz w:val="22"/>
          <w:szCs w:val="22"/>
        </w:rPr>
      </w:pPr>
    </w:p>
    <w:p w14:paraId="73C5C63A" w14:textId="46FC045C" w:rsidR="00B62806" w:rsidRPr="004C5D0B" w:rsidRDefault="00625C34" w:rsidP="00F940B8">
      <w:pPr>
        <w:widowControl w:val="0"/>
        <w:autoSpaceDE w:val="0"/>
        <w:autoSpaceDN w:val="0"/>
        <w:adjustRightInd w:val="0"/>
        <w:spacing w:line="360" w:lineRule="auto"/>
        <w:ind w:right="-81"/>
        <w:jc w:val="both"/>
        <w:rPr>
          <w:rFonts w:ascii="Verdana" w:hAnsi="Verdana" w:cs="Arial"/>
          <w:sz w:val="22"/>
          <w:szCs w:val="22"/>
        </w:rPr>
      </w:pPr>
      <w:r w:rsidRPr="33CAEEF8">
        <w:rPr>
          <w:rFonts w:ascii="Verdana" w:hAnsi="Verdana" w:cs="Arial"/>
          <w:sz w:val="22"/>
          <w:szCs w:val="22"/>
        </w:rPr>
        <w:t>13</w:t>
      </w:r>
      <w:r w:rsidR="00B1550A" w:rsidRPr="33CAEEF8">
        <w:rPr>
          <w:rFonts w:ascii="Verdana" w:hAnsi="Verdana" w:cs="Arial"/>
          <w:sz w:val="22"/>
          <w:szCs w:val="22"/>
        </w:rPr>
        <w:t xml:space="preserve">. </w:t>
      </w:r>
      <w:r w:rsidR="00267DC6" w:rsidRPr="33CAEEF8">
        <w:rPr>
          <w:rFonts w:ascii="Verdana" w:hAnsi="Verdana" w:cs="Arial"/>
          <w:sz w:val="22"/>
          <w:szCs w:val="22"/>
        </w:rPr>
        <w:t>Adujo que, contrario a lo considerado por el juez de instancia,</w:t>
      </w:r>
      <w:r w:rsidR="00E11FE0" w:rsidRPr="33CAEEF8">
        <w:rPr>
          <w:rFonts w:ascii="Verdana" w:hAnsi="Verdana" w:cs="Arial"/>
          <w:sz w:val="22"/>
          <w:szCs w:val="22"/>
        </w:rPr>
        <w:t xml:space="preserve"> en el presente asunto se probó que el demandado actuó con inexcusable omisión de sus funciones, siendo el único responsable a título de culpa grave del daño antijurídico reparado por la hoy actora, ocasionado por la muerte de la menor </w:t>
      </w:r>
      <w:r w:rsidR="00606381">
        <w:rPr>
          <w:rFonts w:ascii="Verdana" w:hAnsi="Verdana" w:cs="Arial"/>
          <w:sz w:val="22"/>
          <w:szCs w:val="22"/>
        </w:rPr>
        <w:t xml:space="preserve">XX </w:t>
      </w:r>
      <w:r w:rsidR="00E11FE0" w:rsidRPr="33CAEEF8">
        <w:rPr>
          <w:rFonts w:ascii="Verdana" w:hAnsi="Verdana" w:cs="Arial"/>
          <w:sz w:val="22"/>
          <w:szCs w:val="22"/>
        </w:rPr>
        <w:t>al incumplir los protocolos médicos y los estándares de calidad en la prestación del servicio de salud, como quiera que no realizó todas las actividades médicas clínicas y paraclínicas necesarias a fin de establecer el diagnostico, así como tampoco cumplió con la orden de control por cirugía, ni practicó los exámenes complementarios, circunstancias que implicaron la ausencia de un diagnóstico certero y oportuno, negando la posibilidad de iniciar un tratamiento temprano, eficaz y adecuado, conclusiones a las que llegó el Comité Médico de la Dirección de Sanidad de la Policía Nacional en agenda No. 019 del 28 de junio de 2016.</w:t>
      </w:r>
      <w:r w:rsidR="00B62806" w:rsidRPr="33CAEEF8">
        <w:rPr>
          <w:rFonts w:ascii="Verdana" w:hAnsi="Verdana" w:cs="Arial"/>
          <w:sz w:val="22"/>
          <w:szCs w:val="22"/>
        </w:rPr>
        <w:t xml:space="preserve"> </w:t>
      </w:r>
    </w:p>
    <w:p w14:paraId="7BD1E3B1" w14:textId="77777777" w:rsidR="00B62806" w:rsidRPr="004C5D0B" w:rsidRDefault="00B62806" w:rsidP="00F940B8">
      <w:pPr>
        <w:widowControl w:val="0"/>
        <w:autoSpaceDE w:val="0"/>
        <w:autoSpaceDN w:val="0"/>
        <w:adjustRightInd w:val="0"/>
        <w:spacing w:line="360" w:lineRule="auto"/>
        <w:ind w:right="-81"/>
        <w:jc w:val="both"/>
        <w:rPr>
          <w:rFonts w:ascii="Verdana" w:hAnsi="Verdana" w:cs="Arial"/>
          <w:sz w:val="22"/>
          <w:szCs w:val="22"/>
        </w:rPr>
      </w:pPr>
    </w:p>
    <w:p w14:paraId="483AD9AB" w14:textId="47DB3DBC" w:rsidR="00B62806" w:rsidRPr="004C5D0B" w:rsidRDefault="00625C34" w:rsidP="00F940B8">
      <w:pPr>
        <w:widowControl w:val="0"/>
        <w:autoSpaceDE w:val="0"/>
        <w:autoSpaceDN w:val="0"/>
        <w:adjustRightInd w:val="0"/>
        <w:spacing w:line="360" w:lineRule="auto"/>
        <w:ind w:right="-81"/>
        <w:jc w:val="both"/>
        <w:rPr>
          <w:rFonts w:ascii="Verdana" w:hAnsi="Verdana" w:cs="Arial"/>
          <w:sz w:val="22"/>
          <w:szCs w:val="22"/>
        </w:rPr>
      </w:pPr>
      <w:r w:rsidRPr="33CAEEF8">
        <w:rPr>
          <w:rFonts w:ascii="Verdana" w:hAnsi="Verdana" w:cs="Arial"/>
          <w:sz w:val="22"/>
          <w:szCs w:val="22"/>
        </w:rPr>
        <w:t xml:space="preserve">14. Afirmó </w:t>
      </w:r>
      <w:r w:rsidR="00B62806" w:rsidRPr="33CAEEF8">
        <w:rPr>
          <w:rFonts w:ascii="Verdana" w:hAnsi="Verdana" w:cs="Arial"/>
          <w:sz w:val="22"/>
          <w:szCs w:val="22"/>
        </w:rPr>
        <w:t xml:space="preserve">que cuando la paciente presentó dolor abdominal reincidente con signos de infección, leucocitosis y neutrofilia, el médico no atendió dicho síntoma ni realizó valoración por cirugía por un especialista, sino que por el contrario le dio de alta sin ningún estudio y sin tener un diagnóstico certero con el propósito de ordenar un tratamiento para contrarrestar el foco infeccioso. </w:t>
      </w:r>
    </w:p>
    <w:p w14:paraId="41D365E8" w14:textId="77777777" w:rsidR="00B62806" w:rsidRPr="004C5D0B" w:rsidRDefault="00B62806" w:rsidP="00F940B8">
      <w:pPr>
        <w:widowControl w:val="0"/>
        <w:autoSpaceDE w:val="0"/>
        <w:autoSpaceDN w:val="0"/>
        <w:adjustRightInd w:val="0"/>
        <w:spacing w:line="360" w:lineRule="auto"/>
        <w:ind w:right="-81"/>
        <w:jc w:val="both"/>
        <w:rPr>
          <w:rFonts w:ascii="Verdana" w:hAnsi="Verdana" w:cs="Arial"/>
          <w:sz w:val="22"/>
          <w:szCs w:val="22"/>
        </w:rPr>
      </w:pPr>
    </w:p>
    <w:p w14:paraId="7F1EEE92" w14:textId="53976723" w:rsidR="00282460" w:rsidRPr="004C5D0B" w:rsidRDefault="00625C34" w:rsidP="00F940B8">
      <w:pPr>
        <w:widowControl w:val="0"/>
        <w:autoSpaceDE w:val="0"/>
        <w:autoSpaceDN w:val="0"/>
        <w:adjustRightInd w:val="0"/>
        <w:spacing w:line="360" w:lineRule="auto"/>
        <w:ind w:right="-81"/>
        <w:jc w:val="both"/>
        <w:rPr>
          <w:rFonts w:ascii="Verdana" w:hAnsi="Verdana" w:cs="Arial"/>
          <w:sz w:val="22"/>
          <w:szCs w:val="22"/>
        </w:rPr>
      </w:pPr>
      <w:r w:rsidRPr="33CAEEF8">
        <w:rPr>
          <w:rFonts w:ascii="Verdana" w:hAnsi="Verdana" w:cs="Arial"/>
          <w:sz w:val="22"/>
          <w:szCs w:val="22"/>
        </w:rPr>
        <w:t xml:space="preserve">15. </w:t>
      </w:r>
      <w:r w:rsidR="00B62806" w:rsidRPr="33CAEEF8">
        <w:rPr>
          <w:rFonts w:ascii="Verdana" w:hAnsi="Verdana" w:cs="Arial"/>
          <w:sz w:val="22"/>
          <w:szCs w:val="22"/>
        </w:rPr>
        <w:t>Señaló que la evolución de la enfermedad inició el 18 de marzo de 2006 con síntomas de EPI – enfermedad pélvica inflamatoria,</w:t>
      </w:r>
      <w:r w:rsidR="00706297" w:rsidRPr="33CAEEF8">
        <w:rPr>
          <w:rFonts w:ascii="Verdana" w:hAnsi="Verdana" w:cs="Arial"/>
          <w:sz w:val="22"/>
          <w:szCs w:val="22"/>
        </w:rPr>
        <w:t xml:space="preserve"> y ante la sospecha de esta deb</w:t>
      </w:r>
      <w:r w:rsidR="00282460" w:rsidRPr="33CAEEF8">
        <w:rPr>
          <w:rFonts w:ascii="Verdana" w:hAnsi="Verdana" w:cs="Arial"/>
          <w:sz w:val="22"/>
          <w:szCs w:val="22"/>
        </w:rPr>
        <w:t xml:space="preserve">ió </w:t>
      </w:r>
      <w:r w:rsidR="00706297" w:rsidRPr="33CAEEF8">
        <w:rPr>
          <w:rFonts w:ascii="Verdana" w:hAnsi="Verdana" w:cs="Arial"/>
          <w:sz w:val="22"/>
          <w:szCs w:val="22"/>
        </w:rPr>
        <w:t>ordenarse la realización de otros estudios de laboratorio complementarios y ordenar tratamiento antimicrobiano; sin embargo, el demandado no utilizó el protocolo de la ciencia médica para tratar tal patología, situación que a juicio del apelante constituyó</w:t>
      </w:r>
      <w:r w:rsidR="00282460" w:rsidRPr="33CAEEF8">
        <w:rPr>
          <w:rFonts w:ascii="Verdana" w:hAnsi="Verdana" w:cs="Arial"/>
          <w:sz w:val="22"/>
          <w:szCs w:val="22"/>
        </w:rPr>
        <w:t xml:space="preserve"> una falla del servicio. </w:t>
      </w:r>
    </w:p>
    <w:p w14:paraId="506C3BEB" w14:textId="77777777" w:rsidR="00282460" w:rsidRPr="004C5D0B" w:rsidRDefault="00282460" w:rsidP="00F940B8">
      <w:pPr>
        <w:widowControl w:val="0"/>
        <w:autoSpaceDE w:val="0"/>
        <w:autoSpaceDN w:val="0"/>
        <w:adjustRightInd w:val="0"/>
        <w:spacing w:line="360" w:lineRule="auto"/>
        <w:ind w:right="-81"/>
        <w:jc w:val="both"/>
        <w:rPr>
          <w:rFonts w:ascii="Verdana" w:hAnsi="Verdana" w:cs="Arial"/>
          <w:sz w:val="22"/>
          <w:szCs w:val="22"/>
        </w:rPr>
      </w:pPr>
    </w:p>
    <w:p w14:paraId="5DC2538C" w14:textId="56509EC2" w:rsidR="00706297" w:rsidRPr="00AC4C51" w:rsidRDefault="00625C34" w:rsidP="00F940B8">
      <w:pPr>
        <w:widowControl w:val="0"/>
        <w:autoSpaceDE w:val="0"/>
        <w:autoSpaceDN w:val="0"/>
        <w:adjustRightInd w:val="0"/>
        <w:spacing w:line="360" w:lineRule="auto"/>
        <w:ind w:right="-81"/>
        <w:jc w:val="both"/>
        <w:rPr>
          <w:rFonts w:ascii="Verdana" w:hAnsi="Verdana" w:cs="Arial"/>
          <w:sz w:val="22"/>
          <w:szCs w:val="22"/>
        </w:rPr>
      </w:pPr>
      <w:r w:rsidRPr="33CAEEF8">
        <w:rPr>
          <w:rFonts w:ascii="Verdana" w:hAnsi="Verdana" w:cs="Arial"/>
          <w:sz w:val="22"/>
          <w:szCs w:val="22"/>
        </w:rPr>
        <w:t xml:space="preserve">16. </w:t>
      </w:r>
      <w:r w:rsidR="00282460" w:rsidRPr="33CAEEF8">
        <w:rPr>
          <w:rFonts w:ascii="Verdana" w:hAnsi="Verdana" w:cs="Arial"/>
          <w:sz w:val="22"/>
          <w:szCs w:val="22"/>
        </w:rPr>
        <w:t xml:space="preserve">Señaló que lo anterior se demuestra con el dictamen pericial rendido por el Médico Especialista Forense Javier Leonardo Prada Morales, quien concluyó que no se realizó un diagnóstico, ni se dio un tratamiento efectivo, dando lugar a la peritonitis generalizada, sepsia severa y choque séptico, que dieron lugar a la muerte de la menor (sic), afirmando que si bien la EPI es una enfermedad de difícil diagnóstico en menores como la paciente, ante la ausencia de otra enfermedad debían realizarse los análisis correspondientes que pudieran apoyar </w:t>
      </w:r>
      <w:r w:rsidR="00282460" w:rsidRPr="33CAEEF8">
        <w:rPr>
          <w:rFonts w:ascii="Verdana" w:hAnsi="Verdana" w:cs="Arial"/>
          <w:sz w:val="22"/>
          <w:szCs w:val="22"/>
        </w:rPr>
        <w:lastRenderedPageBreak/>
        <w:t xml:space="preserve">o descartar su diagnóstico y condiciones médicas subyacentes, lo que no se realizó, pues tan solo hasta el 23 de mayo de 2006 – 2 meses después, se realizó la ecografía abdominal que reportó la masa </w:t>
      </w:r>
      <w:proofErr w:type="spellStart"/>
      <w:r w:rsidR="00282460" w:rsidRPr="33CAEEF8">
        <w:rPr>
          <w:rFonts w:ascii="Verdana" w:hAnsi="Verdana" w:cs="Arial"/>
          <w:sz w:val="22"/>
          <w:szCs w:val="22"/>
        </w:rPr>
        <w:t>anexial</w:t>
      </w:r>
      <w:proofErr w:type="spellEnd"/>
      <w:r w:rsidR="00282460" w:rsidRPr="33CAEEF8">
        <w:rPr>
          <w:rFonts w:ascii="Verdana" w:hAnsi="Verdana" w:cs="Arial"/>
          <w:sz w:val="22"/>
          <w:szCs w:val="22"/>
        </w:rPr>
        <w:t xml:space="preserve"> derecha (sic), existiendo signos clínicos de EPI, cuyo </w:t>
      </w:r>
      <w:r w:rsidR="00282460" w:rsidRPr="00AC4C51">
        <w:rPr>
          <w:rFonts w:ascii="Verdana" w:hAnsi="Verdana" w:cs="Arial"/>
          <w:sz w:val="22"/>
          <w:szCs w:val="22"/>
        </w:rPr>
        <w:t xml:space="preserve">manejo debe ser con antibióticos, los cuales no recibió la paciente. </w:t>
      </w:r>
      <w:r w:rsidR="00706297" w:rsidRPr="00AC4C51">
        <w:rPr>
          <w:rFonts w:ascii="Verdana" w:hAnsi="Verdana" w:cs="Arial"/>
          <w:sz w:val="22"/>
          <w:szCs w:val="22"/>
        </w:rPr>
        <w:t xml:space="preserve"> </w:t>
      </w:r>
    </w:p>
    <w:p w14:paraId="0381A255" w14:textId="0BA424E6" w:rsidR="00F977AE" w:rsidRPr="00AC4C51" w:rsidRDefault="00F977AE" w:rsidP="00F940B8">
      <w:pPr>
        <w:widowControl w:val="0"/>
        <w:autoSpaceDE w:val="0"/>
        <w:autoSpaceDN w:val="0"/>
        <w:adjustRightInd w:val="0"/>
        <w:spacing w:line="360" w:lineRule="auto"/>
        <w:ind w:right="-81"/>
        <w:jc w:val="both"/>
        <w:rPr>
          <w:rFonts w:ascii="Verdana" w:hAnsi="Verdana" w:cs="Arial"/>
          <w:sz w:val="22"/>
          <w:szCs w:val="22"/>
        </w:rPr>
      </w:pPr>
    </w:p>
    <w:p w14:paraId="33284387" w14:textId="1B20E7F8" w:rsidR="00F977AE" w:rsidRPr="00AC4C51" w:rsidRDefault="00625C34" w:rsidP="33CAEEF8">
      <w:pPr>
        <w:widowControl w:val="0"/>
        <w:autoSpaceDE w:val="0"/>
        <w:autoSpaceDN w:val="0"/>
        <w:adjustRightInd w:val="0"/>
        <w:spacing w:line="360" w:lineRule="auto"/>
        <w:ind w:right="-81"/>
        <w:jc w:val="both"/>
        <w:rPr>
          <w:rFonts w:ascii="Verdana" w:hAnsi="Verdana" w:cs="Arial"/>
          <w:sz w:val="22"/>
          <w:szCs w:val="22"/>
        </w:rPr>
      </w:pPr>
      <w:r w:rsidRPr="00AC4C51">
        <w:rPr>
          <w:rFonts w:ascii="Verdana" w:hAnsi="Verdana" w:cs="Arial"/>
          <w:sz w:val="22"/>
          <w:szCs w:val="22"/>
        </w:rPr>
        <w:t xml:space="preserve">17. </w:t>
      </w:r>
      <w:r w:rsidR="00F977AE" w:rsidRPr="00AC4C51">
        <w:rPr>
          <w:rFonts w:ascii="Verdana" w:hAnsi="Verdana" w:cs="Arial"/>
          <w:sz w:val="22"/>
          <w:szCs w:val="22"/>
        </w:rPr>
        <w:t xml:space="preserve">Señaló además que </w:t>
      </w:r>
      <w:r w:rsidR="002C4759" w:rsidRPr="00AC4C51">
        <w:rPr>
          <w:rFonts w:ascii="Verdana" w:hAnsi="Verdana" w:cs="Arial"/>
          <w:sz w:val="22"/>
          <w:szCs w:val="22"/>
        </w:rPr>
        <w:t xml:space="preserve">en la rendición del dictamen pericial de la Doctora Liliana Arango Rodríguez afirmó que en la consulta del 19 de marzo de 2006 al realizarse exámenes de sangre a la menor se observó que tenía un recuento de glóbulos blancos lo que puede ser un signo de infección, de lo que no se hizo análisis, pudiendo haber ordenado una ecografía pélvica para aclarar el diagnóstico y no se hizo.   </w:t>
      </w:r>
    </w:p>
    <w:p w14:paraId="38DCF50C" w14:textId="32228A08" w:rsidR="002C4759" w:rsidRPr="00AC4C51" w:rsidRDefault="002C4759" w:rsidP="00F940B8">
      <w:pPr>
        <w:widowControl w:val="0"/>
        <w:autoSpaceDE w:val="0"/>
        <w:autoSpaceDN w:val="0"/>
        <w:adjustRightInd w:val="0"/>
        <w:spacing w:line="360" w:lineRule="auto"/>
        <w:ind w:right="-81"/>
        <w:jc w:val="both"/>
        <w:rPr>
          <w:rFonts w:ascii="Verdana" w:hAnsi="Verdana" w:cs="Arial"/>
          <w:sz w:val="22"/>
          <w:szCs w:val="22"/>
        </w:rPr>
      </w:pPr>
    </w:p>
    <w:p w14:paraId="1AA8B537" w14:textId="61AEA55A" w:rsidR="00030416" w:rsidRPr="004C5D0B" w:rsidRDefault="00625C34" w:rsidP="00F940B8">
      <w:pPr>
        <w:widowControl w:val="0"/>
        <w:autoSpaceDE w:val="0"/>
        <w:autoSpaceDN w:val="0"/>
        <w:adjustRightInd w:val="0"/>
        <w:spacing w:line="360" w:lineRule="auto"/>
        <w:ind w:right="-81"/>
        <w:jc w:val="both"/>
        <w:rPr>
          <w:rFonts w:ascii="Verdana" w:hAnsi="Verdana" w:cs="Arial"/>
          <w:sz w:val="22"/>
          <w:szCs w:val="22"/>
        </w:rPr>
      </w:pPr>
      <w:r w:rsidRPr="00AC4C51">
        <w:rPr>
          <w:rFonts w:ascii="Verdana" w:hAnsi="Verdana" w:cs="Arial"/>
          <w:sz w:val="22"/>
          <w:szCs w:val="22"/>
        </w:rPr>
        <w:t xml:space="preserve">18. </w:t>
      </w:r>
      <w:r w:rsidR="002C4759" w:rsidRPr="00AC4C51">
        <w:rPr>
          <w:rFonts w:ascii="Verdana" w:hAnsi="Verdana" w:cs="Arial"/>
          <w:sz w:val="22"/>
          <w:szCs w:val="22"/>
        </w:rPr>
        <w:t>Por lo anterior afirmó el apelante que el demandado FRANSOL NAJAR MOLANO incurrió en culpa grave teniendo en cuenta que</w:t>
      </w:r>
      <w:r w:rsidR="00030416" w:rsidRPr="00AC4C51">
        <w:rPr>
          <w:rFonts w:ascii="Verdana" w:hAnsi="Verdana" w:cs="Arial"/>
          <w:sz w:val="22"/>
          <w:szCs w:val="22"/>
        </w:rPr>
        <w:t xml:space="preserve"> </w:t>
      </w:r>
      <w:r w:rsidR="002C4759" w:rsidRPr="00AC4C51">
        <w:rPr>
          <w:rFonts w:ascii="Verdana" w:hAnsi="Verdana" w:cs="Arial"/>
          <w:sz w:val="22"/>
          <w:szCs w:val="22"/>
        </w:rPr>
        <w:t>conforme a los dictámenes periciales practicados se</w:t>
      </w:r>
      <w:r w:rsidR="002C4759" w:rsidRPr="33CAEEF8">
        <w:rPr>
          <w:rFonts w:ascii="Verdana" w:hAnsi="Verdana" w:cs="Arial"/>
          <w:sz w:val="22"/>
          <w:szCs w:val="22"/>
        </w:rPr>
        <w:t xml:space="preserve"> pudo establecer que</w:t>
      </w:r>
      <w:r w:rsidR="00030416" w:rsidRPr="33CAEEF8">
        <w:rPr>
          <w:rFonts w:ascii="Verdana" w:hAnsi="Verdana" w:cs="Arial"/>
          <w:sz w:val="22"/>
          <w:szCs w:val="22"/>
        </w:rPr>
        <w:t xml:space="preserve"> con</w:t>
      </w:r>
      <w:r w:rsidR="002C4759" w:rsidRPr="33CAEEF8">
        <w:rPr>
          <w:rFonts w:ascii="Verdana" w:hAnsi="Verdana" w:cs="Arial"/>
          <w:sz w:val="22"/>
          <w:szCs w:val="22"/>
        </w:rPr>
        <w:t xml:space="preserve"> la sintomatología de la paciente</w:t>
      </w:r>
      <w:r w:rsidR="00030416" w:rsidRPr="33CAEEF8">
        <w:rPr>
          <w:rFonts w:ascii="Verdana" w:hAnsi="Verdana" w:cs="Arial"/>
          <w:sz w:val="22"/>
          <w:szCs w:val="22"/>
        </w:rPr>
        <w:t xml:space="preserve"> lo procedente hubiera sido realizar estudios idóneos para descartar o apoyar el diagnostico, con lo que se hubiera brindado un tratamiento médico eficaz y oportuno, permitiendo su mejoría y evitándose el fatal desenlace.</w:t>
      </w:r>
    </w:p>
    <w:p w14:paraId="7E371FE2" w14:textId="77777777" w:rsidR="00030416" w:rsidRPr="004C5D0B" w:rsidRDefault="00030416" w:rsidP="00F940B8">
      <w:pPr>
        <w:widowControl w:val="0"/>
        <w:autoSpaceDE w:val="0"/>
        <w:autoSpaceDN w:val="0"/>
        <w:adjustRightInd w:val="0"/>
        <w:spacing w:line="360" w:lineRule="auto"/>
        <w:ind w:right="-81"/>
        <w:jc w:val="both"/>
        <w:rPr>
          <w:rFonts w:ascii="Verdana" w:hAnsi="Verdana" w:cs="Arial"/>
          <w:sz w:val="22"/>
          <w:szCs w:val="22"/>
        </w:rPr>
      </w:pPr>
    </w:p>
    <w:p w14:paraId="6D98A12B" w14:textId="68C53961" w:rsidR="0053049D" w:rsidRPr="004C5D0B" w:rsidRDefault="00911438" w:rsidP="00F940B8">
      <w:pPr>
        <w:widowControl w:val="0"/>
        <w:autoSpaceDE w:val="0"/>
        <w:autoSpaceDN w:val="0"/>
        <w:adjustRightInd w:val="0"/>
        <w:spacing w:line="360" w:lineRule="auto"/>
        <w:ind w:right="-81"/>
        <w:jc w:val="both"/>
        <w:rPr>
          <w:rFonts w:ascii="Verdana" w:hAnsi="Verdana" w:cs="Arial"/>
          <w:bCs/>
          <w:sz w:val="22"/>
          <w:szCs w:val="22"/>
        </w:rPr>
      </w:pPr>
      <w:r w:rsidRPr="004C5D0B">
        <w:rPr>
          <w:rFonts w:ascii="Verdana" w:hAnsi="Verdana" w:cs="Arial"/>
          <w:b/>
          <w:bCs/>
          <w:i/>
          <w:iCs/>
          <w:sz w:val="22"/>
          <w:szCs w:val="22"/>
          <w:u w:val="single"/>
        </w:rPr>
        <w:t>2.4</w:t>
      </w:r>
      <w:r w:rsidR="00736E30" w:rsidRPr="004C5D0B">
        <w:rPr>
          <w:rFonts w:ascii="Verdana" w:hAnsi="Verdana" w:cs="Arial"/>
          <w:b/>
          <w:bCs/>
          <w:i/>
          <w:iCs/>
          <w:sz w:val="22"/>
          <w:szCs w:val="22"/>
          <w:u w:val="single"/>
        </w:rPr>
        <w:t xml:space="preserve">.- </w:t>
      </w:r>
      <w:r w:rsidRPr="004C5D0B">
        <w:rPr>
          <w:rFonts w:ascii="Verdana" w:hAnsi="Verdana" w:cs="Arial"/>
          <w:b/>
          <w:bCs/>
          <w:i/>
          <w:iCs/>
          <w:sz w:val="22"/>
          <w:szCs w:val="22"/>
          <w:u w:val="single"/>
        </w:rPr>
        <w:t>TRÁMITE SURTIDO EN LA SEGUNDA INSTANCIA</w:t>
      </w:r>
      <w:r w:rsidR="00736E30" w:rsidRPr="004C5D0B">
        <w:rPr>
          <w:rFonts w:ascii="Verdana" w:hAnsi="Verdana" w:cs="Arial"/>
          <w:b/>
          <w:bCs/>
          <w:i/>
          <w:iCs/>
          <w:sz w:val="22"/>
          <w:szCs w:val="22"/>
          <w:u w:val="single"/>
        </w:rPr>
        <w:t>:</w:t>
      </w:r>
      <w:r w:rsidR="00736E30" w:rsidRPr="004C5D0B">
        <w:rPr>
          <w:rFonts w:ascii="Verdana" w:hAnsi="Verdana" w:cs="Arial"/>
          <w:b/>
          <w:bCs/>
          <w:sz w:val="22"/>
          <w:szCs w:val="22"/>
        </w:rPr>
        <w:t xml:space="preserve"> </w:t>
      </w:r>
      <w:r w:rsidR="006C770B" w:rsidRPr="004C5D0B">
        <w:rPr>
          <w:rFonts w:ascii="Verdana" w:hAnsi="Verdana" w:cs="Arial"/>
          <w:bCs/>
          <w:sz w:val="22"/>
          <w:szCs w:val="22"/>
        </w:rPr>
        <w:t>19</w:t>
      </w:r>
      <w:r w:rsidR="00B1550A" w:rsidRPr="004C5D0B">
        <w:rPr>
          <w:rFonts w:ascii="Verdana" w:hAnsi="Verdana" w:cs="Arial"/>
          <w:bCs/>
          <w:sz w:val="22"/>
          <w:szCs w:val="22"/>
        </w:rPr>
        <w:t xml:space="preserve">. </w:t>
      </w:r>
      <w:r w:rsidR="00D07A23" w:rsidRPr="004C5D0B">
        <w:rPr>
          <w:rFonts w:ascii="Verdana" w:hAnsi="Verdana" w:cs="Arial"/>
          <w:bCs/>
          <w:sz w:val="22"/>
          <w:szCs w:val="22"/>
        </w:rPr>
        <w:t>C</w:t>
      </w:r>
      <w:r w:rsidR="00736E30" w:rsidRPr="004C5D0B">
        <w:rPr>
          <w:rFonts w:ascii="Verdana" w:hAnsi="Verdana" w:cs="Arial"/>
          <w:sz w:val="22"/>
          <w:szCs w:val="22"/>
        </w:rPr>
        <w:t xml:space="preserve">oncedido en la primera instancia </w:t>
      </w:r>
      <w:r w:rsidR="006934E2" w:rsidRPr="004C5D0B">
        <w:rPr>
          <w:rFonts w:ascii="Verdana" w:hAnsi="Verdana" w:cs="Arial"/>
          <w:sz w:val="22"/>
          <w:szCs w:val="22"/>
        </w:rPr>
        <w:t>el recurso de apelación interpuesto por la parte actora</w:t>
      </w:r>
      <w:r w:rsidR="00D07A23" w:rsidRPr="004C5D0B">
        <w:rPr>
          <w:rFonts w:ascii="Verdana" w:hAnsi="Verdana" w:cs="Arial"/>
          <w:sz w:val="22"/>
          <w:szCs w:val="22"/>
        </w:rPr>
        <w:t xml:space="preserve"> (</w:t>
      </w:r>
      <w:proofErr w:type="spellStart"/>
      <w:r w:rsidR="00D07A23" w:rsidRPr="004C5D0B">
        <w:rPr>
          <w:rFonts w:ascii="Verdana" w:hAnsi="Verdana" w:cs="Arial"/>
          <w:sz w:val="22"/>
          <w:szCs w:val="22"/>
        </w:rPr>
        <w:t>fl</w:t>
      </w:r>
      <w:proofErr w:type="spellEnd"/>
      <w:r w:rsidR="00D07A23" w:rsidRPr="004C5D0B">
        <w:rPr>
          <w:rFonts w:ascii="Verdana" w:hAnsi="Verdana" w:cs="Arial"/>
          <w:sz w:val="22"/>
          <w:szCs w:val="22"/>
        </w:rPr>
        <w:t>. 511)</w:t>
      </w:r>
      <w:r w:rsidR="008A5F27" w:rsidRPr="004C5D0B">
        <w:rPr>
          <w:rFonts w:ascii="Verdana" w:hAnsi="Verdana" w:cs="Arial"/>
          <w:sz w:val="22"/>
          <w:szCs w:val="22"/>
        </w:rPr>
        <w:t xml:space="preserve">, </w:t>
      </w:r>
      <w:r w:rsidR="00736E30" w:rsidRPr="004C5D0B">
        <w:rPr>
          <w:rFonts w:ascii="Verdana" w:hAnsi="Verdana" w:cs="Arial"/>
          <w:sz w:val="22"/>
          <w:szCs w:val="22"/>
        </w:rPr>
        <w:t xml:space="preserve">esta Corporación dispuso su admisión, </w:t>
      </w:r>
      <w:r w:rsidR="00EE4DD1" w:rsidRPr="004C5D0B">
        <w:rPr>
          <w:rFonts w:ascii="Verdana" w:hAnsi="Verdana" w:cs="Arial"/>
          <w:sz w:val="22"/>
          <w:szCs w:val="22"/>
        </w:rPr>
        <w:t>y ordenó</w:t>
      </w:r>
      <w:r w:rsidR="00736E30" w:rsidRPr="004C5D0B">
        <w:rPr>
          <w:rFonts w:ascii="Verdana" w:hAnsi="Verdana" w:cs="Arial"/>
          <w:sz w:val="22"/>
          <w:szCs w:val="22"/>
        </w:rPr>
        <w:t xml:space="preserve"> notificar personalmente dicha decisión al Agente del Ministerio Público </w:t>
      </w:r>
      <w:r w:rsidR="008A5F27" w:rsidRPr="004C5D0B">
        <w:rPr>
          <w:rFonts w:ascii="Verdana" w:hAnsi="Verdana" w:cs="Arial"/>
          <w:sz w:val="22"/>
          <w:szCs w:val="22"/>
        </w:rPr>
        <w:t>(</w:t>
      </w:r>
      <w:proofErr w:type="spellStart"/>
      <w:r w:rsidR="00D07A23" w:rsidRPr="004C5D0B">
        <w:rPr>
          <w:rFonts w:ascii="Verdana" w:hAnsi="Verdana" w:cs="Arial"/>
          <w:sz w:val="22"/>
          <w:szCs w:val="22"/>
        </w:rPr>
        <w:t>fl</w:t>
      </w:r>
      <w:proofErr w:type="spellEnd"/>
      <w:r w:rsidR="00D07A23" w:rsidRPr="004C5D0B">
        <w:rPr>
          <w:rFonts w:ascii="Verdana" w:hAnsi="Verdana" w:cs="Arial"/>
          <w:sz w:val="22"/>
          <w:szCs w:val="22"/>
        </w:rPr>
        <w:t>. 518)</w:t>
      </w:r>
      <w:r w:rsidR="00736E30" w:rsidRPr="004C5D0B">
        <w:rPr>
          <w:rFonts w:ascii="Verdana" w:hAnsi="Verdana" w:cs="Arial"/>
          <w:sz w:val="22"/>
          <w:szCs w:val="22"/>
        </w:rPr>
        <w:t xml:space="preserve">; seguidamente, se ordenó la presentación de alegatos de conclusión por escrito, dentro de los diez días siguientes a la notificación de esa providencia </w:t>
      </w:r>
      <w:r w:rsidR="008A5F27" w:rsidRPr="004C5D0B">
        <w:rPr>
          <w:rFonts w:ascii="Verdana" w:hAnsi="Verdana" w:cs="Arial"/>
          <w:sz w:val="22"/>
          <w:szCs w:val="22"/>
        </w:rPr>
        <w:t>(</w:t>
      </w:r>
      <w:proofErr w:type="spellStart"/>
      <w:r w:rsidR="00D07A23" w:rsidRPr="004C5D0B">
        <w:rPr>
          <w:rFonts w:ascii="Verdana" w:hAnsi="Verdana" w:cs="Arial"/>
          <w:sz w:val="22"/>
          <w:szCs w:val="22"/>
        </w:rPr>
        <w:t>fl</w:t>
      </w:r>
      <w:proofErr w:type="spellEnd"/>
      <w:r w:rsidR="00D07A23" w:rsidRPr="004C5D0B">
        <w:rPr>
          <w:rFonts w:ascii="Verdana" w:hAnsi="Verdana" w:cs="Arial"/>
          <w:sz w:val="22"/>
          <w:szCs w:val="22"/>
        </w:rPr>
        <w:t>- 522)</w:t>
      </w:r>
      <w:r w:rsidR="00EE4DD1" w:rsidRPr="004C5D0B">
        <w:rPr>
          <w:rFonts w:ascii="Verdana" w:hAnsi="Verdana" w:cs="Arial"/>
          <w:sz w:val="22"/>
          <w:szCs w:val="22"/>
        </w:rPr>
        <w:t xml:space="preserve">, término dentro del cual </w:t>
      </w:r>
      <w:r w:rsidR="008A5F27" w:rsidRPr="004C5D0B">
        <w:rPr>
          <w:rFonts w:ascii="Verdana" w:hAnsi="Verdana" w:cs="Arial"/>
          <w:sz w:val="22"/>
          <w:szCs w:val="22"/>
        </w:rPr>
        <w:t>las partes alegaron de conclusión en esta instancia</w:t>
      </w:r>
      <w:r w:rsidR="00D07A23" w:rsidRPr="004C5D0B">
        <w:rPr>
          <w:rFonts w:ascii="Verdana" w:hAnsi="Verdana" w:cs="Arial"/>
          <w:sz w:val="22"/>
          <w:szCs w:val="22"/>
        </w:rPr>
        <w:t xml:space="preserve"> y el delegado del Ministerio Público emitió concepto (</w:t>
      </w:r>
      <w:proofErr w:type="spellStart"/>
      <w:r w:rsidR="00D07A23" w:rsidRPr="004C5D0B">
        <w:rPr>
          <w:rFonts w:ascii="Verdana" w:hAnsi="Verdana" w:cs="Arial"/>
          <w:sz w:val="22"/>
          <w:szCs w:val="22"/>
        </w:rPr>
        <w:t>fl</w:t>
      </w:r>
      <w:proofErr w:type="spellEnd"/>
      <w:r w:rsidR="00D07A23" w:rsidRPr="004C5D0B">
        <w:rPr>
          <w:rFonts w:ascii="Verdana" w:hAnsi="Verdana" w:cs="Arial"/>
          <w:sz w:val="22"/>
          <w:szCs w:val="22"/>
        </w:rPr>
        <w:t xml:space="preserve">. 539-547). </w:t>
      </w:r>
    </w:p>
    <w:p w14:paraId="2946DB82" w14:textId="77777777" w:rsidR="0053049D" w:rsidRPr="004C5D0B" w:rsidRDefault="0053049D" w:rsidP="00F940B8">
      <w:pPr>
        <w:tabs>
          <w:tab w:val="left" w:pos="0"/>
          <w:tab w:val="left" w:pos="144"/>
          <w:tab w:val="left" w:pos="540"/>
        </w:tabs>
        <w:autoSpaceDE w:val="0"/>
        <w:autoSpaceDN w:val="0"/>
        <w:adjustRightInd w:val="0"/>
        <w:spacing w:line="360" w:lineRule="auto"/>
        <w:ind w:right="-81"/>
        <w:jc w:val="both"/>
        <w:rPr>
          <w:rFonts w:ascii="Verdana" w:hAnsi="Verdana" w:cs="Arial"/>
          <w:sz w:val="22"/>
          <w:szCs w:val="22"/>
        </w:rPr>
      </w:pPr>
    </w:p>
    <w:p w14:paraId="4BBFD5DD" w14:textId="1C40A294" w:rsidR="00E6542B" w:rsidRPr="004C5D0B" w:rsidRDefault="000C4313" w:rsidP="00F940B8">
      <w:pPr>
        <w:tabs>
          <w:tab w:val="left" w:pos="144"/>
          <w:tab w:val="left" w:pos="540"/>
        </w:tabs>
        <w:autoSpaceDE w:val="0"/>
        <w:autoSpaceDN w:val="0"/>
        <w:adjustRightInd w:val="0"/>
        <w:spacing w:line="360" w:lineRule="auto"/>
        <w:ind w:right="-81"/>
        <w:jc w:val="both"/>
        <w:rPr>
          <w:rFonts w:ascii="Verdana" w:hAnsi="Verdana" w:cs="Arial"/>
          <w:sz w:val="22"/>
          <w:szCs w:val="22"/>
        </w:rPr>
      </w:pPr>
      <w:r w:rsidRPr="004C5D0B">
        <w:rPr>
          <w:rFonts w:ascii="Verdana" w:hAnsi="Verdana" w:cs="Arial"/>
          <w:b/>
          <w:bCs/>
          <w:i/>
          <w:iCs/>
          <w:sz w:val="22"/>
          <w:szCs w:val="22"/>
          <w:u w:val="single"/>
        </w:rPr>
        <w:t>2.5.- ALEGATOS EN SEGUNDA INSTANCIA:</w:t>
      </w:r>
      <w:r w:rsidR="007751A7" w:rsidRPr="004C5D0B">
        <w:rPr>
          <w:rFonts w:ascii="Verdana" w:hAnsi="Verdana" w:cs="Arial"/>
          <w:sz w:val="22"/>
          <w:szCs w:val="22"/>
        </w:rPr>
        <w:t xml:space="preserve"> </w:t>
      </w:r>
      <w:r w:rsidR="00454625" w:rsidRPr="004C5D0B">
        <w:rPr>
          <w:rFonts w:ascii="Verdana" w:hAnsi="Verdana" w:cs="Arial"/>
          <w:sz w:val="22"/>
          <w:szCs w:val="22"/>
        </w:rPr>
        <w:t>20</w:t>
      </w:r>
      <w:r w:rsidR="00B1550A" w:rsidRPr="004C5D0B">
        <w:rPr>
          <w:rFonts w:ascii="Verdana" w:hAnsi="Verdana" w:cs="Arial"/>
          <w:sz w:val="22"/>
          <w:szCs w:val="22"/>
        </w:rPr>
        <w:t xml:space="preserve">. </w:t>
      </w:r>
      <w:r w:rsidR="006C7A5F" w:rsidRPr="004C5D0B">
        <w:rPr>
          <w:rFonts w:ascii="Verdana" w:hAnsi="Verdana" w:cs="Arial"/>
          <w:sz w:val="22"/>
          <w:szCs w:val="22"/>
        </w:rPr>
        <w:t xml:space="preserve">El apoderado judicial de la </w:t>
      </w:r>
      <w:r w:rsidR="006C7A5F" w:rsidRPr="004C5D0B">
        <w:rPr>
          <w:rFonts w:ascii="Verdana" w:hAnsi="Verdana" w:cs="Arial"/>
          <w:b/>
          <w:bCs/>
          <w:sz w:val="22"/>
          <w:szCs w:val="22"/>
        </w:rPr>
        <w:t>parte demandante</w:t>
      </w:r>
      <w:r w:rsidR="00AE05C2" w:rsidRPr="004C5D0B">
        <w:rPr>
          <w:rFonts w:ascii="Verdana" w:hAnsi="Verdana" w:cs="Arial"/>
          <w:sz w:val="22"/>
          <w:szCs w:val="22"/>
        </w:rPr>
        <w:t xml:space="preserve"> alegó de conclusión</w:t>
      </w:r>
      <w:r w:rsidR="00E556D1" w:rsidRPr="004C5D0B">
        <w:rPr>
          <w:rFonts w:ascii="Verdana" w:hAnsi="Verdana" w:cs="Arial"/>
          <w:sz w:val="22"/>
          <w:szCs w:val="22"/>
        </w:rPr>
        <w:t xml:space="preserve"> solicitando la revocatoria de la sentencia y que en su lugar se acceda a las pretensiones de la demanda, </w:t>
      </w:r>
      <w:r w:rsidR="00AE05C2" w:rsidRPr="004C5D0B">
        <w:rPr>
          <w:rFonts w:ascii="Verdana" w:hAnsi="Verdana" w:cs="Arial"/>
          <w:sz w:val="22"/>
          <w:szCs w:val="22"/>
        </w:rPr>
        <w:t>reiterando los argumentos de la demanda y del recurso de apelación, aduciendo que</w:t>
      </w:r>
      <w:r w:rsidR="00454625" w:rsidRPr="004C5D0B">
        <w:rPr>
          <w:rFonts w:ascii="Verdana" w:hAnsi="Verdana" w:cs="Arial"/>
          <w:sz w:val="22"/>
          <w:szCs w:val="22"/>
        </w:rPr>
        <w:t xml:space="preserve"> en el proceso se logró probar que el demandado FRANSOL NAJAR MOLANO actuó con inexcusable omisión de sus funciones, demostrando que el único responsable del daño antijurídico indemnizado por la POLICIA NACIONAL, esto es, la muerte de la m</w:t>
      </w:r>
      <w:r w:rsidR="00606381">
        <w:rPr>
          <w:rFonts w:ascii="Verdana" w:hAnsi="Verdana" w:cs="Arial"/>
          <w:sz w:val="22"/>
          <w:szCs w:val="22"/>
        </w:rPr>
        <w:t>enor XX</w:t>
      </w:r>
      <w:r w:rsidR="00454625" w:rsidRPr="004C5D0B">
        <w:rPr>
          <w:rFonts w:ascii="Verdana" w:hAnsi="Verdana" w:cs="Arial"/>
          <w:sz w:val="22"/>
          <w:szCs w:val="22"/>
        </w:rPr>
        <w:t xml:space="preserve">, fue el obrar culposo del mencionado profesional de la salud, </w:t>
      </w:r>
      <w:r w:rsidR="00454625" w:rsidRPr="004C5D0B">
        <w:rPr>
          <w:rFonts w:ascii="Verdana" w:hAnsi="Verdana" w:cs="Arial"/>
          <w:sz w:val="22"/>
          <w:szCs w:val="22"/>
        </w:rPr>
        <w:lastRenderedPageBreak/>
        <w:t xml:space="preserve">consistente en incumplir los protocolos médicos y los estándares de calidad </w:t>
      </w:r>
      <w:r w:rsidR="00E6542B" w:rsidRPr="004C5D0B">
        <w:rPr>
          <w:rFonts w:ascii="Verdana" w:hAnsi="Verdana" w:cs="Arial"/>
          <w:sz w:val="22"/>
          <w:szCs w:val="22"/>
        </w:rPr>
        <w:t>sobre una prestación oportuna, eficaz, eficiente y diligente, sin haber cumplido los parámetros de experiencia requeridos para</w:t>
      </w:r>
      <w:r w:rsidR="00AE05C2" w:rsidRPr="004C5D0B">
        <w:rPr>
          <w:rFonts w:ascii="Verdana" w:hAnsi="Verdana" w:cs="Arial"/>
          <w:sz w:val="22"/>
          <w:szCs w:val="22"/>
        </w:rPr>
        <w:t xml:space="preserve"> </w:t>
      </w:r>
      <w:r w:rsidR="00E556D1" w:rsidRPr="004C5D0B">
        <w:rPr>
          <w:rFonts w:ascii="Verdana" w:hAnsi="Verdana"/>
          <w:sz w:val="22"/>
          <w:szCs w:val="22"/>
        </w:rPr>
        <w:t xml:space="preserve">la atención </w:t>
      </w:r>
      <w:r w:rsidR="00E6542B" w:rsidRPr="004C5D0B">
        <w:rPr>
          <w:rFonts w:ascii="Verdana" w:hAnsi="Verdana"/>
          <w:sz w:val="22"/>
          <w:szCs w:val="22"/>
        </w:rPr>
        <w:t>del paciente, sin que el demandado hubiera realizado todas las actividades médicas clínicas y paraclínicas, esto es, atender la orden de control por cirugía, practicar los exámenes complementarios solicitados por los especialistas, lo que conllevó a que la menor no hubiera contado con un diagnóstico certero y oportuno, negando la posibilidad de iniciar un tratamiento eficaz y adecuado, aseveraciones a las que llegó el Comité Médico de la Dirección de Sanidad de la POLICIA NACIONAL</w:t>
      </w:r>
      <w:r w:rsidR="00482DA7" w:rsidRPr="004C5D0B">
        <w:rPr>
          <w:rFonts w:ascii="Verdana" w:hAnsi="Verdana"/>
          <w:sz w:val="22"/>
          <w:szCs w:val="22"/>
        </w:rPr>
        <w:t xml:space="preserve"> (sic)</w:t>
      </w:r>
      <w:r w:rsidR="00E6542B" w:rsidRPr="004C5D0B">
        <w:rPr>
          <w:rFonts w:ascii="Verdana" w:hAnsi="Verdana"/>
          <w:sz w:val="22"/>
          <w:szCs w:val="22"/>
        </w:rPr>
        <w:t xml:space="preserve">.  </w:t>
      </w:r>
      <w:r w:rsidR="00E6542B" w:rsidRPr="004C5D0B">
        <w:rPr>
          <w:rFonts w:ascii="Verdana" w:hAnsi="Verdana" w:cs="Arial"/>
          <w:sz w:val="22"/>
          <w:szCs w:val="22"/>
        </w:rPr>
        <w:t>(</w:t>
      </w:r>
      <w:proofErr w:type="spellStart"/>
      <w:r w:rsidR="00E6542B" w:rsidRPr="004C5D0B">
        <w:rPr>
          <w:rFonts w:ascii="Verdana" w:hAnsi="Verdana" w:cs="Arial"/>
          <w:sz w:val="22"/>
          <w:szCs w:val="22"/>
        </w:rPr>
        <w:t>fl</w:t>
      </w:r>
      <w:proofErr w:type="spellEnd"/>
      <w:r w:rsidR="00E6542B" w:rsidRPr="004C5D0B">
        <w:rPr>
          <w:rFonts w:ascii="Verdana" w:hAnsi="Verdana" w:cs="Arial"/>
          <w:sz w:val="22"/>
          <w:szCs w:val="22"/>
        </w:rPr>
        <w:t xml:space="preserve">. 526-527). </w:t>
      </w:r>
    </w:p>
    <w:p w14:paraId="4BC081A2" w14:textId="77777777" w:rsidR="00A827F3" w:rsidRPr="004C5D0B" w:rsidRDefault="00A827F3" w:rsidP="00F940B8">
      <w:pPr>
        <w:tabs>
          <w:tab w:val="left" w:pos="144"/>
          <w:tab w:val="left" w:pos="540"/>
        </w:tabs>
        <w:autoSpaceDE w:val="0"/>
        <w:autoSpaceDN w:val="0"/>
        <w:adjustRightInd w:val="0"/>
        <w:spacing w:line="360" w:lineRule="auto"/>
        <w:ind w:right="-81"/>
        <w:jc w:val="both"/>
        <w:rPr>
          <w:rFonts w:ascii="Verdana" w:hAnsi="Verdana" w:cs="Arial"/>
          <w:sz w:val="22"/>
          <w:szCs w:val="22"/>
        </w:rPr>
      </w:pPr>
    </w:p>
    <w:p w14:paraId="71A81539" w14:textId="22A477FA" w:rsidR="00A7797B" w:rsidRPr="004C5D0B" w:rsidRDefault="00E6542B" w:rsidP="00F940B8">
      <w:pPr>
        <w:tabs>
          <w:tab w:val="left" w:pos="144"/>
          <w:tab w:val="left" w:pos="540"/>
        </w:tabs>
        <w:autoSpaceDE w:val="0"/>
        <w:autoSpaceDN w:val="0"/>
        <w:adjustRightInd w:val="0"/>
        <w:spacing w:line="360" w:lineRule="auto"/>
        <w:ind w:right="-81"/>
        <w:jc w:val="both"/>
        <w:rPr>
          <w:rFonts w:ascii="Verdana" w:hAnsi="Verdana" w:cs="Arial"/>
          <w:sz w:val="22"/>
          <w:szCs w:val="22"/>
        </w:rPr>
      </w:pPr>
      <w:r w:rsidRPr="33CAEEF8">
        <w:rPr>
          <w:rFonts w:ascii="Verdana" w:hAnsi="Verdana" w:cs="Arial"/>
          <w:sz w:val="22"/>
          <w:szCs w:val="22"/>
        </w:rPr>
        <w:t>21</w:t>
      </w:r>
      <w:r w:rsidR="00B1550A" w:rsidRPr="33CAEEF8">
        <w:rPr>
          <w:rFonts w:ascii="Verdana" w:hAnsi="Verdana" w:cs="Arial"/>
          <w:sz w:val="22"/>
          <w:szCs w:val="22"/>
        </w:rPr>
        <w:t xml:space="preserve">. </w:t>
      </w:r>
      <w:r w:rsidR="00A827F3" w:rsidRPr="33CAEEF8">
        <w:rPr>
          <w:rFonts w:ascii="Verdana" w:hAnsi="Verdana" w:cs="Arial"/>
          <w:sz w:val="22"/>
          <w:szCs w:val="22"/>
        </w:rPr>
        <w:t>P</w:t>
      </w:r>
      <w:r w:rsidR="00F32DD2" w:rsidRPr="33CAEEF8">
        <w:rPr>
          <w:rFonts w:ascii="Verdana" w:hAnsi="Verdana" w:cs="Arial"/>
          <w:sz w:val="22"/>
          <w:szCs w:val="22"/>
        </w:rPr>
        <w:t xml:space="preserve">or su </w:t>
      </w:r>
      <w:r w:rsidR="00A827F3" w:rsidRPr="33CAEEF8">
        <w:rPr>
          <w:rFonts w:ascii="Verdana" w:hAnsi="Verdana" w:cs="Arial"/>
          <w:sz w:val="22"/>
          <w:szCs w:val="22"/>
        </w:rPr>
        <w:t xml:space="preserve">parte, la </w:t>
      </w:r>
      <w:r w:rsidR="00A849A7" w:rsidRPr="33CAEEF8">
        <w:rPr>
          <w:rFonts w:ascii="Verdana" w:hAnsi="Verdana" w:cs="Arial"/>
          <w:sz w:val="22"/>
          <w:szCs w:val="22"/>
        </w:rPr>
        <w:t xml:space="preserve">apoderada judicial del </w:t>
      </w:r>
      <w:r w:rsidR="00A849A7" w:rsidRPr="33CAEEF8">
        <w:rPr>
          <w:rFonts w:ascii="Verdana" w:hAnsi="Verdana" w:cs="Arial"/>
          <w:b/>
          <w:bCs/>
          <w:sz w:val="22"/>
          <w:szCs w:val="22"/>
        </w:rPr>
        <w:t>demandad</w:t>
      </w:r>
      <w:r w:rsidR="00060C18" w:rsidRPr="33CAEEF8">
        <w:rPr>
          <w:rFonts w:ascii="Verdana" w:hAnsi="Verdana" w:cs="Arial"/>
          <w:b/>
          <w:bCs/>
          <w:sz w:val="22"/>
          <w:szCs w:val="22"/>
        </w:rPr>
        <w:t>o</w:t>
      </w:r>
      <w:r w:rsidR="00F32DD2" w:rsidRPr="33CAEEF8">
        <w:rPr>
          <w:rFonts w:ascii="Verdana" w:hAnsi="Verdana" w:cs="Arial"/>
          <w:sz w:val="22"/>
          <w:szCs w:val="22"/>
        </w:rPr>
        <w:t xml:space="preserve"> presentó alegatos en esta instancia </w:t>
      </w:r>
      <w:r w:rsidR="00F90EAA" w:rsidRPr="33CAEEF8">
        <w:rPr>
          <w:rFonts w:ascii="Verdana" w:hAnsi="Verdana" w:cs="Arial"/>
          <w:sz w:val="22"/>
          <w:szCs w:val="22"/>
        </w:rPr>
        <w:t>solicitando la confirmación de la sentencia de primer grado aduciendo</w:t>
      </w:r>
      <w:r w:rsidR="00482DA7" w:rsidRPr="33CAEEF8">
        <w:rPr>
          <w:rFonts w:ascii="Verdana" w:hAnsi="Verdana" w:cs="Arial"/>
          <w:sz w:val="22"/>
          <w:szCs w:val="22"/>
        </w:rPr>
        <w:t xml:space="preserve"> que la misma comporta un análisis coherente y acertado de los hechos soportados con las pruebas </w:t>
      </w:r>
      <w:r w:rsidR="00060C18" w:rsidRPr="33CAEEF8">
        <w:rPr>
          <w:rFonts w:ascii="Verdana" w:hAnsi="Verdana" w:cs="Arial"/>
          <w:sz w:val="22"/>
          <w:szCs w:val="22"/>
        </w:rPr>
        <w:t xml:space="preserve">practicadas en el plenario, las cuales demuestran que el actuar del señor FRANSOL NAJAR MOLANO estuvo acorde a los parámetros de diligencia y cuidado, que implica la inexistencia de responsabilidad administrativa en sede de repetición, pues éste no actuó con dolo o culpa grave, y por tanto, no le es atribuible responsabilidad por la condena de la cual fue objeto la entidad demandante. </w:t>
      </w:r>
    </w:p>
    <w:p w14:paraId="03065672" w14:textId="364AB15A" w:rsidR="00060C18" w:rsidRPr="004C5D0B" w:rsidRDefault="00060C18" w:rsidP="00F940B8">
      <w:pPr>
        <w:tabs>
          <w:tab w:val="left" w:pos="144"/>
          <w:tab w:val="left" w:pos="540"/>
        </w:tabs>
        <w:autoSpaceDE w:val="0"/>
        <w:autoSpaceDN w:val="0"/>
        <w:adjustRightInd w:val="0"/>
        <w:spacing w:line="360" w:lineRule="auto"/>
        <w:ind w:right="-81"/>
        <w:jc w:val="both"/>
        <w:rPr>
          <w:rFonts w:ascii="Verdana" w:hAnsi="Verdana" w:cs="Arial"/>
          <w:sz w:val="22"/>
          <w:szCs w:val="22"/>
        </w:rPr>
      </w:pPr>
    </w:p>
    <w:p w14:paraId="6A828ABB" w14:textId="6DFC0D92" w:rsidR="00F43E2F" w:rsidRPr="004C5D0B" w:rsidRDefault="007F4FD7" w:rsidP="00F940B8">
      <w:pPr>
        <w:tabs>
          <w:tab w:val="left" w:pos="144"/>
          <w:tab w:val="left" w:pos="540"/>
        </w:tabs>
        <w:autoSpaceDE w:val="0"/>
        <w:autoSpaceDN w:val="0"/>
        <w:adjustRightInd w:val="0"/>
        <w:spacing w:line="360" w:lineRule="auto"/>
        <w:ind w:right="-81"/>
        <w:jc w:val="both"/>
        <w:rPr>
          <w:rFonts w:ascii="Verdana" w:hAnsi="Verdana" w:cs="Arial"/>
          <w:sz w:val="22"/>
          <w:szCs w:val="22"/>
        </w:rPr>
      </w:pPr>
      <w:r w:rsidRPr="33CAEEF8">
        <w:rPr>
          <w:rFonts w:ascii="Verdana" w:hAnsi="Verdana" w:cs="Arial"/>
          <w:sz w:val="22"/>
          <w:szCs w:val="22"/>
        </w:rPr>
        <w:t>22. Argumentó</w:t>
      </w:r>
      <w:r w:rsidR="00F43E2F" w:rsidRPr="33CAEEF8">
        <w:rPr>
          <w:rFonts w:ascii="Verdana" w:hAnsi="Verdana" w:cs="Arial"/>
          <w:sz w:val="22"/>
          <w:szCs w:val="22"/>
        </w:rPr>
        <w:t xml:space="preserve"> que las pruebas practicadas en el plenario desvirtúan las afirmaciones planteadas por el apelante, quien no hizo ningún esfuerzo probatorio en aras de demostrar la supuesta conducta culposa o dolosa del demandado, sustentando sus pretensiones en las sentencias de reparación directa, dinámica que desconoce el deber de probar los supuestos de hecho que se alegan a su favor. Por el contrario las pruebas practicadas en sede de repetición demuestran que la atención brindada a la paciente por el aquí demandado fue adecuada y ajustada a los protocolos y a la lex </w:t>
      </w:r>
      <w:proofErr w:type="spellStart"/>
      <w:r w:rsidR="00F43E2F" w:rsidRPr="33CAEEF8">
        <w:rPr>
          <w:rFonts w:ascii="Verdana" w:hAnsi="Verdana" w:cs="Arial"/>
          <w:sz w:val="22"/>
          <w:szCs w:val="22"/>
        </w:rPr>
        <w:t>artis</w:t>
      </w:r>
      <w:proofErr w:type="spellEnd"/>
      <w:r w:rsidR="00F43E2F" w:rsidRPr="33CAEEF8">
        <w:rPr>
          <w:rFonts w:ascii="Verdana" w:hAnsi="Verdana" w:cs="Arial"/>
          <w:sz w:val="22"/>
          <w:szCs w:val="22"/>
        </w:rPr>
        <w:t>, y no denotan deficiencia y negligencia por parte de él, quedando demostrada la inexistencia de nexo de causalidad entre la atención prestada por el médico FRANSOL NAJAR MOLANO el 19 de marzo de 2006 y la muerte de la paci</w:t>
      </w:r>
      <w:r w:rsidR="00606381">
        <w:rPr>
          <w:rFonts w:ascii="Verdana" w:hAnsi="Verdana" w:cs="Arial"/>
          <w:sz w:val="22"/>
          <w:szCs w:val="22"/>
        </w:rPr>
        <w:t>ente XX</w:t>
      </w:r>
      <w:r w:rsidR="00F43E2F" w:rsidRPr="33CAEEF8">
        <w:rPr>
          <w:rFonts w:ascii="Verdana" w:hAnsi="Verdana" w:cs="Arial"/>
          <w:sz w:val="22"/>
          <w:szCs w:val="22"/>
        </w:rPr>
        <w:t xml:space="preserve">, resultando adecuado haber dado de alta a la paciente quien tuvo una evolución favorable del cuadro de ingreso, con orden de control a las 24 horas, al que la paciente no asistió, sin que en dicha atención médica se evidenciaran signos o síntomas que permitieran diagnosticar la enfermedad pélvica inflamatoria, pues la menor no presentaba los signos que permitieran señalar que se cumplía con los criterios </w:t>
      </w:r>
      <w:r w:rsidR="00F43E2F" w:rsidRPr="33CAEEF8">
        <w:rPr>
          <w:rFonts w:ascii="Verdana" w:hAnsi="Verdana" w:cs="Arial"/>
          <w:sz w:val="22"/>
          <w:szCs w:val="22"/>
        </w:rPr>
        <w:lastRenderedPageBreak/>
        <w:t>para sospechar esa patología</w:t>
      </w:r>
      <w:r w:rsidR="00E929F0" w:rsidRPr="33CAEEF8">
        <w:rPr>
          <w:rFonts w:ascii="Verdana" w:hAnsi="Verdana" w:cs="Arial"/>
          <w:sz w:val="22"/>
          <w:szCs w:val="22"/>
        </w:rPr>
        <w:t>, y menos la presencia de peritonitis, la cual se debió presentar unos días antes de la intervención quirúrgica en el que se efectuó el hallazgo, y que aconteció dos meses después de la atención brindada por el aquí demandado (sic) (</w:t>
      </w:r>
      <w:proofErr w:type="spellStart"/>
      <w:r w:rsidR="00E929F0" w:rsidRPr="33CAEEF8">
        <w:rPr>
          <w:rFonts w:ascii="Verdana" w:hAnsi="Verdana" w:cs="Arial"/>
          <w:sz w:val="22"/>
          <w:szCs w:val="22"/>
        </w:rPr>
        <w:t>fl</w:t>
      </w:r>
      <w:proofErr w:type="spellEnd"/>
      <w:r w:rsidR="00E929F0" w:rsidRPr="33CAEEF8">
        <w:rPr>
          <w:rFonts w:ascii="Verdana" w:hAnsi="Verdana" w:cs="Arial"/>
          <w:sz w:val="22"/>
          <w:szCs w:val="22"/>
        </w:rPr>
        <w:t xml:space="preserve">. 529-537). </w:t>
      </w:r>
    </w:p>
    <w:p w14:paraId="7C4CC1CC" w14:textId="443DBEDC" w:rsidR="007F4FD7" w:rsidRPr="004C5D0B" w:rsidRDefault="007F4FD7" w:rsidP="00F940B8">
      <w:pPr>
        <w:tabs>
          <w:tab w:val="left" w:pos="144"/>
          <w:tab w:val="left" w:pos="540"/>
        </w:tabs>
        <w:autoSpaceDE w:val="0"/>
        <w:autoSpaceDN w:val="0"/>
        <w:adjustRightInd w:val="0"/>
        <w:spacing w:line="360" w:lineRule="auto"/>
        <w:ind w:right="-81"/>
        <w:jc w:val="both"/>
        <w:rPr>
          <w:rFonts w:ascii="Verdana" w:hAnsi="Verdana" w:cs="Arial"/>
          <w:sz w:val="22"/>
          <w:szCs w:val="22"/>
        </w:rPr>
      </w:pPr>
    </w:p>
    <w:p w14:paraId="0FCFE1E1" w14:textId="7526EC35" w:rsidR="007F4FD7" w:rsidRPr="004C5D0B" w:rsidRDefault="007F4FD7" w:rsidP="00F940B8">
      <w:pPr>
        <w:tabs>
          <w:tab w:val="left" w:pos="144"/>
          <w:tab w:val="left" w:pos="540"/>
        </w:tabs>
        <w:autoSpaceDE w:val="0"/>
        <w:autoSpaceDN w:val="0"/>
        <w:adjustRightInd w:val="0"/>
        <w:spacing w:line="360" w:lineRule="auto"/>
        <w:ind w:right="-81"/>
        <w:jc w:val="both"/>
        <w:rPr>
          <w:rFonts w:ascii="Verdana" w:hAnsi="Verdana" w:cs="Arial"/>
          <w:sz w:val="22"/>
          <w:szCs w:val="22"/>
        </w:rPr>
      </w:pPr>
      <w:r w:rsidRPr="004C5D0B">
        <w:rPr>
          <w:rFonts w:ascii="Verdana" w:hAnsi="Verdana" w:cs="Arial"/>
          <w:sz w:val="22"/>
          <w:szCs w:val="22"/>
        </w:rPr>
        <w:t xml:space="preserve">23. Finalmente el </w:t>
      </w:r>
      <w:r w:rsidRPr="004C5D0B">
        <w:rPr>
          <w:rFonts w:ascii="Verdana" w:hAnsi="Verdana" w:cs="Arial"/>
          <w:b/>
          <w:sz w:val="22"/>
          <w:szCs w:val="22"/>
        </w:rPr>
        <w:t xml:space="preserve">delegado del Ministerio Público </w:t>
      </w:r>
      <w:r w:rsidRPr="004C5D0B">
        <w:rPr>
          <w:rFonts w:ascii="Verdana" w:hAnsi="Verdana" w:cs="Arial"/>
          <w:sz w:val="22"/>
          <w:szCs w:val="22"/>
        </w:rPr>
        <w:t xml:space="preserve">para este proceso rindió concepto solicitando despachar desfavorablemente el recurso de apelación y confirmar la sentencia de primer grado. </w:t>
      </w:r>
      <w:r w:rsidR="008E25E1" w:rsidRPr="004C5D0B">
        <w:rPr>
          <w:rFonts w:ascii="Verdana" w:hAnsi="Verdana" w:cs="Arial"/>
          <w:sz w:val="22"/>
          <w:szCs w:val="22"/>
        </w:rPr>
        <w:t xml:space="preserve">Señaló en primer lugar que el criterio del juez en el fallo de reparación directa no vincula al juez de la repetición, pues el hecho de que exista una sentencia condenatoria en contra del Estado no implica </w:t>
      </w:r>
      <w:r w:rsidR="008E25E1" w:rsidRPr="004C5D0B">
        <w:rPr>
          <w:rFonts w:ascii="Verdana" w:hAnsi="Verdana" w:cs="Arial"/>
          <w:i/>
          <w:sz w:val="22"/>
          <w:szCs w:val="22"/>
        </w:rPr>
        <w:t xml:space="preserve">per se </w:t>
      </w:r>
      <w:r w:rsidR="008E25E1" w:rsidRPr="004C5D0B">
        <w:rPr>
          <w:rFonts w:ascii="Verdana" w:hAnsi="Verdana" w:cs="Arial"/>
          <w:sz w:val="22"/>
          <w:szCs w:val="22"/>
        </w:rPr>
        <w:t xml:space="preserve">el dolo o culpa grave del servidor público, sino que en la repetición debe probarse la conducta del agente. </w:t>
      </w:r>
    </w:p>
    <w:p w14:paraId="2E587395" w14:textId="277D3B31" w:rsidR="008E25E1" w:rsidRPr="004C5D0B" w:rsidRDefault="008E25E1" w:rsidP="00F940B8">
      <w:pPr>
        <w:tabs>
          <w:tab w:val="left" w:pos="144"/>
          <w:tab w:val="left" w:pos="540"/>
        </w:tabs>
        <w:autoSpaceDE w:val="0"/>
        <w:autoSpaceDN w:val="0"/>
        <w:adjustRightInd w:val="0"/>
        <w:spacing w:line="360" w:lineRule="auto"/>
        <w:ind w:right="-81"/>
        <w:jc w:val="both"/>
        <w:rPr>
          <w:rFonts w:ascii="Verdana" w:hAnsi="Verdana" w:cs="Arial"/>
          <w:sz w:val="22"/>
          <w:szCs w:val="22"/>
        </w:rPr>
      </w:pPr>
    </w:p>
    <w:p w14:paraId="0A54982D" w14:textId="3997926A" w:rsidR="008E25E1" w:rsidRPr="004C5D0B" w:rsidRDefault="008E25E1" w:rsidP="00F940B8">
      <w:pPr>
        <w:tabs>
          <w:tab w:val="left" w:pos="144"/>
          <w:tab w:val="left" w:pos="540"/>
        </w:tabs>
        <w:autoSpaceDE w:val="0"/>
        <w:autoSpaceDN w:val="0"/>
        <w:adjustRightInd w:val="0"/>
        <w:spacing w:line="360" w:lineRule="auto"/>
        <w:ind w:right="-81"/>
        <w:jc w:val="both"/>
        <w:rPr>
          <w:rFonts w:ascii="Verdana" w:hAnsi="Verdana" w:cs="Arial"/>
          <w:sz w:val="22"/>
          <w:szCs w:val="22"/>
        </w:rPr>
      </w:pPr>
      <w:r w:rsidRPr="004C5D0B">
        <w:rPr>
          <w:rFonts w:ascii="Verdana" w:hAnsi="Verdana" w:cs="Arial"/>
          <w:sz w:val="22"/>
          <w:szCs w:val="22"/>
        </w:rPr>
        <w:t>24. Señaló que con la prueba pericial y el interrogatorio de parte practicados se logró que la enfermedad padecida por la paciente resultaba muy inusual y de muy difícil sospecha, pues se trataba de una menor de 14 años, sin vida sexual, teniendo en cuenta que dicho padecimiento se asociaba con enfermedades de transmisión sexual. Aunado a que el diagnóstico era clínico lo que exigía verificar la existencia de unos criterios mayores a través de la palpación vaginal a lo que no podía someterse a la menor dadas sus condiciones físicas referidas (sic) (</w:t>
      </w:r>
      <w:proofErr w:type="spellStart"/>
      <w:r w:rsidRPr="004C5D0B">
        <w:rPr>
          <w:rFonts w:ascii="Verdana" w:hAnsi="Verdana" w:cs="Arial"/>
          <w:sz w:val="22"/>
          <w:szCs w:val="22"/>
        </w:rPr>
        <w:t>fl</w:t>
      </w:r>
      <w:proofErr w:type="spellEnd"/>
      <w:r w:rsidRPr="004C5D0B">
        <w:rPr>
          <w:rFonts w:ascii="Verdana" w:hAnsi="Verdana" w:cs="Arial"/>
          <w:sz w:val="22"/>
          <w:szCs w:val="22"/>
        </w:rPr>
        <w:t>. 539-</w:t>
      </w:r>
      <w:r w:rsidR="00B52D4D" w:rsidRPr="004C5D0B">
        <w:rPr>
          <w:rFonts w:ascii="Verdana" w:hAnsi="Verdana" w:cs="Arial"/>
          <w:sz w:val="22"/>
          <w:szCs w:val="22"/>
        </w:rPr>
        <w:t xml:space="preserve">547). </w:t>
      </w:r>
    </w:p>
    <w:p w14:paraId="48757DD8" w14:textId="77777777" w:rsidR="007F4FD7" w:rsidRPr="004C5D0B" w:rsidRDefault="007F4FD7" w:rsidP="00F940B8">
      <w:pPr>
        <w:tabs>
          <w:tab w:val="left" w:pos="144"/>
          <w:tab w:val="left" w:pos="540"/>
        </w:tabs>
        <w:autoSpaceDE w:val="0"/>
        <w:autoSpaceDN w:val="0"/>
        <w:adjustRightInd w:val="0"/>
        <w:spacing w:line="360" w:lineRule="auto"/>
        <w:ind w:right="-81"/>
        <w:jc w:val="both"/>
        <w:rPr>
          <w:rFonts w:ascii="Verdana" w:hAnsi="Verdana" w:cs="Arial"/>
          <w:sz w:val="22"/>
          <w:szCs w:val="22"/>
        </w:rPr>
      </w:pPr>
    </w:p>
    <w:p w14:paraId="72BDCB26" w14:textId="3E6BB601" w:rsidR="00736E30" w:rsidRPr="004C5D0B" w:rsidRDefault="00D9647F" w:rsidP="00F940B8">
      <w:pPr>
        <w:spacing w:line="360" w:lineRule="auto"/>
        <w:ind w:right="-81"/>
        <w:jc w:val="center"/>
        <w:rPr>
          <w:rFonts w:ascii="Verdana" w:hAnsi="Verdana" w:cs="Arial"/>
          <w:b/>
          <w:bCs/>
          <w:sz w:val="22"/>
          <w:szCs w:val="22"/>
        </w:rPr>
      </w:pPr>
      <w:r w:rsidRPr="004C5D0B">
        <w:rPr>
          <w:rFonts w:ascii="Verdana" w:hAnsi="Verdana" w:cs="Arial"/>
          <w:b/>
          <w:bCs/>
          <w:sz w:val="22"/>
          <w:szCs w:val="22"/>
        </w:rPr>
        <w:t xml:space="preserve">III. </w:t>
      </w:r>
      <w:r w:rsidR="00736E30" w:rsidRPr="004C5D0B">
        <w:rPr>
          <w:rFonts w:ascii="Verdana" w:hAnsi="Verdana" w:cs="Arial"/>
          <w:b/>
          <w:bCs/>
          <w:sz w:val="22"/>
          <w:szCs w:val="22"/>
        </w:rPr>
        <w:t>C O N S I D E R A C I O N E S</w:t>
      </w:r>
      <w:r w:rsidR="0011535B" w:rsidRPr="004C5D0B">
        <w:rPr>
          <w:rFonts w:ascii="Verdana" w:hAnsi="Verdana" w:cs="Arial"/>
          <w:b/>
          <w:bCs/>
          <w:sz w:val="22"/>
          <w:szCs w:val="22"/>
        </w:rPr>
        <w:t>:</w:t>
      </w:r>
    </w:p>
    <w:p w14:paraId="1F72F646" w14:textId="77777777" w:rsidR="00D9647F" w:rsidRPr="004C5D0B" w:rsidRDefault="00D9647F" w:rsidP="00F940B8">
      <w:pPr>
        <w:spacing w:line="360" w:lineRule="auto"/>
        <w:ind w:right="-81"/>
        <w:jc w:val="center"/>
        <w:rPr>
          <w:rFonts w:ascii="Verdana" w:hAnsi="Verdana" w:cs="Arial"/>
          <w:b/>
          <w:bCs/>
          <w:sz w:val="22"/>
          <w:szCs w:val="22"/>
        </w:rPr>
      </w:pPr>
    </w:p>
    <w:p w14:paraId="2ED5085C" w14:textId="7B79F99D" w:rsidR="00C213C9" w:rsidRDefault="00736E30" w:rsidP="00F940B8">
      <w:pPr>
        <w:pStyle w:val="Textoindependiente"/>
        <w:spacing w:line="360" w:lineRule="auto"/>
        <w:ind w:firstLine="708"/>
        <w:rPr>
          <w:rFonts w:ascii="Verdana" w:hAnsi="Verdana" w:cs="Arial"/>
          <w:b/>
          <w:sz w:val="22"/>
          <w:szCs w:val="22"/>
        </w:rPr>
      </w:pPr>
      <w:r w:rsidRPr="004C5D0B">
        <w:rPr>
          <w:rFonts w:ascii="Verdana" w:hAnsi="Verdana" w:cs="Arial"/>
          <w:b/>
          <w:sz w:val="22"/>
          <w:szCs w:val="22"/>
        </w:rPr>
        <w:t xml:space="preserve">3.1.- </w:t>
      </w:r>
      <w:r w:rsidR="00E771EB" w:rsidRPr="004C5D0B">
        <w:rPr>
          <w:rFonts w:ascii="Verdana" w:hAnsi="Verdana" w:cs="Arial"/>
          <w:b/>
          <w:sz w:val="22"/>
          <w:szCs w:val="22"/>
        </w:rPr>
        <w:t>COMPETENCIA</w:t>
      </w:r>
      <w:r w:rsidRPr="004C5D0B">
        <w:rPr>
          <w:rFonts w:ascii="Verdana" w:hAnsi="Verdana" w:cs="Arial"/>
          <w:b/>
          <w:sz w:val="22"/>
          <w:szCs w:val="22"/>
        </w:rPr>
        <w:t>:</w:t>
      </w:r>
    </w:p>
    <w:p w14:paraId="1169EC81" w14:textId="77777777" w:rsidR="00606381" w:rsidRPr="004C5D0B" w:rsidRDefault="00606381" w:rsidP="00F940B8">
      <w:pPr>
        <w:pStyle w:val="Textoindependiente"/>
        <w:spacing w:line="360" w:lineRule="auto"/>
        <w:ind w:firstLine="708"/>
        <w:rPr>
          <w:rFonts w:ascii="Verdana" w:hAnsi="Verdana" w:cs="Arial"/>
          <w:b/>
          <w:sz w:val="22"/>
          <w:szCs w:val="22"/>
        </w:rPr>
      </w:pPr>
    </w:p>
    <w:p w14:paraId="4FD24919" w14:textId="77777777" w:rsidR="00C213C9" w:rsidRPr="004C5D0B" w:rsidRDefault="00C213C9" w:rsidP="00F940B8">
      <w:pPr>
        <w:pStyle w:val="Textoindependiente"/>
        <w:spacing w:line="360" w:lineRule="auto"/>
        <w:rPr>
          <w:rFonts w:ascii="Verdana" w:eastAsiaTheme="minorEastAsia" w:hAnsi="Verdana" w:cs="Arial"/>
          <w:sz w:val="22"/>
          <w:szCs w:val="22"/>
          <w:lang w:val="es-CO" w:eastAsia="en-US"/>
        </w:rPr>
      </w:pPr>
      <w:r w:rsidRPr="004C5D0B">
        <w:rPr>
          <w:rFonts w:ascii="Verdana" w:hAnsi="Verdana" w:cs="Arial"/>
          <w:sz w:val="22"/>
          <w:szCs w:val="22"/>
          <w:lang w:val="es-ES"/>
        </w:rPr>
        <w:t>2</w:t>
      </w:r>
      <w:r w:rsidRPr="004C5D0B">
        <w:rPr>
          <w:rFonts w:ascii="Verdana" w:hAnsi="Verdana" w:cs="Arial"/>
          <w:sz w:val="22"/>
          <w:szCs w:val="22"/>
        </w:rPr>
        <w:t>5. Esta Corporación es competente para conocer del asunto en segunda instancia en razón al recurso de apelación interpuesto por la parte actora con fundamento en lo dispuesto en el art. 153 de la Ley 1437 de 2011</w:t>
      </w:r>
      <w:r w:rsidRPr="004C5D0B">
        <w:rPr>
          <w:rStyle w:val="Refdenotaalpie"/>
          <w:rFonts w:ascii="Verdana" w:hAnsi="Verdana"/>
          <w:sz w:val="22"/>
          <w:szCs w:val="22"/>
        </w:rPr>
        <w:footnoteReference w:id="1"/>
      </w:r>
      <w:r w:rsidRPr="004C5D0B">
        <w:rPr>
          <w:rFonts w:ascii="Verdana" w:hAnsi="Verdana" w:cs="Arial"/>
          <w:sz w:val="22"/>
          <w:szCs w:val="22"/>
        </w:rPr>
        <w:t xml:space="preserve">; disposición que prevé </w:t>
      </w:r>
      <w:r w:rsidRPr="004C5D0B">
        <w:rPr>
          <w:rFonts w:ascii="Verdana" w:eastAsiaTheme="minorEastAsia" w:hAnsi="Verdana" w:cs="Arial"/>
          <w:sz w:val="22"/>
          <w:szCs w:val="22"/>
          <w:lang w:val="es-CO" w:eastAsia="en-US"/>
        </w:rPr>
        <w:t xml:space="preserve">que los Tribunales Administrativos conocerán en segunda instancia de las apelaciones de las sentencias dictadas en primera instancia por los jueces administrativos.  </w:t>
      </w:r>
    </w:p>
    <w:p w14:paraId="56BD34E2" w14:textId="77777777" w:rsidR="00BD4363" w:rsidRPr="004C5D0B" w:rsidRDefault="00BD4363" w:rsidP="00F940B8">
      <w:pPr>
        <w:pStyle w:val="Textoindependiente"/>
        <w:spacing w:line="360" w:lineRule="auto"/>
        <w:rPr>
          <w:rFonts w:ascii="Verdana" w:eastAsiaTheme="minorHAnsi" w:hAnsi="Verdana" w:cs="Arial"/>
          <w:bCs/>
          <w:sz w:val="22"/>
          <w:szCs w:val="22"/>
          <w:lang w:eastAsia="en-US"/>
        </w:rPr>
      </w:pPr>
    </w:p>
    <w:p w14:paraId="4CE6D474" w14:textId="51DE4300" w:rsidR="00C213C9" w:rsidRPr="004C5D0B" w:rsidRDefault="00C213C9" w:rsidP="00F940B8">
      <w:pPr>
        <w:pStyle w:val="Textoindependiente"/>
        <w:spacing w:line="360" w:lineRule="auto"/>
        <w:rPr>
          <w:rFonts w:ascii="Verdana" w:eastAsiaTheme="minorHAnsi" w:hAnsi="Verdana" w:cs="Arial"/>
          <w:bCs/>
          <w:sz w:val="22"/>
          <w:szCs w:val="22"/>
          <w:lang w:val="es-CO" w:eastAsia="en-US"/>
        </w:rPr>
      </w:pPr>
      <w:r w:rsidRPr="004C5D0B">
        <w:rPr>
          <w:rFonts w:ascii="Verdana" w:eastAsiaTheme="minorHAnsi" w:hAnsi="Verdana" w:cs="Arial"/>
          <w:bCs/>
          <w:sz w:val="22"/>
          <w:szCs w:val="22"/>
          <w:lang w:eastAsia="en-US"/>
        </w:rPr>
        <w:t>2</w:t>
      </w:r>
      <w:r w:rsidRPr="004C5D0B">
        <w:rPr>
          <w:rFonts w:ascii="Verdana" w:eastAsiaTheme="minorHAnsi" w:hAnsi="Verdana" w:cs="Arial"/>
          <w:bCs/>
          <w:sz w:val="22"/>
          <w:szCs w:val="22"/>
          <w:lang w:val="es-CO" w:eastAsia="en-US"/>
        </w:rPr>
        <w:t xml:space="preserve">6. Así mismo, de conformidad con el artículo 328 del C.G.P., aplicable por remisión expresa del artículo 306 del C.P.A.C.A., señala la Sala que la competencia </w:t>
      </w:r>
      <w:r w:rsidRPr="004C5D0B">
        <w:rPr>
          <w:rFonts w:ascii="Verdana" w:eastAsiaTheme="minorHAnsi" w:hAnsi="Verdana" w:cs="Arial"/>
          <w:bCs/>
          <w:sz w:val="22"/>
          <w:szCs w:val="22"/>
          <w:lang w:val="es-CO" w:eastAsia="en-US"/>
        </w:rPr>
        <w:lastRenderedPageBreak/>
        <w:t xml:space="preserve">de esta Corporación en segunda instancia se restringe a lo relacionado con los argumentos expuestos por el apelante.  </w:t>
      </w:r>
    </w:p>
    <w:p w14:paraId="70C43739" w14:textId="77777777" w:rsidR="00C213C9" w:rsidRPr="004C5D0B" w:rsidRDefault="00C213C9" w:rsidP="00F940B8">
      <w:pPr>
        <w:pStyle w:val="Textoindependiente"/>
        <w:spacing w:line="360" w:lineRule="auto"/>
        <w:ind w:firstLine="708"/>
        <w:rPr>
          <w:rFonts w:ascii="Verdana" w:hAnsi="Verdana" w:cs="Arial"/>
          <w:b/>
          <w:sz w:val="22"/>
          <w:szCs w:val="22"/>
        </w:rPr>
      </w:pPr>
    </w:p>
    <w:p w14:paraId="53670728" w14:textId="6C54155B" w:rsidR="00C213C9" w:rsidRPr="004C5D0B" w:rsidRDefault="00C213C9" w:rsidP="00F940B8">
      <w:pPr>
        <w:pStyle w:val="Textoindependiente"/>
        <w:spacing w:line="360" w:lineRule="auto"/>
        <w:ind w:firstLine="708"/>
        <w:rPr>
          <w:rFonts w:ascii="Verdana" w:hAnsi="Verdana" w:cs="Arial"/>
          <w:b/>
          <w:sz w:val="22"/>
          <w:szCs w:val="22"/>
        </w:rPr>
      </w:pPr>
      <w:r w:rsidRPr="004C5D0B">
        <w:rPr>
          <w:rFonts w:ascii="Verdana" w:hAnsi="Verdana" w:cs="Arial"/>
          <w:b/>
          <w:sz w:val="22"/>
          <w:szCs w:val="22"/>
        </w:rPr>
        <w:t>3.2.- PROBLEMA JURÍDICO:</w:t>
      </w:r>
      <w:r w:rsidRPr="004C5D0B">
        <w:rPr>
          <w:rFonts w:ascii="Verdana" w:hAnsi="Verdana" w:cs="Arial"/>
          <w:sz w:val="22"/>
          <w:szCs w:val="22"/>
        </w:rPr>
        <w:t xml:space="preserve"> </w:t>
      </w:r>
    </w:p>
    <w:p w14:paraId="398B2C4B" w14:textId="77777777" w:rsidR="00BD4363" w:rsidRPr="004C5D0B" w:rsidRDefault="00BD4363" w:rsidP="00F940B8">
      <w:pPr>
        <w:spacing w:line="360" w:lineRule="auto"/>
        <w:jc w:val="both"/>
        <w:rPr>
          <w:rFonts w:ascii="Verdana" w:hAnsi="Verdana" w:cs="Vrinda"/>
          <w:sz w:val="22"/>
          <w:szCs w:val="22"/>
          <w:lang w:val="es-ES_tradnl"/>
        </w:rPr>
      </w:pPr>
    </w:p>
    <w:p w14:paraId="66639633" w14:textId="79ACB3D3" w:rsidR="004C5D0B" w:rsidRPr="004C5D0B" w:rsidRDefault="004C5D0B" w:rsidP="004C5D0B">
      <w:pPr>
        <w:spacing w:line="360" w:lineRule="auto"/>
        <w:ind w:right="-232"/>
        <w:jc w:val="both"/>
        <w:rPr>
          <w:rFonts w:ascii="Verdana" w:hAnsi="Verdana" w:cs="Arial"/>
          <w:sz w:val="22"/>
          <w:szCs w:val="22"/>
        </w:rPr>
      </w:pPr>
      <w:r w:rsidRPr="004C5D0B">
        <w:rPr>
          <w:rFonts w:ascii="Verdana" w:hAnsi="Verdana" w:cs="Arial"/>
          <w:sz w:val="22"/>
          <w:szCs w:val="22"/>
        </w:rPr>
        <w:t xml:space="preserve">27. </w:t>
      </w:r>
      <w:r w:rsidR="00BD4363" w:rsidRPr="004C5D0B">
        <w:rPr>
          <w:rFonts w:ascii="Verdana" w:hAnsi="Verdana" w:cs="Arial"/>
          <w:sz w:val="22"/>
          <w:szCs w:val="22"/>
        </w:rPr>
        <w:t xml:space="preserve">En esta oportunidad la Sala de Decisión No. 6 del Tribunal Administrativo de Boyacá procederá a resolver el recurso de apelación interpuesto por la parte actora contra la sentencia de primera instancia y dirigido a que se declare la responsabilidad </w:t>
      </w:r>
      <w:r w:rsidR="0017041F" w:rsidRPr="004C5D0B">
        <w:rPr>
          <w:rFonts w:ascii="Verdana" w:hAnsi="Verdana" w:cs="Vrinda"/>
          <w:sz w:val="22"/>
          <w:szCs w:val="22"/>
        </w:rPr>
        <w:t xml:space="preserve">del señor </w:t>
      </w:r>
      <w:r w:rsidR="00ED05B9" w:rsidRPr="004C5D0B">
        <w:rPr>
          <w:rFonts w:ascii="Verdana" w:hAnsi="Verdana" w:cs="Vrinda"/>
          <w:sz w:val="22"/>
          <w:szCs w:val="22"/>
        </w:rPr>
        <w:t>FRANSOL NAJAR MOLANO</w:t>
      </w:r>
      <w:r w:rsidR="00BD4363" w:rsidRPr="004C5D0B">
        <w:rPr>
          <w:rFonts w:ascii="Verdana" w:hAnsi="Verdana" w:cs="Vrinda"/>
          <w:sz w:val="22"/>
          <w:szCs w:val="22"/>
        </w:rPr>
        <w:t xml:space="preserve">, quien prestaba sus servicios </w:t>
      </w:r>
      <w:r w:rsidR="00BD4363" w:rsidRPr="004C5D0B">
        <w:rPr>
          <w:rFonts w:ascii="Verdana" w:hAnsi="Verdana" w:cs="Arial"/>
          <w:sz w:val="22"/>
          <w:szCs w:val="22"/>
        </w:rPr>
        <w:t>como médico general de la CLÍNICA DE LA POLICÍA REGIONAL DE TUNJA – para la época de los hechos –</w:t>
      </w:r>
      <w:r w:rsidR="00E16704" w:rsidRPr="004C5D0B">
        <w:rPr>
          <w:rFonts w:ascii="Verdana" w:hAnsi="Verdana" w:cs="Arial"/>
          <w:sz w:val="22"/>
          <w:szCs w:val="22"/>
        </w:rPr>
        <w:t xml:space="preserve">, </w:t>
      </w:r>
      <w:r w:rsidR="00BD4363" w:rsidRPr="004C5D0B">
        <w:rPr>
          <w:rFonts w:ascii="Verdana" w:hAnsi="Verdana" w:cs="Arial"/>
          <w:sz w:val="22"/>
          <w:szCs w:val="22"/>
        </w:rPr>
        <w:t xml:space="preserve">con ocasión de la condena impuesta a </w:t>
      </w:r>
      <w:r w:rsidR="00E16704" w:rsidRPr="004C5D0B">
        <w:rPr>
          <w:rFonts w:ascii="Verdana" w:hAnsi="Verdana" w:cs="Arial"/>
          <w:sz w:val="22"/>
          <w:szCs w:val="22"/>
        </w:rPr>
        <w:t xml:space="preserve">la NACIÓN – MINISTERIO DE DEFENSA – POLICÍA NACIONAL </w:t>
      </w:r>
      <w:r w:rsidR="00BD4363" w:rsidRPr="004C5D0B">
        <w:rPr>
          <w:rFonts w:ascii="Verdana" w:hAnsi="Verdana" w:cs="Arial"/>
          <w:sz w:val="22"/>
          <w:szCs w:val="22"/>
        </w:rPr>
        <w:t xml:space="preserve">por esta Jurisdicción, y en consecuencia, se le ordene a pagar la suma que debió reconocer la Entidad demandante a favor de los familiares de la menor </w:t>
      </w:r>
      <w:r w:rsidR="00606381">
        <w:rPr>
          <w:rFonts w:ascii="Verdana" w:hAnsi="Verdana" w:cs="Arial"/>
          <w:sz w:val="22"/>
          <w:szCs w:val="22"/>
        </w:rPr>
        <w:t xml:space="preserve">XX </w:t>
      </w:r>
      <w:r w:rsidR="002340DC" w:rsidRPr="004C5D0B">
        <w:rPr>
          <w:rFonts w:ascii="Verdana" w:hAnsi="Verdana" w:cs="Arial"/>
          <w:sz w:val="22"/>
          <w:szCs w:val="22"/>
        </w:rPr>
        <w:t xml:space="preserve">(q.e.p.d.). </w:t>
      </w:r>
    </w:p>
    <w:p w14:paraId="58898CCD" w14:textId="77777777" w:rsidR="004C5D0B" w:rsidRPr="004C5D0B" w:rsidRDefault="004C5D0B" w:rsidP="004C5D0B">
      <w:pPr>
        <w:spacing w:line="360" w:lineRule="auto"/>
        <w:ind w:right="-232"/>
        <w:jc w:val="both"/>
        <w:rPr>
          <w:rFonts w:ascii="Verdana" w:hAnsi="Verdana" w:cs="Arial"/>
          <w:sz w:val="22"/>
          <w:szCs w:val="22"/>
        </w:rPr>
      </w:pPr>
    </w:p>
    <w:p w14:paraId="5FF6DFE2" w14:textId="1A23553C" w:rsidR="00BD4363" w:rsidRPr="004C5D0B" w:rsidRDefault="004C5D0B" w:rsidP="004C5D0B">
      <w:pPr>
        <w:spacing w:line="360" w:lineRule="auto"/>
        <w:ind w:right="-232"/>
        <w:jc w:val="both"/>
        <w:rPr>
          <w:rFonts w:ascii="Verdana" w:hAnsi="Verdana" w:cs="Arial"/>
          <w:sz w:val="22"/>
          <w:szCs w:val="22"/>
        </w:rPr>
      </w:pPr>
      <w:r w:rsidRPr="004C5D0B">
        <w:rPr>
          <w:rFonts w:ascii="Verdana" w:hAnsi="Verdana" w:cs="Arial"/>
          <w:sz w:val="22"/>
          <w:szCs w:val="22"/>
        </w:rPr>
        <w:t xml:space="preserve">28. </w:t>
      </w:r>
      <w:r w:rsidR="00BD4363" w:rsidRPr="004C5D0B">
        <w:rPr>
          <w:rFonts w:ascii="Verdana" w:hAnsi="Verdana" w:cs="Arial"/>
          <w:sz w:val="22"/>
          <w:szCs w:val="22"/>
        </w:rPr>
        <w:t xml:space="preserve">Por lo anterior, deberá establecerse si prosperan los argumentos de la alzada, que atañen específicamente al elemento subjetivo del medio de control de repetición, esto es, la </w:t>
      </w:r>
      <w:r w:rsidR="002340DC" w:rsidRPr="004C5D0B">
        <w:rPr>
          <w:rFonts w:ascii="Verdana" w:hAnsi="Verdana" w:cs="Arial"/>
          <w:sz w:val="22"/>
          <w:szCs w:val="22"/>
        </w:rPr>
        <w:t>cualificación de la conducta del ex agente</w:t>
      </w:r>
      <w:r w:rsidR="00BD4363" w:rsidRPr="004C5D0B">
        <w:rPr>
          <w:rFonts w:ascii="Verdana" w:hAnsi="Verdana" w:cs="Arial"/>
          <w:sz w:val="22"/>
          <w:szCs w:val="22"/>
        </w:rPr>
        <w:t xml:space="preserve">. </w:t>
      </w:r>
    </w:p>
    <w:p w14:paraId="1D2DBC6E" w14:textId="77777777" w:rsidR="00BD4363" w:rsidRPr="004C5D0B" w:rsidRDefault="00BD4363" w:rsidP="00F940B8">
      <w:pPr>
        <w:spacing w:line="360" w:lineRule="auto"/>
        <w:jc w:val="both"/>
        <w:rPr>
          <w:rFonts w:ascii="Verdana" w:hAnsi="Verdana" w:cs="Vrinda"/>
          <w:sz w:val="22"/>
          <w:szCs w:val="22"/>
        </w:rPr>
      </w:pPr>
    </w:p>
    <w:p w14:paraId="6DCED08D" w14:textId="77777777" w:rsidR="0017041F" w:rsidRPr="004C5D0B" w:rsidRDefault="0017041F" w:rsidP="00F940B8">
      <w:pPr>
        <w:spacing w:line="360" w:lineRule="auto"/>
        <w:ind w:firstLine="709"/>
        <w:jc w:val="both"/>
        <w:rPr>
          <w:rFonts w:ascii="Verdana" w:hAnsi="Verdana" w:cs="Vrinda"/>
          <w:b/>
          <w:sz w:val="22"/>
          <w:szCs w:val="22"/>
        </w:rPr>
      </w:pPr>
      <w:r w:rsidRPr="004C5D0B">
        <w:rPr>
          <w:rFonts w:ascii="Verdana" w:hAnsi="Verdana" w:cs="Vrinda"/>
          <w:b/>
          <w:sz w:val="22"/>
          <w:szCs w:val="22"/>
        </w:rPr>
        <w:t>3.3.- MARCO NORMATIVO Y JURISPRUDENCIAL</w:t>
      </w:r>
    </w:p>
    <w:p w14:paraId="3223A24A" w14:textId="77777777" w:rsidR="0017041F" w:rsidRPr="004C5D0B" w:rsidRDefault="0017041F" w:rsidP="00F940B8">
      <w:pPr>
        <w:spacing w:line="360" w:lineRule="auto"/>
        <w:jc w:val="both"/>
        <w:rPr>
          <w:rFonts w:ascii="Verdana" w:hAnsi="Verdana" w:cs="Vrinda"/>
          <w:b/>
          <w:sz w:val="22"/>
          <w:szCs w:val="22"/>
        </w:rPr>
      </w:pPr>
    </w:p>
    <w:p w14:paraId="4E630033" w14:textId="63AAC8B3" w:rsidR="005953B2" w:rsidRPr="004C5D0B" w:rsidRDefault="00DF0B5C" w:rsidP="00F940B8">
      <w:pPr>
        <w:pStyle w:val="Textoindependiente21"/>
        <w:tabs>
          <w:tab w:val="center" w:pos="4252"/>
        </w:tabs>
        <w:ind w:firstLine="0"/>
        <w:rPr>
          <w:rFonts w:ascii="Verdana" w:hAnsi="Verdana" w:cs="Arial"/>
          <w:b/>
          <w:i w:val="0"/>
          <w:sz w:val="22"/>
          <w:szCs w:val="22"/>
        </w:rPr>
      </w:pPr>
      <w:r w:rsidRPr="004C5D0B">
        <w:rPr>
          <w:rFonts w:ascii="Verdana" w:hAnsi="Verdana" w:cs="Arial"/>
          <w:b/>
          <w:i w:val="0"/>
          <w:sz w:val="22"/>
          <w:szCs w:val="22"/>
        </w:rPr>
        <w:t xml:space="preserve">3.3.1. Régimen aplicable: </w:t>
      </w:r>
    </w:p>
    <w:p w14:paraId="29E27670" w14:textId="77777777" w:rsidR="00DF0B5C" w:rsidRPr="004C5D0B" w:rsidRDefault="00DF0B5C" w:rsidP="00F940B8">
      <w:pPr>
        <w:pStyle w:val="Textoindependiente21"/>
        <w:tabs>
          <w:tab w:val="center" w:pos="4252"/>
        </w:tabs>
        <w:ind w:firstLine="0"/>
        <w:rPr>
          <w:rFonts w:ascii="Verdana" w:hAnsi="Verdana" w:cs="Arial"/>
          <w:i w:val="0"/>
          <w:sz w:val="22"/>
          <w:szCs w:val="22"/>
        </w:rPr>
      </w:pPr>
    </w:p>
    <w:p w14:paraId="7F0AA06C" w14:textId="57BDA17D" w:rsidR="005953B2" w:rsidRPr="004C5D0B" w:rsidRDefault="004C5D0B" w:rsidP="005953B2">
      <w:pPr>
        <w:spacing w:line="360" w:lineRule="auto"/>
        <w:jc w:val="both"/>
        <w:rPr>
          <w:rFonts w:ascii="Verdana" w:hAnsi="Verdana" w:cs="Vrinda"/>
          <w:sz w:val="22"/>
          <w:szCs w:val="22"/>
        </w:rPr>
      </w:pPr>
      <w:r w:rsidRPr="33CAEEF8">
        <w:rPr>
          <w:rFonts w:ascii="Verdana" w:hAnsi="Verdana" w:cs="Vrinda"/>
          <w:sz w:val="22"/>
          <w:szCs w:val="22"/>
        </w:rPr>
        <w:t xml:space="preserve">29. </w:t>
      </w:r>
      <w:r w:rsidR="00DF0B5C" w:rsidRPr="33CAEEF8">
        <w:rPr>
          <w:rFonts w:ascii="Verdana" w:hAnsi="Verdana" w:cs="Vrinda"/>
          <w:sz w:val="22"/>
          <w:szCs w:val="22"/>
        </w:rPr>
        <w:t>P</w:t>
      </w:r>
      <w:r w:rsidR="005953B2" w:rsidRPr="33CAEEF8">
        <w:rPr>
          <w:rFonts w:ascii="Verdana" w:hAnsi="Verdana" w:cs="Vrinda"/>
          <w:sz w:val="22"/>
          <w:szCs w:val="22"/>
        </w:rPr>
        <w:t xml:space="preserve">recisa la Sala que, en el </w:t>
      </w:r>
      <w:r w:rsidR="005953B2" w:rsidRPr="33CAEEF8">
        <w:rPr>
          <w:rFonts w:ascii="Verdana" w:hAnsi="Verdana" w:cs="Vrinda"/>
          <w:i/>
          <w:iCs/>
          <w:sz w:val="22"/>
          <w:szCs w:val="22"/>
        </w:rPr>
        <w:t>sub – lite</w:t>
      </w:r>
      <w:r w:rsidR="005953B2" w:rsidRPr="33CAEEF8">
        <w:rPr>
          <w:rFonts w:ascii="Verdana" w:hAnsi="Verdana" w:cs="Vrinda"/>
          <w:sz w:val="22"/>
          <w:szCs w:val="22"/>
        </w:rPr>
        <w:t xml:space="preserve">, los hechos que dieron origen a la </w:t>
      </w:r>
      <w:r w:rsidR="0057618D" w:rsidRPr="33CAEEF8">
        <w:rPr>
          <w:rFonts w:ascii="Verdana" w:hAnsi="Verdana" w:cs="Vrinda"/>
          <w:sz w:val="22"/>
          <w:szCs w:val="22"/>
        </w:rPr>
        <w:t xml:space="preserve">condena en contra de la entidad, hoy </w:t>
      </w:r>
      <w:r w:rsidR="005953B2" w:rsidRPr="33CAEEF8">
        <w:rPr>
          <w:rFonts w:ascii="Verdana" w:hAnsi="Verdana" w:cs="Vrinda"/>
          <w:sz w:val="22"/>
          <w:szCs w:val="22"/>
        </w:rPr>
        <w:t>demandante, proferida el 20 de marzo de 2012 por el Juzgado Segundo Administrativo de Descongestión del Circuito Judicial de Tunja, la cual fue confirmada por el Tribunal Administrativo de Boyacá – Sala de Descongestión, mediante sentencia proferida el 19 de agosto de 2014 (</w:t>
      </w:r>
      <w:proofErr w:type="spellStart"/>
      <w:r w:rsidR="005953B2" w:rsidRPr="33CAEEF8">
        <w:rPr>
          <w:rFonts w:ascii="Verdana" w:hAnsi="Verdana" w:cs="Vrinda"/>
          <w:sz w:val="22"/>
          <w:szCs w:val="22"/>
        </w:rPr>
        <w:t>fl</w:t>
      </w:r>
      <w:proofErr w:type="spellEnd"/>
      <w:r w:rsidR="005953B2" w:rsidRPr="33CAEEF8">
        <w:rPr>
          <w:rFonts w:ascii="Verdana" w:hAnsi="Verdana" w:cs="Vrinda"/>
          <w:sz w:val="22"/>
          <w:szCs w:val="22"/>
        </w:rPr>
        <w:t>. 26-62), se produjeron el 15 de junio de 2006, fecha en que</w:t>
      </w:r>
      <w:r w:rsidR="00606381">
        <w:rPr>
          <w:rFonts w:ascii="Verdana" w:hAnsi="Verdana" w:cs="Vrinda"/>
          <w:sz w:val="22"/>
          <w:szCs w:val="22"/>
        </w:rPr>
        <w:t xml:space="preserve"> la menor XX</w:t>
      </w:r>
      <w:r w:rsidR="005953B2" w:rsidRPr="33CAEEF8">
        <w:rPr>
          <w:rFonts w:ascii="Verdana" w:hAnsi="Verdana" w:cs="Vrinda"/>
          <w:sz w:val="22"/>
          <w:szCs w:val="22"/>
        </w:rPr>
        <w:t xml:space="preserve"> </w:t>
      </w:r>
      <w:r w:rsidR="005953B2" w:rsidRPr="33CAEEF8">
        <w:rPr>
          <w:rFonts w:ascii="Verdana" w:hAnsi="Verdana" w:cs="Arial"/>
          <w:sz w:val="22"/>
          <w:szCs w:val="22"/>
        </w:rPr>
        <w:t xml:space="preserve">(q.e.p.d.). </w:t>
      </w:r>
      <w:r w:rsidR="005953B2" w:rsidRPr="33CAEEF8">
        <w:rPr>
          <w:rFonts w:ascii="Verdana" w:hAnsi="Verdana" w:cs="Vrinda"/>
          <w:sz w:val="22"/>
          <w:szCs w:val="22"/>
        </w:rPr>
        <w:t xml:space="preserve">perdió la vida, teniendo en cuenta que la </w:t>
      </w:r>
      <w:r w:rsidR="005953B2" w:rsidRPr="33CAEEF8">
        <w:rPr>
          <w:rFonts w:ascii="Verdana" w:hAnsi="Verdana" w:cs="Arial"/>
          <w:sz w:val="22"/>
          <w:szCs w:val="22"/>
        </w:rPr>
        <w:t xml:space="preserve">CLÍNICA DE LA POLICÍA REGIONAL DE TUNJA </w:t>
      </w:r>
      <w:r w:rsidR="005953B2" w:rsidRPr="33CAEEF8">
        <w:rPr>
          <w:rFonts w:ascii="Verdana" w:hAnsi="Verdana" w:cs="Vrinda"/>
          <w:sz w:val="22"/>
          <w:szCs w:val="22"/>
        </w:rPr>
        <w:t>no utilizó debidamente todos los medios que estaban a su alcance para esclarecer el diagnóstico de la menor, lo que impidió que se le realizara oportunamente el tratamiento indicado (sic), de tal manera que, en los aspectos de orden sustancial y procesal, son aplicables las disposiciones contenidas en la Ley 678 de 2001, ley vigente al momento de la ocurrencia de los hechos.</w:t>
      </w:r>
    </w:p>
    <w:p w14:paraId="55B94E89" w14:textId="77777777" w:rsidR="005953B2" w:rsidRPr="004C5D0B" w:rsidRDefault="005953B2" w:rsidP="005953B2">
      <w:pPr>
        <w:spacing w:line="360" w:lineRule="auto"/>
        <w:jc w:val="both"/>
        <w:rPr>
          <w:rFonts w:ascii="Verdana" w:hAnsi="Verdana" w:cs="Vrinda"/>
          <w:sz w:val="22"/>
          <w:szCs w:val="22"/>
        </w:rPr>
      </w:pPr>
    </w:p>
    <w:p w14:paraId="4106CEFD" w14:textId="595E8FEF" w:rsidR="005953B2" w:rsidRPr="004C5D0B" w:rsidRDefault="004C5D0B" w:rsidP="005953B2">
      <w:pPr>
        <w:spacing w:line="360" w:lineRule="auto"/>
        <w:jc w:val="both"/>
        <w:rPr>
          <w:rFonts w:ascii="Verdana" w:hAnsi="Verdana" w:cs="Vrinda"/>
          <w:sz w:val="22"/>
          <w:szCs w:val="22"/>
        </w:rPr>
      </w:pPr>
      <w:r w:rsidRPr="33CAEEF8">
        <w:rPr>
          <w:rFonts w:ascii="Verdana" w:hAnsi="Verdana" w:cs="Vrinda"/>
          <w:sz w:val="22"/>
          <w:szCs w:val="22"/>
        </w:rPr>
        <w:lastRenderedPageBreak/>
        <w:t>30</w:t>
      </w:r>
      <w:r w:rsidR="005953B2" w:rsidRPr="33CAEEF8">
        <w:rPr>
          <w:rFonts w:ascii="Verdana" w:hAnsi="Verdana" w:cs="Vrinda"/>
          <w:sz w:val="22"/>
          <w:szCs w:val="22"/>
        </w:rPr>
        <w:t>. Además, por la fecha de presentación de la demanda, lo que aconteció el 6 de abril de 2017 (</w:t>
      </w:r>
      <w:proofErr w:type="spellStart"/>
      <w:r w:rsidR="005953B2" w:rsidRPr="33CAEEF8">
        <w:rPr>
          <w:rFonts w:ascii="Verdana" w:hAnsi="Verdana" w:cs="Vrinda"/>
          <w:sz w:val="22"/>
          <w:szCs w:val="22"/>
        </w:rPr>
        <w:t>fl</w:t>
      </w:r>
      <w:proofErr w:type="spellEnd"/>
      <w:r w:rsidR="005953B2" w:rsidRPr="33CAEEF8">
        <w:rPr>
          <w:rFonts w:ascii="Verdana" w:hAnsi="Verdana" w:cs="Vrinda"/>
          <w:sz w:val="22"/>
          <w:szCs w:val="22"/>
        </w:rPr>
        <w:t xml:space="preserve">. 94), al caso </w:t>
      </w:r>
      <w:r w:rsidR="005953B2" w:rsidRPr="33CAEEF8">
        <w:rPr>
          <w:rFonts w:ascii="Verdana" w:hAnsi="Verdana" w:cs="Vrinda"/>
          <w:i/>
          <w:iCs/>
          <w:sz w:val="22"/>
          <w:szCs w:val="22"/>
        </w:rPr>
        <w:t xml:space="preserve">sub judice </w:t>
      </w:r>
      <w:r w:rsidR="005953B2" w:rsidRPr="33CAEEF8">
        <w:rPr>
          <w:rFonts w:ascii="Verdana" w:hAnsi="Verdana" w:cs="Vrinda"/>
          <w:sz w:val="22"/>
          <w:szCs w:val="22"/>
        </w:rPr>
        <w:t>se aplican las disposiciones de la Ley 1437 de 2011, mediante la cual se expidió el Código de Procedimiento Administrativo y de lo Contencioso Administrativo, en lo que no sea contrario a la referida Ley 678 de 2001.</w:t>
      </w:r>
    </w:p>
    <w:p w14:paraId="1C7B6040" w14:textId="77777777" w:rsidR="005953B2" w:rsidRPr="004C5D0B" w:rsidRDefault="005953B2" w:rsidP="00F940B8">
      <w:pPr>
        <w:pStyle w:val="Textoindependiente21"/>
        <w:tabs>
          <w:tab w:val="center" w:pos="4252"/>
        </w:tabs>
        <w:ind w:firstLine="0"/>
        <w:rPr>
          <w:rFonts w:ascii="Verdana" w:hAnsi="Verdana" w:cs="Arial"/>
          <w:i w:val="0"/>
          <w:sz w:val="22"/>
          <w:szCs w:val="22"/>
        </w:rPr>
      </w:pPr>
    </w:p>
    <w:p w14:paraId="66D4AC08" w14:textId="77777777" w:rsidR="0017041F" w:rsidRPr="004C5D0B" w:rsidRDefault="0017041F" w:rsidP="00F940B8">
      <w:pPr>
        <w:spacing w:line="360" w:lineRule="auto"/>
        <w:jc w:val="both"/>
        <w:rPr>
          <w:rFonts w:ascii="Verdana" w:hAnsi="Verdana" w:cs="Vrinda"/>
          <w:b/>
          <w:sz w:val="22"/>
          <w:szCs w:val="22"/>
        </w:rPr>
      </w:pPr>
      <w:r w:rsidRPr="004C5D0B">
        <w:rPr>
          <w:rFonts w:ascii="Verdana" w:hAnsi="Verdana" w:cs="Vrinda"/>
          <w:b/>
          <w:sz w:val="22"/>
          <w:szCs w:val="22"/>
        </w:rPr>
        <w:t xml:space="preserve">3.3.2. Fundamento constitucional y legal de la acción de repetición: </w:t>
      </w:r>
    </w:p>
    <w:p w14:paraId="07D8ABBE" w14:textId="77777777" w:rsidR="0017041F" w:rsidRPr="004C5D0B" w:rsidRDefault="0017041F" w:rsidP="00F940B8">
      <w:pPr>
        <w:spacing w:line="360" w:lineRule="auto"/>
        <w:ind w:left="708"/>
        <w:jc w:val="both"/>
        <w:rPr>
          <w:rFonts w:ascii="Verdana" w:hAnsi="Verdana" w:cs="Vrinda"/>
          <w:b/>
          <w:sz w:val="22"/>
          <w:szCs w:val="22"/>
          <w:u w:val="single"/>
        </w:rPr>
      </w:pPr>
    </w:p>
    <w:p w14:paraId="1E413CAA" w14:textId="13E5AFA4" w:rsidR="0017041F" w:rsidRPr="004C5D0B" w:rsidRDefault="004C5D0B" w:rsidP="00F940B8">
      <w:pPr>
        <w:spacing w:line="360" w:lineRule="auto"/>
        <w:jc w:val="both"/>
        <w:rPr>
          <w:rFonts w:ascii="Verdana" w:hAnsi="Verdana" w:cs="Vrinda"/>
          <w:sz w:val="22"/>
          <w:szCs w:val="22"/>
        </w:rPr>
      </w:pPr>
      <w:r w:rsidRPr="004C5D0B">
        <w:rPr>
          <w:rFonts w:ascii="Verdana" w:hAnsi="Verdana" w:cs="Vrinda"/>
          <w:sz w:val="22"/>
          <w:szCs w:val="22"/>
        </w:rPr>
        <w:t>31</w:t>
      </w:r>
      <w:r w:rsidR="005A1709" w:rsidRPr="004C5D0B">
        <w:rPr>
          <w:rFonts w:ascii="Verdana" w:hAnsi="Verdana" w:cs="Vrinda"/>
          <w:sz w:val="22"/>
          <w:szCs w:val="22"/>
        </w:rPr>
        <w:t xml:space="preserve">. </w:t>
      </w:r>
      <w:r w:rsidR="0017041F" w:rsidRPr="004C5D0B">
        <w:rPr>
          <w:rFonts w:ascii="Verdana" w:hAnsi="Verdana" w:cs="Vrinda"/>
          <w:sz w:val="22"/>
          <w:szCs w:val="22"/>
        </w:rPr>
        <w:t>De conformidad con las previsiones contenidas en el art. 90 Superior, la acción de repetición fue consagrada constitucionalmente como un deber atribuido a los entes estatales al disponer que el Estado responderá patrimonialmente por los daños antijurídicos que le sean imputables, causados por la acción u omisión de las autoridades públicas, previendo que, en el supuesto de que se imponga una condena al Estado como consecuencia de la reparación patrimonial de un daño que haya sido causado por cuenta de la conducta dolosa o gravemente culposa de un agente suyo, el Estado deberá repetir contra éste</w:t>
      </w:r>
      <w:r w:rsidR="0017041F" w:rsidRPr="004C5D0B">
        <w:rPr>
          <w:rFonts w:ascii="Verdana" w:hAnsi="Verdana" w:cs="Vrinda"/>
          <w:sz w:val="22"/>
          <w:szCs w:val="22"/>
          <w:vertAlign w:val="superscript"/>
        </w:rPr>
        <w:footnoteReference w:id="2"/>
      </w:r>
      <w:r w:rsidR="0017041F" w:rsidRPr="004C5D0B">
        <w:rPr>
          <w:rFonts w:ascii="Verdana" w:hAnsi="Verdana" w:cs="Vrinda"/>
          <w:sz w:val="22"/>
          <w:szCs w:val="22"/>
        </w:rPr>
        <w:t xml:space="preserve">.  </w:t>
      </w:r>
    </w:p>
    <w:p w14:paraId="47C118C7" w14:textId="77777777" w:rsidR="0017041F" w:rsidRPr="004C5D0B" w:rsidRDefault="0017041F" w:rsidP="00F940B8">
      <w:pPr>
        <w:spacing w:line="360" w:lineRule="auto"/>
        <w:jc w:val="both"/>
        <w:rPr>
          <w:rFonts w:ascii="Verdana" w:hAnsi="Verdana" w:cs="Vrinda"/>
          <w:sz w:val="22"/>
          <w:szCs w:val="22"/>
        </w:rPr>
      </w:pPr>
    </w:p>
    <w:p w14:paraId="55E06E06" w14:textId="4EB54988" w:rsidR="0017041F" w:rsidRPr="004C5D0B" w:rsidRDefault="004C5D0B" w:rsidP="00F940B8">
      <w:pPr>
        <w:spacing w:line="360" w:lineRule="auto"/>
        <w:jc w:val="both"/>
        <w:rPr>
          <w:rFonts w:ascii="Verdana" w:hAnsi="Verdana" w:cs="Vrinda"/>
          <w:sz w:val="22"/>
          <w:szCs w:val="22"/>
          <w:lang w:val="es-CO" w:eastAsia="es-CO"/>
        </w:rPr>
      </w:pPr>
      <w:r w:rsidRPr="004C5D0B">
        <w:rPr>
          <w:rFonts w:ascii="Verdana" w:hAnsi="Verdana" w:cs="Vrinda"/>
          <w:sz w:val="22"/>
          <w:szCs w:val="22"/>
        </w:rPr>
        <w:t>32</w:t>
      </w:r>
      <w:r w:rsidR="005A1709" w:rsidRPr="004C5D0B">
        <w:rPr>
          <w:rFonts w:ascii="Verdana" w:hAnsi="Verdana" w:cs="Vrinda"/>
          <w:sz w:val="22"/>
          <w:szCs w:val="22"/>
        </w:rPr>
        <w:t xml:space="preserve">. </w:t>
      </w:r>
      <w:r w:rsidR="0017041F" w:rsidRPr="004C5D0B">
        <w:rPr>
          <w:rFonts w:ascii="Verdana" w:hAnsi="Verdana" w:cs="Vrinda"/>
          <w:sz w:val="22"/>
          <w:szCs w:val="22"/>
        </w:rPr>
        <w:t xml:space="preserve">Dicho planteamiento constitucional fue desarrollado por la Ley 678 de 2001, </w:t>
      </w:r>
      <w:r w:rsidR="0017041F" w:rsidRPr="004C5D0B">
        <w:rPr>
          <w:rFonts w:ascii="Verdana" w:hAnsi="Verdana" w:cs="Vrinda"/>
          <w:b/>
          <w:bCs/>
          <w:sz w:val="22"/>
          <w:szCs w:val="22"/>
        </w:rPr>
        <w:t xml:space="preserve">por la cual se reglamentó la responsabilidad patrimonial de los agentes del Estado, indicando que esta acción está encaminada a </w:t>
      </w:r>
      <w:r w:rsidR="0017041F" w:rsidRPr="004C5D0B">
        <w:rPr>
          <w:rFonts w:ascii="Verdana" w:hAnsi="Verdana" w:cs="Vrinda"/>
          <w:b/>
          <w:sz w:val="22"/>
          <w:szCs w:val="22"/>
          <w:shd w:val="clear" w:color="auto" w:fill="FFFFFF"/>
          <w:lang w:val="es-CO" w:eastAsia="es-CO"/>
        </w:rPr>
        <w:t>garantizar los principios de moralidad y eficiencia de la función pública,</w:t>
      </w:r>
      <w:r w:rsidR="0017041F" w:rsidRPr="004C5D0B">
        <w:rPr>
          <w:rFonts w:ascii="Verdana" w:hAnsi="Verdana" w:cs="Vrinda"/>
          <w:sz w:val="22"/>
          <w:szCs w:val="22"/>
          <w:shd w:val="clear" w:color="auto" w:fill="FFFFFF"/>
          <w:lang w:val="es-CO" w:eastAsia="es-CO"/>
        </w:rPr>
        <w:t xml:space="preserve"> de tal manera que constituye un </w:t>
      </w:r>
      <w:r w:rsidR="0017041F" w:rsidRPr="004C5D0B">
        <w:rPr>
          <w:rFonts w:ascii="Verdana" w:hAnsi="Verdana" w:cs="Vrinda"/>
          <w:sz w:val="22"/>
          <w:szCs w:val="22"/>
          <w:lang w:val="es-CO" w:eastAsia="es-CO"/>
        </w:rPr>
        <w:t>deber de las entidades públicas promover la acción de repetición cuando el daño causado por el Estado haya sido consecuencia de la conducta dolosa o gravemente culposa de sus agentes o ex agentes.</w:t>
      </w:r>
    </w:p>
    <w:p w14:paraId="1DE9ACF4" w14:textId="77777777" w:rsidR="0017041F" w:rsidRPr="004C5D0B" w:rsidRDefault="0017041F" w:rsidP="00F940B8">
      <w:pPr>
        <w:spacing w:line="360" w:lineRule="auto"/>
        <w:jc w:val="both"/>
        <w:rPr>
          <w:rFonts w:ascii="Verdana" w:hAnsi="Verdana" w:cs="Vrinda"/>
          <w:sz w:val="22"/>
          <w:szCs w:val="22"/>
          <w:lang w:val="es-CO" w:eastAsia="es-CO"/>
        </w:rPr>
      </w:pPr>
      <w:r w:rsidRPr="004C5D0B">
        <w:rPr>
          <w:rFonts w:ascii="Verdana" w:hAnsi="Verdana" w:cs="Vrinda"/>
          <w:sz w:val="22"/>
          <w:szCs w:val="22"/>
          <w:lang w:val="es-CO" w:eastAsia="es-CO"/>
        </w:rPr>
        <w:t xml:space="preserve"> </w:t>
      </w:r>
    </w:p>
    <w:p w14:paraId="35739012" w14:textId="77777777" w:rsidR="00F45C8B" w:rsidRPr="004C5D0B" w:rsidRDefault="0017041F" w:rsidP="00F940B8">
      <w:pPr>
        <w:tabs>
          <w:tab w:val="center" w:pos="4252"/>
        </w:tabs>
        <w:spacing w:line="360" w:lineRule="auto"/>
        <w:jc w:val="both"/>
        <w:textAlignment w:val="baseline"/>
        <w:rPr>
          <w:rFonts w:ascii="Verdana" w:hAnsi="Verdana" w:cs="Vrinda"/>
          <w:b/>
          <w:sz w:val="22"/>
          <w:szCs w:val="22"/>
        </w:rPr>
      </w:pPr>
      <w:r w:rsidRPr="004C5D0B">
        <w:rPr>
          <w:rFonts w:ascii="Verdana" w:hAnsi="Verdana" w:cs="Vrinda"/>
          <w:b/>
          <w:sz w:val="22"/>
          <w:szCs w:val="22"/>
        </w:rPr>
        <w:t xml:space="preserve">3.3.3. </w:t>
      </w:r>
      <w:r w:rsidR="00F45C8B" w:rsidRPr="004C5D0B">
        <w:rPr>
          <w:rFonts w:ascii="Verdana" w:hAnsi="Verdana" w:cs="Vrinda"/>
          <w:b/>
          <w:sz w:val="22"/>
          <w:szCs w:val="22"/>
        </w:rPr>
        <w:t xml:space="preserve">De la cualificación de la conducta del agente determinante del daño reparado por el estado, como dolosa o gravemente culposa: </w:t>
      </w:r>
    </w:p>
    <w:p w14:paraId="25291B08" w14:textId="77777777" w:rsidR="0017041F" w:rsidRPr="004C5D0B" w:rsidRDefault="0017041F" w:rsidP="00F940B8">
      <w:pPr>
        <w:spacing w:line="360" w:lineRule="auto"/>
        <w:jc w:val="both"/>
        <w:rPr>
          <w:rFonts w:ascii="Verdana" w:hAnsi="Verdana" w:cs="Vrinda"/>
          <w:sz w:val="22"/>
          <w:szCs w:val="22"/>
          <w:lang w:val="es-CO" w:eastAsia="es-CO"/>
        </w:rPr>
      </w:pPr>
    </w:p>
    <w:p w14:paraId="34FEC92A" w14:textId="797AA942" w:rsidR="0017041F" w:rsidRPr="004C5D0B" w:rsidRDefault="005A1709" w:rsidP="00F940B8">
      <w:pPr>
        <w:shd w:val="clear" w:color="auto" w:fill="FFFFFF"/>
        <w:spacing w:line="360" w:lineRule="auto"/>
        <w:jc w:val="both"/>
        <w:rPr>
          <w:rFonts w:ascii="Verdana" w:hAnsi="Verdana" w:cs="Vrinda"/>
          <w:sz w:val="22"/>
          <w:szCs w:val="22"/>
          <w:lang w:val="es-CO" w:eastAsia="es-CO"/>
        </w:rPr>
      </w:pPr>
      <w:r w:rsidRPr="004C5D0B">
        <w:rPr>
          <w:rFonts w:ascii="Verdana" w:hAnsi="Verdana" w:cs="Vrinda"/>
          <w:sz w:val="22"/>
          <w:szCs w:val="22"/>
          <w:lang w:val="es-CO" w:eastAsia="es-CO"/>
        </w:rPr>
        <w:t>3</w:t>
      </w:r>
      <w:r w:rsidR="004C5D0B" w:rsidRPr="004C5D0B">
        <w:rPr>
          <w:rFonts w:ascii="Verdana" w:hAnsi="Verdana" w:cs="Vrinda"/>
          <w:sz w:val="22"/>
          <w:szCs w:val="22"/>
          <w:lang w:val="es-CO" w:eastAsia="es-CO"/>
        </w:rPr>
        <w:t>3</w:t>
      </w:r>
      <w:r w:rsidRPr="004C5D0B">
        <w:rPr>
          <w:rFonts w:ascii="Verdana" w:hAnsi="Verdana" w:cs="Vrinda"/>
          <w:sz w:val="22"/>
          <w:szCs w:val="22"/>
          <w:lang w:val="es-CO" w:eastAsia="es-CO"/>
        </w:rPr>
        <w:t xml:space="preserve">. </w:t>
      </w:r>
      <w:r w:rsidR="0017041F" w:rsidRPr="004C5D0B">
        <w:rPr>
          <w:rFonts w:ascii="Verdana" w:hAnsi="Verdana" w:cs="Vrinda"/>
          <w:sz w:val="22"/>
          <w:szCs w:val="22"/>
          <w:lang w:val="es-CO" w:eastAsia="es-CO"/>
        </w:rPr>
        <w:t xml:space="preserve">La Sección Tercera del Consejo de Estado, en reiteradas ocasiones, y en jurisprudencia reciente, ha señalado como elementos que determinan la </w:t>
      </w:r>
      <w:r w:rsidR="0017041F" w:rsidRPr="004C5D0B">
        <w:rPr>
          <w:rFonts w:ascii="Verdana" w:hAnsi="Verdana" w:cs="Vrinda"/>
          <w:sz w:val="22"/>
          <w:szCs w:val="22"/>
          <w:lang w:val="es-CO" w:eastAsia="es-CO"/>
        </w:rPr>
        <w:lastRenderedPageBreak/>
        <w:t>prosperidad de las pretensiones de repetición que formula el Estado contra sus agentes</w:t>
      </w:r>
      <w:r w:rsidR="0017041F" w:rsidRPr="004C5D0B">
        <w:rPr>
          <w:rFonts w:ascii="Verdana" w:hAnsi="Verdana" w:cs="Vrinda"/>
          <w:sz w:val="22"/>
          <w:szCs w:val="22"/>
          <w:vertAlign w:val="superscript"/>
          <w:lang w:val="es-CO" w:eastAsia="es-CO"/>
        </w:rPr>
        <w:footnoteReference w:id="3"/>
      </w:r>
      <w:r w:rsidR="0017041F" w:rsidRPr="004C5D0B">
        <w:rPr>
          <w:rFonts w:ascii="Verdana" w:hAnsi="Verdana" w:cs="Vrinda"/>
          <w:sz w:val="22"/>
          <w:szCs w:val="22"/>
          <w:lang w:val="es-CO" w:eastAsia="es-CO"/>
        </w:rPr>
        <w:t>, los siguientes:</w:t>
      </w:r>
    </w:p>
    <w:p w14:paraId="5AEEB022" w14:textId="3092ADE8" w:rsidR="004C777F" w:rsidRPr="004C5D0B" w:rsidRDefault="004C777F" w:rsidP="00F940B8">
      <w:pPr>
        <w:shd w:val="clear" w:color="auto" w:fill="FFFFFF"/>
        <w:spacing w:line="360" w:lineRule="auto"/>
        <w:jc w:val="both"/>
        <w:rPr>
          <w:rFonts w:ascii="Verdana" w:hAnsi="Verdana" w:cs="Vrinda"/>
          <w:sz w:val="22"/>
          <w:szCs w:val="22"/>
          <w:lang w:val="es-CO" w:eastAsia="es-CO"/>
        </w:rPr>
      </w:pPr>
    </w:p>
    <w:p w14:paraId="747583F4" w14:textId="46F61114" w:rsidR="0017041F" w:rsidRPr="004C5D0B" w:rsidRDefault="0017041F" w:rsidP="00F940B8">
      <w:pPr>
        <w:pStyle w:val="Prrafodelista"/>
        <w:numPr>
          <w:ilvl w:val="0"/>
          <w:numId w:val="6"/>
        </w:numPr>
        <w:shd w:val="clear" w:color="auto" w:fill="FFFFFF"/>
        <w:spacing w:line="360" w:lineRule="auto"/>
        <w:jc w:val="both"/>
        <w:rPr>
          <w:rFonts w:ascii="Verdana" w:hAnsi="Verdana" w:cs="Vrinda"/>
          <w:sz w:val="22"/>
          <w:szCs w:val="22"/>
          <w:lang w:val="es-CO" w:eastAsia="es-CO"/>
        </w:rPr>
      </w:pPr>
      <w:r w:rsidRPr="004C5D0B">
        <w:rPr>
          <w:rFonts w:ascii="Verdana" w:hAnsi="Verdana" w:cs="Vrinda"/>
          <w:sz w:val="22"/>
          <w:szCs w:val="22"/>
        </w:rPr>
        <w:t>La calidad de agente del Estado y su conducta determinante en la condena</w:t>
      </w:r>
      <w:r w:rsidRPr="004C5D0B">
        <w:rPr>
          <w:rFonts w:ascii="Verdana" w:hAnsi="Verdana"/>
          <w:sz w:val="22"/>
          <w:szCs w:val="22"/>
          <w:vertAlign w:val="superscript"/>
        </w:rPr>
        <w:footnoteReference w:id="4"/>
      </w:r>
      <w:r w:rsidRPr="004C5D0B">
        <w:rPr>
          <w:rFonts w:ascii="Verdana" w:hAnsi="Verdana" w:cs="Vrinda"/>
          <w:sz w:val="22"/>
          <w:szCs w:val="22"/>
        </w:rPr>
        <w:t>.</w:t>
      </w:r>
    </w:p>
    <w:p w14:paraId="4E6ED808" w14:textId="7B2907F1" w:rsidR="0017041F" w:rsidRPr="004C5D0B" w:rsidRDefault="0017041F" w:rsidP="00F940B8">
      <w:pPr>
        <w:pStyle w:val="Prrafodelista"/>
        <w:numPr>
          <w:ilvl w:val="0"/>
          <w:numId w:val="6"/>
        </w:numPr>
        <w:shd w:val="clear" w:color="auto" w:fill="FFFFFF"/>
        <w:spacing w:line="360" w:lineRule="auto"/>
        <w:jc w:val="both"/>
        <w:rPr>
          <w:rFonts w:ascii="Verdana" w:hAnsi="Verdana" w:cs="Vrinda"/>
          <w:sz w:val="22"/>
          <w:szCs w:val="22"/>
          <w:lang w:val="es-CO" w:eastAsia="es-CO"/>
        </w:rPr>
      </w:pPr>
      <w:r w:rsidRPr="004C5D0B">
        <w:rPr>
          <w:rFonts w:ascii="Verdana" w:hAnsi="Verdana" w:cs="Vrinda"/>
          <w:sz w:val="22"/>
          <w:szCs w:val="22"/>
        </w:rPr>
        <w:t>La existencia de una condena judicial, una conciliación, una transacción o de cualquiera otra forma de terminación de conflictos que genere la obligación de pagar una suma de dinero a cargo del Estado</w:t>
      </w:r>
      <w:r w:rsidRPr="004C5D0B">
        <w:rPr>
          <w:rFonts w:ascii="Verdana" w:hAnsi="Verdana"/>
          <w:sz w:val="22"/>
          <w:szCs w:val="22"/>
          <w:vertAlign w:val="superscript"/>
        </w:rPr>
        <w:footnoteReference w:id="5"/>
      </w:r>
      <w:r w:rsidR="004C777F" w:rsidRPr="004C5D0B">
        <w:rPr>
          <w:rFonts w:ascii="Verdana" w:hAnsi="Verdana" w:cs="Vrinda"/>
          <w:sz w:val="22"/>
          <w:szCs w:val="22"/>
        </w:rPr>
        <w:t xml:space="preserve">. </w:t>
      </w:r>
    </w:p>
    <w:p w14:paraId="5AF616B2" w14:textId="77777777" w:rsidR="004C777F" w:rsidRPr="004C5D0B" w:rsidRDefault="0017041F" w:rsidP="00F940B8">
      <w:pPr>
        <w:pStyle w:val="Prrafodelista"/>
        <w:numPr>
          <w:ilvl w:val="0"/>
          <w:numId w:val="6"/>
        </w:numPr>
        <w:shd w:val="clear" w:color="auto" w:fill="FFFFFF"/>
        <w:spacing w:line="360" w:lineRule="auto"/>
        <w:jc w:val="both"/>
        <w:rPr>
          <w:rFonts w:ascii="Verdana" w:hAnsi="Verdana" w:cs="Vrinda"/>
          <w:sz w:val="22"/>
          <w:szCs w:val="22"/>
          <w:lang w:val="es-CO" w:eastAsia="es-CO"/>
        </w:rPr>
      </w:pPr>
      <w:r w:rsidRPr="004C5D0B">
        <w:rPr>
          <w:rFonts w:ascii="Verdana" w:hAnsi="Verdana" w:cs="Vrinda"/>
          <w:sz w:val="22"/>
          <w:szCs w:val="22"/>
        </w:rPr>
        <w:t>El pago efectivo realizado por el Estado</w:t>
      </w:r>
      <w:r w:rsidR="004C777F" w:rsidRPr="004C5D0B">
        <w:rPr>
          <w:rFonts w:ascii="Verdana" w:hAnsi="Verdana" w:cs="Vrinda"/>
          <w:sz w:val="22"/>
          <w:szCs w:val="22"/>
        </w:rPr>
        <w:t xml:space="preserve">. </w:t>
      </w:r>
    </w:p>
    <w:p w14:paraId="0A5E5C35" w14:textId="77777777" w:rsidR="004C777F" w:rsidRPr="004C5D0B" w:rsidRDefault="0017041F" w:rsidP="00F940B8">
      <w:pPr>
        <w:pStyle w:val="Prrafodelista"/>
        <w:numPr>
          <w:ilvl w:val="0"/>
          <w:numId w:val="6"/>
        </w:numPr>
        <w:shd w:val="clear" w:color="auto" w:fill="FFFFFF"/>
        <w:spacing w:line="360" w:lineRule="auto"/>
        <w:jc w:val="both"/>
        <w:rPr>
          <w:rFonts w:ascii="Verdana" w:hAnsi="Verdana" w:cs="Vrinda"/>
          <w:b/>
          <w:sz w:val="22"/>
          <w:szCs w:val="22"/>
          <w:u w:val="single"/>
          <w:lang w:val="es-CO" w:eastAsia="es-CO"/>
        </w:rPr>
      </w:pPr>
      <w:r w:rsidRPr="004C5D0B">
        <w:rPr>
          <w:rFonts w:ascii="Verdana" w:hAnsi="Verdana" w:cs="Vrinda"/>
          <w:b/>
          <w:sz w:val="22"/>
          <w:szCs w:val="22"/>
          <w:u w:val="single"/>
        </w:rPr>
        <w:t>La cualificación de la conducta del agente determinante del daño reparado por el Estado, como dolosa o gravemente culposa</w:t>
      </w:r>
      <w:r w:rsidR="004C777F" w:rsidRPr="004C5D0B">
        <w:rPr>
          <w:rFonts w:ascii="Verdana" w:hAnsi="Verdana" w:cs="Vrinda"/>
          <w:b/>
          <w:sz w:val="22"/>
          <w:szCs w:val="22"/>
          <w:u w:val="single"/>
        </w:rPr>
        <w:t>.</w:t>
      </w:r>
    </w:p>
    <w:p w14:paraId="041CD0E2" w14:textId="77777777" w:rsidR="004C777F" w:rsidRPr="004C5D0B" w:rsidRDefault="004C777F" w:rsidP="00F940B8">
      <w:pPr>
        <w:shd w:val="clear" w:color="auto" w:fill="FFFFFF"/>
        <w:spacing w:line="360" w:lineRule="auto"/>
        <w:jc w:val="both"/>
        <w:rPr>
          <w:rFonts w:ascii="Verdana" w:hAnsi="Verdana" w:cs="Vrinda"/>
          <w:sz w:val="22"/>
          <w:szCs w:val="22"/>
          <w:lang w:val="es-CO"/>
        </w:rPr>
      </w:pPr>
    </w:p>
    <w:p w14:paraId="5DFCFB68" w14:textId="62B16791" w:rsidR="00F45C8B" w:rsidRPr="004C5D0B" w:rsidRDefault="005A1709" w:rsidP="00F940B8">
      <w:pPr>
        <w:shd w:val="clear" w:color="auto" w:fill="FFFFFF"/>
        <w:spacing w:line="360" w:lineRule="auto"/>
        <w:jc w:val="both"/>
        <w:rPr>
          <w:rFonts w:ascii="Verdana" w:hAnsi="Verdana" w:cs="Vrinda"/>
          <w:sz w:val="22"/>
          <w:szCs w:val="22"/>
        </w:rPr>
      </w:pPr>
      <w:r w:rsidRPr="004C5D0B">
        <w:rPr>
          <w:rFonts w:ascii="Verdana" w:hAnsi="Verdana" w:cs="Vrinda"/>
          <w:sz w:val="22"/>
          <w:szCs w:val="22"/>
          <w:lang w:val="es-CO"/>
        </w:rPr>
        <w:t>3</w:t>
      </w:r>
      <w:r w:rsidR="004C5D0B" w:rsidRPr="004C5D0B">
        <w:rPr>
          <w:rFonts w:ascii="Verdana" w:hAnsi="Verdana" w:cs="Vrinda"/>
          <w:sz w:val="22"/>
          <w:szCs w:val="22"/>
          <w:lang w:val="es-CO"/>
        </w:rPr>
        <w:t>4</w:t>
      </w:r>
      <w:r w:rsidRPr="004C5D0B">
        <w:rPr>
          <w:rFonts w:ascii="Verdana" w:hAnsi="Verdana" w:cs="Vrinda"/>
          <w:sz w:val="22"/>
          <w:szCs w:val="22"/>
          <w:lang w:val="es-CO"/>
        </w:rPr>
        <w:t xml:space="preserve">. </w:t>
      </w:r>
      <w:r w:rsidR="004C777F" w:rsidRPr="004C5D0B">
        <w:rPr>
          <w:rFonts w:ascii="Verdana" w:hAnsi="Verdana" w:cs="Vrinda"/>
          <w:sz w:val="22"/>
          <w:szCs w:val="22"/>
          <w:lang w:val="es-CO"/>
        </w:rPr>
        <w:t xml:space="preserve">En relación con esta última, que es el objeto de estudio del presente asunto conforme los argumentos del recurso de apelación, corresponde </w:t>
      </w:r>
      <w:r w:rsidR="0017041F" w:rsidRPr="004C5D0B">
        <w:rPr>
          <w:rFonts w:ascii="Verdana" w:hAnsi="Verdana" w:cs="Vrinda"/>
          <w:sz w:val="22"/>
          <w:szCs w:val="22"/>
        </w:rPr>
        <w:t>a</w:t>
      </w:r>
      <w:r w:rsidR="004C777F" w:rsidRPr="004C5D0B">
        <w:rPr>
          <w:rFonts w:ascii="Verdana" w:hAnsi="Verdana" w:cs="Vrinda"/>
          <w:sz w:val="22"/>
          <w:szCs w:val="22"/>
        </w:rPr>
        <w:t xml:space="preserve"> la</w:t>
      </w:r>
      <w:r w:rsidR="0017041F" w:rsidRPr="004C5D0B">
        <w:rPr>
          <w:rFonts w:ascii="Verdana" w:hAnsi="Verdana" w:cs="Vrinda"/>
          <w:sz w:val="22"/>
          <w:szCs w:val="22"/>
        </w:rPr>
        <w:t xml:space="preserve"> entidad demandante </w:t>
      </w:r>
      <w:r w:rsidR="004C777F" w:rsidRPr="004C5D0B">
        <w:rPr>
          <w:rFonts w:ascii="Verdana" w:hAnsi="Verdana" w:cs="Vrinda"/>
          <w:sz w:val="22"/>
          <w:szCs w:val="22"/>
        </w:rPr>
        <w:t xml:space="preserve">el </w:t>
      </w:r>
      <w:r w:rsidR="0017041F" w:rsidRPr="004C5D0B">
        <w:rPr>
          <w:rFonts w:ascii="Verdana" w:hAnsi="Verdana" w:cs="Vrinda"/>
          <w:sz w:val="22"/>
          <w:szCs w:val="22"/>
        </w:rPr>
        <w:t>debe</w:t>
      </w:r>
      <w:r w:rsidR="004C777F" w:rsidRPr="004C5D0B">
        <w:rPr>
          <w:rFonts w:ascii="Verdana" w:hAnsi="Verdana" w:cs="Vrinda"/>
          <w:sz w:val="22"/>
          <w:szCs w:val="22"/>
        </w:rPr>
        <w:t xml:space="preserve">r de </w:t>
      </w:r>
      <w:r w:rsidR="0017041F" w:rsidRPr="004C5D0B">
        <w:rPr>
          <w:rFonts w:ascii="Verdana" w:hAnsi="Verdana" w:cs="Vrinda"/>
          <w:sz w:val="22"/>
          <w:szCs w:val="22"/>
        </w:rPr>
        <w:t>probar que la conducta del agente o ex agente del Estado fue dolosa o gravemente culposa conforme a las normas que para el momento de los hechos sean aplicables.</w:t>
      </w:r>
      <w:r w:rsidR="00531F5C" w:rsidRPr="004C5D0B">
        <w:rPr>
          <w:rFonts w:ascii="Verdana" w:hAnsi="Verdana" w:cs="Vrinda"/>
          <w:sz w:val="22"/>
          <w:szCs w:val="22"/>
        </w:rPr>
        <w:t xml:space="preserve"> </w:t>
      </w:r>
    </w:p>
    <w:p w14:paraId="74301FDC" w14:textId="77777777" w:rsidR="00F45C8B" w:rsidRPr="004C5D0B" w:rsidRDefault="00F45C8B" w:rsidP="00F940B8">
      <w:pPr>
        <w:shd w:val="clear" w:color="auto" w:fill="FFFFFF"/>
        <w:spacing w:line="360" w:lineRule="auto"/>
        <w:jc w:val="both"/>
        <w:rPr>
          <w:rFonts w:ascii="Verdana" w:hAnsi="Verdana" w:cs="Vrinda"/>
          <w:sz w:val="22"/>
          <w:szCs w:val="22"/>
        </w:rPr>
      </w:pPr>
    </w:p>
    <w:p w14:paraId="0C6B7FA8" w14:textId="3E361311" w:rsidR="0017041F" w:rsidRPr="004C5D0B" w:rsidRDefault="004C5D0B" w:rsidP="00F940B8">
      <w:pPr>
        <w:shd w:val="clear" w:color="auto" w:fill="FFFFFF"/>
        <w:spacing w:line="360" w:lineRule="auto"/>
        <w:jc w:val="both"/>
        <w:rPr>
          <w:rFonts w:ascii="Verdana" w:hAnsi="Verdana" w:cs="Vrinda"/>
          <w:sz w:val="22"/>
          <w:szCs w:val="22"/>
          <w:lang w:val="es-CO" w:eastAsia="es-CO"/>
        </w:rPr>
      </w:pPr>
      <w:r w:rsidRPr="004C5D0B">
        <w:rPr>
          <w:rFonts w:ascii="Verdana" w:hAnsi="Verdana" w:cs="Vrinda"/>
          <w:sz w:val="22"/>
          <w:szCs w:val="22"/>
        </w:rPr>
        <w:t>35</w:t>
      </w:r>
      <w:r w:rsidR="005A1709" w:rsidRPr="004C5D0B">
        <w:rPr>
          <w:rFonts w:ascii="Verdana" w:hAnsi="Verdana" w:cs="Vrinda"/>
          <w:sz w:val="22"/>
          <w:szCs w:val="22"/>
        </w:rPr>
        <w:t xml:space="preserve">. </w:t>
      </w:r>
      <w:r w:rsidR="00531F5C" w:rsidRPr="004C5D0B">
        <w:rPr>
          <w:rFonts w:ascii="Verdana" w:hAnsi="Verdana" w:cs="Vrinda"/>
          <w:sz w:val="22"/>
          <w:szCs w:val="22"/>
        </w:rPr>
        <w:t xml:space="preserve">Dicho elemento </w:t>
      </w:r>
      <w:r w:rsidR="00531F5C" w:rsidRPr="004C5D0B">
        <w:rPr>
          <w:rFonts w:ascii="Verdana" w:hAnsi="Verdana" w:cs="Vrinda"/>
          <w:sz w:val="22"/>
          <w:szCs w:val="22"/>
          <w:lang w:val="es-CO" w:eastAsia="es-CO"/>
        </w:rPr>
        <w:t xml:space="preserve">tiene un </w:t>
      </w:r>
      <w:r w:rsidR="0017041F" w:rsidRPr="004C5D0B">
        <w:rPr>
          <w:rFonts w:ascii="Verdana" w:hAnsi="Verdana" w:cs="Vrinda"/>
          <w:sz w:val="22"/>
          <w:szCs w:val="22"/>
          <w:lang w:val="es-CO" w:eastAsia="es-CO"/>
        </w:rPr>
        <w:t>carácter subjetivo y está sometido a la normativa vigente al momento de la ocurrencia de la acción u omisión determinante de la responsabilidad del Estado que generó el pago a su cargo, y por cuya recuperación se adelanta la acción de repetición</w:t>
      </w:r>
      <w:r w:rsidR="0017041F" w:rsidRPr="004C5D0B">
        <w:rPr>
          <w:rFonts w:ascii="Verdana" w:hAnsi="Verdana" w:cs="Vrinda"/>
          <w:sz w:val="22"/>
          <w:szCs w:val="22"/>
          <w:vertAlign w:val="superscript"/>
          <w:lang w:val="es-CO" w:eastAsia="es-CO"/>
        </w:rPr>
        <w:footnoteReference w:id="6"/>
      </w:r>
      <w:r w:rsidR="0017041F" w:rsidRPr="004C5D0B">
        <w:rPr>
          <w:rFonts w:ascii="Verdana" w:hAnsi="Verdana" w:cs="Vrinda"/>
          <w:sz w:val="22"/>
          <w:szCs w:val="22"/>
          <w:lang w:val="es-CO" w:eastAsia="es-CO"/>
        </w:rPr>
        <w:t xml:space="preserve">. </w:t>
      </w:r>
    </w:p>
    <w:p w14:paraId="6316170A" w14:textId="77777777" w:rsidR="0017041F" w:rsidRPr="004C5D0B" w:rsidRDefault="0017041F" w:rsidP="00F940B8">
      <w:pPr>
        <w:tabs>
          <w:tab w:val="center" w:pos="4252"/>
        </w:tabs>
        <w:spacing w:line="360" w:lineRule="auto"/>
        <w:jc w:val="both"/>
        <w:textAlignment w:val="baseline"/>
        <w:rPr>
          <w:rFonts w:ascii="Verdana" w:hAnsi="Verdana" w:cs="Vrinda"/>
          <w:sz w:val="22"/>
          <w:szCs w:val="22"/>
        </w:rPr>
      </w:pPr>
    </w:p>
    <w:p w14:paraId="617ED524" w14:textId="5E30F8BB" w:rsidR="0017041F" w:rsidRPr="004C5D0B" w:rsidRDefault="004C5D0B" w:rsidP="00F940B8">
      <w:pPr>
        <w:tabs>
          <w:tab w:val="center" w:pos="4252"/>
        </w:tabs>
        <w:spacing w:line="360" w:lineRule="auto"/>
        <w:jc w:val="both"/>
        <w:textAlignment w:val="baseline"/>
        <w:rPr>
          <w:rFonts w:ascii="Verdana" w:hAnsi="Verdana"/>
          <w:sz w:val="22"/>
          <w:szCs w:val="22"/>
        </w:rPr>
      </w:pPr>
      <w:r w:rsidRPr="004C5D0B">
        <w:rPr>
          <w:rFonts w:ascii="Verdana" w:hAnsi="Verdana"/>
          <w:sz w:val="22"/>
          <w:szCs w:val="22"/>
        </w:rPr>
        <w:t xml:space="preserve">36. </w:t>
      </w:r>
      <w:r w:rsidR="0017041F" w:rsidRPr="004C5D0B">
        <w:rPr>
          <w:rFonts w:ascii="Verdana" w:hAnsi="Verdana"/>
          <w:sz w:val="22"/>
          <w:szCs w:val="22"/>
        </w:rPr>
        <w:t>Como quiera que</w:t>
      </w:r>
      <w:r w:rsidR="00F45C8B" w:rsidRPr="004C5D0B">
        <w:rPr>
          <w:rFonts w:ascii="Verdana" w:hAnsi="Verdana"/>
          <w:sz w:val="22"/>
          <w:szCs w:val="22"/>
        </w:rPr>
        <w:t>,</w:t>
      </w:r>
      <w:r w:rsidR="0017041F" w:rsidRPr="004C5D0B">
        <w:rPr>
          <w:rFonts w:ascii="Verdana" w:hAnsi="Verdana"/>
          <w:sz w:val="22"/>
          <w:szCs w:val="22"/>
        </w:rPr>
        <w:t xml:space="preserve"> en el asunto de la referencia, el juicio de reproche, de acuerdo con</w:t>
      </w:r>
      <w:r w:rsidR="00F45C8B" w:rsidRPr="004C5D0B">
        <w:rPr>
          <w:rFonts w:ascii="Verdana" w:hAnsi="Verdana"/>
          <w:sz w:val="22"/>
          <w:szCs w:val="22"/>
        </w:rPr>
        <w:t xml:space="preserve"> los argumentos de apelación, </w:t>
      </w:r>
      <w:r w:rsidR="0017041F" w:rsidRPr="004C5D0B">
        <w:rPr>
          <w:rFonts w:ascii="Verdana" w:hAnsi="Verdana"/>
          <w:sz w:val="22"/>
          <w:szCs w:val="22"/>
        </w:rPr>
        <w:t xml:space="preserve">es por </w:t>
      </w:r>
      <w:r w:rsidR="0017041F" w:rsidRPr="004C5D0B">
        <w:rPr>
          <w:rFonts w:ascii="Verdana" w:hAnsi="Verdana"/>
          <w:b/>
          <w:bCs/>
          <w:sz w:val="22"/>
          <w:szCs w:val="22"/>
        </w:rPr>
        <w:t>culpa grave</w:t>
      </w:r>
      <w:r w:rsidR="0017041F" w:rsidRPr="004C5D0B">
        <w:rPr>
          <w:rFonts w:ascii="Verdana" w:hAnsi="Verdana"/>
          <w:sz w:val="22"/>
          <w:szCs w:val="22"/>
        </w:rPr>
        <w:t xml:space="preserve">, a </w:t>
      </w:r>
      <w:r w:rsidR="00C9492B" w:rsidRPr="004C5D0B">
        <w:rPr>
          <w:rFonts w:ascii="Verdana" w:hAnsi="Verdana"/>
          <w:sz w:val="22"/>
          <w:szCs w:val="22"/>
        </w:rPr>
        <w:t>continuación,</w:t>
      </w:r>
      <w:r w:rsidR="0017041F" w:rsidRPr="004C5D0B">
        <w:rPr>
          <w:rFonts w:ascii="Verdana" w:hAnsi="Verdana"/>
          <w:sz w:val="22"/>
          <w:szCs w:val="22"/>
        </w:rPr>
        <w:t xml:space="preserve"> </w:t>
      </w:r>
      <w:r w:rsidR="00F45C8B" w:rsidRPr="004C5D0B">
        <w:rPr>
          <w:rFonts w:ascii="Verdana" w:hAnsi="Verdana"/>
          <w:sz w:val="22"/>
          <w:szCs w:val="22"/>
        </w:rPr>
        <w:t>nos adentraremos a estudiar este concepto</w:t>
      </w:r>
      <w:r w:rsidR="0017041F" w:rsidRPr="004C5D0B">
        <w:rPr>
          <w:rFonts w:ascii="Verdana" w:hAnsi="Verdana"/>
          <w:sz w:val="22"/>
          <w:szCs w:val="22"/>
        </w:rPr>
        <w:t xml:space="preserve">. </w:t>
      </w:r>
    </w:p>
    <w:p w14:paraId="59C39F3E" w14:textId="77777777" w:rsidR="0017041F" w:rsidRPr="004C5D0B" w:rsidRDefault="0017041F" w:rsidP="00F940B8">
      <w:pPr>
        <w:tabs>
          <w:tab w:val="center" w:pos="4252"/>
        </w:tabs>
        <w:spacing w:line="360" w:lineRule="auto"/>
        <w:jc w:val="both"/>
        <w:textAlignment w:val="baseline"/>
        <w:rPr>
          <w:rFonts w:ascii="Verdana" w:hAnsi="Verdana" w:cs="Vrinda"/>
          <w:sz w:val="22"/>
          <w:szCs w:val="22"/>
        </w:rPr>
      </w:pPr>
    </w:p>
    <w:p w14:paraId="40C0ED35" w14:textId="2BD46F5F" w:rsidR="0017041F" w:rsidRPr="004C5D0B" w:rsidRDefault="004C5D0B" w:rsidP="00F940B8">
      <w:pPr>
        <w:tabs>
          <w:tab w:val="center" w:pos="4252"/>
        </w:tabs>
        <w:spacing w:line="360" w:lineRule="auto"/>
        <w:jc w:val="both"/>
        <w:textAlignment w:val="baseline"/>
        <w:rPr>
          <w:rFonts w:ascii="Verdana" w:hAnsi="Verdana"/>
          <w:sz w:val="22"/>
          <w:szCs w:val="22"/>
        </w:rPr>
      </w:pPr>
      <w:r w:rsidRPr="004C5D0B">
        <w:rPr>
          <w:rFonts w:ascii="Verdana" w:hAnsi="Verdana" w:cs="Vrinda"/>
          <w:sz w:val="22"/>
          <w:szCs w:val="22"/>
        </w:rPr>
        <w:t xml:space="preserve">37. </w:t>
      </w:r>
      <w:r w:rsidR="0017041F" w:rsidRPr="004C5D0B">
        <w:rPr>
          <w:rFonts w:ascii="Verdana" w:hAnsi="Verdana" w:cs="Vrinda"/>
          <w:sz w:val="22"/>
          <w:szCs w:val="22"/>
        </w:rPr>
        <w:t xml:space="preserve">La entidad demandante debe probar que la conducta del agente o ex agente del Estado fue dolosa o gravemente culposa conforme a las normas que para el </w:t>
      </w:r>
      <w:r w:rsidR="0017041F" w:rsidRPr="004C5D0B">
        <w:rPr>
          <w:rFonts w:ascii="Verdana" w:hAnsi="Verdana" w:cs="Vrinda"/>
          <w:sz w:val="22"/>
          <w:szCs w:val="22"/>
        </w:rPr>
        <w:lastRenderedPageBreak/>
        <w:t xml:space="preserve">momento de los hechos sean aplicables. </w:t>
      </w:r>
      <w:r w:rsidR="0017041F" w:rsidRPr="004C5D0B">
        <w:rPr>
          <w:rFonts w:ascii="Verdana" w:hAnsi="Verdana"/>
          <w:sz w:val="22"/>
          <w:szCs w:val="22"/>
        </w:rPr>
        <w:t>El dolo y la culpa grave constituyen un reproche sobre la conducta ajena al derecho que causa un daño antijurídico.</w:t>
      </w:r>
    </w:p>
    <w:p w14:paraId="4458E25F" w14:textId="77777777" w:rsidR="0017041F" w:rsidRPr="004C5D0B" w:rsidRDefault="0017041F" w:rsidP="00F940B8">
      <w:pPr>
        <w:tabs>
          <w:tab w:val="center" w:pos="4252"/>
        </w:tabs>
        <w:spacing w:line="360" w:lineRule="auto"/>
        <w:jc w:val="both"/>
        <w:textAlignment w:val="baseline"/>
        <w:rPr>
          <w:rFonts w:ascii="Verdana" w:hAnsi="Verdana"/>
          <w:sz w:val="22"/>
          <w:szCs w:val="22"/>
        </w:rPr>
      </w:pPr>
    </w:p>
    <w:p w14:paraId="71F91E3C" w14:textId="5125A226" w:rsidR="0017041F" w:rsidRPr="004C5D0B" w:rsidRDefault="004C5D0B" w:rsidP="00F940B8">
      <w:pPr>
        <w:tabs>
          <w:tab w:val="center" w:pos="4252"/>
        </w:tabs>
        <w:spacing w:line="360" w:lineRule="auto"/>
        <w:jc w:val="both"/>
        <w:textAlignment w:val="baseline"/>
        <w:rPr>
          <w:rFonts w:ascii="Verdana" w:hAnsi="Verdana"/>
          <w:sz w:val="22"/>
          <w:szCs w:val="22"/>
        </w:rPr>
      </w:pPr>
      <w:r w:rsidRPr="004C5D0B">
        <w:rPr>
          <w:rFonts w:ascii="Verdana" w:hAnsi="Verdana"/>
          <w:sz w:val="22"/>
          <w:szCs w:val="22"/>
        </w:rPr>
        <w:t xml:space="preserve">38. </w:t>
      </w:r>
      <w:r w:rsidR="00716753" w:rsidRPr="004C5D0B">
        <w:rPr>
          <w:rFonts w:ascii="Verdana" w:hAnsi="Verdana"/>
          <w:sz w:val="22"/>
          <w:szCs w:val="22"/>
        </w:rPr>
        <w:t>L</w:t>
      </w:r>
      <w:r w:rsidR="0017041F" w:rsidRPr="004C5D0B">
        <w:rPr>
          <w:rFonts w:ascii="Verdana" w:hAnsi="Verdana"/>
          <w:sz w:val="22"/>
          <w:szCs w:val="22"/>
        </w:rPr>
        <w:t>a Ley 678 de 2001 significó un avance importante en cuanto a la definición y aplicación de estos conceptos jurídicos en la acción de repetición, pues, además de construir un concepto -normativo-, señaló algunas circunstancias en las cuales se presume que la conducta ejercida por el agente estatal es dolosa o gravemente culposa.</w:t>
      </w:r>
    </w:p>
    <w:p w14:paraId="06BEF1BF" w14:textId="77777777" w:rsidR="00716753" w:rsidRPr="004C5D0B" w:rsidRDefault="00716753" w:rsidP="00F940B8">
      <w:pPr>
        <w:spacing w:line="360" w:lineRule="auto"/>
        <w:jc w:val="both"/>
        <w:rPr>
          <w:rFonts w:ascii="Verdana" w:hAnsi="Verdana"/>
          <w:sz w:val="22"/>
          <w:szCs w:val="22"/>
        </w:rPr>
      </w:pPr>
    </w:p>
    <w:p w14:paraId="367DD80B" w14:textId="1D3AC8FD" w:rsidR="0017041F" w:rsidRPr="004C5D0B" w:rsidRDefault="005A1709" w:rsidP="00F940B8">
      <w:pPr>
        <w:spacing w:line="360" w:lineRule="auto"/>
        <w:jc w:val="both"/>
        <w:rPr>
          <w:rFonts w:ascii="Verdana" w:hAnsi="Verdana"/>
          <w:sz w:val="22"/>
          <w:szCs w:val="22"/>
        </w:rPr>
      </w:pPr>
      <w:r w:rsidRPr="004C5D0B">
        <w:rPr>
          <w:rFonts w:ascii="Verdana" w:hAnsi="Verdana"/>
          <w:sz w:val="22"/>
          <w:szCs w:val="22"/>
        </w:rPr>
        <w:t>3</w:t>
      </w:r>
      <w:r w:rsidR="004C5D0B" w:rsidRPr="004C5D0B">
        <w:rPr>
          <w:rFonts w:ascii="Verdana" w:hAnsi="Verdana"/>
          <w:sz w:val="22"/>
          <w:szCs w:val="22"/>
        </w:rPr>
        <w:t>9</w:t>
      </w:r>
      <w:r w:rsidRPr="004C5D0B">
        <w:rPr>
          <w:rFonts w:ascii="Verdana" w:hAnsi="Verdana"/>
          <w:sz w:val="22"/>
          <w:szCs w:val="22"/>
        </w:rPr>
        <w:t xml:space="preserve">. </w:t>
      </w:r>
      <w:r w:rsidR="0017041F" w:rsidRPr="004C5D0B">
        <w:rPr>
          <w:rFonts w:ascii="Verdana" w:hAnsi="Verdana"/>
          <w:sz w:val="22"/>
          <w:szCs w:val="22"/>
        </w:rPr>
        <w:t>En</w:t>
      </w:r>
      <w:r w:rsidR="00716753" w:rsidRPr="004C5D0B">
        <w:rPr>
          <w:rFonts w:ascii="Verdana" w:hAnsi="Verdana"/>
          <w:sz w:val="22"/>
          <w:szCs w:val="22"/>
        </w:rPr>
        <w:t xml:space="preserve"> su </w:t>
      </w:r>
      <w:r w:rsidR="0017041F" w:rsidRPr="004C5D0B">
        <w:rPr>
          <w:rFonts w:ascii="Verdana" w:hAnsi="Verdana"/>
          <w:sz w:val="22"/>
          <w:szCs w:val="22"/>
        </w:rPr>
        <w:t xml:space="preserve">artículo 6 dispuso que: </w:t>
      </w:r>
    </w:p>
    <w:p w14:paraId="14D5FCC9" w14:textId="77777777" w:rsidR="0017041F" w:rsidRPr="004C5D0B" w:rsidRDefault="0017041F" w:rsidP="00F940B8">
      <w:pPr>
        <w:spacing w:line="360" w:lineRule="auto"/>
        <w:jc w:val="both"/>
        <w:rPr>
          <w:rFonts w:ascii="Verdana" w:hAnsi="Verdana"/>
          <w:sz w:val="22"/>
          <w:szCs w:val="22"/>
        </w:rPr>
      </w:pPr>
    </w:p>
    <w:p w14:paraId="704F55E0" w14:textId="77777777" w:rsidR="0017041F" w:rsidRPr="004C5D0B" w:rsidRDefault="0017041F" w:rsidP="00E549CD">
      <w:pPr>
        <w:ind w:left="709"/>
        <w:jc w:val="both"/>
        <w:rPr>
          <w:rFonts w:ascii="Verdana" w:hAnsi="Verdana"/>
          <w:sz w:val="22"/>
          <w:szCs w:val="22"/>
        </w:rPr>
      </w:pPr>
      <w:r w:rsidRPr="004C5D0B">
        <w:rPr>
          <w:rFonts w:ascii="Verdana" w:hAnsi="Verdana"/>
        </w:rPr>
        <w:t>“</w:t>
      </w:r>
      <w:r w:rsidRPr="004C5D0B">
        <w:rPr>
          <w:rFonts w:ascii="Verdana" w:hAnsi="Verdana"/>
          <w:b/>
          <w:bCs/>
        </w:rPr>
        <w:t xml:space="preserve">La conducta del agente del Estado es gravemente culposa cuando el daño es consecuencia </w:t>
      </w:r>
      <w:r w:rsidRPr="004C5D0B">
        <w:rPr>
          <w:rFonts w:ascii="Verdana" w:hAnsi="Verdana"/>
          <w:bCs/>
        </w:rPr>
        <w:t xml:space="preserve">de una infracción directa a la Constitución o a la ley o </w:t>
      </w:r>
      <w:r w:rsidRPr="004C5D0B">
        <w:rPr>
          <w:rFonts w:ascii="Verdana" w:hAnsi="Verdana"/>
          <w:b/>
          <w:bCs/>
        </w:rPr>
        <w:t xml:space="preserve">de una inexcusable omisión </w:t>
      </w:r>
      <w:r w:rsidRPr="004C5D0B">
        <w:rPr>
          <w:rFonts w:ascii="Verdana" w:hAnsi="Verdana"/>
          <w:bCs/>
        </w:rPr>
        <w:t>o extralimitación</w:t>
      </w:r>
      <w:r w:rsidRPr="004C5D0B">
        <w:rPr>
          <w:rFonts w:ascii="Verdana" w:hAnsi="Verdana"/>
          <w:b/>
          <w:bCs/>
        </w:rPr>
        <w:t xml:space="preserve"> en el ejercicio de las funciones.</w:t>
      </w:r>
      <w:r w:rsidRPr="004C5D0B">
        <w:rPr>
          <w:rFonts w:ascii="Verdana" w:hAnsi="Verdana"/>
        </w:rPr>
        <w:t>” Y se presumirá en los siguientes casos: 1. Violación manifiesta e inexcusable de las normas de derecho; 2. Carencia o abuso de competencia para proferir decisión anulada, determinada por error inexcusable; 3. Omisión de las formas sustanciales o de la esencia para la validez de los actos administrativos determinada por error -inexcusable y; 4. Violar el debido proceso en lo referente a detenciones arbitrarias y dilación en los términos procesales con detención física o corporal”.</w:t>
      </w:r>
      <w:r w:rsidRPr="004C5D0B">
        <w:rPr>
          <w:rFonts w:ascii="Verdana" w:hAnsi="Verdana"/>
          <w:sz w:val="22"/>
          <w:szCs w:val="22"/>
        </w:rPr>
        <w:t xml:space="preserve"> (Negrilla fuera de texto). </w:t>
      </w:r>
    </w:p>
    <w:p w14:paraId="2E9E6EAF" w14:textId="77777777" w:rsidR="0017041F" w:rsidRPr="004C5D0B" w:rsidRDefault="0017041F" w:rsidP="00F940B8">
      <w:pPr>
        <w:spacing w:line="360" w:lineRule="auto"/>
        <w:jc w:val="both"/>
        <w:rPr>
          <w:rFonts w:ascii="Verdana" w:hAnsi="Verdana"/>
          <w:sz w:val="22"/>
          <w:szCs w:val="22"/>
        </w:rPr>
      </w:pPr>
    </w:p>
    <w:p w14:paraId="0F08F03E" w14:textId="61D55D70" w:rsidR="0017041F" w:rsidRPr="004C5D0B" w:rsidRDefault="004C5D0B" w:rsidP="00F940B8">
      <w:pPr>
        <w:spacing w:line="360" w:lineRule="auto"/>
        <w:jc w:val="both"/>
        <w:rPr>
          <w:rFonts w:ascii="Verdana" w:hAnsi="Verdana"/>
          <w:sz w:val="22"/>
          <w:szCs w:val="22"/>
        </w:rPr>
      </w:pPr>
      <w:r w:rsidRPr="004C5D0B">
        <w:rPr>
          <w:rFonts w:ascii="Verdana" w:hAnsi="Verdana"/>
          <w:sz w:val="22"/>
          <w:szCs w:val="22"/>
        </w:rPr>
        <w:t>40</w:t>
      </w:r>
      <w:r w:rsidR="005A1709" w:rsidRPr="004C5D0B">
        <w:rPr>
          <w:rFonts w:ascii="Verdana" w:hAnsi="Verdana"/>
          <w:sz w:val="22"/>
          <w:szCs w:val="22"/>
        </w:rPr>
        <w:t xml:space="preserve">. </w:t>
      </w:r>
      <w:r w:rsidR="0017041F" w:rsidRPr="004C5D0B">
        <w:rPr>
          <w:rFonts w:ascii="Verdana" w:hAnsi="Verdana"/>
          <w:sz w:val="22"/>
          <w:szCs w:val="22"/>
        </w:rPr>
        <w:t>Cada una de estas presunciones se establecen como criterios de juicio con los que cuentan las entidades públicas y el Juez Contencioso Administrativo, para calificar la conducta del agente estatal. Cabe advertir, que estas causales son catalogadas por la ley en mención como “presunciones legales”, esto es, que admiten prueba en contrario durante el respectivo proceso.</w:t>
      </w:r>
    </w:p>
    <w:p w14:paraId="64F524A2" w14:textId="77777777" w:rsidR="0017041F" w:rsidRPr="004C5D0B" w:rsidRDefault="0017041F" w:rsidP="00F940B8">
      <w:pPr>
        <w:spacing w:line="360" w:lineRule="auto"/>
        <w:jc w:val="both"/>
        <w:rPr>
          <w:rFonts w:ascii="Verdana" w:hAnsi="Verdana"/>
          <w:sz w:val="22"/>
          <w:szCs w:val="22"/>
        </w:rPr>
      </w:pPr>
    </w:p>
    <w:p w14:paraId="2B8B37D7" w14:textId="5BFD6E2F" w:rsidR="0017041F" w:rsidRPr="004C5D0B" w:rsidRDefault="005A1709" w:rsidP="00F940B8">
      <w:pPr>
        <w:spacing w:line="360" w:lineRule="auto"/>
        <w:jc w:val="both"/>
        <w:rPr>
          <w:rFonts w:ascii="Verdana" w:hAnsi="Verdana" w:cs="Vrinda"/>
          <w:i/>
          <w:sz w:val="22"/>
          <w:szCs w:val="22"/>
        </w:rPr>
      </w:pPr>
      <w:r w:rsidRPr="004C5D0B">
        <w:rPr>
          <w:rFonts w:ascii="Verdana" w:hAnsi="Verdana" w:cs="Vrinda"/>
          <w:sz w:val="22"/>
          <w:szCs w:val="22"/>
        </w:rPr>
        <w:t>4</w:t>
      </w:r>
      <w:r w:rsidR="004C5D0B" w:rsidRPr="004C5D0B">
        <w:rPr>
          <w:rFonts w:ascii="Verdana" w:hAnsi="Verdana" w:cs="Vrinda"/>
          <w:sz w:val="22"/>
          <w:szCs w:val="22"/>
        </w:rPr>
        <w:t>1</w:t>
      </w:r>
      <w:r w:rsidRPr="004C5D0B">
        <w:rPr>
          <w:rFonts w:ascii="Verdana" w:hAnsi="Verdana" w:cs="Vrinda"/>
          <w:sz w:val="22"/>
          <w:szCs w:val="22"/>
        </w:rPr>
        <w:t xml:space="preserve">. </w:t>
      </w:r>
      <w:r w:rsidR="0017041F" w:rsidRPr="004C5D0B">
        <w:rPr>
          <w:rFonts w:ascii="Verdana" w:hAnsi="Verdana" w:cs="Vrinda"/>
          <w:sz w:val="22"/>
          <w:szCs w:val="22"/>
        </w:rPr>
        <w:t>La Corte Constitucional se pronunció sobre el tema, al estudiar la demanda de constitucionalidad de los artículos 5 y 6 de la Ley 678 de 2001, en donde señaló que las presunciones allí contenidas no son un juicio anticipado que desconozca el principio de presunción de inocencia, sino que simplemente se trata</w:t>
      </w:r>
      <w:r w:rsidR="0017041F" w:rsidRPr="004C5D0B">
        <w:rPr>
          <w:rFonts w:ascii="Verdana" w:hAnsi="Verdana" w:cs="Vrinda"/>
          <w:i/>
          <w:sz w:val="22"/>
          <w:szCs w:val="22"/>
        </w:rPr>
        <w:t xml:space="preserve"> </w:t>
      </w:r>
      <w:r w:rsidR="0017041F" w:rsidRPr="004C5D0B">
        <w:rPr>
          <w:rFonts w:ascii="Verdana" w:hAnsi="Verdana" w:cs="Vrinda"/>
          <w:sz w:val="22"/>
          <w:szCs w:val="22"/>
        </w:rPr>
        <w:t>“</w:t>
      </w:r>
      <w:r w:rsidR="0017041F" w:rsidRPr="004C5D0B">
        <w:rPr>
          <w:rFonts w:ascii="Verdana" w:hAnsi="Verdana" w:cs="Vrinda"/>
          <w:i/>
          <w:sz w:val="22"/>
          <w:szCs w:val="22"/>
        </w:rPr>
        <w:t>de un típico procedimiento de técnica jurídica adoptado por el legislador</w:t>
      </w:r>
      <w:r w:rsidR="0017041F" w:rsidRPr="004C5D0B">
        <w:rPr>
          <w:rFonts w:ascii="Verdana" w:hAnsi="Verdana" w:cs="Vrinda"/>
          <w:sz w:val="22"/>
          <w:szCs w:val="22"/>
        </w:rPr>
        <w:t>”</w:t>
      </w:r>
      <w:r w:rsidR="0017041F" w:rsidRPr="004C5D0B">
        <w:rPr>
          <w:rFonts w:ascii="Verdana" w:hAnsi="Verdana" w:cs="Vrinda"/>
          <w:sz w:val="22"/>
          <w:szCs w:val="22"/>
          <w:vertAlign w:val="superscript"/>
        </w:rPr>
        <w:footnoteReference w:id="7"/>
      </w:r>
      <w:r w:rsidR="0017041F" w:rsidRPr="004C5D0B">
        <w:rPr>
          <w:rFonts w:ascii="Verdana" w:hAnsi="Verdana" w:cs="Vrinda"/>
          <w:sz w:val="22"/>
          <w:szCs w:val="22"/>
        </w:rPr>
        <w:t>, “</w:t>
      </w:r>
      <w:r w:rsidR="0017041F" w:rsidRPr="004C5D0B">
        <w:rPr>
          <w:rFonts w:ascii="Verdana" w:hAnsi="Verdana" w:cs="Vrinda"/>
          <w:i/>
          <w:sz w:val="22"/>
          <w:szCs w:val="22"/>
        </w:rPr>
        <w:t>por ello, la presunción constituye un medio indirecto y crítico para alcanzar la verdad, ya que se trata de un criterio que la ley o el juez se forma sobre la certeza de un hecho por su lógica conexión con otro hecho diferente y conocido como cierto”</w:t>
      </w:r>
      <w:r w:rsidR="0017041F" w:rsidRPr="004C5D0B">
        <w:rPr>
          <w:rFonts w:ascii="Verdana" w:hAnsi="Verdana" w:cs="Vrinda"/>
          <w:i/>
          <w:sz w:val="22"/>
          <w:szCs w:val="22"/>
          <w:vertAlign w:val="superscript"/>
        </w:rPr>
        <w:footnoteReference w:id="8"/>
      </w:r>
      <w:r w:rsidR="0017041F" w:rsidRPr="004C5D0B">
        <w:rPr>
          <w:rFonts w:ascii="Verdana" w:hAnsi="Verdana" w:cs="Vrinda"/>
          <w:i/>
          <w:sz w:val="22"/>
          <w:szCs w:val="22"/>
        </w:rPr>
        <w:t>.</w:t>
      </w:r>
    </w:p>
    <w:p w14:paraId="16E9F68B" w14:textId="77777777" w:rsidR="0017041F" w:rsidRPr="004C5D0B" w:rsidRDefault="0017041F" w:rsidP="00F940B8">
      <w:pPr>
        <w:spacing w:line="360" w:lineRule="auto"/>
        <w:ind w:left="567"/>
        <w:jc w:val="both"/>
        <w:rPr>
          <w:rFonts w:ascii="Verdana" w:hAnsi="Verdana" w:cs="Vrinda"/>
          <w:i/>
          <w:sz w:val="22"/>
          <w:szCs w:val="22"/>
        </w:rPr>
      </w:pPr>
    </w:p>
    <w:p w14:paraId="28A3F842" w14:textId="16326404" w:rsidR="0017041F" w:rsidRPr="004C5D0B" w:rsidRDefault="005A1709" w:rsidP="00F940B8">
      <w:pPr>
        <w:spacing w:line="360" w:lineRule="auto"/>
        <w:jc w:val="both"/>
        <w:rPr>
          <w:rFonts w:ascii="Verdana" w:hAnsi="Verdana" w:cs="Vrinda"/>
          <w:sz w:val="22"/>
          <w:szCs w:val="22"/>
        </w:rPr>
      </w:pPr>
      <w:r w:rsidRPr="004C5D0B">
        <w:rPr>
          <w:rFonts w:ascii="Verdana" w:hAnsi="Verdana" w:cs="Vrinda"/>
          <w:sz w:val="22"/>
          <w:szCs w:val="22"/>
        </w:rPr>
        <w:lastRenderedPageBreak/>
        <w:t>4</w:t>
      </w:r>
      <w:r w:rsidR="004C5D0B" w:rsidRPr="004C5D0B">
        <w:rPr>
          <w:rFonts w:ascii="Verdana" w:hAnsi="Verdana" w:cs="Vrinda"/>
          <w:sz w:val="22"/>
          <w:szCs w:val="22"/>
        </w:rPr>
        <w:t>2</w:t>
      </w:r>
      <w:r w:rsidRPr="004C5D0B">
        <w:rPr>
          <w:rFonts w:ascii="Verdana" w:hAnsi="Verdana" w:cs="Vrinda"/>
          <w:sz w:val="22"/>
          <w:szCs w:val="22"/>
        </w:rPr>
        <w:t xml:space="preserve">. </w:t>
      </w:r>
      <w:r w:rsidR="0017041F" w:rsidRPr="004C5D0B">
        <w:rPr>
          <w:rFonts w:ascii="Verdana" w:hAnsi="Verdana" w:cs="Vrinda"/>
          <w:sz w:val="22"/>
          <w:szCs w:val="22"/>
        </w:rPr>
        <w:t xml:space="preserve">De lo anterior se colige que la presunción reviste un carácter probatorio que implica que probado y, en consecuencia, conocido un hecho, de él se infiere otro no conocido, lo que determina que </w:t>
      </w:r>
      <w:r w:rsidR="0017041F" w:rsidRPr="004C5D0B">
        <w:rPr>
          <w:rFonts w:ascii="Verdana" w:hAnsi="Verdana" w:cs="Vrinda"/>
          <w:b/>
          <w:bCs/>
          <w:sz w:val="22"/>
          <w:szCs w:val="22"/>
        </w:rPr>
        <w:t>la parte afectada por el hecho conocido debe demostrar la inexistencia del hecho o de las circunstancias que se infieren como producto de la presunción para liberar su responsabilidad patrimonial.</w:t>
      </w:r>
      <w:r w:rsidR="0017041F" w:rsidRPr="004C5D0B">
        <w:rPr>
          <w:rFonts w:ascii="Verdana" w:hAnsi="Verdana" w:cs="Vrinda"/>
          <w:sz w:val="22"/>
          <w:szCs w:val="22"/>
        </w:rPr>
        <w:t xml:space="preserve"> Como lo ha dicho la Corte, las presunciones persiguen finalidades constitucionalmente valiosas, habida cuenta que al facilitar el ejercicio de la acción de repetición, que es una acción de naturaleza civil, en los casos en que el Estado ha sido condenado a la reparación patrimonial de los daños antijurídicos originados en las conductas dolosas o gravemente culposas de sus agentes, permiten alcanzar los objetivos de garantizar la integridad del patrimonio público y la moralidad y eficacia de la función pública (arts. 123 y 209 de la C.P.).</w:t>
      </w:r>
    </w:p>
    <w:p w14:paraId="3577B393" w14:textId="77777777" w:rsidR="0017041F" w:rsidRPr="004C5D0B" w:rsidRDefault="0017041F" w:rsidP="00F940B8">
      <w:pPr>
        <w:spacing w:line="360" w:lineRule="auto"/>
        <w:jc w:val="both"/>
        <w:rPr>
          <w:rFonts w:ascii="Verdana" w:hAnsi="Verdana" w:cs="Vrinda"/>
          <w:sz w:val="22"/>
          <w:szCs w:val="22"/>
        </w:rPr>
      </w:pPr>
    </w:p>
    <w:p w14:paraId="4C30DFB3" w14:textId="5DA6EBBB" w:rsidR="0017041F" w:rsidRPr="004C5D0B" w:rsidRDefault="004C5D0B" w:rsidP="00F940B8">
      <w:pPr>
        <w:spacing w:line="360" w:lineRule="auto"/>
        <w:jc w:val="both"/>
        <w:rPr>
          <w:rFonts w:ascii="Verdana" w:hAnsi="Verdana" w:cs="Vrinda"/>
          <w:b/>
          <w:sz w:val="22"/>
          <w:szCs w:val="22"/>
        </w:rPr>
      </w:pPr>
      <w:r w:rsidRPr="004C5D0B">
        <w:rPr>
          <w:rFonts w:ascii="Verdana" w:hAnsi="Verdana" w:cs="Vrinda"/>
          <w:sz w:val="22"/>
          <w:szCs w:val="22"/>
        </w:rPr>
        <w:t>43</w:t>
      </w:r>
      <w:r w:rsidR="005A1709" w:rsidRPr="004C5D0B">
        <w:rPr>
          <w:rFonts w:ascii="Verdana" w:hAnsi="Verdana" w:cs="Vrinda"/>
          <w:sz w:val="22"/>
          <w:szCs w:val="22"/>
        </w:rPr>
        <w:t xml:space="preserve">. </w:t>
      </w:r>
      <w:r w:rsidR="0017041F" w:rsidRPr="004C5D0B">
        <w:rPr>
          <w:rFonts w:ascii="Verdana" w:hAnsi="Verdana" w:cs="Vrinda"/>
          <w:sz w:val="22"/>
          <w:szCs w:val="22"/>
        </w:rPr>
        <w:t xml:space="preserve">Sin embargo, </w:t>
      </w:r>
      <w:r w:rsidR="0017041F" w:rsidRPr="004C5D0B">
        <w:rPr>
          <w:rFonts w:ascii="Verdana" w:hAnsi="Verdana" w:cs="Vrinda"/>
          <w:b/>
          <w:sz w:val="22"/>
          <w:szCs w:val="22"/>
        </w:rPr>
        <w:t>en los eventos en los que no se pueda dar aplicación a las presunciones establecidas en los artículos 5 y 6 de la ley 678 de 2001</w:t>
      </w:r>
      <w:r w:rsidR="0017041F" w:rsidRPr="004C5D0B">
        <w:rPr>
          <w:rFonts w:ascii="Verdana" w:hAnsi="Verdana" w:cs="Vrinda"/>
          <w:sz w:val="22"/>
          <w:szCs w:val="22"/>
        </w:rPr>
        <w:t xml:space="preserve">, </w:t>
      </w:r>
      <w:r w:rsidR="0017041F" w:rsidRPr="004C5D0B">
        <w:rPr>
          <w:rFonts w:ascii="Verdana" w:hAnsi="Verdana" w:cs="Vrinda"/>
          <w:b/>
          <w:sz w:val="22"/>
          <w:szCs w:val="22"/>
        </w:rPr>
        <w:t>el actor deberá ceñirse a las reglas probatorias establecidas en la norma procesal civil y en ese orden de ideas, deberá probar el dolo o la culpa grave del agente.</w:t>
      </w:r>
      <w:r w:rsidR="0017041F" w:rsidRPr="004C5D0B">
        <w:rPr>
          <w:rFonts w:ascii="Verdana" w:hAnsi="Verdana" w:cs="Vrinda"/>
          <w:sz w:val="22"/>
          <w:szCs w:val="22"/>
        </w:rPr>
        <w:t xml:space="preserve"> En este evento, la carga de la prueba no se invierte –como en el supuesto anterior-, y, en consecuencia, al demandado no le corresponde adelantar labor alguna que desvirtúe lo alegado por</w:t>
      </w:r>
      <w:r w:rsidR="0017041F" w:rsidRPr="004C5D0B">
        <w:rPr>
          <w:rFonts w:ascii="Verdana" w:hAnsi="Verdana" w:cs="Vrinda"/>
          <w:b/>
          <w:sz w:val="22"/>
          <w:szCs w:val="22"/>
        </w:rPr>
        <w:t xml:space="preserve"> el demandante, pues es a éste a quien corresponde conducir al Juzgador a la convicción del dolo o la culpa grave del agente. </w:t>
      </w:r>
    </w:p>
    <w:p w14:paraId="0A02B2F1" w14:textId="77777777" w:rsidR="0017041F" w:rsidRPr="004C5D0B" w:rsidRDefault="0017041F" w:rsidP="00F940B8">
      <w:pPr>
        <w:spacing w:line="360" w:lineRule="auto"/>
        <w:ind w:right="-93"/>
        <w:jc w:val="both"/>
        <w:rPr>
          <w:rFonts w:ascii="Verdana" w:hAnsi="Verdana" w:cs="Vrinda"/>
          <w:sz w:val="22"/>
          <w:szCs w:val="22"/>
        </w:rPr>
      </w:pPr>
    </w:p>
    <w:p w14:paraId="24978405" w14:textId="736DAD07" w:rsidR="0017041F" w:rsidRPr="004C5D0B" w:rsidRDefault="004C5D0B" w:rsidP="00F940B8">
      <w:pPr>
        <w:pStyle w:val="Cuerpodeltexto20"/>
        <w:shd w:val="clear" w:color="auto" w:fill="auto"/>
        <w:spacing w:before="0" w:line="360" w:lineRule="auto"/>
        <w:ind w:firstLine="0"/>
        <w:jc w:val="both"/>
        <w:rPr>
          <w:rFonts w:ascii="Verdana" w:hAnsi="Verdana"/>
          <w:i w:val="0"/>
          <w:iCs w:val="0"/>
        </w:rPr>
      </w:pPr>
      <w:r w:rsidRPr="004C5D0B">
        <w:rPr>
          <w:rFonts w:ascii="Verdana" w:hAnsi="Verdana"/>
          <w:i w:val="0"/>
          <w:iCs w:val="0"/>
        </w:rPr>
        <w:t>44</w:t>
      </w:r>
      <w:r w:rsidR="005A1709" w:rsidRPr="004C5D0B">
        <w:rPr>
          <w:rFonts w:ascii="Verdana" w:hAnsi="Verdana"/>
          <w:i w:val="0"/>
          <w:iCs w:val="0"/>
        </w:rPr>
        <w:t xml:space="preserve">. </w:t>
      </w:r>
      <w:r w:rsidR="0017041F" w:rsidRPr="004C5D0B">
        <w:rPr>
          <w:rFonts w:ascii="Verdana" w:hAnsi="Verdana"/>
          <w:i w:val="0"/>
          <w:iCs w:val="0"/>
        </w:rPr>
        <w:t>Entonces, la presunción trae aparejada para el demandado la consecuencia de tener que desvirtuar su responsabilidad, es decir, lo ubica en una situación que comporta una conducta facultativa tendiente a acreditar que no actuó con dolo o culpa grave; y en caso de no asumir con dinamismo su defensa, la falta de elementos de convicción sobre su obrar conforme a derecho, generaría resultados desfavorables, como una condena patrimonial.</w:t>
      </w:r>
    </w:p>
    <w:p w14:paraId="63B07DB2" w14:textId="77777777" w:rsidR="0017041F" w:rsidRPr="004C5D0B" w:rsidRDefault="0017041F" w:rsidP="00F940B8">
      <w:pPr>
        <w:pStyle w:val="Cuerpodeltexto20"/>
        <w:shd w:val="clear" w:color="auto" w:fill="auto"/>
        <w:spacing w:before="0" w:line="360" w:lineRule="auto"/>
        <w:ind w:firstLine="0"/>
        <w:jc w:val="both"/>
        <w:rPr>
          <w:rFonts w:ascii="Verdana" w:hAnsi="Verdana"/>
          <w:i w:val="0"/>
        </w:rPr>
      </w:pPr>
    </w:p>
    <w:p w14:paraId="04D2F341" w14:textId="777DF212" w:rsidR="0017041F" w:rsidRPr="004C5D0B" w:rsidRDefault="004C5D0B" w:rsidP="00F940B8">
      <w:pPr>
        <w:pStyle w:val="Cuerpodeltexto20"/>
        <w:shd w:val="clear" w:color="auto" w:fill="auto"/>
        <w:spacing w:before="0" w:line="360" w:lineRule="auto"/>
        <w:ind w:firstLine="0"/>
        <w:jc w:val="both"/>
        <w:rPr>
          <w:rFonts w:ascii="Verdana" w:hAnsi="Verdana"/>
          <w:i w:val="0"/>
        </w:rPr>
      </w:pPr>
      <w:r w:rsidRPr="004C5D0B">
        <w:rPr>
          <w:rFonts w:ascii="Verdana" w:hAnsi="Verdana"/>
          <w:i w:val="0"/>
        </w:rPr>
        <w:t>45</w:t>
      </w:r>
      <w:r w:rsidR="005A1709" w:rsidRPr="004C5D0B">
        <w:rPr>
          <w:rFonts w:ascii="Verdana" w:hAnsi="Verdana"/>
          <w:i w:val="0"/>
        </w:rPr>
        <w:t xml:space="preserve">. </w:t>
      </w:r>
      <w:r w:rsidR="0017041F" w:rsidRPr="004C5D0B">
        <w:rPr>
          <w:rFonts w:ascii="Verdana" w:hAnsi="Verdana"/>
          <w:i w:val="0"/>
        </w:rPr>
        <w:t xml:space="preserve">Lo anterior, en consideración a los principios inspiradores del Estado Social de Derecho, que exigen proteger especialmente el derecho de audiencia y contradicción de quien ha sido involucrado en un juicio como generador de un perjuicio, para que pueda demostrar que su actuar </w:t>
      </w:r>
      <w:r w:rsidR="0017041F" w:rsidRPr="004C5D0B">
        <w:rPr>
          <w:rStyle w:val="Cuerpodeltexto2Negrita"/>
          <w:rFonts w:ascii="Verdana" w:hAnsi="Verdana"/>
          <w:b w:val="0"/>
          <w:color w:val="auto"/>
        </w:rPr>
        <w:t>no</w:t>
      </w:r>
      <w:r w:rsidR="0017041F" w:rsidRPr="004C5D0B">
        <w:rPr>
          <w:rStyle w:val="Cuerpodeltexto2Negrita"/>
          <w:rFonts w:ascii="Verdana" w:hAnsi="Verdana"/>
          <w:color w:val="auto"/>
        </w:rPr>
        <w:t xml:space="preserve"> </w:t>
      </w:r>
      <w:r w:rsidR="0017041F" w:rsidRPr="004C5D0B">
        <w:rPr>
          <w:rFonts w:ascii="Verdana" w:hAnsi="Verdana"/>
          <w:i w:val="0"/>
        </w:rPr>
        <w:t>fue doloso o gravemente culposo.</w:t>
      </w:r>
    </w:p>
    <w:p w14:paraId="2BCAB312" w14:textId="77777777" w:rsidR="0017041F" w:rsidRPr="004C5D0B" w:rsidRDefault="0017041F" w:rsidP="00F940B8">
      <w:pPr>
        <w:pStyle w:val="Cuerpodeltexto20"/>
        <w:shd w:val="clear" w:color="auto" w:fill="auto"/>
        <w:spacing w:before="0" w:line="360" w:lineRule="auto"/>
        <w:ind w:firstLine="0"/>
        <w:jc w:val="both"/>
        <w:rPr>
          <w:rFonts w:ascii="Verdana" w:hAnsi="Verdana"/>
          <w:i w:val="0"/>
        </w:rPr>
      </w:pPr>
    </w:p>
    <w:p w14:paraId="1A4484B2" w14:textId="77CC352C" w:rsidR="0017041F" w:rsidRPr="004C5D0B" w:rsidRDefault="004C5D0B" w:rsidP="00F940B8">
      <w:pPr>
        <w:pStyle w:val="Cuerpodeltexto50"/>
        <w:shd w:val="clear" w:color="auto" w:fill="auto"/>
        <w:spacing w:before="0" w:line="360" w:lineRule="auto"/>
        <w:ind w:firstLine="0"/>
        <w:rPr>
          <w:rFonts w:ascii="Verdana" w:hAnsi="Verdana"/>
          <w:i w:val="0"/>
          <w:iCs w:val="0"/>
        </w:rPr>
      </w:pPr>
      <w:r w:rsidRPr="004C5D0B">
        <w:rPr>
          <w:rFonts w:ascii="Verdana" w:hAnsi="Verdana"/>
          <w:i w:val="0"/>
          <w:iCs w:val="0"/>
        </w:rPr>
        <w:lastRenderedPageBreak/>
        <w:t xml:space="preserve">46. </w:t>
      </w:r>
      <w:r w:rsidR="0017041F" w:rsidRPr="004C5D0B">
        <w:rPr>
          <w:rFonts w:ascii="Verdana" w:hAnsi="Verdana"/>
          <w:i w:val="0"/>
          <w:iCs w:val="0"/>
        </w:rPr>
        <w:t>Por lo expuesto, ha considerado la jurisprudencia</w:t>
      </w:r>
      <w:r w:rsidR="0017041F" w:rsidRPr="004C5D0B">
        <w:rPr>
          <w:rFonts w:ascii="Verdana" w:hAnsi="Verdana"/>
          <w:i w:val="0"/>
          <w:iCs w:val="0"/>
          <w:vertAlign w:val="superscript"/>
        </w:rPr>
        <w:footnoteReference w:id="9"/>
      </w:r>
      <w:r w:rsidR="0017041F" w:rsidRPr="004C5D0B">
        <w:rPr>
          <w:rFonts w:ascii="Verdana" w:hAnsi="Verdana"/>
          <w:i w:val="0"/>
          <w:iCs w:val="0"/>
        </w:rPr>
        <w:t xml:space="preserve">, que para que el Estado pueda beneficiarse de las presunciones, </w:t>
      </w:r>
      <w:r w:rsidR="0017041F" w:rsidRPr="004C5D0B">
        <w:rPr>
          <w:rStyle w:val="Cuerpodeltexto2Negrita"/>
          <w:rFonts w:ascii="Verdana" w:hAnsi="Verdana"/>
          <w:color w:val="auto"/>
        </w:rPr>
        <w:t xml:space="preserve">tiene la entidad demandante la carga de precisar en la demanda, de manera clara y sin lugar a divagaciones, </w:t>
      </w:r>
      <w:r w:rsidR="0017041F" w:rsidRPr="004C5D0B">
        <w:rPr>
          <w:rFonts w:ascii="Verdana" w:hAnsi="Verdana"/>
          <w:i w:val="0"/>
          <w:iCs w:val="0"/>
        </w:rPr>
        <w:t>la modalidad de conducta que imputa, es decir,</w:t>
      </w:r>
      <w:r w:rsidR="0017041F" w:rsidRPr="004C5D0B">
        <w:rPr>
          <w:rFonts w:ascii="Verdana" w:hAnsi="Verdana"/>
          <w:b/>
          <w:bCs/>
          <w:i w:val="0"/>
          <w:iCs w:val="0"/>
        </w:rPr>
        <w:t xml:space="preserve"> si es dolosa o gravemente culposa</w:t>
      </w:r>
      <w:r w:rsidR="0017041F" w:rsidRPr="004C5D0B">
        <w:rPr>
          <w:rFonts w:ascii="Verdana" w:hAnsi="Verdana"/>
          <w:i w:val="0"/>
          <w:iCs w:val="0"/>
        </w:rPr>
        <w:t xml:space="preserve">, y </w:t>
      </w:r>
      <w:r w:rsidR="0017041F" w:rsidRPr="004C5D0B">
        <w:rPr>
          <w:rStyle w:val="Cuerpodeltexto2Negrita"/>
          <w:rFonts w:ascii="Verdana" w:hAnsi="Verdana"/>
          <w:color w:val="auto"/>
        </w:rPr>
        <w:t xml:space="preserve">cuál es la presunción de la que se va a beneficiar, </w:t>
      </w:r>
      <w:r w:rsidR="0017041F" w:rsidRPr="004C5D0B">
        <w:rPr>
          <w:rFonts w:ascii="Verdana" w:hAnsi="Verdana"/>
          <w:i w:val="0"/>
          <w:iCs w:val="0"/>
        </w:rPr>
        <w:t xml:space="preserve">dejando sentado en el libelo </w:t>
      </w:r>
      <w:proofErr w:type="spellStart"/>
      <w:r w:rsidR="0017041F" w:rsidRPr="004C5D0B">
        <w:rPr>
          <w:rFonts w:ascii="Verdana" w:hAnsi="Verdana"/>
          <w:i w:val="0"/>
          <w:iCs w:val="0"/>
        </w:rPr>
        <w:t>demandatorio</w:t>
      </w:r>
      <w:proofErr w:type="spellEnd"/>
      <w:r w:rsidR="0017041F" w:rsidRPr="004C5D0B">
        <w:rPr>
          <w:rFonts w:ascii="Verdana" w:hAnsi="Verdana"/>
          <w:i w:val="0"/>
          <w:iCs w:val="0"/>
        </w:rPr>
        <w:t xml:space="preserve"> la causa de la presunción</w:t>
      </w:r>
      <w:r w:rsidR="0017041F" w:rsidRPr="004C5D0B">
        <w:rPr>
          <w:rFonts w:ascii="Verdana" w:hAnsi="Verdana"/>
        </w:rPr>
        <w:t>.</w:t>
      </w:r>
      <w:r w:rsidR="0017041F" w:rsidRPr="004C5D0B">
        <w:rPr>
          <w:rFonts w:ascii="Verdana" w:hAnsi="Verdana"/>
          <w:i w:val="0"/>
          <w:iCs w:val="0"/>
        </w:rPr>
        <w:t xml:space="preserve"> </w:t>
      </w:r>
    </w:p>
    <w:p w14:paraId="51A35B42" w14:textId="77777777" w:rsidR="0017041F" w:rsidRPr="004C5D0B" w:rsidRDefault="0017041F" w:rsidP="00F940B8">
      <w:pPr>
        <w:spacing w:line="360" w:lineRule="auto"/>
        <w:ind w:right="-93"/>
        <w:jc w:val="both"/>
        <w:rPr>
          <w:rFonts w:ascii="Verdana" w:hAnsi="Verdana" w:cs="Vrinda"/>
          <w:sz w:val="22"/>
          <w:szCs w:val="22"/>
        </w:rPr>
      </w:pPr>
    </w:p>
    <w:p w14:paraId="02F0CE78" w14:textId="26434CE9" w:rsidR="0017041F" w:rsidRPr="004C5D0B" w:rsidRDefault="004C5D0B" w:rsidP="00F940B8">
      <w:pPr>
        <w:spacing w:line="360" w:lineRule="auto"/>
        <w:jc w:val="both"/>
        <w:rPr>
          <w:rFonts w:ascii="Verdana" w:hAnsi="Verdana"/>
          <w:sz w:val="22"/>
          <w:szCs w:val="22"/>
        </w:rPr>
      </w:pPr>
      <w:r w:rsidRPr="004C5D0B">
        <w:rPr>
          <w:rFonts w:ascii="Verdana" w:hAnsi="Verdana"/>
          <w:sz w:val="22"/>
          <w:szCs w:val="22"/>
        </w:rPr>
        <w:t xml:space="preserve">47. </w:t>
      </w:r>
      <w:r w:rsidR="0017041F" w:rsidRPr="004C5D0B">
        <w:rPr>
          <w:rFonts w:ascii="Verdana" w:hAnsi="Verdana"/>
          <w:sz w:val="22"/>
          <w:szCs w:val="22"/>
        </w:rPr>
        <w:t>De otro lado -considerando que la regulación anterior tiene vigencia a partir de la expedición de la Ley 678</w:t>
      </w:r>
      <w:r w:rsidR="00E549CD" w:rsidRPr="004C5D0B">
        <w:rPr>
          <w:rFonts w:ascii="Verdana" w:hAnsi="Verdana"/>
          <w:sz w:val="22"/>
          <w:szCs w:val="22"/>
        </w:rPr>
        <w:t xml:space="preserve"> </w:t>
      </w:r>
      <w:r w:rsidR="0017041F" w:rsidRPr="004C5D0B">
        <w:rPr>
          <w:rFonts w:ascii="Verdana" w:hAnsi="Verdana"/>
          <w:sz w:val="22"/>
          <w:szCs w:val="22"/>
        </w:rPr>
        <w:t>-, la jurisprudencia había estructurado, con antelación, los conceptos de dolo y culpa grave a partir del artículo 63 del Código Civil</w:t>
      </w:r>
      <w:r w:rsidR="0017041F" w:rsidRPr="004C5D0B">
        <w:rPr>
          <w:rStyle w:val="Refdenotaalpie"/>
          <w:rFonts w:ascii="Verdana" w:hAnsi="Verdana"/>
          <w:sz w:val="22"/>
          <w:szCs w:val="22"/>
        </w:rPr>
        <w:footnoteReference w:id="10"/>
      </w:r>
      <w:r w:rsidR="0017041F" w:rsidRPr="004C5D0B">
        <w:rPr>
          <w:rFonts w:ascii="Verdana" w:hAnsi="Verdana"/>
          <w:sz w:val="22"/>
          <w:szCs w:val="22"/>
        </w:rPr>
        <w:t>, el cual señala respecto al primero –</w:t>
      </w:r>
      <w:r w:rsidR="0017041F" w:rsidRPr="004C5D0B">
        <w:rPr>
          <w:rFonts w:ascii="Verdana" w:hAnsi="Verdana"/>
          <w:bCs/>
          <w:sz w:val="22"/>
          <w:szCs w:val="22"/>
        </w:rPr>
        <w:t xml:space="preserve"> el dolo, que se constituye cuando la persona ejerce su actuación u omisión, con el ánimo consciente de inferir daño a otro o a sus bienes</w:t>
      </w:r>
      <w:r w:rsidR="0017041F" w:rsidRPr="004C5D0B">
        <w:rPr>
          <w:rFonts w:ascii="Verdana" w:hAnsi="Verdana"/>
          <w:sz w:val="22"/>
          <w:szCs w:val="22"/>
        </w:rPr>
        <w:t xml:space="preserve">. </w:t>
      </w:r>
    </w:p>
    <w:p w14:paraId="6B2D7CC0" w14:textId="77777777" w:rsidR="0017041F" w:rsidRPr="004C5D0B" w:rsidRDefault="0017041F" w:rsidP="00F940B8">
      <w:pPr>
        <w:spacing w:line="360" w:lineRule="auto"/>
        <w:jc w:val="both"/>
        <w:rPr>
          <w:rFonts w:ascii="Verdana" w:hAnsi="Verdana"/>
          <w:sz w:val="22"/>
          <w:szCs w:val="22"/>
        </w:rPr>
      </w:pPr>
    </w:p>
    <w:p w14:paraId="4B17C391" w14:textId="68ED4A8B" w:rsidR="0017041F" w:rsidRPr="004C5D0B" w:rsidRDefault="005A1709" w:rsidP="00F940B8">
      <w:pPr>
        <w:spacing w:line="360" w:lineRule="auto"/>
        <w:jc w:val="both"/>
        <w:rPr>
          <w:rFonts w:ascii="Verdana" w:hAnsi="Verdana"/>
          <w:b/>
          <w:sz w:val="22"/>
          <w:szCs w:val="22"/>
        </w:rPr>
      </w:pPr>
      <w:r w:rsidRPr="004C5D0B">
        <w:rPr>
          <w:rFonts w:ascii="Verdana" w:hAnsi="Verdana"/>
          <w:sz w:val="22"/>
          <w:szCs w:val="22"/>
        </w:rPr>
        <w:t>4</w:t>
      </w:r>
      <w:r w:rsidR="004C5D0B" w:rsidRPr="004C5D0B">
        <w:rPr>
          <w:rFonts w:ascii="Verdana" w:hAnsi="Verdana"/>
          <w:sz w:val="22"/>
          <w:szCs w:val="22"/>
        </w:rPr>
        <w:t>8</w:t>
      </w:r>
      <w:r w:rsidRPr="004C5D0B">
        <w:rPr>
          <w:rFonts w:ascii="Verdana" w:hAnsi="Verdana"/>
          <w:sz w:val="22"/>
          <w:szCs w:val="22"/>
        </w:rPr>
        <w:t xml:space="preserve">. </w:t>
      </w:r>
      <w:r w:rsidR="0017041F" w:rsidRPr="004C5D0B">
        <w:rPr>
          <w:rFonts w:ascii="Verdana" w:hAnsi="Verdana"/>
          <w:sz w:val="22"/>
          <w:szCs w:val="22"/>
        </w:rPr>
        <w:t xml:space="preserve">Y en relación con la segunda, </w:t>
      </w:r>
      <w:r w:rsidR="0017041F" w:rsidRPr="004C5D0B">
        <w:rPr>
          <w:rFonts w:ascii="Verdana" w:hAnsi="Verdana"/>
          <w:b/>
          <w:sz w:val="22"/>
          <w:szCs w:val="22"/>
        </w:rPr>
        <w:t xml:space="preserve">- la culpa grave-, que se constata cuando los negocios ajenos no son manejados, siquiera, con aquella diligencia que una persona negligente o de poca prudencia suele emplear en los suyos, esto es, aquel descuido o desidia inconcebible, </w:t>
      </w:r>
      <w:proofErr w:type="gramStart"/>
      <w:r w:rsidR="0017041F" w:rsidRPr="004C5D0B">
        <w:rPr>
          <w:rFonts w:ascii="Verdana" w:hAnsi="Verdana"/>
          <w:b/>
          <w:sz w:val="22"/>
          <w:szCs w:val="22"/>
        </w:rPr>
        <w:t>que</w:t>
      </w:r>
      <w:proofErr w:type="gramEnd"/>
      <w:r w:rsidR="0017041F" w:rsidRPr="004C5D0B">
        <w:rPr>
          <w:rFonts w:ascii="Verdana" w:hAnsi="Verdana"/>
          <w:b/>
          <w:sz w:val="22"/>
          <w:szCs w:val="22"/>
        </w:rPr>
        <w:t xml:space="preserve"> sin implicar intención alguna de inferir un daño, lo produce. </w:t>
      </w:r>
    </w:p>
    <w:p w14:paraId="69B67F25" w14:textId="77777777" w:rsidR="0017041F" w:rsidRPr="004C5D0B" w:rsidRDefault="0017041F" w:rsidP="00F940B8">
      <w:pPr>
        <w:spacing w:line="360" w:lineRule="auto"/>
        <w:jc w:val="both"/>
        <w:rPr>
          <w:rFonts w:ascii="Verdana" w:hAnsi="Verdana"/>
          <w:sz w:val="22"/>
          <w:szCs w:val="22"/>
        </w:rPr>
      </w:pPr>
    </w:p>
    <w:p w14:paraId="193896BF" w14:textId="319A2D17" w:rsidR="0017041F" w:rsidRPr="004C5D0B" w:rsidRDefault="004C5D0B" w:rsidP="00F940B8">
      <w:pPr>
        <w:spacing w:line="360" w:lineRule="auto"/>
        <w:jc w:val="both"/>
        <w:rPr>
          <w:rFonts w:ascii="Verdana" w:hAnsi="Verdana"/>
          <w:sz w:val="22"/>
          <w:szCs w:val="22"/>
        </w:rPr>
      </w:pPr>
      <w:r w:rsidRPr="004C5D0B">
        <w:rPr>
          <w:rFonts w:ascii="Verdana" w:hAnsi="Verdana"/>
          <w:sz w:val="22"/>
          <w:szCs w:val="22"/>
        </w:rPr>
        <w:t>49</w:t>
      </w:r>
      <w:r w:rsidR="005A1709" w:rsidRPr="004C5D0B">
        <w:rPr>
          <w:rFonts w:ascii="Verdana" w:hAnsi="Verdana"/>
          <w:sz w:val="22"/>
          <w:szCs w:val="22"/>
        </w:rPr>
        <w:t xml:space="preserve">. </w:t>
      </w:r>
      <w:r w:rsidR="0017041F" w:rsidRPr="004C5D0B">
        <w:rPr>
          <w:rFonts w:ascii="Verdana" w:hAnsi="Verdana"/>
          <w:sz w:val="22"/>
          <w:szCs w:val="22"/>
        </w:rPr>
        <w:t>El Consejo de Estado ha calificado estos conceptos en los siguientes términos:</w:t>
      </w:r>
    </w:p>
    <w:p w14:paraId="2AFBCADF" w14:textId="77777777" w:rsidR="0017041F" w:rsidRPr="004C5D0B" w:rsidRDefault="0017041F" w:rsidP="00F940B8">
      <w:pPr>
        <w:spacing w:line="360" w:lineRule="auto"/>
        <w:jc w:val="both"/>
        <w:rPr>
          <w:rFonts w:ascii="Verdana" w:hAnsi="Verdana"/>
          <w:sz w:val="22"/>
          <w:szCs w:val="22"/>
        </w:rPr>
      </w:pPr>
    </w:p>
    <w:p w14:paraId="18A28A4E" w14:textId="77777777" w:rsidR="0017041F" w:rsidRPr="004C5D0B" w:rsidRDefault="0017041F" w:rsidP="00E549CD">
      <w:pPr>
        <w:ind w:left="709"/>
        <w:jc w:val="both"/>
        <w:rPr>
          <w:rFonts w:ascii="Verdana" w:hAnsi="Verdana"/>
          <w:sz w:val="22"/>
          <w:szCs w:val="22"/>
        </w:rPr>
      </w:pPr>
      <w:r w:rsidRPr="004C5D0B">
        <w:rPr>
          <w:rFonts w:ascii="Verdana" w:hAnsi="Verdana"/>
        </w:rPr>
        <w:t xml:space="preserve">“Teniendo en cuenta las anteriores manifestaciones, se concluye que, en aras de establecer la responsabilidad personal de los agentes o ex agentes estatales, el análisis de sus actuaciones dolosas o gravemente culposas comporta necesariamente el </w:t>
      </w:r>
      <w:r w:rsidRPr="004C5D0B">
        <w:rPr>
          <w:rFonts w:ascii="Verdana" w:hAnsi="Verdana"/>
          <w:b/>
          <w:bCs/>
        </w:rPr>
        <w:t>estudio de las funciones a su cargo y si respecto de ellas se presentó un incumplimiento grave</w:t>
      </w:r>
      <w:r w:rsidRPr="004C5D0B">
        <w:rPr>
          <w:rFonts w:ascii="Verdana" w:hAnsi="Verdana"/>
        </w:rPr>
        <w:t xml:space="preserve">; igualmente, </w:t>
      </w:r>
      <w:r w:rsidRPr="004C5D0B">
        <w:rPr>
          <w:rFonts w:ascii="Verdana" w:hAnsi="Verdana"/>
          <w:bCs/>
        </w:rPr>
        <w:t xml:space="preserve">se requiere establecer si </w:t>
      </w:r>
      <w:r w:rsidRPr="004C5D0B">
        <w:rPr>
          <w:rFonts w:ascii="Verdana" w:hAnsi="Verdana"/>
          <w:bCs/>
        </w:rPr>
        <w:lastRenderedPageBreak/>
        <w:t>dicho incumplimiento fue debido</w:t>
      </w:r>
      <w:r w:rsidRPr="004C5D0B">
        <w:rPr>
          <w:rFonts w:ascii="Verdana" w:hAnsi="Verdana"/>
          <w:b/>
          <w:bCs/>
        </w:rPr>
        <w:t xml:space="preserve"> </w:t>
      </w:r>
      <w:r w:rsidRPr="004C5D0B">
        <w:rPr>
          <w:rFonts w:ascii="Verdana" w:hAnsi="Verdana"/>
          <w:bCs/>
        </w:rPr>
        <w:t>a una actuación consciente y voluntaria del agente, es decir, con conocimiento de la irregularidad de su comportamiento y con la intención de producir las consecuencias nocivas -actuación dolosa-</w:t>
      </w:r>
      <w:r w:rsidRPr="004C5D0B">
        <w:rPr>
          <w:rFonts w:ascii="Verdana" w:hAnsi="Verdana"/>
        </w:rPr>
        <w:t xml:space="preserve">, o </w:t>
      </w:r>
      <w:r w:rsidRPr="004C5D0B">
        <w:rPr>
          <w:rFonts w:ascii="Verdana" w:hAnsi="Verdana"/>
          <w:b/>
        </w:rPr>
        <w:t>si al actuar, pudo prever la irregularidad en la que incurriría y el daño que podría ocasionar, y aun así no lo hizo, o confió en poder evitarlo - actuación culposa</w:t>
      </w:r>
      <w:r w:rsidRPr="004C5D0B">
        <w:rPr>
          <w:rFonts w:ascii="Verdana" w:hAnsi="Verdana"/>
        </w:rPr>
        <w:t>-.”</w:t>
      </w:r>
      <w:r w:rsidRPr="004C5D0B">
        <w:rPr>
          <w:rStyle w:val="Refdenotaalpie"/>
          <w:rFonts w:ascii="Verdana" w:hAnsi="Verdana"/>
        </w:rPr>
        <w:footnoteReference w:id="11"/>
      </w:r>
      <w:r w:rsidRPr="004C5D0B">
        <w:rPr>
          <w:rFonts w:ascii="Verdana" w:hAnsi="Verdana"/>
        </w:rPr>
        <w:t xml:space="preserve"> </w:t>
      </w:r>
      <w:r w:rsidRPr="004C5D0B">
        <w:rPr>
          <w:rFonts w:ascii="Verdana" w:hAnsi="Verdana"/>
          <w:sz w:val="22"/>
          <w:szCs w:val="22"/>
        </w:rPr>
        <w:t xml:space="preserve">(Negrilla fuera de texto). </w:t>
      </w:r>
    </w:p>
    <w:p w14:paraId="2EA09C24" w14:textId="77777777" w:rsidR="0017041F" w:rsidRPr="004C5D0B" w:rsidRDefault="0017041F" w:rsidP="00F940B8">
      <w:pPr>
        <w:spacing w:line="360" w:lineRule="auto"/>
        <w:jc w:val="both"/>
        <w:rPr>
          <w:rFonts w:ascii="Verdana" w:hAnsi="Verdana"/>
          <w:sz w:val="22"/>
          <w:szCs w:val="22"/>
        </w:rPr>
      </w:pPr>
    </w:p>
    <w:p w14:paraId="6292E7B2" w14:textId="6A06DA9B" w:rsidR="0017041F" w:rsidRPr="004C5D0B" w:rsidRDefault="004C5D0B" w:rsidP="00F940B8">
      <w:pPr>
        <w:widowControl w:val="0"/>
        <w:tabs>
          <w:tab w:val="left" w:pos="1440"/>
        </w:tabs>
        <w:spacing w:line="360" w:lineRule="auto"/>
        <w:jc w:val="both"/>
        <w:rPr>
          <w:rFonts w:ascii="Verdana" w:hAnsi="Verdana" w:cs="Vrinda"/>
          <w:sz w:val="22"/>
          <w:szCs w:val="22"/>
        </w:rPr>
      </w:pPr>
      <w:r w:rsidRPr="004C5D0B">
        <w:rPr>
          <w:rFonts w:ascii="Verdana" w:hAnsi="Verdana" w:cs="Vrinda"/>
          <w:sz w:val="22"/>
          <w:szCs w:val="22"/>
        </w:rPr>
        <w:t>50</w:t>
      </w:r>
      <w:r w:rsidR="005A1709" w:rsidRPr="004C5D0B">
        <w:rPr>
          <w:rFonts w:ascii="Verdana" w:hAnsi="Verdana" w:cs="Vrinda"/>
          <w:sz w:val="22"/>
          <w:szCs w:val="22"/>
        </w:rPr>
        <w:t xml:space="preserve">. </w:t>
      </w:r>
      <w:r w:rsidR="0017041F" w:rsidRPr="004C5D0B">
        <w:rPr>
          <w:rFonts w:ascii="Verdana" w:hAnsi="Verdana" w:cs="Vrinda"/>
          <w:sz w:val="22"/>
          <w:szCs w:val="22"/>
        </w:rPr>
        <w:t>Por su parte la Corte Constitucional se pronunció sobre el tema, al estudiar la demanda de inconstitucionalidad de los artículos 77</w:t>
      </w:r>
      <w:r w:rsidR="0017041F" w:rsidRPr="004C5D0B">
        <w:rPr>
          <w:rFonts w:ascii="Verdana" w:hAnsi="Verdana" w:cs="Vrinda"/>
          <w:sz w:val="22"/>
          <w:szCs w:val="22"/>
          <w:vertAlign w:val="superscript"/>
        </w:rPr>
        <w:footnoteReference w:id="12"/>
      </w:r>
      <w:r w:rsidR="0017041F" w:rsidRPr="004C5D0B">
        <w:rPr>
          <w:rFonts w:ascii="Verdana" w:hAnsi="Verdana" w:cs="Vrinda"/>
          <w:sz w:val="22"/>
          <w:szCs w:val="22"/>
        </w:rPr>
        <w:t xml:space="preserve"> y 78</w:t>
      </w:r>
      <w:r w:rsidR="0017041F" w:rsidRPr="004C5D0B">
        <w:rPr>
          <w:rFonts w:ascii="Verdana" w:hAnsi="Verdana" w:cs="Vrinda"/>
          <w:bCs/>
          <w:sz w:val="22"/>
          <w:szCs w:val="22"/>
          <w:vertAlign w:val="superscript"/>
        </w:rPr>
        <w:footnoteReference w:id="13"/>
      </w:r>
      <w:r w:rsidR="0017041F" w:rsidRPr="004C5D0B">
        <w:rPr>
          <w:rFonts w:ascii="Verdana" w:hAnsi="Verdana" w:cs="Vrinda"/>
          <w:sz w:val="22"/>
          <w:szCs w:val="22"/>
        </w:rPr>
        <w:t xml:space="preserve"> del C.C.A. Así, dijo</w:t>
      </w:r>
      <w:r w:rsidR="0017041F" w:rsidRPr="004C5D0B">
        <w:rPr>
          <w:rFonts w:ascii="Verdana" w:hAnsi="Verdana" w:cs="Vrinda"/>
          <w:sz w:val="22"/>
          <w:szCs w:val="22"/>
          <w:vertAlign w:val="superscript"/>
        </w:rPr>
        <w:footnoteReference w:id="14"/>
      </w:r>
      <w:r w:rsidR="0017041F" w:rsidRPr="004C5D0B">
        <w:rPr>
          <w:rFonts w:ascii="Verdana" w:hAnsi="Verdana" w:cs="Vrinda"/>
          <w:sz w:val="22"/>
          <w:szCs w:val="22"/>
        </w:rPr>
        <w:t xml:space="preserve"> que, para determinar la existencia de la culpa grave o del dolo, el juez no se debe limitar a las definiciones contenidas en el Código Civil, sino que debe tener en cuenta las características particulares del caso que deben armonizarse con lo previsto en los artículos 6º y 91 de la Constitución Política sobre la responsabilidad de los servidores públicos, como también la asignación de funciones contempladas en los reglamentos o manuales respectivos. </w:t>
      </w:r>
    </w:p>
    <w:p w14:paraId="38CF709B" w14:textId="77777777" w:rsidR="0017041F" w:rsidRPr="004C5D0B" w:rsidRDefault="0017041F" w:rsidP="00F940B8">
      <w:pPr>
        <w:spacing w:line="360" w:lineRule="auto"/>
        <w:ind w:left="709"/>
        <w:jc w:val="both"/>
        <w:rPr>
          <w:rFonts w:ascii="Verdana" w:hAnsi="Verdana"/>
          <w:sz w:val="22"/>
          <w:szCs w:val="22"/>
        </w:rPr>
      </w:pPr>
    </w:p>
    <w:p w14:paraId="091FB517" w14:textId="57D50093" w:rsidR="0017041F" w:rsidRPr="004C5D0B" w:rsidRDefault="004C5D0B" w:rsidP="00F940B8">
      <w:pPr>
        <w:spacing w:line="360" w:lineRule="auto"/>
        <w:jc w:val="both"/>
        <w:rPr>
          <w:rFonts w:ascii="Verdana" w:hAnsi="Verdana"/>
          <w:sz w:val="22"/>
          <w:szCs w:val="22"/>
        </w:rPr>
      </w:pPr>
      <w:r w:rsidRPr="004C5D0B">
        <w:rPr>
          <w:rFonts w:ascii="Verdana" w:hAnsi="Verdana"/>
          <w:sz w:val="22"/>
          <w:szCs w:val="22"/>
        </w:rPr>
        <w:t>51</w:t>
      </w:r>
      <w:r w:rsidR="005A1709" w:rsidRPr="004C5D0B">
        <w:rPr>
          <w:rFonts w:ascii="Verdana" w:hAnsi="Verdana"/>
          <w:sz w:val="22"/>
          <w:szCs w:val="22"/>
        </w:rPr>
        <w:t xml:space="preserve">. </w:t>
      </w:r>
      <w:r w:rsidR="0017041F" w:rsidRPr="004C5D0B">
        <w:rPr>
          <w:rFonts w:ascii="Verdana" w:hAnsi="Verdana"/>
          <w:sz w:val="22"/>
          <w:szCs w:val="22"/>
        </w:rPr>
        <w:t xml:space="preserve">De conformidad con lo anterior, el juicio subjetivo de responsabilidad que recae sobre el agente estatal demandado en acción de repetición debe construirse bajo diversos criterios, pues para determinar la existencia del dolo o de la culpa grave, el juez debe observar lo dispuesto en los artículos 5 y 6 de la Ley 678 de 2001 -a partir de su vigencia-, y además interpretar y aplicar el artículo 63 del Código Civil, y armonizar éstas con los fundamentos Constitucionales de esta acción patrimonial -analizados supra-, pero enfatizando en los postulados de los artículos 6, 91 y 123 de la Carta, los cuales le imponen a los agentes estatales la obligación de actuar conforme al ordenamiento jurídico, situación que lleva a considerar lo dispuesto, incluso, desde los manuales de funciones de la respectiva entidad. </w:t>
      </w:r>
    </w:p>
    <w:p w14:paraId="2072F179" w14:textId="77777777" w:rsidR="0017041F" w:rsidRPr="004C5D0B" w:rsidRDefault="0017041F" w:rsidP="00F940B8">
      <w:pPr>
        <w:spacing w:line="360" w:lineRule="auto"/>
        <w:jc w:val="both"/>
        <w:rPr>
          <w:rFonts w:ascii="Verdana" w:hAnsi="Verdana"/>
          <w:sz w:val="22"/>
          <w:szCs w:val="22"/>
        </w:rPr>
      </w:pPr>
    </w:p>
    <w:p w14:paraId="74A678AF" w14:textId="743000CB" w:rsidR="0017041F" w:rsidRPr="004C5D0B" w:rsidRDefault="004C5D0B" w:rsidP="00F940B8">
      <w:pPr>
        <w:spacing w:line="360" w:lineRule="auto"/>
        <w:jc w:val="both"/>
        <w:rPr>
          <w:rFonts w:ascii="Verdana" w:hAnsi="Verdana"/>
          <w:sz w:val="22"/>
          <w:szCs w:val="22"/>
        </w:rPr>
      </w:pPr>
      <w:r w:rsidRPr="004C5D0B">
        <w:rPr>
          <w:rFonts w:ascii="Verdana" w:hAnsi="Verdana"/>
          <w:sz w:val="22"/>
          <w:szCs w:val="22"/>
        </w:rPr>
        <w:t>52</w:t>
      </w:r>
      <w:r w:rsidR="005A1709" w:rsidRPr="004C5D0B">
        <w:rPr>
          <w:rFonts w:ascii="Verdana" w:hAnsi="Verdana"/>
          <w:sz w:val="22"/>
          <w:szCs w:val="22"/>
        </w:rPr>
        <w:t xml:space="preserve">. </w:t>
      </w:r>
      <w:r w:rsidR="0017041F" w:rsidRPr="004C5D0B">
        <w:rPr>
          <w:rFonts w:ascii="Verdana" w:hAnsi="Verdana"/>
          <w:sz w:val="22"/>
          <w:szCs w:val="22"/>
        </w:rPr>
        <w:t xml:space="preserve">Al respecto la Corte Constitucional ha expuesto: </w:t>
      </w:r>
    </w:p>
    <w:p w14:paraId="3170C796" w14:textId="77777777" w:rsidR="0017041F" w:rsidRPr="004C5D0B" w:rsidRDefault="0017041F" w:rsidP="00F940B8">
      <w:pPr>
        <w:spacing w:line="360" w:lineRule="auto"/>
        <w:jc w:val="both"/>
        <w:rPr>
          <w:rFonts w:ascii="Verdana" w:hAnsi="Verdana"/>
          <w:sz w:val="22"/>
          <w:szCs w:val="22"/>
        </w:rPr>
      </w:pPr>
    </w:p>
    <w:p w14:paraId="4EA5A2A1" w14:textId="77777777" w:rsidR="0017041F" w:rsidRPr="004C5D0B" w:rsidRDefault="0017041F" w:rsidP="00E549CD">
      <w:pPr>
        <w:ind w:left="709"/>
        <w:jc w:val="both"/>
        <w:rPr>
          <w:rFonts w:ascii="Verdana" w:hAnsi="Verdana"/>
          <w:sz w:val="22"/>
          <w:szCs w:val="22"/>
        </w:rPr>
      </w:pPr>
      <w:r w:rsidRPr="004C5D0B">
        <w:rPr>
          <w:rFonts w:ascii="Verdana" w:hAnsi="Verdana"/>
          <w:bCs/>
        </w:rPr>
        <w:t xml:space="preserve">“Siendo ello así, si por su propia decisión el servidor público opta por actuar en forma abiertamente contraria al ordenamiento jurídico, con la intención positiva de inferir daño a la persona o a la propiedad de alguien, o en atropello y desconocimiento deliberado de sus derechos fundamentales, </w:t>
      </w:r>
      <w:r w:rsidRPr="004C5D0B">
        <w:rPr>
          <w:rFonts w:ascii="Verdana" w:hAnsi="Verdana"/>
          <w:b/>
        </w:rPr>
        <w:t>o incurre en un error de conducta en que no habría incurrido otra persona en el ejercicio de ese cargo</w:t>
      </w:r>
      <w:r w:rsidRPr="004C5D0B">
        <w:rPr>
          <w:rFonts w:ascii="Verdana" w:hAnsi="Verdana"/>
        </w:rPr>
        <w:t xml:space="preserve">, </w:t>
      </w:r>
      <w:r w:rsidRPr="004C5D0B">
        <w:rPr>
          <w:rFonts w:ascii="Verdana" w:hAnsi="Verdana"/>
          <w:b/>
          <w:bCs/>
        </w:rPr>
        <w:t>resulta evidente que no desempeña sus funciones de conformidad con la Carta, y en cambio, sí lo hace contrariándola, o quebrantando la ley o el reglamento y en todo caso en perjuicio de los intereses de la comunidad o de sus asociados, y no al servicio sino en perjuicio del Estado.</w:t>
      </w:r>
      <w:r w:rsidRPr="004C5D0B">
        <w:rPr>
          <w:rFonts w:ascii="Verdana" w:hAnsi="Verdana"/>
        </w:rPr>
        <w:t>”</w:t>
      </w:r>
      <w:r w:rsidRPr="004C5D0B">
        <w:rPr>
          <w:rStyle w:val="Refdenotaalpie"/>
          <w:rFonts w:ascii="Verdana" w:hAnsi="Verdana"/>
        </w:rPr>
        <w:footnoteReference w:id="15"/>
      </w:r>
      <w:r w:rsidRPr="004C5D0B">
        <w:rPr>
          <w:rFonts w:ascii="Verdana" w:hAnsi="Verdana"/>
          <w:sz w:val="22"/>
          <w:szCs w:val="22"/>
        </w:rPr>
        <w:t xml:space="preserve"> (Negrilla fuera de texto).</w:t>
      </w:r>
    </w:p>
    <w:p w14:paraId="435CCBDC" w14:textId="77777777" w:rsidR="0017041F" w:rsidRPr="004C5D0B" w:rsidRDefault="0017041F" w:rsidP="00F940B8">
      <w:pPr>
        <w:spacing w:line="360" w:lineRule="auto"/>
        <w:jc w:val="both"/>
        <w:rPr>
          <w:rFonts w:ascii="Verdana" w:hAnsi="Verdana"/>
          <w:sz w:val="22"/>
          <w:szCs w:val="22"/>
        </w:rPr>
      </w:pPr>
    </w:p>
    <w:p w14:paraId="5A059ACD" w14:textId="2A5F10F7" w:rsidR="0017041F" w:rsidRPr="004C5D0B" w:rsidRDefault="004C5D0B" w:rsidP="00F940B8">
      <w:pPr>
        <w:tabs>
          <w:tab w:val="left" w:pos="1440"/>
        </w:tabs>
        <w:spacing w:line="360" w:lineRule="auto"/>
        <w:jc w:val="both"/>
        <w:rPr>
          <w:rFonts w:ascii="Verdana" w:hAnsi="Verdana" w:cs="Vrinda"/>
          <w:sz w:val="22"/>
          <w:szCs w:val="22"/>
        </w:rPr>
      </w:pPr>
      <w:r w:rsidRPr="004C5D0B">
        <w:rPr>
          <w:rFonts w:ascii="Verdana" w:hAnsi="Verdana" w:cs="Vrinda"/>
          <w:sz w:val="22"/>
          <w:szCs w:val="22"/>
        </w:rPr>
        <w:t>53</w:t>
      </w:r>
      <w:r w:rsidR="005A1709" w:rsidRPr="004C5D0B">
        <w:rPr>
          <w:rFonts w:ascii="Verdana" w:hAnsi="Verdana" w:cs="Vrinda"/>
          <w:sz w:val="22"/>
          <w:szCs w:val="22"/>
        </w:rPr>
        <w:t xml:space="preserve">. </w:t>
      </w:r>
      <w:r w:rsidR="0017041F" w:rsidRPr="004C5D0B">
        <w:rPr>
          <w:rFonts w:ascii="Verdana" w:hAnsi="Verdana" w:cs="Vrinda"/>
          <w:sz w:val="22"/>
          <w:szCs w:val="22"/>
        </w:rPr>
        <w:t>Es clara, de conformidad con la jurisprudencia antes citada, entonces la necesidad de determinación de una responsabilidad subjetiva, en la que juega un papel decisivo el análisis de la conducta del agente; por ello, no cualquier equivocación, error de juicio o actuación que desconozca el ordenamiento jurídico, permite deducir su responsabilidad, resultando necesario comprobar la gravedad de la falla en su conducta.</w:t>
      </w:r>
    </w:p>
    <w:p w14:paraId="2410892F" w14:textId="77777777" w:rsidR="0017041F" w:rsidRPr="004C5D0B" w:rsidRDefault="0017041F" w:rsidP="00F940B8">
      <w:pPr>
        <w:tabs>
          <w:tab w:val="left" w:pos="1440"/>
        </w:tabs>
        <w:spacing w:line="360" w:lineRule="auto"/>
        <w:jc w:val="both"/>
        <w:rPr>
          <w:rFonts w:ascii="Verdana" w:hAnsi="Verdana" w:cs="Vrinda"/>
          <w:sz w:val="22"/>
          <w:szCs w:val="22"/>
        </w:rPr>
      </w:pPr>
    </w:p>
    <w:p w14:paraId="296B9A54" w14:textId="44448DFC" w:rsidR="0017041F" w:rsidRPr="004C5D0B" w:rsidRDefault="004C5D0B" w:rsidP="00F940B8">
      <w:pPr>
        <w:widowControl w:val="0"/>
        <w:tabs>
          <w:tab w:val="left" w:pos="1440"/>
        </w:tabs>
        <w:spacing w:line="360" w:lineRule="auto"/>
        <w:jc w:val="both"/>
        <w:rPr>
          <w:rFonts w:ascii="Verdana" w:hAnsi="Verdana" w:cs="Vrinda"/>
          <w:sz w:val="22"/>
          <w:szCs w:val="22"/>
        </w:rPr>
      </w:pPr>
      <w:r w:rsidRPr="004C5D0B">
        <w:rPr>
          <w:rFonts w:ascii="Verdana" w:hAnsi="Verdana" w:cs="Vrinda"/>
          <w:sz w:val="22"/>
          <w:szCs w:val="22"/>
        </w:rPr>
        <w:t>54</w:t>
      </w:r>
      <w:r w:rsidR="005A1709" w:rsidRPr="004C5D0B">
        <w:rPr>
          <w:rFonts w:ascii="Verdana" w:hAnsi="Verdana" w:cs="Vrinda"/>
          <w:sz w:val="22"/>
          <w:szCs w:val="22"/>
        </w:rPr>
        <w:t xml:space="preserve">. </w:t>
      </w:r>
      <w:r w:rsidR="0017041F" w:rsidRPr="004C5D0B">
        <w:rPr>
          <w:rFonts w:ascii="Verdana" w:hAnsi="Verdana" w:cs="Vrinda"/>
          <w:sz w:val="22"/>
          <w:szCs w:val="22"/>
        </w:rPr>
        <w:t xml:space="preserve">Dado lo anterior, no puede ser irrelevante el hecho de que la norma constitucional (art. 90) haya establecido expresamente que el deber de las entidades estatales de repetir contra sus funcionarios o ex funcionarios sólo surge en la medida en que el daño, a cuya reparación patrimonial hayan sido condenadas, deba imputarse a la </w:t>
      </w:r>
      <w:r w:rsidR="0017041F" w:rsidRPr="004C5D0B">
        <w:rPr>
          <w:rFonts w:ascii="Verdana" w:hAnsi="Verdana" w:cs="Vrinda"/>
          <w:bCs/>
          <w:sz w:val="22"/>
          <w:szCs w:val="22"/>
        </w:rPr>
        <w:t>conducta dolosa o</w:t>
      </w:r>
      <w:r w:rsidR="0017041F" w:rsidRPr="004C5D0B">
        <w:rPr>
          <w:rFonts w:ascii="Verdana" w:hAnsi="Verdana" w:cs="Vrinda"/>
          <w:b/>
          <w:bCs/>
          <w:sz w:val="22"/>
          <w:szCs w:val="22"/>
        </w:rPr>
        <w:t xml:space="preserve"> gravemente culposa </w:t>
      </w:r>
      <w:r w:rsidR="0017041F" w:rsidRPr="004C5D0B">
        <w:rPr>
          <w:rFonts w:ascii="Verdana" w:hAnsi="Verdana" w:cs="Vrinda"/>
          <w:sz w:val="22"/>
          <w:szCs w:val="22"/>
        </w:rPr>
        <w:t>de los mismos, lo cual, por otra parte, se explica por la necesidad de ofrecer unas mínimas garantías a los servidores públicos, en el sentido de que no cualquier error en el que puedan incurrir de buena fe, podrá servir para imputarles responsabilidad patrimonial ante la respectiva entidad estatal, lo cual podría conducir a un ejercicio temeroso, ineficiente e ineficaz de la función pública.</w:t>
      </w:r>
    </w:p>
    <w:p w14:paraId="200C6295" w14:textId="77777777" w:rsidR="0017041F" w:rsidRPr="004C5D0B" w:rsidRDefault="0017041F" w:rsidP="00F940B8">
      <w:pPr>
        <w:widowControl w:val="0"/>
        <w:tabs>
          <w:tab w:val="left" w:pos="1440"/>
        </w:tabs>
        <w:spacing w:line="360" w:lineRule="auto"/>
        <w:jc w:val="both"/>
        <w:rPr>
          <w:rFonts w:ascii="Verdana" w:hAnsi="Verdana" w:cs="Vrinda"/>
          <w:sz w:val="22"/>
          <w:szCs w:val="22"/>
        </w:rPr>
      </w:pPr>
    </w:p>
    <w:p w14:paraId="162EAE58" w14:textId="505DB891" w:rsidR="0017041F" w:rsidRPr="004C5D0B" w:rsidRDefault="0017041F" w:rsidP="00F940B8">
      <w:pPr>
        <w:tabs>
          <w:tab w:val="center" w:pos="4252"/>
        </w:tabs>
        <w:spacing w:line="360" w:lineRule="auto"/>
        <w:jc w:val="both"/>
        <w:textAlignment w:val="baseline"/>
        <w:rPr>
          <w:rFonts w:ascii="Verdana" w:hAnsi="Verdana" w:cs="Vrinda"/>
          <w:b/>
          <w:sz w:val="22"/>
          <w:szCs w:val="22"/>
        </w:rPr>
      </w:pPr>
      <w:r w:rsidRPr="004C5D0B">
        <w:rPr>
          <w:rFonts w:ascii="Verdana" w:hAnsi="Verdana" w:cs="Vrinda"/>
          <w:b/>
          <w:sz w:val="22"/>
          <w:szCs w:val="22"/>
        </w:rPr>
        <w:t xml:space="preserve">3.3.5. De la independencia de la valoración probatoria efectuada en la acción de </w:t>
      </w:r>
      <w:r w:rsidR="00927456" w:rsidRPr="004C5D0B">
        <w:rPr>
          <w:rFonts w:ascii="Verdana" w:hAnsi="Verdana" w:cs="Vrinda"/>
          <w:b/>
          <w:sz w:val="22"/>
          <w:szCs w:val="22"/>
        </w:rPr>
        <w:t>reparación directa</w:t>
      </w:r>
      <w:r w:rsidRPr="004C5D0B">
        <w:rPr>
          <w:rFonts w:ascii="Verdana" w:hAnsi="Verdana" w:cs="Vrinda"/>
          <w:b/>
          <w:sz w:val="22"/>
          <w:szCs w:val="22"/>
        </w:rPr>
        <w:t xml:space="preserve"> frente a la valoración que debe</w:t>
      </w:r>
      <w:r w:rsidR="004B4579" w:rsidRPr="004C5D0B">
        <w:rPr>
          <w:rFonts w:ascii="Verdana" w:hAnsi="Verdana" w:cs="Vrinda"/>
          <w:b/>
          <w:sz w:val="22"/>
          <w:szCs w:val="22"/>
        </w:rPr>
        <w:t xml:space="preserve"> hacer el juez de la repetición;</w:t>
      </w:r>
    </w:p>
    <w:p w14:paraId="17E332FF" w14:textId="77777777" w:rsidR="0017041F" w:rsidRPr="004C5D0B" w:rsidRDefault="0017041F" w:rsidP="00F940B8">
      <w:pPr>
        <w:pStyle w:val="Cuerpodeltexto50"/>
        <w:shd w:val="clear" w:color="auto" w:fill="auto"/>
        <w:spacing w:before="0" w:line="360" w:lineRule="auto"/>
        <w:ind w:firstLine="0"/>
        <w:rPr>
          <w:rFonts w:ascii="Verdana" w:hAnsi="Verdana"/>
          <w:i w:val="0"/>
          <w:iCs w:val="0"/>
        </w:rPr>
      </w:pPr>
    </w:p>
    <w:p w14:paraId="02282FFD" w14:textId="41F4292A" w:rsidR="0017041F" w:rsidRPr="004C5D0B" w:rsidRDefault="004C5D0B" w:rsidP="00F940B8">
      <w:pPr>
        <w:pStyle w:val="Cuerpodeltexto50"/>
        <w:shd w:val="clear" w:color="auto" w:fill="auto"/>
        <w:spacing w:before="0" w:line="360" w:lineRule="auto"/>
        <w:ind w:firstLine="0"/>
        <w:rPr>
          <w:rFonts w:ascii="Verdana" w:hAnsi="Verdana"/>
          <w:i w:val="0"/>
          <w:iCs w:val="0"/>
        </w:rPr>
      </w:pPr>
      <w:r w:rsidRPr="004C5D0B">
        <w:rPr>
          <w:rFonts w:ascii="Verdana" w:hAnsi="Verdana"/>
          <w:i w:val="0"/>
          <w:iCs w:val="0"/>
        </w:rPr>
        <w:t>55</w:t>
      </w:r>
      <w:r w:rsidR="005A1709" w:rsidRPr="004C5D0B">
        <w:rPr>
          <w:rFonts w:ascii="Verdana" w:hAnsi="Verdana"/>
          <w:i w:val="0"/>
          <w:iCs w:val="0"/>
        </w:rPr>
        <w:t xml:space="preserve">. </w:t>
      </w:r>
      <w:r w:rsidR="0017041F" w:rsidRPr="004C5D0B">
        <w:rPr>
          <w:rFonts w:ascii="Verdana" w:hAnsi="Verdana"/>
          <w:i w:val="0"/>
          <w:iCs w:val="0"/>
        </w:rPr>
        <w:t xml:space="preserve">Es importante tener claro que cuando el medio de control de repetición deriva de la </w:t>
      </w:r>
      <w:r w:rsidR="004B4579" w:rsidRPr="004C5D0B">
        <w:rPr>
          <w:rFonts w:ascii="Verdana" w:hAnsi="Verdana"/>
          <w:i w:val="0"/>
          <w:iCs w:val="0"/>
        </w:rPr>
        <w:t xml:space="preserve">declaratoria de responsabilidad administrativa y extracontractual del Estado, </w:t>
      </w:r>
      <w:r w:rsidR="0017041F" w:rsidRPr="004C5D0B">
        <w:rPr>
          <w:rFonts w:ascii="Verdana" w:hAnsi="Verdana"/>
          <w:i w:val="0"/>
          <w:iCs w:val="0"/>
        </w:rPr>
        <w:t>como aconteció en el presente caso,</w:t>
      </w:r>
      <w:r w:rsidR="004B4579" w:rsidRPr="004C5D0B">
        <w:rPr>
          <w:rFonts w:ascii="Verdana" w:hAnsi="Verdana"/>
          <w:b/>
          <w:bCs/>
          <w:i w:val="0"/>
          <w:iCs w:val="0"/>
        </w:rPr>
        <w:t xml:space="preserve"> tal declaración </w:t>
      </w:r>
      <w:r w:rsidR="0017041F" w:rsidRPr="004C5D0B">
        <w:rPr>
          <w:rFonts w:ascii="Verdana" w:hAnsi="Verdana"/>
          <w:b/>
          <w:bCs/>
          <w:i w:val="0"/>
          <w:iCs w:val="0"/>
        </w:rPr>
        <w:t>no acarrea necesariamente la responsabilidad patrimonial del agente público</w:t>
      </w:r>
      <w:r w:rsidR="0017041F" w:rsidRPr="004C5D0B">
        <w:rPr>
          <w:rFonts w:ascii="Verdana" w:hAnsi="Verdana"/>
          <w:i w:val="0"/>
          <w:iCs w:val="0"/>
        </w:rPr>
        <w:t>, puesto que con fundamento en lo establecido en el artículo 90 de la Constitución Política siempre se requerirá la demostración de su culpabilidad en las modalidades de dolo o culpa grave, bien sea mediante la aplicación de las referidas presunciones, si se llegasen a entender como tales, que como se indicó en precedencia invierten la carga de la prueba o bien sea aplicando las reglas generales de la materia procesal sobre dicha carga.</w:t>
      </w:r>
    </w:p>
    <w:p w14:paraId="5AC5BE19" w14:textId="77777777" w:rsidR="0017041F" w:rsidRPr="004C5D0B" w:rsidRDefault="0017041F" w:rsidP="00F940B8">
      <w:pPr>
        <w:pStyle w:val="Cuerpodeltexto50"/>
        <w:shd w:val="clear" w:color="auto" w:fill="auto"/>
        <w:spacing w:before="0" w:line="360" w:lineRule="auto"/>
        <w:ind w:firstLine="0"/>
        <w:rPr>
          <w:rFonts w:ascii="Verdana" w:hAnsi="Verdana" w:cs="Vrinda"/>
          <w:bCs/>
          <w:i w:val="0"/>
          <w:iCs w:val="0"/>
        </w:rPr>
      </w:pPr>
    </w:p>
    <w:p w14:paraId="6F1A9FF8" w14:textId="26F9D300" w:rsidR="0017041F" w:rsidRPr="004C5D0B" w:rsidRDefault="004C5D0B" w:rsidP="00F940B8">
      <w:pPr>
        <w:pStyle w:val="Cuerpodeltexto50"/>
        <w:shd w:val="clear" w:color="auto" w:fill="auto"/>
        <w:spacing w:before="0" w:line="360" w:lineRule="auto"/>
        <w:ind w:firstLine="0"/>
        <w:rPr>
          <w:rFonts w:ascii="Verdana" w:hAnsi="Verdana"/>
          <w:i w:val="0"/>
          <w:iCs w:val="0"/>
        </w:rPr>
      </w:pPr>
      <w:r w:rsidRPr="004C5D0B">
        <w:rPr>
          <w:rFonts w:ascii="Verdana" w:hAnsi="Verdana"/>
          <w:i w:val="0"/>
          <w:iCs w:val="0"/>
        </w:rPr>
        <w:t>56</w:t>
      </w:r>
      <w:r w:rsidR="005A1709" w:rsidRPr="004C5D0B">
        <w:rPr>
          <w:rFonts w:ascii="Verdana" w:hAnsi="Verdana"/>
          <w:i w:val="0"/>
          <w:iCs w:val="0"/>
        </w:rPr>
        <w:t xml:space="preserve">. </w:t>
      </w:r>
      <w:r w:rsidR="0017041F" w:rsidRPr="004C5D0B">
        <w:rPr>
          <w:rFonts w:ascii="Verdana" w:hAnsi="Verdana"/>
          <w:i w:val="0"/>
          <w:iCs w:val="0"/>
        </w:rPr>
        <w:t xml:space="preserve">En términos más claros, el análisis jurídico en instancia de repetición se nutre de la situación fáctica y probatoria que en razón del planteamiento del litigio propuesto por las partes se da al interior de la controversia retributiva, por ello, </w:t>
      </w:r>
      <w:r w:rsidR="0017041F" w:rsidRPr="004C5D0B">
        <w:rPr>
          <w:rFonts w:ascii="Verdana" w:hAnsi="Verdana"/>
          <w:i w:val="0"/>
          <w:iCs w:val="0"/>
        </w:rPr>
        <w:lastRenderedPageBreak/>
        <w:t xml:space="preserve">su resolución, no se gobierna por las razones que llevaron al resultado desfavorable a la entidad pública que ahora demanda. </w:t>
      </w:r>
    </w:p>
    <w:p w14:paraId="6B77EA99" w14:textId="77777777" w:rsidR="0017041F" w:rsidRPr="004C5D0B" w:rsidRDefault="0017041F" w:rsidP="00F940B8">
      <w:pPr>
        <w:pStyle w:val="Cuerpodeltexto50"/>
        <w:shd w:val="clear" w:color="auto" w:fill="auto"/>
        <w:spacing w:before="0" w:line="360" w:lineRule="auto"/>
        <w:ind w:firstLine="0"/>
        <w:rPr>
          <w:rFonts w:ascii="Verdana" w:hAnsi="Verdana"/>
          <w:i w:val="0"/>
          <w:iCs w:val="0"/>
        </w:rPr>
      </w:pPr>
    </w:p>
    <w:p w14:paraId="726FD302" w14:textId="34C17C74" w:rsidR="0017041F" w:rsidRPr="004C5D0B" w:rsidRDefault="004C5D0B" w:rsidP="00F940B8">
      <w:pPr>
        <w:pStyle w:val="Cuerpodeltexto50"/>
        <w:shd w:val="clear" w:color="auto" w:fill="auto"/>
        <w:spacing w:before="0" w:line="360" w:lineRule="auto"/>
        <w:ind w:firstLine="0"/>
        <w:rPr>
          <w:rFonts w:ascii="Verdana" w:hAnsi="Verdana"/>
          <w:i w:val="0"/>
          <w:iCs w:val="0"/>
        </w:rPr>
      </w:pPr>
      <w:r w:rsidRPr="004C5D0B">
        <w:rPr>
          <w:rFonts w:ascii="Verdana" w:hAnsi="Verdana"/>
          <w:i w:val="0"/>
          <w:iCs w:val="0"/>
        </w:rPr>
        <w:t>57</w:t>
      </w:r>
      <w:r w:rsidR="005A1709" w:rsidRPr="004C5D0B">
        <w:rPr>
          <w:rFonts w:ascii="Verdana" w:hAnsi="Verdana"/>
          <w:i w:val="0"/>
          <w:iCs w:val="0"/>
        </w:rPr>
        <w:t xml:space="preserve">. </w:t>
      </w:r>
      <w:r w:rsidR="0017041F" w:rsidRPr="004C5D0B">
        <w:rPr>
          <w:rFonts w:ascii="Verdana" w:hAnsi="Verdana"/>
          <w:i w:val="0"/>
          <w:iCs w:val="0"/>
        </w:rPr>
        <w:t xml:space="preserve">Todo lo anterior lleva a concluir que, en casos como el presente, el ejercicio intelectivo del juzgador no parte del estudio </w:t>
      </w:r>
      <w:r w:rsidR="004B4579" w:rsidRPr="004C5D0B">
        <w:rPr>
          <w:rFonts w:ascii="Verdana" w:hAnsi="Verdana"/>
          <w:i w:val="0"/>
          <w:iCs w:val="0"/>
        </w:rPr>
        <w:t xml:space="preserve">de la responsabilidad administrativa y extracontractual de la entidad estatal, que </w:t>
      </w:r>
      <w:r w:rsidR="0017041F" w:rsidRPr="004C5D0B">
        <w:rPr>
          <w:rFonts w:ascii="Verdana" w:hAnsi="Verdana"/>
          <w:i w:val="0"/>
          <w:iCs w:val="0"/>
        </w:rPr>
        <w:t>de forma acertada o no</w:t>
      </w:r>
      <w:r w:rsidR="004B4579" w:rsidRPr="004C5D0B">
        <w:rPr>
          <w:rFonts w:ascii="Verdana" w:hAnsi="Verdana"/>
          <w:i w:val="0"/>
          <w:iCs w:val="0"/>
        </w:rPr>
        <w:t xml:space="preserve"> fue declarada</w:t>
      </w:r>
      <w:r w:rsidR="0017041F" w:rsidRPr="004C5D0B">
        <w:rPr>
          <w:rFonts w:ascii="Verdana" w:hAnsi="Verdana"/>
          <w:i w:val="0"/>
          <w:iCs w:val="0"/>
        </w:rPr>
        <w:t xml:space="preserve">, sino del análisis valorativo de la conducta del demandado, eje medular de las sentencias dadas en el contexto de una demanda de repetición. </w:t>
      </w:r>
    </w:p>
    <w:p w14:paraId="46FEF56D" w14:textId="77777777" w:rsidR="0017041F" w:rsidRPr="004C5D0B" w:rsidRDefault="0017041F" w:rsidP="00F940B8">
      <w:pPr>
        <w:pStyle w:val="Cuerpodeltexto50"/>
        <w:shd w:val="clear" w:color="auto" w:fill="auto"/>
        <w:spacing w:before="0" w:line="360" w:lineRule="auto"/>
        <w:ind w:firstLine="0"/>
        <w:rPr>
          <w:rFonts w:ascii="Verdana" w:hAnsi="Verdana"/>
        </w:rPr>
      </w:pPr>
    </w:p>
    <w:p w14:paraId="3E1A409F" w14:textId="2E999A6D" w:rsidR="0017041F" w:rsidRPr="004C5D0B" w:rsidRDefault="004C5D0B" w:rsidP="33CAEEF8">
      <w:pPr>
        <w:pStyle w:val="Cuerpodeltexto50"/>
        <w:shd w:val="clear" w:color="auto" w:fill="auto"/>
        <w:spacing w:before="0" w:line="360" w:lineRule="auto"/>
        <w:ind w:firstLine="0"/>
        <w:rPr>
          <w:rFonts w:ascii="Verdana" w:hAnsi="Verdana"/>
          <w:i w:val="0"/>
          <w:iCs w:val="0"/>
        </w:rPr>
      </w:pPr>
      <w:r w:rsidRPr="33CAEEF8">
        <w:rPr>
          <w:rFonts w:ascii="Verdana" w:hAnsi="Verdana"/>
          <w:i w:val="0"/>
          <w:iCs w:val="0"/>
        </w:rPr>
        <w:t>58</w:t>
      </w:r>
      <w:r w:rsidR="005A1709" w:rsidRPr="33CAEEF8">
        <w:rPr>
          <w:rFonts w:ascii="Verdana" w:hAnsi="Verdana"/>
          <w:i w:val="0"/>
          <w:iCs w:val="0"/>
        </w:rPr>
        <w:t xml:space="preserve">. </w:t>
      </w:r>
      <w:r w:rsidR="0017041F" w:rsidRPr="33CAEEF8">
        <w:rPr>
          <w:rFonts w:ascii="Verdana" w:hAnsi="Verdana"/>
          <w:i w:val="0"/>
          <w:iCs w:val="0"/>
        </w:rPr>
        <w:t xml:space="preserve">De ahí que el solo hecho de que se haya declarado la </w:t>
      </w:r>
      <w:r w:rsidR="00A22458" w:rsidRPr="33CAEEF8">
        <w:rPr>
          <w:rFonts w:ascii="Verdana" w:hAnsi="Verdana"/>
          <w:i w:val="0"/>
          <w:iCs w:val="0"/>
        </w:rPr>
        <w:t xml:space="preserve">responsabilidad patrimonial del Estado, atribuyéndole el daño antijurídico, no da lugar a deducir que quien presuntamente lo produjo </w:t>
      </w:r>
      <w:r w:rsidR="0017041F" w:rsidRPr="33CAEEF8">
        <w:rPr>
          <w:rFonts w:ascii="Verdana" w:hAnsi="Verdana"/>
          <w:i w:val="0"/>
          <w:iCs w:val="0"/>
        </w:rPr>
        <w:t xml:space="preserve">obró con dolo o con culpa grave, puesto que estos son calificativos de su conducta, en el que se analiza la responsabilidad personal de la parte demandada. </w:t>
      </w:r>
    </w:p>
    <w:p w14:paraId="102DEE6E" w14:textId="77777777" w:rsidR="0017041F" w:rsidRPr="004C5D0B" w:rsidRDefault="0017041F" w:rsidP="00F940B8">
      <w:pPr>
        <w:pStyle w:val="Cuerpodeltexto50"/>
        <w:shd w:val="clear" w:color="auto" w:fill="auto"/>
        <w:spacing w:before="0" w:line="360" w:lineRule="auto"/>
        <w:ind w:firstLine="0"/>
        <w:rPr>
          <w:rFonts w:ascii="Verdana" w:hAnsi="Verdana"/>
          <w:i w:val="0"/>
          <w:iCs w:val="0"/>
        </w:rPr>
      </w:pPr>
    </w:p>
    <w:p w14:paraId="4D209D32" w14:textId="3B96CC4E" w:rsidR="0017041F" w:rsidRPr="004C5D0B" w:rsidRDefault="004C5D0B" w:rsidP="00F940B8">
      <w:pPr>
        <w:pStyle w:val="Cuerpodeltexto50"/>
        <w:shd w:val="clear" w:color="auto" w:fill="auto"/>
        <w:spacing w:before="0" w:line="360" w:lineRule="auto"/>
        <w:ind w:firstLine="0"/>
        <w:rPr>
          <w:rFonts w:ascii="Verdana" w:hAnsi="Verdana"/>
          <w:i w:val="0"/>
          <w:iCs w:val="0"/>
        </w:rPr>
      </w:pPr>
      <w:r w:rsidRPr="004C5D0B">
        <w:rPr>
          <w:rFonts w:ascii="Verdana" w:hAnsi="Verdana"/>
          <w:i w:val="0"/>
          <w:iCs w:val="0"/>
        </w:rPr>
        <w:t>59</w:t>
      </w:r>
      <w:r w:rsidR="005A1709" w:rsidRPr="004C5D0B">
        <w:rPr>
          <w:rFonts w:ascii="Verdana" w:hAnsi="Verdana"/>
          <w:i w:val="0"/>
          <w:iCs w:val="0"/>
        </w:rPr>
        <w:t xml:space="preserve">. </w:t>
      </w:r>
      <w:r w:rsidR="0017041F" w:rsidRPr="004C5D0B">
        <w:rPr>
          <w:rFonts w:ascii="Verdana" w:hAnsi="Verdana"/>
          <w:i w:val="0"/>
          <w:iCs w:val="0"/>
        </w:rPr>
        <w:t>En efecto, de forma pacífica ha considerado la Alta Corporación de lo Contencioso Administrativo que:</w:t>
      </w:r>
    </w:p>
    <w:p w14:paraId="773B5995" w14:textId="77777777" w:rsidR="0017041F" w:rsidRPr="004C5D0B" w:rsidRDefault="0017041F" w:rsidP="00F940B8">
      <w:pPr>
        <w:pStyle w:val="Cuerpodeltexto50"/>
        <w:shd w:val="clear" w:color="auto" w:fill="auto"/>
        <w:spacing w:before="0" w:line="360" w:lineRule="auto"/>
        <w:ind w:firstLine="0"/>
        <w:rPr>
          <w:rFonts w:ascii="Verdana" w:hAnsi="Verdana"/>
          <w:i w:val="0"/>
          <w:iCs w:val="0"/>
        </w:rPr>
      </w:pPr>
    </w:p>
    <w:p w14:paraId="3AE8A1D7" w14:textId="7A6306E7" w:rsidR="0017041F" w:rsidRDefault="0017041F" w:rsidP="00E549CD">
      <w:pPr>
        <w:pStyle w:val="Cuerpodeltexto50"/>
        <w:shd w:val="clear" w:color="auto" w:fill="auto"/>
        <w:spacing w:before="0" w:line="240" w:lineRule="auto"/>
        <w:ind w:left="709" w:firstLine="0"/>
        <w:rPr>
          <w:rFonts w:ascii="Verdana" w:hAnsi="Verdana"/>
          <w:i w:val="0"/>
          <w:iCs w:val="0"/>
          <w:sz w:val="20"/>
          <w:szCs w:val="20"/>
        </w:rPr>
      </w:pPr>
      <w:r w:rsidRPr="004C5D0B">
        <w:rPr>
          <w:rFonts w:ascii="Verdana" w:hAnsi="Verdana"/>
          <w:i w:val="0"/>
          <w:iCs w:val="0"/>
          <w:sz w:val="20"/>
          <w:szCs w:val="20"/>
        </w:rPr>
        <w:t>"(…) el criterio que tiene el juez contencioso administrativo en el fallo de responsabilidad patrimonial del Estado no vincula al juez de la repetición, ya que en esta última no se trata de evaluar la responsabilidad del Estado sino únicamente la Conducta del agente"</w:t>
      </w:r>
      <w:r w:rsidRPr="004C5D0B">
        <w:rPr>
          <w:rStyle w:val="Refdenotaalpie"/>
          <w:rFonts w:ascii="Verdana" w:hAnsi="Verdana"/>
          <w:i w:val="0"/>
          <w:iCs w:val="0"/>
          <w:sz w:val="20"/>
          <w:szCs w:val="20"/>
        </w:rPr>
        <w:footnoteReference w:id="16"/>
      </w:r>
      <w:r w:rsidRPr="004C5D0B">
        <w:rPr>
          <w:rFonts w:ascii="Verdana" w:hAnsi="Verdana"/>
          <w:i w:val="0"/>
          <w:iCs w:val="0"/>
          <w:sz w:val="20"/>
          <w:szCs w:val="20"/>
        </w:rPr>
        <w:t>.</w:t>
      </w:r>
    </w:p>
    <w:p w14:paraId="440CC0F5" w14:textId="77777777" w:rsidR="00606381" w:rsidRPr="004C5D0B" w:rsidRDefault="00606381" w:rsidP="00E549CD">
      <w:pPr>
        <w:pStyle w:val="Cuerpodeltexto50"/>
        <w:shd w:val="clear" w:color="auto" w:fill="auto"/>
        <w:spacing w:before="0" w:line="240" w:lineRule="auto"/>
        <w:ind w:left="709" w:firstLine="0"/>
        <w:rPr>
          <w:rFonts w:ascii="Verdana" w:hAnsi="Verdana"/>
          <w:i w:val="0"/>
          <w:iCs w:val="0"/>
          <w:sz w:val="20"/>
          <w:szCs w:val="20"/>
        </w:rPr>
      </w:pPr>
    </w:p>
    <w:p w14:paraId="4771C46B" w14:textId="609A7D17" w:rsidR="0017041F" w:rsidRPr="004C5D0B" w:rsidRDefault="004C5D0B" w:rsidP="00F940B8">
      <w:pPr>
        <w:pStyle w:val="Cuerpodeltexto50"/>
        <w:shd w:val="clear" w:color="auto" w:fill="auto"/>
        <w:spacing w:before="0" w:line="360" w:lineRule="auto"/>
        <w:ind w:firstLine="0"/>
        <w:rPr>
          <w:rFonts w:ascii="Verdana" w:hAnsi="Verdana"/>
          <w:i w:val="0"/>
          <w:iCs w:val="0"/>
        </w:rPr>
      </w:pPr>
      <w:r w:rsidRPr="004C5D0B">
        <w:rPr>
          <w:rFonts w:ascii="Verdana" w:hAnsi="Verdana"/>
          <w:i w:val="0"/>
          <w:iCs w:val="0"/>
        </w:rPr>
        <w:t>60</w:t>
      </w:r>
      <w:r w:rsidR="005A1709" w:rsidRPr="004C5D0B">
        <w:rPr>
          <w:rFonts w:ascii="Verdana" w:hAnsi="Verdana"/>
          <w:i w:val="0"/>
          <w:iCs w:val="0"/>
        </w:rPr>
        <w:t xml:space="preserve">. </w:t>
      </w:r>
      <w:r w:rsidR="0017041F" w:rsidRPr="004C5D0B">
        <w:rPr>
          <w:rFonts w:ascii="Verdana" w:hAnsi="Verdana"/>
          <w:i w:val="0"/>
          <w:iCs w:val="0"/>
        </w:rPr>
        <w:t xml:space="preserve">De manera que la sentencia en el proceso de </w:t>
      </w:r>
      <w:r w:rsidR="00813CC1" w:rsidRPr="004C5D0B">
        <w:rPr>
          <w:rFonts w:ascii="Verdana" w:hAnsi="Verdana"/>
          <w:i w:val="0"/>
          <w:iCs w:val="0"/>
        </w:rPr>
        <w:t xml:space="preserve">reparación directa </w:t>
      </w:r>
      <w:r w:rsidR="0017041F" w:rsidRPr="004C5D0B">
        <w:rPr>
          <w:rFonts w:ascii="Verdana" w:hAnsi="Verdana"/>
          <w:i w:val="0"/>
          <w:iCs w:val="0"/>
        </w:rPr>
        <w:t>constituye prueba de la condena judicial pero no de la culpa grave o del dolo del agente o ex agente del Estado. Entonces, el Juez de la repetición, con fundamento en los medios de prueba allegados de forma oportuna al proceso, tiene la obligación de analizar si hay lugar o no a la condena.</w:t>
      </w:r>
    </w:p>
    <w:p w14:paraId="728907DF" w14:textId="77777777" w:rsidR="0017041F" w:rsidRPr="004C5D0B" w:rsidRDefault="0017041F" w:rsidP="00F940B8">
      <w:pPr>
        <w:spacing w:line="360" w:lineRule="auto"/>
        <w:ind w:right="-93"/>
        <w:jc w:val="both"/>
        <w:rPr>
          <w:rFonts w:ascii="Verdana" w:hAnsi="Verdana" w:cs="Vrinda"/>
          <w:sz w:val="22"/>
          <w:szCs w:val="22"/>
        </w:rPr>
      </w:pPr>
    </w:p>
    <w:p w14:paraId="0DFFEF66" w14:textId="77777777" w:rsidR="0017041F" w:rsidRPr="004C5D0B" w:rsidRDefault="0017041F" w:rsidP="00F940B8">
      <w:pPr>
        <w:spacing w:line="360" w:lineRule="auto"/>
        <w:ind w:right="-93"/>
        <w:jc w:val="both"/>
        <w:rPr>
          <w:rFonts w:ascii="Verdana" w:hAnsi="Verdana" w:cs="Vrinda"/>
          <w:b/>
          <w:bCs/>
          <w:sz w:val="22"/>
          <w:szCs w:val="22"/>
          <w:u w:val="single"/>
        </w:rPr>
      </w:pPr>
      <w:r w:rsidRPr="004C5D0B">
        <w:rPr>
          <w:rFonts w:ascii="Verdana" w:hAnsi="Verdana" w:cs="Vrinda"/>
          <w:sz w:val="22"/>
          <w:szCs w:val="22"/>
        </w:rPr>
        <w:tab/>
      </w:r>
      <w:r w:rsidRPr="004C5D0B">
        <w:rPr>
          <w:rFonts w:ascii="Verdana" w:hAnsi="Verdana" w:cs="Vrinda"/>
          <w:b/>
          <w:bCs/>
          <w:sz w:val="22"/>
          <w:szCs w:val="22"/>
          <w:u w:val="single"/>
        </w:rPr>
        <w:t xml:space="preserve">3.4.- CASO CONCRETO </w:t>
      </w:r>
    </w:p>
    <w:p w14:paraId="2E8FD96C" w14:textId="77777777" w:rsidR="0017041F" w:rsidRPr="004C5D0B" w:rsidRDefault="0017041F" w:rsidP="00F940B8">
      <w:pPr>
        <w:pStyle w:val="Cuerpodeltexto50"/>
        <w:shd w:val="clear" w:color="auto" w:fill="auto"/>
        <w:spacing w:before="0" w:line="360" w:lineRule="auto"/>
        <w:ind w:firstLine="0"/>
        <w:rPr>
          <w:rFonts w:ascii="Verdana" w:hAnsi="Verdana"/>
          <w:i w:val="0"/>
          <w:lang w:val="es-ES"/>
        </w:rPr>
      </w:pPr>
    </w:p>
    <w:p w14:paraId="6202036D" w14:textId="0722D966" w:rsidR="00BE3148" w:rsidRPr="004C5D0B" w:rsidRDefault="004C5D0B" w:rsidP="00F940B8">
      <w:pPr>
        <w:spacing w:line="360" w:lineRule="auto"/>
        <w:jc w:val="both"/>
        <w:rPr>
          <w:rFonts w:ascii="Verdana" w:hAnsi="Verdana" w:cs="Vrinda"/>
          <w:sz w:val="22"/>
          <w:szCs w:val="22"/>
        </w:rPr>
      </w:pPr>
      <w:r w:rsidRPr="33CAEEF8">
        <w:rPr>
          <w:rFonts w:ascii="Verdana" w:hAnsi="Verdana" w:cs="Vrinda"/>
          <w:sz w:val="22"/>
          <w:szCs w:val="22"/>
        </w:rPr>
        <w:t xml:space="preserve">61. </w:t>
      </w:r>
      <w:r w:rsidR="0017041F" w:rsidRPr="33CAEEF8">
        <w:rPr>
          <w:rFonts w:ascii="Verdana" w:hAnsi="Verdana" w:cs="Vrinda"/>
          <w:sz w:val="22"/>
          <w:szCs w:val="22"/>
        </w:rPr>
        <w:t xml:space="preserve">Conforme al marco normativo y jurisprudencial planteado en precedencia, así como del problema jurídico puesto de presente, corresponde a la Sala determinar si el daño antijurídico imputado a la NACIÓN – </w:t>
      </w:r>
      <w:r w:rsidR="00286E36" w:rsidRPr="33CAEEF8">
        <w:rPr>
          <w:rFonts w:ascii="Verdana" w:hAnsi="Verdana" w:cs="Vrinda"/>
          <w:sz w:val="22"/>
          <w:szCs w:val="22"/>
        </w:rPr>
        <w:t xml:space="preserve"> MINISTERIO DE DEFENSA – POLICÍA NACIONAL</w:t>
      </w:r>
      <w:r w:rsidR="0017041F" w:rsidRPr="33CAEEF8">
        <w:rPr>
          <w:rFonts w:ascii="Verdana" w:hAnsi="Verdana" w:cs="Vrinda"/>
          <w:sz w:val="22"/>
          <w:szCs w:val="22"/>
        </w:rPr>
        <w:t>, al ser condenada en acción de</w:t>
      </w:r>
      <w:r w:rsidR="00286E36" w:rsidRPr="33CAEEF8">
        <w:rPr>
          <w:rFonts w:ascii="Verdana" w:hAnsi="Verdana" w:cs="Vrinda"/>
          <w:sz w:val="22"/>
          <w:szCs w:val="22"/>
        </w:rPr>
        <w:t xml:space="preserve"> reparación directa No. 1500133317022000014001</w:t>
      </w:r>
      <w:r w:rsidR="0017041F" w:rsidRPr="33CAEEF8">
        <w:rPr>
          <w:rFonts w:ascii="Verdana" w:hAnsi="Verdana" w:cs="Vrinda"/>
          <w:sz w:val="22"/>
          <w:szCs w:val="22"/>
        </w:rPr>
        <w:t xml:space="preserve">, se produjo por la conducta gravemente culposa del </w:t>
      </w:r>
      <w:r w:rsidR="00286E36" w:rsidRPr="33CAEEF8">
        <w:rPr>
          <w:rFonts w:ascii="Verdana" w:hAnsi="Verdana" w:cs="Vrinda"/>
          <w:sz w:val="22"/>
          <w:szCs w:val="22"/>
        </w:rPr>
        <w:t>profesional de la salud FRANSOL NAJAR MOLANO</w:t>
      </w:r>
      <w:r w:rsidR="0017041F" w:rsidRPr="33CAEEF8">
        <w:rPr>
          <w:rFonts w:ascii="Verdana" w:hAnsi="Verdana" w:cs="Vrinda"/>
          <w:sz w:val="22"/>
          <w:szCs w:val="22"/>
        </w:rPr>
        <w:t>, al haber</w:t>
      </w:r>
      <w:r w:rsidR="00FC556A" w:rsidRPr="33CAEEF8">
        <w:rPr>
          <w:rFonts w:ascii="Verdana" w:hAnsi="Verdana" w:cs="Vrinda"/>
          <w:sz w:val="22"/>
          <w:szCs w:val="22"/>
        </w:rPr>
        <w:t xml:space="preserve"> actuado, </w:t>
      </w:r>
      <w:r w:rsidR="00FC556A" w:rsidRPr="33CAEEF8">
        <w:rPr>
          <w:rFonts w:ascii="Verdana" w:hAnsi="Verdana" w:cs="Vrinda"/>
          <w:sz w:val="22"/>
          <w:szCs w:val="22"/>
        </w:rPr>
        <w:lastRenderedPageBreak/>
        <w:t xml:space="preserve">presuntamente, con inexcusable omisión de sus funciones en la atención médica brindada a la menor </w:t>
      </w:r>
      <w:r w:rsidR="00606381">
        <w:rPr>
          <w:rFonts w:ascii="Verdana" w:hAnsi="Verdana" w:cs="Vrinda"/>
          <w:sz w:val="22"/>
          <w:szCs w:val="22"/>
        </w:rPr>
        <w:t xml:space="preserve">XX </w:t>
      </w:r>
      <w:r w:rsidR="00FC556A" w:rsidRPr="33CAEEF8">
        <w:rPr>
          <w:rFonts w:ascii="Verdana" w:hAnsi="Verdana" w:cs="Arial"/>
          <w:sz w:val="22"/>
          <w:szCs w:val="22"/>
        </w:rPr>
        <w:t>(q.e.p.d.)</w:t>
      </w:r>
      <w:r w:rsidR="00CA5AA1" w:rsidRPr="33CAEEF8">
        <w:rPr>
          <w:rFonts w:ascii="Verdana" w:hAnsi="Verdana" w:cs="Arial"/>
          <w:sz w:val="22"/>
          <w:szCs w:val="22"/>
        </w:rPr>
        <w:t xml:space="preserve">, y si en consecuencia, debe </w:t>
      </w:r>
      <w:r w:rsidR="0017041F" w:rsidRPr="33CAEEF8">
        <w:rPr>
          <w:rFonts w:ascii="Verdana" w:hAnsi="Verdana" w:cs="Vrinda"/>
          <w:sz w:val="22"/>
          <w:szCs w:val="22"/>
        </w:rPr>
        <w:t xml:space="preserve">condenársele al reintegro del valor total de la condena que la hoy demandante tuvo que pagar </w:t>
      </w:r>
      <w:r w:rsidR="00CA5AA1" w:rsidRPr="33CAEEF8">
        <w:rPr>
          <w:rFonts w:ascii="Verdana" w:hAnsi="Verdana" w:cs="Vrinda"/>
          <w:sz w:val="22"/>
          <w:szCs w:val="22"/>
        </w:rPr>
        <w:t>por la suma de $277.508.582.88</w:t>
      </w:r>
      <w:r w:rsidR="00BE3148" w:rsidRPr="33CAEEF8">
        <w:rPr>
          <w:rFonts w:ascii="Verdana" w:hAnsi="Verdana" w:cs="Vrinda"/>
          <w:sz w:val="22"/>
          <w:szCs w:val="22"/>
        </w:rPr>
        <w:t xml:space="preserve">. </w:t>
      </w:r>
    </w:p>
    <w:p w14:paraId="1E7F2481" w14:textId="1F22DDBC" w:rsidR="001F4DC2" w:rsidRPr="004C5D0B" w:rsidRDefault="001F4DC2" w:rsidP="00F940B8">
      <w:pPr>
        <w:spacing w:line="360" w:lineRule="auto"/>
        <w:jc w:val="both"/>
        <w:rPr>
          <w:rFonts w:ascii="Verdana" w:hAnsi="Verdana" w:cs="Vrinda"/>
          <w:sz w:val="22"/>
          <w:szCs w:val="22"/>
        </w:rPr>
      </w:pPr>
    </w:p>
    <w:p w14:paraId="030913D3" w14:textId="117D180E" w:rsidR="001F4DC2" w:rsidRPr="004C5D0B" w:rsidRDefault="004C5D0B" w:rsidP="001F4DC2">
      <w:pPr>
        <w:widowControl w:val="0"/>
        <w:autoSpaceDE w:val="0"/>
        <w:autoSpaceDN w:val="0"/>
        <w:adjustRightInd w:val="0"/>
        <w:spacing w:line="360" w:lineRule="auto"/>
        <w:ind w:right="-81"/>
        <w:jc w:val="both"/>
        <w:rPr>
          <w:rFonts w:ascii="Verdana" w:hAnsi="Verdana" w:cs="Arial"/>
          <w:sz w:val="22"/>
          <w:szCs w:val="22"/>
        </w:rPr>
      </w:pPr>
      <w:r w:rsidRPr="004C5D0B">
        <w:rPr>
          <w:rFonts w:ascii="Verdana" w:hAnsi="Verdana" w:cs="Arial"/>
          <w:bCs/>
          <w:sz w:val="22"/>
          <w:szCs w:val="22"/>
        </w:rPr>
        <w:t xml:space="preserve">62. </w:t>
      </w:r>
      <w:r w:rsidR="001F4DC2" w:rsidRPr="004C5D0B">
        <w:rPr>
          <w:rFonts w:ascii="Verdana" w:hAnsi="Verdana" w:cs="Arial"/>
          <w:bCs/>
          <w:sz w:val="22"/>
          <w:szCs w:val="22"/>
        </w:rPr>
        <w:t xml:space="preserve">Recordemos que surtido el trámite de primera instancia, el </w:t>
      </w:r>
      <w:r w:rsidR="001F4DC2" w:rsidRPr="004C5D0B">
        <w:rPr>
          <w:rFonts w:ascii="Verdana" w:hAnsi="Verdana" w:cs="Arial"/>
          <w:bCs/>
          <w:i/>
          <w:sz w:val="22"/>
          <w:szCs w:val="22"/>
        </w:rPr>
        <w:t xml:space="preserve">a quo </w:t>
      </w:r>
      <w:r w:rsidR="001F4DC2" w:rsidRPr="004C5D0B">
        <w:rPr>
          <w:rFonts w:ascii="Verdana" w:hAnsi="Verdana" w:cs="Arial"/>
          <w:bCs/>
          <w:sz w:val="22"/>
          <w:szCs w:val="22"/>
        </w:rPr>
        <w:t xml:space="preserve">profirió la sentencia apelada mediante la cual negó las pretensiones de la demanda de repetición al concluir que no se probó que el demandado Dr. </w:t>
      </w:r>
      <w:r w:rsidR="001F4DC2" w:rsidRPr="004C5D0B">
        <w:rPr>
          <w:rFonts w:ascii="Verdana" w:hAnsi="Verdana" w:cs="Vrinda"/>
          <w:sz w:val="22"/>
          <w:szCs w:val="22"/>
        </w:rPr>
        <w:t xml:space="preserve">FRANSOL NAJAR MOLANO hubiera actuado con culpa grave, específicamente con inexcusable omisión de sus funciones en la atención médica prestada a la menor </w:t>
      </w:r>
      <w:r w:rsidR="00606381">
        <w:rPr>
          <w:rFonts w:ascii="Verdana" w:hAnsi="Verdana" w:cs="Vrinda"/>
          <w:sz w:val="22"/>
          <w:szCs w:val="22"/>
        </w:rPr>
        <w:t>XX</w:t>
      </w:r>
      <w:r w:rsidR="00606381" w:rsidRPr="004C5D0B">
        <w:rPr>
          <w:rFonts w:ascii="Verdana" w:hAnsi="Verdana" w:cs="Arial"/>
          <w:sz w:val="22"/>
          <w:szCs w:val="22"/>
        </w:rPr>
        <w:t xml:space="preserve"> </w:t>
      </w:r>
      <w:r w:rsidR="001F4DC2" w:rsidRPr="004C5D0B">
        <w:rPr>
          <w:rFonts w:ascii="Verdana" w:hAnsi="Verdana" w:cs="Arial"/>
          <w:sz w:val="22"/>
          <w:szCs w:val="22"/>
        </w:rPr>
        <w:t>(q.e.p.d.) el 19 de marzo de 2006</w:t>
      </w:r>
      <w:r w:rsidR="001F4DC2" w:rsidRPr="004C5D0B">
        <w:rPr>
          <w:rFonts w:ascii="Verdana" w:hAnsi="Verdana" w:cs="Vrinda"/>
          <w:sz w:val="22"/>
          <w:szCs w:val="22"/>
        </w:rPr>
        <w:t xml:space="preserve">  y, por el contrario, consideró que el hoy demandado realizó el p</w:t>
      </w:r>
      <w:r w:rsidR="001F4DC2" w:rsidRPr="004C5D0B">
        <w:rPr>
          <w:rFonts w:ascii="Verdana" w:hAnsi="Verdana" w:cs="Arial"/>
          <w:sz w:val="22"/>
          <w:szCs w:val="22"/>
        </w:rPr>
        <w:t>rocedimiento médico esperado según las condiciones de la paciente, quien finalmente falleció transcurridos tres meses después de esa consulta, el 15 de junio del mismo año.</w:t>
      </w:r>
    </w:p>
    <w:p w14:paraId="0E4A2B45" w14:textId="77777777" w:rsidR="001F4DC2" w:rsidRPr="004C5D0B" w:rsidRDefault="001F4DC2" w:rsidP="001F4DC2">
      <w:pPr>
        <w:widowControl w:val="0"/>
        <w:autoSpaceDE w:val="0"/>
        <w:autoSpaceDN w:val="0"/>
        <w:adjustRightInd w:val="0"/>
        <w:spacing w:line="360" w:lineRule="auto"/>
        <w:ind w:right="-81"/>
        <w:jc w:val="both"/>
        <w:rPr>
          <w:rFonts w:ascii="Verdana" w:hAnsi="Verdana" w:cs="Arial"/>
          <w:sz w:val="22"/>
          <w:szCs w:val="22"/>
        </w:rPr>
      </w:pPr>
    </w:p>
    <w:p w14:paraId="1B87AA5E" w14:textId="25A1D3D3" w:rsidR="00145A98" w:rsidRPr="004C5D0B" w:rsidRDefault="004C5D0B" w:rsidP="00145A98">
      <w:pPr>
        <w:spacing w:line="360" w:lineRule="auto"/>
        <w:jc w:val="both"/>
        <w:rPr>
          <w:rFonts w:ascii="Verdana" w:hAnsi="Verdana" w:cs="Arial"/>
          <w:sz w:val="22"/>
          <w:szCs w:val="22"/>
        </w:rPr>
      </w:pPr>
      <w:r w:rsidRPr="33CAEEF8">
        <w:rPr>
          <w:rFonts w:ascii="Verdana" w:hAnsi="Verdana" w:cs="Arial"/>
          <w:sz w:val="22"/>
          <w:szCs w:val="22"/>
        </w:rPr>
        <w:t xml:space="preserve">63. </w:t>
      </w:r>
      <w:r w:rsidR="001F4DC2" w:rsidRPr="33CAEEF8">
        <w:rPr>
          <w:rFonts w:ascii="Verdana" w:hAnsi="Verdana" w:cs="Arial"/>
          <w:sz w:val="22"/>
          <w:szCs w:val="22"/>
        </w:rPr>
        <w:t xml:space="preserve">Evidencia la Sala que el principal argumento de la apelación interpuesta contra la sentencia consiste en que, contrario a lo considerado por el </w:t>
      </w:r>
      <w:r w:rsidR="001F4DC2" w:rsidRPr="33CAEEF8">
        <w:rPr>
          <w:rFonts w:ascii="Verdana" w:hAnsi="Verdana" w:cs="Arial"/>
          <w:i/>
          <w:iCs/>
          <w:sz w:val="22"/>
          <w:szCs w:val="22"/>
        </w:rPr>
        <w:t>a quo</w:t>
      </w:r>
      <w:r w:rsidR="001F4DC2" w:rsidRPr="33CAEEF8">
        <w:rPr>
          <w:rFonts w:ascii="Verdana" w:hAnsi="Verdana" w:cs="Arial"/>
          <w:sz w:val="22"/>
          <w:szCs w:val="22"/>
        </w:rPr>
        <w:t>, en el plenario quedó probado que en la atención médica prestada por el Dr. FRANSOL NAJAR MOLANÓ, el profesional actuó con inexcusable omisión de sus funciones, siendo el único responsable, a título de culpa grave, de la muerte de la m</w:t>
      </w:r>
      <w:r w:rsidR="00606381">
        <w:rPr>
          <w:rFonts w:ascii="Verdana" w:hAnsi="Verdana" w:cs="Arial"/>
          <w:sz w:val="22"/>
          <w:szCs w:val="22"/>
        </w:rPr>
        <w:t xml:space="preserve">enor </w:t>
      </w:r>
      <w:r w:rsidR="00606381">
        <w:rPr>
          <w:rFonts w:ascii="Verdana" w:hAnsi="Verdana" w:cs="Vrinda"/>
          <w:sz w:val="22"/>
          <w:szCs w:val="22"/>
        </w:rPr>
        <w:t>XX</w:t>
      </w:r>
      <w:r w:rsidR="001F4DC2" w:rsidRPr="33CAEEF8">
        <w:rPr>
          <w:rFonts w:ascii="Verdana" w:hAnsi="Verdana" w:cs="Arial"/>
          <w:sz w:val="22"/>
          <w:szCs w:val="22"/>
        </w:rPr>
        <w:t xml:space="preserve"> (q.e.p.d.)</w:t>
      </w:r>
      <w:r w:rsidR="00B30F16" w:rsidRPr="33CAEEF8">
        <w:rPr>
          <w:rFonts w:ascii="Verdana" w:hAnsi="Verdana" w:cs="Arial"/>
          <w:sz w:val="22"/>
          <w:szCs w:val="22"/>
        </w:rPr>
        <w:t>.</w:t>
      </w:r>
      <w:r w:rsidR="00145A98" w:rsidRPr="33CAEEF8">
        <w:rPr>
          <w:rFonts w:ascii="Verdana" w:hAnsi="Verdana" w:cs="Arial"/>
          <w:sz w:val="22"/>
          <w:szCs w:val="22"/>
        </w:rPr>
        <w:t xml:space="preserve"> </w:t>
      </w:r>
    </w:p>
    <w:p w14:paraId="51E82846" w14:textId="77777777" w:rsidR="00145A98" w:rsidRPr="004C5D0B" w:rsidRDefault="00145A98" w:rsidP="00145A98">
      <w:pPr>
        <w:spacing w:line="360" w:lineRule="auto"/>
        <w:jc w:val="both"/>
        <w:rPr>
          <w:rFonts w:ascii="Verdana" w:hAnsi="Verdana" w:cs="Arial"/>
          <w:sz w:val="22"/>
          <w:szCs w:val="22"/>
        </w:rPr>
      </w:pPr>
    </w:p>
    <w:p w14:paraId="38C77C5A" w14:textId="749E378F" w:rsidR="00C53CD5" w:rsidRPr="004C5D0B" w:rsidRDefault="004C5D0B" w:rsidP="00F940B8">
      <w:pPr>
        <w:shd w:val="clear" w:color="auto" w:fill="FFFFFF"/>
        <w:spacing w:line="360" w:lineRule="auto"/>
        <w:jc w:val="both"/>
        <w:rPr>
          <w:rFonts w:ascii="Verdana" w:hAnsi="Verdana" w:cs="Vrinda"/>
          <w:sz w:val="22"/>
          <w:szCs w:val="22"/>
          <w:u w:val="single"/>
        </w:rPr>
      </w:pPr>
      <w:r w:rsidRPr="004C5D0B">
        <w:rPr>
          <w:rFonts w:ascii="Verdana" w:hAnsi="Verdana"/>
          <w:sz w:val="22"/>
          <w:szCs w:val="22"/>
        </w:rPr>
        <w:t xml:space="preserve">64. </w:t>
      </w:r>
      <w:r w:rsidR="00D3184A" w:rsidRPr="004C5D0B">
        <w:rPr>
          <w:rFonts w:ascii="Verdana" w:hAnsi="Verdana"/>
          <w:sz w:val="22"/>
          <w:szCs w:val="22"/>
        </w:rPr>
        <w:t xml:space="preserve">Atendiendo las anteriores consideraciones, </w:t>
      </w:r>
      <w:r w:rsidR="00C53CD5" w:rsidRPr="004C5D0B">
        <w:rPr>
          <w:rFonts w:ascii="Verdana" w:hAnsi="Verdana"/>
          <w:sz w:val="22"/>
          <w:szCs w:val="22"/>
        </w:rPr>
        <w:t xml:space="preserve">a </w:t>
      </w:r>
      <w:r w:rsidR="00520A6E" w:rsidRPr="004C5D0B">
        <w:rPr>
          <w:rFonts w:ascii="Verdana" w:hAnsi="Verdana"/>
          <w:sz w:val="22"/>
          <w:szCs w:val="22"/>
        </w:rPr>
        <w:t>continuación,</w:t>
      </w:r>
      <w:r w:rsidR="00C53CD5" w:rsidRPr="004C5D0B">
        <w:rPr>
          <w:rFonts w:ascii="Verdana" w:hAnsi="Verdana"/>
          <w:sz w:val="22"/>
          <w:szCs w:val="22"/>
        </w:rPr>
        <w:t xml:space="preserve"> se entrará a analizar las pruebas aportadas al expediente del medio de control de repetición, las cuales</w:t>
      </w:r>
      <w:r w:rsidR="000049AD" w:rsidRPr="004C5D0B">
        <w:rPr>
          <w:rFonts w:ascii="Verdana" w:hAnsi="Verdana"/>
          <w:sz w:val="22"/>
          <w:szCs w:val="22"/>
        </w:rPr>
        <w:t xml:space="preserve"> deben demostrar </w:t>
      </w:r>
      <w:r w:rsidR="00C53CD5" w:rsidRPr="004C5D0B">
        <w:rPr>
          <w:rFonts w:ascii="Verdana" w:hAnsi="Verdana"/>
          <w:sz w:val="22"/>
          <w:szCs w:val="22"/>
        </w:rPr>
        <w:t xml:space="preserve">el elemento subjetivo para la prosperidad de la misma, consistente, como se indicó en la marco normativo y jurisprudencial precedente en, </w:t>
      </w:r>
      <w:r w:rsidR="00C53CD5" w:rsidRPr="004C5D0B">
        <w:rPr>
          <w:rFonts w:ascii="Verdana" w:hAnsi="Verdana" w:cs="Vrinda"/>
          <w:i/>
          <w:sz w:val="22"/>
          <w:szCs w:val="22"/>
          <w:u w:val="single"/>
        </w:rPr>
        <w:t>La cualificación de la conducta del agente determinante del daño reparado por el Estado</w:t>
      </w:r>
      <w:r w:rsidR="00C53CD5" w:rsidRPr="004C5D0B">
        <w:rPr>
          <w:rFonts w:ascii="Verdana" w:hAnsi="Verdana" w:cs="Vrinda"/>
          <w:sz w:val="22"/>
          <w:szCs w:val="22"/>
          <w:u w:val="single"/>
        </w:rPr>
        <w:t>, específicamente para este cas</w:t>
      </w:r>
      <w:r w:rsidR="00C53CD5" w:rsidRPr="004C5D0B">
        <w:rPr>
          <w:rFonts w:ascii="Verdana" w:hAnsi="Verdana" w:cs="Vrinda"/>
          <w:i/>
          <w:sz w:val="22"/>
          <w:szCs w:val="22"/>
          <w:u w:val="single"/>
        </w:rPr>
        <w:t xml:space="preserve">o, </w:t>
      </w:r>
      <w:r w:rsidR="00C53CD5" w:rsidRPr="004C5D0B">
        <w:rPr>
          <w:rFonts w:ascii="Verdana" w:hAnsi="Verdana" w:cs="Vrinda"/>
          <w:b/>
          <w:i/>
          <w:sz w:val="22"/>
          <w:szCs w:val="22"/>
          <w:u w:val="single"/>
        </w:rPr>
        <w:t>a título de la culpa grave</w:t>
      </w:r>
      <w:r w:rsidR="00C53CD5" w:rsidRPr="004C5D0B">
        <w:rPr>
          <w:rFonts w:ascii="Verdana" w:hAnsi="Verdana" w:cs="Vrinda"/>
          <w:i/>
          <w:sz w:val="22"/>
          <w:szCs w:val="22"/>
          <w:u w:val="single"/>
        </w:rPr>
        <w:t>.</w:t>
      </w:r>
      <w:r w:rsidR="00C53CD5" w:rsidRPr="004C5D0B">
        <w:rPr>
          <w:rFonts w:ascii="Verdana" w:hAnsi="Verdana" w:cs="Vrinda"/>
          <w:sz w:val="22"/>
          <w:szCs w:val="22"/>
          <w:u w:val="single"/>
        </w:rPr>
        <w:t xml:space="preserve"> </w:t>
      </w:r>
    </w:p>
    <w:p w14:paraId="193772DC" w14:textId="209D11FF" w:rsidR="0023455F" w:rsidRPr="004C5D0B" w:rsidRDefault="0023455F" w:rsidP="00F940B8">
      <w:pPr>
        <w:shd w:val="clear" w:color="auto" w:fill="FFFFFF"/>
        <w:spacing w:line="360" w:lineRule="auto"/>
        <w:jc w:val="both"/>
        <w:rPr>
          <w:rFonts w:ascii="Verdana" w:hAnsi="Verdana" w:cs="Vrinda"/>
          <w:sz w:val="22"/>
          <w:szCs w:val="22"/>
          <w:u w:val="single"/>
        </w:rPr>
      </w:pPr>
    </w:p>
    <w:p w14:paraId="7FA6965F" w14:textId="5D21F9D1" w:rsidR="0023455F" w:rsidRPr="004C5D0B" w:rsidRDefault="004C5D0B" w:rsidP="0023455F">
      <w:pPr>
        <w:spacing w:line="360" w:lineRule="auto"/>
        <w:jc w:val="both"/>
        <w:rPr>
          <w:rFonts w:ascii="Verdana" w:hAnsi="Verdana" w:cs="Arial"/>
          <w:sz w:val="22"/>
          <w:szCs w:val="22"/>
        </w:rPr>
      </w:pPr>
      <w:r w:rsidRPr="33CAEEF8">
        <w:rPr>
          <w:rFonts w:ascii="Verdana" w:hAnsi="Verdana" w:cs="Arial"/>
          <w:sz w:val="22"/>
          <w:szCs w:val="22"/>
        </w:rPr>
        <w:t xml:space="preserve">65. </w:t>
      </w:r>
      <w:r w:rsidR="0023455F" w:rsidRPr="33CAEEF8">
        <w:rPr>
          <w:rFonts w:ascii="Verdana" w:hAnsi="Verdana" w:cs="Arial"/>
          <w:sz w:val="22"/>
          <w:szCs w:val="22"/>
        </w:rPr>
        <w:t xml:space="preserve">Entre los reparos concretos del recurrente con la atención médica prestada por el hoy demandado, encontramos el supuesto incumplimiento de los protocolos médicos y los estándares de calidad atendiendo que, a juicio de la actora, la evolución de la EPI – enfermedad pélvica inflamatoria - inició desde el 18 de marzo de 2006, y en la consulta del 19 de marzo de 2006 cuando el demandado atendió a la menor éste no ordenó la realización de exámenes complementarios tales como una ecografía abdominal para establecer un </w:t>
      </w:r>
      <w:r w:rsidR="0023455F" w:rsidRPr="33CAEEF8">
        <w:rPr>
          <w:rFonts w:ascii="Verdana" w:hAnsi="Verdana" w:cs="Arial"/>
          <w:sz w:val="22"/>
          <w:szCs w:val="22"/>
        </w:rPr>
        <w:lastRenderedPageBreak/>
        <w:t xml:space="preserve">diagnóstico certero y oportuno de la enfermedad, a pesar de que el resultado del examen de laboratorio dio un recuento de glóbulos blancos con signos de infección, y por tanto, no ordenó el tratamiento antimicrobiano correspondiente, así como tampoco cumplió la orden de valoración por cirugía, y por el contrario le dio de alta de la hospitalización. Se aduce en la apelación que esto se probó con el dictamen pericial rendido por el Médico Especialista Forense Javier Leonardo Prada Morales. </w:t>
      </w:r>
    </w:p>
    <w:p w14:paraId="34E3C428" w14:textId="77777777" w:rsidR="0023455F" w:rsidRPr="004C5D0B" w:rsidRDefault="0023455F" w:rsidP="0023455F">
      <w:pPr>
        <w:spacing w:line="360" w:lineRule="auto"/>
        <w:jc w:val="both"/>
        <w:rPr>
          <w:rFonts w:ascii="Verdana" w:hAnsi="Verdana" w:cs="Arial"/>
          <w:sz w:val="22"/>
          <w:szCs w:val="22"/>
        </w:rPr>
      </w:pPr>
    </w:p>
    <w:p w14:paraId="20E8FFEF" w14:textId="62DAE8D0" w:rsidR="0023455F" w:rsidRPr="004C5D0B" w:rsidRDefault="004C5D0B" w:rsidP="0023455F">
      <w:pPr>
        <w:spacing w:line="360" w:lineRule="auto"/>
        <w:jc w:val="both"/>
        <w:rPr>
          <w:rFonts w:ascii="Verdana" w:hAnsi="Verdana" w:cs="Arial"/>
          <w:sz w:val="22"/>
          <w:szCs w:val="22"/>
        </w:rPr>
      </w:pPr>
      <w:r>
        <w:rPr>
          <w:rFonts w:ascii="Verdana" w:hAnsi="Verdana" w:cs="Arial"/>
          <w:sz w:val="22"/>
          <w:szCs w:val="22"/>
        </w:rPr>
        <w:t xml:space="preserve">66. </w:t>
      </w:r>
      <w:r w:rsidR="0023455F" w:rsidRPr="004C5D0B">
        <w:rPr>
          <w:rFonts w:ascii="Verdana" w:hAnsi="Verdana" w:cs="Arial"/>
          <w:sz w:val="22"/>
          <w:szCs w:val="22"/>
        </w:rPr>
        <w:t xml:space="preserve">Señala el apelante igualmente que fue tan solo hasta el 23 de mayo de 2006, esto es, transcurridos 2 meses, que se realizó a la menor la ecografía abdominal que permitió el diagnosticó de la EPI.  </w:t>
      </w:r>
    </w:p>
    <w:p w14:paraId="44C82533" w14:textId="77777777" w:rsidR="0023455F" w:rsidRPr="004C5D0B" w:rsidRDefault="0023455F" w:rsidP="00F940B8">
      <w:pPr>
        <w:shd w:val="clear" w:color="auto" w:fill="FFFFFF"/>
        <w:spacing w:line="360" w:lineRule="auto"/>
        <w:jc w:val="both"/>
        <w:rPr>
          <w:rFonts w:ascii="Verdana" w:hAnsi="Verdana" w:cs="Vrinda"/>
          <w:sz w:val="22"/>
          <w:szCs w:val="22"/>
          <w:u w:val="single"/>
        </w:rPr>
      </w:pPr>
    </w:p>
    <w:p w14:paraId="4AE8D2CE" w14:textId="3F4FB74C" w:rsidR="006647C5" w:rsidRPr="004C5D0B" w:rsidRDefault="004C5D0B" w:rsidP="00520A6E">
      <w:pPr>
        <w:spacing w:line="360" w:lineRule="auto"/>
        <w:ind w:right="-93"/>
        <w:jc w:val="both"/>
        <w:rPr>
          <w:rFonts w:ascii="Verdana" w:hAnsi="Verdana"/>
          <w:sz w:val="22"/>
          <w:szCs w:val="22"/>
        </w:rPr>
      </w:pPr>
      <w:r>
        <w:rPr>
          <w:rFonts w:ascii="Verdana" w:hAnsi="Verdana"/>
          <w:sz w:val="22"/>
          <w:szCs w:val="22"/>
        </w:rPr>
        <w:t xml:space="preserve">67. </w:t>
      </w:r>
      <w:r w:rsidR="00A3038C" w:rsidRPr="004C5D0B">
        <w:rPr>
          <w:rFonts w:ascii="Verdana" w:hAnsi="Verdana"/>
          <w:sz w:val="22"/>
          <w:szCs w:val="22"/>
        </w:rPr>
        <w:t>Revisadas las pruebas aportadas al expediente</w:t>
      </w:r>
      <w:r w:rsidR="00520A6E" w:rsidRPr="004C5D0B">
        <w:rPr>
          <w:rFonts w:ascii="Verdana" w:hAnsi="Verdana"/>
          <w:sz w:val="22"/>
          <w:szCs w:val="22"/>
        </w:rPr>
        <w:t>, encuentra la Sala que los únicos elementos probatorios</w:t>
      </w:r>
      <w:r w:rsidR="00F92888" w:rsidRPr="004C5D0B">
        <w:rPr>
          <w:rFonts w:ascii="Verdana" w:hAnsi="Verdana"/>
          <w:sz w:val="22"/>
          <w:szCs w:val="22"/>
        </w:rPr>
        <w:t xml:space="preserve"> decretados a solicitud de</w:t>
      </w:r>
      <w:r w:rsidR="00520A6E" w:rsidRPr="004C5D0B">
        <w:rPr>
          <w:rFonts w:ascii="Verdana" w:hAnsi="Verdana"/>
          <w:sz w:val="22"/>
          <w:szCs w:val="22"/>
        </w:rPr>
        <w:t xml:space="preserve"> la entidad demanda</w:t>
      </w:r>
      <w:r w:rsidR="00F92888" w:rsidRPr="004C5D0B">
        <w:rPr>
          <w:rFonts w:ascii="Verdana" w:hAnsi="Verdana"/>
          <w:sz w:val="22"/>
          <w:szCs w:val="22"/>
        </w:rPr>
        <w:t>nte, co</w:t>
      </w:r>
      <w:r w:rsidR="00D56077" w:rsidRPr="004C5D0B">
        <w:rPr>
          <w:rFonts w:ascii="Verdana" w:hAnsi="Verdana"/>
          <w:sz w:val="22"/>
          <w:szCs w:val="22"/>
        </w:rPr>
        <w:t>nforme el auto de pruebas del 15</w:t>
      </w:r>
      <w:r w:rsidR="00F92888" w:rsidRPr="004C5D0B">
        <w:rPr>
          <w:rFonts w:ascii="Verdana" w:hAnsi="Verdana"/>
          <w:sz w:val="22"/>
          <w:szCs w:val="22"/>
        </w:rPr>
        <w:t xml:space="preserve"> de mayo de 2019</w:t>
      </w:r>
      <w:r w:rsidR="00D56077" w:rsidRPr="004C5D0B">
        <w:rPr>
          <w:rFonts w:ascii="Verdana" w:hAnsi="Verdana"/>
          <w:sz w:val="22"/>
          <w:szCs w:val="22"/>
        </w:rPr>
        <w:t xml:space="preserve"> (</w:t>
      </w:r>
      <w:proofErr w:type="spellStart"/>
      <w:r w:rsidR="00F92888" w:rsidRPr="004C5D0B">
        <w:rPr>
          <w:rFonts w:ascii="Verdana" w:hAnsi="Verdana"/>
          <w:sz w:val="22"/>
          <w:szCs w:val="22"/>
        </w:rPr>
        <w:t>fl</w:t>
      </w:r>
      <w:proofErr w:type="spellEnd"/>
      <w:r w:rsidR="00F92888" w:rsidRPr="004C5D0B">
        <w:rPr>
          <w:rFonts w:ascii="Verdana" w:hAnsi="Verdana"/>
          <w:sz w:val="22"/>
          <w:szCs w:val="22"/>
        </w:rPr>
        <w:t xml:space="preserve">. 341-343 DVD </w:t>
      </w:r>
      <w:proofErr w:type="spellStart"/>
      <w:r w:rsidR="00F92888" w:rsidRPr="004C5D0B">
        <w:rPr>
          <w:rFonts w:ascii="Verdana" w:hAnsi="Verdana"/>
          <w:sz w:val="22"/>
          <w:szCs w:val="22"/>
        </w:rPr>
        <w:t>fl</w:t>
      </w:r>
      <w:proofErr w:type="spellEnd"/>
      <w:r w:rsidR="00F92888" w:rsidRPr="004C5D0B">
        <w:rPr>
          <w:rFonts w:ascii="Verdana" w:hAnsi="Verdana"/>
          <w:sz w:val="22"/>
          <w:szCs w:val="22"/>
        </w:rPr>
        <w:t xml:space="preserve">. 344), </w:t>
      </w:r>
      <w:r w:rsidR="00520A6E" w:rsidRPr="004C5D0B">
        <w:rPr>
          <w:rFonts w:ascii="Verdana" w:hAnsi="Verdana"/>
          <w:sz w:val="22"/>
          <w:szCs w:val="22"/>
        </w:rPr>
        <w:t>mediante los cuales pretende demostrar el elemento subjetivo de la procedencia del medio de control de repetición, que como se señaló en precedencia es el que está en controversia en esta instancia, es el interrogatorio de parte del de</w:t>
      </w:r>
      <w:r w:rsidR="006647C5" w:rsidRPr="004C5D0B">
        <w:rPr>
          <w:rFonts w:ascii="Verdana" w:hAnsi="Verdana"/>
          <w:sz w:val="22"/>
          <w:szCs w:val="22"/>
        </w:rPr>
        <w:t xml:space="preserve">mando Dr. FRANZOL NAJAR MOLANO </w:t>
      </w:r>
      <w:r w:rsidR="00520A6E" w:rsidRPr="004C5D0B">
        <w:rPr>
          <w:rFonts w:ascii="Verdana" w:hAnsi="Verdana"/>
          <w:sz w:val="22"/>
          <w:szCs w:val="22"/>
        </w:rPr>
        <w:t>y el Acta No. 019-DISAN-ASJUR-41.1 del 28 de junio de 2016, en el que se indicó</w:t>
      </w:r>
      <w:r w:rsidR="00FD4DD0" w:rsidRPr="004C5D0B">
        <w:rPr>
          <w:rFonts w:ascii="Verdana" w:hAnsi="Verdana"/>
          <w:sz w:val="22"/>
          <w:szCs w:val="22"/>
        </w:rPr>
        <w:t xml:space="preserve">, </w:t>
      </w:r>
      <w:r w:rsidR="00520A6E" w:rsidRPr="004C5D0B">
        <w:rPr>
          <w:rFonts w:ascii="Verdana" w:hAnsi="Verdana"/>
          <w:sz w:val="22"/>
          <w:szCs w:val="22"/>
        </w:rPr>
        <w:t xml:space="preserve">en relación con el caso </w:t>
      </w:r>
      <w:r w:rsidR="00606381">
        <w:rPr>
          <w:rFonts w:ascii="Verdana" w:hAnsi="Verdana"/>
          <w:i/>
          <w:sz w:val="22"/>
          <w:szCs w:val="22"/>
        </w:rPr>
        <w:t>XX</w:t>
      </w:r>
      <w:r w:rsidR="00520A6E" w:rsidRPr="004C5D0B">
        <w:rPr>
          <w:rFonts w:ascii="Verdana" w:hAnsi="Verdana"/>
          <w:i/>
          <w:sz w:val="22"/>
          <w:szCs w:val="22"/>
        </w:rPr>
        <w:t xml:space="preserve"> (solicita</w:t>
      </w:r>
      <w:r w:rsidR="00606381">
        <w:rPr>
          <w:rFonts w:ascii="Verdana" w:hAnsi="Verdana"/>
          <w:i/>
          <w:sz w:val="22"/>
          <w:szCs w:val="22"/>
        </w:rPr>
        <w:t>nte) XX</w:t>
      </w:r>
      <w:r w:rsidR="00520A6E" w:rsidRPr="004C5D0B">
        <w:rPr>
          <w:rFonts w:ascii="Verdana" w:hAnsi="Verdana"/>
          <w:i/>
          <w:sz w:val="22"/>
          <w:szCs w:val="22"/>
        </w:rPr>
        <w:t xml:space="preserve"> (víctima)</w:t>
      </w:r>
      <w:r w:rsidR="00520A6E" w:rsidRPr="004C5D0B">
        <w:rPr>
          <w:rFonts w:ascii="Verdana" w:hAnsi="Verdana"/>
          <w:sz w:val="22"/>
          <w:szCs w:val="22"/>
        </w:rPr>
        <w:t>, lo siguiente</w:t>
      </w:r>
      <w:r w:rsidR="0047606C" w:rsidRPr="004C5D0B">
        <w:rPr>
          <w:rFonts w:ascii="Verdana" w:hAnsi="Verdana"/>
          <w:sz w:val="22"/>
          <w:szCs w:val="22"/>
        </w:rPr>
        <w:t xml:space="preserve">: </w:t>
      </w:r>
      <w:r w:rsidR="00520A6E" w:rsidRPr="004C5D0B">
        <w:rPr>
          <w:rFonts w:ascii="Verdana" w:hAnsi="Verdana"/>
          <w:i/>
          <w:sz w:val="22"/>
          <w:szCs w:val="22"/>
        </w:rPr>
        <w:t xml:space="preserve">“(…) DECISIÓN: Se debe repetir, como quiera que el paciente presentó dolor abdominal reincidente con signos de infección, leucocitosis y neutrofilia y el médico tratante no atendió dichos síntomas; se solicitó una valoración por cirugía que no fue realizada, fue dada de alta sin estudios. Por tanto, se debe repetir contra el médico General </w:t>
      </w:r>
      <w:proofErr w:type="spellStart"/>
      <w:r w:rsidR="00520A6E" w:rsidRPr="004C5D0B">
        <w:rPr>
          <w:rFonts w:ascii="Verdana" w:hAnsi="Verdana"/>
          <w:i/>
          <w:sz w:val="22"/>
          <w:szCs w:val="22"/>
        </w:rPr>
        <w:t>Franzol</w:t>
      </w:r>
      <w:proofErr w:type="spellEnd"/>
      <w:r w:rsidR="00520A6E" w:rsidRPr="004C5D0B">
        <w:rPr>
          <w:rFonts w:ascii="Verdana" w:hAnsi="Verdana"/>
          <w:i/>
          <w:sz w:val="22"/>
          <w:szCs w:val="22"/>
        </w:rPr>
        <w:t xml:space="preserve"> </w:t>
      </w:r>
      <w:proofErr w:type="spellStart"/>
      <w:r w:rsidR="00520A6E" w:rsidRPr="004C5D0B">
        <w:rPr>
          <w:rFonts w:ascii="Verdana" w:hAnsi="Verdana"/>
          <w:i/>
          <w:sz w:val="22"/>
          <w:szCs w:val="22"/>
        </w:rPr>
        <w:t>Naser</w:t>
      </w:r>
      <w:proofErr w:type="spellEnd"/>
      <w:r w:rsidR="00520A6E" w:rsidRPr="004C5D0B">
        <w:rPr>
          <w:rFonts w:ascii="Verdana" w:hAnsi="Verdana"/>
          <w:i/>
          <w:sz w:val="22"/>
          <w:szCs w:val="22"/>
        </w:rPr>
        <w:t xml:space="preserve"> quien atendió a la paciente en la segunda consulta. (…)”.</w:t>
      </w:r>
      <w:r w:rsidR="00520A6E" w:rsidRPr="004C5D0B">
        <w:rPr>
          <w:rFonts w:ascii="Verdana" w:hAnsi="Verdana"/>
          <w:sz w:val="22"/>
          <w:szCs w:val="22"/>
        </w:rPr>
        <w:t xml:space="preserve"> (</w:t>
      </w:r>
      <w:proofErr w:type="spellStart"/>
      <w:r w:rsidR="00520A6E" w:rsidRPr="004C5D0B">
        <w:rPr>
          <w:rFonts w:ascii="Verdana" w:hAnsi="Verdana"/>
          <w:sz w:val="22"/>
          <w:szCs w:val="22"/>
        </w:rPr>
        <w:t>fl</w:t>
      </w:r>
      <w:proofErr w:type="spellEnd"/>
      <w:r w:rsidR="00520A6E" w:rsidRPr="004C5D0B">
        <w:rPr>
          <w:rFonts w:ascii="Verdana" w:hAnsi="Verdana"/>
          <w:sz w:val="22"/>
          <w:szCs w:val="22"/>
        </w:rPr>
        <w:t>. 404-406).</w:t>
      </w:r>
    </w:p>
    <w:p w14:paraId="322DAE42" w14:textId="62FAC8AC" w:rsidR="006647C5" w:rsidRPr="004C5D0B" w:rsidRDefault="006647C5" w:rsidP="00520A6E">
      <w:pPr>
        <w:spacing w:line="360" w:lineRule="auto"/>
        <w:ind w:right="-93"/>
        <w:jc w:val="both"/>
        <w:rPr>
          <w:rFonts w:ascii="Verdana" w:hAnsi="Verdana"/>
          <w:sz w:val="22"/>
          <w:szCs w:val="22"/>
        </w:rPr>
      </w:pPr>
    </w:p>
    <w:p w14:paraId="1FD7F8B6" w14:textId="09CB3F63" w:rsidR="006647C5" w:rsidRPr="004C5D0B" w:rsidRDefault="004C5D0B" w:rsidP="006647C5">
      <w:pPr>
        <w:spacing w:line="360" w:lineRule="auto"/>
        <w:ind w:right="-93"/>
        <w:jc w:val="both"/>
        <w:rPr>
          <w:rFonts w:ascii="Verdana" w:hAnsi="Verdana"/>
          <w:sz w:val="22"/>
          <w:szCs w:val="22"/>
        </w:rPr>
      </w:pPr>
      <w:r>
        <w:rPr>
          <w:rFonts w:ascii="Verdana" w:hAnsi="Verdana"/>
          <w:sz w:val="22"/>
          <w:szCs w:val="22"/>
        </w:rPr>
        <w:t xml:space="preserve">68. </w:t>
      </w:r>
      <w:r w:rsidR="006647C5" w:rsidRPr="004C5D0B">
        <w:rPr>
          <w:rFonts w:ascii="Verdana" w:hAnsi="Verdana"/>
          <w:sz w:val="22"/>
          <w:szCs w:val="22"/>
        </w:rPr>
        <w:t>Escuchado el interrogatorio de parte del demandado Dr. F</w:t>
      </w:r>
      <w:r w:rsidR="006647C5" w:rsidRPr="004C5D0B">
        <w:rPr>
          <w:rFonts w:ascii="Verdana" w:hAnsi="Verdana" w:cs="Arial"/>
          <w:sz w:val="22"/>
          <w:szCs w:val="22"/>
        </w:rPr>
        <w:t>RANZOL NAJAR MOLANO, que fue</w:t>
      </w:r>
      <w:r w:rsidR="006647C5" w:rsidRPr="004C5D0B">
        <w:rPr>
          <w:rFonts w:ascii="Verdana" w:hAnsi="Verdana"/>
          <w:sz w:val="22"/>
          <w:szCs w:val="22"/>
        </w:rPr>
        <w:t xml:space="preserve"> recibido en audiencia de pruebas del 9 de julio de 2019 (</w:t>
      </w:r>
      <w:proofErr w:type="spellStart"/>
      <w:r w:rsidR="006647C5" w:rsidRPr="004C5D0B">
        <w:rPr>
          <w:rFonts w:ascii="Verdana" w:hAnsi="Verdana"/>
          <w:sz w:val="22"/>
          <w:szCs w:val="22"/>
        </w:rPr>
        <w:t>fl</w:t>
      </w:r>
      <w:proofErr w:type="spellEnd"/>
      <w:r w:rsidR="006647C5" w:rsidRPr="004C5D0B">
        <w:rPr>
          <w:rFonts w:ascii="Verdana" w:hAnsi="Verdana"/>
          <w:sz w:val="22"/>
          <w:szCs w:val="22"/>
        </w:rPr>
        <w:t>. 418 DVD 438), del minuto 00:12:30 al minuto 00:20:50, advierte la Sala que ninguna de sus afirmaciones compromete su responsabilidad. De dicha declaración se extrae que el demandado en efecto prestó la atención médica a la</w:t>
      </w:r>
      <w:r w:rsidR="00606381">
        <w:rPr>
          <w:rFonts w:ascii="Verdana" w:hAnsi="Verdana"/>
          <w:sz w:val="22"/>
          <w:szCs w:val="22"/>
        </w:rPr>
        <w:t xml:space="preserve"> menor </w:t>
      </w:r>
      <w:r w:rsidR="00606381">
        <w:rPr>
          <w:rFonts w:ascii="Verdana" w:hAnsi="Verdana" w:cs="Vrinda"/>
          <w:sz w:val="22"/>
          <w:szCs w:val="22"/>
        </w:rPr>
        <w:t>XX</w:t>
      </w:r>
      <w:r w:rsidR="006647C5" w:rsidRPr="004C5D0B">
        <w:rPr>
          <w:rFonts w:ascii="Verdana" w:hAnsi="Verdana"/>
          <w:sz w:val="22"/>
          <w:szCs w:val="22"/>
        </w:rPr>
        <w:t xml:space="preserve"> el 19 de marzo de 2006, cuando prestaba sus servicios como médico general en el área de hospitalización de la </w:t>
      </w:r>
      <w:r w:rsidR="006647C5" w:rsidRPr="004C5D0B">
        <w:rPr>
          <w:rFonts w:ascii="Verdana" w:hAnsi="Verdana" w:cs="Vrinda"/>
          <w:sz w:val="22"/>
          <w:szCs w:val="22"/>
        </w:rPr>
        <w:t xml:space="preserve">CLÍNICA DE LA POLICÍA REGIONAL TUNJA, quien había </w:t>
      </w:r>
      <w:r w:rsidR="006647C5" w:rsidRPr="004C5D0B">
        <w:rPr>
          <w:rFonts w:ascii="Verdana" w:hAnsi="Verdana"/>
          <w:sz w:val="22"/>
          <w:szCs w:val="22"/>
        </w:rPr>
        <w:t>ingresado el día anterior por un dolor abdominal</w:t>
      </w:r>
      <w:r w:rsidR="00324701" w:rsidRPr="004C5D0B">
        <w:rPr>
          <w:rFonts w:ascii="Verdana" w:hAnsi="Verdana"/>
          <w:sz w:val="22"/>
          <w:szCs w:val="22"/>
        </w:rPr>
        <w:t xml:space="preserve">. Refirió que él </w:t>
      </w:r>
      <w:r w:rsidR="006647C5" w:rsidRPr="004C5D0B">
        <w:rPr>
          <w:rFonts w:ascii="Verdana" w:hAnsi="Verdana"/>
          <w:sz w:val="22"/>
          <w:szCs w:val="22"/>
        </w:rPr>
        <w:t xml:space="preserve">la recibió a la 7 a.m. </w:t>
      </w:r>
      <w:r w:rsidR="00324701" w:rsidRPr="004C5D0B">
        <w:rPr>
          <w:rFonts w:ascii="Verdana" w:hAnsi="Verdana"/>
          <w:sz w:val="22"/>
          <w:szCs w:val="22"/>
        </w:rPr>
        <w:t xml:space="preserve">del 19 de marzo, encontrándola en buen estado general e hidratada, evidenciando en las anotaciones de la </w:t>
      </w:r>
      <w:r w:rsidR="006647C5" w:rsidRPr="004C5D0B">
        <w:rPr>
          <w:rFonts w:ascii="Verdana" w:hAnsi="Verdana"/>
          <w:sz w:val="22"/>
          <w:szCs w:val="22"/>
        </w:rPr>
        <w:t xml:space="preserve">historia clínica que había mejorado desde </w:t>
      </w:r>
      <w:r w:rsidR="006647C5" w:rsidRPr="004C5D0B">
        <w:rPr>
          <w:rFonts w:ascii="Verdana" w:hAnsi="Verdana"/>
          <w:sz w:val="22"/>
          <w:szCs w:val="22"/>
        </w:rPr>
        <w:lastRenderedPageBreak/>
        <w:t>la noche anterior</w:t>
      </w:r>
      <w:r w:rsidR="00324701" w:rsidRPr="004C5D0B">
        <w:rPr>
          <w:rFonts w:ascii="Verdana" w:hAnsi="Verdana"/>
          <w:sz w:val="22"/>
          <w:szCs w:val="22"/>
        </w:rPr>
        <w:t xml:space="preserve">, pues </w:t>
      </w:r>
      <w:r w:rsidR="006647C5" w:rsidRPr="004C5D0B">
        <w:rPr>
          <w:rFonts w:ascii="Verdana" w:hAnsi="Verdana"/>
          <w:sz w:val="22"/>
          <w:szCs w:val="22"/>
        </w:rPr>
        <w:t>no tenía signos abdominales de alarma, no tenía fiebre,</w:t>
      </w:r>
      <w:r w:rsidR="00324701" w:rsidRPr="004C5D0B">
        <w:rPr>
          <w:rFonts w:ascii="Verdana" w:hAnsi="Verdana"/>
          <w:sz w:val="22"/>
          <w:szCs w:val="22"/>
        </w:rPr>
        <w:t xml:space="preserve"> con </w:t>
      </w:r>
      <w:r w:rsidR="006647C5" w:rsidRPr="004C5D0B">
        <w:rPr>
          <w:rFonts w:ascii="Verdana" w:hAnsi="Verdana"/>
          <w:sz w:val="22"/>
          <w:szCs w:val="22"/>
        </w:rPr>
        <w:t>signos vitales estables</w:t>
      </w:r>
      <w:r w:rsidR="00324701" w:rsidRPr="004C5D0B">
        <w:rPr>
          <w:rFonts w:ascii="Verdana" w:hAnsi="Verdana"/>
          <w:sz w:val="22"/>
          <w:szCs w:val="22"/>
        </w:rPr>
        <w:t xml:space="preserve"> (sic). Afirmó que reviso los exámenes del primer día encontrando que tenía </w:t>
      </w:r>
      <w:r w:rsidR="006647C5" w:rsidRPr="004C5D0B">
        <w:rPr>
          <w:rFonts w:ascii="Verdana" w:hAnsi="Verdana"/>
          <w:sz w:val="22"/>
          <w:szCs w:val="22"/>
        </w:rPr>
        <w:t>los glóbulos blancos elevados</w:t>
      </w:r>
      <w:r w:rsidR="00324701" w:rsidRPr="004C5D0B">
        <w:rPr>
          <w:rFonts w:ascii="Verdana" w:hAnsi="Verdana"/>
          <w:sz w:val="22"/>
          <w:szCs w:val="22"/>
        </w:rPr>
        <w:t xml:space="preserve"> (sic), y al realizar </w:t>
      </w:r>
      <w:r w:rsidR="006647C5" w:rsidRPr="004C5D0B">
        <w:rPr>
          <w:rFonts w:ascii="Verdana" w:hAnsi="Verdana"/>
          <w:sz w:val="22"/>
          <w:szCs w:val="22"/>
        </w:rPr>
        <w:t>valoración</w:t>
      </w:r>
      <w:r w:rsidR="00324701" w:rsidRPr="004C5D0B">
        <w:rPr>
          <w:rFonts w:ascii="Verdana" w:hAnsi="Verdana"/>
          <w:sz w:val="22"/>
          <w:szCs w:val="22"/>
        </w:rPr>
        <w:t xml:space="preserve"> el 19 de marzo la encontró en </w:t>
      </w:r>
      <w:r w:rsidR="006647C5" w:rsidRPr="004C5D0B">
        <w:rPr>
          <w:rFonts w:ascii="Verdana" w:hAnsi="Verdana"/>
          <w:sz w:val="22"/>
          <w:szCs w:val="22"/>
        </w:rPr>
        <w:t>buen estado físico y</w:t>
      </w:r>
      <w:r w:rsidR="00324701" w:rsidRPr="004C5D0B">
        <w:rPr>
          <w:rFonts w:ascii="Verdana" w:hAnsi="Verdana"/>
          <w:sz w:val="22"/>
          <w:szCs w:val="22"/>
        </w:rPr>
        <w:t xml:space="preserve"> con el reporte de laboratorios evidenció la</w:t>
      </w:r>
      <w:r w:rsidR="006647C5" w:rsidRPr="004C5D0B">
        <w:rPr>
          <w:rFonts w:ascii="Verdana" w:hAnsi="Verdana"/>
          <w:sz w:val="22"/>
          <w:szCs w:val="22"/>
        </w:rPr>
        <w:t xml:space="preserve"> disminución en el</w:t>
      </w:r>
      <w:r w:rsidR="00324701" w:rsidRPr="004C5D0B">
        <w:rPr>
          <w:rFonts w:ascii="Verdana" w:hAnsi="Verdana"/>
          <w:sz w:val="22"/>
          <w:szCs w:val="22"/>
        </w:rPr>
        <w:t xml:space="preserve"> recuento de</w:t>
      </w:r>
      <w:r w:rsidR="006647C5" w:rsidRPr="004C5D0B">
        <w:rPr>
          <w:rFonts w:ascii="Verdana" w:hAnsi="Verdana"/>
          <w:sz w:val="22"/>
          <w:szCs w:val="22"/>
        </w:rPr>
        <w:t xml:space="preserve"> glóbulos blancos</w:t>
      </w:r>
      <w:r w:rsidR="00324701" w:rsidRPr="004C5D0B">
        <w:rPr>
          <w:rFonts w:ascii="Verdana" w:hAnsi="Verdana"/>
          <w:sz w:val="22"/>
          <w:szCs w:val="22"/>
        </w:rPr>
        <w:t xml:space="preserve"> (sic), por lo que al </w:t>
      </w:r>
      <w:r w:rsidR="006647C5" w:rsidRPr="004C5D0B">
        <w:rPr>
          <w:rFonts w:ascii="Verdana" w:hAnsi="Verdana"/>
          <w:sz w:val="22"/>
          <w:szCs w:val="22"/>
        </w:rPr>
        <w:t>evidencia</w:t>
      </w:r>
      <w:r w:rsidR="00324701" w:rsidRPr="004C5D0B">
        <w:rPr>
          <w:rFonts w:ascii="Verdana" w:hAnsi="Verdana"/>
          <w:sz w:val="22"/>
          <w:szCs w:val="22"/>
        </w:rPr>
        <w:t xml:space="preserve">r </w:t>
      </w:r>
      <w:r w:rsidR="006647C5" w:rsidRPr="004C5D0B">
        <w:rPr>
          <w:rFonts w:ascii="Verdana" w:hAnsi="Verdana"/>
          <w:sz w:val="22"/>
          <w:szCs w:val="22"/>
        </w:rPr>
        <w:t>la mejoría clínica espontánea</w:t>
      </w:r>
      <w:r w:rsidR="00324701" w:rsidRPr="004C5D0B">
        <w:rPr>
          <w:rFonts w:ascii="Verdana" w:hAnsi="Verdana"/>
          <w:sz w:val="22"/>
          <w:szCs w:val="22"/>
        </w:rPr>
        <w:t>,</w:t>
      </w:r>
      <w:r w:rsidR="006647C5" w:rsidRPr="004C5D0B">
        <w:rPr>
          <w:rFonts w:ascii="Verdana" w:hAnsi="Verdana"/>
          <w:sz w:val="22"/>
          <w:szCs w:val="22"/>
        </w:rPr>
        <w:t xml:space="preserve"> sin ningún analgésico</w:t>
      </w:r>
      <w:r w:rsidR="00324701" w:rsidRPr="004C5D0B">
        <w:rPr>
          <w:rFonts w:ascii="Verdana" w:hAnsi="Verdana"/>
          <w:sz w:val="22"/>
          <w:szCs w:val="22"/>
        </w:rPr>
        <w:t>,</w:t>
      </w:r>
      <w:r w:rsidR="006647C5" w:rsidRPr="004C5D0B">
        <w:rPr>
          <w:rFonts w:ascii="Verdana" w:hAnsi="Verdana"/>
          <w:sz w:val="22"/>
          <w:szCs w:val="22"/>
        </w:rPr>
        <w:t xml:space="preserve"> procedió a que tolerara la vía oral y posteriormente le </w:t>
      </w:r>
      <w:r w:rsidR="00324701" w:rsidRPr="004C5D0B">
        <w:rPr>
          <w:rFonts w:ascii="Verdana" w:hAnsi="Verdana"/>
          <w:sz w:val="22"/>
          <w:szCs w:val="22"/>
        </w:rPr>
        <w:t xml:space="preserve">dio </w:t>
      </w:r>
      <w:r w:rsidR="006647C5" w:rsidRPr="004C5D0B">
        <w:rPr>
          <w:rFonts w:ascii="Verdana" w:hAnsi="Verdana"/>
          <w:sz w:val="22"/>
          <w:szCs w:val="22"/>
        </w:rPr>
        <w:t>salida con recomendaciones, indicando a los familiares que vigilaran los signos de alarma,</w:t>
      </w:r>
      <w:r w:rsidR="00324701" w:rsidRPr="004C5D0B">
        <w:rPr>
          <w:rFonts w:ascii="Verdana" w:hAnsi="Verdana"/>
          <w:sz w:val="22"/>
          <w:szCs w:val="22"/>
        </w:rPr>
        <w:t xml:space="preserve"> y </w:t>
      </w:r>
      <w:r w:rsidR="006647C5" w:rsidRPr="004C5D0B">
        <w:rPr>
          <w:rFonts w:ascii="Verdana" w:hAnsi="Verdana"/>
          <w:sz w:val="22"/>
          <w:szCs w:val="22"/>
        </w:rPr>
        <w:t>regresar</w:t>
      </w:r>
      <w:r w:rsidR="00324701" w:rsidRPr="004C5D0B">
        <w:rPr>
          <w:rFonts w:ascii="Verdana" w:hAnsi="Verdana"/>
          <w:sz w:val="22"/>
          <w:szCs w:val="22"/>
        </w:rPr>
        <w:t>an</w:t>
      </w:r>
      <w:r w:rsidR="006647C5" w:rsidRPr="004C5D0B">
        <w:rPr>
          <w:rFonts w:ascii="Verdana" w:hAnsi="Verdana"/>
          <w:sz w:val="22"/>
          <w:szCs w:val="22"/>
        </w:rPr>
        <w:t xml:space="preserve"> en caso de persi</w:t>
      </w:r>
      <w:r w:rsidR="00324701" w:rsidRPr="004C5D0B">
        <w:rPr>
          <w:rFonts w:ascii="Verdana" w:hAnsi="Verdana"/>
          <w:sz w:val="22"/>
          <w:szCs w:val="22"/>
        </w:rPr>
        <w:t>stencia o empeoramiento y le ordenó</w:t>
      </w:r>
      <w:r w:rsidR="006647C5" w:rsidRPr="004C5D0B">
        <w:rPr>
          <w:rFonts w:ascii="Verdana" w:hAnsi="Verdana"/>
          <w:sz w:val="22"/>
          <w:szCs w:val="22"/>
        </w:rPr>
        <w:t xml:space="preserve"> acetaminofén</w:t>
      </w:r>
      <w:r w:rsidR="00324701" w:rsidRPr="004C5D0B">
        <w:rPr>
          <w:rFonts w:ascii="Verdana" w:hAnsi="Verdana"/>
          <w:sz w:val="22"/>
          <w:szCs w:val="22"/>
        </w:rPr>
        <w:t xml:space="preserve">, medicamento que no enmascara el dolor (sic), así mismo, </w:t>
      </w:r>
      <w:r w:rsidR="006647C5" w:rsidRPr="004C5D0B">
        <w:rPr>
          <w:rFonts w:ascii="Verdana" w:hAnsi="Verdana"/>
          <w:sz w:val="22"/>
          <w:szCs w:val="22"/>
        </w:rPr>
        <w:t>orden</w:t>
      </w:r>
      <w:r w:rsidR="00324701" w:rsidRPr="004C5D0B">
        <w:rPr>
          <w:rFonts w:ascii="Verdana" w:hAnsi="Verdana"/>
          <w:sz w:val="22"/>
          <w:szCs w:val="22"/>
        </w:rPr>
        <w:t xml:space="preserve">ó </w:t>
      </w:r>
      <w:r w:rsidR="006647C5" w:rsidRPr="004C5D0B">
        <w:rPr>
          <w:rFonts w:ascii="Verdana" w:hAnsi="Verdana"/>
          <w:sz w:val="22"/>
          <w:szCs w:val="22"/>
        </w:rPr>
        <w:t>control en 24 horas (sic). A la pregunta que se le hiciere si para el 19 de marzo de 2006 la paciente tenía pendiente una orden de valoración por cirugía contestó que</w:t>
      </w:r>
      <w:r w:rsidR="00324701" w:rsidRPr="004C5D0B">
        <w:rPr>
          <w:rFonts w:ascii="Verdana" w:hAnsi="Verdana"/>
          <w:sz w:val="22"/>
          <w:szCs w:val="22"/>
        </w:rPr>
        <w:t xml:space="preserve">: </w:t>
      </w:r>
      <w:r w:rsidR="006647C5" w:rsidRPr="004C5D0B">
        <w:rPr>
          <w:rFonts w:ascii="Verdana" w:hAnsi="Verdana"/>
          <w:i/>
          <w:sz w:val="22"/>
          <w:szCs w:val="22"/>
        </w:rPr>
        <w:t xml:space="preserve">“según la doctora le había dicho que había hablado con el </w:t>
      </w:r>
      <w:proofErr w:type="spellStart"/>
      <w:r w:rsidR="006647C5" w:rsidRPr="004C5D0B">
        <w:rPr>
          <w:rFonts w:ascii="Verdana" w:hAnsi="Verdana"/>
          <w:i/>
          <w:sz w:val="22"/>
          <w:szCs w:val="22"/>
        </w:rPr>
        <w:t>Dr</w:t>
      </w:r>
      <w:proofErr w:type="spellEnd"/>
      <w:r w:rsidR="006647C5" w:rsidRPr="004C5D0B">
        <w:rPr>
          <w:rFonts w:ascii="Verdana" w:hAnsi="Verdana"/>
          <w:i/>
          <w:sz w:val="22"/>
          <w:szCs w:val="22"/>
        </w:rPr>
        <w:t xml:space="preserve"> </w:t>
      </w:r>
      <w:proofErr w:type="spellStart"/>
      <w:r w:rsidR="006647C5" w:rsidRPr="004C5D0B">
        <w:rPr>
          <w:rFonts w:ascii="Verdana" w:hAnsi="Verdana"/>
          <w:i/>
          <w:sz w:val="22"/>
          <w:szCs w:val="22"/>
        </w:rPr>
        <w:t>Uscátegui</w:t>
      </w:r>
      <w:proofErr w:type="spellEnd"/>
      <w:r w:rsidR="006647C5" w:rsidRPr="004C5D0B">
        <w:rPr>
          <w:rFonts w:ascii="Verdana" w:hAnsi="Verdana"/>
          <w:i/>
          <w:sz w:val="22"/>
          <w:szCs w:val="22"/>
        </w:rPr>
        <w:t xml:space="preserve">, según la historia él no fue a verla, él le pido exámenes de control, no sé más nada”. </w:t>
      </w:r>
      <w:r w:rsidR="006647C5" w:rsidRPr="004C5D0B">
        <w:rPr>
          <w:rFonts w:ascii="Verdana" w:hAnsi="Verdana"/>
          <w:sz w:val="22"/>
          <w:szCs w:val="22"/>
        </w:rPr>
        <w:t xml:space="preserve">A la pregunta que se le hiciere de si en la valoración a la paciente encontró algún cuadro infeccioso respondió: </w:t>
      </w:r>
      <w:r w:rsidR="006647C5" w:rsidRPr="004C5D0B">
        <w:rPr>
          <w:rFonts w:ascii="Verdana" w:hAnsi="Verdana"/>
          <w:i/>
          <w:sz w:val="22"/>
          <w:szCs w:val="22"/>
        </w:rPr>
        <w:t xml:space="preserve">“No señora, yo la revisé a las 9:30 am con signos vitales normales, los signos vitales nos indican el estado actual de la paciente junto con el examen físico, o sea, la palpación, la auscultación, y con lo que la paciente nos refiere, es decir, no le vi ningún signo infeccioso”. </w:t>
      </w:r>
    </w:p>
    <w:p w14:paraId="2158E228" w14:textId="30189EB9" w:rsidR="00520A6E" w:rsidRPr="004C5D0B" w:rsidRDefault="00520A6E" w:rsidP="00520A6E">
      <w:pPr>
        <w:spacing w:line="360" w:lineRule="auto"/>
        <w:ind w:right="-93"/>
        <w:jc w:val="both"/>
        <w:rPr>
          <w:rFonts w:ascii="Verdana" w:hAnsi="Verdana"/>
          <w:sz w:val="22"/>
          <w:szCs w:val="22"/>
        </w:rPr>
      </w:pPr>
      <w:r w:rsidRPr="004C5D0B">
        <w:rPr>
          <w:rFonts w:ascii="Verdana" w:hAnsi="Verdana"/>
          <w:sz w:val="22"/>
          <w:szCs w:val="22"/>
        </w:rPr>
        <w:t xml:space="preserve"> </w:t>
      </w:r>
    </w:p>
    <w:p w14:paraId="24915E08" w14:textId="0ED2D4B2" w:rsidR="00BD55AF" w:rsidRPr="004C5D0B" w:rsidRDefault="004C5D0B" w:rsidP="00BD55AF">
      <w:pPr>
        <w:spacing w:line="360" w:lineRule="auto"/>
        <w:ind w:right="-93"/>
        <w:jc w:val="both"/>
        <w:rPr>
          <w:rFonts w:ascii="Verdana" w:hAnsi="Verdana"/>
          <w:sz w:val="22"/>
          <w:szCs w:val="22"/>
        </w:rPr>
      </w:pPr>
      <w:r w:rsidRPr="33CAEEF8">
        <w:rPr>
          <w:rFonts w:ascii="Verdana" w:hAnsi="Verdana"/>
          <w:sz w:val="22"/>
          <w:szCs w:val="22"/>
        </w:rPr>
        <w:t xml:space="preserve">69. </w:t>
      </w:r>
      <w:r w:rsidR="00967C8E" w:rsidRPr="33CAEEF8">
        <w:rPr>
          <w:rFonts w:ascii="Verdana" w:hAnsi="Verdana"/>
          <w:sz w:val="22"/>
          <w:szCs w:val="22"/>
        </w:rPr>
        <w:t>Ahora bien, e</w:t>
      </w:r>
      <w:r w:rsidR="009266C9" w:rsidRPr="33CAEEF8">
        <w:rPr>
          <w:rFonts w:ascii="Verdana" w:hAnsi="Verdana"/>
          <w:sz w:val="22"/>
          <w:szCs w:val="22"/>
        </w:rPr>
        <w:t xml:space="preserve">ncuentra </w:t>
      </w:r>
      <w:r w:rsidR="00BD55AF" w:rsidRPr="33CAEEF8">
        <w:rPr>
          <w:rFonts w:ascii="Verdana" w:hAnsi="Verdana"/>
          <w:sz w:val="22"/>
          <w:szCs w:val="22"/>
        </w:rPr>
        <w:t xml:space="preserve">la Sala que con la contestación de la demanda se allegó como prueba copia de los informes presentados por el </w:t>
      </w:r>
      <w:r w:rsidR="00BD55AF" w:rsidRPr="33CAEEF8">
        <w:rPr>
          <w:rFonts w:ascii="Verdana" w:hAnsi="Verdana"/>
          <w:b/>
          <w:bCs/>
          <w:sz w:val="22"/>
          <w:szCs w:val="22"/>
        </w:rPr>
        <w:t>Médico Especialista Forense JAVIER LEONARDO PRADA MORALES</w:t>
      </w:r>
      <w:r w:rsidR="00BD55AF" w:rsidRPr="33CAEEF8">
        <w:rPr>
          <w:rFonts w:ascii="Verdana" w:hAnsi="Verdana"/>
          <w:sz w:val="22"/>
          <w:szCs w:val="22"/>
        </w:rPr>
        <w:t xml:space="preserve">, adscrito al INSTITUTO NACIONAL DE MEDICINA LEGAL Y CIENCIAS FORENSES – DIRECCIÓN SECCIONAL BOYACÁ – UNIDAD BÁSICA TUNJA fechados el 29 de marzo y 27 de septiembre de 2010, acompañados del informe presentado por el </w:t>
      </w:r>
      <w:r w:rsidR="00BD55AF" w:rsidRPr="33CAEEF8">
        <w:rPr>
          <w:rFonts w:ascii="Verdana" w:hAnsi="Verdana"/>
          <w:b/>
          <w:bCs/>
          <w:sz w:val="22"/>
          <w:szCs w:val="22"/>
        </w:rPr>
        <w:t>Profesor Asociado Universidad Nacional de Colombia JAIRO AMAYA GÚIO</w:t>
      </w:r>
      <w:r w:rsidR="00BD55AF" w:rsidRPr="33CAEEF8">
        <w:rPr>
          <w:rFonts w:ascii="Verdana" w:hAnsi="Verdana"/>
          <w:sz w:val="22"/>
          <w:szCs w:val="22"/>
        </w:rPr>
        <w:t xml:space="preserve">, fechado el 2 de septiembre de 2010, cuya referencia es </w:t>
      </w:r>
      <w:r w:rsidR="00BD55AF" w:rsidRPr="33CAEEF8">
        <w:rPr>
          <w:rFonts w:ascii="Verdana" w:hAnsi="Verdana"/>
          <w:i/>
          <w:iCs/>
          <w:sz w:val="22"/>
          <w:szCs w:val="22"/>
        </w:rPr>
        <w:t>Caso Medicina Leg</w:t>
      </w:r>
      <w:r w:rsidR="00606381">
        <w:rPr>
          <w:rFonts w:ascii="Verdana" w:hAnsi="Verdana"/>
          <w:i/>
          <w:iCs/>
          <w:sz w:val="22"/>
          <w:szCs w:val="22"/>
        </w:rPr>
        <w:t xml:space="preserve">al de </w:t>
      </w:r>
      <w:r w:rsidR="00606381">
        <w:rPr>
          <w:rFonts w:ascii="Verdana" w:hAnsi="Verdana" w:cs="Vrinda"/>
          <w:sz w:val="22"/>
          <w:szCs w:val="22"/>
        </w:rPr>
        <w:t>XX</w:t>
      </w:r>
      <w:r w:rsidR="00BD55AF" w:rsidRPr="33CAEEF8">
        <w:rPr>
          <w:rFonts w:ascii="Verdana" w:hAnsi="Verdana"/>
          <w:i/>
          <w:iCs/>
          <w:sz w:val="22"/>
          <w:szCs w:val="22"/>
        </w:rPr>
        <w:t xml:space="preserve"> (caso 2006-021364)</w:t>
      </w:r>
      <w:r w:rsidR="00BD55AF" w:rsidRPr="33CAEEF8">
        <w:rPr>
          <w:rFonts w:ascii="Verdana" w:hAnsi="Verdana"/>
          <w:sz w:val="22"/>
          <w:szCs w:val="22"/>
        </w:rPr>
        <w:t xml:space="preserve"> (</w:t>
      </w:r>
      <w:proofErr w:type="spellStart"/>
      <w:r w:rsidR="00BD55AF" w:rsidRPr="33CAEEF8">
        <w:rPr>
          <w:rFonts w:ascii="Verdana" w:hAnsi="Verdana"/>
          <w:sz w:val="22"/>
          <w:szCs w:val="22"/>
        </w:rPr>
        <w:t>fl</w:t>
      </w:r>
      <w:proofErr w:type="spellEnd"/>
      <w:r w:rsidR="00BD55AF" w:rsidRPr="33CAEEF8">
        <w:rPr>
          <w:rFonts w:ascii="Verdana" w:hAnsi="Verdana"/>
          <w:sz w:val="22"/>
          <w:szCs w:val="22"/>
        </w:rPr>
        <w:t xml:space="preserve">. 232-241, 242-249 y 251-254), dictamen pericial en el que está soportado el recurso de apelación que hoy se resuelve, como quiera que la apelante NACIÓN – MINISTERIO DE DEFENSA – EJERCITO NACIONAL afirmó textualmente en el recurso lo siguiente: </w:t>
      </w:r>
      <w:r w:rsidR="00BD55AF" w:rsidRPr="33CAEEF8">
        <w:rPr>
          <w:rFonts w:ascii="Verdana" w:hAnsi="Verdana"/>
          <w:i/>
          <w:iCs/>
          <w:sz w:val="22"/>
          <w:szCs w:val="22"/>
        </w:rPr>
        <w:t xml:space="preserve">“La anterior conclusión encuentra fundamento en el dictamen pericial rendido dentro del proceso de la referencia por el médico especialista forense </w:t>
      </w:r>
      <w:r w:rsidR="00BD55AF" w:rsidRPr="33CAEEF8">
        <w:rPr>
          <w:rFonts w:ascii="Verdana" w:hAnsi="Verdana"/>
          <w:b/>
          <w:bCs/>
          <w:i/>
          <w:iCs/>
          <w:sz w:val="22"/>
          <w:szCs w:val="22"/>
        </w:rPr>
        <w:t>Javier Leonardo Prada Morales</w:t>
      </w:r>
      <w:r w:rsidR="00BD55AF" w:rsidRPr="33CAEEF8">
        <w:rPr>
          <w:rFonts w:ascii="Verdana" w:hAnsi="Verdana"/>
          <w:i/>
          <w:iCs/>
          <w:sz w:val="22"/>
          <w:szCs w:val="22"/>
        </w:rPr>
        <w:t xml:space="preserve"> quien con sustento en interconsulta de ginecología realizada con el Dr. </w:t>
      </w:r>
      <w:r w:rsidR="00BD55AF" w:rsidRPr="33CAEEF8">
        <w:rPr>
          <w:rFonts w:ascii="Verdana" w:hAnsi="Verdana"/>
          <w:b/>
          <w:bCs/>
          <w:i/>
          <w:iCs/>
          <w:sz w:val="22"/>
          <w:szCs w:val="22"/>
        </w:rPr>
        <w:t>Jairo Amaya Guio</w:t>
      </w:r>
      <w:r w:rsidR="00BD55AF" w:rsidRPr="33CAEEF8">
        <w:rPr>
          <w:rFonts w:ascii="Verdana" w:hAnsi="Verdana"/>
          <w:i/>
          <w:iCs/>
          <w:sz w:val="22"/>
          <w:szCs w:val="22"/>
        </w:rPr>
        <w:t xml:space="preserve"> profesor de la Universidad Nacional de Colombia, concluyó que no se realizó un diagnóstico adecuado y por supuesto un tratamiento efectivo y oportuno </w:t>
      </w:r>
      <w:r w:rsidR="00BD55AF" w:rsidRPr="33CAEEF8">
        <w:rPr>
          <w:rFonts w:ascii="Verdana" w:hAnsi="Verdana"/>
          <w:i/>
          <w:iCs/>
          <w:sz w:val="22"/>
          <w:szCs w:val="22"/>
        </w:rPr>
        <w:lastRenderedPageBreak/>
        <w:t xml:space="preserve">generándose la peritonitis generalizada, sepsia severa y choque séptico que finalmente llevaron a la muerte de la menor “ </w:t>
      </w:r>
      <w:r w:rsidR="00BD55AF" w:rsidRPr="33CAEEF8">
        <w:rPr>
          <w:rFonts w:ascii="Verdana" w:hAnsi="Verdana"/>
          <w:sz w:val="22"/>
          <w:szCs w:val="22"/>
        </w:rPr>
        <w:t>(sic) (</w:t>
      </w:r>
      <w:proofErr w:type="spellStart"/>
      <w:r w:rsidR="00BD55AF" w:rsidRPr="33CAEEF8">
        <w:rPr>
          <w:rFonts w:ascii="Verdana" w:hAnsi="Verdana"/>
          <w:sz w:val="22"/>
          <w:szCs w:val="22"/>
        </w:rPr>
        <w:t>fl</w:t>
      </w:r>
      <w:proofErr w:type="spellEnd"/>
      <w:r w:rsidR="00BD55AF" w:rsidRPr="33CAEEF8">
        <w:rPr>
          <w:rFonts w:ascii="Verdana" w:hAnsi="Verdana"/>
          <w:sz w:val="22"/>
          <w:szCs w:val="22"/>
        </w:rPr>
        <w:t>. 506).</w:t>
      </w:r>
    </w:p>
    <w:p w14:paraId="77D11CCA" w14:textId="77777777" w:rsidR="00BD55AF" w:rsidRPr="004C5D0B" w:rsidRDefault="00BD55AF" w:rsidP="00BD55AF">
      <w:pPr>
        <w:spacing w:line="360" w:lineRule="auto"/>
        <w:ind w:right="-93"/>
        <w:jc w:val="both"/>
        <w:rPr>
          <w:rFonts w:ascii="Verdana" w:hAnsi="Verdana"/>
          <w:sz w:val="22"/>
          <w:szCs w:val="22"/>
        </w:rPr>
      </w:pPr>
    </w:p>
    <w:p w14:paraId="2C4A60F4" w14:textId="4B3564D6" w:rsidR="00BD55AF" w:rsidRPr="004C5D0B" w:rsidRDefault="004C5D0B" w:rsidP="00BD55AF">
      <w:pPr>
        <w:spacing w:line="360" w:lineRule="auto"/>
        <w:ind w:right="-93"/>
        <w:jc w:val="both"/>
        <w:rPr>
          <w:rFonts w:ascii="Verdana" w:hAnsi="Verdana"/>
          <w:iCs/>
          <w:sz w:val="22"/>
          <w:szCs w:val="22"/>
        </w:rPr>
      </w:pPr>
      <w:r>
        <w:rPr>
          <w:rFonts w:ascii="Verdana" w:hAnsi="Verdana"/>
          <w:sz w:val="22"/>
          <w:szCs w:val="22"/>
        </w:rPr>
        <w:t xml:space="preserve">70. </w:t>
      </w:r>
      <w:r w:rsidR="00BD55AF" w:rsidRPr="004C5D0B">
        <w:rPr>
          <w:rFonts w:ascii="Verdana" w:hAnsi="Verdana"/>
          <w:sz w:val="22"/>
          <w:szCs w:val="22"/>
        </w:rPr>
        <w:t>No obstante, encuentra la Sala que contrario a lo afirmado por el apelante ese dictamen pericial rendido por los Doctores Javier Leonardo Prada Morales y Jairo Amaya Guio, y que fue allegado por el demandado, no fue rendido en el presente asunto de repetición, sino que se rindió al interior de la Acción de Reparación Directa No. 15001333170220080014001, donde actu</w:t>
      </w:r>
      <w:r w:rsidR="00606381">
        <w:rPr>
          <w:rFonts w:ascii="Verdana" w:hAnsi="Verdana"/>
          <w:sz w:val="22"/>
          <w:szCs w:val="22"/>
        </w:rPr>
        <w:t>ó como demandante la señora XX</w:t>
      </w:r>
      <w:r w:rsidR="00BD55AF" w:rsidRPr="004C5D0B">
        <w:rPr>
          <w:rFonts w:ascii="Verdana" w:hAnsi="Verdana"/>
          <w:sz w:val="22"/>
          <w:szCs w:val="22"/>
        </w:rPr>
        <w:t xml:space="preserve"> Y OTROS y demandada la NACIÓN - MINISTERIO DE DEFENSA – POLICÍA NACIONAL, en el que se profirió la condena que hoy se pretende repetir; y en este sentido no se tendrá en cuenta como prueba, como quiera que no es vinculante para el Juez de la Repetición, atendiendo las consideraciones expuestas en el marco normativo y jurisprudencial respecto de la </w:t>
      </w:r>
      <w:r w:rsidR="00BD55AF" w:rsidRPr="004C5D0B">
        <w:rPr>
          <w:rFonts w:ascii="Verdana" w:hAnsi="Verdana" w:cs="Vrinda"/>
          <w:b/>
          <w:sz w:val="22"/>
          <w:szCs w:val="22"/>
        </w:rPr>
        <w:t xml:space="preserve">independencia de la valoración probatoria efectuada en la acción de reparación directa frente a la valoración que debe hacer el juez de la repetición, como quiera que la </w:t>
      </w:r>
      <w:r w:rsidR="00BD55AF" w:rsidRPr="004C5D0B">
        <w:rPr>
          <w:rFonts w:ascii="Verdana" w:hAnsi="Verdana"/>
          <w:b/>
          <w:bCs/>
          <w:iCs/>
          <w:sz w:val="22"/>
          <w:szCs w:val="22"/>
        </w:rPr>
        <w:t>declaración de la responsabilidad administrativa y extracontractual de la entidad no acarrea necesariamente la responsabilidad patrimonial del agente público</w:t>
      </w:r>
      <w:r w:rsidR="00BD55AF" w:rsidRPr="004C5D0B">
        <w:rPr>
          <w:rFonts w:ascii="Verdana" w:hAnsi="Verdana"/>
          <w:bCs/>
          <w:iCs/>
          <w:sz w:val="22"/>
          <w:szCs w:val="22"/>
        </w:rPr>
        <w:t xml:space="preserve"> (sic)</w:t>
      </w:r>
      <w:r w:rsidR="00BD55AF" w:rsidRPr="004C5D0B">
        <w:rPr>
          <w:rFonts w:ascii="Verdana" w:hAnsi="Verdana"/>
          <w:iCs/>
          <w:sz w:val="22"/>
          <w:szCs w:val="22"/>
        </w:rPr>
        <w:t>, teniendo en cuenta que con fundamento en el artículo 90 constitucional siempre se requerirá la demostración de su culpabilidad en las modalidades de dolo o culpa grave.</w:t>
      </w:r>
    </w:p>
    <w:p w14:paraId="1C30B9A3" w14:textId="383A4A15" w:rsidR="00BD55AF" w:rsidRPr="004C5D0B" w:rsidRDefault="00BD55AF" w:rsidP="00520A6E">
      <w:pPr>
        <w:spacing w:line="360" w:lineRule="auto"/>
        <w:ind w:right="-93"/>
        <w:jc w:val="both"/>
        <w:rPr>
          <w:rFonts w:ascii="Verdana" w:hAnsi="Verdana"/>
          <w:sz w:val="22"/>
          <w:szCs w:val="22"/>
        </w:rPr>
      </w:pPr>
    </w:p>
    <w:p w14:paraId="0C4CC227" w14:textId="2C47B6AE" w:rsidR="00A56605" w:rsidRPr="004C5D0B" w:rsidRDefault="004C5D0B" w:rsidP="00A56605">
      <w:pPr>
        <w:spacing w:line="360" w:lineRule="auto"/>
        <w:ind w:right="-93"/>
        <w:jc w:val="both"/>
        <w:rPr>
          <w:rFonts w:ascii="Verdana" w:hAnsi="Verdana"/>
          <w:sz w:val="22"/>
          <w:szCs w:val="22"/>
        </w:rPr>
      </w:pPr>
      <w:r>
        <w:rPr>
          <w:rFonts w:ascii="Verdana" w:hAnsi="Verdana"/>
          <w:sz w:val="22"/>
          <w:szCs w:val="22"/>
        </w:rPr>
        <w:t xml:space="preserve">71. </w:t>
      </w:r>
      <w:r w:rsidR="002871F0" w:rsidRPr="004C5D0B">
        <w:rPr>
          <w:rFonts w:ascii="Verdana" w:hAnsi="Verdana"/>
          <w:sz w:val="22"/>
          <w:szCs w:val="22"/>
        </w:rPr>
        <w:t xml:space="preserve">Precisado lo anterior, </w:t>
      </w:r>
      <w:r w:rsidR="00D56077" w:rsidRPr="004C5D0B">
        <w:rPr>
          <w:rFonts w:ascii="Verdana" w:hAnsi="Verdana"/>
          <w:sz w:val="22"/>
          <w:szCs w:val="22"/>
        </w:rPr>
        <w:t xml:space="preserve">evidencia la Sala que </w:t>
      </w:r>
      <w:r w:rsidR="00B56137" w:rsidRPr="004C5D0B">
        <w:rPr>
          <w:rFonts w:ascii="Verdana" w:hAnsi="Verdana"/>
          <w:sz w:val="22"/>
          <w:szCs w:val="22"/>
        </w:rPr>
        <w:t>a</w:t>
      </w:r>
      <w:r w:rsidR="00A3038C" w:rsidRPr="004C5D0B">
        <w:rPr>
          <w:rFonts w:ascii="Verdana" w:hAnsi="Verdana"/>
          <w:sz w:val="22"/>
          <w:szCs w:val="22"/>
        </w:rPr>
        <w:t xml:space="preserve"> solicitud de</w:t>
      </w:r>
      <w:r w:rsidR="00B56137" w:rsidRPr="004C5D0B">
        <w:rPr>
          <w:rFonts w:ascii="Verdana" w:hAnsi="Verdana"/>
          <w:sz w:val="22"/>
          <w:szCs w:val="22"/>
        </w:rPr>
        <w:t xml:space="preserve"> </w:t>
      </w:r>
      <w:r w:rsidR="00A3038C" w:rsidRPr="004C5D0B">
        <w:rPr>
          <w:rFonts w:ascii="Verdana" w:hAnsi="Verdana"/>
          <w:sz w:val="22"/>
          <w:szCs w:val="22"/>
        </w:rPr>
        <w:t>l</w:t>
      </w:r>
      <w:r w:rsidR="00B56137" w:rsidRPr="004C5D0B">
        <w:rPr>
          <w:rFonts w:ascii="Verdana" w:hAnsi="Verdana"/>
          <w:sz w:val="22"/>
          <w:szCs w:val="22"/>
        </w:rPr>
        <w:t>a parte demandada</w:t>
      </w:r>
      <w:r w:rsidR="00A3038C" w:rsidRPr="004C5D0B">
        <w:rPr>
          <w:rFonts w:ascii="Verdana" w:hAnsi="Verdana"/>
          <w:sz w:val="22"/>
          <w:szCs w:val="22"/>
        </w:rPr>
        <w:t xml:space="preserve"> se allegó copia de la historia clínica de la paci</w:t>
      </w:r>
      <w:r w:rsidR="00606381">
        <w:rPr>
          <w:rFonts w:ascii="Verdana" w:hAnsi="Verdana"/>
          <w:sz w:val="22"/>
          <w:szCs w:val="22"/>
        </w:rPr>
        <w:t xml:space="preserve">ente </w:t>
      </w:r>
      <w:r w:rsidR="00606381">
        <w:rPr>
          <w:rFonts w:ascii="Verdana" w:hAnsi="Verdana" w:cs="Vrinda"/>
          <w:sz w:val="22"/>
          <w:szCs w:val="22"/>
        </w:rPr>
        <w:t>XX</w:t>
      </w:r>
      <w:r w:rsidR="00A3038C" w:rsidRPr="004C5D0B">
        <w:rPr>
          <w:rFonts w:ascii="Verdana" w:hAnsi="Verdana"/>
          <w:sz w:val="22"/>
          <w:szCs w:val="22"/>
        </w:rPr>
        <w:t xml:space="preserve"> (q.e.p.d.) expedida por Inversiones Médicas Los Andes S.A.S. (Ver anexo No. 1) y el Área de Sanidad del Departamento de Policía de Boyacá (</w:t>
      </w:r>
      <w:proofErr w:type="spellStart"/>
      <w:r w:rsidR="00A3038C" w:rsidRPr="004C5D0B">
        <w:rPr>
          <w:rFonts w:ascii="Verdana" w:hAnsi="Verdana"/>
          <w:sz w:val="22"/>
          <w:szCs w:val="22"/>
        </w:rPr>
        <w:t>fl</w:t>
      </w:r>
      <w:proofErr w:type="spellEnd"/>
      <w:r w:rsidR="00A3038C" w:rsidRPr="004C5D0B">
        <w:rPr>
          <w:rFonts w:ascii="Verdana" w:hAnsi="Verdana"/>
          <w:sz w:val="22"/>
          <w:szCs w:val="22"/>
        </w:rPr>
        <w:t xml:space="preserve">. 363-396). Sin embargo, como quiera que la demanda de repetición de la referencia tiene que ver con la atención medica prestada por el médico general </w:t>
      </w:r>
      <w:r w:rsidR="00A3038C" w:rsidRPr="004C5D0B">
        <w:rPr>
          <w:rFonts w:ascii="Verdana" w:hAnsi="Verdana" w:cs="Vrinda"/>
          <w:sz w:val="22"/>
          <w:szCs w:val="22"/>
        </w:rPr>
        <w:t>FRANSOL NAJAR MOLANO</w:t>
      </w:r>
      <w:r w:rsidR="00A3038C" w:rsidRPr="004C5D0B">
        <w:rPr>
          <w:rFonts w:ascii="Verdana" w:hAnsi="Verdana"/>
          <w:sz w:val="22"/>
          <w:szCs w:val="22"/>
        </w:rPr>
        <w:t xml:space="preserve">, quien estaba vinculado mediante contrato de prestación de servicios con el DEPARTAMENTO DE POLICÍA DE BOYACÁ </w:t>
      </w:r>
      <w:r w:rsidR="002871F0" w:rsidRPr="004C5D0B">
        <w:rPr>
          <w:rFonts w:ascii="Verdana" w:hAnsi="Verdana"/>
          <w:sz w:val="22"/>
          <w:szCs w:val="22"/>
        </w:rPr>
        <w:t xml:space="preserve">- </w:t>
      </w:r>
      <w:r w:rsidR="00A3038C" w:rsidRPr="004C5D0B">
        <w:rPr>
          <w:rFonts w:ascii="Verdana" w:hAnsi="Verdana"/>
          <w:sz w:val="22"/>
          <w:szCs w:val="22"/>
        </w:rPr>
        <w:t>ÁREA DE SANIDAD, tan solo se hará el análisis de la segunda.</w:t>
      </w:r>
      <w:r w:rsidR="00A56605" w:rsidRPr="004C5D0B">
        <w:rPr>
          <w:rFonts w:ascii="Verdana" w:hAnsi="Verdana"/>
          <w:sz w:val="22"/>
          <w:szCs w:val="22"/>
        </w:rPr>
        <w:t xml:space="preserve"> </w:t>
      </w:r>
    </w:p>
    <w:p w14:paraId="06B37013" w14:textId="77777777" w:rsidR="00A56605" w:rsidRPr="004C5D0B" w:rsidRDefault="00A56605" w:rsidP="00A56605">
      <w:pPr>
        <w:spacing w:line="360" w:lineRule="auto"/>
        <w:ind w:right="-93"/>
        <w:jc w:val="both"/>
        <w:rPr>
          <w:rFonts w:ascii="Verdana" w:hAnsi="Verdana"/>
          <w:sz w:val="22"/>
          <w:szCs w:val="22"/>
        </w:rPr>
      </w:pPr>
    </w:p>
    <w:p w14:paraId="4D2CD54E" w14:textId="0C7A27DC" w:rsidR="00A3038C" w:rsidRPr="004C5D0B" w:rsidRDefault="004C5D0B" w:rsidP="00A56605">
      <w:pPr>
        <w:spacing w:line="360" w:lineRule="auto"/>
        <w:ind w:right="-93"/>
        <w:jc w:val="both"/>
        <w:rPr>
          <w:rFonts w:ascii="Verdana" w:hAnsi="Verdana"/>
          <w:sz w:val="22"/>
          <w:szCs w:val="22"/>
        </w:rPr>
      </w:pPr>
      <w:r>
        <w:rPr>
          <w:rFonts w:ascii="Verdana" w:hAnsi="Verdana"/>
          <w:sz w:val="22"/>
          <w:szCs w:val="22"/>
        </w:rPr>
        <w:t xml:space="preserve">72. </w:t>
      </w:r>
      <w:r w:rsidR="00A3038C" w:rsidRPr="004C5D0B">
        <w:rPr>
          <w:rFonts w:ascii="Verdana" w:hAnsi="Verdana"/>
          <w:sz w:val="22"/>
          <w:szCs w:val="22"/>
        </w:rPr>
        <w:t xml:space="preserve">Al respecto, </w:t>
      </w:r>
      <w:r w:rsidR="007D759A" w:rsidRPr="004C5D0B">
        <w:rPr>
          <w:rFonts w:ascii="Verdana" w:hAnsi="Verdana"/>
          <w:sz w:val="22"/>
          <w:szCs w:val="22"/>
        </w:rPr>
        <w:t>encuentr</w:t>
      </w:r>
      <w:r w:rsidR="00A3038C" w:rsidRPr="004C5D0B">
        <w:rPr>
          <w:rFonts w:ascii="Verdana" w:hAnsi="Verdana"/>
          <w:sz w:val="22"/>
          <w:szCs w:val="22"/>
        </w:rPr>
        <w:t>a la Sala que</w:t>
      </w:r>
      <w:r w:rsidR="00CA29FA" w:rsidRPr="004C5D0B">
        <w:rPr>
          <w:rFonts w:ascii="Verdana" w:hAnsi="Verdana"/>
          <w:sz w:val="22"/>
          <w:szCs w:val="22"/>
        </w:rPr>
        <w:t>,</w:t>
      </w:r>
      <w:r w:rsidR="00A3038C" w:rsidRPr="004C5D0B">
        <w:rPr>
          <w:rFonts w:ascii="Verdana" w:hAnsi="Verdana"/>
          <w:sz w:val="22"/>
          <w:szCs w:val="22"/>
        </w:rPr>
        <w:t xml:space="preserve"> en efecto, tal y como se afirma en el </w:t>
      </w:r>
      <w:r w:rsidR="00A3038C" w:rsidRPr="004C5D0B">
        <w:rPr>
          <w:rFonts w:ascii="Verdana" w:hAnsi="Verdana"/>
          <w:i/>
          <w:sz w:val="22"/>
          <w:szCs w:val="22"/>
        </w:rPr>
        <w:t xml:space="preserve">INFORME DE AUDITORÍA DEL CASO </w:t>
      </w:r>
      <w:r w:rsidR="00A3038C" w:rsidRPr="004C5D0B">
        <w:rPr>
          <w:rFonts w:ascii="Verdana" w:hAnsi="Verdana"/>
          <w:sz w:val="22"/>
          <w:szCs w:val="22"/>
        </w:rPr>
        <w:t>del ÁREA DE SANIDAD BOYACÁ</w:t>
      </w:r>
      <w:r w:rsidR="00CD585A" w:rsidRPr="004C5D0B">
        <w:rPr>
          <w:rFonts w:ascii="Verdana" w:hAnsi="Verdana"/>
          <w:sz w:val="22"/>
          <w:szCs w:val="22"/>
        </w:rPr>
        <w:t xml:space="preserve"> fechado el 15 al 23 de marzo de 2016 (</w:t>
      </w:r>
      <w:proofErr w:type="spellStart"/>
      <w:r w:rsidR="00CD585A" w:rsidRPr="004C5D0B">
        <w:rPr>
          <w:rFonts w:ascii="Verdana" w:hAnsi="Verdana"/>
          <w:sz w:val="22"/>
          <w:szCs w:val="22"/>
        </w:rPr>
        <w:t>fl</w:t>
      </w:r>
      <w:proofErr w:type="spellEnd"/>
      <w:r w:rsidR="00CD585A" w:rsidRPr="004C5D0B">
        <w:rPr>
          <w:rFonts w:ascii="Verdana" w:hAnsi="Verdana"/>
          <w:sz w:val="22"/>
          <w:szCs w:val="22"/>
        </w:rPr>
        <w:t>. 407-417),</w:t>
      </w:r>
      <w:r w:rsidR="00A3038C" w:rsidRPr="004C5D0B">
        <w:rPr>
          <w:rFonts w:ascii="Verdana" w:hAnsi="Verdana"/>
          <w:sz w:val="22"/>
          <w:szCs w:val="22"/>
        </w:rPr>
        <w:t xml:space="preserve"> la historia clínica de la paci</w:t>
      </w:r>
      <w:r w:rsidR="00606381">
        <w:rPr>
          <w:rFonts w:ascii="Verdana" w:hAnsi="Verdana"/>
          <w:sz w:val="22"/>
          <w:szCs w:val="22"/>
        </w:rPr>
        <w:t xml:space="preserve">ente </w:t>
      </w:r>
      <w:r w:rsidR="00606381">
        <w:rPr>
          <w:rFonts w:ascii="Verdana" w:hAnsi="Verdana" w:cs="Vrinda"/>
          <w:sz w:val="22"/>
          <w:szCs w:val="22"/>
        </w:rPr>
        <w:t>XX</w:t>
      </w:r>
      <w:r w:rsidR="00A3038C" w:rsidRPr="004C5D0B">
        <w:rPr>
          <w:rFonts w:ascii="Verdana" w:hAnsi="Verdana"/>
          <w:sz w:val="22"/>
          <w:szCs w:val="22"/>
        </w:rPr>
        <w:t xml:space="preserve"> (q.e.p.d.), vista a folios 363-396</w:t>
      </w:r>
      <w:r w:rsidR="00CD585A" w:rsidRPr="004C5D0B">
        <w:rPr>
          <w:rFonts w:ascii="Verdana" w:hAnsi="Verdana"/>
          <w:sz w:val="22"/>
          <w:szCs w:val="22"/>
        </w:rPr>
        <w:t xml:space="preserve">, </w:t>
      </w:r>
      <w:r w:rsidR="00A3038C" w:rsidRPr="004C5D0B">
        <w:rPr>
          <w:rFonts w:ascii="Verdana" w:hAnsi="Verdana"/>
          <w:sz w:val="22"/>
          <w:szCs w:val="22"/>
        </w:rPr>
        <w:t>se encuentra desordenada</w:t>
      </w:r>
      <w:r w:rsidR="00CD585A" w:rsidRPr="004C5D0B">
        <w:rPr>
          <w:rFonts w:ascii="Verdana" w:hAnsi="Verdana"/>
          <w:sz w:val="22"/>
          <w:szCs w:val="22"/>
        </w:rPr>
        <w:t>, doblemente foliada, las fechas están en desorden</w:t>
      </w:r>
      <w:r w:rsidR="00CA29FA" w:rsidRPr="004C5D0B">
        <w:rPr>
          <w:rFonts w:ascii="Verdana" w:hAnsi="Verdana"/>
          <w:sz w:val="22"/>
          <w:szCs w:val="22"/>
        </w:rPr>
        <w:t xml:space="preserve"> (sic)</w:t>
      </w:r>
      <w:r w:rsidR="00A3038C" w:rsidRPr="004C5D0B">
        <w:rPr>
          <w:rFonts w:ascii="Verdana" w:hAnsi="Verdana"/>
          <w:sz w:val="22"/>
          <w:szCs w:val="22"/>
        </w:rPr>
        <w:t>,</w:t>
      </w:r>
      <w:r w:rsidR="00CD585A" w:rsidRPr="004C5D0B">
        <w:rPr>
          <w:rFonts w:ascii="Verdana" w:hAnsi="Verdana"/>
          <w:sz w:val="22"/>
          <w:szCs w:val="22"/>
        </w:rPr>
        <w:t xml:space="preserve"> aunado a que </w:t>
      </w:r>
      <w:r w:rsidR="00A3038C" w:rsidRPr="004C5D0B">
        <w:rPr>
          <w:rFonts w:ascii="Verdana" w:hAnsi="Verdana"/>
          <w:sz w:val="22"/>
          <w:szCs w:val="22"/>
        </w:rPr>
        <w:t xml:space="preserve">en varios apartes es ilegible e incomprensible. Sin embargo, se procederá a realizar el análisis de la misma </w:t>
      </w:r>
      <w:r w:rsidR="00A3038C" w:rsidRPr="004C5D0B">
        <w:rPr>
          <w:rFonts w:ascii="Verdana" w:hAnsi="Verdana"/>
          <w:sz w:val="22"/>
          <w:szCs w:val="22"/>
        </w:rPr>
        <w:lastRenderedPageBreak/>
        <w:t xml:space="preserve">particularmente en relación con la atención médica del día </w:t>
      </w:r>
      <w:r w:rsidR="00A3038C" w:rsidRPr="004C5D0B">
        <w:rPr>
          <w:rFonts w:ascii="Verdana" w:hAnsi="Verdana"/>
          <w:b/>
          <w:sz w:val="22"/>
          <w:szCs w:val="22"/>
        </w:rPr>
        <w:t>19 de marzo de 2006</w:t>
      </w:r>
      <w:r w:rsidR="00A3038C" w:rsidRPr="004C5D0B">
        <w:rPr>
          <w:rFonts w:ascii="Verdana" w:hAnsi="Verdana"/>
          <w:sz w:val="22"/>
          <w:szCs w:val="22"/>
        </w:rPr>
        <w:t xml:space="preserve">, fecha ésta </w:t>
      </w:r>
      <w:r w:rsidR="00593474" w:rsidRPr="004C5D0B">
        <w:rPr>
          <w:rFonts w:ascii="Verdana" w:hAnsi="Verdana"/>
          <w:sz w:val="22"/>
          <w:szCs w:val="22"/>
        </w:rPr>
        <w:t xml:space="preserve">en la que el hoy demandado </w:t>
      </w:r>
      <w:r w:rsidR="00A3038C" w:rsidRPr="004C5D0B">
        <w:rPr>
          <w:rFonts w:ascii="Verdana" w:hAnsi="Verdana"/>
          <w:sz w:val="22"/>
          <w:szCs w:val="22"/>
        </w:rPr>
        <w:t xml:space="preserve">Dr. </w:t>
      </w:r>
      <w:r w:rsidR="00A3038C" w:rsidRPr="004C5D0B">
        <w:rPr>
          <w:rFonts w:ascii="Verdana" w:hAnsi="Verdana" w:cs="Vrinda"/>
          <w:sz w:val="22"/>
          <w:szCs w:val="22"/>
        </w:rPr>
        <w:t>FRANSOL NAJAR MOLANO</w:t>
      </w:r>
      <w:r w:rsidR="00593474" w:rsidRPr="004C5D0B">
        <w:rPr>
          <w:rFonts w:ascii="Verdana" w:hAnsi="Verdana" w:cs="Vrinda"/>
          <w:sz w:val="22"/>
          <w:szCs w:val="22"/>
        </w:rPr>
        <w:t xml:space="preserve"> prestó la atención médica a la m</w:t>
      </w:r>
      <w:r w:rsidR="00606381">
        <w:rPr>
          <w:rFonts w:ascii="Verdana" w:hAnsi="Verdana" w:cs="Vrinda"/>
          <w:sz w:val="22"/>
          <w:szCs w:val="22"/>
        </w:rPr>
        <w:t>enor XX</w:t>
      </w:r>
      <w:r w:rsidR="00593474" w:rsidRPr="004C5D0B">
        <w:rPr>
          <w:rFonts w:ascii="Verdana" w:hAnsi="Verdana" w:cs="Vrinda"/>
          <w:sz w:val="22"/>
          <w:szCs w:val="22"/>
        </w:rPr>
        <w:t xml:space="preserve"> (q.e.p.d.) en el área de Urgencias de la CLÍNICA DE LA POLICÍA REGIONAL TUNJA. </w:t>
      </w:r>
      <w:r w:rsidR="00A3038C" w:rsidRPr="004C5D0B">
        <w:rPr>
          <w:rFonts w:ascii="Verdana" w:hAnsi="Verdana" w:cs="Vrinda"/>
          <w:sz w:val="22"/>
          <w:szCs w:val="22"/>
        </w:rPr>
        <w:t xml:space="preserve"> </w:t>
      </w:r>
    </w:p>
    <w:p w14:paraId="0C135CF1" w14:textId="77777777" w:rsidR="00CD585A" w:rsidRPr="004C5D0B" w:rsidRDefault="00CD585A" w:rsidP="00A3038C">
      <w:pPr>
        <w:spacing w:line="360" w:lineRule="auto"/>
        <w:jc w:val="both"/>
        <w:rPr>
          <w:rFonts w:ascii="Verdana" w:hAnsi="Verdana" w:cs="Vrinda"/>
          <w:sz w:val="22"/>
          <w:szCs w:val="22"/>
        </w:rPr>
      </w:pPr>
    </w:p>
    <w:p w14:paraId="4BFFE661" w14:textId="3F9A3EA0" w:rsidR="00A3038C" w:rsidRPr="004C5D0B" w:rsidRDefault="004C5D0B" w:rsidP="00A3038C">
      <w:pPr>
        <w:spacing w:line="360" w:lineRule="auto"/>
        <w:jc w:val="both"/>
        <w:rPr>
          <w:rFonts w:ascii="Verdana" w:hAnsi="Verdana" w:cs="Vrinda"/>
          <w:sz w:val="22"/>
          <w:szCs w:val="22"/>
        </w:rPr>
      </w:pPr>
      <w:r>
        <w:rPr>
          <w:rFonts w:ascii="Verdana" w:hAnsi="Verdana" w:cs="Vrinda"/>
          <w:sz w:val="22"/>
          <w:szCs w:val="22"/>
        </w:rPr>
        <w:t xml:space="preserve">73. </w:t>
      </w:r>
      <w:r w:rsidR="00357824" w:rsidRPr="004C5D0B">
        <w:rPr>
          <w:rFonts w:ascii="Verdana" w:hAnsi="Verdana" w:cs="Vrinda"/>
          <w:sz w:val="22"/>
          <w:szCs w:val="22"/>
        </w:rPr>
        <w:t>Entonces</w:t>
      </w:r>
      <w:r w:rsidR="005C37CD" w:rsidRPr="004C5D0B">
        <w:rPr>
          <w:rFonts w:ascii="Verdana" w:hAnsi="Verdana" w:cs="Vrinda"/>
          <w:sz w:val="22"/>
          <w:szCs w:val="22"/>
        </w:rPr>
        <w:t xml:space="preserve">, de la revisión de la Historia Clínica encuentra </w:t>
      </w:r>
      <w:r w:rsidR="00357824" w:rsidRPr="004C5D0B">
        <w:rPr>
          <w:rFonts w:ascii="Verdana" w:hAnsi="Verdana" w:cs="Vrinda"/>
          <w:sz w:val="22"/>
          <w:szCs w:val="22"/>
        </w:rPr>
        <w:t xml:space="preserve">la Sala que </w:t>
      </w:r>
      <w:r w:rsidR="00A3038C" w:rsidRPr="004C5D0B">
        <w:rPr>
          <w:rFonts w:ascii="Verdana" w:hAnsi="Verdana" w:cs="Vrinda"/>
          <w:sz w:val="22"/>
          <w:szCs w:val="22"/>
        </w:rPr>
        <w:t>l</w:t>
      </w:r>
      <w:r w:rsidR="00606381">
        <w:rPr>
          <w:rFonts w:ascii="Verdana" w:hAnsi="Verdana" w:cs="Vrinda"/>
          <w:sz w:val="22"/>
          <w:szCs w:val="22"/>
        </w:rPr>
        <w:t>a menor XX</w:t>
      </w:r>
      <w:r w:rsidR="00A3038C" w:rsidRPr="004C5D0B">
        <w:rPr>
          <w:rFonts w:ascii="Verdana" w:hAnsi="Verdana" w:cs="Vrinda"/>
          <w:sz w:val="22"/>
          <w:szCs w:val="22"/>
        </w:rPr>
        <w:t xml:space="preserve"> (q.e.p.d.) acudió al servicio médico de la CLINICA DE LA POLICÍA REGIONAL TUNJA el 18 de marzo de 2006 por cuanto </w:t>
      </w:r>
      <w:r w:rsidR="00A3038C" w:rsidRPr="004C5D0B">
        <w:rPr>
          <w:rFonts w:ascii="Verdana" w:hAnsi="Verdana" w:cs="Vrinda"/>
          <w:i/>
          <w:sz w:val="22"/>
          <w:szCs w:val="22"/>
        </w:rPr>
        <w:t>“</w:t>
      </w:r>
      <w:r w:rsidR="00A3038C" w:rsidRPr="004C5D0B">
        <w:rPr>
          <w:rFonts w:ascii="Verdana" w:hAnsi="Verdana" w:cs="Vrinda"/>
          <w:b/>
          <w:i/>
          <w:sz w:val="22"/>
          <w:szCs w:val="22"/>
        </w:rPr>
        <w:t>Presenta dolor abdominal, con náuseas y vomito de 1 de evolución</w:t>
      </w:r>
      <w:r w:rsidR="00A3038C" w:rsidRPr="004C5D0B">
        <w:rPr>
          <w:rFonts w:ascii="Verdana" w:hAnsi="Verdana" w:cs="Vrinda"/>
          <w:i/>
          <w:sz w:val="22"/>
          <w:szCs w:val="22"/>
        </w:rPr>
        <w:t xml:space="preserve">”, </w:t>
      </w:r>
      <w:r w:rsidR="00A3038C" w:rsidRPr="004C5D0B">
        <w:rPr>
          <w:rFonts w:ascii="Verdana" w:hAnsi="Verdana" w:cs="Vrinda"/>
          <w:sz w:val="22"/>
          <w:szCs w:val="22"/>
        </w:rPr>
        <w:t xml:space="preserve">lo siguiente es ilegible, se indica </w:t>
      </w:r>
      <w:r w:rsidR="00A3038C" w:rsidRPr="004C5D0B">
        <w:rPr>
          <w:rFonts w:ascii="Verdana" w:hAnsi="Verdana" w:cs="Vrinda"/>
          <w:i/>
          <w:sz w:val="22"/>
          <w:szCs w:val="22"/>
        </w:rPr>
        <w:t>“ID: Dolor abdominal. Apendicitis. Se hospitaliza”</w:t>
      </w:r>
      <w:r w:rsidR="00357824" w:rsidRPr="004C5D0B">
        <w:rPr>
          <w:rFonts w:ascii="Verdana" w:hAnsi="Verdana" w:cs="Vrinda"/>
          <w:sz w:val="22"/>
          <w:szCs w:val="22"/>
        </w:rPr>
        <w:t xml:space="preserve">, lo siguiente es ilegible, no </w:t>
      </w:r>
      <w:r w:rsidR="00A3038C" w:rsidRPr="004C5D0B">
        <w:rPr>
          <w:rFonts w:ascii="Verdana" w:hAnsi="Verdana" w:cs="Vrinda"/>
          <w:sz w:val="22"/>
          <w:szCs w:val="22"/>
        </w:rPr>
        <w:t>s</w:t>
      </w:r>
      <w:r w:rsidR="00357824" w:rsidRPr="004C5D0B">
        <w:rPr>
          <w:rFonts w:ascii="Verdana" w:hAnsi="Verdana" w:cs="Vrinda"/>
          <w:sz w:val="22"/>
          <w:szCs w:val="22"/>
        </w:rPr>
        <w:t>e</w:t>
      </w:r>
      <w:r w:rsidR="00A3038C" w:rsidRPr="004C5D0B">
        <w:rPr>
          <w:rFonts w:ascii="Verdana" w:hAnsi="Verdana" w:cs="Vrinda"/>
          <w:sz w:val="22"/>
          <w:szCs w:val="22"/>
        </w:rPr>
        <w:t xml:space="preserve"> logra establecer la identidad del médico que atendió dicha consulta</w:t>
      </w:r>
      <w:r w:rsidR="00357824" w:rsidRPr="004C5D0B">
        <w:rPr>
          <w:rFonts w:ascii="Verdana" w:hAnsi="Verdana" w:cs="Vrinda"/>
          <w:sz w:val="22"/>
          <w:szCs w:val="22"/>
        </w:rPr>
        <w:t xml:space="preserve"> (</w:t>
      </w:r>
      <w:proofErr w:type="spellStart"/>
      <w:r w:rsidR="00357824" w:rsidRPr="004C5D0B">
        <w:rPr>
          <w:rFonts w:ascii="Verdana" w:hAnsi="Verdana" w:cs="Vrinda"/>
          <w:sz w:val="22"/>
          <w:szCs w:val="22"/>
        </w:rPr>
        <w:t>fl</w:t>
      </w:r>
      <w:proofErr w:type="spellEnd"/>
      <w:r w:rsidR="00357824" w:rsidRPr="004C5D0B">
        <w:rPr>
          <w:rFonts w:ascii="Verdana" w:hAnsi="Verdana" w:cs="Vrinda"/>
          <w:sz w:val="22"/>
          <w:szCs w:val="22"/>
        </w:rPr>
        <w:t>. 370)</w:t>
      </w:r>
      <w:r w:rsidR="00864154" w:rsidRPr="004C5D0B">
        <w:rPr>
          <w:rFonts w:ascii="Verdana" w:hAnsi="Verdana" w:cs="Vrinda"/>
          <w:sz w:val="22"/>
          <w:szCs w:val="22"/>
        </w:rPr>
        <w:t>. (Negrilla fuera de texto).</w:t>
      </w:r>
    </w:p>
    <w:p w14:paraId="3335F74C" w14:textId="77777777" w:rsidR="00A3038C" w:rsidRPr="004C5D0B" w:rsidRDefault="00A3038C" w:rsidP="00A3038C">
      <w:pPr>
        <w:spacing w:line="360" w:lineRule="auto"/>
        <w:jc w:val="both"/>
        <w:rPr>
          <w:rFonts w:ascii="Verdana" w:hAnsi="Verdana" w:cs="Vrinda"/>
          <w:sz w:val="22"/>
          <w:szCs w:val="22"/>
        </w:rPr>
      </w:pPr>
    </w:p>
    <w:p w14:paraId="4D60EF28" w14:textId="7B8A4FDD" w:rsidR="00F33536" w:rsidRPr="004C5D0B" w:rsidRDefault="004C5D0B" w:rsidP="00A3038C">
      <w:pPr>
        <w:spacing w:line="360" w:lineRule="auto"/>
        <w:jc w:val="both"/>
        <w:rPr>
          <w:rFonts w:ascii="Verdana" w:hAnsi="Verdana" w:cs="Vrinda"/>
          <w:i/>
          <w:sz w:val="22"/>
          <w:szCs w:val="22"/>
        </w:rPr>
      </w:pPr>
      <w:r>
        <w:rPr>
          <w:rFonts w:ascii="Verdana" w:hAnsi="Verdana" w:cs="Vrinda"/>
          <w:sz w:val="22"/>
          <w:szCs w:val="22"/>
        </w:rPr>
        <w:t xml:space="preserve">74. </w:t>
      </w:r>
      <w:r w:rsidR="00A3038C" w:rsidRPr="004C5D0B">
        <w:rPr>
          <w:rFonts w:ascii="Verdana" w:hAnsi="Verdana" w:cs="Vrinda"/>
          <w:sz w:val="22"/>
          <w:szCs w:val="22"/>
        </w:rPr>
        <w:t>En el folio siguiente 371</w:t>
      </w:r>
      <w:r w:rsidR="00F33536" w:rsidRPr="004C5D0B">
        <w:rPr>
          <w:rFonts w:ascii="Verdana" w:hAnsi="Verdana" w:cs="Vrinda"/>
          <w:sz w:val="22"/>
          <w:szCs w:val="22"/>
        </w:rPr>
        <w:t xml:space="preserve">, </w:t>
      </w:r>
      <w:r w:rsidR="00A3038C" w:rsidRPr="004C5D0B">
        <w:rPr>
          <w:rFonts w:ascii="Verdana" w:hAnsi="Verdana" w:cs="Vrinda"/>
          <w:sz w:val="22"/>
          <w:szCs w:val="22"/>
        </w:rPr>
        <w:t>obra</w:t>
      </w:r>
      <w:r w:rsidR="003D1A68" w:rsidRPr="004C5D0B">
        <w:rPr>
          <w:rFonts w:ascii="Verdana" w:hAnsi="Verdana" w:cs="Vrinda"/>
          <w:sz w:val="22"/>
          <w:szCs w:val="22"/>
        </w:rPr>
        <w:t>n</w:t>
      </w:r>
      <w:r w:rsidR="00A3038C" w:rsidRPr="004C5D0B">
        <w:rPr>
          <w:rFonts w:ascii="Verdana" w:hAnsi="Verdana" w:cs="Vrinda"/>
          <w:sz w:val="22"/>
          <w:szCs w:val="22"/>
        </w:rPr>
        <w:t xml:space="preserve"> </w:t>
      </w:r>
      <w:r w:rsidR="00A3038C" w:rsidRPr="004C5D0B">
        <w:rPr>
          <w:rFonts w:ascii="Verdana" w:hAnsi="Verdana" w:cs="Vrinda"/>
          <w:i/>
          <w:sz w:val="22"/>
          <w:szCs w:val="22"/>
        </w:rPr>
        <w:t xml:space="preserve">“NOTAS DE ENFERMERÍA” </w:t>
      </w:r>
      <w:r w:rsidR="00A3038C" w:rsidRPr="004C5D0B">
        <w:rPr>
          <w:rFonts w:ascii="Verdana" w:hAnsi="Verdana" w:cs="Vrinda"/>
          <w:sz w:val="22"/>
          <w:szCs w:val="22"/>
        </w:rPr>
        <w:t xml:space="preserve">en el que se evidencia que el 18/03/06 siendo las 18:30 </w:t>
      </w:r>
      <w:r w:rsidR="00A3038C" w:rsidRPr="004C5D0B">
        <w:rPr>
          <w:rFonts w:ascii="Verdana" w:hAnsi="Verdana" w:cs="Vrinda"/>
          <w:i/>
          <w:sz w:val="22"/>
          <w:szCs w:val="22"/>
        </w:rPr>
        <w:t xml:space="preserve">“Ingresa </w:t>
      </w:r>
      <w:proofErr w:type="spellStart"/>
      <w:r w:rsidR="00A3038C" w:rsidRPr="004C5D0B">
        <w:rPr>
          <w:rFonts w:ascii="Verdana" w:hAnsi="Verdana" w:cs="Vrinda"/>
          <w:i/>
          <w:sz w:val="22"/>
          <w:szCs w:val="22"/>
        </w:rPr>
        <w:t>pte</w:t>
      </w:r>
      <w:proofErr w:type="spellEnd"/>
      <w:r w:rsidR="00A3038C" w:rsidRPr="004C5D0B">
        <w:rPr>
          <w:rFonts w:ascii="Verdana" w:hAnsi="Verdana" w:cs="Vrinda"/>
          <w:i/>
          <w:sz w:val="22"/>
          <w:szCs w:val="22"/>
        </w:rPr>
        <w:t xml:space="preserve"> al servicio de urgencias caminando en compañía de familiar se toman S.V. T.A. 110/80 F.C. 103 X FR 18 x T. 35.5 </w:t>
      </w:r>
      <w:proofErr w:type="spellStart"/>
      <w:r w:rsidR="00A3038C" w:rsidRPr="004C5D0B">
        <w:rPr>
          <w:rFonts w:ascii="Verdana" w:hAnsi="Verdana" w:cs="Vrinda"/>
          <w:i/>
          <w:sz w:val="22"/>
          <w:szCs w:val="22"/>
        </w:rPr>
        <w:t>pte</w:t>
      </w:r>
      <w:proofErr w:type="spellEnd"/>
      <w:r w:rsidR="00A3038C" w:rsidRPr="004C5D0B">
        <w:rPr>
          <w:rFonts w:ascii="Verdana" w:hAnsi="Verdana" w:cs="Vrinda"/>
          <w:i/>
          <w:sz w:val="22"/>
          <w:szCs w:val="22"/>
        </w:rPr>
        <w:t xml:space="preserve"> es valorada por Dra. Montejo quien ordena tomar exámenes de laboratorio, se canaliza vena y se pasan 100 c.c. en bolo y se continúa a 80 </w:t>
      </w:r>
      <w:proofErr w:type="spellStart"/>
      <w:r w:rsidR="00A3038C" w:rsidRPr="004C5D0B">
        <w:rPr>
          <w:rFonts w:ascii="Verdana" w:hAnsi="Verdana" w:cs="Vrinda"/>
          <w:i/>
          <w:sz w:val="22"/>
          <w:szCs w:val="22"/>
        </w:rPr>
        <w:t>cc</w:t>
      </w:r>
      <w:proofErr w:type="spellEnd"/>
      <w:r w:rsidR="00A3038C" w:rsidRPr="004C5D0B">
        <w:rPr>
          <w:rFonts w:ascii="Verdana" w:hAnsi="Verdana" w:cs="Vrinda"/>
          <w:i/>
          <w:sz w:val="22"/>
          <w:szCs w:val="22"/>
        </w:rPr>
        <w:t xml:space="preserve">/h </w:t>
      </w:r>
      <w:r w:rsidR="00A3038C" w:rsidRPr="004C5D0B">
        <w:rPr>
          <w:rFonts w:ascii="Verdana" w:hAnsi="Verdana" w:cs="Vrinda"/>
          <w:b/>
          <w:i/>
          <w:sz w:val="22"/>
          <w:szCs w:val="22"/>
        </w:rPr>
        <w:t>P/ valoración x CX</w:t>
      </w:r>
      <w:r w:rsidR="00A3038C" w:rsidRPr="004C5D0B">
        <w:rPr>
          <w:rFonts w:ascii="Verdana" w:hAnsi="Verdana" w:cs="Vrinda"/>
          <w:i/>
          <w:sz w:val="22"/>
          <w:szCs w:val="22"/>
        </w:rPr>
        <w:t xml:space="preserve">”. </w:t>
      </w:r>
    </w:p>
    <w:p w14:paraId="312F3BFE" w14:textId="77777777" w:rsidR="00F33536" w:rsidRPr="004C5D0B" w:rsidRDefault="00F33536" w:rsidP="00A3038C">
      <w:pPr>
        <w:spacing w:line="360" w:lineRule="auto"/>
        <w:jc w:val="both"/>
        <w:rPr>
          <w:rFonts w:ascii="Verdana" w:hAnsi="Verdana" w:cs="Vrinda"/>
          <w:i/>
          <w:sz w:val="22"/>
          <w:szCs w:val="22"/>
        </w:rPr>
      </w:pPr>
    </w:p>
    <w:p w14:paraId="385CF334" w14:textId="550B49F8" w:rsidR="00A3038C" w:rsidRPr="004C5D0B" w:rsidRDefault="004C5D0B" w:rsidP="00A3038C">
      <w:pPr>
        <w:spacing w:line="360" w:lineRule="auto"/>
        <w:jc w:val="both"/>
        <w:rPr>
          <w:rFonts w:ascii="Verdana" w:hAnsi="Verdana" w:cs="Vrinda"/>
          <w:i/>
          <w:sz w:val="22"/>
          <w:szCs w:val="22"/>
        </w:rPr>
      </w:pPr>
      <w:r>
        <w:rPr>
          <w:rFonts w:ascii="Verdana" w:hAnsi="Verdana" w:cs="Vrinda"/>
          <w:sz w:val="22"/>
          <w:szCs w:val="22"/>
        </w:rPr>
        <w:t xml:space="preserve">75. </w:t>
      </w:r>
      <w:r w:rsidR="00A3038C" w:rsidRPr="004C5D0B">
        <w:rPr>
          <w:rFonts w:ascii="Verdana" w:hAnsi="Verdana" w:cs="Vrinda"/>
          <w:sz w:val="22"/>
          <w:szCs w:val="22"/>
        </w:rPr>
        <w:t xml:space="preserve">A continuación, hay una nota donde no es legible la fecha, se observa </w:t>
      </w:r>
      <w:r w:rsidR="00F33536" w:rsidRPr="004C5D0B">
        <w:rPr>
          <w:rFonts w:ascii="Verdana" w:hAnsi="Verdana" w:cs="Vrinda"/>
          <w:i/>
          <w:sz w:val="22"/>
          <w:szCs w:val="22"/>
        </w:rPr>
        <w:t>“</w:t>
      </w:r>
      <w:r w:rsidR="00A3038C" w:rsidRPr="004C5D0B">
        <w:rPr>
          <w:rFonts w:ascii="Verdana" w:hAnsi="Verdana" w:cs="Vrinda"/>
          <w:b/>
          <w:i/>
          <w:sz w:val="22"/>
          <w:szCs w:val="22"/>
        </w:rPr>
        <w:t>-03/06</w:t>
      </w:r>
      <w:r w:rsidR="00A3038C" w:rsidRPr="004C5D0B">
        <w:rPr>
          <w:rFonts w:ascii="Verdana" w:hAnsi="Verdana" w:cs="Vrinda"/>
          <w:i/>
          <w:sz w:val="22"/>
          <w:szCs w:val="22"/>
        </w:rPr>
        <w:t xml:space="preserve"> </w:t>
      </w:r>
      <w:r w:rsidR="00A3038C" w:rsidRPr="004C5D0B">
        <w:rPr>
          <w:rFonts w:ascii="Verdana" w:hAnsi="Verdana" w:cs="Vrinda"/>
          <w:b/>
          <w:i/>
          <w:sz w:val="22"/>
          <w:szCs w:val="22"/>
        </w:rPr>
        <w:t>07:00</w:t>
      </w:r>
      <w:r w:rsidR="00A3038C" w:rsidRPr="004C5D0B">
        <w:rPr>
          <w:rFonts w:ascii="Verdana" w:hAnsi="Verdana" w:cs="Vrinda"/>
          <w:i/>
          <w:sz w:val="22"/>
          <w:szCs w:val="22"/>
        </w:rPr>
        <w:t xml:space="preserve"> Entregamos </w:t>
      </w:r>
      <w:proofErr w:type="spellStart"/>
      <w:r w:rsidR="00A3038C" w:rsidRPr="004C5D0B">
        <w:rPr>
          <w:rFonts w:ascii="Verdana" w:hAnsi="Verdana" w:cs="Vrinda"/>
          <w:i/>
          <w:sz w:val="22"/>
          <w:szCs w:val="22"/>
        </w:rPr>
        <w:t>pte</w:t>
      </w:r>
      <w:proofErr w:type="spellEnd"/>
      <w:r w:rsidR="00A3038C" w:rsidRPr="004C5D0B">
        <w:rPr>
          <w:rFonts w:ascii="Verdana" w:hAnsi="Verdana" w:cs="Vrinda"/>
          <w:i/>
          <w:sz w:val="22"/>
          <w:szCs w:val="22"/>
        </w:rPr>
        <w:t xml:space="preserve"> en la unidad, despierta, alerta, con I.E.U. </w:t>
      </w:r>
      <w:r w:rsidR="00A3038C" w:rsidRPr="004C5D0B">
        <w:rPr>
          <w:rFonts w:ascii="Verdana" w:hAnsi="Verdana" w:cs="Vrinda"/>
          <w:sz w:val="22"/>
          <w:szCs w:val="22"/>
        </w:rPr>
        <w:t xml:space="preserve">(… ilegible) </w:t>
      </w:r>
      <w:r w:rsidR="00A3038C" w:rsidRPr="004C5D0B">
        <w:rPr>
          <w:rFonts w:ascii="Verdana" w:hAnsi="Verdana" w:cs="Vrinda"/>
          <w:i/>
          <w:sz w:val="22"/>
          <w:szCs w:val="22"/>
        </w:rPr>
        <w:t xml:space="preserve">de </w:t>
      </w:r>
      <w:proofErr w:type="spellStart"/>
      <w:r w:rsidR="00A3038C" w:rsidRPr="004C5D0B">
        <w:rPr>
          <w:rFonts w:ascii="Verdana" w:hAnsi="Verdana" w:cs="Vrinda"/>
          <w:i/>
          <w:sz w:val="22"/>
          <w:szCs w:val="22"/>
        </w:rPr>
        <w:t>ringer</w:t>
      </w:r>
      <w:proofErr w:type="spellEnd"/>
      <w:r w:rsidR="00A3038C" w:rsidRPr="004C5D0B">
        <w:rPr>
          <w:rFonts w:ascii="Verdana" w:hAnsi="Verdana" w:cs="Vrinda"/>
          <w:i/>
          <w:sz w:val="22"/>
          <w:szCs w:val="22"/>
        </w:rPr>
        <w:t xml:space="preserve"> permeable, </w:t>
      </w:r>
      <w:proofErr w:type="spellStart"/>
      <w:r w:rsidR="00A3038C" w:rsidRPr="004C5D0B">
        <w:rPr>
          <w:rFonts w:ascii="Verdana" w:hAnsi="Verdana" w:cs="Vrinda"/>
          <w:b/>
          <w:i/>
          <w:sz w:val="22"/>
          <w:szCs w:val="22"/>
        </w:rPr>
        <w:t>pte</w:t>
      </w:r>
      <w:proofErr w:type="spellEnd"/>
      <w:r w:rsidR="00A3038C" w:rsidRPr="004C5D0B">
        <w:rPr>
          <w:rFonts w:ascii="Verdana" w:hAnsi="Verdana" w:cs="Vrinda"/>
          <w:b/>
          <w:i/>
          <w:sz w:val="22"/>
          <w:szCs w:val="22"/>
        </w:rPr>
        <w:t xml:space="preserve"> manifiesta que ya no hay dolor abdominal</w:t>
      </w:r>
      <w:r w:rsidR="00A3038C" w:rsidRPr="004C5D0B">
        <w:rPr>
          <w:rFonts w:ascii="Verdana" w:hAnsi="Verdana" w:cs="Vrinda"/>
          <w:i/>
          <w:sz w:val="22"/>
          <w:szCs w:val="22"/>
        </w:rPr>
        <w:t xml:space="preserve">, eliminó (+) deposición (-) se toma muestra para e H y E.O. P/ reportes de laboratorio. Dra. Montejo se comunicó telefónicamente con Dr. </w:t>
      </w:r>
      <w:proofErr w:type="spellStart"/>
      <w:r w:rsidR="00A3038C" w:rsidRPr="004C5D0B">
        <w:rPr>
          <w:rFonts w:ascii="Verdana" w:hAnsi="Verdana" w:cs="Vrinda"/>
          <w:i/>
          <w:sz w:val="22"/>
          <w:szCs w:val="22"/>
        </w:rPr>
        <w:t>Uscátegui</w:t>
      </w:r>
      <w:proofErr w:type="spellEnd"/>
      <w:r w:rsidR="00A3038C" w:rsidRPr="004C5D0B">
        <w:rPr>
          <w:rFonts w:ascii="Verdana" w:hAnsi="Verdana" w:cs="Vrinda"/>
          <w:i/>
          <w:sz w:val="22"/>
          <w:szCs w:val="22"/>
        </w:rPr>
        <w:t xml:space="preserve"> quien ordenó tomar nueva muestra de laboratorio para </w:t>
      </w:r>
      <w:r w:rsidR="00A3038C" w:rsidRPr="004C5D0B">
        <w:rPr>
          <w:rFonts w:ascii="Verdana" w:hAnsi="Verdana" w:cs="Vrinda"/>
          <w:sz w:val="22"/>
          <w:szCs w:val="22"/>
        </w:rPr>
        <w:t xml:space="preserve">(… ilegible) </w:t>
      </w:r>
      <w:r w:rsidR="00A3038C" w:rsidRPr="004C5D0B">
        <w:rPr>
          <w:rFonts w:ascii="Verdana" w:hAnsi="Verdana" w:cs="Vrinda"/>
          <w:i/>
          <w:sz w:val="22"/>
          <w:szCs w:val="22"/>
        </w:rPr>
        <w:t>conducta”</w:t>
      </w:r>
      <w:r w:rsidR="00A3038C" w:rsidRPr="004C5D0B">
        <w:rPr>
          <w:rFonts w:ascii="Verdana" w:hAnsi="Verdana" w:cs="Vrinda"/>
          <w:sz w:val="22"/>
          <w:szCs w:val="22"/>
        </w:rPr>
        <w:t xml:space="preserve">. A las 7+00 </w:t>
      </w:r>
      <w:r w:rsidR="00A3038C" w:rsidRPr="004C5D0B">
        <w:rPr>
          <w:rFonts w:ascii="Verdana" w:hAnsi="Verdana" w:cs="Vrinda"/>
          <w:i/>
          <w:sz w:val="22"/>
          <w:szCs w:val="22"/>
        </w:rPr>
        <w:t xml:space="preserve">“Recibimos </w:t>
      </w:r>
      <w:proofErr w:type="spellStart"/>
      <w:r w:rsidR="00A3038C" w:rsidRPr="004C5D0B">
        <w:rPr>
          <w:rFonts w:ascii="Verdana" w:hAnsi="Verdana" w:cs="Vrinda"/>
          <w:i/>
          <w:sz w:val="22"/>
          <w:szCs w:val="22"/>
        </w:rPr>
        <w:t>pte</w:t>
      </w:r>
      <w:proofErr w:type="spellEnd"/>
      <w:r w:rsidR="00A3038C" w:rsidRPr="004C5D0B">
        <w:rPr>
          <w:rFonts w:ascii="Verdana" w:hAnsi="Verdana" w:cs="Vrinda"/>
          <w:i/>
          <w:sz w:val="22"/>
          <w:szCs w:val="22"/>
        </w:rPr>
        <w:t xml:space="preserve"> acostada alerta, canalizada pasando L Ringer </w:t>
      </w:r>
      <w:r w:rsidR="00A3038C" w:rsidRPr="004C5D0B">
        <w:rPr>
          <w:rFonts w:ascii="Verdana" w:hAnsi="Verdana" w:cs="Vrinda"/>
          <w:b/>
          <w:i/>
          <w:sz w:val="22"/>
          <w:szCs w:val="22"/>
        </w:rPr>
        <w:t xml:space="preserve">P valoración x </w:t>
      </w:r>
      <w:proofErr w:type="spellStart"/>
      <w:r w:rsidR="00A3038C" w:rsidRPr="004C5D0B">
        <w:rPr>
          <w:rFonts w:ascii="Verdana" w:hAnsi="Verdana" w:cs="Vrinda"/>
          <w:b/>
          <w:i/>
          <w:sz w:val="22"/>
          <w:szCs w:val="22"/>
        </w:rPr>
        <w:t>cx</w:t>
      </w:r>
      <w:proofErr w:type="spellEnd"/>
      <w:r w:rsidR="00A3038C" w:rsidRPr="004C5D0B">
        <w:rPr>
          <w:rFonts w:ascii="Verdana" w:hAnsi="Verdana" w:cs="Vrinda"/>
          <w:b/>
          <w:i/>
          <w:sz w:val="22"/>
          <w:szCs w:val="22"/>
        </w:rPr>
        <w:t xml:space="preserve"> reportes de laboratorio”</w:t>
      </w:r>
      <w:r w:rsidR="00A3038C" w:rsidRPr="004C5D0B">
        <w:rPr>
          <w:rFonts w:ascii="Verdana" w:hAnsi="Verdana" w:cs="Vrinda"/>
          <w:i/>
          <w:sz w:val="22"/>
          <w:szCs w:val="22"/>
        </w:rPr>
        <w:t xml:space="preserve">. </w:t>
      </w:r>
      <w:r w:rsidR="00A3038C" w:rsidRPr="004C5D0B">
        <w:rPr>
          <w:rFonts w:ascii="Verdana" w:hAnsi="Verdana" w:cs="Vrinda"/>
          <w:sz w:val="22"/>
          <w:szCs w:val="22"/>
        </w:rPr>
        <w:t xml:space="preserve">A las 10+00 </w:t>
      </w:r>
      <w:r w:rsidR="00A3038C" w:rsidRPr="004C5D0B">
        <w:rPr>
          <w:rFonts w:ascii="Verdana" w:hAnsi="Verdana" w:cs="Vrinda"/>
          <w:i/>
          <w:sz w:val="22"/>
          <w:szCs w:val="22"/>
        </w:rPr>
        <w:t xml:space="preserve">“Se le pasa vía oral la toleró y le dan de alta”. </w:t>
      </w:r>
      <w:r w:rsidR="00A3038C" w:rsidRPr="004C5D0B">
        <w:rPr>
          <w:rFonts w:ascii="Verdana" w:hAnsi="Verdana" w:cs="Vrinda"/>
          <w:sz w:val="22"/>
          <w:szCs w:val="22"/>
        </w:rPr>
        <w:t xml:space="preserve">A las 11+00 </w:t>
      </w:r>
      <w:r w:rsidR="00A3038C" w:rsidRPr="004C5D0B">
        <w:rPr>
          <w:rFonts w:ascii="Verdana" w:hAnsi="Verdana" w:cs="Vrinda"/>
          <w:i/>
          <w:sz w:val="22"/>
          <w:szCs w:val="22"/>
        </w:rPr>
        <w:t xml:space="preserve">“sale </w:t>
      </w:r>
      <w:proofErr w:type="spellStart"/>
      <w:r w:rsidR="00A3038C" w:rsidRPr="004C5D0B">
        <w:rPr>
          <w:rFonts w:ascii="Verdana" w:hAnsi="Verdana" w:cs="Vrinda"/>
          <w:i/>
          <w:sz w:val="22"/>
          <w:szCs w:val="22"/>
        </w:rPr>
        <w:t>pte</w:t>
      </w:r>
      <w:proofErr w:type="spellEnd"/>
      <w:r w:rsidR="00A3038C" w:rsidRPr="004C5D0B">
        <w:rPr>
          <w:rFonts w:ascii="Verdana" w:hAnsi="Verdana" w:cs="Vrinda"/>
          <w:i/>
          <w:sz w:val="22"/>
          <w:szCs w:val="22"/>
        </w:rPr>
        <w:t xml:space="preserve"> junto a familiar se le entrega formula médica + recomendaciones </w:t>
      </w:r>
      <w:r w:rsidR="00A3038C" w:rsidRPr="004C5D0B">
        <w:rPr>
          <w:rFonts w:ascii="Verdana" w:hAnsi="Verdana" w:cs="Vrinda"/>
          <w:sz w:val="22"/>
          <w:szCs w:val="22"/>
        </w:rPr>
        <w:t>(sic)</w:t>
      </w:r>
      <w:r w:rsidR="005D48E7" w:rsidRPr="004C5D0B">
        <w:rPr>
          <w:rFonts w:ascii="Verdana" w:hAnsi="Verdana" w:cs="Vrinda"/>
          <w:sz w:val="22"/>
          <w:szCs w:val="22"/>
        </w:rPr>
        <w:t xml:space="preserve"> (</w:t>
      </w:r>
      <w:proofErr w:type="spellStart"/>
      <w:r w:rsidR="005D48E7" w:rsidRPr="004C5D0B">
        <w:rPr>
          <w:rFonts w:ascii="Verdana" w:hAnsi="Verdana" w:cs="Vrinda"/>
          <w:sz w:val="22"/>
          <w:szCs w:val="22"/>
        </w:rPr>
        <w:t>fl</w:t>
      </w:r>
      <w:proofErr w:type="spellEnd"/>
      <w:r w:rsidR="005D48E7" w:rsidRPr="004C5D0B">
        <w:rPr>
          <w:rFonts w:ascii="Verdana" w:hAnsi="Verdana" w:cs="Vrinda"/>
          <w:sz w:val="22"/>
          <w:szCs w:val="22"/>
        </w:rPr>
        <w:t>. 371)</w:t>
      </w:r>
      <w:r w:rsidR="009C5C3E" w:rsidRPr="004C5D0B">
        <w:rPr>
          <w:rFonts w:ascii="Verdana" w:hAnsi="Verdana" w:cs="Vrinda"/>
          <w:sz w:val="22"/>
          <w:szCs w:val="22"/>
        </w:rPr>
        <w:t xml:space="preserve"> </w:t>
      </w:r>
      <w:r w:rsidR="00A3038C" w:rsidRPr="004C5D0B">
        <w:rPr>
          <w:rFonts w:ascii="Verdana" w:hAnsi="Verdana" w:cs="Vrinda"/>
          <w:sz w:val="22"/>
          <w:szCs w:val="22"/>
        </w:rPr>
        <w:t xml:space="preserve">(Negrilla fuera de texto). </w:t>
      </w:r>
    </w:p>
    <w:p w14:paraId="60EAEE80" w14:textId="77777777" w:rsidR="00A3038C" w:rsidRPr="004C5D0B" w:rsidRDefault="00A3038C" w:rsidP="00A3038C">
      <w:pPr>
        <w:spacing w:line="360" w:lineRule="auto"/>
        <w:jc w:val="both"/>
        <w:rPr>
          <w:rFonts w:ascii="Verdana" w:hAnsi="Verdana" w:cs="Vrinda"/>
          <w:sz w:val="22"/>
          <w:szCs w:val="22"/>
        </w:rPr>
      </w:pPr>
    </w:p>
    <w:p w14:paraId="2FCC91D2" w14:textId="681BF703" w:rsidR="00A3038C" w:rsidRPr="004C5D0B" w:rsidRDefault="004C5D0B" w:rsidP="00A3038C">
      <w:pPr>
        <w:spacing w:line="360" w:lineRule="auto"/>
        <w:jc w:val="both"/>
        <w:rPr>
          <w:rFonts w:ascii="Verdana" w:hAnsi="Verdana" w:cs="Vrinda"/>
          <w:sz w:val="22"/>
          <w:szCs w:val="22"/>
        </w:rPr>
      </w:pPr>
      <w:r>
        <w:rPr>
          <w:rFonts w:ascii="Verdana" w:hAnsi="Verdana" w:cs="Vrinda"/>
          <w:sz w:val="22"/>
          <w:szCs w:val="22"/>
        </w:rPr>
        <w:t xml:space="preserve">76. </w:t>
      </w:r>
      <w:r w:rsidR="00A3038C" w:rsidRPr="004C5D0B">
        <w:rPr>
          <w:rFonts w:ascii="Verdana" w:hAnsi="Verdana" w:cs="Vrinda"/>
          <w:sz w:val="22"/>
          <w:szCs w:val="22"/>
        </w:rPr>
        <w:t xml:space="preserve">A folio 381 vuelto obra atención médica en la CLINICA DE LA POLICIA REGIONAL TUNJA, con sello del hoy demandado FRANZOL NAJAR MOLANO con anotaciones así: </w:t>
      </w:r>
      <w:r w:rsidR="00A3038C" w:rsidRPr="004C5D0B">
        <w:rPr>
          <w:rFonts w:ascii="Verdana" w:hAnsi="Verdana" w:cs="Vrinda"/>
          <w:b/>
          <w:i/>
          <w:sz w:val="22"/>
          <w:szCs w:val="22"/>
        </w:rPr>
        <w:t>“6 III (2) 19</w:t>
      </w:r>
      <w:r w:rsidR="00A3038C" w:rsidRPr="004C5D0B">
        <w:rPr>
          <w:rFonts w:ascii="Verdana" w:hAnsi="Verdana" w:cs="Vrinda"/>
          <w:i/>
          <w:sz w:val="22"/>
          <w:szCs w:val="22"/>
        </w:rPr>
        <w:t xml:space="preserve"> 930 h. Cuadro hemático de hoy. </w:t>
      </w:r>
      <w:r w:rsidR="00A3038C" w:rsidRPr="004C5D0B">
        <w:rPr>
          <w:rFonts w:ascii="Verdana" w:hAnsi="Verdana" w:cs="Vrinda"/>
          <w:sz w:val="22"/>
          <w:szCs w:val="22"/>
        </w:rPr>
        <w:t xml:space="preserve">(… ilegible) </w:t>
      </w:r>
      <w:r w:rsidR="00A3038C" w:rsidRPr="004C5D0B">
        <w:rPr>
          <w:rFonts w:ascii="Verdana" w:hAnsi="Verdana" w:cs="Vrinda"/>
          <w:i/>
          <w:sz w:val="22"/>
          <w:szCs w:val="22"/>
        </w:rPr>
        <w:t xml:space="preserve">leucocitos 17. </w:t>
      </w:r>
      <w:r w:rsidR="00A3038C" w:rsidRPr="004C5D0B">
        <w:rPr>
          <w:rFonts w:ascii="Verdana" w:hAnsi="Verdana" w:cs="Vrinda"/>
          <w:sz w:val="22"/>
          <w:szCs w:val="22"/>
        </w:rPr>
        <w:t xml:space="preserve">(… ilegible) </w:t>
      </w:r>
      <w:r w:rsidR="00A3038C" w:rsidRPr="004C5D0B">
        <w:rPr>
          <w:rFonts w:ascii="Verdana" w:hAnsi="Verdana" w:cs="Vrinda"/>
          <w:b/>
          <w:i/>
          <w:sz w:val="22"/>
          <w:szCs w:val="22"/>
        </w:rPr>
        <w:t>S/ Asintomática (Ausente vómito)</w:t>
      </w:r>
      <w:r w:rsidR="00A3038C" w:rsidRPr="004C5D0B">
        <w:rPr>
          <w:rFonts w:ascii="Verdana" w:hAnsi="Verdana" w:cs="Vrinda"/>
          <w:i/>
          <w:sz w:val="22"/>
          <w:szCs w:val="22"/>
        </w:rPr>
        <w:t xml:space="preserve"> </w:t>
      </w:r>
      <w:r w:rsidR="00A3038C" w:rsidRPr="004C5D0B">
        <w:rPr>
          <w:rFonts w:ascii="Verdana" w:hAnsi="Verdana" w:cs="Vrinda"/>
          <w:sz w:val="22"/>
          <w:szCs w:val="22"/>
        </w:rPr>
        <w:t xml:space="preserve">(… ilegible) </w:t>
      </w:r>
      <w:r w:rsidR="00A3038C" w:rsidRPr="004C5D0B">
        <w:rPr>
          <w:rFonts w:ascii="Verdana" w:hAnsi="Verdana" w:cs="Vrinda"/>
          <w:b/>
          <w:i/>
          <w:sz w:val="22"/>
          <w:szCs w:val="22"/>
        </w:rPr>
        <w:t xml:space="preserve">Niega síntomas a la revisión </w:t>
      </w:r>
      <w:r w:rsidR="00A3038C" w:rsidRPr="004C5D0B">
        <w:rPr>
          <w:rFonts w:ascii="Verdana" w:hAnsi="Verdana" w:cs="Vrinda"/>
          <w:sz w:val="22"/>
          <w:szCs w:val="22"/>
        </w:rPr>
        <w:t xml:space="preserve">(…ilegible) </w:t>
      </w:r>
      <w:r w:rsidR="00A3038C" w:rsidRPr="004C5D0B">
        <w:rPr>
          <w:rFonts w:ascii="Verdana" w:hAnsi="Verdana" w:cs="Vrinda"/>
          <w:i/>
          <w:sz w:val="22"/>
          <w:szCs w:val="22"/>
        </w:rPr>
        <w:t xml:space="preserve">948h 1) </w:t>
      </w:r>
      <w:r w:rsidR="00A3038C" w:rsidRPr="004C5D0B">
        <w:rPr>
          <w:rFonts w:ascii="Verdana" w:hAnsi="Verdana" w:cs="Vrinda"/>
          <w:sz w:val="22"/>
          <w:szCs w:val="22"/>
        </w:rPr>
        <w:t xml:space="preserve">(…ilegible) 2) </w:t>
      </w:r>
      <w:r w:rsidR="00A3038C" w:rsidRPr="004C5D0B">
        <w:rPr>
          <w:rFonts w:ascii="Verdana" w:hAnsi="Verdana" w:cs="Vrinda"/>
          <w:i/>
          <w:sz w:val="22"/>
          <w:szCs w:val="22"/>
        </w:rPr>
        <w:lastRenderedPageBreak/>
        <w:t xml:space="preserve">recomendaciones 3) dieta blanda y esperar tolerancia para decisión </w:t>
      </w:r>
      <w:r w:rsidR="00A3038C" w:rsidRPr="004C5D0B">
        <w:rPr>
          <w:rFonts w:ascii="Verdana" w:hAnsi="Verdana" w:cs="Vrinda"/>
          <w:sz w:val="22"/>
          <w:szCs w:val="22"/>
        </w:rPr>
        <w:t xml:space="preserve">(…ilegible) </w:t>
      </w:r>
      <w:r w:rsidR="00A3038C" w:rsidRPr="004C5D0B">
        <w:rPr>
          <w:rFonts w:ascii="Verdana" w:hAnsi="Verdana" w:cs="Vrinda"/>
          <w:i/>
          <w:sz w:val="22"/>
          <w:szCs w:val="22"/>
        </w:rPr>
        <w:t xml:space="preserve">Nota Alta con recomendaciones </w:t>
      </w:r>
      <w:r w:rsidR="00A3038C" w:rsidRPr="004C5D0B">
        <w:rPr>
          <w:rFonts w:ascii="Verdana" w:hAnsi="Verdana" w:cs="Vrinda"/>
          <w:sz w:val="22"/>
          <w:szCs w:val="22"/>
        </w:rPr>
        <w:t xml:space="preserve">(…ilegible) </w:t>
      </w:r>
      <w:r w:rsidR="00A3038C" w:rsidRPr="004C5D0B">
        <w:rPr>
          <w:rFonts w:ascii="Verdana" w:hAnsi="Verdana" w:cs="Vrinda"/>
          <w:i/>
          <w:sz w:val="22"/>
          <w:szCs w:val="22"/>
        </w:rPr>
        <w:t>24 horas</w:t>
      </w:r>
      <w:r w:rsidR="00A3038C" w:rsidRPr="004C5D0B">
        <w:rPr>
          <w:rFonts w:ascii="Verdana" w:hAnsi="Verdana" w:cs="Vrinda"/>
          <w:sz w:val="22"/>
          <w:szCs w:val="22"/>
        </w:rPr>
        <w:t>”.</w:t>
      </w:r>
    </w:p>
    <w:p w14:paraId="5602FFA7" w14:textId="77777777" w:rsidR="00A3038C" w:rsidRPr="004C5D0B" w:rsidRDefault="00A3038C" w:rsidP="00A3038C">
      <w:pPr>
        <w:spacing w:line="360" w:lineRule="auto"/>
        <w:jc w:val="both"/>
        <w:rPr>
          <w:rFonts w:ascii="Verdana" w:hAnsi="Verdana" w:cs="Vrinda"/>
          <w:sz w:val="22"/>
          <w:szCs w:val="22"/>
        </w:rPr>
      </w:pPr>
    </w:p>
    <w:p w14:paraId="4C1685C1" w14:textId="121F1C77" w:rsidR="00A3038C" w:rsidRPr="004C5D0B" w:rsidRDefault="004C5D0B" w:rsidP="00A3038C">
      <w:pPr>
        <w:spacing w:line="360" w:lineRule="auto"/>
        <w:jc w:val="both"/>
        <w:rPr>
          <w:rFonts w:ascii="Verdana" w:hAnsi="Verdana" w:cs="Vrinda"/>
          <w:sz w:val="22"/>
          <w:szCs w:val="22"/>
        </w:rPr>
      </w:pPr>
      <w:r>
        <w:rPr>
          <w:rFonts w:ascii="Verdana" w:hAnsi="Verdana" w:cs="Vrinda"/>
          <w:sz w:val="22"/>
          <w:szCs w:val="22"/>
        </w:rPr>
        <w:t xml:space="preserve">77. </w:t>
      </w:r>
      <w:r w:rsidR="00A3038C" w:rsidRPr="004C5D0B">
        <w:rPr>
          <w:rFonts w:ascii="Verdana" w:hAnsi="Verdana" w:cs="Vrinda"/>
          <w:sz w:val="22"/>
          <w:szCs w:val="22"/>
        </w:rPr>
        <w:t>Se observa que el siguiente ingreso de la m</w:t>
      </w:r>
      <w:r w:rsidR="00472E99">
        <w:rPr>
          <w:rFonts w:ascii="Verdana" w:hAnsi="Verdana" w:cs="Vrinda"/>
          <w:sz w:val="22"/>
          <w:szCs w:val="22"/>
        </w:rPr>
        <w:t>enor XX</w:t>
      </w:r>
      <w:r w:rsidR="00A3038C" w:rsidRPr="004C5D0B">
        <w:rPr>
          <w:rFonts w:ascii="Verdana" w:hAnsi="Verdana" w:cs="Vrinda"/>
          <w:sz w:val="22"/>
          <w:szCs w:val="22"/>
        </w:rPr>
        <w:t xml:space="preserve"> (q.e.p.d.) al servicio médico de la CLINI</w:t>
      </w:r>
      <w:r w:rsidR="00C92335" w:rsidRPr="004C5D0B">
        <w:rPr>
          <w:rFonts w:ascii="Verdana" w:hAnsi="Verdana" w:cs="Vrinda"/>
          <w:sz w:val="22"/>
          <w:szCs w:val="22"/>
        </w:rPr>
        <w:t>CA DE LA POLICIA REGIONAL TUNJA, fue transcurridos dos (2) meses</w:t>
      </w:r>
      <w:r w:rsidR="00694EEA" w:rsidRPr="004C5D0B">
        <w:rPr>
          <w:rFonts w:ascii="Verdana" w:hAnsi="Verdana" w:cs="Vrinda"/>
          <w:sz w:val="22"/>
          <w:szCs w:val="22"/>
        </w:rPr>
        <w:t xml:space="preserve"> después de la hospitalización del 18 y 19 de marzo de 2006, </w:t>
      </w:r>
      <w:r w:rsidR="00C92335" w:rsidRPr="004C5D0B">
        <w:rPr>
          <w:rFonts w:ascii="Verdana" w:hAnsi="Verdana" w:cs="Vrinda"/>
          <w:sz w:val="22"/>
          <w:szCs w:val="22"/>
        </w:rPr>
        <w:t xml:space="preserve">esto </w:t>
      </w:r>
      <w:r w:rsidR="00A3038C" w:rsidRPr="004C5D0B">
        <w:rPr>
          <w:rFonts w:ascii="Verdana" w:hAnsi="Verdana" w:cs="Vrinda"/>
          <w:sz w:val="22"/>
          <w:szCs w:val="22"/>
        </w:rPr>
        <w:t>es</w:t>
      </w:r>
      <w:r w:rsidR="00694EEA" w:rsidRPr="004C5D0B">
        <w:rPr>
          <w:rFonts w:ascii="Verdana" w:hAnsi="Verdana" w:cs="Vrinda"/>
          <w:sz w:val="22"/>
          <w:szCs w:val="22"/>
        </w:rPr>
        <w:t>,</w:t>
      </w:r>
      <w:r w:rsidR="00A3038C" w:rsidRPr="004C5D0B">
        <w:rPr>
          <w:rFonts w:ascii="Verdana" w:hAnsi="Verdana" w:cs="Vrinda"/>
          <w:sz w:val="22"/>
          <w:szCs w:val="22"/>
        </w:rPr>
        <w:t xml:space="preserve"> el 18</w:t>
      </w:r>
      <w:r w:rsidR="00C92335" w:rsidRPr="004C5D0B">
        <w:rPr>
          <w:rFonts w:ascii="Verdana" w:hAnsi="Verdana" w:cs="Vrinda"/>
          <w:sz w:val="22"/>
          <w:szCs w:val="22"/>
        </w:rPr>
        <w:t xml:space="preserve"> de mayo de 200</w:t>
      </w:r>
      <w:r w:rsidR="00A3038C" w:rsidRPr="004C5D0B">
        <w:rPr>
          <w:rFonts w:ascii="Verdana" w:hAnsi="Verdana" w:cs="Vrinda"/>
          <w:sz w:val="22"/>
          <w:szCs w:val="22"/>
        </w:rPr>
        <w:t>6 (</w:t>
      </w:r>
      <w:proofErr w:type="spellStart"/>
      <w:r w:rsidR="00A3038C" w:rsidRPr="004C5D0B">
        <w:rPr>
          <w:rFonts w:ascii="Verdana" w:hAnsi="Verdana" w:cs="Vrinda"/>
          <w:sz w:val="22"/>
          <w:szCs w:val="22"/>
        </w:rPr>
        <w:t>fl</w:t>
      </w:r>
      <w:proofErr w:type="spellEnd"/>
      <w:r w:rsidR="00A3038C" w:rsidRPr="004C5D0B">
        <w:rPr>
          <w:rFonts w:ascii="Verdana" w:hAnsi="Verdana" w:cs="Vrinda"/>
          <w:sz w:val="22"/>
          <w:szCs w:val="22"/>
        </w:rPr>
        <w:t>. 374)</w:t>
      </w:r>
      <w:r w:rsidR="00C92335" w:rsidRPr="004C5D0B">
        <w:rPr>
          <w:rFonts w:ascii="Verdana" w:hAnsi="Verdana" w:cs="Vrinda"/>
          <w:sz w:val="22"/>
          <w:szCs w:val="22"/>
        </w:rPr>
        <w:t>,</w:t>
      </w:r>
      <w:r w:rsidR="0049283E" w:rsidRPr="004C5D0B">
        <w:rPr>
          <w:rFonts w:ascii="Verdana" w:hAnsi="Verdana" w:cs="Vrinda"/>
          <w:sz w:val="22"/>
          <w:szCs w:val="22"/>
        </w:rPr>
        <w:t xml:space="preserve"> con atenciones y toma de exámenes en </w:t>
      </w:r>
      <w:r w:rsidR="00C92335" w:rsidRPr="004C5D0B">
        <w:rPr>
          <w:rFonts w:ascii="Verdana" w:hAnsi="Verdana" w:cs="Vrinda"/>
          <w:sz w:val="22"/>
          <w:szCs w:val="22"/>
        </w:rPr>
        <w:t xml:space="preserve">los </w:t>
      </w:r>
      <w:r w:rsidR="00A3038C" w:rsidRPr="004C5D0B">
        <w:rPr>
          <w:rFonts w:ascii="Verdana" w:hAnsi="Verdana" w:cs="Vrinda"/>
          <w:sz w:val="22"/>
          <w:szCs w:val="22"/>
        </w:rPr>
        <w:t>días siguientes (</w:t>
      </w:r>
      <w:proofErr w:type="spellStart"/>
      <w:r w:rsidR="00A3038C" w:rsidRPr="004C5D0B">
        <w:rPr>
          <w:rFonts w:ascii="Verdana" w:hAnsi="Verdana" w:cs="Vrinda"/>
          <w:sz w:val="22"/>
          <w:szCs w:val="22"/>
        </w:rPr>
        <w:t>fl</w:t>
      </w:r>
      <w:proofErr w:type="spellEnd"/>
      <w:r w:rsidR="00A3038C" w:rsidRPr="004C5D0B">
        <w:rPr>
          <w:rFonts w:ascii="Verdana" w:hAnsi="Verdana" w:cs="Vrinda"/>
          <w:sz w:val="22"/>
          <w:szCs w:val="22"/>
        </w:rPr>
        <w:t>. 372, 374-380, 382-394)</w:t>
      </w:r>
      <w:r w:rsidR="005E6BE5" w:rsidRPr="004C5D0B">
        <w:rPr>
          <w:rFonts w:ascii="Verdana" w:hAnsi="Verdana" w:cs="Vrinda"/>
          <w:sz w:val="22"/>
          <w:szCs w:val="22"/>
        </w:rPr>
        <w:t xml:space="preserve">. Posteriormente, el 01 de junio de 2006 fue remitida </w:t>
      </w:r>
      <w:r w:rsidR="0091247E" w:rsidRPr="004C5D0B">
        <w:rPr>
          <w:rFonts w:ascii="Verdana" w:hAnsi="Verdana" w:cs="Vrinda"/>
          <w:sz w:val="22"/>
          <w:szCs w:val="22"/>
        </w:rPr>
        <w:t xml:space="preserve">a la Unidad de Cuidado Intensivo de la </w:t>
      </w:r>
      <w:r w:rsidR="0061585E" w:rsidRPr="004C5D0B">
        <w:rPr>
          <w:rFonts w:ascii="Verdana" w:hAnsi="Verdana" w:cs="Vrinda"/>
          <w:sz w:val="22"/>
          <w:szCs w:val="22"/>
        </w:rPr>
        <w:t>Clínica</w:t>
      </w:r>
      <w:r w:rsidR="0091247E" w:rsidRPr="004C5D0B">
        <w:rPr>
          <w:rFonts w:ascii="Verdana" w:hAnsi="Verdana" w:cs="Vrinda"/>
          <w:sz w:val="22"/>
          <w:szCs w:val="22"/>
        </w:rPr>
        <w:t xml:space="preserve"> Especializada de Los Andes</w:t>
      </w:r>
      <w:r w:rsidR="005E6BE5" w:rsidRPr="004C5D0B">
        <w:rPr>
          <w:rFonts w:ascii="Verdana" w:hAnsi="Verdana" w:cs="Vrinda"/>
          <w:sz w:val="22"/>
          <w:szCs w:val="22"/>
        </w:rPr>
        <w:t xml:space="preserve">, en donde permaneció </w:t>
      </w:r>
      <w:r w:rsidR="0061585E" w:rsidRPr="004C5D0B">
        <w:rPr>
          <w:rFonts w:ascii="Verdana" w:hAnsi="Verdana" w:cs="Vrinda"/>
          <w:sz w:val="22"/>
          <w:szCs w:val="22"/>
        </w:rPr>
        <w:t>hasta la fecha de su muerte</w:t>
      </w:r>
      <w:r w:rsidR="001B4070" w:rsidRPr="004C5D0B">
        <w:rPr>
          <w:rFonts w:ascii="Verdana" w:hAnsi="Verdana" w:cs="Vrinda"/>
          <w:sz w:val="22"/>
          <w:szCs w:val="22"/>
        </w:rPr>
        <w:t>, lo que aconteció el 15 de junio de 2006</w:t>
      </w:r>
      <w:r w:rsidR="0061585E" w:rsidRPr="004C5D0B">
        <w:rPr>
          <w:rFonts w:ascii="Verdana" w:hAnsi="Verdana" w:cs="Vrinda"/>
          <w:sz w:val="22"/>
          <w:szCs w:val="22"/>
        </w:rPr>
        <w:t xml:space="preserve"> (Ver anexo 1). </w:t>
      </w:r>
      <w:r w:rsidR="00A3038C" w:rsidRPr="004C5D0B">
        <w:rPr>
          <w:rFonts w:ascii="Verdana" w:hAnsi="Verdana" w:cs="Vrinda"/>
          <w:sz w:val="22"/>
          <w:szCs w:val="22"/>
        </w:rPr>
        <w:t xml:space="preserve"> </w:t>
      </w:r>
    </w:p>
    <w:p w14:paraId="17162005" w14:textId="77777777" w:rsidR="00A3038C" w:rsidRPr="004C5D0B" w:rsidRDefault="00A3038C" w:rsidP="00A3038C">
      <w:pPr>
        <w:spacing w:line="360" w:lineRule="auto"/>
        <w:jc w:val="both"/>
        <w:rPr>
          <w:rFonts w:ascii="Verdana" w:hAnsi="Verdana"/>
          <w:sz w:val="22"/>
          <w:szCs w:val="22"/>
        </w:rPr>
      </w:pPr>
      <w:r w:rsidRPr="004C5D0B">
        <w:rPr>
          <w:rFonts w:ascii="Verdana" w:hAnsi="Verdana"/>
          <w:sz w:val="22"/>
          <w:szCs w:val="22"/>
        </w:rPr>
        <w:t xml:space="preserve">  </w:t>
      </w:r>
    </w:p>
    <w:p w14:paraId="3F13053B" w14:textId="5B154AA1" w:rsidR="005623C0" w:rsidRPr="004C5D0B" w:rsidRDefault="004C5D0B" w:rsidP="005623C0">
      <w:pPr>
        <w:overflowPunct w:val="0"/>
        <w:autoSpaceDE w:val="0"/>
        <w:autoSpaceDN w:val="0"/>
        <w:adjustRightInd w:val="0"/>
        <w:spacing w:line="360" w:lineRule="auto"/>
        <w:ind w:right="-93"/>
        <w:jc w:val="both"/>
        <w:rPr>
          <w:rFonts w:ascii="Verdana" w:hAnsi="Verdana"/>
          <w:sz w:val="22"/>
          <w:szCs w:val="22"/>
        </w:rPr>
      </w:pPr>
      <w:r w:rsidRPr="33CAEEF8">
        <w:rPr>
          <w:rFonts w:ascii="Verdana" w:hAnsi="Verdana"/>
          <w:sz w:val="22"/>
          <w:szCs w:val="22"/>
        </w:rPr>
        <w:t xml:space="preserve">78. </w:t>
      </w:r>
      <w:r w:rsidR="003B0F49" w:rsidRPr="33CAEEF8">
        <w:rPr>
          <w:rFonts w:ascii="Verdana" w:hAnsi="Verdana"/>
          <w:sz w:val="22"/>
          <w:szCs w:val="22"/>
        </w:rPr>
        <w:t xml:space="preserve">Con la </w:t>
      </w:r>
      <w:r w:rsidR="005623C0" w:rsidRPr="33CAEEF8">
        <w:rPr>
          <w:rFonts w:ascii="Verdana" w:hAnsi="Verdana"/>
          <w:sz w:val="22"/>
          <w:szCs w:val="22"/>
        </w:rPr>
        <w:t xml:space="preserve">contestación de la demanda </w:t>
      </w:r>
      <w:r w:rsidR="003B0F49" w:rsidRPr="33CAEEF8">
        <w:rPr>
          <w:rFonts w:ascii="Verdana" w:hAnsi="Verdana"/>
          <w:sz w:val="22"/>
          <w:szCs w:val="22"/>
        </w:rPr>
        <w:t xml:space="preserve">se </w:t>
      </w:r>
      <w:r w:rsidR="005623C0" w:rsidRPr="33CAEEF8">
        <w:rPr>
          <w:rFonts w:ascii="Verdana" w:hAnsi="Verdana"/>
          <w:sz w:val="22"/>
          <w:szCs w:val="22"/>
        </w:rPr>
        <w:t xml:space="preserve">allegó como prueba el </w:t>
      </w:r>
      <w:r w:rsidR="005623C0" w:rsidRPr="33CAEEF8">
        <w:rPr>
          <w:rFonts w:ascii="Verdana" w:hAnsi="Verdana"/>
          <w:i/>
          <w:iCs/>
          <w:sz w:val="22"/>
          <w:szCs w:val="22"/>
        </w:rPr>
        <w:t xml:space="preserve">Informe pericial de necropsia </w:t>
      </w:r>
      <w:r w:rsidR="005623C0" w:rsidRPr="33CAEEF8">
        <w:rPr>
          <w:rFonts w:ascii="Verdana" w:hAnsi="Verdana"/>
          <w:sz w:val="22"/>
          <w:szCs w:val="22"/>
        </w:rPr>
        <w:t>No. 079-2006 expedido por el Instituto Nacional de Medicina Legal y Ciencias Forenses – Dirección Regional Oriente – Seccional Boyacá, sede Tunja, realiza</w:t>
      </w:r>
      <w:r w:rsidR="00472E99">
        <w:rPr>
          <w:rFonts w:ascii="Verdana" w:hAnsi="Verdana"/>
          <w:sz w:val="22"/>
          <w:szCs w:val="22"/>
        </w:rPr>
        <w:t xml:space="preserve">do a </w:t>
      </w:r>
      <w:r w:rsidR="00472E99">
        <w:rPr>
          <w:rFonts w:ascii="Verdana" w:hAnsi="Verdana" w:cs="Vrinda"/>
          <w:sz w:val="22"/>
          <w:szCs w:val="22"/>
        </w:rPr>
        <w:t>XX</w:t>
      </w:r>
      <w:r w:rsidR="003B0F49" w:rsidRPr="33CAEEF8">
        <w:rPr>
          <w:rFonts w:ascii="Verdana" w:hAnsi="Verdana"/>
          <w:sz w:val="22"/>
          <w:szCs w:val="22"/>
        </w:rPr>
        <w:t xml:space="preserve"> (q.e.p.d.)</w:t>
      </w:r>
      <w:r w:rsidR="005623C0" w:rsidRPr="33CAEEF8">
        <w:rPr>
          <w:rFonts w:ascii="Verdana" w:hAnsi="Verdana"/>
          <w:sz w:val="22"/>
          <w:szCs w:val="22"/>
        </w:rPr>
        <w:t xml:space="preserve">, </w:t>
      </w:r>
      <w:r w:rsidR="003B0F49" w:rsidRPr="33CAEEF8">
        <w:rPr>
          <w:rFonts w:ascii="Verdana" w:hAnsi="Verdana"/>
          <w:sz w:val="22"/>
          <w:szCs w:val="22"/>
        </w:rPr>
        <w:t xml:space="preserve">persona </w:t>
      </w:r>
      <w:r w:rsidR="005623C0" w:rsidRPr="33CAEEF8">
        <w:rPr>
          <w:rFonts w:ascii="Verdana" w:hAnsi="Verdana"/>
          <w:sz w:val="22"/>
          <w:szCs w:val="22"/>
        </w:rPr>
        <w:t xml:space="preserve">de 14 años de edad, con fecha de muerte 15 de junio de 2006, en el que se observa como </w:t>
      </w:r>
      <w:r w:rsidR="005623C0" w:rsidRPr="33CAEEF8">
        <w:rPr>
          <w:rFonts w:ascii="Verdana" w:hAnsi="Verdana"/>
          <w:i/>
          <w:iCs/>
          <w:sz w:val="22"/>
          <w:szCs w:val="22"/>
        </w:rPr>
        <w:t xml:space="preserve">OPINIÓN DEL CASO </w:t>
      </w:r>
      <w:r w:rsidR="005623C0" w:rsidRPr="33CAEEF8">
        <w:rPr>
          <w:rFonts w:ascii="Verdana" w:hAnsi="Verdana"/>
          <w:sz w:val="22"/>
          <w:szCs w:val="22"/>
        </w:rPr>
        <w:t xml:space="preserve">lo siguiente </w:t>
      </w:r>
      <w:r w:rsidR="005623C0" w:rsidRPr="33CAEEF8">
        <w:rPr>
          <w:rFonts w:ascii="Verdana" w:hAnsi="Verdana"/>
          <w:i/>
          <w:iCs/>
          <w:sz w:val="22"/>
          <w:szCs w:val="22"/>
        </w:rPr>
        <w:t xml:space="preserve">“ADOLESCENTE DE SEXO FEMENINO SIN HUELLAS EXTERNAS DE TRAUMA, QUE </w:t>
      </w:r>
      <w:r w:rsidR="005623C0" w:rsidRPr="33CAEEF8">
        <w:rPr>
          <w:rFonts w:ascii="Verdana" w:hAnsi="Verdana"/>
          <w:b/>
          <w:bCs/>
          <w:i/>
          <w:iCs/>
          <w:sz w:val="22"/>
          <w:szCs w:val="22"/>
        </w:rPr>
        <w:t>FALLECE A CAUSA DE FALLA MULTISISTÉMICA SECUNDARIA A SEPSIS DE ORIGEN PÉLVICO POR POSIBLE ENFERMEDAD PELVICA INFLAMATORIA</w:t>
      </w:r>
      <w:r w:rsidR="005623C0" w:rsidRPr="33CAEEF8">
        <w:rPr>
          <w:rFonts w:ascii="Verdana" w:hAnsi="Verdana"/>
          <w:i/>
          <w:iCs/>
          <w:sz w:val="22"/>
          <w:szCs w:val="22"/>
        </w:rPr>
        <w:t xml:space="preserve"> (…)”</w:t>
      </w:r>
      <w:r w:rsidR="005623C0" w:rsidRPr="33CAEEF8">
        <w:rPr>
          <w:rFonts w:ascii="Verdana" w:hAnsi="Verdana"/>
          <w:sz w:val="22"/>
          <w:szCs w:val="22"/>
        </w:rPr>
        <w:t xml:space="preserve"> (</w:t>
      </w:r>
      <w:proofErr w:type="spellStart"/>
      <w:r w:rsidR="005623C0" w:rsidRPr="33CAEEF8">
        <w:rPr>
          <w:rFonts w:ascii="Verdana" w:hAnsi="Verdana"/>
          <w:sz w:val="22"/>
          <w:szCs w:val="22"/>
        </w:rPr>
        <w:t>fl</w:t>
      </w:r>
      <w:proofErr w:type="spellEnd"/>
      <w:r w:rsidR="005623C0" w:rsidRPr="33CAEEF8">
        <w:rPr>
          <w:rFonts w:ascii="Verdana" w:hAnsi="Verdana"/>
          <w:sz w:val="22"/>
          <w:szCs w:val="22"/>
        </w:rPr>
        <w:t xml:space="preserve">. 225-229) (Negrilla fuera de texto).   </w:t>
      </w:r>
    </w:p>
    <w:p w14:paraId="57BC8DA9" w14:textId="77777777" w:rsidR="005623C0" w:rsidRPr="004C5D0B" w:rsidRDefault="005623C0" w:rsidP="005623C0">
      <w:pPr>
        <w:overflowPunct w:val="0"/>
        <w:autoSpaceDE w:val="0"/>
        <w:autoSpaceDN w:val="0"/>
        <w:adjustRightInd w:val="0"/>
        <w:spacing w:line="360" w:lineRule="auto"/>
        <w:ind w:right="-93"/>
        <w:jc w:val="both"/>
        <w:rPr>
          <w:rFonts w:ascii="Verdana" w:hAnsi="Verdana"/>
          <w:sz w:val="22"/>
          <w:szCs w:val="22"/>
        </w:rPr>
      </w:pPr>
    </w:p>
    <w:p w14:paraId="77937571" w14:textId="781AF97B" w:rsidR="005623C0" w:rsidRPr="004C5D0B" w:rsidRDefault="004C5D0B" w:rsidP="0001711F">
      <w:pPr>
        <w:overflowPunct w:val="0"/>
        <w:autoSpaceDE w:val="0"/>
        <w:autoSpaceDN w:val="0"/>
        <w:adjustRightInd w:val="0"/>
        <w:spacing w:line="360" w:lineRule="auto"/>
        <w:ind w:right="-93"/>
        <w:jc w:val="both"/>
        <w:rPr>
          <w:rFonts w:ascii="Verdana" w:hAnsi="Verdana"/>
          <w:sz w:val="22"/>
          <w:szCs w:val="22"/>
        </w:rPr>
      </w:pPr>
      <w:r>
        <w:rPr>
          <w:rFonts w:ascii="Verdana" w:hAnsi="Verdana"/>
          <w:sz w:val="22"/>
          <w:szCs w:val="22"/>
        </w:rPr>
        <w:t xml:space="preserve">79. </w:t>
      </w:r>
      <w:r w:rsidR="0001711F" w:rsidRPr="004C5D0B">
        <w:rPr>
          <w:rFonts w:ascii="Verdana" w:hAnsi="Verdana"/>
          <w:sz w:val="22"/>
          <w:szCs w:val="22"/>
        </w:rPr>
        <w:t xml:space="preserve">Igualmente, el demandado allegó como prueba el </w:t>
      </w:r>
      <w:r w:rsidR="005623C0" w:rsidRPr="004C5D0B">
        <w:rPr>
          <w:rFonts w:ascii="Verdana" w:hAnsi="Verdana"/>
          <w:sz w:val="22"/>
          <w:szCs w:val="22"/>
        </w:rPr>
        <w:t xml:space="preserve">Oficio 592.URMF.DRO-2006 del 25 de octubre de 2006 expedido por el Instituto Nacional de Medicina Legal y Ciencias Forenses – Dirección Regional Oriente, mediante el cual se reportan los resultados complementarios de la Necropsia No. 079-06, en el que se indica: </w:t>
      </w:r>
    </w:p>
    <w:p w14:paraId="6F0D6337" w14:textId="77777777" w:rsidR="005623C0" w:rsidRPr="004C5D0B" w:rsidRDefault="005623C0" w:rsidP="005623C0">
      <w:pPr>
        <w:overflowPunct w:val="0"/>
        <w:autoSpaceDE w:val="0"/>
        <w:autoSpaceDN w:val="0"/>
        <w:adjustRightInd w:val="0"/>
        <w:spacing w:line="360" w:lineRule="auto"/>
        <w:ind w:left="1416" w:right="-93"/>
        <w:jc w:val="both"/>
        <w:rPr>
          <w:rFonts w:ascii="Verdana" w:hAnsi="Verdana"/>
          <w:sz w:val="22"/>
          <w:szCs w:val="22"/>
        </w:rPr>
      </w:pPr>
    </w:p>
    <w:p w14:paraId="6FA415DC" w14:textId="77777777" w:rsidR="005623C0" w:rsidRPr="004C5D0B" w:rsidRDefault="005623C0" w:rsidP="0001711F">
      <w:pPr>
        <w:overflowPunct w:val="0"/>
        <w:autoSpaceDE w:val="0"/>
        <w:autoSpaceDN w:val="0"/>
        <w:adjustRightInd w:val="0"/>
        <w:ind w:right="-91" w:firstLine="708"/>
        <w:jc w:val="both"/>
        <w:rPr>
          <w:rFonts w:ascii="Verdana" w:hAnsi="Verdana"/>
        </w:rPr>
      </w:pPr>
      <w:r w:rsidRPr="004C5D0B">
        <w:rPr>
          <w:rFonts w:ascii="Verdana" w:hAnsi="Verdana"/>
        </w:rPr>
        <w:t xml:space="preserve">“DIAGNOSTICOS HISTOLÓGICOS: </w:t>
      </w:r>
    </w:p>
    <w:p w14:paraId="04E793E2" w14:textId="6F1D5C7D" w:rsidR="005623C0" w:rsidRPr="004C5D0B" w:rsidRDefault="005623C0" w:rsidP="0001711F">
      <w:pPr>
        <w:overflowPunct w:val="0"/>
        <w:autoSpaceDE w:val="0"/>
        <w:autoSpaceDN w:val="0"/>
        <w:adjustRightInd w:val="0"/>
        <w:ind w:right="-91" w:firstLine="708"/>
        <w:jc w:val="both"/>
        <w:rPr>
          <w:rFonts w:ascii="Verdana" w:hAnsi="Verdana"/>
          <w:u w:val="single"/>
        </w:rPr>
      </w:pPr>
      <w:r w:rsidRPr="004C5D0B">
        <w:rPr>
          <w:rFonts w:ascii="Verdana" w:hAnsi="Verdana"/>
          <w:u w:val="single"/>
        </w:rPr>
        <w:t xml:space="preserve">CHOQUE SEPTICO DE ORIGEN GINECOLÓGICO CON: </w:t>
      </w:r>
    </w:p>
    <w:p w14:paraId="447C1D07" w14:textId="77777777" w:rsidR="0001711F" w:rsidRPr="004C5D0B" w:rsidRDefault="005623C0" w:rsidP="0001711F">
      <w:pPr>
        <w:pStyle w:val="Prrafodelista"/>
        <w:numPr>
          <w:ilvl w:val="0"/>
          <w:numId w:val="9"/>
        </w:numPr>
        <w:overflowPunct w:val="0"/>
        <w:autoSpaceDE w:val="0"/>
        <w:autoSpaceDN w:val="0"/>
        <w:adjustRightInd w:val="0"/>
        <w:ind w:right="-91"/>
        <w:jc w:val="both"/>
        <w:rPr>
          <w:rFonts w:ascii="Verdana" w:hAnsi="Verdana"/>
          <w:u w:val="single"/>
        </w:rPr>
      </w:pPr>
      <w:r w:rsidRPr="004C5D0B">
        <w:rPr>
          <w:rFonts w:ascii="Verdana" w:hAnsi="Verdana"/>
        </w:rPr>
        <w:t>SALPINGOOFORITIS AGUDA SEVERA (ABSCESOS TUBOOVARICOS)</w:t>
      </w:r>
    </w:p>
    <w:p w14:paraId="4FD018D0" w14:textId="77777777" w:rsidR="0001711F" w:rsidRPr="004C5D0B" w:rsidRDefault="005623C0" w:rsidP="0001711F">
      <w:pPr>
        <w:pStyle w:val="Prrafodelista"/>
        <w:numPr>
          <w:ilvl w:val="0"/>
          <w:numId w:val="9"/>
        </w:numPr>
        <w:overflowPunct w:val="0"/>
        <w:autoSpaceDE w:val="0"/>
        <w:autoSpaceDN w:val="0"/>
        <w:adjustRightInd w:val="0"/>
        <w:ind w:right="-91"/>
        <w:jc w:val="both"/>
        <w:rPr>
          <w:rFonts w:ascii="Verdana" w:hAnsi="Verdana"/>
          <w:u w:val="single"/>
        </w:rPr>
      </w:pPr>
      <w:r w:rsidRPr="004C5D0B">
        <w:rPr>
          <w:rFonts w:ascii="Verdana" w:hAnsi="Verdana"/>
        </w:rPr>
        <w:t>DAÑO ALVEOLAR DIFUSO TEMPRANO</w:t>
      </w:r>
    </w:p>
    <w:p w14:paraId="2316A549" w14:textId="77777777" w:rsidR="0001711F" w:rsidRPr="004C5D0B" w:rsidRDefault="005623C0" w:rsidP="0001711F">
      <w:pPr>
        <w:pStyle w:val="Prrafodelista"/>
        <w:numPr>
          <w:ilvl w:val="0"/>
          <w:numId w:val="9"/>
        </w:numPr>
        <w:overflowPunct w:val="0"/>
        <w:autoSpaceDE w:val="0"/>
        <w:autoSpaceDN w:val="0"/>
        <w:adjustRightInd w:val="0"/>
        <w:ind w:right="-91"/>
        <w:jc w:val="both"/>
        <w:rPr>
          <w:rFonts w:ascii="Verdana" w:hAnsi="Verdana"/>
          <w:u w:val="single"/>
        </w:rPr>
      </w:pPr>
      <w:r w:rsidRPr="004C5D0B">
        <w:rPr>
          <w:rFonts w:ascii="Verdana" w:hAnsi="Verdana"/>
        </w:rPr>
        <w:t xml:space="preserve">CAMBIOS DE FALLA RENAL AGUDA TEMPRANA </w:t>
      </w:r>
    </w:p>
    <w:p w14:paraId="214403AE" w14:textId="77777777" w:rsidR="0001711F" w:rsidRPr="004C5D0B" w:rsidRDefault="005623C0" w:rsidP="0001711F">
      <w:pPr>
        <w:pStyle w:val="Prrafodelista"/>
        <w:numPr>
          <w:ilvl w:val="0"/>
          <w:numId w:val="9"/>
        </w:numPr>
        <w:overflowPunct w:val="0"/>
        <w:autoSpaceDE w:val="0"/>
        <w:autoSpaceDN w:val="0"/>
        <w:adjustRightInd w:val="0"/>
        <w:ind w:right="-91"/>
        <w:jc w:val="both"/>
        <w:rPr>
          <w:rFonts w:ascii="Verdana" w:hAnsi="Verdana"/>
          <w:u w:val="single"/>
        </w:rPr>
      </w:pPr>
      <w:r w:rsidRPr="004C5D0B">
        <w:rPr>
          <w:rFonts w:ascii="Verdana" w:hAnsi="Verdana"/>
        </w:rPr>
        <w:t xml:space="preserve">NECROSIS HEPÁTICA CENTROLOBULILLAR </w:t>
      </w:r>
    </w:p>
    <w:p w14:paraId="6AA2C38C" w14:textId="27D13DFE" w:rsidR="005623C0" w:rsidRPr="004C5D0B" w:rsidRDefault="005623C0" w:rsidP="0001711F">
      <w:pPr>
        <w:pStyle w:val="Prrafodelista"/>
        <w:numPr>
          <w:ilvl w:val="0"/>
          <w:numId w:val="9"/>
        </w:numPr>
        <w:overflowPunct w:val="0"/>
        <w:autoSpaceDE w:val="0"/>
        <w:autoSpaceDN w:val="0"/>
        <w:adjustRightInd w:val="0"/>
        <w:ind w:right="-91"/>
        <w:jc w:val="both"/>
        <w:rPr>
          <w:rFonts w:ascii="Verdana" w:hAnsi="Verdana"/>
          <w:u w:val="single"/>
        </w:rPr>
      </w:pPr>
      <w:r w:rsidRPr="004C5D0B">
        <w:rPr>
          <w:rFonts w:ascii="Verdana" w:hAnsi="Verdana"/>
        </w:rPr>
        <w:t>ENCEFALOPATÍA HIPÓXICA</w:t>
      </w:r>
    </w:p>
    <w:p w14:paraId="0134B478" w14:textId="77777777" w:rsidR="005623C0" w:rsidRPr="004C5D0B" w:rsidRDefault="005623C0" w:rsidP="005623C0">
      <w:pPr>
        <w:pStyle w:val="Prrafodelista"/>
        <w:overflowPunct w:val="0"/>
        <w:autoSpaceDE w:val="0"/>
        <w:autoSpaceDN w:val="0"/>
        <w:adjustRightInd w:val="0"/>
        <w:ind w:left="2160" w:right="-91"/>
        <w:jc w:val="both"/>
        <w:rPr>
          <w:rFonts w:ascii="Verdana" w:hAnsi="Verdana"/>
        </w:rPr>
      </w:pPr>
    </w:p>
    <w:p w14:paraId="5DFC1491" w14:textId="77777777" w:rsidR="005623C0" w:rsidRPr="004C5D0B" w:rsidRDefault="005623C0" w:rsidP="0001711F">
      <w:pPr>
        <w:overflowPunct w:val="0"/>
        <w:autoSpaceDE w:val="0"/>
        <w:autoSpaceDN w:val="0"/>
        <w:adjustRightInd w:val="0"/>
        <w:ind w:right="-91" w:firstLine="708"/>
        <w:jc w:val="both"/>
        <w:rPr>
          <w:rFonts w:ascii="Verdana" w:hAnsi="Verdana"/>
        </w:rPr>
      </w:pPr>
      <w:r w:rsidRPr="004C5D0B">
        <w:rPr>
          <w:rFonts w:ascii="Verdana" w:hAnsi="Verdana"/>
        </w:rPr>
        <w:t>B. OPINIÓN</w:t>
      </w:r>
    </w:p>
    <w:p w14:paraId="2AADE8A1" w14:textId="77777777" w:rsidR="005623C0" w:rsidRPr="004C5D0B" w:rsidRDefault="005623C0" w:rsidP="005623C0">
      <w:pPr>
        <w:overflowPunct w:val="0"/>
        <w:autoSpaceDE w:val="0"/>
        <w:autoSpaceDN w:val="0"/>
        <w:adjustRightInd w:val="0"/>
        <w:ind w:left="1416" w:right="-91"/>
        <w:jc w:val="both"/>
        <w:rPr>
          <w:rFonts w:ascii="Verdana" w:hAnsi="Verdana"/>
        </w:rPr>
      </w:pPr>
    </w:p>
    <w:p w14:paraId="6CC22148" w14:textId="77777777" w:rsidR="005623C0" w:rsidRPr="004C5D0B" w:rsidRDefault="005623C0" w:rsidP="0001711F">
      <w:pPr>
        <w:overflowPunct w:val="0"/>
        <w:autoSpaceDE w:val="0"/>
        <w:autoSpaceDN w:val="0"/>
        <w:adjustRightInd w:val="0"/>
        <w:ind w:left="708" w:right="-91"/>
        <w:jc w:val="both"/>
        <w:rPr>
          <w:rFonts w:ascii="Verdana" w:hAnsi="Verdana"/>
          <w:b/>
          <w:sz w:val="22"/>
          <w:szCs w:val="22"/>
        </w:rPr>
      </w:pPr>
      <w:r w:rsidRPr="004C5D0B">
        <w:rPr>
          <w:rFonts w:ascii="Verdana" w:hAnsi="Verdana"/>
        </w:rPr>
        <w:t xml:space="preserve">Se trata de </w:t>
      </w:r>
      <w:r w:rsidRPr="004C5D0B">
        <w:rPr>
          <w:rFonts w:ascii="Verdana" w:hAnsi="Verdana"/>
          <w:b/>
        </w:rPr>
        <w:t>una adolescente de 14 años con historia de abdomen agudo, a quien se encuentra peritonitis generalizada, falleciendo en el postoperatorio</w:t>
      </w:r>
      <w:r w:rsidRPr="004C5D0B">
        <w:rPr>
          <w:rFonts w:ascii="Verdana" w:hAnsi="Verdana"/>
        </w:rPr>
        <w:t xml:space="preserve">. El presente estudio histológico corrobora los hallazgos de la necropsia, evidenciando </w:t>
      </w:r>
      <w:r w:rsidRPr="004C5D0B">
        <w:rPr>
          <w:rFonts w:ascii="Verdana" w:hAnsi="Verdana"/>
          <w:b/>
        </w:rPr>
        <w:t xml:space="preserve">una infección abscedada en la pelvis con origen en ovarios y trompas uterinas. En los demás órganos, cambios secundarios al choque séptico (diseminación de la infección y falla de los órganos). </w:t>
      </w:r>
      <w:r w:rsidRPr="004C5D0B">
        <w:rPr>
          <w:rFonts w:ascii="Verdana" w:hAnsi="Verdana"/>
          <w:b/>
        </w:rPr>
        <w:lastRenderedPageBreak/>
        <w:t xml:space="preserve">Estos hallazgos explican ampliamente la muerte” </w:t>
      </w:r>
      <w:r w:rsidRPr="004C5D0B">
        <w:rPr>
          <w:rFonts w:ascii="Verdana" w:hAnsi="Verdana"/>
          <w:sz w:val="22"/>
          <w:szCs w:val="22"/>
        </w:rPr>
        <w:t>(</w:t>
      </w:r>
      <w:proofErr w:type="spellStart"/>
      <w:r w:rsidRPr="004C5D0B">
        <w:rPr>
          <w:rFonts w:ascii="Verdana" w:hAnsi="Verdana"/>
          <w:sz w:val="22"/>
          <w:szCs w:val="22"/>
        </w:rPr>
        <w:t>fl</w:t>
      </w:r>
      <w:proofErr w:type="spellEnd"/>
      <w:r w:rsidRPr="004C5D0B">
        <w:rPr>
          <w:rFonts w:ascii="Verdana" w:hAnsi="Verdana"/>
          <w:sz w:val="22"/>
          <w:szCs w:val="22"/>
        </w:rPr>
        <w:t>. 230-231) (Negrilla fuera de texto).</w:t>
      </w:r>
    </w:p>
    <w:p w14:paraId="4C1EA758" w14:textId="72941888" w:rsidR="004275E1" w:rsidRPr="004C5D0B" w:rsidRDefault="004275E1" w:rsidP="004275E1">
      <w:pPr>
        <w:overflowPunct w:val="0"/>
        <w:autoSpaceDE w:val="0"/>
        <w:autoSpaceDN w:val="0"/>
        <w:adjustRightInd w:val="0"/>
        <w:spacing w:line="360" w:lineRule="auto"/>
        <w:ind w:right="-91"/>
        <w:jc w:val="both"/>
        <w:rPr>
          <w:rFonts w:ascii="Verdana" w:eastAsia="Times New Roman" w:hAnsi="Verdana" w:cs="Vrinda"/>
          <w:bCs/>
          <w:sz w:val="22"/>
          <w:szCs w:val="22"/>
          <w:lang w:eastAsia="en-US"/>
        </w:rPr>
      </w:pPr>
    </w:p>
    <w:p w14:paraId="17FCD022" w14:textId="63ADFFB1" w:rsidR="00E502FA" w:rsidRPr="004C5D0B" w:rsidRDefault="004C5D0B" w:rsidP="00E502FA">
      <w:pPr>
        <w:overflowPunct w:val="0"/>
        <w:autoSpaceDE w:val="0"/>
        <w:autoSpaceDN w:val="0"/>
        <w:adjustRightInd w:val="0"/>
        <w:spacing w:line="360" w:lineRule="auto"/>
        <w:ind w:right="-91"/>
        <w:jc w:val="both"/>
        <w:rPr>
          <w:rFonts w:ascii="Verdana" w:hAnsi="Verdana"/>
          <w:sz w:val="22"/>
          <w:szCs w:val="22"/>
        </w:rPr>
      </w:pPr>
      <w:r>
        <w:rPr>
          <w:rFonts w:ascii="Verdana" w:eastAsia="Times New Roman" w:hAnsi="Verdana" w:cs="Vrinda"/>
          <w:bCs/>
          <w:sz w:val="22"/>
          <w:szCs w:val="22"/>
          <w:lang w:eastAsia="en-US"/>
        </w:rPr>
        <w:t xml:space="preserve">80. </w:t>
      </w:r>
      <w:r w:rsidR="00F541EC" w:rsidRPr="004C5D0B">
        <w:rPr>
          <w:rFonts w:ascii="Verdana" w:eastAsia="Times New Roman" w:hAnsi="Verdana" w:cs="Vrinda"/>
          <w:bCs/>
          <w:sz w:val="22"/>
          <w:szCs w:val="22"/>
          <w:lang w:eastAsia="en-US"/>
        </w:rPr>
        <w:t xml:space="preserve">Igualmente, el demandado </w:t>
      </w:r>
      <w:r w:rsidR="00E502FA" w:rsidRPr="004C5D0B">
        <w:rPr>
          <w:rFonts w:ascii="Verdana" w:hAnsi="Verdana"/>
          <w:sz w:val="22"/>
          <w:szCs w:val="22"/>
        </w:rPr>
        <w:t>allegó como prueba Dictamen pericial rendido por la Dra. Liliana Arango Rodríguez, en su calidad de Médica Ginecóloga – Obstetra del 19 de octubre de 2018 (</w:t>
      </w:r>
      <w:proofErr w:type="spellStart"/>
      <w:r w:rsidR="00E502FA" w:rsidRPr="004C5D0B">
        <w:rPr>
          <w:rFonts w:ascii="Verdana" w:hAnsi="Verdana"/>
          <w:sz w:val="22"/>
          <w:szCs w:val="22"/>
        </w:rPr>
        <w:t>fl</w:t>
      </w:r>
      <w:proofErr w:type="spellEnd"/>
      <w:r w:rsidR="00E502FA" w:rsidRPr="004C5D0B">
        <w:rPr>
          <w:rFonts w:ascii="Verdana" w:hAnsi="Verdana"/>
          <w:sz w:val="22"/>
          <w:szCs w:val="22"/>
        </w:rPr>
        <w:t xml:space="preserve">. 266-273), cuyo objeto fue emitir concepto sobre la atención médica ofrecida por el Dr. FRANSOL NAJAR MOLANO a la niña </w:t>
      </w:r>
      <w:r w:rsidR="00472E99">
        <w:rPr>
          <w:rFonts w:ascii="Verdana" w:hAnsi="Verdana"/>
          <w:sz w:val="22"/>
          <w:szCs w:val="22"/>
        </w:rPr>
        <w:t xml:space="preserve">XX </w:t>
      </w:r>
      <w:r w:rsidR="00E502FA" w:rsidRPr="004C5D0B">
        <w:rPr>
          <w:rFonts w:ascii="Verdana" w:hAnsi="Verdana"/>
          <w:sz w:val="22"/>
          <w:szCs w:val="22"/>
        </w:rPr>
        <w:t xml:space="preserve">(q.e.p.d.) el día 19 de marzo de 2006 en la Clínica de la Policía de la ciudad de Tunja. </w:t>
      </w:r>
    </w:p>
    <w:p w14:paraId="58C969D6" w14:textId="77777777" w:rsidR="00E502FA" w:rsidRPr="004C5D0B" w:rsidRDefault="00E502FA" w:rsidP="00E502FA">
      <w:pPr>
        <w:overflowPunct w:val="0"/>
        <w:autoSpaceDE w:val="0"/>
        <w:autoSpaceDN w:val="0"/>
        <w:adjustRightInd w:val="0"/>
        <w:spacing w:line="360" w:lineRule="auto"/>
        <w:ind w:right="-91"/>
        <w:jc w:val="both"/>
        <w:rPr>
          <w:rFonts w:ascii="Verdana" w:hAnsi="Verdana"/>
          <w:sz w:val="22"/>
          <w:szCs w:val="22"/>
        </w:rPr>
      </w:pPr>
    </w:p>
    <w:p w14:paraId="53CB4597" w14:textId="1F522FC4" w:rsidR="00A14E43" w:rsidRPr="004C5D0B" w:rsidRDefault="004C5D0B" w:rsidP="00A14E43">
      <w:pPr>
        <w:overflowPunct w:val="0"/>
        <w:autoSpaceDE w:val="0"/>
        <w:autoSpaceDN w:val="0"/>
        <w:adjustRightInd w:val="0"/>
        <w:spacing w:line="360" w:lineRule="auto"/>
        <w:ind w:right="-91"/>
        <w:jc w:val="both"/>
        <w:rPr>
          <w:rFonts w:ascii="Verdana" w:hAnsi="Verdana"/>
          <w:sz w:val="22"/>
          <w:szCs w:val="22"/>
        </w:rPr>
      </w:pPr>
      <w:r>
        <w:rPr>
          <w:rFonts w:ascii="Verdana" w:hAnsi="Verdana"/>
          <w:sz w:val="22"/>
          <w:szCs w:val="22"/>
        </w:rPr>
        <w:t xml:space="preserve">81. </w:t>
      </w:r>
      <w:r w:rsidR="00E502FA" w:rsidRPr="004C5D0B">
        <w:rPr>
          <w:rFonts w:ascii="Verdana" w:hAnsi="Verdana"/>
          <w:sz w:val="22"/>
          <w:szCs w:val="22"/>
        </w:rPr>
        <w:t xml:space="preserve">En el </w:t>
      </w:r>
      <w:r w:rsidR="00E502FA" w:rsidRPr="004C5D0B">
        <w:rPr>
          <w:rFonts w:ascii="Verdana" w:hAnsi="Verdana"/>
          <w:i/>
          <w:sz w:val="22"/>
          <w:szCs w:val="22"/>
        </w:rPr>
        <w:t xml:space="preserve">RESÚMEN DEL CASO </w:t>
      </w:r>
      <w:r w:rsidR="00E502FA" w:rsidRPr="004C5D0B">
        <w:rPr>
          <w:rFonts w:ascii="Verdana" w:hAnsi="Verdana"/>
          <w:sz w:val="22"/>
          <w:szCs w:val="22"/>
        </w:rPr>
        <w:t>de dicho dictamen se hizo precisión de las varias atenciones médicas recibida</w:t>
      </w:r>
      <w:r w:rsidR="00441426" w:rsidRPr="004C5D0B">
        <w:rPr>
          <w:rFonts w:ascii="Verdana" w:hAnsi="Verdana"/>
          <w:sz w:val="22"/>
          <w:szCs w:val="22"/>
        </w:rPr>
        <w:t>s</w:t>
      </w:r>
      <w:r w:rsidR="00E502FA" w:rsidRPr="004C5D0B">
        <w:rPr>
          <w:rFonts w:ascii="Verdana" w:hAnsi="Verdana"/>
          <w:sz w:val="22"/>
          <w:szCs w:val="22"/>
        </w:rPr>
        <w:t xml:space="preserve"> por la m</w:t>
      </w:r>
      <w:r w:rsidR="00472E99">
        <w:rPr>
          <w:rFonts w:ascii="Verdana" w:hAnsi="Verdana"/>
          <w:sz w:val="22"/>
          <w:szCs w:val="22"/>
        </w:rPr>
        <w:t>enor XX</w:t>
      </w:r>
      <w:r w:rsidR="00E502FA" w:rsidRPr="004C5D0B">
        <w:rPr>
          <w:rFonts w:ascii="Verdana" w:hAnsi="Verdana"/>
          <w:sz w:val="22"/>
          <w:szCs w:val="22"/>
        </w:rPr>
        <w:t xml:space="preserve"> (q.e.p.d.) en la CLÍNICA DE LA POLICÍA DE LA CIUDAD DE TUNJA, lo cual es de gran utilidad teniendo en cuenta que como se precisó en precedencia la historia clínica aportada como prueba está desordenada, en varios apart</w:t>
      </w:r>
      <w:r w:rsidR="00CA38A5" w:rsidRPr="004C5D0B">
        <w:rPr>
          <w:rFonts w:ascii="Verdana" w:hAnsi="Verdana"/>
          <w:sz w:val="22"/>
          <w:szCs w:val="22"/>
        </w:rPr>
        <w:t>es es ilegible e incomprensible. De dicha relación advierte la Sala que, como se señaló en precedencia, la menor acudió al servicio médico el 18 de marzo de 2006 por un dolor abdominal, asociado a náusea</w:t>
      </w:r>
      <w:r w:rsidR="00B7344F" w:rsidRPr="004C5D0B">
        <w:rPr>
          <w:rFonts w:ascii="Verdana" w:hAnsi="Verdana"/>
          <w:sz w:val="22"/>
          <w:szCs w:val="22"/>
        </w:rPr>
        <w:t>s</w:t>
      </w:r>
      <w:r w:rsidR="00CA38A5" w:rsidRPr="004C5D0B">
        <w:rPr>
          <w:rFonts w:ascii="Verdana" w:hAnsi="Verdana"/>
          <w:sz w:val="22"/>
          <w:szCs w:val="22"/>
        </w:rPr>
        <w:t xml:space="preserve"> y vómito, donde fue atendida por la </w:t>
      </w:r>
      <w:proofErr w:type="spellStart"/>
      <w:r w:rsidR="00CA38A5" w:rsidRPr="004C5D0B">
        <w:rPr>
          <w:rFonts w:ascii="Verdana" w:hAnsi="Verdana"/>
          <w:sz w:val="22"/>
          <w:szCs w:val="22"/>
        </w:rPr>
        <w:t>Dra</w:t>
      </w:r>
      <w:proofErr w:type="spellEnd"/>
      <w:r w:rsidR="00CA38A5" w:rsidRPr="004C5D0B">
        <w:rPr>
          <w:rFonts w:ascii="Verdana" w:hAnsi="Verdana"/>
          <w:sz w:val="22"/>
          <w:szCs w:val="22"/>
        </w:rPr>
        <w:t xml:space="preserve"> Montejo, </w:t>
      </w:r>
      <w:r w:rsidR="00B7344F" w:rsidRPr="004C5D0B">
        <w:rPr>
          <w:rFonts w:ascii="Verdana" w:hAnsi="Verdana"/>
          <w:sz w:val="22"/>
          <w:szCs w:val="22"/>
        </w:rPr>
        <w:t xml:space="preserve">quien </w:t>
      </w:r>
      <w:r w:rsidR="00CA38A5" w:rsidRPr="004C5D0B">
        <w:rPr>
          <w:rFonts w:ascii="Verdana" w:hAnsi="Verdana"/>
          <w:sz w:val="22"/>
          <w:szCs w:val="22"/>
        </w:rPr>
        <w:t xml:space="preserve">solicitó valoración por cirugía. Se indica también que la profesional de la salud comentó el caso al Dr. </w:t>
      </w:r>
      <w:proofErr w:type="spellStart"/>
      <w:r w:rsidR="00CA38A5" w:rsidRPr="004C5D0B">
        <w:rPr>
          <w:rFonts w:ascii="Verdana" w:hAnsi="Verdana"/>
          <w:sz w:val="22"/>
          <w:szCs w:val="22"/>
        </w:rPr>
        <w:t>Uscátegui</w:t>
      </w:r>
      <w:proofErr w:type="spellEnd"/>
      <w:r w:rsidR="00441426" w:rsidRPr="004C5D0B">
        <w:rPr>
          <w:rFonts w:ascii="Verdana" w:hAnsi="Verdana"/>
          <w:sz w:val="22"/>
          <w:szCs w:val="22"/>
        </w:rPr>
        <w:t xml:space="preserve"> el caso, comentándole sobre la </w:t>
      </w:r>
      <w:r w:rsidR="00CA38A5" w:rsidRPr="004C5D0B">
        <w:rPr>
          <w:rFonts w:ascii="Verdana" w:hAnsi="Verdana"/>
          <w:b/>
          <w:sz w:val="22"/>
          <w:szCs w:val="22"/>
        </w:rPr>
        <w:t>desaparición del dolor abdominal</w:t>
      </w:r>
      <w:r w:rsidR="00CA38A5" w:rsidRPr="004C5D0B">
        <w:rPr>
          <w:rFonts w:ascii="Verdana" w:hAnsi="Verdana"/>
          <w:sz w:val="22"/>
          <w:szCs w:val="22"/>
        </w:rPr>
        <w:t>, y éste “al parecer” ordenó tomar laboratorios de control (sic).</w:t>
      </w:r>
      <w:r w:rsidR="00B812BA" w:rsidRPr="004C5D0B">
        <w:rPr>
          <w:rFonts w:ascii="Verdana" w:hAnsi="Verdana"/>
          <w:sz w:val="22"/>
          <w:szCs w:val="22"/>
        </w:rPr>
        <w:t xml:space="preserve"> </w:t>
      </w:r>
    </w:p>
    <w:p w14:paraId="408D1EEC" w14:textId="77777777" w:rsidR="00A14E43" w:rsidRPr="004C5D0B" w:rsidRDefault="00A14E43" w:rsidP="00A14E43">
      <w:pPr>
        <w:overflowPunct w:val="0"/>
        <w:autoSpaceDE w:val="0"/>
        <w:autoSpaceDN w:val="0"/>
        <w:adjustRightInd w:val="0"/>
        <w:spacing w:line="360" w:lineRule="auto"/>
        <w:ind w:right="-91"/>
        <w:jc w:val="both"/>
        <w:rPr>
          <w:rFonts w:ascii="Verdana" w:hAnsi="Verdana"/>
          <w:sz w:val="22"/>
          <w:szCs w:val="22"/>
        </w:rPr>
      </w:pPr>
    </w:p>
    <w:p w14:paraId="26687BF0" w14:textId="11F1849D" w:rsidR="00A14E43" w:rsidRPr="004C5D0B" w:rsidRDefault="004C5D0B" w:rsidP="00A14E43">
      <w:pPr>
        <w:overflowPunct w:val="0"/>
        <w:autoSpaceDE w:val="0"/>
        <w:autoSpaceDN w:val="0"/>
        <w:adjustRightInd w:val="0"/>
        <w:spacing w:line="360" w:lineRule="auto"/>
        <w:ind w:right="-91"/>
        <w:jc w:val="both"/>
        <w:rPr>
          <w:rFonts w:ascii="Verdana" w:hAnsi="Verdana"/>
          <w:sz w:val="22"/>
          <w:szCs w:val="22"/>
        </w:rPr>
      </w:pPr>
      <w:r>
        <w:rPr>
          <w:rFonts w:ascii="Verdana" w:hAnsi="Verdana"/>
          <w:sz w:val="22"/>
          <w:szCs w:val="22"/>
        </w:rPr>
        <w:t xml:space="preserve">82. </w:t>
      </w:r>
      <w:r w:rsidR="00A14E43" w:rsidRPr="004C5D0B">
        <w:rPr>
          <w:rFonts w:ascii="Verdana" w:hAnsi="Verdana"/>
          <w:sz w:val="22"/>
          <w:szCs w:val="22"/>
        </w:rPr>
        <w:t xml:space="preserve">Con el resumen del caso se </w:t>
      </w:r>
      <w:r w:rsidR="00B812BA" w:rsidRPr="004C5D0B">
        <w:rPr>
          <w:rFonts w:ascii="Verdana" w:hAnsi="Verdana"/>
          <w:sz w:val="22"/>
          <w:szCs w:val="22"/>
        </w:rPr>
        <w:t xml:space="preserve">evidencia que la siguiente atención fue la del </w:t>
      </w:r>
      <w:r w:rsidR="00E502FA" w:rsidRPr="004C5D0B">
        <w:rPr>
          <w:rFonts w:ascii="Verdana" w:hAnsi="Verdana"/>
          <w:b/>
          <w:sz w:val="22"/>
          <w:szCs w:val="22"/>
        </w:rPr>
        <w:t>19</w:t>
      </w:r>
      <w:r w:rsidR="00B812BA" w:rsidRPr="004C5D0B">
        <w:rPr>
          <w:rFonts w:ascii="Verdana" w:hAnsi="Verdana"/>
          <w:b/>
          <w:sz w:val="22"/>
          <w:szCs w:val="22"/>
        </w:rPr>
        <w:t xml:space="preserve"> de marzo </w:t>
      </w:r>
      <w:r w:rsidR="00E502FA" w:rsidRPr="004C5D0B">
        <w:rPr>
          <w:rFonts w:ascii="Verdana" w:hAnsi="Verdana"/>
          <w:b/>
          <w:sz w:val="22"/>
          <w:szCs w:val="22"/>
        </w:rPr>
        <w:t>de 2006, en la que la menor fue atendida por el hoy demandado Dr. FRANSOL NAJAR MOLANO</w:t>
      </w:r>
      <w:r w:rsidR="00B812BA" w:rsidRPr="004C5D0B">
        <w:rPr>
          <w:rFonts w:ascii="Verdana" w:hAnsi="Verdana"/>
          <w:sz w:val="22"/>
          <w:szCs w:val="22"/>
        </w:rPr>
        <w:t>, en el que se reporta que según notas de enfermería a las 7:00 la paciente ya no tenía dolor abdominal, a las 9:00 fue valorada por el D</w:t>
      </w:r>
      <w:r w:rsidR="00814AE2" w:rsidRPr="004C5D0B">
        <w:rPr>
          <w:rFonts w:ascii="Verdana" w:hAnsi="Verdana"/>
          <w:sz w:val="22"/>
          <w:szCs w:val="22"/>
        </w:rPr>
        <w:t xml:space="preserve">r. </w:t>
      </w:r>
      <w:proofErr w:type="spellStart"/>
      <w:r w:rsidR="00B812BA" w:rsidRPr="004C5D0B">
        <w:rPr>
          <w:rFonts w:ascii="Verdana" w:hAnsi="Verdana"/>
          <w:sz w:val="22"/>
          <w:szCs w:val="22"/>
        </w:rPr>
        <w:t>Franzol</w:t>
      </w:r>
      <w:proofErr w:type="spellEnd"/>
      <w:r w:rsidR="00B812BA" w:rsidRPr="004C5D0B">
        <w:rPr>
          <w:rFonts w:ascii="Verdana" w:hAnsi="Verdana"/>
          <w:sz w:val="22"/>
          <w:szCs w:val="22"/>
        </w:rPr>
        <w:t xml:space="preserve"> </w:t>
      </w:r>
      <w:r w:rsidR="00A14E43" w:rsidRPr="004C5D0B">
        <w:rPr>
          <w:rFonts w:ascii="Verdana" w:hAnsi="Verdana"/>
          <w:sz w:val="22"/>
          <w:szCs w:val="22"/>
        </w:rPr>
        <w:t>quien refirió que la paciente estaba asintomática, al examen físico la encontró en buenas condiciones generales, abdomen blando, sin dolor a la palpaci</w:t>
      </w:r>
      <w:r w:rsidR="00814AE2" w:rsidRPr="004C5D0B">
        <w:rPr>
          <w:rFonts w:ascii="Verdana" w:hAnsi="Verdana"/>
          <w:sz w:val="22"/>
          <w:szCs w:val="22"/>
        </w:rPr>
        <w:t>ón, el médico l</w:t>
      </w:r>
      <w:r w:rsidR="00A14E43" w:rsidRPr="004C5D0B">
        <w:rPr>
          <w:rFonts w:ascii="Verdana" w:hAnsi="Verdana"/>
          <w:sz w:val="22"/>
          <w:szCs w:val="22"/>
        </w:rPr>
        <w:t xml:space="preserve">e ordenó dieta, y si la toleraba le daba de alta, con orden de control en 24 horas (sic). Con anotación de enfermería la paciente recibió vía oral con buena tolerancia, por lo que le dieron de alta, saliendo a las 11:00 a.m. (sic). Se advierte que la menor regresa al servicio médico de la CLÍNICA DE LA POLICÍA DE LA CIUDAD DE TUNJA, transcurridos dos meses después de la hospitalización del 18 y 19 de marzo de 2006, esto es, el 18 de mayo de 2006. </w:t>
      </w:r>
    </w:p>
    <w:p w14:paraId="3F8FA49A" w14:textId="2D086499" w:rsidR="0053009C" w:rsidRPr="004C5D0B" w:rsidRDefault="0053009C" w:rsidP="00A14E43">
      <w:pPr>
        <w:overflowPunct w:val="0"/>
        <w:autoSpaceDE w:val="0"/>
        <w:autoSpaceDN w:val="0"/>
        <w:adjustRightInd w:val="0"/>
        <w:spacing w:line="360" w:lineRule="auto"/>
        <w:ind w:right="-91"/>
        <w:jc w:val="both"/>
        <w:rPr>
          <w:rFonts w:ascii="Verdana" w:hAnsi="Verdana"/>
          <w:sz w:val="22"/>
          <w:szCs w:val="22"/>
        </w:rPr>
      </w:pPr>
    </w:p>
    <w:p w14:paraId="4ED40F0F" w14:textId="77777777" w:rsidR="00472E99" w:rsidRDefault="004C5D0B" w:rsidP="00A14E43">
      <w:pPr>
        <w:overflowPunct w:val="0"/>
        <w:autoSpaceDE w:val="0"/>
        <w:autoSpaceDN w:val="0"/>
        <w:adjustRightInd w:val="0"/>
        <w:spacing w:line="360" w:lineRule="auto"/>
        <w:ind w:right="-91"/>
        <w:jc w:val="both"/>
        <w:rPr>
          <w:rFonts w:ascii="Verdana" w:hAnsi="Verdana"/>
          <w:sz w:val="22"/>
          <w:szCs w:val="22"/>
        </w:rPr>
      </w:pPr>
      <w:r>
        <w:rPr>
          <w:rFonts w:ascii="Verdana" w:hAnsi="Verdana"/>
          <w:sz w:val="22"/>
          <w:szCs w:val="22"/>
        </w:rPr>
        <w:t xml:space="preserve">83. </w:t>
      </w:r>
      <w:r w:rsidR="0053009C" w:rsidRPr="004C5D0B">
        <w:rPr>
          <w:rFonts w:ascii="Verdana" w:hAnsi="Verdana"/>
          <w:sz w:val="22"/>
          <w:szCs w:val="22"/>
        </w:rPr>
        <w:t xml:space="preserve">Dicho dictamen presentó las siguientes CONCLUSIONES: </w:t>
      </w:r>
    </w:p>
    <w:p w14:paraId="6C0D7D68" w14:textId="3FD877FA" w:rsidR="00472E99" w:rsidRDefault="00D022E7" w:rsidP="00D022E7">
      <w:pPr>
        <w:overflowPunct w:val="0"/>
        <w:autoSpaceDE w:val="0"/>
        <w:autoSpaceDN w:val="0"/>
        <w:adjustRightInd w:val="0"/>
        <w:spacing w:line="360" w:lineRule="auto"/>
        <w:ind w:right="-91"/>
        <w:jc w:val="center"/>
        <w:rPr>
          <w:rFonts w:ascii="Verdana" w:hAnsi="Verdana"/>
          <w:sz w:val="22"/>
          <w:szCs w:val="22"/>
        </w:rPr>
      </w:pPr>
      <w:r>
        <w:rPr>
          <w:rFonts w:ascii="Verdana" w:hAnsi="Verdana"/>
          <w:noProof/>
          <w:sz w:val="22"/>
          <w:szCs w:val="22"/>
          <w:lang w:val="en-US" w:eastAsia="en-US"/>
        </w:rPr>
        <w:lastRenderedPageBreak/>
        <w:drawing>
          <wp:inline distT="0" distB="0" distL="0" distR="0" wp14:anchorId="6E7F84FD" wp14:editId="2D1DCF94">
            <wp:extent cx="4866333" cy="406109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zz.jpg"/>
                    <pic:cNvPicPr/>
                  </pic:nvPicPr>
                  <pic:blipFill>
                    <a:blip r:embed="rId13">
                      <a:extLst>
                        <a:ext uri="{28A0092B-C50C-407E-A947-70E740481C1C}">
                          <a14:useLocalDpi xmlns:a14="http://schemas.microsoft.com/office/drawing/2010/main" val="0"/>
                        </a:ext>
                      </a:extLst>
                    </a:blip>
                    <a:stretch>
                      <a:fillRect/>
                    </a:stretch>
                  </pic:blipFill>
                  <pic:spPr>
                    <a:xfrm>
                      <a:off x="0" y="0"/>
                      <a:ext cx="4870804" cy="4064826"/>
                    </a:xfrm>
                    <a:prstGeom prst="rect">
                      <a:avLst/>
                    </a:prstGeom>
                  </pic:spPr>
                </pic:pic>
              </a:graphicData>
            </a:graphic>
          </wp:inline>
        </w:drawing>
      </w:r>
      <w:r w:rsidR="00D5535F">
        <w:rPr>
          <w:noProof/>
          <w:lang w:val="en-US" w:eastAsia="en-US"/>
        </w:rPr>
        <mc:AlternateContent>
          <mc:Choice Requires="wps">
            <w:drawing>
              <wp:inline distT="0" distB="0" distL="0" distR="0" wp14:anchorId="70A28902" wp14:editId="069B23A1">
                <wp:extent cx="302895" cy="302895"/>
                <wp:effectExtent l="0" t="0" r="0" b="0"/>
                <wp:docPr id="2" name="Rectángulo 2" descr="blob:https://web.whatsapp.com/adeef67d-17ef-4d00-a032-aa20af9299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42137A" id="Rectángulo 2" o:spid="_x0000_s1026" alt="blob:https://web.whatsapp.com/adeef67d-17ef-4d00-a032-aa20af929944"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" filled="f" stroked="f">
                <o:lock v:ext="edit" aspectratio="t"/>
                <w10:anchorlock/>
              </v:rect>
            </w:pict>
          </mc:Fallback>
        </mc:AlternateContent>
      </w:r>
      <w:r w:rsidR="00D5535F">
        <w:rPr>
          <w:noProof/>
          <w:lang w:val="en-US" w:eastAsia="en-US"/>
        </w:rPr>
        <mc:AlternateContent>
          <mc:Choice Requires="wps">
            <w:drawing>
              <wp:inline distT="0" distB="0" distL="0" distR="0" wp14:anchorId="1EA707E2" wp14:editId="5A3E20F9">
                <wp:extent cx="302895" cy="302895"/>
                <wp:effectExtent l="0" t="0" r="0" b="0"/>
                <wp:docPr id="4" name="Rectángulo 4" descr="blob:https://web.whatsapp.com/adeef67d-17ef-4d00-a032-aa20af9299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EC5F92" id="Rectángulo 4" o:spid="_x0000_s1026" alt="blob:https://web.whatsapp.com/adeef67d-17ef-4d00-a032-aa20af929944"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" filled="f" stroked="f">
                <o:lock v:ext="edit" aspectratio="t"/>
                <w10:anchorlock/>
              </v:rect>
            </w:pict>
          </mc:Fallback>
        </mc:AlternateContent>
      </w:r>
    </w:p>
    <w:p w14:paraId="67E45528" w14:textId="5FD3831E" w:rsidR="00E502FA" w:rsidRDefault="00D5535F" w:rsidP="00E502FA">
      <w:pPr>
        <w:spacing w:line="360" w:lineRule="auto"/>
        <w:rPr>
          <w:rFonts w:ascii="Verdana" w:hAnsi="Verdana"/>
          <w:sz w:val="22"/>
          <w:szCs w:val="22"/>
        </w:rPr>
      </w:pPr>
      <w:r>
        <w:rPr>
          <w:noProof/>
          <w:lang w:val="en-US" w:eastAsia="en-US"/>
        </w:rPr>
        <mc:AlternateContent>
          <mc:Choice Requires="wps">
            <w:drawing>
              <wp:inline distT="0" distB="0" distL="0" distR="0" wp14:anchorId="1FF13C80" wp14:editId="41BBE1D5">
                <wp:extent cx="302895" cy="302895"/>
                <wp:effectExtent l="0" t="0" r="0" b="0"/>
                <wp:docPr id="3" name="Rectángulo 3" descr="blob:https://web.whatsapp.com/adeef67d-17ef-4d00-a032-aa20af9299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98C005" id="Rectángulo 3" o:spid="_x0000_s1026" alt="blob:https://web.whatsapp.com/adeef67d-17ef-4d00-a032-aa20af929944"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" filled="f" stroked="f">
                <o:lock v:ext="edit" aspectratio="t"/>
                <w10:anchorlock/>
              </v:rect>
            </w:pict>
          </mc:Fallback>
        </mc:AlternateContent>
      </w:r>
    </w:p>
    <w:p w14:paraId="36F19A9C" w14:textId="54542F56" w:rsidR="00BE2E8F" w:rsidRPr="004C5D0B" w:rsidRDefault="004C5D0B" w:rsidP="00E53AA3">
      <w:pPr>
        <w:spacing w:line="360" w:lineRule="auto"/>
        <w:jc w:val="both"/>
        <w:rPr>
          <w:rFonts w:ascii="Verdana" w:hAnsi="Verdana" w:cs="Arial"/>
          <w:sz w:val="22"/>
          <w:szCs w:val="22"/>
        </w:rPr>
      </w:pPr>
      <w:r>
        <w:rPr>
          <w:rFonts w:ascii="Verdana" w:hAnsi="Verdana"/>
          <w:sz w:val="22"/>
          <w:szCs w:val="22"/>
        </w:rPr>
        <w:t xml:space="preserve">84. </w:t>
      </w:r>
      <w:r w:rsidR="00E53AA3" w:rsidRPr="004C5D0B">
        <w:rPr>
          <w:rFonts w:ascii="Verdana" w:hAnsi="Verdana"/>
          <w:sz w:val="22"/>
          <w:szCs w:val="22"/>
        </w:rPr>
        <w:t xml:space="preserve">Memora la Sala que uno de los argumentos de la apelante para afirmar que el demandado Dr. FRANSOL NAJAR MOLANO era responsable a título de culpa grave por la muerte de la menor </w:t>
      </w:r>
      <w:r w:rsidR="00472E99">
        <w:rPr>
          <w:rFonts w:ascii="Verdana" w:hAnsi="Verdana"/>
          <w:sz w:val="22"/>
          <w:szCs w:val="22"/>
        </w:rPr>
        <w:t>XX</w:t>
      </w:r>
      <w:r w:rsidR="00E53AA3" w:rsidRPr="004C5D0B">
        <w:rPr>
          <w:rFonts w:ascii="Verdana" w:hAnsi="Verdana" w:cs="Arial"/>
          <w:sz w:val="22"/>
          <w:szCs w:val="22"/>
        </w:rPr>
        <w:t xml:space="preserve"> (q.e.p.d.), por supuestamente haber actuado con inexcusable omisión de sus funciones, está relacionado con que el diagnostico padecido, esto es, la EPI (Enfermedad Pélvica Inflamatoria) había evolucionado desde la consulta del 18 de marzo de 2006</w:t>
      </w:r>
      <w:r w:rsidR="00BE2E8F" w:rsidRPr="004C5D0B">
        <w:rPr>
          <w:rFonts w:ascii="Verdana" w:hAnsi="Verdana" w:cs="Arial"/>
          <w:sz w:val="22"/>
          <w:szCs w:val="22"/>
        </w:rPr>
        <w:t xml:space="preserve">, y en la atención del 19 de marzo el demandado no ordenó la </w:t>
      </w:r>
      <w:r w:rsidR="00E53AA3" w:rsidRPr="004C5D0B">
        <w:rPr>
          <w:rFonts w:ascii="Verdana" w:hAnsi="Verdana" w:cs="Arial"/>
          <w:sz w:val="22"/>
          <w:szCs w:val="22"/>
        </w:rPr>
        <w:t>realización de exámenes complementarios</w:t>
      </w:r>
      <w:r w:rsidR="00BE2E8F" w:rsidRPr="004C5D0B">
        <w:rPr>
          <w:rFonts w:ascii="Verdana" w:hAnsi="Verdana" w:cs="Arial"/>
          <w:sz w:val="22"/>
          <w:szCs w:val="22"/>
        </w:rPr>
        <w:t xml:space="preserve"> a fin de establecer un diagnóstico certero y oportuno, omitiendo dar orden para tratamiento antimicrobiano (sic). </w:t>
      </w:r>
    </w:p>
    <w:p w14:paraId="7CE0CDED" w14:textId="6CA50F60" w:rsidR="00735942" w:rsidRPr="004C5D0B" w:rsidRDefault="00735942" w:rsidP="00E53AA3">
      <w:pPr>
        <w:spacing w:line="360" w:lineRule="auto"/>
        <w:jc w:val="both"/>
        <w:rPr>
          <w:rFonts w:ascii="Verdana" w:hAnsi="Verdana" w:cs="Arial"/>
          <w:sz w:val="22"/>
          <w:szCs w:val="22"/>
        </w:rPr>
      </w:pPr>
    </w:p>
    <w:p w14:paraId="134BC885" w14:textId="429C7AEE" w:rsidR="00735942" w:rsidRDefault="004C5D0B" w:rsidP="00E53AA3">
      <w:pPr>
        <w:spacing w:line="360" w:lineRule="auto"/>
        <w:jc w:val="both"/>
        <w:rPr>
          <w:rFonts w:ascii="Verdana" w:hAnsi="Verdana" w:cs="Arial"/>
          <w:sz w:val="22"/>
          <w:szCs w:val="22"/>
        </w:rPr>
      </w:pPr>
      <w:r>
        <w:rPr>
          <w:rFonts w:ascii="Verdana" w:hAnsi="Verdana" w:cs="Arial"/>
          <w:sz w:val="22"/>
          <w:szCs w:val="22"/>
        </w:rPr>
        <w:t xml:space="preserve">85. </w:t>
      </w:r>
      <w:r w:rsidR="00735942" w:rsidRPr="004C5D0B">
        <w:rPr>
          <w:rFonts w:ascii="Verdana" w:hAnsi="Verdana" w:cs="Arial"/>
          <w:sz w:val="22"/>
          <w:szCs w:val="22"/>
        </w:rPr>
        <w:t xml:space="preserve">Para entender que es la Enfermedad Pélvica Inflamatoria - EPI, evidenciamos que la perito Doctora Liliana Arango Rodríguez en su dictamen explicó: </w:t>
      </w:r>
    </w:p>
    <w:p w14:paraId="0824DB79" w14:textId="06943975" w:rsidR="008F6334" w:rsidRDefault="008F6334" w:rsidP="00E53AA3">
      <w:pPr>
        <w:spacing w:line="360" w:lineRule="auto"/>
        <w:jc w:val="both"/>
        <w:rPr>
          <w:rFonts w:ascii="Verdana" w:hAnsi="Verdana" w:cs="Arial"/>
          <w:sz w:val="22"/>
          <w:szCs w:val="22"/>
        </w:rPr>
      </w:pPr>
      <w:r>
        <w:rPr>
          <w:rFonts w:ascii="Verdana" w:hAnsi="Verdana" w:cs="Arial"/>
          <w:noProof/>
          <w:sz w:val="22"/>
          <w:szCs w:val="22"/>
          <w:lang w:val="en-US" w:eastAsia="en-US"/>
        </w:rPr>
        <w:lastRenderedPageBreak/>
        <w:drawing>
          <wp:inline distT="0" distB="0" distL="0" distR="0" wp14:anchorId="7F6CE463" wp14:editId="1F4D158C">
            <wp:extent cx="5613400" cy="2671445"/>
            <wp:effectExtent l="0" t="0" r="635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xxx.png"/>
                    <pic:cNvPicPr/>
                  </pic:nvPicPr>
                  <pic:blipFill>
                    <a:blip r:embed="rId14">
                      <a:extLst>
                        <a:ext uri="{28A0092B-C50C-407E-A947-70E740481C1C}">
                          <a14:useLocalDpi xmlns:a14="http://schemas.microsoft.com/office/drawing/2010/main" val="0"/>
                        </a:ext>
                      </a:extLst>
                    </a:blip>
                    <a:stretch>
                      <a:fillRect/>
                    </a:stretch>
                  </pic:blipFill>
                  <pic:spPr>
                    <a:xfrm>
                      <a:off x="0" y="0"/>
                      <a:ext cx="5613400" cy="2671445"/>
                    </a:xfrm>
                    <a:prstGeom prst="rect">
                      <a:avLst/>
                    </a:prstGeom>
                  </pic:spPr>
                </pic:pic>
              </a:graphicData>
            </a:graphic>
          </wp:inline>
        </w:drawing>
      </w:r>
    </w:p>
    <w:p w14:paraId="0A1A4B07" w14:textId="41196091" w:rsidR="008F6334" w:rsidRDefault="008F6334" w:rsidP="00E53AA3">
      <w:pPr>
        <w:spacing w:line="360" w:lineRule="auto"/>
        <w:jc w:val="both"/>
        <w:rPr>
          <w:rFonts w:ascii="Verdana" w:hAnsi="Verdana" w:cs="Arial"/>
          <w:sz w:val="22"/>
          <w:szCs w:val="22"/>
        </w:rPr>
      </w:pPr>
      <w:r>
        <w:rPr>
          <w:rFonts w:ascii="Verdana" w:hAnsi="Verdana" w:cs="Arial"/>
          <w:noProof/>
          <w:sz w:val="22"/>
          <w:szCs w:val="22"/>
          <w:lang w:val="en-US" w:eastAsia="en-US"/>
        </w:rPr>
        <w:drawing>
          <wp:inline distT="0" distB="0" distL="0" distR="0" wp14:anchorId="059A76EB" wp14:editId="2A04D992">
            <wp:extent cx="5604207" cy="29527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48bfef4-190b-41bb-82c7-261714875c11.jpg"/>
                    <pic:cNvPicPr/>
                  </pic:nvPicPr>
                  <pic:blipFill>
                    <a:blip r:embed="rId15">
                      <a:extLst>
                        <a:ext uri="{28A0092B-C50C-407E-A947-70E740481C1C}">
                          <a14:useLocalDpi xmlns:a14="http://schemas.microsoft.com/office/drawing/2010/main" val="0"/>
                        </a:ext>
                      </a:extLst>
                    </a:blip>
                    <a:stretch>
                      <a:fillRect/>
                    </a:stretch>
                  </pic:blipFill>
                  <pic:spPr>
                    <a:xfrm>
                      <a:off x="0" y="0"/>
                      <a:ext cx="5605946" cy="2953666"/>
                    </a:xfrm>
                    <a:prstGeom prst="rect">
                      <a:avLst/>
                    </a:prstGeom>
                  </pic:spPr>
                </pic:pic>
              </a:graphicData>
            </a:graphic>
          </wp:inline>
        </w:drawing>
      </w:r>
    </w:p>
    <w:p w14:paraId="6769BC6C" w14:textId="77777777" w:rsidR="008F6334" w:rsidRPr="004C5D0B" w:rsidRDefault="008F6334" w:rsidP="00E53AA3">
      <w:pPr>
        <w:spacing w:line="360" w:lineRule="auto"/>
        <w:jc w:val="both"/>
        <w:rPr>
          <w:rFonts w:ascii="Verdana" w:hAnsi="Verdana" w:cs="Arial"/>
          <w:sz w:val="22"/>
          <w:szCs w:val="22"/>
        </w:rPr>
      </w:pPr>
    </w:p>
    <w:p w14:paraId="5B53E14A" w14:textId="05BE7543" w:rsidR="0063366C" w:rsidRPr="004C5D0B" w:rsidRDefault="004C5D0B" w:rsidP="00E53AA3">
      <w:pPr>
        <w:spacing w:line="360" w:lineRule="auto"/>
        <w:jc w:val="both"/>
        <w:rPr>
          <w:rFonts w:ascii="Verdana" w:hAnsi="Verdana" w:cs="Arial"/>
          <w:sz w:val="22"/>
          <w:szCs w:val="22"/>
        </w:rPr>
      </w:pPr>
      <w:r w:rsidRPr="33CAEEF8">
        <w:rPr>
          <w:rFonts w:ascii="Verdana" w:hAnsi="Verdana" w:cs="Arial"/>
          <w:sz w:val="22"/>
          <w:szCs w:val="22"/>
        </w:rPr>
        <w:t xml:space="preserve">86. </w:t>
      </w:r>
      <w:r w:rsidR="00735942" w:rsidRPr="33CAEEF8">
        <w:rPr>
          <w:rFonts w:ascii="Verdana" w:hAnsi="Verdana" w:cs="Arial"/>
          <w:sz w:val="22"/>
          <w:szCs w:val="22"/>
        </w:rPr>
        <w:t xml:space="preserve">Por tanto, se considera que la </w:t>
      </w:r>
      <w:r w:rsidR="00BE2E8F" w:rsidRPr="33CAEEF8">
        <w:rPr>
          <w:rFonts w:ascii="Verdana" w:hAnsi="Verdana" w:cs="Arial"/>
          <w:sz w:val="22"/>
          <w:szCs w:val="22"/>
        </w:rPr>
        <w:t xml:space="preserve">afirmación </w:t>
      </w:r>
      <w:r w:rsidR="00735942" w:rsidRPr="33CAEEF8">
        <w:rPr>
          <w:rFonts w:ascii="Verdana" w:hAnsi="Verdana" w:cs="Arial"/>
          <w:sz w:val="22"/>
          <w:szCs w:val="22"/>
        </w:rPr>
        <w:t>de la entidad apelante</w:t>
      </w:r>
      <w:r w:rsidR="00785B99" w:rsidRPr="33CAEEF8">
        <w:rPr>
          <w:rFonts w:ascii="Verdana" w:hAnsi="Verdana" w:cs="Arial"/>
          <w:sz w:val="22"/>
          <w:szCs w:val="22"/>
        </w:rPr>
        <w:t xml:space="preserve"> </w:t>
      </w:r>
      <w:r w:rsidR="00BE2E8F" w:rsidRPr="33CAEEF8">
        <w:rPr>
          <w:rFonts w:ascii="Verdana" w:hAnsi="Verdana" w:cs="Arial"/>
          <w:sz w:val="22"/>
          <w:szCs w:val="22"/>
        </w:rPr>
        <w:t xml:space="preserve">no tiene ningún sustento probatorio, teniendo en cuenta que contrario a ello en el Dictamen Pericial </w:t>
      </w:r>
      <w:r w:rsidR="008B5979" w:rsidRPr="33CAEEF8">
        <w:rPr>
          <w:rFonts w:ascii="Verdana" w:hAnsi="Verdana" w:cs="Arial"/>
          <w:sz w:val="22"/>
          <w:szCs w:val="22"/>
        </w:rPr>
        <w:t>rendido por la Doctora Liliana Arango Rodríguez</w:t>
      </w:r>
      <w:r w:rsidR="00BE2E8F" w:rsidRPr="33CAEEF8">
        <w:rPr>
          <w:rFonts w:ascii="Verdana" w:hAnsi="Verdana" w:cs="Arial"/>
          <w:sz w:val="22"/>
          <w:szCs w:val="22"/>
        </w:rPr>
        <w:t>,</w:t>
      </w:r>
      <w:r w:rsidR="008B5979" w:rsidRPr="33CAEEF8">
        <w:rPr>
          <w:rFonts w:ascii="Verdana" w:hAnsi="Verdana" w:cs="Arial"/>
          <w:sz w:val="22"/>
          <w:szCs w:val="22"/>
        </w:rPr>
        <w:t xml:space="preserve"> a la pregunta </w:t>
      </w:r>
      <w:r w:rsidR="00735942" w:rsidRPr="33CAEEF8">
        <w:rPr>
          <w:rFonts w:ascii="Verdana" w:hAnsi="Verdana" w:cs="Arial"/>
          <w:sz w:val="22"/>
          <w:szCs w:val="22"/>
        </w:rPr>
        <w:t xml:space="preserve">1 consistente en </w:t>
      </w:r>
      <w:r w:rsidR="00735942" w:rsidRPr="33CAEEF8">
        <w:rPr>
          <w:rFonts w:ascii="Verdana" w:hAnsi="Verdana" w:cs="Arial"/>
          <w:i/>
          <w:iCs/>
          <w:sz w:val="22"/>
          <w:szCs w:val="22"/>
        </w:rPr>
        <w:t>¿</w:t>
      </w:r>
      <w:r w:rsidR="008B5979" w:rsidRPr="33CAEEF8">
        <w:rPr>
          <w:rFonts w:ascii="Verdana" w:hAnsi="Verdana" w:cs="Arial"/>
          <w:i/>
          <w:iCs/>
          <w:sz w:val="22"/>
          <w:szCs w:val="22"/>
        </w:rPr>
        <w:t>cuál era el diagnóstico más probable en el momento en que consultó en el servicio de urgencias el día 18 de marzo de 2006?</w:t>
      </w:r>
      <w:r w:rsidR="00BE2E8F" w:rsidRPr="33CAEEF8">
        <w:rPr>
          <w:rFonts w:ascii="Verdana" w:hAnsi="Verdana" w:cs="Arial"/>
          <w:sz w:val="22"/>
          <w:szCs w:val="22"/>
        </w:rPr>
        <w:t xml:space="preserve"> </w:t>
      </w:r>
      <w:r w:rsidR="008B5979" w:rsidRPr="33CAEEF8">
        <w:rPr>
          <w:rFonts w:ascii="Verdana" w:hAnsi="Verdana" w:cs="Arial"/>
          <w:sz w:val="22"/>
          <w:szCs w:val="22"/>
        </w:rPr>
        <w:t xml:space="preserve">contestó que </w:t>
      </w:r>
      <w:r w:rsidR="008B5979" w:rsidRPr="33CAEEF8">
        <w:rPr>
          <w:rFonts w:ascii="Verdana" w:hAnsi="Verdana" w:cs="Arial"/>
          <w:i/>
          <w:iCs/>
          <w:sz w:val="22"/>
          <w:szCs w:val="22"/>
        </w:rPr>
        <w:t xml:space="preserve">“(…) la primera </w:t>
      </w:r>
      <w:r w:rsidR="00735942" w:rsidRPr="33CAEEF8">
        <w:rPr>
          <w:rFonts w:ascii="Verdana" w:hAnsi="Verdana" w:cs="Arial"/>
          <w:i/>
          <w:iCs/>
          <w:sz w:val="22"/>
          <w:szCs w:val="22"/>
        </w:rPr>
        <w:t>posibilidad diagnóstica era una apendicitis aguda”</w:t>
      </w:r>
      <w:r w:rsidR="00735942" w:rsidRPr="33CAEEF8">
        <w:rPr>
          <w:rFonts w:ascii="Verdana" w:hAnsi="Verdana" w:cs="Arial"/>
          <w:sz w:val="22"/>
          <w:szCs w:val="22"/>
        </w:rPr>
        <w:t xml:space="preserve">, tal y como fue informado en la historia clínica del 18 de marzo de 2006 vista a folio 370; aduciendo en la respuesta a la pregunta 2. que la Enfermedad Pélvica Inflamatoria - EPI era una </w:t>
      </w:r>
      <w:r w:rsidR="00735942" w:rsidRPr="33CAEEF8">
        <w:rPr>
          <w:rFonts w:ascii="Verdana" w:hAnsi="Verdana" w:cs="Arial"/>
          <w:i/>
          <w:iCs/>
          <w:sz w:val="22"/>
          <w:szCs w:val="22"/>
        </w:rPr>
        <w:t xml:space="preserve">“patología extremadamente rara, por no decir </w:t>
      </w:r>
      <w:r w:rsidR="00735942" w:rsidRPr="33CAEEF8">
        <w:rPr>
          <w:rFonts w:ascii="Verdana" w:hAnsi="Verdana" w:cs="Arial"/>
          <w:b/>
          <w:bCs/>
          <w:i/>
          <w:iCs/>
          <w:sz w:val="22"/>
          <w:szCs w:val="22"/>
        </w:rPr>
        <w:t>que no se presenta en niñas que no han iniciado la vida sexual</w:t>
      </w:r>
      <w:r w:rsidR="00735942" w:rsidRPr="33CAEEF8">
        <w:rPr>
          <w:rFonts w:ascii="Verdana" w:hAnsi="Verdana" w:cs="Arial"/>
          <w:i/>
          <w:iCs/>
          <w:sz w:val="22"/>
          <w:szCs w:val="22"/>
        </w:rPr>
        <w:t xml:space="preserve">” </w:t>
      </w:r>
      <w:r w:rsidR="00735942" w:rsidRPr="33CAEEF8">
        <w:rPr>
          <w:rFonts w:ascii="Verdana" w:hAnsi="Verdana" w:cs="Arial"/>
          <w:sz w:val="22"/>
          <w:szCs w:val="22"/>
        </w:rPr>
        <w:t>(sic)</w:t>
      </w:r>
      <w:r w:rsidR="00785B99" w:rsidRPr="33CAEEF8">
        <w:rPr>
          <w:rFonts w:ascii="Verdana" w:hAnsi="Verdana" w:cs="Arial"/>
          <w:sz w:val="22"/>
          <w:szCs w:val="22"/>
        </w:rPr>
        <w:t xml:space="preserve">, y a la pregunta 4 contestó </w:t>
      </w:r>
      <w:r w:rsidR="00785B99" w:rsidRPr="33CAEEF8">
        <w:rPr>
          <w:rFonts w:ascii="Verdana" w:hAnsi="Verdana" w:cs="Arial"/>
          <w:i/>
          <w:iCs/>
          <w:sz w:val="22"/>
          <w:szCs w:val="22"/>
        </w:rPr>
        <w:t xml:space="preserve">“La EPI en una niña de 14 años que no ha iniciado su vida sexual es una patología extremadamente rara, por esto es un diagnóstico que </w:t>
      </w:r>
      <w:r w:rsidR="00785B99" w:rsidRPr="33CAEEF8">
        <w:rPr>
          <w:rFonts w:ascii="Verdana" w:hAnsi="Verdana" w:cs="Arial"/>
          <w:b/>
          <w:bCs/>
          <w:i/>
          <w:iCs/>
          <w:sz w:val="22"/>
          <w:szCs w:val="22"/>
        </w:rPr>
        <w:t xml:space="preserve">no se suele considerar en una niña con dolor abdominal” </w:t>
      </w:r>
      <w:r w:rsidR="00785B99" w:rsidRPr="33CAEEF8">
        <w:rPr>
          <w:rFonts w:ascii="Verdana" w:hAnsi="Verdana" w:cs="Arial"/>
          <w:sz w:val="22"/>
          <w:szCs w:val="22"/>
        </w:rPr>
        <w:t>(sic)</w:t>
      </w:r>
      <w:r w:rsidR="0063366C" w:rsidRPr="33CAEEF8">
        <w:rPr>
          <w:rFonts w:ascii="Verdana" w:hAnsi="Verdana" w:cs="Arial"/>
          <w:sz w:val="22"/>
          <w:szCs w:val="22"/>
        </w:rPr>
        <w:t xml:space="preserve">, en la </w:t>
      </w:r>
      <w:r w:rsidR="0063366C" w:rsidRPr="33CAEEF8">
        <w:rPr>
          <w:rFonts w:ascii="Verdana" w:hAnsi="Verdana" w:cs="Arial"/>
          <w:sz w:val="22"/>
          <w:szCs w:val="22"/>
        </w:rPr>
        <w:lastRenderedPageBreak/>
        <w:t xml:space="preserve">respuesta a la pregunta 5 consistente en </w:t>
      </w:r>
      <w:r w:rsidR="0063366C" w:rsidRPr="33CAEEF8">
        <w:rPr>
          <w:rFonts w:ascii="Verdana" w:hAnsi="Verdana" w:cs="Arial"/>
          <w:i/>
          <w:iCs/>
          <w:sz w:val="22"/>
          <w:szCs w:val="22"/>
        </w:rPr>
        <w:t xml:space="preserve">“¿usted considera que el cuadro </w:t>
      </w:r>
      <w:r w:rsidR="007123EB">
        <w:rPr>
          <w:rFonts w:ascii="Verdana" w:hAnsi="Verdana" w:cs="Arial"/>
          <w:i/>
          <w:iCs/>
          <w:sz w:val="22"/>
          <w:szCs w:val="22"/>
        </w:rPr>
        <w:t>clínico de XX</w:t>
      </w:r>
      <w:r w:rsidR="0063366C" w:rsidRPr="33CAEEF8">
        <w:rPr>
          <w:rFonts w:ascii="Verdana" w:hAnsi="Verdana" w:cs="Arial"/>
          <w:i/>
          <w:iCs/>
          <w:sz w:val="22"/>
          <w:szCs w:val="22"/>
        </w:rPr>
        <w:t xml:space="preserve"> el día 19 de marzo de 2006, cuando fue valorado por el Dr. </w:t>
      </w:r>
      <w:proofErr w:type="spellStart"/>
      <w:r w:rsidR="0063366C" w:rsidRPr="33CAEEF8">
        <w:rPr>
          <w:rFonts w:ascii="Verdana" w:hAnsi="Verdana" w:cs="Arial"/>
          <w:i/>
          <w:iCs/>
          <w:sz w:val="22"/>
          <w:szCs w:val="22"/>
        </w:rPr>
        <w:t>Franzol</w:t>
      </w:r>
      <w:proofErr w:type="spellEnd"/>
      <w:r w:rsidR="0063366C" w:rsidRPr="33CAEEF8">
        <w:rPr>
          <w:rFonts w:ascii="Verdana" w:hAnsi="Verdana" w:cs="Arial"/>
          <w:i/>
          <w:iCs/>
          <w:sz w:val="22"/>
          <w:szCs w:val="22"/>
        </w:rPr>
        <w:t xml:space="preserve"> Najar, era altamente sugestivo de una EPI?</w:t>
      </w:r>
      <w:r w:rsidR="0063366C" w:rsidRPr="33CAEEF8">
        <w:rPr>
          <w:rFonts w:ascii="Verdana" w:hAnsi="Verdana" w:cs="Arial"/>
          <w:sz w:val="22"/>
          <w:szCs w:val="22"/>
        </w:rPr>
        <w:t>:</w:t>
      </w:r>
    </w:p>
    <w:p w14:paraId="7101378E" w14:textId="77777777" w:rsidR="008F6334" w:rsidRDefault="008F6334" w:rsidP="00E53AA3">
      <w:pPr>
        <w:spacing w:line="360" w:lineRule="auto"/>
        <w:jc w:val="both"/>
        <w:rPr>
          <w:rFonts w:ascii="Verdana" w:hAnsi="Verdana" w:cs="Arial"/>
          <w:sz w:val="22"/>
          <w:szCs w:val="22"/>
        </w:rPr>
      </w:pPr>
    </w:p>
    <w:p w14:paraId="4C7368DD" w14:textId="69912C1B" w:rsidR="008F6334" w:rsidRDefault="008F6334" w:rsidP="00E53AA3">
      <w:pPr>
        <w:spacing w:line="360" w:lineRule="auto"/>
        <w:jc w:val="both"/>
        <w:rPr>
          <w:rFonts w:ascii="Verdana" w:hAnsi="Verdana" w:cs="Arial"/>
          <w:sz w:val="22"/>
          <w:szCs w:val="22"/>
        </w:rPr>
      </w:pPr>
      <w:r>
        <w:rPr>
          <w:rFonts w:ascii="Verdana" w:hAnsi="Verdana" w:cs="Arial"/>
          <w:noProof/>
          <w:sz w:val="22"/>
          <w:szCs w:val="22"/>
          <w:lang w:val="en-US" w:eastAsia="en-US"/>
        </w:rPr>
        <w:drawing>
          <wp:inline distT="0" distB="0" distL="0" distR="0" wp14:anchorId="0155EE3D" wp14:editId="1B98F53E">
            <wp:extent cx="5610225" cy="16287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YY.jpg"/>
                    <pic:cNvPicPr/>
                  </pic:nvPicPr>
                  <pic:blipFill>
                    <a:blip r:embed="rId16">
                      <a:extLst>
                        <a:ext uri="{28A0092B-C50C-407E-A947-70E740481C1C}">
                          <a14:useLocalDpi xmlns:a14="http://schemas.microsoft.com/office/drawing/2010/main" val="0"/>
                        </a:ext>
                      </a:extLst>
                    </a:blip>
                    <a:stretch>
                      <a:fillRect/>
                    </a:stretch>
                  </pic:blipFill>
                  <pic:spPr>
                    <a:xfrm>
                      <a:off x="0" y="0"/>
                      <a:ext cx="5610225" cy="1628775"/>
                    </a:xfrm>
                    <a:prstGeom prst="rect">
                      <a:avLst/>
                    </a:prstGeom>
                  </pic:spPr>
                </pic:pic>
              </a:graphicData>
            </a:graphic>
          </wp:inline>
        </w:drawing>
      </w:r>
    </w:p>
    <w:p w14:paraId="67DC1615" w14:textId="77777777" w:rsidR="008F6334" w:rsidRDefault="008F6334" w:rsidP="00E53AA3">
      <w:pPr>
        <w:spacing w:line="360" w:lineRule="auto"/>
        <w:jc w:val="both"/>
        <w:rPr>
          <w:rFonts w:ascii="Verdana" w:hAnsi="Verdana" w:cs="Arial"/>
          <w:sz w:val="22"/>
          <w:szCs w:val="22"/>
        </w:rPr>
      </w:pPr>
    </w:p>
    <w:p w14:paraId="5A7FD4EB" w14:textId="4021B2FB" w:rsidR="00983C2B" w:rsidRPr="004C5D0B" w:rsidRDefault="004C5D0B" w:rsidP="00E53AA3">
      <w:pPr>
        <w:spacing w:line="360" w:lineRule="auto"/>
        <w:jc w:val="both"/>
        <w:rPr>
          <w:rFonts w:ascii="Verdana" w:hAnsi="Verdana" w:cs="Arial"/>
          <w:sz w:val="22"/>
          <w:szCs w:val="22"/>
        </w:rPr>
      </w:pPr>
      <w:r>
        <w:rPr>
          <w:rFonts w:ascii="Verdana" w:hAnsi="Verdana" w:cs="Arial"/>
          <w:sz w:val="22"/>
          <w:szCs w:val="22"/>
        </w:rPr>
        <w:t xml:space="preserve">87. </w:t>
      </w:r>
      <w:r w:rsidR="0063366C" w:rsidRPr="004C5D0B">
        <w:rPr>
          <w:rFonts w:ascii="Verdana" w:hAnsi="Verdana" w:cs="Arial"/>
          <w:sz w:val="22"/>
          <w:szCs w:val="22"/>
        </w:rPr>
        <w:t xml:space="preserve">Y a la pregunta 9 relacionada con </w:t>
      </w:r>
      <w:r w:rsidR="0063366C" w:rsidRPr="004C5D0B">
        <w:rPr>
          <w:rFonts w:ascii="Verdana" w:hAnsi="Verdana" w:cs="Arial"/>
          <w:i/>
          <w:sz w:val="22"/>
          <w:szCs w:val="22"/>
        </w:rPr>
        <w:t>“¿Se puede asegurar con certeza</w:t>
      </w:r>
      <w:r w:rsidR="00DB6DC6">
        <w:rPr>
          <w:rFonts w:ascii="Verdana" w:hAnsi="Verdana" w:cs="Arial"/>
          <w:i/>
          <w:sz w:val="22"/>
          <w:szCs w:val="22"/>
        </w:rPr>
        <w:t xml:space="preserve"> que la EPI de la paciente </w:t>
      </w:r>
      <w:r w:rsidR="00DB6DC6">
        <w:rPr>
          <w:rFonts w:ascii="Verdana" w:hAnsi="Verdana"/>
          <w:sz w:val="22"/>
          <w:szCs w:val="22"/>
        </w:rPr>
        <w:t>XX</w:t>
      </w:r>
      <w:r w:rsidR="0063366C" w:rsidRPr="004C5D0B">
        <w:rPr>
          <w:rFonts w:ascii="Verdana" w:hAnsi="Verdana" w:cs="Arial"/>
          <w:i/>
          <w:sz w:val="22"/>
          <w:szCs w:val="22"/>
        </w:rPr>
        <w:t xml:space="preserve"> comenzó el 18 de marzo de 2006? </w:t>
      </w:r>
      <w:r w:rsidR="0063366C" w:rsidRPr="004C5D0B">
        <w:rPr>
          <w:rFonts w:ascii="Verdana" w:hAnsi="Verdana" w:cs="Arial"/>
          <w:sz w:val="22"/>
          <w:szCs w:val="22"/>
        </w:rPr>
        <w:t xml:space="preserve">Contestó: </w:t>
      </w:r>
      <w:r w:rsidR="00983C2B" w:rsidRPr="004C5D0B">
        <w:rPr>
          <w:rFonts w:ascii="Verdana" w:hAnsi="Verdana" w:cs="Arial"/>
          <w:i/>
          <w:sz w:val="22"/>
          <w:szCs w:val="22"/>
        </w:rPr>
        <w:t>“Yo no podría asegurar con certeza</w:t>
      </w:r>
      <w:r w:rsidR="00DB6DC6">
        <w:rPr>
          <w:rFonts w:ascii="Verdana" w:hAnsi="Verdana" w:cs="Arial"/>
          <w:i/>
          <w:sz w:val="22"/>
          <w:szCs w:val="22"/>
        </w:rPr>
        <w:t xml:space="preserve"> que la paciente </w:t>
      </w:r>
      <w:r w:rsidR="00DB6DC6">
        <w:rPr>
          <w:rFonts w:ascii="Verdana" w:hAnsi="Verdana"/>
          <w:sz w:val="22"/>
          <w:szCs w:val="22"/>
        </w:rPr>
        <w:t>XX</w:t>
      </w:r>
      <w:r w:rsidR="00983C2B" w:rsidRPr="004C5D0B">
        <w:rPr>
          <w:rFonts w:ascii="Verdana" w:hAnsi="Verdana" w:cs="Arial"/>
          <w:i/>
          <w:sz w:val="22"/>
          <w:szCs w:val="22"/>
        </w:rPr>
        <w:t xml:space="preserve"> tuviera una EPI o una peritonitis el 18 de marzo de 2006. Ambas infecciones, tanto la EPI, como la peritonitis suelen ser agudas, se asocian a fiebre (síntoma que esta paciente no había tenido) y dolor persistente (…)” </w:t>
      </w:r>
      <w:r w:rsidR="00983C2B" w:rsidRPr="004C5D0B">
        <w:rPr>
          <w:rFonts w:ascii="Verdana" w:hAnsi="Verdana" w:cs="Arial"/>
          <w:sz w:val="22"/>
          <w:szCs w:val="22"/>
        </w:rPr>
        <w:t xml:space="preserve">(sic). </w:t>
      </w:r>
    </w:p>
    <w:p w14:paraId="41B4997B" w14:textId="77777777" w:rsidR="00983C2B" w:rsidRPr="004C5D0B" w:rsidRDefault="00983C2B" w:rsidP="00E53AA3">
      <w:pPr>
        <w:spacing w:line="360" w:lineRule="auto"/>
        <w:jc w:val="both"/>
        <w:rPr>
          <w:rFonts w:ascii="Verdana" w:hAnsi="Verdana" w:cs="Arial"/>
          <w:sz w:val="22"/>
          <w:szCs w:val="22"/>
        </w:rPr>
      </w:pPr>
    </w:p>
    <w:p w14:paraId="3A26BAE6" w14:textId="23DBDA61" w:rsidR="00983C2B" w:rsidRPr="004C5D0B" w:rsidRDefault="004C5D0B" w:rsidP="00983C2B">
      <w:pPr>
        <w:spacing w:line="360" w:lineRule="auto"/>
        <w:jc w:val="both"/>
        <w:rPr>
          <w:rFonts w:ascii="Verdana" w:hAnsi="Verdana" w:cs="Vrinda"/>
          <w:sz w:val="22"/>
          <w:szCs w:val="22"/>
        </w:rPr>
      </w:pPr>
      <w:r>
        <w:rPr>
          <w:rFonts w:ascii="Verdana" w:hAnsi="Verdana" w:cs="Arial"/>
          <w:sz w:val="22"/>
          <w:szCs w:val="22"/>
        </w:rPr>
        <w:t xml:space="preserve">88. </w:t>
      </w:r>
      <w:r w:rsidR="00983C2B" w:rsidRPr="004C5D0B">
        <w:rPr>
          <w:rFonts w:ascii="Verdana" w:hAnsi="Verdana" w:cs="Arial"/>
          <w:sz w:val="22"/>
          <w:szCs w:val="22"/>
        </w:rPr>
        <w:t xml:space="preserve">Con base en lo anterior, </w:t>
      </w:r>
      <w:r w:rsidR="00735942" w:rsidRPr="004C5D0B">
        <w:rPr>
          <w:rFonts w:ascii="Verdana" w:hAnsi="Verdana" w:cs="Arial"/>
          <w:sz w:val="22"/>
          <w:szCs w:val="22"/>
        </w:rPr>
        <w:t>considera la Sala que no puede afirmarse, tal y como lo hizo el apelante, que la EPI evolucionó desde la consulta del 18 de marzo de 2006, pues dicha enfermedad ni siquiera se sospech</w:t>
      </w:r>
      <w:r w:rsidR="00785B99" w:rsidRPr="004C5D0B">
        <w:rPr>
          <w:rFonts w:ascii="Verdana" w:hAnsi="Verdana" w:cs="Arial"/>
          <w:sz w:val="22"/>
          <w:szCs w:val="22"/>
        </w:rPr>
        <w:t xml:space="preserve">ó, dado que según informó la menor y sus familiares cuando le interrogaban si había iniciado vida sexual ellos contestaban </w:t>
      </w:r>
      <w:r w:rsidR="008F4B9D" w:rsidRPr="004C5D0B">
        <w:rPr>
          <w:rFonts w:ascii="Verdana" w:hAnsi="Verdana" w:cs="Arial"/>
          <w:i/>
          <w:sz w:val="22"/>
          <w:szCs w:val="22"/>
        </w:rPr>
        <w:t>“</w:t>
      </w:r>
      <w:r w:rsidR="00785B99" w:rsidRPr="004C5D0B">
        <w:rPr>
          <w:rFonts w:ascii="Verdana" w:hAnsi="Verdana" w:cs="Arial"/>
          <w:i/>
          <w:sz w:val="22"/>
          <w:szCs w:val="22"/>
        </w:rPr>
        <w:t>enfáticamente que no</w:t>
      </w:r>
      <w:r w:rsidR="008F4B9D" w:rsidRPr="004C5D0B">
        <w:rPr>
          <w:rFonts w:ascii="Verdana" w:hAnsi="Verdana" w:cs="Arial"/>
          <w:i/>
          <w:sz w:val="22"/>
          <w:szCs w:val="22"/>
        </w:rPr>
        <w:t>”</w:t>
      </w:r>
      <w:r w:rsidR="008F4B9D" w:rsidRPr="004C5D0B">
        <w:rPr>
          <w:rFonts w:ascii="Verdana" w:hAnsi="Verdana" w:cs="Arial"/>
          <w:sz w:val="22"/>
          <w:szCs w:val="22"/>
        </w:rPr>
        <w:t xml:space="preserve"> (sic)</w:t>
      </w:r>
      <w:r w:rsidR="00785B99" w:rsidRPr="004C5D0B">
        <w:rPr>
          <w:rFonts w:ascii="Verdana" w:hAnsi="Verdana" w:cs="Arial"/>
          <w:sz w:val="22"/>
          <w:szCs w:val="22"/>
        </w:rPr>
        <w:t>, tal afirmaci</w:t>
      </w:r>
      <w:r w:rsidR="00333392" w:rsidRPr="004C5D0B">
        <w:rPr>
          <w:rFonts w:ascii="Verdana" w:hAnsi="Verdana" w:cs="Arial"/>
          <w:sz w:val="22"/>
          <w:szCs w:val="22"/>
        </w:rPr>
        <w:t xml:space="preserve">ón es </w:t>
      </w:r>
      <w:r w:rsidR="00785B99" w:rsidRPr="004C5D0B">
        <w:rPr>
          <w:rFonts w:ascii="Verdana" w:hAnsi="Verdana" w:cs="Arial"/>
          <w:sz w:val="22"/>
          <w:szCs w:val="22"/>
        </w:rPr>
        <w:t>posible hacerla teniendo en</w:t>
      </w:r>
      <w:r w:rsidR="008F4B9D" w:rsidRPr="004C5D0B">
        <w:rPr>
          <w:rFonts w:ascii="Verdana" w:hAnsi="Verdana" w:cs="Arial"/>
          <w:sz w:val="22"/>
          <w:szCs w:val="22"/>
        </w:rPr>
        <w:t xml:space="preserve"> cuenta la declaración rendida en </w:t>
      </w:r>
      <w:r w:rsidR="008F4B9D" w:rsidRPr="004C5D0B">
        <w:rPr>
          <w:rFonts w:ascii="Verdana" w:hAnsi="Verdana"/>
          <w:sz w:val="22"/>
          <w:szCs w:val="22"/>
        </w:rPr>
        <w:t>audiencia de pruebas del 9 de julio de 2019 (</w:t>
      </w:r>
      <w:proofErr w:type="spellStart"/>
      <w:r w:rsidR="008F4B9D" w:rsidRPr="004C5D0B">
        <w:rPr>
          <w:rFonts w:ascii="Verdana" w:hAnsi="Verdana"/>
          <w:sz w:val="22"/>
          <w:szCs w:val="22"/>
        </w:rPr>
        <w:t>fl</w:t>
      </w:r>
      <w:proofErr w:type="spellEnd"/>
      <w:r w:rsidR="008F4B9D" w:rsidRPr="004C5D0B">
        <w:rPr>
          <w:rFonts w:ascii="Verdana" w:hAnsi="Verdana"/>
          <w:sz w:val="22"/>
          <w:szCs w:val="22"/>
        </w:rPr>
        <w:t xml:space="preserve">. 418 DVD 438), </w:t>
      </w:r>
      <w:r w:rsidR="008F4B9D" w:rsidRPr="004C5D0B">
        <w:rPr>
          <w:rFonts w:ascii="Verdana" w:hAnsi="Verdana" w:cs="Arial"/>
          <w:sz w:val="22"/>
          <w:szCs w:val="22"/>
        </w:rPr>
        <w:t xml:space="preserve">por el Doctor </w:t>
      </w:r>
      <w:r w:rsidR="008F4B9D" w:rsidRPr="004C5D0B">
        <w:rPr>
          <w:rFonts w:ascii="Verdana" w:hAnsi="Verdana"/>
          <w:sz w:val="22"/>
          <w:szCs w:val="22"/>
        </w:rPr>
        <w:t xml:space="preserve">HECTOR EDUARDO JIMÉNEZ MELENDEZ, especialista en cirugía general, contratista de la POLICIA NACIONAL, quien atendió a la menor en consulta del mes de mayo de 2006 (Minuto 00:23:11 </w:t>
      </w:r>
      <w:proofErr w:type="spellStart"/>
      <w:r w:rsidR="008F4B9D" w:rsidRPr="004C5D0B">
        <w:rPr>
          <w:rFonts w:ascii="Verdana" w:hAnsi="Verdana"/>
          <w:sz w:val="22"/>
          <w:szCs w:val="22"/>
        </w:rPr>
        <w:t>al</w:t>
      </w:r>
      <w:proofErr w:type="spellEnd"/>
      <w:r w:rsidR="008F4B9D" w:rsidRPr="004C5D0B">
        <w:rPr>
          <w:rFonts w:ascii="Verdana" w:hAnsi="Verdana"/>
          <w:sz w:val="22"/>
          <w:szCs w:val="22"/>
        </w:rPr>
        <w:t xml:space="preserve"> 00:53:17), </w:t>
      </w:r>
      <w:r w:rsidR="00983C2B" w:rsidRPr="004C5D0B">
        <w:rPr>
          <w:rFonts w:ascii="Verdana" w:hAnsi="Verdana" w:cs="Arial"/>
          <w:sz w:val="22"/>
          <w:szCs w:val="22"/>
        </w:rPr>
        <w:t>aunado a que el dolor abdominal por el que había consultado el 18 de marzo de 2006 había desaparecido</w:t>
      </w:r>
      <w:r w:rsidR="00333392" w:rsidRPr="004C5D0B">
        <w:rPr>
          <w:rFonts w:ascii="Verdana" w:hAnsi="Verdana" w:cs="Arial"/>
          <w:sz w:val="22"/>
          <w:szCs w:val="22"/>
        </w:rPr>
        <w:t xml:space="preserve"> sin necesidad de suministro de analgésico, tal y como fue informado en el interrogatorio de parte el Dr. FRANZOL NAJAR</w:t>
      </w:r>
      <w:r w:rsidR="00983C2B" w:rsidRPr="004C5D0B">
        <w:rPr>
          <w:rFonts w:ascii="Verdana" w:hAnsi="Verdana" w:cs="Arial"/>
          <w:sz w:val="22"/>
          <w:szCs w:val="22"/>
        </w:rPr>
        <w:t>,</w:t>
      </w:r>
      <w:r w:rsidR="00333392" w:rsidRPr="004C5D0B">
        <w:rPr>
          <w:rFonts w:ascii="Verdana" w:hAnsi="Verdana" w:cs="Arial"/>
          <w:sz w:val="22"/>
          <w:szCs w:val="22"/>
        </w:rPr>
        <w:t xml:space="preserve"> y conforme la </w:t>
      </w:r>
      <w:r w:rsidR="00983C2B" w:rsidRPr="004C5D0B">
        <w:rPr>
          <w:rFonts w:ascii="Verdana" w:hAnsi="Verdana" w:cs="Arial"/>
          <w:sz w:val="22"/>
          <w:szCs w:val="22"/>
        </w:rPr>
        <w:t xml:space="preserve">nota de enfermería </w:t>
      </w:r>
      <w:r w:rsidR="00333392" w:rsidRPr="004C5D0B">
        <w:rPr>
          <w:rFonts w:ascii="Verdana" w:hAnsi="Verdana" w:cs="Arial"/>
          <w:sz w:val="22"/>
          <w:szCs w:val="22"/>
        </w:rPr>
        <w:t xml:space="preserve">vista a folio 371 en la que se indica que </w:t>
      </w:r>
      <w:r w:rsidR="00983C2B" w:rsidRPr="004C5D0B">
        <w:rPr>
          <w:rFonts w:ascii="Verdana" w:hAnsi="Verdana" w:cs="Arial"/>
          <w:sz w:val="22"/>
          <w:szCs w:val="22"/>
        </w:rPr>
        <w:t>la paciente manifestó que ya no había dolor abdominal (sic),</w:t>
      </w:r>
      <w:r w:rsidR="00333392" w:rsidRPr="004C5D0B">
        <w:rPr>
          <w:rFonts w:ascii="Verdana" w:hAnsi="Verdana" w:cs="Arial"/>
          <w:sz w:val="22"/>
          <w:szCs w:val="22"/>
        </w:rPr>
        <w:t xml:space="preserve"> así como en el </w:t>
      </w:r>
      <w:r w:rsidR="00983C2B" w:rsidRPr="004C5D0B">
        <w:rPr>
          <w:rFonts w:ascii="Verdana" w:hAnsi="Verdana" w:cs="Vrinda"/>
          <w:sz w:val="22"/>
          <w:szCs w:val="22"/>
        </w:rPr>
        <w:t xml:space="preserve">registro de historia clínica realizado por el hoy demandado en la consulta del 19 de marzo de 2006 cuando él la valoró encontró a una paciente </w:t>
      </w:r>
      <w:r w:rsidR="00983C2B" w:rsidRPr="004C5D0B">
        <w:rPr>
          <w:rFonts w:ascii="Verdana" w:hAnsi="Verdana" w:cs="Vrinda"/>
          <w:i/>
          <w:sz w:val="22"/>
          <w:szCs w:val="22"/>
        </w:rPr>
        <w:t xml:space="preserve">“Asintomática (Ausente vómito) (…) Niega síntomas a la revisión” </w:t>
      </w:r>
      <w:r w:rsidR="00983C2B" w:rsidRPr="004C5D0B">
        <w:rPr>
          <w:rFonts w:ascii="Verdana" w:hAnsi="Verdana" w:cs="Vrinda"/>
          <w:sz w:val="22"/>
          <w:szCs w:val="22"/>
        </w:rPr>
        <w:t>(</w:t>
      </w:r>
      <w:proofErr w:type="spellStart"/>
      <w:r w:rsidR="00983C2B" w:rsidRPr="004C5D0B">
        <w:rPr>
          <w:rFonts w:ascii="Verdana" w:hAnsi="Verdana" w:cs="Vrinda"/>
          <w:sz w:val="22"/>
          <w:szCs w:val="22"/>
        </w:rPr>
        <w:t>fl</w:t>
      </w:r>
      <w:proofErr w:type="spellEnd"/>
      <w:r w:rsidR="00983C2B" w:rsidRPr="004C5D0B">
        <w:rPr>
          <w:rFonts w:ascii="Verdana" w:hAnsi="Verdana" w:cs="Vrinda"/>
          <w:sz w:val="22"/>
          <w:szCs w:val="22"/>
        </w:rPr>
        <w:t xml:space="preserve">. 381). </w:t>
      </w:r>
    </w:p>
    <w:p w14:paraId="1F72F500" w14:textId="469045BF" w:rsidR="00E502FA" w:rsidRPr="004C5D0B" w:rsidRDefault="00E502FA" w:rsidP="00E502FA">
      <w:pPr>
        <w:spacing w:line="360" w:lineRule="auto"/>
        <w:jc w:val="both"/>
        <w:rPr>
          <w:rFonts w:ascii="Verdana" w:hAnsi="Verdana"/>
          <w:noProof/>
          <w:sz w:val="22"/>
          <w:szCs w:val="22"/>
          <w:lang w:eastAsia="es-MX"/>
        </w:rPr>
      </w:pPr>
    </w:p>
    <w:p w14:paraId="38E307EC" w14:textId="400F8F99" w:rsidR="00274BB2" w:rsidRPr="004C5D0B" w:rsidRDefault="004C5D0B" w:rsidP="33CAEEF8">
      <w:pPr>
        <w:spacing w:line="360" w:lineRule="auto"/>
        <w:jc w:val="both"/>
        <w:rPr>
          <w:rFonts w:ascii="Verdana" w:hAnsi="Verdana"/>
          <w:i/>
          <w:iCs/>
          <w:sz w:val="22"/>
          <w:szCs w:val="22"/>
        </w:rPr>
      </w:pPr>
      <w:r w:rsidRPr="33CAEEF8">
        <w:rPr>
          <w:rFonts w:ascii="Verdana" w:hAnsi="Verdana"/>
          <w:noProof/>
          <w:sz w:val="22"/>
          <w:szCs w:val="22"/>
          <w:lang w:eastAsia="es-MX"/>
        </w:rPr>
        <w:lastRenderedPageBreak/>
        <w:t xml:space="preserve">89. </w:t>
      </w:r>
      <w:r w:rsidR="00274BB2" w:rsidRPr="33CAEEF8">
        <w:rPr>
          <w:rFonts w:ascii="Verdana" w:hAnsi="Verdana"/>
          <w:noProof/>
          <w:sz w:val="22"/>
          <w:szCs w:val="22"/>
          <w:lang w:eastAsia="es-MX"/>
        </w:rPr>
        <w:t xml:space="preserve">Así mismo en la contradicción del dictamen pericial rendido por la </w:t>
      </w:r>
      <w:r w:rsidR="00274BB2" w:rsidRPr="33CAEEF8">
        <w:rPr>
          <w:rFonts w:ascii="Verdana" w:hAnsi="Verdana"/>
          <w:sz w:val="22"/>
          <w:szCs w:val="22"/>
        </w:rPr>
        <w:t>Doctora Liliana Arango Rodríguez,</w:t>
      </w:r>
      <w:r w:rsidR="00274BB2" w:rsidRPr="33CAEEF8">
        <w:rPr>
          <w:rFonts w:ascii="Verdana" w:hAnsi="Verdana"/>
          <w:noProof/>
          <w:sz w:val="22"/>
          <w:szCs w:val="22"/>
          <w:lang w:eastAsia="es-MX"/>
        </w:rPr>
        <w:t xml:space="preserve"> e</w:t>
      </w:r>
      <w:r w:rsidR="00274BB2" w:rsidRPr="33CAEEF8">
        <w:rPr>
          <w:rFonts w:ascii="Verdana" w:hAnsi="Verdana"/>
          <w:sz w:val="22"/>
          <w:szCs w:val="22"/>
        </w:rPr>
        <w:t>n la continuación de la audiencia de pruebas llevada a cabo el 11 de julio de 2019 (</w:t>
      </w:r>
      <w:proofErr w:type="spellStart"/>
      <w:r w:rsidR="00274BB2" w:rsidRPr="33CAEEF8">
        <w:rPr>
          <w:rFonts w:ascii="Verdana" w:hAnsi="Verdana"/>
          <w:sz w:val="22"/>
          <w:szCs w:val="22"/>
        </w:rPr>
        <w:t>fl</w:t>
      </w:r>
      <w:proofErr w:type="spellEnd"/>
      <w:r w:rsidR="00274BB2" w:rsidRPr="33CAEEF8">
        <w:rPr>
          <w:rFonts w:ascii="Verdana" w:hAnsi="Verdana"/>
          <w:sz w:val="22"/>
          <w:szCs w:val="22"/>
        </w:rPr>
        <w:t xml:space="preserve">. 440 DVD </w:t>
      </w:r>
      <w:proofErr w:type="spellStart"/>
      <w:r w:rsidR="00274BB2" w:rsidRPr="33CAEEF8">
        <w:rPr>
          <w:rFonts w:ascii="Verdana" w:hAnsi="Verdana"/>
          <w:sz w:val="22"/>
          <w:szCs w:val="22"/>
        </w:rPr>
        <w:t>fl</w:t>
      </w:r>
      <w:proofErr w:type="spellEnd"/>
      <w:r w:rsidR="00274BB2" w:rsidRPr="33CAEEF8">
        <w:rPr>
          <w:rFonts w:ascii="Verdana" w:hAnsi="Verdana"/>
          <w:sz w:val="22"/>
          <w:szCs w:val="22"/>
        </w:rPr>
        <w:t xml:space="preserve">. 442 minuto 00:05:05 </w:t>
      </w:r>
      <w:proofErr w:type="spellStart"/>
      <w:r w:rsidR="00274BB2" w:rsidRPr="33CAEEF8">
        <w:rPr>
          <w:rFonts w:ascii="Verdana" w:hAnsi="Verdana"/>
          <w:sz w:val="22"/>
          <w:szCs w:val="22"/>
        </w:rPr>
        <w:t>al</w:t>
      </w:r>
      <w:proofErr w:type="spellEnd"/>
      <w:r w:rsidR="00274BB2" w:rsidRPr="33CAEEF8">
        <w:rPr>
          <w:rFonts w:ascii="Verdana" w:hAnsi="Verdana"/>
          <w:sz w:val="22"/>
          <w:szCs w:val="22"/>
        </w:rPr>
        <w:t xml:space="preserve"> 00:35:14), en relación con la conclusión No. 1 del dictamen afirmó: </w:t>
      </w:r>
      <w:r w:rsidR="00274BB2" w:rsidRPr="33CAEEF8">
        <w:rPr>
          <w:rFonts w:ascii="Verdana" w:hAnsi="Verdana"/>
          <w:i/>
          <w:iCs/>
          <w:sz w:val="22"/>
          <w:szCs w:val="22"/>
        </w:rPr>
        <w:t>“esa conclusión la saque con base en los registros de la historia clínica, el motiv</w:t>
      </w:r>
      <w:r w:rsidR="00DB6DC6">
        <w:rPr>
          <w:rFonts w:ascii="Verdana" w:hAnsi="Verdana"/>
          <w:i/>
          <w:iCs/>
          <w:sz w:val="22"/>
          <w:szCs w:val="22"/>
        </w:rPr>
        <w:t>o de consulta de XX</w:t>
      </w:r>
      <w:r w:rsidR="00274BB2" w:rsidRPr="33CAEEF8">
        <w:rPr>
          <w:rFonts w:ascii="Verdana" w:hAnsi="Verdana"/>
          <w:i/>
          <w:iCs/>
          <w:sz w:val="22"/>
          <w:szCs w:val="22"/>
        </w:rPr>
        <w:t xml:space="preserve"> el 18 de marzo en horas de la tarde fue dolor abdominal y por esta razón se dejó en observación y se le solicitaron exámenes de l</w:t>
      </w:r>
      <w:r w:rsidR="00DB6DC6">
        <w:rPr>
          <w:rFonts w:ascii="Verdana" w:hAnsi="Verdana"/>
          <w:i/>
          <w:iCs/>
          <w:sz w:val="22"/>
          <w:szCs w:val="22"/>
        </w:rPr>
        <w:t>aboratorio. La consulta de XX</w:t>
      </w:r>
      <w:r w:rsidR="00274BB2" w:rsidRPr="33CAEEF8">
        <w:rPr>
          <w:rFonts w:ascii="Verdana" w:hAnsi="Verdana"/>
          <w:i/>
          <w:iCs/>
          <w:sz w:val="22"/>
          <w:szCs w:val="22"/>
        </w:rPr>
        <w:t xml:space="preserve"> se efectuó a la 4:50 horas de la tarde y a la 7 de la noche hay nota de enfermería que </w:t>
      </w:r>
      <w:r w:rsidR="00274BB2" w:rsidRPr="33CAEEF8">
        <w:rPr>
          <w:rFonts w:ascii="Verdana" w:hAnsi="Verdana"/>
          <w:b/>
          <w:bCs/>
          <w:i/>
          <w:iCs/>
          <w:sz w:val="22"/>
          <w:szCs w:val="22"/>
        </w:rPr>
        <w:t>la paciente se encuentra sin dolor, no se utilizaron  analgésicos, la desaparición del dolor fue espontanea</w:t>
      </w:r>
      <w:r w:rsidR="00274BB2" w:rsidRPr="33CAEEF8">
        <w:rPr>
          <w:rFonts w:ascii="Verdana" w:hAnsi="Verdana"/>
          <w:i/>
          <w:iCs/>
          <w:sz w:val="22"/>
          <w:szCs w:val="22"/>
        </w:rPr>
        <w:t xml:space="preserve">, a la 8 noche cuando la vuelve a valorar también escrito en la nota medica que la paciente no tiene dolor, por eso digo que la desaparición del dolor a las 4 horas se dio espontáneamente, y durante toda la noche y hasta el momento que fue valorada por el Dr. Najar a las 9 am, la paciente permanecía sin dolor y sin ninguna otra sintomatología adicional no fiebre no vómito, estaba asintomática” </w:t>
      </w:r>
      <w:r w:rsidR="00274BB2" w:rsidRPr="33CAEEF8">
        <w:rPr>
          <w:rFonts w:ascii="Verdana" w:hAnsi="Verdana"/>
          <w:sz w:val="22"/>
          <w:szCs w:val="22"/>
        </w:rPr>
        <w:t xml:space="preserve">(sic). </w:t>
      </w:r>
      <w:r w:rsidR="00274BB2" w:rsidRPr="33CAEEF8">
        <w:rPr>
          <w:rFonts w:ascii="Verdana" w:hAnsi="Verdana"/>
          <w:i/>
          <w:iCs/>
          <w:sz w:val="22"/>
          <w:szCs w:val="22"/>
        </w:rPr>
        <w:t xml:space="preserve"> </w:t>
      </w:r>
    </w:p>
    <w:p w14:paraId="4EC21AE0" w14:textId="77777777" w:rsidR="00274BB2" w:rsidRPr="004C5D0B" w:rsidRDefault="00274BB2" w:rsidP="00E502FA">
      <w:pPr>
        <w:spacing w:line="360" w:lineRule="auto"/>
        <w:jc w:val="both"/>
        <w:rPr>
          <w:rFonts w:ascii="Verdana" w:hAnsi="Verdana"/>
          <w:noProof/>
          <w:sz w:val="22"/>
          <w:szCs w:val="22"/>
          <w:lang w:eastAsia="es-MX"/>
        </w:rPr>
      </w:pPr>
    </w:p>
    <w:p w14:paraId="505BC614" w14:textId="0451510E" w:rsidR="009F2E6A" w:rsidRPr="004C5D0B" w:rsidRDefault="004C5D0B" w:rsidP="009F2E6A">
      <w:pPr>
        <w:spacing w:line="360" w:lineRule="auto"/>
        <w:jc w:val="both"/>
        <w:rPr>
          <w:rFonts w:ascii="Verdana" w:hAnsi="Verdana" w:cs="Arial"/>
          <w:sz w:val="22"/>
          <w:szCs w:val="22"/>
        </w:rPr>
      </w:pPr>
      <w:r>
        <w:rPr>
          <w:rFonts w:ascii="Verdana" w:hAnsi="Verdana" w:cs="Arial"/>
          <w:sz w:val="22"/>
          <w:szCs w:val="22"/>
        </w:rPr>
        <w:t xml:space="preserve">90. </w:t>
      </w:r>
      <w:r w:rsidR="009F2E6A" w:rsidRPr="004C5D0B">
        <w:rPr>
          <w:rFonts w:ascii="Verdana" w:hAnsi="Verdana" w:cs="Arial"/>
          <w:sz w:val="22"/>
          <w:szCs w:val="22"/>
        </w:rPr>
        <w:t xml:space="preserve">Se afirma igualmente en el recurso de apelación que el demandado actuó con culpa grave, teniendo en cuenta que no ordenó tratamiento antimicrobiano, cumplió la orden de valoración por cirugía y por el contrario le dio de alta de la hospitalización (sic). </w:t>
      </w:r>
    </w:p>
    <w:p w14:paraId="182DBF31" w14:textId="3D9AD3E3" w:rsidR="00E502FA" w:rsidRPr="004C5D0B" w:rsidRDefault="00E502FA" w:rsidP="00E502FA">
      <w:pPr>
        <w:spacing w:line="360" w:lineRule="auto"/>
        <w:jc w:val="both"/>
        <w:rPr>
          <w:rFonts w:ascii="Verdana" w:hAnsi="Verdana"/>
          <w:noProof/>
          <w:sz w:val="22"/>
          <w:szCs w:val="22"/>
          <w:lang w:eastAsia="es-MX"/>
        </w:rPr>
      </w:pPr>
    </w:p>
    <w:p w14:paraId="2307143A" w14:textId="4AA4E84A" w:rsidR="00253EE4" w:rsidRPr="004C5D0B" w:rsidRDefault="004C5D0B" w:rsidP="00E502FA">
      <w:pPr>
        <w:spacing w:line="360" w:lineRule="auto"/>
        <w:jc w:val="both"/>
        <w:rPr>
          <w:rFonts w:ascii="Verdana" w:hAnsi="Verdana"/>
          <w:noProof/>
          <w:sz w:val="22"/>
          <w:szCs w:val="22"/>
          <w:lang w:eastAsia="es-MX"/>
        </w:rPr>
      </w:pPr>
      <w:r>
        <w:rPr>
          <w:rFonts w:ascii="Verdana" w:hAnsi="Verdana"/>
          <w:noProof/>
          <w:sz w:val="22"/>
          <w:szCs w:val="22"/>
          <w:lang w:eastAsia="es-MX"/>
        </w:rPr>
        <w:t xml:space="preserve">91. </w:t>
      </w:r>
      <w:r w:rsidR="009F2E6A" w:rsidRPr="004C5D0B">
        <w:rPr>
          <w:rFonts w:ascii="Verdana" w:hAnsi="Verdana"/>
          <w:noProof/>
          <w:sz w:val="22"/>
          <w:szCs w:val="22"/>
          <w:lang w:eastAsia="es-MX"/>
        </w:rPr>
        <w:t xml:space="preserve">Al respecto, encuentra la Sala que a la pregunta 6 consistente en </w:t>
      </w:r>
      <w:r w:rsidR="009F2E6A" w:rsidRPr="004C5D0B">
        <w:rPr>
          <w:rFonts w:ascii="Verdana" w:hAnsi="Verdana"/>
          <w:i/>
          <w:noProof/>
          <w:sz w:val="22"/>
          <w:szCs w:val="22"/>
          <w:lang w:eastAsia="es-MX"/>
        </w:rPr>
        <w:t>“¿Qué opina de la conducta tomada por el Dr. Fransol Najar con la</w:t>
      </w:r>
      <w:r w:rsidR="00DB6DC6">
        <w:rPr>
          <w:rFonts w:ascii="Verdana" w:hAnsi="Verdana"/>
          <w:i/>
          <w:noProof/>
          <w:sz w:val="22"/>
          <w:szCs w:val="22"/>
          <w:lang w:eastAsia="es-MX"/>
        </w:rPr>
        <w:t xml:space="preserve"> paciente XX</w:t>
      </w:r>
      <w:r w:rsidR="009F2E6A" w:rsidRPr="004C5D0B">
        <w:rPr>
          <w:rFonts w:ascii="Verdana" w:hAnsi="Verdana"/>
          <w:i/>
          <w:noProof/>
          <w:sz w:val="22"/>
          <w:szCs w:val="22"/>
          <w:lang w:eastAsia="es-MX"/>
        </w:rPr>
        <w:t xml:space="preserve"> el día 19 de marzo de 2006? </w:t>
      </w:r>
      <w:r w:rsidR="009F2E6A" w:rsidRPr="004C5D0B">
        <w:rPr>
          <w:rFonts w:ascii="Verdana" w:hAnsi="Verdana"/>
          <w:noProof/>
          <w:sz w:val="22"/>
          <w:szCs w:val="22"/>
          <w:lang w:eastAsia="es-MX"/>
        </w:rPr>
        <w:t xml:space="preserve">la perito respondió que fue una conducta válida toda vez que la paciente llevaba mas de 12 horas asintomática, el cual había cedido espontáneamente, cuando el Dr. Najar la examinó la encontró en buenas condiciones generales, sin fiebre, con abdomen blando, sin dolor a la palpación, por lo que el Dr. Najar ordenó la salida </w:t>
      </w:r>
      <w:r w:rsidR="009F2E6A" w:rsidRPr="004C5D0B">
        <w:rPr>
          <w:rFonts w:ascii="Verdana" w:hAnsi="Verdana"/>
          <w:b/>
          <w:noProof/>
          <w:sz w:val="22"/>
          <w:szCs w:val="22"/>
          <w:lang w:eastAsia="es-MX"/>
        </w:rPr>
        <w:t xml:space="preserve">con indicación de asistir a control a las 24 horas, </w:t>
      </w:r>
      <w:r w:rsidR="009F2E6A" w:rsidRPr="004C5D0B">
        <w:rPr>
          <w:rFonts w:ascii="Verdana" w:hAnsi="Verdana"/>
          <w:noProof/>
          <w:sz w:val="22"/>
          <w:szCs w:val="22"/>
          <w:lang w:eastAsia="es-MX"/>
        </w:rPr>
        <w:t>sin que exista evidencia en la historia clínica de que la menor hubiera acudido al servicio médico para el control ordenado de las 24 horas, lo que permitia inferir que continuaba asinto</w:t>
      </w:r>
      <w:r w:rsidR="0009318E" w:rsidRPr="004C5D0B">
        <w:rPr>
          <w:rFonts w:ascii="Verdana" w:hAnsi="Verdana"/>
          <w:noProof/>
          <w:sz w:val="22"/>
          <w:szCs w:val="22"/>
          <w:lang w:eastAsia="es-MX"/>
        </w:rPr>
        <w:t>m</w:t>
      </w:r>
      <w:r w:rsidR="009F2E6A" w:rsidRPr="004C5D0B">
        <w:rPr>
          <w:rFonts w:ascii="Verdana" w:hAnsi="Verdana"/>
          <w:noProof/>
          <w:sz w:val="22"/>
          <w:szCs w:val="22"/>
          <w:lang w:eastAsia="es-MX"/>
        </w:rPr>
        <w:t xml:space="preserve">ática (sic). </w:t>
      </w:r>
    </w:p>
    <w:p w14:paraId="727A483D" w14:textId="5C3DEFC9" w:rsidR="00E50A75" w:rsidRPr="004C5D0B" w:rsidRDefault="00E50A75" w:rsidP="00E502FA">
      <w:pPr>
        <w:spacing w:line="360" w:lineRule="auto"/>
        <w:jc w:val="both"/>
        <w:rPr>
          <w:rFonts w:ascii="Verdana" w:hAnsi="Verdana"/>
          <w:noProof/>
          <w:sz w:val="22"/>
          <w:szCs w:val="22"/>
          <w:lang w:eastAsia="es-MX"/>
        </w:rPr>
      </w:pPr>
    </w:p>
    <w:p w14:paraId="4F24D4B3" w14:textId="34305A30" w:rsidR="00E50A75" w:rsidRPr="004C5D0B" w:rsidRDefault="004C5D0B" w:rsidP="00E502FA">
      <w:pPr>
        <w:spacing w:line="360" w:lineRule="auto"/>
        <w:jc w:val="both"/>
        <w:rPr>
          <w:rFonts w:ascii="Verdana" w:hAnsi="Verdana"/>
          <w:noProof/>
          <w:sz w:val="22"/>
          <w:szCs w:val="22"/>
          <w:lang w:eastAsia="es-MX"/>
        </w:rPr>
      </w:pPr>
      <w:r>
        <w:rPr>
          <w:rFonts w:ascii="Verdana" w:hAnsi="Verdana"/>
          <w:noProof/>
          <w:sz w:val="22"/>
          <w:szCs w:val="22"/>
          <w:lang w:eastAsia="es-MX"/>
        </w:rPr>
        <w:t xml:space="preserve">93. </w:t>
      </w:r>
      <w:r w:rsidR="00E50A75" w:rsidRPr="004C5D0B">
        <w:rPr>
          <w:rFonts w:ascii="Verdana" w:hAnsi="Verdana"/>
          <w:noProof/>
          <w:sz w:val="22"/>
          <w:szCs w:val="22"/>
          <w:lang w:eastAsia="es-MX"/>
        </w:rPr>
        <w:t xml:space="preserve">En la contradicción del dictamente </w:t>
      </w:r>
      <w:r w:rsidR="007314F9" w:rsidRPr="004C5D0B">
        <w:rPr>
          <w:rFonts w:ascii="Verdana" w:hAnsi="Verdana"/>
          <w:noProof/>
          <w:sz w:val="22"/>
          <w:szCs w:val="22"/>
          <w:lang w:eastAsia="es-MX"/>
        </w:rPr>
        <w:t xml:space="preserve">la perito </w:t>
      </w:r>
      <w:r w:rsidR="00E50A75" w:rsidRPr="004C5D0B">
        <w:rPr>
          <w:rFonts w:ascii="Verdana" w:hAnsi="Verdana"/>
          <w:sz w:val="22"/>
          <w:szCs w:val="22"/>
        </w:rPr>
        <w:t xml:space="preserve">al respecto afirmó: </w:t>
      </w:r>
      <w:r w:rsidR="00E50A75" w:rsidRPr="004C5D0B">
        <w:rPr>
          <w:rFonts w:ascii="Verdana" w:hAnsi="Verdana" w:cs="Arial"/>
          <w:i/>
          <w:sz w:val="22"/>
          <w:szCs w:val="22"/>
        </w:rPr>
        <w:t xml:space="preserve">“no hay evidencia en la historia clínica registrada que la paciente haya regresado al control, supongo yo que la principal razón por la que se citó al control era para verificar su estado clínico y posiblemente hacerle exámenes de seguimiento” </w:t>
      </w:r>
      <w:r w:rsidR="00E50A75" w:rsidRPr="004C5D0B">
        <w:rPr>
          <w:rFonts w:ascii="Verdana" w:hAnsi="Verdana" w:cs="Arial"/>
          <w:sz w:val="22"/>
          <w:szCs w:val="22"/>
        </w:rPr>
        <w:t>(sic</w:t>
      </w:r>
      <w:r w:rsidR="00714762" w:rsidRPr="004C5D0B">
        <w:rPr>
          <w:rFonts w:ascii="Verdana" w:hAnsi="Verdana" w:cs="Arial"/>
          <w:sz w:val="22"/>
          <w:szCs w:val="22"/>
        </w:rPr>
        <w:t xml:space="preserve">), e indicó que la paciente </w:t>
      </w:r>
      <w:r w:rsidR="00714762" w:rsidRPr="004C5D0B">
        <w:rPr>
          <w:rFonts w:ascii="Verdana" w:hAnsi="Verdana" w:cs="Arial"/>
          <w:noProof/>
          <w:sz w:val="22"/>
          <w:szCs w:val="22"/>
          <w:lang w:val="es-MX" w:eastAsia="es-MX"/>
        </w:rPr>
        <w:t>“</w:t>
      </w:r>
      <w:r w:rsidR="00714762" w:rsidRPr="004C5D0B">
        <w:rPr>
          <w:rFonts w:ascii="Verdana" w:hAnsi="Verdana" w:cs="Arial"/>
          <w:i/>
          <w:noProof/>
          <w:sz w:val="22"/>
          <w:szCs w:val="22"/>
          <w:lang w:val="es-MX" w:eastAsia="es-MX"/>
        </w:rPr>
        <w:t xml:space="preserve">permanecio asintomatica porque no hay evidencia </w:t>
      </w:r>
      <w:r w:rsidR="00714762" w:rsidRPr="004C5D0B">
        <w:rPr>
          <w:rFonts w:ascii="Verdana" w:hAnsi="Verdana" w:cs="Arial"/>
          <w:i/>
          <w:noProof/>
          <w:sz w:val="22"/>
          <w:szCs w:val="22"/>
          <w:lang w:val="es-MX" w:eastAsia="es-MX"/>
        </w:rPr>
        <w:lastRenderedPageBreak/>
        <w:t>que la paciente hubiera</w:t>
      </w:r>
      <w:r w:rsidR="00714762" w:rsidRPr="004C5D0B">
        <w:rPr>
          <w:rFonts w:ascii="Verdana" w:hAnsi="Verdana" w:cs="Arial"/>
          <w:i/>
          <w:sz w:val="22"/>
          <w:szCs w:val="22"/>
        </w:rPr>
        <w:t xml:space="preserve"> vuelto a consultar en las siguientes horas o días por el dolor”</w:t>
      </w:r>
      <w:r w:rsidR="00E50A75" w:rsidRPr="004C5D0B">
        <w:rPr>
          <w:rFonts w:ascii="Verdana" w:hAnsi="Verdana" w:cs="Arial"/>
          <w:sz w:val="22"/>
          <w:szCs w:val="22"/>
        </w:rPr>
        <w:t xml:space="preserve"> </w:t>
      </w:r>
      <w:r w:rsidR="00714762" w:rsidRPr="004C5D0B">
        <w:rPr>
          <w:rFonts w:ascii="Verdana" w:hAnsi="Verdana" w:cs="Arial"/>
          <w:sz w:val="22"/>
          <w:szCs w:val="22"/>
        </w:rPr>
        <w:t xml:space="preserve">(sic). </w:t>
      </w:r>
    </w:p>
    <w:p w14:paraId="1E4DFA45" w14:textId="77777777" w:rsidR="00253EE4" w:rsidRPr="004C5D0B" w:rsidRDefault="00253EE4" w:rsidP="00E502FA">
      <w:pPr>
        <w:spacing w:line="360" w:lineRule="auto"/>
        <w:jc w:val="both"/>
        <w:rPr>
          <w:rFonts w:ascii="Verdana" w:hAnsi="Verdana"/>
          <w:noProof/>
          <w:sz w:val="22"/>
          <w:szCs w:val="22"/>
          <w:lang w:eastAsia="es-MX"/>
        </w:rPr>
      </w:pPr>
    </w:p>
    <w:p w14:paraId="21BE67D2" w14:textId="406CB938" w:rsidR="00253EE4" w:rsidRPr="004C5D0B" w:rsidRDefault="004C5D0B" w:rsidP="00F95F86">
      <w:pPr>
        <w:spacing w:line="360" w:lineRule="auto"/>
        <w:jc w:val="both"/>
        <w:rPr>
          <w:rFonts w:ascii="Verdana" w:hAnsi="Verdana" w:cs="Vrinda"/>
          <w:sz w:val="22"/>
          <w:szCs w:val="22"/>
        </w:rPr>
      </w:pPr>
      <w:r w:rsidRPr="33CAEEF8">
        <w:rPr>
          <w:rFonts w:ascii="Verdana" w:hAnsi="Verdana"/>
          <w:noProof/>
          <w:sz w:val="22"/>
          <w:szCs w:val="22"/>
          <w:lang w:eastAsia="es-MX"/>
        </w:rPr>
        <w:t xml:space="preserve">94. </w:t>
      </w:r>
      <w:r w:rsidR="00253EE4" w:rsidRPr="33CAEEF8">
        <w:rPr>
          <w:rFonts w:ascii="Verdana" w:hAnsi="Verdana"/>
          <w:noProof/>
          <w:sz w:val="22"/>
          <w:szCs w:val="22"/>
          <w:lang w:eastAsia="es-MX"/>
        </w:rPr>
        <w:t xml:space="preserve">Ahora bien, en relación con la falta de cumplimiento de la orden de valoración por cirugía evidencia la Sala que en efecto, en la historia clínica existe unas notas de enfermería del 18 de marzo de 2006 que indican </w:t>
      </w:r>
      <w:r w:rsidR="00253EE4" w:rsidRPr="33CAEEF8">
        <w:rPr>
          <w:rFonts w:ascii="Verdana" w:hAnsi="Verdana"/>
          <w:i/>
          <w:iCs/>
          <w:noProof/>
          <w:sz w:val="22"/>
          <w:szCs w:val="22"/>
          <w:lang w:eastAsia="es-MX"/>
        </w:rPr>
        <w:t>“</w:t>
      </w:r>
      <w:r w:rsidR="00253EE4" w:rsidRPr="33CAEEF8">
        <w:rPr>
          <w:rFonts w:ascii="Verdana" w:hAnsi="Verdana" w:cs="Vrinda"/>
          <w:i/>
          <w:iCs/>
          <w:sz w:val="22"/>
          <w:szCs w:val="22"/>
        </w:rPr>
        <w:t xml:space="preserve">P/ valoración x CX” y </w:t>
      </w:r>
      <w:r w:rsidR="00253EE4" w:rsidRPr="33CAEEF8">
        <w:rPr>
          <w:rFonts w:ascii="Verdana" w:hAnsi="Verdana" w:cs="Vrinda"/>
          <w:sz w:val="22"/>
          <w:szCs w:val="22"/>
        </w:rPr>
        <w:t>“</w:t>
      </w:r>
      <w:r w:rsidR="00253EE4" w:rsidRPr="33CAEEF8">
        <w:rPr>
          <w:rFonts w:ascii="Verdana" w:hAnsi="Verdana" w:cs="Vrinda"/>
          <w:i/>
          <w:iCs/>
          <w:sz w:val="22"/>
          <w:szCs w:val="22"/>
        </w:rPr>
        <w:t xml:space="preserve">P valoración x </w:t>
      </w:r>
      <w:proofErr w:type="spellStart"/>
      <w:r w:rsidR="00253EE4" w:rsidRPr="33CAEEF8">
        <w:rPr>
          <w:rFonts w:ascii="Verdana" w:hAnsi="Verdana" w:cs="Vrinda"/>
          <w:i/>
          <w:iCs/>
          <w:sz w:val="22"/>
          <w:szCs w:val="22"/>
        </w:rPr>
        <w:t>cx</w:t>
      </w:r>
      <w:proofErr w:type="spellEnd"/>
      <w:r w:rsidR="00253EE4" w:rsidRPr="33CAEEF8">
        <w:rPr>
          <w:rFonts w:ascii="Verdana" w:hAnsi="Verdana" w:cs="Vrinda"/>
          <w:i/>
          <w:iCs/>
          <w:sz w:val="22"/>
          <w:szCs w:val="22"/>
        </w:rPr>
        <w:t>”</w:t>
      </w:r>
      <w:r w:rsidR="00253EE4" w:rsidRPr="33CAEEF8">
        <w:rPr>
          <w:rFonts w:ascii="Verdana" w:hAnsi="Verdana" w:cs="Vrinda"/>
          <w:sz w:val="22"/>
          <w:szCs w:val="22"/>
        </w:rPr>
        <w:t xml:space="preserve"> (</w:t>
      </w:r>
      <w:proofErr w:type="spellStart"/>
      <w:r w:rsidR="00253EE4" w:rsidRPr="33CAEEF8">
        <w:rPr>
          <w:rFonts w:ascii="Verdana" w:hAnsi="Verdana" w:cs="Vrinda"/>
          <w:sz w:val="22"/>
          <w:szCs w:val="22"/>
        </w:rPr>
        <w:t>fl</w:t>
      </w:r>
      <w:proofErr w:type="spellEnd"/>
      <w:r w:rsidR="00253EE4" w:rsidRPr="33CAEEF8">
        <w:rPr>
          <w:rFonts w:ascii="Verdana" w:hAnsi="Verdana" w:cs="Vrinda"/>
          <w:sz w:val="22"/>
          <w:szCs w:val="22"/>
        </w:rPr>
        <w:t>. 371), de las que se infiere</w:t>
      </w:r>
      <w:r w:rsidR="00CB2F92" w:rsidRPr="33CAEEF8">
        <w:rPr>
          <w:rFonts w:ascii="Verdana" w:hAnsi="Verdana" w:cs="Vrinda"/>
          <w:sz w:val="22"/>
          <w:szCs w:val="22"/>
        </w:rPr>
        <w:t xml:space="preserve"> </w:t>
      </w:r>
      <w:r w:rsidR="00253EE4" w:rsidRPr="33CAEEF8">
        <w:rPr>
          <w:rFonts w:ascii="Verdana" w:hAnsi="Verdana" w:cs="Vrinda"/>
          <w:sz w:val="22"/>
          <w:szCs w:val="22"/>
        </w:rPr>
        <w:t>que</w:t>
      </w:r>
      <w:r w:rsidR="00CB2F92" w:rsidRPr="33CAEEF8">
        <w:rPr>
          <w:rFonts w:ascii="Verdana" w:hAnsi="Verdana" w:cs="Vrinda"/>
          <w:sz w:val="22"/>
          <w:szCs w:val="22"/>
        </w:rPr>
        <w:t xml:space="preserve">, en efecto, </w:t>
      </w:r>
      <w:r w:rsidR="00253EE4" w:rsidRPr="33CAEEF8">
        <w:rPr>
          <w:rFonts w:ascii="Verdana" w:hAnsi="Verdana" w:cs="Vrinda"/>
          <w:sz w:val="22"/>
          <w:szCs w:val="22"/>
        </w:rPr>
        <w:t>estaba pendiente valoración por cirugía</w:t>
      </w:r>
      <w:r w:rsidR="00CB2F92" w:rsidRPr="33CAEEF8">
        <w:rPr>
          <w:rFonts w:ascii="Verdana" w:hAnsi="Verdana" w:cs="Vrinda"/>
          <w:sz w:val="22"/>
          <w:szCs w:val="22"/>
        </w:rPr>
        <w:t xml:space="preserve">. Sin embargo, encuentra la Sala que al plenario no se allegó prueba alguna que demuestre que la falta de valoración por </w:t>
      </w:r>
      <w:r w:rsidR="00F95F86" w:rsidRPr="33CAEEF8">
        <w:rPr>
          <w:rFonts w:ascii="Verdana" w:hAnsi="Verdana" w:cs="Vrinda"/>
          <w:sz w:val="22"/>
          <w:szCs w:val="22"/>
        </w:rPr>
        <w:t xml:space="preserve">el especialista en </w:t>
      </w:r>
      <w:r w:rsidR="00CB2F92" w:rsidRPr="33CAEEF8">
        <w:rPr>
          <w:rFonts w:ascii="Verdana" w:hAnsi="Verdana" w:cs="Vrinda"/>
          <w:sz w:val="22"/>
          <w:szCs w:val="22"/>
        </w:rPr>
        <w:t>cirugía</w:t>
      </w:r>
      <w:r w:rsidR="00F95F86" w:rsidRPr="33CAEEF8">
        <w:rPr>
          <w:rFonts w:ascii="Verdana" w:hAnsi="Verdana" w:cs="Vrinda"/>
          <w:sz w:val="22"/>
          <w:szCs w:val="22"/>
        </w:rPr>
        <w:t xml:space="preserve">, que fue </w:t>
      </w:r>
      <w:r w:rsidR="00CB2F92" w:rsidRPr="33CAEEF8">
        <w:rPr>
          <w:rFonts w:ascii="Verdana" w:hAnsi="Verdana" w:cs="Vrinda"/>
          <w:sz w:val="22"/>
          <w:szCs w:val="22"/>
        </w:rPr>
        <w:t>ordenada el 18 de marzo de 2006 por una profesional de salud distinta al</w:t>
      </w:r>
      <w:r w:rsidR="00F95F86" w:rsidRPr="33CAEEF8">
        <w:rPr>
          <w:rFonts w:ascii="Verdana" w:hAnsi="Verdana" w:cs="Vrinda"/>
          <w:sz w:val="22"/>
          <w:szCs w:val="22"/>
        </w:rPr>
        <w:t xml:space="preserve"> hoy demandado, hubiera sido una omisión atribuible al demandado, pues como él afirmó en el interrogatorio de parte cuando se le pregunto por la valoración por cirugía que estaba pendiente el especialista no fue a verla (sic). Y lo cierto es que la decisión de darle de alta el 19 de marzo de 2006 tuvo justificación en que la paciente se encontraba asintomática.  </w:t>
      </w:r>
    </w:p>
    <w:p w14:paraId="6EFE44A2" w14:textId="0007620D" w:rsidR="00F053EF" w:rsidRPr="004C5D0B" w:rsidRDefault="00F053EF" w:rsidP="00F95F86">
      <w:pPr>
        <w:spacing w:line="360" w:lineRule="auto"/>
        <w:jc w:val="both"/>
        <w:rPr>
          <w:rFonts w:ascii="Verdana" w:hAnsi="Verdana" w:cs="Vrinda"/>
          <w:sz w:val="22"/>
          <w:szCs w:val="22"/>
        </w:rPr>
      </w:pPr>
    </w:p>
    <w:p w14:paraId="472CFB8B" w14:textId="14218336" w:rsidR="00F053EF" w:rsidRPr="004C5D0B" w:rsidRDefault="004C5D0B" w:rsidP="00F053EF">
      <w:pPr>
        <w:spacing w:line="360" w:lineRule="auto"/>
        <w:jc w:val="both"/>
        <w:rPr>
          <w:rFonts w:ascii="Verdana" w:hAnsi="Verdana" w:cs="Arial"/>
          <w:sz w:val="22"/>
          <w:szCs w:val="22"/>
        </w:rPr>
      </w:pPr>
      <w:r w:rsidRPr="33CAEEF8">
        <w:rPr>
          <w:rFonts w:ascii="Verdana" w:hAnsi="Verdana" w:cs="Arial"/>
          <w:sz w:val="22"/>
          <w:szCs w:val="22"/>
        </w:rPr>
        <w:t xml:space="preserve">95. </w:t>
      </w:r>
      <w:r w:rsidR="00F053EF" w:rsidRPr="33CAEEF8">
        <w:rPr>
          <w:rFonts w:ascii="Verdana" w:hAnsi="Verdana" w:cs="Arial"/>
          <w:sz w:val="22"/>
          <w:szCs w:val="22"/>
        </w:rPr>
        <w:t xml:space="preserve">En cuanto a la dada de alta de la hospitalización del 19 de marzo de 2006, con la declaración rendida por el médico cirujano, Dr. </w:t>
      </w:r>
      <w:r w:rsidR="0057201C" w:rsidRPr="33CAEEF8">
        <w:rPr>
          <w:rFonts w:ascii="Verdana" w:hAnsi="Verdana"/>
          <w:sz w:val="22"/>
          <w:szCs w:val="22"/>
        </w:rPr>
        <w:t>HECTOR EDUARDO JIMÉNEZ MELENDEZ</w:t>
      </w:r>
      <w:r w:rsidR="00F053EF" w:rsidRPr="33CAEEF8">
        <w:rPr>
          <w:rFonts w:ascii="Verdana" w:hAnsi="Verdana" w:cs="Arial"/>
          <w:sz w:val="22"/>
          <w:szCs w:val="22"/>
        </w:rPr>
        <w:t xml:space="preserve">, quien atendió a la menor en el mes de mayo de 2006, a la pregunta que se le hiciere </w:t>
      </w:r>
      <w:r w:rsidR="00F053EF" w:rsidRPr="33CAEEF8">
        <w:rPr>
          <w:rFonts w:ascii="Verdana" w:hAnsi="Verdana" w:cs="Arial"/>
          <w:i/>
          <w:iCs/>
          <w:sz w:val="22"/>
          <w:szCs w:val="22"/>
        </w:rPr>
        <w:t>“de acuerdo a su experiencia como cirujano general, en el caso de una paciente de 14 años, sin antecedentes de relaciones sexuales, que ingresa el día anterior con un cuadro de dolor abdominal, usted la valora al día siguiente, sin dolor desde la noche anterior, sin náuseas, sin vómito, sin fiebre, encuentra un cuadro hemático de control, al examinarla la encuentra abdomen blando, no doloroso, sin signos de irritación peritoneal ¿con ese cuadro que le describo considera indicado dar de alta a esta paciente con control en 24 horas?</w:t>
      </w:r>
      <w:r w:rsidR="00F053EF" w:rsidRPr="33CAEEF8">
        <w:rPr>
          <w:rFonts w:ascii="Verdana" w:hAnsi="Verdana" w:cs="Arial"/>
          <w:sz w:val="22"/>
          <w:szCs w:val="22"/>
        </w:rPr>
        <w:t xml:space="preserve"> Respondió: </w:t>
      </w:r>
      <w:r w:rsidR="00F053EF" w:rsidRPr="33CAEEF8">
        <w:rPr>
          <w:rFonts w:ascii="Verdana" w:hAnsi="Verdana" w:cs="Arial"/>
          <w:i/>
          <w:iCs/>
          <w:sz w:val="22"/>
          <w:szCs w:val="22"/>
        </w:rPr>
        <w:t>“Si, el manejo del abdomen agudo es una de las condiciones complejas, pero que tienen unos parámetros de manejo normalmente la clínica es importantísima es la que define las condiciones del paciente y sus posibles causas</w:t>
      </w:r>
      <w:r w:rsidR="00F053EF" w:rsidRPr="33CAEEF8">
        <w:rPr>
          <w:rFonts w:ascii="Verdana" w:hAnsi="Verdana" w:cs="Arial"/>
          <w:b/>
          <w:bCs/>
          <w:i/>
          <w:iCs/>
          <w:sz w:val="22"/>
          <w:szCs w:val="22"/>
        </w:rPr>
        <w:t>, pero si usted menciona que el examen médico, como los exámenes paraclínicos tienden a la mejoría eso no es de un cuadro de abdomen agudo o de una peritonitis, es la evolución de muchas causas de dolor abdominal que no son de origen quirúrgico y que no requieren de una intervención inmediata</w:t>
      </w:r>
      <w:r w:rsidR="00F053EF" w:rsidRPr="33CAEEF8">
        <w:rPr>
          <w:rFonts w:ascii="Verdana" w:hAnsi="Verdana" w:cs="Arial"/>
          <w:i/>
          <w:iCs/>
          <w:sz w:val="22"/>
          <w:szCs w:val="22"/>
        </w:rPr>
        <w:t xml:space="preserve">” </w:t>
      </w:r>
      <w:r w:rsidR="00F053EF" w:rsidRPr="33CAEEF8">
        <w:rPr>
          <w:rFonts w:ascii="Verdana" w:hAnsi="Verdana" w:cs="Arial"/>
          <w:sz w:val="22"/>
          <w:szCs w:val="22"/>
        </w:rPr>
        <w:t xml:space="preserve">Preguntó ¿esta paciente requería hospitalización, en el momento de esa valoración al día siguiente? Contestó: normalmente, esos pacientes que tienen un cuadro de dolor abdominal que consultan por urgencias, son observados en las 24 horas siguientes, solo cuando </w:t>
      </w:r>
      <w:r w:rsidR="00F053EF" w:rsidRPr="33CAEEF8">
        <w:rPr>
          <w:rFonts w:ascii="Verdana" w:hAnsi="Verdana" w:cs="Arial"/>
          <w:sz w:val="22"/>
          <w:szCs w:val="22"/>
        </w:rPr>
        <w:lastRenderedPageBreak/>
        <w:t xml:space="preserve">el paciente requiera una intervención quirúrgica o estudios adicionales más sofisticados </w:t>
      </w:r>
      <w:r w:rsidR="00F053EF" w:rsidRPr="33CAEEF8">
        <w:rPr>
          <w:rFonts w:ascii="Verdana" w:hAnsi="Verdana" w:cs="Arial"/>
          <w:b/>
          <w:bCs/>
          <w:sz w:val="22"/>
          <w:szCs w:val="22"/>
        </w:rPr>
        <w:t>porque el cuadro clínico no va hacia la mejoría sino al deterioro o cuando el tratamiento de lo identificado implique una condición hospitalaria es cuando los hospitalizamos el resto no porque terminaríamos hospitalizando a gran cantidad de pacientes que no tienen una indicación</w:t>
      </w:r>
      <w:r w:rsidR="00F053EF" w:rsidRPr="33CAEEF8">
        <w:rPr>
          <w:rFonts w:ascii="Verdana" w:hAnsi="Verdana" w:cs="Arial"/>
          <w:sz w:val="22"/>
          <w:szCs w:val="22"/>
        </w:rPr>
        <w:t xml:space="preserve">”. </w:t>
      </w:r>
      <w:r w:rsidR="00F053EF" w:rsidRPr="33CAEEF8">
        <w:rPr>
          <w:rFonts w:ascii="Verdana" w:hAnsi="Verdana"/>
          <w:sz w:val="22"/>
          <w:szCs w:val="22"/>
        </w:rPr>
        <w:t>Se evidencia que la apoderada de la parte demandante no interrogó a</w:t>
      </w:r>
      <w:r w:rsidR="005E060C" w:rsidRPr="33CAEEF8">
        <w:rPr>
          <w:rFonts w:ascii="Verdana" w:hAnsi="Verdana"/>
          <w:sz w:val="22"/>
          <w:szCs w:val="22"/>
        </w:rPr>
        <w:t xml:space="preserve"> </w:t>
      </w:r>
      <w:r w:rsidR="00F053EF" w:rsidRPr="33CAEEF8">
        <w:rPr>
          <w:rFonts w:ascii="Verdana" w:hAnsi="Verdana"/>
          <w:sz w:val="22"/>
          <w:szCs w:val="22"/>
        </w:rPr>
        <w:t>la testigo.</w:t>
      </w:r>
      <w:r w:rsidR="00F053EF" w:rsidRPr="33CAEEF8">
        <w:rPr>
          <w:rFonts w:ascii="Verdana" w:hAnsi="Verdana" w:cs="Arial"/>
          <w:sz w:val="22"/>
          <w:szCs w:val="22"/>
        </w:rPr>
        <w:t xml:space="preserve">   </w:t>
      </w:r>
    </w:p>
    <w:p w14:paraId="557DD31C" w14:textId="77777777" w:rsidR="00253EE4" w:rsidRPr="004C5D0B" w:rsidRDefault="00253EE4" w:rsidP="00253EE4">
      <w:pPr>
        <w:spacing w:line="360" w:lineRule="auto"/>
        <w:jc w:val="both"/>
        <w:rPr>
          <w:rFonts w:ascii="Verdana" w:hAnsi="Verdana" w:cs="Vrinda"/>
          <w:sz w:val="22"/>
          <w:szCs w:val="22"/>
        </w:rPr>
      </w:pPr>
    </w:p>
    <w:p w14:paraId="43DA18E1" w14:textId="7A7FA6FB" w:rsidR="002267D0" w:rsidRPr="004C5D0B" w:rsidRDefault="004C5D0B" w:rsidP="00253EE4">
      <w:pPr>
        <w:spacing w:line="360" w:lineRule="auto"/>
        <w:jc w:val="both"/>
        <w:rPr>
          <w:rFonts w:ascii="Verdana" w:hAnsi="Verdana" w:cs="Arial"/>
          <w:sz w:val="22"/>
          <w:szCs w:val="22"/>
        </w:rPr>
      </w:pPr>
      <w:r>
        <w:rPr>
          <w:rFonts w:ascii="Verdana" w:hAnsi="Verdana" w:cs="Arial"/>
          <w:sz w:val="22"/>
          <w:szCs w:val="22"/>
        </w:rPr>
        <w:t xml:space="preserve">96. </w:t>
      </w:r>
      <w:r w:rsidR="00253EE4" w:rsidRPr="004C5D0B">
        <w:rPr>
          <w:rFonts w:ascii="Verdana" w:hAnsi="Verdana" w:cs="Arial"/>
          <w:sz w:val="22"/>
          <w:szCs w:val="22"/>
        </w:rPr>
        <w:t>Señaló el apelante igualmente que fue tan solo hasta el 23 de mayo de 2006, esto es, transcurridos 2 meses, que se realizó a la menor la ecografía abdominal que permitió el diagnosticó de la EPI</w:t>
      </w:r>
      <w:r w:rsidR="002267D0" w:rsidRPr="004C5D0B">
        <w:rPr>
          <w:rFonts w:ascii="Verdana" w:hAnsi="Verdana" w:cs="Arial"/>
          <w:sz w:val="22"/>
          <w:szCs w:val="22"/>
        </w:rPr>
        <w:t xml:space="preserve"> (sic). Afirmación que carece de sustento probatorio, pues contrario a ello a la pregunta No. 7 relacionada con </w:t>
      </w:r>
      <w:r w:rsidR="002267D0" w:rsidRPr="004C5D0B">
        <w:rPr>
          <w:rFonts w:ascii="Verdana" w:hAnsi="Verdana" w:cs="Arial"/>
          <w:i/>
          <w:sz w:val="22"/>
          <w:szCs w:val="22"/>
        </w:rPr>
        <w:t>“De acuerdo a la historia</w:t>
      </w:r>
      <w:r w:rsidR="00DB6DC6">
        <w:rPr>
          <w:rFonts w:ascii="Verdana" w:hAnsi="Verdana" w:cs="Arial"/>
          <w:i/>
          <w:sz w:val="22"/>
          <w:szCs w:val="22"/>
        </w:rPr>
        <w:t xml:space="preserve"> clínica, XX</w:t>
      </w:r>
      <w:r w:rsidR="002267D0" w:rsidRPr="004C5D0B">
        <w:rPr>
          <w:rFonts w:ascii="Verdana" w:hAnsi="Verdana" w:cs="Arial"/>
          <w:i/>
          <w:sz w:val="22"/>
          <w:szCs w:val="22"/>
        </w:rPr>
        <w:t xml:space="preserve"> volvió a consultar por dolor abdominal dos meses después, en el mes de mayo de 2006, sin que tampoco se sospechara en ese momento el diagnostico de EPI ¿A qué atribuye usted esa dificultad en el diagnóstico? </w:t>
      </w:r>
      <w:r w:rsidR="002267D0" w:rsidRPr="004C5D0B">
        <w:rPr>
          <w:rFonts w:ascii="Verdana" w:hAnsi="Verdana" w:cs="Arial"/>
          <w:sz w:val="22"/>
          <w:szCs w:val="22"/>
        </w:rPr>
        <w:t xml:space="preserve">Contestó: </w:t>
      </w:r>
    </w:p>
    <w:p w14:paraId="32507907" w14:textId="3F40922C" w:rsidR="00E502FA" w:rsidRPr="004C5D0B" w:rsidRDefault="00E502FA" w:rsidP="00E502FA">
      <w:pPr>
        <w:spacing w:line="360" w:lineRule="auto"/>
        <w:jc w:val="both"/>
        <w:rPr>
          <w:rFonts w:ascii="Verdana" w:hAnsi="Verdana"/>
          <w:noProof/>
          <w:sz w:val="22"/>
          <w:szCs w:val="22"/>
          <w:lang w:eastAsia="es-MX"/>
        </w:rPr>
      </w:pPr>
    </w:p>
    <w:p w14:paraId="2B347F0C" w14:textId="6241043A" w:rsidR="002267D0" w:rsidRPr="004C5D0B" w:rsidRDefault="002267D0" w:rsidP="00E502FA">
      <w:pPr>
        <w:spacing w:line="360" w:lineRule="auto"/>
        <w:jc w:val="both"/>
        <w:rPr>
          <w:rFonts w:ascii="Verdana" w:hAnsi="Verdana"/>
          <w:noProof/>
          <w:sz w:val="22"/>
          <w:szCs w:val="22"/>
          <w:lang w:eastAsia="es-MX"/>
        </w:rPr>
      </w:pPr>
      <w:r w:rsidRPr="004C5D0B">
        <w:rPr>
          <w:rFonts w:ascii="Verdana" w:hAnsi="Verdana"/>
          <w:noProof/>
          <w:sz w:val="22"/>
          <w:szCs w:val="22"/>
          <w:lang w:val="en-US" w:eastAsia="en-US"/>
        </w:rPr>
        <w:drawing>
          <wp:inline distT="0" distB="0" distL="0" distR="0" wp14:anchorId="1ABA84FA" wp14:editId="454424B5">
            <wp:extent cx="5610225" cy="11525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0225" cy="1152525"/>
                    </a:xfrm>
                    <a:prstGeom prst="rect">
                      <a:avLst/>
                    </a:prstGeom>
                    <a:noFill/>
                    <a:ln>
                      <a:noFill/>
                    </a:ln>
                  </pic:spPr>
                </pic:pic>
              </a:graphicData>
            </a:graphic>
          </wp:inline>
        </w:drawing>
      </w:r>
    </w:p>
    <w:p w14:paraId="4D43125F" w14:textId="3D00252B" w:rsidR="008E2A02" w:rsidRPr="004C5D0B" w:rsidRDefault="004C5D0B" w:rsidP="008E2A02">
      <w:pPr>
        <w:spacing w:line="360" w:lineRule="auto"/>
        <w:jc w:val="both"/>
        <w:rPr>
          <w:rFonts w:ascii="Verdana" w:hAnsi="Verdana" w:cs="Arial"/>
          <w:b/>
          <w:sz w:val="22"/>
          <w:szCs w:val="22"/>
        </w:rPr>
      </w:pPr>
      <w:r>
        <w:rPr>
          <w:rFonts w:ascii="Verdana" w:hAnsi="Verdana"/>
          <w:noProof/>
          <w:sz w:val="22"/>
          <w:szCs w:val="22"/>
          <w:lang w:val="es-MX" w:eastAsia="es-MX"/>
        </w:rPr>
        <w:t xml:space="preserve">97. </w:t>
      </w:r>
      <w:r w:rsidR="002267D0" w:rsidRPr="004C5D0B">
        <w:rPr>
          <w:rFonts w:ascii="Verdana" w:hAnsi="Verdana"/>
          <w:noProof/>
          <w:sz w:val="22"/>
          <w:szCs w:val="22"/>
          <w:lang w:val="es-MX" w:eastAsia="es-MX"/>
        </w:rPr>
        <w:t xml:space="preserve">Adicionalmente </w:t>
      </w:r>
      <w:r w:rsidR="008E2A02" w:rsidRPr="004C5D0B">
        <w:rPr>
          <w:rFonts w:ascii="Verdana" w:hAnsi="Verdana"/>
          <w:noProof/>
          <w:sz w:val="22"/>
          <w:szCs w:val="22"/>
          <w:lang w:val="es-MX" w:eastAsia="es-MX"/>
        </w:rPr>
        <w:t xml:space="preserve">en la contradicción del dictamen la perito explicó: </w:t>
      </w:r>
      <w:r w:rsidR="008E2A02" w:rsidRPr="004C5D0B">
        <w:rPr>
          <w:rFonts w:ascii="Verdana" w:hAnsi="Verdana"/>
          <w:i/>
          <w:noProof/>
          <w:sz w:val="22"/>
          <w:szCs w:val="22"/>
          <w:lang w:val="es-MX" w:eastAsia="es-MX"/>
        </w:rPr>
        <w:t>“</w:t>
      </w:r>
      <w:r w:rsidR="008E2A02" w:rsidRPr="004C5D0B">
        <w:rPr>
          <w:rFonts w:ascii="Verdana" w:hAnsi="Verdana" w:cs="Arial"/>
          <w:i/>
          <w:sz w:val="22"/>
          <w:szCs w:val="22"/>
        </w:rPr>
        <w:t xml:space="preserve">esto es para explicar que es muy poco probable que la infección, ya sea EPI, o la peritonitis del origen que haya sido es poco probable que estuviera presente desde marzo de 2006, porque la peritonitis es una infección aguda da una cuadro clínico agudo y no permite su permanencia durante 2 meses en la persona porque es una infección grave que compromete el estado general de forma rápida, y esta paciente pues por lo menos en la historia clínica no hay evidencia que durante 2 meses que transcurrieron desde el alta - 19 marzo y el 18 mayo cuando regresa haya permanecido con el dolor, no hay consulta de urgencias o externa por este dolor, se infiere que la niña volvió a urgencias cuando volvió a presentar el dolor 2 meses después, esto, es una paciente con peritonitis, la peritonitis no se presenta de esa manera por eso aseguro que no se puede considerar con certeza que la paciente estuviera con una infección desde el mes de marzo” </w:t>
      </w:r>
      <w:r w:rsidR="008E2A02" w:rsidRPr="004C5D0B">
        <w:rPr>
          <w:rFonts w:ascii="Verdana" w:hAnsi="Verdana" w:cs="Arial"/>
          <w:sz w:val="22"/>
          <w:szCs w:val="22"/>
        </w:rPr>
        <w:t xml:space="preserve">(sic). </w:t>
      </w:r>
      <w:r w:rsidR="008E2A02" w:rsidRPr="004C5D0B">
        <w:rPr>
          <w:rFonts w:ascii="Verdana" w:hAnsi="Verdana" w:cs="Arial"/>
          <w:b/>
          <w:sz w:val="22"/>
          <w:szCs w:val="22"/>
        </w:rPr>
        <w:t xml:space="preserve"> </w:t>
      </w:r>
    </w:p>
    <w:p w14:paraId="638E698A" w14:textId="4A903F43" w:rsidR="008E2A02" w:rsidRPr="004C5D0B" w:rsidRDefault="008E2A02" w:rsidP="002267D0">
      <w:pPr>
        <w:spacing w:line="360" w:lineRule="auto"/>
        <w:jc w:val="both"/>
        <w:rPr>
          <w:rFonts w:ascii="Verdana" w:hAnsi="Verdana"/>
          <w:noProof/>
          <w:sz w:val="22"/>
          <w:szCs w:val="22"/>
          <w:lang w:eastAsia="es-MX"/>
        </w:rPr>
      </w:pPr>
    </w:p>
    <w:p w14:paraId="276E7C1A" w14:textId="4BD9D52A" w:rsidR="002267D0" w:rsidRPr="004C5D0B" w:rsidRDefault="004C5D0B" w:rsidP="002267D0">
      <w:pPr>
        <w:spacing w:line="360" w:lineRule="auto"/>
        <w:jc w:val="both"/>
        <w:rPr>
          <w:rFonts w:ascii="Verdana" w:hAnsi="Verdana"/>
          <w:i/>
          <w:sz w:val="22"/>
          <w:szCs w:val="22"/>
        </w:rPr>
      </w:pPr>
      <w:r>
        <w:rPr>
          <w:rFonts w:ascii="Verdana" w:hAnsi="Verdana"/>
          <w:noProof/>
          <w:sz w:val="22"/>
          <w:szCs w:val="22"/>
          <w:lang w:val="es-MX" w:eastAsia="es-MX"/>
        </w:rPr>
        <w:lastRenderedPageBreak/>
        <w:t xml:space="preserve">98. </w:t>
      </w:r>
      <w:r w:rsidR="008E2A02" w:rsidRPr="004C5D0B">
        <w:rPr>
          <w:rFonts w:ascii="Verdana" w:hAnsi="Verdana"/>
          <w:noProof/>
          <w:sz w:val="22"/>
          <w:szCs w:val="22"/>
          <w:lang w:val="es-MX" w:eastAsia="es-MX"/>
        </w:rPr>
        <w:t xml:space="preserve">Por su parte </w:t>
      </w:r>
      <w:r w:rsidR="002267D0" w:rsidRPr="004C5D0B">
        <w:rPr>
          <w:rFonts w:ascii="Verdana" w:hAnsi="Verdana"/>
          <w:noProof/>
          <w:sz w:val="22"/>
          <w:szCs w:val="22"/>
          <w:lang w:val="es-MX" w:eastAsia="es-MX"/>
        </w:rPr>
        <w:t xml:space="preserve">en la declaración del testigo </w:t>
      </w:r>
      <w:r w:rsidR="00BB20FF" w:rsidRPr="004C5D0B">
        <w:rPr>
          <w:rFonts w:ascii="Verdana" w:hAnsi="Verdana"/>
          <w:noProof/>
          <w:sz w:val="22"/>
          <w:szCs w:val="22"/>
          <w:lang w:val="es-MX" w:eastAsia="es-MX"/>
        </w:rPr>
        <w:t xml:space="preserve">Doctor </w:t>
      </w:r>
      <w:r w:rsidR="00BB20FF" w:rsidRPr="004C5D0B">
        <w:rPr>
          <w:rFonts w:ascii="Verdana" w:hAnsi="Verdana"/>
          <w:sz w:val="22"/>
          <w:szCs w:val="22"/>
        </w:rPr>
        <w:t>ISMAEL RICARDO HERNANDEZ DE CASTRO, m</w:t>
      </w:r>
      <w:r w:rsidR="005E060C" w:rsidRPr="004C5D0B">
        <w:rPr>
          <w:rFonts w:ascii="Verdana" w:hAnsi="Verdana"/>
          <w:sz w:val="22"/>
          <w:szCs w:val="22"/>
        </w:rPr>
        <w:t>édic</w:t>
      </w:r>
      <w:r w:rsidR="00BB20FF" w:rsidRPr="004C5D0B">
        <w:rPr>
          <w:rFonts w:ascii="Verdana" w:hAnsi="Verdana"/>
          <w:sz w:val="22"/>
          <w:szCs w:val="22"/>
        </w:rPr>
        <w:t xml:space="preserve">o ginecológico, recibido en la audiencia de pruebas del 9 de julio de 2019, minuto 00:55:55 </w:t>
      </w:r>
      <w:proofErr w:type="spellStart"/>
      <w:r w:rsidR="00BB20FF" w:rsidRPr="004C5D0B">
        <w:rPr>
          <w:rFonts w:ascii="Verdana" w:hAnsi="Verdana"/>
          <w:sz w:val="22"/>
          <w:szCs w:val="22"/>
        </w:rPr>
        <w:t>al</w:t>
      </w:r>
      <w:proofErr w:type="spellEnd"/>
      <w:r w:rsidR="00BB20FF" w:rsidRPr="004C5D0B">
        <w:rPr>
          <w:rFonts w:ascii="Verdana" w:hAnsi="Verdana"/>
          <w:sz w:val="22"/>
          <w:szCs w:val="22"/>
        </w:rPr>
        <w:t xml:space="preserve"> 01:20:55 (</w:t>
      </w:r>
      <w:proofErr w:type="spellStart"/>
      <w:r w:rsidR="00BB20FF" w:rsidRPr="004C5D0B">
        <w:rPr>
          <w:rFonts w:ascii="Verdana" w:hAnsi="Verdana"/>
          <w:sz w:val="22"/>
          <w:szCs w:val="22"/>
        </w:rPr>
        <w:t>fl</w:t>
      </w:r>
      <w:proofErr w:type="spellEnd"/>
      <w:r w:rsidR="00BB20FF" w:rsidRPr="004C5D0B">
        <w:rPr>
          <w:rFonts w:ascii="Verdana" w:hAnsi="Verdana"/>
          <w:sz w:val="22"/>
          <w:szCs w:val="22"/>
        </w:rPr>
        <w:t xml:space="preserve">. 418 DVD 438) él fue enfático en afirmar que, contrario a lo afirmado por la apelante, no fue con la ecografía abdominal realizada en el mes de mayo de 2006 que se evidenció la EPI, pues afirmó que en la ecografía no se observó líquido, no se vio la pelviperitonitis, se encontró fue un tumor de ovario, razón por la cual él dio la orden de cirugía, en la que se halló el material purulento (sic). Este testigo igualmente coincidió con la perito en afirmar que </w:t>
      </w:r>
      <w:r w:rsidR="002267D0" w:rsidRPr="004C5D0B">
        <w:rPr>
          <w:rFonts w:ascii="Verdana" w:hAnsi="Verdana"/>
          <w:i/>
          <w:sz w:val="22"/>
          <w:szCs w:val="22"/>
        </w:rPr>
        <w:t xml:space="preserve">“una pelviperitonitis de origen ginecológico en una niña de 13 o 14 años que no ha iniciado vida sexual es </w:t>
      </w:r>
      <w:r w:rsidR="002267D0" w:rsidRPr="004C5D0B">
        <w:rPr>
          <w:rFonts w:ascii="Verdana" w:hAnsi="Verdana"/>
          <w:b/>
          <w:i/>
          <w:sz w:val="22"/>
          <w:szCs w:val="22"/>
        </w:rPr>
        <w:t>extraordinariamente inusual</w:t>
      </w:r>
      <w:r w:rsidR="002267D0" w:rsidRPr="004C5D0B">
        <w:rPr>
          <w:rFonts w:ascii="Verdana" w:hAnsi="Verdana"/>
          <w:i/>
          <w:sz w:val="22"/>
          <w:szCs w:val="22"/>
        </w:rPr>
        <w:t xml:space="preserve"> (…) porque una enfermedad pélvica inflamatoria se adquiere una infección por vía vaginal, la forma más frecuente es iniciando la vida sexual, se modifica la flora vaginal (…)”</w:t>
      </w:r>
      <w:r w:rsidR="00BB20FF" w:rsidRPr="004C5D0B">
        <w:rPr>
          <w:rFonts w:ascii="Verdana" w:hAnsi="Verdana"/>
          <w:i/>
          <w:sz w:val="22"/>
          <w:szCs w:val="22"/>
        </w:rPr>
        <w:t xml:space="preserve">, </w:t>
      </w:r>
      <w:r w:rsidR="00BB20FF" w:rsidRPr="004C5D0B">
        <w:rPr>
          <w:rFonts w:ascii="Verdana" w:hAnsi="Verdana"/>
          <w:sz w:val="22"/>
          <w:szCs w:val="22"/>
        </w:rPr>
        <w:t xml:space="preserve">afirmando que la misma era </w:t>
      </w:r>
      <w:r w:rsidR="00BB20FF" w:rsidRPr="004C5D0B">
        <w:rPr>
          <w:rFonts w:ascii="Verdana" w:hAnsi="Verdana"/>
          <w:i/>
          <w:sz w:val="22"/>
          <w:szCs w:val="22"/>
        </w:rPr>
        <w:t xml:space="preserve">“improbable </w:t>
      </w:r>
      <w:r w:rsidR="002267D0" w:rsidRPr="004C5D0B">
        <w:rPr>
          <w:rFonts w:ascii="Verdana" w:hAnsi="Verdana"/>
          <w:i/>
          <w:sz w:val="22"/>
          <w:szCs w:val="22"/>
        </w:rPr>
        <w:t>hacía 2 meses, eso es de días, no de semanas, eso no va progresar 2, 3, 4, 6, meses, esos son procesos agudos y subagudos</w:t>
      </w:r>
      <w:r w:rsidR="00BB20FF" w:rsidRPr="004C5D0B">
        <w:rPr>
          <w:rFonts w:ascii="Verdana" w:hAnsi="Verdana"/>
          <w:sz w:val="22"/>
          <w:szCs w:val="22"/>
        </w:rPr>
        <w:t>”</w:t>
      </w:r>
      <w:r w:rsidR="002267D0" w:rsidRPr="004C5D0B">
        <w:rPr>
          <w:rFonts w:ascii="Verdana" w:hAnsi="Verdana"/>
          <w:sz w:val="22"/>
          <w:szCs w:val="22"/>
        </w:rPr>
        <w:t>. A la pregunta</w:t>
      </w:r>
      <w:r w:rsidR="00BB20FF" w:rsidRPr="004C5D0B">
        <w:rPr>
          <w:rFonts w:ascii="Verdana" w:hAnsi="Verdana"/>
          <w:sz w:val="22"/>
          <w:szCs w:val="22"/>
        </w:rPr>
        <w:t xml:space="preserve"> que se le hiciere </w:t>
      </w:r>
      <w:r w:rsidR="002267D0" w:rsidRPr="004C5D0B">
        <w:rPr>
          <w:rFonts w:ascii="Verdana" w:hAnsi="Verdana"/>
          <w:sz w:val="22"/>
          <w:szCs w:val="22"/>
        </w:rPr>
        <w:t xml:space="preserve">¿es usual que se presente una infección pélvica inflamatoria en una niña o adolescente que manifiesta no haber dado inicio a sus relaciones sexuales? Contesto: </w:t>
      </w:r>
      <w:r w:rsidR="002267D0" w:rsidRPr="004C5D0B">
        <w:rPr>
          <w:rFonts w:ascii="Verdana" w:hAnsi="Verdana"/>
          <w:i/>
          <w:sz w:val="22"/>
          <w:szCs w:val="22"/>
        </w:rPr>
        <w:t>“</w:t>
      </w:r>
      <w:r w:rsidR="002267D0" w:rsidRPr="004C5D0B">
        <w:rPr>
          <w:rFonts w:ascii="Verdana" w:hAnsi="Verdana"/>
          <w:b/>
          <w:i/>
          <w:sz w:val="22"/>
          <w:szCs w:val="22"/>
        </w:rPr>
        <w:t>No, es excepcional, es exótico</w:t>
      </w:r>
      <w:r w:rsidR="002267D0" w:rsidRPr="004C5D0B">
        <w:rPr>
          <w:rFonts w:ascii="Verdana" w:hAnsi="Verdana"/>
          <w:i/>
          <w:sz w:val="22"/>
          <w:szCs w:val="22"/>
        </w:rPr>
        <w:t xml:space="preserve">”. </w:t>
      </w:r>
      <w:r w:rsidR="002267D0" w:rsidRPr="004C5D0B">
        <w:rPr>
          <w:rFonts w:ascii="Verdana" w:hAnsi="Verdana"/>
          <w:sz w:val="22"/>
          <w:szCs w:val="22"/>
        </w:rPr>
        <w:t xml:space="preserve">A la pregunta teniendo en cuenta que el procedimiento quirúrgico que realiza el 1 de junio de 2006 ¿es posible afirmar </w:t>
      </w:r>
      <w:proofErr w:type="gramStart"/>
      <w:r w:rsidR="002267D0" w:rsidRPr="004C5D0B">
        <w:rPr>
          <w:rFonts w:ascii="Verdana" w:hAnsi="Verdana"/>
          <w:sz w:val="22"/>
          <w:szCs w:val="22"/>
        </w:rPr>
        <w:t>que</w:t>
      </w:r>
      <w:proofErr w:type="gramEnd"/>
      <w:r w:rsidR="002267D0" w:rsidRPr="004C5D0B">
        <w:rPr>
          <w:rFonts w:ascii="Verdana" w:hAnsi="Verdana"/>
          <w:sz w:val="22"/>
          <w:szCs w:val="22"/>
        </w:rPr>
        <w:t xml:space="preserve"> desde el mes de marzo de 2006, dos meses largos antes de la intervención, la paciente ya cursaba con una enfermedad pélvico inflamatoria? Respondió: </w:t>
      </w:r>
      <w:r w:rsidR="002267D0" w:rsidRPr="004C5D0B">
        <w:rPr>
          <w:rFonts w:ascii="Verdana" w:hAnsi="Verdana"/>
          <w:i/>
          <w:sz w:val="22"/>
          <w:szCs w:val="22"/>
        </w:rPr>
        <w:t xml:space="preserve">“Lo lógico, lo esperado, lo obvio, lo que se presenta en la gran mayoría de las veces es que no haya tenido una enfermedad inflamatoria desde marzo para desarrollar una enfermedad pélvica, o sea, como a los tres meses no”. </w:t>
      </w:r>
      <w:r w:rsidR="00BB20FF" w:rsidRPr="004C5D0B">
        <w:rPr>
          <w:rFonts w:ascii="Verdana" w:hAnsi="Verdana"/>
          <w:sz w:val="22"/>
          <w:szCs w:val="22"/>
        </w:rPr>
        <w:t>A l</w:t>
      </w:r>
      <w:r w:rsidR="002267D0" w:rsidRPr="004C5D0B">
        <w:rPr>
          <w:rFonts w:ascii="Verdana" w:hAnsi="Verdana"/>
          <w:sz w:val="22"/>
          <w:szCs w:val="22"/>
        </w:rPr>
        <w:t xml:space="preserve">a pregunta </w:t>
      </w:r>
      <w:r w:rsidR="00BB20FF" w:rsidRPr="004C5D0B">
        <w:rPr>
          <w:rFonts w:ascii="Verdana" w:hAnsi="Verdana"/>
          <w:sz w:val="22"/>
          <w:szCs w:val="22"/>
        </w:rPr>
        <w:t>que se le hiciere ¿</w:t>
      </w:r>
      <w:r w:rsidR="002267D0" w:rsidRPr="004C5D0B">
        <w:rPr>
          <w:rFonts w:ascii="Verdana" w:hAnsi="Verdana"/>
          <w:sz w:val="22"/>
          <w:szCs w:val="22"/>
        </w:rPr>
        <w:t xml:space="preserve">para la consulta que él atendió el 26 de mayo de 2006 sospechó que la paciente tuviera una enfermedad pélvica inflamatoria? Contestó: </w:t>
      </w:r>
      <w:r w:rsidR="002267D0" w:rsidRPr="004C5D0B">
        <w:rPr>
          <w:rFonts w:ascii="Verdana" w:hAnsi="Verdana"/>
          <w:i/>
          <w:sz w:val="22"/>
          <w:szCs w:val="22"/>
        </w:rPr>
        <w:t>“</w:t>
      </w:r>
      <w:r w:rsidR="002267D0" w:rsidRPr="004C5D0B">
        <w:rPr>
          <w:rFonts w:ascii="Verdana" w:hAnsi="Verdana"/>
          <w:b/>
          <w:i/>
          <w:sz w:val="22"/>
          <w:szCs w:val="22"/>
        </w:rPr>
        <w:t>No, la evidencia, el examen físico, lo que se encontró, la radiografía y los exámenes de laboratorio, era que cursaba con un proceso tumoral, con un proceso neoplásico y no con un proceso infeccioso</w:t>
      </w:r>
      <w:r w:rsidR="002267D0" w:rsidRPr="004C5D0B">
        <w:rPr>
          <w:rFonts w:ascii="Verdana" w:hAnsi="Verdana"/>
          <w:i/>
          <w:sz w:val="22"/>
          <w:szCs w:val="22"/>
        </w:rPr>
        <w:t xml:space="preserve"> (…)”</w:t>
      </w:r>
      <w:r w:rsidR="002267D0" w:rsidRPr="004C5D0B">
        <w:rPr>
          <w:rFonts w:ascii="Verdana" w:hAnsi="Verdana"/>
          <w:sz w:val="22"/>
          <w:szCs w:val="22"/>
        </w:rPr>
        <w:t>. Se evidencia que la apoderada de la parte demandante no interrogó al testigo.</w:t>
      </w:r>
      <w:r w:rsidR="002267D0" w:rsidRPr="004C5D0B">
        <w:rPr>
          <w:rFonts w:ascii="Verdana" w:hAnsi="Verdana"/>
          <w:i/>
          <w:sz w:val="22"/>
          <w:szCs w:val="22"/>
        </w:rPr>
        <w:t xml:space="preserve"> </w:t>
      </w:r>
    </w:p>
    <w:p w14:paraId="66410192" w14:textId="66462A18" w:rsidR="00E502FA" w:rsidRPr="004C5D0B" w:rsidRDefault="00E502FA" w:rsidP="00E502FA">
      <w:pPr>
        <w:spacing w:line="360" w:lineRule="auto"/>
        <w:jc w:val="both"/>
        <w:rPr>
          <w:rFonts w:ascii="Verdana" w:hAnsi="Verdana" w:cs="Arial"/>
          <w:sz w:val="22"/>
          <w:szCs w:val="22"/>
        </w:rPr>
      </w:pPr>
    </w:p>
    <w:p w14:paraId="52860739" w14:textId="75A900B2" w:rsidR="00E502FA" w:rsidRPr="004C5D0B" w:rsidRDefault="004C5D0B" w:rsidP="00E502FA">
      <w:pPr>
        <w:spacing w:line="360" w:lineRule="auto"/>
        <w:jc w:val="both"/>
        <w:rPr>
          <w:rFonts w:ascii="Verdana" w:hAnsi="Verdana" w:cs="Arial"/>
          <w:sz w:val="22"/>
          <w:szCs w:val="22"/>
        </w:rPr>
      </w:pPr>
      <w:r w:rsidRPr="33CAEEF8">
        <w:rPr>
          <w:rFonts w:ascii="Verdana" w:hAnsi="Verdana" w:cs="Arial"/>
          <w:sz w:val="22"/>
          <w:szCs w:val="22"/>
        </w:rPr>
        <w:t xml:space="preserve">99. </w:t>
      </w:r>
      <w:r w:rsidR="00882B91" w:rsidRPr="33CAEEF8">
        <w:rPr>
          <w:rFonts w:ascii="Verdana" w:hAnsi="Verdana" w:cs="Arial"/>
          <w:sz w:val="22"/>
          <w:szCs w:val="22"/>
        </w:rPr>
        <w:t xml:space="preserve">El otro testigo del que se hizo alusión en precedencia Dr. </w:t>
      </w:r>
      <w:r w:rsidR="00E502FA" w:rsidRPr="33CAEEF8">
        <w:rPr>
          <w:rFonts w:ascii="Verdana" w:hAnsi="Verdana"/>
          <w:sz w:val="22"/>
          <w:szCs w:val="22"/>
        </w:rPr>
        <w:t>HECTOR EDUARDO JIMÉNEZ MELENDEZ</w:t>
      </w:r>
      <w:r w:rsidR="00882B91" w:rsidRPr="33CAEEF8">
        <w:rPr>
          <w:rFonts w:ascii="Verdana" w:hAnsi="Verdana"/>
          <w:sz w:val="22"/>
          <w:szCs w:val="22"/>
        </w:rPr>
        <w:t>,</w:t>
      </w:r>
      <w:r w:rsidR="00F053EF" w:rsidRPr="33CAEEF8">
        <w:rPr>
          <w:rFonts w:ascii="Verdana" w:hAnsi="Verdana"/>
          <w:sz w:val="22"/>
          <w:szCs w:val="22"/>
        </w:rPr>
        <w:t xml:space="preserve"> quien atendió a la menor en mayo de 2006, </w:t>
      </w:r>
      <w:r w:rsidR="00882B91" w:rsidRPr="33CAEEF8">
        <w:rPr>
          <w:rFonts w:ascii="Verdana" w:hAnsi="Verdana"/>
          <w:sz w:val="22"/>
          <w:szCs w:val="22"/>
        </w:rPr>
        <w:t xml:space="preserve">en su declaración realizó afirmaciones que refuerzan lo ya indicado, señalando que </w:t>
      </w:r>
      <w:r w:rsidR="00E502FA" w:rsidRPr="33CAEEF8">
        <w:rPr>
          <w:rFonts w:ascii="Verdana" w:hAnsi="Verdana"/>
          <w:i/>
          <w:iCs/>
          <w:sz w:val="22"/>
          <w:szCs w:val="22"/>
        </w:rPr>
        <w:t>“concurrió en la práctica de un procedimiento quirúrgico</w:t>
      </w:r>
      <w:r w:rsidR="00F053EF" w:rsidRPr="33CAEEF8">
        <w:rPr>
          <w:rFonts w:ascii="Verdana" w:hAnsi="Verdana"/>
          <w:sz w:val="22"/>
          <w:szCs w:val="22"/>
        </w:rPr>
        <w:t xml:space="preserve"> (que se realizó en junio de 2006)</w:t>
      </w:r>
      <w:r w:rsidR="00E502FA" w:rsidRPr="33CAEEF8">
        <w:rPr>
          <w:rFonts w:ascii="Verdana" w:hAnsi="Verdana"/>
          <w:i/>
          <w:iCs/>
          <w:sz w:val="22"/>
          <w:szCs w:val="22"/>
        </w:rPr>
        <w:t xml:space="preserve">, donde el Dr. Ismael Hernández </w:t>
      </w:r>
      <w:r w:rsidR="00E502FA" w:rsidRPr="33CAEEF8">
        <w:rPr>
          <w:rFonts w:ascii="Verdana" w:hAnsi="Verdana"/>
          <w:b/>
          <w:bCs/>
          <w:i/>
          <w:iCs/>
          <w:sz w:val="22"/>
          <w:szCs w:val="22"/>
        </w:rPr>
        <w:t xml:space="preserve">encontró como hallazgo </w:t>
      </w:r>
      <w:r w:rsidR="00E502FA" w:rsidRPr="33CAEEF8">
        <w:rPr>
          <w:rFonts w:ascii="Verdana" w:hAnsi="Verdana"/>
          <w:b/>
          <w:bCs/>
          <w:i/>
          <w:iCs/>
          <w:sz w:val="22"/>
          <w:szCs w:val="22"/>
        </w:rPr>
        <w:lastRenderedPageBreak/>
        <w:t>intraoperatorio una pelviperitonitis severa infecciosa</w:t>
      </w:r>
      <w:r w:rsidR="00E502FA" w:rsidRPr="33CAEEF8">
        <w:rPr>
          <w:rFonts w:ascii="Verdana" w:hAnsi="Verdana"/>
          <w:i/>
          <w:iCs/>
          <w:sz w:val="22"/>
          <w:szCs w:val="22"/>
        </w:rPr>
        <w:t xml:space="preserve">, con formación de </w:t>
      </w:r>
      <w:proofErr w:type="spellStart"/>
      <w:r w:rsidR="00E502FA" w:rsidRPr="33CAEEF8">
        <w:rPr>
          <w:rFonts w:ascii="Verdana" w:hAnsi="Verdana"/>
          <w:i/>
          <w:iCs/>
          <w:sz w:val="22"/>
          <w:szCs w:val="22"/>
        </w:rPr>
        <w:t>abcesos</w:t>
      </w:r>
      <w:proofErr w:type="spellEnd"/>
      <w:r w:rsidR="00E502FA" w:rsidRPr="33CAEEF8">
        <w:rPr>
          <w:rFonts w:ascii="Verdana" w:hAnsi="Verdana"/>
          <w:i/>
          <w:iCs/>
          <w:sz w:val="22"/>
          <w:szCs w:val="22"/>
        </w:rPr>
        <w:t xml:space="preserve"> por detrás del útero, </w:t>
      </w:r>
      <w:r w:rsidR="00E502FA" w:rsidRPr="33CAEEF8">
        <w:rPr>
          <w:rFonts w:ascii="Verdana" w:hAnsi="Verdana"/>
          <w:b/>
          <w:bCs/>
          <w:i/>
          <w:iCs/>
          <w:sz w:val="22"/>
          <w:szCs w:val="22"/>
        </w:rPr>
        <w:t>con hallazgo de un apéndice sano</w:t>
      </w:r>
      <w:r w:rsidR="00882B91" w:rsidRPr="33CAEEF8">
        <w:rPr>
          <w:rFonts w:ascii="Verdana" w:hAnsi="Verdana"/>
          <w:b/>
          <w:bCs/>
          <w:i/>
          <w:iCs/>
          <w:sz w:val="22"/>
          <w:szCs w:val="22"/>
        </w:rPr>
        <w:t>”</w:t>
      </w:r>
      <w:r w:rsidR="00F053EF" w:rsidRPr="33CAEEF8">
        <w:rPr>
          <w:rFonts w:ascii="Verdana" w:hAnsi="Verdana"/>
          <w:sz w:val="22"/>
          <w:szCs w:val="22"/>
        </w:rPr>
        <w:t xml:space="preserve">, continuó </w:t>
      </w:r>
      <w:r w:rsidR="00F053EF" w:rsidRPr="33CAEEF8">
        <w:rPr>
          <w:rFonts w:ascii="Verdana" w:hAnsi="Verdana"/>
          <w:i/>
          <w:iCs/>
          <w:sz w:val="22"/>
          <w:szCs w:val="22"/>
        </w:rPr>
        <w:t>“</w:t>
      </w:r>
      <w:r w:rsidR="00F053EF" w:rsidRPr="33CAEEF8">
        <w:rPr>
          <w:rFonts w:ascii="Verdana" w:hAnsi="Verdana" w:cs="Arial"/>
          <w:i/>
          <w:iCs/>
          <w:sz w:val="22"/>
          <w:szCs w:val="22"/>
        </w:rPr>
        <w:t xml:space="preserve">Lo que es cierto es que </w:t>
      </w:r>
      <w:r w:rsidR="00F053EF" w:rsidRPr="33CAEEF8">
        <w:rPr>
          <w:rFonts w:ascii="Verdana" w:hAnsi="Verdana" w:cs="Arial"/>
          <w:b/>
          <w:bCs/>
          <w:i/>
          <w:iCs/>
          <w:sz w:val="22"/>
          <w:szCs w:val="22"/>
        </w:rPr>
        <w:t xml:space="preserve">la paciente tenía una enfermedad </w:t>
      </w:r>
      <w:proofErr w:type="spellStart"/>
      <w:r w:rsidR="00F053EF" w:rsidRPr="33CAEEF8">
        <w:rPr>
          <w:rFonts w:ascii="Verdana" w:hAnsi="Verdana" w:cs="Arial"/>
          <w:b/>
          <w:bCs/>
          <w:i/>
          <w:iCs/>
          <w:sz w:val="22"/>
          <w:szCs w:val="22"/>
        </w:rPr>
        <w:t>pelvicoinflamatoria</w:t>
      </w:r>
      <w:proofErr w:type="spellEnd"/>
      <w:r w:rsidR="00F053EF" w:rsidRPr="33CAEEF8">
        <w:rPr>
          <w:rFonts w:ascii="Verdana" w:hAnsi="Verdana" w:cs="Arial"/>
          <w:b/>
          <w:bCs/>
          <w:i/>
          <w:iCs/>
          <w:sz w:val="22"/>
          <w:szCs w:val="22"/>
        </w:rPr>
        <w:t xml:space="preserve"> aguda que implicaba un periodo de desarrollo muy reciente, </w:t>
      </w:r>
      <w:r w:rsidR="00F053EF" w:rsidRPr="33CAEEF8">
        <w:rPr>
          <w:rFonts w:ascii="Verdana" w:hAnsi="Verdana" w:cs="Arial"/>
          <w:i/>
          <w:iCs/>
          <w:sz w:val="22"/>
          <w:szCs w:val="22"/>
        </w:rPr>
        <w:t>por lo que se le dio tratamiento antibiótico fuerte de tercera línea y adicionalmente el manejo quirúrgico (…)</w:t>
      </w:r>
      <w:r w:rsidR="00F053EF" w:rsidRPr="33CAEEF8">
        <w:rPr>
          <w:rFonts w:ascii="Verdana" w:hAnsi="Verdana" w:cs="Arial"/>
          <w:sz w:val="22"/>
          <w:szCs w:val="22"/>
        </w:rPr>
        <w:t>.</w:t>
      </w:r>
      <w:r w:rsidR="00F053EF" w:rsidRPr="33CAEEF8">
        <w:rPr>
          <w:rFonts w:ascii="Verdana" w:hAnsi="Verdana" w:cs="Arial"/>
          <w:b/>
          <w:bCs/>
          <w:sz w:val="22"/>
          <w:szCs w:val="22"/>
        </w:rPr>
        <w:t xml:space="preserve"> </w:t>
      </w:r>
      <w:r w:rsidR="00E502FA" w:rsidRPr="33CAEEF8">
        <w:rPr>
          <w:rFonts w:ascii="Verdana" w:hAnsi="Verdana" w:cs="Arial"/>
          <w:sz w:val="22"/>
          <w:szCs w:val="22"/>
        </w:rPr>
        <w:t xml:space="preserve">A la pregunta que se le hiciere de si es posible establecer la paciente cuando contrajo la enfermedad, cuando inicia la enfermedad pélvica aguda señalada, respondió: </w:t>
      </w:r>
      <w:r w:rsidR="00E502FA" w:rsidRPr="33CAEEF8">
        <w:rPr>
          <w:rFonts w:ascii="Verdana" w:hAnsi="Verdana" w:cs="Arial"/>
          <w:i/>
          <w:iCs/>
          <w:sz w:val="22"/>
          <w:szCs w:val="22"/>
        </w:rPr>
        <w:t xml:space="preserve">“el instante exacto, fecha u hora, es imposible determinar, </w:t>
      </w:r>
      <w:r w:rsidR="00E502FA" w:rsidRPr="33CAEEF8">
        <w:rPr>
          <w:rFonts w:ascii="Verdana" w:hAnsi="Verdana" w:cs="Arial"/>
          <w:b/>
          <w:bCs/>
          <w:i/>
          <w:iCs/>
          <w:sz w:val="22"/>
          <w:szCs w:val="22"/>
        </w:rPr>
        <w:t>por los hallazgos de la cavidad peritoneal para mí era muy evidente que el cuadro era agudo, es decir, que tenía un curso de horas, o días de evolución, no semanas o meses</w:t>
      </w:r>
      <w:r w:rsidR="00F053EF" w:rsidRPr="33CAEEF8">
        <w:rPr>
          <w:rFonts w:ascii="Verdana" w:hAnsi="Verdana" w:cs="Arial"/>
          <w:b/>
          <w:bCs/>
          <w:i/>
          <w:iCs/>
          <w:sz w:val="22"/>
          <w:szCs w:val="22"/>
        </w:rPr>
        <w:t xml:space="preserve">”. </w:t>
      </w:r>
      <w:r w:rsidR="00E502FA" w:rsidRPr="33CAEEF8">
        <w:rPr>
          <w:rFonts w:ascii="Verdana" w:hAnsi="Verdana" w:cs="Arial"/>
          <w:sz w:val="22"/>
          <w:szCs w:val="22"/>
        </w:rPr>
        <w:t xml:space="preserve">A la pregunta que se le hiciera, si era posible afirmar que la paciente cursaba 2 meses antes, a la fecha que la atendió en la intervención quirúrgica, con un cuadro infeccioso, respondió </w:t>
      </w:r>
      <w:r w:rsidR="00E502FA" w:rsidRPr="33CAEEF8">
        <w:rPr>
          <w:rFonts w:ascii="Verdana" w:hAnsi="Verdana" w:cs="Arial"/>
          <w:i/>
          <w:iCs/>
          <w:sz w:val="22"/>
          <w:szCs w:val="22"/>
        </w:rPr>
        <w:t>“</w:t>
      </w:r>
      <w:r w:rsidR="00E502FA" w:rsidRPr="33CAEEF8">
        <w:rPr>
          <w:rFonts w:ascii="Verdana" w:hAnsi="Verdana" w:cs="Arial"/>
          <w:b/>
          <w:bCs/>
          <w:i/>
          <w:iCs/>
          <w:sz w:val="22"/>
          <w:szCs w:val="22"/>
        </w:rPr>
        <w:t>No, definitivamente no, ninguna peritonitis permite una tolerancia de dos meses sin un tratamiento quirúrgico apropiado</w:t>
      </w:r>
      <w:r w:rsidR="00E502FA" w:rsidRPr="33CAEEF8">
        <w:rPr>
          <w:rFonts w:ascii="Verdana" w:hAnsi="Verdana" w:cs="Arial"/>
          <w:i/>
          <w:iCs/>
          <w:sz w:val="22"/>
          <w:szCs w:val="22"/>
        </w:rPr>
        <w:t xml:space="preserve">, lo que significa que el cuadro clínico de esta paciente una pelviperitonitis con </w:t>
      </w:r>
      <w:proofErr w:type="spellStart"/>
      <w:r w:rsidR="00E502FA" w:rsidRPr="33CAEEF8">
        <w:rPr>
          <w:rFonts w:ascii="Verdana" w:hAnsi="Verdana" w:cs="Arial"/>
          <w:i/>
          <w:iCs/>
          <w:sz w:val="22"/>
          <w:szCs w:val="22"/>
        </w:rPr>
        <w:t>absesos</w:t>
      </w:r>
      <w:proofErr w:type="spellEnd"/>
      <w:r w:rsidR="00E502FA" w:rsidRPr="33CAEEF8">
        <w:rPr>
          <w:rFonts w:ascii="Verdana" w:hAnsi="Verdana" w:cs="Arial"/>
          <w:i/>
          <w:iCs/>
          <w:sz w:val="22"/>
          <w:szCs w:val="22"/>
        </w:rPr>
        <w:t xml:space="preserve"> intraabdomin</w:t>
      </w:r>
      <w:r w:rsidR="00F053EF" w:rsidRPr="33CAEEF8">
        <w:rPr>
          <w:rFonts w:ascii="Verdana" w:hAnsi="Verdana" w:cs="Arial"/>
          <w:i/>
          <w:iCs/>
          <w:sz w:val="22"/>
          <w:szCs w:val="22"/>
        </w:rPr>
        <w:t>ales con un cuadro que la llevó</w:t>
      </w:r>
      <w:r w:rsidR="00E502FA" w:rsidRPr="33CAEEF8">
        <w:rPr>
          <w:rFonts w:ascii="Verdana" w:hAnsi="Verdana" w:cs="Arial"/>
          <w:i/>
          <w:iCs/>
          <w:sz w:val="22"/>
          <w:szCs w:val="22"/>
        </w:rPr>
        <w:t xml:space="preserve"> rápidamente por infección al fallecimiento a pesar de todos los esfuerzos médicos</w:t>
      </w:r>
      <w:r w:rsidR="00E502FA" w:rsidRPr="33CAEEF8">
        <w:rPr>
          <w:rFonts w:ascii="Verdana" w:hAnsi="Verdana" w:cs="Arial"/>
          <w:b/>
          <w:bCs/>
          <w:i/>
          <w:iCs/>
          <w:sz w:val="22"/>
          <w:szCs w:val="22"/>
        </w:rPr>
        <w:t xml:space="preserve"> no podía tener más de algunos días de evolución”</w:t>
      </w:r>
      <w:r w:rsidR="00E502FA" w:rsidRPr="33CAEEF8">
        <w:rPr>
          <w:rFonts w:ascii="Verdana" w:hAnsi="Verdana" w:cs="Arial"/>
          <w:sz w:val="22"/>
          <w:szCs w:val="22"/>
        </w:rPr>
        <w:t xml:space="preserve">. </w:t>
      </w:r>
    </w:p>
    <w:p w14:paraId="48ECFC78" w14:textId="04733B37" w:rsidR="00393D1B" w:rsidRPr="004C5D0B" w:rsidRDefault="00393D1B" w:rsidP="004275E1">
      <w:pPr>
        <w:overflowPunct w:val="0"/>
        <w:autoSpaceDE w:val="0"/>
        <w:autoSpaceDN w:val="0"/>
        <w:adjustRightInd w:val="0"/>
        <w:spacing w:line="360" w:lineRule="auto"/>
        <w:ind w:right="-91"/>
        <w:jc w:val="both"/>
        <w:rPr>
          <w:rFonts w:ascii="Verdana" w:eastAsia="Times New Roman" w:hAnsi="Verdana" w:cs="Vrinda"/>
          <w:bCs/>
          <w:sz w:val="22"/>
          <w:szCs w:val="22"/>
          <w:lang w:eastAsia="en-US"/>
        </w:rPr>
      </w:pPr>
    </w:p>
    <w:p w14:paraId="6B98C886" w14:textId="06608503" w:rsidR="00CB23EE" w:rsidRPr="004C5D0B" w:rsidRDefault="004C5D0B" w:rsidP="00CB23EE">
      <w:pPr>
        <w:spacing w:line="360" w:lineRule="auto"/>
        <w:jc w:val="both"/>
        <w:rPr>
          <w:rFonts w:ascii="Verdana" w:hAnsi="Verdana" w:cs="Vrinda"/>
          <w:sz w:val="22"/>
          <w:szCs w:val="22"/>
        </w:rPr>
      </w:pPr>
      <w:r>
        <w:rPr>
          <w:rFonts w:ascii="Verdana" w:hAnsi="Verdana" w:cs="Arial"/>
          <w:sz w:val="22"/>
          <w:szCs w:val="22"/>
        </w:rPr>
        <w:t xml:space="preserve">100. </w:t>
      </w:r>
      <w:r w:rsidR="00CE33A0" w:rsidRPr="004C5D0B">
        <w:rPr>
          <w:rFonts w:ascii="Verdana" w:hAnsi="Verdana" w:cs="Arial"/>
          <w:sz w:val="22"/>
          <w:szCs w:val="22"/>
        </w:rPr>
        <w:t xml:space="preserve">De todo lo anterior puede la Sala colegir que contrario a lo afirmado por la entidad demandante, la actividad desplegada por el demandado </w:t>
      </w:r>
      <w:r w:rsidR="00CB23EE" w:rsidRPr="004C5D0B">
        <w:rPr>
          <w:rFonts w:ascii="Verdana" w:hAnsi="Verdana" w:cs="Arial"/>
          <w:sz w:val="22"/>
          <w:szCs w:val="22"/>
        </w:rPr>
        <w:t>FRANZOL NAJAR MOLANO</w:t>
      </w:r>
      <w:r w:rsidR="00CE33A0" w:rsidRPr="004C5D0B">
        <w:rPr>
          <w:rFonts w:ascii="Verdana" w:hAnsi="Verdana" w:cs="Arial"/>
          <w:sz w:val="22"/>
          <w:szCs w:val="22"/>
        </w:rPr>
        <w:t xml:space="preserve">, en el desarrollo de sus funciones como médico </w:t>
      </w:r>
      <w:r w:rsidR="00CB23EE" w:rsidRPr="004C5D0B">
        <w:rPr>
          <w:rFonts w:ascii="Verdana" w:hAnsi="Verdana" w:cs="Arial"/>
          <w:sz w:val="22"/>
          <w:szCs w:val="22"/>
        </w:rPr>
        <w:t xml:space="preserve">general, quien atendió a la menor </w:t>
      </w:r>
      <w:r w:rsidR="00621887">
        <w:rPr>
          <w:rFonts w:ascii="Verdana" w:eastAsia="Times New Roman" w:hAnsi="Verdana" w:cs="Vrinda"/>
          <w:bCs/>
          <w:sz w:val="22"/>
          <w:szCs w:val="22"/>
          <w:lang w:eastAsia="en-US"/>
        </w:rPr>
        <w:t>XX</w:t>
      </w:r>
      <w:r w:rsidR="00CB23EE" w:rsidRPr="004C5D0B">
        <w:rPr>
          <w:rFonts w:ascii="Verdana" w:eastAsia="Times New Roman" w:hAnsi="Verdana" w:cs="Vrinda"/>
          <w:bCs/>
          <w:sz w:val="22"/>
          <w:szCs w:val="22"/>
          <w:lang w:eastAsia="en-US"/>
        </w:rPr>
        <w:t xml:space="preserve"> (q.e.p.d.) el 19 de marzo de 2006, esto es, casi tres meses antes a la fecha de su muerte, lo que aconteció el 15 de junio de 2006</w:t>
      </w:r>
      <w:r w:rsidR="00CE33A0" w:rsidRPr="004C5D0B">
        <w:rPr>
          <w:rFonts w:ascii="Verdana" w:hAnsi="Verdana" w:cs="Arial"/>
          <w:sz w:val="22"/>
          <w:szCs w:val="22"/>
        </w:rPr>
        <w:t>, fue la adecuada,</w:t>
      </w:r>
      <w:r w:rsidR="00CB23EE" w:rsidRPr="004C5D0B">
        <w:rPr>
          <w:rFonts w:ascii="Verdana" w:hAnsi="Verdana" w:cs="Arial"/>
          <w:sz w:val="22"/>
          <w:szCs w:val="22"/>
        </w:rPr>
        <w:t xml:space="preserve"> o por lo menos no se demostró lo contrario, dado que cuando él la valoró la encontró asintomática, sin dolor desde el día anterior, por lo que procedió a darle de alta, con recomendaciones y orden de control en 24 horas, al cual la menor no acudió, infiriéndose por la perito que rindió el Dictamen porque permaneció sin dolor en los días siguientes. </w:t>
      </w:r>
    </w:p>
    <w:p w14:paraId="1549593C" w14:textId="73C2FC86" w:rsidR="00CE33A0" w:rsidRPr="004C5D0B" w:rsidRDefault="00CE33A0" w:rsidP="00CE33A0">
      <w:pPr>
        <w:spacing w:line="360" w:lineRule="auto"/>
        <w:jc w:val="both"/>
        <w:rPr>
          <w:rFonts w:ascii="Verdana" w:hAnsi="Verdana" w:cs="Arial"/>
          <w:sz w:val="22"/>
          <w:szCs w:val="22"/>
          <w:shd w:val="clear" w:color="auto" w:fill="FFFFFF"/>
        </w:rPr>
      </w:pPr>
    </w:p>
    <w:p w14:paraId="14CB87FF" w14:textId="20CCB88A" w:rsidR="00CB23EE" w:rsidRPr="004C5D0B" w:rsidRDefault="004C5D0B" w:rsidP="00CB23EE">
      <w:pPr>
        <w:overflowPunct w:val="0"/>
        <w:autoSpaceDE w:val="0"/>
        <w:autoSpaceDN w:val="0"/>
        <w:adjustRightInd w:val="0"/>
        <w:spacing w:line="360" w:lineRule="auto"/>
        <w:ind w:right="-91"/>
        <w:jc w:val="both"/>
        <w:rPr>
          <w:rFonts w:ascii="Verdana" w:hAnsi="Verdana" w:cs="Arial"/>
          <w:sz w:val="22"/>
          <w:szCs w:val="22"/>
        </w:rPr>
      </w:pPr>
      <w:r>
        <w:rPr>
          <w:rFonts w:ascii="Verdana" w:eastAsia="Times New Roman" w:hAnsi="Verdana" w:cs="Vrinda"/>
          <w:bCs/>
          <w:sz w:val="22"/>
          <w:szCs w:val="22"/>
          <w:lang w:eastAsia="en-US"/>
        </w:rPr>
        <w:t xml:space="preserve">101. </w:t>
      </w:r>
      <w:r w:rsidR="00CB23EE" w:rsidRPr="004C5D0B">
        <w:rPr>
          <w:rFonts w:ascii="Verdana" w:eastAsia="Times New Roman" w:hAnsi="Verdana" w:cs="Vrinda"/>
          <w:bCs/>
          <w:sz w:val="22"/>
          <w:szCs w:val="22"/>
          <w:lang w:eastAsia="en-US"/>
        </w:rPr>
        <w:t>Por las razones anteriores considera la Sala que la muerte de la m</w:t>
      </w:r>
      <w:r w:rsidR="00C37A2E">
        <w:rPr>
          <w:rFonts w:ascii="Verdana" w:eastAsia="Times New Roman" w:hAnsi="Verdana" w:cs="Vrinda"/>
          <w:bCs/>
          <w:sz w:val="22"/>
          <w:szCs w:val="22"/>
          <w:lang w:eastAsia="en-US"/>
        </w:rPr>
        <w:t>enor XX</w:t>
      </w:r>
      <w:r w:rsidR="00CB23EE" w:rsidRPr="004C5D0B">
        <w:rPr>
          <w:rFonts w:ascii="Verdana" w:eastAsia="Times New Roman" w:hAnsi="Verdana" w:cs="Vrinda"/>
          <w:bCs/>
          <w:sz w:val="22"/>
          <w:szCs w:val="22"/>
          <w:lang w:eastAsia="en-US"/>
        </w:rPr>
        <w:t xml:space="preserve"> (q.e.p.d.),</w:t>
      </w:r>
      <w:r w:rsidR="00CB23EE" w:rsidRPr="004C5D0B">
        <w:rPr>
          <w:rFonts w:ascii="Verdana" w:hAnsi="Verdana" w:cs="Arial"/>
          <w:sz w:val="22"/>
          <w:szCs w:val="22"/>
        </w:rPr>
        <w:t xml:space="preserve"> de ninguna manera es imputable al demandado FRANZOL NAJAR MOLANO, pues en el presente asunto no se allegó prueba que demostrara que él, en la atención médica del 19 de marzo de 2006, hubiera actuado con culpa grave por </w:t>
      </w:r>
      <w:r w:rsidR="00CB23EE" w:rsidRPr="004C5D0B">
        <w:rPr>
          <w:rFonts w:ascii="Verdana" w:hAnsi="Verdana" w:cs="Arial"/>
          <w:sz w:val="22"/>
          <w:szCs w:val="22"/>
          <w:shd w:val="clear" w:color="auto" w:fill="FFFFFF"/>
        </w:rPr>
        <w:t xml:space="preserve">inexcusable omisión en el ejercicio de las funciones, tal y como lo consideró la entidad demandante. </w:t>
      </w:r>
    </w:p>
    <w:p w14:paraId="1A5E8948" w14:textId="1014134E" w:rsidR="00CE33A0" w:rsidRPr="004C5D0B" w:rsidRDefault="00CE33A0" w:rsidP="00CE33A0">
      <w:pPr>
        <w:spacing w:line="360" w:lineRule="auto"/>
        <w:jc w:val="both"/>
        <w:rPr>
          <w:rFonts w:ascii="Verdana" w:hAnsi="Verdana" w:cs="Arial"/>
          <w:sz w:val="22"/>
          <w:szCs w:val="22"/>
          <w:shd w:val="clear" w:color="auto" w:fill="FFFFFF"/>
        </w:rPr>
      </w:pPr>
    </w:p>
    <w:p w14:paraId="7FEBE9BC" w14:textId="0B3AC9E7" w:rsidR="00CB23EE" w:rsidRPr="004C5D0B" w:rsidRDefault="004C5D0B" w:rsidP="00CE33A0">
      <w:pPr>
        <w:spacing w:line="360" w:lineRule="auto"/>
        <w:jc w:val="both"/>
        <w:rPr>
          <w:rFonts w:ascii="Verdana" w:hAnsi="Verdana" w:cs="Arial"/>
          <w:sz w:val="22"/>
          <w:szCs w:val="22"/>
        </w:rPr>
      </w:pPr>
      <w:r>
        <w:rPr>
          <w:rFonts w:ascii="Verdana" w:hAnsi="Verdana" w:cs="Arial"/>
          <w:sz w:val="22"/>
          <w:szCs w:val="22"/>
        </w:rPr>
        <w:t xml:space="preserve">102. </w:t>
      </w:r>
      <w:r w:rsidR="00CE33A0" w:rsidRPr="004C5D0B">
        <w:rPr>
          <w:rFonts w:ascii="Verdana" w:hAnsi="Verdana" w:cs="Arial"/>
          <w:sz w:val="22"/>
          <w:szCs w:val="22"/>
        </w:rPr>
        <w:t xml:space="preserve">Así, lo que se advierte es que el manejo que </w:t>
      </w:r>
      <w:r w:rsidR="00CB23EE" w:rsidRPr="004C5D0B">
        <w:rPr>
          <w:rFonts w:ascii="Verdana" w:hAnsi="Verdana" w:cs="Arial"/>
          <w:sz w:val="22"/>
          <w:szCs w:val="22"/>
        </w:rPr>
        <w:t>e</w:t>
      </w:r>
      <w:r w:rsidR="00CE33A0" w:rsidRPr="004C5D0B">
        <w:rPr>
          <w:rFonts w:ascii="Verdana" w:hAnsi="Verdana" w:cs="Arial"/>
          <w:sz w:val="22"/>
          <w:szCs w:val="22"/>
        </w:rPr>
        <w:t>l</w:t>
      </w:r>
      <w:r w:rsidR="00CB23EE" w:rsidRPr="004C5D0B">
        <w:rPr>
          <w:rFonts w:ascii="Verdana" w:hAnsi="Verdana" w:cs="Arial"/>
          <w:sz w:val="22"/>
          <w:szCs w:val="22"/>
        </w:rPr>
        <w:t xml:space="preserve"> demandado</w:t>
      </w:r>
      <w:r w:rsidR="00CE33A0" w:rsidRPr="004C5D0B">
        <w:rPr>
          <w:rFonts w:ascii="Verdana" w:hAnsi="Verdana" w:cs="Arial"/>
          <w:sz w:val="22"/>
          <w:szCs w:val="22"/>
        </w:rPr>
        <w:t xml:space="preserve"> </w:t>
      </w:r>
      <w:r w:rsidR="00CB23EE" w:rsidRPr="004C5D0B">
        <w:rPr>
          <w:rFonts w:ascii="Verdana" w:hAnsi="Verdana" w:cs="Arial"/>
          <w:sz w:val="22"/>
          <w:szCs w:val="22"/>
        </w:rPr>
        <w:t xml:space="preserve">dio </w:t>
      </w:r>
      <w:r w:rsidR="00CE33A0" w:rsidRPr="004C5D0B">
        <w:rPr>
          <w:rFonts w:ascii="Verdana" w:hAnsi="Verdana" w:cs="Arial"/>
          <w:sz w:val="22"/>
          <w:szCs w:val="22"/>
        </w:rPr>
        <w:t xml:space="preserve">a la paciente se adecuó a la </w:t>
      </w:r>
      <w:r w:rsidR="00CE33A0" w:rsidRPr="004C5D0B">
        <w:rPr>
          <w:rFonts w:ascii="Verdana" w:hAnsi="Verdana" w:cs="Arial"/>
          <w:i/>
          <w:sz w:val="22"/>
          <w:szCs w:val="22"/>
        </w:rPr>
        <w:t xml:space="preserve">lex </w:t>
      </w:r>
      <w:proofErr w:type="spellStart"/>
      <w:r w:rsidR="00CE33A0" w:rsidRPr="004C5D0B">
        <w:rPr>
          <w:rFonts w:ascii="Verdana" w:hAnsi="Verdana" w:cs="Arial"/>
          <w:i/>
          <w:sz w:val="22"/>
          <w:szCs w:val="22"/>
        </w:rPr>
        <w:t>artis</w:t>
      </w:r>
      <w:proofErr w:type="spellEnd"/>
      <w:r w:rsidR="00CE33A0" w:rsidRPr="004C5D0B">
        <w:rPr>
          <w:rFonts w:ascii="Verdana" w:hAnsi="Verdana" w:cs="Arial"/>
          <w:sz w:val="22"/>
          <w:szCs w:val="22"/>
        </w:rPr>
        <w:t xml:space="preserve"> para el caso, lo cual no solo se sustenta en</w:t>
      </w:r>
      <w:r w:rsidR="00CB23EE" w:rsidRPr="004C5D0B">
        <w:rPr>
          <w:rFonts w:ascii="Verdana" w:hAnsi="Verdana" w:cs="Arial"/>
          <w:sz w:val="22"/>
          <w:szCs w:val="22"/>
        </w:rPr>
        <w:t xml:space="preserve"> la prueba documental aportada</w:t>
      </w:r>
      <w:r w:rsidR="00CE33A0" w:rsidRPr="004C5D0B">
        <w:rPr>
          <w:rFonts w:ascii="Verdana" w:hAnsi="Verdana" w:cs="Arial"/>
          <w:sz w:val="22"/>
          <w:szCs w:val="22"/>
        </w:rPr>
        <w:t>, sino que el mismo resulta co</w:t>
      </w:r>
      <w:r w:rsidR="00CB23EE" w:rsidRPr="004C5D0B">
        <w:rPr>
          <w:rFonts w:ascii="Verdana" w:hAnsi="Verdana" w:cs="Arial"/>
          <w:sz w:val="22"/>
          <w:szCs w:val="22"/>
        </w:rPr>
        <w:t xml:space="preserve">nfirmado por lo expresado por </w:t>
      </w:r>
      <w:proofErr w:type="gramStart"/>
      <w:r w:rsidR="00CB23EE" w:rsidRPr="004C5D0B">
        <w:rPr>
          <w:rFonts w:ascii="Verdana" w:hAnsi="Verdana" w:cs="Arial"/>
          <w:sz w:val="22"/>
          <w:szCs w:val="22"/>
        </w:rPr>
        <w:t>la</w:t>
      </w:r>
      <w:r w:rsidR="00CE33A0" w:rsidRPr="004C5D0B">
        <w:rPr>
          <w:rFonts w:ascii="Verdana" w:hAnsi="Verdana" w:cs="Arial"/>
          <w:sz w:val="22"/>
          <w:szCs w:val="22"/>
        </w:rPr>
        <w:t xml:space="preserve"> perito</w:t>
      </w:r>
      <w:proofErr w:type="gramEnd"/>
      <w:r w:rsidR="00CE33A0" w:rsidRPr="004C5D0B">
        <w:rPr>
          <w:rFonts w:ascii="Verdana" w:hAnsi="Verdana" w:cs="Arial"/>
          <w:sz w:val="22"/>
          <w:szCs w:val="22"/>
        </w:rPr>
        <w:t xml:space="preserve">. </w:t>
      </w:r>
    </w:p>
    <w:p w14:paraId="00DAEBA3" w14:textId="77777777" w:rsidR="00CB23EE" w:rsidRPr="004C5D0B" w:rsidRDefault="00CB23EE" w:rsidP="00CE33A0">
      <w:pPr>
        <w:spacing w:line="360" w:lineRule="auto"/>
        <w:jc w:val="both"/>
        <w:rPr>
          <w:rFonts w:ascii="Verdana" w:hAnsi="Verdana" w:cs="Arial"/>
          <w:sz w:val="22"/>
          <w:szCs w:val="22"/>
        </w:rPr>
      </w:pPr>
    </w:p>
    <w:p w14:paraId="45938621" w14:textId="7A6C0469" w:rsidR="00CE33A0" w:rsidRPr="004C5D0B" w:rsidRDefault="004C5D0B" w:rsidP="00CE33A0">
      <w:pPr>
        <w:pStyle w:val="Ed"/>
        <w:spacing w:line="360" w:lineRule="auto"/>
        <w:rPr>
          <w:rFonts w:ascii="Verdana" w:hAnsi="Verdana" w:cs="Arial"/>
          <w:sz w:val="22"/>
          <w:szCs w:val="22"/>
        </w:rPr>
      </w:pPr>
      <w:r>
        <w:rPr>
          <w:rFonts w:ascii="Verdana" w:hAnsi="Verdana" w:cs="Arial"/>
          <w:sz w:val="22"/>
          <w:szCs w:val="22"/>
        </w:rPr>
        <w:t xml:space="preserve">103. </w:t>
      </w:r>
      <w:r w:rsidR="00CB23EE" w:rsidRPr="004C5D0B">
        <w:rPr>
          <w:rFonts w:ascii="Verdana" w:hAnsi="Verdana" w:cs="Arial"/>
          <w:sz w:val="22"/>
          <w:szCs w:val="22"/>
        </w:rPr>
        <w:t xml:space="preserve">Por las anteriores </w:t>
      </w:r>
      <w:r w:rsidR="00CE33A0" w:rsidRPr="004C5D0B">
        <w:rPr>
          <w:rFonts w:ascii="Verdana" w:hAnsi="Verdana" w:cs="Arial"/>
          <w:sz w:val="22"/>
          <w:szCs w:val="22"/>
        </w:rPr>
        <w:t>raz</w:t>
      </w:r>
      <w:r w:rsidR="00CB23EE" w:rsidRPr="004C5D0B">
        <w:rPr>
          <w:rFonts w:ascii="Verdana" w:hAnsi="Verdana" w:cs="Arial"/>
          <w:sz w:val="22"/>
          <w:szCs w:val="22"/>
        </w:rPr>
        <w:t xml:space="preserve">ones </w:t>
      </w:r>
      <w:r w:rsidR="00CE33A0" w:rsidRPr="004C5D0B">
        <w:rPr>
          <w:rFonts w:ascii="Verdana" w:hAnsi="Verdana" w:cs="Arial"/>
          <w:sz w:val="22"/>
          <w:szCs w:val="22"/>
        </w:rPr>
        <w:t xml:space="preserve">es menester confirmar la sentencia </w:t>
      </w:r>
      <w:r w:rsidR="0067040A" w:rsidRPr="004C5D0B">
        <w:rPr>
          <w:rFonts w:ascii="Verdana" w:hAnsi="Verdana" w:cs="Arial"/>
          <w:sz w:val="22"/>
          <w:szCs w:val="22"/>
        </w:rPr>
        <w:t xml:space="preserve">apelada. </w:t>
      </w:r>
    </w:p>
    <w:p w14:paraId="399F4B37" w14:textId="77777777" w:rsidR="00CE33A0" w:rsidRPr="004C5D0B" w:rsidRDefault="00CE33A0" w:rsidP="00CE33A0">
      <w:pPr>
        <w:spacing w:line="360" w:lineRule="auto"/>
        <w:jc w:val="both"/>
        <w:rPr>
          <w:rFonts w:ascii="Verdana" w:hAnsi="Verdana" w:cs="Arial"/>
          <w:sz w:val="22"/>
          <w:szCs w:val="22"/>
          <w:shd w:val="clear" w:color="auto" w:fill="FFFFFF"/>
          <w:lang w:val="es-ES_tradnl"/>
        </w:rPr>
      </w:pPr>
    </w:p>
    <w:p w14:paraId="0D33DA3A" w14:textId="2FB1C8FC" w:rsidR="00FC16E6" w:rsidRPr="004C5D0B" w:rsidRDefault="004C5D0B" w:rsidP="00FC16E6">
      <w:pPr>
        <w:widowControl w:val="0"/>
        <w:spacing w:line="360" w:lineRule="auto"/>
        <w:ind w:right="51"/>
        <w:jc w:val="both"/>
        <w:rPr>
          <w:rFonts w:ascii="Verdana" w:hAnsi="Verdana" w:cs="Vrinda"/>
          <w:b/>
          <w:bCs/>
          <w:sz w:val="22"/>
          <w:szCs w:val="22"/>
        </w:rPr>
      </w:pPr>
      <w:r>
        <w:rPr>
          <w:rFonts w:ascii="Verdana" w:hAnsi="Verdana" w:cs="Vrinda"/>
          <w:b/>
          <w:bCs/>
          <w:sz w:val="22"/>
          <w:szCs w:val="22"/>
        </w:rPr>
        <w:t xml:space="preserve">3.5. </w:t>
      </w:r>
      <w:r w:rsidR="00FC16E6" w:rsidRPr="004C5D0B">
        <w:rPr>
          <w:rFonts w:ascii="Verdana" w:hAnsi="Verdana" w:cs="Vrinda"/>
          <w:b/>
          <w:bCs/>
          <w:sz w:val="22"/>
          <w:szCs w:val="22"/>
        </w:rPr>
        <w:t xml:space="preserve">De la condena en sede de repetición: </w:t>
      </w:r>
    </w:p>
    <w:p w14:paraId="1947AB9B" w14:textId="77777777" w:rsidR="00FC16E6" w:rsidRPr="004C5D0B" w:rsidRDefault="00FC16E6" w:rsidP="00FC16E6">
      <w:pPr>
        <w:spacing w:line="360" w:lineRule="auto"/>
        <w:ind w:hanging="400"/>
        <w:jc w:val="both"/>
        <w:rPr>
          <w:rFonts w:ascii="Verdana" w:eastAsia="Verdana" w:hAnsi="Verdana" w:cs="Verdana"/>
          <w:i/>
          <w:iCs/>
          <w:sz w:val="22"/>
          <w:szCs w:val="22"/>
          <w:lang w:val="es-CO"/>
        </w:rPr>
      </w:pPr>
    </w:p>
    <w:p w14:paraId="6D8F0630" w14:textId="2D1B735E" w:rsidR="00FC16E6" w:rsidRPr="004C5D0B" w:rsidRDefault="003277BF" w:rsidP="00FC16E6">
      <w:pPr>
        <w:spacing w:line="360" w:lineRule="auto"/>
        <w:jc w:val="both"/>
        <w:rPr>
          <w:rFonts w:ascii="Verdana" w:eastAsia="Verdana" w:hAnsi="Verdana" w:cs="Verdana"/>
          <w:sz w:val="22"/>
          <w:szCs w:val="22"/>
          <w:lang w:val="es-CO"/>
        </w:rPr>
      </w:pPr>
      <w:r>
        <w:rPr>
          <w:rFonts w:ascii="Verdana" w:eastAsia="Verdana" w:hAnsi="Verdana" w:cs="Verdana"/>
          <w:sz w:val="22"/>
          <w:szCs w:val="22"/>
          <w:lang w:val="es-CO"/>
        </w:rPr>
        <w:t xml:space="preserve">104. </w:t>
      </w:r>
      <w:r w:rsidR="00FC16E6" w:rsidRPr="004C5D0B">
        <w:rPr>
          <w:rFonts w:ascii="Verdana" w:eastAsia="Verdana" w:hAnsi="Verdana" w:cs="Verdana"/>
          <w:sz w:val="22"/>
          <w:szCs w:val="22"/>
        </w:rPr>
        <w:t>Finalmente, la Sala condenará en costas a la parte vencida</w:t>
      </w:r>
      <w:r w:rsidR="00787B8F" w:rsidRPr="004C5D0B">
        <w:rPr>
          <w:rFonts w:ascii="Verdana" w:eastAsia="Verdana" w:hAnsi="Verdana" w:cs="Verdana"/>
          <w:sz w:val="22"/>
          <w:szCs w:val="22"/>
          <w:vertAlign w:val="superscript"/>
        </w:rPr>
        <w:t xml:space="preserve"> </w:t>
      </w:r>
      <w:r w:rsidR="00787B8F" w:rsidRPr="004C5D0B">
        <w:rPr>
          <w:rFonts w:ascii="Verdana" w:eastAsia="Verdana" w:hAnsi="Verdana" w:cs="Verdana"/>
          <w:sz w:val="22"/>
          <w:szCs w:val="22"/>
        </w:rPr>
        <w:t>en el proceso</w:t>
      </w:r>
      <w:r w:rsidR="00FC16E6" w:rsidRPr="004C5D0B">
        <w:rPr>
          <w:rFonts w:ascii="Verdana" w:eastAsia="Verdana" w:hAnsi="Verdana" w:cs="Verdana"/>
          <w:sz w:val="22"/>
          <w:szCs w:val="22"/>
        </w:rPr>
        <w:t>,</w:t>
      </w:r>
      <w:r w:rsidR="001A3AEC" w:rsidRPr="004C5D0B">
        <w:rPr>
          <w:rFonts w:ascii="Verdana" w:eastAsia="Verdana" w:hAnsi="Verdana" w:cs="Verdana"/>
          <w:sz w:val="22"/>
          <w:szCs w:val="22"/>
        </w:rPr>
        <w:t xml:space="preserve"> esto es, a la entidad demandante NACIÓN – MINISTERIO DE DEFENSA – POLICÍA NACIONAL, </w:t>
      </w:r>
      <w:r w:rsidR="00FC16E6" w:rsidRPr="004C5D0B">
        <w:rPr>
          <w:rFonts w:ascii="Verdana" w:eastAsia="Verdana" w:hAnsi="Verdana" w:cs="Verdana"/>
          <w:sz w:val="22"/>
          <w:szCs w:val="22"/>
        </w:rPr>
        <w:t>de conformidad con lo previsto en el numeral 8 del Artículo 365 del C.G.P., por cuanto además las mismas se causaron, esto es, acogiendo el criterio objetivo valorativo previsto en la norma. Por la Secretaría de esta Corporación se liquidará las costas, de acuerdo a lo previsto en el inciso primero del artículo 366 del C.G.P.</w:t>
      </w:r>
    </w:p>
    <w:p w14:paraId="0F6AB16D" w14:textId="77777777" w:rsidR="00FC16E6" w:rsidRPr="004C5D0B" w:rsidRDefault="00FC16E6" w:rsidP="00FC16E6">
      <w:pPr>
        <w:spacing w:line="360" w:lineRule="auto"/>
        <w:jc w:val="both"/>
        <w:rPr>
          <w:rFonts w:ascii="Verdana" w:hAnsi="Verdana" w:cs="Arial"/>
          <w:b/>
          <w:sz w:val="22"/>
          <w:szCs w:val="22"/>
          <w:lang w:val="es-CO"/>
        </w:rPr>
      </w:pPr>
    </w:p>
    <w:p w14:paraId="0B25691C" w14:textId="77777777" w:rsidR="00FC16E6" w:rsidRPr="004C5D0B" w:rsidRDefault="00FC16E6" w:rsidP="00FC16E6">
      <w:pPr>
        <w:spacing w:line="360" w:lineRule="auto"/>
        <w:jc w:val="center"/>
        <w:rPr>
          <w:rFonts w:ascii="Verdana" w:hAnsi="Verdana"/>
          <w:b/>
          <w:sz w:val="22"/>
          <w:szCs w:val="22"/>
        </w:rPr>
      </w:pPr>
      <w:r w:rsidRPr="004C5D0B">
        <w:rPr>
          <w:rFonts w:ascii="Verdana" w:hAnsi="Verdana"/>
          <w:b/>
          <w:sz w:val="22"/>
          <w:szCs w:val="22"/>
        </w:rPr>
        <w:t>IV. DECISION</w:t>
      </w:r>
    </w:p>
    <w:p w14:paraId="353E07BA" w14:textId="77777777" w:rsidR="00FC16E6" w:rsidRPr="004C5D0B" w:rsidRDefault="00FC16E6" w:rsidP="00FC16E6">
      <w:pPr>
        <w:spacing w:line="360" w:lineRule="auto"/>
        <w:jc w:val="center"/>
        <w:rPr>
          <w:rFonts w:ascii="Verdana" w:hAnsi="Verdana"/>
          <w:b/>
          <w:sz w:val="22"/>
          <w:szCs w:val="22"/>
        </w:rPr>
      </w:pPr>
    </w:p>
    <w:p w14:paraId="27BB3906" w14:textId="77777777" w:rsidR="00FC16E6" w:rsidRPr="004C5D0B" w:rsidRDefault="00FC16E6" w:rsidP="00FC16E6">
      <w:pPr>
        <w:suppressAutoHyphens/>
        <w:spacing w:line="360" w:lineRule="auto"/>
        <w:jc w:val="both"/>
        <w:rPr>
          <w:rFonts w:ascii="Verdana" w:hAnsi="Verdana" w:cs="Arial"/>
          <w:sz w:val="22"/>
          <w:szCs w:val="22"/>
        </w:rPr>
      </w:pPr>
      <w:r w:rsidRPr="004C5D0B">
        <w:rPr>
          <w:rFonts w:ascii="Verdana" w:hAnsi="Verdana"/>
          <w:sz w:val="22"/>
          <w:szCs w:val="22"/>
        </w:rPr>
        <w:t>En mérito de lo expuesto, la Sala de Decisión No. 6 del Tribunal Administrativo de Boyacá, administrando justicia en nombre de la República y por autoridad de la ley,</w:t>
      </w:r>
    </w:p>
    <w:p w14:paraId="54875579" w14:textId="77777777" w:rsidR="00FC16E6" w:rsidRPr="004C5D0B" w:rsidRDefault="00FC16E6" w:rsidP="00FC16E6">
      <w:pPr>
        <w:spacing w:line="360" w:lineRule="auto"/>
        <w:rPr>
          <w:rFonts w:ascii="Verdana" w:hAnsi="Verdana"/>
          <w:sz w:val="22"/>
          <w:szCs w:val="22"/>
        </w:rPr>
      </w:pPr>
    </w:p>
    <w:p w14:paraId="66E6E8EF" w14:textId="77777777" w:rsidR="00FC16E6" w:rsidRPr="004C5D0B" w:rsidRDefault="00FC16E6" w:rsidP="00FC16E6">
      <w:pPr>
        <w:pStyle w:val="Ttulo1"/>
        <w:spacing w:line="360" w:lineRule="auto"/>
        <w:ind w:firstLine="0"/>
        <w:jc w:val="center"/>
        <w:rPr>
          <w:rFonts w:ascii="Verdana" w:hAnsi="Verdana" w:cs="Arial"/>
          <w:sz w:val="22"/>
          <w:szCs w:val="22"/>
        </w:rPr>
      </w:pPr>
      <w:r w:rsidRPr="004C5D0B">
        <w:rPr>
          <w:rFonts w:ascii="Verdana" w:hAnsi="Verdana" w:cs="Arial"/>
          <w:sz w:val="22"/>
          <w:szCs w:val="22"/>
        </w:rPr>
        <w:t xml:space="preserve">F A L </w:t>
      </w:r>
      <w:proofErr w:type="spellStart"/>
      <w:r w:rsidRPr="004C5D0B">
        <w:rPr>
          <w:rFonts w:ascii="Verdana" w:hAnsi="Verdana" w:cs="Arial"/>
          <w:sz w:val="22"/>
          <w:szCs w:val="22"/>
        </w:rPr>
        <w:t>L</w:t>
      </w:r>
      <w:proofErr w:type="spellEnd"/>
      <w:r w:rsidRPr="004C5D0B">
        <w:rPr>
          <w:rFonts w:ascii="Verdana" w:hAnsi="Verdana" w:cs="Arial"/>
          <w:sz w:val="22"/>
          <w:szCs w:val="22"/>
        </w:rPr>
        <w:t xml:space="preserve"> A:</w:t>
      </w:r>
    </w:p>
    <w:p w14:paraId="4382FAD5" w14:textId="77777777" w:rsidR="00FC16E6" w:rsidRPr="004C5D0B" w:rsidRDefault="00FC16E6" w:rsidP="00FC16E6">
      <w:pPr>
        <w:suppressAutoHyphens/>
        <w:spacing w:line="360" w:lineRule="auto"/>
        <w:ind w:firstLine="1418"/>
        <w:jc w:val="both"/>
        <w:rPr>
          <w:rFonts w:ascii="Verdana" w:hAnsi="Verdana" w:cs="Arial"/>
          <w:sz w:val="22"/>
          <w:szCs w:val="22"/>
        </w:rPr>
      </w:pPr>
    </w:p>
    <w:p w14:paraId="12DD8756" w14:textId="28E9B14B" w:rsidR="00FC16E6" w:rsidRPr="004C5D0B" w:rsidRDefault="00FC16E6" w:rsidP="00FC16E6">
      <w:pPr>
        <w:spacing w:line="360" w:lineRule="auto"/>
        <w:jc w:val="both"/>
        <w:rPr>
          <w:rFonts w:ascii="Verdana" w:hAnsi="Verdana" w:cs="Arial"/>
          <w:bCs/>
          <w:sz w:val="22"/>
          <w:szCs w:val="22"/>
        </w:rPr>
      </w:pPr>
      <w:r w:rsidRPr="004C5D0B">
        <w:rPr>
          <w:rFonts w:ascii="Verdana" w:hAnsi="Verdana" w:cs="Arial"/>
          <w:b/>
          <w:bCs/>
          <w:sz w:val="22"/>
          <w:szCs w:val="22"/>
        </w:rPr>
        <w:t>PRIMERO:</w:t>
      </w:r>
      <w:r w:rsidRPr="004C5D0B">
        <w:rPr>
          <w:rFonts w:ascii="Verdana" w:hAnsi="Verdana" w:cs="Arial"/>
          <w:bCs/>
          <w:sz w:val="22"/>
          <w:szCs w:val="22"/>
        </w:rPr>
        <w:t xml:space="preserve"> </w:t>
      </w:r>
      <w:r w:rsidRPr="004C5D0B">
        <w:rPr>
          <w:rFonts w:ascii="Verdana" w:hAnsi="Verdana" w:cs="Arial"/>
          <w:b/>
          <w:bCs/>
          <w:sz w:val="22"/>
          <w:szCs w:val="22"/>
        </w:rPr>
        <w:t xml:space="preserve">CONFIRMAR </w:t>
      </w:r>
      <w:r w:rsidRPr="004C5D0B">
        <w:rPr>
          <w:rFonts w:ascii="Verdana" w:hAnsi="Verdana" w:cs="Arial"/>
          <w:bCs/>
          <w:sz w:val="22"/>
          <w:szCs w:val="22"/>
        </w:rPr>
        <w:t xml:space="preserve">la sentencia proferida el </w:t>
      </w:r>
      <w:r w:rsidR="00787B8F" w:rsidRPr="004C5D0B">
        <w:rPr>
          <w:rFonts w:ascii="Verdana" w:hAnsi="Verdana" w:cs="Arial"/>
          <w:sz w:val="22"/>
          <w:szCs w:val="22"/>
        </w:rPr>
        <w:t>29 de noviembre de 2019 por el JUZGADO CUARTO ADMINISTRATIVO ORAL DEL CIRCUITO JUDICIAL DE TUNJA</w:t>
      </w:r>
      <w:r w:rsidRPr="004C5D0B">
        <w:rPr>
          <w:rFonts w:ascii="Verdana" w:hAnsi="Verdana" w:cs="Arial"/>
          <w:bCs/>
          <w:sz w:val="22"/>
          <w:szCs w:val="22"/>
        </w:rPr>
        <w:t xml:space="preserve">, por las razones expuestas en esta providencia. </w:t>
      </w:r>
    </w:p>
    <w:p w14:paraId="579DAC6E" w14:textId="77777777" w:rsidR="00FC16E6" w:rsidRPr="004C5D0B" w:rsidRDefault="00FC16E6" w:rsidP="00FC16E6">
      <w:pPr>
        <w:spacing w:line="360" w:lineRule="auto"/>
        <w:jc w:val="both"/>
        <w:rPr>
          <w:rFonts w:ascii="Verdana" w:hAnsi="Verdana" w:cs="Arial"/>
          <w:bCs/>
          <w:sz w:val="22"/>
          <w:szCs w:val="22"/>
        </w:rPr>
      </w:pPr>
    </w:p>
    <w:p w14:paraId="56ECEF05" w14:textId="3CD23097" w:rsidR="00FC16E6" w:rsidRPr="004C5D0B" w:rsidRDefault="00FC16E6" w:rsidP="00FC16E6">
      <w:pPr>
        <w:suppressAutoHyphens/>
        <w:spacing w:line="360" w:lineRule="auto"/>
        <w:jc w:val="both"/>
        <w:rPr>
          <w:rFonts w:ascii="Verdana" w:hAnsi="Verdana" w:cs="Arial"/>
          <w:sz w:val="22"/>
          <w:szCs w:val="22"/>
        </w:rPr>
      </w:pPr>
      <w:r w:rsidRPr="004C5D0B">
        <w:rPr>
          <w:rFonts w:ascii="Verdana" w:hAnsi="Verdana" w:cs="Arial"/>
          <w:b/>
          <w:sz w:val="22"/>
          <w:szCs w:val="22"/>
        </w:rPr>
        <w:t xml:space="preserve">SEGUNDO: </w:t>
      </w:r>
      <w:r w:rsidR="00787B8F" w:rsidRPr="004C5D0B">
        <w:rPr>
          <w:rFonts w:ascii="Verdana" w:hAnsi="Verdana" w:cs="Arial"/>
          <w:sz w:val="22"/>
          <w:szCs w:val="22"/>
        </w:rPr>
        <w:t xml:space="preserve">Se </w:t>
      </w:r>
      <w:r w:rsidRPr="004C5D0B">
        <w:rPr>
          <w:rFonts w:ascii="Verdana" w:hAnsi="Verdana" w:cs="Arial"/>
          <w:sz w:val="22"/>
          <w:szCs w:val="22"/>
        </w:rPr>
        <w:t xml:space="preserve">condena en costas. </w:t>
      </w:r>
    </w:p>
    <w:p w14:paraId="5A9A84B5" w14:textId="77777777" w:rsidR="00FC16E6" w:rsidRPr="004C5D0B" w:rsidRDefault="00FC16E6" w:rsidP="00FC16E6">
      <w:pPr>
        <w:suppressAutoHyphens/>
        <w:spacing w:line="360" w:lineRule="auto"/>
        <w:ind w:firstLine="1418"/>
        <w:jc w:val="both"/>
        <w:rPr>
          <w:rFonts w:ascii="Verdana" w:hAnsi="Verdana" w:cs="Arial"/>
          <w:sz w:val="22"/>
          <w:szCs w:val="22"/>
        </w:rPr>
      </w:pPr>
    </w:p>
    <w:p w14:paraId="74E1F130" w14:textId="77777777" w:rsidR="00FC16E6" w:rsidRPr="004C5D0B" w:rsidRDefault="00FC16E6" w:rsidP="00FC16E6">
      <w:pPr>
        <w:suppressAutoHyphens/>
        <w:spacing w:line="360" w:lineRule="auto"/>
        <w:jc w:val="both"/>
        <w:rPr>
          <w:rFonts w:ascii="Verdana" w:hAnsi="Verdana" w:cs="Arial"/>
          <w:sz w:val="22"/>
          <w:szCs w:val="22"/>
        </w:rPr>
      </w:pPr>
      <w:r w:rsidRPr="004C5D0B">
        <w:rPr>
          <w:rFonts w:ascii="Verdana" w:hAnsi="Verdana" w:cs="Arial"/>
          <w:b/>
          <w:sz w:val="22"/>
          <w:szCs w:val="22"/>
        </w:rPr>
        <w:t>TERCERO:</w:t>
      </w:r>
      <w:r w:rsidRPr="004C5D0B">
        <w:rPr>
          <w:rFonts w:ascii="Verdana" w:hAnsi="Verdana" w:cs="Arial"/>
          <w:sz w:val="22"/>
          <w:szCs w:val="22"/>
        </w:rPr>
        <w:t xml:space="preserve"> Notificada la presente sentencia, devuélvase el expediente al Despacho de origen, previo las anotaciones de rigor. </w:t>
      </w:r>
    </w:p>
    <w:p w14:paraId="1AEEABB0" w14:textId="77777777" w:rsidR="00FC16E6" w:rsidRPr="004C5D0B" w:rsidRDefault="00FC16E6" w:rsidP="00FC16E6">
      <w:pPr>
        <w:autoSpaceDE w:val="0"/>
        <w:autoSpaceDN w:val="0"/>
        <w:adjustRightInd w:val="0"/>
        <w:spacing w:line="360" w:lineRule="auto"/>
        <w:jc w:val="both"/>
        <w:rPr>
          <w:rFonts w:ascii="Verdana" w:hAnsi="Verdana" w:cs="Arial"/>
          <w:sz w:val="22"/>
          <w:szCs w:val="22"/>
        </w:rPr>
      </w:pPr>
    </w:p>
    <w:p w14:paraId="513D2C1E" w14:textId="77777777" w:rsidR="00FC16E6" w:rsidRPr="004C5D0B" w:rsidRDefault="00FC16E6" w:rsidP="00FC16E6">
      <w:pPr>
        <w:spacing w:line="360" w:lineRule="auto"/>
        <w:jc w:val="both"/>
        <w:rPr>
          <w:rFonts w:ascii="Verdana" w:hAnsi="Verdana" w:cs="Arial"/>
          <w:b/>
          <w:sz w:val="22"/>
          <w:szCs w:val="22"/>
          <w:lang w:val="es-ES_tradnl"/>
        </w:rPr>
      </w:pPr>
      <w:r w:rsidRPr="004C5D0B">
        <w:rPr>
          <w:rFonts w:ascii="Verdana" w:hAnsi="Verdana" w:cs="Arial"/>
          <w:b/>
          <w:sz w:val="22"/>
          <w:szCs w:val="22"/>
          <w:lang w:val="es-ES_tradnl"/>
        </w:rPr>
        <w:t>NOTIFIQUESE Y CÚMPLASE.</w:t>
      </w:r>
    </w:p>
    <w:p w14:paraId="32D2690B" w14:textId="77777777" w:rsidR="00FC16E6" w:rsidRPr="004C5D0B" w:rsidRDefault="00FC16E6" w:rsidP="00FC16E6">
      <w:pPr>
        <w:spacing w:line="360" w:lineRule="auto"/>
        <w:jc w:val="both"/>
        <w:rPr>
          <w:rFonts w:ascii="Verdana" w:hAnsi="Verdana" w:cs="Arial"/>
          <w:sz w:val="22"/>
          <w:szCs w:val="22"/>
          <w:lang w:val="es-ES_tradnl"/>
        </w:rPr>
      </w:pPr>
    </w:p>
    <w:p w14:paraId="4D14A549" w14:textId="77777777" w:rsidR="00FC16E6" w:rsidRPr="004C5D0B" w:rsidRDefault="00FC16E6" w:rsidP="00FC16E6">
      <w:pPr>
        <w:spacing w:line="360" w:lineRule="auto"/>
        <w:jc w:val="both"/>
        <w:rPr>
          <w:rFonts w:ascii="Verdana" w:hAnsi="Verdana" w:cs="Arial"/>
          <w:sz w:val="22"/>
          <w:szCs w:val="22"/>
          <w:lang w:val="es-ES_tradnl"/>
        </w:rPr>
      </w:pPr>
      <w:r w:rsidRPr="004C5D0B">
        <w:rPr>
          <w:rFonts w:ascii="Verdana" w:hAnsi="Verdana" w:cs="Arial"/>
          <w:sz w:val="22"/>
          <w:szCs w:val="22"/>
          <w:lang w:val="es-ES_tradnl"/>
        </w:rPr>
        <w:lastRenderedPageBreak/>
        <w:t>La anterior providencia fue discutida y aprobada por la Sala de Decisión No. 6 del Tribunal Administrativo de Boyacá, en sesión de la fecha.</w:t>
      </w:r>
    </w:p>
    <w:p w14:paraId="2C15B6A4" w14:textId="77777777" w:rsidR="00FC16E6" w:rsidRPr="004C5D0B" w:rsidRDefault="00FC16E6" w:rsidP="00FC16E6">
      <w:pPr>
        <w:spacing w:line="360" w:lineRule="auto"/>
        <w:jc w:val="both"/>
        <w:rPr>
          <w:rFonts w:ascii="Verdana" w:hAnsi="Verdana" w:cs="Arial"/>
          <w:sz w:val="22"/>
          <w:szCs w:val="22"/>
          <w:lang w:val="es-ES_tradnl"/>
        </w:rPr>
      </w:pPr>
    </w:p>
    <w:p w14:paraId="580C723D" w14:textId="77777777" w:rsidR="00FC16E6" w:rsidRPr="004C5D0B" w:rsidRDefault="00FC16E6" w:rsidP="00FC16E6">
      <w:pPr>
        <w:spacing w:line="360" w:lineRule="auto"/>
        <w:jc w:val="both"/>
        <w:rPr>
          <w:rFonts w:ascii="Verdana" w:hAnsi="Verdana" w:cs="Arial"/>
          <w:sz w:val="22"/>
          <w:szCs w:val="22"/>
          <w:lang w:val="es-ES_tradnl"/>
        </w:rPr>
      </w:pPr>
    </w:p>
    <w:p w14:paraId="708784FE" w14:textId="77777777" w:rsidR="00FC16E6" w:rsidRPr="004C5D0B" w:rsidRDefault="00FC16E6" w:rsidP="00FC16E6">
      <w:pPr>
        <w:spacing w:line="360" w:lineRule="auto"/>
        <w:jc w:val="both"/>
        <w:rPr>
          <w:rFonts w:ascii="Verdana" w:hAnsi="Verdana" w:cs="Arial"/>
          <w:sz w:val="22"/>
          <w:szCs w:val="22"/>
          <w:lang w:val="es-ES_tradnl"/>
        </w:rPr>
      </w:pPr>
      <w:r w:rsidRPr="004C5D0B">
        <w:rPr>
          <w:rFonts w:ascii="Verdana" w:hAnsi="Verdana" w:cs="Arial"/>
          <w:sz w:val="22"/>
          <w:szCs w:val="22"/>
          <w:lang w:val="es-ES_tradnl"/>
        </w:rPr>
        <w:t>Los Magistrados</w:t>
      </w:r>
    </w:p>
    <w:p w14:paraId="1A0607A0" w14:textId="77777777" w:rsidR="00FC16E6" w:rsidRPr="004C5D0B" w:rsidRDefault="00FC16E6" w:rsidP="00FC16E6">
      <w:pPr>
        <w:spacing w:line="360" w:lineRule="auto"/>
        <w:jc w:val="both"/>
        <w:rPr>
          <w:rFonts w:ascii="Verdana" w:hAnsi="Verdana" w:cs="Arial"/>
          <w:sz w:val="22"/>
          <w:szCs w:val="22"/>
          <w:lang w:val="es-ES_tradnl"/>
        </w:rPr>
      </w:pPr>
    </w:p>
    <w:p w14:paraId="745F48A2" w14:textId="77777777" w:rsidR="00FC16E6" w:rsidRPr="004C5D0B" w:rsidRDefault="00FC16E6" w:rsidP="00FC16E6">
      <w:pPr>
        <w:spacing w:line="360" w:lineRule="auto"/>
        <w:jc w:val="center"/>
        <w:rPr>
          <w:rFonts w:ascii="Verdana" w:hAnsi="Verdana" w:cs="Arial"/>
          <w:b/>
          <w:sz w:val="22"/>
          <w:szCs w:val="22"/>
        </w:rPr>
      </w:pPr>
    </w:p>
    <w:p w14:paraId="067261F2" w14:textId="77777777" w:rsidR="00FC16E6" w:rsidRPr="004C5D0B" w:rsidRDefault="00FC16E6" w:rsidP="00FC16E6">
      <w:pPr>
        <w:spacing w:line="360" w:lineRule="auto"/>
        <w:jc w:val="center"/>
        <w:rPr>
          <w:rFonts w:ascii="Verdana" w:hAnsi="Verdana" w:cs="Arial"/>
          <w:b/>
          <w:sz w:val="22"/>
          <w:szCs w:val="22"/>
        </w:rPr>
      </w:pPr>
      <w:r w:rsidRPr="004C5D0B">
        <w:rPr>
          <w:rFonts w:ascii="Verdana" w:hAnsi="Verdana" w:cs="Arial"/>
          <w:b/>
          <w:sz w:val="22"/>
          <w:szCs w:val="22"/>
        </w:rPr>
        <w:t>FELIX ALBERTO RODRIGUEZ RIVEROS</w:t>
      </w:r>
    </w:p>
    <w:p w14:paraId="6D243463" w14:textId="77777777" w:rsidR="00FC16E6" w:rsidRPr="004C5D0B" w:rsidRDefault="00FC16E6" w:rsidP="00FC16E6">
      <w:pPr>
        <w:spacing w:line="360" w:lineRule="auto"/>
        <w:jc w:val="center"/>
        <w:rPr>
          <w:rFonts w:ascii="Verdana" w:hAnsi="Verdana" w:cs="Arial"/>
          <w:b/>
          <w:sz w:val="22"/>
          <w:szCs w:val="22"/>
        </w:rPr>
      </w:pPr>
      <w:r w:rsidRPr="004C5D0B">
        <w:rPr>
          <w:rFonts w:ascii="Verdana" w:hAnsi="Verdana" w:cs="Arial"/>
          <w:b/>
          <w:sz w:val="22"/>
          <w:szCs w:val="22"/>
        </w:rPr>
        <w:t>Ponente</w:t>
      </w:r>
    </w:p>
    <w:p w14:paraId="20FAB201" w14:textId="77777777" w:rsidR="00FC16E6" w:rsidRPr="004C5D0B" w:rsidRDefault="00FC16E6" w:rsidP="00FC16E6">
      <w:pPr>
        <w:spacing w:line="360" w:lineRule="auto"/>
        <w:jc w:val="center"/>
        <w:rPr>
          <w:rFonts w:ascii="Verdana" w:hAnsi="Verdana" w:cs="Arial"/>
          <w:b/>
          <w:sz w:val="22"/>
          <w:szCs w:val="22"/>
        </w:rPr>
      </w:pPr>
    </w:p>
    <w:p w14:paraId="4C8B838A" w14:textId="77777777" w:rsidR="00FC16E6" w:rsidRPr="004C5D0B" w:rsidRDefault="00FC16E6" w:rsidP="00FC16E6">
      <w:pPr>
        <w:spacing w:line="360" w:lineRule="auto"/>
        <w:jc w:val="center"/>
        <w:rPr>
          <w:rFonts w:ascii="Verdana" w:hAnsi="Verdana" w:cs="Arial"/>
          <w:b/>
          <w:sz w:val="22"/>
          <w:szCs w:val="22"/>
        </w:rPr>
      </w:pPr>
    </w:p>
    <w:p w14:paraId="1F42214C" w14:textId="77777777" w:rsidR="00FC16E6" w:rsidRPr="004C5D0B" w:rsidRDefault="00FC16E6" w:rsidP="00FC16E6">
      <w:pPr>
        <w:spacing w:line="360" w:lineRule="auto"/>
        <w:jc w:val="center"/>
        <w:rPr>
          <w:rFonts w:ascii="Verdana" w:hAnsi="Verdana" w:cs="Arial"/>
          <w:b/>
          <w:sz w:val="22"/>
          <w:szCs w:val="22"/>
        </w:rPr>
      </w:pPr>
      <w:r w:rsidRPr="004C5D0B">
        <w:rPr>
          <w:rFonts w:ascii="Verdana" w:hAnsi="Verdana" w:cs="Arial"/>
          <w:b/>
          <w:sz w:val="22"/>
          <w:szCs w:val="22"/>
        </w:rPr>
        <w:t>LUIS ERNESTO ARCINIEGAS TRIANA</w:t>
      </w:r>
    </w:p>
    <w:p w14:paraId="4704241F" w14:textId="77777777" w:rsidR="00FC16E6" w:rsidRPr="004C5D0B" w:rsidRDefault="00FC16E6" w:rsidP="00FC16E6">
      <w:pPr>
        <w:spacing w:line="360" w:lineRule="auto"/>
        <w:jc w:val="center"/>
        <w:rPr>
          <w:rFonts w:ascii="Verdana" w:hAnsi="Verdana" w:cs="Arial"/>
          <w:b/>
          <w:sz w:val="22"/>
          <w:szCs w:val="22"/>
        </w:rPr>
      </w:pPr>
    </w:p>
    <w:p w14:paraId="04EA85FE" w14:textId="77777777" w:rsidR="00FC16E6" w:rsidRPr="004C5D0B" w:rsidRDefault="00FC16E6" w:rsidP="00FC16E6">
      <w:pPr>
        <w:spacing w:line="360" w:lineRule="auto"/>
        <w:jc w:val="center"/>
        <w:rPr>
          <w:rFonts w:ascii="Verdana" w:hAnsi="Verdana" w:cs="Arial"/>
          <w:b/>
          <w:sz w:val="22"/>
          <w:szCs w:val="22"/>
        </w:rPr>
      </w:pPr>
    </w:p>
    <w:p w14:paraId="342314C0" w14:textId="77777777" w:rsidR="00FC16E6" w:rsidRPr="004C5D0B" w:rsidRDefault="00FC16E6" w:rsidP="00FC16E6">
      <w:pPr>
        <w:spacing w:line="360" w:lineRule="auto"/>
        <w:jc w:val="center"/>
        <w:rPr>
          <w:rFonts w:ascii="Verdana" w:hAnsi="Verdana" w:cs="Arial"/>
          <w:b/>
          <w:sz w:val="22"/>
          <w:szCs w:val="22"/>
        </w:rPr>
      </w:pPr>
      <w:r w:rsidRPr="004C5D0B">
        <w:rPr>
          <w:rFonts w:ascii="Verdana" w:hAnsi="Verdana" w:cs="Arial"/>
          <w:b/>
          <w:sz w:val="22"/>
          <w:szCs w:val="22"/>
        </w:rPr>
        <w:t>FABIO IVÁN AFANADOR GARCÍA</w:t>
      </w:r>
    </w:p>
    <w:p w14:paraId="23D9C947" w14:textId="77777777" w:rsidR="00CE33A0" w:rsidRPr="004C5D0B" w:rsidRDefault="00CE33A0" w:rsidP="00CE33A0">
      <w:pPr>
        <w:spacing w:line="360" w:lineRule="auto"/>
        <w:jc w:val="center"/>
        <w:rPr>
          <w:rFonts w:ascii="Verdana" w:hAnsi="Verdana" w:cs="Arial"/>
          <w:b/>
          <w:sz w:val="24"/>
          <w:szCs w:val="24"/>
        </w:rPr>
      </w:pPr>
    </w:p>
    <w:p w14:paraId="750B6AA7" w14:textId="77777777" w:rsidR="00CE33A0" w:rsidRPr="004C5D0B" w:rsidRDefault="00CE33A0" w:rsidP="00CE33A0">
      <w:pPr>
        <w:spacing w:line="360" w:lineRule="auto"/>
        <w:jc w:val="center"/>
        <w:rPr>
          <w:rFonts w:ascii="Verdana" w:hAnsi="Verdana" w:cs="Arial"/>
          <w:b/>
          <w:sz w:val="24"/>
          <w:szCs w:val="24"/>
        </w:rPr>
      </w:pPr>
    </w:p>
    <w:p w14:paraId="300B9A12" w14:textId="35EF1C24" w:rsidR="00B1550A" w:rsidRPr="004C5D0B" w:rsidRDefault="00B1550A" w:rsidP="00F940B8">
      <w:pPr>
        <w:spacing w:line="360" w:lineRule="auto"/>
        <w:jc w:val="center"/>
        <w:rPr>
          <w:rFonts w:ascii="Verdana" w:hAnsi="Verdana" w:cs="Arial"/>
          <w:b/>
          <w:sz w:val="22"/>
          <w:szCs w:val="22"/>
        </w:rPr>
      </w:pPr>
    </w:p>
    <w:sectPr w:rsidR="00B1550A" w:rsidRPr="004C5D0B" w:rsidSect="00D30CCC">
      <w:headerReference w:type="even" r:id="rId18"/>
      <w:headerReference w:type="default" r:id="rId19"/>
      <w:footerReference w:type="default" r:id="rId20"/>
      <w:pgSz w:w="12242" w:h="18722" w:code="14"/>
      <w:pgMar w:top="1985" w:right="1701" w:bottom="198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4B525" w14:textId="77777777" w:rsidR="000C6E71" w:rsidRDefault="000C6E71" w:rsidP="00736E30">
      <w:r>
        <w:separator/>
      </w:r>
    </w:p>
  </w:endnote>
  <w:endnote w:type="continuationSeparator" w:id="0">
    <w:p w14:paraId="784BF07E" w14:textId="77777777" w:rsidR="000C6E71" w:rsidRDefault="000C6E71" w:rsidP="0073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new courier">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7631805"/>
      <w:docPartObj>
        <w:docPartGallery w:val="Page Numbers (Bottom of Page)"/>
        <w:docPartUnique/>
      </w:docPartObj>
    </w:sdtPr>
    <w:sdtEndPr/>
    <w:sdtContent>
      <w:p w14:paraId="409582F1" w14:textId="101CD007" w:rsidR="00CB2F92" w:rsidRDefault="00CB2F92">
        <w:pPr>
          <w:pStyle w:val="Piedepgina"/>
          <w:jc w:val="right"/>
        </w:pPr>
        <w:r>
          <w:fldChar w:fldCharType="begin"/>
        </w:r>
        <w:r>
          <w:instrText>PAGE   \* MERGEFORMAT</w:instrText>
        </w:r>
        <w:r>
          <w:fldChar w:fldCharType="separate"/>
        </w:r>
        <w:r w:rsidR="00FE5CED">
          <w:rPr>
            <w:noProof/>
          </w:rPr>
          <w:t>3</w:t>
        </w:r>
        <w:r>
          <w:fldChar w:fldCharType="end"/>
        </w:r>
      </w:p>
    </w:sdtContent>
  </w:sdt>
  <w:p w14:paraId="7B40C951" w14:textId="77777777" w:rsidR="00CB2F92" w:rsidRDefault="00CB2F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BCFDC" w14:textId="77777777" w:rsidR="000C6E71" w:rsidRDefault="000C6E71" w:rsidP="00736E30">
      <w:r>
        <w:separator/>
      </w:r>
    </w:p>
  </w:footnote>
  <w:footnote w:type="continuationSeparator" w:id="0">
    <w:p w14:paraId="774B212B" w14:textId="77777777" w:rsidR="000C6E71" w:rsidRDefault="000C6E71" w:rsidP="00736E30">
      <w:r>
        <w:continuationSeparator/>
      </w:r>
    </w:p>
  </w:footnote>
  <w:footnote w:id="1">
    <w:p w14:paraId="4E7144C6" w14:textId="77777777" w:rsidR="00CB2F92" w:rsidRPr="0081033C" w:rsidRDefault="00CB2F92" w:rsidP="00C213C9">
      <w:pPr>
        <w:pStyle w:val="Textonotapie"/>
        <w:jc w:val="both"/>
        <w:rPr>
          <w:rFonts w:ascii="Arial" w:hAnsi="Arial" w:cs="Arial"/>
          <w:sz w:val="16"/>
          <w:szCs w:val="16"/>
        </w:rPr>
      </w:pPr>
      <w:r w:rsidRPr="0081033C">
        <w:rPr>
          <w:rStyle w:val="Refdenotaalpie"/>
          <w:rFonts w:ascii="Arial" w:hAnsi="Arial" w:cs="Arial"/>
          <w:sz w:val="16"/>
          <w:szCs w:val="16"/>
        </w:rPr>
        <w:footnoteRef/>
      </w:r>
      <w:r w:rsidRPr="0081033C">
        <w:rPr>
          <w:rFonts w:ascii="Arial" w:hAnsi="Arial" w:cs="Arial"/>
          <w:sz w:val="16"/>
          <w:szCs w:val="16"/>
        </w:rPr>
        <w:t xml:space="preserve"> </w:t>
      </w:r>
      <w:r w:rsidRPr="0081033C">
        <w:rPr>
          <w:rFonts w:ascii="Arial" w:hAnsi="Arial" w:cs="Arial"/>
          <w:bCs/>
          <w:sz w:val="16"/>
          <w:szCs w:val="16"/>
          <w:shd w:val="clear" w:color="auto" w:fill="FFFFFF"/>
        </w:rPr>
        <w:t>Artículo 153.</w:t>
      </w:r>
      <w:r w:rsidRPr="0081033C">
        <w:rPr>
          <w:rStyle w:val="apple-converted-space"/>
          <w:rFonts w:ascii="Arial" w:hAnsi="Arial" w:cs="Arial"/>
          <w:bCs/>
          <w:sz w:val="16"/>
          <w:szCs w:val="16"/>
          <w:shd w:val="clear" w:color="auto" w:fill="FFFFFF"/>
        </w:rPr>
        <w:t> </w:t>
      </w:r>
      <w:r w:rsidRPr="0081033C">
        <w:rPr>
          <w:rFonts w:ascii="Arial" w:hAnsi="Arial" w:cs="Arial"/>
          <w:bCs/>
          <w:i/>
          <w:iCs/>
          <w:sz w:val="16"/>
          <w:szCs w:val="16"/>
          <w:shd w:val="clear" w:color="auto" w:fill="FFFFFF"/>
        </w:rPr>
        <w:t>Competencia de los tribunales administrativos en segunda instancia</w:t>
      </w:r>
      <w:r w:rsidRPr="0081033C">
        <w:rPr>
          <w:rFonts w:ascii="Arial" w:hAnsi="Arial" w:cs="Arial"/>
          <w:i/>
          <w:iCs/>
          <w:sz w:val="16"/>
          <w:szCs w:val="16"/>
          <w:shd w:val="clear" w:color="auto" w:fill="FFFFFF"/>
        </w:rPr>
        <w:t>.</w:t>
      </w:r>
      <w:r w:rsidRPr="0081033C">
        <w:rPr>
          <w:rStyle w:val="apple-converted-space"/>
          <w:rFonts w:ascii="Arial" w:hAnsi="Arial" w:cs="Arial"/>
          <w:i/>
          <w:iCs/>
          <w:sz w:val="16"/>
          <w:szCs w:val="16"/>
          <w:shd w:val="clear" w:color="auto" w:fill="FFFFFF"/>
        </w:rPr>
        <w:t> </w:t>
      </w:r>
      <w:r w:rsidRPr="0081033C">
        <w:rPr>
          <w:rFonts w:ascii="Arial" w:hAnsi="Arial" w:cs="Arial"/>
          <w:sz w:val="16"/>
          <w:szCs w:val="16"/>
          <w:shd w:val="clear" w:color="auto" w:fill="FFFFFF"/>
        </w:rPr>
        <w:t>Los tribunales administrativos conocerán en segunda instancia de las apelaciones de las sentencias dictadas en primera instancia por los jueces administrativos y de las apelaciones de autos susceptibles de este medio de impugnación, así como de los recursos de queja cuando no se conceda el de apelación o se conceda en un efecto distinto del que corresponda.</w:t>
      </w:r>
    </w:p>
  </w:footnote>
  <w:footnote w:id="2">
    <w:p w14:paraId="482F7319" w14:textId="77777777" w:rsidR="00CB2F92" w:rsidRPr="00773B80" w:rsidRDefault="00CB2F92" w:rsidP="0017041F">
      <w:pPr>
        <w:pStyle w:val="NormalWeb"/>
        <w:shd w:val="clear" w:color="auto" w:fill="FFFFFF"/>
        <w:jc w:val="both"/>
        <w:rPr>
          <w:rFonts w:ascii="Arial" w:hAnsi="Arial" w:cs="Arial"/>
          <w:sz w:val="16"/>
          <w:szCs w:val="16"/>
        </w:rPr>
      </w:pPr>
      <w:r w:rsidRPr="00773B80">
        <w:rPr>
          <w:rStyle w:val="Refdenotaalpie"/>
          <w:rFonts w:ascii="Arial" w:hAnsi="Arial" w:cs="Arial"/>
          <w:sz w:val="16"/>
          <w:szCs w:val="16"/>
        </w:rPr>
        <w:footnoteRef/>
      </w:r>
      <w:r w:rsidRPr="00773B80">
        <w:rPr>
          <w:rFonts w:ascii="Arial" w:hAnsi="Arial" w:cs="Arial"/>
          <w:sz w:val="16"/>
          <w:szCs w:val="16"/>
        </w:rPr>
        <w:t xml:space="preserve"> </w:t>
      </w:r>
      <w:r w:rsidRPr="00773B80">
        <w:rPr>
          <w:rFonts w:ascii="Arial" w:hAnsi="Arial" w:cs="Arial"/>
          <w:b/>
          <w:bCs/>
          <w:sz w:val="16"/>
          <w:szCs w:val="16"/>
        </w:rPr>
        <w:t>ARTICULO   90. </w:t>
      </w:r>
      <w:r w:rsidRPr="00773B80">
        <w:rPr>
          <w:rFonts w:ascii="Arial" w:hAnsi="Arial" w:cs="Arial"/>
          <w:sz w:val="16"/>
          <w:szCs w:val="16"/>
        </w:rPr>
        <w:t>El Estado responderá patrimonialmente por los daños antijurídicos que le sean imputables, causados por la acción o la omisión de las autoridades públicas.</w:t>
      </w:r>
    </w:p>
    <w:p w14:paraId="5F5F659D" w14:textId="77777777" w:rsidR="00CB2F92" w:rsidRPr="00773B80" w:rsidRDefault="00CB2F92" w:rsidP="0017041F">
      <w:pPr>
        <w:shd w:val="clear" w:color="auto" w:fill="FFFFFF"/>
        <w:jc w:val="both"/>
        <w:rPr>
          <w:rFonts w:cs="Arial"/>
          <w:sz w:val="16"/>
          <w:szCs w:val="16"/>
          <w:lang w:val="es-CO"/>
        </w:rPr>
      </w:pPr>
      <w:r w:rsidRPr="00773B80">
        <w:rPr>
          <w:rFonts w:cs="Arial"/>
          <w:sz w:val="16"/>
          <w:szCs w:val="16"/>
          <w:lang w:val="es-CO" w:eastAsia="es-CO"/>
        </w:rPr>
        <w:t>En el evento de ser condenado el Estado a la reparación patrimonial de uno de tales daños, que haya sido consecuencia de la conducta dolosa o gravemente culposa de un agente suyo, aquél deberá repetir contra éste.</w:t>
      </w:r>
    </w:p>
  </w:footnote>
  <w:footnote w:id="3">
    <w:p w14:paraId="69CA2893" w14:textId="77777777" w:rsidR="00CB2F92" w:rsidRPr="00773B80" w:rsidRDefault="00CB2F92" w:rsidP="0017041F">
      <w:pPr>
        <w:pStyle w:val="Textonotapie"/>
        <w:jc w:val="both"/>
        <w:rPr>
          <w:rFonts w:cs="Arial"/>
          <w:sz w:val="16"/>
          <w:szCs w:val="16"/>
          <w:lang w:val="es-CO"/>
        </w:rPr>
      </w:pPr>
      <w:r w:rsidRPr="00773B80">
        <w:rPr>
          <w:rStyle w:val="Refdenotaalpie"/>
          <w:rFonts w:cs="Arial"/>
          <w:sz w:val="16"/>
          <w:szCs w:val="16"/>
        </w:rPr>
        <w:footnoteRef/>
      </w:r>
      <w:r w:rsidRPr="00773B80">
        <w:rPr>
          <w:rFonts w:cs="Arial"/>
          <w:sz w:val="16"/>
          <w:szCs w:val="16"/>
        </w:rPr>
        <w:t xml:space="preserve"> </w:t>
      </w:r>
      <w:r w:rsidRPr="00773B80">
        <w:rPr>
          <w:rFonts w:cs="Arial"/>
          <w:sz w:val="16"/>
          <w:szCs w:val="16"/>
          <w:lang w:val="es-CO"/>
        </w:rPr>
        <w:t xml:space="preserve">Sentencia C.E. Sección tercera del 19 de julio de 2017, C.P. Jaime Orlando Santofimio Gamboa, radicado No. 85001-23-33-000-2012-00279-01 (51082). </w:t>
      </w:r>
    </w:p>
  </w:footnote>
  <w:footnote w:id="4">
    <w:p w14:paraId="0B8388DD" w14:textId="77777777" w:rsidR="00CB2F92" w:rsidRPr="00773B80" w:rsidRDefault="00CB2F92" w:rsidP="0017041F">
      <w:pPr>
        <w:pStyle w:val="NormalWeb"/>
        <w:shd w:val="clear" w:color="auto" w:fill="FFFFFF"/>
        <w:jc w:val="both"/>
        <w:rPr>
          <w:rFonts w:ascii="Arial" w:hAnsi="Arial" w:cs="Arial"/>
          <w:sz w:val="16"/>
          <w:szCs w:val="16"/>
        </w:rPr>
      </w:pPr>
      <w:r w:rsidRPr="00773B80">
        <w:rPr>
          <w:rStyle w:val="Refdenotaalpie"/>
          <w:rFonts w:ascii="Arial" w:hAnsi="Arial" w:cs="Arial"/>
          <w:sz w:val="16"/>
          <w:szCs w:val="16"/>
        </w:rPr>
        <w:footnoteRef/>
      </w:r>
      <w:r w:rsidRPr="00773B80">
        <w:rPr>
          <w:rFonts w:ascii="Arial" w:hAnsi="Arial" w:cs="Arial"/>
          <w:sz w:val="16"/>
          <w:szCs w:val="16"/>
        </w:rPr>
        <w:t xml:space="preserve"> Las cuales son materia de prueba, con el fin de brindar certeza sobre la calidad de funcionario o ex funcionario del demandado y de su participación en la expedición del acto o en la acción u omisión dañina, determinante de la responsabilidad del Estado.</w:t>
      </w:r>
    </w:p>
  </w:footnote>
  <w:footnote w:id="5">
    <w:p w14:paraId="50264A9E" w14:textId="77777777" w:rsidR="00CB2F92" w:rsidRPr="00773B80" w:rsidRDefault="00CB2F92" w:rsidP="0017041F">
      <w:pPr>
        <w:pStyle w:val="Textonotapie"/>
        <w:jc w:val="both"/>
        <w:rPr>
          <w:rFonts w:cs="Arial"/>
          <w:sz w:val="16"/>
          <w:szCs w:val="16"/>
          <w:lang w:val="es-CO"/>
        </w:rPr>
      </w:pPr>
      <w:r w:rsidRPr="00773B80">
        <w:rPr>
          <w:rStyle w:val="Refdenotaalpie"/>
          <w:rFonts w:cs="Arial"/>
          <w:sz w:val="16"/>
          <w:szCs w:val="16"/>
        </w:rPr>
        <w:footnoteRef/>
      </w:r>
      <w:r w:rsidRPr="00773B80">
        <w:rPr>
          <w:rFonts w:cs="Arial"/>
          <w:sz w:val="16"/>
          <w:szCs w:val="16"/>
        </w:rPr>
        <w:t xml:space="preserve"> Al respecto puede consultarse la sentencia del 8 de noviembre de 2007, expediente: 30327. La entidad pública debe probar la existencia de la obligación de pagar una suma de dinero derivada de la condena judicial impuesta en su contra, en sentencia debidamente ejecutoriada, o de una conciliación o de cualquier otra forma de terminación de un conflicto</w:t>
      </w:r>
    </w:p>
  </w:footnote>
  <w:footnote w:id="6">
    <w:p w14:paraId="68098269" w14:textId="77777777" w:rsidR="00CB2F92" w:rsidRPr="00773B80" w:rsidRDefault="00CB2F92" w:rsidP="0017041F">
      <w:pPr>
        <w:pStyle w:val="Textonotapie"/>
        <w:jc w:val="both"/>
        <w:rPr>
          <w:rFonts w:cs="Arial"/>
          <w:sz w:val="16"/>
          <w:szCs w:val="16"/>
          <w:lang w:val="es-CO"/>
        </w:rPr>
      </w:pPr>
      <w:r w:rsidRPr="00773B80">
        <w:rPr>
          <w:rStyle w:val="Refdenotaalpie"/>
          <w:rFonts w:cs="Arial"/>
          <w:sz w:val="16"/>
          <w:szCs w:val="16"/>
        </w:rPr>
        <w:footnoteRef/>
      </w:r>
      <w:r w:rsidRPr="00773B80">
        <w:rPr>
          <w:rFonts w:cs="Arial"/>
          <w:sz w:val="16"/>
          <w:szCs w:val="16"/>
        </w:rPr>
        <w:t xml:space="preserve"> </w:t>
      </w:r>
      <w:r w:rsidRPr="00773B80">
        <w:rPr>
          <w:rFonts w:cs="Arial"/>
          <w:sz w:val="16"/>
          <w:szCs w:val="16"/>
          <w:lang w:val="es-CO"/>
        </w:rPr>
        <w:t xml:space="preserve">Sentencia C.E. Sección tercera del 19 de julio de 2017, C.P. Jaime Orlando Santofimio Gamboa, radicado No. 85001-23-33-000-2012-00279-01 (51082). </w:t>
      </w:r>
    </w:p>
  </w:footnote>
  <w:footnote w:id="7">
    <w:p w14:paraId="4FDCEF61" w14:textId="77777777" w:rsidR="00CB2F92" w:rsidRPr="00773B80" w:rsidRDefault="00CB2F92" w:rsidP="0017041F">
      <w:pPr>
        <w:pStyle w:val="Textonotapie"/>
        <w:jc w:val="both"/>
        <w:rPr>
          <w:rFonts w:cs="Arial"/>
          <w:sz w:val="16"/>
          <w:szCs w:val="16"/>
          <w:lang w:val="es-CO"/>
        </w:rPr>
      </w:pPr>
      <w:r w:rsidRPr="00773B80">
        <w:rPr>
          <w:rStyle w:val="Refdenotaalpie"/>
          <w:rFonts w:cs="Arial"/>
          <w:sz w:val="16"/>
          <w:szCs w:val="16"/>
        </w:rPr>
        <w:footnoteRef/>
      </w:r>
      <w:r w:rsidRPr="00773B80">
        <w:rPr>
          <w:rFonts w:cs="Arial"/>
          <w:sz w:val="16"/>
          <w:szCs w:val="16"/>
        </w:rPr>
        <w:t xml:space="preserve"> </w:t>
      </w:r>
      <w:r w:rsidRPr="00773B80">
        <w:rPr>
          <w:rFonts w:cs="Arial"/>
          <w:sz w:val="16"/>
          <w:szCs w:val="16"/>
          <w:lang w:val="es-CO"/>
        </w:rPr>
        <w:t xml:space="preserve">Sentencia C.E. Sección tercera del 19 de julio de 2017, C.P. Jaime Orlando Santofimio Gamboa, radicado No. 85001-23-33-000-2012-00279-01 (51082). </w:t>
      </w:r>
    </w:p>
  </w:footnote>
  <w:footnote w:id="8">
    <w:p w14:paraId="69D83207" w14:textId="77777777" w:rsidR="00CB2F92" w:rsidRPr="00773B80" w:rsidRDefault="00CB2F92" w:rsidP="0017041F">
      <w:pPr>
        <w:pStyle w:val="Textonotapie"/>
        <w:jc w:val="both"/>
        <w:rPr>
          <w:rFonts w:cs="Arial"/>
          <w:sz w:val="16"/>
          <w:szCs w:val="16"/>
          <w:lang w:val="es-CO"/>
        </w:rPr>
      </w:pPr>
      <w:r w:rsidRPr="00773B80">
        <w:rPr>
          <w:rStyle w:val="Refdenotaalpie"/>
          <w:rFonts w:cs="Arial"/>
          <w:sz w:val="16"/>
          <w:szCs w:val="16"/>
        </w:rPr>
        <w:footnoteRef/>
      </w:r>
      <w:r w:rsidRPr="00773B80">
        <w:rPr>
          <w:rFonts w:cs="Arial"/>
          <w:sz w:val="16"/>
          <w:szCs w:val="16"/>
        </w:rPr>
        <w:t xml:space="preserve"> </w:t>
      </w:r>
      <w:r w:rsidRPr="00773B80">
        <w:rPr>
          <w:rFonts w:cs="Arial"/>
          <w:sz w:val="16"/>
          <w:szCs w:val="16"/>
          <w:lang w:val="es-CO"/>
        </w:rPr>
        <w:t>Ibídem</w:t>
      </w:r>
    </w:p>
  </w:footnote>
  <w:footnote w:id="9">
    <w:p w14:paraId="260435EC" w14:textId="77777777" w:rsidR="00CB2F92" w:rsidRPr="00773B80" w:rsidRDefault="00CB2F92" w:rsidP="0017041F">
      <w:pPr>
        <w:pStyle w:val="Notaalpie0"/>
        <w:shd w:val="clear" w:color="auto" w:fill="auto"/>
        <w:tabs>
          <w:tab w:val="left" w:pos="197"/>
        </w:tabs>
        <w:spacing w:line="240" w:lineRule="auto"/>
        <w:rPr>
          <w:rFonts w:ascii="Arial" w:hAnsi="Arial" w:cs="Arial"/>
          <w:i/>
          <w:sz w:val="16"/>
          <w:szCs w:val="16"/>
        </w:rPr>
      </w:pPr>
      <w:r w:rsidRPr="00773B80">
        <w:rPr>
          <w:rFonts w:ascii="Arial" w:hAnsi="Arial" w:cs="Arial"/>
          <w:sz w:val="16"/>
          <w:szCs w:val="16"/>
          <w:vertAlign w:val="superscript"/>
        </w:rPr>
        <w:footnoteRef/>
      </w:r>
      <w:r w:rsidRPr="00773B80">
        <w:rPr>
          <w:rFonts w:ascii="Arial" w:hAnsi="Arial" w:cs="Arial"/>
          <w:sz w:val="16"/>
          <w:szCs w:val="16"/>
        </w:rPr>
        <w:tab/>
        <w:t>Ver entre otras:</w:t>
      </w:r>
    </w:p>
    <w:p w14:paraId="0A95707C" w14:textId="77777777" w:rsidR="00CB2F92" w:rsidRPr="00773B80" w:rsidRDefault="00CB2F92" w:rsidP="0017041F">
      <w:pPr>
        <w:pStyle w:val="Notaalpie0"/>
        <w:shd w:val="clear" w:color="auto" w:fill="auto"/>
        <w:spacing w:line="240" w:lineRule="auto"/>
        <w:rPr>
          <w:rFonts w:ascii="Arial" w:hAnsi="Arial" w:cs="Arial"/>
          <w:i/>
          <w:sz w:val="16"/>
          <w:szCs w:val="16"/>
        </w:rPr>
      </w:pPr>
      <w:r w:rsidRPr="00773B80">
        <w:rPr>
          <w:rFonts w:ascii="Arial" w:hAnsi="Arial" w:cs="Arial"/>
          <w:sz w:val="16"/>
          <w:szCs w:val="16"/>
        </w:rPr>
        <w:t xml:space="preserve">- Consejo de Estado. Sección Tercera. Subsección "C”. C.P. Jaime Orlando Santofimio Gamboa. Sentencia 27 de agosto de 2015. Radicación: 110010326000201300108 00 (48016). Actor: NACIÓN - CONTRALORIA GENERAL </w:t>
      </w:r>
      <w:r w:rsidRPr="00773B80">
        <w:rPr>
          <w:rStyle w:val="NotaalpieEspaciado1pto"/>
          <w:rFonts w:ascii="Arial" w:eastAsia="Calibri" w:hAnsi="Arial" w:cs="Arial"/>
          <w:iCs w:val="0"/>
          <w:sz w:val="16"/>
          <w:szCs w:val="16"/>
        </w:rPr>
        <w:t>DELA</w:t>
      </w:r>
      <w:r w:rsidRPr="00773B80">
        <w:rPr>
          <w:rFonts w:ascii="Arial" w:hAnsi="Arial" w:cs="Arial"/>
          <w:sz w:val="16"/>
          <w:szCs w:val="16"/>
        </w:rPr>
        <w:t xml:space="preserve"> REPÚBLICA. Demandado: JULIO CÉSAR TURBAYQUINTERO. -Consejo de Estado. Sección Tercera. Subsección “B”. C.P. Stella Conto del Castillo Díaz. Sentencia 30 de julio de 2015. Radicación número: 11001-03-26-000-2005-00072-00(32174). Actor: DISTRITO CAPITAL - DEPARTAMENTO ADMINISTRATIVO DE PLANEACION DISTRITAL. Demandado: MARIA CAROLINA BARCO Y OTRO</w:t>
      </w:r>
    </w:p>
  </w:footnote>
  <w:footnote w:id="10">
    <w:p w14:paraId="2208FF0B" w14:textId="77777777" w:rsidR="00CB2F92" w:rsidRPr="00773B80" w:rsidRDefault="00CB2F92" w:rsidP="0017041F">
      <w:pPr>
        <w:pStyle w:val="Textonotapie"/>
        <w:jc w:val="both"/>
        <w:rPr>
          <w:rFonts w:cs="Arial"/>
          <w:sz w:val="16"/>
          <w:szCs w:val="16"/>
        </w:rPr>
      </w:pPr>
      <w:r w:rsidRPr="00773B80">
        <w:rPr>
          <w:rStyle w:val="Refdenotaalpie"/>
          <w:rFonts w:cs="Arial"/>
          <w:sz w:val="16"/>
          <w:szCs w:val="16"/>
        </w:rPr>
        <w:footnoteRef/>
      </w:r>
      <w:r w:rsidRPr="00773B80">
        <w:rPr>
          <w:rFonts w:cs="Arial"/>
          <w:sz w:val="16"/>
          <w:szCs w:val="16"/>
          <w:lang w:val="es-MX"/>
        </w:rPr>
        <w:t xml:space="preserve"> </w:t>
      </w:r>
      <w:r w:rsidRPr="00773B80">
        <w:rPr>
          <w:rFonts w:cs="Arial"/>
          <w:sz w:val="16"/>
          <w:szCs w:val="16"/>
        </w:rPr>
        <w:t xml:space="preserve">ARTICULO 63. La ley distingue tres especies de culpa o descuido. </w:t>
      </w:r>
    </w:p>
    <w:p w14:paraId="4E2D131A" w14:textId="77777777" w:rsidR="00CB2F92" w:rsidRPr="00773B80" w:rsidRDefault="00CB2F92" w:rsidP="0017041F">
      <w:pPr>
        <w:pStyle w:val="Textonotapie"/>
        <w:jc w:val="both"/>
        <w:rPr>
          <w:rFonts w:cs="Arial"/>
          <w:sz w:val="16"/>
          <w:szCs w:val="16"/>
        </w:rPr>
      </w:pPr>
    </w:p>
    <w:p w14:paraId="32429893" w14:textId="77777777" w:rsidR="00CB2F92" w:rsidRPr="00773B80" w:rsidRDefault="00CB2F92" w:rsidP="0017041F">
      <w:pPr>
        <w:pStyle w:val="Textonotapie"/>
        <w:jc w:val="both"/>
        <w:rPr>
          <w:rFonts w:cs="Arial"/>
          <w:sz w:val="16"/>
          <w:szCs w:val="16"/>
        </w:rPr>
      </w:pPr>
      <w:r w:rsidRPr="00773B80">
        <w:rPr>
          <w:rFonts w:cs="Arial"/>
          <w:sz w:val="16"/>
          <w:szCs w:val="16"/>
        </w:rPr>
        <w:t xml:space="preserve">Culpa grave, negligencia grave, culpa lata, es la que consiste en no manejar los negocios ajenos con aquel cuidado que aun las personas negligentes o de poca prudencia suelen emplear en sus negocios propios. Esta culpa en materias civiles equivale al dolo. </w:t>
      </w:r>
    </w:p>
    <w:p w14:paraId="3FE407DC" w14:textId="77777777" w:rsidR="00CB2F92" w:rsidRPr="00773B80" w:rsidRDefault="00CB2F92" w:rsidP="0017041F">
      <w:pPr>
        <w:pStyle w:val="Textonotapie"/>
        <w:jc w:val="both"/>
        <w:rPr>
          <w:rFonts w:cs="Arial"/>
          <w:sz w:val="16"/>
          <w:szCs w:val="16"/>
        </w:rPr>
      </w:pPr>
    </w:p>
    <w:p w14:paraId="2A0E4F33" w14:textId="77777777" w:rsidR="00CB2F92" w:rsidRPr="00773B80" w:rsidRDefault="00CB2F92" w:rsidP="0017041F">
      <w:pPr>
        <w:pStyle w:val="Textonotapie"/>
        <w:jc w:val="both"/>
        <w:rPr>
          <w:rFonts w:cs="Arial"/>
          <w:sz w:val="16"/>
          <w:szCs w:val="16"/>
        </w:rPr>
      </w:pPr>
      <w:r w:rsidRPr="00773B80">
        <w:rPr>
          <w:rFonts w:cs="Arial"/>
          <w:sz w:val="16"/>
          <w:szCs w:val="16"/>
        </w:rPr>
        <w:t xml:space="preserve">Culpa leve, descuido leve, descuido ligero, es la falta de aquella diligencia y cuidado que los hombres emplean ordinariamente en sus negocios propios. Culpa o descuido, sin otra calificación, significa culpa o descuido leve. Esta especie de culpa se opone a la diligencia o cuidado ordinario o mediano. </w:t>
      </w:r>
    </w:p>
    <w:p w14:paraId="02012DEC" w14:textId="77777777" w:rsidR="00CB2F92" w:rsidRPr="00773B80" w:rsidRDefault="00CB2F92" w:rsidP="0017041F">
      <w:pPr>
        <w:pStyle w:val="Textonotapie"/>
        <w:jc w:val="both"/>
        <w:rPr>
          <w:rFonts w:cs="Arial"/>
          <w:sz w:val="16"/>
          <w:szCs w:val="16"/>
        </w:rPr>
      </w:pPr>
    </w:p>
    <w:p w14:paraId="024B7AC6" w14:textId="77777777" w:rsidR="00CB2F92" w:rsidRPr="00773B80" w:rsidRDefault="00CB2F92" w:rsidP="0017041F">
      <w:pPr>
        <w:pStyle w:val="Textonotapie"/>
        <w:jc w:val="both"/>
        <w:rPr>
          <w:rFonts w:cs="Arial"/>
          <w:sz w:val="16"/>
          <w:szCs w:val="16"/>
        </w:rPr>
      </w:pPr>
      <w:r w:rsidRPr="00773B80">
        <w:rPr>
          <w:rFonts w:cs="Arial"/>
          <w:sz w:val="16"/>
          <w:szCs w:val="16"/>
        </w:rPr>
        <w:t xml:space="preserve">El que debe administrar un negocio como un buen padre de familia, es responsable de esta especie de culpa. </w:t>
      </w:r>
    </w:p>
    <w:p w14:paraId="24B1AEB6" w14:textId="77777777" w:rsidR="00CB2F92" w:rsidRPr="00773B80" w:rsidRDefault="00CB2F92" w:rsidP="0017041F">
      <w:pPr>
        <w:pStyle w:val="Textonotapie"/>
        <w:jc w:val="both"/>
        <w:rPr>
          <w:rFonts w:cs="Arial"/>
          <w:sz w:val="16"/>
          <w:szCs w:val="16"/>
        </w:rPr>
      </w:pPr>
    </w:p>
    <w:p w14:paraId="4F88501B" w14:textId="77777777" w:rsidR="00CB2F92" w:rsidRPr="00773B80" w:rsidRDefault="00CB2F92" w:rsidP="0017041F">
      <w:pPr>
        <w:pStyle w:val="Textonotapie"/>
        <w:jc w:val="both"/>
        <w:rPr>
          <w:rFonts w:cs="Arial"/>
          <w:sz w:val="16"/>
          <w:szCs w:val="16"/>
        </w:rPr>
      </w:pPr>
      <w:r w:rsidRPr="00773B80">
        <w:rPr>
          <w:rFonts w:cs="Arial"/>
          <w:sz w:val="16"/>
          <w:szCs w:val="16"/>
        </w:rPr>
        <w:t xml:space="preserve">Culpa o descuido levísimo es la falta de aquella esmerada diligencia que un hombre juicioso emplea en la administración de sus negocios importantes. Esta especie de culpa se opone a la suma diligencia o cuidado. </w:t>
      </w:r>
    </w:p>
    <w:p w14:paraId="3B7605C2" w14:textId="77777777" w:rsidR="00CB2F92" w:rsidRPr="00773B80" w:rsidRDefault="00CB2F92" w:rsidP="0017041F">
      <w:pPr>
        <w:pStyle w:val="Textonotapie"/>
        <w:jc w:val="both"/>
        <w:rPr>
          <w:rFonts w:cs="Arial"/>
          <w:sz w:val="16"/>
          <w:szCs w:val="16"/>
        </w:rPr>
      </w:pPr>
    </w:p>
    <w:p w14:paraId="39C7B72C" w14:textId="77777777" w:rsidR="00CB2F92" w:rsidRPr="00773B80" w:rsidRDefault="00CB2F92" w:rsidP="0017041F">
      <w:pPr>
        <w:pStyle w:val="Textonotapie"/>
        <w:jc w:val="both"/>
        <w:rPr>
          <w:rFonts w:cs="Arial"/>
          <w:sz w:val="16"/>
          <w:szCs w:val="16"/>
          <w:lang w:val="es-MX"/>
        </w:rPr>
      </w:pPr>
      <w:r w:rsidRPr="00773B80">
        <w:rPr>
          <w:rFonts w:cs="Arial"/>
          <w:sz w:val="16"/>
          <w:szCs w:val="16"/>
        </w:rPr>
        <w:t>El dolo consiste en la intención positiva de inferir injuria a la persona o propiedad de otro.</w:t>
      </w:r>
    </w:p>
  </w:footnote>
  <w:footnote w:id="11">
    <w:p w14:paraId="3DCAE8B4" w14:textId="77777777" w:rsidR="00CB2F92" w:rsidRPr="00773B80" w:rsidRDefault="00CB2F92" w:rsidP="0017041F">
      <w:pPr>
        <w:pStyle w:val="Textonotapie"/>
        <w:jc w:val="both"/>
        <w:rPr>
          <w:rFonts w:cs="Arial"/>
          <w:sz w:val="16"/>
          <w:szCs w:val="16"/>
          <w:lang w:val="es-MX"/>
        </w:rPr>
      </w:pPr>
      <w:r w:rsidRPr="00773B80">
        <w:rPr>
          <w:rStyle w:val="Refdenotaalpie"/>
          <w:rFonts w:cs="Arial"/>
          <w:sz w:val="16"/>
          <w:szCs w:val="16"/>
        </w:rPr>
        <w:footnoteRef/>
      </w:r>
      <w:r w:rsidRPr="00773B80">
        <w:rPr>
          <w:rFonts w:cs="Arial"/>
          <w:sz w:val="16"/>
          <w:szCs w:val="16"/>
        </w:rPr>
        <w:t xml:space="preserve"> Sección Tercera. Sentencia de noviembre 27 de 2006. </w:t>
      </w:r>
      <w:r w:rsidRPr="00773B80">
        <w:rPr>
          <w:rFonts w:cs="Arial"/>
          <w:sz w:val="16"/>
          <w:szCs w:val="16"/>
        </w:rPr>
        <w:t>Exp. 31.975</w:t>
      </w:r>
    </w:p>
  </w:footnote>
  <w:footnote w:id="12">
    <w:p w14:paraId="2C4E1370" w14:textId="77777777" w:rsidR="00CB2F92" w:rsidRPr="00773B80" w:rsidRDefault="00CB2F92" w:rsidP="0017041F">
      <w:pPr>
        <w:widowControl w:val="0"/>
        <w:jc w:val="both"/>
        <w:rPr>
          <w:rFonts w:cs="Arial"/>
          <w:bCs/>
          <w:sz w:val="16"/>
          <w:szCs w:val="16"/>
        </w:rPr>
      </w:pPr>
      <w:r w:rsidRPr="00773B80">
        <w:rPr>
          <w:rStyle w:val="Refdenotaalpie"/>
          <w:rFonts w:cs="Arial"/>
          <w:bCs/>
          <w:sz w:val="16"/>
          <w:szCs w:val="16"/>
        </w:rPr>
        <w:footnoteRef/>
      </w:r>
      <w:r w:rsidRPr="00773B80">
        <w:rPr>
          <w:rFonts w:cs="Arial"/>
          <w:bCs/>
          <w:sz w:val="16"/>
          <w:szCs w:val="16"/>
        </w:rPr>
        <w:t xml:space="preserve"> Sentencia C –100 que dictó la Corte Constitucional el 31 de enero de 2001.</w:t>
      </w:r>
    </w:p>
  </w:footnote>
  <w:footnote w:id="13">
    <w:p w14:paraId="4A4C858E" w14:textId="77777777" w:rsidR="00CB2F92" w:rsidRPr="00773B80" w:rsidRDefault="00CB2F92" w:rsidP="0017041F">
      <w:pPr>
        <w:widowControl w:val="0"/>
        <w:jc w:val="both"/>
        <w:rPr>
          <w:rFonts w:cs="Arial"/>
          <w:bCs/>
          <w:sz w:val="16"/>
          <w:szCs w:val="16"/>
        </w:rPr>
      </w:pPr>
      <w:r w:rsidRPr="00773B80">
        <w:rPr>
          <w:rStyle w:val="Refdenotaalpie"/>
          <w:rFonts w:cs="Arial"/>
          <w:bCs/>
          <w:sz w:val="16"/>
          <w:szCs w:val="16"/>
        </w:rPr>
        <w:footnoteRef/>
      </w:r>
      <w:r w:rsidRPr="00773B80">
        <w:rPr>
          <w:rFonts w:cs="Arial"/>
          <w:bCs/>
          <w:sz w:val="16"/>
          <w:szCs w:val="16"/>
        </w:rPr>
        <w:t xml:space="preserve"> Sentencia C – 430 que dictó la Corte Constitucional el 12 de abril de 2000.</w:t>
      </w:r>
    </w:p>
  </w:footnote>
  <w:footnote w:id="14">
    <w:p w14:paraId="74AC7891" w14:textId="77777777" w:rsidR="00CB2F92" w:rsidRPr="00773B80" w:rsidRDefault="00CB2F92" w:rsidP="0017041F">
      <w:pPr>
        <w:widowControl w:val="0"/>
        <w:jc w:val="both"/>
        <w:rPr>
          <w:rFonts w:cs="Arial"/>
          <w:bCs/>
          <w:sz w:val="16"/>
          <w:szCs w:val="16"/>
        </w:rPr>
      </w:pPr>
      <w:r w:rsidRPr="00773B80">
        <w:rPr>
          <w:rStyle w:val="Refdenotaalpie"/>
          <w:rFonts w:cs="Arial"/>
          <w:bCs/>
          <w:sz w:val="16"/>
          <w:szCs w:val="16"/>
        </w:rPr>
        <w:footnoteRef/>
      </w:r>
      <w:r w:rsidRPr="00773B80">
        <w:rPr>
          <w:rFonts w:cs="Arial"/>
          <w:bCs/>
          <w:sz w:val="16"/>
          <w:szCs w:val="16"/>
        </w:rPr>
        <w:t xml:space="preserve"> Sentencia del 31 de agosto de 1999, expediente: 10865. </w:t>
      </w:r>
    </w:p>
  </w:footnote>
  <w:footnote w:id="15">
    <w:p w14:paraId="179A46AB" w14:textId="77777777" w:rsidR="00CB2F92" w:rsidRPr="00773B80" w:rsidRDefault="00CB2F92" w:rsidP="0017041F">
      <w:pPr>
        <w:pStyle w:val="Textonotapie"/>
        <w:jc w:val="both"/>
        <w:rPr>
          <w:rFonts w:cs="Arial"/>
          <w:sz w:val="16"/>
          <w:szCs w:val="16"/>
          <w:lang w:val="es-MX"/>
        </w:rPr>
      </w:pPr>
      <w:r w:rsidRPr="00773B80">
        <w:rPr>
          <w:rStyle w:val="Refdenotaalpie"/>
          <w:rFonts w:cs="Arial"/>
          <w:sz w:val="16"/>
          <w:szCs w:val="16"/>
        </w:rPr>
        <w:footnoteRef/>
      </w:r>
      <w:r w:rsidRPr="00773B80">
        <w:rPr>
          <w:rFonts w:cs="Arial"/>
          <w:sz w:val="16"/>
          <w:szCs w:val="16"/>
        </w:rPr>
        <w:t xml:space="preserve"> Sentencia C-484 de junio 25 de 2002.</w:t>
      </w:r>
    </w:p>
  </w:footnote>
  <w:footnote w:id="16">
    <w:p w14:paraId="1495C87E" w14:textId="77777777" w:rsidR="00CB2F92" w:rsidRPr="00773B80" w:rsidRDefault="00CB2F92" w:rsidP="0017041F">
      <w:pPr>
        <w:pStyle w:val="Textonotapie"/>
        <w:jc w:val="both"/>
        <w:rPr>
          <w:rFonts w:cs="Arial"/>
          <w:sz w:val="16"/>
          <w:szCs w:val="16"/>
          <w:lang w:val="es-MX"/>
        </w:rPr>
      </w:pPr>
      <w:r w:rsidRPr="00773B80">
        <w:rPr>
          <w:rStyle w:val="Refdenotaalpie"/>
          <w:rFonts w:cs="Arial"/>
          <w:sz w:val="16"/>
          <w:szCs w:val="16"/>
        </w:rPr>
        <w:footnoteRef/>
      </w:r>
      <w:r w:rsidRPr="00773B80">
        <w:rPr>
          <w:rFonts w:cs="Arial"/>
          <w:sz w:val="16"/>
          <w:szCs w:val="16"/>
        </w:rPr>
        <w:t xml:space="preserve"> Consejo de Estado. Sección Tercera. Subsección "8". C.P. Dr. Ramiro Pozos Guerrero. Sentencia de 29 de agosto de 2016. Radicación </w:t>
      </w:r>
      <w:r w:rsidRPr="00773B80">
        <w:rPr>
          <w:rFonts w:cs="Arial"/>
          <w:sz w:val="16"/>
          <w:szCs w:val="16"/>
        </w:rPr>
        <w:t>N° 41001-23-31-000-2003-00822-01(45544)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CB2F92" w:rsidRDefault="00CB2F92" w:rsidP="00FD1E4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B4D7232" w14:textId="77777777" w:rsidR="00CB2F92" w:rsidRDefault="00CB2F92" w:rsidP="00FD1E49">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88960" w14:textId="338AC8A5" w:rsidR="00CB2F92" w:rsidRPr="004B1EE2" w:rsidRDefault="00CB2F92" w:rsidP="004B1EE2">
    <w:pPr>
      <w:ind w:left="4245" w:right="-81" w:hanging="3540"/>
      <w:jc w:val="both"/>
      <w:rPr>
        <w:rFonts w:ascii="Verdana" w:hAnsi="Verdana" w:cs="Arial"/>
        <w:sz w:val="16"/>
        <w:szCs w:val="16"/>
      </w:rPr>
    </w:pPr>
    <w:r w:rsidRPr="004B1EE2">
      <w:rPr>
        <w:rFonts w:ascii="Verdana" w:hAnsi="Verdana" w:cs="Arial"/>
        <w:sz w:val="16"/>
        <w:szCs w:val="16"/>
      </w:rPr>
      <w:t>MEDIO DE CONTROL: REP</w:t>
    </w:r>
    <w:r>
      <w:rPr>
        <w:rFonts w:ascii="Verdana" w:hAnsi="Verdana" w:cs="Arial"/>
        <w:sz w:val="16"/>
        <w:szCs w:val="16"/>
      </w:rPr>
      <w:t>ETICIÓ</w:t>
    </w:r>
    <w:r w:rsidRPr="004B1EE2">
      <w:rPr>
        <w:rFonts w:ascii="Verdana" w:hAnsi="Verdana" w:cs="Arial"/>
        <w:sz w:val="16"/>
        <w:szCs w:val="16"/>
      </w:rPr>
      <w:t>N</w:t>
    </w:r>
    <w:r w:rsidRPr="004B1EE2">
      <w:rPr>
        <w:rFonts w:ascii="Verdana" w:hAnsi="Verdana" w:cs="Arial"/>
        <w:sz w:val="16"/>
        <w:szCs w:val="16"/>
      </w:rPr>
      <w:tab/>
    </w:r>
    <w:r w:rsidRPr="004B1EE2">
      <w:rPr>
        <w:rFonts w:ascii="Verdana" w:hAnsi="Verdana" w:cs="Arial"/>
        <w:sz w:val="16"/>
        <w:szCs w:val="16"/>
      </w:rPr>
      <w:tab/>
    </w:r>
  </w:p>
  <w:p w14:paraId="2A0B1CB1" w14:textId="7EE85DCF" w:rsidR="00CB2F92" w:rsidRPr="004B1EE2" w:rsidRDefault="00CB2F92" w:rsidP="004B1EE2">
    <w:pPr>
      <w:ind w:left="4245" w:right="-81" w:hanging="3510"/>
      <w:jc w:val="both"/>
      <w:rPr>
        <w:rFonts w:ascii="Verdana" w:hAnsi="Verdana" w:cs="Arial"/>
        <w:sz w:val="16"/>
        <w:szCs w:val="16"/>
      </w:rPr>
    </w:pPr>
    <w:r w:rsidRPr="004B1EE2">
      <w:rPr>
        <w:rFonts w:ascii="Verdana" w:hAnsi="Verdana" w:cs="Arial"/>
        <w:sz w:val="16"/>
        <w:szCs w:val="16"/>
      </w:rPr>
      <w:t xml:space="preserve">DEMANDANTE: </w:t>
    </w:r>
    <w:r>
      <w:rPr>
        <w:rFonts w:ascii="Verdana" w:hAnsi="Verdana" w:cs="Arial"/>
        <w:sz w:val="16"/>
        <w:szCs w:val="16"/>
      </w:rPr>
      <w:t xml:space="preserve">NACIÓN - MINISTERIO DE DEFENSA – POLICÍA NACIONAL </w:t>
    </w:r>
    <w:r w:rsidRPr="004B1EE2">
      <w:rPr>
        <w:rFonts w:ascii="Verdana" w:hAnsi="Verdana" w:cs="Arial"/>
        <w:sz w:val="16"/>
        <w:szCs w:val="16"/>
      </w:rPr>
      <w:t xml:space="preserve">  </w:t>
    </w:r>
  </w:p>
  <w:p w14:paraId="07586CAC" w14:textId="7920A535" w:rsidR="00CB2F92" w:rsidRPr="004B1EE2" w:rsidRDefault="00CB2F92" w:rsidP="004B1EE2">
    <w:pPr>
      <w:pStyle w:val="Sangra3detindependiente"/>
      <w:ind w:left="708" w:right="-81"/>
      <w:rPr>
        <w:rFonts w:ascii="Verdana" w:hAnsi="Verdana" w:cs="Arial"/>
        <w:b w:val="0"/>
        <w:sz w:val="16"/>
        <w:szCs w:val="16"/>
      </w:rPr>
    </w:pPr>
    <w:r>
      <w:rPr>
        <w:rFonts w:ascii="Verdana" w:hAnsi="Verdana" w:cs="Arial"/>
        <w:b w:val="0"/>
        <w:sz w:val="16"/>
        <w:szCs w:val="16"/>
      </w:rPr>
      <w:t xml:space="preserve">DEMANDADO: FRANZOL NAJAR MOLANO </w:t>
    </w:r>
  </w:p>
  <w:p w14:paraId="44625BA6" w14:textId="571CB1B2" w:rsidR="00CB2F92" w:rsidRPr="006878EB" w:rsidRDefault="00CB2F92" w:rsidP="004B1EE2">
    <w:pPr>
      <w:ind w:right="-79"/>
      <w:jc w:val="both"/>
      <w:rPr>
        <w:rFonts w:ascii="Verdana" w:hAnsi="Verdana" w:cs="Arial"/>
        <w:sz w:val="16"/>
        <w:szCs w:val="16"/>
      </w:rPr>
    </w:pPr>
    <w:r w:rsidRPr="004B1EE2">
      <w:rPr>
        <w:rFonts w:ascii="Verdana" w:hAnsi="Verdana" w:cs="Arial"/>
        <w:sz w:val="16"/>
        <w:szCs w:val="16"/>
      </w:rPr>
      <w:tab/>
    </w:r>
    <w:r>
      <w:rPr>
        <w:rFonts w:ascii="Verdana" w:hAnsi="Verdana" w:cs="Arial"/>
        <w:sz w:val="16"/>
        <w:szCs w:val="16"/>
      </w:rPr>
      <w:t>RADICADO: 150013333004201700046</w:t>
    </w:r>
    <w:r w:rsidRPr="004B1EE2">
      <w:rPr>
        <w:rFonts w:ascii="Verdana" w:hAnsi="Verdana" w:cs="Arial"/>
        <w:sz w:val="16"/>
        <w:szCs w:val="16"/>
      </w:rPr>
      <w:t xml:space="preserve">01 </w:t>
    </w:r>
  </w:p>
  <w:p w14:paraId="4A76A1A3" w14:textId="63295446" w:rsidR="00CB2F92" w:rsidRPr="004B1EE2" w:rsidRDefault="00CB2F92" w:rsidP="004B1EE2">
    <w:pPr>
      <w:ind w:right="-79"/>
      <w:jc w:val="both"/>
      <w:rPr>
        <w:rFonts w:asciiTheme="minorHAnsi" w:hAnsiTheme="minorHAnsi" w:cs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B3C5E"/>
    <w:multiLevelType w:val="hybridMultilevel"/>
    <w:tmpl w:val="35BCF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196E1B"/>
    <w:multiLevelType w:val="multilevel"/>
    <w:tmpl w:val="A5AEA47A"/>
    <w:lvl w:ilvl="0">
      <w:start w:val="1"/>
      <w:numFmt w:val="upperRoman"/>
      <w:lvlText w:val="%1."/>
      <w:lvlJc w:val="left"/>
      <w:pPr>
        <w:ind w:left="1080" w:hanging="720"/>
      </w:pPr>
      <w:rPr>
        <w:rFonts w:cs="Times New Roman" w:hint="default"/>
      </w:rPr>
    </w:lvl>
    <w:lvl w:ilvl="1">
      <w:start w:val="5"/>
      <w:numFmt w:val="decimal"/>
      <w:isLgl/>
      <w:lvlText w:val="%1.%2."/>
      <w:lvlJc w:val="left"/>
      <w:pPr>
        <w:ind w:left="1417" w:hanging="885"/>
      </w:pPr>
      <w:rPr>
        <w:rFonts w:hint="default"/>
      </w:rPr>
    </w:lvl>
    <w:lvl w:ilvl="2">
      <w:start w:val="2"/>
      <w:numFmt w:val="decimal"/>
      <w:isLgl/>
      <w:lvlText w:val="%1.%2.%3."/>
      <w:lvlJc w:val="left"/>
      <w:pPr>
        <w:ind w:left="1784" w:hanging="1080"/>
      </w:pPr>
      <w:rPr>
        <w:rFonts w:hint="default"/>
      </w:rPr>
    </w:lvl>
    <w:lvl w:ilvl="3">
      <w:start w:val="1"/>
      <w:numFmt w:val="decimal"/>
      <w:isLgl/>
      <w:lvlText w:val="%1.%2.%3.%4."/>
      <w:lvlJc w:val="left"/>
      <w:pPr>
        <w:ind w:left="2316" w:hanging="1440"/>
      </w:pPr>
      <w:rPr>
        <w:rFonts w:hint="default"/>
      </w:rPr>
    </w:lvl>
    <w:lvl w:ilvl="4">
      <w:start w:val="1"/>
      <w:numFmt w:val="decimal"/>
      <w:isLgl/>
      <w:lvlText w:val="%1.%2.%3.%4.%5."/>
      <w:lvlJc w:val="left"/>
      <w:pPr>
        <w:ind w:left="2848" w:hanging="1800"/>
      </w:pPr>
      <w:rPr>
        <w:rFonts w:hint="default"/>
      </w:rPr>
    </w:lvl>
    <w:lvl w:ilvl="5">
      <w:start w:val="1"/>
      <w:numFmt w:val="decimal"/>
      <w:isLgl/>
      <w:lvlText w:val="%1.%2.%3.%4.%5.%6."/>
      <w:lvlJc w:val="left"/>
      <w:pPr>
        <w:ind w:left="3020" w:hanging="1800"/>
      </w:pPr>
      <w:rPr>
        <w:rFonts w:hint="default"/>
      </w:rPr>
    </w:lvl>
    <w:lvl w:ilvl="6">
      <w:start w:val="1"/>
      <w:numFmt w:val="decimal"/>
      <w:isLgl/>
      <w:lvlText w:val="%1.%2.%3.%4.%5.%6.%7."/>
      <w:lvlJc w:val="left"/>
      <w:pPr>
        <w:ind w:left="3552" w:hanging="2160"/>
      </w:pPr>
      <w:rPr>
        <w:rFonts w:hint="default"/>
      </w:rPr>
    </w:lvl>
    <w:lvl w:ilvl="7">
      <w:start w:val="1"/>
      <w:numFmt w:val="decimal"/>
      <w:isLgl/>
      <w:lvlText w:val="%1.%2.%3.%4.%5.%6.%7.%8."/>
      <w:lvlJc w:val="left"/>
      <w:pPr>
        <w:ind w:left="4084" w:hanging="2520"/>
      </w:pPr>
      <w:rPr>
        <w:rFonts w:hint="default"/>
      </w:rPr>
    </w:lvl>
    <w:lvl w:ilvl="8">
      <w:start w:val="1"/>
      <w:numFmt w:val="decimal"/>
      <w:isLgl/>
      <w:lvlText w:val="%1.%2.%3.%4.%5.%6.%7.%8.%9."/>
      <w:lvlJc w:val="left"/>
      <w:pPr>
        <w:ind w:left="4616" w:hanging="2880"/>
      </w:pPr>
      <w:rPr>
        <w:rFonts w:hint="default"/>
      </w:rPr>
    </w:lvl>
  </w:abstractNum>
  <w:abstractNum w:abstractNumId="2" w15:restartNumberingAfterBreak="0">
    <w:nsid w:val="2A8448E5"/>
    <w:multiLevelType w:val="hybridMultilevel"/>
    <w:tmpl w:val="F2F098B8"/>
    <w:lvl w:ilvl="0" w:tplc="080A0001">
      <w:start w:val="1"/>
      <w:numFmt w:val="bullet"/>
      <w:lvlText w:val=""/>
      <w:lvlJc w:val="left"/>
      <w:pPr>
        <w:ind w:left="3904" w:hanging="360"/>
      </w:pPr>
      <w:rPr>
        <w:rFonts w:ascii="Symbol" w:hAnsi="Symbol" w:hint="default"/>
      </w:rPr>
    </w:lvl>
    <w:lvl w:ilvl="1" w:tplc="080A0003" w:tentative="1">
      <w:start w:val="1"/>
      <w:numFmt w:val="bullet"/>
      <w:lvlText w:val="o"/>
      <w:lvlJc w:val="left"/>
      <w:pPr>
        <w:ind w:left="4624" w:hanging="360"/>
      </w:pPr>
      <w:rPr>
        <w:rFonts w:ascii="Courier New" w:hAnsi="Courier New" w:cs="Courier New" w:hint="default"/>
      </w:rPr>
    </w:lvl>
    <w:lvl w:ilvl="2" w:tplc="080A0005" w:tentative="1">
      <w:start w:val="1"/>
      <w:numFmt w:val="bullet"/>
      <w:lvlText w:val=""/>
      <w:lvlJc w:val="left"/>
      <w:pPr>
        <w:ind w:left="5344" w:hanging="360"/>
      </w:pPr>
      <w:rPr>
        <w:rFonts w:ascii="Wingdings" w:hAnsi="Wingdings" w:hint="default"/>
      </w:rPr>
    </w:lvl>
    <w:lvl w:ilvl="3" w:tplc="080A0001" w:tentative="1">
      <w:start w:val="1"/>
      <w:numFmt w:val="bullet"/>
      <w:lvlText w:val=""/>
      <w:lvlJc w:val="left"/>
      <w:pPr>
        <w:ind w:left="6064" w:hanging="360"/>
      </w:pPr>
      <w:rPr>
        <w:rFonts w:ascii="Symbol" w:hAnsi="Symbol" w:hint="default"/>
      </w:rPr>
    </w:lvl>
    <w:lvl w:ilvl="4" w:tplc="080A0003" w:tentative="1">
      <w:start w:val="1"/>
      <w:numFmt w:val="bullet"/>
      <w:lvlText w:val="o"/>
      <w:lvlJc w:val="left"/>
      <w:pPr>
        <w:ind w:left="6784" w:hanging="360"/>
      </w:pPr>
      <w:rPr>
        <w:rFonts w:ascii="Courier New" w:hAnsi="Courier New" w:cs="Courier New" w:hint="default"/>
      </w:rPr>
    </w:lvl>
    <w:lvl w:ilvl="5" w:tplc="080A0005" w:tentative="1">
      <w:start w:val="1"/>
      <w:numFmt w:val="bullet"/>
      <w:lvlText w:val=""/>
      <w:lvlJc w:val="left"/>
      <w:pPr>
        <w:ind w:left="7504" w:hanging="360"/>
      </w:pPr>
      <w:rPr>
        <w:rFonts w:ascii="Wingdings" w:hAnsi="Wingdings" w:hint="default"/>
      </w:rPr>
    </w:lvl>
    <w:lvl w:ilvl="6" w:tplc="080A0001" w:tentative="1">
      <w:start w:val="1"/>
      <w:numFmt w:val="bullet"/>
      <w:lvlText w:val=""/>
      <w:lvlJc w:val="left"/>
      <w:pPr>
        <w:ind w:left="8224" w:hanging="360"/>
      </w:pPr>
      <w:rPr>
        <w:rFonts w:ascii="Symbol" w:hAnsi="Symbol" w:hint="default"/>
      </w:rPr>
    </w:lvl>
    <w:lvl w:ilvl="7" w:tplc="080A0003" w:tentative="1">
      <w:start w:val="1"/>
      <w:numFmt w:val="bullet"/>
      <w:lvlText w:val="o"/>
      <w:lvlJc w:val="left"/>
      <w:pPr>
        <w:ind w:left="8944" w:hanging="360"/>
      </w:pPr>
      <w:rPr>
        <w:rFonts w:ascii="Courier New" w:hAnsi="Courier New" w:cs="Courier New" w:hint="default"/>
      </w:rPr>
    </w:lvl>
    <w:lvl w:ilvl="8" w:tplc="080A0005" w:tentative="1">
      <w:start w:val="1"/>
      <w:numFmt w:val="bullet"/>
      <w:lvlText w:val=""/>
      <w:lvlJc w:val="left"/>
      <w:pPr>
        <w:ind w:left="9664" w:hanging="360"/>
      </w:pPr>
      <w:rPr>
        <w:rFonts w:ascii="Wingdings" w:hAnsi="Wingdings" w:hint="default"/>
      </w:rPr>
    </w:lvl>
  </w:abstractNum>
  <w:abstractNum w:abstractNumId="3" w15:restartNumberingAfterBreak="0">
    <w:nsid w:val="3B586FCC"/>
    <w:multiLevelType w:val="hybridMultilevel"/>
    <w:tmpl w:val="D0C81F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E515AAC"/>
    <w:multiLevelType w:val="hybridMultilevel"/>
    <w:tmpl w:val="68AC00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FC53467"/>
    <w:multiLevelType w:val="hybridMultilevel"/>
    <w:tmpl w:val="CDE43098"/>
    <w:lvl w:ilvl="0" w:tplc="9E1295BC">
      <w:start w:val="3"/>
      <w:numFmt w:val="bullet"/>
      <w:lvlText w:val="-"/>
      <w:lvlJc w:val="left"/>
      <w:pPr>
        <w:ind w:left="720" w:hanging="360"/>
      </w:pPr>
      <w:rPr>
        <w:rFonts w:ascii="Verdana" w:eastAsia="Calibri" w:hAnsi="Verdan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0412AA6"/>
    <w:multiLevelType w:val="hybridMultilevel"/>
    <w:tmpl w:val="7638CCA8"/>
    <w:lvl w:ilvl="0" w:tplc="FFFFFFFF">
      <w:start w:val="2"/>
      <w:numFmt w:val="bullet"/>
      <w:lvlText w:val="-"/>
      <w:lvlJc w:val="left"/>
      <w:pPr>
        <w:ind w:left="720" w:hanging="360"/>
      </w:pPr>
      <w:rPr>
        <w:rFonts w:ascii="Verdana" w:hAnsi="Verdana"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2211A21"/>
    <w:multiLevelType w:val="hybridMultilevel"/>
    <w:tmpl w:val="4F060CC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783B2F55"/>
    <w:multiLevelType w:val="hybridMultilevel"/>
    <w:tmpl w:val="76B6AF80"/>
    <w:lvl w:ilvl="0" w:tplc="65DAEC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8"/>
  </w:num>
  <w:num w:numId="3">
    <w:abstractNumId w:val="3"/>
  </w:num>
  <w:num w:numId="4">
    <w:abstractNumId w:val="0"/>
  </w:num>
  <w:num w:numId="5">
    <w:abstractNumId w:val="6"/>
  </w:num>
  <w:num w:numId="6">
    <w:abstractNumId w:val="4"/>
  </w:num>
  <w:num w:numId="7">
    <w:abstractNumId w:val="5"/>
  </w:num>
  <w:num w:numId="8">
    <w:abstractNumId w:val="2"/>
  </w:num>
  <w:num w:numId="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E30"/>
    <w:rsid w:val="0000298D"/>
    <w:rsid w:val="00002D90"/>
    <w:rsid w:val="0000404D"/>
    <w:rsid w:val="00004772"/>
    <w:rsid w:val="000049AD"/>
    <w:rsid w:val="00011E96"/>
    <w:rsid w:val="00013B1E"/>
    <w:rsid w:val="00013F19"/>
    <w:rsid w:val="0001401E"/>
    <w:rsid w:val="00016268"/>
    <w:rsid w:val="000164FF"/>
    <w:rsid w:val="00016583"/>
    <w:rsid w:val="0001711F"/>
    <w:rsid w:val="00017692"/>
    <w:rsid w:val="00017E7C"/>
    <w:rsid w:val="00020139"/>
    <w:rsid w:val="00020849"/>
    <w:rsid w:val="00022E30"/>
    <w:rsid w:val="00022FA9"/>
    <w:rsid w:val="00023BA6"/>
    <w:rsid w:val="0002445F"/>
    <w:rsid w:val="00024A01"/>
    <w:rsid w:val="00025F86"/>
    <w:rsid w:val="0002653F"/>
    <w:rsid w:val="00027D3B"/>
    <w:rsid w:val="00030416"/>
    <w:rsid w:val="00030570"/>
    <w:rsid w:val="00030E6F"/>
    <w:rsid w:val="00033607"/>
    <w:rsid w:val="00033978"/>
    <w:rsid w:val="000340C5"/>
    <w:rsid w:val="00036214"/>
    <w:rsid w:val="00036432"/>
    <w:rsid w:val="0003670E"/>
    <w:rsid w:val="00040E76"/>
    <w:rsid w:val="00043879"/>
    <w:rsid w:val="00043A59"/>
    <w:rsid w:val="00044A18"/>
    <w:rsid w:val="00044D68"/>
    <w:rsid w:val="000511A1"/>
    <w:rsid w:val="00051AF2"/>
    <w:rsid w:val="00052622"/>
    <w:rsid w:val="00053F34"/>
    <w:rsid w:val="0005774C"/>
    <w:rsid w:val="00060C18"/>
    <w:rsid w:val="00061086"/>
    <w:rsid w:val="00061E86"/>
    <w:rsid w:val="000627D1"/>
    <w:rsid w:val="000646D5"/>
    <w:rsid w:val="000648DD"/>
    <w:rsid w:val="00072AE6"/>
    <w:rsid w:val="00073161"/>
    <w:rsid w:val="00073899"/>
    <w:rsid w:val="00073F42"/>
    <w:rsid w:val="00074738"/>
    <w:rsid w:val="000747F7"/>
    <w:rsid w:val="0007497F"/>
    <w:rsid w:val="000750B9"/>
    <w:rsid w:val="00076019"/>
    <w:rsid w:val="00076A89"/>
    <w:rsid w:val="000778F2"/>
    <w:rsid w:val="00077EF3"/>
    <w:rsid w:val="00080441"/>
    <w:rsid w:val="00081392"/>
    <w:rsid w:val="00081551"/>
    <w:rsid w:val="00081932"/>
    <w:rsid w:val="00082C0F"/>
    <w:rsid w:val="00083C2A"/>
    <w:rsid w:val="00086B7E"/>
    <w:rsid w:val="00087655"/>
    <w:rsid w:val="0009022A"/>
    <w:rsid w:val="00091F04"/>
    <w:rsid w:val="00092E56"/>
    <w:rsid w:val="0009318E"/>
    <w:rsid w:val="00095C52"/>
    <w:rsid w:val="00097030"/>
    <w:rsid w:val="000A02D4"/>
    <w:rsid w:val="000A20F4"/>
    <w:rsid w:val="000A2D8D"/>
    <w:rsid w:val="000A3554"/>
    <w:rsid w:val="000A4AA0"/>
    <w:rsid w:val="000A5958"/>
    <w:rsid w:val="000A59D8"/>
    <w:rsid w:val="000A6151"/>
    <w:rsid w:val="000A6E01"/>
    <w:rsid w:val="000B0575"/>
    <w:rsid w:val="000B0792"/>
    <w:rsid w:val="000B3318"/>
    <w:rsid w:val="000B4361"/>
    <w:rsid w:val="000B4700"/>
    <w:rsid w:val="000B792E"/>
    <w:rsid w:val="000C00F5"/>
    <w:rsid w:val="000C0E43"/>
    <w:rsid w:val="000C113C"/>
    <w:rsid w:val="000C4313"/>
    <w:rsid w:val="000C6644"/>
    <w:rsid w:val="000C6E71"/>
    <w:rsid w:val="000C6EC4"/>
    <w:rsid w:val="000D0A66"/>
    <w:rsid w:val="000D193F"/>
    <w:rsid w:val="000D1C16"/>
    <w:rsid w:val="000D23B2"/>
    <w:rsid w:val="000D2F19"/>
    <w:rsid w:val="000D4AE3"/>
    <w:rsid w:val="000D5250"/>
    <w:rsid w:val="000D743C"/>
    <w:rsid w:val="000D7888"/>
    <w:rsid w:val="000E04DF"/>
    <w:rsid w:val="000E13F6"/>
    <w:rsid w:val="000E3117"/>
    <w:rsid w:val="000E5319"/>
    <w:rsid w:val="000E687B"/>
    <w:rsid w:val="000E706F"/>
    <w:rsid w:val="000E7D7F"/>
    <w:rsid w:val="000E7F56"/>
    <w:rsid w:val="000F05B5"/>
    <w:rsid w:val="000F072A"/>
    <w:rsid w:val="000F0E38"/>
    <w:rsid w:val="000F0FB9"/>
    <w:rsid w:val="000F4542"/>
    <w:rsid w:val="000F548E"/>
    <w:rsid w:val="000F64D6"/>
    <w:rsid w:val="000F7DE4"/>
    <w:rsid w:val="00102FB3"/>
    <w:rsid w:val="00103275"/>
    <w:rsid w:val="00103CA3"/>
    <w:rsid w:val="001040E8"/>
    <w:rsid w:val="00105115"/>
    <w:rsid w:val="00106423"/>
    <w:rsid w:val="001073AF"/>
    <w:rsid w:val="00110D65"/>
    <w:rsid w:val="00111A56"/>
    <w:rsid w:val="00111FA7"/>
    <w:rsid w:val="00112101"/>
    <w:rsid w:val="001131C6"/>
    <w:rsid w:val="00113CFE"/>
    <w:rsid w:val="00114484"/>
    <w:rsid w:val="0011535B"/>
    <w:rsid w:val="00115808"/>
    <w:rsid w:val="00120418"/>
    <w:rsid w:val="001217F2"/>
    <w:rsid w:val="001219C5"/>
    <w:rsid w:val="001220B4"/>
    <w:rsid w:val="001229A4"/>
    <w:rsid w:val="001238F9"/>
    <w:rsid w:val="00123FB7"/>
    <w:rsid w:val="0012473B"/>
    <w:rsid w:val="001248CB"/>
    <w:rsid w:val="0012510D"/>
    <w:rsid w:val="00125B29"/>
    <w:rsid w:val="00126432"/>
    <w:rsid w:val="0013029A"/>
    <w:rsid w:val="00130C4D"/>
    <w:rsid w:val="00131E65"/>
    <w:rsid w:val="00132596"/>
    <w:rsid w:val="00133791"/>
    <w:rsid w:val="00134F30"/>
    <w:rsid w:val="0013549E"/>
    <w:rsid w:val="00135807"/>
    <w:rsid w:val="00136891"/>
    <w:rsid w:val="00137AA0"/>
    <w:rsid w:val="00137E69"/>
    <w:rsid w:val="00140C1F"/>
    <w:rsid w:val="0014247D"/>
    <w:rsid w:val="00142B70"/>
    <w:rsid w:val="0014355E"/>
    <w:rsid w:val="00143B7F"/>
    <w:rsid w:val="001440AD"/>
    <w:rsid w:val="00145276"/>
    <w:rsid w:val="00145A98"/>
    <w:rsid w:val="00145CB1"/>
    <w:rsid w:val="0014630B"/>
    <w:rsid w:val="001464F2"/>
    <w:rsid w:val="001471DD"/>
    <w:rsid w:val="00150B91"/>
    <w:rsid w:val="00150BB1"/>
    <w:rsid w:val="001518B2"/>
    <w:rsid w:val="001526BE"/>
    <w:rsid w:val="0015304E"/>
    <w:rsid w:val="0015466B"/>
    <w:rsid w:val="00155A7E"/>
    <w:rsid w:val="00157273"/>
    <w:rsid w:val="00157409"/>
    <w:rsid w:val="00161969"/>
    <w:rsid w:val="00166FB4"/>
    <w:rsid w:val="00167F78"/>
    <w:rsid w:val="0017041F"/>
    <w:rsid w:val="00170544"/>
    <w:rsid w:val="00170672"/>
    <w:rsid w:val="001711A3"/>
    <w:rsid w:val="00171228"/>
    <w:rsid w:val="00171540"/>
    <w:rsid w:val="0017245F"/>
    <w:rsid w:val="001732E7"/>
    <w:rsid w:val="00174C9D"/>
    <w:rsid w:val="00176CC4"/>
    <w:rsid w:val="0017741F"/>
    <w:rsid w:val="001775F3"/>
    <w:rsid w:val="00181BB9"/>
    <w:rsid w:val="001828CE"/>
    <w:rsid w:val="00184784"/>
    <w:rsid w:val="00184D4F"/>
    <w:rsid w:val="00184E4D"/>
    <w:rsid w:val="00187EB5"/>
    <w:rsid w:val="0019230F"/>
    <w:rsid w:val="00192C20"/>
    <w:rsid w:val="00193026"/>
    <w:rsid w:val="0019560C"/>
    <w:rsid w:val="00195EB4"/>
    <w:rsid w:val="00196C77"/>
    <w:rsid w:val="00197499"/>
    <w:rsid w:val="001A1B79"/>
    <w:rsid w:val="001A3394"/>
    <w:rsid w:val="001A3AEC"/>
    <w:rsid w:val="001A443A"/>
    <w:rsid w:val="001A4E03"/>
    <w:rsid w:val="001A7741"/>
    <w:rsid w:val="001A7B1E"/>
    <w:rsid w:val="001B21C1"/>
    <w:rsid w:val="001B3059"/>
    <w:rsid w:val="001B4070"/>
    <w:rsid w:val="001B6016"/>
    <w:rsid w:val="001B6AB4"/>
    <w:rsid w:val="001B6C3E"/>
    <w:rsid w:val="001C0BAA"/>
    <w:rsid w:val="001C368A"/>
    <w:rsid w:val="001C5BB5"/>
    <w:rsid w:val="001C60D3"/>
    <w:rsid w:val="001C681D"/>
    <w:rsid w:val="001D1E99"/>
    <w:rsid w:val="001D26A1"/>
    <w:rsid w:val="001D4231"/>
    <w:rsid w:val="001D5DDE"/>
    <w:rsid w:val="001D6302"/>
    <w:rsid w:val="001D6327"/>
    <w:rsid w:val="001D74A8"/>
    <w:rsid w:val="001D7FE5"/>
    <w:rsid w:val="001E171A"/>
    <w:rsid w:val="001E1F86"/>
    <w:rsid w:val="001E270B"/>
    <w:rsid w:val="001E3304"/>
    <w:rsid w:val="001E352D"/>
    <w:rsid w:val="001E467B"/>
    <w:rsid w:val="001E4BBE"/>
    <w:rsid w:val="001E5C41"/>
    <w:rsid w:val="001F0654"/>
    <w:rsid w:val="001F1211"/>
    <w:rsid w:val="001F2D9B"/>
    <w:rsid w:val="001F31B5"/>
    <w:rsid w:val="001F31D1"/>
    <w:rsid w:val="001F332D"/>
    <w:rsid w:val="001F3395"/>
    <w:rsid w:val="001F4496"/>
    <w:rsid w:val="001F44F7"/>
    <w:rsid w:val="001F4C43"/>
    <w:rsid w:val="001F4DC2"/>
    <w:rsid w:val="001F4E25"/>
    <w:rsid w:val="001F58E3"/>
    <w:rsid w:val="001F61A9"/>
    <w:rsid w:val="001F6DDA"/>
    <w:rsid w:val="001F6ED3"/>
    <w:rsid w:val="001F74DE"/>
    <w:rsid w:val="00200F35"/>
    <w:rsid w:val="00203296"/>
    <w:rsid w:val="00204B6A"/>
    <w:rsid w:val="002068C5"/>
    <w:rsid w:val="002079B6"/>
    <w:rsid w:val="002079DC"/>
    <w:rsid w:val="00213F7C"/>
    <w:rsid w:val="002215FF"/>
    <w:rsid w:val="002227B7"/>
    <w:rsid w:val="00223047"/>
    <w:rsid w:val="00223748"/>
    <w:rsid w:val="00223BE4"/>
    <w:rsid w:val="00225243"/>
    <w:rsid w:val="0022634E"/>
    <w:rsid w:val="002267D0"/>
    <w:rsid w:val="0022756F"/>
    <w:rsid w:val="00227879"/>
    <w:rsid w:val="0023029A"/>
    <w:rsid w:val="00231A28"/>
    <w:rsid w:val="00233D9A"/>
    <w:rsid w:val="00233DAB"/>
    <w:rsid w:val="002340DC"/>
    <w:rsid w:val="00234277"/>
    <w:rsid w:val="0023455F"/>
    <w:rsid w:val="002364D9"/>
    <w:rsid w:val="00236790"/>
    <w:rsid w:val="002417B8"/>
    <w:rsid w:val="00241B70"/>
    <w:rsid w:val="00243EE8"/>
    <w:rsid w:val="002460A0"/>
    <w:rsid w:val="0024673A"/>
    <w:rsid w:val="00246F88"/>
    <w:rsid w:val="00250709"/>
    <w:rsid w:val="00250C2D"/>
    <w:rsid w:val="00252FC4"/>
    <w:rsid w:val="00253C2C"/>
    <w:rsid w:val="00253E3F"/>
    <w:rsid w:val="00253EE4"/>
    <w:rsid w:val="002548A8"/>
    <w:rsid w:val="00255384"/>
    <w:rsid w:val="00256734"/>
    <w:rsid w:val="002569C2"/>
    <w:rsid w:val="00265E02"/>
    <w:rsid w:val="00267DC6"/>
    <w:rsid w:val="00270261"/>
    <w:rsid w:val="00273408"/>
    <w:rsid w:val="00274325"/>
    <w:rsid w:val="0027482C"/>
    <w:rsid w:val="00274BB2"/>
    <w:rsid w:val="0027606E"/>
    <w:rsid w:val="00281559"/>
    <w:rsid w:val="00282460"/>
    <w:rsid w:val="002824AA"/>
    <w:rsid w:val="00282BF7"/>
    <w:rsid w:val="00284C63"/>
    <w:rsid w:val="00285200"/>
    <w:rsid w:val="00285F63"/>
    <w:rsid w:val="0028618D"/>
    <w:rsid w:val="0028635D"/>
    <w:rsid w:val="00286E36"/>
    <w:rsid w:val="002871F0"/>
    <w:rsid w:val="002876B1"/>
    <w:rsid w:val="002879ED"/>
    <w:rsid w:val="00290E40"/>
    <w:rsid w:val="002910AD"/>
    <w:rsid w:val="0029198C"/>
    <w:rsid w:val="0029473E"/>
    <w:rsid w:val="002952EF"/>
    <w:rsid w:val="0029567D"/>
    <w:rsid w:val="00296FF5"/>
    <w:rsid w:val="002A0847"/>
    <w:rsid w:val="002A58DF"/>
    <w:rsid w:val="002A7A84"/>
    <w:rsid w:val="002B00E9"/>
    <w:rsid w:val="002B1061"/>
    <w:rsid w:val="002B2339"/>
    <w:rsid w:val="002B244D"/>
    <w:rsid w:val="002B3E07"/>
    <w:rsid w:val="002B3F17"/>
    <w:rsid w:val="002B42D4"/>
    <w:rsid w:val="002B56CF"/>
    <w:rsid w:val="002B67D0"/>
    <w:rsid w:val="002B7A7C"/>
    <w:rsid w:val="002B7C56"/>
    <w:rsid w:val="002C0B86"/>
    <w:rsid w:val="002C0BB3"/>
    <w:rsid w:val="002C15D4"/>
    <w:rsid w:val="002C29F1"/>
    <w:rsid w:val="002C2C3B"/>
    <w:rsid w:val="002C4759"/>
    <w:rsid w:val="002C4F2D"/>
    <w:rsid w:val="002C53A0"/>
    <w:rsid w:val="002D001F"/>
    <w:rsid w:val="002D1030"/>
    <w:rsid w:val="002D12C7"/>
    <w:rsid w:val="002D2280"/>
    <w:rsid w:val="002D3C5C"/>
    <w:rsid w:val="002D4D50"/>
    <w:rsid w:val="002D573A"/>
    <w:rsid w:val="002D5932"/>
    <w:rsid w:val="002D736E"/>
    <w:rsid w:val="002E05ED"/>
    <w:rsid w:val="002E1677"/>
    <w:rsid w:val="002E35CF"/>
    <w:rsid w:val="002E4E7C"/>
    <w:rsid w:val="002F2AE0"/>
    <w:rsid w:val="002F4B97"/>
    <w:rsid w:val="002F5DFB"/>
    <w:rsid w:val="002F6170"/>
    <w:rsid w:val="002F70BE"/>
    <w:rsid w:val="002F7ADD"/>
    <w:rsid w:val="00301F98"/>
    <w:rsid w:val="003020F8"/>
    <w:rsid w:val="00302B38"/>
    <w:rsid w:val="00302F2D"/>
    <w:rsid w:val="003048F6"/>
    <w:rsid w:val="00304DB6"/>
    <w:rsid w:val="0030510C"/>
    <w:rsid w:val="00305AE3"/>
    <w:rsid w:val="00305BDF"/>
    <w:rsid w:val="003064CC"/>
    <w:rsid w:val="00306771"/>
    <w:rsid w:val="0030712B"/>
    <w:rsid w:val="003073C1"/>
    <w:rsid w:val="00307728"/>
    <w:rsid w:val="00310570"/>
    <w:rsid w:val="003133CE"/>
    <w:rsid w:val="0031359C"/>
    <w:rsid w:val="003145A6"/>
    <w:rsid w:val="00315D46"/>
    <w:rsid w:val="00316302"/>
    <w:rsid w:val="00320E24"/>
    <w:rsid w:val="00321699"/>
    <w:rsid w:val="00323558"/>
    <w:rsid w:val="00323680"/>
    <w:rsid w:val="00323B91"/>
    <w:rsid w:val="00324701"/>
    <w:rsid w:val="00325644"/>
    <w:rsid w:val="003270A6"/>
    <w:rsid w:val="003277BF"/>
    <w:rsid w:val="003310FE"/>
    <w:rsid w:val="00331408"/>
    <w:rsid w:val="003318CC"/>
    <w:rsid w:val="0033264E"/>
    <w:rsid w:val="00332BF4"/>
    <w:rsid w:val="00332DF6"/>
    <w:rsid w:val="00333392"/>
    <w:rsid w:val="0033378A"/>
    <w:rsid w:val="00333799"/>
    <w:rsid w:val="003346C0"/>
    <w:rsid w:val="00334D58"/>
    <w:rsid w:val="0033628A"/>
    <w:rsid w:val="00337703"/>
    <w:rsid w:val="0034162D"/>
    <w:rsid w:val="0034262E"/>
    <w:rsid w:val="00343E4C"/>
    <w:rsid w:val="00345978"/>
    <w:rsid w:val="003469B7"/>
    <w:rsid w:val="003471E0"/>
    <w:rsid w:val="00347AD7"/>
    <w:rsid w:val="00347D1C"/>
    <w:rsid w:val="00350611"/>
    <w:rsid w:val="00353FF6"/>
    <w:rsid w:val="00354737"/>
    <w:rsid w:val="00354922"/>
    <w:rsid w:val="003552C4"/>
    <w:rsid w:val="00356B19"/>
    <w:rsid w:val="00357393"/>
    <w:rsid w:val="00357824"/>
    <w:rsid w:val="003610BC"/>
    <w:rsid w:val="00361137"/>
    <w:rsid w:val="00361769"/>
    <w:rsid w:val="003618AB"/>
    <w:rsid w:val="00363071"/>
    <w:rsid w:val="003639CC"/>
    <w:rsid w:val="00364492"/>
    <w:rsid w:val="00364514"/>
    <w:rsid w:val="00364572"/>
    <w:rsid w:val="00367723"/>
    <w:rsid w:val="003678EC"/>
    <w:rsid w:val="003802D8"/>
    <w:rsid w:val="00382871"/>
    <w:rsid w:val="00383368"/>
    <w:rsid w:val="003837B8"/>
    <w:rsid w:val="003853D1"/>
    <w:rsid w:val="00386B67"/>
    <w:rsid w:val="0039008D"/>
    <w:rsid w:val="003918A0"/>
    <w:rsid w:val="003919AD"/>
    <w:rsid w:val="00392212"/>
    <w:rsid w:val="00392997"/>
    <w:rsid w:val="00392F93"/>
    <w:rsid w:val="00393C2A"/>
    <w:rsid w:val="00393D1B"/>
    <w:rsid w:val="00394C5C"/>
    <w:rsid w:val="00396779"/>
    <w:rsid w:val="00396829"/>
    <w:rsid w:val="0039685B"/>
    <w:rsid w:val="00397289"/>
    <w:rsid w:val="003A23E3"/>
    <w:rsid w:val="003A32B7"/>
    <w:rsid w:val="003A48CF"/>
    <w:rsid w:val="003A4A30"/>
    <w:rsid w:val="003A5A96"/>
    <w:rsid w:val="003A6C26"/>
    <w:rsid w:val="003A7589"/>
    <w:rsid w:val="003A77F1"/>
    <w:rsid w:val="003A7B2C"/>
    <w:rsid w:val="003B0F49"/>
    <w:rsid w:val="003B2AF6"/>
    <w:rsid w:val="003B3D71"/>
    <w:rsid w:val="003B58F8"/>
    <w:rsid w:val="003B6B7A"/>
    <w:rsid w:val="003B6C22"/>
    <w:rsid w:val="003B7C84"/>
    <w:rsid w:val="003C0B24"/>
    <w:rsid w:val="003C174C"/>
    <w:rsid w:val="003C1EC2"/>
    <w:rsid w:val="003C249C"/>
    <w:rsid w:val="003C2504"/>
    <w:rsid w:val="003C2C6C"/>
    <w:rsid w:val="003C3838"/>
    <w:rsid w:val="003C5A92"/>
    <w:rsid w:val="003C7C26"/>
    <w:rsid w:val="003D069C"/>
    <w:rsid w:val="003D1839"/>
    <w:rsid w:val="003D1A68"/>
    <w:rsid w:val="003D27C6"/>
    <w:rsid w:val="003D30A0"/>
    <w:rsid w:val="003D3F1B"/>
    <w:rsid w:val="003D434F"/>
    <w:rsid w:val="003D4907"/>
    <w:rsid w:val="003D744B"/>
    <w:rsid w:val="003D793B"/>
    <w:rsid w:val="003E1753"/>
    <w:rsid w:val="003E21A1"/>
    <w:rsid w:val="003E27EB"/>
    <w:rsid w:val="003E5642"/>
    <w:rsid w:val="003E5D68"/>
    <w:rsid w:val="003E6A5D"/>
    <w:rsid w:val="003E730C"/>
    <w:rsid w:val="003E750C"/>
    <w:rsid w:val="003E7861"/>
    <w:rsid w:val="003F18B5"/>
    <w:rsid w:val="003F399C"/>
    <w:rsid w:val="003F40C1"/>
    <w:rsid w:val="003F5AE5"/>
    <w:rsid w:val="003F612F"/>
    <w:rsid w:val="003F6179"/>
    <w:rsid w:val="003F70AD"/>
    <w:rsid w:val="00400403"/>
    <w:rsid w:val="00400766"/>
    <w:rsid w:val="00401F84"/>
    <w:rsid w:val="0040243F"/>
    <w:rsid w:val="00402DF9"/>
    <w:rsid w:val="004034B0"/>
    <w:rsid w:val="00404BD9"/>
    <w:rsid w:val="004054D7"/>
    <w:rsid w:val="00406292"/>
    <w:rsid w:val="00406DF0"/>
    <w:rsid w:val="00407459"/>
    <w:rsid w:val="0041013F"/>
    <w:rsid w:val="00412037"/>
    <w:rsid w:val="004131DF"/>
    <w:rsid w:val="004137B2"/>
    <w:rsid w:val="004144B0"/>
    <w:rsid w:val="00414853"/>
    <w:rsid w:val="004175C3"/>
    <w:rsid w:val="00417DB6"/>
    <w:rsid w:val="00420A5F"/>
    <w:rsid w:val="004211CA"/>
    <w:rsid w:val="004214DF"/>
    <w:rsid w:val="004223A0"/>
    <w:rsid w:val="004237BD"/>
    <w:rsid w:val="00424C4B"/>
    <w:rsid w:val="00425790"/>
    <w:rsid w:val="00425C86"/>
    <w:rsid w:val="004275E1"/>
    <w:rsid w:val="00427E4B"/>
    <w:rsid w:val="00430777"/>
    <w:rsid w:val="0043089F"/>
    <w:rsid w:val="00432E8F"/>
    <w:rsid w:val="004333F7"/>
    <w:rsid w:val="00433C0C"/>
    <w:rsid w:val="004352CF"/>
    <w:rsid w:val="004360BA"/>
    <w:rsid w:val="00437CD0"/>
    <w:rsid w:val="004404EB"/>
    <w:rsid w:val="00440DDB"/>
    <w:rsid w:val="00441426"/>
    <w:rsid w:val="0044202F"/>
    <w:rsid w:val="00445B99"/>
    <w:rsid w:val="00446703"/>
    <w:rsid w:val="004471CD"/>
    <w:rsid w:val="00450849"/>
    <w:rsid w:val="00451808"/>
    <w:rsid w:val="00451907"/>
    <w:rsid w:val="00452214"/>
    <w:rsid w:val="00452C44"/>
    <w:rsid w:val="00453B86"/>
    <w:rsid w:val="004541A7"/>
    <w:rsid w:val="00454625"/>
    <w:rsid w:val="00456CB2"/>
    <w:rsid w:val="0045738F"/>
    <w:rsid w:val="00460D8F"/>
    <w:rsid w:val="00461BCD"/>
    <w:rsid w:val="00462D61"/>
    <w:rsid w:val="00464072"/>
    <w:rsid w:val="00464EDC"/>
    <w:rsid w:val="004666C9"/>
    <w:rsid w:val="00466871"/>
    <w:rsid w:val="00466A34"/>
    <w:rsid w:val="00467562"/>
    <w:rsid w:val="00467677"/>
    <w:rsid w:val="00467C6B"/>
    <w:rsid w:val="00470E12"/>
    <w:rsid w:val="0047181F"/>
    <w:rsid w:val="00472E99"/>
    <w:rsid w:val="00473D3C"/>
    <w:rsid w:val="00475F91"/>
    <w:rsid w:val="0047606C"/>
    <w:rsid w:val="00476106"/>
    <w:rsid w:val="00476A1C"/>
    <w:rsid w:val="00477633"/>
    <w:rsid w:val="004801E1"/>
    <w:rsid w:val="00481465"/>
    <w:rsid w:val="00481DD6"/>
    <w:rsid w:val="00482DA7"/>
    <w:rsid w:val="00483AF6"/>
    <w:rsid w:val="00483C49"/>
    <w:rsid w:val="00484971"/>
    <w:rsid w:val="004852B7"/>
    <w:rsid w:val="00486230"/>
    <w:rsid w:val="00486CDC"/>
    <w:rsid w:val="00491393"/>
    <w:rsid w:val="0049273C"/>
    <w:rsid w:val="0049283E"/>
    <w:rsid w:val="0049433A"/>
    <w:rsid w:val="004954F3"/>
    <w:rsid w:val="004966EE"/>
    <w:rsid w:val="004A0CDB"/>
    <w:rsid w:val="004A130D"/>
    <w:rsid w:val="004A3D0D"/>
    <w:rsid w:val="004A4B44"/>
    <w:rsid w:val="004A64C9"/>
    <w:rsid w:val="004A6A5E"/>
    <w:rsid w:val="004B0876"/>
    <w:rsid w:val="004B1EE2"/>
    <w:rsid w:val="004B32C8"/>
    <w:rsid w:val="004B3BB1"/>
    <w:rsid w:val="004B4579"/>
    <w:rsid w:val="004B6937"/>
    <w:rsid w:val="004B6CFA"/>
    <w:rsid w:val="004B7FD9"/>
    <w:rsid w:val="004C0D9A"/>
    <w:rsid w:val="004C5049"/>
    <w:rsid w:val="004C5350"/>
    <w:rsid w:val="004C5B70"/>
    <w:rsid w:val="004C5D0B"/>
    <w:rsid w:val="004C6585"/>
    <w:rsid w:val="004C74D1"/>
    <w:rsid w:val="004C777F"/>
    <w:rsid w:val="004D0AA9"/>
    <w:rsid w:val="004D149C"/>
    <w:rsid w:val="004D1649"/>
    <w:rsid w:val="004D257B"/>
    <w:rsid w:val="004D27AD"/>
    <w:rsid w:val="004D28BD"/>
    <w:rsid w:val="004D4554"/>
    <w:rsid w:val="004D4C16"/>
    <w:rsid w:val="004D755D"/>
    <w:rsid w:val="004E07B1"/>
    <w:rsid w:val="004E1766"/>
    <w:rsid w:val="004E2975"/>
    <w:rsid w:val="004E39D9"/>
    <w:rsid w:val="004E4B6F"/>
    <w:rsid w:val="004E5617"/>
    <w:rsid w:val="004E65A9"/>
    <w:rsid w:val="004F0227"/>
    <w:rsid w:val="004F0B63"/>
    <w:rsid w:val="004F2A78"/>
    <w:rsid w:val="004F36EC"/>
    <w:rsid w:val="004F4C44"/>
    <w:rsid w:val="004F6DBE"/>
    <w:rsid w:val="004F7109"/>
    <w:rsid w:val="004F73FB"/>
    <w:rsid w:val="00500BC6"/>
    <w:rsid w:val="00501009"/>
    <w:rsid w:val="00503AC8"/>
    <w:rsid w:val="0050574C"/>
    <w:rsid w:val="00505A08"/>
    <w:rsid w:val="005101DD"/>
    <w:rsid w:val="0051083A"/>
    <w:rsid w:val="00510A58"/>
    <w:rsid w:val="00515DF2"/>
    <w:rsid w:val="005163DB"/>
    <w:rsid w:val="0051744B"/>
    <w:rsid w:val="0052020F"/>
    <w:rsid w:val="00520A6E"/>
    <w:rsid w:val="00523FDE"/>
    <w:rsid w:val="0053009C"/>
    <w:rsid w:val="0053049D"/>
    <w:rsid w:val="005304BE"/>
    <w:rsid w:val="00530D3A"/>
    <w:rsid w:val="005311ED"/>
    <w:rsid w:val="00531F5C"/>
    <w:rsid w:val="0053387F"/>
    <w:rsid w:val="00534AF8"/>
    <w:rsid w:val="00537525"/>
    <w:rsid w:val="00540676"/>
    <w:rsid w:val="00540A13"/>
    <w:rsid w:val="00541000"/>
    <w:rsid w:val="00543F62"/>
    <w:rsid w:val="00546627"/>
    <w:rsid w:val="0054683C"/>
    <w:rsid w:val="00546F09"/>
    <w:rsid w:val="0055346F"/>
    <w:rsid w:val="00553644"/>
    <w:rsid w:val="005550BF"/>
    <w:rsid w:val="00555AA1"/>
    <w:rsid w:val="00555BEE"/>
    <w:rsid w:val="00555CA8"/>
    <w:rsid w:val="005602F6"/>
    <w:rsid w:val="00560A4F"/>
    <w:rsid w:val="00561662"/>
    <w:rsid w:val="00561CA1"/>
    <w:rsid w:val="005623C0"/>
    <w:rsid w:val="00562C43"/>
    <w:rsid w:val="00562C94"/>
    <w:rsid w:val="00562E41"/>
    <w:rsid w:val="005652BB"/>
    <w:rsid w:val="00565305"/>
    <w:rsid w:val="00565709"/>
    <w:rsid w:val="005666FD"/>
    <w:rsid w:val="00566F05"/>
    <w:rsid w:val="00567AD9"/>
    <w:rsid w:val="005709B0"/>
    <w:rsid w:val="00570B77"/>
    <w:rsid w:val="00570D14"/>
    <w:rsid w:val="00570FA3"/>
    <w:rsid w:val="0057176F"/>
    <w:rsid w:val="00571D9A"/>
    <w:rsid w:val="00571E24"/>
    <w:rsid w:val="0057201C"/>
    <w:rsid w:val="00573597"/>
    <w:rsid w:val="00573692"/>
    <w:rsid w:val="00573A82"/>
    <w:rsid w:val="00575ECA"/>
    <w:rsid w:val="0057618D"/>
    <w:rsid w:val="005766E9"/>
    <w:rsid w:val="00577CD2"/>
    <w:rsid w:val="005808E0"/>
    <w:rsid w:val="0058284C"/>
    <w:rsid w:val="00584724"/>
    <w:rsid w:val="00585634"/>
    <w:rsid w:val="0059146E"/>
    <w:rsid w:val="00591470"/>
    <w:rsid w:val="00592C0B"/>
    <w:rsid w:val="00593474"/>
    <w:rsid w:val="0059361F"/>
    <w:rsid w:val="00593B35"/>
    <w:rsid w:val="00594E01"/>
    <w:rsid w:val="005953B2"/>
    <w:rsid w:val="00595820"/>
    <w:rsid w:val="00596314"/>
    <w:rsid w:val="005A1709"/>
    <w:rsid w:val="005A1DBF"/>
    <w:rsid w:val="005A2B50"/>
    <w:rsid w:val="005A44EB"/>
    <w:rsid w:val="005A49B2"/>
    <w:rsid w:val="005A5B38"/>
    <w:rsid w:val="005A7E64"/>
    <w:rsid w:val="005B0E0C"/>
    <w:rsid w:val="005B2753"/>
    <w:rsid w:val="005B4295"/>
    <w:rsid w:val="005B4E41"/>
    <w:rsid w:val="005B5959"/>
    <w:rsid w:val="005B5AA5"/>
    <w:rsid w:val="005B5B19"/>
    <w:rsid w:val="005B5FCF"/>
    <w:rsid w:val="005B6E2B"/>
    <w:rsid w:val="005B77E8"/>
    <w:rsid w:val="005C0C94"/>
    <w:rsid w:val="005C1877"/>
    <w:rsid w:val="005C37CD"/>
    <w:rsid w:val="005C3BFE"/>
    <w:rsid w:val="005C48A5"/>
    <w:rsid w:val="005C529A"/>
    <w:rsid w:val="005C657F"/>
    <w:rsid w:val="005C6858"/>
    <w:rsid w:val="005C6D47"/>
    <w:rsid w:val="005D0676"/>
    <w:rsid w:val="005D20E5"/>
    <w:rsid w:val="005D26BE"/>
    <w:rsid w:val="005D32C0"/>
    <w:rsid w:val="005D48E7"/>
    <w:rsid w:val="005D529A"/>
    <w:rsid w:val="005D6F8F"/>
    <w:rsid w:val="005D72F9"/>
    <w:rsid w:val="005D7E9A"/>
    <w:rsid w:val="005E060C"/>
    <w:rsid w:val="005E190C"/>
    <w:rsid w:val="005E2889"/>
    <w:rsid w:val="005E2A02"/>
    <w:rsid w:val="005E53B9"/>
    <w:rsid w:val="005E557E"/>
    <w:rsid w:val="005E6BE5"/>
    <w:rsid w:val="005F23E6"/>
    <w:rsid w:val="005F28E6"/>
    <w:rsid w:val="005F4151"/>
    <w:rsid w:val="005F5FAE"/>
    <w:rsid w:val="00600E82"/>
    <w:rsid w:val="006010E9"/>
    <w:rsid w:val="00602B58"/>
    <w:rsid w:val="00603C17"/>
    <w:rsid w:val="00603DB0"/>
    <w:rsid w:val="006054B9"/>
    <w:rsid w:val="00605FED"/>
    <w:rsid w:val="00606381"/>
    <w:rsid w:val="00606889"/>
    <w:rsid w:val="00607C20"/>
    <w:rsid w:val="00613C22"/>
    <w:rsid w:val="00614376"/>
    <w:rsid w:val="0061439A"/>
    <w:rsid w:val="0061585E"/>
    <w:rsid w:val="00615BA8"/>
    <w:rsid w:val="00617C3B"/>
    <w:rsid w:val="00621887"/>
    <w:rsid w:val="00622FF1"/>
    <w:rsid w:val="00623EFB"/>
    <w:rsid w:val="006240A3"/>
    <w:rsid w:val="00624523"/>
    <w:rsid w:val="00624658"/>
    <w:rsid w:val="00625C34"/>
    <w:rsid w:val="00625DAA"/>
    <w:rsid w:val="006314FA"/>
    <w:rsid w:val="00632C25"/>
    <w:rsid w:val="0063366C"/>
    <w:rsid w:val="006352E4"/>
    <w:rsid w:val="00635FC7"/>
    <w:rsid w:val="00637583"/>
    <w:rsid w:val="00641736"/>
    <w:rsid w:val="00641FB8"/>
    <w:rsid w:val="00642632"/>
    <w:rsid w:val="006446D5"/>
    <w:rsid w:val="006449BD"/>
    <w:rsid w:val="00645F4C"/>
    <w:rsid w:val="006510D9"/>
    <w:rsid w:val="006514A8"/>
    <w:rsid w:val="00652102"/>
    <w:rsid w:val="0065236B"/>
    <w:rsid w:val="00653544"/>
    <w:rsid w:val="00653579"/>
    <w:rsid w:val="00654505"/>
    <w:rsid w:val="00654572"/>
    <w:rsid w:val="0065689B"/>
    <w:rsid w:val="00656EA8"/>
    <w:rsid w:val="006600EF"/>
    <w:rsid w:val="00661633"/>
    <w:rsid w:val="00661AA3"/>
    <w:rsid w:val="00662B0E"/>
    <w:rsid w:val="00663D6F"/>
    <w:rsid w:val="00663EB1"/>
    <w:rsid w:val="006647C5"/>
    <w:rsid w:val="00664D9F"/>
    <w:rsid w:val="00666AFD"/>
    <w:rsid w:val="00667153"/>
    <w:rsid w:val="00667C73"/>
    <w:rsid w:val="0067040A"/>
    <w:rsid w:val="0067161D"/>
    <w:rsid w:val="006728BD"/>
    <w:rsid w:val="00677739"/>
    <w:rsid w:val="00681816"/>
    <w:rsid w:val="00682ADB"/>
    <w:rsid w:val="0068550F"/>
    <w:rsid w:val="00685FEF"/>
    <w:rsid w:val="00686EC5"/>
    <w:rsid w:val="006878EB"/>
    <w:rsid w:val="0069019F"/>
    <w:rsid w:val="00692CC5"/>
    <w:rsid w:val="006934E2"/>
    <w:rsid w:val="00693FAB"/>
    <w:rsid w:val="006943E0"/>
    <w:rsid w:val="00694EEA"/>
    <w:rsid w:val="006A00F0"/>
    <w:rsid w:val="006A1691"/>
    <w:rsid w:val="006A281D"/>
    <w:rsid w:val="006A329D"/>
    <w:rsid w:val="006A583C"/>
    <w:rsid w:val="006A589A"/>
    <w:rsid w:val="006A74E8"/>
    <w:rsid w:val="006B0B3A"/>
    <w:rsid w:val="006B0B7F"/>
    <w:rsid w:val="006B14BA"/>
    <w:rsid w:val="006B2E31"/>
    <w:rsid w:val="006B3B9B"/>
    <w:rsid w:val="006B3C10"/>
    <w:rsid w:val="006B3D3E"/>
    <w:rsid w:val="006B3F1A"/>
    <w:rsid w:val="006B4E2E"/>
    <w:rsid w:val="006B5EE8"/>
    <w:rsid w:val="006B5FA7"/>
    <w:rsid w:val="006B62C0"/>
    <w:rsid w:val="006C04B5"/>
    <w:rsid w:val="006C0DEF"/>
    <w:rsid w:val="006C1A98"/>
    <w:rsid w:val="006C2B42"/>
    <w:rsid w:val="006C4ED2"/>
    <w:rsid w:val="006C4F2C"/>
    <w:rsid w:val="006C610F"/>
    <w:rsid w:val="006C770B"/>
    <w:rsid w:val="006C7A5F"/>
    <w:rsid w:val="006D0840"/>
    <w:rsid w:val="006D09AB"/>
    <w:rsid w:val="006D0BEB"/>
    <w:rsid w:val="006D1863"/>
    <w:rsid w:val="006D190F"/>
    <w:rsid w:val="006D1936"/>
    <w:rsid w:val="006D1F02"/>
    <w:rsid w:val="006D3330"/>
    <w:rsid w:val="006D6079"/>
    <w:rsid w:val="006D78A0"/>
    <w:rsid w:val="006E0F2A"/>
    <w:rsid w:val="006E191A"/>
    <w:rsid w:val="006E2132"/>
    <w:rsid w:val="006E3318"/>
    <w:rsid w:val="006E34CB"/>
    <w:rsid w:val="006E43B6"/>
    <w:rsid w:val="006E4B6C"/>
    <w:rsid w:val="006E7139"/>
    <w:rsid w:val="006E761E"/>
    <w:rsid w:val="006E7BE5"/>
    <w:rsid w:val="006F0237"/>
    <w:rsid w:val="006F128F"/>
    <w:rsid w:val="006F1927"/>
    <w:rsid w:val="006F30F2"/>
    <w:rsid w:val="006F3A1B"/>
    <w:rsid w:val="006F474D"/>
    <w:rsid w:val="006F5E28"/>
    <w:rsid w:val="006F5F78"/>
    <w:rsid w:val="006F708C"/>
    <w:rsid w:val="00700EA7"/>
    <w:rsid w:val="00701943"/>
    <w:rsid w:val="007019C4"/>
    <w:rsid w:val="00704684"/>
    <w:rsid w:val="007056E2"/>
    <w:rsid w:val="00705A14"/>
    <w:rsid w:val="00706297"/>
    <w:rsid w:val="00706696"/>
    <w:rsid w:val="00706AE9"/>
    <w:rsid w:val="00706AEE"/>
    <w:rsid w:val="00707A27"/>
    <w:rsid w:val="00710EAD"/>
    <w:rsid w:val="00710FA6"/>
    <w:rsid w:val="007115FB"/>
    <w:rsid w:val="00711AAA"/>
    <w:rsid w:val="007123EB"/>
    <w:rsid w:val="0071284B"/>
    <w:rsid w:val="00713939"/>
    <w:rsid w:val="00713DC7"/>
    <w:rsid w:val="00714525"/>
    <w:rsid w:val="00714762"/>
    <w:rsid w:val="0071548A"/>
    <w:rsid w:val="00715619"/>
    <w:rsid w:val="00716753"/>
    <w:rsid w:val="007213F2"/>
    <w:rsid w:val="007215EB"/>
    <w:rsid w:val="00721989"/>
    <w:rsid w:val="00721CC2"/>
    <w:rsid w:val="00721F50"/>
    <w:rsid w:val="00722D1C"/>
    <w:rsid w:val="0072318F"/>
    <w:rsid w:val="00723431"/>
    <w:rsid w:val="00723AC2"/>
    <w:rsid w:val="00724E14"/>
    <w:rsid w:val="007251FD"/>
    <w:rsid w:val="00725C82"/>
    <w:rsid w:val="007314F9"/>
    <w:rsid w:val="00731769"/>
    <w:rsid w:val="007326C5"/>
    <w:rsid w:val="00733C46"/>
    <w:rsid w:val="00733CD4"/>
    <w:rsid w:val="00733D9B"/>
    <w:rsid w:val="00735742"/>
    <w:rsid w:val="00735942"/>
    <w:rsid w:val="007365A7"/>
    <w:rsid w:val="00736E30"/>
    <w:rsid w:val="007375CF"/>
    <w:rsid w:val="00741237"/>
    <w:rsid w:val="007427F1"/>
    <w:rsid w:val="0074399E"/>
    <w:rsid w:val="00743CC1"/>
    <w:rsid w:val="00743CD0"/>
    <w:rsid w:val="00744665"/>
    <w:rsid w:val="00745153"/>
    <w:rsid w:val="007459D5"/>
    <w:rsid w:val="00747056"/>
    <w:rsid w:val="007522DE"/>
    <w:rsid w:val="00753C77"/>
    <w:rsid w:val="00753EC0"/>
    <w:rsid w:val="00755E36"/>
    <w:rsid w:val="00756078"/>
    <w:rsid w:val="007631BC"/>
    <w:rsid w:val="0076342C"/>
    <w:rsid w:val="007647EE"/>
    <w:rsid w:val="007665D3"/>
    <w:rsid w:val="00767288"/>
    <w:rsid w:val="00767691"/>
    <w:rsid w:val="00767D74"/>
    <w:rsid w:val="00771C57"/>
    <w:rsid w:val="00774642"/>
    <w:rsid w:val="007749DA"/>
    <w:rsid w:val="007751A7"/>
    <w:rsid w:val="00775A4C"/>
    <w:rsid w:val="00776973"/>
    <w:rsid w:val="00777523"/>
    <w:rsid w:val="00784696"/>
    <w:rsid w:val="007854F7"/>
    <w:rsid w:val="00785B99"/>
    <w:rsid w:val="007861D7"/>
    <w:rsid w:val="007870F5"/>
    <w:rsid w:val="00787B8F"/>
    <w:rsid w:val="00790196"/>
    <w:rsid w:val="0079071B"/>
    <w:rsid w:val="007910B9"/>
    <w:rsid w:val="007918CA"/>
    <w:rsid w:val="00792251"/>
    <w:rsid w:val="007941E4"/>
    <w:rsid w:val="00794203"/>
    <w:rsid w:val="007945A1"/>
    <w:rsid w:val="0079596C"/>
    <w:rsid w:val="00796D81"/>
    <w:rsid w:val="00797CD1"/>
    <w:rsid w:val="007A0D72"/>
    <w:rsid w:val="007A2A21"/>
    <w:rsid w:val="007A2E29"/>
    <w:rsid w:val="007A3948"/>
    <w:rsid w:val="007A564E"/>
    <w:rsid w:val="007A6B22"/>
    <w:rsid w:val="007A7024"/>
    <w:rsid w:val="007B011B"/>
    <w:rsid w:val="007B1602"/>
    <w:rsid w:val="007B211A"/>
    <w:rsid w:val="007B2474"/>
    <w:rsid w:val="007B2DC0"/>
    <w:rsid w:val="007B2FAC"/>
    <w:rsid w:val="007B34FD"/>
    <w:rsid w:val="007B4898"/>
    <w:rsid w:val="007B4C1B"/>
    <w:rsid w:val="007B6C95"/>
    <w:rsid w:val="007B7A3C"/>
    <w:rsid w:val="007B7F4E"/>
    <w:rsid w:val="007C0654"/>
    <w:rsid w:val="007C14F7"/>
    <w:rsid w:val="007C2B91"/>
    <w:rsid w:val="007C3832"/>
    <w:rsid w:val="007C3C93"/>
    <w:rsid w:val="007C46FB"/>
    <w:rsid w:val="007C6293"/>
    <w:rsid w:val="007C76A4"/>
    <w:rsid w:val="007C7845"/>
    <w:rsid w:val="007D183C"/>
    <w:rsid w:val="007D1BC6"/>
    <w:rsid w:val="007D2614"/>
    <w:rsid w:val="007D2B96"/>
    <w:rsid w:val="007D4BEA"/>
    <w:rsid w:val="007D50F9"/>
    <w:rsid w:val="007D5EC1"/>
    <w:rsid w:val="007D759A"/>
    <w:rsid w:val="007E0357"/>
    <w:rsid w:val="007E0B8A"/>
    <w:rsid w:val="007E10DA"/>
    <w:rsid w:val="007E113B"/>
    <w:rsid w:val="007E2035"/>
    <w:rsid w:val="007E3EE4"/>
    <w:rsid w:val="007E4AD2"/>
    <w:rsid w:val="007E4F03"/>
    <w:rsid w:val="007E5DCD"/>
    <w:rsid w:val="007E634F"/>
    <w:rsid w:val="007E69B0"/>
    <w:rsid w:val="007F13A2"/>
    <w:rsid w:val="007F14D2"/>
    <w:rsid w:val="007F16F9"/>
    <w:rsid w:val="007F2F48"/>
    <w:rsid w:val="007F3634"/>
    <w:rsid w:val="007F4596"/>
    <w:rsid w:val="007F4BD5"/>
    <w:rsid w:val="007F4FD7"/>
    <w:rsid w:val="007F5A25"/>
    <w:rsid w:val="007F68A0"/>
    <w:rsid w:val="007F7AAE"/>
    <w:rsid w:val="00803338"/>
    <w:rsid w:val="00803A41"/>
    <w:rsid w:val="00804754"/>
    <w:rsid w:val="008055C4"/>
    <w:rsid w:val="008063BD"/>
    <w:rsid w:val="0081021C"/>
    <w:rsid w:val="0081033C"/>
    <w:rsid w:val="008103DC"/>
    <w:rsid w:val="0081146B"/>
    <w:rsid w:val="00813CC1"/>
    <w:rsid w:val="00814168"/>
    <w:rsid w:val="00814AE2"/>
    <w:rsid w:val="00814AF9"/>
    <w:rsid w:val="00822DC8"/>
    <w:rsid w:val="0082388B"/>
    <w:rsid w:val="00824B80"/>
    <w:rsid w:val="008273BF"/>
    <w:rsid w:val="008275F0"/>
    <w:rsid w:val="00830B4D"/>
    <w:rsid w:val="0083152A"/>
    <w:rsid w:val="00832491"/>
    <w:rsid w:val="00832B20"/>
    <w:rsid w:val="00833550"/>
    <w:rsid w:val="00833B24"/>
    <w:rsid w:val="00833D00"/>
    <w:rsid w:val="008352A7"/>
    <w:rsid w:val="00840E5B"/>
    <w:rsid w:val="00842352"/>
    <w:rsid w:val="008424D8"/>
    <w:rsid w:val="00844A1F"/>
    <w:rsid w:val="00845017"/>
    <w:rsid w:val="00847280"/>
    <w:rsid w:val="00851804"/>
    <w:rsid w:val="00853005"/>
    <w:rsid w:val="008543D4"/>
    <w:rsid w:val="008558D3"/>
    <w:rsid w:val="00855E90"/>
    <w:rsid w:val="00857260"/>
    <w:rsid w:val="00857FE3"/>
    <w:rsid w:val="008607D9"/>
    <w:rsid w:val="00860805"/>
    <w:rsid w:val="00861659"/>
    <w:rsid w:val="0086291C"/>
    <w:rsid w:val="00863306"/>
    <w:rsid w:val="008634E4"/>
    <w:rsid w:val="00864154"/>
    <w:rsid w:val="00865412"/>
    <w:rsid w:val="008660F0"/>
    <w:rsid w:val="00866394"/>
    <w:rsid w:val="0086792B"/>
    <w:rsid w:val="00867C40"/>
    <w:rsid w:val="00871293"/>
    <w:rsid w:val="00871A65"/>
    <w:rsid w:val="0087330B"/>
    <w:rsid w:val="00875B6C"/>
    <w:rsid w:val="00875C5B"/>
    <w:rsid w:val="008765A0"/>
    <w:rsid w:val="00877720"/>
    <w:rsid w:val="00877742"/>
    <w:rsid w:val="008821F7"/>
    <w:rsid w:val="008824BE"/>
    <w:rsid w:val="00882B91"/>
    <w:rsid w:val="00882D89"/>
    <w:rsid w:val="00882EF6"/>
    <w:rsid w:val="008850AD"/>
    <w:rsid w:val="0088510A"/>
    <w:rsid w:val="008851AF"/>
    <w:rsid w:val="008874BE"/>
    <w:rsid w:val="0088755C"/>
    <w:rsid w:val="0088799C"/>
    <w:rsid w:val="008905FE"/>
    <w:rsid w:val="0089205A"/>
    <w:rsid w:val="00892895"/>
    <w:rsid w:val="00892C62"/>
    <w:rsid w:val="008938CD"/>
    <w:rsid w:val="00893D96"/>
    <w:rsid w:val="00895915"/>
    <w:rsid w:val="00895ABA"/>
    <w:rsid w:val="00896393"/>
    <w:rsid w:val="00896640"/>
    <w:rsid w:val="00897879"/>
    <w:rsid w:val="008A0463"/>
    <w:rsid w:val="008A158A"/>
    <w:rsid w:val="008A1853"/>
    <w:rsid w:val="008A1F86"/>
    <w:rsid w:val="008A3400"/>
    <w:rsid w:val="008A40E0"/>
    <w:rsid w:val="008A4339"/>
    <w:rsid w:val="008A489C"/>
    <w:rsid w:val="008A5F27"/>
    <w:rsid w:val="008A6721"/>
    <w:rsid w:val="008A735D"/>
    <w:rsid w:val="008A7E80"/>
    <w:rsid w:val="008B0EF1"/>
    <w:rsid w:val="008B19B2"/>
    <w:rsid w:val="008B1F73"/>
    <w:rsid w:val="008B4213"/>
    <w:rsid w:val="008B42D1"/>
    <w:rsid w:val="008B5782"/>
    <w:rsid w:val="008B5979"/>
    <w:rsid w:val="008B7AD0"/>
    <w:rsid w:val="008B7F14"/>
    <w:rsid w:val="008C0E06"/>
    <w:rsid w:val="008C2A88"/>
    <w:rsid w:val="008C2F66"/>
    <w:rsid w:val="008C382F"/>
    <w:rsid w:val="008C6C84"/>
    <w:rsid w:val="008C7077"/>
    <w:rsid w:val="008D0DAE"/>
    <w:rsid w:val="008D4A05"/>
    <w:rsid w:val="008D4B9C"/>
    <w:rsid w:val="008D4D2A"/>
    <w:rsid w:val="008D6FDE"/>
    <w:rsid w:val="008E0F39"/>
    <w:rsid w:val="008E1623"/>
    <w:rsid w:val="008E25E1"/>
    <w:rsid w:val="008E2732"/>
    <w:rsid w:val="008E2A02"/>
    <w:rsid w:val="008E47D0"/>
    <w:rsid w:val="008E4FE8"/>
    <w:rsid w:val="008E56E4"/>
    <w:rsid w:val="008E7929"/>
    <w:rsid w:val="008F1B2C"/>
    <w:rsid w:val="008F242F"/>
    <w:rsid w:val="008F30C4"/>
    <w:rsid w:val="008F43A1"/>
    <w:rsid w:val="008F4B9D"/>
    <w:rsid w:val="008F6334"/>
    <w:rsid w:val="008F6CFC"/>
    <w:rsid w:val="008F6F10"/>
    <w:rsid w:val="008F7CDE"/>
    <w:rsid w:val="00900DC1"/>
    <w:rsid w:val="009010E8"/>
    <w:rsid w:val="009013CA"/>
    <w:rsid w:val="00904AAA"/>
    <w:rsid w:val="00905AF4"/>
    <w:rsid w:val="00906FA2"/>
    <w:rsid w:val="00911438"/>
    <w:rsid w:val="0091247E"/>
    <w:rsid w:val="0091259D"/>
    <w:rsid w:val="00914858"/>
    <w:rsid w:val="00915D1B"/>
    <w:rsid w:val="00916703"/>
    <w:rsid w:val="009176B4"/>
    <w:rsid w:val="0092142E"/>
    <w:rsid w:val="009224BC"/>
    <w:rsid w:val="00923A55"/>
    <w:rsid w:val="00923C41"/>
    <w:rsid w:val="00925E86"/>
    <w:rsid w:val="0092608E"/>
    <w:rsid w:val="009266C9"/>
    <w:rsid w:val="00927456"/>
    <w:rsid w:val="00930CF5"/>
    <w:rsid w:val="009310D9"/>
    <w:rsid w:val="009319D8"/>
    <w:rsid w:val="00935B5E"/>
    <w:rsid w:val="00936267"/>
    <w:rsid w:val="00941F12"/>
    <w:rsid w:val="009423DE"/>
    <w:rsid w:val="009427F2"/>
    <w:rsid w:val="00943028"/>
    <w:rsid w:val="00943D59"/>
    <w:rsid w:val="0094475F"/>
    <w:rsid w:val="009503DC"/>
    <w:rsid w:val="00951CE9"/>
    <w:rsid w:val="009522B6"/>
    <w:rsid w:val="00952702"/>
    <w:rsid w:val="00952DB4"/>
    <w:rsid w:val="009547D7"/>
    <w:rsid w:val="00955008"/>
    <w:rsid w:val="00955106"/>
    <w:rsid w:val="00956ED8"/>
    <w:rsid w:val="009613F2"/>
    <w:rsid w:val="009615F1"/>
    <w:rsid w:val="0096179C"/>
    <w:rsid w:val="0096485E"/>
    <w:rsid w:val="009674E8"/>
    <w:rsid w:val="00967C8E"/>
    <w:rsid w:val="00970C57"/>
    <w:rsid w:val="0097185E"/>
    <w:rsid w:val="009728FD"/>
    <w:rsid w:val="009742C0"/>
    <w:rsid w:val="00976F41"/>
    <w:rsid w:val="00977233"/>
    <w:rsid w:val="00977EC4"/>
    <w:rsid w:val="00981271"/>
    <w:rsid w:val="00981418"/>
    <w:rsid w:val="00983C2B"/>
    <w:rsid w:val="00984BC9"/>
    <w:rsid w:val="009851FF"/>
    <w:rsid w:val="00985708"/>
    <w:rsid w:val="00986C7D"/>
    <w:rsid w:val="009924ED"/>
    <w:rsid w:val="00993995"/>
    <w:rsid w:val="00993ADE"/>
    <w:rsid w:val="00993BE9"/>
    <w:rsid w:val="0099470B"/>
    <w:rsid w:val="00994EB0"/>
    <w:rsid w:val="009960F8"/>
    <w:rsid w:val="00996642"/>
    <w:rsid w:val="009974FA"/>
    <w:rsid w:val="0099766E"/>
    <w:rsid w:val="009A3E59"/>
    <w:rsid w:val="009A517A"/>
    <w:rsid w:val="009A66B7"/>
    <w:rsid w:val="009A6A85"/>
    <w:rsid w:val="009B0339"/>
    <w:rsid w:val="009B077D"/>
    <w:rsid w:val="009B1A89"/>
    <w:rsid w:val="009B43E0"/>
    <w:rsid w:val="009B4665"/>
    <w:rsid w:val="009B6205"/>
    <w:rsid w:val="009B7D4A"/>
    <w:rsid w:val="009C42F4"/>
    <w:rsid w:val="009C4745"/>
    <w:rsid w:val="009C4C05"/>
    <w:rsid w:val="009C4D3F"/>
    <w:rsid w:val="009C5C3E"/>
    <w:rsid w:val="009C6DCF"/>
    <w:rsid w:val="009C7A80"/>
    <w:rsid w:val="009D184B"/>
    <w:rsid w:val="009D1B45"/>
    <w:rsid w:val="009D3B5D"/>
    <w:rsid w:val="009D501C"/>
    <w:rsid w:val="009D5322"/>
    <w:rsid w:val="009D56FF"/>
    <w:rsid w:val="009D5710"/>
    <w:rsid w:val="009D5F14"/>
    <w:rsid w:val="009D688C"/>
    <w:rsid w:val="009D729C"/>
    <w:rsid w:val="009E13B2"/>
    <w:rsid w:val="009E277D"/>
    <w:rsid w:val="009E390D"/>
    <w:rsid w:val="009E4D13"/>
    <w:rsid w:val="009E6875"/>
    <w:rsid w:val="009E704B"/>
    <w:rsid w:val="009E723E"/>
    <w:rsid w:val="009F088A"/>
    <w:rsid w:val="009F0914"/>
    <w:rsid w:val="009F2E6A"/>
    <w:rsid w:val="009F3435"/>
    <w:rsid w:val="009F3A91"/>
    <w:rsid w:val="009F463D"/>
    <w:rsid w:val="009F59EE"/>
    <w:rsid w:val="009F62CE"/>
    <w:rsid w:val="009F6370"/>
    <w:rsid w:val="00A0131A"/>
    <w:rsid w:val="00A02D50"/>
    <w:rsid w:val="00A037DA"/>
    <w:rsid w:val="00A0566B"/>
    <w:rsid w:val="00A06120"/>
    <w:rsid w:val="00A0637B"/>
    <w:rsid w:val="00A0750D"/>
    <w:rsid w:val="00A07C40"/>
    <w:rsid w:val="00A105E4"/>
    <w:rsid w:val="00A138E0"/>
    <w:rsid w:val="00A14E43"/>
    <w:rsid w:val="00A14E50"/>
    <w:rsid w:val="00A17234"/>
    <w:rsid w:val="00A22140"/>
    <w:rsid w:val="00A22458"/>
    <w:rsid w:val="00A23E4A"/>
    <w:rsid w:val="00A25481"/>
    <w:rsid w:val="00A26D34"/>
    <w:rsid w:val="00A27020"/>
    <w:rsid w:val="00A27C9C"/>
    <w:rsid w:val="00A300BB"/>
    <w:rsid w:val="00A3038C"/>
    <w:rsid w:val="00A3345A"/>
    <w:rsid w:val="00A33B87"/>
    <w:rsid w:val="00A33CA4"/>
    <w:rsid w:val="00A347C9"/>
    <w:rsid w:val="00A35524"/>
    <w:rsid w:val="00A37C31"/>
    <w:rsid w:val="00A4155E"/>
    <w:rsid w:val="00A45014"/>
    <w:rsid w:val="00A461A3"/>
    <w:rsid w:val="00A50BDE"/>
    <w:rsid w:val="00A5147A"/>
    <w:rsid w:val="00A51688"/>
    <w:rsid w:val="00A52912"/>
    <w:rsid w:val="00A52AED"/>
    <w:rsid w:val="00A52E59"/>
    <w:rsid w:val="00A54BE5"/>
    <w:rsid w:val="00A556A7"/>
    <w:rsid w:val="00A56605"/>
    <w:rsid w:val="00A56ABF"/>
    <w:rsid w:val="00A61C45"/>
    <w:rsid w:val="00A6298F"/>
    <w:rsid w:val="00A6442B"/>
    <w:rsid w:val="00A72EF3"/>
    <w:rsid w:val="00A72FDC"/>
    <w:rsid w:val="00A743E6"/>
    <w:rsid w:val="00A76ECC"/>
    <w:rsid w:val="00A77712"/>
    <w:rsid w:val="00A7797B"/>
    <w:rsid w:val="00A81FEB"/>
    <w:rsid w:val="00A827F3"/>
    <w:rsid w:val="00A849A7"/>
    <w:rsid w:val="00A84A16"/>
    <w:rsid w:val="00A852F4"/>
    <w:rsid w:val="00A86779"/>
    <w:rsid w:val="00A87017"/>
    <w:rsid w:val="00A92274"/>
    <w:rsid w:val="00A92B00"/>
    <w:rsid w:val="00A938FD"/>
    <w:rsid w:val="00A9694B"/>
    <w:rsid w:val="00AA1E56"/>
    <w:rsid w:val="00AA2267"/>
    <w:rsid w:val="00AA2AF5"/>
    <w:rsid w:val="00AA2E41"/>
    <w:rsid w:val="00AA5219"/>
    <w:rsid w:val="00AA5A96"/>
    <w:rsid w:val="00AA62A4"/>
    <w:rsid w:val="00AA7278"/>
    <w:rsid w:val="00AA7F50"/>
    <w:rsid w:val="00AB16E6"/>
    <w:rsid w:val="00AB1F75"/>
    <w:rsid w:val="00AB2E11"/>
    <w:rsid w:val="00AB371B"/>
    <w:rsid w:val="00AB3D7E"/>
    <w:rsid w:val="00AB4639"/>
    <w:rsid w:val="00AB5639"/>
    <w:rsid w:val="00AB5684"/>
    <w:rsid w:val="00AB61DF"/>
    <w:rsid w:val="00AB7136"/>
    <w:rsid w:val="00AC01A1"/>
    <w:rsid w:val="00AC03AD"/>
    <w:rsid w:val="00AC20DA"/>
    <w:rsid w:val="00AC377E"/>
    <w:rsid w:val="00AC39DE"/>
    <w:rsid w:val="00AC4C51"/>
    <w:rsid w:val="00AC4FFB"/>
    <w:rsid w:val="00AC6D7B"/>
    <w:rsid w:val="00AC7A86"/>
    <w:rsid w:val="00AC7BF9"/>
    <w:rsid w:val="00AD0D4E"/>
    <w:rsid w:val="00AD1863"/>
    <w:rsid w:val="00AD254A"/>
    <w:rsid w:val="00AD2DBA"/>
    <w:rsid w:val="00AD307C"/>
    <w:rsid w:val="00AD5EE7"/>
    <w:rsid w:val="00AD64FC"/>
    <w:rsid w:val="00AD73EA"/>
    <w:rsid w:val="00AD7EC3"/>
    <w:rsid w:val="00AE05C2"/>
    <w:rsid w:val="00AE21F0"/>
    <w:rsid w:val="00AE2D6F"/>
    <w:rsid w:val="00AE362A"/>
    <w:rsid w:val="00AE3CAD"/>
    <w:rsid w:val="00AE3FE1"/>
    <w:rsid w:val="00AE4309"/>
    <w:rsid w:val="00AE45A3"/>
    <w:rsid w:val="00AE67EB"/>
    <w:rsid w:val="00AE6A31"/>
    <w:rsid w:val="00AE701F"/>
    <w:rsid w:val="00AF1B22"/>
    <w:rsid w:val="00AF2098"/>
    <w:rsid w:val="00AF2F3D"/>
    <w:rsid w:val="00AF44A7"/>
    <w:rsid w:val="00AF48EC"/>
    <w:rsid w:val="00AF4D8C"/>
    <w:rsid w:val="00AF5D81"/>
    <w:rsid w:val="00B002B8"/>
    <w:rsid w:val="00B004BD"/>
    <w:rsid w:val="00B020CC"/>
    <w:rsid w:val="00B06362"/>
    <w:rsid w:val="00B10344"/>
    <w:rsid w:val="00B103C3"/>
    <w:rsid w:val="00B11DA1"/>
    <w:rsid w:val="00B13D67"/>
    <w:rsid w:val="00B1431D"/>
    <w:rsid w:val="00B1516A"/>
    <w:rsid w:val="00B1550A"/>
    <w:rsid w:val="00B157C7"/>
    <w:rsid w:val="00B1629B"/>
    <w:rsid w:val="00B16F45"/>
    <w:rsid w:val="00B17989"/>
    <w:rsid w:val="00B17B04"/>
    <w:rsid w:val="00B20E78"/>
    <w:rsid w:val="00B20FE6"/>
    <w:rsid w:val="00B24B55"/>
    <w:rsid w:val="00B2564C"/>
    <w:rsid w:val="00B25668"/>
    <w:rsid w:val="00B3046B"/>
    <w:rsid w:val="00B3076C"/>
    <w:rsid w:val="00B30F16"/>
    <w:rsid w:val="00B33434"/>
    <w:rsid w:val="00B34435"/>
    <w:rsid w:val="00B346FC"/>
    <w:rsid w:val="00B34E6D"/>
    <w:rsid w:val="00B36862"/>
    <w:rsid w:val="00B3692A"/>
    <w:rsid w:val="00B37D1D"/>
    <w:rsid w:val="00B447A7"/>
    <w:rsid w:val="00B44B41"/>
    <w:rsid w:val="00B44FB0"/>
    <w:rsid w:val="00B459BB"/>
    <w:rsid w:val="00B4694A"/>
    <w:rsid w:val="00B4751D"/>
    <w:rsid w:val="00B508C3"/>
    <w:rsid w:val="00B51950"/>
    <w:rsid w:val="00B51F41"/>
    <w:rsid w:val="00B52D4D"/>
    <w:rsid w:val="00B530F7"/>
    <w:rsid w:val="00B56137"/>
    <w:rsid w:val="00B56643"/>
    <w:rsid w:val="00B57069"/>
    <w:rsid w:val="00B617FB"/>
    <w:rsid w:val="00B62806"/>
    <w:rsid w:val="00B67D7D"/>
    <w:rsid w:val="00B70147"/>
    <w:rsid w:val="00B72CA0"/>
    <w:rsid w:val="00B7344F"/>
    <w:rsid w:val="00B74A22"/>
    <w:rsid w:val="00B7559D"/>
    <w:rsid w:val="00B75BEB"/>
    <w:rsid w:val="00B765B2"/>
    <w:rsid w:val="00B77B80"/>
    <w:rsid w:val="00B812BA"/>
    <w:rsid w:val="00B822A2"/>
    <w:rsid w:val="00B829C9"/>
    <w:rsid w:val="00B840F8"/>
    <w:rsid w:val="00B84E5B"/>
    <w:rsid w:val="00B857DD"/>
    <w:rsid w:val="00B85DC7"/>
    <w:rsid w:val="00B864F0"/>
    <w:rsid w:val="00B90DFA"/>
    <w:rsid w:val="00B911D2"/>
    <w:rsid w:val="00B922E9"/>
    <w:rsid w:val="00B92455"/>
    <w:rsid w:val="00B933E7"/>
    <w:rsid w:val="00B936ED"/>
    <w:rsid w:val="00B93B6A"/>
    <w:rsid w:val="00B93E75"/>
    <w:rsid w:val="00B94751"/>
    <w:rsid w:val="00B958EB"/>
    <w:rsid w:val="00B965B3"/>
    <w:rsid w:val="00B97853"/>
    <w:rsid w:val="00BA00E4"/>
    <w:rsid w:val="00BA00E8"/>
    <w:rsid w:val="00BA0925"/>
    <w:rsid w:val="00BA0C68"/>
    <w:rsid w:val="00BA1300"/>
    <w:rsid w:val="00BA1C5E"/>
    <w:rsid w:val="00BA2190"/>
    <w:rsid w:val="00BA2AF4"/>
    <w:rsid w:val="00BA2E51"/>
    <w:rsid w:val="00BA3872"/>
    <w:rsid w:val="00BA6A5D"/>
    <w:rsid w:val="00BA7238"/>
    <w:rsid w:val="00BA73A0"/>
    <w:rsid w:val="00BA77F0"/>
    <w:rsid w:val="00BB1B1A"/>
    <w:rsid w:val="00BB20FF"/>
    <w:rsid w:val="00BB418B"/>
    <w:rsid w:val="00BB41D6"/>
    <w:rsid w:val="00BB7E54"/>
    <w:rsid w:val="00BC6A59"/>
    <w:rsid w:val="00BC6BEB"/>
    <w:rsid w:val="00BC6F06"/>
    <w:rsid w:val="00BD4363"/>
    <w:rsid w:val="00BD4EDB"/>
    <w:rsid w:val="00BD4FA0"/>
    <w:rsid w:val="00BD55AF"/>
    <w:rsid w:val="00BD711D"/>
    <w:rsid w:val="00BE0FB7"/>
    <w:rsid w:val="00BE2E8F"/>
    <w:rsid w:val="00BE3148"/>
    <w:rsid w:val="00BE3F75"/>
    <w:rsid w:val="00BE46E7"/>
    <w:rsid w:val="00BE6E8E"/>
    <w:rsid w:val="00BE7452"/>
    <w:rsid w:val="00BF1CC4"/>
    <w:rsid w:val="00BF2F03"/>
    <w:rsid w:val="00BF6437"/>
    <w:rsid w:val="00C00354"/>
    <w:rsid w:val="00C01F41"/>
    <w:rsid w:val="00C0276D"/>
    <w:rsid w:val="00C03C57"/>
    <w:rsid w:val="00C045C2"/>
    <w:rsid w:val="00C04BD4"/>
    <w:rsid w:val="00C04D91"/>
    <w:rsid w:val="00C10DCF"/>
    <w:rsid w:val="00C132D6"/>
    <w:rsid w:val="00C179D4"/>
    <w:rsid w:val="00C17AB8"/>
    <w:rsid w:val="00C213C9"/>
    <w:rsid w:val="00C22194"/>
    <w:rsid w:val="00C23276"/>
    <w:rsid w:val="00C263BF"/>
    <w:rsid w:val="00C27040"/>
    <w:rsid w:val="00C3149E"/>
    <w:rsid w:val="00C32DEC"/>
    <w:rsid w:val="00C35628"/>
    <w:rsid w:val="00C3566A"/>
    <w:rsid w:val="00C35983"/>
    <w:rsid w:val="00C3694C"/>
    <w:rsid w:val="00C373B8"/>
    <w:rsid w:val="00C37770"/>
    <w:rsid w:val="00C37A2E"/>
    <w:rsid w:val="00C41BE7"/>
    <w:rsid w:val="00C4207F"/>
    <w:rsid w:val="00C51076"/>
    <w:rsid w:val="00C51BB3"/>
    <w:rsid w:val="00C51D22"/>
    <w:rsid w:val="00C52931"/>
    <w:rsid w:val="00C52E10"/>
    <w:rsid w:val="00C532BE"/>
    <w:rsid w:val="00C53CD5"/>
    <w:rsid w:val="00C54C61"/>
    <w:rsid w:val="00C56372"/>
    <w:rsid w:val="00C60FF8"/>
    <w:rsid w:val="00C622B7"/>
    <w:rsid w:val="00C63FEB"/>
    <w:rsid w:val="00C67924"/>
    <w:rsid w:val="00C71E95"/>
    <w:rsid w:val="00C7214A"/>
    <w:rsid w:val="00C72723"/>
    <w:rsid w:val="00C73157"/>
    <w:rsid w:val="00C74409"/>
    <w:rsid w:val="00C75DFC"/>
    <w:rsid w:val="00C7722E"/>
    <w:rsid w:val="00C77BA4"/>
    <w:rsid w:val="00C80F0D"/>
    <w:rsid w:val="00C8126E"/>
    <w:rsid w:val="00C8201E"/>
    <w:rsid w:val="00C82C12"/>
    <w:rsid w:val="00C8334C"/>
    <w:rsid w:val="00C83414"/>
    <w:rsid w:val="00C847BB"/>
    <w:rsid w:val="00C85453"/>
    <w:rsid w:val="00C8587E"/>
    <w:rsid w:val="00C85AEF"/>
    <w:rsid w:val="00C868E6"/>
    <w:rsid w:val="00C92335"/>
    <w:rsid w:val="00C92659"/>
    <w:rsid w:val="00C92AB2"/>
    <w:rsid w:val="00C92AB5"/>
    <w:rsid w:val="00C933FD"/>
    <w:rsid w:val="00C9396B"/>
    <w:rsid w:val="00C9492B"/>
    <w:rsid w:val="00C950FD"/>
    <w:rsid w:val="00C9552B"/>
    <w:rsid w:val="00C95B3C"/>
    <w:rsid w:val="00C95CEC"/>
    <w:rsid w:val="00C9681F"/>
    <w:rsid w:val="00CA03FD"/>
    <w:rsid w:val="00CA29FA"/>
    <w:rsid w:val="00CA38A5"/>
    <w:rsid w:val="00CA47C0"/>
    <w:rsid w:val="00CA48AF"/>
    <w:rsid w:val="00CA5271"/>
    <w:rsid w:val="00CA5522"/>
    <w:rsid w:val="00CA5A9F"/>
    <w:rsid w:val="00CA5AA1"/>
    <w:rsid w:val="00CA5EF3"/>
    <w:rsid w:val="00CB01C4"/>
    <w:rsid w:val="00CB13A4"/>
    <w:rsid w:val="00CB23EE"/>
    <w:rsid w:val="00CB268B"/>
    <w:rsid w:val="00CB2A9B"/>
    <w:rsid w:val="00CB2E89"/>
    <w:rsid w:val="00CB2F92"/>
    <w:rsid w:val="00CB34E1"/>
    <w:rsid w:val="00CB3D6E"/>
    <w:rsid w:val="00CB47B1"/>
    <w:rsid w:val="00CB52EB"/>
    <w:rsid w:val="00CB5EED"/>
    <w:rsid w:val="00CC1151"/>
    <w:rsid w:val="00CC2352"/>
    <w:rsid w:val="00CC31E9"/>
    <w:rsid w:val="00CC43A6"/>
    <w:rsid w:val="00CC44FD"/>
    <w:rsid w:val="00CC5698"/>
    <w:rsid w:val="00CC686B"/>
    <w:rsid w:val="00CD0711"/>
    <w:rsid w:val="00CD12D1"/>
    <w:rsid w:val="00CD4122"/>
    <w:rsid w:val="00CD5577"/>
    <w:rsid w:val="00CD585A"/>
    <w:rsid w:val="00CD6CFD"/>
    <w:rsid w:val="00CD6F28"/>
    <w:rsid w:val="00CE06DE"/>
    <w:rsid w:val="00CE0FBA"/>
    <w:rsid w:val="00CE11D1"/>
    <w:rsid w:val="00CE1A9B"/>
    <w:rsid w:val="00CE1EEC"/>
    <w:rsid w:val="00CE1FAA"/>
    <w:rsid w:val="00CE1FBC"/>
    <w:rsid w:val="00CE33A0"/>
    <w:rsid w:val="00CE4D38"/>
    <w:rsid w:val="00CE73EC"/>
    <w:rsid w:val="00CE745D"/>
    <w:rsid w:val="00CE76C6"/>
    <w:rsid w:val="00CE7CF0"/>
    <w:rsid w:val="00CE7D52"/>
    <w:rsid w:val="00CF058A"/>
    <w:rsid w:val="00CF0A64"/>
    <w:rsid w:val="00CF37A3"/>
    <w:rsid w:val="00CF457B"/>
    <w:rsid w:val="00CF66FA"/>
    <w:rsid w:val="00CF711E"/>
    <w:rsid w:val="00CF7791"/>
    <w:rsid w:val="00CF7A81"/>
    <w:rsid w:val="00CF7C53"/>
    <w:rsid w:val="00D0073A"/>
    <w:rsid w:val="00D00CCF"/>
    <w:rsid w:val="00D02083"/>
    <w:rsid w:val="00D020A7"/>
    <w:rsid w:val="00D022E7"/>
    <w:rsid w:val="00D02FB3"/>
    <w:rsid w:val="00D03125"/>
    <w:rsid w:val="00D0387C"/>
    <w:rsid w:val="00D058D2"/>
    <w:rsid w:val="00D0700C"/>
    <w:rsid w:val="00D07490"/>
    <w:rsid w:val="00D07A23"/>
    <w:rsid w:val="00D1069C"/>
    <w:rsid w:val="00D118A1"/>
    <w:rsid w:val="00D12895"/>
    <w:rsid w:val="00D12ADF"/>
    <w:rsid w:val="00D13AA7"/>
    <w:rsid w:val="00D13DDD"/>
    <w:rsid w:val="00D15DF7"/>
    <w:rsid w:val="00D17C41"/>
    <w:rsid w:val="00D200EE"/>
    <w:rsid w:val="00D2090C"/>
    <w:rsid w:val="00D215D7"/>
    <w:rsid w:val="00D23A71"/>
    <w:rsid w:val="00D24732"/>
    <w:rsid w:val="00D259DC"/>
    <w:rsid w:val="00D26B5A"/>
    <w:rsid w:val="00D26BA1"/>
    <w:rsid w:val="00D26DDC"/>
    <w:rsid w:val="00D27156"/>
    <w:rsid w:val="00D27960"/>
    <w:rsid w:val="00D27E78"/>
    <w:rsid w:val="00D27F32"/>
    <w:rsid w:val="00D309F5"/>
    <w:rsid w:val="00D30CCC"/>
    <w:rsid w:val="00D3156C"/>
    <w:rsid w:val="00D3184A"/>
    <w:rsid w:val="00D33C78"/>
    <w:rsid w:val="00D3779F"/>
    <w:rsid w:val="00D43760"/>
    <w:rsid w:val="00D442DB"/>
    <w:rsid w:val="00D44F39"/>
    <w:rsid w:val="00D45FE6"/>
    <w:rsid w:val="00D46B75"/>
    <w:rsid w:val="00D479AA"/>
    <w:rsid w:val="00D47B6C"/>
    <w:rsid w:val="00D521D9"/>
    <w:rsid w:val="00D531A8"/>
    <w:rsid w:val="00D5478D"/>
    <w:rsid w:val="00D5535F"/>
    <w:rsid w:val="00D56077"/>
    <w:rsid w:val="00D6040C"/>
    <w:rsid w:val="00D60C1D"/>
    <w:rsid w:val="00D6162E"/>
    <w:rsid w:val="00D61D3E"/>
    <w:rsid w:val="00D626D3"/>
    <w:rsid w:val="00D649E8"/>
    <w:rsid w:val="00D65633"/>
    <w:rsid w:val="00D6603A"/>
    <w:rsid w:val="00D66C3E"/>
    <w:rsid w:val="00D67AB7"/>
    <w:rsid w:val="00D7094B"/>
    <w:rsid w:val="00D70FF2"/>
    <w:rsid w:val="00D7167D"/>
    <w:rsid w:val="00D72BA6"/>
    <w:rsid w:val="00D730AE"/>
    <w:rsid w:val="00D73FA8"/>
    <w:rsid w:val="00D748A5"/>
    <w:rsid w:val="00D74B58"/>
    <w:rsid w:val="00D777F2"/>
    <w:rsid w:val="00D80811"/>
    <w:rsid w:val="00D87633"/>
    <w:rsid w:val="00D913C7"/>
    <w:rsid w:val="00D924C4"/>
    <w:rsid w:val="00D92CBE"/>
    <w:rsid w:val="00D92E10"/>
    <w:rsid w:val="00D939DA"/>
    <w:rsid w:val="00D93B5E"/>
    <w:rsid w:val="00D95244"/>
    <w:rsid w:val="00D9583C"/>
    <w:rsid w:val="00D9606B"/>
    <w:rsid w:val="00D9647F"/>
    <w:rsid w:val="00D97996"/>
    <w:rsid w:val="00DA0A61"/>
    <w:rsid w:val="00DA4901"/>
    <w:rsid w:val="00DA53DA"/>
    <w:rsid w:val="00DA7018"/>
    <w:rsid w:val="00DA704B"/>
    <w:rsid w:val="00DA7EED"/>
    <w:rsid w:val="00DB0367"/>
    <w:rsid w:val="00DB0D6D"/>
    <w:rsid w:val="00DB16CD"/>
    <w:rsid w:val="00DB1D39"/>
    <w:rsid w:val="00DB2132"/>
    <w:rsid w:val="00DB4328"/>
    <w:rsid w:val="00DB4637"/>
    <w:rsid w:val="00DB5350"/>
    <w:rsid w:val="00DB6045"/>
    <w:rsid w:val="00DB6DC6"/>
    <w:rsid w:val="00DB7B89"/>
    <w:rsid w:val="00DB7C09"/>
    <w:rsid w:val="00DC09DE"/>
    <w:rsid w:val="00DC2424"/>
    <w:rsid w:val="00DC30E1"/>
    <w:rsid w:val="00DC3714"/>
    <w:rsid w:val="00DC5CBE"/>
    <w:rsid w:val="00DC5FCF"/>
    <w:rsid w:val="00DC6569"/>
    <w:rsid w:val="00DC6873"/>
    <w:rsid w:val="00DC6ADC"/>
    <w:rsid w:val="00DD257A"/>
    <w:rsid w:val="00DD283D"/>
    <w:rsid w:val="00DD34E4"/>
    <w:rsid w:val="00DD5E30"/>
    <w:rsid w:val="00DD5E74"/>
    <w:rsid w:val="00DD73C1"/>
    <w:rsid w:val="00DD7905"/>
    <w:rsid w:val="00DE02A4"/>
    <w:rsid w:val="00DE0F03"/>
    <w:rsid w:val="00DE1D86"/>
    <w:rsid w:val="00DE22DE"/>
    <w:rsid w:val="00DE2A65"/>
    <w:rsid w:val="00DE2BF5"/>
    <w:rsid w:val="00DE3473"/>
    <w:rsid w:val="00DE497E"/>
    <w:rsid w:val="00DE4B4A"/>
    <w:rsid w:val="00DE759E"/>
    <w:rsid w:val="00DE7C15"/>
    <w:rsid w:val="00DF0B5C"/>
    <w:rsid w:val="00DF0FD6"/>
    <w:rsid w:val="00DF2F62"/>
    <w:rsid w:val="00DF5E32"/>
    <w:rsid w:val="00DF5EDE"/>
    <w:rsid w:val="00E0042A"/>
    <w:rsid w:val="00E01DE5"/>
    <w:rsid w:val="00E02E86"/>
    <w:rsid w:val="00E04684"/>
    <w:rsid w:val="00E055C9"/>
    <w:rsid w:val="00E05B39"/>
    <w:rsid w:val="00E07E29"/>
    <w:rsid w:val="00E1162B"/>
    <w:rsid w:val="00E11F06"/>
    <w:rsid w:val="00E11FE0"/>
    <w:rsid w:val="00E13283"/>
    <w:rsid w:val="00E142C9"/>
    <w:rsid w:val="00E15887"/>
    <w:rsid w:val="00E16704"/>
    <w:rsid w:val="00E20E31"/>
    <w:rsid w:val="00E22408"/>
    <w:rsid w:val="00E22EA3"/>
    <w:rsid w:val="00E25B7F"/>
    <w:rsid w:val="00E268E5"/>
    <w:rsid w:val="00E27DA6"/>
    <w:rsid w:val="00E30DAB"/>
    <w:rsid w:val="00E31F11"/>
    <w:rsid w:val="00E344B7"/>
    <w:rsid w:val="00E35767"/>
    <w:rsid w:val="00E3777E"/>
    <w:rsid w:val="00E37F6C"/>
    <w:rsid w:val="00E40E52"/>
    <w:rsid w:val="00E413B2"/>
    <w:rsid w:val="00E414AB"/>
    <w:rsid w:val="00E41DFD"/>
    <w:rsid w:val="00E42011"/>
    <w:rsid w:val="00E42269"/>
    <w:rsid w:val="00E4408E"/>
    <w:rsid w:val="00E454BA"/>
    <w:rsid w:val="00E457D6"/>
    <w:rsid w:val="00E463C1"/>
    <w:rsid w:val="00E471A4"/>
    <w:rsid w:val="00E501F1"/>
    <w:rsid w:val="00E502FA"/>
    <w:rsid w:val="00E50707"/>
    <w:rsid w:val="00E50A75"/>
    <w:rsid w:val="00E511C3"/>
    <w:rsid w:val="00E5122B"/>
    <w:rsid w:val="00E51DDC"/>
    <w:rsid w:val="00E539DB"/>
    <w:rsid w:val="00E53AA3"/>
    <w:rsid w:val="00E543B5"/>
    <w:rsid w:val="00E5496A"/>
    <w:rsid w:val="00E549CD"/>
    <w:rsid w:val="00E556D1"/>
    <w:rsid w:val="00E55E4F"/>
    <w:rsid w:val="00E563E2"/>
    <w:rsid w:val="00E56617"/>
    <w:rsid w:val="00E60084"/>
    <w:rsid w:val="00E61CF6"/>
    <w:rsid w:val="00E6245C"/>
    <w:rsid w:val="00E6294B"/>
    <w:rsid w:val="00E63B29"/>
    <w:rsid w:val="00E6542B"/>
    <w:rsid w:val="00E65CD9"/>
    <w:rsid w:val="00E66A8A"/>
    <w:rsid w:val="00E72EE7"/>
    <w:rsid w:val="00E73009"/>
    <w:rsid w:val="00E73993"/>
    <w:rsid w:val="00E739BA"/>
    <w:rsid w:val="00E75794"/>
    <w:rsid w:val="00E76075"/>
    <w:rsid w:val="00E76314"/>
    <w:rsid w:val="00E76F5C"/>
    <w:rsid w:val="00E77114"/>
    <w:rsid w:val="00E771EB"/>
    <w:rsid w:val="00E812EF"/>
    <w:rsid w:val="00E81E51"/>
    <w:rsid w:val="00E83ABD"/>
    <w:rsid w:val="00E8426E"/>
    <w:rsid w:val="00E84A50"/>
    <w:rsid w:val="00E84DE2"/>
    <w:rsid w:val="00E85CC7"/>
    <w:rsid w:val="00E9017C"/>
    <w:rsid w:val="00E903CC"/>
    <w:rsid w:val="00E91C68"/>
    <w:rsid w:val="00E91CB0"/>
    <w:rsid w:val="00E9235C"/>
    <w:rsid w:val="00E929F0"/>
    <w:rsid w:val="00E93A6D"/>
    <w:rsid w:val="00E95333"/>
    <w:rsid w:val="00E957BA"/>
    <w:rsid w:val="00E96C1F"/>
    <w:rsid w:val="00EA184D"/>
    <w:rsid w:val="00EA22FD"/>
    <w:rsid w:val="00EA406B"/>
    <w:rsid w:val="00EA5455"/>
    <w:rsid w:val="00EA55DB"/>
    <w:rsid w:val="00EA5692"/>
    <w:rsid w:val="00EA5702"/>
    <w:rsid w:val="00EA7434"/>
    <w:rsid w:val="00EB0465"/>
    <w:rsid w:val="00EB0DC7"/>
    <w:rsid w:val="00EB0ED2"/>
    <w:rsid w:val="00EB18C8"/>
    <w:rsid w:val="00EB1E0A"/>
    <w:rsid w:val="00EB207C"/>
    <w:rsid w:val="00EB6132"/>
    <w:rsid w:val="00EB688A"/>
    <w:rsid w:val="00EB7BB3"/>
    <w:rsid w:val="00EC16AF"/>
    <w:rsid w:val="00EC2E7C"/>
    <w:rsid w:val="00EC4F71"/>
    <w:rsid w:val="00EC520D"/>
    <w:rsid w:val="00EC589D"/>
    <w:rsid w:val="00EC76E8"/>
    <w:rsid w:val="00ED05B9"/>
    <w:rsid w:val="00ED2206"/>
    <w:rsid w:val="00ED22CB"/>
    <w:rsid w:val="00ED3314"/>
    <w:rsid w:val="00ED5F03"/>
    <w:rsid w:val="00ED7A95"/>
    <w:rsid w:val="00EDF75E"/>
    <w:rsid w:val="00EE0EC6"/>
    <w:rsid w:val="00EE42EA"/>
    <w:rsid w:val="00EE4DD1"/>
    <w:rsid w:val="00EE5125"/>
    <w:rsid w:val="00EE69B3"/>
    <w:rsid w:val="00EE7402"/>
    <w:rsid w:val="00EF0E9C"/>
    <w:rsid w:val="00EF2C32"/>
    <w:rsid w:val="00EF3E88"/>
    <w:rsid w:val="00EF449C"/>
    <w:rsid w:val="00EF4833"/>
    <w:rsid w:val="00EF561D"/>
    <w:rsid w:val="00EF5D3E"/>
    <w:rsid w:val="00EF6E48"/>
    <w:rsid w:val="00EF7512"/>
    <w:rsid w:val="00F0101D"/>
    <w:rsid w:val="00F01888"/>
    <w:rsid w:val="00F02802"/>
    <w:rsid w:val="00F053EF"/>
    <w:rsid w:val="00F05A23"/>
    <w:rsid w:val="00F100A6"/>
    <w:rsid w:val="00F11635"/>
    <w:rsid w:val="00F12023"/>
    <w:rsid w:val="00F12E48"/>
    <w:rsid w:val="00F1333F"/>
    <w:rsid w:val="00F13CDA"/>
    <w:rsid w:val="00F1464F"/>
    <w:rsid w:val="00F14D07"/>
    <w:rsid w:val="00F20ABF"/>
    <w:rsid w:val="00F22086"/>
    <w:rsid w:val="00F24622"/>
    <w:rsid w:val="00F254EA"/>
    <w:rsid w:val="00F26092"/>
    <w:rsid w:val="00F30006"/>
    <w:rsid w:val="00F30A15"/>
    <w:rsid w:val="00F3286F"/>
    <w:rsid w:val="00F32C14"/>
    <w:rsid w:val="00F32DD2"/>
    <w:rsid w:val="00F33536"/>
    <w:rsid w:val="00F3395A"/>
    <w:rsid w:val="00F348C5"/>
    <w:rsid w:val="00F34F2E"/>
    <w:rsid w:val="00F35639"/>
    <w:rsid w:val="00F36B45"/>
    <w:rsid w:val="00F3709C"/>
    <w:rsid w:val="00F37673"/>
    <w:rsid w:val="00F41553"/>
    <w:rsid w:val="00F418E0"/>
    <w:rsid w:val="00F4298C"/>
    <w:rsid w:val="00F42EE8"/>
    <w:rsid w:val="00F43E2F"/>
    <w:rsid w:val="00F45029"/>
    <w:rsid w:val="00F4580B"/>
    <w:rsid w:val="00F45C8B"/>
    <w:rsid w:val="00F471BD"/>
    <w:rsid w:val="00F5056B"/>
    <w:rsid w:val="00F518AA"/>
    <w:rsid w:val="00F526C4"/>
    <w:rsid w:val="00F5369C"/>
    <w:rsid w:val="00F541EC"/>
    <w:rsid w:val="00F57064"/>
    <w:rsid w:val="00F62353"/>
    <w:rsid w:val="00F64F07"/>
    <w:rsid w:val="00F6638C"/>
    <w:rsid w:val="00F66A2B"/>
    <w:rsid w:val="00F70C4A"/>
    <w:rsid w:val="00F70CF1"/>
    <w:rsid w:val="00F71D5D"/>
    <w:rsid w:val="00F733BC"/>
    <w:rsid w:val="00F74482"/>
    <w:rsid w:val="00F75557"/>
    <w:rsid w:val="00F75F9A"/>
    <w:rsid w:val="00F762C2"/>
    <w:rsid w:val="00F80D50"/>
    <w:rsid w:val="00F81C61"/>
    <w:rsid w:val="00F81D80"/>
    <w:rsid w:val="00F8468A"/>
    <w:rsid w:val="00F849C6"/>
    <w:rsid w:val="00F8623F"/>
    <w:rsid w:val="00F9011B"/>
    <w:rsid w:val="00F90244"/>
    <w:rsid w:val="00F9090E"/>
    <w:rsid w:val="00F90EAA"/>
    <w:rsid w:val="00F90EEA"/>
    <w:rsid w:val="00F92888"/>
    <w:rsid w:val="00F936C8"/>
    <w:rsid w:val="00F940B8"/>
    <w:rsid w:val="00F94E01"/>
    <w:rsid w:val="00F9596B"/>
    <w:rsid w:val="00F95F86"/>
    <w:rsid w:val="00F96066"/>
    <w:rsid w:val="00F961B7"/>
    <w:rsid w:val="00F9625D"/>
    <w:rsid w:val="00F977AE"/>
    <w:rsid w:val="00F97B15"/>
    <w:rsid w:val="00FA1895"/>
    <w:rsid w:val="00FA3E7E"/>
    <w:rsid w:val="00FA4175"/>
    <w:rsid w:val="00FA4E19"/>
    <w:rsid w:val="00FA5D6E"/>
    <w:rsid w:val="00FA5DF8"/>
    <w:rsid w:val="00FA7DA4"/>
    <w:rsid w:val="00FA7E4B"/>
    <w:rsid w:val="00FB063F"/>
    <w:rsid w:val="00FB3ADD"/>
    <w:rsid w:val="00FB56D4"/>
    <w:rsid w:val="00FB63F7"/>
    <w:rsid w:val="00FC0399"/>
    <w:rsid w:val="00FC1293"/>
    <w:rsid w:val="00FC1375"/>
    <w:rsid w:val="00FC16E6"/>
    <w:rsid w:val="00FC208D"/>
    <w:rsid w:val="00FC3867"/>
    <w:rsid w:val="00FC556A"/>
    <w:rsid w:val="00FC6798"/>
    <w:rsid w:val="00FC69D5"/>
    <w:rsid w:val="00FC6CDE"/>
    <w:rsid w:val="00FC70CE"/>
    <w:rsid w:val="00FC7C1B"/>
    <w:rsid w:val="00FC7E57"/>
    <w:rsid w:val="00FD1E49"/>
    <w:rsid w:val="00FD23F3"/>
    <w:rsid w:val="00FD2767"/>
    <w:rsid w:val="00FD4106"/>
    <w:rsid w:val="00FD4951"/>
    <w:rsid w:val="00FD4DD0"/>
    <w:rsid w:val="00FD5696"/>
    <w:rsid w:val="00FD5A39"/>
    <w:rsid w:val="00FD5DAF"/>
    <w:rsid w:val="00FE0293"/>
    <w:rsid w:val="00FE12BB"/>
    <w:rsid w:val="00FE447F"/>
    <w:rsid w:val="00FE5A8D"/>
    <w:rsid w:val="00FE5CED"/>
    <w:rsid w:val="00FE6B84"/>
    <w:rsid w:val="00FE74FA"/>
    <w:rsid w:val="00FE7566"/>
    <w:rsid w:val="00FE7CED"/>
    <w:rsid w:val="00FF048D"/>
    <w:rsid w:val="00FF1AF4"/>
    <w:rsid w:val="00FF2C4E"/>
    <w:rsid w:val="00FF3C0A"/>
    <w:rsid w:val="00FF454B"/>
    <w:rsid w:val="00FF485F"/>
    <w:rsid w:val="00FF556F"/>
    <w:rsid w:val="00FF626F"/>
    <w:rsid w:val="00FF665B"/>
    <w:rsid w:val="00FF6C34"/>
    <w:rsid w:val="01A0F689"/>
    <w:rsid w:val="01D37D5D"/>
    <w:rsid w:val="01FE99E7"/>
    <w:rsid w:val="025ED6FB"/>
    <w:rsid w:val="0272E3EA"/>
    <w:rsid w:val="02C941C0"/>
    <w:rsid w:val="03016797"/>
    <w:rsid w:val="03423610"/>
    <w:rsid w:val="034A485A"/>
    <w:rsid w:val="03BA8818"/>
    <w:rsid w:val="043C66D3"/>
    <w:rsid w:val="0472BC2A"/>
    <w:rsid w:val="04CE3440"/>
    <w:rsid w:val="04FF7B7E"/>
    <w:rsid w:val="054E76F4"/>
    <w:rsid w:val="056E6811"/>
    <w:rsid w:val="059DFF54"/>
    <w:rsid w:val="05C5D5A4"/>
    <w:rsid w:val="05DB9795"/>
    <w:rsid w:val="05F36BF0"/>
    <w:rsid w:val="0681E91C"/>
    <w:rsid w:val="06A046CD"/>
    <w:rsid w:val="06C09A2F"/>
    <w:rsid w:val="06E3075D"/>
    <w:rsid w:val="0720865B"/>
    <w:rsid w:val="077767F6"/>
    <w:rsid w:val="07AD220C"/>
    <w:rsid w:val="07B19D43"/>
    <w:rsid w:val="07EAD36B"/>
    <w:rsid w:val="08331E59"/>
    <w:rsid w:val="08C70A15"/>
    <w:rsid w:val="08D9ACFE"/>
    <w:rsid w:val="0956F27E"/>
    <w:rsid w:val="09B66D58"/>
    <w:rsid w:val="0A1E51AC"/>
    <w:rsid w:val="0A485FB4"/>
    <w:rsid w:val="0A54397E"/>
    <w:rsid w:val="0A7C6C77"/>
    <w:rsid w:val="0A864DF1"/>
    <w:rsid w:val="0AD0C17E"/>
    <w:rsid w:val="0ADB84ED"/>
    <w:rsid w:val="0ADC6A71"/>
    <w:rsid w:val="0AEABFB6"/>
    <w:rsid w:val="0B144E8F"/>
    <w:rsid w:val="0B3A4B16"/>
    <w:rsid w:val="0B414A96"/>
    <w:rsid w:val="0BB50D58"/>
    <w:rsid w:val="0BD61789"/>
    <w:rsid w:val="0C43D87E"/>
    <w:rsid w:val="0C6CA2FC"/>
    <w:rsid w:val="0C9C655D"/>
    <w:rsid w:val="0CC8F27B"/>
    <w:rsid w:val="0E22DD4F"/>
    <w:rsid w:val="0E819DFE"/>
    <w:rsid w:val="0EA95984"/>
    <w:rsid w:val="0EFF2DD9"/>
    <w:rsid w:val="0F8C4647"/>
    <w:rsid w:val="0FDCBCF3"/>
    <w:rsid w:val="0FDE1EB4"/>
    <w:rsid w:val="1097B831"/>
    <w:rsid w:val="10B4D95E"/>
    <w:rsid w:val="114BF417"/>
    <w:rsid w:val="116A030F"/>
    <w:rsid w:val="122F7A09"/>
    <w:rsid w:val="1240A32B"/>
    <w:rsid w:val="125AB94A"/>
    <w:rsid w:val="126C2F71"/>
    <w:rsid w:val="12DE53C7"/>
    <w:rsid w:val="12F40BB9"/>
    <w:rsid w:val="12F970FD"/>
    <w:rsid w:val="1308F85F"/>
    <w:rsid w:val="1330401A"/>
    <w:rsid w:val="136285E9"/>
    <w:rsid w:val="13DC738C"/>
    <w:rsid w:val="13E5F3AE"/>
    <w:rsid w:val="13F1E0EA"/>
    <w:rsid w:val="1407DDC5"/>
    <w:rsid w:val="143CC2A1"/>
    <w:rsid w:val="148DACAB"/>
    <w:rsid w:val="14ED12C2"/>
    <w:rsid w:val="1590D5AE"/>
    <w:rsid w:val="15A8FF79"/>
    <w:rsid w:val="15CA0255"/>
    <w:rsid w:val="1606D730"/>
    <w:rsid w:val="164BFE77"/>
    <w:rsid w:val="1658DD16"/>
    <w:rsid w:val="169136EC"/>
    <w:rsid w:val="173BEC6F"/>
    <w:rsid w:val="17AB3448"/>
    <w:rsid w:val="17D9FE4D"/>
    <w:rsid w:val="17E3B183"/>
    <w:rsid w:val="182F98F4"/>
    <w:rsid w:val="183D1D8C"/>
    <w:rsid w:val="188AF3E1"/>
    <w:rsid w:val="193415B4"/>
    <w:rsid w:val="194B01A4"/>
    <w:rsid w:val="1965F15C"/>
    <w:rsid w:val="19815D7C"/>
    <w:rsid w:val="198D8933"/>
    <w:rsid w:val="19BE3029"/>
    <w:rsid w:val="19D689BC"/>
    <w:rsid w:val="1AF11EC3"/>
    <w:rsid w:val="1B54CDF6"/>
    <w:rsid w:val="1B55A01B"/>
    <w:rsid w:val="1BB9D286"/>
    <w:rsid w:val="1BD2BC0E"/>
    <w:rsid w:val="1C883033"/>
    <w:rsid w:val="1CB23000"/>
    <w:rsid w:val="1CEF1298"/>
    <w:rsid w:val="1D89A37B"/>
    <w:rsid w:val="1DA5E016"/>
    <w:rsid w:val="1DBD9C16"/>
    <w:rsid w:val="1E4AE8A6"/>
    <w:rsid w:val="1E515B95"/>
    <w:rsid w:val="1F4AD34F"/>
    <w:rsid w:val="1FC23FF8"/>
    <w:rsid w:val="1FFFDCB3"/>
    <w:rsid w:val="2083C515"/>
    <w:rsid w:val="20F024BA"/>
    <w:rsid w:val="21186DB2"/>
    <w:rsid w:val="211989C2"/>
    <w:rsid w:val="217E5190"/>
    <w:rsid w:val="221CCCE1"/>
    <w:rsid w:val="22592340"/>
    <w:rsid w:val="2318E637"/>
    <w:rsid w:val="23542657"/>
    <w:rsid w:val="235BF790"/>
    <w:rsid w:val="23A238C1"/>
    <w:rsid w:val="23A7F52A"/>
    <w:rsid w:val="23AAD8FD"/>
    <w:rsid w:val="23F3F356"/>
    <w:rsid w:val="24AA43DE"/>
    <w:rsid w:val="24EFC7C3"/>
    <w:rsid w:val="24FC4AF2"/>
    <w:rsid w:val="252047B4"/>
    <w:rsid w:val="25304E09"/>
    <w:rsid w:val="25C3FED4"/>
    <w:rsid w:val="260A73C2"/>
    <w:rsid w:val="264BD3A8"/>
    <w:rsid w:val="265D4AEF"/>
    <w:rsid w:val="26BBB1B6"/>
    <w:rsid w:val="270E0AE8"/>
    <w:rsid w:val="271871AA"/>
    <w:rsid w:val="276B4ED8"/>
    <w:rsid w:val="276D53CE"/>
    <w:rsid w:val="279540C0"/>
    <w:rsid w:val="27A64423"/>
    <w:rsid w:val="28323554"/>
    <w:rsid w:val="2867EECB"/>
    <w:rsid w:val="2889EA06"/>
    <w:rsid w:val="2912B802"/>
    <w:rsid w:val="29421484"/>
    <w:rsid w:val="296A23D6"/>
    <w:rsid w:val="297D5880"/>
    <w:rsid w:val="29AA1089"/>
    <w:rsid w:val="29C51C8E"/>
    <w:rsid w:val="29E1751C"/>
    <w:rsid w:val="2A4B0CC8"/>
    <w:rsid w:val="2A519807"/>
    <w:rsid w:val="2B05F437"/>
    <w:rsid w:val="2B6A39A6"/>
    <w:rsid w:val="2BD6DBDA"/>
    <w:rsid w:val="2BF43BE6"/>
    <w:rsid w:val="2C0EC094"/>
    <w:rsid w:val="2C2185DF"/>
    <w:rsid w:val="2C8094E2"/>
    <w:rsid w:val="2CCE622F"/>
    <w:rsid w:val="2D0EF9E4"/>
    <w:rsid w:val="2DAD62B5"/>
    <w:rsid w:val="2E23C39E"/>
    <w:rsid w:val="2E959DF7"/>
    <w:rsid w:val="2EBF4E9F"/>
    <w:rsid w:val="2F254D51"/>
    <w:rsid w:val="2FB960B7"/>
    <w:rsid w:val="2FEA477A"/>
    <w:rsid w:val="3064BA43"/>
    <w:rsid w:val="309C9942"/>
    <w:rsid w:val="30B148FC"/>
    <w:rsid w:val="30E39F1D"/>
    <w:rsid w:val="31A87086"/>
    <w:rsid w:val="31C0D91F"/>
    <w:rsid w:val="31C802D1"/>
    <w:rsid w:val="31C977BA"/>
    <w:rsid w:val="31F1EFB3"/>
    <w:rsid w:val="3207E505"/>
    <w:rsid w:val="32495376"/>
    <w:rsid w:val="326F9654"/>
    <w:rsid w:val="32B5EE56"/>
    <w:rsid w:val="32D36B73"/>
    <w:rsid w:val="33CAEEF8"/>
    <w:rsid w:val="33CBB65A"/>
    <w:rsid w:val="34243364"/>
    <w:rsid w:val="3477D18C"/>
    <w:rsid w:val="348CB4B1"/>
    <w:rsid w:val="349E6465"/>
    <w:rsid w:val="34A4C41F"/>
    <w:rsid w:val="34AE9234"/>
    <w:rsid w:val="3527B04A"/>
    <w:rsid w:val="35713FE5"/>
    <w:rsid w:val="359350AA"/>
    <w:rsid w:val="35F2A6C7"/>
    <w:rsid w:val="36288512"/>
    <w:rsid w:val="363D3916"/>
    <w:rsid w:val="36D05ACC"/>
    <w:rsid w:val="3752E2AF"/>
    <w:rsid w:val="37597274"/>
    <w:rsid w:val="376E7BF9"/>
    <w:rsid w:val="37859949"/>
    <w:rsid w:val="37D453F5"/>
    <w:rsid w:val="37E632F6"/>
    <w:rsid w:val="384655CB"/>
    <w:rsid w:val="38538C83"/>
    <w:rsid w:val="3856B77A"/>
    <w:rsid w:val="388992F7"/>
    <w:rsid w:val="393D6660"/>
    <w:rsid w:val="3B04AB5B"/>
    <w:rsid w:val="3B1D02FA"/>
    <w:rsid w:val="3B7291C8"/>
    <w:rsid w:val="3BCFBAEA"/>
    <w:rsid w:val="3BEE73B4"/>
    <w:rsid w:val="3C4FC7A7"/>
    <w:rsid w:val="3C6E3535"/>
    <w:rsid w:val="3C7CF6D4"/>
    <w:rsid w:val="3D11A10B"/>
    <w:rsid w:val="3D1B39DA"/>
    <w:rsid w:val="3D1EA637"/>
    <w:rsid w:val="3D3070E7"/>
    <w:rsid w:val="3DF39836"/>
    <w:rsid w:val="3E04841A"/>
    <w:rsid w:val="3E639469"/>
    <w:rsid w:val="3E9BA5A4"/>
    <w:rsid w:val="3EA1987F"/>
    <w:rsid w:val="3EACF0B1"/>
    <w:rsid w:val="3F13BF9E"/>
    <w:rsid w:val="3F39EEF6"/>
    <w:rsid w:val="3F6659A6"/>
    <w:rsid w:val="3F7169F7"/>
    <w:rsid w:val="400AAB54"/>
    <w:rsid w:val="400E5072"/>
    <w:rsid w:val="400ECCC9"/>
    <w:rsid w:val="403D6D1F"/>
    <w:rsid w:val="4042FB5E"/>
    <w:rsid w:val="4058047A"/>
    <w:rsid w:val="40A5915E"/>
    <w:rsid w:val="40AF8FFF"/>
    <w:rsid w:val="40C9FBF6"/>
    <w:rsid w:val="40CCF1DA"/>
    <w:rsid w:val="4152F430"/>
    <w:rsid w:val="4166AF79"/>
    <w:rsid w:val="416B37B9"/>
    <w:rsid w:val="4184B8D1"/>
    <w:rsid w:val="41B1874B"/>
    <w:rsid w:val="41D333BE"/>
    <w:rsid w:val="42291C61"/>
    <w:rsid w:val="423B1D5F"/>
    <w:rsid w:val="424E313D"/>
    <w:rsid w:val="42D066E0"/>
    <w:rsid w:val="442B80A4"/>
    <w:rsid w:val="4482274B"/>
    <w:rsid w:val="44E3933A"/>
    <w:rsid w:val="44E938AD"/>
    <w:rsid w:val="44EF55A0"/>
    <w:rsid w:val="451D00DE"/>
    <w:rsid w:val="45A9D859"/>
    <w:rsid w:val="45D2E286"/>
    <w:rsid w:val="460FEF8A"/>
    <w:rsid w:val="462075A9"/>
    <w:rsid w:val="46A991C2"/>
    <w:rsid w:val="470710C6"/>
    <w:rsid w:val="47458ABB"/>
    <w:rsid w:val="47E4240D"/>
    <w:rsid w:val="4832B38E"/>
    <w:rsid w:val="48979AF6"/>
    <w:rsid w:val="490F141C"/>
    <w:rsid w:val="49324DFB"/>
    <w:rsid w:val="4942B9C6"/>
    <w:rsid w:val="4976B38A"/>
    <w:rsid w:val="497E35E2"/>
    <w:rsid w:val="49AAA178"/>
    <w:rsid w:val="49BCA9D0"/>
    <w:rsid w:val="49E723B5"/>
    <w:rsid w:val="49FA548A"/>
    <w:rsid w:val="4A3F1AC1"/>
    <w:rsid w:val="4A85CD21"/>
    <w:rsid w:val="4B10DE24"/>
    <w:rsid w:val="4B2F1054"/>
    <w:rsid w:val="4B36AE76"/>
    <w:rsid w:val="4B587A31"/>
    <w:rsid w:val="4B7E43E9"/>
    <w:rsid w:val="4B9B6A87"/>
    <w:rsid w:val="4BE2207B"/>
    <w:rsid w:val="4C25D225"/>
    <w:rsid w:val="4C55B849"/>
    <w:rsid w:val="4C92D784"/>
    <w:rsid w:val="4CB47BDA"/>
    <w:rsid w:val="4CEE24F5"/>
    <w:rsid w:val="4D59F4E1"/>
    <w:rsid w:val="4DC70B18"/>
    <w:rsid w:val="4DEB88CD"/>
    <w:rsid w:val="4E269CD3"/>
    <w:rsid w:val="4E4F22D9"/>
    <w:rsid w:val="4E6E4F38"/>
    <w:rsid w:val="4E8E0CD0"/>
    <w:rsid w:val="4ECA321A"/>
    <w:rsid w:val="4F6E7E39"/>
    <w:rsid w:val="4F825418"/>
    <w:rsid w:val="4FE9477D"/>
    <w:rsid w:val="4FF3BB18"/>
    <w:rsid w:val="50B7BC9A"/>
    <w:rsid w:val="50B8A21E"/>
    <w:rsid w:val="50C025B8"/>
    <w:rsid w:val="50F1B31C"/>
    <w:rsid w:val="51286BD9"/>
    <w:rsid w:val="51583236"/>
    <w:rsid w:val="5191FE2F"/>
    <w:rsid w:val="51D02F2B"/>
    <w:rsid w:val="51F494B9"/>
    <w:rsid w:val="522554DF"/>
    <w:rsid w:val="5279D296"/>
    <w:rsid w:val="52833201"/>
    <w:rsid w:val="52EF20E8"/>
    <w:rsid w:val="53676924"/>
    <w:rsid w:val="53A38619"/>
    <w:rsid w:val="53CCD4AA"/>
    <w:rsid w:val="5470DD8C"/>
    <w:rsid w:val="5476DDBB"/>
    <w:rsid w:val="5513869E"/>
    <w:rsid w:val="55387E10"/>
    <w:rsid w:val="55541E69"/>
    <w:rsid w:val="558A0516"/>
    <w:rsid w:val="55A333C6"/>
    <w:rsid w:val="55BBA726"/>
    <w:rsid w:val="55C3944D"/>
    <w:rsid w:val="55CEDAD7"/>
    <w:rsid w:val="55FBEAE3"/>
    <w:rsid w:val="56279BA0"/>
    <w:rsid w:val="56463912"/>
    <w:rsid w:val="569F2011"/>
    <w:rsid w:val="56D4175E"/>
    <w:rsid w:val="56DAE398"/>
    <w:rsid w:val="577C323F"/>
    <w:rsid w:val="577CCCA5"/>
    <w:rsid w:val="58120BA5"/>
    <w:rsid w:val="58832973"/>
    <w:rsid w:val="58CB379D"/>
    <w:rsid w:val="58F95E31"/>
    <w:rsid w:val="5933464A"/>
    <w:rsid w:val="594825FB"/>
    <w:rsid w:val="59C5BD70"/>
    <w:rsid w:val="5A15F091"/>
    <w:rsid w:val="5A9B3CCD"/>
    <w:rsid w:val="5AA24BFA"/>
    <w:rsid w:val="5AD1E330"/>
    <w:rsid w:val="5BBC491B"/>
    <w:rsid w:val="5C1B4304"/>
    <w:rsid w:val="5C6B990F"/>
    <w:rsid w:val="5C994071"/>
    <w:rsid w:val="5D125BE2"/>
    <w:rsid w:val="5D209E61"/>
    <w:rsid w:val="5D54FBAF"/>
    <w:rsid w:val="5D5641C3"/>
    <w:rsid w:val="5D5967B5"/>
    <w:rsid w:val="5D5C263F"/>
    <w:rsid w:val="5D858063"/>
    <w:rsid w:val="5D869808"/>
    <w:rsid w:val="5DA75DE6"/>
    <w:rsid w:val="5DE2C8A3"/>
    <w:rsid w:val="5E1EC110"/>
    <w:rsid w:val="5E2B339D"/>
    <w:rsid w:val="5E85D971"/>
    <w:rsid w:val="5EAE706A"/>
    <w:rsid w:val="5F1C0FE2"/>
    <w:rsid w:val="5F3974DF"/>
    <w:rsid w:val="5F461526"/>
    <w:rsid w:val="5F7166FF"/>
    <w:rsid w:val="5FD4E481"/>
    <w:rsid w:val="6013E70D"/>
    <w:rsid w:val="603F4751"/>
    <w:rsid w:val="607CF61E"/>
    <w:rsid w:val="60C052D5"/>
    <w:rsid w:val="611BAF16"/>
    <w:rsid w:val="615EF42F"/>
    <w:rsid w:val="618B15F0"/>
    <w:rsid w:val="61EF1C71"/>
    <w:rsid w:val="62380297"/>
    <w:rsid w:val="6257E8AA"/>
    <w:rsid w:val="6291A829"/>
    <w:rsid w:val="62AE0492"/>
    <w:rsid w:val="62E6CE06"/>
    <w:rsid w:val="62E9241E"/>
    <w:rsid w:val="632CB63B"/>
    <w:rsid w:val="63411DDC"/>
    <w:rsid w:val="6344E783"/>
    <w:rsid w:val="634623D1"/>
    <w:rsid w:val="635AD176"/>
    <w:rsid w:val="63A3401E"/>
    <w:rsid w:val="64147BBE"/>
    <w:rsid w:val="646C3FCA"/>
    <w:rsid w:val="64857AEF"/>
    <w:rsid w:val="64994C5C"/>
    <w:rsid w:val="649DA27A"/>
    <w:rsid w:val="64C8C6C2"/>
    <w:rsid w:val="64F52502"/>
    <w:rsid w:val="6564313C"/>
    <w:rsid w:val="6584372A"/>
    <w:rsid w:val="65B38CAC"/>
    <w:rsid w:val="665D3B36"/>
    <w:rsid w:val="6679C276"/>
    <w:rsid w:val="66BA73D6"/>
    <w:rsid w:val="6721AE44"/>
    <w:rsid w:val="6745F4F2"/>
    <w:rsid w:val="68CFB60B"/>
    <w:rsid w:val="6913E5F1"/>
    <w:rsid w:val="69241D0A"/>
    <w:rsid w:val="6933E297"/>
    <w:rsid w:val="693C4DA7"/>
    <w:rsid w:val="69763100"/>
    <w:rsid w:val="69954127"/>
    <w:rsid w:val="69C3BE71"/>
    <w:rsid w:val="69FEBE6C"/>
    <w:rsid w:val="6A873D3C"/>
    <w:rsid w:val="6A954C1A"/>
    <w:rsid w:val="6AE51D35"/>
    <w:rsid w:val="6AF1719B"/>
    <w:rsid w:val="6AF77266"/>
    <w:rsid w:val="6B321743"/>
    <w:rsid w:val="6B9D016C"/>
    <w:rsid w:val="6C2E797B"/>
    <w:rsid w:val="6C5B1DE9"/>
    <w:rsid w:val="6C738682"/>
    <w:rsid w:val="6D33F52C"/>
    <w:rsid w:val="6D9F3686"/>
    <w:rsid w:val="6DAD1D68"/>
    <w:rsid w:val="6E0753BA"/>
    <w:rsid w:val="6E0E5DBF"/>
    <w:rsid w:val="6E396939"/>
    <w:rsid w:val="6EA85489"/>
    <w:rsid w:val="6EEB446C"/>
    <w:rsid w:val="6F124EEA"/>
    <w:rsid w:val="6F3FB5F4"/>
    <w:rsid w:val="6F613F97"/>
    <w:rsid w:val="6FBC4C03"/>
    <w:rsid w:val="6FDA5DAD"/>
    <w:rsid w:val="700F622E"/>
    <w:rsid w:val="701A696D"/>
    <w:rsid w:val="704100FC"/>
    <w:rsid w:val="70482DBF"/>
    <w:rsid w:val="70528E12"/>
    <w:rsid w:val="7076B999"/>
    <w:rsid w:val="709CF80D"/>
    <w:rsid w:val="70A2AA6F"/>
    <w:rsid w:val="70BF3C46"/>
    <w:rsid w:val="70DF1D5B"/>
    <w:rsid w:val="711FA950"/>
    <w:rsid w:val="71C1E6E1"/>
    <w:rsid w:val="71C817D3"/>
    <w:rsid w:val="71E94514"/>
    <w:rsid w:val="7230C65F"/>
    <w:rsid w:val="726E831D"/>
    <w:rsid w:val="72B0200D"/>
    <w:rsid w:val="72D00026"/>
    <w:rsid w:val="72DEB221"/>
    <w:rsid w:val="72DF48F7"/>
    <w:rsid w:val="72F8562D"/>
    <w:rsid w:val="72FE7039"/>
    <w:rsid w:val="736555EF"/>
    <w:rsid w:val="73A1E39D"/>
    <w:rsid w:val="73CE87D0"/>
    <w:rsid w:val="73F05BE1"/>
    <w:rsid w:val="741BCD7B"/>
    <w:rsid w:val="74304A69"/>
    <w:rsid w:val="7434B0BA"/>
    <w:rsid w:val="747C948D"/>
    <w:rsid w:val="74852C4F"/>
    <w:rsid w:val="74E188DF"/>
    <w:rsid w:val="7551DA96"/>
    <w:rsid w:val="755667B3"/>
    <w:rsid w:val="75D4242D"/>
    <w:rsid w:val="760D3223"/>
    <w:rsid w:val="76169F9D"/>
    <w:rsid w:val="7650C12D"/>
    <w:rsid w:val="765DF090"/>
    <w:rsid w:val="76793926"/>
    <w:rsid w:val="76C8500B"/>
    <w:rsid w:val="77328E9C"/>
    <w:rsid w:val="7787D1A9"/>
    <w:rsid w:val="778830CD"/>
    <w:rsid w:val="77989327"/>
    <w:rsid w:val="77A8601B"/>
    <w:rsid w:val="77A90284"/>
    <w:rsid w:val="77BBD6A7"/>
    <w:rsid w:val="77D93BCA"/>
    <w:rsid w:val="78051F7E"/>
    <w:rsid w:val="78E0B417"/>
    <w:rsid w:val="79363C5A"/>
    <w:rsid w:val="7987D5E0"/>
    <w:rsid w:val="7A57AC3B"/>
    <w:rsid w:val="7AE19D4A"/>
    <w:rsid w:val="7B3BAD46"/>
    <w:rsid w:val="7B7928A2"/>
    <w:rsid w:val="7B7B4C78"/>
    <w:rsid w:val="7BED6EDA"/>
    <w:rsid w:val="7C3437AE"/>
    <w:rsid w:val="7C453D6F"/>
    <w:rsid w:val="7C757391"/>
    <w:rsid w:val="7C908BEA"/>
    <w:rsid w:val="7CAFF2FE"/>
    <w:rsid w:val="7CB93ACE"/>
    <w:rsid w:val="7CF57AA0"/>
    <w:rsid w:val="7D065BA7"/>
    <w:rsid w:val="7D85D6CA"/>
    <w:rsid w:val="7D8C3429"/>
    <w:rsid w:val="7DE77CAC"/>
    <w:rsid w:val="7E20AB30"/>
    <w:rsid w:val="7E9C0F6B"/>
    <w:rsid w:val="7EB44A1B"/>
    <w:rsid w:val="7ED9C7F6"/>
    <w:rsid w:val="7F9D6639"/>
    <w:rsid w:val="7FC82CAC"/>
    <w:rsid w:val="7FD5B9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D8BA"/>
  <w15:chartTrackingRefBased/>
  <w15:docId w15:val="{48290C1C-67F0-4843-9AD8-92591031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E30"/>
    <w:pPr>
      <w:spacing w:after="0" w:line="240" w:lineRule="auto"/>
    </w:pPr>
    <w:rPr>
      <w:rFonts w:ascii="Times New Roman" w:eastAsia="Calibri" w:hAnsi="Times New Roman" w:cs="Times New Roman"/>
      <w:sz w:val="20"/>
      <w:szCs w:val="20"/>
      <w:lang w:val="es-ES" w:eastAsia="es-ES"/>
    </w:rPr>
  </w:style>
  <w:style w:type="paragraph" w:styleId="Ttulo1">
    <w:name w:val="heading 1"/>
    <w:basedOn w:val="Normal"/>
    <w:next w:val="Normal"/>
    <w:link w:val="Ttulo1Car"/>
    <w:qFormat/>
    <w:rsid w:val="00736E30"/>
    <w:pPr>
      <w:keepNext/>
      <w:spacing w:line="480" w:lineRule="auto"/>
      <w:ind w:firstLine="1418"/>
      <w:jc w:val="both"/>
      <w:outlineLvl w:val="0"/>
    </w:pPr>
    <w:rPr>
      <w:rFonts w:ascii="new courier" w:hAnsi="new courier"/>
      <w:b/>
      <w:sz w:val="26"/>
    </w:rPr>
  </w:style>
  <w:style w:type="paragraph" w:styleId="Ttulo2">
    <w:name w:val="heading 2"/>
    <w:basedOn w:val="Normal"/>
    <w:next w:val="Normal"/>
    <w:link w:val="Ttulo2Car"/>
    <w:uiPriority w:val="9"/>
    <w:unhideWhenUsed/>
    <w:qFormat/>
    <w:rsid w:val="004D16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15304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36E30"/>
    <w:rPr>
      <w:rFonts w:ascii="new courier" w:eastAsia="Calibri" w:hAnsi="new courier" w:cs="Times New Roman"/>
      <w:b/>
      <w:sz w:val="26"/>
      <w:szCs w:val="20"/>
      <w:lang w:val="es-ES" w:eastAsia="es-ES"/>
    </w:rPr>
  </w:style>
  <w:style w:type="paragraph" w:styleId="Sangra3detindependiente">
    <w:name w:val="Body Text Indent 3"/>
    <w:basedOn w:val="Normal"/>
    <w:link w:val="Sangra3detindependienteCar"/>
    <w:rsid w:val="00736E30"/>
    <w:pPr>
      <w:ind w:left="2124"/>
      <w:jc w:val="both"/>
    </w:pPr>
    <w:rPr>
      <w:rFonts w:ascii="Arial" w:hAnsi="Arial"/>
      <w:b/>
      <w:sz w:val="24"/>
    </w:rPr>
  </w:style>
  <w:style w:type="character" w:customStyle="1" w:styleId="Sangra3detindependienteCar">
    <w:name w:val="Sangría 3 de t. independiente Car"/>
    <w:basedOn w:val="Fuentedeprrafopredeter"/>
    <w:link w:val="Sangra3detindependiente"/>
    <w:rsid w:val="00736E30"/>
    <w:rPr>
      <w:rFonts w:ascii="Arial" w:eastAsia="Calibri" w:hAnsi="Arial" w:cs="Times New Roman"/>
      <w:b/>
      <w:sz w:val="24"/>
      <w:szCs w:val="20"/>
      <w:lang w:val="es-ES" w:eastAsia="es-ES"/>
    </w:rPr>
  </w:style>
  <w:style w:type="paragraph" w:styleId="Textoindependiente">
    <w:name w:val="Body Text"/>
    <w:basedOn w:val="Normal"/>
    <w:link w:val="TextoindependienteCar"/>
    <w:rsid w:val="00736E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line="480" w:lineRule="atLeast"/>
      <w:jc w:val="both"/>
    </w:pPr>
    <w:rPr>
      <w:spacing w:val="-3"/>
      <w:sz w:val="24"/>
      <w:lang w:val="es-ES_tradnl"/>
    </w:rPr>
  </w:style>
  <w:style w:type="character" w:customStyle="1" w:styleId="TextoindependienteCar">
    <w:name w:val="Texto independiente Car"/>
    <w:basedOn w:val="Fuentedeprrafopredeter"/>
    <w:link w:val="Textoindependiente"/>
    <w:rsid w:val="00736E30"/>
    <w:rPr>
      <w:rFonts w:ascii="Times New Roman" w:eastAsia="Calibri" w:hAnsi="Times New Roman" w:cs="Times New Roman"/>
      <w:spacing w:val="-3"/>
      <w:sz w:val="24"/>
      <w:szCs w:val="20"/>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texto de nota al pie,Footnote Text Cha,FA Fu Car,ft,FA,fn"/>
    <w:basedOn w:val="Normal"/>
    <w:link w:val="TextonotapieCar"/>
    <w:qFormat/>
    <w:rsid w:val="00736E30"/>
  </w:style>
  <w:style w:type="character" w:customStyle="1" w:styleId="TextonotapieCar">
    <w:name w:val="Texto nota pie Car"/>
    <w:aliases w:val="Footnote Text Char Char Char Char Char Car,Footnote Text Char Char Char Char Car,Footnote reference Car,FA Fu Car1,Footnote Text Char Char Char Car,Footnote Text Char Char Char Char Char Char Char Char Car,texto de nota al pie Car"/>
    <w:basedOn w:val="Fuentedeprrafopredeter"/>
    <w:link w:val="Textonotapie"/>
    <w:qFormat/>
    <w:rsid w:val="00736E30"/>
    <w:rPr>
      <w:rFonts w:ascii="Times New Roman" w:eastAsia="Calibri"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Nota de pie"/>
    <w:link w:val="4GChar"/>
    <w:qFormat/>
    <w:rsid w:val="00736E30"/>
    <w:rPr>
      <w:rFonts w:cs="Times New Roman"/>
      <w:vertAlign w:val="superscript"/>
    </w:rPr>
  </w:style>
  <w:style w:type="paragraph" w:customStyle="1" w:styleId="Textoindependiente21">
    <w:name w:val="Texto independiente 21"/>
    <w:basedOn w:val="Normal"/>
    <w:rsid w:val="00736E30"/>
    <w:pPr>
      <w:overflowPunct w:val="0"/>
      <w:autoSpaceDE w:val="0"/>
      <w:autoSpaceDN w:val="0"/>
      <w:adjustRightInd w:val="0"/>
      <w:spacing w:line="360" w:lineRule="auto"/>
      <w:ind w:firstLine="708"/>
      <w:jc w:val="both"/>
      <w:textAlignment w:val="baseline"/>
    </w:pPr>
    <w:rPr>
      <w:rFonts w:ascii="Arial" w:eastAsia="Times New Roman" w:hAnsi="Arial"/>
      <w:i/>
      <w:sz w:val="28"/>
    </w:rPr>
  </w:style>
  <w:style w:type="paragraph" w:styleId="Encabezado">
    <w:name w:val="header"/>
    <w:basedOn w:val="Normal"/>
    <w:link w:val="EncabezadoCar"/>
    <w:rsid w:val="00736E30"/>
    <w:pPr>
      <w:tabs>
        <w:tab w:val="center" w:pos="4252"/>
        <w:tab w:val="right" w:pos="8504"/>
      </w:tabs>
    </w:pPr>
  </w:style>
  <w:style w:type="character" w:customStyle="1" w:styleId="EncabezadoCar">
    <w:name w:val="Encabezado Car"/>
    <w:basedOn w:val="Fuentedeprrafopredeter"/>
    <w:link w:val="Encabezado"/>
    <w:rsid w:val="00736E30"/>
    <w:rPr>
      <w:rFonts w:ascii="Times New Roman" w:eastAsia="Calibri" w:hAnsi="Times New Roman" w:cs="Times New Roman"/>
      <w:sz w:val="20"/>
      <w:szCs w:val="20"/>
      <w:lang w:val="es-ES" w:eastAsia="es-ES"/>
    </w:rPr>
  </w:style>
  <w:style w:type="character" w:styleId="Nmerodepgina">
    <w:name w:val="page number"/>
    <w:basedOn w:val="Fuentedeprrafopredeter"/>
    <w:rsid w:val="00736E30"/>
  </w:style>
  <w:style w:type="paragraph" w:styleId="Prrafodelista">
    <w:name w:val="List Paragraph"/>
    <w:basedOn w:val="Normal"/>
    <w:uiPriority w:val="34"/>
    <w:qFormat/>
    <w:rsid w:val="00736E30"/>
    <w:pPr>
      <w:ind w:left="720"/>
      <w:contextualSpacing/>
    </w:pPr>
  </w:style>
  <w:style w:type="character" w:customStyle="1" w:styleId="apple-converted-space">
    <w:name w:val="apple-converted-space"/>
    <w:basedOn w:val="Fuentedeprrafopredeter"/>
    <w:rsid w:val="00736E30"/>
  </w:style>
  <w:style w:type="paragraph" w:styleId="Sangra2detindependiente">
    <w:name w:val="Body Text Indent 2"/>
    <w:basedOn w:val="Normal"/>
    <w:link w:val="Sangra2detindependienteCar"/>
    <w:unhideWhenUsed/>
    <w:rsid w:val="00736E30"/>
    <w:pPr>
      <w:spacing w:after="120" w:line="480" w:lineRule="auto"/>
      <w:ind w:left="283"/>
    </w:pPr>
    <w:rPr>
      <w:rFonts w:ascii="Calibri" w:hAnsi="Calibri"/>
      <w:sz w:val="22"/>
      <w:szCs w:val="22"/>
      <w:lang w:val="es-CO" w:eastAsia="en-US"/>
    </w:rPr>
  </w:style>
  <w:style w:type="character" w:customStyle="1" w:styleId="Sangra2detindependienteCar">
    <w:name w:val="Sangría 2 de t. independiente Car"/>
    <w:basedOn w:val="Fuentedeprrafopredeter"/>
    <w:link w:val="Sangra2detindependiente"/>
    <w:rsid w:val="00736E30"/>
    <w:rPr>
      <w:rFonts w:ascii="Calibri" w:eastAsia="Calibri" w:hAnsi="Calibri" w:cs="Times New Roman"/>
    </w:rPr>
  </w:style>
  <w:style w:type="paragraph" w:styleId="Sinespaciado">
    <w:name w:val="No Spacing"/>
    <w:link w:val="SinespaciadoCar"/>
    <w:uiPriority w:val="1"/>
    <w:qFormat/>
    <w:rsid w:val="00736E30"/>
    <w:pPr>
      <w:spacing w:after="0" w:line="240" w:lineRule="auto"/>
    </w:pPr>
    <w:rPr>
      <w:rFonts w:ascii="Calibri" w:eastAsia="Calibri" w:hAnsi="Calibri" w:cs="Times New Roman"/>
    </w:rPr>
  </w:style>
  <w:style w:type="paragraph" w:styleId="Piedepgina">
    <w:name w:val="footer"/>
    <w:basedOn w:val="Normal"/>
    <w:link w:val="PiedepginaCar"/>
    <w:unhideWhenUsed/>
    <w:rsid w:val="00736E30"/>
    <w:pPr>
      <w:tabs>
        <w:tab w:val="center" w:pos="4252"/>
        <w:tab w:val="right" w:pos="8504"/>
      </w:tabs>
    </w:pPr>
  </w:style>
  <w:style w:type="character" w:customStyle="1" w:styleId="PiedepginaCar">
    <w:name w:val="Pie de página Car"/>
    <w:basedOn w:val="Fuentedeprrafopredeter"/>
    <w:link w:val="Piedepgina"/>
    <w:rsid w:val="00736E30"/>
    <w:rPr>
      <w:rFonts w:ascii="Times New Roman" w:eastAsia="Calibri" w:hAnsi="Times New Roman" w:cs="Times New Roman"/>
      <w:sz w:val="20"/>
      <w:szCs w:val="20"/>
      <w:lang w:val="es-ES" w:eastAsia="es-ES"/>
    </w:rPr>
  </w:style>
  <w:style w:type="paragraph" w:customStyle="1" w:styleId="a">
    <w:basedOn w:val="Normal"/>
    <w:next w:val="Ttulo"/>
    <w:link w:val="TtuloCar"/>
    <w:qFormat/>
    <w:rsid w:val="008C2A88"/>
    <w:pPr>
      <w:spacing w:line="360" w:lineRule="auto"/>
      <w:jc w:val="center"/>
    </w:pPr>
    <w:rPr>
      <w:rFonts w:ascii="Arial" w:eastAsiaTheme="minorHAnsi" w:hAnsi="Arial" w:cs="Arial"/>
      <w:b/>
      <w:iCs/>
      <w:sz w:val="24"/>
      <w:szCs w:val="24"/>
    </w:rPr>
  </w:style>
  <w:style w:type="character" w:customStyle="1" w:styleId="TtuloCar">
    <w:name w:val="Título Car"/>
    <w:link w:val="a"/>
    <w:rsid w:val="008C2A88"/>
    <w:rPr>
      <w:rFonts w:ascii="Arial" w:hAnsi="Arial" w:cs="Arial"/>
      <w:b/>
      <w:iCs/>
      <w:sz w:val="24"/>
      <w:szCs w:val="24"/>
      <w:lang w:val="es-ES" w:eastAsia="es-ES" w:bidi="ar-SA"/>
    </w:rPr>
  </w:style>
  <w:style w:type="paragraph" w:styleId="Ttulo">
    <w:name w:val="Title"/>
    <w:basedOn w:val="Normal"/>
    <w:next w:val="Normal"/>
    <w:link w:val="TtuloCar1"/>
    <w:qFormat/>
    <w:rsid w:val="008C2A88"/>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8C2A88"/>
    <w:rPr>
      <w:rFonts w:asciiTheme="majorHAnsi" w:eastAsiaTheme="majorEastAsia" w:hAnsiTheme="majorHAnsi" w:cstheme="majorBidi"/>
      <w:spacing w:val="-10"/>
      <w:kern w:val="28"/>
      <w:sz w:val="56"/>
      <w:szCs w:val="56"/>
      <w:lang w:val="es-ES" w:eastAsia="es-ES"/>
    </w:rPr>
  </w:style>
  <w:style w:type="paragraph" w:styleId="NormalWeb">
    <w:name w:val="Normal (Web)"/>
    <w:basedOn w:val="Normal"/>
    <w:link w:val="NormalWebCar"/>
    <w:uiPriority w:val="99"/>
    <w:unhideWhenUsed/>
    <w:rsid w:val="009728FD"/>
    <w:pPr>
      <w:spacing w:before="100" w:beforeAutospacing="1" w:after="100" w:afterAutospacing="1"/>
    </w:pPr>
    <w:rPr>
      <w:rFonts w:eastAsia="Times New Roman"/>
      <w:sz w:val="24"/>
      <w:szCs w:val="24"/>
      <w:lang w:val="es-CO" w:eastAsia="es-CO"/>
    </w:rPr>
  </w:style>
  <w:style w:type="paragraph" w:customStyle="1" w:styleId="Textodebloque1">
    <w:name w:val="Texto de bloque1"/>
    <w:basedOn w:val="Normal"/>
    <w:rsid w:val="006054B9"/>
    <w:pPr>
      <w:overflowPunct w:val="0"/>
      <w:autoSpaceDE w:val="0"/>
      <w:autoSpaceDN w:val="0"/>
      <w:adjustRightInd w:val="0"/>
      <w:ind w:left="720" w:firstLine="706"/>
      <w:jc w:val="both"/>
      <w:textAlignment w:val="baseline"/>
    </w:pPr>
    <w:rPr>
      <w:rFonts w:eastAsia="Times New Roman"/>
      <w:i/>
      <w:sz w:val="24"/>
      <w:lang w:val="es-ES_tradnl"/>
    </w:rPr>
  </w:style>
  <w:style w:type="paragraph" w:styleId="Textoindependiente2">
    <w:name w:val="Body Text 2"/>
    <w:basedOn w:val="Normal"/>
    <w:link w:val="Textoindependiente2Car"/>
    <w:uiPriority w:val="99"/>
    <w:semiHidden/>
    <w:unhideWhenUsed/>
    <w:rsid w:val="00DB0D6D"/>
    <w:pPr>
      <w:spacing w:after="120" w:line="480" w:lineRule="auto"/>
    </w:pPr>
  </w:style>
  <w:style w:type="character" w:customStyle="1" w:styleId="Textoindependiente2Car">
    <w:name w:val="Texto independiente 2 Car"/>
    <w:basedOn w:val="Fuentedeprrafopredeter"/>
    <w:link w:val="Textoindependiente2"/>
    <w:uiPriority w:val="99"/>
    <w:semiHidden/>
    <w:rsid w:val="00DB0D6D"/>
    <w:rPr>
      <w:rFonts w:ascii="Times New Roman" w:eastAsia="Calibri" w:hAnsi="Times New Roman" w:cs="Times New Roman"/>
      <w:sz w:val="20"/>
      <w:szCs w:val="20"/>
      <w:lang w:val="es-ES" w:eastAsia="es-ES"/>
    </w:rPr>
  </w:style>
  <w:style w:type="character" w:customStyle="1" w:styleId="textonavy1">
    <w:name w:val="texto_navy1"/>
    <w:basedOn w:val="Fuentedeprrafopredeter"/>
    <w:rsid w:val="00DB0D6D"/>
    <w:rPr>
      <w:color w:val="000080"/>
    </w:rPr>
  </w:style>
  <w:style w:type="paragraph" w:styleId="Textoindependiente3">
    <w:name w:val="Body Text 3"/>
    <w:basedOn w:val="Normal"/>
    <w:link w:val="Textoindependiente3Car"/>
    <w:uiPriority w:val="99"/>
    <w:semiHidden/>
    <w:unhideWhenUsed/>
    <w:rsid w:val="003F40C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3F40C1"/>
    <w:rPr>
      <w:rFonts w:ascii="Times New Roman" w:eastAsia="Calibri" w:hAnsi="Times New Roman" w:cs="Times New Roman"/>
      <w:sz w:val="16"/>
      <w:szCs w:val="16"/>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C2F66"/>
    <w:pPr>
      <w:jc w:val="both"/>
    </w:pPr>
    <w:rPr>
      <w:rFonts w:asciiTheme="minorHAnsi" w:eastAsiaTheme="minorHAnsi" w:hAnsiTheme="minorHAnsi"/>
      <w:sz w:val="22"/>
      <w:szCs w:val="22"/>
      <w:vertAlign w:val="superscript"/>
      <w:lang w:val="es-CO" w:eastAsia="en-US"/>
    </w:rPr>
  </w:style>
  <w:style w:type="paragraph" w:customStyle="1" w:styleId="Textoindependiente22">
    <w:name w:val="Texto independiente 22"/>
    <w:basedOn w:val="Normal"/>
    <w:uiPriority w:val="99"/>
    <w:rsid w:val="008C2F66"/>
    <w:pPr>
      <w:overflowPunct w:val="0"/>
      <w:autoSpaceDE w:val="0"/>
      <w:autoSpaceDN w:val="0"/>
      <w:adjustRightInd w:val="0"/>
      <w:spacing w:line="360" w:lineRule="auto"/>
      <w:ind w:firstLine="1418"/>
      <w:jc w:val="both"/>
    </w:pPr>
    <w:rPr>
      <w:rFonts w:ascii="Arial" w:eastAsia="Times New Roman" w:hAnsi="Arial"/>
      <w:sz w:val="24"/>
    </w:rPr>
  </w:style>
  <w:style w:type="table" w:styleId="Tablaconcuadrcula">
    <w:name w:val="Table Grid"/>
    <w:basedOn w:val="Tablanormal"/>
    <w:uiPriority w:val="59"/>
    <w:rsid w:val="00861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4D1649"/>
    <w:rPr>
      <w:rFonts w:asciiTheme="majorHAnsi" w:eastAsiaTheme="majorEastAsia" w:hAnsiTheme="majorHAnsi" w:cstheme="majorBidi"/>
      <w:color w:val="2E74B5" w:themeColor="accent1" w:themeShade="BF"/>
      <w:sz w:val="26"/>
      <w:szCs w:val="26"/>
      <w:lang w:val="es-ES" w:eastAsia="es-ES"/>
    </w:rPr>
  </w:style>
  <w:style w:type="character" w:styleId="Hipervnculo">
    <w:name w:val="Hyperlink"/>
    <w:basedOn w:val="Fuentedeprrafopredeter"/>
    <w:uiPriority w:val="99"/>
    <w:unhideWhenUsed/>
    <w:rsid w:val="00882D89"/>
    <w:rPr>
      <w:color w:val="0000FF"/>
      <w:u w:val="single"/>
    </w:rPr>
  </w:style>
  <w:style w:type="character" w:customStyle="1" w:styleId="Ttulo4Car">
    <w:name w:val="Título 4 Car"/>
    <w:basedOn w:val="Fuentedeprrafopredeter"/>
    <w:link w:val="Ttulo4"/>
    <w:uiPriority w:val="9"/>
    <w:semiHidden/>
    <w:rsid w:val="0015304E"/>
    <w:rPr>
      <w:rFonts w:asciiTheme="majorHAnsi" w:eastAsiaTheme="majorEastAsia" w:hAnsiTheme="majorHAnsi" w:cstheme="majorBidi"/>
      <w:i/>
      <w:iCs/>
      <w:color w:val="2E74B5" w:themeColor="accent1" w:themeShade="BF"/>
      <w:sz w:val="20"/>
      <w:szCs w:val="20"/>
      <w:lang w:val="es-ES" w:eastAsia="es-ES"/>
    </w:rPr>
  </w:style>
  <w:style w:type="character" w:customStyle="1" w:styleId="Notaalpie">
    <w:name w:val="Nota al pie_"/>
    <w:basedOn w:val="Fuentedeprrafopredeter"/>
    <w:link w:val="Notaalpie0"/>
    <w:rsid w:val="00170672"/>
    <w:rPr>
      <w:rFonts w:ascii="Verdana" w:eastAsia="Verdana" w:hAnsi="Verdana" w:cs="Verdana"/>
      <w:sz w:val="15"/>
      <w:szCs w:val="15"/>
      <w:shd w:val="clear" w:color="auto" w:fill="FFFFFF"/>
    </w:rPr>
  </w:style>
  <w:style w:type="paragraph" w:customStyle="1" w:styleId="Notaalpie0">
    <w:name w:val="Nota al pie"/>
    <w:basedOn w:val="Normal"/>
    <w:link w:val="Notaalpie"/>
    <w:rsid w:val="00170672"/>
    <w:pPr>
      <w:shd w:val="clear" w:color="auto" w:fill="FFFFFF"/>
      <w:spacing w:line="0" w:lineRule="atLeast"/>
    </w:pPr>
    <w:rPr>
      <w:rFonts w:ascii="Verdana" w:eastAsia="Verdana" w:hAnsi="Verdana" w:cs="Verdana"/>
      <w:sz w:val="15"/>
      <w:szCs w:val="15"/>
      <w:lang w:val="es-CO" w:eastAsia="en-US"/>
    </w:rPr>
  </w:style>
  <w:style w:type="character" w:customStyle="1" w:styleId="Notaalpie2">
    <w:name w:val="Nota al pie (2)_"/>
    <w:basedOn w:val="Fuentedeprrafopredeter"/>
    <w:link w:val="Notaalpie20"/>
    <w:rsid w:val="00170672"/>
    <w:rPr>
      <w:rFonts w:ascii="Arial" w:eastAsia="Arial" w:hAnsi="Arial" w:cs="Arial"/>
      <w:sz w:val="11"/>
      <w:szCs w:val="11"/>
      <w:shd w:val="clear" w:color="auto" w:fill="FFFFFF"/>
    </w:rPr>
  </w:style>
  <w:style w:type="character" w:customStyle="1" w:styleId="NotaalpieSincursiva">
    <w:name w:val="Nota al pie + Sin cursiva"/>
    <w:basedOn w:val="Notaalpie"/>
    <w:rsid w:val="00170672"/>
    <w:rPr>
      <w:rFonts w:ascii="Arial" w:eastAsia="Arial" w:hAnsi="Arial" w:cs="Arial"/>
      <w:b w:val="0"/>
      <w:bCs w:val="0"/>
      <w:i/>
      <w:iCs/>
      <w:smallCaps w:val="0"/>
      <w:strike w:val="0"/>
      <w:spacing w:val="0"/>
      <w:sz w:val="19"/>
      <w:szCs w:val="19"/>
      <w:shd w:val="clear" w:color="auto" w:fill="FFFFFF"/>
    </w:rPr>
  </w:style>
  <w:style w:type="character" w:customStyle="1" w:styleId="Notaalpie3">
    <w:name w:val="Nota al pie (3)_"/>
    <w:basedOn w:val="Fuentedeprrafopredeter"/>
    <w:link w:val="Notaalpie30"/>
    <w:rsid w:val="00170672"/>
    <w:rPr>
      <w:rFonts w:ascii="Arial" w:eastAsia="Arial" w:hAnsi="Arial" w:cs="Arial"/>
      <w:sz w:val="19"/>
      <w:szCs w:val="19"/>
      <w:shd w:val="clear" w:color="auto" w:fill="FFFFFF"/>
    </w:rPr>
  </w:style>
  <w:style w:type="paragraph" w:customStyle="1" w:styleId="Notaalpie20">
    <w:name w:val="Nota al pie (2)"/>
    <w:basedOn w:val="Normal"/>
    <w:link w:val="Notaalpie2"/>
    <w:rsid w:val="00170672"/>
    <w:pPr>
      <w:shd w:val="clear" w:color="auto" w:fill="FFFFFF"/>
      <w:spacing w:line="0" w:lineRule="atLeast"/>
    </w:pPr>
    <w:rPr>
      <w:rFonts w:ascii="Arial" w:eastAsia="Arial" w:hAnsi="Arial" w:cs="Arial"/>
      <w:sz w:val="11"/>
      <w:szCs w:val="11"/>
      <w:lang w:val="es-CO" w:eastAsia="en-US"/>
    </w:rPr>
  </w:style>
  <w:style w:type="paragraph" w:customStyle="1" w:styleId="Notaalpie30">
    <w:name w:val="Nota al pie (3)"/>
    <w:basedOn w:val="Normal"/>
    <w:link w:val="Notaalpie3"/>
    <w:rsid w:val="00170672"/>
    <w:pPr>
      <w:shd w:val="clear" w:color="auto" w:fill="FFFFFF"/>
      <w:spacing w:line="226" w:lineRule="exact"/>
      <w:jc w:val="both"/>
    </w:pPr>
    <w:rPr>
      <w:rFonts w:ascii="Arial" w:eastAsia="Arial" w:hAnsi="Arial" w:cs="Arial"/>
      <w:sz w:val="19"/>
      <w:szCs w:val="19"/>
      <w:lang w:val="es-CO" w:eastAsia="en-US"/>
    </w:rPr>
  </w:style>
  <w:style w:type="character" w:customStyle="1" w:styleId="Cuerpodeltexto3">
    <w:name w:val="Cuerpo del texto (3)_"/>
    <w:basedOn w:val="Fuentedeprrafopredeter"/>
    <w:link w:val="Cuerpodeltexto30"/>
    <w:rsid w:val="00170672"/>
    <w:rPr>
      <w:rFonts w:ascii="Arial" w:eastAsia="Arial" w:hAnsi="Arial" w:cs="Arial"/>
      <w:sz w:val="21"/>
      <w:szCs w:val="21"/>
      <w:shd w:val="clear" w:color="auto" w:fill="FFFFFF"/>
    </w:rPr>
  </w:style>
  <w:style w:type="paragraph" w:customStyle="1" w:styleId="Cuerpodeltexto30">
    <w:name w:val="Cuerpo del texto (3)"/>
    <w:basedOn w:val="Normal"/>
    <w:link w:val="Cuerpodeltexto3"/>
    <w:rsid w:val="00170672"/>
    <w:pPr>
      <w:shd w:val="clear" w:color="auto" w:fill="FFFFFF"/>
      <w:spacing w:before="720" w:after="600" w:line="0" w:lineRule="atLeast"/>
    </w:pPr>
    <w:rPr>
      <w:rFonts w:ascii="Arial" w:eastAsia="Arial" w:hAnsi="Arial" w:cs="Arial"/>
      <w:sz w:val="21"/>
      <w:szCs w:val="21"/>
      <w:lang w:val="es-CO" w:eastAsia="en-US"/>
    </w:rPr>
  </w:style>
  <w:style w:type="character" w:customStyle="1" w:styleId="Notaalpie26pto">
    <w:name w:val="Nota al pie (2) + 6 pto"/>
    <w:basedOn w:val="Notaalpie2"/>
    <w:rsid w:val="00170672"/>
    <w:rPr>
      <w:rFonts w:ascii="Arial" w:eastAsia="Arial" w:hAnsi="Arial" w:cs="Arial"/>
      <w:b w:val="0"/>
      <w:bCs w:val="0"/>
      <w:i w:val="0"/>
      <w:iCs w:val="0"/>
      <w:smallCaps w:val="0"/>
      <w:strike w:val="0"/>
      <w:spacing w:val="0"/>
      <w:sz w:val="12"/>
      <w:szCs w:val="12"/>
      <w:shd w:val="clear" w:color="auto" w:fill="FFFFFF"/>
    </w:rPr>
  </w:style>
  <w:style w:type="character" w:customStyle="1" w:styleId="Cuerpodeltexto3Espaciado-1pto">
    <w:name w:val="Cuerpo del texto (3) + Espaciado -1 pto"/>
    <w:basedOn w:val="Cuerpodeltexto3"/>
    <w:rsid w:val="00170672"/>
    <w:rPr>
      <w:rFonts w:ascii="Arial" w:eastAsia="Arial" w:hAnsi="Arial" w:cs="Arial"/>
      <w:b w:val="0"/>
      <w:bCs w:val="0"/>
      <w:i w:val="0"/>
      <w:iCs w:val="0"/>
      <w:smallCaps w:val="0"/>
      <w:strike w:val="0"/>
      <w:spacing w:val="-20"/>
      <w:sz w:val="21"/>
      <w:szCs w:val="21"/>
      <w:shd w:val="clear" w:color="auto" w:fill="FFFFFF"/>
    </w:rPr>
  </w:style>
  <w:style w:type="character" w:customStyle="1" w:styleId="normaltextrun">
    <w:name w:val="normaltextrun"/>
    <w:basedOn w:val="Fuentedeprrafopredeter"/>
    <w:rsid w:val="00E50707"/>
  </w:style>
  <w:style w:type="character" w:customStyle="1" w:styleId="eop">
    <w:name w:val="eop"/>
    <w:basedOn w:val="Fuentedeprrafopredeter"/>
    <w:rsid w:val="00E50707"/>
  </w:style>
  <w:style w:type="paragraph" w:customStyle="1" w:styleId="western">
    <w:name w:val="western"/>
    <w:basedOn w:val="Normal"/>
    <w:rsid w:val="0028635D"/>
    <w:pPr>
      <w:spacing w:before="100" w:beforeAutospacing="1" w:after="100" w:afterAutospacing="1"/>
    </w:pPr>
    <w:rPr>
      <w:rFonts w:eastAsia="Times New Roman"/>
      <w:sz w:val="24"/>
      <w:szCs w:val="24"/>
      <w:lang w:val="es-MX" w:eastAsia="es-MX"/>
    </w:rPr>
  </w:style>
  <w:style w:type="character" w:customStyle="1" w:styleId="EncabezamientoopiedepginaArial">
    <w:name w:val="Encabezamiento o pie de página + Arial"/>
    <w:aliases w:val="11,5 pto,Cursiva,Nota al pie (4) + 9,Nota al pie + 5,Sin cursiva,Nota al pie (3) + 5,Título #1 + 10,Sin negrita,Cuerpo del texto + 9,Cuerpo del texto (2) + 11 pto,Nota al pie + 6 pto"/>
    <w:rsid w:val="006E3318"/>
    <w:rPr>
      <w:rFonts w:ascii="Arial" w:eastAsia="Arial" w:hAnsi="Arial" w:cs="Arial"/>
      <w:b w:val="0"/>
      <w:bCs w:val="0"/>
      <w:i/>
      <w:iCs/>
      <w:smallCaps w:val="0"/>
      <w:strike w:val="0"/>
      <w:sz w:val="23"/>
      <w:szCs w:val="23"/>
    </w:rPr>
  </w:style>
  <w:style w:type="character" w:customStyle="1" w:styleId="SinespaciadoCar">
    <w:name w:val="Sin espaciado Car"/>
    <w:link w:val="Sinespaciado"/>
    <w:uiPriority w:val="1"/>
    <w:locked/>
    <w:rsid w:val="00476A1C"/>
    <w:rPr>
      <w:rFonts w:ascii="Calibri" w:eastAsia="Calibri" w:hAnsi="Calibri" w:cs="Times New Roman"/>
    </w:rPr>
  </w:style>
  <w:style w:type="paragraph" w:customStyle="1" w:styleId="BodyText21">
    <w:name w:val="Body Text 21"/>
    <w:basedOn w:val="Normal"/>
    <w:rsid w:val="00476A1C"/>
    <w:pPr>
      <w:overflowPunct w:val="0"/>
      <w:autoSpaceDE w:val="0"/>
      <w:autoSpaceDN w:val="0"/>
      <w:adjustRightInd w:val="0"/>
      <w:spacing w:line="480" w:lineRule="auto"/>
      <w:jc w:val="both"/>
    </w:pPr>
    <w:rPr>
      <w:rFonts w:ascii="Arial" w:eastAsia="Times New Roman" w:hAnsi="Arial"/>
      <w:sz w:val="24"/>
      <w:lang w:val="es-ES_tradnl"/>
    </w:rPr>
  </w:style>
  <w:style w:type="character" w:customStyle="1" w:styleId="NormalWebCar">
    <w:name w:val="Normal (Web) Car"/>
    <w:link w:val="NormalWeb"/>
    <w:uiPriority w:val="99"/>
    <w:locked/>
    <w:rsid w:val="005B5B19"/>
    <w:rPr>
      <w:rFonts w:ascii="Times New Roman" w:eastAsia="Times New Roman" w:hAnsi="Times New Roman" w:cs="Times New Roman"/>
      <w:sz w:val="24"/>
      <w:szCs w:val="24"/>
      <w:lang w:eastAsia="es-CO"/>
    </w:rPr>
  </w:style>
  <w:style w:type="character" w:customStyle="1" w:styleId="Cuerpodeltexto2">
    <w:name w:val="Cuerpo del texto (2)_"/>
    <w:basedOn w:val="Fuentedeprrafopredeter"/>
    <w:link w:val="Cuerpodeltexto20"/>
    <w:rsid w:val="0017041F"/>
    <w:rPr>
      <w:rFonts w:ascii="Arial" w:eastAsia="Arial" w:hAnsi="Arial" w:cs="Arial"/>
      <w:i/>
      <w:iCs/>
      <w:shd w:val="clear" w:color="auto" w:fill="FFFFFF"/>
    </w:rPr>
  </w:style>
  <w:style w:type="paragraph" w:customStyle="1" w:styleId="Cuerpodeltexto20">
    <w:name w:val="Cuerpo del texto (2)"/>
    <w:basedOn w:val="Normal"/>
    <w:link w:val="Cuerpodeltexto2"/>
    <w:rsid w:val="0017041F"/>
    <w:pPr>
      <w:widowControl w:val="0"/>
      <w:shd w:val="clear" w:color="auto" w:fill="FFFFFF"/>
      <w:spacing w:before="480" w:line="250" w:lineRule="exact"/>
      <w:ind w:hanging="400"/>
    </w:pPr>
    <w:rPr>
      <w:rFonts w:ascii="Arial" w:eastAsia="Arial" w:hAnsi="Arial" w:cs="Arial"/>
      <w:i/>
      <w:iCs/>
      <w:sz w:val="22"/>
      <w:szCs w:val="22"/>
      <w:lang w:val="es-CO" w:eastAsia="en-US"/>
    </w:rPr>
  </w:style>
  <w:style w:type="character" w:customStyle="1" w:styleId="Cuerpodeltexto5">
    <w:name w:val="Cuerpo del texto (5)_"/>
    <w:basedOn w:val="Fuentedeprrafopredeter"/>
    <w:link w:val="Cuerpodeltexto50"/>
    <w:rsid w:val="0017041F"/>
    <w:rPr>
      <w:rFonts w:ascii="Times New Roman" w:eastAsia="Times New Roman" w:hAnsi="Times New Roman" w:cs="Times New Roman"/>
      <w:i/>
      <w:iCs/>
      <w:shd w:val="clear" w:color="auto" w:fill="FFFFFF"/>
    </w:rPr>
  </w:style>
  <w:style w:type="paragraph" w:customStyle="1" w:styleId="Cuerpodeltexto50">
    <w:name w:val="Cuerpo del texto (5)"/>
    <w:basedOn w:val="Normal"/>
    <w:link w:val="Cuerpodeltexto5"/>
    <w:rsid w:val="0017041F"/>
    <w:pPr>
      <w:widowControl w:val="0"/>
      <w:shd w:val="clear" w:color="auto" w:fill="FFFFFF"/>
      <w:spacing w:before="300" w:line="250" w:lineRule="exact"/>
      <w:ind w:hanging="360"/>
      <w:jc w:val="both"/>
    </w:pPr>
    <w:rPr>
      <w:rFonts w:eastAsia="Times New Roman"/>
      <w:i/>
      <w:iCs/>
      <w:sz w:val="22"/>
      <w:szCs w:val="22"/>
      <w:lang w:val="es-CO" w:eastAsia="en-US"/>
    </w:rPr>
  </w:style>
  <w:style w:type="character" w:customStyle="1" w:styleId="Cuerpodeltexto2Negrita">
    <w:name w:val="Cuerpo del texto (2) + Negrita"/>
    <w:basedOn w:val="Cuerpodeltexto2"/>
    <w:rsid w:val="0017041F"/>
    <w:rPr>
      <w:rFonts w:ascii="Arial" w:eastAsia="Arial" w:hAnsi="Arial" w:cs="Arial"/>
      <w:b/>
      <w:bCs/>
      <w:i/>
      <w:iCs/>
      <w:smallCaps w:val="0"/>
      <w:strike w:val="0"/>
      <w:color w:val="000000"/>
      <w:spacing w:val="0"/>
      <w:w w:val="100"/>
      <w:position w:val="0"/>
      <w:sz w:val="22"/>
      <w:szCs w:val="22"/>
      <w:u w:val="none"/>
      <w:shd w:val="clear" w:color="auto" w:fill="FFFFFF"/>
      <w:lang w:val="es-ES" w:eastAsia="es-ES" w:bidi="es-ES"/>
    </w:rPr>
  </w:style>
  <w:style w:type="character" w:customStyle="1" w:styleId="NotaalpieEspaciado1pto">
    <w:name w:val="Nota al pie + Espaciado 1 pto"/>
    <w:basedOn w:val="Notaalpie"/>
    <w:rsid w:val="0017041F"/>
    <w:rPr>
      <w:rFonts w:ascii="Times New Roman" w:eastAsia="Times New Roman" w:hAnsi="Times New Roman" w:cs="Times New Roman"/>
      <w:b w:val="0"/>
      <w:bCs w:val="0"/>
      <w:i/>
      <w:iCs/>
      <w:smallCaps w:val="0"/>
      <w:strike w:val="0"/>
      <w:color w:val="000000"/>
      <w:spacing w:val="20"/>
      <w:w w:val="100"/>
      <w:position w:val="0"/>
      <w:sz w:val="19"/>
      <w:szCs w:val="19"/>
      <w:u w:val="none"/>
      <w:shd w:val="clear" w:color="auto" w:fill="FFFFFF"/>
      <w:lang w:val="es-ES" w:eastAsia="es-ES" w:bidi="es-ES"/>
    </w:rPr>
  </w:style>
  <w:style w:type="character" w:customStyle="1" w:styleId="xgmail-cuerpodeltexto2negrita">
    <w:name w:val="x_gmail-cuerpodeltexto2negrita"/>
    <w:basedOn w:val="Fuentedeprrafopredeter"/>
    <w:rsid w:val="0017041F"/>
  </w:style>
  <w:style w:type="paragraph" w:customStyle="1" w:styleId="BodyText28">
    <w:name w:val="Body Text 28"/>
    <w:basedOn w:val="Normal"/>
    <w:rsid w:val="00F940B8"/>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 w:val="22"/>
      <w:lang w:val="es-CO"/>
    </w:rPr>
  </w:style>
  <w:style w:type="paragraph" w:customStyle="1" w:styleId="Ed">
    <w:name w:val="Ed"/>
    <w:basedOn w:val="Normal"/>
    <w:rsid w:val="00CE33A0"/>
    <w:pPr>
      <w:overflowPunct w:val="0"/>
      <w:autoSpaceDE w:val="0"/>
      <w:autoSpaceDN w:val="0"/>
      <w:adjustRightInd w:val="0"/>
      <w:spacing w:line="480" w:lineRule="auto"/>
      <w:jc w:val="both"/>
    </w:pPr>
    <w:rPr>
      <w:rFonts w:ascii="Arial" w:eastAsia="Times New Roman" w:hAnsi="Arial"/>
      <w:sz w:val="24"/>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69895">
      <w:bodyDiv w:val="1"/>
      <w:marLeft w:val="0"/>
      <w:marRight w:val="0"/>
      <w:marTop w:val="0"/>
      <w:marBottom w:val="0"/>
      <w:divBdr>
        <w:top w:val="none" w:sz="0" w:space="0" w:color="auto"/>
        <w:left w:val="none" w:sz="0" w:space="0" w:color="auto"/>
        <w:bottom w:val="none" w:sz="0" w:space="0" w:color="auto"/>
        <w:right w:val="none" w:sz="0" w:space="0" w:color="auto"/>
      </w:divBdr>
    </w:div>
    <w:div w:id="61099906">
      <w:bodyDiv w:val="1"/>
      <w:marLeft w:val="0"/>
      <w:marRight w:val="0"/>
      <w:marTop w:val="0"/>
      <w:marBottom w:val="0"/>
      <w:divBdr>
        <w:top w:val="none" w:sz="0" w:space="0" w:color="auto"/>
        <w:left w:val="none" w:sz="0" w:space="0" w:color="auto"/>
        <w:bottom w:val="none" w:sz="0" w:space="0" w:color="auto"/>
        <w:right w:val="none" w:sz="0" w:space="0" w:color="auto"/>
      </w:divBdr>
    </w:div>
    <w:div w:id="156653466">
      <w:bodyDiv w:val="1"/>
      <w:marLeft w:val="0"/>
      <w:marRight w:val="0"/>
      <w:marTop w:val="0"/>
      <w:marBottom w:val="0"/>
      <w:divBdr>
        <w:top w:val="none" w:sz="0" w:space="0" w:color="auto"/>
        <w:left w:val="none" w:sz="0" w:space="0" w:color="auto"/>
        <w:bottom w:val="none" w:sz="0" w:space="0" w:color="auto"/>
        <w:right w:val="none" w:sz="0" w:space="0" w:color="auto"/>
      </w:divBdr>
    </w:div>
    <w:div w:id="213464618">
      <w:bodyDiv w:val="1"/>
      <w:marLeft w:val="0"/>
      <w:marRight w:val="0"/>
      <w:marTop w:val="0"/>
      <w:marBottom w:val="0"/>
      <w:divBdr>
        <w:top w:val="none" w:sz="0" w:space="0" w:color="auto"/>
        <w:left w:val="none" w:sz="0" w:space="0" w:color="auto"/>
        <w:bottom w:val="none" w:sz="0" w:space="0" w:color="auto"/>
        <w:right w:val="none" w:sz="0" w:space="0" w:color="auto"/>
      </w:divBdr>
    </w:div>
    <w:div w:id="280496074">
      <w:bodyDiv w:val="1"/>
      <w:marLeft w:val="0"/>
      <w:marRight w:val="0"/>
      <w:marTop w:val="0"/>
      <w:marBottom w:val="0"/>
      <w:divBdr>
        <w:top w:val="none" w:sz="0" w:space="0" w:color="auto"/>
        <w:left w:val="none" w:sz="0" w:space="0" w:color="auto"/>
        <w:bottom w:val="none" w:sz="0" w:space="0" w:color="auto"/>
        <w:right w:val="none" w:sz="0" w:space="0" w:color="auto"/>
      </w:divBdr>
    </w:div>
    <w:div w:id="325865823">
      <w:bodyDiv w:val="1"/>
      <w:marLeft w:val="0"/>
      <w:marRight w:val="0"/>
      <w:marTop w:val="0"/>
      <w:marBottom w:val="0"/>
      <w:divBdr>
        <w:top w:val="none" w:sz="0" w:space="0" w:color="auto"/>
        <w:left w:val="none" w:sz="0" w:space="0" w:color="auto"/>
        <w:bottom w:val="none" w:sz="0" w:space="0" w:color="auto"/>
        <w:right w:val="none" w:sz="0" w:space="0" w:color="auto"/>
      </w:divBdr>
    </w:div>
    <w:div w:id="367995764">
      <w:bodyDiv w:val="1"/>
      <w:marLeft w:val="0"/>
      <w:marRight w:val="0"/>
      <w:marTop w:val="0"/>
      <w:marBottom w:val="0"/>
      <w:divBdr>
        <w:top w:val="none" w:sz="0" w:space="0" w:color="auto"/>
        <w:left w:val="none" w:sz="0" w:space="0" w:color="auto"/>
        <w:bottom w:val="none" w:sz="0" w:space="0" w:color="auto"/>
        <w:right w:val="none" w:sz="0" w:space="0" w:color="auto"/>
      </w:divBdr>
    </w:div>
    <w:div w:id="458038621">
      <w:bodyDiv w:val="1"/>
      <w:marLeft w:val="0"/>
      <w:marRight w:val="0"/>
      <w:marTop w:val="0"/>
      <w:marBottom w:val="0"/>
      <w:divBdr>
        <w:top w:val="none" w:sz="0" w:space="0" w:color="auto"/>
        <w:left w:val="none" w:sz="0" w:space="0" w:color="auto"/>
        <w:bottom w:val="none" w:sz="0" w:space="0" w:color="auto"/>
        <w:right w:val="none" w:sz="0" w:space="0" w:color="auto"/>
      </w:divBdr>
    </w:div>
    <w:div w:id="475799376">
      <w:bodyDiv w:val="1"/>
      <w:marLeft w:val="0"/>
      <w:marRight w:val="0"/>
      <w:marTop w:val="0"/>
      <w:marBottom w:val="0"/>
      <w:divBdr>
        <w:top w:val="none" w:sz="0" w:space="0" w:color="auto"/>
        <w:left w:val="none" w:sz="0" w:space="0" w:color="auto"/>
        <w:bottom w:val="none" w:sz="0" w:space="0" w:color="auto"/>
        <w:right w:val="none" w:sz="0" w:space="0" w:color="auto"/>
      </w:divBdr>
    </w:div>
    <w:div w:id="669797666">
      <w:bodyDiv w:val="1"/>
      <w:marLeft w:val="0"/>
      <w:marRight w:val="0"/>
      <w:marTop w:val="0"/>
      <w:marBottom w:val="0"/>
      <w:divBdr>
        <w:top w:val="none" w:sz="0" w:space="0" w:color="auto"/>
        <w:left w:val="none" w:sz="0" w:space="0" w:color="auto"/>
        <w:bottom w:val="none" w:sz="0" w:space="0" w:color="auto"/>
        <w:right w:val="none" w:sz="0" w:space="0" w:color="auto"/>
      </w:divBdr>
    </w:div>
    <w:div w:id="815294790">
      <w:bodyDiv w:val="1"/>
      <w:marLeft w:val="0"/>
      <w:marRight w:val="0"/>
      <w:marTop w:val="0"/>
      <w:marBottom w:val="0"/>
      <w:divBdr>
        <w:top w:val="none" w:sz="0" w:space="0" w:color="auto"/>
        <w:left w:val="none" w:sz="0" w:space="0" w:color="auto"/>
        <w:bottom w:val="none" w:sz="0" w:space="0" w:color="auto"/>
        <w:right w:val="none" w:sz="0" w:space="0" w:color="auto"/>
      </w:divBdr>
    </w:div>
    <w:div w:id="870267038">
      <w:bodyDiv w:val="1"/>
      <w:marLeft w:val="0"/>
      <w:marRight w:val="0"/>
      <w:marTop w:val="0"/>
      <w:marBottom w:val="0"/>
      <w:divBdr>
        <w:top w:val="none" w:sz="0" w:space="0" w:color="auto"/>
        <w:left w:val="none" w:sz="0" w:space="0" w:color="auto"/>
        <w:bottom w:val="none" w:sz="0" w:space="0" w:color="auto"/>
        <w:right w:val="none" w:sz="0" w:space="0" w:color="auto"/>
      </w:divBdr>
    </w:div>
    <w:div w:id="979766324">
      <w:bodyDiv w:val="1"/>
      <w:marLeft w:val="0"/>
      <w:marRight w:val="0"/>
      <w:marTop w:val="0"/>
      <w:marBottom w:val="0"/>
      <w:divBdr>
        <w:top w:val="none" w:sz="0" w:space="0" w:color="auto"/>
        <w:left w:val="none" w:sz="0" w:space="0" w:color="auto"/>
        <w:bottom w:val="none" w:sz="0" w:space="0" w:color="auto"/>
        <w:right w:val="none" w:sz="0" w:space="0" w:color="auto"/>
      </w:divBdr>
    </w:div>
    <w:div w:id="990207142">
      <w:bodyDiv w:val="1"/>
      <w:marLeft w:val="0"/>
      <w:marRight w:val="0"/>
      <w:marTop w:val="0"/>
      <w:marBottom w:val="0"/>
      <w:divBdr>
        <w:top w:val="none" w:sz="0" w:space="0" w:color="auto"/>
        <w:left w:val="none" w:sz="0" w:space="0" w:color="auto"/>
        <w:bottom w:val="none" w:sz="0" w:space="0" w:color="auto"/>
        <w:right w:val="none" w:sz="0" w:space="0" w:color="auto"/>
      </w:divBdr>
    </w:div>
    <w:div w:id="1058093176">
      <w:bodyDiv w:val="1"/>
      <w:marLeft w:val="0"/>
      <w:marRight w:val="0"/>
      <w:marTop w:val="0"/>
      <w:marBottom w:val="0"/>
      <w:divBdr>
        <w:top w:val="none" w:sz="0" w:space="0" w:color="auto"/>
        <w:left w:val="none" w:sz="0" w:space="0" w:color="auto"/>
        <w:bottom w:val="none" w:sz="0" w:space="0" w:color="auto"/>
        <w:right w:val="none" w:sz="0" w:space="0" w:color="auto"/>
      </w:divBdr>
    </w:div>
    <w:div w:id="1079863888">
      <w:bodyDiv w:val="1"/>
      <w:marLeft w:val="0"/>
      <w:marRight w:val="0"/>
      <w:marTop w:val="0"/>
      <w:marBottom w:val="0"/>
      <w:divBdr>
        <w:top w:val="none" w:sz="0" w:space="0" w:color="auto"/>
        <w:left w:val="none" w:sz="0" w:space="0" w:color="auto"/>
        <w:bottom w:val="none" w:sz="0" w:space="0" w:color="auto"/>
        <w:right w:val="none" w:sz="0" w:space="0" w:color="auto"/>
      </w:divBdr>
    </w:div>
    <w:div w:id="1095318997">
      <w:bodyDiv w:val="1"/>
      <w:marLeft w:val="0"/>
      <w:marRight w:val="0"/>
      <w:marTop w:val="0"/>
      <w:marBottom w:val="0"/>
      <w:divBdr>
        <w:top w:val="none" w:sz="0" w:space="0" w:color="auto"/>
        <w:left w:val="none" w:sz="0" w:space="0" w:color="auto"/>
        <w:bottom w:val="none" w:sz="0" w:space="0" w:color="auto"/>
        <w:right w:val="none" w:sz="0" w:space="0" w:color="auto"/>
      </w:divBdr>
    </w:div>
    <w:div w:id="1315183445">
      <w:bodyDiv w:val="1"/>
      <w:marLeft w:val="0"/>
      <w:marRight w:val="0"/>
      <w:marTop w:val="0"/>
      <w:marBottom w:val="0"/>
      <w:divBdr>
        <w:top w:val="none" w:sz="0" w:space="0" w:color="auto"/>
        <w:left w:val="none" w:sz="0" w:space="0" w:color="auto"/>
        <w:bottom w:val="none" w:sz="0" w:space="0" w:color="auto"/>
        <w:right w:val="none" w:sz="0" w:space="0" w:color="auto"/>
      </w:divBdr>
    </w:div>
    <w:div w:id="1361248318">
      <w:bodyDiv w:val="1"/>
      <w:marLeft w:val="0"/>
      <w:marRight w:val="0"/>
      <w:marTop w:val="0"/>
      <w:marBottom w:val="0"/>
      <w:divBdr>
        <w:top w:val="none" w:sz="0" w:space="0" w:color="auto"/>
        <w:left w:val="none" w:sz="0" w:space="0" w:color="auto"/>
        <w:bottom w:val="none" w:sz="0" w:space="0" w:color="auto"/>
        <w:right w:val="none" w:sz="0" w:space="0" w:color="auto"/>
      </w:divBdr>
    </w:div>
    <w:div w:id="1390765900">
      <w:bodyDiv w:val="1"/>
      <w:marLeft w:val="0"/>
      <w:marRight w:val="0"/>
      <w:marTop w:val="0"/>
      <w:marBottom w:val="0"/>
      <w:divBdr>
        <w:top w:val="none" w:sz="0" w:space="0" w:color="auto"/>
        <w:left w:val="none" w:sz="0" w:space="0" w:color="auto"/>
        <w:bottom w:val="none" w:sz="0" w:space="0" w:color="auto"/>
        <w:right w:val="none" w:sz="0" w:space="0" w:color="auto"/>
      </w:divBdr>
    </w:div>
    <w:div w:id="1479346259">
      <w:bodyDiv w:val="1"/>
      <w:marLeft w:val="0"/>
      <w:marRight w:val="0"/>
      <w:marTop w:val="0"/>
      <w:marBottom w:val="0"/>
      <w:divBdr>
        <w:top w:val="none" w:sz="0" w:space="0" w:color="auto"/>
        <w:left w:val="none" w:sz="0" w:space="0" w:color="auto"/>
        <w:bottom w:val="none" w:sz="0" w:space="0" w:color="auto"/>
        <w:right w:val="none" w:sz="0" w:space="0" w:color="auto"/>
      </w:divBdr>
    </w:div>
    <w:div w:id="1579361616">
      <w:bodyDiv w:val="1"/>
      <w:marLeft w:val="0"/>
      <w:marRight w:val="0"/>
      <w:marTop w:val="0"/>
      <w:marBottom w:val="0"/>
      <w:divBdr>
        <w:top w:val="none" w:sz="0" w:space="0" w:color="auto"/>
        <w:left w:val="none" w:sz="0" w:space="0" w:color="auto"/>
        <w:bottom w:val="none" w:sz="0" w:space="0" w:color="auto"/>
        <w:right w:val="none" w:sz="0" w:space="0" w:color="auto"/>
      </w:divBdr>
    </w:div>
    <w:div w:id="1625846310">
      <w:bodyDiv w:val="1"/>
      <w:marLeft w:val="0"/>
      <w:marRight w:val="0"/>
      <w:marTop w:val="0"/>
      <w:marBottom w:val="0"/>
      <w:divBdr>
        <w:top w:val="none" w:sz="0" w:space="0" w:color="auto"/>
        <w:left w:val="none" w:sz="0" w:space="0" w:color="auto"/>
        <w:bottom w:val="none" w:sz="0" w:space="0" w:color="auto"/>
        <w:right w:val="none" w:sz="0" w:space="0" w:color="auto"/>
      </w:divBdr>
    </w:div>
    <w:div w:id="1650861367">
      <w:bodyDiv w:val="1"/>
      <w:marLeft w:val="0"/>
      <w:marRight w:val="0"/>
      <w:marTop w:val="0"/>
      <w:marBottom w:val="0"/>
      <w:divBdr>
        <w:top w:val="none" w:sz="0" w:space="0" w:color="auto"/>
        <w:left w:val="none" w:sz="0" w:space="0" w:color="auto"/>
        <w:bottom w:val="none" w:sz="0" w:space="0" w:color="auto"/>
        <w:right w:val="none" w:sz="0" w:space="0" w:color="auto"/>
      </w:divBdr>
    </w:div>
    <w:div w:id="1675918289">
      <w:bodyDiv w:val="1"/>
      <w:marLeft w:val="0"/>
      <w:marRight w:val="0"/>
      <w:marTop w:val="0"/>
      <w:marBottom w:val="0"/>
      <w:divBdr>
        <w:top w:val="none" w:sz="0" w:space="0" w:color="auto"/>
        <w:left w:val="none" w:sz="0" w:space="0" w:color="auto"/>
        <w:bottom w:val="none" w:sz="0" w:space="0" w:color="auto"/>
        <w:right w:val="none" w:sz="0" w:space="0" w:color="auto"/>
      </w:divBdr>
    </w:div>
    <w:div w:id="1708211560">
      <w:bodyDiv w:val="1"/>
      <w:marLeft w:val="0"/>
      <w:marRight w:val="0"/>
      <w:marTop w:val="0"/>
      <w:marBottom w:val="0"/>
      <w:divBdr>
        <w:top w:val="none" w:sz="0" w:space="0" w:color="auto"/>
        <w:left w:val="none" w:sz="0" w:space="0" w:color="auto"/>
        <w:bottom w:val="none" w:sz="0" w:space="0" w:color="auto"/>
        <w:right w:val="none" w:sz="0" w:space="0" w:color="auto"/>
      </w:divBdr>
    </w:div>
    <w:div w:id="1760248802">
      <w:bodyDiv w:val="1"/>
      <w:marLeft w:val="0"/>
      <w:marRight w:val="0"/>
      <w:marTop w:val="0"/>
      <w:marBottom w:val="0"/>
      <w:divBdr>
        <w:top w:val="none" w:sz="0" w:space="0" w:color="auto"/>
        <w:left w:val="none" w:sz="0" w:space="0" w:color="auto"/>
        <w:bottom w:val="none" w:sz="0" w:space="0" w:color="auto"/>
        <w:right w:val="none" w:sz="0" w:space="0" w:color="auto"/>
      </w:divBdr>
    </w:div>
    <w:div w:id="1831678152">
      <w:bodyDiv w:val="1"/>
      <w:marLeft w:val="0"/>
      <w:marRight w:val="0"/>
      <w:marTop w:val="0"/>
      <w:marBottom w:val="0"/>
      <w:divBdr>
        <w:top w:val="none" w:sz="0" w:space="0" w:color="auto"/>
        <w:left w:val="none" w:sz="0" w:space="0" w:color="auto"/>
        <w:bottom w:val="none" w:sz="0" w:space="0" w:color="auto"/>
        <w:right w:val="none" w:sz="0" w:space="0" w:color="auto"/>
      </w:divBdr>
    </w:div>
    <w:div w:id="1871526667">
      <w:bodyDiv w:val="1"/>
      <w:marLeft w:val="0"/>
      <w:marRight w:val="0"/>
      <w:marTop w:val="0"/>
      <w:marBottom w:val="0"/>
      <w:divBdr>
        <w:top w:val="none" w:sz="0" w:space="0" w:color="auto"/>
        <w:left w:val="none" w:sz="0" w:space="0" w:color="auto"/>
        <w:bottom w:val="none" w:sz="0" w:space="0" w:color="auto"/>
        <w:right w:val="none" w:sz="0" w:space="0" w:color="auto"/>
      </w:divBdr>
    </w:div>
    <w:div w:id="1922526359">
      <w:bodyDiv w:val="1"/>
      <w:marLeft w:val="0"/>
      <w:marRight w:val="0"/>
      <w:marTop w:val="0"/>
      <w:marBottom w:val="0"/>
      <w:divBdr>
        <w:top w:val="none" w:sz="0" w:space="0" w:color="auto"/>
        <w:left w:val="none" w:sz="0" w:space="0" w:color="auto"/>
        <w:bottom w:val="none" w:sz="0" w:space="0" w:color="auto"/>
        <w:right w:val="none" w:sz="0" w:space="0" w:color="auto"/>
      </w:divBdr>
    </w:div>
    <w:div w:id="2045052733">
      <w:bodyDiv w:val="1"/>
      <w:marLeft w:val="0"/>
      <w:marRight w:val="0"/>
      <w:marTop w:val="0"/>
      <w:marBottom w:val="0"/>
      <w:divBdr>
        <w:top w:val="none" w:sz="0" w:space="0" w:color="auto"/>
        <w:left w:val="none" w:sz="0" w:space="0" w:color="auto"/>
        <w:bottom w:val="none" w:sz="0" w:space="0" w:color="auto"/>
        <w:right w:val="none" w:sz="0" w:space="0" w:color="auto"/>
      </w:divBdr>
    </w:div>
    <w:div w:id="2083794619">
      <w:bodyDiv w:val="1"/>
      <w:marLeft w:val="0"/>
      <w:marRight w:val="0"/>
      <w:marTop w:val="0"/>
      <w:marBottom w:val="0"/>
      <w:divBdr>
        <w:top w:val="none" w:sz="0" w:space="0" w:color="auto"/>
        <w:left w:val="none" w:sz="0" w:space="0" w:color="auto"/>
        <w:bottom w:val="none" w:sz="0" w:space="0" w:color="auto"/>
        <w:right w:val="none" w:sz="0" w:space="0" w:color="auto"/>
      </w:divBdr>
    </w:div>
    <w:div w:id="2087336547">
      <w:bodyDiv w:val="1"/>
      <w:marLeft w:val="0"/>
      <w:marRight w:val="0"/>
      <w:marTop w:val="0"/>
      <w:marBottom w:val="0"/>
      <w:divBdr>
        <w:top w:val="none" w:sz="0" w:space="0" w:color="auto"/>
        <w:left w:val="none" w:sz="0" w:space="0" w:color="auto"/>
        <w:bottom w:val="none" w:sz="0" w:space="0" w:color="auto"/>
        <w:right w:val="none" w:sz="0" w:space="0" w:color="auto"/>
      </w:divBdr>
    </w:div>
    <w:div w:id="211447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amairj.consejodeestado.gov.co/Vistas/Casos/list_procesos.aspx?guid=150013333004201700046011500123"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5" ma:contentTypeDescription="Crear nuevo documento." ma:contentTypeScope="" ma:versionID="707471a63da55d9a6e26e6a1d709e1d5">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522bb5d0e668bad70d155bb7cd0e55f"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c510cdb-c026-4d53-bf2f-9d01f780a217}" ma:internalName="TaxCatchAll" ma:showField="CatchAllData" ma:web="ead7b214-03fa-4f53-936e-816723204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ad7b214-03fa-4f53-936e-816723204a1f">
      <UserInfo>
        <DisplayName/>
        <AccountId xsi:nil="true"/>
        <AccountType/>
      </UserInfo>
    </SharedWithUsers>
    <TaxCatchAll xmlns="ead7b214-03fa-4f53-936e-816723204a1f" xsi:nil="true"/>
    <lcf76f155ced4ddcb4097134ff3c332f xmlns="22284b6d-4320-4c1c-b93c-fb5ab6f9e40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20C70-D2E6-45D8-8521-630EF26AAB0F}">
  <ds:schemaRefs>
    <ds:schemaRef ds:uri="http://schemas.microsoft.com/sharepoint/v3/contenttype/forms"/>
  </ds:schemaRefs>
</ds:datastoreItem>
</file>

<file path=customXml/itemProps2.xml><?xml version="1.0" encoding="utf-8"?>
<ds:datastoreItem xmlns:ds="http://schemas.openxmlformats.org/officeDocument/2006/customXml" ds:itemID="{1FE930CE-9E70-4E20-948E-304A0B501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68951-C140-45A4-8A46-B2473A3900CD}">
  <ds:schemaRefs>
    <ds:schemaRef ds:uri="http://schemas.microsoft.com/office/2006/metadata/properties"/>
    <ds:schemaRef ds:uri="http://schemas.microsoft.com/office/infopath/2007/PartnerControls"/>
    <ds:schemaRef ds:uri="ead7b214-03fa-4f53-936e-816723204a1f"/>
    <ds:schemaRef ds:uri="22284b6d-4320-4c1c-b93c-fb5ab6f9e403"/>
  </ds:schemaRefs>
</ds:datastoreItem>
</file>

<file path=customXml/itemProps4.xml><?xml version="1.0" encoding="utf-8"?>
<ds:datastoreItem xmlns:ds="http://schemas.openxmlformats.org/officeDocument/2006/customXml" ds:itemID="{1035E735-561A-4929-9D71-76C9A576C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12893</Words>
  <Characters>70913</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XIMENA SANCHEZ PAEZ</dc:creator>
  <cp:keywords/>
  <dc:description/>
  <cp:lastModifiedBy>Relatoria Tribunal Administrativo - Boyaca - Seccional Tunja</cp:lastModifiedBy>
  <cp:revision>2</cp:revision>
  <dcterms:created xsi:type="dcterms:W3CDTF">2022-08-25T21:53:00Z</dcterms:created>
  <dcterms:modified xsi:type="dcterms:W3CDTF">2022-08-25T21:53:00Z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60000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