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A3" w:rsidRPr="00955637" w:rsidRDefault="005B4FA3" w:rsidP="005B4FA3">
      <w:pPr>
        <w:ind w:right="51"/>
        <w:jc w:val="center"/>
        <w:rPr>
          <w:rFonts w:ascii="Bookman Old Style" w:hAnsi="Bookman Old Style"/>
          <w:szCs w:val="24"/>
        </w:rPr>
      </w:pPr>
      <w:bookmarkStart w:id="0" w:name="_GoBack"/>
      <w:bookmarkEnd w:id="0"/>
      <w:r w:rsidRPr="00955637">
        <w:rPr>
          <w:rFonts w:ascii="Bookman Old Style" w:hAnsi="Bookman Old Style"/>
          <w:szCs w:val="24"/>
        </w:rPr>
        <w:t>REPÚBLICA DE COLOMBIA</w:t>
      </w:r>
    </w:p>
    <w:p w:rsidR="005B4FA3" w:rsidRPr="00955637" w:rsidRDefault="005B4FA3" w:rsidP="005B4FA3">
      <w:pPr>
        <w:ind w:right="51"/>
        <w:jc w:val="center"/>
        <w:rPr>
          <w:rFonts w:ascii="Bookman Old Style" w:hAnsi="Bookman Old Style"/>
          <w:szCs w:val="24"/>
        </w:rPr>
      </w:pPr>
      <w:r w:rsidRPr="00955637">
        <w:rPr>
          <w:rFonts w:cs="Arial"/>
          <w:noProof/>
          <w:szCs w:val="24"/>
          <w:lang w:val="es-CO" w:eastAsia="es-CO"/>
        </w:rPr>
        <w:drawing>
          <wp:inline distT="0" distB="0" distL="0" distR="0" wp14:anchorId="0C828957" wp14:editId="06DB7D84">
            <wp:extent cx="790575" cy="733425"/>
            <wp:effectExtent l="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33425"/>
                    </a:xfrm>
                    <a:prstGeom prst="rect">
                      <a:avLst/>
                    </a:prstGeom>
                    <a:noFill/>
                    <a:ln>
                      <a:noFill/>
                    </a:ln>
                  </pic:spPr>
                </pic:pic>
              </a:graphicData>
            </a:graphic>
          </wp:inline>
        </w:drawing>
      </w:r>
    </w:p>
    <w:p w:rsidR="005B4FA3" w:rsidRPr="00955637" w:rsidRDefault="005B4FA3" w:rsidP="005B4FA3">
      <w:pPr>
        <w:ind w:right="51"/>
        <w:jc w:val="center"/>
        <w:rPr>
          <w:rFonts w:ascii="Bookman Old Style" w:hAnsi="Bookman Old Style"/>
          <w:szCs w:val="24"/>
        </w:rPr>
      </w:pPr>
      <w:r w:rsidRPr="00955637">
        <w:rPr>
          <w:rFonts w:ascii="Bookman Old Style" w:hAnsi="Bookman Old Style"/>
          <w:szCs w:val="24"/>
        </w:rPr>
        <w:t>RAMA JUDICIAL DEL PODER PÚBLICO</w:t>
      </w:r>
    </w:p>
    <w:p w:rsidR="005B4FA3" w:rsidRPr="00955637" w:rsidRDefault="005B4FA3" w:rsidP="005B4FA3">
      <w:pPr>
        <w:ind w:right="51"/>
        <w:jc w:val="center"/>
        <w:rPr>
          <w:rFonts w:ascii="Bookman Old Style" w:hAnsi="Bookman Old Style"/>
          <w:iCs/>
          <w:szCs w:val="24"/>
        </w:rPr>
      </w:pPr>
      <w:r w:rsidRPr="00955637">
        <w:rPr>
          <w:rFonts w:ascii="Bookman Old Style" w:hAnsi="Bookman Old Style"/>
          <w:szCs w:val="24"/>
        </w:rPr>
        <w:t>JUZGADO SEGUNDO (2º) CIVIL MUNICIPAL</w:t>
      </w:r>
    </w:p>
    <w:p w:rsidR="005B4FA3" w:rsidRPr="00955637" w:rsidRDefault="005B4FA3" w:rsidP="005B4FA3">
      <w:pPr>
        <w:ind w:right="51"/>
        <w:jc w:val="center"/>
        <w:rPr>
          <w:rFonts w:ascii="Bookman Old Style" w:hAnsi="Bookman Old Style"/>
          <w:b/>
          <w:iCs/>
          <w:szCs w:val="24"/>
        </w:rPr>
      </w:pPr>
    </w:p>
    <w:p w:rsidR="005B4FA3" w:rsidRPr="00955637" w:rsidRDefault="005B4FA3" w:rsidP="005B4FA3">
      <w:pPr>
        <w:ind w:right="51"/>
        <w:jc w:val="center"/>
        <w:rPr>
          <w:rFonts w:ascii="Bookman Old Style" w:hAnsi="Bookman Old Style"/>
          <w:b/>
          <w:iCs/>
          <w:szCs w:val="24"/>
        </w:rPr>
      </w:pPr>
    </w:p>
    <w:p w:rsidR="005B4FA3" w:rsidRPr="00955637" w:rsidRDefault="005B4FA3" w:rsidP="005B4FA3">
      <w:pPr>
        <w:ind w:right="51"/>
        <w:jc w:val="center"/>
        <w:rPr>
          <w:rFonts w:ascii="Bookman Old Style" w:hAnsi="Bookman Old Style"/>
          <w:iCs/>
          <w:szCs w:val="24"/>
        </w:rPr>
      </w:pPr>
      <w:r w:rsidRPr="00955637">
        <w:rPr>
          <w:rFonts w:ascii="Bookman Old Style" w:hAnsi="Bookman Old Style"/>
          <w:szCs w:val="24"/>
        </w:rPr>
        <w:t>Floridablanca,</w:t>
      </w:r>
      <w:r>
        <w:rPr>
          <w:rFonts w:ascii="Bookman Old Style" w:hAnsi="Bookman Old Style"/>
          <w:szCs w:val="24"/>
        </w:rPr>
        <w:t xml:space="preserve"> junio veintiséis </w:t>
      </w:r>
      <w:r w:rsidRPr="00955637">
        <w:rPr>
          <w:rFonts w:ascii="Bookman Old Style" w:hAnsi="Bookman Old Style"/>
          <w:szCs w:val="24"/>
        </w:rPr>
        <w:t>(</w:t>
      </w:r>
      <w:r>
        <w:rPr>
          <w:rFonts w:ascii="Bookman Old Style" w:hAnsi="Bookman Old Style"/>
          <w:szCs w:val="24"/>
        </w:rPr>
        <w:t>26</w:t>
      </w:r>
      <w:r w:rsidRPr="00955637">
        <w:rPr>
          <w:rFonts w:ascii="Bookman Old Style" w:hAnsi="Bookman Old Style"/>
          <w:szCs w:val="24"/>
        </w:rPr>
        <w:t xml:space="preserve">) de dos mil </w:t>
      </w:r>
      <w:r>
        <w:rPr>
          <w:rFonts w:ascii="Bookman Old Style" w:hAnsi="Bookman Old Style"/>
          <w:szCs w:val="24"/>
        </w:rPr>
        <w:t>diecinueve</w:t>
      </w:r>
      <w:r w:rsidRPr="00955637">
        <w:rPr>
          <w:rFonts w:ascii="Bookman Old Style" w:hAnsi="Bookman Old Style"/>
          <w:szCs w:val="24"/>
        </w:rPr>
        <w:t xml:space="preserve"> (201</w:t>
      </w:r>
      <w:r>
        <w:rPr>
          <w:rFonts w:ascii="Bookman Old Style" w:hAnsi="Bookman Old Style"/>
          <w:szCs w:val="24"/>
        </w:rPr>
        <w:t>9</w:t>
      </w:r>
      <w:r w:rsidRPr="00955637">
        <w:rPr>
          <w:rFonts w:ascii="Bookman Old Style" w:hAnsi="Bookman Old Style"/>
          <w:szCs w:val="24"/>
        </w:rPr>
        <w:t xml:space="preserve">) </w:t>
      </w:r>
    </w:p>
    <w:p w:rsidR="005B4FA3" w:rsidRPr="00955637" w:rsidRDefault="005B4FA3" w:rsidP="005B4FA3">
      <w:pPr>
        <w:pStyle w:val="Textoindependiente21"/>
        <w:tabs>
          <w:tab w:val="clear" w:pos="2268"/>
          <w:tab w:val="clear" w:pos="7230"/>
          <w:tab w:val="clear" w:pos="8080"/>
        </w:tabs>
        <w:ind w:right="51"/>
        <w:rPr>
          <w:rFonts w:ascii="Bookman Old Style" w:hAnsi="Bookman Old Style"/>
          <w:iCs/>
          <w:sz w:val="24"/>
          <w:szCs w:val="24"/>
        </w:rPr>
      </w:pPr>
    </w:p>
    <w:p w:rsidR="005B4FA3" w:rsidRPr="00955637" w:rsidRDefault="005B4FA3" w:rsidP="005B4FA3">
      <w:pPr>
        <w:pStyle w:val="Textoindependiente21"/>
        <w:tabs>
          <w:tab w:val="clear" w:pos="2268"/>
          <w:tab w:val="clear" w:pos="7230"/>
          <w:tab w:val="clear" w:pos="8080"/>
        </w:tabs>
        <w:ind w:right="51"/>
        <w:rPr>
          <w:rFonts w:ascii="Bookman Old Style" w:hAnsi="Bookman Old Style"/>
          <w:iCs/>
          <w:sz w:val="24"/>
          <w:szCs w:val="24"/>
        </w:rPr>
      </w:pPr>
    </w:p>
    <w:p w:rsidR="005B4FA3" w:rsidRPr="00955637" w:rsidRDefault="005B4FA3" w:rsidP="005B4FA3">
      <w:pPr>
        <w:ind w:right="51"/>
        <w:jc w:val="center"/>
        <w:rPr>
          <w:rFonts w:ascii="Bookman Old Style" w:hAnsi="Bookman Old Style"/>
          <w:bCs/>
          <w:iCs/>
          <w:szCs w:val="24"/>
        </w:rPr>
      </w:pPr>
      <w:r w:rsidRPr="00955637">
        <w:rPr>
          <w:rFonts w:ascii="Bookman Old Style" w:hAnsi="Bookman Old Style"/>
          <w:bCs/>
          <w:iCs/>
          <w:szCs w:val="24"/>
        </w:rPr>
        <w:t>I. ASUNTO</w:t>
      </w:r>
    </w:p>
    <w:p w:rsidR="005B4FA3" w:rsidRPr="00955637" w:rsidRDefault="005B4FA3" w:rsidP="005B4FA3">
      <w:pPr>
        <w:ind w:right="51"/>
        <w:jc w:val="both"/>
        <w:rPr>
          <w:rFonts w:ascii="Bookman Old Style" w:hAnsi="Bookman Old Style"/>
          <w:iCs/>
          <w:szCs w:val="24"/>
        </w:rPr>
      </w:pPr>
    </w:p>
    <w:p w:rsidR="005B4FA3" w:rsidRPr="00955637" w:rsidRDefault="005B4FA3" w:rsidP="005B4FA3">
      <w:pPr>
        <w:ind w:right="51"/>
        <w:jc w:val="both"/>
        <w:rPr>
          <w:rFonts w:ascii="Bookman Old Style" w:hAnsi="Bookman Old Style"/>
          <w:iCs/>
          <w:szCs w:val="24"/>
        </w:rPr>
      </w:pPr>
      <w:r w:rsidRPr="00955637">
        <w:rPr>
          <w:rFonts w:ascii="Bookman Old Style" w:hAnsi="Bookman Old Style"/>
          <w:iCs/>
          <w:szCs w:val="24"/>
        </w:rPr>
        <w:t>Proferir fallo dentro de la acción de tutela de la referencia.</w:t>
      </w:r>
    </w:p>
    <w:p w:rsidR="005B4FA3" w:rsidRPr="00955637" w:rsidRDefault="005B4FA3" w:rsidP="005B4FA3">
      <w:pPr>
        <w:ind w:right="51"/>
        <w:jc w:val="both"/>
        <w:rPr>
          <w:rFonts w:ascii="Bookman Old Style" w:hAnsi="Bookman Old Style"/>
          <w:iCs/>
          <w:szCs w:val="24"/>
        </w:rPr>
      </w:pPr>
      <w:r w:rsidRPr="00955637">
        <w:rPr>
          <w:rFonts w:ascii="Bookman Old Style" w:hAnsi="Bookman Old Style"/>
          <w:iCs/>
          <w:szCs w:val="24"/>
        </w:rPr>
        <w:t xml:space="preserve"> </w:t>
      </w:r>
    </w:p>
    <w:p w:rsidR="005B4FA3" w:rsidRPr="00955637" w:rsidRDefault="005B4FA3" w:rsidP="005B4FA3">
      <w:pPr>
        <w:ind w:right="51"/>
        <w:jc w:val="both"/>
        <w:rPr>
          <w:rFonts w:ascii="Bookman Old Style" w:hAnsi="Bookman Old Style"/>
          <w:iCs/>
          <w:szCs w:val="24"/>
        </w:rPr>
      </w:pPr>
    </w:p>
    <w:p w:rsidR="005B4FA3" w:rsidRPr="00955637" w:rsidRDefault="005B4FA3" w:rsidP="005B4FA3">
      <w:pPr>
        <w:ind w:right="51"/>
        <w:jc w:val="center"/>
        <w:rPr>
          <w:rFonts w:ascii="Bookman Old Style" w:hAnsi="Bookman Old Style"/>
          <w:iCs/>
          <w:szCs w:val="24"/>
        </w:rPr>
      </w:pPr>
      <w:r w:rsidRPr="00955637">
        <w:rPr>
          <w:rFonts w:ascii="Bookman Old Style" w:hAnsi="Bookman Old Style"/>
          <w:iCs/>
          <w:szCs w:val="24"/>
        </w:rPr>
        <w:t xml:space="preserve">II. FUNDAMENTOS DE </w:t>
      </w:r>
      <w:smartTag w:uri="urn:schemas-microsoft-com:office:smarttags" w:element="PersonName">
        <w:smartTagPr>
          <w:attr w:name="ProductID" w:val="LA ACCIￓN CONSTITUCIONAL"/>
        </w:smartTagPr>
        <w:r w:rsidRPr="00955637">
          <w:rPr>
            <w:rFonts w:ascii="Bookman Old Style" w:hAnsi="Bookman Old Style"/>
            <w:iCs/>
            <w:szCs w:val="24"/>
          </w:rPr>
          <w:t>LA ACCIÓN CONSTITUCIONAL</w:t>
        </w:r>
      </w:smartTag>
      <w:r w:rsidRPr="00955637">
        <w:rPr>
          <w:rFonts w:ascii="Bookman Old Style" w:hAnsi="Bookman Old Style"/>
          <w:iCs/>
          <w:szCs w:val="24"/>
        </w:rPr>
        <w:t xml:space="preserve"> Y HECHOS RELEVANTES</w:t>
      </w:r>
    </w:p>
    <w:p w:rsidR="005B4FA3" w:rsidRPr="00955637" w:rsidRDefault="005B4FA3" w:rsidP="005B4FA3">
      <w:pPr>
        <w:ind w:left="426" w:right="51"/>
        <w:rPr>
          <w:rFonts w:ascii="Bookman Old Style" w:hAnsi="Bookman Old Style"/>
          <w:iCs/>
          <w:szCs w:val="24"/>
        </w:rPr>
      </w:pPr>
    </w:p>
    <w:p w:rsidR="005B4FA3" w:rsidRPr="00D55760" w:rsidRDefault="005B4FA3" w:rsidP="005B4FA3">
      <w:pPr>
        <w:ind w:right="51"/>
        <w:jc w:val="both"/>
        <w:rPr>
          <w:rFonts w:ascii="Bookman Old Style" w:hAnsi="Bookman Old Style"/>
          <w:iCs/>
          <w:szCs w:val="24"/>
        </w:rPr>
      </w:pPr>
      <w:r>
        <w:rPr>
          <w:rFonts w:ascii="Bookman Old Style" w:hAnsi="Bookman Old Style"/>
          <w:iCs/>
          <w:szCs w:val="24"/>
        </w:rPr>
        <w:t>El señor Luis Solano Pabón</w:t>
      </w:r>
      <w:r w:rsidRPr="00955637">
        <w:rPr>
          <w:rFonts w:ascii="Bookman Old Style" w:hAnsi="Bookman Old Style"/>
          <w:iCs/>
          <w:szCs w:val="24"/>
        </w:rPr>
        <w:t xml:space="preserve"> instaur</w:t>
      </w:r>
      <w:r>
        <w:rPr>
          <w:rFonts w:ascii="Bookman Old Style" w:hAnsi="Bookman Old Style"/>
          <w:iCs/>
          <w:szCs w:val="24"/>
        </w:rPr>
        <w:t>ó</w:t>
      </w:r>
      <w:r w:rsidRPr="00955637">
        <w:rPr>
          <w:rFonts w:ascii="Bookman Old Style" w:hAnsi="Bookman Old Style"/>
          <w:iCs/>
          <w:szCs w:val="24"/>
        </w:rPr>
        <w:t xml:space="preserve"> acción de tutela para que se ampare</w:t>
      </w:r>
      <w:r>
        <w:rPr>
          <w:rFonts w:ascii="Bookman Old Style" w:hAnsi="Bookman Old Style"/>
          <w:iCs/>
          <w:szCs w:val="24"/>
        </w:rPr>
        <w:t xml:space="preserve">, entre otros, su derecho fundamental </w:t>
      </w:r>
      <w:r w:rsidRPr="00955637">
        <w:rPr>
          <w:rFonts w:ascii="Bookman Old Style" w:hAnsi="Bookman Old Style"/>
          <w:iCs/>
          <w:szCs w:val="24"/>
        </w:rPr>
        <w:t xml:space="preserve">a la salud que consideró vulnerado por Nueva EPS, en razón a que </w:t>
      </w:r>
      <w:r>
        <w:rPr>
          <w:rFonts w:ascii="Bookman Old Style" w:hAnsi="Bookman Old Style"/>
          <w:iCs/>
          <w:szCs w:val="24"/>
        </w:rPr>
        <w:t xml:space="preserve">la entidad accionada se ha negado a autorizar el medicamento </w:t>
      </w:r>
      <w:proofErr w:type="spellStart"/>
      <w:r>
        <w:rPr>
          <w:rFonts w:ascii="Bookman Old Style" w:hAnsi="Bookman Old Style"/>
          <w:iCs/>
          <w:szCs w:val="24"/>
        </w:rPr>
        <w:t>Aflibrecept</w:t>
      </w:r>
      <w:proofErr w:type="spellEnd"/>
      <w:r>
        <w:rPr>
          <w:rFonts w:ascii="Bookman Old Style" w:hAnsi="Bookman Old Style"/>
          <w:iCs/>
          <w:szCs w:val="24"/>
        </w:rPr>
        <w:t xml:space="preserve"> y el 100% del procedimiento quirúrgico  “</w:t>
      </w:r>
      <w:r w:rsidRPr="00444EC1">
        <w:rPr>
          <w:rFonts w:ascii="Bookman Old Style" w:hAnsi="Bookman Old Style"/>
          <w:i/>
          <w:iCs/>
          <w:szCs w:val="24"/>
        </w:rPr>
        <w:t>INYECCIÓN INTRAVITREA DE SUSTANCIA TERAPÉUTICA AFLIBRECEPT OJO IZQUIERDO</w:t>
      </w:r>
      <w:r>
        <w:rPr>
          <w:rFonts w:ascii="Bookman Old Style" w:hAnsi="Bookman Old Style"/>
          <w:i/>
          <w:iCs/>
          <w:szCs w:val="24"/>
        </w:rPr>
        <w:t>”</w:t>
      </w:r>
      <w:r w:rsidRPr="00444EC1">
        <w:rPr>
          <w:rFonts w:ascii="Bookman Old Style" w:hAnsi="Bookman Old Style"/>
          <w:i/>
          <w:iCs/>
          <w:szCs w:val="24"/>
        </w:rPr>
        <w:t>,</w:t>
      </w:r>
      <w:r>
        <w:rPr>
          <w:rFonts w:ascii="Bookman Old Style" w:hAnsi="Bookman Old Style"/>
          <w:iCs/>
          <w:szCs w:val="24"/>
        </w:rPr>
        <w:t xml:space="preserve"> ordenados por su médico tratante.</w:t>
      </w:r>
    </w:p>
    <w:p w:rsidR="005B4FA3" w:rsidRDefault="005B4FA3" w:rsidP="005B4FA3">
      <w:pPr>
        <w:ind w:right="51"/>
        <w:jc w:val="both"/>
        <w:rPr>
          <w:rFonts w:ascii="Bookman Old Style" w:hAnsi="Bookman Old Style"/>
          <w:iCs/>
          <w:szCs w:val="24"/>
        </w:rPr>
      </w:pPr>
    </w:p>
    <w:p w:rsidR="005B4FA3" w:rsidRDefault="005B4FA3" w:rsidP="005B4FA3">
      <w:pPr>
        <w:ind w:right="51"/>
        <w:jc w:val="both"/>
        <w:rPr>
          <w:rFonts w:ascii="Bookman Old Style" w:hAnsi="Bookman Old Style"/>
          <w:iCs/>
          <w:szCs w:val="24"/>
        </w:rPr>
      </w:pPr>
      <w:r>
        <w:rPr>
          <w:rFonts w:ascii="Bookman Old Style" w:hAnsi="Bookman Old Style"/>
          <w:iCs/>
          <w:szCs w:val="24"/>
        </w:rPr>
        <w:t>Advierte que su diagnóstico es “</w:t>
      </w:r>
      <w:r w:rsidRPr="00DA367C">
        <w:rPr>
          <w:rFonts w:ascii="Bookman Old Style" w:hAnsi="Bookman Old Style"/>
          <w:i/>
          <w:iCs/>
          <w:szCs w:val="24"/>
        </w:rPr>
        <w:t>RETINOPATIA DIABÉTICA, DEGENERACIÓN DE LA MACULA Y DEL POLO POSTERIOR DEL OJO</w:t>
      </w:r>
      <w:r>
        <w:rPr>
          <w:rFonts w:ascii="Bookman Old Style" w:hAnsi="Bookman Old Style"/>
          <w:iCs/>
          <w:szCs w:val="24"/>
        </w:rPr>
        <w:t>”.</w:t>
      </w:r>
    </w:p>
    <w:p w:rsidR="005B4FA3" w:rsidRDefault="005B4FA3" w:rsidP="005B4FA3">
      <w:pPr>
        <w:ind w:right="51"/>
        <w:jc w:val="both"/>
        <w:rPr>
          <w:rFonts w:ascii="Bookman Old Style" w:hAnsi="Bookman Old Style"/>
          <w:iCs/>
          <w:szCs w:val="24"/>
        </w:rPr>
      </w:pPr>
      <w:r>
        <w:rPr>
          <w:rFonts w:ascii="Bookman Old Style" w:hAnsi="Bookman Old Style"/>
          <w:iCs/>
          <w:szCs w:val="24"/>
        </w:rPr>
        <w:t xml:space="preserve"> </w:t>
      </w:r>
    </w:p>
    <w:p w:rsidR="005B4FA3" w:rsidRPr="00955637" w:rsidRDefault="005B4FA3" w:rsidP="005B4FA3">
      <w:pPr>
        <w:ind w:right="51"/>
        <w:jc w:val="center"/>
        <w:rPr>
          <w:rFonts w:ascii="Bookman Old Style" w:hAnsi="Bookman Old Style"/>
          <w:iCs/>
          <w:szCs w:val="24"/>
          <w:lang w:val="es-ES"/>
        </w:rPr>
      </w:pPr>
      <w:r w:rsidRPr="00955637">
        <w:rPr>
          <w:rFonts w:ascii="Bookman Old Style" w:hAnsi="Bookman Old Style"/>
          <w:iCs/>
          <w:szCs w:val="24"/>
          <w:lang w:val="es-ES"/>
        </w:rPr>
        <w:t xml:space="preserve">III. TRÁMITE ADELANTADO </w:t>
      </w:r>
    </w:p>
    <w:p w:rsidR="005B4FA3" w:rsidRPr="00955637" w:rsidRDefault="005B4FA3" w:rsidP="005B4FA3">
      <w:pPr>
        <w:ind w:right="51"/>
        <w:rPr>
          <w:rFonts w:ascii="Bookman Old Style" w:hAnsi="Bookman Old Style"/>
          <w:iCs/>
          <w:szCs w:val="24"/>
          <w:lang w:val="es-ES"/>
        </w:rPr>
      </w:pPr>
    </w:p>
    <w:p w:rsidR="005B4FA3" w:rsidRPr="00955637" w:rsidRDefault="005B4FA3" w:rsidP="005B4FA3">
      <w:pPr>
        <w:pStyle w:val="Textoindependiente"/>
        <w:ind w:right="51"/>
        <w:rPr>
          <w:rFonts w:ascii="Bookman Old Style" w:hAnsi="Bookman Old Style"/>
          <w:i w:val="0"/>
          <w:sz w:val="24"/>
          <w:szCs w:val="24"/>
        </w:rPr>
      </w:pPr>
      <w:r w:rsidRPr="00955637">
        <w:rPr>
          <w:rFonts w:ascii="Bookman Old Style" w:hAnsi="Bookman Old Style"/>
          <w:bCs/>
          <w:i w:val="0"/>
          <w:iCs/>
          <w:sz w:val="24"/>
          <w:szCs w:val="24"/>
        </w:rPr>
        <w:t xml:space="preserve">3.1. </w:t>
      </w:r>
      <w:r w:rsidRPr="00955637">
        <w:rPr>
          <w:rFonts w:ascii="Bookman Old Style" w:hAnsi="Bookman Old Style"/>
          <w:i w:val="0"/>
          <w:sz w:val="24"/>
          <w:szCs w:val="24"/>
        </w:rPr>
        <w:t xml:space="preserve">El </w:t>
      </w:r>
      <w:r>
        <w:rPr>
          <w:rFonts w:ascii="Bookman Old Style" w:hAnsi="Bookman Old Style"/>
          <w:i w:val="0"/>
          <w:sz w:val="24"/>
          <w:szCs w:val="24"/>
        </w:rPr>
        <w:t>11 de junio</w:t>
      </w:r>
      <w:r w:rsidRPr="00955637">
        <w:rPr>
          <w:rFonts w:ascii="Bookman Old Style" w:hAnsi="Bookman Old Style"/>
          <w:i w:val="0"/>
          <w:sz w:val="24"/>
          <w:szCs w:val="24"/>
        </w:rPr>
        <w:t xml:space="preserve"> este juzgado avocó conocimiento</w:t>
      </w:r>
      <w:r>
        <w:rPr>
          <w:rFonts w:ascii="Bookman Old Style" w:hAnsi="Bookman Old Style"/>
          <w:i w:val="0"/>
          <w:sz w:val="24"/>
          <w:szCs w:val="24"/>
        </w:rPr>
        <w:t xml:space="preserve"> y se ordenó vincular a la Secretaría de Salud Departamental.   </w:t>
      </w:r>
    </w:p>
    <w:p w:rsidR="005B4FA3" w:rsidRPr="00955637" w:rsidRDefault="005B4FA3" w:rsidP="005B4FA3">
      <w:pPr>
        <w:pStyle w:val="Textoindependiente"/>
        <w:ind w:right="-136"/>
        <w:rPr>
          <w:rFonts w:ascii="Bookman Old Style" w:hAnsi="Bookman Old Style"/>
          <w:i w:val="0"/>
          <w:iCs/>
          <w:sz w:val="24"/>
          <w:szCs w:val="24"/>
        </w:rPr>
      </w:pPr>
    </w:p>
    <w:p w:rsidR="005B4FA3" w:rsidRPr="00D72FE2" w:rsidRDefault="005B4FA3" w:rsidP="005B4FA3">
      <w:pPr>
        <w:pStyle w:val="Textoindependiente"/>
        <w:ind w:right="-136"/>
        <w:rPr>
          <w:rFonts w:ascii="Bookman Old Style" w:hAnsi="Bookman Old Style"/>
          <w:i w:val="0"/>
          <w:sz w:val="24"/>
          <w:szCs w:val="24"/>
        </w:rPr>
      </w:pPr>
      <w:r w:rsidRPr="00955637">
        <w:rPr>
          <w:rFonts w:ascii="Bookman Old Style" w:hAnsi="Bookman Old Style"/>
          <w:i w:val="0"/>
          <w:iCs/>
          <w:sz w:val="24"/>
          <w:szCs w:val="24"/>
        </w:rPr>
        <w:t xml:space="preserve">3.2. </w:t>
      </w:r>
      <w:r w:rsidRPr="007975E8">
        <w:rPr>
          <w:rFonts w:ascii="Bookman Old Style" w:hAnsi="Bookman Old Style"/>
          <w:i w:val="0"/>
          <w:sz w:val="24"/>
          <w:szCs w:val="24"/>
        </w:rPr>
        <w:t>El 25 de junio</w:t>
      </w:r>
      <w:r w:rsidRPr="007F4D23">
        <w:rPr>
          <w:rFonts w:ascii="Bookman Old Style" w:hAnsi="Bookman Old Style"/>
          <w:i w:val="0"/>
          <w:color w:val="FF0000"/>
          <w:sz w:val="24"/>
          <w:szCs w:val="24"/>
        </w:rPr>
        <w:t xml:space="preserve"> </w:t>
      </w:r>
      <w:r>
        <w:rPr>
          <w:rFonts w:ascii="Bookman Old Style" w:hAnsi="Bookman Old Style"/>
          <w:i w:val="0"/>
          <w:sz w:val="24"/>
          <w:szCs w:val="24"/>
        </w:rPr>
        <w:t>el apoderado especial de</w:t>
      </w:r>
      <w:r w:rsidRPr="00955637">
        <w:rPr>
          <w:rFonts w:ascii="Bookman Old Style" w:hAnsi="Bookman Old Style"/>
          <w:i w:val="0"/>
          <w:sz w:val="24"/>
          <w:szCs w:val="24"/>
        </w:rPr>
        <w:t xml:space="preserve"> la EPS </w:t>
      </w:r>
      <w:r>
        <w:rPr>
          <w:rFonts w:ascii="Bookman Old Style" w:hAnsi="Bookman Old Style"/>
          <w:i w:val="0"/>
          <w:sz w:val="24"/>
          <w:szCs w:val="24"/>
        </w:rPr>
        <w:t xml:space="preserve">expuso que el accionante se </w:t>
      </w:r>
      <w:r w:rsidR="00DD2CAC">
        <w:rPr>
          <w:rFonts w:ascii="Bookman Old Style" w:hAnsi="Bookman Old Style"/>
          <w:i w:val="0"/>
          <w:sz w:val="24"/>
          <w:szCs w:val="24"/>
        </w:rPr>
        <w:t>encuentra</w:t>
      </w:r>
      <w:r>
        <w:rPr>
          <w:rFonts w:ascii="Bookman Old Style" w:hAnsi="Bookman Old Style"/>
          <w:i w:val="0"/>
          <w:sz w:val="24"/>
          <w:szCs w:val="24"/>
        </w:rPr>
        <w:t xml:space="preserve"> activo en el </w:t>
      </w:r>
      <w:r w:rsidR="00DD2CAC">
        <w:rPr>
          <w:rFonts w:ascii="Bookman Old Style" w:hAnsi="Bookman Old Style"/>
          <w:i w:val="0"/>
          <w:sz w:val="24"/>
          <w:szCs w:val="24"/>
        </w:rPr>
        <w:t>régimen subsidiado</w:t>
      </w:r>
      <w:r>
        <w:rPr>
          <w:rFonts w:ascii="Bookman Old Style" w:hAnsi="Bookman Old Style"/>
          <w:i w:val="0"/>
          <w:sz w:val="24"/>
          <w:szCs w:val="24"/>
        </w:rPr>
        <w:t>.</w:t>
      </w:r>
      <w:r w:rsidR="00DD2CAC">
        <w:rPr>
          <w:rFonts w:ascii="Bookman Old Style" w:hAnsi="Bookman Old Style"/>
          <w:i w:val="0"/>
          <w:sz w:val="24"/>
          <w:szCs w:val="24"/>
        </w:rPr>
        <w:t xml:space="preserve"> </w:t>
      </w:r>
      <w:r>
        <w:rPr>
          <w:rFonts w:ascii="Bookman Old Style" w:hAnsi="Bookman Old Style"/>
          <w:i w:val="0"/>
          <w:sz w:val="24"/>
          <w:szCs w:val="24"/>
        </w:rPr>
        <w:t xml:space="preserve">En cuanto al insumo </w:t>
      </w:r>
      <w:r w:rsidRPr="00D72FE2">
        <w:rPr>
          <w:rFonts w:ascii="Bookman Old Style" w:hAnsi="Bookman Old Style"/>
          <w:sz w:val="24"/>
          <w:szCs w:val="24"/>
        </w:rPr>
        <w:t>AFLIBERCEPT 40 MG/ML EQ.11.12MG/0.278ML (SOLUCIÓN INTRAVITREA)</w:t>
      </w:r>
      <w:r>
        <w:rPr>
          <w:rFonts w:ascii="Bookman Old Style" w:hAnsi="Bookman Old Style"/>
          <w:sz w:val="24"/>
          <w:szCs w:val="24"/>
        </w:rPr>
        <w:t xml:space="preserve">, </w:t>
      </w:r>
      <w:r>
        <w:rPr>
          <w:rFonts w:ascii="Bookman Old Style" w:hAnsi="Bookman Old Style"/>
          <w:i w:val="0"/>
          <w:sz w:val="24"/>
          <w:szCs w:val="24"/>
        </w:rPr>
        <w:t xml:space="preserve">dice que el medicamento cuenta con autorización vigente para  IPS  </w:t>
      </w:r>
      <w:proofErr w:type="spellStart"/>
      <w:r>
        <w:rPr>
          <w:rFonts w:ascii="Bookman Old Style" w:hAnsi="Bookman Old Style"/>
          <w:i w:val="0"/>
          <w:sz w:val="24"/>
          <w:szCs w:val="24"/>
        </w:rPr>
        <w:t>Foscal</w:t>
      </w:r>
      <w:proofErr w:type="spellEnd"/>
      <w:r>
        <w:rPr>
          <w:rFonts w:ascii="Bookman Old Style" w:hAnsi="Bookman Old Style"/>
          <w:i w:val="0"/>
          <w:sz w:val="24"/>
          <w:szCs w:val="24"/>
        </w:rPr>
        <w:t>-Fundación Oftalmológica de Santander Clínica Carlos Ardila Lulle.</w:t>
      </w:r>
    </w:p>
    <w:p w:rsidR="005B4FA3" w:rsidRDefault="005B4FA3" w:rsidP="005B4FA3">
      <w:pPr>
        <w:pStyle w:val="Textoindependiente"/>
        <w:ind w:right="-136"/>
        <w:rPr>
          <w:rFonts w:ascii="Bookman Old Style" w:hAnsi="Bookman Old Style"/>
          <w:i w:val="0"/>
          <w:sz w:val="24"/>
          <w:szCs w:val="24"/>
        </w:rPr>
      </w:pPr>
    </w:p>
    <w:p w:rsidR="005B4FA3" w:rsidRDefault="005B4FA3" w:rsidP="005B4FA3">
      <w:pPr>
        <w:pStyle w:val="Textoindependiente"/>
        <w:ind w:right="-136"/>
        <w:rPr>
          <w:rFonts w:ascii="Bookman Old Style" w:hAnsi="Bookman Old Style"/>
          <w:i w:val="0"/>
          <w:sz w:val="24"/>
          <w:szCs w:val="24"/>
        </w:rPr>
      </w:pPr>
      <w:r>
        <w:rPr>
          <w:rFonts w:ascii="Bookman Old Style" w:hAnsi="Bookman Old Style"/>
          <w:i w:val="0"/>
          <w:sz w:val="24"/>
          <w:szCs w:val="24"/>
        </w:rPr>
        <w:t xml:space="preserve">Con respecto a la integralidad del servicio de salud, expone que los servicios ordenados al usuario por médicos de la red de la EPS, son y serán cubiertos con base en la normatividad vigente, de acuerdo con las necesidades médicas y la cobertura establecida en la ley. </w:t>
      </w:r>
    </w:p>
    <w:p w:rsidR="005B4FA3" w:rsidRDefault="005B4FA3" w:rsidP="005B4FA3">
      <w:pPr>
        <w:pStyle w:val="Textoindependiente"/>
        <w:ind w:right="-136"/>
        <w:rPr>
          <w:rFonts w:ascii="Bookman Old Style" w:hAnsi="Bookman Old Style"/>
          <w:i w:val="0"/>
          <w:sz w:val="24"/>
          <w:szCs w:val="24"/>
        </w:rPr>
      </w:pPr>
    </w:p>
    <w:p w:rsidR="005B4FA3" w:rsidRPr="00955637" w:rsidRDefault="005B4FA3" w:rsidP="005B4FA3">
      <w:pPr>
        <w:pStyle w:val="Textoindependiente"/>
        <w:ind w:right="-136"/>
        <w:rPr>
          <w:rFonts w:ascii="Bookman Old Style" w:hAnsi="Bookman Old Style"/>
          <w:i w:val="0"/>
          <w:sz w:val="24"/>
          <w:szCs w:val="24"/>
        </w:rPr>
      </w:pPr>
      <w:r>
        <w:rPr>
          <w:rFonts w:ascii="Bookman Old Style" w:hAnsi="Bookman Old Style"/>
          <w:i w:val="0"/>
          <w:sz w:val="24"/>
          <w:szCs w:val="24"/>
        </w:rPr>
        <w:t xml:space="preserve">Por lo atrás expuesto, solicita se deniegue por improcedente la presente acción de tutela.  </w:t>
      </w:r>
      <w:r w:rsidRPr="00955637">
        <w:rPr>
          <w:rFonts w:ascii="Bookman Old Style" w:hAnsi="Bookman Old Style"/>
          <w:i w:val="0"/>
          <w:sz w:val="24"/>
          <w:szCs w:val="24"/>
        </w:rPr>
        <w:t xml:space="preserve"> </w:t>
      </w:r>
    </w:p>
    <w:p w:rsidR="005B4FA3" w:rsidRPr="00955637" w:rsidRDefault="005B4FA3" w:rsidP="005B4FA3">
      <w:pPr>
        <w:pStyle w:val="Textoindependiente"/>
        <w:ind w:right="-136"/>
        <w:rPr>
          <w:rFonts w:ascii="Bookman Old Style" w:hAnsi="Bookman Old Style"/>
          <w:bCs/>
          <w:i w:val="0"/>
          <w:iCs/>
          <w:sz w:val="24"/>
          <w:szCs w:val="24"/>
        </w:rPr>
      </w:pPr>
    </w:p>
    <w:p w:rsidR="005B4FA3" w:rsidRDefault="005B4FA3" w:rsidP="005B4FA3">
      <w:pPr>
        <w:pStyle w:val="Textoindependiente"/>
        <w:ind w:right="-136"/>
        <w:rPr>
          <w:rFonts w:ascii="Bookman Old Style" w:hAnsi="Bookman Old Style"/>
          <w:bCs/>
          <w:i w:val="0"/>
          <w:iCs/>
          <w:sz w:val="24"/>
          <w:szCs w:val="24"/>
        </w:rPr>
      </w:pPr>
      <w:r w:rsidRPr="00955637">
        <w:rPr>
          <w:rFonts w:ascii="Bookman Old Style" w:hAnsi="Bookman Old Style"/>
          <w:bCs/>
          <w:i w:val="0"/>
          <w:iCs/>
          <w:sz w:val="24"/>
          <w:szCs w:val="24"/>
        </w:rPr>
        <w:t>3.</w:t>
      </w:r>
      <w:r w:rsidR="00DD2CAC">
        <w:rPr>
          <w:rFonts w:ascii="Bookman Old Style" w:hAnsi="Bookman Old Style"/>
          <w:bCs/>
          <w:i w:val="0"/>
          <w:iCs/>
          <w:sz w:val="24"/>
          <w:szCs w:val="24"/>
        </w:rPr>
        <w:t>3</w:t>
      </w:r>
      <w:r w:rsidRPr="00955637">
        <w:rPr>
          <w:rFonts w:ascii="Bookman Old Style" w:hAnsi="Bookman Old Style"/>
          <w:bCs/>
          <w:i w:val="0"/>
          <w:iCs/>
          <w:sz w:val="24"/>
          <w:szCs w:val="24"/>
        </w:rPr>
        <w:t xml:space="preserve">. </w:t>
      </w:r>
      <w:bookmarkStart w:id="1" w:name="_Hlk535499602"/>
      <w:r w:rsidRPr="007975E8">
        <w:rPr>
          <w:rFonts w:ascii="Bookman Old Style" w:hAnsi="Bookman Old Style"/>
          <w:bCs/>
          <w:i w:val="0"/>
          <w:iCs/>
          <w:sz w:val="24"/>
          <w:szCs w:val="24"/>
        </w:rPr>
        <w:t>El  13 de junio</w:t>
      </w:r>
      <w:r>
        <w:rPr>
          <w:rFonts w:ascii="Bookman Old Style" w:hAnsi="Bookman Old Style"/>
          <w:bCs/>
          <w:i w:val="0"/>
          <w:iCs/>
          <w:sz w:val="24"/>
          <w:szCs w:val="24"/>
        </w:rPr>
        <w:t xml:space="preserve"> el Coordinador del Grupo de Contratación y Apoyo Jurídico de la Secretaría de Salud de Santander dice que esa entidad no ha vulnerado derecho fundamental alguno, pues la responsabilidad de prestar el servicio, así como todos los procedimientos, medicamentos, insumos que requiera en relación con la patología que presenta el paciente, junto con la asistencia integral en </w:t>
      </w:r>
      <w:r>
        <w:rPr>
          <w:rFonts w:ascii="Bookman Old Style" w:hAnsi="Bookman Old Style"/>
          <w:bCs/>
          <w:i w:val="0"/>
          <w:iCs/>
          <w:sz w:val="24"/>
          <w:szCs w:val="24"/>
        </w:rPr>
        <w:lastRenderedPageBreak/>
        <w:t xml:space="preserve">salud, debe ser asumida por la EPS, por lo que solicita se excluya de toda responsabilidad a esa secretaría. </w:t>
      </w:r>
    </w:p>
    <w:bookmarkEnd w:id="1"/>
    <w:p w:rsidR="005B4FA3" w:rsidRDefault="005B4FA3" w:rsidP="005B4FA3">
      <w:pPr>
        <w:pStyle w:val="Textoindependiente"/>
        <w:ind w:right="-136"/>
        <w:rPr>
          <w:rFonts w:ascii="Bookman Old Style" w:hAnsi="Bookman Old Style"/>
          <w:i w:val="0"/>
          <w:sz w:val="24"/>
          <w:szCs w:val="24"/>
        </w:rPr>
      </w:pPr>
    </w:p>
    <w:p w:rsidR="005B4FA3" w:rsidRPr="0029353B" w:rsidRDefault="005B4FA3" w:rsidP="005B4FA3">
      <w:pPr>
        <w:pStyle w:val="Textoindependiente"/>
        <w:ind w:right="-136"/>
        <w:rPr>
          <w:rFonts w:ascii="Bookman Old Style" w:hAnsi="Bookman Old Style" w:cstheme="minorBidi"/>
          <w:i w:val="0"/>
          <w:sz w:val="24"/>
        </w:rPr>
      </w:pPr>
      <w:r w:rsidRPr="00FB0413">
        <w:rPr>
          <w:rFonts w:ascii="Bookman Old Style" w:hAnsi="Bookman Old Style"/>
          <w:i w:val="0"/>
          <w:sz w:val="24"/>
          <w:szCs w:val="24"/>
        </w:rPr>
        <w:t>3.</w:t>
      </w:r>
      <w:r w:rsidR="00DD2CAC">
        <w:rPr>
          <w:rFonts w:ascii="Bookman Old Style" w:hAnsi="Bookman Old Style"/>
          <w:i w:val="0"/>
          <w:sz w:val="24"/>
          <w:szCs w:val="24"/>
        </w:rPr>
        <w:t>4</w:t>
      </w:r>
      <w:r w:rsidRPr="00FB0413">
        <w:rPr>
          <w:rFonts w:ascii="Bookman Old Style" w:hAnsi="Bookman Old Style"/>
          <w:i w:val="0"/>
          <w:sz w:val="24"/>
          <w:szCs w:val="24"/>
        </w:rPr>
        <w:t xml:space="preserve">. </w:t>
      </w:r>
      <w:r w:rsidRPr="0029353B">
        <w:rPr>
          <w:rFonts w:ascii="Bookman Old Style" w:hAnsi="Bookman Old Style" w:cstheme="minorBidi"/>
          <w:i w:val="0"/>
          <w:sz w:val="24"/>
        </w:rPr>
        <w:t xml:space="preserve">El 25 de junio por secretaría se estableció comunicación telefónica con el accionante, quien manifestó que la Nueva EPS  autorizó el suministro del medicamento </w:t>
      </w:r>
      <w:proofErr w:type="spellStart"/>
      <w:r w:rsidRPr="00FB0413">
        <w:rPr>
          <w:rFonts w:ascii="Bookman Old Style" w:hAnsi="Bookman Old Style"/>
          <w:i w:val="0"/>
          <w:iCs/>
          <w:sz w:val="24"/>
          <w:szCs w:val="24"/>
        </w:rPr>
        <w:t>Aflibrecept</w:t>
      </w:r>
      <w:proofErr w:type="spellEnd"/>
      <w:r w:rsidRPr="00FB0413">
        <w:rPr>
          <w:rFonts w:ascii="Bookman Old Style" w:hAnsi="Bookman Old Style" w:cstheme="minorBidi"/>
          <w:i w:val="0"/>
          <w:sz w:val="24"/>
        </w:rPr>
        <w:t xml:space="preserve">  en la dosis ordenada por el médico tratante</w:t>
      </w:r>
      <w:r>
        <w:rPr>
          <w:rFonts w:ascii="Bookman Old Style" w:hAnsi="Bookman Old Style" w:cstheme="minorBidi"/>
          <w:i w:val="0"/>
          <w:sz w:val="22"/>
        </w:rPr>
        <w:t xml:space="preserve">, </w:t>
      </w:r>
      <w:r w:rsidRPr="0029353B">
        <w:rPr>
          <w:rFonts w:ascii="Bookman Old Style" w:hAnsi="Bookman Old Style" w:cstheme="minorBidi"/>
          <w:i w:val="0"/>
          <w:sz w:val="24"/>
        </w:rPr>
        <w:t xml:space="preserve">pero </w:t>
      </w:r>
      <w:r>
        <w:rPr>
          <w:rFonts w:ascii="Bookman Old Style" w:hAnsi="Bookman Old Style" w:cstheme="minorBidi"/>
          <w:i w:val="0"/>
          <w:sz w:val="24"/>
        </w:rPr>
        <w:t xml:space="preserve">no </w:t>
      </w:r>
      <w:r w:rsidRPr="0029353B">
        <w:rPr>
          <w:rFonts w:ascii="Bookman Old Style" w:hAnsi="Bookman Old Style" w:cstheme="minorBidi"/>
          <w:i w:val="0"/>
          <w:sz w:val="24"/>
        </w:rPr>
        <w:t xml:space="preserve"> autorizó el 100% del procedimiento quirúrgico</w:t>
      </w:r>
      <w:r>
        <w:rPr>
          <w:rFonts w:ascii="Bookman Old Style" w:hAnsi="Bookman Old Style" w:cstheme="minorBidi"/>
          <w:i w:val="0"/>
          <w:sz w:val="24"/>
        </w:rPr>
        <w:t xml:space="preserve"> que requiere</w:t>
      </w:r>
      <w:r w:rsidRPr="0029353B">
        <w:rPr>
          <w:rFonts w:ascii="Bookman Old Style" w:hAnsi="Bookman Old Style" w:cstheme="minorBidi"/>
          <w:i w:val="0"/>
          <w:sz w:val="24"/>
        </w:rPr>
        <w:t xml:space="preserve"> y que  corresponde a </w:t>
      </w:r>
      <w:r>
        <w:rPr>
          <w:rFonts w:ascii="Bookman Old Style" w:hAnsi="Bookman Old Style" w:cstheme="minorBidi"/>
          <w:i w:val="0"/>
          <w:sz w:val="24"/>
        </w:rPr>
        <w:t xml:space="preserve">inyectar ese </w:t>
      </w:r>
      <w:r w:rsidRPr="0029353B">
        <w:rPr>
          <w:rFonts w:ascii="Bookman Old Style" w:hAnsi="Bookman Old Style" w:cstheme="minorBidi"/>
          <w:i w:val="0"/>
          <w:sz w:val="24"/>
        </w:rPr>
        <w:t>medicamento en el ojo izquierdo.</w:t>
      </w:r>
      <w:r>
        <w:rPr>
          <w:rFonts w:ascii="Bookman Old Style" w:hAnsi="Bookman Old Style" w:cstheme="minorBidi"/>
          <w:i w:val="0"/>
          <w:sz w:val="24"/>
        </w:rPr>
        <w:t xml:space="preserve"> Aclara que únicamente le autorizan el 50% de tal procedimiento y a la fecha no se ha podido realizar por esta razón, pues tiene un costo de $600.000 y  no cuenta con  los medios económicos para costearlo, pues es una persona de </w:t>
      </w:r>
      <w:r w:rsidR="00DD2CAC">
        <w:rPr>
          <w:rFonts w:ascii="Bookman Old Style" w:hAnsi="Bookman Old Style" w:cstheme="minorBidi"/>
          <w:i w:val="0"/>
          <w:sz w:val="24"/>
        </w:rPr>
        <w:t>escasos</w:t>
      </w:r>
      <w:r>
        <w:rPr>
          <w:rFonts w:ascii="Bookman Old Style" w:hAnsi="Bookman Old Style" w:cstheme="minorBidi"/>
          <w:i w:val="0"/>
          <w:sz w:val="24"/>
        </w:rPr>
        <w:t xml:space="preserve"> recursos.</w:t>
      </w:r>
    </w:p>
    <w:p w:rsidR="005B4FA3" w:rsidRDefault="005B4FA3" w:rsidP="005B4FA3">
      <w:pPr>
        <w:pStyle w:val="Textoindependiente"/>
        <w:ind w:right="-136"/>
        <w:rPr>
          <w:rFonts w:ascii="Bookman Old Style" w:hAnsi="Bookman Old Style"/>
          <w:i w:val="0"/>
          <w:sz w:val="24"/>
          <w:szCs w:val="24"/>
        </w:rPr>
      </w:pPr>
      <w:r>
        <w:rPr>
          <w:rFonts w:cstheme="minorBidi"/>
          <w:i w:val="0"/>
        </w:rPr>
        <w:t xml:space="preserve">  </w:t>
      </w:r>
    </w:p>
    <w:p w:rsidR="005B4FA3" w:rsidRPr="00955637" w:rsidRDefault="005B4FA3" w:rsidP="005B4FA3">
      <w:pPr>
        <w:pStyle w:val="Textoindependiente"/>
        <w:ind w:right="-136"/>
        <w:rPr>
          <w:rFonts w:ascii="Bookman Old Style" w:hAnsi="Bookman Old Style"/>
          <w:bCs/>
          <w:i w:val="0"/>
          <w:iCs/>
          <w:sz w:val="24"/>
          <w:szCs w:val="24"/>
        </w:rPr>
      </w:pPr>
      <w:r>
        <w:rPr>
          <w:rFonts w:ascii="Bookman Old Style" w:hAnsi="Bookman Old Style"/>
          <w:i w:val="0"/>
          <w:sz w:val="24"/>
          <w:szCs w:val="24"/>
        </w:rPr>
        <w:t>3.</w:t>
      </w:r>
      <w:r w:rsidR="00DD2CAC">
        <w:rPr>
          <w:rFonts w:ascii="Bookman Old Style" w:hAnsi="Bookman Old Style"/>
          <w:i w:val="0"/>
          <w:sz w:val="24"/>
          <w:szCs w:val="24"/>
        </w:rPr>
        <w:t>5</w:t>
      </w:r>
      <w:r>
        <w:rPr>
          <w:rFonts w:ascii="Bookman Old Style" w:hAnsi="Bookman Old Style"/>
          <w:i w:val="0"/>
          <w:sz w:val="24"/>
          <w:szCs w:val="24"/>
        </w:rPr>
        <w:t xml:space="preserve">. </w:t>
      </w:r>
      <w:r w:rsidRPr="00227210">
        <w:rPr>
          <w:rFonts w:ascii="Bookman Old Style" w:hAnsi="Bookman Old Style"/>
          <w:i w:val="0"/>
          <w:sz w:val="24"/>
          <w:szCs w:val="24"/>
        </w:rPr>
        <w:t>Con el trámite antes indicado este Despacho estima integrado debidamente el contradictorio</w:t>
      </w:r>
      <w:r w:rsidRPr="00F868F3">
        <w:rPr>
          <w:rFonts w:ascii="Bookman Old Style" w:hAnsi="Bookman Old Style"/>
          <w:i w:val="0"/>
          <w:sz w:val="24"/>
          <w:szCs w:val="24"/>
        </w:rPr>
        <w:t xml:space="preserve">. Al respecto, la Honorable Corte Constitucional en Auto 059 de 2011 estableció cuál es la fórmula que debe aplicarse cuando el Juez de segunda instancia considere que el </w:t>
      </w:r>
      <w:r w:rsidRPr="00CC6BE2">
        <w:rPr>
          <w:rFonts w:ascii="Bookman Old Style" w:hAnsi="Bookman Old Style"/>
          <w:iCs/>
          <w:sz w:val="24"/>
          <w:szCs w:val="24"/>
        </w:rPr>
        <w:t>A quo</w:t>
      </w:r>
      <w:r w:rsidRPr="00F868F3">
        <w:rPr>
          <w:rFonts w:ascii="Bookman Old Style" w:hAnsi="Bookman Old Style"/>
          <w:i w:val="0"/>
          <w:iCs/>
          <w:sz w:val="24"/>
          <w:szCs w:val="24"/>
        </w:rPr>
        <w:t xml:space="preserve"> </w:t>
      </w:r>
      <w:r w:rsidRPr="00F868F3">
        <w:rPr>
          <w:rFonts w:ascii="Bookman Old Style" w:hAnsi="Bookman Old Style"/>
          <w:i w:val="0"/>
          <w:sz w:val="24"/>
          <w:szCs w:val="24"/>
        </w:rPr>
        <w:t xml:space="preserve">omitió vincular alguna entidad que se pudiera ver afectada con la decisión. Dijo la Corte en dicha providencia que lo procedente era que el </w:t>
      </w:r>
      <w:r w:rsidRPr="00CC6BE2">
        <w:rPr>
          <w:rFonts w:ascii="Bookman Old Style" w:hAnsi="Bookman Old Style"/>
          <w:iCs/>
          <w:sz w:val="24"/>
          <w:szCs w:val="24"/>
        </w:rPr>
        <w:t xml:space="preserve">Ad </w:t>
      </w:r>
      <w:proofErr w:type="spellStart"/>
      <w:r w:rsidRPr="00CC6BE2">
        <w:rPr>
          <w:rFonts w:ascii="Bookman Old Style" w:hAnsi="Bookman Old Style"/>
          <w:iCs/>
          <w:sz w:val="24"/>
          <w:szCs w:val="24"/>
        </w:rPr>
        <w:t>quem</w:t>
      </w:r>
      <w:proofErr w:type="spellEnd"/>
      <w:r w:rsidRPr="00F868F3">
        <w:rPr>
          <w:rFonts w:ascii="Bookman Old Style" w:hAnsi="Bookman Old Style"/>
          <w:i w:val="0"/>
          <w:iCs/>
          <w:sz w:val="24"/>
          <w:szCs w:val="24"/>
        </w:rPr>
        <w:t xml:space="preserve"> </w:t>
      </w:r>
      <w:r w:rsidRPr="00F868F3">
        <w:rPr>
          <w:rFonts w:ascii="Bookman Old Style" w:hAnsi="Bookman Old Style"/>
          <w:i w:val="0"/>
          <w:sz w:val="24"/>
          <w:szCs w:val="24"/>
        </w:rPr>
        <w:t>resuelva la impugnación vinculando a la entidad que hubiese echado de menos y no decretar la nulidad de lo actuado, esto en aras de evitar dilaciones injustificadas.</w:t>
      </w:r>
    </w:p>
    <w:p w:rsidR="005B4FA3" w:rsidRPr="00955637" w:rsidRDefault="005B4FA3" w:rsidP="005B4FA3">
      <w:pPr>
        <w:ind w:right="-136"/>
        <w:jc w:val="center"/>
        <w:rPr>
          <w:rFonts w:ascii="Bookman Old Style" w:hAnsi="Bookman Old Style"/>
          <w:iCs/>
          <w:szCs w:val="24"/>
        </w:rPr>
      </w:pPr>
    </w:p>
    <w:p w:rsidR="005B4FA3" w:rsidRPr="00955637" w:rsidRDefault="005B4FA3" w:rsidP="005B4FA3">
      <w:pPr>
        <w:ind w:right="-136"/>
        <w:jc w:val="center"/>
        <w:rPr>
          <w:rFonts w:ascii="Bookman Old Style" w:hAnsi="Bookman Old Style"/>
          <w:iCs/>
          <w:szCs w:val="24"/>
        </w:rPr>
      </w:pPr>
    </w:p>
    <w:p w:rsidR="005B4FA3" w:rsidRPr="00955637" w:rsidRDefault="005B4FA3" w:rsidP="005B4FA3">
      <w:pPr>
        <w:ind w:right="-136"/>
        <w:jc w:val="center"/>
        <w:rPr>
          <w:rFonts w:ascii="Bookman Old Style" w:hAnsi="Bookman Old Style"/>
          <w:iCs/>
          <w:szCs w:val="24"/>
        </w:rPr>
      </w:pPr>
      <w:r w:rsidRPr="00955637">
        <w:rPr>
          <w:rFonts w:ascii="Bookman Old Style" w:hAnsi="Bookman Old Style"/>
          <w:iCs/>
          <w:szCs w:val="24"/>
        </w:rPr>
        <w:t>IV. CONSIDERACIONES</w:t>
      </w:r>
    </w:p>
    <w:p w:rsidR="005B4FA3" w:rsidRPr="00955637" w:rsidRDefault="005B4FA3" w:rsidP="005B4FA3">
      <w:pPr>
        <w:pStyle w:val="Textoindependiente3"/>
        <w:ind w:right="-136"/>
        <w:rPr>
          <w:rFonts w:ascii="Bookman Old Style" w:hAnsi="Bookman Old Style"/>
          <w:sz w:val="24"/>
          <w:szCs w:val="24"/>
          <w:lang w:val="es-ES_tradnl"/>
        </w:rPr>
      </w:pPr>
    </w:p>
    <w:p w:rsidR="005B4FA3" w:rsidRPr="00955637" w:rsidRDefault="005B4FA3" w:rsidP="005B4FA3">
      <w:pPr>
        <w:pStyle w:val="Textoindependiente3"/>
        <w:ind w:right="-136"/>
        <w:rPr>
          <w:rFonts w:ascii="Bookman Old Style" w:hAnsi="Bookman Old Style"/>
          <w:iCs/>
          <w:sz w:val="24"/>
          <w:szCs w:val="24"/>
          <w:lang w:val="es-CO"/>
        </w:rPr>
      </w:pPr>
      <w:r w:rsidRPr="00955637">
        <w:rPr>
          <w:rFonts w:ascii="Bookman Old Style" w:hAnsi="Bookman Old Style"/>
          <w:iCs/>
          <w:sz w:val="24"/>
          <w:szCs w:val="24"/>
          <w:lang w:val="es-CO"/>
        </w:rPr>
        <w:t>4</w:t>
      </w:r>
      <w:r w:rsidRPr="00955637">
        <w:rPr>
          <w:rFonts w:ascii="Bookman Old Style" w:hAnsi="Bookman Old Style"/>
          <w:iCs/>
          <w:sz w:val="24"/>
          <w:szCs w:val="24"/>
        </w:rPr>
        <w:t>.1. Competencia</w:t>
      </w:r>
      <w:r w:rsidRPr="00955637">
        <w:rPr>
          <w:rFonts w:ascii="Bookman Old Style" w:hAnsi="Bookman Old Style"/>
          <w:iCs/>
          <w:sz w:val="24"/>
          <w:szCs w:val="24"/>
          <w:lang w:val="es-CO"/>
        </w:rPr>
        <w:t>.</w:t>
      </w:r>
    </w:p>
    <w:p w:rsidR="005B4FA3" w:rsidRPr="00955637" w:rsidRDefault="005B4FA3" w:rsidP="005B4FA3">
      <w:pPr>
        <w:pStyle w:val="Textoindependiente3"/>
        <w:ind w:right="-136"/>
        <w:rPr>
          <w:rFonts w:ascii="Bookman Old Style" w:hAnsi="Bookman Old Style"/>
          <w:iCs/>
          <w:sz w:val="24"/>
          <w:szCs w:val="24"/>
        </w:rPr>
      </w:pPr>
    </w:p>
    <w:p w:rsidR="005B4FA3" w:rsidRPr="001321E2" w:rsidRDefault="005B4FA3" w:rsidP="005B4FA3">
      <w:pPr>
        <w:pStyle w:val="Textoindependiente3"/>
        <w:ind w:right="-136"/>
        <w:rPr>
          <w:rFonts w:ascii="Bookman Old Style" w:hAnsi="Bookman Old Style"/>
          <w:iCs/>
          <w:sz w:val="24"/>
          <w:szCs w:val="24"/>
          <w:lang w:val="es-CO"/>
        </w:rPr>
      </w:pPr>
      <w:r w:rsidRPr="00955637">
        <w:rPr>
          <w:rFonts w:ascii="Bookman Old Style" w:hAnsi="Bookman Old Style"/>
          <w:iCs/>
          <w:sz w:val="24"/>
          <w:szCs w:val="24"/>
        </w:rPr>
        <w:t xml:space="preserve">Este juzgado es competente para conocer de la presente actuación de conformidad con lo previsto en los artículos 86 de </w:t>
      </w:r>
      <w:smartTag w:uri="urn:schemas-microsoft-com:office:smarttags" w:element="PersonName">
        <w:smartTagPr>
          <w:attr w:name="ProductID" w:val="la Constituci￳n Pol￭tica"/>
        </w:smartTagPr>
        <w:r w:rsidRPr="00955637">
          <w:rPr>
            <w:rFonts w:ascii="Bookman Old Style" w:hAnsi="Bookman Old Style"/>
            <w:iCs/>
            <w:sz w:val="24"/>
            <w:szCs w:val="24"/>
          </w:rPr>
          <w:t>la Constitución Política</w:t>
        </w:r>
      </w:smartTag>
      <w:r w:rsidRPr="00955637">
        <w:rPr>
          <w:rFonts w:ascii="Bookman Old Style" w:hAnsi="Bookman Old Style"/>
          <w:iCs/>
          <w:sz w:val="24"/>
          <w:szCs w:val="24"/>
        </w:rPr>
        <w:t xml:space="preserve"> y 37 del Decreto 2591 de 1991, en consonancia con las reglas de reparto previstas en el </w:t>
      </w:r>
      <w:r w:rsidRPr="006F53B6">
        <w:rPr>
          <w:rFonts w:ascii="Bookman Old Style" w:hAnsi="Bookman Old Style"/>
          <w:iCs/>
          <w:sz w:val="24"/>
          <w:szCs w:val="24"/>
        </w:rPr>
        <w:t xml:space="preserve">Decreto </w:t>
      </w:r>
      <w:r w:rsidRPr="006F53B6">
        <w:rPr>
          <w:rFonts w:ascii="Bookman Old Style" w:eastAsia="Batang" w:hAnsi="Bookman Old Style" w:cs="Bookman Old Style"/>
          <w:sz w:val="24"/>
          <w:szCs w:val="24"/>
        </w:rPr>
        <w:t>1983 de 2017</w:t>
      </w:r>
      <w:r w:rsidRPr="006F53B6">
        <w:rPr>
          <w:rFonts w:ascii="Bookman Old Style" w:hAnsi="Bookman Old Style"/>
          <w:iCs/>
          <w:sz w:val="24"/>
          <w:szCs w:val="24"/>
        </w:rPr>
        <w:t>.</w:t>
      </w:r>
      <w:r>
        <w:rPr>
          <w:rFonts w:ascii="Bookman Old Style" w:hAnsi="Bookman Old Style"/>
          <w:iCs/>
          <w:sz w:val="24"/>
          <w:szCs w:val="24"/>
          <w:lang w:val="es-CO"/>
        </w:rPr>
        <w:t xml:space="preserve"> </w:t>
      </w:r>
    </w:p>
    <w:p w:rsidR="005B4FA3" w:rsidRPr="00955637" w:rsidRDefault="005B4FA3" w:rsidP="005B4FA3">
      <w:pPr>
        <w:ind w:right="-136"/>
        <w:jc w:val="center"/>
        <w:rPr>
          <w:rFonts w:ascii="Bookman Old Style" w:hAnsi="Bookman Old Style"/>
          <w:b/>
          <w:iCs/>
          <w:szCs w:val="24"/>
          <w:lang w:val="x-none"/>
        </w:rPr>
      </w:pPr>
    </w:p>
    <w:p w:rsidR="005B4FA3" w:rsidRPr="00955637" w:rsidRDefault="005B4FA3" w:rsidP="005B4FA3">
      <w:pPr>
        <w:pStyle w:val="Textoindependiente3"/>
        <w:ind w:right="-136"/>
        <w:rPr>
          <w:rFonts w:ascii="Bookman Old Style" w:hAnsi="Bookman Old Style"/>
          <w:bCs/>
          <w:sz w:val="24"/>
          <w:szCs w:val="24"/>
          <w:lang w:val="es-ES_tradnl"/>
        </w:rPr>
      </w:pPr>
      <w:r w:rsidRPr="00955637">
        <w:rPr>
          <w:rFonts w:ascii="Bookman Old Style" w:hAnsi="Bookman Old Style"/>
          <w:bCs/>
          <w:sz w:val="24"/>
          <w:szCs w:val="24"/>
          <w:lang w:val="es-ES_tradnl"/>
        </w:rPr>
        <w:t>4.2. Problema jurídico.</w:t>
      </w:r>
    </w:p>
    <w:p w:rsidR="005B4FA3" w:rsidRPr="00955637" w:rsidRDefault="005B4FA3" w:rsidP="005B4FA3">
      <w:pPr>
        <w:pStyle w:val="Textoindependiente3"/>
        <w:ind w:right="-136"/>
        <w:rPr>
          <w:rFonts w:ascii="Bookman Old Style" w:hAnsi="Bookman Old Style"/>
          <w:sz w:val="24"/>
          <w:szCs w:val="24"/>
          <w:lang w:val="es-ES_tradnl"/>
        </w:rPr>
      </w:pPr>
    </w:p>
    <w:p w:rsidR="005B4FA3" w:rsidRPr="0052280E" w:rsidRDefault="005B4FA3" w:rsidP="005B4FA3">
      <w:pPr>
        <w:pStyle w:val="Textoindependiente3"/>
        <w:ind w:right="-136"/>
        <w:rPr>
          <w:rFonts w:ascii="Bookman Old Style" w:hAnsi="Bookman Old Style"/>
          <w:sz w:val="24"/>
          <w:szCs w:val="24"/>
          <w:shd w:val="clear" w:color="auto" w:fill="FFFFFF"/>
          <w:lang w:val="es-CO"/>
        </w:rPr>
      </w:pPr>
      <w:r w:rsidRPr="00955637">
        <w:rPr>
          <w:rFonts w:ascii="Bookman Old Style" w:hAnsi="Bookman Old Style"/>
          <w:sz w:val="24"/>
          <w:szCs w:val="24"/>
        </w:rPr>
        <w:t>¿</w:t>
      </w:r>
      <w:r w:rsidRPr="00955637">
        <w:rPr>
          <w:rFonts w:ascii="Bookman Old Style" w:hAnsi="Bookman Old Style"/>
          <w:sz w:val="24"/>
          <w:szCs w:val="24"/>
          <w:shd w:val="clear" w:color="auto" w:fill="FFFFFF"/>
          <w:lang w:val="es-CO"/>
        </w:rPr>
        <w:t>D</w:t>
      </w:r>
      <w:proofErr w:type="spellStart"/>
      <w:r w:rsidRPr="00955637">
        <w:rPr>
          <w:rFonts w:ascii="Bookman Old Style" w:hAnsi="Bookman Old Style"/>
          <w:sz w:val="24"/>
          <w:szCs w:val="24"/>
          <w:shd w:val="clear" w:color="auto" w:fill="FFFFFF"/>
        </w:rPr>
        <w:t>esconoce</w:t>
      </w:r>
      <w:proofErr w:type="spellEnd"/>
      <w:r w:rsidRPr="00955637">
        <w:rPr>
          <w:rFonts w:ascii="Bookman Old Style" w:hAnsi="Bookman Old Style"/>
          <w:sz w:val="24"/>
          <w:szCs w:val="24"/>
          <w:shd w:val="clear" w:color="auto" w:fill="FFFFFF"/>
        </w:rPr>
        <w:t xml:space="preserve"> la </w:t>
      </w:r>
      <w:r w:rsidRPr="00955637">
        <w:rPr>
          <w:rFonts w:ascii="Bookman Old Style" w:hAnsi="Bookman Old Style"/>
          <w:sz w:val="24"/>
          <w:szCs w:val="24"/>
          <w:shd w:val="clear" w:color="auto" w:fill="FFFFFF"/>
          <w:lang w:val="es-CO"/>
        </w:rPr>
        <w:t>Nueva EPS</w:t>
      </w:r>
      <w:r w:rsidRPr="00955637">
        <w:rPr>
          <w:rFonts w:ascii="Bookman Old Style" w:hAnsi="Bookman Old Style"/>
          <w:sz w:val="24"/>
          <w:szCs w:val="24"/>
          <w:shd w:val="clear" w:color="auto" w:fill="FFFFFF"/>
        </w:rPr>
        <w:t xml:space="preserve"> </w:t>
      </w:r>
      <w:r w:rsidR="00DD2CAC">
        <w:rPr>
          <w:rFonts w:ascii="Bookman Old Style" w:hAnsi="Bookman Old Style"/>
          <w:sz w:val="24"/>
          <w:szCs w:val="24"/>
          <w:shd w:val="clear" w:color="auto" w:fill="FFFFFF"/>
          <w:lang w:val="es-CO"/>
        </w:rPr>
        <w:t>e</w:t>
      </w:r>
      <w:r w:rsidRPr="00955637">
        <w:rPr>
          <w:rFonts w:ascii="Bookman Old Style" w:hAnsi="Bookman Old Style"/>
          <w:sz w:val="24"/>
          <w:szCs w:val="24"/>
          <w:shd w:val="clear" w:color="auto" w:fill="FFFFFF"/>
        </w:rPr>
        <w:t>l derecho fundamental a la salud</w:t>
      </w:r>
      <w:r>
        <w:rPr>
          <w:rFonts w:ascii="Bookman Old Style" w:hAnsi="Bookman Old Style"/>
          <w:sz w:val="24"/>
          <w:szCs w:val="24"/>
          <w:shd w:val="clear" w:color="auto" w:fill="FFFFFF"/>
          <w:lang w:val="es-CO"/>
        </w:rPr>
        <w:t xml:space="preserve"> al negar la autorización del 100% de un procedimiento quirúrgico ordenado por el médico tratante?</w:t>
      </w:r>
    </w:p>
    <w:p w:rsidR="005B4FA3" w:rsidRPr="00955637" w:rsidRDefault="005B4FA3" w:rsidP="005B4FA3">
      <w:pPr>
        <w:pStyle w:val="Textoindependiente3"/>
        <w:rPr>
          <w:sz w:val="24"/>
          <w:szCs w:val="24"/>
          <w:shd w:val="clear" w:color="auto" w:fill="FFFFFF"/>
          <w:lang w:val="es-CO"/>
        </w:rPr>
      </w:pPr>
    </w:p>
    <w:p w:rsidR="00DD2CAC" w:rsidRDefault="005B4FA3" w:rsidP="005B4FA3">
      <w:pPr>
        <w:pStyle w:val="Textoindependiente3"/>
        <w:ind w:right="-136"/>
        <w:rPr>
          <w:rFonts w:ascii="Bookman Old Style" w:hAnsi="Bookman Old Style"/>
          <w:sz w:val="24"/>
          <w:szCs w:val="24"/>
          <w:lang w:val="es-CO"/>
        </w:rPr>
      </w:pPr>
      <w:r w:rsidRPr="008919BC">
        <w:rPr>
          <w:rFonts w:ascii="Bookman Old Style" w:hAnsi="Bookman Old Style"/>
          <w:sz w:val="24"/>
          <w:szCs w:val="24"/>
          <w:lang w:val="es-CO"/>
        </w:rPr>
        <w:t>4</w:t>
      </w:r>
      <w:r w:rsidRPr="008919BC">
        <w:rPr>
          <w:rFonts w:ascii="Bookman Old Style" w:hAnsi="Bookman Old Style"/>
          <w:sz w:val="24"/>
          <w:szCs w:val="24"/>
        </w:rPr>
        <w:t>.3.</w:t>
      </w:r>
      <w:r w:rsidRPr="008919BC">
        <w:rPr>
          <w:rFonts w:ascii="Bookman Old Style" w:hAnsi="Bookman Old Style"/>
          <w:sz w:val="24"/>
          <w:szCs w:val="24"/>
          <w:lang w:val="es-CO"/>
        </w:rPr>
        <w:t xml:space="preserve"> </w:t>
      </w:r>
      <w:r w:rsidR="00DD2CAC">
        <w:rPr>
          <w:rFonts w:ascii="Bookman Old Style" w:hAnsi="Bookman Old Style"/>
          <w:sz w:val="24"/>
          <w:szCs w:val="24"/>
          <w:lang w:val="es-CO"/>
        </w:rPr>
        <w:t>R</w:t>
      </w:r>
      <w:proofErr w:type="spellStart"/>
      <w:r w:rsidRPr="008919BC">
        <w:rPr>
          <w:rFonts w:ascii="Bookman Old Style" w:hAnsi="Bookman Old Style"/>
          <w:sz w:val="24"/>
          <w:szCs w:val="24"/>
        </w:rPr>
        <w:t>esponsabilidades</w:t>
      </w:r>
      <w:proofErr w:type="spellEnd"/>
      <w:r w:rsidRPr="008919BC">
        <w:rPr>
          <w:rFonts w:ascii="Bookman Old Style" w:hAnsi="Bookman Old Style"/>
          <w:sz w:val="24"/>
          <w:szCs w:val="24"/>
        </w:rPr>
        <w:t xml:space="preserve"> de las EPS en el cumplimiento de las funciones indelegables del aseguramiento</w:t>
      </w:r>
      <w:r w:rsidR="00DD2CAC">
        <w:rPr>
          <w:rFonts w:ascii="Bookman Old Style" w:hAnsi="Bookman Old Style"/>
          <w:sz w:val="24"/>
          <w:szCs w:val="24"/>
          <w:lang w:val="es-CO"/>
        </w:rPr>
        <w:t>.</w:t>
      </w:r>
    </w:p>
    <w:p w:rsidR="00DD2CAC" w:rsidRDefault="00DD2CAC" w:rsidP="005B4FA3">
      <w:pPr>
        <w:pStyle w:val="Textoindependiente3"/>
        <w:ind w:right="-136"/>
        <w:rPr>
          <w:rFonts w:ascii="Bookman Old Style" w:hAnsi="Bookman Old Style"/>
          <w:sz w:val="24"/>
          <w:szCs w:val="24"/>
          <w:lang w:val="es-CO"/>
        </w:rPr>
      </w:pPr>
    </w:p>
    <w:p w:rsidR="005B4FA3" w:rsidRPr="00955637" w:rsidRDefault="00DD2CAC" w:rsidP="005B4FA3">
      <w:pPr>
        <w:pStyle w:val="Textoindependiente3"/>
        <w:ind w:right="-136"/>
        <w:rPr>
          <w:rFonts w:ascii="Bookman Old Style" w:hAnsi="Bookman Old Style"/>
          <w:sz w:val="24"/>
          <w:szCs w:val="24"/>
        </w:rPr>
      </w:pPr>
      <w:r>
        <w:rPr>
          <w:rFonts w:ascii="Bookman Old Style" w:hAnsi="Bookman Old Style"/>
          <w:sz w:val="24"/>
          <w:szCs w:val="24"/>
          <w:lang w:val="es-CO"/>
        </w:rPr>
        <w:t>De con</w:t>
      </w:r>
      <w:proofErr w:type="spellStart"/>
      <w:r w:rsidR="005B4FA3" w:rsidRPr="00955637">
        <w:rPr>
          <w:rFonts w:ascii="Bookman Old Style" w:hAnsi="Bookman Old Style"/>
          <w:sz w:val="24"/>
          <w:szCs w:val="24"/>
        </w:rPr>
        <w:t>form</w:t>
      </w:r>
      <w:r>
        <w:rPr>
          <w:rFonts w:ascii="Bookman Old Style" w:hAnsi="Bookman Old Style"/>
          <w:sz w:val="24"/>
          <w:szCs w:val="24"/>
          <w:lang w:val="es-CO"/>
        </w:rPr>
        <w:t>idad</w:t>
      </w:r>
      <w:proofErr w:type="spellEnd"/>
      <w:r>
        <w:rPr>
          <w:rFonts w:ascii="Bookman Old Style" w:hAnsi="Bookman Old Style"/>
          <w:sz w:val="24"/>
          <w:szCs w:val="24"/>
          <w:lang w:val="es-CO"/>
        </w:rPr>
        <w:t xml:space="preserve"> con el</w:t>
      </w:r>
      <w:r w:rsidR="005B4FA3" w:rsidRPr="00955637">
        <w:rPr>
          <w:rFonts w:ascii="Bookman Old Style" w:hAnsi="Bookman Old Style"/>
          <w:sz w:val="24"/>
          <w:szCs w:val="24"/>
        </w:rPr>
        <w:t xml:space="preserve"> artículo 14 de la Ley 1122 de 2007 y lo señalado por la Honorable Corte Constitucional en sentencia T-760 de 2008, tenemos que:</w:t>
      </w:r>
    </w:p>
    <w:p w:rsidR="005B4FA3" w:rsidRPr="00955637" w:rsidRDefault="005B4FA3" w:rsidP="005B4FA3">
      <w:pPr>
        <w:pStyle w:val="Textoindependiente3"/>
        <w:rPr>
          <w:rFonts w:ascii="Bookman Old Style" w:hAnsi="Bookman Old Style"/>
          <w:sz w:val="24"/>
          <w:szCs w:val="24"/>
        </w:rPr>
      </w:pPr>
    </w:p>
    <w:p w:rsidR="005B4FA3" w:rsidRPr="00955637" w:rsidRDefault="005B4FA3" w:rsidP="005B4FA3">
      <w:pPr>
        <w:pStyle w:val="Textoindependiente3"/>
        <w:ind w:left="851"/>
        <w:rPr>
          <w:rFonts w:ascii="Bookman Old Style" w:hAnsi="Bookman Old Style"/>
          <w:sz w:val="24"/>
          <w:szCs w:val="24"/>
          <w:lang w:val="es-CO"/>
        </w:rPr>
      </w:pPr>
      <w:r>
        <w:rPr>
          <w:rFonts w:ascii="Times New Roman" w:hAnsi="Times New Roman"/>
          <w:i/>
          <w:sz w:val="24"/>
          <w:szCs w:val="24"/>
          <w:lang w:val="es-CO"/>
        </w:rPr>
        <w:t>«</w:t>
      </w:r>
      <w:r w:rsidRPr="0052280E">
        <w:rPr>
          <w:rFonts w:ascii="Times New Roman" w:hAnsi="Times New Roman"/>
          <w:i/>
          <w:sz w:val="24"/>
          <w:szCs w:val="24"/>
          <w:lang w:val="es-CO"/>
        </w:rPr>
        <w:t>4.4.1</w:t>
      </w:r>
      <w:proofErr w:type="gramStart"/>
      <w:r w:rsidRPr="0052280E">
        <w:rPr>
          <w:rFonts w:ascii="Times New Roman" w:hAnsi="Times New Roman"/>
          <w:i/>
          <w:sz w:val="24"/>
          <w:szCs w:val="24"/>
          <w:lang w:val="es-CO"/>
        </w:rPr>
        <w:t>.</w:t>
      </w:r>
      <w:r>
        <w:rPr>
          <w:rFonts w:ascii="Times New Roman" w:hAnsi="Times New Roman"/>
          <w:i/>
          <w:sz w:val="24"/>
          <w:szCs w:val="24"/>
          <w:lang w:val="es-CO"/>
        </w:rPr>
        <w:t>(</w:t>
      </w:r>
      <w:proofErr w:type="gramEnd"/>
      <w:r w:rsidRPr="0052280E">
        <w:rPr>
          <w:rFonts w:ascii="Times New Roman" w:hAnsi="Times New Roman"/>
          <w:i/>
          <w:sz w:val="24"/>
          <w:szCs w:val="24"/>
          <w:lang w:val="es-CO"/>
        </w:rPr>
        <w:t>…</w:t>
      </w:r>
      <w:r>
        <w:rPr>
          <w:rFonts w:ascii="Times New Roman" w:hAnsi="Times New Roman"/>
          <w:i/>
          <w:sz w:val="24"/>
          <w:szCs w:val="24"/>
          <w:lang w:val="es-CO"/>
        </w:rPr>
        <w:t xml:space="preserve">) </w:t>
      </w:r>
      <w:r w:rsidRPr="0052280E">
        <w:rPr>
          <w:rFonts w:ascii="Times New Roman" w:hAnsi="Times New Roman"/>
          <w:i/>
          <w:sz w:val="24"/>
          <w:szCs w:val="24"/>
          <w:lang w:val="es-CO"/>
        </w:rPr>
        <w:t>El legislador ha establecido de forma categórica que ‘</w:t>
      </w:r>
      <w:r w:rsidRPr="0052280E">
        <w:rPr>
          <w:rFonts w:ascii="Times New Roman" w:hAnsi="Times New Roman"/>
          <w:i/>
          <w:iCs/>
          <w:sz w:val="24"/>
          <w:szCs w:val="24"/>
          <w:lang w:val="es-CO"/>
        </w:rPr>
        <w:t>las Entidades Promotoras de Salud</w:t>
      </w:r>
      <w:r w:rsidRPr="0052280E">
        <w:rPr>
          <w:rStyle w:val="apple-converted-space"/>
          <w:rFonts w:ascii="Times New Roman" w:hAnsi="Times New Roman"/>
          <w:i/>
          <w:sz w:val="24"/>
          <w:szCs w:val="24"/>
          <w:lang w:val="es-CO"/>
        </w:rPr>
        <w:t> </w:t>
      </w:r>
      <w:r w:rsidRPr="0052280E">
        <w:rPr>
          <w:rFonts w:ascii="Times New Roman" w:hAnsi="Times New Roman"/>
          <w:i/>
          <w:sz w:val="24"/>
          <w:szCs w:val="24"/>
          <w:lang w:val="es-CO"/>
        </w:rPr>
        <w:t>–EPS–</w:t>
      </w:r>
      <w:r w:rsidRPr="0052280E">
        <w:rPr>
          <w:rStyle w:val="apple-converted-space"/>
          <w:rFonts w:ascii="Times New Roman" w:hAnsi="Times New Roman"/>
          <w:i/>
          <w:sz w:val="24"/>
          <w:szCs w:val="24"/>
          <w:lang w:val="es-CO"/>
        </w:rPr>
        <w:t> </w:t>
      </w:r>
      <w:r w:rsidRPr="0052280E">
        <w:rPr>
          <w:rFonts w:ascii="Times New Roman" w:hAnsi="Times New Roman"/>
          <w:i/>
          <w:iCs/>
          <w:sz w:val="24"/>
          <w:szCs w:val="24"/>
          <w:lang w:val="es-CO"/>
        </w:rPr>
        <w:t>en cada régimen son las responsables de cumplir con las funciones indelegables del aseguramiento’</w:t>
      </w:r>
      <w:r w:rsidRPr="0052280E">
        <w:rPr>
          <w:rStyle w:val="apple-converted-space"/>
          <w:rFonts w:ascii="Times New Roman" w:hAnsi="Times New Roman"/>
          <w:i/>
          <w:iCs/>
          <w:sz w:val="24"/>
          <w:szCs w:val="24"/>
          <w:lang w:val="es-CO"/>
        </w:rPr>
        <w:t> </w:t>
      </w:r>
      <w:r w:rsidRPr="0052280E">
        <w:rPr>
          <w:rFonts w:ascii="Times New Roman" w:hAnsi="Times New Roman"/>
          <w:i/>
          <w:sz w:val="24"/>
          <w:szCs w:val="24"/>
          <w:lang w:val="es-CO"/>
        </w:rPr>
        <w:t>(artículo 14, Ley 1122 de 2007). De acuerdo con la propia legislación, el ‘aseguramiento en salud’ comprende (i) la administración del riesgo financiero, (ii) la gestión del riesgo en salud, (iii) la articulación de los servicios que garantice el acceso efectivo, (iv) la garantía de la calidad en la prestación de los servicios de salud y (v) la representación del afiliado ante el prestador y los demás actores sin perjuicio de la autonomía del usuario</w:t>
      </w:r>
      <w:r>
        <w:rPr>
          <w:rFonts w:ascii="Times New Roman" w:hAnsi="Times New Roman"/>
          <w:i/>
          <w:sz w:val="24"/>
          <w:szCs w:val="24"/>
          <w:lang w:val="es-CO"/>
        </w:rPr>
        <w:t>.»</w:t>
      </w:r>
    </w:p>
    <w:p w:rsidR="005B4FA3" w:rsidRPr="008919BC" w:rsidRDefault="005B4FA3" w:rsidP="005B4FA3">
      <w:pPr>
        <w:pStyle w:val="Textoindependiente3"/>
        <w:ind w:right="-136"/>
        <w:rPr>
          <w:rFonts w:ascii="Bookman Old Style" w:hAnsi="Bookman Old Style"/>
          <w:sz w:val="24"/>
          <w:szCs w:val="24"/>
          <w:lang w:val="es-ES"/>
        </w:rPr>
      </w:pPr>
    </w:p>
    <w:p w:rsidR="005B4FA3" w:rsidRPr="00955637" w:rsidRDefault="005B4FA3" w:rsidP="005B4FA3">
      <w:pPr>
        <w:pStyle w:val="Textoindependiente3"/>
        <w:ind w:right="-136"/>
        <w:rPr>
          <w:rFonts w:ascii="Bookman Old Style" w:hAnsi="Bookman Old Style"/>
          <w:iCs/>
          <w:sz w:val="24"/>
          <w:szCs w:val="24"/>
          <w:lang w:val="es-CO"/>
        </w:rPr>
      </w:pPr>
      <w:r w:rsidRPr="00955637">
        <w:rPr>
          <w:rFonts w:ascii="Bookman Old Style" w:hAnsi="Bookman Old Style"/>
          <w:iCs/>
          <w:sz w:val="24"/>
          <w:szCs w:val="24"/>
          <w:lang w:val="es-CO"/>
        </w:rPr>
        <w:t>4</w:t>
      </w:r>
      <w:r w:rsidRPr="00955637">
        <w:rPr>
          <w:rFonts w:ascii="Bookman Old Style" w:hAnsi="Bookman Old Style"/>
          <w:iCs/>
          <w:sz w:val="24"/>
          <w:szCs w:val="24"/>
        </w:rPr>
        <w:t>.4. Caso concreto</w:t>
      </w:r>
      <w:r w:rsidRPr="00955637">
        <w:rPr>
          <w:rFonts w:ascii="Bookman Old Style" w:hAnsi="Bookman Old Style"/>
          <w:iCs/>
          <w:sz w:val="24"/>
          <w:szCs w:val="24"/>
          <w:lang w:val="es-CO"/>
        </w:rPr>
        <w:t>.</w:t>
      </w:r>
    </w:p>
    <w:p w:rsidR="005B4FA3" w:rsidRDefault="005B4FA3" w:rsidP="005B4FA3">
      <w:pPr>
        <w:pStyle w:val="Textoindependiente3"/>
        <w:ind w:right="-136"/>
        <w:rPr>
          <w:rFonts w:ascii="Bookman Old Style" w:hAnsi="Bookman Old Style"/>
          <w:iCs/>
          <w:sz w:val="24"/>
          <w:szCs w:val="24"/>
          <w:lang w:val="es-CO"/>
        </w:rPr>
      </w:pPr>
    </w:p>
    <w:p w:rsidR="005B4FA3" w:rsidRPr="00955637" w:rsidRDefault="005B4FA3" w:rsidP="005B4FA3">
      <w:pPr>
        <w:pStyle w:val="Textoindependiente3"/>
        <w:rPr>
          <w:rFonts w:ascii="Bookman Old Style" w:hAnsi="Bookman Old Style"/>
          <w:iCs/>
          <w:sz w:val="24"/>
          <w:szCs w:val="24"/>
        </w:rPr>
      </w:pPr>
      <w:r w:rsidRPr="00955637">
        <w:rPr>
          <w:rFonts w:ascii="Bookman Old Style" w:hAnsi="Bookman Old Style"/>
          <w:iCs/>
          <w:sz w:val="24"/>
          <w:szCs w:val="24"/>
        </w:rPr>
        <w:lastRenderedPageBreak/>
        <w:t>Contrastado el presente caso con los parámetros legales y jurisprudenciales referidos, para el despacho debe concederse</w:t>
      </w:r>
      <w:r w:rsidRPr="00955637">
        <w:rPr>
          <w:rFonts w:ascii="Bookman Old Style" w:hAnsi="Bookman Old Style"/>
          <w:iCs/>
          <w:sz w:val="24"/>
          <w:szCs w:val="24"/>
          <w:lang w:val="es-CO"/>
        </w:rPr>
        <w:t xml:space="preserve"> </w:t>
      </w:r>
      <w:r w:rsidRPr="00955637">
        <w:rPr>
          <w:rFonts w:ascii="Bookman Old Style" w:hAnsi="Bookman Old Style"/>
          <w:iCs/>
          <w:sz w:val="24"/>
          <w:szCs w:val="24"/>
        </w:rPr>
        <w:t>el amparo solicitado, por las razones que a continuación se señalan:</w:t>
      </w:r>
    </w:p>
    <w:p w:rsidR="005B4FA3" w:rsidRPr="00FB0413" w:rsidRDefault="005B4FA3" w:rsidP="005B4FA3">
      <w:pPr>
        <w:pStyle w:val="Textoindependiente3"/>
        <w:rPr>
          <w:rFonts w:ascii="Bookman Old Style" w:hAnsi="Bookman Old Style"/>
          <w:color w:val="000000"/>
          <w:sz w:val="24"/>
          <w:szCs w:val="24"/>
        </w:rPr>
      </w:pPr>
    </w:p>
    <w:p w:rsidR="005B4FA3" w:rsidRDefault="005B4FA3" w:rsidP="005B4FA3">
      <w:pPr>
        <w:pStyle w:val="Textoindependiente3"/>
        <w:rPr>
          <w:rFonts w:ascii="Bookman Old Style" w:hAnsi="Bookman Old Style"/>
          <w:sz w:val="24"/>
          <w:szCs w:val="24"/>
          <w:lang w:val="es-CO"/>
        </w:rPr>
      </w:pPr>
      <w:r w:rsidRPr="006F53B6">
        <w:rPr>
          <w:rFonts w:ascii="Bookman Old Style" w:hAnsi="Bookman Old Style"/>
          <w:color w:val="000000"/>
          <w:sz w:val="24"/>
          <w:szCs w:val="24"/>
          <w:lang w:val="es-CO"/>
        </w:rPr>
        <w:t xml:space="preserve">En la presente acción </w:t>
      </w:r>
      <w:r w:rsidRPr="006F53B6">
        <w:rPr>
          <w:rFonts w:ascii="Bookman Old Style" w:hAnsi="Bookman Old Style"/>
          <w:sz w:val="24"/>
          <w:szCs w:val="24"/>
          <w:lang w:val="es-CO"/>
        </w:rPr>
        <w:t xml:space="preserve">se verifica que </w:t>
      </w:r>
      <w:r>
        <w:rPr>
          <w:rFonts w:ascii="Bookman Old Style" w:hAnsi="Bookman Old Style"/>
          <w:sz w:val="24"/>
          <w:szCs w:val="24"/>
          <w:lang w:val="es-CO"/>
        </w:rPr>
        <w:t>el accionante se encuentra afiliado</w:t>
      </w:r>
      <w:r w:rsidRPr="006F53B6">
        <w:rPr>
          <w:rFonts w:ascii="Bookman Old Style" w:hAnsi="Bookman Old Style"/>
          <w:sz w:val="24"/>
          <w:szCs w:val="24"/>
          <w:lang w:val="es-CO"/>
        </w:rPr>
        <w:t xml:space="preserve"> en estado activo a la entidad promotora de salud </w:t>
      </w:r>
      <w:r>
        <w:rPr>
          <w:rFonts w:ascii="Bookman Old Style" w:hAnsi="Bookman Old Style"/>
          <w:sz w:val="24"/>
          <w:szCs w:val="24"/>
          <w:lang w:val="es-CO"/>
        </w:rPr>
        <w:t>accionada</w:t>
      </w:r>
      <w:r w:rsidRPr="006F53B6">
        <w:rPr>
          <w:rFonts w:ascii="Bookman Old Style" w:hAnsi="Bookman Old Style"/>
          <w:sz w:val="24"/>
          <w:szCs w:val="24"/>
          <w:lang w:val="es-CO"/>
        </w:rPr>
        <w:t xml:space="preserve"> en el régimen </w:t>
      </w:r>
      <w:r>
        <w:rPr>
          <w:rFonts w:ascii="Bookman Old Style" w:hAnsi="Bookman Old Style"/>
          <w:sz w:val="24"/>
          <w:szCs w:val="24"/>
          <w:lang w:val="es-CO"/>
        </w:rPr>
        <w:t>subsidiado nivel I.</w:t>
      </w:r>
    </w:p>
    <w:p w:rsidR="005B4FA3" w:rsidRPr="002B2FE8" w:rsidRDefault="005B4FA3" w:rsidP="005B4FA3">
      <w:pPr>
        <w:pStyle w:val="Textoindependiente3"/>
        <w:rPr>
          <w:rFonts w:ascii="Times New Roman" w:eastAsia="Times New Roman" w:hAnsi="Times New Roman"/>
          <w:szCs w:val="24"/>
          <w:bdr w:val="none" w:sz="0" w:space="0" w:color="auto" w:frame="1"/>
          <w:lang w:val="es-CO" w:eastAsia="es-CO"/>
        </w:rPr>
      </w:pPr>
    </w:p>
    <w:p w:rsidR="005B4FA3" w:rsidRDefault="005B4FA3" w:rsidP="005B4FA3">
      <w:pPr>
        <w:pStyle w:val="Textoindependiente3"/>
        <w:rPr>
          <w:rFonts w:ascii="Bookman Old Style" w:hAnsi="Bookman Old Style"/>
          <w:sz w:val="24"/>
          <w:szCs w:val="24"/>
          <w:bdr w:val="none" w:sz="0" w:space="0" w:color="auto" w:frame="1"/>
          <w:shd w:val="clear" w:color="auto" w:fill="FFFFFF"/>
          <w:lang w:val="es-MX"/>
        </w:rPr>
      </w:pPr>
      <w:r>
        <w:rPr>
          <w:rFonts w:ascii="Bookman Old Style" w:hAnsi="Bookman Old Style"/>
          <w:sz w:val="24"/>
          <w:szCs w:val="24"/>
          <w:bdr w:val="none" w:sz="0" w:space="0" w:color="auto" w:frame="1"/>
          <w:shd w:val="clear" w:color="auto" w:fill="FFFFFF"/>
          <w:lang w:val="es-MX"/>
        </w:rPr>
        <w:t>El caso que nos ocupa</w:t>
      </w:r>
      <w:r w:rsidRPr="00955637">
        <w:rPr>
          <w:rFonts w:ascii="Bookman Old Style" w:hAnsi="Bookman Old Style"/>
          <w:sz w:val="24"/>
          <w:szCs w:val="24"/>
          <w:bdr w:val="none" w:sz="0" w:space="0" w:color="auto" w:frame="1"/>
          <w:shd w:val="clear" w:color="auto" w:fill="FFFFFF"/>
          <w:lang w:val="es-MX"/>
        </w:rPr>
        <w:t xml:space="preserve"> en esencia versa sobre el derecho a la salud</w:t>
      </w:r>
      <w:r>
        <w:rPr>
          <w:rFonts w:ascii="Bookman Old Style" w:hAnsi="Bookman Old Style"/>
          <w:sz w:val="24"/>
          <w:szCs w:val="24"/>
          <w:bdr w:val="none" w:sz="0" w:space="0" w:color="auto" w:frame="1"/>
          <w:shd w:val="clear" w:color="auto" w:fill="FFFFFF"/>
          <w:lang w:val="es-MX"/>
        </w:rPr>
        <w:t xml:space="preserve"> </w:t>
      </w:r>
      <w:r w:rsidRPr="00955637">
        <w:rPr>
          <w:rFonts w:ascii="Bookman Old Style" w:hAnsi="Bookman Old Style"/>
          <w:sz w:val="24"/>
          <w:szCs w:val="24"/>
          <w:bdr w:val="none" w:sz="0" w:space="0" w:color="auto" w:frame="1"/>
          <w:shd w:val="clear" w:color="auto" w:fill="FFFFFF"/>
          <w:lang w:val="es-MX"/>
        </w:rPr>
        <w:t>de</w:t>
      </w:r>
      <w:r w:rsidRPr="00955637">
        <w:rPr>
          <w:rFonts w:ascii="Bookman Old Style" w:hAnsi="Bookman Old Style"/>
          <w:sz w:val="24"/>
          <w:szCs w:val="24"/>
          <w:lang w:val="es-CO"/>
        </w:rPr>
        <w:t xml:space="preserve"> </w:t>
      </w:r>
      <w:r>
        <w:rPr>
          <w:rFonts w:ascii="Bookman Old Style" w:hAnsi="Bookman Old Style"/>
          <w:sz w:val="24"/>
          <w:szCs w:val="24"/>
          <w:lang w:val="es-CO"/>
        </w:rPr>
        <w:t>Luis Solano Pabón</w:t>
      </w:r>
      <w:r w:rsidRPr="00955637">
        <w:rPr>
          <w:rFonts w:ascii="Bookman Old Style" w:hAnsi="Bookman Old Style"/>
          <w:sz w:val="24"/>
          <w:szCs w:val="24"/>
          <w:bdr w:val="none" w:sz="0" w:space="0" w:color="auto" w:frame="1"/>
          <w:shd w:val="clear" w:color="auto" w:fill="FFFFFF"/>
          <w:lang w:val="es-MX"/>
        </w:rPr>
        <w:t xml:space="preserve"> quien padece </w:t>
      </w:r>
      <w:r>
        <w:rPr>
          <w:rFonts w:ascii="Bookman Old Style" w:hAnsi="Bookman Old Style"/>
          <w:sz w:val="24"/>
          <w:szCs w:val="24"/>
          <w:bdr w:val="none" w:sz="0" w:space="0" w:color="auto" w:frame="1"/>
          <w:shd w:val="clear" w:color="auto" w:fill="FFFFFF"/>
          <w:lang w:val="es-MX"/>
        </w:rPr>
        <w:t xml:space="preserve">de </w:t>
      </w:r>
      <w:r w:rsidRPr="006858A3">
        <w:rPr>
          <w:rFonts w:ascii="Bookman Old Style" w:hAnsi="Bookman Old Style"/>
          <w:i/>
          <w:sz w:val="24"/>
          <w:szCs w:val="24"/>
          <w:bdr w:val="none" w:sz="0" w:space="0" w:color="auto" w:frame="1"/>
          <w:shd w:val="clear" w:color="auto" w:fill="FFFFFF"/>
          <w:lang w:val="es-MX"/>
        </w:rPr>
        <w:t>RETINOPATIA DIABÉTICA, DEGENERACIÓN DE LA MACULA Y DEL POLO POSTERIOR DEL OJO</w:t>
      </w:r>
      <w:r w:rsidRPr="006858A3">
        <w:rPr>
          <w:rFonts w:ascii="Bookman Old Style" w:hAnsi="Bookman Old Style"/>
          <w:sz w:val="24"/>
          <w:szCs w:val="24"/>
          <w:bdr w:val="none" w:sz="0" w:space="0" w:color="auto" w:frame="1"/>
          <w:shd w:val="clear" w:color="auto" w:fill="FFFFFF"/>
          <w:lang w:val="es-MX"/>
        </w:rPr>
        <w:t xml:space="preserve"> </w:t>
      </w:r>
      <w:r>
        <w:rPr>
          <w:rFonts w:ascii="Bookman Old Style" w:hAnsi="Bookman Old Style"/>
          <w:sz w:val="24"/>
          <w:szCs w:val="24"/>
          <w:bdr w:val="none" w:sz="0" w:space="0" w:color="auto" w:frame="1"/>
          <w:shd w:val="clear" w:color="auto" w:fill="FFFFFF"/>
          <w:lang w:val="es-MX"/>
        </w:rPr>
        <w:t>y requiere de la aplicación de un medicamento en su ojo izquierdo.</w:t>
      </w:r>
    </w:p>
    <w:p w:rsidR="005B4FA3" w:rsidRPr="00955637" w:rsidRDefault="005B4FA3" w:rsidP="005B4FA3">
      <w:pPr>
        <w:pStyle w:val="Textoindependiente3"/>
        <w:ind w:right="-136"/>
        <w:rPr>
          <w:rFonts w:ascii="Bookman Old Style" w:hAnsi="Bookman Old Style"/>
          <w:sz w:val="24"/>
          <w:szCs w:val="24"/>
          <w:lang w:val="es-CO"/>
        </w:rPr>
      </w:pPr>
    </w:p>
    <w:p w:rsidR="005B4FA3" w:rsidRPr="00043126" w:rsidRDefault="005B4FA3" w:rsidP="005B4FA3">
      <w:pPr>
        <w:pStyle w:val="Textoindependiente"/>
        <w:rPr>
          <w:rFonts w:ascii="Bookman Old Style" w:hAnsi="Bookman Old Style"/>
          <w:sz w:val="24"/>
          <w:szCs w:val="24"/>
          <w:lang w:val="es-CO"/>
        </w:rPr>
      </w:pPr>
      <w:r w:rsidRPr="008919BC">
        <w:rPr>
          <w:rFonts w:ascii="Bookman Old Style" w:hAnsi="Bookman Old Style"/>
          <w:i w:val="0"/>
          <w:sz w:val="24"/>
          <w:szCs w:val="24"/>
          <w:lang w:val="es-CO"/>
        </w:rPr>
        <w:t>Del acervo probatorio se extrae que su</w:t>
      </w:r>
      <w:r>
        <w:rPr>
          <w:rFonts w:ascii="Bookman Old Style" w:hAnsi="Bookman Old Style"/>
          <w:i w:val="0"/>
          <w:sz w:val="24"/>
          <w:szCs w:val="24"/>
          <w:lang w:val="es-CO"/>
        </w:rPr>
        <w:t xml:space="preserve"> </w:t>
      </w:r>
      <w:r w:rsidRPr="008919BC">
        <w:rPr>
          <w:rFonts w:ascii="Bookman Old Style" w:hAnsi="Bookman Old Style"/>
          <w:i w:val="0"/>
          <w:sz w:val="24"/>
          <w:szCs w:val="24"/>
          <w:lang w:val="es-CO"/>
        </w:rPr>
        <w:t>médic</w:t>
      </w:r>
      <w:r>
        <w:rPr>
          <w:rFonts w:ascii="Bookman Old Style" w:hAnsi="Bookman Old Style"/>
          <w:i w:val="0"/>
          <w:sz w:val="24"/>
          <w:szCs w:val="24"/>
          <w:lang w:val="es-CO"/>
        </w:rPr>
        <w:t xml:space="preserve">o </w:t>
      </w:r>
      <w:r w:rsidRPr="008919BC">
        <w:rPr>
          <w:rFonts w:ascii="Bookman Old Style" w:hAnsi="Bookman Old Style"/>
          <w:i w:val="0"/>
          <w:sz w:val="24"/>
          <w:szCs w:val="24"/>
          <w:lang w:val="es-CO"/>
        </w:rPr>
        <w:t>tratante le orden</w:t>
      </w:r>
      <w:r>
        <w:rPr>
          <w:rFonts w:ascii="Bookman Old Style" w:hAnsi="Bookman Old Style"/>
          <w:i w:val="0"/>
          <w:sz w:val="24"/>
          <w:szCs w:val="24"/>
          <w:lang w:val="es-CO"/>
        </w:rPr>
        <w:t xml:space="preserve">ó el medicamento </w:t>
      </w:r>
      <w:r w:rsidRPr="006858A3">
        <w:rPr>
          <w:rFonts w:ascii="Bookman Old Style" w:hAnsi="Bookman Old Style"/>
          <w:sz w:val="24"/>
          <w:szCs w:val="24"/>
          <w:lang w:val="es-CO"/>
        </w:rPr>
        <w:t>“</w:t>
      </w:r>
      <w:r>
        <w:rPr>
          <w:rFonts w:ascii="Bookman Old Style" w:hAnsi="Bookman Old Style"/>
          <w:sz w:val="24"/>
          <w:szCs w:val="24"/>
          <w:lang w:val="es-CO"/>
        </w:rPr>
        <w:t>AFLIBERCEPT 40 MG/1ML 3 AMPOLLA</w:t>
      </w:r>
      <w:r w:rsidRPr="006858A3">
        <w:rPr>
          <w:rFonts w:ascii="Bookman Old Style" w:hAnsi="Bookman Old Style"/>
          <w:sz w:val="24"/>
          <w:szCs w:val="24"/>
          <w:lang w:val="es-CO"/>
        </w:rPr>
        <w:t>”</w:t>
      </w:r>
      <w:r>
        <w:rPr>
          <w:rFonts w:ascii="Bookman Old Style" w:hAnsi="Bookman Old Style"/>
          <w:sz w:val="24"/>
          <w:szCs w:val="24"/>
          <w:lang w:val="es-CO"/>
        </w:rPr>
        <w:t xml:space="preserve"> </w:t>
      </w:r>
      <w:r w:rsidRPr="0014020A">
        <w:rPr>
          <w:rFonts w:ascii="Bookman Old Style" w:hAnsi="Bookman Old Style"/>
          <w:i w:val="0"/>
          <w:sz w:val="24"/>
          <w:szCs w:val="24"/>
          <w:lang w:val="es-CO"/>
        </w:rPr>
        <w:t>y el procedimiento quir</w:t>
      </w:r>
      <w:r>
        <w:rPr>
          <w:rFonts w:ascii="Bookman Old Style" w:hAnsi="Bookman Old Style"/>
          <w:i w:val="0"/>
          <w:sz w:val="24"/>
          <w:szCs w:val="24"/>
          <w:lang w:val="es-CO"/>
        </w:rPr>
        <w:t xml:space="preserve">úrgico </w:t>
      </w:r>
      <w:r w:rsidRPr="00043126">
        <w:rPr>
          <w:rFonts w:ascii="Bookman Old Style" w:hAnsi="Bookman Old Style"/>
          <w:i w:val="0"/>
          <w:sz w:val="24"/>
          <w:szCs w:val="24"/>
          <w:lang w:val="es-CO"/>
        </w:rPr>
        <w:t>“</w:t>
      </w:r>
      <w:r w:rsidRPr="00043126">
        <w:rPr>
          <w:rFonts w:ascii="Bookman Old Style" w:hAnsi="Bookman Old Style"/>
          <w:sz w:val="24"/>
          <w:szCs w:val="24"/>
          <w:lang w:val="es-CO"/>
        </w:rPr>
        <w:t>INYECCION INTRAVITREA DE SUSTANCIA TERAPEUTICA OJO IZQUIERDO AFLIBRECEPT CON LA AUTORIZACION DE LAS 3 DOSIS PARA LOS 3 MESES”</w:t>
      </w:r>
      <w:r>
        <w:rPr>
          <w:rFonts w:ascii="Bookman Old Style" w:hAnsi="Bookman Old Style"/>
          <w:sz w:val="24"/>
          <w:szCs w:val="24"/>
          <w:lang w:val="es-CO"/>
        </w:rPr>
        <w:t>.</w:t>
      </w:r>
    </w:p>
    <w:p w:rsidR="005B4FA3" w:rsidRDefault="005B4FA3" w:rsidP="005B4FA3">
      <w:pPr>
        <w:pStyle w:val="Textoindependiente"/>
        <w:rPr>
          <w:rFonts w:ascii="Bookman Old Style" w:hAnsi="Bookman Old Style"/>
          <w:sz w:val="24"/>
          <w:szCs w:val="24"/>
          <w:lang w:val="es-CO"/>
        </w:rPr>
      </w:pPr>
    </w:p>
    <w:p w:rsidR="005B4FA3" w:rsidRDefault="005B4FA3" w:rsidP="005B4FA3">
      <w:pPr>
        <w:pStyle w:val="Textoindependiente"/>
        <w:rPr>
          <w:rFonts w:ascii="Bookman Old Style" w:hAnsi="Bookman Old Style"/>
          <w:i w:val="0"/>
          <w:sz w:val="24"/>
          <w:szCs w:val="24"/>
          <w:lang w:val="es-CO"/>
        </w:rPr>
      </w:pPr>
      <w:r w:rsidRPr="002677DC">
        <w:rPr>
          <w:rFonts w:ascii="Bookman Old Style" w:hAnsi="Bookman Old Style"/>
          <w:i w:val="0"/>
          <w:sz w:val="24"/>
          <w:szCs w:val="24"/>
          <w:lang w:val="es-CO"/>
        </w:rPr>
        <w:t>Por otra parte, de la respuesta emitida por</w:t>
      </w:r>
      <w:r>
        <w:rPr>
          <w:rFonts w:ascii="Bookman Old Style" w:hAnsi="Bookman Old Style"/>
          <w:i w:val="0"/>
          <w:sz w:val="24"/>
          <w:szCs w:val="24"/>
          <w:lang w:val="es-CO"/>
        </w:rPr>
        <w:t xml:space="preserve"> Nueva EPS</w:t>
      </w:r>
      <w:r w:rsidRPr="002677DC">
        <w:rPr>
          <w:rFonts w:ascii="Bookman Old Style" w:hAnsi="Bookman Old Style"/>
          <w:i w:val="0"/>
          <w:sz w:val="24"/>
          <w:szCs w:val="24"/>
          <w:lang w:val="es-CO"/>
        </w:rPr>
        <w:t xml:space="preserve">, se tiene que </w:t>
      </w:r>
      <w:r>
        <w:rPr>
          <w:rFonts w:ascii="Bookman Old Style" w:hAnsi="Bookman Old Style"/>
          <w:i w:val="0"/>
          <w:sz w:val="24"/>
          <w:szCs w:val="24"/>
          <w:lang w:val="es-CO"/>
        </w:rPr>
        <w:t xml:space="preserve">el medicamento AFLIBERCEPT 40 mg/ml EQ.111.12 mg/0.27 ml (solución </w:t>
      </w:r>
      <w:proofErr w:type="spellStart"/>
      <w:r>
        <w:rPr>
          <w:rFonts w:ascii="Bookman Old Style" w:hAnsi="Bookman Old Style"/>
          <w:i w:val="0"/>
          <w:sz w:val="24"/>
          <w:szCs w:val="24"/>
          <w:lang w:val="es-CO"/>
        </w:rPr>
        <w:t>intravitrea</w:t>
      </w:r>
      <w:proofErr w:type="spellEnd"/>
      <w:r>
        <w:rPr>
          <w:rFonts w:ascii="Bookman Old Style" w:hAnsi="Bookman Old Style"/>
          <w:i w:val="0"/>
          <w:sz w:val="24"/>
          <w:szCs w:val="24"/>
          <w:lang w:val="es-CO"/>
        </w:rPr>
        <w:t xml:space="preserve">) desde el 18 de junio cuenta con autorización vigente para IPS </w:t>
      </w:r>
      <w:proofErr w:type="spellStart"/>
      <w:r>
        <w:rPr>
          <w:rFonts w:ascii="Bookman Old Style" w:hAnsi="Bookman Old Style"/>
          <w:i w:val="0"/>
          <w:sz w:val="24"/>
          <w:szCs w:val="24"/>
          <w:lang w:val="es-CO"/>
        </w:rPr>
        <w:t>Foscal</w:t>
      </w:r>
      <w:proofErr w:type="spellEnd"/>
      <w:r>
        <w:rPr>
          <w:rFonts w:ascii="Bookman Old Style" w:hAnsi="Bookman Old Style"/>
          <w:i w:val="0"/>
          <w:sz w:val="24"/>
          <w:szCs w:val="24"/>
          <w:lang w:val="es-CO"/>
        </w:rPr>
        <w:t xml:space="preserve">-Fundación Oftalmológica de Santander, Clínica Carlos Ardila Lulle, situación que fue corroborada </w:t>
      </w:r>
      <w:r w:rsidR="006A5FF0">
        <w:rPr>
          <w:rFonts w:ascii="Bookman Old Style" w:hAnsi="Bookman Old Style"/>
          <w:i w:val="0"/>
          <w:sz w:val="24"/>
          <w:szCs w:val="24"/>
          <w:lang w:val="es-CO"/>
        </w:rPr>
        <w:t>por</w:t>
      </w:r>
      <w:r>
        <w:rPr>
          <w:rFonts w:ascii="Bookman Old Style" w:hAnsi="Bookman Old Style"/>
          <w:i w:val="0"/>
          <w:sz w:val="24"/>
          <w:szCs w:val="24"/>
          <w:lang w:val="es-CO"/>
        </w:rPr>
        <w:t xml:space="preserve"> el accionante quien dijo que efectivamente el medicamentos le había sido autorizado en la dosis ordenada por el médico tratante.   </w:t>
      </w:r>
    </w:p>
    <w:p w:rsidR="005B4FA3" w:rsidRDefault="005B4FA3" w:rsidP="005B4FA3">
      <w:pPr>
        <w:pStyle w:val="Textoindependiente"/>
        <w:rPr>
          <w:rFonts w:ascii="Bookman Old Style" w:hAnsi="Bookman Old Style"/>
          <w:i w:val="0"/>
          <w:sz w:val="24"/>
          <w:szCs w:val="24"/>
          <w:lang w:val="es-CO"/>
        </w:rPr>
      </w:pPr>
    </w:p>
    <w:p w:rsidR="005B4FA3" w:rsidRPr="002B2FE8" w:rsidRDefault="005B4FA3" w:rsidP="005B4FA3">
      <w:pPr>
        <w:pStyle w:val="Textoindependiente"/>
        <w:rPr>
          <w:rFonts w:ascii="Bookman Old Style" w:hAnsi="Bookman Old Style"/>
          <w:i w:val="0"/>
          <w:sz w:val="24"/>
          <w:szCs w:val="24"/>
          <w:lang w:val="es-CO"/>
        </w:rPr>
      </w:pPr>
      <w:r w:rsidRPr="002B2FE8">
        <w:rPr>
          <w:rFonts w:ascii="Bookman Old Style" w:hAnsi="Bookman Old Style"/>
          <w:i w:val="0"/>
          <w:sz w:val="24"/>
          <w:szCs w:val="24"/>
        </w:rPr>
        <w:t>Así las cosas, es claro que durante el trámite de la tutela se satisfizo lo pedido</w:t>
      </w:r>
      <w:r>
        <w:rPr>
          <w:rFonts w:ascii="Bookman Old Style" w:hAnsi="Bookman Old Style"/>
          <w:i w:val="0"/>
          <w:sz w:val="24"/>
          <w:szCs w:val="24"/>
        </w:rPr>
        <w:t xml:space="preserve"> en la tercera</w:t>
      </w:r>
      <w:r w:rsidRPr="002B2FE8">
        <w:rPr>
          <w:rFonts w:ascii="Bookman Old Style" w:hAnsi="Bookman Old Style"/>
          <w:i w:val="0"/>
          <w:sz w:val="24"/>
          <w:szCs w:val="24"/>
        </w:rPr>
        <w:t xml:space="preserve"> pretensión, esto es, que </w:t>
      </w:r>
      <w:r>
        <w:rPr>
          <w:rFonts w:ascii="Bookman Old Style" w:hAnsi="Bookman Old Style"/>
          <w:i w:val="0"/>
          <w:sz w:val="24"/>
          <w:szCs w:val="24"/>
        </w:rPr>
        <w:t xml:space="preserve">la EPS accionada autorizara el </w:t>
      </w:r>
      <w:proofErr w:type="spellStart"/>
      <w:r>
        <w:rPr>
          <w:rFonts w:ascii="Bookman Old Style" w:hAnsi="Bookman Old Style"/>
          <w:i w:val="0"/>
          <w:sz w:val="24"/>
          <w:szCs w:val="24"/>
        </w:rPr>
        <w:t>suminsitro</w:t>
      </w:r>
      <w:proofErr w:type="spellEnd"/>
      <w:r>
        <w:rPr>
          <w:rFonts w:ascii="Bookman Old Style" w:hAnsi="Bookman Old Style"/>
          <w:i w:val="0"/>
          <w:sz w:val="24"/>
          <w:szCs w:val="24"/>
        </w:rPr>
        <w:t xml:space="preserve"> del medicamento </w:t>
      </w:r>
      <w:r>
        <w:rPr>
          <w:rFonts w:ascii="Bookman Old Style" w:hAnsi="Bookman Old Style"/>
          <w:i w:val="0"/>
          <w:sz w:val="24"/>
          <w:szCs w:val="24"/>
          <w:lang w:val="es-CO"/>
        </w:rPr>
        <w:t xml:space="preserve">AFLIBERCEPT 40 mg/ml EQ.111.12 mg/0.27 ml (solución </w:t>
      </w:r>
      <w:proofErr w:type="spellStart"/>
      <w:r>
        <w:rPr>
          <w:rFonts w:ascii="Bookman Old Style" w:hAnsi="Bookman Old Style"/>
          <w:i w:val="0"/>
          <w:sz w:val="24"/>
          <w:szCs w:val="24"/>
          <w:lang w:val="es-CO"/>
        </w:rPr>
        <w:t>intravitrea</w:t>
      </w:r>
      <w:proofErr w:type="spellEnd"/>
      <w:r>
        <w:rPr>
          <w:rFonts w:ascii="Bookman Old Style" w:hAnsi="Bookman Old Style"/>
          <w:i w:val="0"/>
          <w:sz w:val="24"/>
          <w:szCs w:val="24"/>
          <w:lang w:val="es-CO"/>
        </w:rPr>
        <w:t>),</w:t>
      </w:r>
      <w:r w:rsidRPr="002B2FE8">
        <w:rPr>
          <w:rFonts w:ascii="Bookman Old Style" w:hAnsi="Bookman Old Style"/>
          <w:i w:val="0"/>
          <w:sz w:val="24"/>
          <w:szCs w:val="24"/>
        </w:rPr>
        <w:t xml:space="preserve"> por lo que es </w:t>
      </w:r>
      <w:r w:rsidRPr="002B2FE8">
        <w:rPr>
          <w:rFonts w:ascii="Bookman Old Style" w:hAnsi="Bookman Old Style"/>
          <w:i w:val="0"/>
          <w:iCs/>
          <w:sz w:val="24"/>
          <w:szCs w:val="24"/>
          <w:lang w:val="es-CO"/>
        </w:rPr>
        <w:t>predicable la carencia actual de objeto por hecho superado</w:t>
      </w:r>
      <w:r>
        <w:rPr>
          <w:rFonts w:ascii="Bookman Old Style" w:hAnsi="Bookman Old Style"/>
          <w:i w:val="0"/>
          <w:iCs/>
          <w:sz w:val="24"/>
          <w:szCs w:val="24"/>
          <w:lang w:val="es-CO"/>
        </w:rPr>
        <w:t xml:space="preserve"> con respecto a esta pretensión</w:t>
      </w:r>
      <w:r w:rsidRPr="002B2FE8">
        <w:rPr>
          <w:rFonts w:ascii="Bookman Old Style" w:hAnsi="Bookman Old Style"/>
          <w:i w:val="0"/>
          <w:iCs/>
          <w:sz w:val="24"/>
          <w:szCs w:val="24"/>
          <w:lang w:val="es-CO"/>
        </w:rPr>
        <w:t xml:space="preserve">.   </w:t>
      </w:r>
    </w:p>
    <w:p w:rsidR="005B4FA3" w:rsidRPr="00955637" w:rsidRDefault="005B4FA3" w:rsidP="005B4FA3">
      <w:pPr>
        <w:pStyle w:val="Textoindependiente3"/>
        <w:ind w:right="-136"/>
        <w:rPr>
          <w:rFonts w:ascii="Bookman Old Style" w:hAnsi="Bookman Old Style" w:cs="Tahoma"/>
          <w:sz w:val="24"/>
          <w:szCs w:val="24"/>
          <w:bdr w:val="none" w:sz="0" w:space="0" w:color="auto" w:frame="1"/>
          <w:lang w:val="es-CO"/>
        </w:rPr>
      </w:pPr>
    </w:p>
    <w:p w:rsidR="005B4FA3" w:rsidRPr="00BA34F2" w:rsidRDefault="005B4FA3" w:rsidP="005B4FA3">
      <w:pPr>
        <w:pStyle w:val="Textoindependiente"/>
        <w:rPr>
          <w:rFonts w:ascii="Bookman Old Style" w:hAnsi="Bookman Old Style"/>
          <w:i w:val="0"/>
          <w:sz w:val="24"/>
          <w:szCs w:val="24"/>
          <w:lang w:val="es-CO"/>
        </w:rPr>
      </w:pPr>
      <w:r w:rsidRPr="00F532E7">
        <w:rPr>
          <w:rFonts w:ascii="Bookman Old Style" w:hAnsi="Bookman Old Style"/>
          <w:i w:val="0"/>
          <w:sz w:val="24"/>
          <w:szCs w:val="24"/>
          <w:lang w:val="es-CO"/>
        </w:rPr>
        <w:t>De otro lado, de la pretensión de ordenar a la EPS accionada autorizar el 100%  del procedimiento quirúrgico en el  ojo izquierdo del accionante, esto es,</w:t>
      </w:r>
      <w:r>
        <w:rPr>
          <w:rFonts w:ascii="Bookman Old Style" w:hAnsi="Bookman Old Style"/>
          <w:sz w:val="24"/>
          <w:szCs w:val="24"/>
          <w:lang w:val="es-CO"/>
        </w:rPr>
        <w:t xml:space="preserve"> “</w:t>
      </w:r>
      <w:r w:rsidRPr="00043126">
        <w:rPr>
          <w:rFonts w:ascii="Bookman Old Style" w:hAnsi="Bookman Old Style"/>
          <w:sz w:val="24"/>
          <w:szCs w:val="24"/>
          <w:lang w:val="es-CO"/>
        </w:rPr>
        <w:t>INYECCION INTRAVITREA DE SUSTANCIA TERAPEUTICA OJO IZQUIERDO AFLIBRECEPT CON LA AUTORIZACION DE LAS 3 DOSIS PARA LOS 3 MESES”</w:t>
      </w:r>
      <w:r>
        <w:rPr>
          <w:rFonts w:ascii="Bookman Old Style" w:hAnsi="Bookman Old Style"/>
          <w:sz w:val="24"/>
          <w:szCs w:val="24"/>
          <w:lang w:val="es-CO"/>
        </w:rPr>
        <w:t xml:space="preserve">,  </w:t>
      </w:r>
      <w:r w:rsidRPr="00BA34F2">
        <w:rPr>
          <w:rFonts w:ascii="Bookman Old Style" w:hAnsi="Bookman Old Style"/>
          <w:i w:val="0"/>
          <w:sz w:val="24"/>
          <w:szCs w:val="24"/>
          <w:lang w:val="es-CO"/>
        </w:rPr>
        <w:t xml:space="preserve">la Nueva a EPS en su respuesta no hizo pronunciamiento alguno que </w:t>
      </w:r>
      <w:proofErr w:type="spellStart"/>
      <w:r w:rsidRPr="00BA34F2">
        <w:rPr>
          <w:rFonts w:ascii="Bookman Old Style" w:hAnsi="Bookman Old Style"/>
          <w:i w:val="0"/>
          <w:sz w:val="24"/>
          <w:szCs w:val="24"/>
          <w:lang w:val="es-CO"/>
        </w:rPr>
        <w:t>de</w:t>
      </w:r>
      <w:proofErr w:type="spellEnd"/>
      <w:r w:rsidRPr="00BA34F2">
        <w:rPr>
          <w:rFonts w:ascii="Bookman Old Style" w:hAnsi="Bookman Old Style"/>
          <w:i w:val="0"/>
          <w:sz w:val="24"/>
          <w:szCs w:val="24"/>
          <w:lang w:val="es-CO"/>
        </w:rPr>
        <w:t xml:space="preserve"> cuenta que se haya autorizado y programado fecha para llevarlo a cabo, como tampoco desvirtuó la  situación económica del actor, por lo que habrá de aplicarse la presunción de veracidad establecida en el artículo 20 del Decreto 2591 de 1991, esto es, se tendrá por cierta la manifestación hecha por el accionante en el sentido de que no ha sido autorizado el 100% del procedimiento quirúrgico que  requiere en su ojo izquierdo; así como la afirmación de no contar  con los recursos econ</w:t>
      </w:r>
      <w:r w:rsidR="006A5FF0">
        <w:rPr>
          <w:rFonts w:ascii="Bookman Old Style" w:hAnsi="Bookman Old Style"/>
          <w:i w:val="0"/>
          <w:sz w:val="24"/>
          <w:szCs w:val="24"/>
          <w:lang w:val="es-CO"/>
        </w:rPr>
        <w:t>ómicos para costearla</w:t>
      </w:r>
      <w:r w:rsidRPr="00BA34F2">
        <w:rPr>
          <w:rFonts w:ascii="Bookman Old Style" w:hAnsi="Bookman Old Style"/>
          <w:i w:val="0"/>
          <w:sz w:val="24"/>
          <w:szCs w:val="24"/>
          <w:lang w:val="es-CO"/>
        </w:rPr>
        <w:t xml:space="preserve"> que no tiene lugar a discusión si consideramos que es una persona perteneciente al </w:t>
      </w:r>
      <w:proofErr w:type="spellStart"/>
      <w:r w:rsidRPr="00BA34F2">
        <w:rPr>
          <w:rFonts w:ascii="Bookman Old Style" w:hAnsi="Bookman Old Style"/>
          <w:i w:val="0"/>
          <w:sz w:val="24"/>
          <w:szCs w:val="24"/>
          <w:lang w:val="es-CO"/>
        </w:rPr>
        <w:t>Sisben</w:t>
      </w:r>
      <w:proofErr w:type="spellEnd"/>
      <w:r w:rsidRPr="00BA34F2">
        <w:rPr>
          <w:rFonts w:ascii="Bookman Old Style" w:hAnsi="Bookman Old Style"/>
          <w:i w:val="0"/>
          <w:sz w:val="24"/>
          <w:szCs w:val="24"/>
          <w:lang w:val="es-CO"/>
        </w:rPr>
        <w:t xml:space="preserve"> nivel I.</w:t>
      </w:r>
    </w:p>
    <w:p w:rsidR="005B4FA3" w:rsidRDefault="005B4FA3" w:rsidP="005B4FA3">
      <w:pPr>
        <w:pStyle w:val="Textoindependiente3"/>
        <w:rPr>
          <w:rFonts w:ascii="Bookman Old Style" w:hAnsi="Bookman Old Style"/>
          <w:sz w:val="24"/>
          <w:szCs w:val="24"/>
          <w:lang w:val="es-CO"/>
        </w:rPr>
      </w:pPr>
    </w:p>
    <w:p w:rsidR="005B4FA3" w:rsidRDefault="005B4FA3" w:rsidP="005B4FA3">
      <w:pPr>
        <w:pStyle w:val="Textoindependiente3"/>
        <w:rPr>
          <w:rFonts w:ascii="Bookman Old Style" w:hAnsi="Bookman Old Style"/>
          <w:sz w:val="24"/>
          <w:szCs w:val="24"/>
          <w:lang w:val="es-CO"/>
        </w:rPr>
      </w:pPr>
      <w:r w:rsidRPr="008109AE">
        <w:rPr>
          <w:rFonts w:ascii="Bookman Old Style" w:hAnsi="Bookman Old Style"/>
          <w:sz w:val="24"/>
          <w:szCs w:val="24"/>
          <w:lang w:val="es-CO"/>
        </w:rPr>
        <w:t xml:space="preserve">Así las cosas, </w:t>
      </w:r>
      <w:r>
        <w:rPr>
          <w:rFonts w:ascii="Bookman Old Style" w:hAnsi="Bookman Old Style"/>
          <w:sz w:val="24"/>
          <w:szCs w:val="24"/>
          <w:lang w:val="es-CO"/>
        </w:rPr>
        <w:t xml:space="preserve"> no es suficiente autorizar el suministro de u</w:t>
      </w:r>
      <w:r w:rsidR="006A5FF0">
        <w:rPr>
          <w:rFonts w:ascii="Bookman Old Style" w:hAnsi="Bookman Old Style"/>
          <w:sz w:val="24"/>
          <w:szCs w:val="24"/>
          <w:lang w:val="es-CO"/>
        </w:rPr>
        <w:t xml:space="preserve">n medicamento, cuando se omite </w:t>
      </w:r>
      <w:r>
        <w:rPr>
          <w:rFonts w:ascii="Bookman Old Style" w:hAnsi="Bookman Old Style"/>
          <w:sz w:val="24"/>
          <w:szCs w:val="24"/>
          <w:lang w:val="es-CO"/>
        </w:rPr>
        <w:t xml:space="preserve">su aplicación, </w:t>
      </w:r>
      <w:r w:rsidR="006A5FF0">
        <w:rPr>
          <w:rFonts w:ascii="Bookman Old Style" w:hAnsi="Bookman Old Style"/>
          <w:sz w:val="24"/>
          <w:szCs w:val="24"/>
          <w:lang w:val="es-CO"/>
        </w:rPr>
        <w:t>luego</w:t>
      </w:r>
      <w:r>
        <w:rPr>
          <w:rFonts w:ascii="Bookman Old Style" w:hAnsi="Bookman Old Style"/>
          <w:sz w:val="24"/>
          <w:szCs w:val="24"/>
          <w:lang w:val="es-CO"/>
        </w:rPr>
        <w:t xml:space="preserve"> la negativa de la EPS accionada en autorizar el 100% del procedimiento quirúrgico, configura sin lugar a dudas una violación al derecho a la salud</w:t>
      </w:r>
      <w:r w:rsidR="006A5FF0">
        <w:rPr>
          <w:rFonts w:ascii="Bookman Old Style" w:hAnsi="Bookman Old Style"/>
          <w:sz w:val="24"/>
          <w:szCs w:val="24"/>
          <w:lang w:val="es-CO"/>
        </w:rPr>
        <w:t xml:space="preserve">. En </w:t>
      </w:r>
      <w:r>
        <w:rPr>
          <w:rFonts w:ascii="Bookman Old Style" w:hAnsi="Bookman Old Style"/>
          <w:sz w:val="24"/>
          <w:szCs w:val="24"/>
          <w:lang w:val="es-CO"/>
        </w:rPr>
        <w:t>consecuencia, se</w:t>
      </w:r>
      <w:r w:rsidRPr="008109AE">
        <w:rPr>
          <w:rFonts w:ascii="Bookman Old Style" w:hAnsi="Bookman Old Style"/>
          <w:sz w:val="24"/>
          <w:szCs w:val="24"/>
          <w:lang w:val="es-CO"/>
        </w:rPr>
        <w:t xml:space="preserve"> le ordenará a Nueva EPS que en el término de las cuarenta y ocho (48) horas siguientes a </w:t>
      </w:r>
      <w:r>
        <w:rPr>
          <w:rFonts w:ascii="Bookman Old Style" w:hAnsi="Bookman Old Style"/>
          <w:sz w:val="24"/>
          <w:szCs w:val="24"/>
          <w:lang w:val="es-CO"/>
        </w:rPr>
        <w:t xml:space="preserve">la notificación de este fallo </w:t>
      </w:r>
      <w:r w:rsidRPr="008109AE">
        <w:rPr>
          <w:rFonts w:ascii="Bookman Old Style" w:hAnsi="Bookman Old Style"/>
          <w:sz w:val="24"/>
          <w:szCs w:val="24"/>
          <w:lang w:val="es-CO"/>
        </w:rPr>
        <w:t xml:space="preserve"> autorice</w:t>
      </w:r>
      <w:r>
        <w:rPr>
          <w:rFonts w:ascii="Bookman Old Style" w:hAnsi="Bookman Old Style"/>
          <w:sz w:val="24"/>
          <w:szCs w:val="24"/>
          <w:lang w:val="es-CO"/>
        </w:rPr>
        <w:t xml:space="preserve"> el 100% </w:t>
      </w:r>
      <w:r w:rsidRPr="008109AE">
        <w:rPr>
          <w:rFonts w:ascii="Bookman Old Style" w:hAnsi="Bookman Old Style"/>
          <w:sz w:val="24"/>
          <w:szCs w:val="24"/>
          <w:lang w:val="es-CO"/>
        </w:rPr>
        <w:t xml:space="preserve"> </w:t>
      </w:r>
      <w:r>
        <w:rPr>
          <w:rFonts w:ascii="Bookman Old Style" w:hAnsi="Bookman Old Style"/>
          <w:sz w:val="24"/>
          <w:szCs w:val="24"/>
          <w:lang w:val="es-CO"/>
        </w:rPr>
        <w:t xml:space="preserve">del procedimiento quirúrgico que requiere el señor Luis Solano Pabón y se programe la fecha para llevarlo a cabo. </w:t>
      </w:r>
    </w:p>
    <w:p w:rsidR="005B4FA3" w:rsidRDefault="005B4FA3" w:rsidP="005B4FA3">
      <w:pPr>
        <w:pStyle w:val="Textoindependiente3"/>
        <w:rPr>
          <w:rFonts w:ascii="Bookman Old Style" w:hAnsi="Bookman Old Style"/>
          <w:sz w:val="24"/>
          <w:szCs w:val="24"/>
          <w:lang w:val="es-CO"/>
        </w:rPr>
      </w:pPr>
    </w:p>
    <w:p w:rsidR="005B4FA3" w:rsidRPr="007774D2" w:rsidRDefault="005B4FA3" w:rsidP="005B4FA3">
      <w:pPr>
        <w:pStyle w:val="Textoindependiente3"/>
        <w:ind w:right="-136"/>
        <w:rPr>
          <w:rFonts w:ascii="Bookman Old Style" w:hAnsi="Bookman Old Style"/>
          <w:sz w:val="24"/>
          <w:szCs w:val="24"/>
          <w:lang w:val="es-CO"/>
        </w:rPr>
      </w:pPr>
      <w:r>
        <w:rPr>
          <w:rFonts w:ascii="Bookman Old Style" w:hAnsi="Bookman Old Style"/>
          <w:iCs/>
          <w:sz w:val="24"/>
          <w:szCs w:val="24"/>
          <w:lang w:val="es-CO"/>
        </w:rPr>
        <w:lastRenderedPageBreak/>
        <w:t>Ahora bien,</w:t>
      </w:r>
      <w:r w:rsidRPr="007774D2">
        <w:rPr>
          <w:rFonts w:ascii="Bookman Old Style" w:hAnsi="Bookman Old Style"/>
          <w:iCs/>
          <w:sz w:val="24"/>
          <w:szCs w:val="24"/>
        </w:rPr>
        <w:t xml:space="preserve"> es pertinente resaltar que conforme a lo señalado en la sentencia T-760 de 2008, no corresponde al Juez de Tutela hacer mención a la posibilidad o no de recobros ante el </w:t>
      </w:r>
      <w:r w:rsidRPr="007774D2">
        <w:rPr>
          <w:rFonts w:ascii="Bookman Old Style" w:hAnsi="Bookman Old Style"/>
          <w:iCs/>
          <w:sz w:val="24"/>
          <w:szCs w:val="24"/>
          <w:lang w:val="es-CO"/>
        </w:rPr>
        <w:t>ADRES</w:t>
      </w:r>
      <w:r w:rsidRPr="007774D2">
        <w:rPr>
          <w:rFonts w:ascii="Bookman Old Style" w:hAnsi="Bookman Old Style"/>
          <w:iCs/>
          <w:sz w:val="24"/>
          <w:szCs w:val="24"/>
        </w:rPr>
        <w:t xml:space="preserve"> o ante el ente territorial, según cada caso. Por ende, se debe tener en cuenta que la EPS</w:t>
      </w:r>
      <w:r w:rsidRPr="007774D2">
        <w:rPr>
          <w:rFonts w:ascii="Bookman Old Style" w:hAnsi="Bookman Old Style"/>
          <w:iCs/>
          <w:sz w:val="24"/>
          <w:szCs w:val="24"/>
          <w:lang w:val="es-CO"/>
        </w:rPr>
        <w:t xml:space="preserve"> </w:t>
      </w:r>
      <w:r w:rsidRPr="007774D2">
        <w:rPr>
          <w:rFonts w:ascii="Bookman Old Style" w:hAnsi="Bookman Old Style"/>
          <w:iCs/>
          <w:sz w:val="24"/>
          <w:szCs w:val="24"/>
        </w:rPr>
        <w:t xml:space="preserve">está en libertad de realizar los recobros que estime procedentes conforme la reglamentación administrativa que rige la materia. En ese trámite administrativo </w:t>
      </w:r>
      <w:r w:rsidRPr="007774D2">
        <w:rPr>
          <w:rFonts w:ascii="Bookman Old Style" w:hAnsi="Bookman Old Style"/>
          <w:iCs/>
          <w:sz w:val="24"/>
          <w:szCs w:val="24"/>
          <w:lang w:val="es-CO"/>
        </w:rPr>
        <w:t>corresponderá valorar si los servicios prestados están o no en el P</w:t>
      </w:r>
      <w:r>
        <w:rPr>
          <w:rFonts w:ascii="Bookman Old Style" w:hAnsi="Bookman Old Style"/>
          <w:iCs/>
          <w:sz w:val="24"/>
          <w:szCs w:val="24"/>
          <w:lang w:val="es-CO"/>
        </w:rPr>
        <w:t>B</w:t>
      </w:r>
      <w:r w:rsidRPr="007774D2">
        <w:rPr>
          <w:rFonts w:ascii="Bookman Old Style" w:hAnsi="Bookman Old Style"/>
          <w:iCs/>
          <w:sz w:val="24"/>
          <w:szCs w:val="24"/>
          <w:lang w:val="es-CO"/>
        </w:rPr>
        <w:t>S para determinar la eventual viabilidad del recobro</w:t>
      </w:r>
      <w:r>
        <w:rPr>
          <w:rFonts w:ascii="Bookman Old Style" w:hAnsi="Bookman Old Style"/>
          <w:iCs/>
          <w:sz w:val="24"/>
          <w:szCs w:val="24"/>
          <w:lang w:val="es-CO"/>
        </w:rPr>
        <w:t>, aunque valga destacar que la misma EPS reconoce que se trata de un servicio incluido en el PBS</w:t>
      </w:r>
      <w:r w:rsidRPr="007774D2">
        <w:rPr>
          <w:rFonts w:ascii="Bookman Old Style" w:hAnsi="Bookman Old Style"/>
          <w:iCs/>
          <w:sz w:val="24"/>
          <w:szCs w:val="24"/>
          <w:lang w:val="es-CO"/>
        </w:rPr>
        <w:t xml:space="preserve">. </w:t>
      </w:r>
    </w:p>
    <w:p w:rsidR="005B4FA3" w:rsidRPr="00955637" w:rsidRDefault="005B4FA3" w:rsidP="005B4FA3">
      <w:pPr>
        <w:pStyle w:val="Textoindependiente3"/>
        <w:ind w:right="-136"/>
        <w:rPr>
          <w:rFonts w:ascii="Bookman Old Style" w:hAnsi="Bookman Old Style"/>
          <w:sz w:val="24"/>
          <w:szCs w:val="24"/>
          <w:lang w:val="es-CO"/>
        </w:rPr>
      </w:pPr>
    </w:p>
    <w:p w:rsidR="005B4FA3" w:rsidRPr="00955637" w:rsidRDefault="005B4FA3" w:rsidP="005B4FA3">
      <w:pPr>
        <w:jc w:val="both"/>
        <w:rPr>
          <w:rFonts w:ascii="Bookman Old Style" w:hAnsi="Bookman Old Style" w:cs="Arial"/>
          <w:szCs w:val="24"/>
        </w:rPr>
      </w:pPr>
      <w:r w:rsidRPr="00955637">
        <w:rPr>
          <w:rFonts w:ascii="Bookman Old Style" w:hAnsi="Bookman Old Style" w:cs="Arial"/>
          <w:szCs w:val="24"/>
        </w:rPr>
        <w:t xml:space="preserve">En mérito de lo expuesto, el Juzgado Segundo (2º) Civil Municipal de Floridablanca, administrando justicia en nombre de la República y por autoridad de la Ley, </w:t>
      </w:r>
    </w:p>
    <w:p w:rsidR="005B4FA3" w:rsidRPr="00955637" w:rsidRDefault="005B4FA3" w:rsidP="005B4FA3">
      <w:pPr>
        <w:rPr>
          <w:szCs w:val="24"/>
        </w:rPr>
      </w:pPr>
    </w:p>
    <w:p w:rsidR="005B4FA3" w:rsidRPr="00955637" w:rsidRDefault="005B4FA3" w:rsidP="005B4FA3">
      <w:pPr>
        <w:pStyle w:val="Ttulo4"/>
        <w:rPr>
          <w:rFonts w:ascii="Bookman Old Style" w:hAnsi="Bookman Old Style"/>
          <w:b w:val="0"/>
          <w:sz w:val="24"/>
          <w:szCs w:val="24"/>
        </w:rPr>
      </w:pPr>
      <w:r w:rsidRPr="00955637">
        <w:rPr>
          <w:rFonts w:ascii="Bookman Old Style" w:hAnsi="Bookman Old Style"/>
          <w:b w:val="0"/>
          <w:sz w:val="24"/>
          <w:szCs w:val="24"/>
        </w:rPr>
        <w:t>V. RESUELVE</w:t>
      </w:r>
    </w:p>
    <w:p w:rsidR="005B4FA3" w:rsidRPr="00955637" w:rsidRDefault="005B4FA3" w:rsidP="005B4FA3">
      <w:pPr>
        <w:rPr>
          <w:rFonts w:ascii="Bookman Old Style" w:hAnsi="Bookman Old Style"/>
          <w:szCs w:val="24"/>
          <w:lang w:val="es-ES"/>
        </w:rPr>
      </w:pPr>
    </w:p>
    <w:p w:rsidR="005B4FA3" w:rsidRPr="00CC440A" w:rsidRDefault="005B4FA3" w:rsidP="005B4FA3">
      <w:pPr>
        <w:jc w:val="both"/>
        <w:rPr>
          <w:rFonts w:ascii="Bookman Old Style" w:hAnsi="Bookman Old Style"/>
          <w:iCs/>
          <w:szCs w:val="24"/>
        </w:rPr>
      </w:pPr>
      <w:r w:rsidRPr="00CC440A">
        <w:rPr>
          <w:rFonts w:ascii="Bookman Old Style" w:hAnsi="Bookman Old Style" w:cs="Arial"/>
          <w:szCs w:val="24"/>
          <w:lang w:val="es-CO"/>
        </w:rPr>
        <w:t>PRIMERO:</w:t>
      </w:r>
      <w:r w:rsidRPr="00CC440A">
        <w:rPr>
          <w:rFonts w:ascii="Bookman Old Style" w:hAnsi="Bookman Old Style" w:cs="Arial"/>
          <w:szCs w:val="24"/>
          <w:lang w:val="es-CO"/>
        </w:rPr>
        <w:tab/>
      </w:r>
      <w:r w:rsidRPr="00CC440A">
        <w:rPr>
          <w:rFonts w:ascii="Bookman Old Style" w:hAnsi="Bookman Old Style" w:cs="Arial"/>
          <w:szCs w:val="24"/>
          <w:lang w:val="es-CO"/>
        </w:rPr>
        <w:tab/>
        <w:t xml:space="preserve">TUTELAR </w:t>
      </w:r>
      <w:r w:rsidR="009035A1">
        <w:rPr>
          <w:rFonts w:ascii="Bookman Old Style" w:hAnsi="Bookman Old Style" w:cs="Arial"/>
          <w:szCs w:val="24"/>
          <w:lang w:val="es-CO"/>
        </w:rPr>
        <w:t>e</w:t>
      </w:r>
      <w:r w:rsidRPr="00CC440A">
        <w:rPr>
          <w:rFonts w:ascii="Bookman Old Style" w:hAnsi="Bookman Old Style" w:cs="Arial"/>
          <w:szCs w:val="24"/>
          <w:lang w:val="es-CO"/>
        </w:rPr>
        <w:t xml:space="preserve">l derecho fundamental a la salud del señor </w:t>
      </w:r>
      <w:r>
        <w:rPr>
          <w:rFonts w:ascii="Bookman Old Style" w:hAnsi="Bookman Old Style" w:cs="Arial"/>
          <w:szCs w:val="24"/>
          <w:lang w:val="es-CO"/>
        </w:rPr>
        <w:t>Luis Solano Pabón</w:t>
      </w:r>
      <w:r w:rsidRPr="00CC440A">
        <w:rPr>
          <w:rFonts w:ascii="Bookman Old Style" w:hAnsi="Bookman Old Style"/>
          <w:iCs/>
          <w:szCs w:val="24"/>
        </w:rPr>
        <w:t>,</w:t>
      </w:r>
      <w:r w:rsidRPr="00CC440A">
        <w:rPr>
          <w:rFonts w:ascii="Bookman Old Style" w:hAnsi="Bookman Old Style" w:cs="Arial"/>
          <w:szCs w:val="24"/>
          <w:lang w:val="es-CO"/>
        </w:rPr>
        <w:t xml:space="preserve"> identificado con la cédula de ciudadanía n</w:t>
      </w:r>
      <w:proofErr w:type="gramStart"/>
      <w:r w:rsidRPr="00CC440A">
        <w:rPr>
          <w:rFonts w:ascii="Bookman Old Style" w:hAnsi="Bookman Old Style" w:cs="Arial"/>
          <w:szCs w:val="24"/>
          <w:lang w:val="es-CO"/>
        </w:rPr>
        <w:t>.º</w:t>
      </w:r>
      <w:proofErr w:type="gramEnd"/>
      <w:r w:rsidRPr="00CC440A">
        <w:rPr>
          <w:rFonts w:ascii="Bookman Old Style" w:hAnsi="Bookman Old Style" w:cs="Arial"/>
          <w:szCs w:val="24"/>
          <w:lang w:val="es-CO"/>
        </w:rPr>
        <w:t xml:space="preserve"> </w:t>
      </w:r>
      <w:r>
        <w:rPr>
          <w:rFonts w:ascii="Bookman Old Style" w:hAnsi="Bookman Old Style" w:cs="Arial"/>
          <w:szCs w:val="24"/>
          <w:lang w:val="es-CO"/>
        </w:rPr>
        <w:t>5.638.374</w:t>
      </w:r>
      <w:r w:rsidRPr="00CC440A">
        <w:rPr>
          <w:rFonts w:ascii="Bookman Old Style" w:hAnsi="Bookman Old Style"/>
          <w:iCs/>
          <w:szCs w:val="24"/>
          <w:lang w:val="es-CO"/>
        </w:rPr>
        <w:t xml:space="preserve">, </w:t>
      </w:r>
      <w:r w:rsidRPr="00CC440A">
        <w:rPr>
          <w:rFonts w:ascii="Bookman Old Style" w:hAnsi="Bookman Old Style"/>
          <w:iCs/>
          <w:szCs w:val="24"/>
        </w:rPr>
        <w:t>según lo reseñado en la parte motiva.</w:t>
      </w:r>
    </w:p>
    <w:p w:rsidR="005B4FA3" w:rsidRPr="00CC440A" w:rsidRDefault="005B4FA3" w:rsidP="005B4FA3">
      <w:pPr>
        <w:ind w:right="-40"/>
        <w:jc w:val="both"/>
        <w:rPr>
          <w:rFonts w:ascii="Bookman Old Style" w:hAnsi="Bookman Old Style" w:cs="Arial"/>
          <w:szCs w:val="24"/>
        </w:rPr>
      </w:pPr>
    </w:p>
    <w:p w:rsidR="005B4FA3" w:rsidRPr="00CC440A" w:rsidRDefault="005B4FA3" w:rsidP="005B4FA3">
      <w:pPr>
        <w:shd w:val="clear" w:color="auto" w:fill="FFFFFF"/>
        <w:jc w:val="both"/>
        <w:rPr>
          <w:rFonts w:ascii="Bookman Old Style" w:hAnsi="Bookman Old Style"/>
          <w:szCs w:val="24"/>
          <w:bdr w:val="none" w:sz="0" w:space="0" w:color="auto" w:frame="1"/>
        </w:rPr>
      </w:pPr>
      <w:r w:rsidRPr="00CC440A">
        <w:rPr>
          <w:rFonts w:ascii="Bookman Old Style" w:hAnsi="Bookman Old Style" w:cs="Arial"/>
          <w:szCs w:val="24"/>
        </w:rPr>
        <w:t>SEGUNDO:</w:t>
      </w:r>
      <w:r w:rsidRPr="00CC440A">
        <w:rPr>
          <w:rFonts w:ascii="Bookman Old Style" w:hAnsi="Bookman Old Style" w:cs="Arial"/>
          <w:szCs w:val="24"/>
        </w:rPr>
        <w:tab/>
      </w:r>
      <w:r w:rsidRPr="00CC440A">
        <w:rPr>
          <w:rFonts w:ascii="Bookman Old Style" w:hAnsi="Bookman Old Style" w:cs="Arial"/>
          <w:szCs w:val="24"/>
        </w:rPr>
        <w:tab/>
      </w:r>
      <w:r w:rsidRPr="00CC440A">
        <w:rPr>
          <w:rFonts w:ascii="Bookman Old Style" w:hAnsi="Bookman Old Style" w:cs="Arial"/>
          <w:szCs w:val="24"/>
          <w:lang w:val="es-CO"/>
        </w:rPr>
        <w:t xml:space="preserve">En consecuencia, ORDENAR a </w:t>
      </w:r>
      <w:r w:rsidRPr="00CC440A">
        <w:rPr>
          <w:rFonts w:ascii="Bookman Old Style" w:hAnsi="Bookman Old Style"/>
          <w:szCs w:val="24"/>
          <w:lang w:val="es-CO"/>
        </w:rPr>
        <w:t>Nueva EPS que en el término de cuarenta y ocho (48) horas contadas a partir de la notificación de este fallo</w:t>
      </w:r>
      <w:r w:rsidRPr="00CC440A">
        <w:rPr>
          <w:rFonts w:ascii="Bookman Old Style" w:hAnsi="Bookman Old Style" w:cs="Tahoma"/>
          <w:szCs w:val="24"/>
          <w:bdr w:val="none" w:sz="0" w:space="0" w:color="auto" w:frame="1"/>
        </w:rPr>
        <w:t xml:space="preserve">, le autorice y practique al señor </w:t>
      </w:r>
      <w:r>
        <w:rPr>
          <w:rFonts w:ascii="Bookman Old Style" w:hAnsi="Bookman Old Style" w:cs="Tahoma"/>
          <w:szCs w:val="24"/>
          <w:bdr w:val="none" w:sz="0" w:space="0" w:color="auto" w:frame="1"/>
        </w:rPr>
        <w:t>Luis Solano Pabón</w:t>
      </w:r>
      <w:r w:rsidRPr="00CC440A">
        <w:rPr>
          <w:rFonts w:ascii="Bookman Old Style" w:hAnsi="Bookman Old Style" w:cs="Tahoma"/>
          <w:szCs w:val="24"/>
          <w:bdr w:val="none" w:sz="0" w:space="0" w:color="auto" w:frame="1"/>
        </w:rPr>
        <w:t xml:space="preserve"> </w:t>
      </w:r>
      <w:r>
        <w:rPr>
          <w:rFonts w:ascii="Bookman Old Style" w:hAnsi="Bookman Old Style" w:cs="Tahoma"/>
          <w:szCs w:val="24"/>
          <w:bdr w:val="none" w:sz="0" w:space="0" w:color="auto" w:frame="1"/>
        </w:rPr>
        <w:t xml:space="preserve">el 100% del procedimiento quirúrgico </w:t>
      </w:r>
      <w:r w:rsidR="009035A1">
        <w:rPr>
          <w:rFonts w:ascii="Bookman Old Style" w:hAnsi="Bookman Old Style" w:cs="Tahoma"/>
          <w:szCs w:val="24"/>
          <w:bdr w:val="none" w:sz="0" w:space="0" w:color="auto" w:frame="1"/>
        </w:rPr>
        <w:t>“</w:t>
      </w:r>
      <w:r w:rsidRPr="00043126">
        <w:rPr>
          <w:rFonts w:ascii="Bookman Old Style" w:hAnsi="Bookman Old Style" w:cs="Tahoma"/>
          <w:szCs w:val="24"/>
          <w:bdr w:val="none" w:sz="0" w:space="0" w:color="auto" w:frame="1"/>
        </w:rPr>
        <w:t>INYECCION INTRAVITREA DE SUSTANCIA TERAPEUTICA OJO IZQUIERDO AFLIBRECEPT CON LA AUTORIZACION DE LAS 3 DOSIS PARA LOS 3 MESES”</w:t>
      </w:r>
      <w:r>
        <w:rPr>
          <w:rFonts w:ascii="Bookman Old Style" w:hAnsi="Bookman Old Style" w:cs="Tahoma"/>
          <w:szCs w:val="24"/>
          <w:bdr w:val="none" w:sz="0" w:space="0" w:color="auto" w:frame="1"/>
        </w:rPr>
        <w:t>, ordenado por el médico tratante.</w:t>
      </w:r>
    </w:p>
    <w:p w:rsidR="005B4FA3" w:rsidRPr="00CC440A" w:rsidRDefault="005B4FA3" w:rsidP="005B4FA3">
      <w:pPr>
        <w:pStyle w:val="Textoindependiente3"/>
        <w:rPr>
          <w:rFonts w:ascii="Bookman Old Style" w:hAnsi="Bookman Old Style"/>
          <w:sz w:val="24"/>
          <w:szCs w:val="24"/>
          <w:lang w:val="es-CO"/>
        </w:rPr>
      </w:pPr>
    </w:p>
    <w:p w:rsidR="005B4FA3" w:rsidRPr="004F0308" w:rsidRDefault="005B4FA3" w:rsidP="005B4FA3">
      <w:pPr>
        <w:pStyle w:val="Textoindependiente3"/>
        <w:rPr>
          <w:rFonts w:ascii="Bookman Old Style" w:hAnsi="Bookman Old Style" w:cs="Arial"/>
          <w:sz w:val="24"/>
          <w:szCs w:val="24"/>
          <w:lang w:val="es-CO"/>
        </w:rPr>
      </w:pPr>
      <w:r w:rsidRPr="00CC440A">
        <w:rPr>
          <w:rFonts w:ascii="Bookman Old Style" w:hAnsi="Bookman Old Style"/>
          <w:sz w:val="24"/>
          <w:szCs w:val="24"/>
          <w:lang w:val="es-CO"/>
        </w:rPr>
        <w:t>TERCERO:</w:t>
      </w:r>
      <w:r w:rsidRPr="00CC440A">
        <w:rPr>
          <w:rFonts w:ascii="Bookman Old Style" w:hAnsi="Bookman Old Style"/>
          <w:sz w:val="24"/>
          <w:szCs w:val="24"/>
          <w:lang w:val="es-CO"/>
        </w:rPr>
        <w:tab/>
      </w:r>
      <w:r w:rsidRPr="00CC440A">
        <w:rPr>
          <w:rFonts w:ascii="Bookman Old Style" w:hAnsi="Bookman Old Style"/>
          <w:sz w:val="24"/>
          <w:szCs w:val="24"/>
          <w:lang w:val="es-CO"/>
        </w:rPr>
        <w:tab/>
      </w:r>
      <w:r w:rsidRPr="004F0308">
        <w:rPr>
          <w:rFonts w:ascii="Bookman Old Style" w:hAnsi="Bookman Old Style" w:cs="Arial"/>
          <w:sz w:val="24"/>
          <w:szCs w:val="24"/>
          <w:lang w:val="es-CO"/>
        </w:rPr>
        <w:t>INFORMAR a las partes que el presente fallo es impugnable dentro de los tres (3) días siguientes a su notificación.</w:t>
      </w:r>
    </w:p>
    <w:p w:rsidR="005B4FA3" w:rsidRPr="00CC440A" w:rsidRDefault="005B4FA3" w:rsidP="005B4FA3">
      <w:pPr>
        <w:ind w:right="-40"/>
        <w:jc w:val="both"/>
        <w:rPr>
          <w:rFonts w:ascii="Bookman Old Style" w:hAnsi="Bookman Old Style" w:cs="Arial"/>
          <w:szCs w:val="24"/>
        </w:rPr>
      </w:pPr>
    </w:p>
    <w:p w:rsidR="005B4FA3" w:rsidRPr="00CC440A" w:rsidRDefault="009035A1" w:rsidP="005B4FA3">
      <w:pPr>
        <w:jc w:val="both"/>
        <w:rPr>
          <w:rFonts w:ascii="Bookman Old Style" w:hAnsi="Bookman Old Style" w:cs="Arial"/>
          <w:szCs w:val="24"/>
          <w:lang w:val="es-CO"/>
        </w:rPr>
      </w:pPr>
      <w:r>
        <w:rPr>
          <w:rFonts w:ascii="Bookman Old Style" w:hAnsi="Bookman Old Style"/>
          <w:szCs w:val="24"/>
          <w:lang w:val="es-CO"/>
        </w:rPr>
        <w:t>CUAR</w:t>
      </w:r>
      <w:r w:rsidR="005B4FA3" w:rsidRPr="00CC440A">
        <w:rPr>
          <w:rFonts w:ascii="Bookman Old Style" w:hAnsi="Bookman Old Style"/>
          <w:szCs w:val="24"/>
          <w:lang w:val="es-CO"/>
        </w:rPr>
        <w:t>TO:</w:t>
      </w:r>
      <w:r w:rsidR="005B4FA3" w:rsidRPr="00CC440A">
        <w:rPr>
          <w:rFonts w:ascii="Bookman Old Style" w:hAnsi="Bookman Old Style"/>
          <w:szCs w:val="24"/>
          <w:lang w:val="es-CO"/>
        </w:rPr>
        <w:tab/>
      </w:r>
      <w:r w:rsidR="005B4FA3" w:rsidRPr="00CC440A">
        <w:rPr>
          <w:rFonts w:ascii="Bookman Old Style" w:hAnsi="Bookman Old Style"/>
          <w:szCs w:val="24"/>
          <w:lang w:val="es-CO"/>
        </w:rPr>
        <w:tab/>
      </w:r>
      <w:r>
        <w:rPr>
          <w:rFonts w:ascii="Bookman Old Style" w:hAnsi="Bookman Old Style" w:cs="Arial"/>
          <w:szCs w:val="24"/>
        </w:rPr>
        <w:t>Si el presente</w:t>
      </w:r>
      <w:r w:rsidRPr="00CA1F20">
        <w:rPr>
          <w:rFonts w:ascii="Bookman Old Style" w:hAnsi="Bookman Old Style" w:cs="Arial"/>
          <w:szCs w:val="24"/>
        </w:rPr>
        <w:t xml:space="preserve"> fallo no fuere impugnado, </w:t>
      </w:r>
      <w:r>
        <w:rPr>
          <w:rFonts w:ascii="Bookman Old Style" w:hAnsi="Bookman Old Style" w:cs="Arial"/>
          <w:szCs w:val="24"/>
        </w:rPr>
        <w:t xml:space="preserve">remítase el expediente </w:t>
      </w:r>
      <w:r w:rsidRPr="00CA1F20">
        <w:rPr>
          <w:rFonts w:ascii="Bookman Old Style" w:hAnsi="Bookman Old Style" w:cs="Arial"/>
          <w:szCs w:val="24"/>
        </w:rPr>
        <w:t>a la Corte Constitucional para su eventual revisión, tal como lo dispone el artículo 31 del Decreto 2591 de 1991.</w:t>
      </w:r>
    </w:p>
    <w:p w:rsidR="005B4FA3" w:rsidRPr="00955637" w:rsidRDefault="005B4FA3" w:rsidP="005B4FA3">
      <w:pPr>
        <w:jc w:val="center"/>
        <w:rPr>
          <w:rFonts w:ascii="Bookman Old Style" w:hAnsi="Bookman Old Style" w:cs="Arial"/>
          <w:szCs w:val="24"/>
        </w:rPr>
      </w:pPr>
    </w:p>
    <w:p w:rsidR="005B4FA3" w:rsidRPr="00955637" w:rsidRDefault="005B4FA3" w:rsidP="005B4FA3">
      <w:pPr>
        <w:jc w:val="center"/>
        <w:rPr>
          <w:rFonts w:ascii="Bookman Old Style" w:hAnsi="Bookman Old Style" w:cs="Arial"/>
          <w:szCs w:val="24"/>
        </w:rPr>
      </w:pPr>
    </w:p>
    <w:p w:rsidR="005B4FA3" w:rsidRPr="00955637" w:rsidRDefault="005B4FA3" w:rsidP="005B4FA3">
      <w:pPr>
        <w:jc w:val="center"/>
        <w:rPr>
          <w:rFonts w:ascii="Bookman Old Style" w:hAnsi="Bookman Old Style" w:cs="Arial"/>
          <w:szCs w:val="24"/>
        </w:rPr>
      </w:pPr>
      <w:r w:rsidRPr="00955637">
        <w:rPr>
          <w:rFonts w:ascii="Bookman Old Style" w:hAnsi="Bookman Old Style" w:cs="Arial"/>
          <w:szCs w:val="24"/>
        </w:rPr>
        <w:t>NOTIFÍQUESE Y CÚMPLASE</w:t>
      </w:r>
    </w:p>
    <w:p w:rsidR="005B4FA3" w:rsidRPr="00955637" w:rsidRDefault="005B4FA3" w:rsidP="005B4FA3">
      <w:pPr>
        <w:jc w:val="center"/>
        <w:rPr>
          <w:rFonts w:ascii="Bookman Old Style" w:hAnsi="Bookman Old Style" w:cs="Arial"/>
          <w:szCs w:val="24"/>
        </w:rPr>
      </w:pPr>
    </w:p>
    <w:p w:rsidR="005B4FA3" w:rsidRPr="00955637" w:rsidRDefault="005B4FA3" w:rsidP="005B4FA3">
      <w:pPr>
        <w:jc w:val="center"/>
        <w:rPr>
          <w:rFonts w:ascii="Bookman Old Style" w:hAnsi="Bookman Old Style" w:cs="Arial"/>
          <w:szCs w:val="24"/>
        </w:rPr>
      </w:pPr>
    </w:p>
    <w:p w:rsidR="005B4FA3" w:rsidRPr="00955637" w:rsidRDefault="005B4FA3" w:rsidP="005B4FA3">
      <w:pPr>
        <w:jc w:val="center"/>
        <w:rPr>
          <w:rFonts w:ascii="Bookman Old Style" w:hAnsi="Bookman Old Style" w:cs="Arial"/>
          <w:szCs w:val="24"/>
        </w:rPr>
      </w:pPr>
    </w:p>
    <w:p w:rsidR="005B4FA3" w:rsidRPr="00955637" w:rsidRDefault="005B4FA3" w:rsidP="005B4FA3">
      <w:pPr>
        <w:jc w:val="center"/>
        <w:rPr>
          <w:rFonts w:ascii="Bookman Old Style" w:hAnsi="Bookman Old Style" w:cs="Arial"/>
          <w:szCs w:val="24"/>
        </w:rPr>
      </w:pPr>
    </w:p>
    <w:p w:rsidR="005B4FA3" w:rsidRPr="00955637" w:rsidRDefault="005B4FA3" w:rsidP="005B4FA3">
      <w:pPr>
        <w:jc w:val="center"/>
        <w:rPr>
          <w:rFonts w:ascii="Bookman Old Style" w:hAnsi="Bookman Old Style" w:cs="Arial"/>
          <w:szCs w:val="24"/>
        </w:rPr>
      </w:pPr>
    </w:p>
    <w:p w:rsidR="005B4FA3" w:rsidRPr="00955637" w:rsidRDefault="005B4FA3" w:rsidP="005B4FA3">
      <w:pPr>
        <w:jc w:val="center"/>
        <w:rPr>
          <w:rFonts w:ascii="Bookman Old Style" w:hAnsi="Bookman Old Style" w:cs="Arial"/>
          <w:szCs w:val="24"/>
        </w:rPr>
      </w:pPr>
    </w:p>
    <w:p w:rsidR="005B4FA3" w:rsidRPr="00955637" w:rsidRDefault="005B4FA3" w:rsidP="005B4FA3">
      <w:pPr>
        <w:jc w:val="center"/>
        <w:rPr>
          <w:rFonts w:ascii="Bookman Old Style" w:hAnsi="Bookman Old Style" w:cs="Arial"/>
          <w:szCs w:val="24"/>
        </w:rPr>
      </w:pPr>
      <w:r w:rsidRPr="00955637">
        <w:rPr>
          <w:rFonts w:ascii="Bookman Old Style" w:hAnsi="Bookman Old Style" w:cs="Arial"/>
          <w:szCs w:val="24"/>
        </w:rPr>
        <w:t>DANILO ALARCÓN MÉNDEZ</w:t>
      </w:r>
    </w:p>
    <w:p w:rsidR="005B4FA3" w:rsidRPr="00955637" w:rsidRDefault="005B4FA3" w:rsidP="005B4FA3">
      <w:pPr>
        <w:jc w:val="center"/>
        <w:rPr>
          <w:rFonts w:ascii="Bookman Old Style" w:hAnsi="Bookman Old Style"/>
          <w:szCs w:val="24"/>
        </w:rPr>
      </w:pPr>
      <w:r w:rsidRPr="00955637">
        <w:rPr>
          <w:rFonts w:ascii="Bookman Old Style" w:hAnsi="Bookman Old Style" w:cs="Arial"/>
          <w:szCs w:val="24"/>
        </w:rPr>
        <w:t>Juez</w:t>
      </w:r>
    </w:p>
    <w:p w:rsidR="00827AD9" w:rsidRDefault="00924718"/>
    <w:sectPr w:rsidR="00827AD9" w:rsidSect="00DD2CAC">
      <w:headerReference w:type="even" r:id="rId8"/>
      <w:headerReference w:type="default" r:id="rId9"/>
      <w:footerReference w:type="even" r:id="rId10"/>
      <w:footerReference w:type="default" r:id="rId11"/>
      <w:headerReference w:type="first" r:id="rId12"/>
      <w:pgSz w:w="12242" w:h="18722" w:code="14"/>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4F" w:rsidRDefault="00A92E4F" w:rsidP="005B4FA3">
      <w:r>
        <w:separator/>
      </w:r>
    </w:p>
  </w:endnote>
  <w:endnote w:type="continuationSeparator" w:id="0">
    <w:p w:rsidR="00A92E4F" w:rsidRDefault="00A92E4F" w:rsidP="005B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1C" w:rsidRDefault="00A92E4F" w:rsidP="00FF06A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E1B1C" w:rsidRDefault="009247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1C" w:rsidRPr="00397191" w:rsidRDefault="00A92E4F" w:rsidP="00FF06A2">
    <w:pPr>
      <w:pStyle w:val="Piedepgina"/>
      <w:framePr w:wrap="around" w:vAnchor="text" w:hAnchor="margin" w:xAlign="center" w:y="1"/>
      <w:rPr>
        <w:rStyle w:val="Nmerodepgina"/>
        <w:rFonts w:ascii="Bookman Old Style" w:hAnsi="Bookman Old Style"/>
      </w:rPr>
    </w:pPr>
    <w:r w:rsidRPr="00397191">
      <w:rPr>
        <w:rStyle w:val="Nmerodepgina"/>
        <w:rFonts w:ascii="Bookman Old Style" w:hAnsi="Bookman Old Style"/>
      </w:rPr>
      <w:fldChar w:fldCharType="begin"/>
    </w:r>
    <w:r w:rsidRPr="00397191">
      <w:rPr>
        <w:rStyle w:val="Nmerodepgina"/>
        <w:rFonts w:ascii="Bookman Old Style" w:hAnsi="Bookman Old Style"/>
      </w:rPr>
      <w:instrText xml:space="preserve">PAGE  </w:instrText>
    </w:r>
    <w:r w:rsidRPr="00397191">
      <w:rPr>
        <w:rStyle w:val="Nmerodepgina"/>
        <w:rFonts w:ascii="Bookman Old Style" w:hAnsi="Bookman Old Style"/>
      </w:rPr>
      <w:fldChar w:fldCharType="separate"/>
    </w:r>
    <w:r w:rsidR="00924718">
      <w:rPr>
        <w:rStyle w:val="Nmerodepgina"/>
        <w:rFonts w:ascii="Bookman Old Style" w:hAnsi="Bookman Old Style"/>
        <w:noProof/>
      </w:rPr>
      <w:t>1</w:t>
    </w:r>
    <w:r w:rsidRPr="00397191">
      <w:rPr>
        <w:rStyle w:val="Nmerodepgina"/>
        <w:rFonts w:ascii="Bookman Old Style" w:hAnsi="Bookman Old Style"/>
      </w:rPr>
      <w:fldChar w:fldCharType="end"/>
    </w:r>
  </w:p>
  <w:p w:rsidR="003E1B1C" w:rsidRDefault="009247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4F" w:rsidRDefault="00A92E4F" w:rsidP="005B4FA3">
      <w:r>
        <w:separator/>
      </w:r>
    </w:p>
  </w:footnote>
  <w:footnote w:type="continuationSeparator" w:id="0">
    <w:p w:rsidR="00A92E4F" w:rsidRDefault="00A92E4F" w:rsidP="005B4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1C" w:rsidRDefault="00A92E4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1B1C" w:rsidRDefault="00924718">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1C" w:rsidRDefault="00A92E4F" w:rsidP="0016513E">
    <w:pPr>
      <w:pStyle w:val="Encabezado"/>
      <w:tabs>
        <w:tab w:val="clear" w:pos="4252"/>
        <w:tab w:val="center" w:pos="1134"/>
        <w:tab w:val="left" w:pos="1276"/>
      </w:tabs>
      <w:ind w:right="360"/>
      <w:rPr>
        <w:rFonts w:ascii="Bookman Old Style" w:hAnsi="Bookman Old Style"/>
        <w:iCs/>
      </w:rPr>
    </w:pPr>
    <w:r>
      <w:rPr>
        <w:rFonts w:ascii="Bookman Old Style" w:hAnsi="Bookman Old Style"/>
        <w:iCs/>
      </w:rPr>
      <w:t xml:space="preserve">Tutela </w:t>
    </w:r>
    <w:r>
      <w:rPr>
        <w:rFonts w:ascii="Bookman Old Style" w:hAnsi="Bookman Old Style"/>
        <w:iCs/>
      </w:rPr>
      <w:tab/>
      <w:t>:</w:t>
    </w:r>
    <w:r>
      <w:rPr>
        <w:rFonts w:ascii="Bookman Old Style" w:hAnsi="Bookman Old Style"/>
        <w:iCs/>
      </w:rPr>
      <w:tab/>
      <w:t>2019-00660 (concede)</w:t>
    </w:r>
  </w:p>
  <w:p w:rsidR="003E1B1C" w:rsidRDefault="00A92E4F" w:rsidP="0016513E">
    <w:pPr>
      <w:pStyle w:val="Encabezado"/>
      <w:tabs>
        <w:tab w:val="clear" w:pos="4252"/>
        <w:tab w:val="clear" w:pos="8504"/>
        <w:tab w:val="center" w:pos="1134"/>
        <w:tab w:val="left" w:pos="1276"/>
      </w:tabs>
      <w:ind w:left="1320" w:right="51" w:hanging="1320"/>
      <w:jc w:val="both"/>
      <w:rPr>
        <w:rFonts w:ascii="Bookman Old Style" w:hAnsi="Bookman Old Style"/>
        <w:iCs/>
      </w:rPr>
    </w:pPr>
    <w:r>
      <w:rPr>
        <w:rFonts w:ascii="Bookman Old Style" w:hAnsi="Bookman Old Style"/>
        <w:iCs/>
      </w:rPr>
      <w:t>Accionante</w:t>
    </w:r>
    <w:r>
      <w:rPr>
        <w:rFonts w:ascii="Bookman Old Style" w:hAnsi="Bookman Old Style"/>
        <w:iCs/>
      </w:rPr>
      <w:tab/>
      <w:t>:</w:t>
    </w:r>
    <w:r>
      <w:rPr>
        <w:rFonts w:ascii="Bookman Old Style" w:hAnsi="Bookman Old Style"/>
        <w:iCs/>
      </w:rPr>
      <w:tab/>
      <w:t>Luis Solano Pabón, c.c. 5.638.374</w:t>
    </w:r>
  </w:p>
  <w:p w:rsidR="003E1B1C" w:rsidRDefault="00A92E4F" w:rsidP="0016513E">
    <w:pPr>
      <w:pStyle w:val="Encabezado"/>
      <w:tabs>
        <w:tab w:val="clear" w:pos="4252"/>
        <w:tab w:val="center" w:pos="1134"/>
        <w:tab w:val="left" w:pos="1276"/>
      </w:tabs>
      <w:ind w:left="1320" w:right="1" w:hanging="1320"/>
      <w:jc w:val="both"/>
      <w:rPr>
        <w:rFonts w:ascii="Bookman Old Style" w:hAnsi="Bookman Old Style"/>
        <w:iCs/>
      </w:rPr>
    </w:pPr>
    <w:r>
      <w:rPr>
        <w:rFonts w:ascii="Bookman Old Style" w:hAnsi="Bookman Old Style"/>
        <w:iCs/>
      </w:rPr>
      <w:t>Accionada</w:t>
    </w:r>
    <w:r>
      <w:rPr>
        <w:rFonts w:ascii="Bookman Old Style" w:hAnsi="Bookman Old Style"/>
        <w:iCs/>
      </w:rPr>
      <w:tab/>
      <w:t>:</w:t>
    </w:r>
    <w:r>
      <w:rPr>
        <w:rFonts w:ascii="Bookman Old Style" w:hAnsi="Bookman Old Style"/>
        <w:iCs/>
      </w:rPr>
      <w:tab/>
      <w:t xml:space="preserve">Nueva EPS </w:t>
    </w:r>
  </w:p>
  <w:p w:rsidR="003B6DC0" w:rsidRDefault="00924718" w:rsidP="0016513E">
    <w:pPr>
      <w:pStyle w:val="Encabezado"/>
      <w:tabs>
        <w:tab w:val="clear" w:pos="4252"/>
        <w:tab w:val="center" w:pos="1134"/>
        <w:tab w:val="left" w:pos="1276"/>
      </w:tabs>
      <w:ind w:left="1320" w:right="1" w:hanging="1320"/>
      <w:jc w:val="both"/>
      <w:rPr>
        <w:rFonts w:ascii="Bookman Old Style" w:hAnsi="Bookman Old Style"/>
        <w:iCs/>
      </w:rPr>
    </w:pPr>
  </w:p>
  <w:p w:rsidR="003B6DC0" w:rsidRDefault="00924718" w:rsidP="0016513E">
    <w:pPr>
      <w:pStyle w:val="Encabezado"/>
      <w:tabs>
        <w:tab w:val="clear" w:pos="4252"/>
        <w:tab w:val="center" w:pos="1134"/>
        <w:tab w:val="left" w:pos="1276"/>
      </w:tabs>
      <w:ind w:left="1320" w:right="1" w:hanging="1320"/>
      <w:jc w:val="both"/>
      <w:rPr>
        <w:rFonts w:ascii="Bookman Old Style" w:hAnsi="Bookman Old Style"/>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1C" w:rsidRDefault="00A92E4F">
    <w:pPr>
      <w:pStyle w:val="Encabezado"/>
      <w:tabs>
        <w:tab w:val="clear" w:pos="4252"/>
        <w:tab w:val="center" w:pos="1134"/>
        <w:tab w:val="left" w:pos="1276"/>
      </w:tabs>
      <w:ind w:right="360"/>
      <w:rPr>
        <w:rFonts w:ascii="Bookman Old Style" w:hAnsi="Bookman Old Style"/>
        <w:iCs/>
      </w:rPr>
    </w:pPr>
    <w:r>
      <w:rPr>
        <w:rFonts w:ascii="Bookman Old Style" w:hAnsi="Bookman Old Style"/>
        <w:iCs/>
      </w:rPr>
      <w:t xml:space="preserve">Tutela </w:t>
    </w:r>
    <w:r>
      <w:rPr>
        <w:rFonts w:ascii="Bookman Old Style" w:hAnsi="Bookman Old Style"/>
        <w:iCs/>
      </w:rPr>
      <w:tab/>
      <w:t>:</w:t>
    </w:r>
    <w:r>
      <w:rPr>
        <w:rFonts w:ascii="Bookman Old Style" w:hAnsi="Bookman Old Style"/>
        <w:iCs/>
      </w:rPr>
      <w:tab/>
      <w:t>2017-00727 (concede)</w:t>
    </w:r>
  </w:p>
  <w:p w:rsidR="003E1B1C" w:rsidRDefault="00A92E4F" w:rsidP="00BA6A5A">
    <w:pPr>
      <w:pStyle w:val="Encabezado"/>
      <w:tabs>
        <w:tab w:val="clear" w:pos="4252"/>
        <w:tab w:val="clear" w:pos="8504"/>
        <w:tab w:val="center" w:pos="1134"/>
        <w:tab w:val="left" w:pos="1276"/>
      </w:tabs>
      <w:ind w:left="1320" w:right="51" w:hanging="1320"/>
      <w:jc w:val="both"/>
      <w:rPr>
        <w:rFonts w:ascii="Bookman Old Style" w:hAnsi="Bookman Old Style"/>
        <w:iCs/>
      </w:rPr>
    </w:pPr>
    <w:r>
      <w:rPr>
        <w:rFonts w:ascii="Bookman Old Style" w:hAnsi="Bookman Old Style"/>
        <w:iCs/>
      </w:rPr>
      <w:t>Accionante</w:t>
    </w:r>
    <w:r>
      <w:rPr>
        <w:rFonts w:ascii="Bookman Old Style" w:hAnsi="Bookman Old Style"/>
        <w:iCs/>
      </w:rPr>
      <w:tab/>
      <w:t>:</w:t>
    </w:r>
    <w:r>
      <w:rPr>
        <w:rFonts w:ascii="Bookman Old Style" w:hAnsi="Bookman Old Style"/>
        <w:iCs/>
      </w:rPr>
      <w:tab/>
      <w:t>Hilda María Bautista Barón, agente oficioso de María Teresa Barón de Bautista, identificada con c.c. # 28.354.918</w:t>
    </w:r>
  </w:p>
  <w:p w:rsidR="003E1B1C" w:rsidRPr="00A31DD9" w:rsidRDefault="00A92E4F" w:rsidP="009863DB">
    <w:pPr>
      <w:pStyle w:val="Encabezado"/>
      <w:tabs>
        <w:tab w:val="clear" w:pos="4252"/>
        <w:tab w:val="center" w:pos="1134"/>
        <w:tab w:val="left" w:pos="1276"/>
      </w:tabs>
      <w:ind w:left="1320" w:right="1" w:hanging="1320"/>
      <w:jc w:val="both"/>
      <w:rPr>
        <w:rFonts w:ascii="Bookman Old Style" w:hAnsi="Bookman Old Style"/>
        <w:b/>
        <w:iCs/>
      </w:rPr>
    </w:pPr>
    <w:r>
      <w:rPr>
        <w:rFonts w:ascii="Bookman Old Style" w:hAnsi="Bookman Old Style"/>
        <w:iCs/>
      </w:rPr>
      <w:t>Accionada</w:t>
    </w:r>
    <w:r>
      <w:rPr>
        <w:rFonts w:ascii="Bookman Old Style" w:hAnsi="Bookman Old Style"/>
        <w:iCs/>
      </w:rPr>
      <w:tab/>
      <w:t>:</w:t>
    </w:r>
    <w:r>
      <w:rPr>
        <w:rFonts w:ascii="Bookman Old Style" w:hAnsi="Bookman Old Style"/>
        <w:iCs/>
      </w:rPr>
      <w:tab/>
      <w:t>EMDISALUD EPS</w:t>
    </w:r>
  </w:p>
  <w:p w:rsidR="003E1B1C" w:rsidRDefault="00924718" w:rsidP="00E73A64">
    <w:pPr>
      <w:pStyle w:val="Encabezado"/>
      <w:tabs>
        <w:tab w:val="clear" w:pos="4252"/>
        <w:tab w:val="center" w:pos="1134"/>
        <w:tab w:val="left" w:pos="1276"/>
      </w:tabs>
      <w:ind w:right="360"/>
      <w:rPr>
        <w:rFonts w:ascii="Bookman Old Style" w:hAnsi="Bookman Old Style"/>
        <w:iCs/>
      </w:rPr>
    </w:pPr>
  </w:p>
  <w:p w:rsidR="003E1B1C" w:rsidRDefault="00924718" w:rsidP="00E73A64">
    <w:pPr>
      <w:pStyle w:val="Encabezado"/>
      <w:tabs>
        <w:tab w:val="clear" w:pos="4252"/>
        <w:tab w:val="center" w:pos="1134"/>
        <w:tab w:val="left" w:pos="1276"/>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A3"/>
    <w:rsid w:val="00460D1C"/>
    <w:rsid w:val="0051084D"/>
    <w:rsid w:val="005B4FA3"/>
    <w:rsid w:val="006A5FF0"/>
    <w:rsid w:val="00730AB5"/>
    <w:rsid w:val="009035A1"/>
    <w:rsid w:val="00924718"/>
    <w:rsid w:val="00A92E4F"/>
    <w:rsid w:val="00AA7887"/>
    <w:rsid w:val="00DD2CAC"/>
    <w:rsid w:val="00EC47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A3"/>
    <w:pPr>
      <w:overflowPunct w:val="0"/>
      <w:autoSpaceDE w:val="0"/>
      <w:autoSpaceDN w:val="0"/>
      <w:adjustRightInd w:val="0"/>
      <w:spacing w:after="0" w:line="240" w:lineRule="auto"/>
      <w:textAlignment w:val="baseline"/>
    </w:pPr>
    <w:rPr>
      <w:rFonts w:ascii="Arial" w:eastAsia="Calibri" w:hAnsi="Arial" w:cs="Times New Roman"/>
      <w:sz w:val="24"/>
      <w:szCs w:val="20"/>
      <w:lang w:val="es-ES_tradnl" w:eastAsia="es-ES"/>
    </w:rPr>
  </w:style>
  <w:style w:type="paragraph" w:styleId="Ttulo4">
    <w:name w:val="heading 4"/>
    <w:basedOn w:val="Normal"/>
    <w:next w:val="Normal"/>
    <w:link w:val="Ttulo4Car"/>
    <w:qFormat/>
    <w:rsid w:val="005B4FA3"/>
    <w:pPr>
      <w:keepNext/>
      <w:overflowPunct/>
      <w:autoSpaceDE/>
      <w:autoSpaceDN/>
      <w:adjustRightInd/>
      <w:jc w:val="center"/>
      <w:textAlignment w:val="auto"/>
      <w:outlineLvl w:val="3"/>
    </w:pPr>
    <w:rPr>
      <w:rFonts w:ascii="Century Gothic" w:hAnsi="Century Gothic"/>
      <w:b/>
      <w:bCs/>
      <w:sz w:val="36"/>
      <w:szCs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B4FA3"/>
    <w:rPr>
      <w:rFonts w:ascii="Century Gothic" w:eastAsia="Calibri" w:hAnsi="Century Gothic" w:cs="Times New Roman"/>
      <w:b/>
      <w:bCs/>
      <w:sz w:val="36"/>
      <w:szCs w:val="36"/>
      <w:lang w:val="x-none" w:eastAsia="es-ES"/>
    </w:rPr>
  </w:style>
  <w:style w:type="paragraph" w:styleId="Encabezado">
    <w:name w:val="header"/>
    <w:basedOn w:val="Normal"/>
    <w:link w:val="EncabezadoCar"/>
    <w:rsid w:val="005B4FA3"/>
    <w:pPr>
      <w:tabs>
        <w:tab w:val="center" w:pos="4252"/>
        <w:tab w:val="right" w:pos="8504"/>
      </w:tabs>
    </w:pPr>
    <w:rPr>
      <w:sz w:val="20"/>
    </w:rPr>
  </w:style>
  <w:style w:type="character" w:customStyle="1" w:styleId="EncabezadoCar">
    <w:name w:val="Encabezado Car"/>
    <w:basedOn w:val="Fuentedeprrafopredeter"/>
    <w:link w:val="Encabezado"/>
    <w:rsid w:val="005B4FA3"/>
    <w:rPr>
      <w:rFonts w:ascii="Arial" w:eastAsia="Calibri" w:hAnsi="Arial" w:cs="Times New Roman"/>
      <w:sz w:val="20"/>
      <w:szCs w:val="20"/>
      <w:lang w:val="es-ES_tradnl" w:eastAsia="es-ES"/>
    </w:rPr>
  </w:style>
  <w:style w:type="paragraph" w:customStyle="1" w:styleId="Textoindependiente21">
    <w:name w:val="Texto independiente 21"/>
    <w:basedOn w:val="Normal"/>
    <w:rsid w:val="005B4FA3"/>
    <w:pPr>
      <w:tabs>
        <w:tab w:val="left" w:pos="2268"/>
        <w:tab w:val="left" w:pos="7230"/>
        <w:tab w:val="left" w:pos="8080"/>
      </w:tabs>
      <w:jc w:val="both"/>
    </w:pPr>
    <w:rPr>
      <w:sz w:val="28"/>
    </w:rPr>
  </w:style>
  <w:style w:type="character" w:styleId="Nmerodepgina">
    <w:name w:val="page number"/>
    <w:rsid w:val="005B4FA3"/>
    <w:rPr>
      <w:rFonts w:cs="Times New Roman"/>
    </w:rPr>
  </w:style>
  <w:style w:type="paragraph" w:styleId="Textoindependiente3">
    <w:name w:val="Body Text 3"/>
    <w:basedOn w:val="Normal"/>
    <w:link w:val="Textoindependiente3Car"/>
    <w:rsid w:val="005B4FA3"/>
    <w:pPr>
      <w:overflowPunct/>
      <w:autoSpaceDE/>
      <w:autoSpaceDN/>
      <w:adjustRightInd/>
      <w:jc w:val="both"/>
      <w:textAlignment w:val="auto"/>
    </w:pPr>
    <w:rPr>
      <w:rFonts w:ascii="Century Gothic" w:hAnsi="Century Gothic"/>
      <w:sz w:val="32"/>
      <w:szCs w:val="32"/>
      <w:lang w:val="x-none"/>
    </w:rPr>
  </w:style>
  <w:style w:type="character" w:customStyle="1" w:styleId="Textoindependiente3Car">
    <w:name w:val="Texto independiente 3 Car"/>
    <w:basedOn w:val="Fuentedeprrafopredeter"/>
    <w:link w:val="Textoindependiente3"/>
    <w:rsid w:val="005B4FA3"/>
    <w:rPr>
      <w:rFonts w:ascii="Century Gothic" w:eastAsia="Calibri" w:hAnsi="Century Gothic" w:cs="Times New Roman"/>
      <w:sz w:val="32"/>
      <w:szCs w:val="32"/>
      <w:lang w:val="x-none" w:eastAsia="es-ES"/>
    </w:rPr>
  </w:style>
  <w:style w:type="paragraph" w:styleId="Piedepgina">
    <w:name w:val="footer"/>
    <w:basedOn w:val="Normal"/>
    <w:link w:val="PiedepginaCar"/>
    <w:rsid w:val="005B4FA3"/>
    <w:pPr>
      <w:tabs>
        <w:tab w:val="center" w:pos="4252"/>
        <w:tab w:val="right" w:pos="8504"/>
      </w:tabs>
    </w:pPr>
    <w:rPr>
      <w:sz w:val="20"/>
    </w:rPr>
  </w:style>
  <w:style w:type="character" w:customStyle="1" w:styleId="PiedepginaCar">
    <w:name w:val="Pie de página Car"/>
    <w:basedOn w:val="Fuentedeprrafopredeter"/>
    <w:link w:val="Piedepgina"/>
    <w:rsid w:val="005B4FA3"/>
    <w:rPr>
      <w:rFonts w:ascii="Arial" w:eastAsia="Calibri" w:hAnsi="Arial" w:cs="Times New Roman"/>
      <w:sz w:val="20"/>
      <w:szCs w:val="20"/>
      <w:lang w:val="es-ES_tradnl" w:eastAsia="es-ES"/>
    </w:rPr>
  </w:style>
  <w:style w:type="paragraph" w:styleId="Textoindependiente">
    <w:name w:val="Body Text"/>
    <w:basedOn w:val="Normal"/>
    <w:link w:val="TextoindependienteCar1"/>
    <w:rsid w:val="005B4FA3"/>
    <w:pPr>
      <w:jc w:val="both"/>
    </w:pPr>
    <w:rPr>
      <w:rFonts w:ascii="Times New Roman" w:hAnsi="Times New Roman"/>
      <w:i/>
      <w:sz w:val="28"/>
      <w:szCs w:val="28"/>
    </w:rPr>
  </w:style>
  <w:style w:type="character" w:customStyle="1" w:styleId="TextoindependienteCar">
    <w:name w:val="Texto independiente Car"/>
    <w:basedOn w:val="Fuentedeprrafopredeter"/>
    <w:uiPriority w:val="99"/>
    <w:semiHidden/>
    <w:rsid w:val="005B4FA3"/>
    <w:rPr>
      <w:rFonts w:ascii="Arial" w:eastAsia="Calibri" w:hAnsi="Arial" w:cs="Times New Roman"/>
      <w:sz w:val="24"/>
      <w:szCs w:val="20"/>
      <w:lang w:val="es-ES_tradnl" w:eastAsia="es-ES"/>
    </w:rPr>
  </w:style>
  <w:style w:type="character" w:customStyle="1" w:styleId="TextoindependienteCar1">
    <w:name w:val="Texto independiente Car1"/>
    <w:link w:val="Textoindependiente"/>
    <w:locked/>
    <w:rsid w:val="005B4FA3"/>
    <w:rPr>
      <w:rFonts w:ascii="Times New Roman" w:eastAsia="Calibri" w:hAnsi="Times New Roman" w:cs="Times New Roman"/>
      <w:i/>
      <w:sz w:val="28"/>
      <w:szCs w:val="28"/>
      <w:lang w:val="es-ES_tradnl" w:eastAsia="es-ES"/>
    </w:rPr>
  </w:style>
  <w:style w:type="character" w:customStyle="1" w:styleId="apple-converted-space">
    <w:name w:val="apple-converted-space"/>
    <w:rsid w:val="005B4FA3"/>
    <w:rPr>
      <w:rFonts w:cs="Times New Roman"/>
    </w:rPr>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1"/>
    <w:uiPriority w:val="99"/>
    <w:qFormat/>
    <w:rsid w:val="005B4FA3"/>
    <w:pPr>
      <w:textAlignment w:val="auto"/>
    </w:pPr>
    <w:rPr>
      <w:rFonts w:ascii="Times New Roman" w:hAnsi="Times New Roman"/>
      <w:sz w:val="20"/>
    </w:rPr>
  </w:style>
  <w:style w:type="character" w:customStyle="1" w:styleId="TextonotapieCar">
    <w:name w:val="Texto nota pie Car"/>
    <w:basedOn w:val="Fuentedeprrafopredeter"/>
    <w:uiPriority w:val="99"/>
    <w:semiHidden/>
    <w:rsid w:val="005B4FA3"/>
    <w:rPr>
      <w:rFonts w:ascii="Arial" w:eastAsia="Calibri" w:hAnsi="Arial" w:cs="Times New Roman"/>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Texto nota pie Car Car Car Car,ft Car"/>
    <w:link w:val="Textonotapie"/>
    <w:uiPriority w:val="99"/>
    <w:locked/>
    <w:rsid w:val="005B4FA3"/>
    <w:rPr>
      <w:rFonts w:ascii="Times New Roman" w:eastAsia="Calibri" w:hAnsi="Times New Roman" w:cs="Times New Roman"/>
      <w:sz w:val="20"/>
      <w:szCs w:val="20"/>
      <w:lang w:val="es-ES_tradnl" w:eastAsia="es-ES"/>
    </w:rPr>
  </w:style>
  <w:style w:type="character" w:styleId="Refdenotaalpie">
    <w:name w:val="footnote reference"/>
    <w:aliases w:val="Texto de nota al pie,referencia nota al pie,Footnotes refss,Texto nota pie Car2,Fago Fußnotenzeichen,BVI fnr,Texto nota pie Car Car1"/>
    <w:uiPriority w:val="99"/>
    <w:rsid w:val="005B4FA3"/>
    <w:rPr>
      <w:rFonts w:ascii="Times New Roman" w:hAnsi="Times New Roman" w:cs="Times New Roman"/>
      <w:vertAlign w:val="superscript"/>
    </w:rPr>
  </w:style>
  <w:style w:type="paragraph" w:styleId="Textodeglobo">
    <w:name w:val="Balloon Text"/>
    <w:basedOn w:val="Normal"/>
    <w:link w:val="TextodegloboCar"/>
    <w:uiPriority w:val="99"/>
    <w:semiHidden/>
    <w:unhideWhenUsed/>
    <w:rsid w:val="005B4FA3"/>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FA3"/>
    <w:rPr>
      <w:rFonts w:ascii="Tahoma" w:eastAsia="Calibri"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A3"/>
    <w:pPr>
      <w:overflowPunct w:val="0"/>
      <w:autoSpaceDE w:val="0"/>
      <w:autoSpaceDN w:val="0"/>
      <w:adjustRightInd w:val="0"/>
      <w:spacing w:after="0" w:line="240" w:lineRule="auto"/>
      <w:textAlignment w:val="baseline"/>
    </w:pPr>
    <w:rPr>
      <w:rFonts w:ascii="Arial" w:eastAsia="Calibri" w:hAnsi="Arial" w:cs="Times New Roman"/>
      <w:sz w:val="24"/>
      <w:szCs w:val="20"/>
      <w:lang w:val="es-ES_tradnl" w:eastAsia="es-ES"/>
    </w:rPr>
  </w:style>
  <w:style w:type="paragraph" w:styleId="Ttulo4">
    <w:name w:val="heading 4"/>
    <w:basedOn w:val="Normal"/>
    <w:next w:val="Normal"/>
    <w:link w:val="Ttulo4Car"/>
    <w:qFormat/>
    <w:rsid w:val="005B4FA3"/>
    <w:pPr>
      <w:keepNext/>
      <w:overflowPunct/>
      <w:autoSpaceDE/>
      <w:autoSpaceDN/>
      <w:adjustRightInd/>
      <w:jc w:val="center"/>
      <w:textAlignment w:val="auto"/>
      <w:outlineLvl w:val="3"/>
    </w:pPr>
    <w:rPr>
      <w:rFonts w:ascii="Century Gothic" w:hAnsi="Century Gothic"/>
      <w:b/>
      <w:bCs/>
      <w:sz w:val="36"/>
      <w:szCs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B4FA3"/>
    <w:rPr>
      <w:rFonts w:ascii="Century Gothic" w:eastAsia="Calibri" w:hAnsi="Century Gothic" w:cs="Times New Roman"/>
      <w:b/>
      <w:bCs/>
      <w:sz w:val="36"/>
      <w:szCs w:val="36"/>
      <w:lang w:val="x-none" w:eastAsia="es-ES"/>
    </w:rPr>
  </w:style>
  <w:style w:type="paragraph" w:styleId="Encabezado">
    <w:name w:val="header"/>
    <w:basedOn w:val="Normal"/>
    <w:link w:val="EncabezadoCar"/>
    <w:rsid w:val="005B4FA3"/>
    <w:pPr>
      <w:tabs>
        <w:tab w:val="center" w:pos="4252"/>
        <w:tab w:val="right" w:pos="8504"/>
      </w:tabs>
    </w:pPr>
    <w:rPr>
      <w:sz w:val="20"/>
    </w:rPr>
  </w:style>
  <w:style w:type="character" w:customStyle="1" w:styleId="EncabezadoCar">
    <w:name w:val="Encabezado Car"/>
    <w:basedOn w:val="Fuentedeprrafopredeter"/>
    <w:link w:val="Encabezado"/>
    <w:rsid w:val="005B4FA3"/>
    <w:rPr>
      <w:rFonts w:ascii="Arial" w:eastAsia="Calibri" w:hAnsi="Arial" w:cs="Times New Roman"/>
      <w:sz w:val="20"/>
      <w:szCs w:val="20"/>
      <w:lang w:val="es-ES_tradnl" w:eastAsia="es-ES"/>
    </w:rPr>
  </w:style>
  <w:style w:type="paragraph" w:customStyle="1" w:styleId="Textoindependiente21">
    <w:name w:val="Texto independiente 21"/>
    <w:basedOn w:val="Normal"/>
    <w:rsid w:val="005B4FA3"/>
    <w:pPr>
      <w:tabs>
        <w:tab w:val="left" w:pos="2268"/>
        <w:tab w:val="left" w:pos="7230"/>
        <w:tab w:val="left" w:pos="8080"/>
      </w:tabs>
      <w:jc w:val="both"/>
    </w:pPr>
    <w:rPr>
      <w:sz w:val="28"/>
    </w:rPr>
  </w:style>
  <w:style w:type="character" w:styleId="Nmerodepgina">
    <w:name w:val="page number"/>
    <w:rsid w:val="005B4FA3"/>
    <w:rPr>
      <w:rFonts w:cs="Times New Roman"/>
    </w:rPr>
  </w:style>
  <w:style w:type="paragraph" w:styleId="Textoindependiente3">
    <w:name w:val="Body Text 3"/>
    <w:basedOn w:val="Normal"/>
    <w:link w:val="Textoindependiente3Car"/>
    <w:rsid w:val="005B4FA3"/>
    <w:pPr>
      <w:overflowPunct/>
      <w:autoSpaceDE/>
      <w:autoSpaceDN/>
      <w:adjustRightInd/>
      <w:jc w:val="both"/>
      <w:textAlignment w:val="auto"/>
    </w:pPr>
    <w:rPr>
      <w:rFonts w:ascii="Century Gothic" w:hAnsi="Century Gothic"/>
      <w:sz w:val="32"/>
      <w:szCs w:val="32"/>
      <w:lang w:val="x-none"/>
    </w:rPr>
  </w:style>
  <w:style w:type="character" w:customStyle="1" w:styleId="Textoindependiente3Car">
    <w:name w:val="Texto independiente 3 Car"/>
    <w:basedOn w:val="Fuentedeprrafopredeter"/>
    <w:link w:val="Textoindependiente3"/>
    <w:rsid w:val="005B4FA3"/>
    <w:rPr>
      <w:rFonts w:ascii="Century Gothic" w:eastAsia="Calibri" w:hAnsi="Century Gothic" w:cs="Times New Roman"/>
      <w:sz w:val="32"/>
      <w:szCs w:val="32"/>
      <w:lang w:val="x-none" w:eastAsia="es-ES"/>
    </w:rPr>
  </w:style>
  <w:style w:type="paragraph" w:styleId="Piedepgina">
    <w:name w:val="footer"/>
    <w:basedOn w:val="Normal"/>
    <w:link w:val="PiedepginaCar"/>
    <w:rsid w:val="005B4FA3"/>
    <w:pPr>
      <w:tabs>
        <w:tab w:val="center" w:pos="4252"/>
        <w:tab w:val="right" w:pos="8504"/>
      </w:tabs>
    </w:pPr>
    <w:rPr>
      <w:sz w:val="20"/>
    </w:rPr>
  </w:style>
  <w:style w:type="character" w:customStyle="1" w:styleId="PiedepginaCar">
    <w:name w:val="Pie de página Car"/>
    <w:basedOn w:val="Fuentedeprrafopredeter"/>
    <w:link w:val="Piedepgina"/>
    <w:rsid w:val="005B4FA3"/>
    <w:rPr>
      <w:rFonts w:ascii="Arial" w:eastAsia="Calibri" w:hAnsi="Arial" w:cs="Times New Roman"/>
      <w:sz w:val="20"/>
      <w:szCs w:val="20"/>
      <w:lang w:val="es-ES_tradnl" w:eastAsia="es-ES"/>
    </w:rPr>
  </w:style>
  <w:style w:type="paragraph" w:styleId="Textoindependiente">
    <w:name w:val="Body Text"/>
    <w:basedOn w:val="Normal"/>
    <w:link w:val="TextoindependienteCar1"/>
    <w:rsid w:val="005B4FA3"/>
    <w:pPr>
      <w:jc w:val="both"/>
    </w:pPr>
    <w:rPr>
      <w:rFonts w:ascii="Times New Roman" w:hAnsi="Times New Roman"/>
      <w:i/>
      <w:sz w:val="28"/>
      <w:szCs w:val="28"/>
    </w:rPr>
  </w:style>
  <w:style w:type="character" w:customStyle="1" w:styleId="TextoindependienteCar">
    <w:name w:val="Texto independiente Car"/>
    <w:basedOn w:val="Fuentedeprrafopredeter"/>
    <w:uiPriority w:val="99"/>
    <w:semiHidden/>
    <w:rsid w:val="005B4FA3"/>
    <w:rPr>
      <w:rFonts w:ascii="Arial" w:eastAsia="Calibri" w:hAnsi="Arial" w:cs="Times New Roman"/>
      <w:sz w:val="24"/>
      <w:szCs w:val="20"/>
      <w:lang w:val="es-ES_tradnl" w:eastAsia="es-ES"/>
    </w:rPr>
  </w:style>
  <w:style w:type="character" w:customStyle="1" w:styleId="TextoindependienteCar1">
    <w:name w:val="Texto independiente Car1"/>
    <w:link w:val="Textoindependiente"/>
    <w:locked/>
    <w:rsid w:val="005B4FA3"/>
    <w:rPr>
      <w:rFonts w:ascii="Times New Roman" w:eastAsia="Calibri" w:hAnsi="Times New Roman" w:cs="Times New Roman"/>
      <w:i/>
      <w:sz w:val="28"/>
      <w:szCs w:val="28"/>
      <w:lang w:val="es-ES_tradnl" w:eastAsia="es-ES"/>
    </w:rPr>
  </w:style>
  <w:style w:type="character" w:customStyle="1" w:styleId="apple-converted-space">
    <w:name w:val="apple-converted-space"/>
    <w:rsid w:val="005B4FA3"/>
    <w:rPr>
      <w:rFonts w:cs="Times New Roman"/>
    </w:rPr>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1"/>
    <w:uiPriority w:val="99"/>
    <w:qFormat/>
    <w:rsid w:val="005B4FA3"/>
    <w:pPr>
      <w:textAlignment w:val="auto"/>
    </w:pPr>
    <w:rPr>
      <w:rFonts w:ascii="Times New Roman" w:hAnsi="Times New Roman"/>
      <w:sz w:val="20"/>
    </w:rPr>
  </w:style>
  <w:style w:type="character" w:customStyle="1" w:styleId="TextonotapieCar">
    <w:name w:val="Texto nota pie Car"/>
    <w:basedOn w:val="Fuentedeprrafopredeter"/>
    <w:uiPriority w:val="99"/>
    <w:semiHidden/>
    <w:rsid w:val="005B4FA3"/>
    <w:rPr>
      <w:rFonts w:ascii="Arial" w:eastAsia="Calibri" w:hAnsi="Arial" w:cs="Times New Roman"/>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Texto nota pie Car Car Car Car,ft Car"/>
    <w:link w:val="Textonotapie"/>
    <w:uiPriority w:val="99"/>
    <w:locked/>
    <w:rsid w:val="005B4FA3"/>
    <w:rPr>
      <w:rFonts w:ascii="Times New Roman" w:eastAsia="Calibri" w:hAnsi="Times New Roman" w:cs="Times New Roman"/>
      <w:sz w:val="20"/>
      <w:szCs w:val="20"/>
      <w:lang w:val="es-ES_tradnl" w:eastAsia="es-ES"/>
    </w:rPr>
  </w:style>
  <w:style w:type="character" w:styleId="Refdenotaalpie">
    <w:name w:val="footnote reference"/>
    <w:aliases w:val="Texto de nota al pie,referencia nota al pie,Footnotes refss,Texto nota pie Car2,Fago Fußnotenzeichen,BVI fnr,Texto nota pie Car Car1"/>
    <w:uiPriority w:val="99"/>
    <w:rsid w:val="005B4FA3"/>
    <w:rPr>
      <w:rFonts w:ascii="Times New Roman" w:hAnsi="Times New Roman" w:cs="Times New Roman"/>
      <w:vertAlign w:val="superscript"/>
    </w:rPr>
  </w:style>
  <w:style w:type="paragraph" w:styleId="Textodeglobo">
    <w:name w:val="Balloon Text"/>
    <w:basedOn w:val="Normal"/>
    <w:link w:val="TextodegloboCar"/>
    <w:uiPriority w:val="99"/>
    <w:semiHidden/>
    <w:unhideWhenUsed/>
    <w:rsid w:val="005B4FA3"/>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FA3"/>
    <w:rPr>
      <w:rFonts w:ascii="Tahoma" w:eastAsia="Calibri"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8248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Alarcon Mendez</dc:creator>
  <cp:lastModifiedBy>Yolima Ardila Duarte</cp:lastModifiedBy>
  <cp:revision>2</cp:revision>
  <dcterms:created xsi:type="dcterms:W3CDTF">2019-06-26T21:48:00Z</dcterms:created>
  <dcterms:modified xsi:type="dcterms:W3CDTF">2019-06-26T21:48:00Z</dcterms:modified>
</cp:coreProperties>
</file>