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83" w:rsidRPr="00014E1D" w:rsidRDefault="00A81E83" w:rsidP="00A81E83">
      <w:pPr>
        <w:spacing w:after="0"/>
        <w:jc w:val="both"/>
        <w:rPr>
          <w:rFonts w:ascii="Segoe Print" w:hAnsi="Segoe Print"/>
          <w:b/>
          <w:sz w:val="48"/>
          <w:szCs w:val="24"/>
        </w:rPr>
      </w:pPr>
      <w:r w:rsidRPr="00DA4D9F">
        <w:rPr>
          <w:rFonts w:ascii="Segoe Print" w:hAnsi="Segoe Print"/>
          <w:b/>
          <w:sz w:val="24"/>
          <w:szCs w:val="24"/>
        </w:rPr>
        <w:t xml:space="preserve">Villavicencio, </w:t>
      </w:r>
      <w:r w:rsidR="00D06F63">
        <w:rPr>
          <w:rFonts w:ascii="Segoe Print" w:hAnsi="Segoe Print"/>
          <w:b/>
          <w:sz w:val="24"/>
          <w:szCs w:val="24"/>
        </w:rPr>
        <w:t>19</w:t>
      </w:r>
      <w:r w:rsidRPr="00DA4D9F">
        <w:rPr>
          <w:rFonts w:ascii="Segoe Print" w:hAnsi="Segoe Print"/>
          <w:b/>
          <w:sz w:val="24"/>
          <w:szCs w:val="24"/>
        </w:rPr>
        <w:t xml:space="preserve"> de </w:t>
      </w:r>
      <w:r>
        <w:rPr>
          <w:rFonts w:ascii="Segoe Print" w:hAnsi="Segoe Print"/>
          <w:b/>
          <w:sz w:val="24"/>
          <w:szCs w:val="24"/>
        </w:rPr>
        <w:t xml:space="preserve">enero </w:t>
      </w:r>
      <w:r w:rsidRPr="00DA4D9F">
        <w:rPr>
          <w:rFonts w:ascii="Segoe Print" w:hAnsi="Segoe Print"/>
          <w:b/>
          <w:sz w:val="24"/>
          <w:szCs w:val="24"/>
        </w:rPr>
        <w:t>de 202</w:t>
      </w:r>
      <w:r>
        <w:rPr>
          <w:rFonts w:ascii="Segoe Print" w:hAnsi="Segoe Print"/>
          <w:b/>
          <w:sz w:val="24"/>
          <w:szCs w:val="24"/>
        </w:rPr>
        <w:t>4</w:t>
      </w:r>
    </w:p>
    <w:p w:rsidR="00A81E83" w:rsidRDefault="00A81E83" w:rsidP="00A81E83">
      <w:pPr>
        <w:spacing w:after="0"/>
        <w:jc w:val="both"/>
        <w:rPr>
          <w:rFonts w:ascii="Segoe Print" w:hAnsi="Segoe Print"/>
          <w:b/>
          <w:sz w:val="24"/>
          <w:szCs w:val="24"/>
        </w:rPr>
      </w:pPr>
    </w:p>
    <w:p w:rsidR="00A81E83" w:rsidRDefault="00A81E83" w:rsidP="00A81E83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DA4D9F">
        <w:rPr>
          <w:rFonts w:ascii="Segoe Print" w:hAnsi="Segoe Print"/>
          <w:b/>
          <w:sz w:val="24"/>
          <w:szCs w:val="24"/>
        </w:rPr>
        <w:t xml:space="preserve">AUTO No. </w:t>
      </w:r>
      <w:r>
        <w:rPr>
          <w:rFonts w:ascii="Segoe Print" w:hAnsi="Segoe Print"/>
          <w:b/>
          <w:sz w:val="24"/>
          <w:szCs w:val="24"/>
        </w:rPr>
        <w:t>037 TERMINACION DE PROCESO</w:t>
      </w:r>
    </w:p>
    <w:p w:rsidR="00A81E83" w:rsidRPr="00DA4D9F" w:rsidRDefault="00A81E83" w:rsidP="00A81E83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DA4D9F">
        <w:rPr>
          <w:rFonts w:ascii="Segoe Print" w:hAnsi="Segoe Print"/>
          <w:b/>
          <w:sz w:val="24"/>
          <w:szCs w:val="24"/>
        </w:rPr>
        <w:t>Proceso Ejecutivo de M</w:t>
      </w:r>
      <w:r>
        <w:rPr>
          <w:rFonts w:ascii="Segoe Print" w:hAnsi="Segoe Print"/>
          <w:b/>
          <w:sz w:val="24"/>
          <w:szCs w:val="24"/>
        </w:rPr>
        <w:t>ínima</w:t>
      </w:r>
      <w:r w:rsidRPr="00DA4D9F">
        <w:rPr>
          <w:rFonts w:ascii="Segoe Print" w:hAnsi="Segoe Print"/>
          <w:b/>
          <w:sz w:val="24"/>
          <w:szCs w:val="24"/>
        </w:rPr>
        <w:t xml:space="preserve"> Cuantía </w:t>
      </w:r>
    </w:p>
    <w:p w:rsidR="00A81E83" w:rsidRPr="00DA4D9F" w:rsidRDefault="00A81E83" w:rsidP="00A81E83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DA4D9F">
        <w:rPr>
          <w:rFonts w:ascii="Segoe Print" w:hAnsi="Segoe Print"/>
          <w:b/>
          <w:sz w:val="24"/>
          <w:szCs w:val="24"/>
        </w:rPr>
        <w:t>Radicado: 5000140030</w:t>
      </w:r>
      <w:r w:rsidR="004A024E">
        <w:rPr>
          <w:rFonts w:ascii="Segoe Print" w:hAnsi="Segoe Print"/>
          <w:b/>
          <w:sz w:val="24"/>
          <w:szCs w:val="24"/>
        </w:rPr>
        <w:t>09</w:t>
      </w:r>
      <w:r w:rsidRPr="00DA4D9F">
        <w:rPr>
          <w:rFonts w:ascii="Segoe Print" w:hAnsi="Segoe Print"/>
          <w:b/>
          <w:sz w:val="24"/>
          <w:szCs w:val="24"/>
        </w:rPr>
        <w:t>202300</w:t>
      </w:r>
      <w:r>
        <w:rPr>
          <w:rFonts w:ascii="Segoe Print" w:hAnsi="Segoe Print"/>
          <w:b/>
          <w:sz w:val="24"/>
          <w:szCs w:val="24"/>
        </w:rPr>
        <w:t>584</w:t>
      </w:r>
      <w:r w:rsidRPr="00DA4D9F">
        <w:rPr>
          <w:rFonts w:ascii="Segoe Print" w:hAnsi="Segoe Print"/>
          <w:b/>
          <w:sz w:val="24"/>
          <w:szCs w:val="24"/>
        </w:rPr>
        <w:t>-00</w:t>
      </w:r>
    </w:p>
    <w:p w:rsidR="00A81E83" w:rsidRPr="00DA4D9F" w:rsidRDefault="00A81E83" w:rsidP="00A81E83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</w:p>
    <w:p w:rsidR="00874079" w:rsidRPr="00874079" w:rsidRDefault="00874079" w:rsidP="00874079">
      <w:pPr>
        <w:spacing w:line="276" w:lineRule="auto"/>
        <w:jc w:val="both"/>
        <w:rPr>
          <w:rFonts w:ascii="Segoe Print" w:eastAsia="Calibri" w:hAnsi="Segoe Print" w:cs="Tahoma"/>
          <w:color w:val="000000"/>
          <w:sz w:val="26"/>
          <w:szCs w:val="26"/>
        </w:rPr>
      </w:pPr>
      <w:r w:rsidRPr="00874079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874079">
        <w:rPr>
          <w:rFonts w:ascii="Segoe Print" w:eastAsia="Calibri" w:hAnsi="Segoe Print" w:cs="Tahoma"/>
          <w:b/>
          <w:color w:val="000000"/>
          <w:sz w:val="26"/>
          <w:szCs w:val="26"/>
          <w:lang w:val="es-ES"/>
        </w:rPr>
        <w:t xml:space="preserve">Juzgado Noveno Civil Municipal de Villavicencio </w:t>
      </w:r>
      <w:r w:rsidRPr="00874079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del </w:t>
      </w:r>
      <w:r w:rsidRPr="00874079">
        <w:rPr>
          <w:rFonts w:ascii="Segoe Print" w:eastAsia="Calibri" w:hAnsi="Segoe Print" w:cs="Tahoma"/>
          <w:b/>
          <w:color w:val="000000"/>
          <w:sz w:val="26"/>
          <w:szCs w:val="26"/>
          <w:lang w:val="es-ES"/>
        </w:rPr>
        <w:t>28 de septiembre de 2023</w:t>
      </w:r>
      <w:r w:rsidRPr="00874079">
        <w:rPr>
          <w:rFonts w:ascii="Segoe Print" w:eastAsia="Calibri" w:hAnsi="Segoe Print" w:cs="Tahoma"/>
          <w:color w:val="000000"/>
          <w:sz w:val="26"/>
          <w:szCs w:val="26"/>
          <w:lang w:val="es-ES"/>
        </w:rPr>
        <w:t>, en consecuencia:</w:t>
      </w:r>
    </w:p>
    <w:p w:rsidR="00A81E83" w:rsidRPr="00A81E83" w:rsidRDefault="00874079" w:rsidP="00874079">
      <w:pPr>
        <w:spacing w:line="276" w:lineRule="auto"/>
        <w:jc w:val="both"/>
        <w:rPr>
          <w:rFonts w:ascii="Segoe Print" w:eastAsia="Calibri" w:hAnsi="Segoe Print" w:cs="Tahoma"/>
          <w:color w:val="000000"/>
          <w:sz w:val="24"/>
          <w:szCs w:val="24"/>
          <w:lang w:val="es-ES_tradnl"/>
        </w:rPr>
      </w:pPr>
      <w:r w:rsidRPr="00874079">
        <w:rPr>
          <w:rFonts w:ascii="Segoe Print" w:eastAsia="Calibri" w:hAnsi="Segoe Print" w:cs="Tahoma"/>
          <w:bCs/>
          <w:color w:val="000000"/>
          <w:sz w:val="26"/>
          <w:szCs w:val="26"/>
          <w:lang w:val="es-ES"/>
        </w:rPr>
        <w:t>Se Avoca</w:t>
      </w:r>
      <w:r w:rsidRPr="00874079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 conocimiento de la demanda instaurada y se continua con el trámite pertinente. </w:t>
      </w:r>
      <w:r w:rsidR="00A81E83" w:rsidRPr="00A81E83">
        <w:rPr>
          <w:rFonts w:ascii="Segoe Print" w:eastAsia="Calibri" w:hAnsi="Segoe Print" w:cs="Tahoma"/>
          <w:color w:val="000000"/>
          <w:sz w:val="26"/>
          <w:szCs w:val="26"/>
          <w:lang w:val="es-ES"/>
        </w:rPr>
        <w:t>En atención a lo solicitado elevada por el apoderado de la parte actora</w:t>
      </w:r>
      <w:r w:rsidR="00FC0A8A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 obrante en</w:t>
      </w:r>
      <w:r w:rsidR="00A81E83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 cuadernillo </w:t>
      </w:r>
      <w:r w:rsidR="00FC0A8A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digital No 8 </w:t>
      </w:r>
      <w:r w:rsidR="00FC0A8A" w:rsidRPr="00A81E83">
        <w:rPr>
          <w:rFonts w:ascii="Segoe Print" w:eastAsia="Calibri" w:hAnsi="Segoe Print" w:cs="Tahoma"/>
          <w:color w:val="000000"/>
          <w:sz w:val="26"/>
          <w:szCs w:val="26"/>
          <w:lang w:val="es-ES"/>
        </w:rPr>
        <w:t>(</w:t>
      </w:r>
      <w:r w:rsidR="00A81E83" w:rsidRPr="00A81E83">
        <w:rPr>
          <w:rFonts w:ascii="Segoe Print" w:eastAsia="Calibri" w:hAnsi="Segoe Print" w:cs="Tahoma"/>
          <w:color w:val="000000"/>
          <w:sz w:val="26"/>
          <w:szCs w:val="26"/>
          <w:lang w:val="es-ES"/>
        </w:rPr>
        <w:t>fl-</w:t>
      </w:r>
      <w:r w:rsidR="00FC0A8A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1) donde solicita la terminación de proceso por PAGO TOTAL adelantada por  </w:t>
      </w:r>
      <w:r w:rsidR="00FC0A8A" w:rsidRPr="00FC0A8A">
        <w:rPr>
          <w:rFonts w:ascii="Segoe Print" w:eastAsia="Calibri" w:hAnsi="Segoe Print" w:cs="Tahoma"/>
          <w:color w:val="000000"/>
          <w:sz w:val="26"/>
          <w:szCs w:val="26"/>
        </w:rPr>
        <w:t>BAN100 S.A Y/O BANCIEN ANTES BANCO CREDIFINANCIERA S.A</w:t>
      </w:r>
      <w:r w:rsidR="00FC0A8A" w:rsidRPr="00FC0A8A">
        <w:rPr>
          <w:rFonts w:ascii="Segoe Print" w:eastAsia="Calibri" w:hAnsi="Segoe Print" w:cs="Tahoma"/>
          <w:color w:val="000000"/>
          <w:sz w:val="26"/>
          <w:szCs w:val="26"/>
          <w:lang w:val="es-ES"/>
        </w:rPr>
        <w:t xml:space="preserve">., contra </w:t>
      </w:r>
      <w:r w:rsidR="00FC0A8A" w:rsidRPr="00054D4A">
        <w:rPr>
          <w:rFonts w:ascii="Segoe Print" w:eastAsia="Calibri" w:hAnsi="Segoe Print" w:cs="Tahoma"/>
          <w:color w:val="000000"/>
          <w:sz w:val="24"/>
          <w:szCs w:val="24"/>
        </w:rPr>
        <w:t>FELICIDAD DE OSORIO ZAPATA</w:t>
      </w:r>
      <w:r w:rsidR="00054D4A" w:rsidRPr="00054D4A">
        <w:rPr>
          <w:rFonts w:ascii="Segoe Print" w:eastAsia="Calibri" w:hAnsi="Segoe Print" w:cs="Tahoma"/>
          <w:color w:val="000000"/>
          <w:sz w:val="24"/>
          <w:szCs w:val="24"/>
        </w:rPr>
        <w:t xml:space="preserve">, amparados bajo los preceptos del </w:t>
      </w:r>
      <w:r w:rsidR="00FC0A8A" w:rsidRPr="00054D4A">
        <w:rPr>
          <w:rFonts w:ascii="Segoe Print" w:hAnsi="Segoe Print"/>
          <w:sz w:val="24"/>
          <w:szCs w:val="24"/>
        </w:rPr>
        <w:t>artículo 461 del C.G.P.</w:t>
      </w:r>
      <w:r w:rsidR="00054D4A" w:rsidRPr="00054D4A">
        <w:rPr>
          <w:rFonts w:ascii="Segoe Print" w:hAnsi="Segoe Print"/>
          <w:sz w:val="24"/>
          <w:szCs w:val="24"/>
        </w:rPr>
        <w:t xml:space="preserve"> donde se </w:t>
      </w:r>
      <w:r w:rsidR="00FC0A8A" w:rsidRPr="00054D4A">
        <w:rPr>
          <w:rFonts w:ascii="Segoe Print" w:hAnsi="Segoe Print"/>
          <w:sz w:val="24"/>
          <w:szCs w:val="24"/>
        </w:rPr>
        <w:t xml:space="preserve"> establece que la solicitud de terminación del proceso por pago será procedente si “antes de iniciada la audiencia de remate, se presentare escrito proveniente del ejecutante o de su apoderado con facultad para recibir, que acredite el pago de la obligación demandada y las costas”. Con fundamento en ello, en el presente asunto, al existir certeza, por información del peticionari</w:t>
      </w:r>
      <w:r w:rsidR="00054D4A">
        <w:rPr>
          <w:rFonts w:ascii="Segoe Print" w:hAnsi="Segoe Print"/>
          <w:sz w:val="24"/>
          <w:szCs w:val="24"/>
        </w:rPr>
        <w:t>o</w:t>
      </w:r>
      <w:r w:rsidR="00FC0A8A" w:rsidRPr="00054D4A">
        <w:rPr>
          <w:rFonts w:ascii="Segoe Print" w:hAnsi="Segoe Print"/>
          <w:sz w:val="24"/>
          <w:szCs w:val="24"/>
        </w:rPr>
        <w:t xml:space="preserve">, que se ha producido el pago total de la obligación por parte del ejecutado, lo procedente, es acceder a la </w:t>
      </w:r>
      <w:r w:rsidR="00FC0A8A" w:rsidRPr="00054D4A">
        <w:rPr>
          <w:rFonts w:ascii="Segoe Print" w:hAnsi="Segoe Print"/>
          <w:sz w:val="24"/>
          <w:szCs w:val="24"/>
        </w:rPr>
        <w:lastRenderedPageBreak/>
        <w:t xml:space="preserve">terminación en mención 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conformidad con lo reglado en </w:t>
      </w:r>
      <w:r w:rsidR="00054D4A">
        <w:rPr>
          <w:rFonts w:ascii="Segoe Print" w:eastAsia="Calibri" w:hAnsi="Segoe Print" w:cs="Tahoma"/>
          <w:color w:val="000000"/>
          <w:sz w:val="24"/>
          <w:szCs w:val="24"/>
          <w:lang w:val="es-ES"/>
        </w:rPr>
        <w:t>mencionada norma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, el </w:t>
      </w:r>
      <w:r w:rsidR="00054D4A" w:rsidRPr="00054D4A">
        <w:rPr>
          <w:rFonts w:ascii="Segoe Print" w:eastAsia="Calibri" w:hAnsi="Segoe Print" w:cs="Tahoma"/>
          <w:b/>
          <w:color w:val="000000"/>
          <w:sz w:val="24"/>
          <w:szCs w:val="24"/>
          <w:lang w:val="es-ES_tradnl"/>
        </w:rPr>
        <w:t>JUZGADO DÉCIMO PRIMERO CIVIL MUNICIPAL</w:t>
      </w:r>
      <w:r w:rsidR="00054D4A" w:rsidRPr="00054D4A">
        <w:rPr>
          <w:rFonts w:ascii="Segoe Print" w:eastAsia="Calibri" w:hAnsi="Segoe Print" w:cs="Tahoma"/>
          <w:color w:val="000000"/>
          <w:sz w:val="24"/>
          <w:szCs w:val="24"/>
          <w:lang w:val="es-ES_tradnl"/>
        </w:rPr>
        <w:t xml:space="preserve"> </w:t>
      </w:r>
      <w:r w:rsidR="00054D4A" w:rsidRPr="00054D4A">
        <w:rPr>
          <w:rFonts w:ascii="Segoe Print" w:eastAsia="Calibri" w:hAnsi="Segoe Print" w:cs="Tahoma"/>
          <w:b/>
          <w:color w:val="000000"/>
          <w:sz w:val="24"/>
          <w:szCs w:val="24"/>
          <w:lang w:val="es-ES_tradnl"/>
        </w:rPr>
        <w:t>DE ESTA CIUDAD</w:t>
      </w:r>
      <w:r w:rsidR="00054D4A" w:rsidRPr="00054D4A">
        <w:rPr>
          <w:rFonts w:ascii="Segoe Print" w:eastAsia="Calibri" w:hAnsi="Segoe Print" w:cs="Tahoma"/>
          <w:color w:val="000000"/>
          <w:sz w:val="24"/>
          <w:szCs w:val="24"/>
          <w:lang w:val="es-ES_tradnl"/>
        </w:rPr>
        <w:t xml:space="preserve">, </w:t>
      </w:r>
    </w:p>
    <w:p w:rsidR="00A81E83" w:rsidRPr="00A81E83" w:rsidRDefault="00A81E83" w:rsidP="00A81E83">
      <w:pPr>
        <w:spacing w:line="276" w:lineRule="auto"/>
        <w:jc w:val="center"/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</w:pPr>
      <w:r w:rsidRPr="00A81E83"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  <w:t>RESUELVE:</w:t>
      </w:r>
    </w:p>
    <w:p w:rsidR="00874079" w:rsidRPr="00046C7F" w:rsidRDefault="00A81E83" w:rsidP="00874079">
      <w:pPr>
        <w:jc w:val="both"/>
        <w:rPr>
          <w:rFonts w:ascii="Segoe Print" w:hAnsi="Segoe Print"/>
          <w:sz w:val="24"/>
          <w:szCs w:val="24"/>
        </w:rPr>
      </w:pPr>
      <w:r w:rsidRPr="00A81E83"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  <w:t>PRIMERO:</w:t>
      </w:r>
      <w:r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 </w:t>
      </w:r>
      <w:r w:rsidR="00874079" w:rsidRPr="00046C7F">
        <w:rPr>
          <w:rFonts w:ascii="Segoe Print" w:hAnsi="Segoe Print"/>
          <w:bCs/>
          <w:sz w:val="24"/>
          <w:szCs w:val="24"/>
          <w:lang w:val="es-ES"/>
        </w:rPr>
        <w:t xml:space="preserve"> </w:t>
      </w:r>
      <w:r w:rsidR="00874079" w:rsidRPr="00046C7F">
        <w:rPr>
          <w:rFonts w:ascii="Segoe Print" w:hAnsi="Segoe Print"/>
          <w:b/>
          <w:bCs/>
          <w:sz w:val="24"/>
          <w:szCs w:val="24"/>
          <w:lang w:val="es-ES"/>
        </w:rPr>
        <w:t>Avocar</w:t>
      </w:r>
      <w:r w:rsidR="00874079" w:rsidRPr="00046C7F">
        <w:rPr>
          <w:rFonts w:ascii="Segoe Print" w:hAnsi="Segoe Print"/>
          <w:b/>
          <w:sz w:val="24"/>
          <w:szCs w:val="24"/>
          <w:lang w:val="es-ES"/>
        </w:rPr>
        <w:t xml:space="preserve"> </w:t>
      </w:r>
      <w:r w:rsidR="00874079" w:rsidRPr="00046C7F">
        <w:rPr>
          <w:rFonts w:ascii="Segoe Print" w:hAnsi="Segoe Print"/>
          <w:sz w:val="24"/>
          <w:szCs w:val="24"/>
          <w:lang w:val="es-ES"/>
        </w:rPr>
        <w:t xml:space="preserve">conocimiento de la demanda instaurada y se continua con el trámite pertinente, </w:t>
      </w:r>
      <w:r w:rsidR="00874079" w:rsidRPr="00046C7F">
        <w:rPr>
          <w:rFonts w:ascii="Segoe Print" w:hAnsi="Segoe Print"/>
          <w:sz w:val="24"/>
          <w:szCs w:val="24"/>
        </w:rPr>
        <w:t xml:space="preserve">continúese con los trámites respectivos. </w:t>
      </w:r>
    </w:p>
    <w:p w:rsidR="00A81E83" w:rsidRPr="00A81E83" w:rsidRDefault="00874079" w:rsidP="00A81E83">
      <w:pPr>
        <w:spacing w:line="276" w:lineRule="auto"/>
        <w:jc w:val="both"/>
        <w:rPr>
          <w:rFonts w:ascii="Segoe Print" w:eastAsia="Calibri" w:hAnsi="Segoe Print" w:cs="Tahoma"/>
          <w:color w:val="000000"/>
          <w:sz w:val="24"/>
          <w:szCs w:val="24"/>
          <w:lang w:val="es-ES"/>
        </w:rPr>
      </w:pPr>
      <w:r w:rsidRPr="00874079"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  <w:t>SEGUNDO:</w:t>
      </w:r>
      <w:r w:rsidRPr="00874079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 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>DECLARAR terminado el presente proceso EJECUTIVO SINGULAR DE M</w:t>
      </w:r>
      <w:r w:rsidR="00FC0A8A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INIMA 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CUANTIA </w:t>
      </w:r>
      <w:r w:rsidR="00FC0A8A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de </w:t>
      </w:r>
      <w:r w:rsidR="00FC0A8A" w:rsidRPr="00FC0A8A">
        <w:rPr>
          <w:rFonts w:ascii="Segoe Print" w:eastAsia="Calibri" w:hAnsi="Segoe Print" w:cs="Tahoma"/>
          <w:color w:val="000000"/>
          <w:sz w:val="24"/>
          <w:szCs w:val="24"/>
        </w:rPr>
        <w:t>BAN100 S.A Y/O BANCIEN ANTES BANCO CREDIFINANCIERA S.A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>., contra</w:t>
      </w:r>
      <w:r w:rsidR="00FC0A8A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 </w:t>
      </w:r>
      <w:r w:rsidR="00FC0A8A" w:rsidRPr="00FC0A8A">
        <w:rPr>
          <w:rFonts w:ascii="Segoe Print" w:eastAsia="Calibri" w:hAnsi="Segoe Print" w:cs="Tahoma"/>
          <w:color w:val="000000"/>
          <w:sz w:val="24"/>
          <w:szCs w:val="24"/>
        </w:rPr>
        <w:t>FELICIDAD DE OSORIO ZAPATA</w:t>
      </w:r>
      <w:r w:rsidR="00FC0A8A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 por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 </w:t>
      </w:r>
      <w:r w:rsidR="00FC0A8A" w:rsidRPr="00A81E83"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  <w:t>PAGO TOTAL</w:t>
      </w:r>
      <w:r w:rsidR="00A81E83" w:rsidRPr="00A81E83"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  <w:t xml:space="preserve"> DE LA OBLIGACION.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    </w:t>
      </w:r>
    </w:p>
    <w:p w:rsidR="00A81E83" w:rsidRPr="00A81E83" w:rsidRDefault="00874079" w:rsidP="00FC0A8A">
      <w:pPr>
        <w:spacing w:line="276" w:lineRule="auto"/>
        <w:jc w:val="both"/>
        <w:rPr>
          <w:rFonts w:ascii="Segoe Print" w:eastAsia="Calibri" w:hAnsi="Segoe Print" w:cs="Tahoma"/>
          <w:color w:val="000000"/>
          <w:sz w:val="24"/>
          <w:szCs w:val="24"/>
          <w:lang w:val="es-ES"/>
        </w:rPr>
      </w:pPr>
      <w:r w:rsidRPr="00874079"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  <w:t>TERCERO:</w:t>
      </w:r>
      <w:r>
        <w:rPr>
          <w:rFonts w:ascii="Segoe Print" w:eastAsia="Calibri" w:hAnsi="Segoe Print" w:cs="Tahoma"/>
          <w:b/>
          <w:color w:val="000000"/>
          <w:sz w:val="24"/>
          <w:szCs w:val="24"/>
          <w:lang w:val="es-ES"/>
        </w:rPr>
        <w:t xml:space="preserve"> </w:t>
      </w:r>
      <w:r w:rsidR="00A81E83" w:rsidRPr="00A81E83">
        <w:rPr>
          <w:rFonts w:ascii="Segoe Print" w:eastAsia="Calibri" w:hAnsi="Segoe Print" w:cs="Tahoma"/>
          <w:color w:val="000000"/>
          <w:sz w:val="24"/>
          <w:szCs w:val="24"/>
          <w:lang w:val="es-ES"/>
        </w:rPr>
        <w:t xml:space="preserve">Por haber sido radicada de manera virtual mediante mensaje de datos, no se decreta el desglose.    </w:t>
      </w:r>
    </w:p>
    <w:p w:rsidR="00A81E83" w:rsidRPr="00A81E83" w:rsidRDefault="00874079" w:rsidP="00A81E83">
      <w:pPr>
        <w:jc w:val="both"/>
        <w:rPr>
          <w:rFonts w:ascii="Segoe Print" w:eastAsia="Calibri" w:hAnsi="Segoe Print" w:cs="Tahoma"/>
          <w:color w:val="000000"/>
          <w:sz w:val="24"/>
          <w:szCs w:val="24"/>
          <w:lang w:val="es-ES"/>
        </w:rPr>
      </w:pPr>
      <w:r w:rsidRPr="00874079">
        <w:rPr>
          <w:rFonts w:ascii="Segoe Print" w:eastAsia="Calibri" w:hAnsi="Segoe Print" w:cs="Vijaya"/>
          <w:b/>
          <w:color w:val="000000"/>
          <w:sz w:val="24"/>
          <w:szCs w:val="24"/>
          <w:lang w:val="es-ES" w:eastAsia="es-MX"/>
        </w:rPr>
        <w:t xml:space="preserve">CUARTO: </w:t>
      </w:r>
      <w:r w:rsidR="00A81E83" w:rsidRPr="00A81E83">
        <w:rPr>
          <w:rFonts w:ascii="Segoe Print" w:eastAsia="Calibri" w:hAnsi="Segoe Print" w:cs="Vijaya"/>
          <w:color w:val="000000"/>
          <w:sz w:val="24"/>
          <w:szCs w:val="24"/>
          <w:lang w:eastAsia="es-MX"/>
        </w:rPr>
        <w:t>No se condena en costas.</w:t>
      </w:r>
    </w:p>
    <w:p w:rsidR="00FC0A8A" w:rsidRPr="00FC0A8A" w:rsidRDefault="00874079" w:rsidP="00FC0A8A">
      <w:pPr>
        <w:spacing w:line="276" w:lineRule="auto"/>
        <w:jc w:val="both"/>
        <w:rPr>
          <w:rFonts w:ascii="Segoe Print" w:eastAsia="Calibri" w:hAnsi="Segoe Print" w:cs="Tahoma"/>
          <w:color w:val="000000"/>
          <w:sz w:val="24"/>
          <w:szCs w:val="24"/>
          <w:lang w:val="es-ES"/>
        </w:rPr>
      </w:pPr>
      <w:r w:rsidRPr="00874079">
        <w:rPr>
          <w:rFonts w:ascii="Segoe Print" w:eastAsia="Times New Roman" w:hAnsi="Segoe Print" w:cs="Tahoma"/>
          <w:b/>
          <w:color w:val="000000"/>
          <w:sz w:val="24"/>
          <w:szCs w:val="24"/>
          <w:lang w:eastAsia="es-MX"/>
        </w:rPr>
        <w:t>QUINTO:</w:t>
      </w:r>
      <w:r>
        <w:rPr>
          <w:rFonts w:ascii="Segoe Print" w:eastAsia="Times New Roman" w:hAnsi="Segoe Print" w:cs="Tahoma"/>
          <w:color w:val="000000"/>
          <w:sz w:val="24"/>
          <w:szCs w:val="24"/>
          <w:lang w:eastAsia="es-MX"/>
        </w:rPr>
        <w:t xml:space="preserve"> </w:t>
      </w:r>
      <w:r w:rsidR="00A81E83" w:rsidRPr="00A81E83">
        <w:rPr>
          <w:rFonts w:ascii="Segoe Print" w:eastAsia="Times New Roman" w:hAnsi="Segoe Print" w:cs="Tahoma"/>
          <w:color w:val="000000"/>
          <w:sz w:val="24"/>
          <w:szCs w:val="24"/>
          <w:lang w:eastAsia="es-MX"/>
        </w:rPr>
        <w:t xml:space="preserve">ARCHIVAR el presente proceso, previa anotación en los libros respectivos.   </w:t>
      </w:r>
    </w:p>
    <w:p w:rsidR="00A81E83" w:rsidRDefault="00A81E83" w:rsidP="00FC0A8A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DA4D9F">
        <w:rPr>
          <w:rFonts w:ascii="Segoe Print" w:hAnsi="Segoe Print"/>
          <w:b/>
          <w:sz w:val="24"/>
          <w:szCs w:val="24"/>
          <w:lang w:val="es-ES"/>
        </w:rPr>
        <w:t>N O T I F Í Q U E S E</w:t>
      </w:r>
    </w:p>
    <w:p w:rsidR="00A81E83" w:rsidRDefault="00A81E83" w:rsidP="00FC0A8A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A81E83" w:rsidRPr="00DA4D9F" w:rsidRDefault="00A81E83" w:rsidP="00FC0A8A">
      <w:pPr>
        <w:spacing w:after="0"/>
        <w:rPr>
          <w:rFonts w:ascii="Segoe Print" w:hAnsi="Segoe Print"/>
          <w:b/>
          <w:sz w:val="24"/>
          <w:szCs w:val="24"/>
          <w:lang w:val="es-ES"/>
        </w:rPr>
      </w:pPr>
    </w:p>
    <w:p w:rsidR="00A81E83" w:rsidRPr="00DA4D9F" w:rsidRDefault="00A81E83" w:rsidP="00FC0A8A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DA4D9F">
        <w:rPr>
          <w:rFonts w:ascii="Segoe Print" w:hAnsi="Segoe Print"/>
          <w:b/>
          <w:sz w:val="24"/>
          <w:szCs w:val="24"/>
          <w:lang w:val="es-ES"/>
        </w:rPr>
        <w:t>(Firmado Electrónicamente)</w:t>
      </w:r>
    </w:p>
    <w:p w:rsidR="00A81E83" w:rsidRPr="00DA4D9F" w:rsidRDefault="00A81E83" w:rsidP="00FC0A8A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DA4D9F">
        <w:rPr>
          <w:rFonts w:ascii="Segoe Print" w:hAnsi="Segoe Print"/>
          <w:b/>
          <w:sz w:val="24"/>
          <w:szCs w:val="24"/>
          <w:lang w:val="es-ES"/>
        </w:rPr>
        <w:t>LORENA PATRICIA ARANDA ORTIZ</w:t>
      </w:r>
    </w:p>
    <w:p w:rsidR="00A81E83" w:rsidRDefault="00A81E83" w:rsidP="00874079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DA4D9F">
        <w:rPr>
          <w:rFonts w:ascii="Segoe Print" w:hAnsi="Segoe Print"/>
          <w:b/>
          <w:sz w:val="24"/>
          <w:szCs w:val="24"/>
          <w:lang w:val="es-ES"/>
        </w:rPr>
        <w:t>JUEZ</w:t>
      </w:r>
    </w:p>
    <w:p w:rsidR="00A81E83" w:rsidRPr="00DA4D9F" w:rsidRDefault="00FC0A8A" w:rsidP="00A81E83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DA4D9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2B651" wp14:editId="694922AE">
                <wp:simplePos x="0" y="0"/>
                <wp:positionH relativeFrom="margin">
                  <wp:posOffset>2215515</wp:posOffset>
                </wp:positionH>
                <wp:positionV relativeFrom="paragraph">
                  <wp:posOffset>28575</wp:posOffset>
                </wp:positionV>
                <wp:extent cx="1645920" cy="1609725"/>
                <wp:effectExtent l="19050" t="1905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E83" w:rsidRPr="009E7B53" w:rsidRDefault="00A81E83" w:rsidP="00A81E83">
                            <w:pPr>
                              <w:pStyle w:val="Sinespaciado"/>
                              <w:jc w:val="center"/>
                              <w:rPr>
                                <w:rFonts w:asciiTheme="majorHAnsi" w:eastAsia="Tahoma" w:hAnsiTheme="majorHAnsi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E7B53">
                              <w:rPr>
                                <w:rFonts w:asciiTheme="majorHAnsi" w:hAnsiTheme="majorHAnsi" w:cs="Arial"/>
                                <w:noProof/>
                                <w:sz w:val="12"/>
                                <w:szCs w:val="12"/>
                                <w:lang w:eastAsia="es-ES"/>
                              </w:rPr>
                              <w:drawing>
                                <wp:inline distT="0" distB="0" distL="0" distR="0" wp14:anchorId="045A39FD" wp14:editId="146F402E">
                                  <wp:extent cx="142875" cy="154549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06" cy="15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1E83" w:rsidRPr="00665F40" w:rsidRDefault="00A81E83" w:rsidP="00A81E83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</w:t>
                            </w: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DECIMO PRIMERO</w:t>
                            </w: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CIVIL MUNICIPAL </w:t>
                            </w:r>
                          </w:p>
                          <w:p w:rsidR="00A81E83" w:rsidRPr="00665F40" w:rsidRDefault="00A81E83" w:rsidP="00A81E83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A81E83" w:rsidRPr="00DA0601" w:rsidRDefault="00A81E83" w:rsidP="00A81E83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A81E83" w:rsidRPr="00DA0601" w:rsidRDefault="00A81E83" w:rsidP="00A81E83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        </w:t>
                            </w:r>
                            <w:r w:rsidR="00D06F63">
                              <w:rPr>
                                <w:rFonts w:ascii="Century Gothic" w:hAnsi="Century Gothic" w:cs="Arial"/>
                              </w:rPr>
                              <w:t>22</w:t>
                            </w:r>
                            <w:r w:rsidRPr="00DA0601">
                              <w:rPr>
                                <w:rFonts w:ascii="Century Gothic" w:hAnsi="Century Gothic" w:cs="Arial"/>
                              </w:rPr>
                              <w:t>/01/2024</w:t>
                            </w:r>
                          </w:p>
                          <w:p w:rsidR="00A81E83" w:rsidRPr="00665F40" w:rsidRDefault="00A81E83" w:rsidP="00A81E83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A81E83" w:rsidRPr="004434DE" w:rsidRDefault="00A81E83" w:rsidP="00A81E83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 w:rsidRPr="004434DE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 xml:space="preserve">. </w:t>
                            </w:r>
                          </w:p>
                          <w:p w:rsidR="00A81E83" w:rsidRPr="004434DE" w:rsidRDefault="00A81E83" w:rsidP="00A81E83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 w:rsidRPr="004434DE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</w:t>
                            </w:r>
                            <w:r w:rsidR="00FC0A8A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PL</w:t>
                            </w:r>
                          </w:p>
                          <w:p w:rsidR="00A81E83" w:rsidRDefault="00A81E83" w:rsidP="00A81E83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81E83" w:rsidRDefault="00A81E83" w:rsidP="00A81E8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81E83" w:rsidRDefault="00A81E83" w:rsidP="00A81E8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81E83" w:rsidRDefault="00A81E83" w:rsidP="00A81E8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81E83" w:rsidRPr="00665F40" w:rsidRDefault="00A81E83" w:rsidP="00A81E83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2B6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4.45pt;margin-top:2.25pt;width:129.6pt;height:1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" strokeweight="3pt">
                <v:stroke linestyle="thinThick"/>
                <v:textbox>
                  <w:txbxContent>
                    <w:p w:rsidR="00A81E83" w:rsidRPr="009E7B53" w:rsidRDefault="00A81E83" w:rsidP="00A81E83">
                      <w:pPr>
                        <w:pStyle w:val="Sinespaciado"/>
                        <w:jc w:val="center"/>
                        <w:rPr>
                          <w:rFonts w:asciiTheme="majorHAnsi" w:eastAsia="Tahoma" w:hAnsiTheme="majorHAnsi" w:cs="Arial"/>
                          <w:color w:val="000000"/>
                          <w:sz w:val="12"/>
                          <w:szCs w:val="12"/>
                        </w:rPr>
                      </w:pPr>
                      <w:r w:rsidRPr="009E7B53">
                        <w:rPr>
                          <w:rFonts w:asciiTheme="majorHAnsi" w:hAnsiTheme="majorHAnsi" w:cs="Arial"/>
                          <w:noProof/>
                          <w:sz w:val="12"/>
                          <w:szCs w:val="12"/>
                          <w:lang w:eastAsia="es-ES"/>
                        </w:rPr>
                        <w:drawing>
                          <wp:inline distT="0" distB="0" distL="0" distR="0" wp14:anchorId="045A39FD" wp14:editId="146F402E">
                            <wp:extent cx="142875" cy="154549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06" cy="15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1E83" w:rsidRPr="00665F40" w:rsidRDefault="00A81E83" w:rsidP="00A81E83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</w:t>
                      </w: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>DECIMO PRIMERO</w:t>
                      </w: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CIVIL MUNICIPAL </w:t>
                      </w:r>
                    </w:p>
                    <w:p w:rsidR="00A81E83" w:rsidRPr="00665F40" w:rsidRDefault="00A81E83" w:rsidP="00A81E83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A81E83" w:rsidRPr="00DA0601" w:rsidRDefault="00A81E83" w:rsidP="00A81E83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A81E83" w:rsidRPr="00DA0601" w:rsidRDefault="00A81E83" w:rsidP="00A81E83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        </w:t>
                      </w:r>
                      <w:r w:rsidR="00D06F63">
                        <w:rPr>
                          <w:rFonts w:ascii="Century Gothic" w:hAnsi="Century Gothic" w:cs="Arial"/>
                        </w:rPr>
                        <w:t>22</w:t>
                      </w:r>
                      <w:r w:rsidRPr="00DA0601">
                        <w:rPr>
                          <w:rFonts w:ascii="Century Gothic" w:hAnsi="Century Gothic" w:cs="Arial"/>
                        </w:rPr>
                        <w:t>/01/2024</w:t>
                      </w:r>
                    </w:p>
                    <w:p w:rsidR="00A81E83" w:rsidRPr="00665F40" w:rsidRDefault="00A81E83" w:rsidP="00A81E83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A81E83" w:rsidRPr="004434DE" w:rsidRDefault="00A81E83" w:rsidP="00A81E83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 w:rsidRPr="004434DE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 xml:space="preserve">. </w:t>
                      </w:r>
                    </w:p>
                    <w:p w:rsidR="00A81E83" w:rsidRPr="004434DE" w:rsidRDefault="00A81E83" w:rsidP="00A81E83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 w:rsidRPr="004434DE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</w:t>
                      </w:r>
                      <w:r w:rsidR="00FC0A8A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PL</w:t>
                      </w:r>
                    </w:p>
                    <w:p w:rsidR="00A81E83" w:rsidRDefault="00A81E83" w:rsidP="00A81E83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A81E83" w:rsidRDefault="00A81E83" w:rsidP="00A81E83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A81E83" w:rsidRDefault="00A81E83" w:rsidP="00A81E83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A81E83" w:rsidRDefault="00A81E83" w:rsidP="00A81E83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A81E83" w:rsidRPr="00665F40" w:rsidRDefault="00A81E83" w:rsidP="00A81E83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1E83" w:rsidRDefault="00A81E83" w:rsidP="00A81E83"/>
    <w:p w:rsidR="00BF070A" w:rsidRDefault="00BF070A">
      <w:bookmarkStart w:id="0" w:name="_GoBack"/>
      <w:bookmarkEnd w:id="0"/>
    </w:p>
    <w:sectPr w:rsidR="00BF070A" w:rsidSect="007517EE">
      <w:headerReference w:type="default" r:id="rId7"/>
      <w:footerReference w:type="default" r:id="rId8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6C" w:rsidRDefault="002B436C">
      <w:pPr>
        <w:spacing w:after="0" w:line="240" w:lineRule="auto"/>
      </w:pPr>
      <w:r>
        <w:separator/>
      </w:r>
    </w:p>
  </w:endnote>
  <w:endnote w:type="continuationSeparator" w:id="0">
    <w:p w:rsidR="002B436C" w:rsidRDefault="002B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EE" w:rsidRPr="006779F4" w:rsidRDefault="00054D4A" w:rsidP="007517EE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7517EE" w:rsidRPr="002D774F" w:rsidRDefault="00054D4A" w:rsidP="007517EE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7517EE" w:rsidRPr="00C55BF2" w:rsidRDefault="00054D4A" w:rsidP="007517EE">
    <w:pPr>
      <w:pStyle w:val="Piedepgina"/>
      <w:jc w:val="center"/>
      <w:rPr>
        <w:rStyle w:val="Hipervnculo"/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Style w:val="Hipervnculo"/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7517EE" w:rsidRDefault="00D06F63" w:rsidP="007517EE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7517EE" w:rsidRPr="00C15D68" w:rsidRDefault="00D06F63" w:rsidP="007517EE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6C" w:rsidRDefault="002B436C">
      <w:pPr>
        <w:spacing w:after="0" w:line="240" w:lineRule="auto"/>
      </w:pPr>
      <w:r>
        <w:separator/>
      </w:r>
    </w:p>
  </w:footnote>
  <w:footnote w:type="continuationSeparator" w:id="0">
    <w:p w:rsidR="002B436C" w:rsidRDefault="002B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EE" w:rsidRPr="00057311" w:rsidRDefault="00054D4A" w:rsidP="007517EE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3350DAC2" wp14:editId="3FE51D7E">
          <wp:simplePos x="0" y="0"/>
          <wp:positionH relativeFrom="margin">
            <wp:posOffset>-337185</wp:posOffset>
          </wp:positionH>
          <wp:positionV relativeFrom="paragraph">
            <wp:posOffset>-220980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17EE" w:rsidRDefault="00D06F63" w:rsidP="007517EE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7517EE" w:rsidRPr="00185DA8" w:rsidRDefault="00054D4A" w:rsidP="007517EE">
    <w:pPr>
      <w:jc w:val="both"/>
      <w:rPr>
        <w:rFonts w:ascii="Century Gothic" w:hAnsi="Century Gothic"/>
        <w:color w:val="767171" w:themeColor="background2" w:themeShade="80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7517EE" w:rsidRDefault="00054D4A" w:rsidP="007517EE">
    <w:pPr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V</w:t>
    </w:r>
    <w:r w:rsidRPr="0097308D">
      <w:rPr>
        <w:rFonts w:ascii="Century Gothic" w:hAnsi="Century Gothic"/>
        <w:b/>
        <w:sz w:val="20"/>
      </w:rPr>
      <w:t>ILLAVICENCIO</w:t>
    </w:r>
  </w:p>
  <w:p w:rsidR="007517EE" w:rsidRPr="002D774F" w:rsidRDefault="00D06F63" w:rsidP="007517EE">
    <w:pPr>
      <w:jc w:val="right"/>
      <w:rPr>
        <w:rFonts w:ascii="Century Gothic" w:hAnsi="Century Gothic"/>
        <w:b/>
        <w:sz w:val="16"/>
        <w:szCs w:val="32"/>
      </w:rPr>
    </w:pPr>
  </w:p>
  <w:p w:rsidR="007517EE" w:rsidRPr="009135CD" w:rsidRDefault="00D06F63" w:rsidP="007517EE">
    <w:pPr>
      <w:jc w:val="right"/>
      <w:rPr>
        <w:rFonts w:ascii="Century Gothic" w:hAnsi="Century Gothic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83"/>
    <w:rsid w:val="00054D4A"/>
    <w:rsid w:val="002B436C"/>
    <w:rsid w:val="004142D1"/>
    <w:rsid w:val="004A024E"/>
    <w:rsid w:val="00874079"/>
    <w:rsid w:val="00A81E83"/>
    <w:rsid w:val="00BF070A"/>
    <w:rsid w:val="00D06F63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411"/>
  <w15:chartTrackingRefBased/>
  <w15:docId w15:val="{00F66A3D-CAF3-461B-A86E-3B602D5D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1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E8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81E8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81E83"/>
    <w:rPr>
      <w:sz w:val="16"/>
      <w:szCs w:val="16"/>
    </w:rPr>
  </w:style>
  <w:style w:type="paragraph" w:styleId="Sinespaciado">
    <w:name w:val="No Spacing"/>
    <w:uiPriority w:val="1"/>
    <w:qFormat/>
    <w:rsid w:val="00A81E8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81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5</cp:revision>
  <dcterms:created xsi:type="dcterms:W3CDTF">2024-01-17T15:33:00Z</dcterms:created>
  <dcterms:modified xsi:type="dcterms:W3CDTF">2024-01-19T16:46:00Z</dcterms:modified>
</cp:coreProperties>
</file>