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98C" w:rsidRDefault="004D198C" w:rsidP="004D198C">
      <w:pPr>
        <w:jc w:val="both"/>
        <w:rPr>
          <w:rFonts w:ascii="Segoe Print" w:hAnsi="Segoe Print"/>
          <w:b/>
          <w:sz w:val="24"/>
          <w:szCs w:val="24"/>
        </w:rPr>
      </w:pPr>
      <w:r w:rsidRPr="00681051">
        <w:rPr>
          <w:rFonts w:ascii="Segoe Print" w:hAnsi="Segoe Print"/>
          <w:b/>
          <w:bCs/>
          <w:sz w:val="24"/>
          <w:szCs w:val="24"/>
        </w:rPr>
        <w:t xml:space="preserve">Villavicencio, </w:t>
      </w:r>
      <w:r w:rsidR="004A17CF">
        <w:rPr>
          <w:rFonts w:ascii="Segoe Print" w:hAnsi="Segoe Print"/>
          <w:b/>
          <w:bCs/>
          <w:sz w:val="24"/>
          <w:szCs w:val="24"/>
        </w:rPr>
        <w:t>19</w:t>
      </w:r>
      <w:r w:rsidRPr="00681051">
        <w:rPr>
          <w:rFonts w:ascii="Segoe Print" w:hAnsi="Segoe Print"/>
          <w:b/>
          <w:bCs/>
          <w:sz w:val="24"/>
          <w:szCs w:val="24"/>
        </w:rPr>
        <w:t xml:space="preserve"> de enero de 2024 </w:t>
      </w:r>
    </w:p>
    <w:p w:rsidR="004D198C" w:rsidRPr="004A1482" w:rsidRDefault="004D198C" w:rsidP="004D198C">
      <w:pPr>
        <w:jc w:val="both"/>
        <w:rPr>
          <w:rFonts w:ascii="Segoe Print" w:hAnsi="Segoe Print"/>
          <w:b/>
          <w:sz w:val="24"/>
          <w:szCs w:val="24"/>
        </w:rPr>
      </w:pPr>
    </w:p>
    <w:p w:rsidR="004D198C" w:rsidRPr="00681051" w:rsidRDefault="004D198C" w:rsidP="004D198C">
      <w:pPr>
        <w:spacing w:after="0"/>
        <w:jc w:val="both"/>
        <w:rPr>
          <w:rFonts w:ascii="Segoe Print" w:hAnsi="Segoe Print"/>
          <w:b/>
          <w:bCs/>
          <w:sz w:val="24"/>
          <w:szCs w:val="24"/>
        </w:rPr>
      </w:pPr>
      <w:r w:rsidRPr="00681051">
        <w:rPr>
          <w:rFonts w:ascii="Segoe Print" w:hAnsi="Segoe Print"/>
          <w:b/>
          <w:bCs/>
          <w:sz w:val="24"/>
          <w:szCs w:val="24"/>
        </w:rPr>
        <w:t>AUTO No. 0</w:t>
      </w:r>
      <w:r>
        <w:rPr>
          <w:rFonts w:ascii="Segoe Print" w:hAnsi="Segoe Print"/>
          <w:b/>
          <w:bCs/>
          <w:sz w:val="24"/>
          <w:szCs w:val="24"/>
        </w:rPr>
        <w:t>57</w:t>
      </w:r>
      <w:r w:rsidRPr="00681051">
        <w:rPr>
          <w:rFonts w:ascii="Segoe Print" w:hAnsi="Segoe Print"/>
          <w:b/>
          <w:bCs/>
          <w:sz w:val="24"/>
          <w:szCs w:val="24"/>
        </w:rPr>
        <w:t xml:space="preserve"> </w:t>
      </w:r>
      <w:r>
        <w:rPr>
          <w:rFonts w:ascii="Segoe Print" w:hAnsi="Segoe Print"/>
          <w:b/>
          <w:bCs/>
          <w:sz w:val="24"/>
          <w:szCs w:val="24"/>
        </w:rPr>
        <w:t>Inadmite</w:t>
      </w:r>
      <w:r w:rsidRPr="00681051">
        <w:rPr>
          <w:rFonts w:ascii="Segoe Print" w:hAnsi="Segoe Print"/>
          <w:b/>
          <w:bCs/>
          <w:sz w:val="24"/>
          <w:szCs w:val="24"/>
        </w:rPr>
        <w:t xml:space="preserve"> Garantía Mobiliaria </w:t>
      </w:r>
    </w:p>
    <w:p w:rsidR="004D198C" w:rsidRPr="00681051" w:rsidRDefault="004D198C" w:rsidP="004D198C">
      <w:pPr>
        <w:spacing w:after="0"/>
        <w:jc w:val="both"/>
        <w:rPr>
          <w:rFonts w:ascii="Segoe Print" w:hAnsi="Segoe Print"/>
          <w:b/>
          <w:bCs/>
          <w:sz w:val="24"/>
          <w:szCs w:val="24"/>
        </w:rPr>
      </w:pPr>
      <w:r w:rsidRPr="00681051">
        <w:rPr>
          <w:rFonts w:ascii="Segoe Print" w:hAnsi="Segoe Print"/>
          <w:b/>
          <w:bCs/>
          <w:sz w:val="24"/>
          <w:szCs w:val="24"/>
        </w:rPr>
        <w:t>Radicado: 5000140030092023005</w:t>
      </w:r>
      <w:r>
        <w:rPr>
          <w:rFonts w:ascii="Segoe Print" w:hAnsi="Segoe Print"/>
          <w:b/>
          <w:bCs/>
          <w:sz w:val="24"/>
          <w:szCs w:val="24"/>
        </w:rPr>
        <w:t>95</w:t>
      </w:r>
      <w:r w:rsidRPr="00681051">
        <w:rPr>
          <w:rFonts w:ascii="Segoe Print" w:hAnsi="Segoe Print"/>
          <w:b/>
          <w:bCs/>
          <w:sz w:val="24"/>
          <w:szCs w:val="24"/>
        </w:rPr>
        <w:t xml:space="preserve">-00 </w:t>
      </w:r>
    </w:p>
    <w:p w:rsidR="004D198C" w:rsidRPr="00681051" w:rsidRDefault="004D198C" w:rsidP="004D198C">
      <w:pPr>
        <w:spacing w:after="0"/>
        <w:jc w:val="both"/>
        <w:rPr>
          <w:rFonts w:ascii="Segoe Print" w:hAnsi="Segoe Print"/>
          <w:b/>
          <w:bCs/>
          <w:sz w:val="24"/>
          <w:szCs w:val="24"/>
        </w:rPr>
      </w:pPr>
      <w:r w:rsidRPr="00681051">
        <w:rPr>
          <w:rFonts w:ascii="Segoe Print" w:hAnsi="Segoe Print"/>
          <w:b/>
          <w:bCs/>
          <w:sz w:val="24"/>
          <w:szCs w:val="24"/>
        </w:rPr>
        <w:t xml:space="preserve">Proceso de Garantía Mobiliaria por pago directo </w:t>
      </w:r>
    </w:p>
    <w:p w:rsidR="004D198C" w:rsidRPr="00681051" w:rsidRDefault="004D198C" w:rsidP="004D198C">
      <w:pPr>
        <w:jc w:val="both"/>
        <w:rPr>
          <w:rFonts w:ascii="Segoe Print" w:hAnsi="Segoe Print"/>
          <w:b/>
          <w:sz w:val="24"/>
          <w:szCs w:val="24"/>
        </w:rPr>
      </w:pPr>
    </w:p>
    <w:p w:rsidR="004D198C" w:rsidRPr="00F5005B" w:rsidRDefault="004D198C" w:rsidP="004D198C">
      <w:pPr>
        <w:jc w:val="center"/>
        <w:rPr>
          <w:rFonts w:ascii="Segoe Print" w:hAnsi="Segoe Print"/>
          <w:b/>
          <w:sz w:val="24"/>
          <w:szCs w:val="24"/>
        </w:rPr>
      </w:pPr>
      <w:r w:rsidRPr="00F5005B">
        <w:rPr>
          <w:rFonts w:ascii="Segoe Print" w:hAnsi="Segoe Print"/>
          <w:b/>
          <w:sz w:val="24"/>
          <w:szCs w:val="24"/>
        </w:rPr>
        <w:t>CONSIDERACIONES</w:t>
      </w:r>
    </w:p>
    <w:p w:rsidR="004D198C" w:rsidRPr="00F5005B" w:rsidRDefault="004D198C" w:rsidP="004D198C">
      <w:pPr>
        <w:jc w:val="both"/>
        <w:rPr>
          <w:rFonts w:ascii="Segoe Print" w:hAnsi="Segoe Print"/>
          <w:sz w:val="24"/>
          <w:szCs w:val="24"/>
        </w:rPr>
      </w:pPr>
      <w:r w:rsidRPr="00F5005B">
        <w:rPr>
          <w:rFonts w:ascii="Segoe Print" w:hAnsi="Segoe Print"/>
          <w:sz w:val="24"/>
          <w:szCs w:val="24"/>
          <w:lang w:val="es-ES"/>
        </w:rPr>
        <w:t>De conformidad con lo ordenado en el Acuerdo No. CSJMEA23-190 del 23 de agosto de 2023, emanado del Consejo Seccional de la Judicatura “Por medio del cual se establece la redistribución de procesos conforme el Acuerdo PCSJA22-12028 del 19 de diciembre de 2022”, previa remisión electrónica de este exp</w:t>
      </w:r>
      <w:r>
        <w:rPr>
          <w:rFonts w:ascii="Segoe Print" w:hAnsi="Segoe Print"/>
          <w:sz w:val="24"/>
          <w:szCs w:val="24"/>
          <w:lang w:val="es-ES"/>
        </w:rPr>
        <w:t>e</w:t>
      </w:r>
      <w:r w:rsidRPr="00F5005B">
        <w:rPr>
          <w:rFonts w:ascii="Segoe Print" w:hAnsi="Segoe Print"/>
          <w:sz w:val="24"/>
          <w:szCs w:val="24"/>
          <w:lang w:val="es-ES"/>
        </w:rPr>
        <w:t xml:space="preserve">diente por parte del </w:t>
      </w:r>
      <w:r w:rsidRPr="00F5005B">
        <w:rPr>
          <w:rFonts w:ascii="Segoe Print" w:hAnsi="Segoe Print"/>
          <w:b/>
          <w:sz w:val="24"/>
          <w:szCs w:val="24"/>
          <w:lang w:val="es-ES"/>
        </w:rPr>
        <w:t xml:space="preserve">Juzgado Octavo Civil Municipal de Villavicencio </w:t>
      </w:r>
      <w:r w:rsidRPr="00F5005B">
        <w:rPr>
          <w:rFonts w:ascii="Segoe Print" w:hAnsi="Segoe Print"/>
          <w:sz w:val="24"/>
          <w:szCs w:val="24"/>
          <w:lang w:val="es-ES"/>
        </w:rPr>
        <w:t xml:space="preserve">del </w:t>
      </w:r>
      <w:r w:rsidRPr="00F5005B">
        <w:rPr>
          <w:rFonts w:ascii="Segoe Print" w:hAnsi="Segoe Print"/>
          <w:b/>
          <w:sz w:val="24"/>
          <w:szCs w:val="24"/>
          <w:lang w:val="es-ES"/>
        </w:rPr>
        <w:t>2</w:t>
      </w:r>
      <w:r>
        <w:rPr>
          <w:rFonts w:ascii="Segoe Print" w:hAnsi="Segoe Print"/>
          <w:b/>
          <w:sz w:val="24"/>
          <w:szCs w:val="24"/>
          <w:lang w:val="es-ES"/>
        </w:rPr>
        <w:t>8</w:t>
      </w:r>
      <w:r w:rsidRPr="00F5005B">
        <w:rPr>
          <w:rFonts w:ascii="Segoe Print" w:hAnsi="Segoe Print"/>
          <w:b/>
          <w:sz w:val="24"/>
          <w:szCs w:val="24"/>
          <w:lang w:val="es-ES"/>
        </w:rPr>
        <w:t xml:space="preserve"> de septiembre de 2023</w:t>
      </w:r>
      <w:r w:rsidRPr="00F5005B">
        <w:rPr>
          <w:rFonts w:ascii="Segoe Print" w:hAnsi="Segoe Print"/>
          <w:sz w:val="24"/>
          <w:szCs w:val="24"/>
          <w:lang w:val="es-ES"/>
        </w:rPr>
        <w:t>, en consecuencia:</w:t>
      </w:r>
    </w:p>
    <w:p w:rsidR="004D198C" w:rsidRPr="00F5005B" w:rsidRDefault="004D198C" w:rsidP="004D198C">
      <w:pPr>
        <w:jc w:val="both"/>
        <w:rPr>
          <w:rFonts w:ascii="Segoe Print" w:hAnsi="Segoe Print"/>
          <w:sz w:val="24"/>
          <w:szCs w:val="24"/>
          <w:lang w:val="es-ES"/>
        </w:rPr>
      </w:pPr>
      <w:r w:rsidRPr="00F5005B">
        <w:rPr>
          <w:rFonts w:ascii="Segoe Print" w:hAnsi="Segoe Print"/>
          <w:bCs/>
          <w:sz w:val="24"/>
          <w:szCs w:val="24"/>
          <w:lang w:val="es-ES"/>
        </w:rPr>
        <w:t>Se Avoca</w:t>
      </w:r>
      <w:r w:rsidRPr="00F5005B">
        <w:rPr>
          <w:rFonts w:ascii="Segoe Print" w:hAnsi="Segoe Print"/>
          <w:sz w:val="24"/>
          <w:szCs w:val="24"/>
          <w:lang w:val="es-ES"/>
        </w:rPr>
        <w:t xml:space="preserve"> conocimiento de la demanda instaurada y se continua con el trámite pertinente. </w:t>
      </w:r>
    </w:p>
    <w:p w:rsidR="004D198C" w:rsidRDefault="004D198C" w:rsidP="004D198C">
      <w:pPr>
        <w:jc w:val="both"/>
        <w:rPr>
          <w:rFonts w:ascii="Segoe Print" w:hAnsi="Segoe Print"/>
          <w:sz w:val="24"/>
          <w:szCs w:val="24"/>
        </w:rPr>
      </w:pPr>
      <w:r w:rsidRPr="00681051">
        <w:rPr>
          <w:rFonts w:ascii="Segoe Print" w:hAnsi="Segoe Print"/>
          <w:sz w:val="24"/>
          <w:szCs w:val="24"/>
        </w:rPr>
        <w:t>Mediante la solicitud de la referencia, el acreedor garantizado</w:t>
      </w:r>
      <w:r w:rsidRPr="004D198C">
        <w:t xml:space="preserve"> </w:t>
      </w:r>
      <w:r w:rsidRPr="004D198C">
        <w:rPr>
          <w:rFonts w:ascii="Segoe Print" w:hAnsi="Segoe Print"/>
          <w:sz w:val="24"/>
          <w:szCs w:val="24"/>
        </w:rPr>
        <w:t>MOVIAVAL S.A.S.</w:t>
      </w:r>
      <w:r w:rsidRPr="00681051">
        <w:rPr>
          <w:rFonts w:ascii="Segoe Print" w:hAnsi="Segoe Print"/>
          <w:b/>
          <w:bCs/>
          <w:sz w:val="24"/>
          <w:szCs w:val="24"/>
        </w:rPr>
        <w:t xml:space="preserve">, </w:t>
      </w:r>
      <w:r w:rsidRPr="00681051">
        <w:rPr>
          <w:rFonts w:ascii="Segoe Print" w:hAnsi="Segoe Print"/>
          <w:sz w:val="24"/>
          <w:szCs w:val="24"/>
        </w:rPr>
        <w:t xml:space="preserve">pretende obtener la aprehensión y entrega del bien mueble dado en garantía por el deudor garante </w:t>
      </w:r>
      <w:r w:rsidRPr="004D198C">
        <w:rPr>
          <w:rFonts w:ascii="Segoe Print" w:hAnsi="Segoe Print"/>
          <w:sz w:val="24"/>
          <w:szCs w:val="24"/>
        </w:rPr>
        <w:t xml:space="preserve">JESUS EVELIO TACHA ORTIZ </w:t>
      </w:r>
      <w:r w:rsidRPr="00681051">
        <w:rPr>
          <w:rFonts w:ascii="Segoe Print" w:hAnsi="Segoe Print"/>
          <w:sz w:val="24"/>
          <w:szCs w:val="24"/>
        </w:rPr>
        <w:t>de conformidad con lo previsto en este particular la ley 1676 del 20 de agosto de 2013</w:t>
      </w:r>
    </w:p>
    <w:p w:rsidR="004D198C" w:rsidRDefault="004D198C" w:rsidP="004D198C">
      <w:pPr>
        <w:jc w:val="both"/>
        <w:rPr>
          <w:rFonts w:ascii="Segoe Print" w:hAnsi="Segoe Print"/>
          <w:sz w:val="24"/>
          <w:szCs w:val="24"/>
        </w:rPr>
      </w:pPr>
      <w:r w:rsidRPr="00F5005B">
        <w:rPr>
          <w:rFonts w:ascii="Segoe Print" w:hAnsi="Segoe Print"/>
          <w:sz w:val="24"/>
          <w:szCs w:val="24"/>
        </w:rPr>
        <w:t xml:space="preserve">Previo al estudio de la presente demanda para proceder a imprimirle el trámite que corresponde, advierte el Juzgado que debe inadmitir la solicitud de aprehensión y entrega de garantía mobiliaria, por las razones que a continuación se expresarán: </w:t>
      </w:r>
    </w:p>
    <w:p w:rsidR="001D777E" w:rsidRDefault="00E30554" w:rsidP="004D198C">
      <w:pPr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C</w:t>
      </w:r>
      <w:r w:rsidRPr="00E30554">
        <w:rPr>
          <w:rFonts w:ascii="Segoe Print" w:hAnsi="Segoe Print"/>
          <w:sz w:val="24"/>
          <w:szCs w:val="24"/>
        </w:rPr>
        <w:t>on fundamento en el parágrafo del artículo 58 de la Ley 1676 de 2013, se requiera a la</w:t>
      </w:r>
      <w:r>
        <w:rPr>
          <w:rFonts w:ascii="Segoe Print" w:hAnsi="Segoe Print"/>
          <w:sz w:val="24"/>
          <w:szCs w:val="24"/>
        </w:rPr>
        <w:t xml:space="preserve"> parte </w:t>
      </w:r>
      <w:r w:rsidRPr="00E30554">
        <w:rPr>
          <w:rFonts w:ascii="Segoe Print" w:hAnsi="Segoe Print"/>
          <w:sz w:val="24"/>
          <w:szCs w:val="24"/>
        </w:rPr>
        <w:t xml:space="preserve">actora para que acredite el requerimiento efectuado </w:t>
      </w:r>
      <w:r w:rsidRPr="00E30554">
        <w:rPr>
          <w:rFonts w:ascii="Segoe Print" w:hAnsi="Segoe Print"/>
          <w:sz w:val="24"/>
          <w:szCs w:val="24"/>
        </w:rPr>
        <w:lastRenderedPageBreak/>
        <w:t>al deudor JESUS EVELIO TACHA ORTIZ, para</w:t>
      </w:r>
      <w:r>
        <w:rPr>
          <w:rFonts w:ascii="Segoe Print" w:hAnsi="Segoe Print"/>
          <w:sz w:val="24"/>
          <w:szCs w:val="24"/>
        </w:rPr>
        <w:t xml:space="preserve"> que</w:t>
      </w:r>
      <w:r w:rsidRPr="00E30554">
        <w:rPr>
          <w:rFonts w:ascii="Segoe Print" w:hAnsi="Segoe Print"/>
          <w:sz w:val="24"/>
          <w:szCs w:val="24"/>
        </w:rPr>
        <w:t xml:space="preserve"> se efectuara la entrega vehículo motocicleta de placas MRG59C, previo de iniciar la ejecución especial de la garantía mobiliaria.</w:t>
      </w:r>
    </w:p>
    <w:p w:rsidR="004D198C" w:rsidRDefault="004D198C" w:rsidP="004D198C">
      <w:pPr>
        <w:jc w:val="both"/>
        <w:rPr>
          <w:rFonts w:ascii="Segoe Print" w:hAnsi="Segoe Print"/>
          <w:sz w:val="24"/>
          <w:szCs w:val="24"/>
        </w:rPr>
      </w:pPr>
      <w:r w:rsidRPr="004A1482">
        <w:rPr>
          <w:rFonts w:ascii="Segoe Print" w:hAnsi="Segoe Print"/>
          <w:sz w:val="24"/>
          <w:szCs w:val="24"/>
        </w:rPr>
        <w:t xml:space="preserve">Por lo antes expuesto, el </w:t>
      </w:r>
      <w:r w:rsidRPr="004A1482">
        <w:rPr>
          <w:rFonts w:ascii="Segoe Print" w:hAnsi="Segoe Print"/>
          <w:b/>
          <w:bCs/>
          <w:sz w:val="24"/>
          <w:szCs w:val="24"/>
        </w:rPr>
        <w:t>JUZGADO DÉCIMO PRIMERO CIVIL MUNICIPAL DE ESTA CIUDAD</w:t>
      </w:r>
      <w:r w:rsidRPr="004A1482">
        <w:rPr>
          <w:rFonts w:ascii="Segoe Print" w:hAnsi="Segoe Print"/>
          <w:sz w:val="24"/>
          <w:szCs w:val="24"/>
        </w:rPr>
        <w:t xml:space="preserve">, </w:t>
      </w:r>
    </w:p>
    <w:p w:rsidR="004D198C" w:rsidRDefault="004D198C" w:rsidP="004D198C">
      <w:pPr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RESUELVE </w:t>
      </w:r>
    </w:p>
    <w:p w:rsidR="004D198C" w:rsidRPr="004D198C" w:rsidRDefault="004D198C" w:rsidP="004D198C">
      <w:pPr>
        <w:jc w:val="both"/>
      </w:pPr>
      <w:r w:rsidRPr="00F5005B">
        <w:rPr>
          <w:rFonts w:ascii="Segoe Print" w:hAnsi="Segoe Print"/>
          <w:sz w:val="24"/>
          <w:szCs w:val="24"/>
        </w:rPr>
        <w:t xml:space="preserve">PRIMERO: Inadmitir la presente solicitud de aprehensión y entrega de garantía mobiliaria, presentada por </w:t>
      </w:r>
      <w:r w:rsidRPr="00E35BB4">
        <w:rPr>
          <w:rFonts w:ascii="Segoe Print" w:hAnsi="Segoe Print"/>
          <w:sz w:val="24"/>
          <w:szCs w:val="24"/>
        </w:rPr>
        <w:t>el acreedor garantizado</w:t>
      </w:r>
      <w:r w:rsidRPr="004D198C">
        <w:t xml:space="preserve"> </w:t>
      </w:r>
      <w:r w:rsidRPr="004D198C">
        <w:rPr>
          <w:rFonts w:ascii="Segoe Print" w:hAnsi="Segoe Print"/>
          <w:sz w:val="24"/>
          <w:szCs w:val="24"/>
        </w:rPr>
        <w:t>MOVIAVAL S.A.S.</w:t>
      </w:r>
      <w:r w:rsidRPr="00E35BB4">
        <w:rPr>
          <w:rFonts w:ascii="Segoe Print" w:hAnsi="Segoe Print"/>
          <w:b/>
          <w:bCs/>
          <w:sz w:val="24"/>
          <w:szCs w:val="24"/>
        </w:rPr>
        <w:t xml:space="preserve">, </w:t>
      </w:r>
      <w:r w:rsidRPr="00E35BB4">
        <w:rPr>
          <w:rFonts w:ascii="Segoe Print" w:hAnsi="Segoe Print"/>
          <w:sz w:val="24"/>
          <w:szCs w:val="24"/>
        </w:rPr>
        <w:t>pretende obtener la aprehensión y entrega del bien mueble dado en garantía por el deudor garante</w:t>
      </w:r>
      <w:r w:rsidRPr="004D198C">
        <w:t xml:space="preserve"> </w:t>
      </w:r>
      <w:r w:rsidRPr="004D198C">
        <w:rPr>
          <w:rFonts w:ascii="Segoe Print" w:hAnsi="Segoe Print"/>
          <w:sz w:val="24"/>
          <w:szCs w:val="24"/>
        </w:rPr>
        <w:t>JESUS EVELIO TACHA ORTIZ</w:t>
      </w:r>
      <w:r>
        <w:rPr>
          <w:rFonts w:ascii="Segoe Print" w:hAnsi="Segoe Print"/>
          <w:sz w:val="24"/>
          <w:szCs w:val="24"/>
        </w:rPr>
        <w:t xml:space="preserve">, </w:t>
      </w:r>
      <w:r w:rsidRPr="00F5005B">
        <w:rPr>
          <w:rFonts w:ascii="Segoe Print" w:hAnsi="Segoe Print"/>
          <w:sz w:val="24"/>
          <w:szCs w:val="24"/>
        </w:rPr>
        <w:t xml:space="preserve">por las razones expuestas en la parte resolutiva de este proveído. </w:t>
      </w:r>
    </w:p>
    <w:p w:rsidR="004D198C" w:rsidRDefault="004D198C" w:rsidP="004D198C">
      <w:pPr>
        <w:jc w:val="both"/>
        <w:rPr>
          <w:rFonts w:ascii="Segoe Print" w:hAnsi="Segoe Print"/>
          <w:sz w:val="24"/>
          <w:szCs w:val="24"/>
        </w:rPr>
      </w:pPr>
      <w:r w:rsidRPr="00F5005B">
        <w:rPr>
          <w:rFonts w:ascii="Segoe Print" w:hAnsi="Segoe Print"/>
          <w:sz w:val="24"/>
          <w:szCs w:val="24"/>
        </w:rPr>
        <w:t xml:space="preserve">SEGUNDO: Conceder a la parte demandante el término legal de cinco (5) días, contadas a partir de la correspondiente notificación, para que dentro del mismo subsane los defectos formales señalados en las consideraciones de esta decisión. </w:t>
      </w:r>
    </w:p>
    <w:p w:rsidR="004D198C" w:rsidRDefault="004D198C" w:rsidP="004D198C">
      <w:pPr>
        <w:jc w:val="both"/>
        <w:rPr>
          <w:rFonts w:ascii="Segoe Print" w:hAnsi="Segoe Print"/>
          <w:sz w:val="24"/>
          <w:szCs w:val="24"/>
        </w:rPr>
      </w:pPr>
      <w:r w:rsidRPr="00F5005B">
        <w:rPr>
          <w:rFonts w:ascii="Segoe Print" w:hAnsi="Segoe Print"/>
          <w:sz w:val="24"/>
          <w:szCs w:val="24"/>
        </w:rPr>
        <w:t>TERCERO:</w:t>
      </w:r>
      <w:r>
        <w:rPr>
          <w:rFonts w:ascii="Segoe Print" w:hAnsi="Segoe Print"/>
          <w:sz w:val="24"/>
          <w:szCs w:val="24"/>
        </w:rPr>
        <w:t xml:space="preserve"> </w:t>
      </w:r>
      <w:r w:rsidRPr="00F5005B">
        <w:rPr>
          <w:rFonts w:ascii="Segoe Print" w:hAnsi="Segoe Print"/>
          <w:sz w:val="24"/>
          <w:szCs w:val="24"/>
        </w:rPr>
        <w:t>RECON</w:t>
      </w:r>
      <w:r>
        <w:rPr>
          <w:rFonts w:ascii="Segoe Print" w:hAnsi="Segoe Print"/>
          <w:sz w:val="24"/>
          <w:szCs w:val="24"/>
        </w:rPr>
        <w:t xml:space="preserve">OCER personería jurídica </w:t>
      </w:r>
      <w:r w:rsidRPr="00F5005B">
        <w:rPr>
          <w:rFonts w:ascii="Segoe Print" w:hAnsi="Segoe Print"/>
          <w:sz w:val="24"/>
          <w:szCs w:val="24"/>
        </w:rPr>
        <w:t>a</w:t>
      </w:r>
      <w:r>
        <w:rPr>
          <w:rFonts w:ascii="Segoe Print" w:hAnsi="Segoe Print"/>
          <w:sz w:val="24"/>
          <w:szCs w:val="24"/>
        </w:rPr>
        <w:t xml:space="preserve"> </w:t>
      </w:r>
      <w:r w:rsidRPr="00156BCB">
        <w:rPr>
          <w:rFonts w:ascii="Segoe Print" w:hAnsi="Segoe Print"/>
          <w:sz w:val="24"/>
          <w:szCs w:val="24"/>
        </w:rPr>
        <w:t>JULIAN CAMILO</w:t>
      </w:r>
      <w:r w:rsidRPr="004D198C">
        <w:rPr>
          <w:rFonts w:ascii="Segoe Print" w:hAnsi="Segoe Print"/>
          <w:sz w:val="24"/>
          <w:szCs w:val="24"/>
        </w:rPr>
        <w:t xml:space="preserve"> SANCHEZ JACOME C.C: 1.088.358.086 LICENCIA TEMPORAL No. 33916 del C.S de la J.</w:t>
      </w:r>
      <w:r w:rsidRPr="00F5005B">
        <w:rPr>
          <w:rFonts w:ascii="Segoe Print" w:hAnsi="Segoe Print"/>
          <w:sz w:val="24"/>
          <w:szCs w:val="24"/>
        </w:rPr>
        <w:t>,</w:t>
      </w:r>
      <w:r>
        <w:rPr>
          <w:rFonts w:ascii="Segoe Print" w:hAnsi="Segoe Print"/>
          <w:sz w:val="24"/>
          <w:szCs w:val="24"/>
        </w:rPr>
        <w:t xml:space="preserve"> conforme al mandato otorgado. </w:t>
      </w:r>
    </w:p>
    <w:p w:rsidR="00E30554" w:rsidRDefault="00E30554" w:rsidP="00E30554">
      <w:pPr>
        <w:spacing w:after="0"/>
        <w:rPr>
          <w:rFonts w:ascii="Segoe Print" w:hAnsi="Segoe Print"/>
          <w:bCs/>
          <w:sz w:val="24"/>
          <w:szCs w:val="24"/>
          <w:lang w:val="es-ES"/>
        </w:rPr>
      </w:pPr>
      <w:r>
        <w:rPr>
          <w:rFonts w:ascii="Segoe Print" w:hAnsi="Segoe Print"/>
          <w:bCs/>
          <w:sz w:val="24"/>
          <w:szCs w:val="24"/>
          <w:lang w:val="es-ES"/>
        </w:rPr>
        <w:t xml:space="preserve">    </w:t>
      </w:r>
    </w:p>
    <w:p w:rsidR="004D198C" w:rsidRDefault="00E30554" w:rsidP="00E30554">
      <w:pPr>
        <w:spacing w:after="0"/>
        <w:rPr>
          <w:rFonts w:ascii="Segoe Print" w:hAnsi="Segoe Print"/>
          <w:bCs/>
          <w:sz w:val="24"/>
          <w:szCs w:val="24"/>
          <w:lang w:val="es-ES"/>
        </w:rPr>
      </w:pPr>
      <w:r w:rsidRPr="00B924FB">
        <w:rPr>
          <w:rFonts w:ascii="Segoe Print" w:hAnsi="Segoe Prin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DADD74" wp14:editId="7F6E97B6">
                <wp:simplePos x="0" y="0"/>
                <wp:positionH relativeFrom="margin">
                  <wp:posOffset>3949700</wp:posOffset>
                </wp:positionH>
                <wp:positionV relativeFrom="paragraph">
                  <wp:posOffset>24130</wp:posOffset>
                </wp:positionV>
                <wp:extent cx="1645920" cy="1609725"/>
                <wp:effectExtent l="19050" t="19050" r="11430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98C" w:rsidRDefault="004D198C" w:rsidP="004D198C">
                            <w:pPr>
                              <w:pStyle w:val="Sinespaciado"/>
                              <w:jc w:val="center"/>
                              <w:rPr>
                                <w:rFonts w:ascii="Calibri Light" w:eastAsia="Tahoma" w:hAnsi="Calibri Light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1D30F435" wp14:editId="7A155949">
                                  <wp:extent cx="142875" cy="152400"/>
                                  <wp:effectExtent l="0" t="0" r="9525" b="0"/>
                                  <wp:docPr id="5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198C" w:rsidRDefault="004D198C" w:rsidP="004D198C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JUZGADO DÉCIMO PRIMERO CIVIL MUNICIPAL </w:t>
                            </w:r>
                          </w:p>
                          <w:p w:rsidR="004D198C" w:rsidRDefault="004D198C" w:rsidP="004D198C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DE VILLAVICENCIO</w:t>
                            </w:r>
                          </w:p>
                          <w:p w:rsidR="004D198C" w:rsidRDefault="004D198C" w:rsidP="004D198C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  <w:t xml:space="preserve">La anterior providencia se notifica por anotación en el Estado de fecha: </w:t>
                            </w:r>
                          </w:p>
                          <w:p w:rsidR="004D198C" w:rsidRPr="00A641B3" w:rsidRDefault="004A17CF" w:rsidP="004D198C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22</w:t>
                            </w:r>
                            <w:r w:rsidR="004D198C" w:rsidRPr="00A641B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4D198C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01</w:t>
                            </w:r>
                            <w:r w:rsidR="004D198C" w:rsidRPr="00A641B3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/202</w:t>
                            </w:r>
                            <w:r w:rsidR="004D198C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4D198C" w:rsidRDefault="004D198C" w:rsidP="004D198C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4D198C" w:rsidRDefault="004D198C" w:rsidP="004D198C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Secretaria-PL</w:t>
                            </w:r>
                          </w:p>
                          <w:p w:rsidR="004D198C" w:rsidRDefault="004D198C" w:rsidP="004D198C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D198C" w:rsidRDefault="004D198C" w:rsidP="004D198C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D198C" w:rsidRDefault="004D198C" w:rsidP="004D198C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D198C" w:rsidRDefault="004D198C" w:rsidP="004D198C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D198C" w:rsidRDefault="004D198C" w:rsidP="004D198C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ADD7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11pt;margin-top:1.9pt;width:129.6pt;height:12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" strokeweight="3pt">
                <v:stroke linestyle="thinThick"/>
                <v:textbox>
                  <w:txbxContent>
                    <w:p w:rsidR="004D198C" w:rsidRDefault="004D198C" w:rsidP="004D198C">
                      <w:pPr>
                        <w:pStyle w:val="Sinespaciado"/>
                        <w:jc w:val="center"/>
                        <w:rPr>
                          <w:rFonts w:ascii="Calibri Light" w:eastAsia="Tahoma" w:hAnsi="Calibri Light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1D30F435" wp14:editId="7A155949">
                            <wp:extent cx="142875" cy="152400"/>
                            <wp:effectExtent l="0" t="0" r="9525" b="0"/>
                            <wp:docPr id="5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198C" w:rsidRDefault="004D198C" w:rsidP="004D198C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JUZGADO DÉCIMO PRIMERO CIVIL MUNICIPAL </w:t>
                      </w:r>
                    </w:p>
                    <w:p w:rsidR="004D198C" w:rsidRDefault="004D198C" w:rsidP="004D198C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 DE VILLAVICENCIO</w:t>
                      </w:r>
                    </w:p>
                    <w:p w:rsidR="004D198C" w:rsidRDefault="004D198C" w:rsidP="004D198C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  <w:t xml:space="preserve">La anterior providencia se notifica por anotación en el Estado de fecha: </w:t>
                      </w:r>
                    </w:p>
                    <w:p w:rsidR="004D198C" w:rsidRPr="00A641B3" w:rsidRDefault="004A17CF" w:rsidP="004D198C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22</w:t>
                      </w:r>
                      <w:r w:rsidR="004D198C" w:rsidRPr="00A641B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/</w:t>
                      </w:r>
                      <w:r w:rsidR="004D198C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01</w:t>
                      </w:r>
                      <w:r w:rsidR="004D198C" w:rsidRPr="00A641B3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/202</w:t>
                      </w:r>
                      <w:r w:rsidR="004D198C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4</w:t>
                      </w:r>
                    </w:p>
                    <w:p w:rsidR="004D198C" w:rsidRDefault="004D198C" w:rsidP="004D198C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4D198C" w:rsidRDefault="004D198C" w:rsidP="004D198C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Secretaria-PL</w:t>
                      </w:r>
                    </w:p>
                    <w:p w:rsidR="004D198C" w:rsidRDefault="004D198C" w:rsidP="004D198C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4D198C" w:rsidRDefault="004D198C" w:rsidP="004D198C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4D198C" w:rsidRDefault="004D198C" w:rsidP="004D198C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4D198C" w:rsidRDefault="004D198C" w:rsidP="004D198C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4D198C" w:rsidRDefault="004D198C" w:rsidP="004D198C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BCB">
        <w:rPr>
          <w:rFonts w:ascii="Segoe Print" w:hAnsi="Segoe Print"/>
          <w:bCs/>
          <w:sz w:val="24"/>
          <w:szCs w:val="24"/>
          <w:lang w:val="es-ES"/>
        </w:rPr>
        <w:t xml:space="preserve">             </w:t>
      </w:r>
      <w:r w:rsidR="004D198C" w:rsidRPr="00B924FB">
        <w:rPr>
          <w:rFonts w:ascii="Segoe Print" w:hAnsi="Segoe Print"/>
          <w:bCs/>
          <w:sz w:val="24"/>
          <w:szCs w:val="24"/>
          <w:lang w:val="es-ES"/>
        </w:rPr>
        <w:t xml:space="preserve">NOTIFÍQUESE </w:t>
      </w:r>
    </w:p>
    <w:p w:rsidR="00E30554" w:rsidRDefault="00E30554" w:rsidP="00E30554">
      <w:pPr>
        <w:spacing w:after="0"/>
        <w:rPr>
          <w:rFonts w:ascii="Segoe Print" w:hAnsi="Segoe Print"/>
          <w:bCs/>
          <w:sz w:val="24"/>
          <w:szCs w:val="24"/>
          <w:lang w:val="es-ES"/>
        </w:rPr>
      </w:pPr>
    </w:p>
    <w:p w:rsidR="00E30554" w:rsidRPr="00B924FB" w:rsidRDefault="00E30554" w:rsidP="00E30554">
      <w:pPr>
        <w:spacing w:after="0"/>
        <w:rPr>
          <w:rFonts w:ascii="Segoe Print" w:hAnsi="Segoe Print"/>
          <w:bCs/>
          <w:sz w:val="24"/>
          <w:szCs w:val="24"/>
          <w:lang w:val="es-ES"/>
        </w:rPr>
      </w:pPr>
    </w:p>
    <w:p w:rsidR="004D198C" w:rsidRPr="00B924FB" w:rsidRDefault="00E30554" w:rsidP="00E30554">
      <w:pPr>
        <w:spacing w:after="0"/>
        <w:rPr>
          <w:rFonts w:ascii="Segoe Print" w:hAnsi="Segoe Print"/>
          <w:sz w:val="24"/>
          <w:szCs w:val="24"/>
          <w:lang w:val="es-ES"/>
        </w:rPr>
      </w:pPr>
      <w:r>
        <w:rPr>
          <w:rFonts w:ascii="Segoe Print" w:hAnsi="Segoe Print"/>
          <w:sz w:val="24"/>
          <w:szCs w:val="24"/>
          <w:lang w:val="es-ES"/>
        </w:rPr>
        <w:t xml:space="preserve">      </w:t>
      </w:r>
      <w:r w:rsidR="004D198C" w:rsidRPr="00B924FB">
        <w:rPr>
          <w:rFonts w:ascii="Segoe Print" w:hAnsi="Segoe Print"/>
          <w:sz w:val="24"/>
          <w:szCs w:val="24"/>
          <w:lang w:val="es-ES"/>
        </w:rPr>
        <w:t>(Firmado Electrónicamente)</w:t>
      </w:r>
    </w:p>
    <w:p w:rsidR="004D198C" w:rsidRPr="00B924FB" w:rsidRDefault="004D198C" w:rsidP="00E30554">
      <w:pPr>
        <w:spacing w:after="0"/>
        <w:rPr>
          <w:rFonts w:ascii="Segoe Print" w:hAnsi="Segoe Print"/>
          <w:sz w:val="24"/>
          <w:szCs w:val="24"/>
          <w:lang w:val="es-ES"/>
        </w:rPr>
      </w:pPr>
      <w:r w:rsidRPr="00B924FB">
        <w:rPr>
          <w:rFonts w:ascii="Segoe Print" w:hAnsi="Segoe Print"/>
          <w:sz w:val="24"/>
          <w:szCs w:val="24"/>
          <w:lang w:val="es-ES"/>
        </w:rPr>
        <w:t>LORENA PATRICIA ARANDA ORTIZ</w:t>
      </w:r>
    </w:p>
    <w:p w:rsidR="004D198C" w:rsidRPr="00E30554" w:rsidRDefault="00E30554" w:rsidP="00E30554">
      <w:pPr>
        <w:spacing w:after="0"/>
        <w:rPr>
          <w:rFonts w:ascii="Segoe Print" w:hAnsi="Segoe Print"/>
          <w:sz w:val="24"/>
          <w:szCs w:val="24"/>
          <w:lang w:val="es-ES"/>
        </w:rPr>
      </w:pPr>
      <w:r>
        <w:rPr>
          <w:rFonts w:ascii="Segoe Print" w:hAnsi="Segoe Print"/>
          <w:sz w:val="24"/>
          <w:szCs w:val="24"/>
          <w:lang w:val="es-ES"/>
        </w:rPr>
        <w:t xml:space="preserve">                    </w:t>
      </w:r>
      <w:r w:rsidR="004D198C" w:rsidRPr="00B924FB">
        <w:rPr>
          <w:rFonts w:ascii="Segoe Print" w:hAnsi="Segoe Print"/>
          <w:sz w:val="24"/>
          <w:szCs w:val="24"/>
          <w:lang w:val="es-ES"/>
        </w:rPr>
        <w:t>JUEZ</w:t>
      </w:r>
    </w:p>
    <w:p w:rsidR="004D198C" w:rsidRPr="00F5005B" w:rsidRDefault="004D198C" w:rsidP="004D198C">
      <w:pPr>
        <w:jc w:val="both"/>
        <w:rPr>
          <w:rFonts w:ascii="Segoe Print" w:hAnsi="Segoe Print"/>
          <w:sz w:val="24"/>
          <w:szCs w:val="24"/>
        </w:rPr>
      </w:pPr>
    </w:p>
    <w:p w:rsidR="004D198C" w:rsidRDefault="004D198C" w:rsidP="004D198C"/>
    <w:p w:rsidR="00364D05" w:rsidRDefault="00364D05"/>
    <w:sectPr w:rsidR="00364D05" w:rsidSect="001529B7">
      <w:headerReference w:type="default" r:id="rId7"/>
      <w:footerReference w:type="default" r:id="rId8"/>
      <w:pgSz w:w="12242" w:h="18722" w:code="14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A17CF">
      <w:pPr>
        <w:spacing w:after="0" w:line="240" w:lineRule="auto"/>
      </w:pPr>
      <w:r>
        <w:separator/>
      </w:r>
    </w:p>
  </w:endnote>
  <w:endnote w:type="continuationSeparator" w:id="0">
    <w:p w:rsidR="00000000" w:rsidRDefault="004A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6779F4" w:rsidRDefault="00156BCB" w:rsidP="006779F4">
    <w:pPr>
      <w:pStyle w:val="Piedepgina"/>
      <w:jc w:val="center"/>
      <w:rPr>
        <w:rFonts w:ascii="Century Gothic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Carrera 29 No. 33B- 79 Plaza de Bandera Palacio de Justicia Torre B Oficina </w:t>
    </w:r>
    <w:r>
      <w:rPr>
        <w:rFonts w:ascii="Century Gothic" w:hAnsi="Century Gothic" w:cs="Tahoma"/>
        <w:sz w:val="14"/>
        <w:szCs w:val="14"/>
      </w:rPr>
      <w:t>213</w:t>
    </w:r>
  </w:p>
  <w:p w:rsidR="001529B7" w:rsidRPr="002D774F" w:rsidRDefault="00156BCB" w:rsidP="001529B7">
    <w:pPr>
      <w:pStyle w:val="Piedepgina"/>
      <w:jc w:val="center"/>
      <w:rPr>
        <w:rFonts w:ascii="Century Gothic" w:hAnsi="Century Gothic" w:cs="Tahoma"/>
        <w:sz w:val="14"/>
        <w:szCs w:val="14"/>
        <w:lang w:val="en-US"/>
      </w:rPr>
    </w:pPr>
    <w:r w:rsidRPr="002D774F">
      <w:rPr>
        <w:rFonts w:ascii="Century Gothic" w:hAnsi="Century Gothic" w:cs="Tahoma"/>
        <w:sz w:val="14"/>
        <w:szCs w:val="14"/>
        <w:lang w:val="en-US"/>
      </w:rPr>
      <w:t xml:space="preserve">e-mail: </w:t>
    </w:r>
    <w:r>
      <w:rPr>
        <w:rFonts w:ascii="Century Gothic" w:hAnsi="Century Gothic" w:cs="Tahoma"/>
        <w:sz w:val="14"/>
        <w:szCs w:val="14"/>
        <w:lang w:val="en-US"/>
      </w:rPr>
      <w:t>j11cmpalvcio</w:t>
    </w:r>
    <w:r w:rsidRPr="002D774F">
      <w:rPr>
        <w:rFonts w:ascii="Century Gothic" w:hAnsi="Century Gothic" w:cs="Tahoma"/>
        <w:sz w:val="14"/>
        <w:szCs w:val="14"/>
        <w:lang w:val="en-US"/>
      </w:rPr>
      <w:t>@cendoj.ramajudicial.gov.co</w:t>
    </w:r>
  </w:p>
  <w:p w:rsidR="001529B7" w:rsidRPr="00C55BF2" w:rsidRDefault="00156BCB" w:rsidP="001529B7">
    <w:pPr>
      <w:pStyle w:val="Piedepgina"/>
      <w:jc w:val="center"/>
      <w:rPr>
        <w:rStyle w:val="Hipervnculo"/>
        <w:rFonts w:ascii="Century Gothic" w:eastAsia="Calibri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Home Page de la Rama Judicial: </w:t>
    </w:r>
    <w:hyperlink r:id="rId1" w:history="1">
      <w:r w:rsidRPr="00C55BF2">
        <w:rPr>
          <w:rStyle w:val="Hipervnculo"/>
          <w:rFonts w:ascii="Century Gothic" w:eastAsia="Calibri" w:hAnsi="Century Gothic" w:cs="Tahoma"/>
          <w:sz w:val="14"/>
          <w:szCs w:val="14"/>
        </w:rPr>
        <w:t>www.ramajudicial.gov.co</w:t>
      </w:r>
    </w:hyperlink>
  </w:p>
  <w:p w:rsidR="00C55BF2" w:rsidRDefault="004A17CF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  <w:p w:rsidR="001529B7" w:rsidRPr="00C15D68" w:rsidRDefault="004A17CF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A17CF">
      <w:pPr>
        <w:spacing w:after="0" w:line="240" w:lineRule="auto"/>
      </w:pPr>
      <w:r>
        <w:separator/>
      </w:r>
    </w:p>
  </w:footnote>
  <w:footnote w:type="continuationSeparator" w:id="0">
    <w:p w:rsidR="00000000" w:rsidRDefault="004A1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057311" w:rsidRDefault="00156BCB" w:rsidP="001529B7">
    <w:pPr>
      <w:pStyle w:val="Sangra3detindependiente"/>
      <w:ind w:left="0" w:right="-127"/>
      <w:rPr>
        <w:rFonts w:ascii="Century Gothic" w:hAnsi="Century Gothic"/>
        <w:b/>
        <w:noProof/>
      </w:rPr>
    </w:pPr>
    <w:r w:rsidRPr="00972DEF">
      <w:rPr>
        <w:rFonts w:ascii="Arial" w:hAnsi="Arial" w:cs="Arial"/>
        <w:b/>
        <w:noProof/>
        <w:sz w:val="26"/>
      </w:rPr>
      <w:drawing>
        <wp:anchor distT="0" distB="0" distL="114300" distR="114300" simplePos="0" relativeHeight="251659264" behindDoc="1" locked="0" layoutInCell="1" allowOverlap="1" wp14:anchorId="563BE77B" wp14:editId="532C3086">
          <wp:simplePos x="0" y="0"/>
          <wp:positionH relativeFrom="margin">
            <wp:posOffset>-337185</wp:posOffset>
          </wp:positionH>
          <wp:positionV relativeFrom="paragraph">
            <wp:posOffset>-220980</wp:posOffset>
          </wp:positionV>
          <wp:extent cx="2114550" cy="749935"/>
          <wp:effectExtent l="0" t="0" r="0" b="0"/>
          <wp:wrapTight wrapText="bothSides">
            <wp:wrapPolygon edited="0">
              <wp:start x="2335" y="0"/>
              <wp:lineTo x="1168" y="2743"/>
              <wp:lineTo x="0" y="7133"/>
              <wp:lineTo x="0" y="12071"/>
              <wp:lineTo x="1168" y="18655"/>
              <wp:lineTo x="1946" y="20301"/>
              <wp:lineTo x="4670" y="20301"/>
              <wp:lineTo x="12259" y="18655"/>
              <wp:lineTo x="21405" y="13717"/>
              <wp:lineTo x="21405" y="8779"/>
              <wp:lineTo x="4281" y="0"/>
              <wp:lineTo x="2335" y="0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29B7" w:rsidRDefault="004A17CF" w:rsidP="001529B7">
    <w:pPr>
      <w:pStyle w:val="Sangra3detindependiente"/>
      <w:ind w:right="-127"/>
      <w:jc w:val="center"/>
      <w:rPr>
        <w:rFonts w:ascii="Century Gothic" w:hAnsi="Century Gothic"/>
        <w:b/>
        <w:noProof/>
      </w:rPr>
    </w:pPr>
  </w:p>
  <w:p w:rsidR="001529B7" w:rsidRPr="00185DA8" w:rsidRDefault="00156BCB" w:rsidP="001529B7">
    <w:pPr>
      <w:jc w:val="both"/>
      <w:rPr>
        <w:rFonts w:ascii="Century Gothic" w:hAnsi="Century Gothic"/>
        <w:color w:val="767171" w:themeColor="background2" w:themeShade="80"/>
        <w:sz w:val="16"/>
      </w:rPr>
    </w:pPr>
    <w:r>
      <w:rPr>
        <w:rFonts w:ascii="Century Gothic" w:hAnsi="Century Gothic"/>
        <w:b/>
        <w:noProof/>
      </w:rPr>
      <w:t xml:space="preserve">                                                      </w:t>
    </w:r>
  </w:p>
  <w:p w:rsidR="001529B7" w:rsidRDefault="00156BCB" w:rsidP="00824CC0">
    <w:pPr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 xml:space="preserve">                                              </w:t>
    </w:r>
    <w:r w:rsidRPr="0097308D">
      <w:rPr>
        <w:rFonts w:ascii="Century Gothic" w:hAnsi="Century Gothic"/>
        <w:b/>
        <w:sz w:val="20"/>
      </w:rPr>
      <w:t xml:space="preserve">JUZGADO </w:t>
    </w:r>
    <w:r>
      <w:rPr>
        <w:rFonts w:ascii="Century Gothic" w:hAnsi="Century Gothic"/>
        <w:b/>
        <w:sz w:val="20"/>
      </w:rPr>
      <w:t xml:space="preserve">DÉCIMO PRIMERO </w:t>
    </w:r>
    <w:r w:rsidRPr="0097308D">
      <w:rPr>
        <w:rFonts w:ascii="Century Gothic" w:hAnsi="Century Gothic"/>
        <w:b/>
        <w:sz w:val="20"/>
      </w:rPr>
      <w:t>CIVIL MUNICIPAL</w:t>
    </w:r>
    <w:r>
      <w:rPr>
        <w:rFonts w:ascii="Century Gothic" w:hAnsi="Century Gothic"/>
        <w:b/>
        <w:sz w:val="20"/>
      </w:rPr>
      <w:t xml:space="preserve"> DE V</w:t>
    </w:r>
    <w:r w:rsidRPr="0097308D">
      <w:rPr>
        <w:rFonts w:ascii="Century Gothic" w:hAnsi="Century Gothic"/>
        <w:b/>
        <w:sz w:val="20"/>
      </w:rPr>
      <w:t>ILLAVICENCIO</w:t>
    </w:r>
  </w:p>
  <w:p w:rsidR="009135CD" w:rsidRPr="002D774F" w:rsidRDefault="004A17CF" w:rsidP="001529B7">
    <w:pPr>
      <w:jc w:val="right"/>
      <w:rPr>
        <w:rFonts w:ascii="Century Gothic" w:hAnsi="Century Gothic"/>
        <w:b/>
        <w:sz w:val="16"/>
        <w:szCs w:val="32"/>
      </w:rPr>
    </w:pPr>
  </w:p>
  <w:p w:rsidR="009135CD" w:rsidRPr="009135CD" w:rsidRDefault="004A17CF" w:rsidP="001529B7">
    <w:pPr>
      <w:jc w:val="right"/>
      <w:rPr>
        <w:rFonts w:ascii="Century Gothic" w:hAnsi="Century Gothic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8C"/>
    <w:rsid w:val="00156BCB"/>
    <w:rsid w:val="001D777E"/>
    <w:rsid w:val="00364D05"/>
    <w:rsid w:val="004A17CF"/>
    <w:rsid w:val="004D198C"/>
    <w:rsid w:val="00E3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642A"/>
  <w15:chartTrackingRefBased/>
  <w15:docId w15:val="{92986968-7CE7-48BB-911F-91934642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D1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98C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D198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D198C"/>
    <w:rPr>
      <w:sz w:val="16"/>
      <w:szCs w:val="16"/>
    </w:rPr>
  </w:style>
  <w:style w:type="paragraph" w:styleId="Sinespaciado">
    <w:name w:val="No Spacing"/>
    <w:uiPriority w:val="1"/>
    <w:qFormat/>
    <w:rsid w:val="004D198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19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Leon Figueroa</dc:creator>
  <cp:keywords/>
  <dc:description/>
  <cp:lastModifiedBy>Lorena Patricia Aranda Ortiz</cp:lastModifiedBy>
  <cp:revision>3</cp:revision>
  <dcterms:created xsi:type="dcterms:W3CDTF">2024-01-18T20:33:00Z</dcterms:created>
  <dcterms:modified xsi:type="dcterms:W3CDTF">2024-01-19T16:37:00Z</dcterms:modified>
</cp:coreProperties>
</file>