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881D9" w14:textId="77777777" w:rsidR="003E2332" w:rsidRPr="002204FF" w:rsidRDefault="006C7D00" w:rsidP="00954D94">
      <w:pPr>
        <w:tabs>
          <w:tab w:val="left" w:pos="8310"/>
        </w:tabs>
        <w:spacing w:after="0" w:line="300" w:lineRule="auto"/>
        <w:jc w:val="both"/>
        <w:rPr>
          <w:rFonts w:ascii="Century Gothic" w:hAnsi="Century Gothic" w:cs="Century Gothic"/>
          <w:color w:val="0D0D0D" w:themeColor="text1" w:themeTint="F2"/>
          <w:sz w:val="24"/>
          <w:szCs w:val="24"/>
          <w:lang w:val="es-CO"/>
        </w:rPr>
      </w:pPr>
      <w:r w:rsidRPr="002204FF">
        <w:rPr>
          <w:rFonts w:ascii="Century Gothic" w:hAnsi="Century Gothic" w:cs="Century Gothic"/>
          <w:color w:val="0D0D0D" w:themeColor="text1" w:themeTint="F2"/>
          <w:sz w:val="24"/>
          <w:szCs w:val="24"/>
          <w:lang w:val="es-CO"/>
        </w:rPr>
        <w:t>Cart</w:t>
      </w:r>
      <w:r w:rsidR="0043023D" w:rsidRPr="002204FF">
        <w:rPr>
          <w:rFonts w:ascii="Century Gothic" w:hAnsi="Century Gothic" w:cs="Century Gothic"/>
          <w:color w:val="0D0D0D" w:themeColor="text1" w:themeTint="F2"/>
          <w:sz w:val="24"/>
          <w:szCs w:val="24"/>
          <w:lang w:val="es-CO"/>
        </w:rPr>
        <w:t>agena de Indias D. T. y C</w:t>
      </w:r>
      <w:r w:rsidR="009A3D40" w:rsidRPr="002204FF">
        <w:rPr>
          <w:rFonts w:ascii="Century Gothic" w:hAnsi="Century Gothic" w:cs="Century Gothic"/>
          <w:color w:val="0D0D0D" w:themeColor="text1" w:themeTint="F2"/>
          <w:sz w:val="24"/>
          <w:szCs w:val="24"/>
          <w:lang w:val="es-CO"/>
        </w:rPr>
        <w:t>.,</w:t>
      </w:r>
      <w:r w:rsidR="003E2332" w:rsidRPr="002204FF">
        <w:rPr>
          <w:rFonts w:ascii="Century Gothic" w:hAnsi="Century Gothic" w:cs="Century Gothic"/>
          <w:color w:val="0D0D0D" w:themeColor="text1" w:themeTint="F2"/>
          <w:sz w:val="24"/>
          <w:szCs w:val="24"/>
          <w:lang w:val="es-CO"/>
        </w:rPr>
        <w:t xml:space="preserve"> cinco (05) de junio de dos mil veinte (2020)</w:t>
      </w:r>
      <w:r w:rsidR="006E5916" w:rsidRPr="002204FF">
        <w:rPr>
          <w:rFonts w:ascii="Century Gothic" w:hAnsi="Century Gothic" w:cs="Century Gothic"/>
          <w:color w:val="0D0D0D" w:themeColor="text1" w:themeTint="F2"/>
          <w:sz w:val="24"/>
          <w:szCs w:val="24"/>
          <w:lang w:val="es-CO"/>
        </w:rPr>
        <w:t>.</w:t>
      </w:r>
    </w:p>
    <w:p w14:paraId="7D394E83" w14:textId="35EA5B71" w:rsidR="006C7D00" w:rsidRPr="002204FF" w:rsidRDefault="00BF70E1" w:rsidP="00954D94">
      <w:pPr>
        <w:tabs>
          <w:tab w:val="left" w:pos="8310"/>
        </w:tabs>
        <w:spacing w:after="0" w:line="300" w:lineRule="auto"/>
        <w:jc w:val="both"/>
        <w:rPr>
          <w:rFonts w:ascii="Century Gothic" w:hAnsi="Century Gothic" w:cs="Century Gothic"/>
          <w:color w:val="0D0D0D" w:themeColor="text1" w:themeTint="F2"/>
          <w:sz w:val="24"/>
          <w:szCs w:val="24"/>
          <w:lang w:val="es-CO"/>
        </w:rPr>
      </w:pPr>
      <w:r w:rsidRPr="002204FF">
        <w:rPr>
          <w:rFonts w:ascii="Century Gothic" w:hAnsi="Century Gothic" w:cs="Century Gothic"/>
          <w:color w:val="0D0D0D" w:themeColor="text1" w:themeTint="F2"/>
          <w:sz w:val="24"/>
          <w:szCs w:val="24"/>
          <w:lang w:val="es-CO"/>
        </w:rPr>
        <w:t xml:space="preserve">  </w:t>
      </w:r>
    </w:p>
    <w:p w14:paraId="223AA494" w14:textId="1EBEC490" w:rsidR="00A14BD4" w:rsidRPr="002204FF" w:rsidRDefault="00F67EC6" w:rsidP="003E2332">
      <w:pPr>
        <w:pStyle w:val="Prrafodelista"/>
        <w:numPr>
          <w:ilvl w:val="0"/>
          <w:numId w:val="20"/>
        </w:numPr>
        <w:tabs>
          <w:tab w:val="left" w:pos="142"/>
          <w:tab w:val="left" w:pos="8439"/>
        </w:tabs>
        <w:spacing w:after="0" w:line="300" w:lineRule="auto"/>
        <w:jc w:val="both"/>
        <w:rPr>
          <w:rFonts w:ascii="Century Gothic" w:hAnsi="Century Gothic" w:cs="Century Gothic"/>
          <w:b/>
          <w:color w:val="0D0D0D" w:themeColor="text1" w:themeTint="F2"/>
          <w:sz w:val="24"/>
          <w:szCs w:val="24"/>
          <w:lang w:val="es-CO"/>
        </w:rPr>
      </w:pPr>
      <w:r w:rsidRPr="002204FF">
        <w:rPr>
          <w:rFonts w:ascii="Century Gothic" w:hAnsi="Century Gothic" w:cs="Century Gothic"/>
          <w:b/>
          <w:color w:val="0D0D0D" w:themeColor="text1" w:themeTint="F2"/>
          <w:sz w:val="24"/>
          <w:szCs w:val="24"/>
          <w:lang w:val="es-CO"/>
        </w:rPr>
        <w:t xml:space="preserve">IDENTIFICACIÓN DEL PROCESO, PARTES E INTERVINIENTES. </w:t>
      </w:r>
    </w:p>
    <w:p w14:paraId="7AC2D052" w14:textId="77777777" w:rsidR="003E2332" w:rsidRPr="002204FF" w:rsidRDefault="003E2332" w:rsidP="003E2332">
      <w:pPr>
        <w:pStyle w:val="Prrafodelista"/>
        <w:tabs>
          <w:tab w:val="left" w:pos="142"/>
          <w:tab w:val="left" w:pos="8439"/>
        </w:tabs>
        <w:spacing w:after="0" w:line="300" w:lineRule="auto"/>
        <w:ind w:left="855"/>
        <w:jc w:val="both"/>
        <w:rPr>
          <w:rFonts w:ascii="Century Gothic" w:hAnsi="Century Gothic" w:cs="Century Gothic"/>
          <w:b/>
          <w:color w:val="0D0D0D" w:themeColor="text1" w:themeTint="F2"/>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356DB7" w:rsidRPr="002204FF" w14:paraId="15542776" w14:textId="77777777" w:rsidTr="00D078CA">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14:paraId="3EC88D4B"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14:paraId="2EE153AF" w14:textId="77777777" w:rsidR="00A14BD4" w:rsidRPr="002204FF" w:rsidRDefault="00A14BD4"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NULIDAD Y RESTABLECIMIENTO DEL DERECHO</w:t>
            </w:r>
          </w:p>
        </w:tc>
      </w:tr>
      <w:tr w:rsidR="00356DB7" w:rsidRPr="002204FF" w14:paraId="6967EC5E"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587A86E6"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F9605C3" w14:textId="6EE80647" w:rsidR="0043023D" w:rsidRPr="002204FF" w:rsidRDefault="002636B6"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13-001-33-33-004-2017-00251-01</w:t>
            </w:r>
          </w:p>
        </w:tc>
      </w:tr>
      <w:tr w:rsidR="00356DB7" w:rsidRPr="002204FF" w14:paraId="4C595F69"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52E3CCF4"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14:paraId="083AA1AF" w14:textId="4B434740" w:rsidR="00A14BD4" w:rsidRPr="002204FF" w:rsidRDefault="002636B6"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 xml:space="preserve">MARTINA CORREA CARDALES </w:t>
            </w:r>
          </w:p>
        </w:tc>
      </w:tr>
      <w:tr w:rsidR="00356DB7" w:rsidRPr="002204FF" w14:paraId="5F28F90F"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1BAE18C3"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14:paraId="00F8AD9C" w14:textId="79CBC1B6" w:rsidR="00BC32B4" w:rsidRPr="002204FF" w:rsidRDefault="002B49E1"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MINISTERIO DE EDUCACIÓN Y OTROS</w:t>
            </w:r>
          </w:p>
        </w:tc>
      </w:tr>
      <w:tr w:rsidR="00356DB7" w:rsidRPr="002204FF" w14:paraId="77AF29CB"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41E7A7EA" w14:textId="1ACE7F11"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F219DC9" w14:textId="3D15D8C3" w:rsidR="001D48A3" w:rsidRPr="002204FF" w:rsidRDefault="00735867" w:rsidP="00954D94">
            <w:pPr>
              <w:spacing w:after="0" w:line="300" w:lineRule="auto"/>
              <w:jc w:val="both"/>
              <w:rPr>
                <w:rFonts w:ascii="Century Gothic" w:hAnsi="Century Gothic" w:cs="Century Gothic"/>
                <w:i/>
                <w:color w:val="0D0D0D" w:themeColor="text1" w:themeTint="F2"/>
                <w:sz w:val="24"/>
                <w:szCs w:val="24"/>
              </w:rPr>
            </w:pPr>
            <w:r w:rsidRPr="002204FF">
              <w:rPr>
                <w:rFonts w:ascii="Century Gothic" w:hAnsi="Century Gothic" w:cs="Century Gothic"/>
                <w:color w:val="0D0D0D" w:themeColor="text1" w:themeTint="F2"/>
                <w:sz w:val="24"/>
                <w:szCs w:val="24"/>
              </w:rPr>
              <w:t>IBL</w:t>
            </w:r>
            <w:r w:rsidR="002752B9" w:rsidRPr="002204FF">
              <w:rPr>
                <w:rFonts w:ascii="Century Gothic" w:hAnsi="Century Gothic" w:cs="Century Gothic"/>
                <w:i/>
                <w:color w:val="0D0D0D" w:themeColor="text1" w:themeTint="F2"/>
                <w:sz w:val="24"/>
                <w:szCs w:val="24"/>
              </w:rPr>
              <w:t xml:space="preserve">- Docente. </w:t>
            </w:r>
            <w:r w:rsidRPr="002204FF">
              <w:rPr>
                <w:rFonts w:ascii="Century Gothic" w:hAnsi="Century Gothic" w:cs="Century Gothic"/>
                <w:i/>
                <w:color w:val="0D0D0D" w:themeColor="text1" w:themeTint="F2"/>
                <w:sz w:val="24"/>
                <w:szCs w:val="24"/>
              </w:rPr>
              <w:t xml:space="preserve">  </w:t>
            </w:r>
          </w:p>
        </w:tc>
      </w:tr>
      <w:tr w:rsidR="00356DB7" w:rsidRPr="002204FF" w14:paraId="1C4600D8"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15E341AA" w14:textId="77777777" w:rsidR="00A14BD4" w:rsidRPr="002204FF" w:rsidRDefault="00A14BD4" w:rsidP="00954D94">
            <w:pPr>
              <w:pStyle w:val="Encabezado"/>
              <w:spacing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14:paraId="4A5AE668" w14:textId="77777777" w:rsidR="00A14BD4" w:rsidRPr="002204FF" w:rsidRDefault="00A14BD4"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LUIS MIGUEL VILLALOBOS ÁLVAREZ</w:t>
            </w:r>
          </w:p>
        </w:tc>
      </w:tr>
    </w:tbl>
    <w:p w14:paraId="449B28DF"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lang w:val="es-CO"/>
        </w:rPr>
      </w:pPr>
    </w:p>
    <w:p w14:paraId="0F7BDB04" w14:textId="77777777" w:rsidR="00A14BD4" w:rsidRPr="002204FF" w:rsidRDefault="007E6621"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II. PRONUNCIAMIENTO</w:t>
      </w:r>
    </w:p>
    <w:p w14:paraId="1D8DE06D" w14:textId="77777777" w:rsidR="00C3138B" w:rsidRPr="002204FF" w:rsidRDefault="00C3138B" w:rsidP="00954D94">
      <w:pPr>
        <w:spacing w:after="0" w:line="300" w:lineRule="auto"/>
        <w:jc w:val="both"/>
        <w:rPr>
          <w:rFonts w:ascii="Century Gothic" w:hAnsi="Century Gothic" w:cs="Century Gothic"/>
          <w:b/>
          <w:bCs/>
          <w:color w:val="0D0D0D" w:themeColor="text1" w:themeTint="F2"/>
          <w:sz w:val="24"/>
          <w:szCs w:val="24"/>
        </w:rPr>
      </w:pPr>
    </w:p>
    <w:p w14:paraId="164653EE" w14:textId="547D71BF" w:rsidR="00117F9F" w:rsidRPr="002204FF" w:rsidRDefault="00117F9F" w:rsidP="00954D94">
      <w:pPr>
        <w:pStyle w:val="Textonormal"/>
        <w:spacing w:line="300" w:lineRule="auto"/>
        <w:ind w:right="-425"/>
        <w:rPr>
          <w:rFonts w:ascii="Century Gothic" w:hAnsi="Century Gothic" w:cs="Century Gothic"/>
          <w:bCs/>
          <w:color w:val="0D0D0D" w:themeColor="text1" w:themeTint="F2"/>
          <w:lang w:val="es-CO" w:eastAsia="en-US"/>
        </w:rPr>
      </w:pPr>
      <w:r w:rsidRPr="002204FF">
        <w:rPr>
          <w:rFonts w:ascii="Century Gothic" w:hAnsi="Century Gothic" w:cs="Century Gothic"/>
          <w:bCs/>
          <w:color w:val="0D0D0D" w:themeColor="text1" w:themeTint="F2"/>
          <w:lang w:val="es-CO" w:eastAsia="en-US"/>
        </w:rPr>
        <w:t xml:space="preserve">Procede la Sala de Decisión a resolver el recurso de apelación interpuesto por la parte demandante contra la sentencia de fecha </w:t>
      </w:r>
      <w:r w:rsidR="003119B5" w:rsidRPr="002204FF">
        <w:rPr>
          <w:rFonts w:ascii="Century Gothic" w:hAnsi="Century Gothic" w:cs="Century Gothic"/>
          <w:bCs/>
          <w:color w:val="0D0D0D" w:themeColor="text1" w:themeTint="F2"/>
          <w:lang w:val="es-CO" w:eastAsia="en-US"/>
        </w:rPr>
        <w:t xml:space="preserve">diecinueve (19) de diciembre de </w:t>
      </w:r>
      <w:r w:rsidRPr="002204FF">
        <w:rPr>
          <w:rFonts w:ascii="Century Gothic" w:hAnsi="Century Gothic" w:cs="Century Gothic"/>
          <w:bCs/>
          <w:color w:val="0D0D0D" w:themeColor="text1" w:themeTint="F2"/>
          <w:lang w:val="es-CO" w:eastAsia="en-US"/>
        </w:rPr>
        <w:t>dos mil dieciocho (2018), proferida por el Juzgado</w:t>
      </w:r>
      <w:r w:rsidR="003119B5" w:rsidRPr="002204FF">
        <w:rPr>
          <w:rFonts w:ascii="Century Gothic" w:hAnsi="Century Gothic" w:cs="Century Gothic"/>
          <w:bCs/>
          <w:color w:val="0D0D0D" w:themeColor="text1" w:themeTint="F2"/>
          <w:lang w:val="es-CO" w:eastAsia="en-US"/>
        </w:rPr>
        <w:t xml:space="preserve"> Cuarto </w:t>
      </w:r>
      <w:r w:rsidRPr="002204FF">
        <w:rPr>
          <w:rFonts w:ascii="Century Gothic" w:hAnsi="Century Gothic" w:cs="Century Gothic"/>
          <w:bCs/>
          <w:color w:val="0D0D0D" w:themeColor="text1" w:themeTint="F2"/>
          <w:lang w:val="es-CO" w:eastAsia="en-US"/>
        </w:rPr>
        <w:t>Administrativo del Circuito de Cartagena, mediante la cual se negaron las pretensiones de la demanda.</w:t>
      </w:r>
    </w:p>
    <w:p w14:paraId="5AA7C22E" w14:textId="77777777" w:rsidR="00A14BD4" w:rsidRPr="002204FF" w:rsidRDefault="00A14BD4" w:rsidP="00954D94">
      <w:pPr>
        <w:spacing w:after="0" w:line="300" w:lineRule="auto"/>
        <w:jc w:val="both"/>
        <w:rPr>
          <w:rFonts w:ascii="Century Gothic" w:hAnsi="Century Gothic" w:cs="Century Gothic"/>
          <w:bCs/>
          <w:color w:val="0D0D0D" w:themeColor="text1" w:themeTint="F2"/>
          <w:sz w:val="24"/>
          <w:szCs w:val="24"/>
        </w:rPr>
      </w:pPr>
    </w:p>
    <w:p w14:paraId="70D14369" w14:textId="77777777" w:rsidR="00A14BD4" w:rsidRPr="002204FF" w:rsidRDefault="00592DC1"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I</w:t>
      </w:r>
      <w:r w:rsidR="00A14BD4" w:rsidRPr="002204FF">
        <w:rPr>
          <w:rFonts w:ascii="Century Gothic" w:hAnsi="Century Gothic" w:cs="Century Gothic"/>
          <w:b/>
          <w:bCs/>
          <w:color w:val="0D0D0D" w:themeColor="text1" w:themeTint="F2"/>
          <w:sz w:val="24"/>
          <w:szCs w:val="24"/>
        </w:rPr>
        <w:t>II.- ANTECEDENTES</w:t>
      </w:r>
    </w:p>
    <w:p w14:paraId="27141825"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p>
    <w:p w14:paraId="48EF06CD"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1. LA DEMANDA</w:t>
      </w:r>
    </w:p>
    <w:p w14:paraId="14E4CBA1"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p>
    <w:p w14:paraId="28649B35"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1.1. PRETENSIONES</w:t>
      </w:r>
    </w:p>
    <w:p w14:paraId="36A3112D" w14:textId="77777777" w:rsidR="00A14BD4" w:rsidRPr="002204FF" w:rsidRDefault="00A14BD4" w:rsidP="00954D94">
      <w:pPr>
        <w:spacing w:after="0" w:line="300" w:lineRule="auto"/>
        <w:jc w:val="both"/>
        <w:rPr>
          <w:rFonts w:ascii="Century Gothic" w:hAnsi="Century Gothic" w:cs="Century Gothic"/>
          <w:b/>
          <w:bCs/>
          <w:color w:val="0D0D0D" w:themeColor="text1" w:themeTint="F2"/>
          <w:sz w:val="24"/>
          <w:szCs w:val="24"/>
        </w:rPr>
      </w:pPr>
    </w:p>
    <w:p w14:paraId="5EDDA29C" w14:textId="77777777" w:rsidR="000B5099" w:rsidRPr="002204FF" w:rsidRDefault="000B5099" w:rsidP="00954D94">
      <w:pPr>
        <w:suppressAutoHyphens/>
        <w:spacing w:after="0" w:line="300" w:lineRule="auto"/>
        <w:jc w:val="both"/>
        <w:rPr>
          <w:rFonts w:ascii="Century Gothic" w:eastAsia="Times New Roman" w:hAnsi="Century Gothic" w:cs="Century Gothic"/>
          <w:bCs/>
          <w:color w:val="0D0D0D" w:themeColor="text1" w:themeTint="F2"/>
          <w:spacing w:val="-3"/>
          <w:sz w:val="24"/>
          <w:szCs w:val="24"/>
          <w:lang w:eastAsia="es-ES"/>
        </w:rPr>
      </w:pPr>
      <w:r w:rsidRPr="002204FF">
        <w:rPr>
          <w:rFonts w:ascii="Century Gothic" w:eastAsia="Times New Roman" w:hAnsi="Century Gothic" w:cs="Century Gothic"/>
          <w:bCs/>
          <w:color w:val="0D0D0D" w:themeColor="text1" w:themeTint="F2"/>
          <w:spacing w:val="-3"/>
          <w:sz w:val="24"/>
          <w:szCs w:val="24"/>
          <w:lang w:eastAsia="es-ES"/>
        </w:rPr>
        <w:t xml:space="preserve">Se señalan como pretensiones de la demanda, las siguientes: </w:t>
      </w:r>
    </w:p>
    <w:p w14:paraId="7A0109CF" w14:textId="77777777" w:rsidR="00EE3371" w:rsidRPr="002204FF" w:rsidRDefault="00EE3371" w:rsidP="00954D94">
      <w:pPr>
        <w:suppressAutoHyphens/>
        <w:spacing w:after="0" w:line="300" w:lineRule="auto"/>
        <w:jc w:val="both"/>
        <w:rPr>
          <w:rFonts w:ascii="Century Gothic" w:eastAsia="Times New Roman" w:hAnsi="Century Gothic" w:cs="Century Gothic"/>
          <w:bCs/>
          <w:color w:val="0D0D0D" w:themeColor="text1" w:themeTint="F2"/>
          <w:spacing w:val="-3"/>
          <w:sz w:val="24"/>
          <w:szCs w:val="24"/>
          <w:lang w:eastAsia="es-ES"/>
        </w:rPr>
      </w:pPr>
    </w:p>
    <w:p w14:paraId="14E24502" w14:textId="2E05147C" w:rsidR="00EE3371" w:rsidRPr="002204FF" w:rsidRDefault="00EE3371" w:rsidP="00954D94">
      <w:pPr>
        <w:suppressAutoHyphens/>
        <w:spacing w:after="0" w:line="240" w:lineRule="auto"/>
        <w:ind w:left="1416"/>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“DECLARACIONES Y CONDENAS </w:t>
      </w:r>
    </w:p>
    <w:p w14:paraId="0CBB69C6" w14:textId="77777777" w:rsidR="00466FCD" w:rsidRPr="002204FF" w:rsidRDefault="00466FCD" w:rsidP="00954D94">
      <w:pPr>
        <w:suppressAutoHyphens/>
        <w:spacing w:after="0" w:line="240" w:lineRule="auto"/>
        <w:ind w:left="1416"/>
        <w:jc w:val="both"/>
        <w:rPr>
          <w:rFonts w:ascii="Century Gothic" w:eastAsia="Times New Roman" w:hAnsi="Century Gothic" w:cs="Century Gothic"/>
          <w:bCs/>
          <w:color w:val="0D0D0D" w:themeColor="text1" w:themeTint="F2"/>
          <w:spacing w:val="-3"/>
          <w:sz w:val="20"/>
          <w:szCs w:val="20"/>
          <w:lang w:eastAsia="es-ES"/>
        </w:rPr>
      </w:pPr>
    </w:p>
    <w:p w14:paraId="0CD58874" w14:textId="57E8B690" w:rsidR="00466FCD" w:rsidRPr="002204FF" w:rsidRDefault="00466FCD"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Se declare la NULIDAD PARCIAL de la Resolución No. </w:t>
      </w:r>
      <w:r w:rsidR="0060301C" w:rsidRPr="002204FF">
        <w:rPr>
          <w:rFonts w:ascii="Century Gothic" w:eastAsia="Times New Roman" w:hAnsi="Century Gothic" w:cs="Century Gothic"/>
          <w:bCs/>
          <w:i/>
          <w:color w:val="0D0D0D" w:themeColor="text1" w:themeTint="F2"/>
          <w:spacing w:val="-3"/>
          <w:sz w:val="20"/>
          <w:szCs w:val="20"/>
          <w:lang w:eastAsia="es-ES"/>
        </w:rPr>
        <w:t>04-1276 del 19 de julio del 2013</w:t>
      </w:r>
      <w:r w:rsidRPr="002204FF">
        <w:rPr>
          <w:rFonts w:ascii="Century Gothic" w:eastAsia="Times New Roman" w:hAnsi="Century Gothic" w:cs="Century Gothic"/>
          <w:bCs/>
          <w:i/>
          <w:color w:val="0D0D0D" w:themeColor="text1" w:themeTint="F2"/>
          <w:spacing w:val="-3"/>
          <w:sz w:val="20"/>
          <w:szCs w:val="20"/>
          <w:lang w:eastAsia="es-ES"/>
        </w:rPr>
        <w:t xml:space="preserve">, expedidas por el Fondo Nacional de Prestaciones Sociales del Magisterio Oficina Regional de </w:t>
      </w:r>
      <w:r w:rsidR="00EE3371" w:rsidRPr="002204FF">
        <w:rPr>
          <w:rFonts w:ascii="Century Gothic" w:eastAsia="Times New Roman" w:hAnsi="Century Gothic" w:cs="Century Gothic"/>
          <w:bCs/>
          <w:i/>
          <w:color w:val="0D0D0D" w:themeColor="text1" w:themeTint="F2"/>
          <w:spacing w:val="-3"/>
          <w:sz w:val="20"/>
          <w:szCs w:val="20"/>
          <w:lang w:eastAsia="es-ES"/>
        </w:rPr>
        <w:t>Bolívar</w:t>
      </w:r>
      <w:r w:rsidRPr="002204FF">
        <w:rPr>
          <w:rFonts w:ascii="Century Gothic" w:eastAsia="Times New Roman" w:hAnsi="Century Gothic" w:cs="Century Gothic"/>
          <w:bCs/>
          <w:i/>
          <w:color w:val="0D0D0D" w:themeColor="text1" w:themeTint="F2"/>
          <w:spacing w:val="-3"/>
          <w:sz w:val="20"/>
          <w:szCs w:val="20"/>
          <w:lang w:eastAsia="es-ES"/>
        </w:rPr>
        <w:t xml:space="preserve"> por la cual “se reconoció el pago de una pensión vitalicia de jubilación</w:t>
      </w:r>
      <w:r w:rsidR="0060301C" w:rsidRPr="002204FF">
        <w:rPr>
          <w:rFonts w:ascii="Century Gothic" w:eastAsia="Times New Roman" w:hAnsi="Century Gothic" w:cs="Century Gothic"/>
          <w:bCs/>
          <w:i/>
          <w:color w:val="0D0D0D" w:themeColor="text1" w:themeTint="F2"/>
          <w:spacing w:val="-3"/>
          <w:sz w:val="20"/>
          <w:szCs w:val="20"/>
          <w:lang w:eastAsia="es-ES"/>
        </w:rPr>
        <w:t xml:space="preserve"> a MARTINA CORREA CARDALES</w:t>
      </w:r>
      <w:proofErr w:type="gramStart"/>
      <w:r w:rsidR="0060301C" w:rsidRPr="002204FF">
        <w:rPr>
          <w:rFonts w:ascii="Century Gothic" w:eastAsia="Times New Roman" w:hAnsi="Century Gothic" w:cs="Century Gothic"/>
          <w:bCs/>
          <w:i/>
          <w:color w:val="0D0D0D" w:themeColor="text1" w:themeTint="F2"/>
          <w:spacing w:val="-3"/>
          <w:sz w:val="20"/>
          <w:szCs w:val="20"/>
          <w:lang w:eastAsia="es-ES"/>
        </w:rPr>
        <w:t>,</w:t>
      </w:r>
      <w:r w:rsidRPr="002204FF">
        <w:rPr>
          <w:rFonts w:ascii="Century Gothic" w:eastAsia="Times New Roman" w:hAnsi="Century Gothic" w:cs="Century Gothic"/>
          <w:bCs/>
          <w:i/>
          <w:color w:val="0D0D0D" w:themeColor="text1" w:themeTint="F2"/>
          <w:spacing w:val="-3"/>
          <w:sz w:val="20"/>
          <w:szCs w:val="20"/>
          <w:lang w:eastAsia="es-ES"/>
        </w:rPr>
        <w:t>,</w:t>
      </w:r>
      <w:proofErr w:type="gramEnd"/>
      <w:r w:rsidRPr="002204FF">
        <w:rPr>
          <w:rFonts w:ascii="Century Gothic" w:eastAsia="Times New Roman" w:hAnsi="Century Gothic" w:cs="Century Gothic"/>
          <w:bCs/>
          <w:i/>
          <w:color w:val="0D0D0D" w:themeColor="text1" w:themeTint="F2"/>
          <w:spacing w:val="-3"/>
          <w:sz w:val="20"/>
          <w:szCs w:val="20"/>
          <w:lang w:eastAsia="es-ES"/>
        </w:rPr>
        <w:t xml:space="preserve"> con cédula de ciudadanía</w:t>
      </w:r>
      <w:r w:rsidR="0060301C" w:rsidRPr="002204FF">
        <w:rPr>
          <w:rFonts w:ascii="Century Gothic" w:eastAsia="Times New Roman" w:hAnsi="Century Gothic" w:cs="Century Gothic"/>
          <w:bCs/>
          <w:i/>
          <w:color w:val="0D0D0D" w:themeColor="text1" w:themeTint="F2"/>
          <w:spacing w:val="-3"/>
          <w:sz w:val="20"/>
          <w:szCs w:val="20"/>
          <w:lang w:eastAsia="es-ES"/>
        </w:rPr>
        <w:t xml:space="preserve"> No. 33.157.024 de Cartagena. </w:t>
      </w:r>
      <w:r w:rsidRPr="002204FF">
        <w:rPr>
          <w:rFonts w:ascii="Century Gothic" w:eastAsia="Times New Roman" w:hAnsi="Century Gothic" w:cs="Century Gothic"/>
          <w:bCs/>
          <w:i/>
          <w:color w:val="0D0D0D" w:themeColor="text1" w:themeTint="F2"/>
          <w:spacing w:val="-3"/>
          <w:sz w:val="20"/>
          <w:szCs w:val="20"/>
          <w:lang w:eastAsia="es-ES"/>
        </w:rPr>
        <w:t xml:space="preserve"> </w:t>
      </w:r>
    </w:p>
    <w:p w14:paraId="6D2B83F3" w14:textId="77777777" w:rsidR="003E2332" w:rsidRPr="002204FF" w:rsidRDefault="003E2332" w:rsidP="003E2332">
      <w:pPr>
        <w:pStyle w:val="Prrafodelista"/>
        <w:suppressAutoHyphens/>
        <w:spacing w:after="0" w:line="240" w:lineRule="auto"/>
        <w:ind w:left="1416"/>
        <w:jc w:val="both"/>
        <w:rPr>
          <w:rFonts w:ascii="Century Gothic" w:eastAsia="Times New Roman" w:hAnsi="Century Gothic" w:cs="Century Gothic"/>
          <w:bCs/>
          <w:i/>
          <w:color w:val="0D0D0D" w:themeColor="text1" w:themeTint="F2"/>
          <w:spacing w:val="-3"/>
          <w:sz w:val="20"/>
          <w:szCs w:val="20"/>
          <w:lang w:eastAsia="es-ES"/>
        </w:rPr>
      </w:pPr>
    </w:p>
    <w:p w14:paraId="349AEA98" w14:textId="4B58C6B1" w:rsidR="00466FCD" w:rsidRPr="002204FF" w:rsidRDefault="00466FCD"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Como consecuencia de las declaraciones anteriores y a título de RESTABLECIMIENTO DEL DERECHO se declare que la Nación- Ministerio de Educación Nacional, Fondo Nacional de prestaciones Sociales del Magisterio, debe reconocer y pagar a, pensión de jubilación, con la inclusión de todos los factores salariales que devengo durante el año anterior al status de pensionado (Ver Cuadro 1). </w:t>
      </w:r>
    </w:p>
    <w:p w14:paraId="10794D49" w14:textId="655CA464" w:rsidR="004C1981" w:rsidRPr="002204FF" w:rsidRDefault="004C1981"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proofErr w:type="spellStart"/>
      <w:r w:rsidRPr="002204FF">
        <w:rPr>
          <w:rFonts w:ascii="Century Gothic" w:eastAsia="Times New Roman" w:hAnsi="Century Gothic" w:cs="Century Gothic"/>
          <w:bCs/>
          <w:i/>
          <w:color w:val="0D0D0D" w:themeColor="text1" w:themeTint="F2"/>
          <w:spacing w:val="-3"/>
          <w:sz w:val="20"/>
          <w:szCs w:val="20"/>
          <w:lang w:eastAsia="es-ES"/>
        </w:rPr>
        <w:lastRenderedPageBreak/>
        <w:t>Inaplicar</w:t>
      </w:r>
      <w:proofErr w:type="spellEnd"/>
      <w:r w:rsidRPr="002204FF">
        <w:rPr>
          <w:rFonts w:ascii="Century Gothic" w:eastAsia="Times New Roman" w:hAnsi="Century Gothic" w:cs="Century Gothic"/>
          <w:bCs/>
          <w:i/>
          <w:color w:val="0D0D0D" w:themeColor="text1" w:themeTint="F2"/>
          <w:spacing w:val="-3"/>
          <w:sz w:val="20"/>
          <w:szCs w:val="20"/>
          <w:lang w:eastAsia="es-ES"/>
        </w:rPr>
        <w:t xml:space="preserve"> por inconstitucional el Decreto 3752 del 22 de Diciembre de 2003, </w:t>
      </w:r>
      <w:r w:rsidR="00197BAA" w:rsidRPr="002204FF">
        <w:rPr>
          <w:rFonts w:ascii="Century Gothic" w:eastAsia="Times New Roman" w:hAnsi="Century Gothic" w:cs="Century Gothic"/>
          <w:bCs/>
          <w:i/>
          <w:color w:val="0D0D0D" w:themeColor="text1" w:themeTint="F2"/>
          <w:spacing w:val="-3"/>
          <w:sz w:val="20"/>
          <w:szCs w:val="20"/>
          <w:lang w:eastAsia="es-ES"/>
        </w:rPr>
        <w:t>artículo</w:t>
      </w:r>
      <w:r w:rsidRPr="002204FF">
        <w:rPr>
          <w:rFonts w:ascii="Century Gothic" w:eastAsia="Times New Roman" w:hAnsi="Century Gothic" w:cs="Century Gothic"/>
          <w:bCs/>
          <w:i/>
          <w:color w:val="0D0D0D" w:themeColor="text1" w:themeTint="F2"/>
          <w:spacing w:val="-3"/>
          <w:sz w:val="20"/>
          <w:szCs w:val="20"/>
          <w:lang w:eastAsia="es-ES"/>
        </w:rPr>
        <w:t xml:space="preserve"> 3º, por violar ostensiblemente la Constitución </w:t>
      </w:r>
      <w:r w:rsidR="00EE3371" w:rsidRPr="002204FF">
        <w:rPr>
          <w:rFonts w:ascii="Century Gothic" w:eastAsia="Times New Roman" w:hAnsi="Century Gothic" w:cs="Century Gothic"/>
          <w:bCs/>
          <w:i/>
          <w:color w:val="0D0D0D" w:themeColor="text1" w:themeTint="F2"/>
          <w:spacing w:val="-3"/>
          <w:sz w:val="20"/>
          <w:szCs w:val="20"/>
          <w:lang w:eastAsia="es-ES"/>
        </w:rPr>
        <w:t>Política</w:t>
      </w:r>
      <w:r w:rsidRPr="002204FF">
        <w:rPr>
          <w:rFonts w:ascii="Century Gothic" w:eastAsia="Times New Roman" w:hAnsi="Century Gothic" w:cs="Century Gothic"/>
          <w:bCs/>
          <w:i/>
          <w:color w:val="0D0D0D" w:themeColor="text1" w:themeTint="F2"/>
          <w:spacing w:val="-3"/>
          <w:sz w:val="20"/>
          <w:szCs w:val="20"/>
          <w:lang w:eastAsia="es-ES"/>
        </w:rPr>
        <w:t xml:space="preserve"> de Colombia, articulo 53 y Ley 91 de 1989, articulo 15, numeral 2º, </w:t>
      </w:r>
      <w:r w:rsidR="00EE3371" w:rsidRPr="002204FF">
        <w:rPr>
          <w:rFonts w:ascii="Century Gothic" w:eastAsia="Times New Roman" w:hAnsi="Century Gothic" w:cs="Century Gothic"/>
          <w:bCs/>
          <w:i/>
          <w:color w:val="0D0D0D" w:themeColor="text1" w:themeTint="F2"/>
          <w:spacing w:val="-3"/>
          <w:sz w:val="20"/>
          <w:szCs w:val="20"/>
          <w:lang w:eastAsia="es-ES"/>
        </w:rPr>
        <w:t>literal</w:t>
      </w:r>
      <w:r w:rsidRPr="002204FF">
        <w:rPr>
          <w:rFonts w:ascii="Century Gothic" w:eastAsia="Times New Roman" w:hAnsi="Century Gothic" w:cs="Century Gothic"/>
          <w:bCs/>
          <w:i/>
          <w:color w:val="0D0D0D" w:themeColor="text1" w:themeTint="F2"/>
          <w:spacing w:val="-3"/>
          <w:sz w:val="20"/>
          <w:szCs w:val="20"/>
          <w:lang w:eastAsia="es-ES"/>
        </w:rPr>
        <w:t xml:space="preserve"> b. </w:t>
      </w:r>
    </w:p>
    <w:p w14:paraId="3971E934" w14:textId="77777777" w:rsidR="003E2332" w:rsidRPr="002204FF" w:rsidRDefault="003E2332" w:rsidP="003E2332">
      <w:pPr>
        <w:pStyle w:val="Prrafodelista"/>
        <w:suppressAutoHyphens/>
        <w:spacing w:after="0" w:line="240" w:lineRule="auto"/>
        <w:ind w:left="1416"/>
        <w:jc w:val="both"/>
        <w:rPr>
          <w:rFonts w:ascii="Century Gothic" w:eastAsia="Times New Roman" w:hAnsi="Century Gothic" w:cs="Century Gothic"/>
          <w:bCs/>
          <w:i/>
          <w:color w:val="0D0D0D" w:themeColor="text1" w:themeTint="F2"/>
          <w:spacing w:val="-3"/>
          <w:sz w:val="20"/>
          <w:szCs w:val="20"/>
          <w:lang w:eastAsia="es-ES"/>
        </w:rPr>
      </w:pPr>
    </w:p>
    <w:p w14:paraId="620C4755" w14:textId="77777777" w:rsidR="003E2332" w:rsidRPr="002204FF" w:rsidRDefault="004C1981"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Que sobre la mesada resultante se hagan los reajustes pensionales de ley conforme a la Ley 71 de 1988.</w:t>
      </w:r>
    </w:p>
    <w:p w14:paraId="3215E0E7" w14:textId="0C1960BF" w:rsidR="004C1981" w:rsidRPr="002204FF" w:rsidRDefault="004C1981" w:rsidP="003E2332">
      <w:pPr>
        <w:suppressAutoHyphens/>
        <w:spacing w:after="0" w:line="240" w:lineRule="auto"/>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 </w:t>
      </w:r>
    </w:p>
    <w:p w14:paraId="43A13D30" w14:textId="77777777" w:rsidR="003E2332" w:rsidRPr="002204FF" w:rsidRDefault="004C1981"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Condenar igualmente a la entidad demandada, a reconocer, liquidar y pagar los intereses de mora, sobre las sumas adeudadas, conforme lo dispone el </w:t>
      </w:r>
      <w:r w:rsidR="00EE3371" w:rsidRPr="002204FF">
        <w:rPr>
          <w:rFonts w:ascii="Century Gothic" w:eastAsia="Times New Roman" w:hAnsi="Century Gothic" w:cs="Century Gothic"/>
          <w:bCs/>
          <w:i/>
          <w:color w:val="0D0D0D" w:themeColor="text1" w:themeTint="F2"/>
          <w:spacing w:val="-3"/>
          <w:sz w:val="20"/>
          <w:szCs w:val="20"/>
          <w:lang w:eastAsia="es-ES"/>
        </w:rPr>
        <w:t>artículo</w:t>
      </w:r>
      <w:r w:rsidRPr="002204FF">
        <w:rPr>
          <w:rFonts w:ascii="Century Gothic" w:eastAsia="Times New Roman" w:hAnsi="Century Gothic" w:cs="Century Gothic"/>
          <w:bCs/>
          <w:i/>
          <w:color w:val="0D0D0D" w:themeColor="text1" w:themeTint="F2"/>
          <w:spacing w:val="-3"/>
          <w:sz w:val="20"/>
          <w:szCs w:val="20"/>
          <w:lang w:eastAsia="es-ES"/>
        </w:rPr>
        <w:t xml:space="preserve"> 195 del C.C.A.</w:t>
      </w:r>
    </w:p>
    <w:p w14:paraId="4468B6ED" w14:textId="1BB5219F" w:rsidR="004C1981" w:rsidRPr="002204FF" w:rsidRDefault="004C1981" w:rsidP="003E2332">
      <w:pPr>
        <w:suppressAutoHyphens/>
        <w:spacing w:after="0" w:line="240" w:lineRule="auto"/>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 </w:t>
      </w:r>
    </w:p>
    <w:p w14:paraId="060F6038" w14:textId="6FCAD008" w:rsidR="004C1981" w:rsidRPr="002204FF" w:rsidRDefault="004C1981"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 xml:space="preserve">Condenar igualmente a la Nación- Ministerio de Educación Nacional, Fondo Nacional de </w:t>
      </w:r>
      <w:r w:rsidR="00EE3371" w:rsidRPr="002204FF">
        <w:rPr>
          <w:rFonts w:ascii="Century Gothic" w:eastAsia="Times New Roman" w:hAnsi="Century Gothic" w:cs="Century Gothic"/>
          <w:bCs/>
          <w:i/>
          <w:color w:val="0D0D0D" w:themeColor="text1" w:themeTint="F2"/>
          <w:spacing w:val="-3"/>
          <w:sz w:val="20"/>
          <w:szCs w:val="20"/>
          <w:lang w:eastAsia="es-ES"/>
        </w:rPr>
        <w:t>Prestaciones</w:t>
      </w:r>
      <w:r w:rsidRPr="002204FF">
        <w:rPr>
          <w:rFonts w:ascii="Century Gothic" w:eastAsia="Times New Roman" w:hAnsi="Century Gothic" w:cs="Century Gothic"/>
          <w:bCs/>
          <w:i/>
          <w:color w:val="0D0D0D" w:themeColor="text1" w:themeTint="F2"/>
          <w:spacing w:val="-3"/>
          <w:sz w:val="20"/>
          <w:szCs w:val="20"/>
          <w:lang w:eastAsia="es-ES"/>
        </w:rPr>
        <w:t xml:space="preserve"> Sociales del Magisterio, </w:t>
      </w:r>
      <w:r w:rsidR="00EE3371" w:rsidRPr="002204FF">
        <w:rPr>
          <w:rFonts w:ascii="Century Gothic" w:eastAsia="Times New Roman" w:hAnsi="Century Gothic" w:cs="Century Gothic"/>
          <w:bCs/>
          <w:i/>
          <w:color w:val="0D0D0D" w:themeColor="text1" w:themeTint="F2"/>
          <w:spacing w:val="-3"/>
          <w:sz w:val="20"/>
          <w:szCs w:val="20"/>
          <w:lang w:eastAsia="es-ES"/>
        </w:rPr>
        <w:t>Oficina</w:t>
      </w:r>
      <w:r w:rsidRPr="002204FF">
        <w:rPr>
          <w:rFonts w:ascii="Century Gothic" w:eastAsia="Times New Roman" w:hAnsi="Century Gothic" w:cs="Century Gothic"/>
          <w:bCs/>
          <w:i/>
          <w:color w:val="0D0D0D" w:themeColor="text1" w:themeTint="F2"/>
          <w:spacing w:val="-3"/>
          <w:sz w:val="20"/>
          <w:szCs w:val="20"/>
          <w:lang w:eastAsia="es-ES"/>
        </w:rPr>
        <w:t xml:space="preserve"> regional de BOLIVAR, a que de estricto cumplimiento a la sentencia conforme lo dispone el </w:t>
      </w:r>
      <w:r w:rsidR="00EE3371" w:rsidRPr="002204FF">
        <w:rPr>
          <w:rFonts w:ascii="Century Gothic" w:eastAsia="Times New Roman" w:hAnsi="Century Gothic" w:cs="Century Gothic"/>
          <w:bCs/>
          <w:i/>
          <w:color w:val="0D0D0D" w:themeColor="text1" w:themeTint="F2"/>
          <w:spacing w:val="-3"/>
          <w:sz w:val="20"/>
          <w:szCs w:val="20"/>
          <w:lang w:eastAsia="es-ES"/>
        </w:rPr>
        <w:t>artículo</w:t>
      </w:r>
      <w:r w:rsidRPr="002204FF">
        <w:rPr>
          <w:rFonts w:ascii="Century Gothic" w:eastAsia="Times New Roman" w:hAnsi="Century Gothic" w:cs="Century Gothic"/>
          <w:bCs/>
          <w:i/>
          <w:color w:val="0D0D0D" w:themeColor="text1" w:themeTint="F2"/>
          <w:spacing w:val="-3"/>
          <w:sz w:val="20"/>
          <w:szCs w:val="20"/>
          <w:lang w:eastAsia="es-ES"/>
        </w:rPr>
        <w:t xml:space="preserve"> 195 del C.P.A (Ley 1437 de 2011) y siguientes. </w:t>
      </w:r>
    </w:p>
    <w:p w14:paraId="76E1B123" w14:textId="77777777" w:rsidR="003E2332" w:rsidRPr="002204FF" w:rsidRDefault="003E2332" w:rsidP="003E2332">
      <w:pPr>
        <w:suppressAutoHyphens/>
        <w:spacing w:after="0" w:line="240" w:lineRule="auto"/>
        <w:jc w:val="both"/>
        <w:rPr>
          <w:rFonts w:ascii="Century Gothic" w:eastAsia="Times New Roman" w:hAnsi="Century Gothic" w:cs="Century Gothic"/>
          <w:bCs/>
          <w:i/>
          <w:color w:val="0D0D0D" w:themeColor="text1" w:themeTint="F2"/>
          <w:spacing w:val="-3"/>
          <w:sz w:val="20"/>
          <w:szCs w:val="20"/>
          <w:lang w:eastAsia="es-ES"/>
        </w:rPr>
      </w:pPr>
    </w:p>
    <w:p w14:paraId="5DC159A7" w14:textId="23B86E57" w:rsidR="004C1981" w:rsidRPr="002204FF" w:rsidRDefault="00EE3371" w:rsidP="00954D94">
      <w:pPr>
        <w:pStyle w:val="Prrafodelista"/>
        <w:numPr>
          <w:ilvl w:val="0"/>
          <w:numId w:val="15"/>
        </w:numPr>
        <w:suppressAutoHyphens/>
        <w:spacing w:after="0" w:line="240" w:lineRule="auto"/>
        <w:ind w:left="1416" w:hanging="567"/>
        <w:jc w:val="both"/>
        <w:rPr>
          <w:rFonts w:ascii="Century Gothic" w:eastAsia="Times New Roman" w:hAnsi="Century Gothic" w:cs="Century Gothic"/>
          <w:bCs/>
          <w:i/>
          <w:color w:val="0D0D0D" w:themeColor="text1" w:themeTint="F2"/>
          <w:spacing w:val="-3"/>
          <w:sz w:val="20"/>
          <w:szCs w:val="20"/>
          <w:lang w:eastAsia="es-ES"/>
        </w:rPr>
      </w:pPr>
      <w:r w:rsidRPr="002204FF">
        <w:rPr>
          <w:rFonts w:ascii="Century Gothic" w:eastAsia="Times New Roman" w:hAnsi="Century Gothic" w:cs="Century Gothic"/>
          <w:bCs/>
          <w:i/>
          <w:color w:val="0D0D0D" w:themeColor="text1" w:themeTint="F2"/>
          <w:spacing w:val="-3"/>
          <w:sz w:val="20"/>
          <w:szCs w:val="20"/>
          <w:lang w:eastAsia="es-ES"/>
        </w:rPr>
        <w:t>Se condene en costas a la Demandada de conformidad con lo dispuesto en el artículo 188 del C.P.C. (Ley 1437 del 2011)”</w:t>
      </w:r>
    </w:p>
    <w:p w14:paraId="77B41ABA" w14:textId="77777777" w:rsidR="000B5099" w:rsidRPr="002204FF" w:rsidRDefault="000B5099" w:rsidP="00954D94">
      <w:pPr>
        <w:suppressAutoHyphens/>
        <w:spacing w:after="0" w:line="300" w:lineRule="auto"/>
        <w:jc w:val="both"/>
        <w:rPr>
          <w:rFonts w:ascii="Century Gothic" w:eastAsia="Times New Roman" w:hAnsi="Century Gothic" w:cs="Century Gothic"/>
          <w:bCs/>
          <w:color w:val="0D0D0D" w:themeColor="text1" w:themeTint="F2"/>
          <w:spacing w:val="-3"/>
          <w:sz w:val="24"/>
          <w:szCs w:val="24"/>
          <w:lang w:eastAsia="es-ES"/>
        </w:rPr>
      </w:pPr>
    </w:p>
    <w:p w14:paraId="23DEF03C" w14:textId="77777777" w:rsidR="00A14BD4" w:rsidRPr="002204FF" w:rsidRDefault="00A14BD4" w:rsidP="00954D94">
      <w:pPr>
        <w:autoSpaceDE w:val="0"/>
        <w:autoSpaceDN w:val="0"/>
        <w:adjustRightInd w:val="0"/>
        <w:spacing w:after="0" w:line="300" w:lineRule="auto"/>
        <w:jc w:val="both"/>
        <w:rPr>
          <w:rFonts w:ascii="Century Gothic" w:hAnsi="Century Gothic" w:cs="Arial"/>
          <w:b/>
          <w:color w:val="0D0D0D" w:themeColor="text1" w:themeTint="F2"/>
          <w:sz w:val="24"/>
          <w:szCs w:val="24"/>
          <w:lang w:val="es-CO" w:eastAsia="es-CO"/>
        </w:rPr>
      </w:pPr>
      <w:r w:rsidRPr="002204FF">
        <w:rPr>
          <w:rFonts w:ascii="Century Gothic" w:hAnsi="Century Gothic" w:cs="Arial"/>
          <w:b/>
          <w:color w:val="0D0D0D" w:themeColor="text1" w:themeTint="F2"/>
          <w:sz w:val="24"/>
          <w:szCs w:val="24"/>
          <w:lang w:val="es-CO" w:eastAsia="es-CO"/>
        </w:rPr>
        <w:t>1.2. HECHOS</w:t>
      </w:r>
    </w:p>
    <w:p w14:paraId="3AB2FF65" w14:textId="77777777" w:rsidR="00A14BD4" w:rsidRPr="002204FF" w:rsidRDefault="00A14BD4" w:rsidP="00954D94">
      <w:pPr>
        <w:autoSpaceDE w:val="0"/>
        <w:autoSpaceDN w:val="0"/>
        <w:adjustRightInd w:val="0"/>
        <w:spacing w:after="0" w:line="300" w:lineRule="auto"/>
        <w:jc w:val="both"/>
        <w:rPr>
          <w:rFonts w:ascii="Century Gothic" w:hAnsi="Century Gothic" w:cs="Arial"/>
          <w:color w:val="0D0D0D" w:themeColor="text1" w:themeTint="F2"/>
          <w:sz w:val="24"/>
          <w:szCs w:val="24"/>
          <w:lang w:val="es-CO" w:eastAsia="es-CO"/>
        </w:rPr>
      </w:pPr>
    </w:p>
    <w:p w14:paraId="7FFC981C" w14:textId="77777777" w:rsidR="00A14BD4" w:rsidRPr="002204FF" w:rsidRDefault="00A14BD4" w:rsidP="00954D94">
      <w:pPr>
        <w:autoSpaceDE w:val="0"/>
        <w:autoSpaceDN w:val="0"/>
        <w:adjustRightInd w:val="0"/>
        <w:spacing w:after="0" w:line="300" w:lineRule="auto"/>
        <w:jc w:val="both"/>
        <w:rPr>
          <w:rFonts w:ascii="Century Gothic" w:hAnsi="Century Gothic" w:cs="Arial"/>
          <w:color w:val="0D0D0D" w:themeColor="text1" w:themeTint="F2"/>
          <w:sz w:val="24"/>
          <w:szCs w:val="24"/>
          <w:lang w:val="es-CO" w:eastAsia="es-CO"/>
        </w:rPr>
      </w:pPr>
      <w:r w:rsidRPr="002204FF">
        <w:rPr>
          <w:rFonts w:ascii="Century Gothic" w:hAnsi="Century Gothic" w:cs="Arial"/>
          <w:color w:val="0D0D0D" w:themeColor="text1" w:themeTint="F2"/>
          <w:sz w:val="24"/>
          <w:szCs w:val="24"/>
          <w:lang w:val="es-CO" w:eastAsia="es-CO"/>
        </w:rPr>
        <w:t>Los hechos de la demanda se resumen de la siguiente manera:</w:t>
      </w:r>
    </w:p>
    <w:p w14:paraId="186462E2" w14:textId="77777777" w:rsidR="00A14BD4" w:rsidRPr="002204FF" w:rsidRDefault="00A14BD4" w:rsidP="00954D94">
      <w:pPr>
        <w:autoSpaceDE w:val="0"/>
        <w:autoSpaceDN w:val="0"/>
        <w:adjustRightInd w:val="0"/>
        <w:spacing w:after="0" w:line="300" w:lineRule="auto"/>
        <w:jc w:val="both"/>
        <w:rPr>
          <w:rFonts w:ascii="Century Gothic" w:hAnsi="Century Gothic" w:cs="Arial"/>
          <w:color w:val="0D0D0D" w:themeColor="text1" w:themeTint="F2"/>
          <w:sz w:val="24"/>
          <w:szCs w:val="24"/>
          <w:lang w:val="es-CO" w:eastAsia="es-CO"/>
        </w:rPr>
      </w:pPr>
    </w:p>
    <w:p w14:paraId="13EFA1E1" w14:textId="2E1B8DD6" w:rsidR="00EE3371" w:rsidRPr="002204FF" w:rsidRDefault="00197BAA" w:rsidP="00197BAA">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Pr>
          <w:rFonts w:ascii="Century Gothic" w:eastAsia="Times New Roman" w:hAnsi="Century Gothic" w:cs="Century Gothic"/>
          <w:color w:val="0D0D0D" w:themeColor="text1" w:themeTint="F2"/>
          <w:spacing w:val="-3"/>
          <w:sz w:val="24"/>
          <w:szCs w:val="24"/>
          <w:lang w:val="es-CO" w:eastAsia="es-ES"/>
        </w:rPr>
        <w:t>-</w:t>
      </w:r>
      <w:r w:rsidR="008008AC" w:rsidRPr="002204FF">
        <w:rPr>
          <w:rFonts w:ascii="Century Gothic" w:eastAsia="Times New Roman" w:hAnsi="Century Gothic" w:cs="Century Gothic"/>
          <w:color w:val="0D0D0D" w:themeColor="text1" w:themeTint="F2"/>
          <w:spacing w:val="-3"/>
          <w:sz w:val="24"/>
          <w:szCs w:val="24"/>
          <w:lang w:val="es-CO" w:eastAsia="es-ES"/>
        </w:rPr>
        <w:t>Se aducen como hechos de la demanda que</w:t>
      </w:r>
      <w:r w:rsidR="007442BF" w:rsidRPr="002204FF">
        <w:rPr>
          <w:rFonts w:ascii="Century Gothic" w:eastAsia="Times New Roman" w:hAnsi="Century Gothic" w:cs="Century Gothic"/>
          <w:color w:val="0D0D0D" w:themeColor="text1" w:themeTint="F2"/>
          <w:spacing w:val="-3"/>
          <w:sz w:val="24"/>
          <w:szCs w:val="24"/>
          <w:lang w:val="es-CO" w:eastAsia="es-ES"/>
        </w:rPr>
        <w:t xml:space="preserve"> la señora </w:t>
      </w:r>
      <w:r w:rsidR="00E351D5" w:rsidRPr="002204FF">
        <w:rPr>
          <w:rFonts w:ascii="Century Gothic" w:eastAsia="Times New Roman" w:hAnsi="Century Gothic" w:cs="Century Gothic"/>
          <w:color w:val="0D0D0D" w:themeColor="text1" w:themeTint="F2"/>
          <w:spacing w:val="-3"/>
          <w:sz w:val="24"/>
          <w:szCs w:val="24"/>
          <w:lang w:val="es-CO" w:eastAsia="es-ES"/>
        </w:rPr>
        <w:t xml:space="preserve">MARTINA CORREA CARDALES </w:t>
      </w:r>
      <w:r w:rsidR="00EE3371" w:rsidRPr="002204FF">
        <w:rPr>
          <w:rFonts w:ascii="Century Gothic" w:eastAsia="Times New Roman" w:hAnsi="Century Gothic" w:cs="Century Gothic"/>
          <w:color w:val="0D0D0D" w:themeColor="text1" w:themeTint="F2"/>
          <w:spacing w:val="-3"/>
          <w:sz w:val="24"/>
          <w:szCs w:val="24"/>
          <w:lang w:val="es-CO" w:eastAsia="es-ES"/>
        </w:rPr>
        <w:t xml:space="preserve">nació el </w:t>
      </w:r>
      <w:r w:rsidR="00E351D5" w:rsidRPr="002204FF">
        <w:rPr>
          <w:rFonts w:ascii="Century Gothic" w:eastAsia="Times New Roman" w:hAnsi="Century Gothic" w:cs="Century Gothic"/>
          <w:color w:val="0D0D0D" w:themeColor="text1" w:themeTint="F2"/>
          <w:spacing w:val="-3"/>
          <w:sz w:val="24"/>
          <w:szCs w:val="24"/>
          <w:lang w:val="es-CO" w:eastAsia="es-ES"/>
        </w:rPr>
        <w:t>04 de octubre de 1956</w:t>
      </w:r>
      <w:r w:rsidR="00EE3371" w:rsidRPr="002204FF">
        <w:rPr>
          <w:rFonts w:ascii="Century Gothic" w:eastAsia="Times New Roman" w:hAnsi="Century Gothic" w:cs="Century Gothic"/>
          <w:color w:val="0D0D0D" w:themeColor="text1" w:themeTint="F2"/>
          <w:spacing w:val="-3"/>
          <w:sz w:val="24"/>
          <w:szCs w:val="24"/>
          <w:lang w:val="es-CO" w:eastAsia="es-ES"/>
        </w:rPr>
        <w:t xml:space="preserve">. </w:t>
      </w:r>
    </w:p>
    <w:p w14:paraId="028A4D7C" w14:textId="77777777" w:rsidR="00EE3371" w:rsidRPr="002204FF" w:rsidRDefault="00EE3371" w:rsidP="003E2332">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p>
    <w:p w14:paraId="1AB8BF27" w14:textId="721D07BB" w:rsidR="002401F4" w:rsidRPr="002204FF" w:rsidRDefault="00197BAA" w:rsidP="00197BAA">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Pr>
          <w:rFonts w:ascii="Century Gothic" w:eastAsia="Times New Roman" w:hAnsi="Century Gothic" w:cs="Century Gothic"/>
          <w:color w:val="0D0D0D" w:themeColor="text1" w:themeTint="F2"/>
          <w:spacing w:val="-3"/>
          <w:sz w:val="24"/>
          <w:szCs w:val="24"/>
          <w:lang w:val="es-CO" w:eastAsia="es-ES"/>
        </w:rPr>
        <w:t>-</w:t>
      </w:r>
      <w:r w:rsidR="00EE3371" w:rsidRPr="002204FF">
        <w:rPr>
          <w:rFonts w:ascii="Century Gothic" w:eastAsia="Times New Roman" w:hAnsi="Century Gothic" w:cs="Century Gothic"/>
          <w:color w:val="0D0D0D" w:themeColor="text1" w:themeTint="F2"/>
          <w:spacing w:val="-3"/>
          <w:sz w:val="24"/>
          <w:szCs w:val="24"/>
          <w:lang w:val="es-CO" w:eastAsia="es-ES"/>
        </w:rPr>
        <w:t xml:space="preserve">Señala la accionante, que el Fondo Nacional </w:t>
      </w:r>
      <w:r w:rsidR="002401F4" w:rsidRPr="002204FF">
        <w:rPr>
          <w:rFonts w:ascii="Century Gothic" w:eastAsia="Times New Roman" w:hAnsi="Century Gothic" w:cs="Century Gothic"/>
          <w:color w:val="0D0D0D" w:themeColor="text1" w:themeTint="F2"/>
          <w:spacing w:val="-3"/>
          <w:sz w:val="24"/>
          <w:szCs w:val="24"/>
          <w:lang w:val="es-CO" w:eastAsia="es-ES"/>
        </w:rPr>
        <w:t>de P</w:t>
      </w:r>
      <w:r w:rsidR="00EE3371" w:rsidRPr="002204FF">
        <w:rPr>
          <w:rFonts w:ascii="Century Gothic" w:eastAsia="Times New Roman" w:hAnsi="Century Gothic" w:cs="Century Gothic"/>
          <w:color w:val="0D0D0D" w:themeColor="text1" w:themeTint="F2"/>
          <w:spacing w:val="-3"/>
          <w:sz w:val="24"/>
          <w:szCs w:val="24"/>
          <w:lang w:val="es-CO" w:eastAsia="es-ES"/>
        </w:rPr>
        <w:t xml:space="preserve">restaciones Sociales del Magisterio, Oficina Regional de Bolívar, por sus servicios prestados como Docente Municipal durante más de veinte años le reconoció pensión de jubilación. </w:t>
      </w:r>
      <w:r w:rsidR="002401F4" w:rsidRPr="002204FF">
        <w:rPr>
          <w:rFonts w:ascii="Century Gothic" w:eastAsia="Times New Roman" w:hAnsi="Century Gothic" w:cs="Century Gothic"/>
          <w:color w:val="0D0D0D" w:themeColor="text1" w:themeTint="F2"/>
          <w:spacing w:val="-3"/>
          <w:sz w:val="24"/>
          <w:szCs w:val="24"/>
          <w:lang w:val="es-CO" w:eastAsia="es-ES"/>
        </w:rPr>
        <w:t xml:space="preserve">Lo anterior se realizó mediante Resolución No. </w:t>
      </w:r>
      <w:r w:rsidR="00C92DFB" w:rsidRPr="002204FF">
        <w:rPr>
          <w:rFonts w:ascii="Century Gothic" w:eastAsia="Times New Roman" w:hAnsi="Century Gothic" w:cs="Century Gothic"/>
          <w:color w:val="0D0D0D" w:themeColor="text1" w:themeTint="F2"/>
          <w:spacing w:val="-3"/>
          <w:sz w:val="24"/>
          <w:szCs w:val="24"/>
          <w:lang w:val="es-CO" w:eastAsia="es-ES"/>
        </w:rPr>
        <w:t>04-1276 del 19 de julio del 2013</w:t>
      </w:r>
      <w:r w:rsidR="002401F4" w:rsidRPr="002204FF">
        <w:rPr>
          <w:rFonts w:ascii="Century Gothic" w:eastAsia="Times New Roman" w:hAnsi="Century Gothic" w:cs="Century Gothic"/>
          <w:color w:val="0D0D0D" w:themeColor="text1" w:themeTint="F2"/>
          <w:spacing w:val="-3"/>
          <w:sz w:val="24"/>
          <w:szCs w:val="24"/>
          <w:lang w:val="es-CO" w:eastAsia="es-ES"/>
        </w:rPr>
        <w:t>, haciéndose efectiva dicha pensión a partir del</w:t>
      </w:r>
      <w:r w:rsidR="00C92DFB" w:rsidRPr="002204FF">
        <w:rPr>
          <w:rFonts w:ascii="Century Gothic" w:eastAsia="Times New Roman" w:hAnsi="Century Gothic" w:cs="Century Gothic"/>
          <w:color w:val="0D0D0D" w:themeColor="text1" w:themeTint="F2"/>
          <w:spacing w:val="-3"/>
          <w:sz w:val="24"/>
          <w:szCs w:val="24"/>
          <w:lang w:val="es-CO" w:eastAsia="es-ES"/>
        </w:rPr>
        <w:t xml:space="preserve"> 05 de octubre del 2011, en cuantía de $1.578.797</w:t>
      </w:r>
      <w:proofErr w:type="gramStart"/>
      <w:r w:rsidR="00C92DFB" w:rsidRPr="002204FF">
        <w:rPr>
          <w:rFonts w:ascii="Century Gothic" w:eastAsia="Times New Roman" w:hAnsi="Century Gothic" w:cs="Century Gothic"/>
          <w:color w:val="0D0D0D" w:themeColor="text1" w:themeTint="F2"/>
          <w:spacing w:val="-3"/>
          <w:sz w:val="24"/>
          <w:szCs w:val="24"/>
          <w:lang w:val="es-CO" w:eastAsia="es-ES"/>
        </w:rPr>
        <w:t>,oo</w:t>
      </w:r>
      <w:proofErr w:type="gramEnd"/>
      <w:r w:rsidR="002401F4" w:rsidRPr="002204FF">
        <w:rPr>
          <w:rFonts w:ascii="Century Gothic" w:eastAsia="Times New Roman" w:hAnsi="Century Gothic" w:cs="Century Gothic"/>
          <w:color w:val="0D0D0D" w:themeColor="text1" w:themeTint="F2"/>
          <w:spacing w:val="-3"/>
          <w:sz w:val="24"/>
          <w:szCs w:val="24"/>
          <w:lang w:val="es-CO" w:eastAsia="es-ES"/>
        </w:rPr>
        <w:t xml:space="preserve">. </w:t>
      </w:r>
    </w:p>
    <w:p w14:paraId="5671E425" w14:textId="77777777" w:rsidR="003E2332" w:rsidRPr="002204FF" w:rsidRDefault="003E2332" w:rsidP="003E2332">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p>
    <w:p w14:paraId="132B8BAF" w14:textId="5EBE8B97" w:rsidR="002401F4" w:rsidRPr="002204FF" w:rsidRDefault="00197BAA" w:rsidP="00197BAA">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Pr>
          <w:rFonts w:ascii="Century Gothic" w:eastAsia="Times New Roman" w:hAnsi="Century Gothic" w:cs="Century Gothic"/>
          <w:color w:val="0D0D0D" w:themeColor="text1" w:themeTint="F2"/>
          <w:spacing w:val="-3"/>
          <w:sz w:val="24"/>
          <w:szCs w:val="24"/>
          <w:lang w:val="es-CO" w:eastAsia="es-ES"/>
        </w:rPr>
        <w:t>-</w:t>
      </w:r>
      <w:r w:rsidR="002401F4" w:rsidRPr="002204FF">
        <w:rPr>
          <w:rFonts w:ascii="Century Gothic" w:eastAsia="Times New Roman" w:hAnsi="Century Gothic" w:cs="Century Gothic"/>
          <w:color w:val="0D0D0D" w:themeColor="text1" w:themeTint="F2"/>
          <w:spacing w:val="-3"/>
          <w:sz w:val="24"/>
          <w:szCs w:val="24"/>
          <w:lang w:val="es-CO" w:eastAsia="es-ES"/>
        </w:rPr>
        <w:t xml:space="preserve">Indica la parte accionante, que la pensión es pagada por intermedio de </w:t>
      </w:r>
      <w:proofErr w:type="spellStart"/>
      <w:r w:rsidR="002401F4" w:rsidRPr="002204FF">
        <w:rPr>
          <w:rFonts w:ascii="Century Gothic" w:eastAsia="Times New Roman" w:hAnsi="Century Gothic" w:cs="Century Gothic"/>
          <w:color w:val="0D0D0D" w:themeColor="text1" w:themeTint="F2"/>
          <w:spacing w:val="-3"/>
          <w:sz w:val="24"/>
          <w:szCs w:val="24"/>
          <w:lang w:val="es-CO" w:eastAsia="es-ES"/>
        </w:rPr>
        <w:t>Fiduprevisora</w:t>
      </w:r>
      <w:proofErr w:type="spellEnd"/>
      <w:r w:rsidR="002401F4" w:rsidRPr="002204FF">
        <w:rPr>
          <w:rFonts w:ascii="Century Gothic" w:eastAsia="Times New Roman" w:hAnsi="Century Gothic" w:cs="Century Gothic"/>
          <w:color w:val="0D0D0D" w:themeColor="text1" w:themeTint="F2"/>
          <w:spacing w:val="-3"/>
          <w:sz w:val="24"/>
          <w:szCs w:val="24"/>
          <w:lang w:val="es-CO" w:eastAsia="es-ES"/>
        </w:rPr>
        <w:t xml:space="preserve"> S.A, entidad fiduciaria encargada de manejar los recursos del Fondo Nacional de prestaciones Sociales del Magisterio. </w:t>
      </w:r>
    </w:p>
    <w:p w14:paraId="3803B431" w14:textId="77777777" w:rsidR="003C654C" w:rsidRPr="002204FF" w:rsidRDefault="003C654C" w:rsidP="003E2332">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p>
    <w:p w14:paraId="4249FACF" w14:textId="4EFE0708" w:rsidR="002401F4" w:rsidRPr="002204FF" w:rsidRDefault="00197BAA" w:rsidP="00197BAA">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Pr>
          <w:rFonts w:ascii="Century Gothic" w:eastAsia="Times New Roman" w:hAnsi="Century Gothic" w:cs="Century Gothic"/>
          <w:color w:val="0D0D0D" w:themeColor="text1" w:themeTint="F2"/>
          <w:spacing w:val="-3"/>
          <w:sz w:val="24"/>
          <w:szCs w:val="24"/>
          <w:lang w:val="es-CO" w:eastAsia="es-ES"/>
        </w:rPr>
        <w:t>-</w:t>
      </w:r>
      <w:r w:rsidR="002401F4" w:rsidRPr="002204FF">
        <w:rPr>
          <w:rFonts w:ascii="Century Gothic" w:eastAsia="Times New Roman" w:hAnsi="Century Gothic" w:cs="Century Gothic"/>
          <w:color w:val="0D0D0D" w:themeColor="text1" w:themeTint="F2"/>
          <w:spacing w:val="-3"/>
          <w:sz w:val="24"/>
          <w:szCs w:val="24"/>
          <w:lang w:val="es-CO" w:eastAsia="es-ES"/>
        </w:rPr>
        <w:t>Arguye la demandante, que para la liquidación de la pensión de jubilación, únicamente se tuvo en cuenta</w:t>
      </w:r>
      <w:r w:rsidR="00C92DFB" w:rsidRPr="002204FF">
        <w:rPr>
          <w:rFonts w:ascii="Century Gothic" w:eastAsia="Times New Roman" w:hAnsi="Century Gothic" w:cs="Century Gothic"/>
          <w:color w:val="0D0D0D" w:themeColor="text1" w:themeTint="F2"/>
          <w:spacing w:val="-3"/>
          <w:sz w:val="24"/>
          <w:szCs w:val="24"/>
          <w:lang w:val="es-CO" w:eastAsia="es-ES"/>
        </w:rPr>
        <w:t xml:space="preserve"> la asignación básica mensual </w:t>
      </w:r>
      <w:r w:rsidR="002401F4" w:rsidRPr="002204FF">
        <w:rPr>
          <w:rFonts w:ascii="Century Gothic" w:eastAsia="Times New Roman" w:hAnsi="Century Gothic" w:cs="Century Gothic"/>
          <w:color w:val="0D0D0D" w:themeColor="text1" w:themeTint="F2"/>
          <w:spacing w:val="-3"/>
          <w:sz w:val="24"/>
          <w:szCs w:val="24"/>
          <w:lang w:val="es-CO" w:eastAsia="es-ES"/>
        </w:rPr>
        <w:t xml:space="preserve">y prima de vacaciones, desconociendo los demás factores salariales como </w:t>
      </w:r>
      <w:r w:rsidR="00C92DFB" w:rsidRPr="002204FF">
        <w:rPr>
          <w:rFonts w:ascii="Century Gothic" w:eastAsia="Times New Roman" w:hAnsi="Century Gothic" w:cs="Century Gothic"/>
          <w:color w:val="0D0D0D" w:themeColor="text1" w:themeTint="F2"/>
          <w:spacing w:val="-3"/>
          <w:sz w:val="24"/>
          <w:szCs w:val="24"/>
          <w:lang w:val="es-CO" w:eastAsia="es-ES"/>
        </w:rPr>
        <w:t>es la prima de navidad</w:t>
      </w:r>
      <w:r w:rsidR="00356DB7" w:rsidRPr="002204FF">
        <w:rPr>
          <w:rFonts w:ascii="Century Gothic" w:eastAsia="Times New Roman" w:hAnsi="Century Gothic" w:cs="Century Gothic"/>
          <w:color w:val="0D0D0D" w:themeColor="text1" w:themeTint="F2"/>
          <w:spacing w:val="-3"/>
          <w:sz w:val="24"/>
          <w:szCs w:val="24"/>
          <w:lang w:val="es-CO" w:eastAsia="es-ES"/>
        </w:rPr>
        <w:t xml:space="preserve">. </w:t>
      </w:r>
    </w:p>
    <w:p w14:paraId="5F910796" w14:textId="77777777" w:rsidR="00356DB7" w:rsidRPr="002204FF" w:rsidRDefault="00356DB7" w:rsidP="00954D94">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p>
    <w:p w14:paraId="1AF95210" w14:textId="077A6EF0" w:rsidR="000A71AC" w:rsidRPr="002204FF" w:rsidRDefault="006741E0" w:rsidP="00954D94">
      <w:pPr>
        <w:autoSpaceDE w:val="0"/>
        <w:autoSpaceDN w:val="0"/>
        <w:adjustRightInd w:val="0"/>
        <w:spacing w:after="0" w:line="300" w:lineRule="auto"/>
        <w:jc w:val="both"/>
        <w:rPr>
          <w:rFonts w:ascii="Century Gothic" w:hAnsi="Century Gothic" w:cs="Arial"/>
          <w:b/>
          <w:color w:val="0D0D0D" w:themeColor="text1" w:themeTint="F2"/>
          <w:sz w:val="24"/>
          <w:szCs w:val="24"/>
          <w:lang w:val="es-CO" w:eastAsia="es-CO"/>
        </w:rPr>
      </w:pPr>
      <w:r w:rsidRPr="002204FF">
        <w:rPr>
          <w:rFonts w:ascii="Century Gothic" w:hAnsi="Century Gothic" w:cs="Arial"/>
          <w:b/>
          <w:color w:val="0D0D0D" w:themeColor="text1" w:themeTint="F2"/>
          <w:sz w:val="24"/>
          <w:szCs w:val="24"/>
          <w:lang w:val="es-CO" w:eastAsia="es-CO"/>
        </w:rPr>
        <w:t>1.</w:t>
      </w:r>
      <w:r w:rsidR="00A14BD4" w:rsidRPr="002204FF">
        <w:rPr>
          <w:rFonts w:ascii="Century Gothic" w:hAnsi="Century Gothic" w:cs="Arial"/>
          <w:b/>
          <w:color w:val="0D0D0D" w:themeColor="text1" w:themeTint="F2"/>
          <w:sz w:val="24"/>
          <w:szCs w:val="24"/>
          <w:lang w:val="es-CO" w:eastAsia="es-CO"/>
        </w:rPr>
        <w:t xml:space="preserve">3. </w:t>
      </w:r>
      <w:r w:rsidR="003B0A85" w:rsidRPr="002204FF">
        <w:rPr>
          <w:rFonts w:ascii="Century Gothic" w:hAnsi="Century Gothic" w:cs="Arial"/>
          <w:b/>
          <w:color w:val="0D0D0D" w:themeColor="text1" w:themeTint="F2"/>
          <w:sz w:val="24"/>
          <w:szCs w:val="24"/>
          <w:lang w:val="es-CO" w:eastAsia="es-CO"/>
        </w:rPr>
        <w:t xml:space="preserve">Normas violadas y concepto de violación. </w:t>
      </w:r>
    </w:p>
    <w:p w14:paraId="727F402C" w14:textId="69CDE323" w:rsidR="001A4FB0" w:rsidRPr="002204FF" w:rsidRDefault="00A14BD4" w:rsidP="00954D94">
      <w:pPr>
        <w:autoSpaceDE w:val="0"/>
        <w:autoSpaceDN w:val="0"/>
        <w:adjustRightInd w:val="0"/>
        <w:spacing w:after="0" w:line="300" w:lineRule="auto"/>
        <w:jc w:val="both"/>
        <w:rPr>
          <w:rFonts w:ascii="Century Gothic" w:hAnsi="Century Gothic" w:cs="Arial"/>
          <w:color w:val="0D0D0D" w:themeColor="text1" w:themeTint="F2"/>
          <w:sz w:val="24"/>
          <w:szCs w:val="24"/>
          <w:lang w:val="es-CO" w:eastAsia="es-CO"/>
        </w:rPr>
      </w:pPr>
      <w:r w:rsidRPr="002204FF">
        <w:rPr>
          <w:rFonts w:ascii="Century Gothic" w:hAnsi="Century Gothic" w:cs="Arial"/>
          <w:b/>
          <w:color w:val="0D0D0D" w:themeColor="text1" w:themeTint="F2"/>
          <w:sz w:val="24"/>
          <w:szCs w:val="24"/>
          <w:lang w:val="es-CO" w:eastAsia="es-CO"/>
        </w:rPr>
        <w:lastRenderedPageBreak/>
        <w:t xml:space="preserve"> </w:t>
      </w:r>
    </w:p>
    <w:p w14:paraId="1606D0DE" w14:textId="20CEC90D" w:rsidR="00FB49EC" w:rsidRPr="002204FF" w:rsidRDefault="003B0A85" w:rsidP="00954D94">
      <w:pPr>
        <w:spacing w:after="0" w:line="300" w:lineRule="auto"/>
        <w:jc w:val="both"/>
        <w:rPr>
          <w:rFonts w:ascii="Century Gothic" w:eastAsia="Times New Roman" w:hAnsi="Century Gothic" w:cs="Century Gothic"/>
          <w:color w:val="0D0D0D" w:themeColor="text1" w:themeTint="F2"/>
          <w:spacing w:val="-3"/>
          <w:sz w:val="24"/>
          <w:szCs w:val="24"/>
          <w:lang w:val="es-ES_tradnl" w:eastAsia="es-ES"/>
        </w:rPr>
      </w:pPr>
      <w:r w:rsidRPr="002204FF">
        <w:rPr>
          <w:rFonts w:ascii="Century Gothic" w:eastAsia="Times New Roman" w:hAnsi="Century Gothic" w:cs="Century Gothic"/>
          <w:color w:val="0D0D0D" w:themeColor="text1" w:themeTint="F2"/>
          <w:spacing w:val="-3"/>
          <w:sz w:val="24"/>
          <w:szCs w:val="24"/>
          <w:lang w:val="es-ES_tradnl" w:eastAsia="es-ES"/>
        </w:rPr>
        <w:t xml:space="preserve">La parte accionante considera como vulnerado su derecho pensional, el cual tiene su </w:t>
      </w:r>
      <w:r w:rsidR="009D0485" w:rsidRPr="002204FF">
        <w:rPr>
          <w:rFonts w:ascii="Century Gothic" w:eastAsia="Times New Roman" w:hAnsi="Century Gothic" w:cs="Century Gothic"/>
          <w:color w:val="0D0D0D" w:themeColor="text1" w:themeTint="F2"/>
          <w:spacing w:val="-3"/>
          <w:sz w:val="24"/>
          <w:szCs w:val="24"/>
          <w:lang w:val="es-ES_tradnl" w:eastAsia="es-ES"/>
        </w:rPr>
        <w:t>fundamento</w:t>
      </w:r>
      <w:r w:rsidRPr="002204FF">
        <w:rPr>
          <w:rFonts w:ascii="Century Gothic" w:eastAsia="Times New Roman" w:hAnsi="Century Gothic" w:cs="Century Gothic"/>
          <w:color w:val="0D0D0D" w:themeColor="text1" w:themeTint="F2"/>
          <w:spacing w:val="-3"/>
          <w:sz w:val="24"/>
          <w:szCs w:val="24"/>
          <w:lang w:val="es-ES_tradnl" w:eastAsia="es-ES"/>
        </w:rPr>
        <w:t xml:space="preserve"> en la ley 6 de 1945, articulo </w:t>
      </w:r>
      <w:r w:rsidR="009D0485" w:rsidRPr="002204FF">
        <w:rPr>
          <w:rFonts w:ascii="Century Gothic" w:eastAsia="Times New Roman" w:hAnsi="Century Gothic" w:cs="Century Gothic"/>
          <w:color w:val="0D0D0D" w:themeColor="text1" w:themeTint="F2"/>
          <w:spacing w:val="-3"/>
          <w:sz w:val="24"/>
          <w:szCs w:val="24"/>
          <w:lang w:val="es-ES_tradnl" w:eastAsia="es-ES"/>
        </w:rPr>
        <w:t>17, literal b y ley 33 de 1985, por haber cumplido cincuenta y seis (56)</w:t>
      </w:r>
      <w:r w:rsidR="003C654C" w:rsidRPr="002204FF">
        <w:rPr>
          <w:rFonts w:ascii="Century Gothic" w:eastAsia="Times New Roman" w:hAnsi="Century Gothic" w:cs="Century Gothic"/>
          <w:color w:val="0D0D0D" w:themeColor="text1" w:themeTint="F2"/>
          <w:spacing w:val="-3"/>
          <w:sz w:val="24"/>
          <w:szCs w:val="24"/>
          <w:lang w:val="es-ES_tradnl" w:eastAsia="es-ES"/>
        </w:rPr>
        <w:t xml:space="preserve"> años de edad y </w:t>
      </w:r>
      <w:proofErr w:type="spellStart"/>
      <w:r w:rsidR="003C654C" w:rsidRPr="002204FF">
        <w:rPr>
          <w:rFonts w:ascii="Century Gothic" w:eastAsia="Times New Roman" w:hAnsi="Century Gothic" w:cs="Century Gothic"/>
          <w:color w:val="0D0D0D" w:themeColor="text1" w:themeTint="F2"/>
          <w:spacing w:val="-3"/>
          <w:sz w:val="24"/>
          <w:szCs w:val="24"/>
          <w:lang w:val="es-ES_tradnl" w:eastAsia="es-ES"/>
        </w:rPr>
        <w:t>veintiseis</w:t>
      </w:r>
      <w:proofErr w:type="spellEnd"/>
      <w:r w:rsidR="003C654C" w:rsidRPr="002204FF">
        <w:rPr>
          <w:rFonts w:ascii="Century Gothic" w:eastAsia="Times New Roman" w:hAnsi="Century Gothic" w:cs="Century Gothic"/>
          <w:color w:val="0D0D0D" w:themeColor="text1" w:themeTint="F2"/>
          <w:spacing w:val="-3"/>
          <w:sz w:val="24"/>
          <w:szCs w:val="24"/>
          <w:lang w:val="es-ES_tradnl" w:eastAsia="es-ES"/>
        </w:rPr>
        <w:t xml:space="preserve"> (26</w:t>
      </w:r>
      <w:r w:rsidR="009D0485" w:rsidRPr="002204FF">
        <w:rPr>
          <w:rFonts w:ascii="Century Gothic" w:eastAsia="Times New Roman" w:hAnsi="Century Gothic" w:cs="Century Gothic"/>
          <w:color w:val="0D0D0D" w:themeColor="text1" w:themeTint="F2"/>
          <w:spacing w:val="-3"/>
          <w:sz w:val="24"/>
          <w:szCs w:val="24"/>
          <w:lang w:val="es-ES_tradnl" w:eastAsia="es-ES"/>
        </w:rPr>
        <w:t xml:space="preserve">) años de servicio. </w:t>
      </w:r>
    </w:p>
    <w:p w14:paraId="46EC45EF" w14:textId="77777777" w:rsidR="002401F4" w:rsidRPr="002204FF" w:rsidRDefault="002401F4" w:rsidP="00954D94">
      <w:pPr>
        <w:spacing w:after="0" w:line="300" w:lineRule="auto"/>
        <w:jc w:val="both"/>
        <w:rPr>
          <w:rFonts w:ascii="Century Gothic" w:eastAsia="Times New Roman" w:hAnsi="Century Gothic" w:cs="Century Gothic"/>
          <w:b/>
          <w:bCs/>
          <w:color w:val="0D0D0D" w:themeColor="text1" w:themeTint="F2"/>
          <w:sz w:val="24"/>
          <w:szCs w:val="24"/>
        </w:rPr>
      </w:pPr>
    </w:p>
    <w:p w14:paraId="2D8A1D67" w14:textId="07BB8EA3" w:rsidR="00DE7824" w:rsidRPr="002204FF" w:rsidRDefault="006741E0" w:rsidP="00954D94">
      <w:pPr>
        <w:spacing w:after="0" w:line="300" w:lineRule="auto"/>
        <w:jc w:val="both"/>
        <w:rPr>
          <w:rFonts w:ascii="Century Gothic" w:eastAsia="Times New Roman" w:hAnsi="Century Gothic" w:cs="Century Gothic"/>
          <w:b/>
          <w:bCs/>
          <w:color w:val="0D0D0D" w:themeColor="text1" w:themeTint="F2"/>
          <w:sz w:val="24"/>
          <w:szCs w:val="24"/>
        </w:rPr>
      </w:pPr>
      <w:r w:rsidRPr="002204FF">
        <w:rPr>
          <w:rFonts w:ascii="Century Gothic" w:eastAsia="Times New Roman" w:hAnsi="Century Gothic" w:cs="Century Gothic"/>
          <w:b/>
          <w:bCs/>
          <w:color w:val="0D0D0D" w:themeColor="text1" w:themeTint="F2"/>
          <w:sz w:val="24"/>
          <w:szCs w:val="24"/>
        </w:rPr>
        <w:t>2</w:t>
      </w:r>
      <w:r w:rsidR="002401F4" w:rsidRPr="002204FF">
        <w:rPr>
          <w:rFonts w:ascii="Century Gothic" w:eastAsia="Times New Roman" w:hAnsi="Century Gothic" w:cs="Century Gothic"/>
          <w:b/>
          <w:bCs/>
          <w:color w:val="0D0D0D" w:themeColor="text1" w:themeTint="F2"/>
          <w:sz w:val="24"/>
          <w:szCs w:val="24"/>
        </w:rPr>
        <w:t xml:space="preserve">. </w:t>
      </w:r>
      <w:r w:rsidR="00DE7824" w:rsidRPr="002204FF">
        <w:rPr>
          <w:rFonts w:ascii="Century Gothic" w:eastAsia="Times New Roman" w:hAnsi="Century Gothic" w:cs="Century Gothic"/>
          <w:b/>
          <w:bCs/>
          <w:color w:val="0D0D0D" w:themeColor="text1" w:themeTint="F2"/>
          <w:sz w:val="24"/>
          <w:szCs w:val="24"/>
        </w:rPr>
        <w:t>S</w:t>
      </w:r>
      <w:r w:rsidR="002401F4" w:rsidRPr="002204FF">
        <w:rPr>
          <w:rFonts w:ascii="Century Gothic" w:eastAsia="Times New Roman" w:hAnsi="Century Gothic" w:cs="Century Gothic"/>
          <w:b/>
          <w:bCs/>
          <w:color w:val="0D0D0D" w:themeColor="text1" w:themeTint="F2"/>
          <w:sz w:val="24"/>
          <w:szCs w:val="24"/>
        </w:rPr>
        <w:t>entencia apelada</w:t>
      </w:r>
      <w:r w:rsidR="002401F4" w:rsidRPr="002204FF">
        <w:rPr>
          <w:rStyle w:val="Refdenotaalpie"/>
          <w:rFonts w:ascii="Century Gothic" w:eastAsia="Times New Roman" w:hAnsi="Century Gothic" w:cs="Century Gothic"/>
          <w:b/>
          <w:bCs/>
          <w:color w:val="0D0D0D" w:themeColor="text1" w:themeTint="F2"/>
          <w:sz w:val="24"/>
          <w:szCs w:val="24"/>
        </w:rPr>
        <w:footnoteReference w:id="1"/>
      </w:r>
      <w:r w:rsidR="009606E7" w:rsidRPr="002204FF">
        <w:rPr>
          <w:rFonts w:ascii="Century Gothic" w:eastAsia="Times New Roman" w:hAnsi="Century Gothic" w:cs="Century Gothic"/>
          <w:b/>
          <w:bCs/>
          <w:color w:val="0D0D0D" w:themeColor="text1" w:themeTint="F2"/>
          <w:sz w:val="24"/>
          <w:szCs w:val="24"/>
        </w:rPr>
        <w:t xml:space="preserve">. </w:t>
      </w:r>
    </w:p>
    <w:p w14:paraId="2696D0C3" w14:textId="77777777" w:rsidR="00DE7824" w:rsidRPr="002204FF" w:rsidRDefault="00DE7824" w:rsidP="00954D94">
      <w:pPr>
        <w:spacing w:after="0" w:line="300" w:lineRule="auto"/>
        <w:jc w:val="both"/>
        <w:rPr>
          <w:rFonts w:ascii="Century Gothic" w:eastAsia="Times New Roman" w:hAnsi="Century Gothic" w:cs="Century Gothic"/>
          <w:b/>
          <w:bCs/>
          <w:color w:val="0D0D0D" w:themeColor="text1" w:themeTint="F2"/>
          <w:sz w:val="24"/>
          <w:szCs w:val="24"/>
        </w:rPr>
      </w:pPr>
    </w:p>
    <w:p w14:paraId="02D3823D" w14:textId="592667A7" w:rsidR="00DE7824" w:rsidRPr="002204FF" w:rsidRDefault="00DE7824" w:rsidP="00954D94">
      <w:pPr>
        <w:spacing w:after="0" w:line="300" w:lineRule="auto"/>
        <w:jc w:val="both"/>
        <w:rPr>
          <w:rFonts w:ascii="Century Gothic" w:eastAsia="Times New Roman" w:hAnsi="Century Gothic" w:cs="Century Gothic"/>
          <w:b/>
          <w:bCs/>
          <w:color w:val="0D0D0D" w:themeColor="text1" w:themeTint="F2"/>
          <w:sz w:val="24"/>
          <w:szCs w:val="24"/>
        </w:rPr>
      </w:pPr>
      <w:r w:rsidRPr="002204FF">
        <w:rPr>
          <w:rFonts w:ascii="Century Gothic" w:eastAsia="Calibri" w:hAnsi="Century Gothic" w:cs="Century Gothic"/>
          <w:bCs/>
          <w:color w:val="0D0D0D" w:themeColor="text1" w:themeTint="F2"/>
          <w:sz w:val="24"/>
          <w:szCs w:val="24"/>
        </w:rPr>
        <w:t>Mediante sentencia de fecha</w:t>
      </w:r>
      <w:r w:rsidR="009606E7" w:rsidRPr="002204FF">
        <w:rPr>
          <w:rFonts w:ascii="Century Gothic" w:eastAsia="Calibri" w:hAnsi="Century Gothic" w:cs="Century Gothic"/>
          <w:bCs/>
          <w:color w:val="0D0D0D" w:themeColor="text1" w:themeTint="F2"/>
          <w:sz w:val="24"/>
          <w:szCs w:val="24"/>
        </w:rPr>
        <w:t xml:space="preserve"> </w:t>
      </w:r>
      <w:r w:rsidR="00BC421B" w:rsidRPr="002204FF">
        <w:rPr>
          <w:rFonts w:ascii="Century Gothic" w:eastAsia="Calibri" w:hAnsi="Century Gothic" w:cs="Century Gothic"/>
          <w:bCs/>
          <w:color w:val="0D0D0D" w:themeColor="text1" w:themeTint="F2"/>
          <w:sz w:val="24"/>
          <w:szCs w:val="24"/>
        </w:rPr>
        <w:t>diecinueve (19) de diciembre de dos mil dieciocho (2018),</w:t>
      </w:r>
      <w:r w:rsidR="009606E7" w:rsidRPr="002204FF">
        <w:rPr>
          <w:rFonts w:ascii="Century Gothic" w:eastAsia="Calibri" w:hAnsi="Century Gothic" w:cs="Century Gothic"/>
          <w:bCs/>
          <w:color w:val="0D0D0D" w:themeColor="text1" w:themeTint="F2"/>
          <w:sz w:val="24"/>
          <w:szCs w:val="24"/>
        </w:rPr>
        <w:t xml:space="preserve"> el Juzgado</w:t>
      </w:r>
      <w:r w:rsidR="00BC421B" w:rsidRPr="002204FF">
        <w:rPr>
          <w:rFonts w:ascii="Century Gothic" w:eastAsia="Calibri" w:hAnsi="Century Gothic" w:cs="Century Gothic"/>
          <w:bCs/>
          <w:color w:val="0D0D0D" w:themeColor="text1" w:themeTint="F2"/>
          <w:sz w:val="24"/>
          <w:szCs w:val="24"/>
        </w:rPr>
        <w:t xml:space="preserve"> Cuarto </w:t>
      </w:r>
      <w:r w:rsidRPr="002204FF">
        <w:rPr>
          <w:rFonts w:ascii="Century Gothic" w:eastAsia="Calibri" w:hAnsi="Century Gothic" w:cs="Century Gothic"/>
          <w:bCs/>
          <w:color w:val="0D0D0D" w:themeColor="text1" w:themeTint="F2"/>
          <w:sz w:val="24"/>
          <w:szCs w:val="24"/>
        </w:rPr>
        <w:t xml:space="preserve">Administrativo del Circuito de Cartagena, resolvió negar las pretensiones de la demanda.  </w:t>
      </w:r>
    </w:p>
    <w:p w14:paraId="073816E2" w14:textId="77777777" w:rsidR="00DE7824" w:rsidRPr="002204FF" w:rsidRDefault="00DE7824" w:rsidP="00954D94">
      <w:pPr>
        <w:spacing w:after="0" w:line="300" w:lineRule="auto"/>
        <w:jc w:val="both"/>
        <w:rPr>
          <w:rFonts w:ascii="Century Gothic" w:eastAsia="Times New Roman" w:hAnsi="Century Gothic" w:cs="Century Gothic"/>
          <w:b/>
          <w:bCs/>
          <w:color w:val="0D0D0D" w:themeColor="text1" w:themeTint="F2"/>
          <w:sz w:val="24"/>
          <w:szCs w:val="24"/>
        </w:rPr>
      </w:pPr>
    </w:p>
    <w:p w14:paraId="759FA8D5" w14:textId="3C10D891" w:rsidR="00984B49" w:rsidRPr="002204FF" w:rsidRDefault="009606E7" w:rsidP="00954D94">
      <w:pPr>
        <w:spacing w:after="0" w:line="300" w:lineRule="auto"/>
        <w:jc w:val="both"/>
        <w:rPr>
          <w:rFonts w:ascii="Century Gothic" w:hAnsi="Century Gothic"/>
          <w:color w:val="0D0D0D" w:themeColor="text1" w:themeTint="F2"/>
          <w:sz w:val="24"/>
          <w:szCs w:val="24"/>
        </w:rPr>
      </w:pPr>
      <w:r w:rsidRPr="002204FF">
        <w:rPr>
          <w:rFonts w:ascii="Century Gothic" w:hAnsi="Century Gothic"/>
          <w:color w:val="0D0D0D" w:themeColor="text1" w:themeTint="F2"/>
          <w:sz w:val="24"/>
          <w:szCs w:val="24"/>
        </w:rPr>
        <w:t xml:space="preserve">Manifestó el A quo </w:t>
      </w:r>
      <w:r w:rsidR="00984B49" w:rsidRPr="002204FF">
        <w:rPr>
          <w:rFonts w:ascii="Century Gothic" w:hAnsi="Century Gothic"/>
          <w:color w:val="0D0D0D" w:themeColor="text1" w:themeTint="F2"/>
          <w:sz w:val="24"/>
          <w:szCs w:val="24"/>
        </w:rPr>
        <w:t xml:space="preserve">que no es procedente </w:t>
      </w:r>
      <w:proofErr w:type="spellStart"/>
      <w:r w:rsidR="00984B49" w:rsidRPr="002204FF">
        <w:rPr>
          <w:rFonts w:ascii="Century Gothic" w:hAnsi="Century Gothic"/>
          <w:color w:val="0D0D0D" w:themeColor="text1" w:themeTint="F2"/>
          <w:sz w:val="24"/>
          <w:szCs w:val="24"/>
        </w:rPr>
        <w:t>reliquidar</w:t>
      </w:r>
      <w:proofErr w:type="spellEnd"/>
      <w:r w:rsidR="00984B49" w:rsidRPr="002204FF">
        <w:rPr>
          <w:rFonts w:ascii="Century Gothic" w:hAnsi="Century Gothic"/>
          <w:color w:val="0D0D0D" w:themeColor="text1" w:themeTint="F2"/>
          <w:sz w:val="24"/>
          <w:szCs w:val="24"/>
        </w:rPr>
        <w:t xml:space="preserve"> la pensión de jubilación que disfruta el docente hoy demandante con el 75% del </w:t>
      </w:r>
      <w:r w:rsidR="00811CD7" w:rsidRPr="002204FF">
        <w:rPr>
          <w:rFonts w:ascii="Century Gothic" w:hAnsi="Century Gothic"/>
          <w:color w:val="0D0D0D" w:themeColor="text1" w:themeTint="F2"/>
          <w:sz w:val="24"/>
          <w:szCs w:val="24"/>
        </w:rPr>
        <w:t>salario</w:t>
      </w:r>
      <w:r w:rsidR="00984B49" w:rsidRPr="002204FF">
        <w:rPr>
          <w:rFonts w:ascii="Century Gothic" w:hAnsi="Century Gothic"/>
          <w:color w:val="0D0D0D" w:themeColor="text1" w:themeTint="F2"/>
          <w:sz w:val="24"/>
          <w:szCs w:val="24"/>
        </w:rPr>
        <w:t xml:space="preserve"> promedio mensual devengado en el año inmediatamente anterior a la fecha en que adquirió su estatus pensional, con inclusión de todos los factores por ella percibidos en dicho lapso; lo anterior, conforme al giro jurisprudencial expuesto por las altas Cortes, fundamentado en una triada de principios de estirpe constitucional, como lo es el principio de solidaridad, principio de libre configuración normativa del legislador y principio de sostenibilidad fiscal. Señala el A quo, que la pensión de un docente vinculado al Magisterio oficial antes de la vigencia de la ley 812 de 2003 y el Decreto 3752 de 2003, aunque el estatus pensional se  adquiera posteriormente a tal norma, el IBL se construye con el año inmediatamente anterior de los requisitos de edad y tiempo de servicios </w:t>
      </w:r>
      <w:r w:rsidR="00EA77CD" w:rsidRPr="002204FF">
        <w:rPr>
          <w:rFonts w:ascii="Century Gothic" w:hAnsi="Century Gothic"/>
          <w:color w:val="0D0D0D" w:themeColor="text1" w:themeTint="F2"/>
          <w:sz w:val="24"/>
          <w:szCs w:val="24"/>
        </w:rPr>
        <w:t xml:space="preserve">para hacerse acreedor de la pensión, pero con los factores estipulados taxativamente en la ley 33 y 62 de 1985. </w:t>
      </w:r>
    </w:p>
    <w:p w14:paraId="5104ADDB" w14:textId="77777777" w:rsidR="00575E0F" w:rsidRPr="002204FF" w:rsidRDefault="00575E0F" w:rsidP="00954D94">
      <w:pPr>
        <w:spacing w:after="0" w:line="300" w:lineRule="auto"/>
        <w:jc w:val="both"/>
        <w:rPr>
          <w:rFonts w:ascii="Century Gothic" w:hAnsi="Century Gothic"/>
          <w:color w:val="0D0D0D" w:themeColor="text1" w:themeTint="F2"/>
          <w:sz w:val="24"/>
          <w:szCs w:val="24"/>
        </w:rPr>
      </w:pPr>
    </w:p>
    <w:p w14:paraId="3B8E921C" w14:textId="790618BE" w:rsidR="00575E0F" w:rsidRPr="002204FF" w:rsidRDefault="006741E0" w:rsidP="00954D94">
      <w:pPr>
        <w:spacing w:after="0" w:line="300" w:lineRule="auto"/>
        <w:jc w:val="both"/>
        <w:rPr>
          <w:rFonts w:ascii="Century Gothic" w:hAnsi="Century Gothic"/>
          <w:b/>
          <w:color w:val="0D0D0D" w:themeColor="text1" w:themeTint="F2"/>
          <w:sz w:val="24"/>
          <w:szCs w:val="24"/>
        </w:rPr>
      </w:pPr>
      <w:r w:rsidRPr="002204FF">
        <w:rPr>
          <w:rFonts w:ascii="Century Gothic" w:hAnsi="Century Gothic"/>
          <w:b/>
          <w:color w:val="0D0D0D" w:themeColor="text1" w:themeTint="F2"/>
          <w:sz w:val="24"/>
          <w:szCs w:val="24"/>
        </w:rPr>
        <w:t>3</w:t>
      </w:r>
      <w:r w:rsidR="00575E0F" w:rsidRPr="002204FF">
        <w:rPr>
          <w:rFonts w:ascii="Century Gothic" w:hAnsi="Century Gothic"/>
          <w:b/>
          <w:color w:val="0D0D0D" w:themeColor="text1" w:themeTint="F2"/>
          <w:sz w:val="24"/>
          <w:szCs w:val="24"/>
        </w:rPr>
        <w:t xml:space="preserve">. Recurso de apelación. </w:t>
      </w:r>
    </w:p>
    <w:p w14:paraId="4DF8232F" w14:textId="77777777" w:rsidR="00575E0F" w:rsidRPr="002204FF" w:rsidRDefault="00575E0F" w:rsidP="00954D94">
      <w:pPr>
        <w:spacing w:after="0" w:line="300" w:lineRule="auto"/>
        <w:jc w:val="both"/>
        <w:rPr>
          <w:rFonts w:ascii="Century Gothic" w:hAnsi="Century Gothic"/>
          <w:b/>
          <w:color w:val="0D0D0D" w:themeColor="text1" w:themeTint="F2"/>
          <w:sz w:val="24"/>
          <w:szCs w:val="24"/>
        </w:rPr>
      </w:pPr>
    </w:p>
    <w:p w14:paraId="6BFD70E7" w14:textId="63F6E513" w:rsidR="00575E0F" w:rsidRPr="002204FF" w:rsidRDefault="006741E0" w:rsidP="00954D94">
      <w:pPr>
        <w:spacing w:after="0" w:line="300" w:lineRule="auto"/>
        <w:jc w:val="both"/>
        <w:rPr>
          <w:rFonts w:ascii="Century Gothic" w:hAnsi="Century Gothic"/>
          <w:b/>
          <w:color w:val="0D0D0D" w:themeColor="text1" w:themeTint="F2"/>
          <w:sz w:val="24"/>
          <w:szCs w:val="24"/>
        </w:rPr>
      </w:pPr>
      <w:r w:rsidRPr="002204FF">
        <w:rPr>
          <w:rFonts w:ascii="Century Gothic" w:hAnsi="Century Gothic"/>
          <w:b/>
          <w:color w:val="0D0D0D" w:themeColor="text1" w:themeTint="F2"/>
          <w:sz w:val="24"/>
          <w:szCs w:val="24"/>
        </w:rPr>
        <w:t>3</w:t>
      </w:r>
      <w:r w:rsidR="00575E0F" w:rsidRPr="002204FF">
        <w:rPr>
          <w:rFonts w:ascii="Century Gothic" w:hAnsi="Century Gothic"/>
          <w:b/>
          <w:color w:val="0D0D0D" w:themeColor="text1" w:themeTint="F2"/>
          <w:sz w:val="24"/>
          <w:szCs w:val="24"/>
        </w:rPr>
        <w:t>.1. De la parte acciona</w:t>
      </w:r>
      <w:r w:rsidR="009D31D3" w:rsidRPr="002204FF">
        <w:rPr>
          <w:rFonts w:ascii="Century Gothic" w:hAnsi="Century Gothic"/>
          <w:b/>
          <w:color w:val="0D0D0D" w:themeColor="text1" w:themeTint="F2"/>
          <w:sz w:val="24"/>
          <w:szCs w:val="24"/>
        </w:rPr>
        <w:t>nte</w:t>
      </w:r>
      <w:r w:rsidR="00575E0F" w:rsidRPr="002204FF">
        <w:rPr>
          <w:rStyle w:val="Refdenotaalpie"/>
          <w:rFonts w:ascii="Century Gothic" w:hAnsi="Century Gothic"/>
          <w:b/>
          <w:color w:val="0D0D0D" w:themeColor="text1" w:themeTint="F2"/>
          <w:sz w:val="24"/>
          <w:szCs w:val="24"/>
        </w:rPr>
        <w:footnoteReference w:id="2"/>
      </w:r>
      <w:r w:rsidR="00137F14" w:rsidRPr="002204FF">
        <w:rPr>
          <w:rFonts w:ascii="Century Gothic" w:hAnsi="Century Gothic"/>
          <w:b/>
          <w:color w:val="0D0D0D" w:themeColor="text1" w:themeTint="F2"/>
          <w:sz w:val="24"/>
          <w:szCs w:val="24"/>
        </w:rPr>
        <w:t xml:space="preserve">. </w:t>
      </w:r>
    </w:p>
    <w:p w14:paraId="62125009" w14:textId="77777777" w:rsidR="003E2332" w:rsidRPr="002204FF" w:rsidRDefault="003E2332" w:rsidP="00954D94">
      <w:pPr>
        <w:spacing w:after="0" w:line="300" w:lineRule="auto"/>
        <w:jc w:val="both"/>
        <w:rPr>
          <w:rFonts w:ascii="Century Gothic" w:hAnsi="Century Gothic" w:cs="Century Gothic"/>
          <w:color w:val="0D0D0D" w:themeColor="text1" w:themeTint="F2"/>
          <w:sz w:val="24"/>
          <w:szCs w:val="24"/>
        </w:rPr>
      </w:pPr>
    </w:p>
    <w:p w14:paraId="49786F86" w14:textId="77777777" w:rsidR="00137F14" w:rsidRPr="002204FF" w:rsidRDefault="00137F14"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lastRenderedPageBreak/>
        <w:t>La parte accionante, a través de su apoderado, interpuso recurso de apelación contra la sentencia de primera instancia, solicitando se revoque el fallo del A quo y se concedan las pretensiones de la demanda.</w:t>
      </w:r>
    </w:p>
    <w:p w14:paraId="2C5B3C6D" w14:textId="77777777" w:rsidR="00137F14" w:rsidRPr="002204FF" w:rsidRDefault="00137F14" w:rsidP="00954D94">
      <w:pPr>
        <w:spacing w:after="0" w:line="300" w:lineRule="auto"/>
        <w:jc w:val="both"/>
        <w:rPr>
          <w:rFonts w:ascii="Century Gothic" w:hAnsi="Century Gothic" w:cs="Century Gothic"/>
          <w:color w:val="0D0D0D" w:themeColor="text1" w:themeTint="F2"/>
          <w:sz w:val="24"/>
          <w:szCs w:val="24"/>
        </w:rPr>
      </w:pPr>
    </w:p>
    <w:p w14:paraId="19975289" w14:textId="3E165148" w:rsidR="00370C75" w:rsidRPr="002204FF" w:rsidRDefault="00137F14"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Manifiesta la parte demandante que,</w:t>
      </w:r>
      <w:r w:rsidR="00954896" w:rsidRPr="002204FF">
        <w:rPr>
          <w:rFonts w:ascii="Century Gothic" w:hAnsi="Century Gothic" w:cs="Century Gothic"/>
          <w:color w:val="0D0D0D" w:themeColor="text1" w:themeTint="F2"/>
          <w:sz w:val="24"/>
          <w:szCs w:val="24"/>
        </w:rPr>
        <w:t xml:space="preserve"> es pertinente aclarar que existen algunas prestaciones sociales a las cuales el mismo legislador les dio dicha connotación, esto es las primas de navidad y de vacacione</w:t>
      </w:r>
      <w:r w:rsidR="00370C75" w:rsidRPr="002204FF">
        <w:rPr>
          <w:rFonts w:ascii="Century Gothic" w:hAnsi="Century Gothic" w:cs="Century Gothic"/>
          <w:color w:val="0D0D0D" w:themeColor="text1" w:themeTint="F2"/>
          <w:sz w:val="24"/>
          <w:szCs w:val="24"/>
        </w:rPr>
        <w:t xml:space="preserve">s, que a pesar de tener esa naturaleza, constituyen factor de salario para efectos de liquidar pensiones y cesantías. </w:t>
      </w:r>
    </w:p>
    <w:p w14:paraId="18500324" w14:textId="77777777" w:rsidR="009E6082" w:rsidRPr="002204FF" w:rsidRDefault="009E6082" w:rsidP="00954D94">
      <w:pPr>
        <w:spacing w:after="0" w:line="300" w:lineRule="auto"/>
        <w:jc w:val="both"/>
        <w:rPr>
          <w:rFonts w:ascii="Century Gothic" w:hAnsi="Century Gothic" w:cs="Century Gothic"/>
          <w:color w:val="0D0D0D" w:themeColor="text1" w:themeTint="F2"/>
          <w:sz w:val="24"/>
          <w:szCs w:val="24"/>
        </w:rPr>
      </w:pPr>
    </w:p>
    <w:p w14:paraId="50953E9D" w14:textId="65ABF837" w:rsidR="009E6082" w:rsidRPr="002204FF" w:rsidRDefault="009E6082"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Indica que el presente asunto se rige por la ley 33 de 1985; siendo así así las cosas en el caso concreto</w:t>
      </w:r>
      <w:r w:rsidR="00DE109F" w:rsidRPr="002204FF">
        <w:rPr>
          <w:rFonts w:ascii="Century Gothic" w:hAnsi="Century Gothic" w:cs="Century Gothic"/>
          <w:color w:val="0D0D0D" w:themeColor="text1" w:themeTint="F2"/>
          <w:sz w:val="24"/>
          <w:szCs w:val="24"/>
        </w:rPr>
        <w:t xml:space="preserve"> la accionante </w:t>
      </w:r>
      <w:r w:rsidRPr="002204FF">
        <w:rPr>
          <w:rFonts w:ascii="Century Gothic" w:hAnsi="Century Gothic" w:cs="Century Gothic"/>
          <w:color w:val="0D0D0D" w:themeColor="text1" w:themeTint="F2"/>
          <w:sz w:val="24"/>
          <w:szCs w:val="24"/>
        </w:rPr>
        <w:t xml:space="preserve">tiene derecho a la reliquidación del beneficio pensional incluyendo los factores salariales devengados durante el último año de servicios, los cuales la entidad accionada no tuvo en cuenta. </w:t>
      </w:r>
    </w:p>
    <w:p w14:paraId="734C75A4" w14:textId="77777777" w:rsidR="009E6082" w:rsidRPr="002204FF" w:rsidRDefault="009E6082" w:rsidP="00954D94">
      <w:pPr>
        <w:spacing w:after="0" w:line="300" w:lineRule="auto"/>
        <w:jc w:val="both"/>
        <w:rPr>
          <w:rFonts w:ascii="Century Gothic" w:hAnsi="Century Gothic" w:cs="Century Gothic"/>
          <w:color w:val="0D0D0D" w:themeColor="text1" w:themeTint="F2"/>
          <w:sz w:val="24"/>
          <w:szCs w:val="24"/>
        </w:rPr>
      </w:pPr>
    </w:p>
    <w:p w14:paraId="50D26567" w14:textId="125A4850" w:rsidR="009E6082" w:rsidRPr="002204FF" w:rsidRDefault="009E6082"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Alega la accionante, que el último año de servicios, comprendido en el 20</w:t>
      </w:r>
      <w:r w:rsidR="00DE109F" w:rsidRPr="002204FF">
        <w:rPr>
          <w:rFonts w:ascii="Century Gothic" w:hAnsi="Century Gothic" w:cs="Century Gothic"/>
          <w:color w:val="0D0D0D" w:themeColor="text1" w:themeTint="F2"/>
          <w:sz w:val="24"/>
          <w:szCs w:val="24"/>
        </w:rPr>
        <w:t>10 y 2011</w:t>
      </w:r>
      <w:r w:rsidRPr="002204FF">
        <w:rPr>
          <w:rFonts w:ascii="Century Gothic" w:hAnsi="Century Gothic" w:cs="Century Gothic"/>
          <w:color w:val="0D0D0D" w:themeColor="text1" w:themeTint="F2"/>
          <w:sz w:val="24"/>
          <w:szCs w:val="24"/>
        </w:rPr>
        <w:t>, devengó los siguientes concept</w:t>
      </w:r>
      <w:r w:rsidR="00DE109F" w:rsidRPr="002204FF">
        <w:rPr>
          <w:rFonts w:ascii="Century Gothic" w:hAnsi="Century Gothic" w:cs="Century Gothic"/>
          <w:color w:val="0D0D0D" w:themeColor="text1" w:themeTint="F2"/>
          <w:sz w:val="24"/>
          <w:szCs w:val="24"/>
        </w:rPr>
        <w:t>os: Asignación básica mensual,</w:t>
      </w:r>
      <w:r w:rsidR="00144910" w:rsidRPr="002204FF">
        <w:rPr>
          <w:rFonts w:ascii="Century Gothic" w:hAnsi="Century Gothic" w:cs="Century Gothic"/>
          <w:color w:val="0D0D0D" w:themeColor="text1" w:themeTint="F2"/>
          <w:sz w:val="24"/>
          <w:szCs w:val="24"/>
        </w:rPr>
        <w:t xml:space="preserve"> prima de vacac</w:t>
      </w:r>
      <w:r w:rsidR="00DE109F" w:rsidRPr="002204FF">
        <w:rPr>
          <w:rFonts w:ascii="Century Gothic" w:hAnsi="Century Gothic" w:cs="Century Gothic"/>
          <w:color w:val="0D0D0D" w:themeColor="text1" w:themeTint="F2"/>
          <w:sz w:val="24"/>
          <w:szCs w:val="24"/>
        </w:rPr>
        <w:t xml:space="preserve">iones, desconociendo los demás factores como lo es la </w:t>
      </w:r>
      <w:r w:rsidR="00144910" w:rsidRPr="002204FF">
        <w:rPr>
          <w:rFonts w:ascii="Century Gothic" w:hAnsi="Century Gothic" w:cs="Century Gothic"/>
          <w:color w:val="0D0D0D" w:themeColor="text1" w:themeTint="F2"/>
          <w:sz w:val="24"/>
          <w:szCs w:val="24"/>
        </w:rPr>
        <w:t xml:space="preserve">prima de navidad. </w:t>
      </w:r>
    </w:p>
    <w:p w14:paraId="2C8E7CFD" w14:textId="4D87D2EB" w:rsidR="00575E0F" w:rsidRPr="002204FF" w:rsidRDefault="005D770F" w:rsidP="00954D94">
      <w:pPr>
        <w:spacing w:after="0" w:line="300" w:lineRule="auto"/>
        <w:jc w:val="both"/>
        <w:rPr>
          <w:rFonts w:ascii="Century Gothic" w:hAnsi="Century Gothic"/>
          <w:color w:val="0D0D0D" w:themeColor="text1" w:themeTint="F2"/>
          <w:sz w:val="24"/>
          <w:szCs w:val="24"/>
        </w:rPr>
      </w:pPr>
      <w:r w:rsidRPr="002204FF">
        <w:rPr>
          <w:rFonts w:ascii="Century Gothic" w:hAnsi="Century Gothic"/>
          <w:color w:val="0D0D0D" w:themeColor="text1" w:themeTint="F2"/>
          <w:sz w:val="24"/>
          <w:szCs w:val="24"/>
        </w:rPr>
        <w:t xml:space="preserve">  </w:t>
      </w:r>
    </w:p>
    <w:p w14:paraId="715DCC99" w14:textId="2F4C6D7C" w:rsidR="00575E0F" w:rsidRPr="002204FF" w:rsidRDefault="006741E0" w:rsidP="00954D94">
      <w:pPr>
        <w:spacing w:after="0" w:line="300" w:lineRule="auto"/>
        <w:jc w:val="both"/>
        <w:rPr>
          <w:rFonts w:ascii="Century Gothic" w:hAnsi="Century Gothic"/>
          <w:b/>
          <w:color w:val="0D0D0D" w:themeColor="text1" w:themeTint="F2"/>
          <w:sz w:val="24"/>
          <w:szCs w:val="24"/>
        </w:rPr>
      </w:pPr>
      <w:r w:rsidRPr="002204FF">
        <w:rPr>
          <w:rFonts w:ascii="Century Gothic" w:hAnsi="Century Gothic"/>
          <w:b/>
          <w:color w:val="0D0D0D" w:themeColor="text1" w:themeTint="F2"/>
          <w:sz w:val="24"/>
          <w:szCs w:val="24"/>
        </w:rPr>
        <w:t>4</w:t>
      </w:r>
      <w:r w:rsidR="008920D0" w:rsidRPr="002204FF">
        <w:rPr>
          <w:rFonts w:ascii="Century Gothic" w:hAnsi="Century Gothic"/>
          <w:b/>
          <w:color w:val="0D0D0D" w:themeColor="text1" w:themeTint="F2"/>
          <w:sz w:val="24"/>
          <w:szCs w:val="24"/>
        </w:rPr>
        <w:t>. Trámite procesal de segunda instancia</w:t>
      </w:r>
      <w:r w:rsidR="00DF2335" w:rsidRPr="002204FF">
        <w:rPr>
          <w:rStyle w:val="Refdenotaalpie"/>
          <w:rFonts w:ascii="Century Gothic" w:hAnsi="Century Gothic"/>
          <w:b/>
          <w:color w:val="0D0D0D" w:themeColor="text1" w:themeTint="F2"/>
          <w:sz w:val="24"/>
          <w:szCs w:val="24"/>
        </w:rPr>
        <w:footnoteReference w:id="3"/>
      </w:r>
      <w:r w:rsidR="008920D0" w:rsidRPr="002204FF">
        <w:rPr>
          <w:rFonts w:ascii="Century Gothic" w:hAnsi="Century Gothic"/>
          <w:b/>
          <w:color w:val="0D0D0D" w:themeColor="text1" w:themeTint="F2"/>
          <w:sz w:val="24"/>
          <w:szCs w:val="24"/>
        </w:rPr>
        <w:t xml:space="preserve">. </w:t>
      </w:r>
    </w:p>
    <w:p w14:paraId="367F0FDB" w14:textId="77777777" w:rsidR="00575E0F" w:rsidRPr="002204FF" w:rsidRDefault="00575E0F" w:rsidP="00954D94">
      <w:pPr>
        <w:spacing w:after="0" w:line="300" w:lineRule="auto"/>
        <w:jc w:val="both"/>
        <w:rPr>
          <w:rFonts w:ascii="Century Gothic" w:hAnsi="Century Gothic"/>
          <w:color w:val="0D0D0D" w:themeColor="text1" w:themeTint="F2"/>
          <w:sz w:val="24"/>
          <w:szCs w:val="24"/>
        </w:rPr>
      </w:pPr>
    </w:p>
    <w:p w14:paraId="360E86D6" w14:textId="77A002FB" w:rsidR="00DF2335" w:rsidRPr="002204FF" w:rsidRDefault="00DF2335" w:rsidP="00954D94">
      <w:pPr>
        <w:pStyle w:val="Prrafodelista"/>
        <w:spacing w:after="0" w:line="300" w:lineRule="auto"/>
        <w:ind w:left="0"/>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 xml:space="preserve">Mediante auto de fecha </w:t>
      </w:r>
      <w:r w:rsidR="00E04533" w:rsidRPr="002204FF">
        <w:rPr>
          <w:rFonts w:ascii="Century Gothic" w:hAnsi="Century Gothic" w:cs="Century Gothic"/>
          <w:color w:val="0D0D0D" w:themeColor="text1" w:themeTint="F2"/>
          <w:sz w:val="24"/>
          <w:szCs w:val="24"/>
        </w:rPr>
        <w:t xml:space="preserve">doce (12) de abril </w:t>
      </w:r>
      <w:r w:rsidRPr="002204FF">
        <w:rPr>
          <w:rFonts w:ascii="Century Gothic" w:hAnsi="Century Gothic" w:cs="Century Gothic"/>
          <w:color w:val="0D0D0D" w:themeColor="text1" w:themeTint="F2"/>
          <w:sz w:val="24"/>
          <w:szCs w:val="24"/>
        </w:rPr>
        <w:t>de dos mil diecinueve (2019), se admitió el recurso de apelación presentado por la parte demandante</w:t>
      </w:r>
      <w:r w:rsidR="00E04533" w:rsidRPr="002204FF">
        <w:rPr>
          <w:rFonts w:ascii="Century Gothic" w:hAnsi="Century Gothic" w:cs="Century Gothic"/>
          <w:color w:val="0D0D0D" w:themeColor="text1" w:themeTint="F2"/>
          <w:sz w:val="24"/>
          <w:szCs w:val="24"/>
        </w:rPr>
        <w:t>;</w:t>
      </w:r>
      <w:r w:rsidRPr="002204FF">
        <w:rPr>
          <w:rFonts w:ascii="Century Gothic" w:hAnsi="Century Gothic" w:cs="Century Gothic"/>
          <w:color w:val="0D0D0D" w:themeColor="text1" w:themeTint="F2"/>
          <w:sz w:val="24"/>
          <w:szCs w:val="24"/>
        </w:rPr>
        <w:t xml:space="preserve"> por medio de auto de fecha</w:t>
      </w:r>
      <w:r w:rsidR="00E04533" w:rsidRPr="002204FF">
        <w:rPr>
          <w:rFonts w:ascii="Century Gothic" w:hAnsi="Century Gothic" w:cs="Century Gothic"/>
          <w:color w:val="0D0D0D" w:themeColor="text1" w:themeTint="F2"/>
          <w:sz w:val="24"/>
          <w:szCs w:val="24"/>
        </w:rPr>
        <w:t xml:space="preserve"> veintidós (22) de julio de d</w:t>
      </w:r>
      <w:r w:rsidRPr="002204FF">
        <w:rPr>
          <w:rFonts w:ascii="Century Gothic" w:hAnsi="Century Gothic" w:cs="Century Gothic"/>
          <w:color w:val="0D0D0D" w:themeColor="text1" w:themeTint="F2"/>
          <w:sz w:val="24"/>
          <w:szCs w:val="24"/>
        </w:rPr>
        <w:t>os mil diecinueve (2019), se ordenó correr traslado para alegar de conclusión y para que el Ministerio Público rindiera concepto.</w:t>
      </w:r>
    </w:p>
    <w:p w14:paraId="55B25909" w14:textId="77777777" w:rsidR="00DF2335" w:rsidRPr="002204FF" w:rsidRDefault="00DF2335" w:rsidP="00954D94">
      <w:pPr>
        <w:spacing w:after="0" w:line="300" w:lineRule="auto"/>
        <w:jc w:val="both"/>
        <w:rPr>
          <w:rFonts w:ascii="Century Gothic" w:hAnsi="Century Gothic"/>
          <w:color w:val="0D0D0D" w:themeColor="text1" w:themeTint="F2"/>
          <w:sz w:val="24"/>
          <w:szCs w:val="24"/>
        </w:rPr>
      </w:pPr>
    </w:p>
    <w:p w14:paraId="3F7D6DDD" w14:textId="031A991F" w:rsidR="00DE7824" w:rsidRPr="002204FF" w:rsidRDefault="006741E0"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5</w:t>
      </w:r>
      <w:r w:rsidR="00DF2335" w:rsidRPr="002204FF">
        <w:rPr>
          <w:rFonts w:ascii="Century Gothic" w:hAnsi="Century Gothic" w:cs="Century Gothic"/>
          <w:b/>
          <w:bCs/>
          <w:color w:val="0D0D0D" w:themeColor="text1" w:themeTint="F2"/>
          <w:sz w:val="24"/>
          <w:szCs w:val="24"/>
        </w:rPr>
        <w:t xml:space="preserve">. Alegatos de conclusión. </w:t>
      </w:r>
    </w:p>
    <w:p w14:paraId="61B05A7A" w14:textId="77777777" w:rsidR="0065080F" w:rsidRPr="002204FF" w:rsidRDefault="0065080F" w:rsidP="00954D94">
      <w:pPr>
        <w:spacing w:after="0" w:line="300" w:lineRule="auto"/>
        <w:jc w:val="both"/>
        <w:rPr>
          <w:rFonts w:ascii="Century Gothic" w:hAnsi="Century Gothic" w:cs="Century Gothic"/>
          <w:b/>
          <w:bCs/>
          <w:color w:val="0D0D0D" w:themeColor="text1" w:themeTint="F2"/>
          <w:sz w:val="24"/>
          <w:szCs w:val="24"/>
        </w:rPr>
      </w:pPr>
    </w:p>
    <w:p w14:paraId="0A9E63FA" w14:textId="0D9E1C57" w:rsidR="00356DB7" w:rsidRPr="002204FF" w:rsidRDefault="0065080F" w:rsidP="00954D94">
      <w:pPr>
        <w:spacing w:after="0" w:line="300" w:lineRule="auto"/>
        <w:jc w:val="both"/>
        <w:rPr>
          <w:rFonts w:ascii="Century Gothic" w:hAnsi="Century Gothic" w:cs="Century Gothic"/>
          <w:bCs/>
          <w:color w:val="0D0D0D" w:themeColor="text1" w:themeTint="F2"/>
          <w:sz w:val="24"/>
          <w:szCs w:val="24"/>
        </w:rPr>
      </w:pPr>
      <w:r w:rsidRPr="002204FF">
        <w:rPr>
          <w:rFonts w:ascii="Century Gothic" w:hAnsi="Century Gothic" w:cs="Century Gothic"/>
          <w:bCs/>
          <w:color w:val="0D0D0D" w:themeColor="text1" w:themeTint="F2"/>
          <w:sz w:val="24"/>
          <w:szCs w:val="24"/>
        </w:rPr>
        <w:t xml:space="preserve">Las partes no presentaron alegatos de conclusión. </w:t>
      </w:r>
    </w:p>
    <w:p w14:paraId="05B1F466" w14:textId="77777777" w:rsidR="0065080F" w:rsidRPr="002204FF" w:rsidRDefault="0065080F" w:rsidP="00954D94">
      <w:pPr>
        <w:spacing w:after="0" w:line="300" w:lineRule="auto"/>
        <w:jc w:val="both"/>
        <w:rPr>
          <w:rFonts w:ascii="Century Gothic" w:hAnsi="Century Gothic" w:cs="Century Gothic"/>
          <w:bCs/>
          <w:color w:val="0D0D0D" w:themeColor="text1" w:themeTint="F2"/>
          <w:sz w:val="24"/>
          <w:szCs w:val="24"/>
        </w:rPr>
      </w:pPr>
    </w:p>
    <w:p w14:paraId="14D5767A" w14:textId="64A6DEE7" w:rsidR="0010334D" w:rsidRPr="002204FF" w:rsidRDefault="0010334D" w:rsidP="003E2332">
      <w:pPr>
        <w:pStyle w:val="Prrafodelista"/>
        <w:numPr>
          <w:ilvl w:val="0"/>
          <w:numId w:val="19"/>
        </w:numPr>
        <w:spacing w:after="0" w:line="300" w:lineRule="auto"/>
        <w:ind w:left="0" w:firstLine="0"/>
        <w:jc w:val="center"/>
        <w:rPr>
          <w:rFonts w:ascii="Century Gothic" w:hAnsi="Century Gothic" w:cs="Century Gothic"/>
          <w:b/>
          <w:bCs/>
          <w:color w:val="0D0D0D" w:themeColor="text1" w:themeTint="F2"/>
          <w:sz w:val="24"/>
          <w:szCs w:val="24"/>
          <w:lang w:val="es-CO"/>
        </w:rPr>
      </w:pPr>
      <w:r w:rsidRPr="002204FF">
        <w:rPr>
          <w:rFonts w:ascii="Century Gothic" w:hAnsi="Century Gothic" w:cs="Century Gothic"/>
          <w:b/>
          <w:bCs/>
          <w:color w:val="0D0D0D" w:themeColor="text1" w:themeTint="F2"/>
          <w:sz w:val="24"/>
          <w:szCs w:val="24"/>
          <w:lang w:val="es-CO"/>
        </w:rPr>
        <w:t>CONTROL DE LEGALIDAD.</w:t>
      </w:r>
    </w:p>
    <w:p w14:paraId="5C2ED12E" w14:textId="77777777" w:rsidR="0010334D" w:rsidRPr="002204FF" w:rsidRDefault="0010334D" w:rsidP="00954D94">
      <w:pPr>
        <w:spacing w:after="0" w:line="300" w:lineRule="auto"/>
        <w:jc w:val="both"/>
        <w:rPr>
          <w:rFonts w:ascii="Century Gothic" w:hAnsi="Century Gothic" w:cs="Century Gothic"/>
          <w:b/>
          <w:bCs/>
          <w:color w:val="0D0D0D" w:themeColor="text1" w:themeTint="F2"/>
          <w:sz w:val="24"/>
          <w:szCs w:val="24"/>
          <w:lang w:val="es-CO"/>
        </w:rPr>
      </w:pPr>
    </w:p>
    <w:p w14:paraId="0B1BA7A8" w14:textId="77777777" w:rsidR="0010334D" w:rsidRPr="002204FF" w:rsidRDefault="0010334D" w:rsidP="00954D94">
      <w:pPr>
        <w:spacing w:after="0" w:line="300" w:lineRule="auto"/>
        <w:jc w:val="both"/>
        <w:rPr>
          <w:rFonts w:ascii="Century Gothic" w:hAnsi="Century Gothic" w:cs="Century Gothic"/>
          <w:color w:val="0D0D0D" w:themeColor="text1" w:themeTint="F2"/>
          <w:sz w:val="24"/>
          <w:szCs w:val="24"/>
          <w:lang w:val="es-ES_tradnl"/>
        </w:rPr>
      </w:pPr>
      <w:r w:rsidRPr="002204FF">
        <w:rPr>
          <w:rFonts w:ascii="Century Gothic" w:hAnsi="Century Gothic" w:cs="Century Gothic"/>
          <w:color w:val="0D0D0D" w:themeColor="text1" w:themeTint="F2"/>
          <w:sz w:val="24"/>
          <w:szCs w:val="24"/>
          <w:lang w:val="es-CO"/>
        </w:rPr>
        <w:lastRenderedPageBreak/>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2204FF">
        <w:rPr>
          <w:rFonts w:ascii="Century Gothic" w:hAnsi="Century Gothic" w:cs="Century Gothic"/>
          <w:color w:val="0D0D0D" w:themeColor="text1" w:themeTint="F2"/>
          <w:sz w:val="24"/>
          <w:szCs w:val="24"/>
          <w:lang w:val="es-ES_tradnl"/>
        </w:rPr>
        <w:t xml:space="preserve"> </w:t>
      </w:r>
    </w:p>
    <w:p w14:paraId="3EFB989F" w14:textId="77777777" w:rsidR="0010334D" w:rsidRPr="002204FF" w:rsidRDefault="0010334D" w:rsidP="00954D94">
      <w:pPr>
        <w:spacing w:after="0" w:line="300" w:lineRule="auto"/>
        <w:jc w:val="both"/>
        <w:rPr>
          <w:rFonts w:ascii="Century Gothic" w:hAnsi="Century Gothic" w:cs="Century Gothic"/>
          <w:color w:val="0D0D0D" w:themeColor="text1" w:themeTint="F2"/>
          <w:sz w:val="24"/>
          <w:szCs w:val="24"/>
          <w:lang w:val="es-ES_tradnl"/>
        </w:rPr>
      </w:pPr>
    </w:p>
    <w:p w14:paraId="4B9ABE41" w14:textId="77777777" w:rsidR="003E2332" w:rsidRPr="002204FF" w:rsidRDefault="003E2332" w:rsidP="00954D94">
      <w:pPr>
        <w:spacing w:after="0" w:line="300" w:lineRule="auto"/>
        <w:jc w:val="both"/>
        <w:rPr>
          <w:rFonts w:ascii="Century Gothic" w:hAnsi="Century Gothic" w:cs="Century Gothic"/>
          <w:color w:val="0D0D0D" w:themeColor="text1" w:themeTint="F2"/>
          <w:sz w:val="24"/>
          <w:szCs w:val="24"/>
          <w:lang w:val="es-ES_tradnl"/>
        </w:rPr>
      </w:pPr>
    </w:p>
    <w:p w14:paraId="5B6DEE81" w14:textId="33BDC7EB" w:rsidR="003E2332" w:rsidRPr="002204FF" w:rsidRDefault="0010334D" w:rsidP="003E2332">
      <w:pPr>
        <w:pStyle w:val="Prrafodelista"/>
        <w:numPr>
          <w:ilvl w:val="0"/>
          <w:numId w:val="19"/>
        </w:numPr>
        <w:spacing w:after="0" w:line="300" w:lineRule="auto"/>
        <w:jc w:val="center"/>
        <w:rPr>
          <w:rFonts w:ascii="Century Gothic" w:hAnsi="Century Gothic" w:cs="Century Gothic"/>
          <w:b/>
          <w:bCs/>
          <w:color w:val="0D0D0D" w:themeColor="text1" w:themeTint="F2"/>
          <w:sz w:val="24"/>
          <w:szCs w:val="24"/>
          <w:lang w:val="es-CO"/>
        </w:rPr>
      </w:pPr>
      <w:r w:rsidRPr="002204FF">
        <w:rPr>
          <w:rFonts w:ascii="Century Gothic" w:hAnsi="Century Gothic" w:cs="Century Gothic"/>
          <w:b/>
          <w:bCs/>
          <w:color w:val="0D0D0D" w:themeColor="text1" w:themeTint="F2"/>
          <w:sz w:val="24"/>
          <w:szCs w:val="24"/>
          <w:lang w:val="es-CO"/>
        </w:rPr>
        <w:t>CONSIDERACIONES</w:t>
      </w:r>
    </w:p>
    <w:p w14:paraId="414D6E8F" w14:textId="77777777" w:rsidR="003E2332" w:rsidRPr="002204FF" w:rsidRDefault="003E2332" w:rsidP="003E2332">
      <w:pPr>
        <w:pStyle w:val="Prrafodelista"/>
        <w:spacing w:after="0" w:line="300" w:lineRule="auto"/>
        <w:ind w:left="1080"/>
        <w:rPr>
          <w:rFonts w:ascii="Century Gothic" w:hAnsi="Century Gothic" w:cs="Century Gothic"/>
          <w:b/>
          <w:bCs/>
          <w:color w:val="0D0D0D" w:themeColor="text1" w:themeTint="F2"/>
          <w:sz w:val="24"/>
          <w:szCs w:val="24"/>
          <w:lang w:val="es-CO"/>
        </w:rPr>
      </w:pPr>
    </w:p>
    <w:p w14:paraId="6B65589F" w14:textId="77777777" w:rsidR="0010334D" w:rsidRPr="002204FF" w:rsidRDefault="0010334D" w:rsidP="003E2332">
      <w:pPr>
        <w:pStyle w:val="Prrafodelista"/>
        <w:widowControl w:val="0"/>
        <w:numPr>
          <w:ilvl w:val="0"/>
          <w:numId w:val="18"/>
        </w:numPr>
        <w:tabs>
          <w:tab w:val="left" w:pos="142"/>
        </w:tabs>
        <w:autoSpaceDE w:val="0"/>
        <w:autoSpaceDN w:val="0"/>
        <w:adjustRightInd w:val="0"/>
        <w:spacing w:after="0" w:line="300" w:lineRule="auto"/>
        <w:ind w:left="0" w:firstLine="0"/>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Competencia</w:t>
      </w:r>
    </w:p>
    <w:p w14:paraId="2A05BB68" w14:textId="77777777" w:rsidR="0010334D" w:rsidRPr="002204FF" w:rsidRDefault="0010334D" w:rsidP="00954D94">
      <w:pPr>
        <w:widowControl w:val="0"/>
        <w:autoSpaceDE w:val="0"/>
        <w:autoSpaceDN w:val="0"/>
        <w:adjustRightInd w:val="0"/>
        <w:spacing w:after="0" w:line="300" w:lineRule="auto"/>
        <w:jc w:val="both"/>
        <w:rPr>
          <w:rFonts w:ascii="Century Gothic" w:hAnsi="Century Gothic" w:cs="Century Gothic"/>
          <w:color w:val="0D0D0D" w:themeColor="text1" w:themeTint="F2"/>
          <w:sz w:val="24"/>
          <w:szCs w:val="24"/>
          <w:lang w:eastAsia="es-ES"/>
        </w:rPr>
      </w:pPr>
    </w:p>
    <w:p w14:paraId="38F35C86" w14:textId="77777777" w:rsidR="0010334D" w:rsidRPr="002204FF" w:rsidRDefault="0010334D" w:rsidP="00954D94">
      <w:pPr>
        <w:widowControl w:val="0"/>
        <w:autoSpaceDE w:val="0"/>
        <w:autoSpaceDN w:val="0"/>
        <w:adjustRightInd w:val="0"/>
        <w:spacing w:after="0" w:line="300" w:lineRule="auto"/>
        <w:jc w:val="both"/>
        <w:rPr>
          <w:rFonts w:ascii="Century Gothic" w:hAnsi="Century Gothic" w:cs="Century Gothic"/>
          <w:color w:val="0D0D0D" w:themeColor="text1" w:themeTint="F2"/>
          <w:sz w:val="24"/>
          <w:szCs w:val="24"/>
          <w:lang w:eastAsia="es-ES"/>
        </w:rPr>
      </w:pPr>
      <w:r w:rsidRPr="002204FF">
        <w:rPr>
          <w:rFonts w:ascii="Century Gothic" w:hAnsi="Century Gothic" w:cs="Century Gothic"/>
          <w:color w:val="0D0D0D" w:themeColor="text1" w:themeTint="F2"/>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14:paraId="6B314F0D" w14:textId="77777777" w:rsidR="0010334D" w:rsidRPr="002204FF" w:rsidRDefault="0010334D" w:rsidP="00954D94">
      <w:pPr>
        <w:widowControl w:val="0"/>
        <w:autoSpaceDE w:val="0"/>
        <w:autoSpaceDN w:val="0"/>
        <w:adjustRightInd w:val="0"/>
        <w:spacing w:after="0" w:line="300" w:lineRule="auto"/>
        <w:jc w:val="both"/>
        <w:rPr>
          <w:rFonts w:ascii="Century Gothic" w:hAnsi="Century Gothic" w:cs="Century Gothic"/>
          <w:color w:val="0D0D0D" w:themeColor="text1" w:themeTint="F2"/>
          <w:sz w:val="24"/>
          <w:szCs w:val="24"/>
          <w:lang w:val="es-ES_tradnl" w:eastAsia="es-ES"/>
        </w:rPr>
      </w:pPr>
    </w:p>
    <w:p w14:paraId="5DB2A5C6" w14:textId="77777777" w:rsidR="0010334D" w:rsidRPr="002204FF" w:rsidRDefault="0010334D" w:rsidP="003E2332">
      <w:pPr>
        <w:pStyle w:val="Prrafodelista"/>
        <w:numPr>
          <w:ilvl w:val="0"/>
          <w:numId w:val="18"/>
        </w:numPr>
        <w:spacing w:after="0" w:line="300" w:lineRule="auto"/>
        <w:ind w:left="0" w:firstLine="0"/>
        <w:jc w:val="both"/>
        <w:rPr>
          <w:rFonts w:ascii="Century Gothic" w:hAnsi="Century Gothic" w:cs="Century Gothic"/>
          <w:b/>
          <w:bCs/>
          <w:color w:val="0D0D0D" w:themeColor="text1" w:themeTint="F2"/>
          <w:sz w:val="24"/>
          <w:szCs w:val="24"/>
          <w:lang w:val="es-ES_tradnl"/>
        </w:rPr>
      </w:pPr>
      <w:r w:rsidRPr="002204FF">
        <w:rPr>
          <w:rFonts w:ascii="Century Gothic" w:hAnsi="Century Gothic" w:cs="Century Gothic"/>
          <w:b/>
          <w:bCs/>
          <w:color w:val="0D0D0D" w:themeColor="text1" w:themeTint="F2"/>
          <w:sz w:val="24"/>
          <w:szCs w:val="24"/>
          <w:lang w:val="es-ES_tradnl"/>
        </w:rPr>
        <w:t>Problema jurídico.</w:t>
      </w:r>
    </w:p>
    <w:p w14:paraId="298E871B" w14:textId="77777777" w:rsidR="0010334D" w:rsidRPr="002204FF" w:rsidRDefault="0010334D" w:rsidP="00954D94">
      <w:pPr>
        <w:spacing w:after="0" w:line="300" w:lineRule="auto"/>
        <w:jc w:val="both"/>
        <w:rPr>
          <w:rFonts w:ascii="Century Gothic" w:hAnsi="Century Gothic" w:cs="Century Gothic"/>
          <w:b/>
          <w:bCs/>
          <w:color w:val="0D0D0D" w:themeColor="text1" w:themeTint="F2"/>
          <w:sz w:val="24"/>
          <w:szCs w:val="24"/>
          <w:lang w:val="es-ES_tradnl" w:eastAsia="es-ES"/>
        </w:rPr>
      </w:pPr>
    </w:p>
    <w:p w14:paraId="5BE1D90B" w14:textId="77777777" w:rsidR="0010334D" w:rsidRPr="002204FF" w:rsidRDefault="0010334D" w:rsidP="00954D94">
      <w:pPr>
        <w:spacing w:after="0" w:line="300" w:lineRule="auto"/>
        <w:jc w:val="both"/>
        <w:rPr>
          <w:rFonts w:ascii="Century Gothic" w:hAnsi="Century Gothic" w:cs="Century Gothic"/>
          <w:color w:val="0D0D0D" w:themeColor="text1" w:themeTint="F2"/>
          <w:sz w:val="24"/>
          <w:szCs w:val="24"/>
          <w:lang w:val="es-CO"/>
        </w:rPr>
      </w:pPr>
      <w:r w:rsidRPr="002204FF">
        <w:rPr>
          <w:rFonts w:ascii="Century Gothic" w:hAnsi="Century Gothic" w:cs="Century Gothic"/>
          <w:color w:val="0D0D0D" w:themeColor="text1" w:themeTint="F2"/>
          <w:sz w:val="24"/>
          <w:szCs w:val="24"/>
          <w:lang w:val="es-CO"/>
        </w:rPr>
        <w:t>La Sala encuentra que el problema jurídico, determinado por el sustento de la alzada, se concreta en el siguiente cuestionamiento:</w:t>
      </w:r>
    </w:p>
    <w:p w14:paraId="02506AB8" w14:textId="071BC51D" w:rsidR="0010334D" w:rsidRPr="002204FF" w:rsidRDefault="0010334D" w:rsidP="00954D94">
      <w:pPr>
        <w:tabs>
          <w:tab w:val="left" w:pos="5205"/>
        </w:tabs>
        <w:spacing w:after="0" w:line="300" w:lineRule="auto"/>
        <w:jc w:val="both"/>
        <w:rPr>
          <w:rFonts w:ascii="Century Gothic" w:hAnsi="Century Gothic" w:cs="Century Gothic"/>
          <w:color w:val="0D0D0D" w:themeColor="text1" w:themeTint="F2"/>
          <w:sz w:val="24"/>
          <w:szCs w:val="24"/>
          <w:lang w:val="es-CO"/>
        </w:rPr>
      </w:pPr>
      <w:r w:rsidRPr="002204FF">
        <w:rPr>
          <w:rFonts w:ascii="Century Gothic" w:hAnsi="Century Gothic" w:cs="Century Gothic"/>
          <w:color w:val="0D0D0D" w:themeColor="text1" w:themeTint="F2"/>
          <w:sz w:val="24"/>
          <w:szCs w:val="24"/>
          <w:lang w:val="es-CO"/>
        </w:rPr>
        <w:tab/>
      </w:r>
    </w:p>
    <w:p w14:paraId="621AC1A6" w14:textId="4F59A42B" w:rsidR="0010334D" w:rsidRPr="002204FF" w:rsidRDefault="0010334D" w:rsidP="00954D94">
      <w:pPr>
        <w:spacing w:after="0" w:line="300" w:lineRule="auto"/>
        <w:jc w:val="both"/>
        <w:rPr>
          <w:rFonts w:ascii="Century Gothic" w:hAnsi="Century Gothic" w:cs="Century Gothic"/>
          <w:i/>
          <w:iCs/>
          <w:color w:val="0D0D0D" w:themeColor="text1" w:themeTint="F2"/>
          <w:sz w:val="24"/>
          <w:szCs w:val="24"/>
          <w:lang w:val="es-CO"/>
        </w:rPr>
      </w:pPr>
      <w:r w:rsidRPr="002204FF">
        <w:rPr>
          <w:rFonts w:ascii="Century Gothic" w:hAnsi="Century Gothic" w:cs="Century Gothic"/>
          <w:i/>
          <w:iCs/>
          <w:color w:val="0D0D0D" w:themeColor="text1" w:themeTint="F2"/>
          <w:sz w:val="24"/>
          <w:szCs w:val="24"/>
          <w:lang w:val="es-CO"/>
        </w:rPr>
        <w:t>¿Determinar si es procedente que</w:t>
      </w:r>
      <w:r w:rsidR="00AD719E" w:rsidRPr="002204FF">
        <w:rPr>
          <w:rFonts w:ascii="Century Gothic" w:hAnsi="Century Gothic" w:cs="Century Gothic"/>
          <w:i/>
          <w:iCs/>
          <w:color w:val="0D0D0D" w:themeColor="text1" w:themeTint="F2"/>
          <w:sz w:val="24"/>
          <w:szCs w:val="24"/>
          <w:lang w:val="es-CO"/>
        </w:rPr>
        <w:t xml:space="preserve"> el Ministerio de Educación</w:t>
      </w:r>
      <w:r w:rsidR="00197BAA">
        <w:rPr>
          <w:rFonts w:ascii="Century Gothic" w:hAnsi="Century Gothic" w:cs="Century Gothic"/>
          <w:i/>
          <w:iCs/>
          <w:color w:val="0D0D0D" w:themeColor="text1" w:themeTint="F2"/>
          <w:sz w:val="24"/>
          <w:szCs w:val="24"/>
          <w:lang w:val="es-CO"/>
        </w:rPr>
        <w:t>- FONDO NACIONAL DE PRESTACIONES SOCIALES DEL MAGISTERIO-</w:t>
      </w:r>
      <w:r w:rsidRPr="002204FF">
        <w:rPr>
          <w:rFonts w:ascii="Century Gothic" w:hAnsi="Century Gothic" w:cs="Century Gothic"/>
          <w:i/>
          <w:iCs/>
          <w:color w:val="0D0D0D" w:themeColor="text1" w:themeTint="F2"/>
          <w:sz w:val="24"/>
          <w:szCs w:val="24"/>
          <w:lang w:val="es-CO"/>
        </w:rPr>
        <w:t xml:space="preserve"> </w:t>
      </w:r>
      <w:proofErr w:type="spellStart"/>
      <w:r w:rsidRPr="002204FF">
        <w:rPr>
          <w:rFonts w:ascii="Century Gothic" w:hAnsi="Century Gothic" w:cs="Century Gothic"/>
          <w:i/>
          <w:iCs/>
          <w:color w:val="0D0D0D" w:themeColor="text1" w:themeTint="F2"/>
          <w:sz w:val="24"/>
          <w:szCs w:val="24"/>
          <w:lang w:val="es-CO"/>
        </w:rPr>
        <w:t>reliquide</w:t>
      </w:r>
      <w:proofErr w:type="spellEnd"/>
      <w:r w:rsidRPr="002204FF">
        <w:rPr>
          <w:rFonts w:ascii="Century Gothic" w:hAnsi="Century Gothic" w:cs="Century Gothic"/>
          <w:i/>
          <w:iCs/>
          <w:color w:val="0D0D0D" w:themeColor="text1" w:themeTint="F2"/>
          <w:sz w:val="24"/>
          <w:szCs w:val="24"/>
          <w:lang w:val="es-CO"/>
        </w:rPr>
        <w:t xml:space="preserve"> la pensión de</w:t>
      </w:r>
      <w:r w:rsidR="00AD719E" w:rsidRPr="002204FF">
        <w:rPr>
          <w:rFonts w:ascii="Century Gothic" w:hAnsi="Century Gothic" w:cs="Century Gothic"/>
          <w:i/>
          <w:iCs/>
          <w:color w:val="0D0D0D" w:themeColor="text1" w:themeTint="F2"/>
          <w:sz w:val="24"/>
          <w:szCs w:val="24"/>
          <w:lang w:val="es-CO"/>
        </w:rPr>
        <w:t xml:space="preserve"> jubilación de la señora </w:t>
      </w:r>
      <w:r w:rsidR="0065080F" w:rsidRPr="002204FF">
        <w:rPr>
          <w:rFonts w:ascii="Century Gothic" w:hAnsi="Century Gothic" w:cs="Century Gothic"/>
          <w:i/>
          <w:iCs/>
          <w:color w:val="0D0D0D" w:themeColor="text1" w:themeTint="F2"/>
          <w:sz w:val="24"/>
          <w:szCs w:val="24"/>
          <w:lang w:val="es-CO"/>
        </w:rPr>
        <w:t>Martina Correa Cardales</w:t>
      </w:r>
      <w:r w:rsidRPr="002204FF">
        <w:rPr>
          <w:rFonts w:ascii="Century Gothic" w:hAnsi="Century Gothic" w:cs="Century Gothic"/>
          <w:i/>
          <w:iCs/>
          <w:color w:val="0D0D0D" w:themeColor="text1" w:themeTint="F2"/>
          <w:sz w:val="24"/>
          <w:szCs w:val="24"/>
          <w:lang w:val="es-CO"/>
        </w:rPr>
        <w:t>, teniendo en cuenta todos los factores salariales devengados en el último año de servicios?</w:t>
      </w:r>
    </w:p>
    <w:p w14:paraId="3783EEF9" w14:textId="77777777" w:rsidR="0010334D" w:rsidRPr="002204FF" w:rsidRDefault="0010334D" w:rsidP="00954D94">
      <w:pPr>
        <w:spacing w:after="0" w:line="300" w:lineRule="auto"/>
        <w:jc w:val="both"/>
        <w:rPr>
          <w:rFonts w:ascii="Century Gothic" w:hAnsi="Century Gothic" w:cs="Century Gothic"/>
          <w:i/>
          <w:iCs/>
          <w:color w:val="0D0D0D" w:themeColor="text1" w:themeTint="F2"/>
          <w:sz w:val="24"/>
          <w:szCs w:val="24"/>
          <w:lang w:val="es-CO"/>
        </w:rPr>
      </w:pPr>
    </w:p>
    <w:p w14:paraId="5B73A5FD" w14:textId="77777777" w:rsidR="0010334D" w:rsidRPr="002204FF" w:rsidRDefault="0010334D" w:rsidP="00954D94">
      <w:pPr>
        <w:spacing w:after="0" w:line="300" w:lineRule="auto"/>
        <w:jc w:val="both"/>
        <w:rPr>
          <w:rFonts w:ascii="Century Gothic" w:eastAsia="Times New Roman" w:hAnsi="Century Gothic" w:cs="Century Gothic"/>
          <w:bCs/>
          <w:iCs/>
          <w:color w:val="0D0D0D" w:themeColor="text1" w:themeTint="F2"/>
          <w:sz w:val="24"/>
          <w:szCs w:val="24"/>
        </w:rPr>
      </w:pPr>
      <w:r w:rsidRPr="002204FF">
        <w:rPr>
          <w:rFonts w:ascii="Century Gothic" w:eastAsia="Times New Roman" w:hAnsi="Century Gothic" w:cs="Century Gothic"/>
          <w:bCs/>
          <w:iCs/>
          <w:color w:val="0D0D0D" w:themeColor="text1" w:themeTint="F2"/>
          <w:sz w:val="24"/>
          <w:szCs w:val="24"/>
        </w:rPr>
        <w:t xml:space="preserve">De ser resuelto de manera negativa el anterior problema jurídico, corresponderá confirmar la sentencia de primera instancia, en caso contrario será revocada, y en su lugar se concederán las pretensiones de la demanda.  </w:t>
      </w:r>
    </w:p>
    <w:p w14:paraId="7EB3CB73" w14:textId="77777777" w:rsidR="0010334D" w:rsidRPr="002204FF" w:rsidRDefault="0010334D" w:rsidP="00954D94">
      <w:pPr>
        <w:spacing w:after="0" w:line="300" w:lineRule="auto"/>
        <w:jc w:val="both"/>
        <w:rPr>
          <w:rFonts w:ascii="Century Gothic" w:eastAsia="Times New Roman" w:hAnsi="Century Gothic" w:cs="Century Gothic"/>
          <w:bCs/>
          <w:iCs/>
          <w:color w:val="0D0D0D" w:themeColor="text1" w:themeTint="F2"/>
          <w:sz w:val="24"/>
          <w:szCs w:val="24"/>
        </w:rPr>
      </w:pPr>
    </w:p>
    <w:p w14:paraId="5290F43C" w14:textId="77777777" w:rsidR="0010334D" w:rsidRPr="002204FF" w:rsidRDefault="0010334D" w:rsidP="003E2332">
      <w:pPr>
        <w:pStyle w:val="Prrafodelista"/>
        <w:numPr>
          <w:ilvl w:val="0"/>
          <w:numId w:val="18"/>
        </w:numPr>
        <w:spacing w:after="0" w:line="300" w:lineRule="auto"/>
        <w:ind w:left="0" w:firstLine="0"/>
        <w:jc w:val="both"/>
        <w:rPr>
          <w:rFonts w:ascii="Century Gothic" w:hAnsi="Century Gothic" w:cs="Century Gothic"/>
          <w:b/>
          <w:bCs/>
          <w:color w:val="0D0D0D" w:themeColor="text1" w:themeTint="F2"/>
          <w:sz w:val="24"/>
          <w:szCs w:val="24"/>
          <w:lang w:val="es-CO"/>
        </w:rPr>
      </w:pPr>
      <w:r w:rsidRPr="002204FF">
        <w:rPr>
          <w:rFonts w:ascii="Century Gothic" w:hAnsi="Century Gothic" w:cs="Century Gothic"/>
          <w:b/>
          <w:bCs/>
          <w:color w:val="0D0D0D" w:themeColor="text1" w:themeTint="F2"/>
          <w:sz w:val="24"/>
          <w:szCs w:val="24"/>
          <w:lang w:val="es-CO"/>
        </w:rPr>
        <w:t>Tesis de la sala.</w:t>
      </w:r>
    </w:p>
    <w:p w14:paraId="1DF68C92" w14:textId="77777777" w:rsidR="0010334D" w:rsidRPr="002204FF" w:rsidRDefault="0010334D" w:rsidP="00954D94">
      <w:pPr>
        <w:spacing w:after="0" w:line="300" w:lineRule="auto"/>
        <w:jc w:val="both"/>
        <w:rPr>
          <w:rFonts w:ascii="Century Gothic" w:eastAsia="Times New Roman" w:hAnsi="Century Gothic" w:cs="Century Gothic"/>
          <w:bCs/>
          <w:color w:val="0D0D0D" w:themeColor="text1" w:themeTint="F2"/>
          <w:sz w:val="24"/>
          <w:szCs w:val="24"/>
        </w:rPr>
      </w:pPr>
    </w:p>
    <w:p w14:paraId="069E99EF" w14:textId="25944C09" w:rsidR="00D543FD" w:rsidRPr="002204FF" w:rsidRDefault="0010334D" w:rsidP="00954D94">
      <w:pPr>
        <w:spacing w:after="0" w:line="300" w:lineRule="auto"/>
        <w:jc w:val="both"/>
        <w:rPr>
          <w:rFonts w:ascii="Century Gothic" w:eastAsia="Times New Roman" w:hAnsi="Century Gothic" w:cs="Century Gothic"/>
          <w:bCs/>
          <w:color w:val="0D0D0D" w:themeColor="text1" w:themeTint="F2"/>
          <w:sz w:val="24"/>
          <w:szCs w:val="24"/>
        </w:rPr>
      </w:pPr>
      <w:r w:rsidRPr="002204FF">
        <w:rPr>
          <w:rFonts w:ascii="Century Gothic" w:eastAsia="Times New Roman" w:hAnsi="Century Gothic" w:cs="Century Gothic"/>
          <w:bCs/>
          <w:color w:val="0D0D0D" w:themeColor="text1" w:themeTint="F2"/>
          <w:sz w:val="24"/>
          <w:szCs w:val="24"/>
        </w:rPr>
        <w:t xml:space="preserve">La Sala CONFIRMARÁ la sentencia apelada, en consideración a que en el </w:t>
      </w:r>
      <w:r w:rsidRPr="002204FF">
        <w:rPr>
          <w:rFonts w:ascii="Century Gothic" w:eastAsia="Times New Roman" w:hAnsi="Century Gothic" w:cs="Century Gothic"/>
          <w:bCs/>
          <w:i/>
          <w:color w:val="0D0D0D" w:themeColor="text1" w:themeTint="F2"/>
          <w:sz w:val="24"/>
          <w:szCs w:val="24"/>
        </w:rPr>
        <w:t>sub judice</w:t>
      </w:r>
      <w:r w:rsidR="00D543FD" w:rsidRPr="002204FF">
        <w:rPr>
          <w:rFonts w:ascii="Century Gothic" w:eastAsia="Times New Roman" w:hAnsi="Century Gothic" w:cs="Century Gothic"/>
          <w:bCs/>
          <w:i/>
          <w:color w:val="0D0D0D" w:themeColor="text1" w:themeTint="F2"/>
          <w:sz w:val="24"/>
          <w:szCs w:val="24"/>
        </w:rPr>
        <w:t xml:space="preserve"> </w:t>
      </w:r>
      <w:r w:rsidR="00D543FD" w:rsidRPr="002204FF">
        <w:rPr>
          <w:rFonts w:ascii="Century Gothic" w:eastAsia="Times New Roman" w:hAnsi="Century Gothic" w:cs="Century Gothic"/>
          <w:bCs/>
          <w:color w:val="0D0D0D" w:themeColor="text1" w:themeTint="F2"/>
          <w:sz w:val="24"/>
          <w:szCs w:val="24"/>
        </w:rPr>
        <w:t xml:space="preserve">a la demandante no le asiste el derecho a la reliquidación de su pensión de jubilación con inclusión de todos los factores salariales devengados durante el último año de prestación de servicios, lo anterior por cuanto no se acreditó </w:t>
      </w:r>
      <w:r w:rsidR="00D543FD" w:rsidRPr="002204FF">
        <w:rPr>
          <w:rFonts w:ascii="Century Gothic" w:eastAsia="Times New Roman" w:hAnsi="Century Gothic" w:cs="Century Gothic"/>
          <w:bCs/>
          <w:color w:val="0D0D0D" w:themeColor="text1" w:themeTint="F2"/>
          <w:sz w:val="24"/>
          <w:szCs w:val="24"/>
        </w:rPr>
        <w:lastRenderedPageBreak/>
        <w:t>que haya cotizad</w:t>
      </w:r>
      <w:r w:rsidR="003E2332" w:rsidRPr="002204FF">
        <w:rPr>
          <w:rFonts w:ascii="Century Gothic" w:eastAsia="Times New Roman" w:hAnsi="Century Gothic" w:cs="Century Gothic"/>
          <w:bCs/>
          <w:color w:val="0D0D0D" w:themeColor="text1" w:themeTint="F2"/>
          <w:sz w:val="24"/>
          <w:szCs w:val="24"/>
        </w:rPr>
        <w:t xml:space="preserve">o sobre factores </w:t>
      </w:r>
      <w:r w:rsidR="00D543FD" w:rsidRPr="002204FF">
        <w:rPr>
          <w:rFonts w:ascii="Century Gothic" w:eastAsia="Times New Roman" w:hAnsi="Century Gothic" w:cs="Century Gothic"/>
          <w:bCs/>
          <w:color w:val="0D0D0D" w:themeColor="text1" w:themeTint="F2"/>
          <w:sz w:val="24"/>
          <w:szCs w:val="24"/>
        </w:rPr>
        <w:t xml:space="preserve">contenidos en la Ley 33 de 1985, y la Ley 62 de 1985.  </w:t>
      </w:r>
    </w:p>
    <w:p w14:paraId="1D697226" w14:textId="77777777" w:rsidR="0010334D" w:rsidRPr="002204FF" w:rsidRDefault="0010334D" w:rsidP="00954D94">
      <w:pPr>
        <w:spacing w:after="0" w:line="300" w:lineRule="auto"/>
        <w:jc w:val="both"/>
        <w:rPr>
          <w:rFonts w:ascii="Century Gothic" w:hAnsi="Century Gothic" w:cs="Century Gothic"/>
          <w:color w:val="0D0D0D" w:themeColor="text1" w:themeTint="F2"/>
          <w:sz w:val="24"/>
          <w:szCs w:val="24"/>
        </w:rPr>
      </w:pPr>
    </w:p>
    <w:p w14:paraId="714CCB9B" w14:textId="77777777" w:rsidR="0010334D" w:rsidRPr="002204FF" w:rsidRDefault="0010334D" w:rsidP="00954D9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La anterior tesis se soporta en los argumentos que se exponen a continuación.</w:t>
      </w:r>
    </w:p>
    <w:p w14:paraId="636EBC11" w14:textId="77777777" w:rsidR="0010334D" w:rsidRPr="002204FF" w:rsidRDefault="0010334D" w:rsidP="00954D94">
      <w:pPr>
        <w:spacing w:after="0" w:line="300" w:lineRule="auto"/>
        <w:jc w:val="both"/>
        <w:rPr>
          <w:rFonts w:ascii="Century Gothic" w:hAnsi="Century Gothic" w:cs="Century Gothic"/>
          <w:color w:val="0D0D0D" w:themeColor="text1" w:themeTint="F2"/>
          <w:sz w:val="24"/>
          <w:szCs w:val="24"/>
        </w:rPr>
      </w:pPr>
    </w:p>
    <w:p w14:paraId="0AAB2274" w14:textId="0DD05537" w:rsidR="0010334D" w:rsidRPr="002204FF" w:rsidRDefault="0010334D" w:rsidP="00954D94">
      <w:pPr>
        <w:tabs>
          <w:tab w:val="left" w:pos="7020"/>
        </w:tabs>
        <w:spacing w:after="0" w:line="300" w:lineRule="auto"/>
        <w:jc w:val="both"/>
        <w:rPr>
          <w:rFonts w:ascii="Century Gothic" w:hAnsi="Century Gothic" w:cs="Century Gothic"/>
          <w:b/>
          <w:bCs/>
          <w:color w:val="0D0D0D" w:themeColor="text1" w:themeTint="F2"/>
          <w:sz w:val="24"/>
          <w:szCs w:val="24"/>
          <w:lang w:val="es-CO"/>
        </w:rPr>
      </w:pPr>
      <w:r w:rsidRPr="002204FF">
        <w:rPr>
          <w:rFonts w:ascii="Century Gothic" w:hAnsi="Century Gothic" w:cs="Century Gothic"/>
          <w:b/>
          <w:bCs/>
          <w:color w:val="0D0D0D" w:themeColor="text1" w:themeTint="F2"/>
          <w:sz w:val="24"/>
          <w:szCs w:val="24"/>
          <w:lang w:val="es-CO"/>
        </w:rPr>
        <w:t>4.   Marco normativo y jurisprudencial.</w:t>
      </w:r>
      <w:r w:rsidR="00356DB7" w:rsidRPr="002204FF">
        <w:rPr>
          <w:rFonts w:ascii="Century Gothic" w:hAnsi="Century Gothic" w:cs="Century Gothic"/>
          <w:b/>
          <w:bCs/>
          <w:color w:val="0D0D0D" w:themeColor="text1" w:themeTint="F2"/>
          <w:sz w:val="24"/>
          <w:szCs w:val="24"/>
          <w:lang w:val="es-CO"/>
        </w:rPr>
        <w:tab/>
      </w:r>
    </w:p>
    <w:p w14:paraId="1331C864" w14:textId="0871D0FC" w:rsidR="00AC3784" w:rsidRPr="002204FF" w:rsidRDefault="003D6FCD" w:rsidP="00954D94">
      <w:pPr>
        <w:spacing w:after="0" w:line="300" w:lineRule="auto"/>
        <w:jc w:val="both"/>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 xml:space="preserve"> </w:t>
      </w:r>
      <w:r w:rsidR="00004B5A" w:rsidRPr="002204FF">
        <w:rPr>
          <w:rFonts w:ascii="Century Gothic" w:hAnsi="Century Gothic" w:cs="Century Gothic"/>
          <w:b/>
          <w:bCs/>
          <w:color w:val="0D0D0D" w:themeColor="text1" w:themeTint="F2"/>
          <w:sz w:val="24"/>
          <w:szCs w:val="24"/>
        </w:rPr>
        <w:t xml:space="preserve"> </w:t>
      </w:r>
      <w:r w:rsidR="0010334D" w:rsidRPr="002204FF">
        <w:rPr>
          <w:rFonts w:ascii="Century Gothic" w:hAnsi="Century Gothic" w:cs="Century Gothic"/>
          <w:b/>
          <w:bCs/>
          <w:color w:val="0D0D0D" w:themeColor="text1" w:themeTint="F2"/>
          <w:sz w:val="24"/>
          <w:szCs w:val="24"/>
        </w:rPr>
        <w:t xml:space="preserve"> </w:t>
      </w:r>
    </w:p>
    <w:p w14:paraId="0FC79B0C" w14:textId="00541688" w:rsidR="00E26EE7" w:rsidRPr="002204FF" w:rsidRDefault="00777A61" w:rsidP="00954D94">
      <w:pPr>
        <w:suppressAutoHyphens/>
        <w:spacing w:after="0" w:line="300" w:lineRule="auto"/>
        <w:jc w:val="both"/>
        <w:rPr>
          <w:rFonts w:ascii="Century Gothic" w:hAnsi="Century Gothic"/>
          <w:color w:val="0D0D0D" w:themeColor="text1" w:themeTint="F2"/>
          <w:spacing w:val="-3"/>
          <w:sz w:val="24"/>
          <w:szCs w:val="24"/>
        </w:rPr>
      </w:pPr>
      <w:r w:rsidRPr="002204FF">
        <w:rPr>
          <w:rFonts w:ascii="Century Gothic" w:hAnsi="Century Gothic"/>
          <w:b/>
          <w:color w:val="0D0D0D" w:themeColor="text1" w:themeTint="F2"/>
          <w:spacing w:val="-3"/>
          <w:sz w:val="24"/>
          <w:szCs w:val="24"/>
        </w:rPr>
        <w:t>4.1. De la pensión de jubilación de docentes oficiales</w:t>
      </w:r>
    </w:p>
    <w:p w14:paraId="38A9D293" w14:textId="77777777" w:rsidR="00E26EE7" w:rsidRPr="002204FF" w:rsidRDefault="00E26EE7" w:rsidP="00954D94">
      <w:pPr>
        <w:spacing w:after="0" w:line="300" w:lineRule="auto"/>
        <w:jc w:val="both"/>
        <w:rPr>
          <w:rFonts w:ascii="Century Gothic" w:hAnsi="Century Gothic"/>
          <w:color w:val="0D0D0D" w:themeColor="text1" w:themeTint="F2"/>
          <w:sz w:val="24"/>
          <w:szCs w:val="24"/>
        </w:rPr>
      </w:pPr>
    </w:p>
    <w:p w14:paraId="63C0EAAB" w14:textId="77777777" w:rsidR="00777A61" w:rsidRPr="002204FF" w:rsidRDefault="00777A61" w:rsidP="00954D94">
      <w:pPr>
        <w:pStyle w:val="Style5"/>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El régimen prestacional aplicable, actualmente a los educadores oficiales es el establecido en las Leyes 100 de 1993 y 797 de 2003, exceptuando aquellos vinculados con anterioridad al 27 de junio del 2003, fecha de entrada en vigencia de la Ley 812 del 2003, para quienes el régimen aplicable es el establecido para el magisterio en las normas anteriores a la referida ley.</w:t>
      </w:r>
    </w:p>
    <w:p w14:paraId="7AF7998E" w14:textId="77777777" w:rsidR="00777A61" w:rsidRPr="002204FF" w:rsidRDefault="00777A61" w:rsidP="00954D94">
      <w:pPr>
        <w:pStyle w:val="Style8"/>
        <w:widowControl/>
        <w:spacing w:line="300" w:lineRule="auto"/>
        <w:ind w:right="191"/>
        <w:rPr>
          <w:color w:val="0D0D0D" w:themeColor="text1" w:themeTint="F2"/>
        </w:rPr>
      </w:pPr>
    </w:p>
    <w:p w14:paraId="07CACAF6"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 xml:space="preserve">Lo anterior, de conformidad con lo establecido en el parágrafo transitorio </w:t>
      </w:r>
      <w:r w:rsidRPr="002204FF">
        <w:rPr>
          <w:rStyle w:val="FontStyle32"/>
          <w:color w:val="0D0D0D" w:themeColor="text1" w:themeTint="F2"/>
          <w:spacing w:val="30"/>
          <w:sz w:val="24"/>
          <w:szCs w:val="24"/>
          <w:lang w:val="es-ES_tradnl" w:eastAsia="es-ES_tradnl"/>
        </w:rPr>
        <w:t xml:space="preserve">1 </w:t>
      </w:r>
      <w:r w:rsidRPr="002204FF">
        <w:rPr>
          <w:rStyle w:val="FontStyle32"/>
          <w:color w:val="0D0D0D" w:themeColor="text1" w:themeTint="F2"/>
          <w:sz w:val="24"/>
          <w:szCs w:val="24"/>
          <w:lang w:val="es-ES_tradnl" w:eastAsia="es-ES_tradnl"/>
        </w:rPr>
        <w:t xml:space="preserve">del artículo </w:t>
      </w:r>
      <w:r w:rsidRPr="002204FF">
        <w:rPr>
          <w:rStyle w:val="FontStyle32"/>
          <w:color w:val="0D0D0D" w:themeColor="text1" w:themeTint="F2"/>
          <w:spacing w:val="30"/>
          <w:sz w:val="24"/>
          <w:szCs w:val="24"/>
          <w:lang w:val="es-ES_tradnl" w:eastAsia="es-ES_tradnl"/>
        </w:rPr>
        <w:t>1</w:t>
      </w:r>
      <w:r w:rsidRPr="002204FF">
        <w:rPr>
          <w:rStyle w:val="FontStyle32"/>
          <w:color w:val="0D0D0D" w:themeColor="text1" w:themeTint="F2"/>
          <w:sz w:val="24"/>
          <w:szCs w:val="24"/>
          <w:lang w:val="es-ES_tradnl" w:eastAsia="es-ES_tradnl"/>
        </w:rPr>
        <w:t xml:space="preserve"> del Acto Legislativo 01 de 2005, por el cual se modificó el artículo 48 de la Constitución Política, conforme al cual, el régimen pensional de los docentes nacionales, nacionalizados y territoriales, vinculados al servicio público oficial es el establecido para el magisterio en las disposiciones legales vigentes con anterioridad a la entrada en vigencia de la Ley 812 de 2003 y lo preceptuado en el artículo 81 de esta.</w:t>
      </w:r>
    </w:p>
    <w:p w14:paraId="09D8E1EA" w14:textId="77777777" w:rsidR="00777A61" w:rsidRPr="002204FF" w:rsidRDefault="00777A61" w:rsidP="00954D94">
      <w:pPr>
        <w:pStyle w:val="Style8"/>
        <w:widowControl/>
        <w:spacing w:line="300" w:lineRule="auto"/>
        <w:ind w:right="191"/>
        <w:rPr>
          <w:color w:val="0D0D0D" w:themeColor="text1" w:themeTint="F2"/>
        </w:rPr>
      </w:pPr>
    </w:p>
    <w:p w14:paraId="605F775E"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Sobre el particular, el artículo 81 de la Ley 812 del 2003</w:t>
      </w:r>
      <w:r w:rsidRPr="002204FF">
        <w:rPr>
          <w:rStyle w:val="FontStyle32"/>
          <w:color w:val="0D0D0D" w:themeColor="text1" w:themeTint="F2"/>
          <w:sz w:val="24"/>
          <w:szCs w:val="24"/>
          <w:vertAlign w:val="superscript"/>
          <w:lang w:val="es-ES_tradnl" w:eastAsia="es-ES_tradnl"/>
        </w:rPr>
        <w:footnoteReference w:id="4"/>
      </w:r>
      <w:r w:rsidRPr="002204FF">
        <w:rPr>
          <w:rStyle w:val="FontStyle32"/>
          <w:color w:val="0D0D0D" w:themeColor="text1" w:themeTint="F2"/>
          <w:sz w:val="24"/>
          <w:szCs w:val="24"/>
          <w:lang w:val="es-ES_tradnl" w:eastAsia="es-ES_tradnl"/>
        </w:rPr>
        <w:t>, señaló que el régimen prestacional de los docentes nacionales, nacionalizados y territoriales, que se encuentren vinculados al servicio público educativo oficial, es el establecido para el magisterio en las disposiciones vigentes con anterioridad a su entrada en vigencia y que los educadores que se vinculen a partir de la vigencia de la misma serán afiliados al Fondo Nacional de Prestaciones Sociales del Magisterio y tendrán los derechos pensiónales del régimen pensional de prima media establecido en las Leyes 100 de 1993 y 797 de 2003.</w:t>
      </w:r>
    </w:p>
    <w:p w14:paraId="4973352D" w14:textId="77777777" w:rsidR="00777A61" w:rsidRPr="002204FF" w:rsidRDefault="00777A61" w:rsidP="00954D94">
      <w:pPr>
        <w:pStyle w:val="Style8"/>
        <w:widowControl/>
        <w:spacing w:line="300" w:lineRule="auto"/>
        <w:ind w:right="191"/>
        <w:rPr>
          <w:color w:val="0D0D0D" w:themeColor="text1" w:themeTint="F2"/>
        </w:rPr>
      </w:pPr>
    </w:p>
    <w:p w14:paraId="63CBEBFE"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 xml:space="preserve">Ahora bien, en cuanto toca al régimen pensional de los docentes que regía antes del 27 de junio de 2003, se encuentra que la Ley 115 de 1994 -Ley </w:t>
      </w:r>
      <w:r w:rsidRPr="002204FF">
        <w:rPr>
          <w:rStyle w:val="FontStyle32"/>
          <w:color w:val="0D0D0D" w:themeColor="text1" w:themeTint="F2"/>
          <w:sz w:val="24"/>
          <w:szCs w:val="24"/>
          <w:lang w:val="es-ES_tradnl" w:eastAsia="es-ES_tradnl"/>
        </w:rPr>
        <w:lastRenderedPageBreak/>
        <w:t>General de Educación-, en su artículo 115</w:t>
      </w:r>
      <w:r w:rsidRPr="002204FF">
        <w:rPr>
          <w:rStyle w:val="FontStyle32"/>
          <w:color w:val="0D0D0D" w:themeColor="text1" w:themeTint="F2"/>
          <w:sz w:val="24"/>
          <w:szCs w:val="24"/>
          <w:vertAlign w:val="superscript"/>
          <w:lang w:val="es-ES_tradnl" w:eastAsia="es-ES_tradnl"/>
        </w:rPr>
        <w:footnoteReference w:id="5"/>
      </w:r>
      <w:r w:rsidRPr="002204FF">
        <w:rPr>
          <w:rStyle w:val="FontStyle32"/>
          <w:color w:val="0D0D0D" w:themeColor="text1" w:themeTint="F2"/>
          <w:sz w:val="24"/>
          <w:szCs w:val="24"/>
          <w:lang w:val="es-ES_tradnl" w:eastAsia="es-ES_tradnl"/>
        </w:rPr>
        <w:t>, dispuso que el régimen prestacional de los educadores estatales es el establecido en esa ley y en las Leyes 91 de 1989 y 60 de 1993.</w:t>
      </w:r>
    </w:p>
    <w:p w14:paraId="212957A7" w14:textId="77777777" w:rsidR="00777A61" w:rsidRPr="002204FF" w:rsidRDefault="00777A61" w:rsidP="00954D94">
      <w:pPr>
        <w:pStyle w:val="Style8"/>
        <w:widowControl/>
        <w:spacing w:line="300" w:lineRule="auto"/>
        <w:ind w:right="191"/>
        <w:rPr>
          <w:color w:val="0D0D0D" w:themeColor="text1" w:themeTint="F2"/>
        </w:rPr>
      </w:pPr>
    </w:p>
    <w:p w14:paraId="4A14561E"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Por su parte, el inciso 3</w:t>
      </w:r>
      <w:r w:rsidRPr="002204FF">
        <w:rPr>
          <w:rStyle w:val="FontStyle32"/>
          <w:color w:val="0D0D0D" w:themeColor="text1" w:themeTint="F2"/>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del artículo 6</w:t>
      </w:r>
      <w:r w:rsidRPr="002204FF">
        <w:rPr>
          <w:rStyle w:val="FontStyle32"/>
          <w:color w:val="0D0D0D" w:themeColor="text1" w:themeTint="F2"/>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de la ley 60 de 1993</w:t>
      </w:r>
      <w:r w:rsidRPr="002204FF">
        <w:rPr>
          <w:rStyle w:val="FontStyle32"/>
          <w:color w:val="0D0D0D" w:themeColor="text1" w:themeTint="F2"/>
          <w:sz w:val="24"/>
          <w:szCs w:val="24"/>
          <w:vertAlign w:val="superscript"/>
          <w:lang w:val="es-ES_tradnl" w:eastAsia="es-ES_tradnl"/>
        </w:rPr>
        <w:footnoteReference w:id="6"/>
      </w:r>
      <w:r w:rsidRPr="002204FF">
        <w:rPr>
          <w:rStyle w:val="FontStyle32"/>
          <w:color w:val="0D0D0D" w:themeColor="text1" w:themeTint="F2"/>
          <w:sz w:val="24"/>
          <w:szCs w:val="24"/>
          <w:lang w:val="es-ES_tradnl" w:eastAsia="es-ES_tradnl"/>
        </w:rPr>
        <w:t>, preceptuó que el régimen prestacional aplicable a los docentes nacionales o nacionalizados sería el reconocido por la ley 91 de 1989, y las prestaciones en ella reconocidas, serían compatibles con pensiones o cualesquiera otra remuneración; se dispuso además en esta norma que el personal docente de vinculación departamental, distrital y municipal sería incorporado al Fondo Nacional de Prestaciones del Magisterio y se les respetaría el régimen prestacional vigente en la respectiva entidad territorial.</w:t>
      </w:r>
    </w:p>
    <w:p w14:paraId="11E77D9C" w14:textId="77777777" w:rsidR="00CE2EF1" w:rsidRPr="002204FF" w:rsidRDefault="00CE2EF1" w:rsidP="00954D94">
      <w:pPr>
        <w:pStyle w:val="Style8"/>
        <w:widowControl/>
        <w:spacing w:line="300" w:lineRule="auto"/>
        <w:ind w:right="191"/>
        <w:rPr>
          <w:rStyle w:val="FontStyle32"/>
          <w:color w:val="0D0D0D" w:themeColor="text1" w:themeTint="F2"/>
          <w:sz w:val="24"/>
          <w:szCs w:val="24"/>
          <w:lang w:val="es-ES_tradnl" w:eastAsia="es-ES_tradnl"/>
        </w:rPr>
      </w:pPr>
    </w:p>
    <w:p w14:paraId="5BD61880"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 xml:space="preserve">Así las cosas, se tiene que el régimen pensional de los docentes estatales </w:t>
      </w:r>
      <w:r w:rsidRPr="002204FF">
        <w:rPr>
          <w:rStyle w:val="FontStyle32"/>
          <w:b/>
          <w:color w:val="0D0D0D" w:themeColor="text1" w:themeTint="F2"/>
          <w:sz w:val="24"/>
          <w:szCs w:val="24"/>
          <w:lang w:val="es-ES_tradnl" w:eastAsia="es-ES_tradnl"/>
        </w:rPr>
        <w:t>vinculados antes del 27 de junio de 2003,</w:t>
      </w:r>
      <w:r w:rsidRPr="002204FF">
        <w:rPr>
          <w:rStyle w:val="FontStyle32"/>
          <w:color w:val="0D0D0D" w:themeColor="text1" w:themeTint="F2"/>
          <w:sz w:val="24"/>
          <w:szCs w:val="24"/>
          <w:lang w:val="es-ES_tradnl" w:eastAsia="es-ES_tradnl"/>
        </w:rPr>
        <w:t xml:space="preserve"> fecha de entrada en vigencia de la ley 812 de 2003, es el </w:t>
      </w:r>
      <w:r w:rsidRPr="002204FF">
        <w:rPr>
          <w:rStyle w:val="FontStyle32"/>
          <w:b/>
          <w:color w:val="0D0D0D" w:themeColor="text1" w:themeTint="F2"/>
          <w:sz w:val="24"/>
          <w:szCs w:val="24"/>
          <w:lang w:val="es-ES_tradnl" w:eastAsia="es-ES_tradnl"/>
        </w:rPr>
        <w:t>contenido en la ley 91 de 1989</w:t>
      </w:r>
      <w:r w:rsidRPr="002204FF">
        <w:rPr>
          <w:rStyle w:val="FontStyle32"/>
          <w:b/>
          <w:color w:val="0D0D0D" w:themeColor="text1" w:themeTint="F2"/>
          <w:sz w:val="24"/>
          <w:szCs w:val="24"/>
          <w:vertAlign w:val="superscript"/>
          <w:lang w:val="es-ES_tradnl" w:eastAsia="es-ES_tradnl"/>
        </w:rPr>
        <w:footnoteReference w:id="7"/>
      </w:r>
      <w:r w:rsidRPr="002204FF">
        <w:rPr>
          <w:rStyle w:val="FontStyle32"/>
          <w:b/>
          <w:color w:val="0D0D0D" w:themeColor="text1" w:themeTint="F2"/>
          <w:sz w:val="24"/>
          <w:szCs w:val="24"/>
          <w:lang w:val="es-ES_tradnl" w:eastAsia="es-ES_tradnl"/>
        </w:rPr>
        <w:t>.</w:t>
      </w:r>
    </w:p>
    <w:p w14:paraId="3F76DFF6" w14:textId="77777777" w:rsidR="00777A61" w:rsidRPr="002204FF" w:rsidRDefault="00777A61" w:rsidP="00954D94">
      <w:pPr>
        <w:pStyle w:val="Style8"/>
        <w:widowControl/>
        <w:spacing w:line="300" w:lineRule="auto"/>
        <w:ind w:right="191"/>
        <w:rPr>
          <w:color w:val="0D0D0D" w:themeColor="text1" w:themeTint="F2"/>
        </w:rPr>
      </w:pPr>
    </w:p>
    <w:p w14:paraId="520D5A0B" w14:textId="7100499E"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Al respecto la Ley 91 de 1989 (por la cual se crea el Fondo Nacional de Prestaciones Sociales de Magisterio), en el numeral 1 del artículo 15 consagró que los docentes nacionales y los vinculados</w:t>
      </w:r>
      <w:r w:rsidRPr="002204FF">
        <w:rPr>
          <w:rStyle w:val="FontStyle32"/>
          <w:b/>
          <w:color w:val="0D0D0D" w:themeColor="text1" w:themeTint="F2"/>
          <w:sz w:val="24"/>
          <w:szCs w:val="24"/>
          <w:lang w:val="es-ES_tradnl" w:eastAsia="es-ES_tradnl"/>
        </w:rPr>
        <w:t xml:space="preserve"> a partir del 1 de enero de 1990,</w:t>
      </w:r>
      <w:r w:rsidRPr="002204FF">
        <w:rPr>
          <w:rStyle w:val="FontStyle32"/>
          <w:color w:val="0D0D0D" w:themeColor="text1" w:themeTint="F2"/>
          <w:sz w:val="24"/>
          <w:szCs w:val="24"/>
          <w:lang w:val="es-ES_tradnl" w:eastAsia="es-ES_tradnl"/>
        </w:rPr>
        <w:t xml:space="preserve"> para efectos de las prestaciones económicas y sociales se regirán por las normas vigentes aplicables a los empleados públicos del orden nacional, esto es, los decretos 3135 de 1968, 1848 de 1969 y 1045 de 1978 o los que se expidan en el futuro, y los nacionalizados vinculados hasta el 31 de diciembre </w:t>
      </w:r>
      <w:r w:rsidRPr="002204FF">
        <w:rPr>
          <w:rStyle w:val="FontStyle32"/>
          <w:color w:val="0D0D0D" w:themeColor="text1" w:themeTint="F2"/>
          <w:sz w:val="24"/>
          <w:szCs w:val="24"/>
          <w:lang w:val="es-ES_tradnl" w:eastAsia="es-ES_tradnl"/>
        </w:rPr>
        <w:lastRenderedPageBreak/>
        <w:t>de 1989 mantendrán el régimen prestacional que venían gozando en cada entidad territorial, de conformidad con las normas vigentes</w:t>
      </w:r>
      <w:r w:rsidRPr="002204FF">
        <w:rPr>
          <w:rStyle w:val="FontStyle32"/>
          <w:color w:val="0D0D0D" w:themeColor="text1" w:themeTint="F2"/>
          <w:sz w:val="24"/>
          <w:szCs w:val="24"/>
          <w:vertAlign w:val="superscript"/>
          <w:lang w:val="es-ES_tradnl" w:eastAsia="es-ES_tradnl"/>
        </w:rPr>
        <w:footnoteReference w:id="8"/>
      </w:r>
      <w:r w:rsidRPr="002204FF">
        <w:rPr>
          <w:rStyle w:val="FontStyle32"/>
          <w:color w:val="0D0D0D" w:themeColor="text1" w:themeTint="F2"/>
          <w:sz w:val="24"/>
          <w:szCs w:val="24"/>
          <w:lang w:val="es-ES_tradnl" w:eastAsia="es-ES_tradnl"/>
        </w:rPr>
        <w:t>.</w:t>
      </w:r>
    </w:p>
    <w:p w14:paraId="7487B8A9" w14:textId="77777777" w:rsidR="005A2BCC" w:rsidRPr="002204FF" w:rsidRDefault="005A2BCC" w:rsidP="00954D94">
      <w:pPr>
        <w:pStyle w:val="Style8"/>
        <w:widowControl/>
        <w:spacing w:line="300" w:lineRule="auto"/>
        <w:ind w:right="191"/>
        <w:rPr>
          <w:rFonts w:cs="Century Gothic"/>
          <w:color w:val="0D0D0D" w:themeColor="text1" w:themeTint="F2"/>
          <w:lang w:val="es-ES_tradnl" w:eastAsia="es-ES_tradnl"/>
        </w:rPr>
      </w:pPr>
    </w:p>
    <w:p w14:paraId="65442ADD" w14:textId="0B724EDA" w:rsidR="00777A61" w:rsidRPr="002204FF" w:rsidRDefault="00777A61" w:rsidP="00954D94">
      <w:pPr>
        <w:pStyle w:val="Style5"/>
        <w:widowControl/>
        <w:spacing w:line="300" w:lineRule="auto"/>
        <w:ind w:right="191"/>
        <w:rPr>
          <w:rFonts w:ascii="Century Gothic" w:hAnsi="Century Gothic" w:cs="Century Gothic"/>
          <w:color w:val="0D0D0D" w:themeColor="text1" w:themeTint="F2"/>
          <w:lang w:val="es-ES_tradnl" w:eastAsia="es-ES_tradnl"/>
        </w:rPr>
      </w:pPr>
      <w:r w:rsidRPr="002204FF">
        <w:rPr>
          <w:rStyle w:val="FontStyle32"/>
          <w:color w:val="0D0D0D" w:themeColor="text1" w:themeTint="F2"/>
          <w:sz w:val="24"/>
          <w:szCs w:val="24"/>
          <w:lang w:val="es-ES_tradnl" w:eastAsia="es-ES_tradnl"/>
        </w:rPr>
        <w:t>A su vez, el numeral 2</w:t>
      </w:r>
      <w:r w:rsidRPr="002204FF">
        <w:rPr>
          <w:rStyle w:val="FontStyle32"/>
          <w:color w:val="0D0D0D" w:themeColor="text1" w:themeTint="F2"/>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literal b)</w:t>
      </w:r>
      <w:r w:rsidRPr="002204FF">
        <w:rPr>
          <w:rStyle w:val="FontStyle32"/>
          <w:color w:val="0D0D0D" w:themeColor="text1" w:themeTint="F2"/>
          <w:sz w:val="24"/>
          <w:szCs w:val="24"/>
          <w:vertAlign w:val="superscript"/>
          <w:lang w:val="es-ES_tradnl" w:eastAsia="es-ES_tradnl"/>
        </w:rPr>
        <w:footnoteReference w:id="9"/>
      </w:r>
      <w:r w:rsidRPr="002204FF">
        <w:rPr>
          <w:rStyle w:val="FontStyle32"/>
          <w:color w:val="0D0D0D" w:themeColor="text1" w:themeTint="F2"/>
          <w:sz w:val="24"/>
          <w:szCs w:val="24"/>
          <w:lang w:val="es-ES_tradnl" w:eastAsia="es-ES_tradnl"/>
        </w:rPr>
        <w:t xml:space="preserve"> de la citada disposición, precisó que los docentes vinculados a partir </w:t>
      </w:r>
      <w:r w:rsidR="00390F64" w:rsidRPr="002204FF">
        <w:rPr>
          <w:rStyle w:val="FontStyle32"/>
          <w:color w:val="0D0D0D" w:themeColor="text1" w:themeTint="F2"/>
          <w:sz w:val="24"/>
          <w:szCs w:val="24"/>
          <w:lang w:val="es-ES_tradnl" w:eastAsia="es-ES_tradnl"/>
        </w:rPr>
        <w:t>del 1</w:t>
      </w:r>
      <w:r w:rsidRPr="002204FF">
        <w:rPr>
          <w:rStyle w:val="FontStyle32"/>
          <w:color w:val="0D0D0D" w:themeColor="text1" w:themeTint="F2"/>
          <w:sz w:val="24"/>
          <w:szCs w:val="24"/>
          <w:lang w:val="es-ES_tradnl" w:eastAsia="es-ES_tradnl"/>
        </w:rPr>
        <w:t xml:space="preserve"> de enero de 1981, nacionales y nacionalizados, y aquellos que se nombren a partir del </w:t>
      </w:r>
      <w:r w:rsidRPr="002204FF">
        <w:rPr>
          <w:rStyle w:val="FontStyle32"/>
          <w:color w:val="0D0D0D" w:themeColor="text1" w:themeTint="F2"/>
          <w:spacing w:val="30"/>
          <w:sz w:val="24"/>
          <w:szCs w:val="24"/>
          <w:lang w:val="es-ES_tradnl" w:eastAsia="es-ES_tradnl"/>
        </w:rPr>
        <w:t>1</w:t>
      </w:r>
      <w:r w:rsidRPr="002204FF">
        <w:rPr>
          <w:rStyle w:val="FontStyle32"/>
          <w:color w:val="0D0D0D" w:themeColor="text1" w:themeTint="F2"/>
          <w:spacing w:val="30"/>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de enero de 1990, cuando cumplan los requisitos de ley, tendrán derecho sólo a una pensión de jubilación equivalente al 75% del salario mensual promedio del último año y gozarán del régimen vigente para los pensionados del sector público nacional.</w:t>
      </w:r>
    </w:p>
    <w:p w14:paraId="032D5C72" w14:textId="77777777" w:rsidR="00777A61" w:rsidRPr="002204FF" w:rsidRDefault="00777A61" w:rsidP="00954D94">
      <w:pPr>
        <w:pStyle w:val="Style8"/>
        <w:widowControl/>
        <w:spacing w:line="300" w:lineRule="auto"/>
        <w:ind w:right="191"/>
        <w:rPr>
          <w:color w:val="0D0D0D" w:themeColor="text1" w:themeTint="F2"/>
        </w:rPr>
      </w:pPr>
    </w:p>
    <w:p w14:paraId="7E403410"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Conforme a lo anterior, a los docentes nacionales y los vinculados a partir del</w:t>
      </w:r>
      <w:r w:rsidRPr="002204FF">
        <w:rPr>
          <w:rStyle w:val="FontStyle32"/>
          <w:b/>
          <w:color w:val="0D0D0D" w:themeColor="text1" w:themeTint="F2"/>
          <w:sz w:val="24"/>
          <w:szCs w:val="24"/>
          <w:lang w:val="es-ES_tradnl" w:eastAsia="es-ES_tradnl"/>
        </w:rPr>
        <w:t xml:space="preserve"> 1 de enero de 1990</w:t>
      </w:r>
      <w:r w:rsidRPr="002204FF">
        <w:rPr>
          <w:rStyle w:val="FontStyle32"/>
          <w:color w:val="0D0D0D" w:themeColor="text1" w:themeTint="F2"/>
          <w:sz w:val="24"/>
          <w:szCs w:val="24"/>
          <w:lang w:val="es-ES_tradnl" w:eastAsia="es-ES_tradnl"/>
        </w:rPr>
        <w:t xml:space="preserve"> les era aplicable el régimen general previsto para los empleados públicos nacionales -decretos 3135/68, 1848/69 y 1045/78- y los docentes nacionalizados </w:t>
      </w:r>
      <w:r w:rsidRPr="002204FF">
        <w:rPr>
          <w:rStyle w:val="FontStyle32"/>
          <w:b/>
          <w:color w:val="0D0D0D" w:themeColor="text1" w:themeTint="F2"/>
          <w:sz w:val="24"/>
          <w:szCs w:val="24"/>
          <w:lang w:val="es-ES_tradnl" w:eastAsia="es-ES_tradnl"/>
        </w:rPr>
        <w:t>vinculados hasta el 31 de diciembre de 1989</w:t>
      </w:r>
      <w:r w:rsidRPr="002204FF">
        <w:rPr>
          <w:rStyle w:val="FontStyle32"/>
          <w:color w:val="0D0D0D" w:themeColor="text1" w:themeTint="F2"/>
          <w:sz w:val="24"/>
          <w:szCs w:val="24"/>
          <w:lang w:val="es-ES_tradnl" w:eastAsia="es-ES_tradnl"/>
        </w:rPr>
        <w:t xml:space="preserve"> estaban cobijados por el régimen territorial es decir la </w:t>
      </w:r>
      <w:r w:rsidRPr="002204FF">
        <w:rPr>
          <w:rStyle w:val="FontStyle32"/>
          <w:b/>
          <w:color w:val="0D0D0D" w:themeColor="text1" w:themeTint="F2"/>
          <w:sz w:val="24"/>
          <w:szCs w:val="24"/>
          <w:lang w:val="es-ES_tradnl" w:eastAsia="es-ES_tradnl"/>
        </w:rPr>
        <w:t>ley 6 de 1945.</w:t>
      </w:r>
    </w:p>
    <w:p w14:paraId="001A41EE" w14:textId="77777777" w:rsidR="00777A61" w:rsidRPr="002204FF" w:rsidRDefault="00777A61" w:rsidP="00954D94">
      <w:pPr>
        <w:pStyle w:val="Style9"/>
        <w:widowControl/>
        <w:spacing w:line="300" w:lineRule="auto"/>
        <w:ind w:right="191"/>
        <w:rPr>
          <w:color w:val="0D0D0D" w:themeColor="text1" w:themeTint="F2"/>
        </w:rPr>
      </w:pPr>
    </w:p>
    <w:p w14:paraId="0A5FF219" w14:textId="77777777" w:rsidR="00777A61" w:rsidRPr="002204FF" w:rsidRDefault="00777A61" w:rsidP="00954D94">
      <w:pPr>
        <w:pStyle w:val="Style9"/>
        <w:widowControl/>
        <w:spacing w:line="300" w:lineRule="auto"/>
        <w:ind w:right="191"/>
        <w:rPr>
          <w:rStyle w:val="FontStyle31"/>
          <w:b/>
          <w:color w:val="0D0D0D" w:themeColor="text1" w:themeTint="F2"/>
          <w:sz w:val="24"/>
          <w:szCs w:val="24"/>
          <w:lang w:val="es-ES_tradnl" w:eastAsia="es-ES_tradnl"/>
        </w:rPr>
      </w:pPr>
      <w:r w:rsidRPr="002204FF">
        <w:rPr>
          <w:rStyle w:val="FontStyle31"/>
          <w:b/>
          <w:color w:val="0D0D0D" w:themeColor="text1" w:themeTint="F2"/>
          <w:sz w:val="24"/>
          <w:szCs w:val="24"/>
          <w:lang w:val="es-ES_tradnl" w:eastAsia="es-ES_tradnl"/>
        </w:rPr>
        <w:t>Lo anterior se mantuvo hasta la expedición de la ley 33 de 1985, la cual unificó el régimen pensional.</w:t>
      </w:r>
    </w:p>
    <w:p w14:paraId="1DD76A20" w14:textId="77777777" w:rsidR="00777A61" w:rsidRPr="002204FF" w:rsidRDefault="00777A61" w:rsidP="00954D94">
      <w:pPr>
        <w:pStyle w:val="Style8"/>
        <w:widowControl/>
        <w:spacing w:line="300" w:lineRule="auto"/>
        <w:ind w:right="191"/>
        <w:rPr>
          <w:color w:val="0D0D0D" w:themeColor="text1" w:themeTint="F2"/>
        </w:rPr>
      </w:pPr>
    </w:p>
    <w:p w14:paraId="6C0F0296" w14:textId="70B79C2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Ahora bien, la ley 33 en el parágrafo 2</w:t>
      </w:r>
      <w:r w:rsidRPr="002204FF">
        <w:rPr>
          <w:rStyle w:val="FontStyle32"/>
          <w:color w:val="0D0D0D" w:themeColor="text1" w:themeTint="F2"/>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del artículo 1</w:t>
      </w:r>
      <w:r w:rsidRPr="002204FF">
        <w:rPr>
          <w:rStyle w:val="FontStyle32"/>
          <w:color w:val="0D0D0D" w:themeColor="text1" w:themeTint="F2"/>
          <w:spacing w:val="30"/>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consagró un régim</w:t>
      </w:r>
      <w:r w:rsidR="003127CF">
        <w:rPr>
          <w:rStyle w:val="FontStyle32"/>
          <w:color w:val="0D0D0D" w:themeColor="text1" w:themeTint="F2"/>
          <w:sz w:val="24"/>
          <w:szCs w:val="24"/>
          <w:lang w:val="es-ES_tradnl" w:eastAsia="es-ES_tradnl"/>
        </w:rPr>
        <w:t>en de transición, el cual previó</w:t>
      </w:r>
      <w:r w:rsidRPr="002204FF">
        <w:rPr>
          <w:rStyle w:val="FontStyle32"/>
          <w:color w:val="0D0D0D" w:themeColor="text1" w:themeTint="F2"/>
          <w:sz w:val="24"/>
          <w:szCs w:val="24"/>
          <w:lang w:val="es-ES_tradnl" w:eastAsia="es-ES_tradnl"/>
        </w:rPr>
        <w:t xml:space="preserve"> para los trabajadores oficiales que hubieren cumplido </w:t>
      </w:r>
      <w:r w:rsidRPr="002204FF">
        <w:rPr>
          <w:rStyle w:val="FontStyle32"/>
          <w:b/>
          <w:color w:val="0D0D0D" w:themeColor="text1" w:themeTint="F2"/>
          <w:sz w:val="24"/>
          <w:szCs w:val="24"/>
          <w:lang w:val="es-ES_tradnl" w:eastAsia="es-ES_tradnl"/>
        </w:rPr>
        <w:t>15 años continuos o discontinuos</w:t>
      </w:r>
      <w:r w:rsidRPr="002204FF">
        <w:rPr>
          <w:rStyle w:val="FontStyle32"/>
          <w:color w:val="0D0D0D" w:themeColor="text1" w:themeTint="F2"/>
          <w:sz w:val="24"/>
          <w:szCs w:val="24"/>
          <w:lang w:val="es-ES_tradnl" w:eastAsia="es-ES_tradnl"/>
        </w:rPr>
        <w:t xml:space="preserve"> de servicio a la fecha de su entrada en vigencia (13 de febrero de 1985), la posibilidad de acceder a una pensión de jubilación conforme a lo dispuesto en la norma anterior, esto es, la ley 6</w:t>
      </w:r>
      <w:r w:rsidRPr="002204FF">
        <w:rPr>
          <w:rStyle w:val="FontStyle32"/>
          <w:color w:val="0D0D0D" w:themeColor="text1" w:themeTint="F2"/>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de 1945 y las normas que la complementaron y reglamentaron.</w:t>
      </w:r>
    </w:p>
    <w:p w14:paraId="16E3358F" w14:textId="77777777" w:rsidR="00777A61" w:rsidRPr="002204FF" w:rsidRDefault="00777A61" w:rsidP="00954D94">
      <w:pPr>
        <w:pStyle w:val="Style8"/>
        <w:widowControl/>
        <w:spacing w:line="300" w:lineRule="auto"/>
        <w:ind w:right="191"/>
        <w:rPr>
          <w:color w:val="0D0D0D" w:themeColor="text1" w:themeTint="F2"/>
        </w:rPr>
      </w:pPr>
    </w:p>
    <w:p w14:paraId="258A70F7"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 xml:space="preserve">En orden a lo expresado, se entiende que a los docentes (nacionales, nacionalizados y territoriales), vinculados antes de la entrada en vigencia de la ley 812 de 2003, les es aplicable el régimen pensional general previsto en </w:t>
      </w:r>
      <w:r w:rsidRPr="002204FF">
        <w:rPr>
          <w:rStyle w:val="FontStyle32"/>
          <w:color w:val="0D0D0D" w:themeColor="text1" w:themeTint="F2"/>
          <w:sz w:val="24"/>
          <w:szCs w:val="24"/>
          <w:lang w:val="es-ES_tradnl" w:eastAsia="es-ES_tradnl"/>
        </w:rPr>
        <w:lastRenderedPageBreak/>
        <w:t>la ley 33 de 1985, a menos que se encuentren cobijados por el régimen de transición contemplado en esa normatividad.</w:t>
      </w:r>
    </w:p>
    <w:p w14:paraId="0E389BD2" w14:textId="77777777" w:rsidR="00777A61" w:rsidRPr="002204FF" w:rsidRDefault="00777A61" w:rsidP="00954D94">
      <w:pPr>
        <w:pStyle w:val="Style8"/>
        <w:widowControl/>
        <w:spacing w:line="300" w:lineRule="auto"/>
        <w:ind w:right="191"/>
        <w:rPr>
          <w:rStyle w:val="FontStyle32"/>
          <w:color w:val="0D0D0D" w:themeColor="text1" w:themeTint="F2"/>
          <w:sz w:val="24"/>
          <w:szCs w:val="24"/>
          <w:lang w:val="es-ES_tradnl" w:eastAsia="es-ES_tradnl"/>
        </w:rPr>
      </w:pPr>
    </w:p>
    <w:p w14:paraId="2CBE858E" w14:textId="7607CB91" w:rsidR="00777A61" w:rsidRPr="002204FF" w:rsidRDefault="00777A61" w:rsidP="00954D94">
      <w:pPr>
        <w:pStyle w:val="Style5"/>
        <w:widowControl/>
        <w:spacing w:line="300" w:lineRule="auto"/>
        <w:ind w:right="191"/>
        <w:rPr>
          <w:rFonts w:ascii="Century Gothic" w:eastAsia="Times New Roman" w:hAnsi="Century Gothic" w:cs="Times New Roman"/>
          <w:b/>
          <w:color w:val="0D0D0D" w:themeColor="text1" w:themeTint="F2"/>
          <w:bdr w:val="none" w:sz="0" w:space="0" w:color="auto" w:frame="1"/>
          <w:lang w:eastAsia="es-ES"/>
        </w:rPr>
      </w:pPr>
      <w:r w:rsidRPr="002204FF">
        <w:rPr>
          <w:rFonts w:ascii="Century Gothic" w:eastAsia="Times New Roman" w:hAnsi="Century Gothic" w:cs="Times New Roman"/>
          <w:b/>
          <w:color w:val="0D0D0D" w:themeColor="text1" w:themeTint="F2"/>
          <w:bdr w:val="none" w:sz="0" w:space="0" w:color="auto" w:frame="1"/>
          <w:lang w:eastAsia="es-ES"/>
        </w:rPr>
        <w:t>4.2 Posición del consejo de estado en materia de liquidación pensional docente. (SENTENCIA DE UNIFICACIÓN)</w:t>
      </w:r>
    </w:p>
    <w:p w14:paraId="24167041" w14:textId="77777777" w:rsidR="00777A61" w:rsidRPr="002204FF" w:rsidRDefault="00777A61" w:rsidP="00954D94">
      <w:pPr>
        <w:pStyle w:val="Style5"/>
        <w:widowControl/>
        <w:spacing w:line="300" w:lineRule="auto"/>
        <w:ind w:right="191"/>
        <w:rPr>
          <w:rStyle w:val="FontStyle32"/>
          <w:color w:val="0D0D0D" w:themeColor="text1" w:themeTint="F2"/>
          <w:sz w:val="24"/>
          <w:szCs w:val="24"/>
          <w:lang w:val="es-ES_tradnl" w:eastAsia="es-ES_tradnl"/>
        </w:rPr>
      </w:pPr>
    </w:p>
    <w:p w14:paraId="0BDD3506" w14:textId="77777777" w:rsidR="00777A61" w:rsidRPr="002204FF" w:rsidRDefault="00777A61" w:rsidP="00954D94">
      <w:pPr>
        <w:pStyle w:val="Style5"/>
        <w:widowControl/>
        <w:spacing w:line="300" w:lineRule="auto"/>
        <w:ind w:right="191"/>
        <w:rPr>
          <w:rStyle w:val="FontStyle32"/>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La Sección Segunda del Consejo de Estado, en su función unificadora, en reciente fallo</w:t>
      </w:r>
      <w:r w:rsidRPr="002204FF">
        <w:rPr>
          <w:rStyle w:val="FontStyle32"/>
          <w:color w:val="0D0D0D" w:themeColor="text1" w:themeTint="F2"/>
          <w:sz w:val="24"/>
          <w:szCs w:val="24"/>
          <w:vertAlign w:val="superscript"/>
          <w:lang w:val="es-ES_tradnl" w:eastAsia="es-ES_tradnl"/>
        </w:rPr>
        <w:footnoteReference w:id="10"/>
      </w:r>
      <w:r w:rsidRPr="002204FF">
        <w:rPr>
          <w:rStyle w:val="FontStyle32"/>
          <w:color w:val="0D0D0D" w:themeColor="text1" w:themeTint="F2"/>
          <w:sz w:val="24"/>
          <w:szCs w:val="24"/>
          <w:lang w:val="es-ES_tradnl" w:eastAsia="es-ES_tradnl"/>
        </w:rPr>
        <w:t xml:space="preserve"> acogió el criterio de interpretación sobre los factores salariales que se deben tener en cuenta para la liquidación de la mesada pensional en el régimen de la Ley 33 de 1985, y sentó jurisprudencia frente a los factores que se deben tener en cuenta para la liquidación de la pensión ordinaria de jubilación de los docentes del servicio público oficial afiliados al Fondo Nacional de Prestaciones Sociales del Magisterio vinculados antes de la vigencia de la Ley 812 de 2003, fijando la siguiente regla:</w:t>
      </w:r>
    </w:p>
    <w:p w14:paraId="4047DEA0" w14:textId="77777777" w:rsidR="00777A61" w:rsidRPr="002204FF" w:rsidRDefault="00777A61" w:rsidP="00954D94">
      <w:pPr>
        <w:pStyle w:val="Style14"/>
        <w:widowControl/>
        <w:spacing w:line="300" w:lineRule="auto"/>
        <w:ind w:right="191"/>
        <w:rPr>
          <w:color w:val="0D0D0D" w:themeColor="text1" w:themeTint="F2"/>
        </w:rPr>
      </w:pPr>
    </w:p>
    <w:p w14:paraId="203489DA" w14:textId="77777777" w:rsidR="00777A61" w:rsidRPr="002204FF" w:rsidRDefault="00777A61" w:rsidP="00954D94">
      <w:pPr>
        <w:pStyle w:val="Style14"/>
        <w:widowControl/>
        <w:spacing w:line="300" w:lineRule="auto"/>
        <w:ind w:right="193"/>
        <w:rPr>
          <w:rStyle w:val="FontStyle50"/>
          <w:color w:val="0D0D0D" w:themeColor="text1" w:themeTint="F2"/>
          <w:sz w:val="24"/>
          <w:szCs w:val="24"/>
          <w:u w:val="single"/>
          <w:lang w:val="es-ES_tradnl" w:eastAsia="es-ES_tradnl"/>
        </w:rPr>
      </w:pPr>
      <w:r w:rsidRPr="002204FF">
        <w:rPr>
          <w:rStyle w:val="FontStyle40"/>
          <w:rFonts w:ascii="Century Gothic" w:hAnsi="Century Gothic"/>
          <w:color w:val="0D0D0D" w:themeColor="text1" w:themeTint="F2"/>
          <w:sz w:val="24"/>
          <w:szCs w:val="24"/>
          <w:lang w:val="es-ES_tradnl" w:eastAsia="es-ES_tradnl"/>
        </w:rPr>
        <w:t>"</w:t>
      </w:r>
      <w:r w:rsidRPr="002204FF">
        <w:rPr>
          <w:rStyle w:val="FontStyle40"/>
          <w:rFonts w:ascii="Century Gothic" w:hAnsi="Century Gothic"/>
          <w:color w:val="0D0D0D" w:themeColor="text1" w:themeTint="F2"/>
          <w:sz w:val="24"/>
          <w:szCs w:val="24"/>
          <w:u w:val="single"/>
          <w:lang w:val="es-ES_tradnl" w:eastAsia="es-ES_tradnl"/>
        </w:rPr>
        <w:t xml:space="preserve">En </w:t>
      </w:r>
      <w:r w:rsidRPr="002204FF">
        <w:rPr>
          <w:rStyle w:val="FontStyle50"/>
          <w:color w:val="0D0D0D" w:themeColor="text1" w:themeTint="F2"/>
          <w:sz w:val="24"/>
          <w:szCs w:val="24"/>
          <w:u w:val="single"/>
          <w:lang w:val="es-ES_tradnl" w:eastAsia="es-ES_tradnl"/>
        </w:rPr>
        <w:t xml:space="preserve">la liquidación de la pensión ordinaria de jubilación de los docentes vinculados antes de la vigencia de la Ley 812 de 2003. </w:t>
      </w:r>
      <w:proofErr w:type="gramStart"/>
      <w:r w:rsidRPr="002204FF">
        <w:rPr>
          <w:rStyle w:val="FontStyle50"/>
          <w:color w:val="0D0D0D" w:themeColor="text1" w:themeTint="F2"/>
          <w:sz w:val="24"/>
          <w:szCs w:val="24"/>
          <w:u w:val="single"/>
          <w:lang w:val="es-ES_tradnl" w:eastAsia="es-ES_tradnl"/>
        </w:rPr>
        <w:t>que</w:t>
      </w:r>
      <w:proofErr w:type="gramEnd"/>
      <w:r w:rsidRPr="002204FF">
        <w:rPr>
          <w:rStyle w:val="FontStyle50"/>
          <w:color w:val="0D0D0D" w:themeColor="text1" w:themeTint="F2"/>
          <w:sz w:val="24"/>
          <w:szCs w:val="24"/>
          <w:u w:val="single"/>
          <w:lang w:val="es-ES_tradnl" w:eastAsia="es-ES_tradnl"/>
        </w:rPr>
        <w:t xml:space="preserve"> gozan del mismo régimen de pensión ordinaria de jubilación para los servidores públicos del orden nacional previsto en la Lev 33 de 1985, los factores que se deben tener en cuenta son solo los factores sobre los que se hayan efectuado los respectivos aportes de acuerdo con el artículo 1° de la Lev 62 de 1985. </w:t>
      </w:r>
      <w:proofErr w:type="gramStart"/>
      <w:r w:rsidRPr="002204FF">
        <w:rPr>
          <w:rStyle w:val="FontStyle50"/>
          <w:color w:val="0D0D0D" w:themeColor="text1" w:themeTint="F2"/>
          <w:sz w:val="24"/>
          <w:szCs w:val="24"/>
          <w:u w:val="single"/>
          <w:lang w:val="es-ES_tradnl" w:eastAsia="es-ES_tradnl"/>
        </w:rPr>
        <w:t>y</w:t>
      </w:r>
      <w:proofErr w:type="gramEnd"/>
      <w:r w:rsidRPr="002204FF">
        <w:rPr>
          <w:rStyle w:val="FontStyle50"/>
          <w:color w:val="0D0D0D" w:themeColor="text1" w:themeTint="F2"/>
          <w:sz w:val="24"/>
          <w:szCs w:val="24"/>
          <w:u w:val="single"/>
          <w:lang w:val="es-ES_tradnl" w:eastAsia="es-ES_tradnl"/>
        </w:rPr>
        <w:t xml:space="preserve"> por lo tanto, no se puede Incluir ningún factor diferente a los enlistados en el mencionado artículo."</w:t>
      </w:r>
    </w:p>
    <w:p w14:paraId="1A992EFD" w14:textId="77777777" w:rsidR="00777A61" w:rsidRPr="002204FF" w:rsidRDefault="00777A61" w:rsidP="00954D94">
      <w:pPr>
        <w:pStyle w:val="Style8"/>
        <w:widowControl/>
        <w:spacing w:line="300" w:lineRule="auto"/>
        <w:ind w:right="191"/>
        <w:rPr>
          <w:color w:val="0D0D0D" w:themeColor="text1" w:themeTint="F2"/>
        </w:rPr>
      </w:pPr>
    </w:p>
    <w:p w14:paraId="01AC5BA2" w14:textId="77777777" w:rsidR="00777A61" w:rsidRPr="002204FF" w:rsidRDefault="00777A61" w:rsidP="00954D94">
      <w:pPr>
        <w:pStyle w:val="Style8"/>
        <w:widowControl/>
        <w:spacing w:line="300" w:lineRule="auto"/>
        <w:ind w:right="191"/>
        <w:rPr>
          <w:rStyle w:val="FontStyle55"/>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 xml:space="preserve">Así entonces queda decantada una postura interpretativa distinta a la que sostenía la Sección Segunda a partir de la sentencia de unificación del 4 de agosto de 2010, según la cual, "en </w:t>
      </w:r>
      <w:r w:rsidRPr="002204FF">
        <w:rPr>
          <w:rStyle w:val="FontStyle55"/>
          <w:color w:val="0D0D0D" w:themeColor="text1" w:themeTint="F2"/>
          <w:sz w:val="24"/>
          <w:szCs w:val="24"/>
          <w:lang w:val="es-ES_tradnl" w:eastAsia="es-ES_tradnl"/>
        </w:rPr>
        <w:t>la base de liquidación de la pensión de jubilación ordinaria de los docentes se incluían todos los factores salariales devengados durante el último año de servicios".</w:t>
      </w:r>
    </w:p>
    <w:p w14:paraId="4C440069" w14:textId="77777777" w:rsidR="00777A61" w:rsidRPr="002204FF" w:rsidRDefault="00777A61" w:rsidP="00954D94">
      <w:pPr>
        <w:pStyle w:val="Style8"/>
        <w:widowControl/>
        <w:spacing w:line="300" w:lineRule="auto"/>
        <w:ind w:right="191"/>
        <w:rPr>
          <w:color w:val="0D0D0D" w:themeColor="text1" w:themeTint="F2"/>
        </w:rPr>
      </w:pPr>
    </w:p>
    <w:p w14:paraId="67D09C94" w14:textId="77777777" w:rsidR="00777A61" w:rsidRPr="002204FF" w:rsidRDefault="00777A61" w:rsidP="00954D94">
      <w:pPr>
        <w:pStyle w:val="Style8"/>
        <w:widowControl/>
        <w:spacing w:line="300" w:lineRule="auto"/>
        <w:ind w:right="191"/>
        <w:rPr>
          <w:rStyle w:val="FontStyle31"/>
          <w:b/>
          <w:color w:val="0D0D0D" w:themeColor="text1" w:themeTint="F2"/>
          <w:sz w:val="24"/>
          <w:szCs w:val="24"/>
          <w:u w:val="single"/>
          <w:lang w:val="es-ES_tradnl" w:eastAsia="es-ES_tradnl"/>
        </w:rPr>
      </w:pPr>
      <w:r w:rsidRPr="002204FF">
        <w:rPr>
          <w:rStyle w:val="FontStyle32"/>
          <w:color w:val="0D0D0D" w:themeColor="text1" w:themeTint="F2"/>
          <w:sz w:val="24"/>
          <w:szCs w:val="24"/>
          <w:lang w:val="es-ES_tradnl" w:eastAsia="es-ES_tradnl"/>
        </w:rPr>
        <w:t xml:space="preserve">Se precisó en orden a lo analizado que, de acuerdo con el Acto Legislativo 01 de 2005 "Para la liquidación de las pensiones sólo se deben tener en cuenta los factores sobre los cuales cada persona hubiere efectuado las cotizaciones" y se subrayó que </w:t>
      </w:r>
      <w:r w:rsidRPr="002204FF">
        <w:rPr>
          <w:rStyle w:val="FontStyle55"/>
          <w:color w:val="0D0D0D" w:themeColor="text1" w:themeTint="F2"/>
          <w:sz w:val="24"/>
          <w:szCs w:val="24"/>
          <w:lang w:val="es-ES_tradnl" w:eastAsia="es-ES_tradnl"/>
        </w:rPr>
        <w:t xml:space="preserve">"los docentes no están exceptuados de esta </w:t>
      </w:r>
      <w:r w:rsidRPr="002204FF">
        <w:rPr>
          <w:rStyle w:val="FontStyle55"/>
          <w:color w:val="0D0D0D" w:themeColor="text1" w:themeTint="F2"/>
          <w:sz w:val="24"/>
          <w:szCs w:val="24"/>
          <w:lang w:val="es-ES_tradnl" w:eastAsia="es-ES_tradnl"/>
        </w:rPr>
        <w:lastRenderedPageBreak/>
        <w:t>disposición para el goce de la pensión ordinaria de jubilación".</w:t>
      </w:r>
      <w:r w:rsidRPr="002204FF">
        <w:rPr>
          <w:rStyle w:val="FontStyle55"/>
          <w:b/>
          <w:color w:val="0D0D0D" w:themeColor="text1" w:themeTint="F2"/>
          <w:sz w:val="24"/>
          <w:szCs w:val="24"/>
          <w:lang w:val="es-ES_tradnl" w:eastAsia="es-ES_tradnl"/>
        </w:rPr>
        <w:t xml:space="preserve"> </w:t>
      </w:r>
      <w:r w:rsidRPr="002204FF">
        <w:rPr>
          <w:rStyle w:val="FontStyle31"/>
          <w:b/>
          <w:color w:val="0D0D0D" w:themeColor="text1" w:themeTint="F2"/>
          <w:sz w:val="24"/>
          <w:szCs w:val="24"/>
          <w:u w:val="single"/>
          <w:lang w:val="es-ES_tradnl" w:eastAsia="es-ES_tradnl"/>
        </w:rPr>
        <w:t>Por lo que, en el ingreso base de liquidación de esta pensión solo pueden ser tenidos en cuenta los factores sobre los que se aporta y que están contenidos en el artículo 1° de la Lev 62 de 1985.</w:t>
      </w:r>
    </w:p>
    <w:p w14:paraId="7CAE0206" w14:textId="77777777" w:rsidR="0065080F" w:rsidRPr="002204FF" w:rsidRDefault="0065080F" w:rsidP="00954D94">
      <w:pPr>
        <w:pStyle w:val="Style8"/>
        <w:widowControl/>
        <w:spacing w:line="300" w:lineRule="auto"/>
        <w:ind w:right="191"/>
        <w:rPr>
          <w:rStyle w:val="FontStyle31"/>
          <w:color w:val="0D0D0D" w:themeColor="text1" w:themeTint="F2"/>
          <w:sz w:val="24"/>
          <w:szCs w:val="24"/>
          <w:u w:val="single"/>
          <w:lang w:val="es-ES_tradnl" w:eastAsia="es-ES_tradnl"/>
        </w:rPr>
      </w:pPr>
    </w:p>
    <w:p w14:paraId="04B66474" w14:textId="0E1F1BDD" w:rsidR="00A351F3" w:rsidRPr="002204FF" w:rsidRDefault="00A351F3" w:rsidP="00954D94">
      <w:pPr>
        <w:spacing w:after="0" w:line="300" w:lineRule="auto"/>
        <w:jc w:val="both"/>
        <w:rPr>
          <w:rFonts w:ascii="Century Gothic" w:hAnsi="Century Gothic" w:cs="Arial"/>
          <w:b/>
          <w:color w:val="0D0D0D" w:themeColor="text1" w:themeTint="F2"/>
          <w:sz w:val="24"/>
          <w:szCs w:val="24"/>
        </w:rPr>
      </w:pPr>
      <w:r w:rsidRPr="002204FF">
        <w:rPr>
          <w:rFonts w:ascii="Century Gothic" w:hAnsi="Century Gothic" w:cs="Arial"/>
          <w:b/>
          <w:color w:val="0D0D0D" w:themeColor="text1" w:themeTint="F2"/>
          <w:sz w:val="24"/>
          <w:szCs w:val="24"/>
        </w:rPr>
        <w:t xml:space="preserve">5. </w:t>
      </w:r>
      <w:r w:rsidR="00993B65" w:rsidRPr="002204FF">
        <w:rPr>
          <w:rFonts w:ascii="Century Gothic" w:hAnsi="Century Gothic" w:cs="Arial"/>
          <w:b/>
          <w:color w:val="0D0D0D" w:themeColor="text1" w:themeTint="F2"/>
          <w:sz w:val="24"/>
          <w:szCs w:val="24"/>
        </w:rPr>
        <w:t xml:space="preserve">Caso concreto. </w:t>
      </w:r>
    </w:p>
    <w:p w14:paraId="64387022" w14:textId="77777777" w:rsidR="00A351F3" w:rsidRPr="002204FF" w:rsidRDefault="00A351F3" w:rsidP="00954D94">
      <w:pPr>
        <w:spacing w:after="0" w:line="300" w:lineRule="auto"/>
        <w:jc w:val="both"/>
        <w:rPr>
          <w:rFonts w:ascii="Century Gothic" w:hAnsi="Century Gothic" w:cs="Arial"/>
          <w:b/>
          <w:color w:val="0D0D0D" w:themeColor="text1" w:themeTint="F2"/>
          <w:sz w:val="24"/>
          <w:szCs w:val="24"/>
        </w:rPr>
      </w:pPr>
    </w:p>
    <w:p w14:paraId="6432B8D1" w14:textId="7B807B61" w:rsidR="00A351F3" w:rsidRPr="002204FF" w:rsidRDefault="00A351F3" w:rsidP="00954D94">
      <w:pPr>
        <w:spacing w:after="0" w:line="300" w:lineRule="auto"/>
        <w:jc w:val="both"/>
        <w:rPr>
          <w:rFonts w:ascii="Century Gothic" w:hAnsi="Century Gothic" w:cs="Arial"/>
          <w:b/>
          <w:color w:val="0D0D0D" w:themeColor="text1" w:themeTint="F2"/>
          <w:sz w:val="24"/>
          <w:szCs w:val="24"/>
        </w:rPr>
      </w:pPr>
      <w:r w:rsidRPr="002204FF">
        <w:rPr>
          <w:rFonts w:ascii="Century Gothic" w:hAnsi="Century Gothic" w:cs="Arial"/>
          <w:b/>
          <w:color w:val="0D0D0D" w:themeColor="text1" w:themeTint="F2"/>
          <w:sz w:val="24"/>
          <w:szCs w:val="24"/>
        </w:rPr>
        <w:t>5.1 Hechos</w:t>
      </w:r>
      <w:r w:rsidR="00993B65" w:rsidRPr="002204FF">
        <w:rPr>
          <w:rFonts w:ascii="Century Gothic" w:hAnsi="Century Gothic" w:cs="Arial"/>
          <w:b/>
          <w:color w:val="0D0D0D" w:themeColor="text1" w:themeTint="F2"/>
          <w:sz w:val="24"/>
          <w:szCs w:val="24"/>
        </w:rPr>
        <w:t xml:space="preserve"> relevantes</w:t>
      </w:r>
      <w:r w:rsidRPr="002204FF">
        <w:rPr>
          <w:rFonts w:ascii="Century Gothic" w:hAnsi="Century Gothic" w:cs="Arial"/>
          <w:b/>
          <w:color w:val="0D0D0D" w:themeColor="text1" w:themeTint="F2"/>
          <w:sz w:val="24"/>
          <w:szCs w:val="24"/>
        </w:rPr>
        <w:t xml:space="preserve"> probados</w:t>
      </w:r>
      <w:r w:rsidR="00993B65" w:rsidRPr="002204FF">
        <w:rPr>
          <w:rFonts w:ascii="Century Gothic" w:hAnsi="Century Gothic" w:cs="Arial"/>
          <w:b/>
          <w:color w:val="0D0D0D" w:themeColor="text1" w:themeTint="F2"/>
          <w:sz w:val="24"/>
          <w:szCs w:val="24"/>
        </w:rPr>
        <w:t xml:space="preserve">. </w:t>
      </w:r>
    </w:p>
    <w:p w14:paraId="08E91C6B" w14:textId="77777777" w:rsidR="00A351F3" w:rsidRPr="002204FF" w:rsidRDefault="00A351F3" w:rsidP="00954D94">
      <w:pPr>
        <w:spacing w:after="0" w:line="300" w:lineRule="auto"/>
        <w:jc w:val="both"/>
        <w:rPr>
          <w:rFonts w:ascii="Century Gothic" w:hAnsi="Century Gothic" w:cs="Arial"/>
          <w:b/>
          <w:color w:val="0D0D0D" w:themeColor="text1" w:themeTint="F2"/>
          <w:sz w:val="24"/>
          <w:szCs w:val="24"/>
        </w:rPr>
      </w:pPr>
    </w:p>
    <w:p w14:paraId="5F293EEF" w14:textId="77777777" w:rsidR="00134F78" w:rsidRPr="002204FF" w:rsidRDefault="00134F78" w:rsidP="00954D94">
      <w:pPr>
        <w:spacing w:after="0" w:line="300" w:lineRule="auto"/>
        <w:jc w:val="both"/>
        <w:rPr>
          <w:rFonts w:ascii="Century Gothic" w:hAnsi="Century Gothic"/>
          <w:color w:val="0D0D0D" w:themeColor="text1" w:themeTint="F2"/>
          <w:sz w:val="24"/>
          <w:szCs w:val="24"/>
        </w:rPr>
      </w:pPr>
      <w:r w:rsidRPr="002204FF">
        <w:rPr>
          <w:rFonts w:ascii="Century Gothic" w:hAnsi="Century Gothic"/>
          <w:color w:val="0D0D0D" w:themeColor="text1" w:themeTint="F2"/>
          <w:sz w:val="24"/>
          <w:szCs w:val="24"/>
        </w:rPr>
        <w:t>Del material probatorio allegado al expediente, se tienen como probados los siguientes hechos relevantes para la resolución del problema jurídico:</w:t>
      </w:r>
    </w:p>
    <w:p w14:paraId="4C603EF9" w14:textId="77777777" w:rsidR="00134F78" w:rsidRPr="002204FF" w:rsidRDefault="00134F78" w:rsidP="00954D94">
      <w:pPr>
        <w:spacing w:after="0" w:line="300" w:lineRule="auto"/>
        <w:jc w:val="both"/>
        <w:rPr>
          <w:rFonts w:ascii="Century Gothic" w:hAnsi="Century Gothic"/>
          <w:color w:val="0D0D0D" w:themeColor="text1" w:themeTint="F2"/>
          <w:sz w:val="24"/>
          <w:szCs w:val="24"/>
        </w:rPr>
      </w:pPr>
    </w:p>
    <w:p w14:paraId="5797FEC7" w14:textId="78D47ADB" w:rsidR="00FE1D3B" w:rsidRPr="002204FF" w:rsidRDefault="00134F78" w:rsidP="00954D94">
      <w:pPr>
        <w:spacing w:after="0" w:line="300" w:lineRule="auto"/>
        <w:jc w:val="both"/>
        <w:rPr>
          <w:rFonts w:ascii="Century Gothic" w:hAnsi="Century Gothic"/>
          <w:color w:val="0D0D0D" w:themeColor="text1" w:themeTint="F2"/>
          <w:sz w:val="24"/>
          <w:szCs w:val="24"/>
        </w:rPr>
      </w:pPr>
      <w:r w:rsidRPr="002204FF">
        <w:rPr>
          <w:rFonts w:ascii="Century Gothic" w:hAnsi="Century Gothic"/>
          <w:color w:val="0D0D0D" w:themeColor="text1" w:themeTint="F2"/>
          <w:sz w:val="24"/>
          <w:szCs w:val="24"/>
        </w:rPr>
        <w:t>5.1.1</w:t>
      </w:r>
      <w:r w:rsidR="001F3CD8" w:rsidRPr="002204FF">
        <w:rPr>
          <w:rFonts w:ascii="Century Gothic" w:hAnsi="Century Gothic"/>
          <w:color w:val="0D0D0D" w:themeColor="text1" w:themeTint="F2"/>
          <w:sz w:val="24"/>
          <w:szCs w:val="24"/>
        </w:rPr>
        <w:t xml:space="preserve">. Obra en el expediente </w:t>
      </w:r>
      <w:r w:rsidR="00EB1799" w:rsidRPr="002204FF">
        <w:rPr>
          <w:rFonts w:ascii="Century Gothic" w:hAnsi="Century Gothic"/>
          <w:color w:val="0D0D0D" w:themeColor="text1" w:themeTint="F2"/>
          <w:sz w:val="24"/>
          <w:szCs w:val="24"/>
        </w:rPr>
        <w:t>Resolución No. 04-1276 del 19 de j</w:t>
      </w:r>
      <w:r w:rsidR="00FE1D3B" w:rsidRPr="002204FF">
        <w:rPr>
          <w:rFonts w:ascii="Century Gothic" w:hAnsi="Century Gothic"/>
          <w:color w:val="0D0D0D" w:themeColor="text1" w:themeTint="F2"/>
          <w:sz w:val="24"/>
          <w:szCs w:val="24"/>
        </w:rPr>
        <w:t>ulio del 2013, expedida por la Secretaría de Educación del Departamento de Bolívar, mediante el cual se le reconoció pensión de jubilación a la señora MARTINA CORREA CARDALES, en cuantía de $1.578.797</w:t>
      </w:r>
      <w:proofErr w:type="gramStart"/>
      <w:r w:rsidR="00FE1D3B" w:rsidRPr="002204FF">
        <w:rPr>
          <w:rFonts w:ascii="Century Gothic" w:hAnsi="Century Gothic"/>
          <w:color w:val="0D0D0D" w:themeColor="text1" w:themeTint="F2"/>
          <w:sz w:val="24"/>
          <w:szCs w:val="24"/>
        </w:rPr>
        <w:t>,oo</w:t>
      </w:r>
      <w:proofErr w:type="gramEnd"/>
      <w:r w:rsidR="00FE1D3B" w:rsidRPr="002204FF">
        <w:rPr>
          <w:rFonts w:ascii="Century Gothic" w:hAnsi="Century Gothic"/>
          <w:color w:val="0D0D0D" w:themeColor="text1" w:themeTint="F2"/>
          <w:sz w:val="24"/>
          <w:szCs w:val="24"/>
        </w:rPr>
        <w:t xml:space="preserve">, efectiva a partir del </w:t>
      </w:r>
      <w:r w:rsidR="004D7CE0" w:rsidRPr="002204FF">
        <w:rPr>
          <w:rFonts w:ascii="Century Gothic" w:hAnsi="Century Gothic"/>
          <w:color w:val="0D0D0D" w:themeColor="text1" w:themeTint="F2"/>
          <w:sz w:val="24"/>
          <w:szCs w:val="24"/>
        </w:rPr>
        <w:t>05 de</w:t>
      </w:r>
      <w:r w:rsidR="00691D43" w:rsidRPr="002204FF">
        <w:rPr>
          <w:rFonts w:ascii="Century Gothic" w:hAnsi="Century Gothic"/>
          <w:color w:val="0D0D0D" w:themeColor="text1" w:themeTint="F2"/>
          <w:sz w:val="24"/>
          <w:szCs w:val="24"/>
        </w:rPr>
        <w:t xml:space="preserve"> octubre de 2011 (</w:t>
      </w:r>
      <w:proofErr w:type="spellStart"/>
      <w:r w:rsidR="00691D43" w:rsidRPr="002204FF">
        <w:rPr>
          <w:rFonts w:ascii="Century Gothic" w:hAnsi="Century Gothic"/>
          <w:color w:val="0D0D0D" w:themeColor="text1" w:themeTint="F2"/>
          <w:sz w:val="24"/>
          <w:szCs w:val="24"/>
        </w:rPr>
        <w:t>fls</w:t>
      </w:r>
      <w:proofErr w:type="spellEnd"/>
      <w:r w:rsidR="00691D43" w:rsidRPr="002204FF">
        <w:rPr>
          <w:rFonts w:ascii="Century Gothic" w:hAnsi="Century Gothic"/>
          <w:color w:val="0D0D0D" w:themeColor="text1" w:themeTint="F2"/>
          <w:sz w:val="24"/>
          <w:szCs w:val="24"/>
        </w:rPr>
        <w:t>. 17-18)</w:t>
      </w:r>
    </w:p>
    <w:p w14:paraId="6CCACE63" w14:textId="42EB4A8E" w:rsidR="00EB1799" w:rsidRPr="002204FF" w:rsidRDefault="00EB1799" w:rsidP="00954D94">
      <w:pPr>
        <w:spacing w:after="0" w:line="300" w:lineRule="auto"/>
        <w:jc w:val="both"/>
        <w:rPr>
          <w:rFonts w:ascii="Century Gothic" w:hAnsi="Century Gothic"/>
          <w:color w:val="0D0D0D" w:themeColor="text1" w:themeTint="F2"/>
          <w:sz w:val="24"/>
          <w:szCs w:val="24"/>
        </w:rPr>
      </w:pPr>
    </w:p>
    <w:p w14:paraId="0B0A2231" w14:textId="5E2DC486" w:rsidR="00993B65" w:rsidRPr="002204FF" w:rsidRDefault="001F3CD8" w:rsidP="00954D94">
      <w:pPr>
        <w:spacing w:after="0" w:line="300" w:lineRule="auto"/>
        <w:jc w:val="both"/>
        <w:rPr>
          <w:rFonts w:ascii="Century Gothic" w:hAnsi="Century Gothic"/>
          <w:color w:val="0D0D0D" w:themeColor="text1" w:themeTint="F2"/>
          <w:sz w:val="24"/>
          <w:szCs w:val="24"/>
        </w:rPr>
      </w:pPr>
      <w:r w:rsidRPr="002204FF">
        <w:rPr>
          <w:rFonts w:ascii="Century Gothic" w:hAnsi="Century Gothic"/>
          <w:color w:val="0D0D0D" w:themeColor="text1" w:themeTint="F2"/>
          <w:sz w:val="24"/>
          <w:szCs w:val="24"/>
        </w:rPr>
        <w:t xml:space="preserve">5.1.2. Obra en el expediente Formato único para la expedición de certificado de salarios Consecutivo No. </w:t>
      </w:r>
      <w:r w:rsidR="00691D43" w:rsidRPr="002204FF">
        <w:rPr>
          <w:rFonts w:ascii="Century Gothic" w:hAnsi="Century Gothic"/>
          <w:color w:val="0D0D0D" w:themeColor="text1" w:themeTint="F2"/>
          <w:sz w:val="24"/>
          <w:szCs w:val="24"/>
        </w:rPr>
        <w:t>20499</w:t>
      </w:r>
      <w:r w:rsidRPr="002204FF">
        <w:rPr>
          <w:rFonts w:ascii="Century Gothic" w:hAnsi="Century Gothic"/>
          <w:color w:val="0D0D0D" w:themeColor="text1" w:themeTint="F2"/>
          <w:sz w:val="24"/>
          <w:szCs w:val="24"/>
        </w:rPr>
        <w:t>, expedido por el Fondo Nacional de Prestaciones Sociales del M</w:t>
      </w:r>
      <w:r w:rsidR="007F522E" w:rsidRPr="002204FF">
        <w:rPr>
          <w:rFonts w:ascii="Century Gothic" w:hAnsi="Century Gothic"/>
          <w:color w:val="0D0D0D" w:themeColor="text1" w:themeTint="F2"/>
          <w:sz w:val="24"/>
          <w:szCs w:val="24"/>
        </w:rPr>
        <w:t xml:space="preserve">agisterio de la señora </w:t>
      </w:r>
      <w:r w:rsidR="00691D43" w:rsidRPr="002204FF">
        <w:rPr>
          <w:rFonts w:ascii="Century Gothic" w:hAnsi="Century Gothic"/>
          <w:color w:val="0D0D0D" w:themeColor="text1" w:themeTint="F2"/>
          <w:sz w:val="24"/>
          <w:szCs w:val="24"/>
        </w:rPr>
        <w:t xml:space="preserve">Martina Correa Cardales </w:t>
      </w:r>
      <w:r w:rsidR="00D909A8" w:rsidRPr="002204FF">
        <w:rPr>
          <w:rFonts w:ascii="Century Gothic" w:hAnsi="Century Gothic"/>
          <w:color w:val="0D0D0D" w:themeColor="text1" w:themeTint="F2"/>
          <w:sz w:val="24"/>
          <w:szCs w:val="24"/>
        </w:rPr>
        <w:t>mediante el cual constan como factores salariales devengados entre</w:t>
      </w:r>
      <w:r w:rsidR="00AD0A00" w:rsidRPr="002204FF">
        <w:rPr>
          <w:rFonts w:ascii="Century Gothic" w:hAnsi="Century Gothic"/>
          <w:color w:val="0D0D0D" w:themeColor="text1" w:themeTint="F2"/>
          <w:sz w:val="24"/>
          <w:szCs w:val="24"/>
        </w:rPr>
        <w:t xml:space="preserve"> el 01 de enero de 2010 al 31 de diciembre de 2010: Asignación básica, prima de navidad, prima de vacaciones. Del 01 de enero de 2011 al 31 de marzo de 2011: Asignación básica. (</w:t>
      </w:r>
      <w:proofErr w:type="spellStart"/>
      <w:r w:rsidR="00AD0A00" w:rsidRPr="002204FF">
        <w:rPr>
          <w:rFonts w:ascii="Century Gothic" w:hAnsi="Century Gothic"/>
          <w:color w:val="0D0D0D" w:themeColor="text1" w:themeTint="F2"/>
          <w:sz w:val="24"/>
          <w:szCs w:val="24"/>
        </w:rPr>
        <w:t>fl</w:t>
      </w:r>
      <w:proofErr w:type="spellEnd"/>
      <w:r w:rsidR="00AD0A00" w:rsidRPr="002204FF">
        <w:rPr>
          <w:rFonts w:ascii="Century Gothic" w:hAnsi="Century Gothic"/>
          <w:color w:val="0D0D0D" w:themeColor="text1" w:themeTint="F2"/>
          <w:sz w:val="24"/>
          <w:szCs w:val="24"/>
        </w:rPr>
        <w:t>. 19-20)</w:t>
      </w:r>
    </w:p>
    <w:p w14:paraId="1CD9412B" w14:textId="77777777" w:rsidR="00A750C5" w:rsidRPr="002204FF" w:rsidRDefault="00A750C5" w:rsidP="00954D94">
      <w:pPr>
        <w:spacing w:after="0" w:line="300" w:lineRule="auto"/>
        <w:jc w:val="both"/>
        <w:rPr>
          <w:rFonts w:ascii="Century Gothic" w:hAnsi="Century Gothic"/>
          <w:color w:val="0D0D0D" w:themeColor="text1" w:themeTint="F2"/>
          <w:sz w:val="24"/>
          <w:szCs w:val="24"/>
        </w:rPr>
      </w:pPr>
    </w:p>
    <w:p w14:paraId="6E2A30CF" w14:textId="2EA10A89" w:rsidR="00993B65" w:rsidRPr="002204FF" w:rsidRDefault="0053427E" w:rsidP="00954D94">
      <w:pPr>
        <w:spacing w:after="0" w:line="300" w:lineRule="auto"/>
        <w:jc w:val="both"/>
        <w:rPr>
          <w:rFonts w:ascii="Century Gothic" w:hAnsi="Century Gothic"/>
          <w:color w:val="0D0D0D" w:themeColor="text1" w:themeTint="F2"/>
          <w:sz w:val="24"/>
          <w:szCs w:val="24"/>
        </w:rPr>
      </w:pPr>
      <w:r w:rsidRPr="002204FF">
        <w:rPr>
          <w:rFonts w:ascii="Century Gothic" w:hAnsi="Century Gothic"/>
          <w:color w:val="0D0D0D" w:themeColor="text1" w:themeTint="F2"/>
          <w:sz w:val="24"/>
          <w:szCs w:val="24"/>
        </w:rPr>
        <w:t xml:space="preserve"> </w:t>
      </w:r>
      <w:r w:rsidR="007F522E" w:rsidRPr="002204FF">
        <w:rPr>
          <w:rFonts w:ascii="Century Gothic" w:hAnsi="Century Gothic"/>
          <w:color w:val="0D0D0D" w:themeColor="text1" w:themeTint="F2"/>
          <w:sz w:val="24"/>
          <w:szCs w:val="24"/>
        </w:rPr>
        <w:t>5.1.3. Obra en el expediente Formato único para la expedición de certificado de historia laboral de la señora</w:t>
      </w:r>
      <w:r w:rsidR="00C77D66" w:rsidRPr="002204FF">
        <w:rPr>
          <w:rFonts w:ascii="Century Gothic" w:hAnsi="Century Gothic"/>
          <w:color w:val="0D0D0D" w:themeColor="text1" w:themeTint="F2"/>
          <w:sz w:val="24"/>
          <w:szCs w:val="24"/>
        </w:rPr>
        <w:t xml:space="preserve"> Martina Correa Cardales</w:t>
      </w:r>
      <w:r w:rsidR="007F522E" w:rsidRPr="002204FF">
        <w:rPr>
          <w:rFonts w:ascii="Century Gothic" w:hAnsi="Century Gothic"/>
          <w:color w:val="0D0D0D" w:themeColor="text1" w:themeTint="F2"/>
          <w:sz w:val="24"/>
          <w:szCs w:val="24"/>
        </w:rPr>
        <w:t xml:space="preserve">. </w:t>
      </w:r>
      <w:r w:rsidR="00F35F13" w:rsidRPr="002204FF">
        <w:rPr>
          <w:rFonts w:ascii="Century Gothic" w:hAnsi="Century Gothic"/>
          <w:color w:val="0D0D0D" w:themeColor="text1" w:themeTint="F2"/>
          <w:sz w:val="24"/>
          <w:szCs w:val="24"/>
        </w:rPr>
        <w:t>(</w:t>
      </w:r>
      <w:proofErr w:type="spellStart"/>
      <w:r w:rsidR="00F35F13" w:rsidRPr="002204FF">
        <w:rPr>
          <w:rFonts w:ascii="Century Gothic" w:hAnsi="Century Gothic"/>
          <w:color w:val="0D0D0D" w:themeColor="text1" w:themeTint="F2"/>
          <w:sz w:val="24"/>
          <w:szCs w:val="24"/>
        </w:rPr>
        <w:t>fls</w:t>
      </w:r>
      <w:proofErr w:type="spellEnd"/>
      <w:r w:rsidR="00F35F13" w:rsidRPr="002204FF">
        <w:rPr>
          <w:rFonts w:ascii="Century Gothic" w:hAnsi="Century Gothic"/>
          <w:color w:val="0D0D0D" w:themeColor="text1" w:themeTint="F2"/>
          <w:sz w:val="24"/>
          <w:szCs w:val="24"/>
        </w:rPr>
        <w:t>.</w:t>
      </w:r>
      <w:r w:rsidR="00C77D66" w:rsidRPr="002204FF">
        <w:rPr>
          <w:rFonts w:ascii="Century Gothic" w:hAnsi="Century Gothic"/>
          <w:color w:val="0D0D0D" w:themeColor="text1" w:themeTint="F2"/>
          <w:sz w:val="24"/>
          <w:szCs w:val="24"/>
        </w:rPr>
        <w:t xml:space="preserve"> 21-22</w:t>
      </w:r>
      <w:r w:rsidR="00F35F13" w:rsidRPr="002204FF">
        <w:rPr>
          <w:rFonts w:ascii="Century Gothic" w:hAnsi="Century Gothic"/>
          <w:color w:val="0D0D0D" w:themeColor="text1" w:themeTint="F2"/>
          <w:sz w:val="24"/>
          <w:szCs w:val="24"/>
        </w:rPr>
        <w:t>)</w:t>
      </w:r>
    </w:p>
    <w:p w14:paraId="06595DDE" w14:textId="77777777" w:rsidR="004B7CD0" w:rsidRPr="002204FF" w:rsidRDefault="004B7CD0" w:rsidP="00954D94">
      <w:pPr>
        <w:spacing w:after="0" w:line="300" w:lineRule="auto"/>
        <w:jc w:val="both"/>
        <w:rPr>
          <w:rFonts w:ascii="Century Gothic" w:hAnsi="Century Gothic"/>
          <w:color w:val="0D0D0D" w:themeColor="text1" w:themeTint="F2"/>
          <w:sz w:val="24"/>
          <w:szCs w:val="24"/>
        </w:rPr>
      </w:pPr>
    </w:p>
    <w:p w14:paraId="3164FD01" w14:textId="77777777" w:rsidR="00A351F3" w:rsidRPr="002204FF" w:rsidRDefault="00A351F3" w:rsidP="00954D94">
      <w:pPr>
        <w:spacing w:after="0" w:line="300" w:lineRule="auto"/>
        <w:jc w:val="both"/>
        <w:rPr>
          <w:rFonts w:ascii="Century Gothic" w:hAnsi="Century Gothic" w:cs="Arial"/>
          <w:b/>
          <w:color w:val="0D0D0D" w:themeColor="text1" w:themeTint="F2"/>
          <w:sz w:val="24"/>
          <w:szCs w:val="24"/>
        </w:rPr>
      </w:pPr>
      <w:r w:rsidRPr="002204FF">
        <w:rPr>
          <w:rFonts w:ascii="Century Gothic" w:hAnsi="Century Gothic" w:cs="Arial"/>
          <w:b/>
          <w:color w:val="0D0D0D" w:themeColor="text1" w:themeTint="F2"/>
          <w:sz w:val="24"/>
          <w:szCs w:val="24"/>
        </w:rPr>
        <w:t>5.2 Análisis crítico de las pruebas frente al marco jurídico</w:t>
      </w:r>
    </w:p>
    <w:p w14:paraId="0A4AD919" w14:textId="77777777" w:rsidR="00A351F3" w:rsidRDefault="00A351F3" w:rsidP="00954D94">
      <w:pPr>
        <w:pStyle w:val="Prrafodelista"/>
        <w:spacing w:after="0" w:line="300" w:lineRule="auto"/>
        <w:ind w:left="0"/>
        <w:jc w:val="both"/>
        <w:rPr>
          <w:rFonts w:ascii="Century Gothic" w:hAnsi="Century Gothic"/>
          <w:color w:val="0D0D0D" w:themeColor="text1" w:themeTint="F2"/>
          <w:sz w:val="24"/>
          <w:szCs w:val="24"/>
        </w:rPr>
      </w:pPr>
    </w:p>
    <w:p w14:paraId="21863141" w14:textId="10A683BF" w:rsidR="00DB448A" w:rsidRPr="002204FF" w:rsidRDefault="00DB448A" w:rsidP="00DB448A">
      <w:pPr>
        <w:pStyle w:val="Prrafodelista"/>
        <w:spacing w:after="0" w:line="300" w:lineRule="auto"/>
        <w:ind w:left="0"/>
        <w:jc w:val="both"/>
        <w:rPr>
          <w:rFonts w:ascii="Century Gothic" w:eastAsia="Times New Roman" w:hAnsi="Century Gothic" w:cs="Century Gothic"/>
          <w:bCs/>
          <w:i/>
          <w:color w:val="0D0D0D" w:themeColor="text1" w:themeTint="F2"/>
          <w:spacing w:val="-3"/>
          <w:sz w:val="20"/>
          <w:szCs w:val="20"/>
          <w:lang w:eastAsia="es-ES"/>
        </w:rPr>
      </w:pPr>
      <w:r>
        <w:rPr>
          <w:rFonts w:ascii="Century Gothic" w:hAnsi="Century Gothic"/>
          <w:color w:val="0D0D0D" w:themeColor="text1" w:themeTint="F2"/>
          <w:sz w:val="24"/>
          <w:szCs w:val="24"/>
        </w:rPr>
        <w:t xml:space="preserve">En el sub judice, la actora persigue que </w:t>
      </w:r>
      <w:r w:rsidRPr="00DB448A">
        <w:rPr>
          <w:rFonts w:ascii="Century Gothic" w:eastAsia="Times New Roman" w:hAnsi="Century Gothic" w:cs="Century Gothic"/>
          <w:bCs/>
          <w:color w:val="0D0D0D" w:themeColor="text1" w:themeTint="F2"/>
          <w:spacing w:val="-3"/>
          <w:sz w:val="24"/>
          <w:szCs w:val="24"/>
          <w:lang w:eastAsia="es-ES"/>
        </w:rPr>
        <w:t xml:space="preserve">Se declare la NULIDAD PARCIAL de la Resolución No. 04-1276 del 19 de julio del 2013, expedidas por el Fondo Nacional de Prestaciones Sociales del Magisterio Oficina Regional de Bolívar por la cual se le reconoció una pensión vitalicia de jubilación. Así mismo, a título de restablecimiento del derecho se declare que la Nación- Ministerio de Educación Nacional, Fondo Nacional de prestaciones Sociales del Magisterio, debe </w:t>
      </w:r>
      <w:r w:rsidRPr="00DB448A">
        <w:rPr>
          <w:rFonts w:ascii="Century Gothic" w:eastAsia="Times New Roman" w:hAnsi="Century Gothic" w:cs="Century Gothic"/>
          <w:bCs/>
          <w:color w:val="0D0D0D" w:themeColor="text1" w:themeTint="F2"/>
          <w:spacing w:val="-3"/>
          <w:sz w:val="24"/>
          <w:szCs w:val="24"/>
          <w:lang w:eastAsia="es-ES"/>
        </w:rPr>
        <w:lastRenderedPageBreak/>
        <w:t>reconocer y pagar</w:t>
      </w:r>
      <w:r>
        <w:rPr>
          <w:rFonts w:ascii="Century Gothic" w:eastAsia="Times New Roman" w:hAnsi="Century Gothic" w:cs="Century Gothic"/>
          <w:bCs/>
          <w:color w:val="0D0D0D" w:themeColor="text1" w:themeTint="F2"/>
          <w:spacing w:val="-3"/>
          <w:sz w:val="24"/>
          <w:szCs w:val="24"/>
          <w:lang w:eastAsia="es-ES"/>
        </w:rPr>
        <w:t xml:space="preserve">  l</w:t>
      </w:r>
      <w:r w:rsidRPr="00DB448A">
        <w:rPr>
          <w:rFonts w:ascii="Century Gothic" w:eastAsia="Times New Roman" w:hAnsi="Century Gothic" w:cs="Century Gothic"/>
          <w:bCs/>
          <w:color w:val="0D0D0D" w:themeColor="text1" w:themeTint="F2"/>
          <w:spacing w:val="-3"/>
          <w:sz w:val="24"/>
          <w:szCs w:val="24"/>
          <w:lang w:eastAsia="es-ES"/>
        </w:rPr>
        <w:t>a, pensión de jubilación, con la inclusión de todos los factores salariales que devengo durante el año anterior al status de pensionado</w:t>
      </w:r>
      <w:r>
        <w:rPr>
          <w:rFonts w:ascii="Century Gothic" w:eastAsia="Times New Roman" w:hAnsi="Century Gothic" w:cs="Century Gothic"/>
          <w:bCs/>
          <w:color w:val="0D0D0D" w:themeColor="text1" w:themeTint="F2"/>
          <w:spacing w:val="-3"/>
          <w:sz w:val="24"/>
          <w:szCs w:val="24"/>
          <w:lang w:eastAsia="es-ES"/>
        </w:rPr>
        <w:t xml:space="preserve">. Igualmente deprecó </w:t>
      </w:r>
      <w:proofErr w:type="spellStart"/>
      <w:r>
        <w:rPr>
          <w:rFonts w:ascii="Century Gothic" w:eastAsia="Times New Roman" w:hAnsi="Century Gothic" w:cs="Century Gothic"/>
          <w:bCs/>
          <w:color w:val="0D0D0D" w:themeColor="text1" w:themeTint="F2"/>
          <w:spacing w:val="-3"/>
          <w:sz w:val="24"/>
          <w:szCs w:val="24"/>
          <w:lang w:eastAsia="es-ES"/>
        </w:rPr>
        <w:t>i</w:t>
      </w:r>
      <w:r w:rsidRPr="00DB448A">
        <w:rPr>
          <w:rFonts w:ascii="Century Gothic" w:eastAsia="Times New Roman" w:hAnsi="Century Gothic" w:cs="Century Gothic"/>
          <w:bCs/>
          <w:color w:val="0D0D0D" w:themeColor="text1" w:themeTint="F2"/>
          <w:spacing w:val="-3"/>
          <w:sz w:val="24"/>
          <w:szCs w:val="24"/>
          <w:lang w:eastAsia="es-ES"/>
        </w:rPr>
        <w:t>naplicar</w:t>
      </w:r>
      <w:proofErr w:type="spellEnd"/>
      <w:r w:rsidRPr="00DB448A">
        <w:rPr>
          <w:rFonts w:ascii="Century Gothic" w:eastAsia="Times New Roman" w:hAnsi="Century Gothic" w:cs="Century Gothic"/>
          <w:bCs/>
          <w:color w:val="0D0D0D" w:themeColor="text1" w:themeTint="F2"/>
          <w:spacing w:val="-3"/>
          <w:sz w:val="24"/>
          <w:szCs w:val="24"/>
          <w:lang w:eastAsia="es-ES"/>
        </w:rPr>
        <w:t xml:space="preserve"> por inconstitucional el Decreto 3752 del 22 de Diciembre de 2003, artículo 3º, por violar ostensiblemente la Constitución Política de Colombia, articulo 53 y Ley 91 de 1989, articulo 15, numeral 2º, literal b.</w:t>
      </w:r>
      <w:r w:rsidRPr="002204FF">
        <w:rPr>
          <w:rFonts w:ascii="Century Gothic" w:eastAsia="Times New Roman" w:hAnsi="Century Gothic" w:cs="Century Gothic"/>
          <w:bCs/>
          <w:i/>
          <w:color w:val="0D0D0D" w:themeColor="text1" w:themeTint="F2"/>
          <w:spacing w:val="-3"/>
          <w:sz w:val="20"/>
          <w:szCs w:val="20"/>
          <w:lang w:eastAsia="es-ES"/>
        </w:rPr>
        <w:t xml:space="preserve"> </w:t>
      </w:r>
    </w:p>
    <w:p w14:paraId="350DC5B9" w14:textId="77777777" w:rsidR="00DB448A" w:rsidRDefault="00DB448A" w:rsidP="00954D94">
      <w:pPr>
        <w:pStyle w:val="Prrafodelista"/>
        <w:spacing w:after="0" w:line="300" w:lineRule="auto"/>
        <w:ind w:left="0"/>
        <w:jc w:val="both"/>
        <w:rPr>
          <w:rFonts w:ascii="Century Gothic" w:hAnsi="Century Gothic"/>
          <w:color w:val="0D0D0D" w:themeColor="text1" w:themeTint="F2"/>
          <w:sz w:val="24"/>
          <w:szCs w:val="24"/>
        </w:rPr>
      </w:pPr>
    </w:p>
    <w:p w14:paraId="6C672A90" w14:textId="05C650BB" w:rsidR="00DB448A" w:rsidRDefault="00DB448A" w:rsidP="00954D94">
      <w:pPr>
        <w:pStyle w:val="Prrafodelista"/>
        <w:spacing w:after="0" w:line="300" w:lineRule="auto"/>
        <w:ind w:left="0"/>
        <w:jc w:val="both"/>
        <w:rPr>
          <w:rFonts w:ascii="Century Gothic" w:hAnsi="Century Gothic"/>
          <w:color w:val="0D0D0D" w:themeColor="text1" w:themeTint="F2"/>
          <w:sz w:val="24"/>
          <w:szCs w:val="24"/>
        </w:rPr>
      </w:pPr>
      <w:r>
        <w:rPr>
          <w:rFonts w:ascii="Century Gothic" w:hAnsi="Century Gothic"/>
          <w:color w:val="0D0D0D" w:themeColor="text1" w:themeTint="F2"/>
          <w:sz w:val="24"/>
          <w:szCs w:val="24"/>
        </w:rPr>
        <w:t xml:space="preserve">El A quo negó las pretensiones de la demanda, argumentando en síntesis, que </w:t>
      </w:r>
    </w:p>
    <w:p w14:paraId="3CE1A886" w14:textId="1C9F9728" w:rsidR="003D691F" w:rsidRPr="002204FF" w:rsidRDefault="003D691F" w:rsidP="003D691F">
      <w:pPr>
        <w:spacing w:after="0" w:line="300" w:lineRule="auto"/>
        <w:jc w:val="both"/>
        <w:rPr>
          <w:rFonts w:ascii="Century Gothic" w:hAnsi="Century Gothic"/>
          <w:color w:val="0D0D0D" w:themeColor="text1" w:themeTint="F2"/>
          <w:sz w:val="24"/>
          <w:szCs w:val="24"/>
        </w:rPr>
      </w:pPr>
      <w:proofErr w:type="gramStart"/>
      <w:r w:rsidRPr="002204FF">
        <w:rPr>
          <w:rFonts w:ascii="Century Gothic" w:hAnsi="Century Gothic"/>
          <w:color w:val="0D0D0D" w:themeColor="text1" w:themeTint="F2"/>
          <w:sz w:val="24"/>
          <w:szCs w:val="24"/>
        </w:rPr>
        <w:t>no</w:t>
      </w:r>
      <w:proofErr w:type="gramEnd"/>
      <w:r w:rsidRPr="002204FF">
        <w:rPr>
          <w:rFonts w:ascii="Century Gothic" w:hAnsi="Century Gothic"/>
          <w:color w:val="0D0D0D" w:themeColor="text1" w:themeTint="F2"/>
          <w:sz w:val="24"/>
          <w:szCs w:val="24"/>
        </w:rPr>
        <w:t xml:space="preserve"> es procedente </w:t>
      </w:r>
      <w:proofErr w:type="spellStart"/>
      <w:r w:rsidRPr="002204FF">
        <w:rPr>
          <w:rFonts w:ascii="Century Gothic" w:hAnsi="Century Gothic"/>
          <w:color w:val="0D0D0D" w:themeColor="text1" w:themeTint="F2"/>
          <w:sz w:val="24"/>
          <w:szCs w:val="24"/>
        </w:rPr>
        <w:t>reliquidar</w:t>
      </w:r>
      <w:proofErr w:type="spellEnd"/>
      <w:r w:rsidRPr="002204FF">
        <w:rPr>
          <w:rFonts w:ascii="Century Gothic" w:hAnsi="Century Gothic"/>
          <w:color w:val="0D0D0D" w:themeColor="text1" w:themeTint="F2"/>
          <w:sz w:val="24"/>
          <w:szCs w:val="24"/>
        </w:rPr>
        <w:t xml:space="preserve"> la pens</w:t>
      </w:r>
      <w:r>
        <w:rPr>
          <w:rFonts w:ascii="Century Gothic" w:hAnsi="Century Gothic"/>
          <w:color w:val="0D0D0D" w:themeColor="text1" w:themeTint="F2"/>
          <w:sz w:val="24"/>
          <w:szCs w:val="24"/>
        </w:rPr>
        <w:t xml:space="preserve">ión de jubilación que disfruta </w:t>
      </w:r>
      <w:r w:rsidRPr="002204FF">
        <w:rPr>
          <w:rFonts w:ascii="Century Gothic" w:hAnsi="Century Gothic"/>
          <w:color w:val="0D0D0D" w:themeColor="text1" w:themeTint="F2"/>
          <w:sz w:val="24"/>
          <w:szCs w:val="24"/>
        </w:rPr>
        <w:t>l</w:t>
      </w:r>
      <w:r>
        <w:rPr>
          <w:rFonts w:ascii="Century Gothic" w:hAnsi="Century Gothic"/>
          <w:color w:val="0D0D0D" w:themeColor="text1" w:themeTint="F2"/>
          <w:sz w:val="24"/>
          <w:szCs w:val="24"/>
        </w:rPr>
        <w:t xml:space="preserve">a actora; debido </w:t>
      </w:r>
      <w:r w:rsidRPr="002204FF">
        <w:rPr>
          <w:rFonts w:ascii="Century Gothic" w:hAnsi="Century Gothic"/>
          <w:color w:val="0D0D0D" w:themeColor="text1" w:themeTint="F2"/>
          <w:sz w:val="24"/>
          <w:szCs w:val="24"/>
        </w:rPr>
        <w:t xml:space="preserve">al giro jurisprudencial expuesto por las altas Cortes, fundamentado en una triada de principios de estirpe constitucional, como lo es el principio de solidaridad, principio de libre configuración normativa del legislador y principio de sostenibilidad fiscal. Señala el A quo, que la pensión de un docente vinculado al Magisterio oficial antes de la vigencia de la ley 812 de 2003 y el Decreto 3752 de 2003, aunque el estatus pensional se  adquiera posteriormente a tal norma, el IBL se construye con el año inmediatamente anterior de los requisitos de edad y tiempo de servicios para hacerse acreedor de la pensión, pero con los factores estipulados taxativamente en la ley 33 y 62 de 1985. </w:t>
      </w:r>
    </w:p>
    <w:p w14:paraId="4CD8C6C8" w14:textId="77777777" w:rsidR="00DB448A" w:rsidRDefault="00DB448A" w:rsidP="00954D94">
      <w:pPr>
        <w:pStyle w:val="Prrafodelista"/>
        <w:spacing w:after="0" w:line="300" w:lineRule="auto"/>
        <w:ind w:left="0"/>
        <w:jc w:val="both"/>
        <w:rPr>
          <w:rFonts w:ascii="Century Gothic" w:hAnsi="Century Gothic"/>
          <w:color w:val="0D0D0D" w:themeColor="text1" w:themeTint="F2"/>
          <w:sz w:val="24"/>
          <w:szCs w:val="24"/>
        </w:rPr>
      </w:pPr>
    </w:p>
    <w:p w14:paraId="716E6D8E" w14:textId="39070421" w:rsidR="002507D4" w:rsidRPr="002204FF" w:rsidRDefault="002507D4" w:rsidP="002507D4">
      <w:pPr>
        <w:spacing w:after="0" w:line="300" w:lineRule="auto"/>
        <w:jc w:val="both"/>
        <w:rPr>
          <w:rFonts w:ascii="Century Gothic" w:hAnsi="Century Gothic" w:cs="Century Gothic"/>
          <w:color w:val="0D0D0D" w:themeColor="text1" w:themeTint="F2"/>
          <w:sz w:val="24"/>
          <w:szCs w:val="24"/>
        </w:rPr>
      </w:pPr>
      <w:r>
        <w:rPr>
          <w:rFonts w:ascii="Century Gothic" w:hAnsi="Century Gothic"/>
          <w:color w:val="0D0D0D" w:themeColor="text1" w:themeTint="F2"/>
          <w:sz w:val="24"/>
          <w:szCs w:val="24"/>
        </w:rPr>
        <w:t xml:space="preserve">Por su parte, la actora apeló el fallo de primera instancia, solicitándola revocatoria de dicha sentencia; argumentando en síntesis, </w:t>
      </w:r>
      <w:r w:rsidRPr="002204FF">
        <w:rPr>
          <w:rFonts w:ascii="Century Gothic" w:hAnsi="Century Gothic" w:cs="Century Gothic"/>
          <w:color w:val="0D0D0D" w:themeColor="text1" w:themeTint="F2"/>
          <w:sz w:val="24"/>
          <w:szCs w:val="24"/>
        </w:rPr>
        <w:t xml:space="preserve">que, es pertinente aclarar que existen algunas prestaciones sociales a las cuales el mismo legislador les dio dicha connotación, esto es las primas de navidad y de vacaciones, que a pesar de tener esa naturaleza, constituyen factor de salario para efectos de liquidar pensiones y cesantías. </w:t>
      </w:r>
    </w:p>
    <w:p w14:paraId="346DC2AB" w14:textId="77777777" w:rsidR="002507D4" w:rsidRPr="002204FF" w:rsidRDefault="002507D4" w:rsidP="002507D4">
      <w:pPr>
        <w:spacing w:after="0" w:line="300" w:lineRule="auto"/>
        <w:jc w:val="both"/>
        <w:rPr>
          <w:rFonts w:ascii="Century Gothic" w:hAnsi="Century Gothic" w:cs="Century Gothic"/>
          <w:color w:val="0D0D0D" w:themeColor="text1" w:themeTint="F2"/>
          <w:sz w:val="24"/>
          <w:szCs w:val="24"/>
        </w:rPr>
      </w:pPr>
    </w:p>
    <w:p w14:paraId="71D1EB1E" w14:textId="41093243" w:rsidR="002507D4" w:rsidRPr="002204FF" w:rsidRDefault="002507D4" w:rsidP="002507D4">
      <w:pPr>
        <w:spacing w:after="0" w:line="300" w:lineRule="auto"/>
        <w:jc w:val="both"/>
        <w:rPr>
          <w:rFonts w:ascii="Century Gothic" w:hAnsi="Century Gothic" w:cs="Century Gothic"/>
          <w:color w:val="0D0D0D" w:themeColor="text1" w:themeTint="F2"/>
          <w:sz w:val="24"/>
          <w:szCs w:val="24"/>
        </w:rPr>
      </w:pPr>
      <w:r w:rsidRPr="002204FF">
        <w:rPr>
          <w:rFonts w:ascii="Century Gothic" w:hAnsi="Century Gothic" w:cs="Century Gothic"/>
          <w:color w:val="0D0D0D" w:themeColor="text1" w:themeTint="F2"/>
          <w:sz w:val="24"/>
          <w:szCs w:val="24"/>
        </w:rPr>
        <w:t xml:space="preserve">Indica </w:t>
      </w:r>
      <w:r>
        <w:rPr>
          <w:rFonts w:ascii="Century Gothic" w:hAnsi="Century Gothic" w:cs="Century Gothic"/>
          <w:color w:val="0D0D0D" w:themeColor="text1" w:themeTint="F2"/>
          <w:sz w:val="24"/>
          <w:szCs w:val="24"/>
        </w:rPr>
        <w:t xml:space="preserve">además </w:t>
      </w:r>
      <w:r w:rsidRPr="002204FF">
        <w:rPr>
          <w:rFonts w:ascii="Century Gothic" w:hAnsi="Century Gothic" w:cs="Century Gothic"/>
          <w:color w:val="0D0D0D" w:themeColor="text1" w:themeTint="F2"/>
          <w:sz w:val="24"/>
          <w:szCs w:val="24"/>
        </w:rPr>
        <w:t xml:space="preserve">que el presente asunto se rige por la ley 33 de 1985; </w:t>
      </w:r>
      <w:r>
        <w:rPr>
          <w:rFonts w:ascii="Century Gothic" w:hAnsi="Century Gothic" w:cs="Century Gothic"/>
          <w:color w:val="0D0D0D" w:themeColor="text1" w:themeTint="F2"/>
          <w:sz w:val="24"/>
          <w:szCs w:val="24"/>
        </w:rPr>
        <w:t xml:space="preserve">por lo que </w:t>
      </w:r>
      <w:r w:rsidRPr="002204FF">
        <w:rPr>
          <w:rFonts w:ascii="Century Gothic" w:hAnsi="Century Gothic" w:cs="Century Gothic"/>
          <w:color w:val="0D0D0D" w:themeColor="text1" w:themeTint="F2"/>
          <w:sz w:val="24"/>
          <w:szCs w:val="24"/>
        </w:rPr>
        <w:t xml:space="preserve"> la accionante tiene derecho a la reliquidación del beneficio pensional incluyendo los factores salariales devengados durante el último año de servicios, los cuales la entidad accionada no tuvo en cuenta. </w:t>
      </w:r>
    </w:p>
    <w:p w14:paraId="1D35C54D" w14:textId="77777777" w:rsidR="002507D4" w:rsidRPr="002204FF" w:rsidRDefault="002507D4" w:rsidP="002507D4">
      <w:pPr>
        <w:spacing w:after="0" w:line="300" w:lineRule="auto"/>
        <w:jc w:val="both"/>
        <w:rPr>
          <w:rFonts w:ascii="Century Gothic" w:hAnsi="Century Gothic" w:cs="Century Gothic"/>
          <w:color w:val="0D0D0D" w:themeColor="text1" w:themeTint="F2"/>
          <w:sz w:val="24"/>
          <w:szCs w:val="24"/>
        </w:rPr>
      </w:pPr>
    </w:p>
    <w:p w14:paraId="7C27EE07" w14:textId="7501E508" w:rsidR="002507D4" w:rsidRDefault="002507D4" w:rsidP="00954D94">
      <w:pPr>
        <w:pStyle w:val="Prrafodelista"/>
        <w:spacing w:after="0" w:line="300" w:lineRule="auto"/>
        <w:ind w:left="0"/>
        <w:jc w:val="both"/>
        <w:rPr>
          <w:rFonts w:ascii="Century Gothic" w:hAnsi="Century Gothic"/>
          <w:color w:val="0D0D0D" w:themeColor="text1" w:themeTint="F2"/>
          <w:sz w:val="24"/>
          <w:szCs w:val="24"/>
        </w:rPr>
      </w:pPr>
      <w:r>
        <w:rPr>
          <w:rFonts w:ascii="Century Gothic" w:hAnsi="Century Gothic"/>
          <w:color w:val="0D0D0D" w:themeColor="text1" w:themeTint="F2"/>
          <w:sz w:val="24"/>
          <w:szCs w:val="24"/>
        </w:rPr>
        <w:t>En este contexto, procede la Sala a resolver el problema jurídico planteado, teniendo en cuenta el marco normativo y jurisprudencial expuesto, así como los hechos probados y el objeto de la apelación.</w:t>
      </w:r>
    </w:p>
    <w:p w14:paraId="333A143B" w14:textId="77777777" w:rsidR="003D691F" w:rsidRDefault="003D691F" w:rsidP="00954D94">
      <w:pPr>
        <w:pStyle w:val="Prrafodelista"/>
        <w:spacing w:after="0" w:line="300" w:lineRule="auto"/>
        <w:ind w:left="0"/>
        <w:jc w:val="both"/>
        <w:rPr>
          <w:rFonts w:ascii="Century Gothic" w:hAnsi="Century Gothic"/>
          <w:color w:val="0D0D0D" w:themeColor="text1" w:themeTint="F2"/>
          <w:sz w:val="24"/>
          <w:szCs w:val="24"/>
        </w:rPr>
      </w:pPr>
    </w:p>
    <w:p w14:paraId="419DCCA6" w14:textId="1CCBF1D3" w:rsidR="00FB49EC" w:rsidRPr="002204FF" w:rsidRDefault="00184CF2" w:rsidP="00954D94">
      <w:pPr>
        <w:spacing w:after="0" w:line="300" w:lineRule="auto"/>
        <w:jc w:val="both"/>
        <w:rPr>
          <w:rFonts w:ascii="Century Gothic" w:eastAsia="Calibri" w:hAnsi="Century Gothic" w:cs="Calibri"/>
          <w:color w:val="0D0D0D" w:themeColor="text1" w:themeTint="F2"/>
          <w:sz w:val="24"/>
          <w:szCs w:val="24"/>
        </w:rPr>
      </w:pPr>
      <w:r>
        <w:rPr>
          <w:rFonts w:ascii="Century Gothic" w:eastAsia="Calibri" w:hAnsi="Century Gothic" w:cs="Calibri"/>
          <w:color w:val="0D0D0D" w:themeColor="text1" w:themeTint="F2"/>
          <w:sz w:val="24"/>
          <w:szCs w:val="24"/>
        </w:rPr>
        <w:t>D</w:t>
      </w:r>
      <w:r w:rsidR="00FB49EC" w:rsidRPr="002204FF">
        <w:rPr>
          <w:rFonts w:ascii="Century Gothic" w:eastAsia="Calibri" w:hAnsi="Century Gothic" w:cs="Calibri"/>
          <w:color w:val="0D0D0D" w:themeColor="text1" w:themeTint="F2"/>
          <w:sz w:val="24"/>
          <w:szCs w:val="24"/>
        </w:rPr>
        <w:t>el material probatorio arrimado al expediente, se tiene que la señora</w:t>
      </w:r>
      <w:r w:rsidR="00690C71" w:rsidRPr="002204FF">
        <w:rPr>
          <w:rFonts w:ascii="Century Gothic" w:eastAsia="Calibri" w:hAnsi="Century Gothic" w:cs="Calibri"/>
          <w:color w:val="0D0D0D" w:themeColor="text1" w:themeTint="F2"/>
          <w:sz w:val="24"/>
          <w:szCs w:val="24"/>
        </w:rPr>
        <w:t xml:space="preserve"> MARTINA CORREA CARDALES</w:t>
      </w:r>
      <w:r w:rsidR="00264BA6" w:rsidRPr="002204FF">
        <w:rPr>
          <w:rFonts w:ascii="Century Gothic" w:eastAsia="Calibri" w:hAnsi="Century Gothic" w:cs="Calibri"/>
          <w:color w:val="0D0D0D" w:themeColor="text1" w:themeTint="F2"/>
          <w:sz w:val="24"/>
          <w:szCs w:val="24"/>
        </w:rPr>
        <w:t xml:space="preserve"> </w:t>
      </w:r>
      <w:r w:rsidR="00FB49EC" w:rsidRPr="002204FF">
        <w:rPr>
          <w:rFonts w:ascii="Century Gothic" w:eastAsia="Calibri" w:hAnsi="Century Gothic" w:cs="Calibri"/>
          <w:color w:val="0D0D0D" w:themeColor="text1" w:themeTint="F2"/>
          <w:sz w:val="24"/>
          <w:szCs w:val="24"/>
        </w:rPr>
        <w:t>se vinculó al sistema educativo oficial con anterioridad a la f</w:t>
      </w:r>
      <w:r w:rsidR="00264BA6" w:rsidRPr="002204FF">
        <w:rPr>
          <w:rFonts w:ascii="Century Gothic" w:eastAsia="Calibri" w:hAnsi="Century Gothic" w:cs="Calibri"/>
          <w:color w:val="0D0D0D" w:themeColor="text1" w:themeTint="F2"/>
          <w:sz w:val="24"/>
          <w:szCs w:val="24"/>
        </w:rPr>
        <w:t>echa en que entró en vigencia</w:t>
      </w:r>
      <w:r w:rsidR="00FB49EC" w:rsidRPr="002204FF">
        <w:rPr>
          <w:rFonts w:ascii="Century Gothic" w:eastAsia="Calibri" w:hAnsi="Century Gothic" w:cs="Calibri"/>
          <w:color w:val="0D0D0D" w:themeColor="text1" w:themeTint="F2"/>
          <w:sz w:val="24"/>
          <w:szCs w:val="24"/>
        </w:rPr>
        <w:t xml:space="preserve"> la Ley 812 de 2003, esto es, </w:t>
      </w:r>
      <w:r w:rsidR="00690C71" w:rsidRPr="002204FF">
        <w:rPr>
          <w:rFonts w:ascii="Century Gothic" w:eastAsia="Calibri" w:hAnsi="Century Gothic" w:cs="Calibri"/>
          <w:color w:val="0D0D0D" w:themeColor="text1" w:themeTint="F2"/>
          <w:sz w:val="24"/>
          <w:szCs w:val="24"/>
        </w:rPr>
        <w:lastRenderedPageBreak/>
        <w:t>01 de junio de 1981</w:t>
      </w:r>
      <w:r w:rsidR="00FB49EC" w:rsidRPr="002204FF">
        <w:rPr>
          <w:rFonts w:ascii="Century Gothic" w:eastAsia="Calibri" w:hAnsi="Century Gothic" w:cs="Calibri"/>
          <w:color w:val="0D0D0D" w:themeColor="text1" w:themeTint="F2"/>
          <w:sz w:val="24"/>
          <w:szCs w:val="24"/>
        </w:rPr>
        <w:t xml:space="preserve">, según se </w:t>
      </w:r>
      <w:r>
        <w:rPr>
          <w:rFonts w:ascii="Century Gothic" w:eastAsia="Calibri" w:hAnsi="Century Gothic" w:cs="Calibri"/>
          <w:color w:val="0D0D0D" w:themeColor="text1" w:themeTint="F2"/>
          <w:sz w:val="24"/>
          <w:szCs w:val="24"/>
        </w:rPr>
        <w:t xml:space="preserve">advierte </w:t>
      </w:r>
      <w:r w:rsidR="00FB49EC" w:rsidRPr="002204FF">
        <w:rPr>
          <w:rFonts w:ascii="Century Gothic" w:eastAsia="Calibri" w:hAnsi="Century Gothic" w:cs="Calibri"/>
          <w:color w:val="0D0D0D" w:themeColor="text1" w:themeTint="F2"/>
          <w:sz w:val="24"/>
          <w:szCs w:val="24"/>
        </w:rPr>
        <w:t>de</w:t>
      </w:r>
      <w:r w:rsidR="00BA38D6" w:rsidRPr="002204FF">
        <w:rPr>
          <w:rFonts w:ascii="Century Gothic" w:eastAsia="Calibri" w:hAnsi="Century Gothic" w:cs="Calibri"/>
          <w:color w:val="0D0D0D" w:themeColor="text1" w:themeTint="F2"/>
          <w:sz w:val="24"/>
          <w:szCs w:val="24"/>
        </w:rPr>
        <w:t xml:space="preserve"> la</w:t>
      </w:r>
      <w:r w:rsidR="00264BA6" w:rsidRPr="002204FF">
        <w:rPr>
          <w:rFonts w:ascii="Century Gothic" w:eastAsia="Calibri" w:hAnsi="Century Gothic" w:cs="Calibri"/>
          <w:color w:val="0D0D0D" w:themeColor="text1" w:themeTint="F2"/>
          <w:sz w:val="24"/>
          <w:szCs w:val="24"/>
        </w:rPr>
        <w:t xml:space="preserve"> Resolución No.</w:t>
      </w:r>
      <w:r w:rsidR="00690C71" w:rsidRPr="002204FF">
        <w:rPr>
          <w:rFonts w:ascii="Century Gothic" w:eastAsia="Calibri" w:hAnsi="Century Gothic" w:cs="Calibri"/>
          <w:color w:val="0D0D0D" w:themeColor="text1" w:themeTint="F2"/>
          <w:sz w:val="24"/>
          <w:szCs w:val="24"/>
        </w:rPr>
        <w:t xml:space="preserve"> 04-1276 del 19 de julio de 2013, </w:t>
      </w:r>
      <w:r>
        <w:rPr>
          <w:rFonts w:ascii="Century Gothic" w:eastAsia="Calibri" w:hAnsi="Century Gothic" w:cs="Calibri"/>
          <w:color w:val="0D0D0D" w:themeColor="text1" w:themeTint="F2"/>
          <w:sz w:val="24"/>
          <w:szCs w:val="24"/>
        </w:rPr>
        <w:t xml:space="preserve">visible </w:t>
      </w:r>
      <w:r w:rsidR="00690C71" w:rsidRPr="002204FF">
        <w:rPr>
          <w:rFonts w:ascii="Century Gothic" w:eastAsia="Calibri" w:hAnsi="Century Gothic" w:cs="Calibri"/>
          <w:color w:val="0D0D0D" w:themeColor="text1" w:themeTint="F2"/>
          <w:sz w:val="24"/>
          <w:szCs w:val="24"/>
        </w:rPr>
        <w:t>a folio 15</w:t>
      </w:r>
      <w:r w:rsidR="00264BA6" w:rsidRPr="002204FF">
        <w:rPr>
          <w:rFonts w:ascii="Century Gothic" w:eastAsia="Calibri" w:hAnsi="Century Gothic" w:cs="Calibri"/>
          <w:color w:val="0D0D0D" w:themeColor="text1" w:themeTint="F2"/>
          <w:sz w:val="24"/>
          <w:szCs w:val="24"/>
        </w:rPr>
        <w:t xml:space="preserve">. </w:t>
      </w:r>
    </w:p>
    <w:p w14:paraId="5DC0DDA3" w14:textId="77777777" w:rsidR="00FB49EC" w:rsidRPr="002204FF" w:rsidRDefault="00FB49EC" w:rsidP="00954D94">
      <w:pPr>
        <w:spacing w:after="0" w:line="300" w:lineRule="auto"/>
        <w:jc w:val="both"/>
        <w:rPr>
          <w:rFonts w:ascii="Century Gothic" w:eastAsia="Calibri" w:hAnsi="Century Gothic" w:cs="Calibri"/>
          <w:color w:val="0D0D0D" w:themeColor="text1" w:themeTint="F2"/>
          <w:sz w:val="24"/>
          <w:szCs w:val="24"/>
        </w:rPr>
      </w:pPr>
    </w:p>
    <w:p w14:paraId="4B038E2E" w14:textId="1208EE06" w:rsidR="00FB49EC" w:rsidRPr="002204FF" w:rsidRDefault="00FB49EC" w:rsidP="00954D94">
      <w:pPr>
        <w:spacing w:after="0" w:line="300" w:lineRule="auto"/>
        <w:jc w:val="both"/>
        <w:rPr>
          <w:rFonts w:ascii="Century Gothic" w:eastAsia="Calibri" w:hAnsi="Century Gothic" w:cs="Calibri"/>
          <w:color w:val="0D0D0D" w:themeColor="text1" w:themeTint="F2"/>
          <w:sz w:val="24"/>
          <w:szCs w:val="24"/>
        </w:rPr>
      </w:pPr>
      <w:r w:rsidRPr="002204FF">
        <w:rPr>
          <w:rFonts w:ascii="Century Gothic" w:eastAsia="Calibri" w:hAnsi="Century Gothic" w:cs="Calibri"/>
          <w:color w:val="0D0D0D" w:themeColor="text1" w:themeTint="F2"/>
          <w:sz w:val="24"/>
          <w:szCs w:val="24"/>
        </w:rPr>
        <w:t xml:space="preserve">En efecto, se encuentra acreditado que la actora prestó sus servicios como docente </w:t>
      </w:r>
      <w:r w:rsidR="009E7078" w:rsidRPr="002204FF">
        <w:rPr>
          <w:rFonts w:ascii="Century Gothic" w:eastAsia="Calibri" w:hAnsi="Century Gothic" w:cs="Calibri"/>
          <w:color w:val="0D0D0D" w:themeColor="text1" w:themeTint="F2"/>
          <w:sz w:val="24"/>
          <w:szCs w:val="24"/>
        </w:rPr>
        <w:t>vinc</w:t>
      </w:r>
      <w:r w:rsidRPr="002204FF">
        <w:rPr>
          <w:rFonts w:ascii="Century Gothic" w:eastAsia="Calibri" w:hAnsi="Century Gothic" w:cs="Calibri"/>
          <w:color w:val="0D0D0D" w:themeColor="text1" w:themeTint="F2"/>
          <w:sz w:val="24"/>
          <w:szCs w:val="24"/>
        </w:rPr>
        <w:t xml:space="preserve">ulada desde el </w:t>
      </w:r>
      <w:r w:rsidR="00B534A1" w:rsidRPr="002204FF">
        <w:rPr>
          <w:rFonts w:ascii="Century Gothic" w:eastAsia="Calibri" w:hAnsi="Century Gothic" w:cs="Calibri"/>
          <w:color w:val="0D0D0D" w:themeColor="text1" w:themeTint="F2"/>
          <w:sz w:val="24"/>
          <w:szCs w:val="24"/>
        </w:rPr>
        <w:t xml:space="preserve">01 de </w:t>
      </w:r>
      <w:r w:rsidR="009E7078" w:rsidRPr="002204FF">
        <w:rPr>
          <w:rFonts w:ascii="Century Gothic" w:eastAsia="Calibri" w:hAnsi="Century Gothic" w:cs="Calibri"/>
          <w:color w:val="0D0D0D" w:themeColor="text1" w:themeTint="F2"/>
          <w:sz w:val="24"/>
          <w:szCs w:val="24"/>
        </w:rPr>
        <w:t xml:space="preserve">junio de 1981 </w:t>
      </w:r>
      <w:r w:rsidRPr="002204FF">
        <w:rPr>
          <w:rFonts w:ascii="Century Gothic" w:eastAsia="Calibri" w:hAnsi="Century Gothic" w:cs="Calibri"/>
          <w:color w:val="0D0D0D" w:themeColor="text1" w:themeTint="F2"/>
          <w:sz w:val="24"/>
          <w:szCs w:val="24"/>
        </w:rPr>
        <w:t xml:space="preserve">y adquirió el status de jubilado el </w:t>
      </w:r>
      <w:r w:rsidR="009E7078" w:rsidRPr="002204FF">
        <w:rPr>
          <w:rFonts w:ascii="Century Gothic" w:eastAsia="Calibri" w:hAnsi="Century Gothic" w:cs="Calibri"/>
          <w:color w:val="0D0D0D" w:themeColor="text1" w:themeTint="F2"/>
          <w:sz w:val="24"/>
          <w:szCs w:val="24"/>
        </w:rPr>
        <w:t>04 de octubre de 2011</w:t>
      </w:r>
      <w:r w:rsidR="000D13C3" w:rsidRPr="002204FF">
        <w:rPr>
          <w:rFonts w:ascii="Century Gothic" w:eastAsia="Calibri" w:hAnsi="Century Gothic" w:cs="Calibri"/>
          <w:color w:val="0D0D0D" w:themeColor="text1" w:themeTint="F2"/>
          <w:sz w:val="24"/>
          <w:szCs w:val="24"/>
        </w:rPr>
        <w:t xml:space="preserve">; así mismo, que </w:t>
      </w:r>
      <w:r w:rsidRPr="002204FF">
        <w:rPr>
          <w:rFonts w:ascii="Century Gothic" w:eastAsia="Calibri" w:hAnsi="Century Gothic" w:cs="Calibri"/>
          <w:color w:val="0D0D0D" w:themeColor="text1" w:themeTint="F2"/>
          <w:sz w:val="24"/>
          <w:szCs w:val="24"/>
        </w:rPr>
        <w:t xml:space="preserve"> se encontraba afiliada al Fondo de Prestaciones Sociales del Magisterio,</w:t>
      </w:r>
      <w:r w:rsidRPr="002204FF">
        <w:rPr>
          <w:rFonts w:ascii="Century Gothic" w:hAnsi="Century Gothic"/>
          <w:color w:val="0D0D0D" w:themeColor="text1" w:themeTint="F2"/>
          <w:sz w:val="24"/>
          <w:szCs w:val="24"/>
        </w:rPr>
        <w:t xml:space="preserve"> </w:t>
      </w:r>
      <w:r w:rsidRPr="002204FF">
        <w:rPr>
          <w:rFonts w:ascii="Century Gothic" w:eastAsia="Calibri" w:hAnsi="Century Gothic" w:cs="Calibri"/>
          <w:color w:val="0D0D0D" w:themeColor="text1" w:themeTint="F2"/>
          <w:sz w:val="24"/>
          <w:szCs w:val="24"/>
        </w:rPr>
        <w:t>dado su calidad de docente y acorde con lo dispuesto por la Ley 91 de 1989</w:t>
      </w:r>
      <w:r w:rsidR="006D1E49">
        <w:rPr>
          <w:rFonts w:ascii="Century Gothic" w:eastAsia="Calibri" w:hAnsi="Century Gothic" w:cs="Calibri"/>
          <w:color w:val="0D0D0D" w:themeColor="text1" w:themeTint="F2"/>
          <w:sz w:val="24"/>
          <w:szCs w:val="24"/>
        </w:rPr>
        <w:t>;</w:t>
      </w:r>
      <w:r w:rsidRPr="002204FF">
        <w:rPr>
          <w:rFonts w:ascii="Century Gothic" w:eastAsia="Calibri" w:hAnsi="Century Gothic" w:cs="Calibri"/>
          <w:color w:val="0D0D0D" w:themeColor="text1" w:themeTint="F2"/>
          <w:sz w:val="24"/>
          <w:szCs w:val="24"/>
        </w:rPr>
        <w:t xml:space="preserve"> circunstancia que la excluye de la aplicación del sistema general de pensiones contenida en la Ley 100 de 1993 y las normas que posteriormente la modificaron o reglamentaron, por lo que su derecho pensional está reglado por las normas anteriores, aplicables a los empleados públicos, conforme al marco normativo antes analizado.</w:t>
      </w:r>
    </w:p>
    <w:p w14:paraId="62725DFD" w14:textId="77777777" w:rsidR="00FB49EC" w:rsidRPr="002204FF" w:rsidRDefault="00FB49EC" w:rsidP="00954D94">
      <w:pPr>
        <w:spacing w:after="0" w:line="300" w:lineRule="auto"/>
        <w:jc w:val="both"/>
        <w:rPr>
          <w:rFonts w:ascii="Century Gothic" w:eastAsia="Calibri" w:hAnsi="Century Gothic" w:cs="Calibri"/>
          <w:color w:val="0D0D0D" w:themeColor="text1" w:themeTint="F2"/>
          <w:sz w:val="24"/>
          <w:szCs w:val="24"/>
        </w:rPr>
      </w:pPr>
    </w:p>
    <w:p w14:paraId="588CA699" w14:textId="5A9CC26E" w:rsidR="00FB49EC" w:rsidRPr="002204FF" w:rsidRDefault="00FB49EC" w:rsidP="00954D94">
      <w:pPr>
        <w:spacing w:after="0" w:line="300" w:lineRule="auto"/>
        <w:ind w:right="51"/>
        <w:jc w:val="both"/>
        <w:rPr>
          <w:rFonts w:ascii="Century Gothic" w:hAnsi="Century Gothic"/>
          <w:bCs/>
          <w:color w:val="0D0D0D" w:themeColor="text1" w:themeTint="F2"/>
          <w:sz w:val="24"/>
          <w:szCs w:val="24"/>
        </w:rPr>
      </w:pPr>
      <w:r w:rsidRPr="002204FF">
        <w:rPr>
          <w:rFonts w:ascii="Century Gothic" w:hAnsi="Century Gothic"/>
          <w:bCs/>
          <w:color w:val="0D0D0D" w:themeColor="text1" w:themeTint="F2"/>
          <w:sz w:val="24"/>
          <w:szCs w:val="24"/>
        </w:rPr>
        <w:t>Acorde con el contenido de la Ley 91 de 1989, las prestaciones económicas y sociales de los docentes nacional</w:t>
      </w:r>
      <w:r w:rsidR="000D13C3" w:rsidRPr="002204FF">
        <w:rPr>
          <w:rFonts w:ascii="Century Gothic" w:hAnsi="Century Gothic"/>
          <w:bCs/>
          <w:color w:val="0D0D0D" w:themeColor="text1" w:themeTint="F2"/>
          <w:sz w:val="24"/>
          <w:szCs w:val="24"/>
        </w:rPr>
        <w:t>izados</w:t>
      </w:r>
      <w:r w:rsidRPr="002204FF">
        <w:rPr>
          <w:rFonts w:ascii="Century Gothic" w:hAnsi="Century Gothic"/>
          <w:bCs/>
          <w:color w:val="0D0D0D" w:themeColor="text1" w:themeTint="F2"/>
          <w:sz w:val="24"/>
          <w:szCs w:val="24"/>
        </w:rPr>
        <w:t xml:space="preserve"> se rigen por las normas vigentes aplicables a los empleados públicos del orden nacional, por los Decretos 3135 de 1968, 1848 de 1969 y 1045 de 1978 y demás normas expedidas a futuro. </w:t>
      </w:r>
    </w:p>
    <w:p w14:paraId="12AB54B8" w14:textId="77777777" w:rsidR="003E2332" w:rsidRPr="002204FF" w:rsidRDefault="003E2332" w:rsidP="00954D94">
      <w:pPr>
        <w:spacing w:after="0" w:line="300" w:lineRule="auto"/>
        <w:ind w:right="51"/>
        <w:jc w:val="both"/>
        <w:rPr>
          <w:rFonts w:ascii="Century Gothic" w:hAnsi="Century Gothic"/>
          <w:bCs/>
          <w:color w:val="0D0D0D" w:themeColor="text1" w:themeTint="F2"/>
          <w:sz w:val="24"/>
          <w:szCs w:val="24"/>
        </w:rPr>
      </w:pPr>
    </w:p>
    <w:p w14:paraId="003D83E8" w14:textId="34988D9B" w:rsidR="00FB49EC" w:rsidRPr="002204FF" w:rsidRDefault="00FB49EC" w:rsidP="00954D94">
      <w:pPr>
        <w:spacing w:after="0" w:line="300" w:lineRule="auto"/>
        <w:ind w:right="51"/>
        <w:jc w:val="both"/>
        <w:rPr>
          <w:rFonts w:ascii="Century Gothic" w:hAnsi="Century Gothic"/>
          <w:bCs/>
          <w:color w:val="0D0D0D" w:themeColor="text1" w:themeTint="F2"/>
          <w:sz w:val="24"/>
          <w:szCs w:val="24"/>
        </w:rPr>
      </w:pPr>
      <w:r w:rsidRPr="002204FF">
        <w:rPr>
          <w:rFonts w:ascii="Century Gothic" w:hAnsi="Century Gothic"/>
          <w:bCs/>
          <w:color w:val="0D0D0D" w:themeColor="text1" w:themeTint="F2"/>
          <w:sz w:val="24"/>
          <w:szCs w:val="24"/>
        </w:rPr>
        <w:t xml:space="preserve">Sobre tal aspecto es necesario precisar que la norma en cita hace especial referencia a la vigencia de las normas que regulan materias prestacionales, lo cual quiere decir que en lo relacionado con  la pensión de jubilación no son aplicables los artículos 27 del Decreto 3135 de 1968 ni 73 del Decreto 1848 de 1969 ni menos aún el Decreto 1045 de 1978 en cuanto al monto pensional, toda vez que dichos apartes fueron derogados por la Ley 33 de 1985 y por ende modificados por la Ley 62 del mismo año, siendo éstas últimas normas las que orientan la materia para el personal en mención, la cual dispuso respecto de la pensión de jubilación el </w:t>
      </w:r>
      <w:r w:rsidR="00E77DA3" w:rsidRPr="002204FF">
        <w:rPr>
          <w:rFonts w:ascii="Century Gothic" w:hAnsi="Century Gothic"/>
          <w:bCs/>
          <w:i/>
          <w:color w:val="0D0D0D" w:themeColor="text1" w:themeTint="F2"/>
          <w:sz w:val="24"/>
          <w:szCs w:val="24"/>
        </w:rPr>
        <w:t>"equivalente al 75% del salari</w:t>
      </w:r>
      <w:r w:rsidRPr="002204FF">
        <w:rPr>
          <w:rFonts w:ascii="Century Gothic" w:hAnsi="Century Gothic"/>
          <w:bCs/>
          <w:i/>
          <w:color w:val="0D0D0D" w:themeColor="text1" w:themeTint="F2"/>
          <w:sz w:val="24"/>
          <w:szCs w:val="24"/>
        </w:rPr>
        <w:t>o promedio que sirvió de base para los aportes durante el último año de servicio"</w:t>
      </w:r>
      <w:r w:rsidRPr="002204FF">
        <w:rPr>
          <w:rFonts w:ascii="Century Gothic" w:hAnsi="Century Gothic"/>
          <w:bCs/>
          <w:color w:val="0D0D0D" w:themeColor="text1" w:themeTint="F2"/>
          <w:sz w:val="24"/>
          <w:szCs w:val="24"/>
        </w:rPr>
        <w:t>, para aquellos empleados oficiales que hayan cumplido 55 años de edad y 20 años de servicios continuos o discontinuos.</w:t>
      </w:r>
    </w:p>
    <w:p w14:paraId="52FA114E" w14:textId="77777777" w:rsidR="00FB49EC" w:rsidRPr="002204FF" w:rsidRDefault="00FB49EC" w:rsidP="00954D94">
      <w:pPr>
        <w:spacing w:after="0" w:line="300" w:lineRule="auto"/>
        <w:jc w:val="both"/>
        <w:rPr>
          <w:rFonts w:ascii="Century Gothic" w:eastAsia="Calibri" w:hAnsi="Century Gothic" w:cs="Calibri"/>
          <w:color w:val="0D0D0D" w:themeColor="text1" w:themeTint="F2"/>
          <w:sz w:val="24"/>
          <w:szCs w:val="24"/>
        </w:rPr>
      </w:pPr>
    </w:p>
    <w:p w14:paraId="5E76B5C0" w14:textId="52D350F3" w:rsidR="00FB49EC" w:rsidRPr="002204FF" w:rsidRDefault="00D927DD" w:rsidP="00954D94">
      <w:pPr>
        <w:spacing w:after="0" w:line="300" w:lineRule="auto"/>
        <w:jc w:val="both"/>
        <w:rPr>
          <w:rFonts w:ascii="Century Gothic" w:eastAsia="Times New Roman" w:hAnsi="Century Gothic" w:cs="Courier New"/>
          <w:color w:val="0D0D0D" w:themeColor="text1" w:themeTint="F2"/>
          <w:sz w:val="24"/>
          <w:szCs w:val="24"/>
          <w:lang w:eastAsia="es-ES"/>
        </w:rPr>
      </w:pPr>
      <w:r>
        <w:rPr>
          <w:rFonts w:ascii="Century Gothic" w:eastAsia="Times New Roman" w:hAnsi="Century Gothic" w:cs="Courier New"/>
          <w:color w:val="0D0D0D" w:themeColor="text1" w:themeTint="F2"/>
          <w:sz w:val="24"/>
          <w:szCs w:val="24"/>
          <w:lang w:eastAsia="es-ES"/>
        </w:rPr>
        <w:t>Por lo anterior, se concluy</w:t>
      </w:r>
      <w:r w:rsidR="00FB49EC" w:rsidRPr="002204FF">
        <w:rPr>
          <w:rFonts w:ascii="Century Gothic" w:eastAsia="Times New Roman" w:hAnsi="Century Gothic" w:cs="Courier New"/>
          <w:color w:val="0D0D0D" w:themeColor="text1" w:themeTint="F2"/>
          <w:sz w:val="24"/>
          <w:szCs w:val="24"/>
          <w:lang w:eastAsia="es-ES"/>
        </w:rPr>
        <w:t>e que el régimen pensional aplicable a la accionante es el contenido en la Ley 33 de 1985, habida cuenta que no se encuentra cobijada por la transición consagrada en tal normatividad.</w:t>
      </w:r>
    </w:p>
    <w:p w14:paraId="0B277BDE" w14:textId="77777777" w:rsidR="00FB49EC" w:rsidRPr="002204FF" w:rsidRDefault="00FB49EC" w:rsidP="00954D94">
      <w:pPr>
        <w:spacing w:after="0" w:line="300" w:lineRule="auto"/>
        <w:jc w:val="both"/>
        <w:rPr>
          <w:rFonts w:ascii="Century Gothic" w:eastAsia="Calibri" w:hAnsi="Century Gothic" w:cs="Calibri"/>
          <w:color w:val="0D0D0D" w:themeColor="text1" w:themeTint="F2"/>
          <w:sz w:val="24"/>
          <w:szCs w:val="24"/>
        </w:rPr>
      </w:pPr>
    </w:p>
    <w:p w14:paraId="04C7A375" w14:textId="45D897FF" w:rsidR="00FB49EC" w:rsidRPr="002204FF" w:rsidRDefault="00FB49EC" w:rsidP="00954D94">
      <w:pPr>
        <w:pStyle w:val="Style7"/>
        <w:widowControl/>
        <w:spacing w:line="300" w:lineRule="auto"/>
        <w:rPr>
          <w:rStyle w:val="FontStyle55"/>
          <w:color w:val="0D0D0D" w:themeColor="text1" w:themeTint="F2"/>
          <w:sz w:val="24"/>
          <w:szCs w:val="24"/>
          <w:lang w:val="es-ES_tradnl" w:eastAsia="es-ES_tradnl"/>
        </w:rPr>
      </w:pPr>
      <w:r w:rsidRPr="002204FF">
        <w:rPr>
          <w:rStyle w:val="FontStyle32"/>
          <w:color w:val="0D0D0D" w:themeColor="text1" w:themeTint="F2"/>
          <w:sz w:val="24"/>
          <w:szCs w:val="24"/>
          <w:lang w:val="es-ES_tradnl" w:eastAsia="es-ES_tradnl"/>
        </w:rPr>
        <w:t>En cuanto a los factores salariales, la mencionada ley (modificado por el artículo 1</w:t>
      </w:r>
      <w:r w:rsidRPr="002204FF">
        <w:rPr>
          <w:rStyle w:val="FontStyle32"/>
          <w:color w:val="0D0D0D" w:themeColor="text1" w:themeTint="F2"/>
          <w:spacing w:val="30"/>
          <w:sz w:val="24"/>
          <w:szCs w:val="24"/>
          <w:vertAlign w:val="superscript"/>
          <w:lang w:val="es-ES_tradnl" w:eastAsia="es-ES_tradnl"/>
        </w:rPr>
        <w:t>o</w:t>
      </w:r>
      <w:r w:rsidRPr="002204FF">
        <w:rPr>
          <w:rStyle w:val="FontStyle32"/>
          <w:color w:val="0D0D0D" w:themeColor="text1" w:themeTint="F2"/>
          <w:sz w:val="24"/>
          <w:szCs w:val="24"/>
          <w:lang w:val="es-ES_tradnl" w:eastAsia="es-ES_tradnl"/>
        </w:rPr>
        <w:t xml:space="preserve"> de la ley 62 de 1985), dispone que </w:t>
      </w:r>
      <w:r w:rsidRPr="002204FF">
        <w:rPr>
          <w:rStyle w:val="FontStyle55"/>
          <w:color w:val="0D0D0D" w:themeColor="text1" w:themeTint="F2"/>
          <w:sz w:val="24"/>
          <w:szCs w:val="24"/>
          <w:lang w:val="es-ES_tradnl" w:eastAsia="es-ES_tradnl"/>
        </w:rPr>
        <w:t xml:space="preserve">"la base de liquidación para los </w:t>
      </w:r>
      <w:r w:rsidRPr="002204FF">
        <w:rPr>
          <w:rStyle w:val="FontStyle55"/>
          <w:color w:val="0D0D0D" w:themeColor="text1" w:themeTint="F2"/>
          <w:sz w:val="24"/>
          <w:szCs w:val="24"/>
          <w:lang w:val="es-ES_tradnl" w:eastAsia="es-ES_tradnl"/>
        </w:rPr>
        <w:lastRenderedPageBreak/>
        <w:t xml:space="preserve">aportes proporcionales a la remuneración del empleado oficial, estará constituida por los siguientes factores, cuando se trate de empleados del orden nacional: </w:t>
      </w:r>
      <w:r w:rsidRPr="002204FF">
        <w:rPr>
          <w:rStyle w:val="FontStyle56"/>
          <w:color w:val="0D0D0D" w:themeColor="text1" w:themeTint="F2"/>
          <w:sz w:val="24"/>
          <w:szCs w:val="24"/>
          <w:lang w:val="es-ES_tradnl" w:eastAsia="es-ES_tradnl"/>
        </w:rPr>
        <w:t xml:space="preserve">asignación básica, gastos </w:t>
      </w:r>
      <w:r w:rsidRPr="002204FF">
        <w:rPr>
          <w:rStyle w:val="FontStyle31"/>
          <w:color w:val="0D0D0D" w:themeColor="text1" w:themeTint="F2"/>
          <w:sz w:val="24"/>
          <w:szCs w:val="24"/>
          <w:lang w:val="es-ES_tradnl" w:eastAsia="es-ES_tradnl"/>
        </w:rPr>
        <w:t xml:space="preserve">de </w:t>
      </w:r>
      <w:r w:rsidRPr="002204FF">
        <w:rPr>
          <w:rStyle w:val="FontStyle56"/>
          <w:color w:val="0D0D0D" w:themeColor="text1" w:themeTint="F2"/>
          <w:sz w:val="24"/>
          <w:szCs w:val="24"/>
          <w:lang w:val="es-ES_tradnl" w:eastAsia="es-ES_tradnl"/>
        </w:rPr>
        <w:t xml:space="preserve">representación; primas de antigüedad, técnica, ascensional de capacitación; dominicales y feriados; horas extras; bonificación por servicios prestados; </w:t>
      </w:r>
      <w:r w:rsidRPr="002204FF">
        <w:rPr>
          <w:rStyle w:val="FontStyle55"/>
          <w:color w:val="0D0D0D" w:themeColor="text1" w:themeTint="F2"/>
          <w:sz w:val="24"/>
          <w:szCs w:val="24"/>
          <w:lang w:val="es-ES_tradnl" w:eastAsia="es-ES_tradnl"/>
        </w:rPr>
        <w:t xml:space="preserve">y </w:t>
      </w:r>
      <w:r w:rsidRPr="002204FF">
        <w:rPr>
          <w:rStyle w:val="FontStyle56"/>
          <w:color w:val="0D0D0D" w:themeColor="text1" w:themeTint="F2"/>
          <w:sz w:val="24"/>
          <w:szCs w:val="24"/>
          <w:lang w:val="es-ES_tradnl" w:eastAsia="es-ES_tradnl"/>
        </w:rPr>
        <w:t xml:space="preserve">trabajo suplementario o realizado en jornada nocturna o en día de descanso obligatorio. </w:t>
      </w:r>
      <w:r w:rsidRPr="002204FF">
        <w:rPr>
          <w:rStyle w:val="FontStyle55"/>
          <w:color w:val="0D0D0D" w:themeColor="text1" w:themeTint="F2"/>
          <w:sz w:val="24"/>
          <w:szCs w:val="24"/>
          <w:lang w:val="es-ES_tradnl" w:eastAsia="es-ES_tradnl"/>
        </w:rPr>
        <w:t>En todo caso, las pensiones de los empleados oficiales de cualquier orden, siempre se liquidarán sobre los mismos factores que hayan servido de base para calcular los aportes."</w:t>
      </w:r>
      <w:r w:rsidR="00287455" w:rsidRPr="002204FF">
        <w:rPr>
          <w:rStyle w:val="FontStyle55"/>
          <w:color w:val="0D0D0D" w:themeColor="text1" w:themeTint="F2"/>
          <w:sz w:val="24"/>
          <w:szCs w:val="24"/>
          <w:lang w:val="es-ES_tradnl" w:eastAsia="es-ES_tradnl"/>
        </w:rPr>
        <w:t xml:space="preserve"> </w:t>
      </w:r>
      <w:r w:rsidR="001615AE" w:rsidRPr="002204FF">
        <w:rPr>
          <w:rStyle w:val="FontStyle55"/>
          <w:color w:val="0D0D0D" w:themeColor="text1" w:themeTint="F2"/>
          <w:sz w:val="24"/>
          <w:szCs w:val="24"/>
          <w:lang w:val="es-ES_tradnl" w:eastAsia="es-ES_tradnl"/>
        </w:rPr>
        <w:t xml:space="preserve">  </w:t>
      </w:r>
      <w:r w:rsidR="00751EBE" w:rsidRPr="002204FF">
        <w:rPr>
          <w:rStyle w:val="FontStyle55"/>
          <w:color w:val="0D0D0D" w:themeColor="text1" w:themeTint="F2"/>
          <w:sz w:val="24"/>
          <w:szCs w:val="24"/>
          <w:lang w:val="es-ES_tradnl" w:eastAsia="es-ES_tradnl"/>
        </w:rPr>
        <w:t xml:space="preserve"> </w:t>
      </w:r>
      <w:r w:rsidR="00DD2C6B" w:rsidRPr="002204FF">
        <w:rPr>
          <w:rStyle w:val="FontStyle55"/>
          <w:color w:val="0D0D0D" w:themeColor="text1" w:themeTint="F2"/>
          <w:sz w:val="24"/>
          <w:szCs w:val="24"/>
          <w:lang w:val="es-ES_tradnl" w:eastAsia="es-ES_tradnl"/>
        </w:rPr>
        <w:t xml:space="preserve">  </w:t>
      </w:r>
    </w:p>
    <w:p w14:paraId="79D66EA1" w14:textId="77777777" w:rsidR="00FB49EC" w:rsidRPr="002204FF" w:rsidRDefault="00FB49EC" w:rsidP="00954D94">
      <w:pPr>
        <w:spacing w:after="0" w:line="300" w:lineRule="auto"/>
        <w:jc w:val="both"/>
        <w:rPr>
          <w:rStyle w:val="FontStyle50"/>
          <w:b w:val="0"/>
          <w:i w:val="0"/>
          <w:color w:val="0D0D0D" w:themeColor="text1" w:themeTint="F2"/>
          <w:sz w:val="24"/>
          <w:szCs w:val="24"/>
          <w:lang w:val="es-ES_tradnl" w:eastAsia="es-ES_tradnl"/>
        </w:rPr>
      </w:pPr>
    </w:p>
    <w:p w14:paraId="325F205C" w14:textId="46C878E7" w:rsidR="00FB49EC" w:rsidRPr="002204FF" w:rsidRDefault="00900A2C" w:rsidP="00954D94">
      <w:pPr>
        <w:autoSpaceDE w:val="0"/>
        <w:autoSpaceDN w:val="0"/>
        <w:adjustRightInd w:val="0"/>
        <w:spacing w:after="0" w:line="300" w:lineRule="auto"/>
        <w:jc w:val="both"/>
        <w:rPr>
          <w:rFonts w:ascii="Century Gothic" w:eastAsiaTheme="minorEastAsia" w:hAnsi="Century Gothic" w:cs="Century Gothic"/>
          <w:color w:val="0D0D0D" w:themeColor="text1" w:themeTint="F2"/>
          <w:sz w:val="24"/>
          <w:szCs w:val="24"/>
          <w:lang w:val="es-ES_tradnl" w:eastAsia="es-ES_tradnl"/>
        </w:rPr>
      </w:pPr>
      <w:r w:rsidRPr="002204FF">
        <w:rPr>
          <w:rFonts w:ascii="Century Gothic" w:eastAsiaTheme="minorEastAsia" w:hAnsi="Century Gothic" w:cs="Century Gothic"/>
          <w:color w:val="0D0D0D" w:themeColor="text1" w:themeTint="F2"/>
          <w:sz w:val="24"/>
          <w:szCs w:val="24"/>
          <w:lang w:val="es-ES_tradnl" w:eastAsia="es-ES_tradnl"/>
        </w:rPr>
        <w:t xml:space="preserve">Advierte la Sala, que si bien manifiesta la actora que </w:t>
      </w:r>
      <w:r w:rsidR="00FB49EC" w:rsidRPr="002204FF">
        <w:rPr>
          <w:rFonts w:ascii="Century Gothic" w:eastAsiaTheme="minorEastAsia" w:hAnsi="Century Gothic" w:cs="Century Gothic"/>
          <w:color w:val="0D0D0D" w:themeColor="text1" w:themeTint="F2"/>
          <w:sz w:val="24"/>
          <w:szCs w:val="24"/>
          <w:lang w:val="es-ES_tradnl" w:eastAsia="es-ES_tradnl"/>
        </w:rPr>
        <w:t xml:space="preserve">durante el año anterior al </w:t>
      </w:r>
      <w:r w:rsidR="000A1A3F" w:rsidRPr="002204FF">
        <w:rPr>
          <w:rFonts w:ascii="Century Gothic" w:eastAsiaTheme="minorEastAsia" w:hAnsi="Century Gothic" w:cs="Century Gothic"/>
          <w:b/>
          <w:color w:val="0D0D0D" w:themeColor="text1" w:themeTint="F2"/>
          <w:sz w:val="24"/>
          <w:szCs w:val="24"/>
          <w:lang w:val="es-ES_tradnl" w:eastAsia="es-ES_tradnl"/>
        </w:rPr>
        <w:t>04 de octubre de 2011</w:t>
      </w:r>
      <w:r w:rsidR="00FB49EC" w:rsidRPr="002204FF">
        <w:rPr>
          <w:rFonts w:ascii="Century Gothic" w:eastAsiaTheme="minorEastAsia" w:hAnsi="Century Gothic" w:cs="Century Gothic"/>
          <w:color w:val="0D0D0D" w:themeColor="text1" w:themeTint="F2"/>
          <w:sz w:val="24"/>
          <w:szCs w:val="24"/>
          <w:lang w:val="es-ES_tradnl" w:eastAsia="es-ES_tradnl"/>
        </w:rPr>
        <w:t>, fecha en la que adquirió el estatus de pensionada, devengó</w:t>
      </w:r>
      <w:r w:rsidR="00865184" w:rsidRPr="002204FF">
        <w:rPr>
          <w:rFonts w:ascii="Century Gothic" w:eastAsiaTheme="minorEastAsia" w:hAnsi="Century Gothic" w:cs="Century Gothic"/>
          <w:color w:val="0D0D0D" w:themeColor="text1" w:themeTint="F2"/>
          <w:sz w:val="24"/>
          <w:szCs w:val="24"/>
          <w:lang w:val="es-ES_tradnl" w:eastAsia="es-ES_tradnl"/>
        </w:rPr>
        <w:t xml:space="preserve"> prima de navidad, </w:t>
      </w:r>
      <w:r w:rsidR="000A1A3F" w:rsidRPr="002204FF">
        <w:rPr>
          <w:rFonts w:ascii="Century Gothic" w:eastAsiaTheme="minorEastAsia" w:hAnsi="Century Gothic" w:cs="Century Gothic"/>
          <w:color w:val="0D0D0D" w:themeColor="text1" w:themeTint="F2"/>
          <w:sz w:val="24"/>
          <w:szCs w:val="24"/>
          <w:lang w:val="es-ES_tradnl" w:eastAsia="es-ES_tradnl"/>
        </w:rPr>
        <w:t xml:space="preserve">el factor </w:t>
      </w:r>
      <w:r w:rsidR="00865184" w:rsidRPr="002204FF">
        <w:rPr>
          <w:rFonts w:ascii="Century Gothic" w:eastAsiaTheme="minorEastAsia" w:hAnsi="Century Gothic" w:cs="Century Gothic"/>
          <w:color w:val="0D0D0D" w:themeColor="text1" w:themeTint="F2"/>
          <w:sz w:val="24"/>
          <w:szCs w:val="24"/>
          <w:lang w:val="es-ES_tradnl" w:eastAsia="es-ES_tradnl"/>
        </w:rPr>
        <w:t xml:space="preserve">en mención no se encuentra enlistado </w:t>
      </w:r>
      <w:r w:rsidR="00FB49EC" w:rsidRPr="002204FF">
        <w:rPr>
          <w:rFonts w:ascii="Century Gothic" w:eastAsiaTheme="minorEastAsia" w:hAnsi="Century Gothic" w:cs="Century Gothic"/>
          <w:color w:val="0D0D0D" w:themeColor="text1" w:themeTint="F2"/>
          <w:sz w:val="24"/>
          <w:szCs w:val="24"/>
          <w:lang w:val="es-ES_tradnl" w:eastAsia="es-ES_tradnl"/>
        </w:rPr>
        <w:t>en la Ley 33 de 1985, y la Ley 62 de</w:t>
      </w:r>
      <w:r w:rsidR="000F6271" w:rsidRPr="002204FF">
        <w:rPr>
          <w:rFonts w:ascii="Century Gothic" w:eastAsiaTheme="minorEastAsia" w:hAnsi="Century Gothic" w:cs="Century Gothic"/>
          <w:color w:val="0D0D0D" w:themeColor="text1" w:themeTint="F2"/>
          <w:sz w:val="24"/>
          <w:szCs w:val="24"/>
          <w:lang w:val="es-ES_tradnl" w:eastAsia="es-ES_tradnl"/>
        </w:rPr>
        <w:t xml:space="preserve"> 1985. Siendo así las cosas, </w:t>
      </w:r>
      <w:r w:rsidR="00FB49EC" w:rsidRPr="002204FF">
        <w:rPr>
          <w:rFonts w:ascii="Century Gothic" w:eastAsia="Times New Roman" w:hAnsi="Century Gothic" w:cs="Times New Roman"/>
          <w:bCs/>
          <w:color w:val="0D0D0D" w:themeColor="text1" w:themeTint="F2"/>
          <w:sz w:val="24"/>
          <w:szCs w:val="24"/>
          <w:lang w:eastAsia="es-ES"/>
        </w:rPr>
        <w:t>se establece que el quantum pensional fue correctamente liquidado y que debe mantenerse la legalidad del acto acusado.</w:t>
      </w:r>
    </w:p>
    <w:p w14:paraId="0669254B" w14:textId="77777777" w:rsidR="00FB49EC" w:rsidRPr="002204FF" w:rsidRDefault="00FB49EC" w:rsidP="00954D94">
      <w:pPr>
        <w:spacing w:after="0" w:line="300" w:lineRule="auto"/>
        <w:jc w:val="both"/>
        <w:rPr>
          <w:rFonts w:ascii="Century Gothic" w:eastAsia="Times New Roman" w:hAnsi="Century Gothic" w:cs="Arial"/>
          <w:color w:val="0D0D0D" w:themeColor="text1" w:themeTint="F2"/>
          <w:sz w:val="24"/>
          <w:szCs w:val="24"/>
          <w:lang w:eastAsia="es-ES"/>
        </w:rPr>
      </w:pPr>
    </w:p>
    <w:p w14:paraId="0AC866BF" w14:textId="051CE68F" w:rsidR="00FB49EC" w:rsidRPr="002204FF" w:rsidRDefault="00900A2C" w:rsidP="00954D94">
      <w:pPr>
        <w:spacing w:after="0" w:line="300" w:lineRule="auto"/>
        <w:jc w:val="both"/>
        <w:rPr>
          <w:rFonts w:ascii="Century Gothic" w:eastAsia="Times New Roman" w:hAnsi="Century Gothic" w:cs="Arial"/>
          <w:color w:val="0D0D0D" w:themeColor="text1" w:themeTint="F2"/>
          <w:sz w:val="24"/>
          <w:szCs w:val="24"/>
          <w:lang w:eastAsia="es-ES"/>
        </w:rPr>
      </w:pPr>
      <w:r w:rsidRPr="002204FF">
        <w:rPr>
          <w:rFonts w:ascii="Century Gothic" w:eastAsia="Times New Roman" w:hAnsi="Century Gothic" w:cs="Arial"/>
          <w:color w:val="0D0D0D" w:themeColor="text1" w:themeTint="F2"/>
          <w:sz w:val="24"/>
          <w:szCs w:val="24"/>
          <w:lang w:eastAsia="es-ES"/>
        </w:rPr>
        <w:t>En este sentido, se</w:t>
      </w:r>
      <w:r w:rsidR="00522661" w:rsidRPr="002204FF">
        <w:rPr>
          <w:rFonts w:ascii="Century Gothic" w:eastAsia="Times New Roman" w:hAnsi="Century Gothic" w:cs="Arial"/>
          <w:color w:val="0D0D0D" w:themeColor="text1" w:themeTint="F2"/>
          <w:sz w:val="24"/>
          <w:szCs w:val="24"/>
          <w:lang w:eastAsia="es-ES"/>
        </w:rPr>
        <w:t xml:space="preserve"> confirmará la sentencia de primera instancia por medio de la cual se negaron</w:t>
      </w:r>
      <w:r w:rsidR="00FB49EC" w:rsidRPr="002204FF">
        <w:rPr>
          <w:rFonts w:ascii="Century Gothic" w:eastAsia="Times New Roman" w:hAnsi="Century Gothic" w:cs="Arial"/>
          <w:color w:val="0D0D0D" w:themeColor="text1" w:themeTint="F2"/>
          <w:sz w:val="24"/>
          <w:szCs w:val="24"/>
          <w:lang w:eastAsia="es-ES"/>
        </w:rPr>
        <w:t xml:space="preserve"> las pretensiones de la demanda.</w:t>
      </w:r>
    </w:p>
    <w:p w14:paraId="51DDE239" w14:textId="77777777" w:rsidR="003E2332" w:rsidRPr="002204FF" w:rsidRDefault="003E2332" w:rsidP="00954D94">
      <w:pPr>
        <w:spacing w:after="0" w:line="300" w:lineRule="auto"/>
        <w:jc w:val="both"/>
        <w:rPr>
          <w:rFonts w:ascii="Century Gothic" w:hAnsi="Century Gothic" w:cs="Century Gothic"/>
          <w:bCs/>
          <w:color w:val="0D0D0D" w:themeColor="text1" w:themeTint="F2"/>
          <w:sz w:val="24"/>
          <w:szCs w:val="24"/>
        </w:rPr>
      </w:pPr>
    </w:p>
    <w:p w14:paraId="6097BB56" w14:textId="77777777" w:rsidR="00A351F3" w:rsidRPr="002204FF" w:rsidRDefault="00A351F3" w:rsidP="00954D94">
      <w:pPr>
        <w:spacing w:after="0" w:line="300" w:lineRule="auto"/>
        <w:jc w:val="both"/>
        <w:rPr>
          <w:rFonts w:ascii="Century Gothic" w:hAnsi="Century Gothic" w:cs="Arial"/>
          <w:b/>
          <w:bCs/>
          <w:color w:val="0D0D0D" w:themeColor="text1" w:themeTint="F2"/>
          <w:sz w:val="24"/>
          <w:szCs w:val="24"/>
          <w:lang w:val="es-ES_tradnl"/>
        </w:rPr>
      </w:pPr>
      <w:r w:rsidRPr="002204FF">
        <w:rPr>
          <w:rFonts w:ascii="Century Gothic" w:hAnsi="Century Gothic" w:cs="Arial"/>
          <w:b/>
          <w:bCs/>
          <w:color w:val="0D0D0D" w:themeColor="text1" w:themeTint="F2"/>
          <w:sz w:val="24"/>
          <w:szCs w:val="24"/>
          <w:lang w:val="es-ES_tradnl"/>
        </w:rPr>
        <w:t>6. Condena en Costas</w:t>
      </w:r>
    </w:p>
    <w:p w14:paraId="37FAC927" w14:textId="77777777" w:rsidR="00A351F3" w:rsidRPr="002204FF" w:rsidRDefault="00A351F3" w:rsidP="00954D94">
      <w:pPr>
        <w:spacing w:after="0" w:line="300" w:lineRule="auto"/>
        <w:jc w:val="both"/>
        <w:rPr>
          <w:rFonts w:ascii="Century Gothic" w:hAnsi="Century Gothic" w:cs="Arial"/>
          <w:bCs/>
          <w:color w:val="0D0D0D" w:themeColor="text1" w:themeTint="F2"/>
          <w:sz w:val="24"/>
          <w:szCs w:val="24"/>
          <w:lang w:val="es-ES_tradnl"/>
        </w:rPr>
      </w:pPr>
    </w:p>
    <w:p w14:paraId="02AF33E4" w14:textId="77777777" w:rsidR="009115B1" w:rsidRPr="002204FF" w:rsidRDefault="009115B1" w:rsidP="00954D94">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r w:rsidRPr="002204FF">
        <w:rPr>
          <w:rFonts w:ascii="Century Gothic" w:eastAsia="Times New Roman" w:hAnsi="Century Gothic"/>
          <w:color w:val="0D0D0D" w:themeColor="text1" w:themeTint="F2"/>
          <w:sz w:val="24"/>
          <w:szCs w:val="24"/>
          <w:lang w:val="es-CO" w:eastAsia="es-CO"/>
        </w:rPr>
        <w:t>En el presente caso procede la aplicación del artículo 188 del CPACA, el cual remite al artículo 365 del Código General del Proceso, de acuerdo con el cual se condenará en costas a la parte vencida en el proceso, o a quien se le resuelva desfavorablemente el recurso de apelación.</w:t>
      </w:r>
    </w:p>
    <w:p w14:paraId="166655CC" w14:textId="77777777" w:rsidR="009115B1" w:rsidRPr="002204FF" w:rsidRDefault="009115B1" w:rsidP="00954D94">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p>
    <w:p w14:paraId="6EF62DC7" w14:textId="77777777" w:rsidR="009115B1" w:rsidRPr="002204FF" w:rsidRDefault="009115B1" w:rsidP="00954D94">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r w:rsidRPr="002204FF">
        <w:rPr>
          <w:rFonts w:ascii="Century Gothic" w:eastAsia="Times New Roman" w:hAnsi="Century Gothic"/>
          <w:color w:val="0D0D0D" w:themeColor="text1" w:themeTint="F2"/>
          <w:sz w:val="24"/>
          <w:szCs w:val="24"/>
          <w:lang w:val="es-CO" w:eastAsia="es-CO"/>
        </w:rPr>
        <w:t xml:space="preserve">No obstante que en el presente caso la parte demandante resulta vencida en esta instancia, la Sala no le impondrá condena en costas, teniendo en cuenta que para la fecha en que presentó su demanda, la tesis que sostenía este Tribunal con apoyo en la jurisprudencia del Consejo de Estado, respaldaba las pretensiones; de modo que el demandante actuó bajo el convencimiento de que sus pretensiones podrían ser prósperas. </w:t>
      </w:r>
    </w:p>
    <w:p w14:paraId="754724C0" w14:textId="77777777" w:rsidR="009115B1" w:rsidRPr="002204FF" w:rsidRDefault="009115B1" w:rsidP="00954D94">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p>
    <w:p w14:paraId="4559C486" w14:textId="77777777" w:rsidR="009115B1" w:rsidRPr="002204FF" w:rsidRDefault="009115B1" w:rsidP="00954D94">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r w:rsidRPr="002204FF">
        <w:rPr>
          <w:rFonts w:ascii="Century Gothic" w:eastAsia="Times New Roman" w:hAnsi="Century Gothic"/>
          <w:color w:val="0D0D0D" w:themeColor="text1" w:themeTint="F2"/>
          <w:sz w:val="24"/>
          <w:szCs w:val="24"/>
          <w:lang w:val="es-CO" w:eastAsia="es-CO"/>
        </w:rPr>
        <w:t>Dado que la falta de prosperidad de la demanda se produjo con ocasión del cambio de criterio de esta Corporación, resulta inequitativo condenar al demandante en costas.</w:t>
      </w:r>
    </w:p>
    <w:p w14:paraId="18DAEBF5" w14:textId="4DAE6498" w:rsidR="007D6F58" w:rsidRPr="002204FF" w:rsidRDefault="009115B1" w:rsidP="00954D94">
      <w:pPr>
        <w:tabs>
          <w:tab w:val="left" w:pos="3261"/>
          <w:tab w:val="left" w:pos="4111"/>
        </w:tabs>
        <w:suppressAutoHyphens/>
        <w:autoSpaceDE w:val="0"/>
        <w:autoSpaceDN w:val="0"/>
        <w:adjustRightInd w:val="0"/>
        <w:spacing w:after="0" w:line="300" w:lineRule="auto"/>
        <w:jc w:val="both"/>
        <w:rPr>
          <w:rFonts w:ascii="Century Gothic" w:hAnsi="Century Gothic" w:cs="Arial"/>
          <w:color w:val="0D0D0D" w:themeColor="text1" w:themeTint="F2"/>
          <w:sz w:val="24"/>
          <w:szCs w:val="24"/>
          <w:lang w:val="es-ES_tradnl"/>
        </w:rPr>
      </w:pPr>
      <w:r w:rsidRPr="002204FF">
        <w:rPr>
          <w:rFonts w:ascii="Century Gothic" w:hAnsi="Century Gothic" w:cs="Arial"/>
          <w:color w:val="0D0D0D" w:themeColor="text1" w:themeTint="F2"/>
          <w:sz w:val="24"/>
          <w:szCs w:val="24"/>
          <w:lang w:val="es-ES_tradnl"/>
        </w:rPr>
        <w:lastRenderedPageBreak/>
        <w:t xml:space="preserve"> </w:t>
      </w:r>
    </w:p>
    <w:p w14:paraId="60AB8B0A" w14:textId="6907BE56" w:rsidR="00CD24A8" w:rsidRPr="002204FF" w:rsidRDefault="007D6F58" w:rsidP="00954D94">
      <w:pPr>
        <w:suppressAutoHyphens/>
        <w:overflowPunct w:val="0"/>
        <w:autoSpaceDE w:val="0"/>
        <w:autoSpaceDN w:val="0"/>
        <w:adjustRightInd w:val="0"/>
        <w:spacing w:after="0" w:line="300" w:lineRule="auto"/>
        <w:jc w:val="both"/>
        <w:textAlignment w:val="baseline"/>
        <w:rPr>
          <w:rFonts w:ascii="Century Gothic" w:hAnsi="Century Gothic"/>
          <w:bCs/>
          <w:color w:val="0D0D0D" w:themeColor="text1" w:themeTint="F2"/>
          <w:sz w:val="24"/>
          <w:szCs w:val="24"/>
          <w:lang w:val="es-CO"/>
        </w:rPr>
      </w:pPr>
      <w:r w:rsidRPr="002204FF">
        <w:rPr>
          <w:rFonts w:ascii="Century Gothic" w:hAnsi="Century Gothic"/>
          <w:bCs/>
          <w:color w:val="0D0D0D" w:themeColor="text1" w:themeTint="F2"/>
          <w:sz w:val="24"/>
          <w:szCs w:val="24"/>
          <w:lang w:val="es-CO"/>
        </w:rPr>
        <w:t xml:space="preserve">En mérito de lo expuesto, el </w:t>
      </w:r>
      <w:r w:rsidRPr="002204FF">
        <w:rPr>
          <w:rFonts w:ascii="Century Gothic" w:hAnsi="Century Gothic"/>
          <w:b/>
          <w:bCs/>
          <w:color w:val="0D0D0D" w:themeColor="text1" w:themeTint="F2"/>
          <w:sz w:val="24"/>
          <w:szCs w:val="24"/>
          <w:lang w:val="es-CO"/>
        </w:rPr>
        <w:t>TRIBUNAL ADMINISTRATIVO DE BOLÍVAR</w:t>
      </w:r>
      <w:r w:rsidRPr="002204FF">
        <w:rPr>
          <w:rFonts w:ascii="Century Gothic" w:hAnsi="Century Gothic"/>
          <w:bCs/>
          <w:color w:val="0D0D0D" w:themeColor="text1" w:themeTint="F2"/>
          <w:sz w:val="24"/>
          <w:szCs w:val="24"/>
          <w:lang w:val="es-CO"/>
        </w:rPr>
        <w:t xml:space="preserve"> administrando justicia en nombre de la República y por autoridad de la Ley.</w:t>
      </w:r>
    </w:p>
    <w:p w14:paraId="276FBCEB" w14:textId="77777777" w:rsidR="00367413" w:rsidRPr="002204FF" w:rsidRDefault="00367413" w:rsidP="00954D94">
      <w:pPr>
        <w:spacing w:after="0" w:line="300" w:lineRule="auto"/>
        <w:jc w:val="both"/>
        <w:rPr>
          <w:rFonts w:ascii="Century Gothic" w:hAnsi="Century Gothic" w:cs="Arial"/>
          <w:b/>
          <w:color w:val="0D0D0D" w:themeColor="text1" w:themeTint="F2"/>
          <w:sz w:val="24"/>
          <w:szCs w:val="24"/>
        </w:rPr>
      </w:pPr>
    </w:p>
    <w:p w14:paraId="247A09E8" w14:textId="0944BACB" w:rsidR="00CD24A8" w:rsidRPr="00D927DD" w:rsidRDefault="00A351F3" w:rsidP="00D927DD">
      <w:pPr>
        <w:pStyle w:val="Prrafodelista"/>
        <w:numPr>
          <w:ilvl w:val="0"/>
          <w:numId w:val="19"/>
        </w:numPr>
        <w:spacing w:after="0" w:line="300" w:lineRule="auto"/>
        <w:jc w:val="center"/>
        <w:rPr>
          <w:rFonts w:ascii="Century Gothic" w:hAnsi="Century Gothic" w:cs="Arial"/>
          <w:b/>
          <w:color w:val="0D0D0D" w:themeColor="text1" w:themeTint="F2"/>
          <w:sz w:val="24"/>
          <w:szCs w:val="24"/>
        </w:rPr>
      </w:pPr>
      <w:r w:rsidRPr="00D927DD">
        <w:rPr>
          <w:rFonts w:ascii="Century Gothic" w:hAnsi="Century Gothic" w:cs="Arial"/>
          <w:b/>
          <w:color w:val="0D0D0D" w:themeColor="text1" w:themeTint="F2"/>
          <w:sz w:val="24"/>
          <w:szCs w:val="24"/>
        </w:rPr>
        <w:t>FALLA</w:t>
      </w:r>
    </w:p>
    <w:p w14:paraId="46601B5A" w14:textId="77777777" w:rsidR="00CD24A8" w:rsidRPr="002204FF" w:rsidRDefault="00CD24A8" w:rsidP="00954D94">
      <w:pPr>
        <w:spacing w:after="0" w:line="300" w:lineRule="auto"/>
        <w:jc w:val="both"/>
        <w:rPr>
          <w:rFonts w:ascii="Century Gothic" w:hAnsi="Century Gothic" w:cs="Arial"/>
          <w:b/>
          <w:color w:val="0D0D0D" w:themeColor="text1" w:themeTint="F2"/>
          <w:sz w:val="24"/>
          <w:szCs w:val="24"/>
        </w:rPr>
      </w:pPr>
    </w:p>
    <w:p w14:paraId="5E0CD05E" w14:textId="45968CBA" w:rsidR="008B0C23" w:rsidRPr="002204FF" w:rsidRDefault="0090106D" w:rsidP="00954D94">
      <w:pPr>
        <w:spacing w:after="0" w:line="300" w:lineRule="auto"/>
        <w:jc w:val="both"/>
        <w:rPr>
          <w:rFonts w:ascii="Century Gothic" w:hAnsi="Century Gothic" w:cs="Arial"/>
          <w:iCs/>
          <w:color w:val="0D0D0D" w:themeColor="text1" w:themeTint="F2"/>
          <w:sz w:val="24"/>
          <w:szCs w:val="24"/>
          <w:lang w:val="es-CO"/>
        </w:rPr>
      </w:pPr>
      <w:r w:rsidRPr="002204FF">
        <w:rPr>
          <w:rFonts w:ascii="Century Gothic" w:hAnsi="Century Gothic" w:cs="Arial"/>
          <w:b/>
          <w:iCs/>
          <w:color w:val="0D0D0D" w:themeColor="text1" w:themeTint="F2"/>
          <w:sz w:val="24"/>
          <w:szCs w:val="24"/>
          <w:lang w:val="es-CO"/>
        </w:rPr>
        <w:t>PRIMERO:</w:t>
      </w:r>
      <w:r w:rsidR="008B0C23" w:rsidRPr="002204FF">
        <w:rPr>
          <w:rFonts w:ascii="Century Gothic" w:hAnsi="Century Gothic" w:cs="Arial"/>
          <w:b/>
          <w:iCs/>
          <w:color w:val="0D0D0D" w:themeColor="text1" w:themeTint="F2"/>
          <w:sz w:val="24"/>
          <w:szCs w:val="24"/>
          <w:lang w:val="es-CO"/>
        </w:rPr>
        <w:t xml:space="preserve"> CONFIRMAR </w:t>
      </w:r>
      <w:r w:rsidR="008B0C23" w:rsidRPr="002204FF">
        <w:rPr>
          <w:rFonts w:ascii="Century Gothic" w:hAnsi="Century Gothic" w:cs="Arial"/>
          <w:iCs/>
          <w:color w:val="0D0D0D" w:themeColor="text1" w:themeTint="F2"/>
          <w:sz w:val="24"/>
          <w:szCs w:val="24"/>
          <w:lang w:val="es-CO"/>
        </w:rPr>
        <w:t xml:space="preserve">la sentencia de fecha </w:t>
      </w:r>
      <w:r w:rsidR="009E7078" w:rsidRPr="002204FF">
        <w:rPr>
          <w:rFonts w:ascii="Century Gothic" w:hAnsi="Century Gothic" w:cs="Arial"/>
          <w:iCs/>
          <w:color w:val="0D0D0D" w:themeColor="text1" w:themeTint="F2"/>
          <w:sz w:val="24"/>
          <w:szCs w:val="24"/>
          <w:lang w:val="es-CO"/>
        </w:rPr>
        <w:t xml:space="preserve">diecinueve (19) de diciembre de dos mil </w:t>
      </w:r>
      <w:r w:rsidR="003334E9" w:rsidRPr="002204FF">
        <w:rPr>
          <w:rFonts w:ascii="Century Gothic" w:eastAsia="Calibri" w:hAnsi="Century Gothic" w:cs="Century Gothic"/>
          <w:bCs/>
          <w:color w:val="0D0D0D" w:themeColor="text1" w:themeTint="F2"/>
          <w:sz w:val="24"/>
          <w:szCs w:val="24"/>
        </w:rPr>
        <w:t>2018, proferida por el Juzgado</w:t>
      </w:r>
      <w:r w:rsidR="009E7078" w:rsidRPr="002204FF">
        <w:rPr>
          <w:rFonts w:ascii="Century Gothic" w:eastAsia="Calibri" w:hAnsi="Century Gothic" w:cs="Century Gothic"/>
          <w:bCs/>
          <w:color w:val="0D0D0D" w:themeColor="text1" w:themeTint="F2"/>
          <w:sz w:val="24"/>
          <w:szCs w:val="24"/>
        </w:rPr>
        <w:t xml:space="preserve"> Cuarto </w:t>
      </w:r>
      <w:r w:rsidR="003334E9" w:rsidRPr="002204FF">
        <w:rPr>
          <w:rFonts w:ascii="Century Gothic" w:eastAsia="Calibri" w:hAnsi="Century Gothic" w:cs="Century Gothic"/>
          <w:bCs/>
          <w:color w:val="0D0D0D" w:themeColor="text1" w:themeTint="F2"/>
          <w:sz w:val="24"/>
          <w:szCs w:val="24"/>
        </w:rPr>
        <w:t>Administrativo del Circuito de Cartagena</w:t>
      </w:r>
      <w:r w:rsidR="008B0C23" w:rsidRPr="002204FF">
        <w:rPr>
          <w:rFonts w:ascii="Century Gothic" w:hAnsi="Century Gothic" w:cs="Arial"/>
          <w:iCs/>
          <w:color w:val="0D0D0D" w:themeColor="text1" w:themeTint="F2"/>
          <w:sz w:val="24"/>
          <w:szCs w:val="24"/>
          <w:lang w:val="es-CO"/>
        </w:rPr>
        <w:t xml:space="preserve">, mediante la cual se negaron las pretensiones de la demanda, de conformidad con lo expuesto en la parte considerativa de la presente providencia. </w:t>
      </w:r>
    </w:p>
    <w:p w14:paraId="2476DEDD" w14:textId="77777777" w:rsidR="00FD14DC" w:rsidRPr="002204FF" w:rsidRDefault="00FD14DC" w:rsidP="00954D94">
      <w:pPr>
        <w:spacing w:after="0" w:line="300" w:lineRule="auto"/>
        <w:jc w:val="both"/>
        <w:rPr>
          <w:rFonts w:ascii="Century Gothic" w:hAnsi="Century Gothic" w:cs="Arial"/>
          <w:color w:val="0D0D0D" w:themeColor="text1" w:themeTint="F2"/>
          <w:sz w:val="24"/>
          <w:szCs w:val="24"/>
        </w:rPr>
      </w:pPr>
    </w:p>
    <w:p w14:paraId="38CE8CD1" w14:textId="197C1F93" w:rsidR="0090106D" w:rsidRPr="002204FF" w:rsidRDefault="000945B3" w:rsidP="00954D94">
      <w:pPr>
        <w:spacing w:after="0" w:line="300" w:lineRule="auto"/>
        <w:jc w:val="both"/>
        <w:rPr>
          <w:rFonts w:ascii="Century Gothic" w:hAnsi="Century Gothic" w:cs="Arial"/>
          <w:bCs/>
          <w:color w:val="0D0D0D" w:themeColor="text1" w:themeTint="F2"/>
          <w:sz w:val="24"/>
          <w:szCs w:val="24"/>
          <w:lang w:val="es-CO"/>
        </w:rPr>
      </w:pPr>
      <w:r w:rsidRPr="002204FF">
        <w:rPr>
          <w:rFonts w:ascii="Century Gothic" w:hAnsi="Century Gothic" w:cs="Arial"/>
          <w:b/>
          <w:iCs/>
          <w:color w:val="0D0D0D" w:themeColor="text1" w:themeTint="F2"/>
          <w:sz w:val="24"/>
          <w:szCs w:val="24"/>
          <w:lang w:val="es-CO"/>
        </w:rPr>
        <w:t>SEGUNDO</w:t>
      </w:r>
      <w:r w:rsidR="0090106D" w:rsidRPr="002204FF">
        <w:rPr>
          <w:rFonts w:ascii="Century Gothic" w:hAnsi="Century Gothic" w:cs="Arial"/>
          <w:b/>
          <w:iCs/>
          <w:color w:val="0D0D0D" w:themeColor="text1" w:themeTint="F2"/>
          <w:sz w:val="24"/>
          <w:szCs w:val="24"/>
          <w:lang w:val="es-CO"/>
        </w:rPr>
        <w:t>:</w:t>
      </w:r>
      <w:r w:rsidR="0090106D" w:rsidRPr="002204FF">
        <w:rPr>
          <w:rFonts w:ascii="Century Gothic" w:hAnsi="Century Gothic" w:cs="Arial"/>
          <w:color w:val="0D0D0D" w:themeColor="text1" w:themeTint="F2"/>
          <w:sz w:val="24"/>
          <w:szCs w:val="24"/>
        </w:rPr>
        <w:t xml:space="preserve"> </w:t>
      </w:r>
      <w:r w:rsidR="009115B1" w:rsidRPr="002204FF">
        <w:rPr>
          <w:rFonts w:ascii="Century Gothic" w:eastAsia="Times New Roman" w:hAnsi="Century Gothic" w:cs="Arial"/>
          <w:b/>
          <w:color w:val="0D0D0D" w:themeColor="text1" w:themeTint="F2"/>
          <w:sz w:val="24"/>
          <w:szCs w:val="24"/>
          <w:lang w:eastAsia="es-ES"/>
        </w:rPr>
        <w:t xml:space="preserve">NO CONDENAR </w:t>
      </w:r>
      <w:r w:rsidR="009115B1" w:rsidRPr="002204FF">
        <w:rPr>
          <w:rFonts w:ascii="Century Gothic" w:eastAsia="Times New Roman" w:hAnsi="Century Gothic" w:cs="Arial"/>
          <w:color w:val="0D0D0D" w:themeColor="text1" w:themeTint="F2"/>
          <w:sz w:val="24"/>
          <w:szCs w:val="24"/>
          <w:lang w:eastAsia="es-ES"/>
        </w:rPr>
        <w:t>en costas a la parte demandante.</w:t>
      </w:r>
      <w:r w:rsidR="007D6F58" w:rsidRPr="002204FF">
        <w:rPr>
          <w:rFonts w:ascii="Century Gothic" w:hAnsi="Century Gothic" w:cs="Times New Roman"/>
          <w:color w:val="0D0D0D" w:themeColor="text1" w:themeTint="F2"/>
          <w:sz w:val="24"/>
          <w:szCs w:val="24"/>
          <w:lang w:val="es-CO"/>
        </w:rPr>
        <w:t xml:space="preserve">  </w:t>
      </w:r>
    </w:p>
    <w:p w14:paraId="5AC21361" w14:textId="77777777" w:rsidR="00460779" w:rsidRPr="002204FF" w:rsidRDefault="00460779" w:rsidP="00954D94">
      <w:pPr>
        <w:spacing w:after="0" w:line="300" w:lineRule="auto"/>
        <w:jc w:val="both"/>
        <w:rPr>
          <w:rFonts w:ascii="Century Gothic" w:hAnsi="Century Gothic" w:cs="Arial"/>
          <w:bCs/>
          <w:color w:val="0D0D0D" w:themeColor="text1" w:themeTint="F2"/>
          <w:sz w:val="24"/>
          <w:szCs w:val="24"/>
          <w:lang w:val="es-CO"/>
        </w:rPr>
      </w:pPr>
    </w:p>
    <w:p w14:paraId="74937DD3" w14:textId="47F0575A" w:rsidR="007D6F58" w:rsidRPr="002204FF" w:rsidRDefault="00460779" w:rsidP="00954D94">
      <w:pPr>
        <w:spacing w:after="0" w:line="300" w:lineRule="auto"/>
        <w:jc w:val="both"/>
        <w:rPr>
          <w:rFonts w:ascii="Century Gothic" w:hAnsi="Century Gothic" w:cs="Arial"/>
          <w:b/>
          <w:iCs/>
          <w:color w:val="0D0D0D" w:themeColor="text1" w:themeTint="F2"/>
          <w:sz w:val="24"/>
          <w:szCs w:val="24"/>
          <w:lang w:val="es-CO"/>
        </w:rPr>
      </w:pPr>
      <w:r w:rsidRPr="002204FF">
        <w:rPr>
          <w:rFonts w:ascii="Century Gothic" w:hAnsi="Century Gothic" w:cs="Arial"/>
          <w:b/>
          <w:iCs/>
          <w:color w:val="0D0D0D" w:themeColor="text1" w:themeTint="F2"/>
          <w:sz w:val="24"/>
          <w:szCs w:val="24"/>
          <w:lang w:val="es-CO"/>
        </w:rPr>
        <w:t xml:space="preserve">TERCERO: </w:t>
      </w:r>
      <w:r w:rsidR="002435CD" w:rsidRPr="002204FF">
        <w:rPr>
          <w:rFonts w:ascii="Century Gothic" w:eastAsia="Times New Roman" w:hAnsi="Century Gothic" w:cs="Arial"/>
          <w:color w:val="0D0D0D" w:themeColor="text1" w:themeTint="F2"/>
          <w:sz w:val="24"/>
          <w:szCs w:val="24"/>
          <w:lang w:eastAsia="es-ES"/>
        </w:rPr>
        <w:t xml:space="preserve">Ejecutoriada la presente providencia, </w:t>
      </w:r>
      <w:r w:rsidR="002435CD" w:rsidRPr="002204FF">
        <w:rPr>
          <w:rFonts w:ascii="Century Gothic" w:eastAsia="Times New Roman" w:hAnsi="Century Gothic" w:cs="Arial"/>
          <w:b/>
          <w:color w:val="0D0D0D" w:themeColor="text1" w:themeTint="F2"/>
          <w:sz w:val="24"/>
          <w:szCs w:val="24"/>
          <w:lang w:eastAsia="es-ES"/>
        </w:rPr>
        <w:t>DEVOLVER</w:t>
      </w:r>
      <w:r w:rsidR="002435CD" w:rsidRPr="002204FF">
        <w:rPr>
          <w:rFonts w:ascii="Century Gothic" w:eastAsia="Times New Roman" w:hAnsi="Century Gothic" w:cs="Arial"/>
          <w:color w:val="0D0D0D" w:themeColor="text1" w:themeTint="F2"/>
          <w:sz w:val="24"/>
          <w:szCs w:val="24"/>
          <w:lang w:eastAsia="es-ES"/>
        </w:rPr>
        <w:t xml:space="preserve"> el expediente al juzgado de origen, previas las anotaciones de rigor.</w:t>
      </w:r>
    </w:p>
    <w:p w14:paraId="2B0A12A8" w14:textId="77777777" w:rsidR="008F627C" w:rsidRPr="002204FF" w:rsidRDefault="008F627C" w:rsidP="00954D94">
      <w:pPr>
        <w:pStyle w:val="Prrafodelista"/>
        <w:spacing w:after="0" w:line="300" w:lineRule="auto"/>
        <w:ind w:left="0"/>
        <w:jc w:val="both"/>
        <w:rPr>
          <w:rFonts w:ascii="Century Gothic" w:hAnsi="Century Gothic" w:cs="Century Gothic"/>
          <w:b/>
          <w:bCs/>
          <w:color w:val="0D0D0D" w:themeColor="text1" w:themeTint="F2"/>
          <w:sz w:val="24"/>
          <w:szCs w:val="24"/>
        </w:rPr>
      </w:pPr>
    </w:p>
    <w:p w14:paraId="307EF409" w14:textId="77777777" w:rsidR="005225B1" w:rsidRPr="002204FF" w:rsidRDefault="005225B1" w:rsidP="003E2332">
      <w:pPr>
        <w:spacing w:after="0" w:line="300" w:lineRule="auto"/>
        <w:jc w:val="center"/>
        <w:rPr>
          <w:rFonts w:ascii="Century Gothic" w:hAnsi="Century Gothic" w:cs="Century Gothic"/>
          <w:b/>
          <w:bCs/>
          <w:color w:val="0D0D0D" w:themeColor="text1" w:themeTint="F2"/>
          <w:sz w:val="24"/>
          <w:szCs w:val="24"/>
          <w:lang w:val="es-MX"/>
        </w:rPr>
      </w:pPr>
      <w:r w:rsidRPr="002204FF">
        <w:rPr>
          <w:rFonts w:ascii="Century Gothic" w:hAnsi="Century Gothic" w:cs="Century Gothic"/>
          <w:b/>
          <w:bCs/>
          <w:color w:val="0D0D0D" w:themeColor="text1" w:themeTint="F2"/>
          <w:sz w:val="24"/>
          <w:szCs w:val="24"/>
          <w:lang w:val="es-MX"/>
        </w:rPr>
        <w:t>NOTIFÍQUESE Y CÚMPLASE</w:t>
      </w:r>
    </w:p>
    <w:p w14:paraId="1164BDF0" w14:textId="77777777" w:rsidR="005225B1" w:rsidRPr="002204FF" w:rsidRDefault="005225B1" w:rsidP="003E2332">
      <w:pPr>
        <w:overflowPunct w:val="0"/>
        <w:autoSpaceDE w:val="0"/>
        <w:autoSpaceDN w:val="0"/>
        <w:adjustRightInd w:val="0"/>
        <w:spacing w:after="0" w:line="300" w:lineRule="auto"/>
        <w:jc w:val="center"/>
        <w:rPr>
          <w:rFonts w:ascii="Century Gothic" w:hAnsi="Century Gothic" w:cs="Arial"/>
          <w:i/>
          <w:iCs/>
          <w:color w:val="0D0D0D" w:themeColor="text1" w:themeTint="F2"/>
          <w:sz w:val="20"/>
          <w:szCs w:val="20"/>
          <w:lang w:val="es-CO" w:eastAsia="es-MX"/>
        </w:rPr>
      </w:pPr>
      <w:r w:rsidRPr="002204FF">
        <w:rPr>
          <w:rFonts w:ascii="Century Gothic" w:hAnsi="Century Gothic" w:cs="Arial"/>
          <w:i/>
          <w:iCs/>
          <w:color w:val="0D0D0D" w:themeColor="text1" w:themeTint="F2"/>
          <w:sz w:val="20"/>
          <w:szCs w:val="20"/>
          <w:lang w:val="es-CO" w:eastAsia="es-MX"/>
        </w:rPr>
        <w:t>Constancia: el proyecto de esta providencia fue considerado y aprobado por la Sala, en sesión de la fecha.</w:t>
      </w:r>
    </w:p>
    <w:p w14:paraId="60D74A4C" w14:textId="77777777" w:rsidR="005225B1" w:rsidRPr="002204FF" w:rsidRDefault="005225B1" w:rsidP="00954D94">
      <w:pPr>
        <w:spacing w:after="0" w:line="300" w:lineRule="auto"/>
        <w:jc w:val="both"/>
        <w:rPr>
          <w:rFonts w:ascii="Century Gothic" w:hAnsi="Century Gothic" w:cs="Century Gothic"/>
          <w:b/>
          <w:bCs/>
          <w:color w:val="0D0D0D" w:themeColor="text1" w:themeTint="F2"/>
          <w:sz w:val="24"/>
          <w:szCs w:val="24"/>
        </w:rPr>
      </w:pPr>
    </w:p>
    <w:p w14:paraId="3E4A2299" w14:textId="16BD134C" w:rsidR="005225B1" w:rsidRPr="002204FF" w:rsidRDefault="00356DB7" w:rsidP="00392BDB">
      <w:pPr>
        <w:spacing w:after="0" w:line="300" w:lineRule="auto"/>
        <w:jc w:val="center"/>
        <w:rPr>
          <w:rFonts w:ascii="Century Gothic" w:hAnsi="Century Gothic" w:cs="Century Gothic"/>
          <w:b/>
          <w:bCs/>
          <w:color w:val="0D0D0D" w:themeColor="text1" w:themeTint="F2"/>
          <w:sz w:val="24"/>
          <w:szCs w:val="24"/>
        </w:rPr>
      </w:pPr>
      <w:r w:rsidRPr="002204FF">
        <w:rPr>
          <w:rFonts w:ascii="Century Gothic" w:hAnsi="Century Gothic" w:cs="Century Gothic"/>
          <w:b/>
          <w:bCs/>
          <w:color w:val="0D0D0D" w:themeColor="text1" w:themeTint="F2"/>
          <w:sz w:val="24"/>
          <w:szCs w:val="24"/>
        </w:rPr>
        <w:t>LOS MAGISTRADOS</w:t>
      </w:r>
      <w:bookmarkStart w:id="0" w:name="_GoBack"/>
      <w:bookmarkEnd w:id="0"/>
    </w:p>
    <w:p w14:paraId="7BA8D33F" w14:textId="77777777" w:rsidR="00356DB7" w:rsidRPr="002204FF" w:rsidRDefault="00356DB7" w:rsidP="00392BDB">
      <w:pPr>
        <w:spacing w:after="0" w:line="300" w:lineRule="auto"/>
        <w:jc w:val="center"/>
        <w:rPr>
          <w:rFonts w:ascii="Century Gothic" w:hAnsi="Century Gothic" w:cs="Century Gothic"/>
          <w:b/>
          <w:bCs/>
          <w:color w:val="0D0D0D" w:themeColor="text1" w:themeTint="F2"/>
          <w:sz w:val="24"/>
          <w:szCs w:val="24"/>
        </w:rPr>
      </w:pPr>
    </w:p>
    <w:p w14:paraId="6E9A0460" w14:textId="77777777" w:rsidR="00356DB7" w:rsidRPr="002204FF" w:rsidRDefault="00356DB7" w:rsidP="00392BDB">
      <w:pPr>
        <w:spacing w:after="0" w:line="300" w:lineRule="auto"/>
        <w:jc w:val="center"/>
        <w:rPr>
          <w:rFonts w:ascii="Century Gothic" w:hAnsi="Century Gothic" w:cs="Century Gothic"/>
          <w:b/>
          <w:bCs/>
          <w:color w:val="0D0D0D" w:themeColor="text1" w:themeTint="F2"/>
          <w:sz w:val="24"/>
          <w:szCs w:val="24"/>
        </w:rPr>
      </w:pPr>
    </w:p>
    <w:p w14:paraId="44998493" w14:textId="4F6E266D" w:rsidR="005225B1" w:rsidRPr="002204FF" w:rsidRDefault="0085283F" w:rsidP="00392BDB">
      <w:pPr>
        <w:spacing w:after="0" w:line="300" w:lineRule="auto"/>
        <w:jc w:val="center"/>
        <w:rPr>
          <w:rFonts w:ascii="Century Gothic" w:hAnsi="Century Gothic" w:cs="Century Gothic"/>
          <w:b/>
          <w:bCs/>
          <w:color w:val="0D0D0D" w:themeColor="text1" w:themeTint="F2"/>
          <w:sz w:val="24"/>
          <w:szCs w:val="24"/>
          <w:lang w:val="es-CO"/>
        </w:rPr>
      </w:pPr>
      <w:r w:rsidRPr="002204FF">
        <w:rPr>
          <w:rFonts w:ascii="Century Gothic" w:hAnsi="Century Gothic" w:cs="Century Gothic"/>
          <w:b/>
          <w:bCs/>
          <w:color w:val="0D0D0D" w:themeColor="text1" w:themeTint="F2"/>
          <w:sz w:val="24"/>
          <w:szCs w:val="24"/>
          <w:lang w:val="es-CO"/>
        </w:rPr>
        <w:t>ORIGINAL CON FIRMA</w:t>
      </w:r>
    </w:p>
    <w:tbl>
      <w:tblPr>
        <w:tblpPr w:leftFromText="141" w:rightFromText="141" w:vertAnchor="text" w:horzAnchor="margin" w:tblpY="144"/>
        <w:tblW w:w="9238" w:type="dxa"/>
        <w:tblLook w:val="01E0" w:firstRow="1" w:lastRow="1" w:firstColumn="1" w:lastColumn="1" w:noHBand="0" w:noVBand="0"/>
      </w:tblPr>
      <w:tblGrid>
        <w:gridCol w:w="9238"/>
      </w:tblGrid>
      <w:tr w:rsidR="00356DB7" w:rsidRPr="00AF27C8" w14:paraId="51807234" w14:textId="77777777" w:rsidTr="00552012">
        <w:tc>
          <w:tcPr>
            <w:tcW w:w="9238" w:type="dxa"/>
          </w:tcPr>
          <w:p w14:paraId="26C410F7" w14:textId="489F6649" w:rsidR="005225B1" w:rsidRPr="002204FF" w:rsidRDefault="005225B1" w:rsidP="00392BDB">
            <w:pPr>
              <w:spacing w:after="0" w:line="300" w:lineRule="auto"/>
              <w:jc w:val="center"/>
              <w:rPr>
                <w:rFonts w:ascii="Century Gothic" w:eastAsia="Calibri" w:hAnsi="Century Gothic" w:cs="Century Gothic"/>
                <w:b/>
                <w:bCs/>
                <w:color w:val="0D0D0D" w:themeColor="text1" w:themeTint="F2"/>
                <w:sz w:val="24"/>
                <w:szCs w:val="24"/>
              </w:rPr>
            </w:pPr>
            <w:r w:rsidRPr="002204FF">
              <w:rPr>
                <w:rFonts w:ascii="Century Gothic" w:eastAsia="Calibri" w:hAnsi="Century Gothic" w:cs="Century Gothic"/>
                <w:b/>
                <w:bCs/>
                <w:color w:val="0D0D0D" w:themeColor="text1" w:themeTint="F2"/>
                <w:sz w:val="24"/>
                <w:szCs w:val="24"/>
              </w:rPr>
              <w:t>LUIS MIGUEL VILLALOBOS ÁLVAREZ</w:t>
            </w:r>
          </w:p>
          <w:p w14:paraId="4ACB9DAF" w14:textId="77777777" w:rsidR="005225B1" w:rsidRPr="002204FF" w:rsidRDefault="005225B1" w:rsidP="00392BDB">
            <w:pPr>
              <w:spacing w:after="0" w:line="300" w:lineRule="auto"/>
              <w:jc w:val="center"/>
              <w:rPr>
                <w:rFonts w:ascii="Century Gothic" w:eastAsia="Calibri" w:hAnsi="Century Gothic" w:cs="Century Gothic"/>
                <w:b/>
                <w:bCs/>
                <w:color w:val="0D0D0D" w:themeColor="text1" w:themeTint="F2"/>
                <w:sz w:val="24"/>
                <w:szCs w:val="24"/>
              </w:rPr>
            </w:pPr>
          </w:p>
          <w:p w14:paraId="006D2722" w14:textId="77777777" w:rsidR="005225B1" w:rsidRPr="002204FF" w:rsidRDefault="005225B1" w:rsidP="00392BDB">
            <w:pPr>
              <w:spacing w:after="0" w:line="300" w:lineRule="auto"/>
              <w:jc w:val="center"/>
              <w:rPr>
                <w:rFonts w:ascii="Century Gothic" w:eastAsia="Calibri" w:hAnsi="Century Gothic" w:cs="Century Gothic"/>
                <w:b/>
                <w:bCs/>
                <w:color w:val="0D0D0D" w:themeColor="text1" w:themeTint="F2"/>
                <w:sz w:val="24"/>
                <w:szCs w:val="24"/>
              </w:rPr>
            </w:pPr>
          </w:p>
          <w:p w14:paraId="25A6D8CD" w14:textId="77777777" w:rsidR="00356DB7" w:rsidRPr="002204FF" w:rsidRDefault="00356DB7" w:rsidP="00392BDB">
            <w:pPr>
              <w:spacing w:after="0" w:line="300" w:lineRule="auto"/>
              <w:jc w:val="center"/>
              <w:rPr>
                <w:rFonts w:ascii="Century Gothic" w:eastAsia="Calibri" w:hAnsi="Century Gothic" w:cs="Century Gothic"/>
                <w:b/>
                <w:bCs/>
                <w:color w:val="0D0D0D" w:themeColor="text1" w:themeTint="F2"/>
                <w:sz w:val="24"/>
                <w:szCs w:val="24"/>
              </w:rPr>
            </w:pPr>
          </w:p>
          <w:p w14:paraId="0CD8091E" w14:textId="4FC4F7D1" w:rsidR="00356DB7" w:rsidRPr="002204FF" w:rsidRDefault="0085283F" w:rsidP="00392BDB">
            <w:pPr>
              <w:spacing w:after="0" w:line="300" w:lineRule="auto"/>
              <w:jc w:val="center"/>
              <w:rPr>
                <w:rFonts w:ascii="Century Gothic" w:eastAsia="Calibri" w:hAnsi="Century Gothic" w:cs="Century Gothic"/>
                <w:b/>
                <w:bCs/>
                <w:color w:val="0D0D0D" w:themeColor="text1" w:themeTint="F2"/>
                <w:sz w:val="24"/>
                <w:szCs w:val="24"/>
              </w:rPr>
            </w:pPr>
            <w:r w:rsidRPr="002204FF">
              <w:rPr>
                <w:rFonts w:ascii="Century Gothic" w:eastAsia="Calibri" w:hAnsi="Century Gothic" w:cs="Century Gothic"/>
                <w:b/>
                <w:bCs/>
                <w:color w:val="0D0D0D" w:themeColor="text1" w:themeTint="F2"/>
                <w:sz w:val="24"/>
                <w:szCs w:val="24"/>
              </w:rPr>
              <w:t>ORIGINAL CON FIRMA                                    ORIGINAL CON FIRMA</w:t>
            </w:r>
          </w:p>
          <w:p w14:paraId="17E54478" w14:textId="68C5E28D" w:rsidR="005225B1" w:rsidRPr="00AF27C8" w:rsidRDefault="005225B1" w:rsidP="00392BDB">
            <w:pPr>
              <w:spacing w:after="0" w:line="300" w:lineRule="auto"/>
              <w:jc w:val="center"/>
              <w:rPr>
                <w:rFonts w:ascii="Century Gothic" w:hAnsi="Century Gothic" w:cs="Century Gothic"/>
                <w:b/>
                <w:bCs/>
                <w:color w:val="0D0D0D" w:themeColor="text1" w:themeTint="F2"/>
                <w:sz w:val="24"/>
                <w:szCs w:val="24"/>
              </w:rPr>
            </w:pPr>
            <w:r w:rsidRPr="002204FF">
              <w:rPr>
                <w:rFonts w:ascii="Century Gothic" w:eastAsia="Calibri" w:hAnsi="Century Gothic" w:cs="Century Gothic"/>
                <w:b/>
                <w:bCs/>
                <w:color w:val="0D0D0D" w:themeColor="text1" w:themeTint="F2"/>
                <w:sz w:val="24"/>
                <w:szCs w:val="24"/>
              </w:rPr>
              <w:t>ROBERTO MARIO CHAVARRO COLPAS                JOSÉ RAFAEL GUERRERO LEAL</w:t>
            </w:r>
          </w:p>
        </w:tc>
      </w:tr>
    </w:tbl>
    <w:p w14:paraId="788C1D15" w14:textId="77777777" w:rsidR="00E0196E" w:rsidRPr="00AF27C8" w:rsidRDefault="00E0196E" w:rsidP="00954D94">
      <w:pPr>
        <w:spacing w:after="0" w:line="300" w:lineRule="auto"/>
        <w:jc w:val="both"/>
        <w:rPr>
          <w:rFonts w:ascii="Century Gothic" w:eastAsia="Calibri" w:hAnsi="Century Gothic" w:cs="Arial"/>
          <w:b/>
          <w:color w:val="0D0D0D" w:themeColor="text1" w:themeTint="F2"/>
          <w:sz w:val="24"/>
          <w:szCs w:val="24"/>
          <w:lang w:val="es-CO"/>
        </w:rPr>
      </w:pPr>
    </w:p>
    <w:sectPr w:rsidR="00E0196E" w:rsidRPr="00AF27C8" w:rsidSect="00954D94">
      <w:headerReference w:type="default" r:id="rId11"/>
      <w:footerReference w:type="default" r:id="rId12"/>
      <w:pgSz w:w="12242" w:h="18722" w:code="5"/>
      <w:pgMar w:top="1418" w:right="1418"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17031" w14:textId="77777777" w:rsidR="001B4AAB" w:rsidRDefault="001B4AAB" w:rsidP="0029283B">
      <w:pPr>
        <w:spacing w:after="0" w:line="240" w:lineRule="auto"/>
      </w:pPr>
      <w:r>
        <w:separator/>
      </w:r>
    </w:p>
  </w:endnote>
  <w:endnote w:type="continuationSeparator" w:id="0">
    <w:p w14:paraId="437F216C" w14:textId="77777777" w:rsidR="001B4AAB" w:rsidRDefault="001B4AAB"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ourier">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66FCD" w:rsidRPr="00634E8C" w14:paraId="7742D99B" w14:textId="77777777" w:rsidTr="001C50AB">
          <w:trPr>
            <w:trHeight w:val="853"/>
          </w:trPr>
          <w:tc>
            <w:tcPr>
              <w:tcW w:w="2351" w:type="dxa"/>
            </w:tcPr>
            <w:p w14:paraId="21B0D29C" w14:textId="77777777" w:rsidR="00466FCD" w:rsidRDefault="00466FCD" w:rsidP="00466FCD">
              <w:pPr>
                <w:tabs>
                  <w:tab w:val="center" w:pos="4419"/>
                  <w:tab w:val="right" w:pos="8838"/>
                </w:tabs>
                <w:rPr>
                  <w:rFonts w:eastAsiaTheme="minorHAnsi"/>
                  <w:lang w:eastAsia="en-US"/>
                </w:rPr>
              </w:pPr>
            </w:p>
            <w:p w14:paraId="178C60D9" w14:textId="77777777" w:rsidR="00466FCD" w:rsidRPr="00634E8C" w:rsidRDefault="00466FCD" w:rsidP="00466FCD">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14:paraId="7F6C24D1" w14:textId="77777777" w:rsidR="00466FCD" w:rsidRDefault="00466FCD" w:rsidP="00466FCD">
              <w:pPr>
                <w:tabs>
                  <w:tab w:val="center" w:pos="4419"/>
                  <w:tab w:val="right" w:pos="8838"/>
                </w:tabs>
                <w:rPr>
                  <w:rFonts w:ascii="Arial Black" w:hAnsi="Arial Black" w:cs="Arial"/>
                  <w:b/>
                  <w:bCs/>
                  <w:color w:val="0D0D0D" w:themeColor="text1" w:themeTint="F2"/>
                  <w:sz w:val="18"/>
                  <w:szCs w:val="20"/>
                </w:rPr>
              </w:pPr>
            </w:p>
            <w:p w14:paraId="72CD6AC5" w14:textId="77777777" w:rsidR="00466FCD" w:rsidRPr="00634E8C" w:rsidRDefault="00466FCD" w:rsidP="00466FCD">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14:paraId="4D8609B7" w14:textId="77777777" w:rsidR="00466FCD" w:rsidRDefault="00466FCD" w:rsidP="00466FCD">
              <w:pPr>
                <w:tabs>
                  <w:tab w:val="center" w:pos="4419"/>
                  <w:tab w:val="right" w:pos="8838"/>
                </w:tabs>
                <w:rPr>
                  <w:rFonts w:ascii="Arial Black" w:hAnsi="Arial Black" w:cs="Arial"/>
                  <w:b/>
                  <w:bCs/>
                  <w:color w:val="0D0D0D" w:themeColor="text1" w:themeTint="F2"/>
                  <w:sz w:val="18"/>
                  <w:szCs w:val="20"/>
                </w:rPr>
              </w:pPr>
            </w:p>
            <w:p w14:paraId="2A2F9EF4" w14:textId="77777777" w:rsidR="00466FCD" w:rsidRPr="00634E8C" w:rsidRDefault="00466FCD" w:rsidP="00466FCD">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14:paraId="7FF1B893" w14:textId="77777777" w:rsidR="00466FCD" w:rsidRPr="00634E8C" w:rsidRDefault="00466FCD" w:rsidP="00466FCD">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605DEB2A" wp14:editId="0E13A5D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14:paraId="5AA31966" w14:textId="77777777" w:rsidR="00466FCD" w:rsidRPr="009815D5" w:rsidRDefault="00392BDB" w:rsidP="00466FCD">
        <w:pPr>
          <w:pStyle w:val="Piedepgina"/>
        </w:pPr>
      </w:p>
    </w:sdtContent>
  </w:sdt>
  <w:p w14:paraId="3E125544" w14:textId="77777777" w:rsidR="00466FCD" w:rsidRDefault="00466FCD" w:rsidP="00466FCD">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392BDB">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92BDB">
              <w:rPr>
                <w:b/>
                <w:bCs/>
                <w:noProof/>
              </w:rPr>
              <w:t>14</w:t>
            </w:r>
            <w:r>
              <w:rPr>
                <w:b/>
                <w:bCs/>
                <w:sz w:val="24"/>
                <w:szCs w:val="24"/>
              </w:rPr>
              <w:fldChar w:fldCharType="end"/>
            </w:r>
          </w:sdtContent>
        </w:sdt>
      </w:sdtContent>
    </w:sdt>
  </w:p>
  <w:p w14:paraId="090B4452" w14:textId="77777777" w:rsidR="00551D8E" w:rsidRPr="00466FCD" w:rsidRDefault="00551D8E" w:rsidP="00466F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20E4" w14:textId="77777777" w:rsidR="001B4AAB" w:rsidRDefault="001B4AAB" w:rsidP="0029283B">
      <w:pPr>
        <w:spacing w:after="0" w:line="240" w:lineRule="auto"/>
      </w:pPr>
      <w:r>
        <w:separator/>
      </w:r>
    </w:p>
  </w:footnote>
  <w:footnote w:type="continuationSeparator" w:id="0">
    <w:p w14:paraId="7F80ACA5" w14:textId="77777777" w:rsidR="001B4AAB" w:rsidRDefault="001B4AAB" w:rsidP="0029283B">
      <w:pPr>
        <w:spacing w:after="0" w:line="240" w:lineRule="auto"/>
      </w:pPr>
      <w:r>
        <w:continuationSeparator/>
      </w:r>
    </w:p>
  </w:footnote>
  <w:footnote w:id="1">
    <w:p w14:paraId="36C5AB0F" w14:textId="448AC299" w:rsidR="002401F4" w:rsidRPr="002401F4" w:rsidRDefault="002401F4">
      <w:pPr>
        <w:pStyle w:val="Textonotapie"/>
        <w:rPr>
          <w:lang w:val="es-CO"/>
        </w:rPr>
      </w:pPr>
      <w:r>
        <w:rPr>
          <w:rStyle w:val="Refdenotaalpie"/>
        </w:rPr>
        <w:footnoteRef/>
      </w:r>
      <w:r>
        <w:t xml:space="preserve"> </w:t>
      </w:r>
      <w:r w:rsidR="009606E7">
        <w:t>Folios</w:t>
      </w:r>
      <w:r w:rsidR="00BC421B">
        <w:t xml:space="preserve"> 182-194</w:t>
      </w:r>
      <w:r w:rsidR="009606E7">
        <w:t xml:space="preserve">. </w:t>
      </w:r>
    </w:p>
  </w:footnote>
  <w:footnote w:id="2">
    <w:p w14:paraId="2E1DD4F4" w14:textId="3DF0945E" w:rsidR="00575E0F" w:rsidRPr="00575E0F" w:rsidRDefault="00575E0F">
      <w:pPr>
        <w:pStyle w:val="Textonotapie"/>
        <w:rPr>
          <w:lang w:val="es-CO"/>
        </w:rPr>
      </w:pPr>
      <w:r>
        <w:rPr>
          <w:rStyle w:val="Refdenotaalpie"/>
        </w:rPr>
        <w:footnoteRef/>
      </w:r>
      <w:r>
        <w:t xml:space="preserve"> </w:t>
      </w:r>
      <w:r>
        <w:rPr>
          <w:lang w:val="es-CO"/>
        </w:rPr>
        <w:t xml:space="preserve">Folios </w:t>
      </w:r>
      <w:r w:rsidR="00E04533">
        <w:rPr>
          <w:lang w:val="es-CO"/>
        </w:rPr>
        <w:t>197-204</w:t>
      </w:r>
      <w:r w:rsidR="00137F14">
        <w:rPr>
          <w:lang w:val="es-CO"/>
        </w:rPr>
        <w:t xml:space="preserve">. </w:t>
      </w:r>
    </w:p>
  </w:footnote>
  <w:footnote w:id="3">
    <w:p w14:paraId="2109C121" w14:textId="016BDC64" w:rsidR="00DF2335" w:rsidRPr="00DF2335" w:rsidRDefault="00DF2335">
      <w:pPr>
        <w:pStyle w:val="Textonotapie"/>
        <w:rPr>
          <w:rFonts w:ascii="Century Gothic" w:hAnsi="Century Gothic"/>
          <w:sz w:val="20"/>
          <w:szCs w:val="20"/>
          <w:lang w:val="es-CO"/>
        </w:rPr>
      </w:pPr>
      <w:r w:rsidRPr="00DF2335">
        <w:rPr>
          <w:rStyle w:val="Refdenotaalpie"/>
          <w:rFonts w:ascii="Century Gothic" w:hAnsi="Century Gothic"/>
          <w:sz w:val="20"/>
          <w:szCs w:val="20"/>
        </w:rPr>
        <w:footnoteRef/>
      </w:r>
      <w:r w:rsidRPr="00DF2335">
        <w:rPr>
          <w:rFonts w:ascii="Century Gothic" w:hAnsi="Century Gothic"/>
          <w:sz w:val="20"/>
          <w:szCs w:val="20"/>
        </w:rPr>
        <w:t xml:space="preserve"> </w:t>
      </w:r>
      <w:r w:rsidRPr="00DF2335">
        <w:rPr>
          <w:rFonts w:ascii="Century Gothic" w:hAnsi="Century Gothic"/>
          <w:sz w:val="20"/>
          <w:szCs w:val="20"/>
          <w:lang w:val="es-CO"/>
        </w:rPr>
        <w:t xml:space="preserve">Folios 5 y 8 del cuaderno principal de segunda instancia. </w:t>
      </w:r>
    </w:p>
  </w:footnote>
  <w:footnote w:id="4">
    <w:p w14:paraId="4B1C682E" w14:textId="4DA13252" w:rsidR="00777A61" w:rsidRPr="006741E0" w:rsidRDefault="00777A61" w:rsidP="00777A61">
      <w:pPr>
        <w:pStyle w:val="Style18"/>
        <w:widowControl/>
        <w:jc w:val="both"/>
        <w:rPr>
          <w:rStyle w:val="FontStyle46"/>
          <w:sz w:val="20"/>
          <w:szCs w:val="20"/>
          <w:lang w:val="es-ES_tradnl" w:eastAsia="es-ES_tradnl"/>
        </w:rPr>
      </w:pPr>
      <w:r w:rsidRPr="006741E0">
        <w:rPr>
          <w:rStyle w:val="FontStyle47"/>
          <w:sz w:val="20"/>
          <w:szCs w:val="20"/>
          <w:vertAlign w:val="superscript"/>
          <w:lang w:val="es-ES_tradnl" w:eastAsia="es-ES_tradnl"/>
        </w:rPr>
        <w:footnoteRef/>
      </w:r>
      <w:r w:rsidR="006741E0">
        <w:rPr>
          <w:rStyle w:val="FontStyle47"/>
          <w:sz w:val="20"/>
          <w:szCs w:val="20"/>
          <w:lang w:val="es-ES_tradnl" w:eastAsia="es-ES_tradnl"/>
        </w:rPr>
        <w:t xml:space="preserve"> Por l</w:t>
      </w:r>
      <w:r w:rsidRPr="006741E0">
        <w:rPr>
          <w:rStyle w:val="FontStyle47"/>
          <w:sz w:val="20"/>
          <w:szCs w:val="20"/>
          <w:lang w:val="es-ES_tradnl" w:eastAsia="es-ES_tradnl"/>
        </w:rPr>
        <w:t xml:space="preserve">a cual se </w:t>
      </w:r>
      <w:r w:rsidRPr="006741E0">
        <w:rPr>
          <w:rStyle w:val="FontStyle46"/>
          <w:sz w:val="20"/>
          <w:szCs w:val="20"/>
          <w:lang w:val="es-ES_tradnl" w:eastAsia="es-ES_tradnl"/>
        </w:rPr>
        <w:t xml:space="preserve">aprueba el Plan Nacional de Desarrollo 2003 </w:t>
      </w:r>
      <w:r w:rsidRPr="006741E0">
        <w:rPr>
          <w:rStyle w:val="FontStyle47"/>
          <w:sz w:val="20"/>
          <w:szCs w:val="20"/>
          <w:lang w:val="es-ES_tradnl" w:eastAsia="es-ES_tradnl"/>
        </w:rPr>
        <w:t xml:space="preserve">- 2006, </w:t>
      </w:r>
      <w:r w:rsidRPr="006741E0">
        <w:rPr>
          <w:rStyle w:val="FontStyle46"/>
          <w:sz w:val="20"/>
          <w:szCs w:val="20"/>
          <w:lang w:val="es-ES_tradnl" w:eastAsia="es-ES_tradnl"/>
        </w:rPr>
        <w:t>hacia un Estado comunitario"</w:t>
      </w:r>
    </w:p>
  </w:footnote>
  <w:footnote w:id="5">
    <w:p w14:paraId="1BD58C3F" w14:textId="77777777" w:rsidR="00777A61" w:rsidRPr="00EA2757" w:rsidRDefault="00777A61" w:rsidP="00777A61">
      <w:pPr>
        <w:pStyle w:val="Style21"/>
        <w:widowControl/>
        <w:spacing w:line="240" w:lineRule="auto"/>
        <w:rPr>
          <w:rStyle w:val="FontStyle47"/>
          <w:sz w:val="16"/>
          <w:szCs w:val="16"/>
          <w:lang w:val="es-ES_tradnl" w:eastAsia="es-ES_tradnl"/>
        </w:rPr>
      </w:pPr>
      <w:r w:rsidRPr="00EA2757">
        <w:rPr>
          <w:rStyle w:val="FontStyle43"/>
          <w:sz w:val="16"/>
          <w:szCs w:val="16"/>
          <w:lang w:val="es-ES_tradnl" w:eastAsia="es-ES_tradnl"/>
        </w:rPr>
        <w:footnoteRef/>
      </w:r>
      <w:r w:rsidRPr="00EA2757">
        <w:rPr>
          <w:rStyle w:val="FontStyle47"/>
          <w:sz w:val="16"/>
          <w:szCs w:val="16"/>
          <w:lang w:val="es-ES_tradnl" w:eastAsia="es-ES_tradnl"/>
        </w:rPr>
        <w:t xml:space="preserve"> Artículo 115. Régimen Especial de los Educadores Estatales. El ejercicio de la profesión docente estatal se regirá por las normas del régimen especial del Estatuto Docente y por la presente ley. El régimen prestacional de los educadores estatales es el establecido en la Ley 91 de 1989, en la ley 60 de 1993 y en la presente ley.</w:t>
      </w:r>
    </w:p>
  </w:footnote>
  <w:footnote w:id="6">
    <w:p w14:paraId="6A721710" w14:textId="77777777" w:rsidR="00777A61" w:rsidRPr="00EA2757" w:rsidRDefault="00777A61" w:rsidP="00777A61">
      <w:pPr>
        <w:pStyle w:val="Style10"/>
        <w:widowControl/>
        <w:spacing w:line="240" w:lineRule="auto"/>
        <w:rPr>
          <w:rStyle w:val="FontStyle47"/>
          <w:sz w:val="16"/>
          <w:szCs w:val="16"/>
          <w:lang w:val="es-ES_tradnl" w:eastAsia="es-ES_tradnl"/>
        </w:rPr>
      </w:pPr>
      <w:r w:rsidRPr="00EA2757">
        <w:rPr>
          <w:rStyle w:val="FontStyle46"/>
          <w:sz w:val="16"/>
          <w:szCs w:val="16"/>
          <w:lang w:val="es-ES_tradnl" w:eastAsia="es-ES_tradnl"/>
        </w:rPr>
        <w:t xml:space="preserve">* Articulo </w:t>
      </w:r>
      <w:r w:rsidRPr="00EA2757">
        <w:rPr>
          <w:rStyle w:val="FontStyle47"/>
          <w:sz w:val="16"/>
          <w:szCs w:val="16"/>
          <w:lang w:val="es-ES_tradnl" w:eastAsia="es-ES_tradnl"/>
        </w:rPr>
        <w:t>6. (...)</w:t>
      </w:r>
    </w:p>
    <w:p w14:paraId="35EBBA46" w14:textId="77777777" w:rsidR="00777A61" w:rsidRPr="00EA2757" w:rsidRDefault="00777A61" w:rsidP="00777A61">
      <w:pPr>
        <w:pStyle w:val="Style10"/>
        <w:widowControl/>
        <w:spacing w:line="240" w:lineRule="auto"/>
        <w:rPr>
          <w:rStyle w:val="FontStyle46"/>
          <w:sz w:val="16"/>
          <w:szCs w:val="16"/>
          <w:lang w:val="es-ES_tradnl" w:eastAsia="es-ES_tradnl"/>
        </w:rPr>
      </w:pPr>
      <w:r w:rsidRPr="00EA2757">
        <w:rPr>
          <w:rStyle w:val="FontStyle46"/>
          <w:sz w:val="16"/>
          <w:szCs w:val="16"/>
          <w:lang w:val="es-ES_tradnl" w:eastAsia="es-ES_tradnl"/>
        </w:rPr>
        <w:t xml:space="preserve">"El régimen prestacional aplicable a los actuales docentes nacionales o nacionalizados que </w:t>
      </w:r>
      <w:r w:rsidRPr="00EA2757">
        <w:rPr>
          <w:rStyle w:val="FontStyle47"/>
          <w:sz w:val="16"/>
          <w:szCs w:val="16"/>
          <w:lang w:val="es-ES_tradnl" w:eastAsia="es-ES_tradnl"/>
        </w:rPr>
        <w:t xml:space="preserve">se </w:t>
      </w:r>
      <w:r w:rsidRPr="00EA2757">
        <w:rPr>
          <w:rStyle w:val="FontStyle46"/>
          <w:sz w:val="16"/>
          <w:szCs w:val="16"/>
          <w:lang w:val="es-ES_tradnl" w:eastAsia="es-ES_tradnl"/>
        </w:rPr>
        <w:t xml:space="preserve">incorporen a las plantas departamentales o distritales sin solución de continuidad y las nuevas vinculaciones, será el reconocido por la Ley 91 de 1989, y las prestaciones en ellas reconocidas serán compatibles con pensiones o cualesquiera otra clase </w:t>
      </w:r>
      <w:proofErr w:type="spellStart"/>
      <w:r w:rsidRPr="00EA2757">
        <w:rPr>
          <w:rStyle w:val="FontStyle46"/>
          <w:sz w:val="16"/>
          <w:szCs w:val="16"/>
          <w:lang w:val="es-ES_tradnl" w:eastAsia="es-ES_tradnl"/>
        </w:rPr>
        <w:t>deremuneraciones</w:t>
      </w:r>
      <w:proofErr w:type="spellEnd"/>
      <w:r w:rsidRPr="00EA2757">
        <w:rPr>
          <w:rStyle w:val="FontStyle46"/>
          <w:sz w:val="16"/>
          <w:szCs w:val="16"/>
          <w:lang w:val="es-ES_tradnl" w:eastAsia="es-ES_tradnl"/>
        </w:rPr>
        <w:t>. El personal docente de vinculación departamental, distrital, y municipal será incorporado al Fondo Nacional de Prestaciones del Magisterio y se les respetará el régimen prestacional vigente de la respectiva entidad territorial.</w:t>
      </w:r>
    </w:p>
    <w:p w14:paraId="2F55D3C4" w14:textId="77777777" w:rsidR="00777A61" w:rsidRPr="00EA2757" w:rsidRDefault="00777A61" w:rsidP="00777A61">
      <w:pPr>
        <w:pStyle w:val="Style9"/>
        <w:widowControl/>
        <w:rPr>
          <w:rStyle w:val="FontStyle31"/>
          <w:sz w:val="16"/>
          <w:szCs w:val="16"/>
          <w:lang w:val="es-ES_tradnl" w:eastAsia="es-ES_tradnl"/>
        </w:rPr>
      </w:pPr>
      <w:r w:rsidRPr="00EA2757">
        <w:rPr>
          <w:rStyle w:val="FontStyle31"/>
          <w:sz w:val="16"/>
          <w:szCs w:val="16"/>
          <w:lang w:val="es-ES_tradnl" w:eastAsia="es-ES_tradnl"/>
        </w:rPr>
        <w:t>(.••)"</w:t>
      </w:r>
    </w:p>
  </w:footnote>
  <w:footnote w:id="7">
    <w:p w14:paraId="0AA9D2DC" w14:textId="77777777" w:rsidR="00777A61" w:rsidRPr="00EA2757" w:rsidRDefault="00777A61" w:rsidP="00777A61">
      <w:pPr>
        <w:pStyle w:val="Style21"/>
        <w:widowControl/>
        <w:spacing w:line="240" w:lineRule="auto"/>
        <w:rPr>
          <w:rStyle w:val="FontStyle47"/>
          <w:sz w:val="16"/>
          <w:szCs w:val="16"/>
          <w:lang w:val="es-ES_tradnl" w:eastAsia="es-ES_tradnl"/>
        </w:rPr>
      </w:pPr>
      <w:r w:rsidRPr="00EA2757">
        <w:rPr>
          <w:rStyle w:val="FontStyle47"/>
          <w:sz w:val="16"/>
          <w:szCs w:val="16"/>
          <w:vertAlign w:val="superscript"/>
          <w:lang w:val="es-ES_tradnl" w:eastAsia="es-ES_tradnl"/>
        </w:rPr>
        <w:footnoteRef/>
      </w:r>
      <w:r w:rsidRPr="00EA2757">
        <w:rPr>
          <w:rStyle w:val="FontStyle47"/>
          <w:sz w:val="16"/>
          <w:szCs w:val="16"/>
          <w:lang w:val="es-ES_tradnl" w:eastAsia="es-ES_tradnl"/>
        </w:rPr>
        <w:t xml:space="preserve"> Sobre el particular el Consejo de Estado ha señalado:</w:t>
      </w:r>
    </w:p>
    <w:p w14:paraId="300AEE6E" w14:textId="77777777" w:rsidR="00777A61" w:rsidRPr="00EA2757" w:rsidRDefault="00777A61" w:rsidP="00777A61">
      <w:pPr>
        <w:pStyle w:val="Style23"/>
        <w:widowControl/>
        <w:spacing w:line="240" w:lineRule="auto"/>
        <w:rPr>
          <w:rStyle w:val="FontStyle47"/>
          <w:sz w:val="16"/>
          <w:szCs w:val="16"/>
          <w:lang w:val="es-ES_tradnl" w:eastAsia="es-ES_tradnl"/>
        </w:rPr>
      </w:pPr>
      <w:r w:rsidRPr="00EA2757">
        <w:rPr>
          <w:rStyle w:val="FontStyle47"/>
          <w:sz w:val="16"/>
          <w:szCs w:val="16"/>
          <w:lang w:val="es-ES_tradnl" w:eastAsia="es-ES_tradnl"/>
        </w:rPr>
        <w:t>"La normativa hasta ahora reseñada permite concluir que el régimen pensional de los docentes afiliados al Fondo Nacional de Prestaciones Sociales del Magisterio se establece tomando como referencia la fecha de vinculación del docente al servicio educativo estatal, así: i) Si la vinculación es anterior al 27 de junio de 2003, fecha de entrada en vigencia de la ley 812 de 2003, su régimen pensional corresponde al establecido en la ley 91 de 1989 y demás normas aplicables hasta ese momento, sin olvidar las diferencias provenientes de la condición de nacional, nacionalizado o territorial, predicables del docente en particular;...". (Sección Segunda del Consejo de Estado en (Sentencia del 6 de abril de 2011, CP. LUIS RAFAEL VERGARA QUINTERO, radicado con 11001-03-25-000-2004-00220-01 (4582-04))</w:t>
      </w:r>
    </w:p>
  </w:footnote>
  <w:footnote w:id="8">
    <w:p w14:paraId="2E69C7C1" w14:textId="77777777" w:rsidR="00777A61" w:rsidRPr="00EA2757" w:rsidRDefault="00777A61" w:rsidP="00777A61">
      <w:pPr>
        <w:pStyle w:val="Style21"/>
        <w:widowControl/>
        <w:spacing w:line="240" w:lineRule="auto"/>
        <w:rPr>
          <w:rStyle w:val="FontStyle47"/>
          <w:sz w:val="16"/>
          <w:szCs w:val="16"/>
          <w:lang w:val="es-ES_tradnl" w:eastAsia="es-ES_tradnl"/>
        </w:rPr>
      </w:pPr>
      <w:r w:rsidRPr="00EA2757">
        <w:rPr>
          <w:rStyle w:val="FontStyle47"/>
          <w:sz w:val="16"/>
          <w:szCs w:val="16"/>
          <w:vertAlign w:val="superscript"/>
          <w:lang w:val="es-ES_tradnl" w:eastAsia="es-ES_tradnl"/>
        </w:rPr>
        <w:footnoteRef/>
      </w:r>
      <w:r w:rsidRPr="00EA2757">
        <w:rPr>
          <w:rStyle w:val="FontStyle47"/>
          <w:sz w:val="16"/>
          <w:szCs w:val="16"/>
          <w:lang w:val="es-ES_tradnl" w:eastAsia="es-ES_tradnl"/>
        </w:rPr>
        <w:t xml:space="preserve"> "Artículo 15. A partir de la vigencia de la presente Ley el personal docente nacional y nacionalizado y el que se vincule con posterioridad al 1° de enero de 1990 será regido por las siguientes disposiciones:</w:t>
      </w:r>
    </w:p>
    <w:p w14:paraId="2B211021" w14:textId="77777777" w:rsidR="00777A61" w:rsidRPr="00EA2757" w:rsidRDefault="00777A61" w:rsidP="00777A61">
      <w:pPr>
        <w:pStyle w:val="Style23"/>
        <w:widowControl/>
        <w:spacing w:line="240" w:lineRule="auto"/>
        <w:rPr>
          <w:rStyle w:val="FontStyle47"/>
          <w:sz w:val="16"/>
          <w:szCs w:val="16"/>
          <w:lang w:val="es-ES_tradnl" w:eastAsia="es-ES_tradnl"/>
        </w:rPr>
      </w:pPr>
      <w:r w:rsidRPr="00EA2757">
        <w:rPr>
          <w:rStyle w:val="FontStyle47"/>
          <w:sz w:val="16"/>
          <w:szCs w:val="16"/>
          <w:lang w:val="es-ES_tradnl" w:eastAsia="es-ES_tradnl"/>
        </w:rPr>
        <w:t>1. Los docentes nacionalizados que figuren vinculados hasta el 31 de diciembre de 1989, para efectos de las prestaciones económicas y sociales, mantendrán el régimen prestacional que han venido gozando en cada entidad territorial de conformidad con las normas vigentes.</w:t>
      </w:r>
    </w:p>
    <w:p w14:paraId="2E7493BD" w14:textId="77777777" w:rsidR="00777A61" w:rsidRPr="00EA2757" w:rsidRDefault="00777A61" w:rsidP="00777A61">
      <w:pPr>
        <w:pStyle w:val="Style23"/>
        <w:widowControl/>
        <w:spacing w:line="240" w:lineRule="auto"/>
        <w:rPr>
          <w:rStyle w:val="FontStyle47"/>
          <w:sz w:val="16"/>
          <w:szCs w:val="16"/>
          <w:lang w:val="es-ES_tradnl" w:eastAsia="es-ES_tradnl"/>
        </w:rPr>
      </w:pPr>
      <w:r w:rsidRPr="00EA2757">
        <w:rPr>
          <w:rStyle w:val="FontStyle47"/>
          <w:sz w:val="16"/>
          <w:szCs w:val="16"/>
          <w:lang w:val="es-ES_tradnl" w:eastAsia="es-ES_tradnl"/>
        </w:rPr>
        <w:t xml:space="preserve">Los docentes nacionales y los que se vinculen a partir </w:t>
      </w:r>
      <w:proofErr w:type="spellStart"/>
      <w:r w:rsidRPr="00EA2757">
        <w:rPr>
          <w:rStyle w:val="FontStyle47"/>
          <w:sz w:val="16"/>
          <w:szCs w:val="16"/>
          <w:lang w:val="es-ES_tradnl" w:eastAsia="es-ES_tradnl"/>
        </w:rPr>
        <w:t>del</w:t>
      </w:r>
      <w:proofErr w:type="spellEnd"/>
      <w:r w:rsidRPr="00EA2757">
        <w:rPr>
          <w:rStyle w:val="FontStyle47"/>
          <w:sz w:val="16"/>
          <w:szCs w:val="16"/>
          <w:lang w:val="es-ES_tradnl" w:eastAsia="es-ES_tradnl"/>
        </w:rPr>
        <w:t xml:space="preserve"> lo. de enero de 1990, para efecto de las prestaciones económicas y sociales se regirán por las normas vigentes aplicables a los empleados públicos del orden nacional, Decretos 3135 de 1968, 1848 de 1969 y 1045 de 1978, o que se expidan en el futuro, con las excepciones consagradas en esta Ley."</w:t>
      </w:r>
    </w:p>
  </w:footnote>
  <w:footnote w:id="9">
    <w:p w14:paraId="495473A8" w14:textId="77777777" w:rsidR="00777A61" w:rsidRPr="00EA2757" w:rsidRDefault="00777A61" w:rsidP="00777A61">
      <w:pPr>
        <w:pStyle w:val="Style10"/>
        <w:widowControl/>
        <w:spacing w:line="240" w:lineRule="auto"/>
        <w:rPr>
          <w:rStyle w:val="FontStyle46"/>
          <w:sz w:val="16"/>
          <w:szCs w:val="16"/>
          <w:lang w:val="es-ES_tradnl" w:eastAsia="es-ES_tradnl"/>
        </w:rPr>
      </w:pPr>
      <w:r w:rsidRPr="00EA2757">
        <w:rPr>
          <w:rStyle w:val="FontStyle46"/>
          <w:sz w:val="16"/>
          <w:szCs w:val="16"/>
          <w:lang w:val="es-ES_tradnl" w:eastAsia="es-ES_tradnl"/>
        </w:rPr>
        <w:t>» "Artículo 15. (...)</w:t>
      </w:r>
    </w:p>
  </w:footnote>
  <w:footnote w:id="10">
    <w:p w14:paraId="4913C1D7" w14:textId="77777777" w:rsidR="00777A61" w:rsidRPr="00EA2757" w:rsidRDefault="00777A61" w:rsidP="00777A61">
      <w:pPr>
        <w:pStyle w:val="Style3"/>
        <w:widowControl/>
        <w:spacing w:line="240" w:lineRule="auto"/>
        <w:jc w:val="both"/>
        <w:rPr>
          <w:rStyle w:val="FontStyle52"/>
          <w:lang w:val="es-ES_tradnl" w:eastAsia="es-ES_tradnl"/>
        </w:rPr>
      </w:pPr>
      <w:r w:rsidRPr="00EA2757">
        <w:rPr>
          <w:rStyle w:val="FontStyle52"/>
          <w:vertAlign w:val="superscript"/>
          <w:lang w:val="es-ES_tradnl" w:eastAsia="es-ES_tradnl"/>
        </w:rPr>
        <w:footnoteRef/>
      </w:r>
      <w:r w:rsidRPr="00EA2757">
        <w:rPr>
          <w:rStyle w:val="FontStyle52"/>
          <w:lang w:val="es-ES_tradnl" w:eastAsia="es-ES_tradnl"/>
        </w:rPr>
        <w:t xml:space="preserve"> </w:t>
      </w:r>
      <w:r w:rsidRPr="006741E0">
        <w:rPr>
          <w:rStyle w:val="FontStyle52"/>
          <w:sz w:val="20"/>
          <w:szCs w:val="20"/>
          <w:lang w:val="es-ES_tradnl" w:eastAsia="es-ES_tradnl"/>
        </w:rPr>
        <w:t>Consejo de Estado, Sala de lo Contencioso Administrativo, Sección Segunda. Consejero ponente; César Palomino Cortés. Sentencia de unificación Su-014 -CE-s2 -2019 del veinticinco (25) de abril de dos mil diecinueve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5EF15" w14:textId="77777777" w:rsidR="00466FCD" w:rsidRDefault="00466FCD" w:rsidP="00466FCD">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70528" behindDoc="0" locked="0" layoutInCell="1" allowOverlap="1" wp14:anchorId="5C5B7D8F" wp14:editId="3CECBF66">
              <wp:simplePos x="0" y="0"/>
              <wp:positionH relativeFrom="column">
                <wp:posOffset>1615440</wp:posOffset>
              </wp:positionH>
              <wp:positionV relativeFrom="paragraph">
                <wp:posOffset>6985</wp:posOffset>
              </wp:positionV>
              <wp:extent cx="3209925" cy="8477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209925" cy="847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A66A76"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14EDD74"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69926189" w14:textId="1FCAE65E"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sidR="00392BDB">
                            <w:rPr>
                              <w:rFonts w:ascii="Arial Black" w:hAnsi="Arial Black"/>
                              <w:b/>
                              <w:sz w:val="20"/>
                            </w:rPr>
                            <w:t xml:space="preserve"> 085</w:t>
                          </w:r>
                          <w:r w:rsidRPr="00515A17">
                            <w:rPr>
                              <w:rFonts w:ascii="Arial Black" w:hAnsi="Arial Black"/>
                              <w:b/>
                              <w:sz w:val="20"/>
                            </w:rPr>
                            <w:t>/2020</w:t>
                          </w:r>
                        </w:p>
                        <w:p w14:paraId="2FB4C007"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14:paraId="44379EAA"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4CEBC99" w14:textId="77777777" w:rsidR="00466FCD" w:rsidRPr="000B5CF6" w:rsidRDefault="00466FCD" w:rsidP="00466FCD">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5B7D8F" id="_x0000_t202" coordsize="21600,21600" o:spt="202" path="m,l,21600r21600,l21600,xe">
              <v:stroke joinstyle="miter"/>
              <v:path gradientshapeok="t" o:connecttype="rect"/>
            </v:shapetype>
            <v:shape id="Cuadro de texto 7" o:spid="_x0000_s1026" type="#_x0000_t202" style="position:absolute;margin-left:127.2pt;margin-top:.55pt;width:252.75pt;height:6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" filled="f" strokecolor="white [3212]" strokeweight=".5pt">
              <v:textbox>
                <w:txbxContent>
                  <w:p w14:paraId="0EA66A76"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14EDD74"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69926189" w14:textId="1FCAE65E"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sidR="00392BDB">
                      <w:rPr>
                        <w:rFonts w:ascii="Arial Black" w:hAnsi="Arial Black"/>
                        <w:b/>
                        <w:sz w:val="20"/>
                      </w:rPr>
                      <w:t xml:space="preserve"> 085</w:t>
                    </w:r>
                    <w:r w:rsidRPr="00515A17">
                      <w:rPr>
                        <w:rFonts w:ascii="Arial Black" w:hAnsi="Arial Black"/>
                        <w:b/>
                        <w:sz w:val="20"/>
                      </w:rPr>
                      <w:t>/2020</w:t>
                    </w:r>
                  </w:p>
                  <w:p w14:paraId="2FB4C007"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14:paraId="44379EAA"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4CEBC99" w14:textId="77777777" w:rsidR="00466FCD" w:rsidRPr="000B5CF6" w:rsidRDefault="00466FCD" w:rsidP="00466FCD">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2576" behindDoc="1" locked="0" layoutInCell="1" allowOverlap="1" wp14:anchorId="61778DD6" wp14:editId="42892628">
          <wp:simplePos x="0" y="0"/>
          <wp:positionH relativeFrom="column">
            <wp:posOffset>-238125</wp:posOffset>
          </wp:positionH>
          <wp:positionV relativeFrom="paragraph">
            <wp:posOffset>94615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71552" behindDoc="0" locked="0" layoutInCell="1" allowOverlap="1" wp14:anchorId="22899716" wp14:editId="1375F692">
          <wp:simplePos x="0" y="0"/>
          <wp:positionH relativeFrom="column">
            <wp:posOffset>4876800</wp:posOffset>
          </wp:positionH>
          <wp:positionV relativeFrom="paragraph">
            <wp:posOffset>115570</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14:paraId="0C51C6A2" w14:textId="77777777" w:rsidR="00466FCD" w:rsidRDefault="00466FCD" w:rsidP="00466FCD">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383DEBB3" w14:textId="77777777" w:rsidR="00466FCD" w:rsidRDefault="00466FCD" w:rsidP="00466FCD">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3A880A5E" w14:textId="77777777" w:rsidR="00466FCD" w:rsidRDefault="00466FCD" w:rsidP="00466FCD">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100297E9" w14:textId="77777777" w:rsidR="00466FCD" w:rsidRDefault="00466FCD" w:rsidP="00466FCD">
    <w:pPr>
      <w:pStyle w:val="Encabezado"/>
    </w:pPr>
  </w:p>
  <w:p w14:paraId="4E8A7E5D" w14:textId="77777777" w:rsidR="00466FCD" w:rsidRDefault="00466FCD" w:rsidP="00466FCD">
    <w:pPr>
      <w:pStyle w:val="Encabezado"/>
      <w:tabs>
        <w:tab w:val="left" w:pos="6855"/>
      </w:tabs>
      <w:jc w:val="right"/>
      <w:rPr>
        <w:rFonts w:ascii="Arial" w:hAnsi="Arial" w:cs="Arial"/>
        <w:b/>
        <w:sz w:val="20"/>
        <w:szCs w:val="20"/>
      </w:rPr>
    </w:pPr>
    <w:r>
      <w:rPr>
        <w:rFonts w:ascii="Arial" w:hAnsi="Arial" w:cs="Arial"/>
        <w:b/>
        <w:sz w:val="20"/>
        <w:szCs w:val="20"/>
      </w:rPr>
      <w:t xml:space="preserve">    </w:t>
    </w:r>
  </w:p>
  <w:p w14:paraId="4E63C7CA" w14:textId="66B0371C" w:rsidR="00551D8E" w:rsidRPr="00466FCD" w:rsidRDefault="002636B6" w:rsidP="00466FCD">
    <w:pPr>
      <w:pStyle w:val="Encabezado"/>
      <w:tabs>
        <w:tab w:val="left" w:pos="6855"/>
      </w:tabs>
      <w:jc w:val="right"/>
    </w:pPr>
    <w:r>
      <w:rPr>
        <w:rFonts w:ascii="Arial" w:hAnsi="Arial" w:cs="Arial"/>
        <w:b/>
        <w:sz w:val="20"/>
        <w:szCs w:val="20"/>
        <w:lang w:val="es-CO"/>
      </w:rPr>
      <w:t xml:space="preserve">13-001-33-33-004-2017-00251-01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5038"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0E43DDA"/>
    <w:multiLevelType w:val="hybridMultilevel"/>
    <w:tmpl w:val="1CEC0A82"/>
    <w:lvl w:ilvl="0" w:tplc="240A0001">
      <w:start w:val="1"/>
      <w:numFmt w:val="bullet"/>
      <w:lvlText w:val=""/>
      <w:lvlJc w:val="left"/>
      <w:pPr>
        <w:ind w:left="849" w:hanging="360"/>
      </w:pPr>
      <w:rPr>
        <w:rFonts w:ascii="Symbol" w:hAnsi="Symbol" w:hint="default"/>
      </w:rPr>
    </w:lvl>
    <w:lvl w:ilvl="1" w:tplc="240A0003" w:tentative="1">
      <w:start w:val="1"/>
      <w:numFmt w:val="bullet"/>
      <w:lvlText w:val="o"/>
      <w:lvlJc w:val="left"/>
      <w:pPr>
        <w:ind w:left="1569" w:hanging="360"/>
      </w:pPr>
      <w:rPr>
        <w:rFonts w:ascii="Courier New" w:hAnsi="Courier New" w:cs="Courier New" w:hint="default"/>
      </w:rPr>
    </w:lvl>
    <w:lvl w:ilvl="2" w:tplc="240A0005" w:tentative="1">
      <w:start w:val="1"/>
      <w:numFmt w:val="bullet"/>
      <w:lvlText w:val=""/>
      <w:lvlJc w:val="left"/>
      <w:pPr>
        <w:ind w:left="2289" w:hanging="360"/>
      </w:pPr>
      <w:rPr>
        <w:rFonts w:ascii="Wingdings" w:hAnsi="Wingdings" w:hint="default"/>
      </w:rPr>
    </w:lvl>
    <w:lvl w:ilvl="3" w:tplc="240A0001" w:tentative="1">
      <w:start w:val="1"/>
      <w:numFmt w:val="bullet"/>
      <w:lvlText w:val=""/>
      <w:lvlJc w:val="left"/>
      <w:pPr>
        <w:ind w:left="3009" w:hanging="360"/>
      </w:pPr>
      <w:rPr>
        <w:rFonts w:ascii="Symbol" w:hAnsi="Symbol" w:hint="default"/>
      </w:rPr>
    </w:lvl>
    <w:lvl w:ilvl="4" w:tplc="240A0003" w:tentative="1">
      <w:start w:val="1"/>
      <w:numFmt w:val="bullet"/>
      <w:lvlText w:val="o"/>
      <w:lvlJc w:val="left"/>
      <w:pPr>
        <w:ind w:left="3729" w:hanging="360"/>
      </w:pPr>
      <w:rPr>
        <w:rFonts w:ascii="Courier New" w:hAnsi="Courier New" w:cs="Courier New" w:hint="default"/>
      </w:rPr>
    </w:lvl>
    <w:lvl w:ilvl="5" w:tplc="240A0005" w:tentative="1">
      <w:start w:val="1"/>
      <w:numFmt w:val="bullet"/>
      <w:lvlText w:val=""/>
      <w:lvlJc w:val="left"/>
      <w:pPr>
        <w:ind w:left="4449" w:hanging="360"/>
      </w:pPr>
      <w:rPr>
        <w:rFonts w:ascii="Wingdings" w:hAnsi="Wingdings" w:hint="default"/>
      </w:rPr>
    </w:lvl>
    <w:lvl w:ilvl="6" w:tplc="240A0001" w:tentative="1">
      <w:start w:val="1"/>
      <w:numFmt w:val="bullet"/>
      <w:lvlText w:val=""/>
      <w:lvlJc w:val="left"/>
      <w:pPr>
        <w:ind w:left="5169" w:hanging="360"/>
      </w:pPr>
      <w:rPr>
        <w:rFonts w:ascii="Symbol" w:hAnsi="Symbol" w:hint="default"/>
      </w:rPr>
    </w:lvl>
    <w:lvl w:ilvl="7" w:tplc="240A0003" w:tentative="1">
      <w:start w:val="1"/>
      <w:numFmt w:val="bullet"/>
      <w:lvlText w:val="o"/>
      <w:lvlJc w:val="left"/>
      <w:pPr>
        <w:ind w:left="5889" w:hanging="360"/>
      </w:pPr>
      <w:rPr>
        <w:rFonts w:ascii="Courier New" w:hAnsi="Courier New" w:cs="Courier New" w:hint="default"/>
      </w:rPr>
    </w:lvl>
    <w:lvl w:ilvl="8" w:tplc="240A0005" w:tentative="1">
      <w:start w:val="1"/>
      <w:numFmt w:val="bullet"/>
      <w:lvlText w:val=""/>
      <w:lvlJc w:val="left"/>
      <w:pPr>
        <w:ind w:left="6609" w:hanging="360"/>
      </w:pPr>
      <w:rPr>
        <w:rFonts w:ascii="Wingdings" w:hAnsi="Wingdings" w:hint="default"/>
      </w:rPr>
    </w:lvl>
  </w:abstractNum>
  <w:abstractNum w:abstractNumId="2">
    <w:nsid w:val="10EC526C"/>
    <w:multiLevelType w:val="hybridMultilevel"/>
    <w:tmpl w:val="7938DD8C"/>
    <w:lvl w:ilvl="0" w:tplc="DC3EE96A">
      <w:start w:val="1"/>
      <w:numFmt w:val="decimal"/>
      <w:lvlText w:val="%1."/>
      <w:lvlJc w:val="left"/>
      <w:pPr>
        <w:ind w:left="1550" w:hanging="565"/>
        <w:jc w:val="right"/>
      </w:pPr>
      <w:rPr>
        <w:rFonts w:ascii="Arial" w:eastAsia="Arial" w:hAnsi="Arial" w:cs="Arial" w:hint="default"/>
        <w:w w:val="100"/>
        <w:sz w:val="22"/>
        <w:szCs w:val="22"/>
      </w:rPr>
    </w:lvl>
    <w:lvl w:ilvl="1" w:tplc="29CA7BD2">
      <w:numFmt w:val="bullet"/>
      <w:lvlText w:val="•"/>
      <w:lvlJc w:val="left"/>
      <w:pPr>
        <w:ind w:left="2486" w:hanging="565"/>
      </w:pPr>
      <w:rPr>
        <w:rFonts w:hint="default"/>
      </w:rPr>
    </w:lvl>
    <w:lvl w:ilvl="2" w:tplc="B4EC3BD0">
      <w:numFmt w:val="bullet"/>
      <w:lvlText w:val="•"/>
      <w:lvlJc w:val="left"/>
      <w:pPr>
        <w:ind w:left="3413" w:hanging="565"/>
      </w:pPr>
      <w:rPr>
        <w:rFonts w:hint="default"/>
      </w:rPr>
    </w:lvl>
    <w:lvl w:ilvl="3" w:tplc="296EE24C">
      <w:numFmt w:val="bullet"/>
      <w:lvlText w:val="•"/>
      <w:lvlJc w:val="left"/>
      <w:pPr>
        <w:ind w:left="4340" w:hanging="565"/>
      </w:pPr>
      <w:rPr>
        <w:rFonts w:hint="default"/>
      </w:rPr>
    </w:lvl>
    <w:lvl w:ilvl="4" w:tplc="033C706A">
      <w:numFmt w:val="bullet"/>
      <w:lvlText w:val="•"/>
      <w:lvlJc w:val="left"/>
      <w:pPr>
        <w:ind w:left="5267" w:hanging="565"/>
      </w:pPr>
      <w:rPr>
        <w:rFonts w:hint="default"/>
      </w:rPr>
    </w:lvl>
    <w:lvl w:ilvl="5" w:tplc="EE0E150C">
      <w:numFmt w:val="bullet"/>
      <w:lvlText w:val="•"/>
      <w:lvlJc w:val="left"/>
      <w:pPr>
        <w:ind w:left="6194" w:hanging="565"/>
      </w:pPr>
      <w:rPr>
        <w:rFonts w:hint="default"/>
      </w:rPr>
    </w:lvl>
    <w:lvl w:ilvl="6" w:tplc="B9C08638">
      <w:numFmt w:val="bullet"/>
      <w:lvlText w:val="•"/>
      <w:lvlJc w:val="left"/>
      <w:pPr>
        <w:ind w:left="7121" w:hanging="565"/>
      </w:pPr>
      <w:rPr>
        <w:rFonts w:hint="default"/>
      </w:rPr>
    </w:lvl>
    <w:lvl w:ilvl="7" w:tplc="B5FAAD0E">
      <w:numFmt w:val="bullet"/>
      <w:lvlText w:val="•"/>
      <w:lvlJc w:val="left"/>
      <w:pPr>
        <w:ind w:left="8048" w:hanging="565"/>
      </w:pPr>
      <w:rPr>
        <w:rFonts w:hint="default"/>
      </w:rPr>
    </w:lvl>
    <w:lvl w:ilvl="8" w:tplc="9A5C237E">
      <w:numFmt w:val="bullet"/>
      <w:lvlText w:val="•"/>
      <w:lvlJc w:val="left"/>
      <w:pPr>
        <w:ind w:left="8975" w:hanging="565"/>
      </w:pPr>
      <w:rPr>
        <w:rFonts w:hint="default"/>
      </w:rPr>
    </w:lvl>
  </w:abstractNum>
  <w:abstractNum w:abstractNumId="3">
    <w:nsid w:val="17874878"/>
    <w:multiLevelType w:val="hybridMultilevel"/>
    <w:tmpl w:val="22DCD528"/>
    <w:lvl w:ilvl="0" w:tplc="924E5B82">
      <w:start w:val="1"/>
      <w:numFmt w:val="upperRoman"/>
      <w:lvlText w:val="%1."/>
      <w:lvlJc w:val="left"/>
      <w:pPr>
        <w:ind w:left="855" w:hanging="72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4">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BF00A37"/>
    <w:multiLevelType w:val="hybridMultilevel"/>
    <w:tmpl w:val="DFB83EF2"/>
    <w:lvl w:ilvl="0" w:tplc="3AB472BA">
      <w:start w:val="1"/>
      <w:numFmt w:val="decimal"/>
      <w:lvlText w:val="%1."/>
      <w:lvlJc w:val="left"/>
      <w:pPr>
        <w:ind w:left="502"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8A50A3"/>
    <w:multiLevelType w:val="hybridMultilevel"/>
    <w:tmpl w:val="1DFEDBD2"/>
    <w:lvl w:ilvl="0" w:tplc="66702EBA">
      <w:start w:val="6"/>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5A618D9"/>
    <w:multiLevelType w:val="hybridMultilevel"/>
    <w:tmpl w:val="D512C17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8">
    <w:nsid w:val="262B00D3"/>
    <w:multiLevelType w:val="hybridMultilevel"/>
    <w:tmpl w:val="89342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EC44C27"/>
    <w:multiLevelType w:val="hybridMultilevel"/>
    <w:tmpl w:val="B6A2E01C"/>
    <w:lvl w:ilvl="0" w:tplc="65F8617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0">
    <w:nsid w:val="39ED067F"/>
    <w:multiLevelType w:val="hybridMultilevel"/>
    <w:tmpl w:val="B7B2B65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3D036929"/>
    <w:multiLevelType w:val="hybridMultilevel"/>
    <w:tmpl w:val="2A5EB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2696E01"/>
    <w:multiLevelType w:val="hybridMultilevel"/>
    <w:tmpl w:val="F58A4E1A"/>
    <w:lvl w:ilvl="0" w:tplc="C5026A6E">
      <w:start w:val="3"/>
      <w:numFmt w:val="bullet"/>
      <w:lvlText w:val="-"/>
      <w:lvlJc w:val="left"/>
      <w:pPr>
        <w:ind w:left="720" w:hanging="360"/>
      </w:pPr>
      <w:rPr>
        <w:rFonts w:ascii="Arial" w:eastAsia="Times New Roman" w:hAnsi="Aria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432E6BEB"/>
    <w:multiLevelType w:val="hybridMultilevel"/>
    <w:tmpl w:val="BD341A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1B72015"/>
    <w:multiLevelType w:val="hybridMultilevel"/>
    <w:tmpl w:val="7938DD8C"/>
    <w:lvl w:ilvl="0" w:tplc="DC3EE96A">
      <w:start w:val="1"/>
      <w:numFmt w:val="decimal"/>
      <w:lvlText w:val="%1."/>
      <w:lvlJc w:val="left"/>
      <w:pPr>
        <w:ind w:left="1550" w:hanging="565"/>
        <w:jc w:val="right"/>
      </w:pPr>
      <w:rPr>
        <w:rFonts w:ascii="Arial" w:eastAsia="Arial" w:hAnsi="Arial" w:cs="Arial" w:hint="default"/>
        <w:w w:val="100"/>
        <w:sz w:val="22"/>
        <w:szCs w:val="22"/>
      </w:rPr>
    </w:lvl>
    <w:lvl w:ilvl="1" w:tplc="29CA7BD2">
      <w:numFmt w:val="bullet"/>
      <w:lvlText w:val="•"/>
      <w:lvlJc w:val="left"/>
      <w:pPr>
        <w:ind w:left="2486" w:hanging="565"/>
      </w:pPr>
      <w:rPr>
        <w:rFonts w:hint="default"/>
      </w:rPr>
    </w:lvl>
    <w:lvl w:ilvl="2" w:tplc="B4EC3BD0">
      <w:numFmt w:val="bullet"/>
      <w:lvlText w:val="•"/>
      <w:lvlJc w:val="left"/>
      <w:pPr>
        <w:ind w:left="3413" w:hanging="565"/>
      </w:pPr>
      <w:rPr>
        <w:rFonts w:hint="default"/>
      </w:rPr>
    </w:lvl>
    <w:lvl w:ilvl="3" w:tplc="296EE24C">
      <w:numFmt w:val="bullet"/>
      <w:lvlText w:val="•"/>
      <w:lvlJc w:val="left"/>
      <w:pPr>
        <w:ind w:left="4340" w:hanging="565"/>
      </w:pPr>
      <w:rPr>
        <w:rFonts w:hint="default"/>
      </w:rPr>
    </w:lvl>
    <w:lvl w:ilvl="4" w:tplc="033C706A">
      <w:numFmt w:val="bullet"/>
      <w:lvlText w:val="•"/>
      <w:lvlJc w:val="left"/>
      <w:pPr>
        <w:ind w:left="5267" w:hanging="565"/>
      </w:pPr>
      <w:rPr>
        <w:rFonts w:hint="default"/>
      </w:rPr>
    </w:lvl>
    <w:lvl w:ilvl="5" w:tplc="EE0E150C">
      <w:numFmt w:val="bullet"/>
      <w:lvlText w:val="•"/>
      <w:lvlJc w:val="left"/>
      <w:pPr>
        <w:ind w:left="6194" w:hanging="565"/>
      </w:pPr>
      <w:rPr>
        <w:rFonts w:hint="default"/>
      </w:rPr>
    </w:lvl>
    <w:lvl w:ilvl="6" w:tplc="B9C08638">
      <w:numFmt w:val="bullet"/>
      <w:lvlText w:val="•"/>
      <w:lvlJc w:val="left"/>
      <w:pPr>
        <w:ind w:left="7121" w:hanging="565"/>
      </w:pPr>
      <w:rPr>
        <w:rFonts w:hint="default"/>
      </w:rPr>
    </w:lvl>
    <w:lvl w:ilvl="7" w:tplc="B5FAAD0E">
      <w:numFmt w:val="bullet"/>
      <w:lvlText w:val="•"/>
      <w:lvlJc w:val="left"/>
      <w:pPr>
        <w:ind w:left="8048" w:hanging="565"/>
      </w:pPr>
      <w:rPr>
        <w:rFonts w:hint="default"/>
      </w:rPr>
    </w:lvl>
    <w:lvl w:ilvl="8" w:tplc="9A5C237E">
      <w:numFmt w:val="bullet"/>
      <w:lvlText w:val="•"/>
      <w:lvlJc w:val="left"/>
      <w:pPr>
        <w:ind w:left="8975" w:hanging="565"/>
      </w:pPr>
      <w:rPr>
        <w:rFonts w:hint="default"/>
      </w:rPr>
    </w:lvl>
  </w:abstractNum>
  <w:abstractNum w:abstractNumId="16">
    <w:nsid w:val="63784FDE"/>
    <w:multiLevelType w:val="multilevel"/>
    <w:tmpl w:val="5E8C7F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B76D45"/>
    <w:multiLevelType w:val="hybridMultilevel"/>
    <w:tmpl w:val="4E56B802"/>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0C16781"/>
    <w:multiLevelType w:val="hybridMultilevel"/>
    <w:tmpl w:val="1BC48DEE"/>
    <w:lvl w:ilvl="0" w:tplc="5764EBD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9B16035"/>
    <w:multiLevelType w:val="hybridMultilevel"/>
    <w:tmpl w:val="F3E689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7D201331"/>
    <w:multiLevelType w:val="hybridMultilevel"/>
    <w:tmpl w:val="E38AD38C"/>
    <w:lvl w:ilvl="0" w:tplc="9E92EA24">
      <w:start w:val="6"/>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20"/>
  </w:num>
  <w:num w:numId="5">
    <w:abstractNumId w:val="13"/>
  </w:num>
  <w:num w:numId="6">
    <w:abstractNumId w:val="9"/>
  </w:num>
  <w:num w:numId="7">
    <w:abstractNumId w:val="7"/>
  </w:num>
  <w:num w:numId="8">
    <w:abstractNumId w:val="17"/>
  </w:num>
  <w:num w:numId="9">
    <w:abstractNumId w:val="8"/>
  </w:num>
  <w:num w:numId="10">
    <w:abstractNumId w:val="1"/>
  </w:num>
  <w:num w:numId="11">
    <w:abstractNumId w:val="12"/>
  </w:num>
  <w:num w:numId="12">
    <w:abstractNumId w:val="1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14"/>
  </w:num>
  <w:num w:numId="17">
    <w:abstractNumId w:val="4"/>
  </w:num>
  <w:num w:numId="18">
    <w:abstractNumId w:val="0"/>
  </w:num>
  <w:num w:numId="19">
    <w:abstractNumId w:val="18"/>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119A"/>
    <w:rsid w:val="00002695"/>
    <w:rsid w:val="00002E73"/>
    <w:rsid w:val="000035B2"/>
    <w:rsid w:val="00004B5A"/>
    <w:rsid w:val="0000509B"/>
    <w:rsid w:val="00005F8C"/>
    <w:rsid w:val="00007B3B"/>
    <w:rsid w:val="00010DD1"/>
    <w:rsid w:val="0001162F"/>
    <w:rsid w:val="00024917"/>
    <w:rsid w:val="00024A7A"/>
    <w:rsid w:val="00026CC2"/>
    <w:rsid w:val="0003268F"/>
    <w:rsid w:val="00033097"/>
    <w:rsid w:val="000365FA"/>
    <w:rsid w:val="0004202D"/>
    <w:rsid w:val="000422A6"/>
    <w:rsid w:val="00045399"/>
    <w:rsid w:val="00045B9B"/>
    <w:rsid w:val="000478D8"/>
    <w:rsid w:val="00050868"/>
    <w:rsid w:val="00054599"/>
    <w:rsid w:val="00055D29"/>
    <w:rsid w:val="00055F0B"/>
    <w:rsid w:val="00057499"/>
    <w:rsid w:val="000579B7"/>
    <w:rsid w:val="00061B00"/>
    <w:rsid w:val="0006428E"/>
    <w:rsid w:val="00067170"/>
    <w:rsid w:val="0006793D"/>
    <w:rsid w:val="00070F97"/>
    <w:rsid w:val="000773CD"/>
    <w:rsid w:val="00082F25"/>
    <w:rsid w:val="00083462"/>
    <w:rsid w:val="00093E75"/>
    <w:rsid w:val="000945B3"/>
    <w:rsid w:val="0009595A"/>
    <w:rsid w:val="00095C64"/>
    <w:rsid w:val="000A1A3F"/>
    <w:rsid w:val="000A487D"/>
    <w:rsid w:val="000A6B05"/>
    <w:rsid w:val="000A71AC"/>
    <w:rsid w:val="000B2EAA"/>
    <w:rsid w:val="000B4875"/>
    <w:rsid w:val="000B5099"/>
    <w:rsid w:val="000B5CF6"/>
    <w:rsid w:val="000B5EF8"/>
    <w:rsid w:val="000C05B4"/>
    <w:rsid w:val="000C1186"/>
    <w:rsid w:val="000C18DA"/>
    <w:rsid w:val="000C6F21"/>
    <w:rsid w:val="000C72E3"/>
    <w:rsid w:val="000C7F79"/>
    <w:rsid w:val="000D13C3"/>
    <w:rsid w:val="000D2400"/>
    <w:rsid w:val="000D309A"/>
    <w:rsid w:val="000E1CE9"/>
    <w:rsid w:val="000E1F35"/>
    <w:rsid w:val="000E4120"/>
    <w:rsid w:val="000E5528"/>
    <w:rsid w:val="000E78F3"/>
    <w:rsid w:val="000F0761"/>
    <w:rsid w:val="000F15A3"/>
    <w:rsid w:val="000F2024"/>
    <w:rsid w:val="000F215C"/>
    <w:rsid w:val="000F6271"/>
    <w:rsid w:val="001016A6"/>
    <w:rsid w:val="0010334D"/>
    <w:rsid w:val="00105288"/>
    <w:rsid w:val="001054CD"/>
    <w:rsid w:val="0010738F"/>
    <w:rsid w:val="00107A96"/>
    <w:rsid w:val="00113736"/>
    <w:rsid w:val="00113A02"/>
    <w:rsid w:val="00117F9B"/>
    <w:rsid w:val="00117F9F"/>
    <w:rsid w:val="00125FB9"/>
    <w:rsid w:val="001271DC"/>
    <w:rsid w:val="001304A7"/>
    <w:rsid w:val="00131A41"/>
    <w:rsid w:val="00134F78"/>
    <w:rsid w:val="00137813"/>
    <w:rsid w:val="00137F14"/>
    <w:rsid w:val="001433A1"/>
    <w:rsid w:val="00143DB8"/>
    <w:rsid w:val="00144910"/>
    <w:rsid w:val="00146FA4"/>
    <w:rsid w:val="00150324"/>
    <w:rsid w:val="00153179"/>
    <w:rsid w:val="00153CA5"/>
    <w:rsid w:val="00154A52"/>
    <w:rsid w:val="001551EB"/>
    <w:rsid w:val="00157131"/>
    <w:rsid w:val="00157E6E"/>
    <w:rsid w:val="00160CDB"/>
    <w:rsid w:val="00160E20"/>
    <w:rsid w:val="001615AE"/>
    <w:rsid w:val="00165D2F"/>
    <w:rsid w:val="00175E0C"/>
    <w:rsid w:val="0017679E"/>
    <w:rsid w:val="001814E8"/>
    <w:rsid w:val="00182399"/>
    <w:rsid w:val="00182968"/>
    <w:rsid w:val="001835F4"/>
    <w:rsid w:val="00184CF2"/>
    <w:rsid w:val="00197BAA"/>
    <w:rsid w:val="001A0AA8"/>
    <w:rsid w:val="001A4FB0"/>
    <w:rsid w:val="001B1895"/>
    <w:rsid w:val="001B4AAB"/>
    <w:rsid w:val="001B6957"/>
    <w:rsid w:val="001B6BA2"/>
    <w:rsid w:val="001B7A7C"/>
    <w:rsid w:val="001C4B4A"/>
    <w:rsid w:val="001C647D"/>
    <w:rsid w:val="001D0871"/>
    <w:rsid w:val="001D1EB5"/>
    <w:rsid w:val="001D27F8"/>
    <w:rsid w:val="001D32D1"/>
    <w:rsid w:val="001D48A3"/>
    <w:rsid w:val="001D554B"/>
    <w:rsid w:val="001D5A3E"/>
    <w:rsid w:val="001E1EF3"/>
    <w:rsid w:val="001F0C82"/>
    <w:rsid w:val="001F1C64"/>
    <w:rsid w:val="001F2D3B"/>
    <w:rsid w:val="001F3A38"/>
    <w:rsid w:val="001F3CD8"/>
    <w:rsid w:val="001F58F3"/>
    <w:rsid w:val="001F7FD7"/>
    <w:rsid w:val="00200DA9"/>
    <w:rsid w:val="00200E77"/>
    <w:rsid w:val="00204334"/>
    <w:rsid w:val="00205498"/>
    <w:rsid w:val="00207396"/>
    <w:rsid w:val="002204FF"/>
    <w:rsid w:val="00221ADA"/>
    <w:rsid w:val="00222A8C"/>
    <w:rsid w:val="00223AC9"/>
    <w:rsid w:val="00223F92"/>
    <w:rsid w:val="00233076"/>
    <w:rsid w:val="00233E25"/>
    <w:rsid w:val="002401F4"/>
    <w:rsid w:val="00241DE1"/>
    <w:rsid w:val="0024228A"/>
    <w:rsid w:val="0024332A"/>
    <w:rsid w:val="002435CD"/>
    <w:rsid w:val="0024389E"/>
    <w:rsid w:val="002447BF"/>
    <w:rsid w:val="002507D4"/>
    <w:rsid w:val="00256746"/>
    <w:rsid w:val="00261B4C"/>
    <w:rsid w:val="002636B6"/>
    <w:rsid w:val="00264BA6"/>
    <w:rsid w:val="002654EF"/>
    <w:rsid w:val="00267723"/>
    <w:rsid w:val="00271293"/>
    <w:rsid w:val="00271C6C"/>
    <w:rsid w:val="00274B45"/>
    <w:rsid w:val="002752B9"/>
    <w:rsid w:val="00276DF5"/>
    <w:rsid w:val="002771BF"/>
    <w:rsid w:val="0027769F"/>
    <w:rsid w:val="0028008A"/>
    <w:rsid w:val="0028229E"/>
    <w:rsid w:val="002824A4"/>
    <w:rsid w:val="00283C1F"/>
    <w:rsid w:val="00284401"/>
    <w:rsid w:val="002862F0"/>
    <w:rsid w:val="00287455"/>
    <w:rsid w:val="00290C0C"/>
    <w:rsid w:val="00291306"/>
    <w:rsid w:val="0029283B"/>
    <w:rsid w:val="00292854"/>
    <w:rsid w:val="002937F1"/>
    <w:rsid w:val="00296F2C"/>
    <w:rsid w:val="002A03D8"/>
    <w:rsid w:val="002A0AEA"/>
    <w:rsid w:val="002A1131"/>
    <w:rsid w:val="002A6483"/>
    <w:rsid w:val="002A679B"/>
    <w:rsid w:val="002B16A1"/>
    <w:rsid w:val="002B49E1"/>
    <w:rsid w:val="002B6048"/>
    <w:rsid w:val="002B7831"/>
    <w:rsid w:val="002C13EB"/>
    <w:rsid w:val="002C321F"/>
    <w:rsid w:val="002C43D0"/>
    <w:rsid w:val="002C6A7D"/>
    <w:rsid w:val="002C6AF2"/>
    <w:rsid w:val="002C6DC4"/>
    <w:rsid w:val="002C741F"/>
    <w:rsid w:val="002D08C5"/>
    <w:rsid w:val="002D09C3"/>
    <w:rsid w:val="002D22A2"/>
    <w:rsid w:val="002D2DB9"/>
    <w:rsid w:val="002D535B"/>
    <w:rsid w:val="002E2FE9"/>
    <w:rsid w:val="002E5DDD"/>
    <w:rsid w:val="002E7E52"/>
    <w:rsid w:val="002F0179"/>
    <w:rsid w:val="002F2449"/>
    <w:rsid w:val="002F5833"/>
    <w:rsid w:val="002F611B"/>
    <w:rsid w:val="002F7ABE"/>
    <w:rsid w:val="00301CF0"/>
    <w:rsid w:val="00301F27"/>
    <w:rsid w:val="003029E3"/>
    <w:rsid w:val="00303D16"/>
    <w:rsid w:val="003068DC"/>
    <w:rsid w:val="00306BF1"/>
    <w:rsid w:val="0030727B"/>
    <w:rsid w:val="00311195"/>
    <w:rsid w:val="00311637"/>
    <w:rsid w:val="003119B5"/>
    <w:rsid w:val="003127CF"/>
    <w:rsid w:val="00313A8C"/>
    <w:rsid w:val="003164BE"/>
    <w:rsid w:val="00326384"/>
    <w:rsid w:val="0032690C"/>
    <w:rsid w:val="003303DA"/>
    <w:rsid w:val="003334E9"/>
    <w:rsid w:val="00333AFE"/>
    <w:rsid w:val="0033460E"/>
    <w:rsid w:val="003352E1"/>
    <w:rsid w:val="00335AAB"/>
    <w:rsid w:val="00342FA7"/>
    <w:rsid w:val="0034456B"/>
    <w:rsid w:val="00350D06"/>
    <w:rsid w:val="00350DFC"/>
    <w:rsid w:val="0035116A"/>
    <w:rsid w:val="00353A97"/>
    <w:rsid w:val="003559C3"/>
    <w:rsid w:val="00356DB7"/>
    <w:rsid w:val="003638E0"/>
    <w:rsid w:val="00364F66"/>
    <w:rsid w:val="00367413"/>
    <w:rsid w:val="0037013C"/>
    <w:rsid w:val="003701AA"/>
    <w:rsid w:val="00370C75"/>
    <w:rsid w:val="00370CB6"/>
    <w:rsid w:val="003716CC"/>
    <w:rsid w:val="00372E93"/>
    <w:rsid w:val="003748C1"/>
    <w:rsid w:val="0038000D"/>
    <w:rsid w:val="00381A24"/>
    <w:rsid w:val="00390F64"/>
    <w:rsid w:val="00392BDB"/>
    <w:rsid w:val="00393A14"/>
    <w:rsid w:val="00395F4D"/>
    <w:rsid w:val="00396E18"/>
    <w:rsid w:val="0039776C"/>
    <w:rsid w:val="003A078C"/>
    <w:rsid w:val="003A231E"/>
    <w:rsid w:val="003A2634"/>
    <w:rsid w:val="003A285D"/>
    <w:rsid w:val="003A447A"/>
    <w:rsid w:val="003A650E"/>
    <w:rsid w:val="003A7289"/>
    <w:rsid w:val="003B0A85"/>
    <w:rsid w:val="003B788F"/>
    <w:rsid w:val="003C06E9"/>
    <w:rsid w:val="003C5E63"/>
    <w:rsid w:val="003C654C"/>
    <w:rsid w:val="003C7221"/>
    <w:rsid w:val="003C754C"/>
    <w:rsid w:val="003D0091"/>
    <w:rsid w:val="003D10F0"/>
    <w:rsid w:val="003D24B4"/>
    <w:rsid w:val="003D55FD"/>
    <w:rsid w:val="003D5BC6"/>
    <w:rsid w:val="003D691F"/>
    <w:rsid w:val="003D6FCD"/>
    <w:rsid w:val="003E1E70"/>
    <w:rsid w:val="003E2332"/>
    <w:rsid w:val="003E2780"/>
    <w:rsid w:val="003E439A"/>
    <w:rsid w:val="003F2623"/>
    <w:rsid w:val="003F5D35"/>
    <w:rsid w:val="004008F7"/>
    <w:rsid w:val="004021EE"/>
    <w:rsid w:val="00403BEE"/>
    <w:rsid w:val="00405B26"/>
    <w:rsid w:val="004148AF"/>
    <w:rsid w:val="00417F05"/>
    <w:rsid w:val="00420FC9"/>
    <w:rsid w:val="004229B8"/>
    <w:rsid w:val="00423813"/>
    <w:rsid w:val="00423DDC"/>
    <w:rsid w:val="0043023D"/>
    <w:rsid w:val="0043025D"/>
    <w:rsid w:val="00437CF2"/>
    <w:rsid w:val="004408EB"/>
    <w:rsid w:val="00441245"/>
    <w:rsid w:val="00442826"/>
    <w:rsid w:val="00450FE2"/>
    <w:rsid w:val="00456A98"/>
    <w:rsid w:val="00460779"/>
    <w:rsid w:val="00460F8D"/>
    <w:rsid w:val="00466FCD"/>
    <w:rsid w:val="004728B2"/>
    <w:rsid w:val="004775C8"/>
    <w:rsid w:val="0048257B"/>
    <w:rsid w:val="00482BAB"/>
    <w:rsid w:val="004830B8"/>
    <w:rsid w:val="0048358F"/>
    <w:rsid w:val="0048541A"/>
    <w:rsid w:val="00485CF7"/>
    <w:rsid w:val="00487C18"/>
    <w:rsid w:val="00491BAC"/>
    <w:rsid w:val="004945F9"/>
    <w:rsid w:val="004A0618"/>
    <w:rsid w:val="004A245B"/>
    <w:rsid w:val="004A4151"/>
    <w:rsid w:val="004A489D"/>
    <w:rsid w:val="004A5802"/>
    <w:rsid w:val="004A5A01"/>
    <w:rsid w:val="004A6355"/>
    <w:rsid w:val="004A70C7"/>
    <w:rsid w:val="004A7FDB"/>
    <w:rsid w:val="004B0EC8"/>
    <w:rsid w:val="004B15D1"/>
    <w:rsid w:val="004B2714"/>
    <w:rsid w:val="004B45D3"/>
    <w:rsid w:val="004B6CC2"/>
    <w:rsid w:val="004B7CD0"/>
    <w:rsid w:val="004C042A"/>
    <w:rsid w:val="004C0727"/>
    <w:rsid w:val="004C1981"/>
    <w:rsid w:val="004C4282"/>
    <w:rsid w:val="004C592F"/>
    <w:rsid w:val="004D021E"/>
    <w:rsid w:val="004D1DA1"/>
    <w:rsid w:val="004D24C4"/>
    <w:rsid w:val="004D5277"/>
    <w:rsid w:val="004D640F"/>
    <w:rsid w:val="004D7C6A"/>
    <w:rsid w:val="004D7CE0"/>
    <w:rsid w:val="004E0DF4"/>
    <w:rsid w:val="004E10D6"/>
    <w:rsid w:val="004E1731"/>
    <w:rsid w:val="004E3235"/>
    <w:rsid w:val="004E376D"/>
    <w:rsid w:val="004E413C"/>
    <w:rsid w:val="004E485B"/>
    <w:rsid w:val="004E6D78"/>
    <w:rsid w:val="004F1575"/>
    <w:rsid w:val="004F480C"/>
    <w:rsid w:val="005003D9"/>
    <w:rsid w:val="005025A7"/>
    <w:rsid w:val="00504DCD"/>
    <w:rsid w:val="00506694"/>
    <w:rsid w:val="00510526"/>
    <w:rsid w:val="00512BE1"/>
    <w:rsid w:val="00515974"/>
    <w:rsid w:val="00515A1B"/>
    <w:rsid w:val="00516705"/>
    <w:rsid w:val="00517650"/>
    <w:rsid w:val="00517B80"/>
    <w:rsid w:val="00517F90"/>
    <w:rsid w:val="00520B0C"/>
    <w:rsid w:val="005225B1"/>
    <w:rsid w:val="00522661"/>
    <w:rsid w:val="0052366E"/>
    <w:rsid w:val="00523877"/>
    <w:rsid w:val="0052404B"/>
    <w:rsid w:val="00532C10"/>
    <w:rsid w:val="00533FE0"/>
    <w:rsid w:val="0053427E"/>
    <w:rsid w:val="00534579"/>
    <w:rsid w:val="00534A69"/>
    <w:rsid w:val="005351CB"/>
    <w:rsid w:val="005362F6"/>
    <w:rsid w:val="00537EA4"/>
    <w:rsid w:val="005421FD"/>
    <w:rsid w:val="00542F82"/>
    <w:rsid w:val="00543456"/>
    <w:rsid w:val="0054392A"/>
    <w:rsid w:val="00551334"/>
    <w:rsid w:val="00551D8E"/>
    <w:rsid w:val="00552012"/>
    <w:rsid w:val="0055305C"/>
    <w:rsid w:val="00555EDB"/>
    <w:rsid w:val="00557074"/>
    <w:rsid w:val="0055779A"/>
    <w:rsid w:val="005600C5"/>
    <w:rsid w:val="00564D70"/>
    <w:rsid w:val="0056689F"/>
    <w:rsid w:val="00570B6B"/>
    <w:rsid w:val="00575E0F"/>
    <w:rsid w:val="00576097"/>
    <w:rsid w:val="005807B1"/>
    <w:rsid w:val="00585451"/>
    <w:rsid w:val="00586309"/>
    <w:rsid w:val="0058774D"/>
    <w:rsid w:val="0059255D"/>
    <w:rsid w:val="00592A85"/>
    <w:rsid w:val="00592AD2"/>
    <w:rsid w:val="00592DC1"/>
    <w:rsid w:val="005968F6"/>
    <w:rsid w:val="005A1F86"/>
    <w:rsid w:val="005A241C"/>
    <w:rsid w:val="005A2BCC"/>
    <w:rsid w:val="005A3D92"/>
    <w:rsid w:val="005A4F66"/>
    <w:rsid w:val="005A670C"/>
    <w:rsid w:val="005B0CAB"/>
    <w:rsid w:val="005C18D1"/>
    <w:rsid w:val="005C38BB"/>
    <w:rsid w:val="005C4455"/>
    <w:rsid w:val="005C4805"/>
    <w:rsid w:val="005C7C56"/>
    <w:rsid w:val="005D0E55"/>
    <w:rsid w:val="005D240A"/>
    <w:rsid w:val="005D770F"/>
    <w:rsid w:val="005E3637"/>
    <w:rsid w:val="005E6F7F"/>
    <w:rsid w:val="005E7ACD"/>
    <w:rsid w:val="005F1FAE"/>
    <w:rsid w:val="005F22E6"/>
    <w:rsid w:val="005F2539"/>
    <w:rsid w:val="005F309D"/>
    <w:rsid w:val="005F3F22"/>
    <w:rsid w:val="005F45F5"/>
    <w:rsid w:val="005F597F"/>
    <w:rsid w:val="005F6845"/>
    <w:rsid w:val="005F6F11"/>
    <w:rsid w:val="005F781B"/>
    <w:rsid w:val="006004E0"/>
    <w:rsid w:val="0060301C"/>
    <w:rsid w:val="00603802"/>
    <w:rsid w:val="00605D1A"/>
    <w:rsid w:val="00607830"/>
    <w:rsid w:val="006101B9"/>
    <w:rsid w:val="00612589"/>
    <w:rsid w:val="006141FB"/>
    <w:rsid w:val="00615587"/>
    <w:rsid w:val="00615BC0"/>
    <w:rsid w:val="006163E4"/>
    <w:rsid w:val="00626C1A"/>
    <w:rsid w:val="00631585"/>
    <w:rsid w:val="0064656A"/>
    <w:rsid w:val="0065080F"/>
    <w:rsid w:val="00652756"/>
    <w:rsid w:val="00661A67"/>
    <w:rsid w:val="00662FF9"/>
    <w:rsid w:val="00663E79"/>
    <w:rsid w:val="00673C5C"/>
    <w:rsid w:val="00673F96"/>
    <w:rsid w:val="006741E0"/>
    <w:rsid w:val="006743B1"/>
    <w:rsid w:val="00675A1D"/>
    <w:rsid w:val="00675ED2"/>
    <w:rsid w:val="006770B6"/>
    <w:rsid w:val="00677792"/>
    <w:rsid w:val="00677989"/>
    <w:rsid w:val="00682703"/>
    <w:rsid w:val="006831F9"/>
    <w:rsid w:val="00690C71"/>
    <w:rsid w:val="00691D43"/>
    <w:rsid w:val="00694799"/>
    <w:rsid w:val="00694C49"/>
    <w:rsid w:val="0069683E"/>
    <w:rsid w:val="00696F13"/>
    <w:rsid w:val="006A7764"/>
    <w:rsid w:val="006B1195"/>
    <w:rsid w:val="006B23B1"/>
    <w:rsid w:val="006B5C44"/>
    <w:rsid w:val="006B6C35"/>
    <w:rsid w:val="006C5231"/>
    <w:rsid w:val="006C7D00"/>
    <w:rsid w:val="006D1E49"/>
    <w:rsid w:val="006D3E6C"/>
    <w:rsid w:val="006D72A2"/>
    <w:rsid w:val="006E1089"/>
    <w:rsid w:val="006E5916"/>
    <w:rsid w:val="006F0D1F"/>
    <w:rsid w:val="006F2901"/>
    <w:rsid w:val="006F2D0E"/>
    <w:rsid w:val="006F3C93"/>
    <w:rsid w:val="006F5199"/>
    <w:rsid w:val="006F5378"/>
    <w:rsid w:val="00702E35"/>
    <w:rsid w:val="00705157"/>
    <w:rsid w:val="007071E0"/>
    <w:rsid w:val="007109A7"/>
    <w:rsid w:val="00717E79"/>
    <w:rsid w:val="00720058"/>
    <w:rsid w:val="00723359"/>
    <w:rsid w:val="00726804"/>
    <w:rsid w:val="00727F87"/>
    <w:rsid w:val="00730DB3"/>
    <w:rsid w:val="0073155D"/>
    <w:rsid w:val="00733E2D"/>
    <w:rsid w:val="00735867"/>
    <w:rsid w:val="00736026"/>
    <w:rsid w:val="00742F6A"/>
    <w:rsid w:val="007442BF"/>
    <w:rsid w:val="007443C2"/>
    <w:rsid w:val="00751EBE"/>
    <w:rsid w:val="00752A79"/>
    <w:rsid w:val="00753A4C"/>
    <w:rsid w:val="00762D8E"/>
    <w:rsid w:val="00764EC0"/>
    <w:rsid w:val="00766116"/>
    <w:rsid w:val="0076731E"/>
    <w:rsid w:val="00767E78"/>
    <w:rsid w:val="0077571E"/>
    <w:rsid w:val="0077582F"/>
    <w:rsid w:val="00775E2E"/>
    <w:rsid w:val="00777A61"/>
    <w:rsid w:val="00782570"/>
    <w:rsid w:val="00782C90"/>
    <w:rsid w:val="0078528D"/>
    <w:rsid w:val="007923C8"/>
    <w:rsid w:val="00796213"/>
    <w:rsid w:val="007A00AE"/>
    <w:rsid w:val="007A51EA"/>
    <w:rsid w:val="007A5730"/>
    <w:rsid w:val="007A632E"/>
    <w:rsid w:val="007B178A"/>
    <w:rsid w:val="007B1803"/>
    <w:rsid w:val="007B4DED"/>
    <w:rsid w:val="007C20C6"/>
    <w:rsid w:val="007C26B3"/>
    <w:rsid w:val="007C62D3"/>
    <w:rsid w:val="007C7E39"/>
    <w:rsid w:val="007D1D0F"/>
    <w:rsid w:val="007D4846"/>
    <w:rsid w:val="007D6921"/>
    <w:rsid w:val="007D6F58"/>
    <w:rsid w:val="007D7620"/>
    <w:rsid w:val="007D7C96"/>
    <w:rsid w:val="007E04DD"/>
    <w:rsid w:val="007E42C8"/>
    <w:rsid w:val="007E5B5F"/>
    <w:rsid w:val="007E6621"/>
    <w:rsid w:val="007E7695"/>
    <w:rsid w:val="007F4324"/>
    <w:rsid w:val="007F522E"/>
    <w:rsid w:val="008006AD"/>
    <w:rsid w:val="008008AC"/>
    <w:rsid w:val="008026C4"/>
    <w:rsid w:val="00802BE9"/>
    <w:rsid w:val="00806649"/>
    <w:rsid w:val="008066E9"/>
    <w:rsid w:val="00810A25"/>
    <w:rsid w:val="00811CD7"/>
    <w:rsid w:val="0081215F"/>
    <w:rsid w:val="00816012"/>
    <w:rsid w:val="00823222"/>
    <w:rsid w:val="008245C9"/>
    <w:rsid w:val="00825A58"/>
    <w:rsid w:val="00832DEA"/>
    <w:rsid w:val="008338D0"/>
    <w:rsid w:val="00836DE1"/>
    <w:rsid w:val="00843582"/>
    <w:rsid w:val="008457D0"/>
    <w:rsid w:val="00846697"/>
    <w:rsid w:val="00851D11"/>
    <w:rsid w:val="008527DE"/>
    <w:rsid w:val="0085283F"/>
    <w:rsid w:val="00863098"/>
    <w:rsid w:val="00865117"/>
    <w:rsid w:val="00865184"/>
    <w:rsid w:val="00865787"/>
    <w:rsid w:val="00865964"/>
    <w:rsid w:val="0087212C"/>
    <w:rsid w:val="0087226D"/>
    <w:rsid w:val="00872F5D"/>
    <w:rsid w:val="008737E7"/>
    <w:rsid w:val="008747AF"/>
    <w:rsid w:val="00875123"/>
    <w:rsid w:val="00875386"/>
    <w:rsid w:val="00875392"/>
    <w:rsid w:val="008825A0"/>
    <w:rsid w:val="0088448A"/>
    <w:rsid w:val="008920D0"/>
    <w:rsid w:val="0089249A"/>
    <w:rsid w:val="008963CB"/>
    <w:rsid w:val="008A0D1B"/>
    <w:rsid w:val="008A3901"/>
    <w:rsid w:val="008A7E91"/>
    <w:rsid w:val="008B0C23"/>
    <w:rsid w:val="008B0EA0"/>
    <w:rsid w:val="008B299E"/>
    <w:rsid w:val="008B2D92"/>
    <w:rsid w:val="008B3665"/>
    <w:rsid w:val="008B371C"/>
    <w:rsid w:val="008B3965"/>
    <w:rsid w:val="008B44AE"/>
    <w:rsid w:val="008B4506"/>
    <w:rsid w:val="008B55C6"/>
    <w:rsid w:val="008B55E8"/>
    <w:rsid w:val="008B5EA2"/>
    <w:rsid w:val="008B6E78"/>
    <w:rsid w:val="008B735E"/>
    <w:rsid w:val="008C0571"/>
    <w:rsid w:val="008C38E0"/>
    <w:rsid w:val="008C46F0"/>
    <w:rsid w:val="008C7DED"/>
    <w:rsid w:val="008C7E38"/>
    <w:rsid w:val="008D38ED"/>
    <w:rsid w:val="008D457A"/>
    <w:rsid w:val="008D45FA"/>
    <w:rsid w:val="008D53B6"/>
    <w:rsid w:val="008E0E52"/>
    <w:rsid w:val="008E3A41"/>
    <w:rsid w:val="008E59E5"/>
    <w:rsid w:val="008E682E"/>
    <w:rsid w:val="008F0247"/>
    <w:rsid w:val="008F270B"/>
    <w:rsid w:val="008F36D4"/>
    <w:rsid w:val="008F627C"/>
    <w:rsid w:val="00900858"/>
    <w:rsid w:val="00900A2C"/>
    <w:rsid w:val="0090106D"/>
    <w:rsid w:val="00904075"/>
    <w:rsid w:val="009115B1"/>
    <w:rsid w:val="009158F7"/>
    <w:rsid w:val="009172CD"/>
    <w:rsid w:val="009179FD"/>
    <w:rsid w:val="00922113"/>
    <w:rsid w:val="0092378B"/>
    <w:rsid w:val="00933FBD"/>
    <w:rsid w:val="0093424D"/>
    <w:rsid w:val="009374DA"/>
    <w:rsid w:val="009379F2"/>
    <w:rsid w:val="00943734"/>
    <w:rsid w:val="00954028"/>
    <w:rsid w:val="00954896"/>
    <w:rsid w:val="00954D94"/>
    <w:rsid w:val="00955A2B"/>
    <w:rsid w:val="009606E7"/>
    <w:rsid w:val="00966068"/>
    <w:rsid w:val="009732FD"/>
    <w:rsid w:val="00974196"/>
    <w:rsid w:val="00981FC6"/>
    <w:rsid w:val="00982582"/>
    <w:rsid w:val="00982AB9"/>
    <w:rsid w:val="0098464E"/>
    <w:rsid w:val="00984B49"/>
    <w:rsid w:val="009854E4"/>
    <w:rsid w:val="0099064A"/>
    <w:rsid w:val="00990FD4"/>
    <w:rsid w:val="00991768"/>
    <w:rsid w:val="00992539"/>
    <w:rsid w:val="00993B65"/>
    <w:rsid w:val="00993D17"/>
    <w:rsid w:val="009946D6"/>
    <w:rsid w:val="00996FB1"/>
    <w:rsid w:val="009A004A"/>
    <w:rsid w:val="009A2FE6"/>
    <w:rsid w:val="009A3D40"/>
    <w:rsid w:val="009B2008"/>
    <w:rsid w:val="009C0B78"/>
    <w:rsid w:val="009C3D8C"/>
    <w:rsid w:val="009C740C"/>
    <w:rsid w:val="009D0485"/>
    <w:rsid w:val="009D0F5D"/>
    <w:rsid w:val="009D31D3"/>
    <w:rsid w:val="009D34D4"/>
    <w:rsid w:val="009D63E6"/>
    <w:rsid w:val="009E02E8"/>
    <w:rsid w:val="009E0781"/>
    <w:rsid w:val="009E5201"/>
    <w:rsid w:val="009E6082"/>
    <w:rsid w:val="009E7078"/>
    <w:rsid w:val="009F0523"/>
    <w:rsid w:val="009F1F31"/>
    <w:rsid w:val="009F3AC6"/>
    <w:rsid w:val="00A01288"/>
    <w:rsid w:val="00A01683"/>
    <w:rsid w:val="00A077F1"/>
    <w:rsid w:val="00A12CB4"/>
    <w:rsid w:val="00A12EE0"/>
    <w:rsid w:val="00A14BD4"/>
    <w:rsid w:val="00A16F3B"/>
    <w:rsid w:val="00A17FEE"/>
    <w:rsid w:val="00A23D4C"/>
    <w:rsid w:val="00A24132"/>
    <w:rsid w:val="00A244B2"/>
    <w:rsid w:val="00A267E3"/>
    <w:rsid w:val="00A30C7B"/>
    <w:rsid w:val="00A323C9"/>
    <w:rsid w:val="00A338D4"/>
    <w:rsid w:val="00A351F3"/>
    <w:rsid w:val="00A362F4"/>
    <w:rsid w:val="00A40987"/>
    <w:rsid w:val="00A44054"/>
    <w:rsid w:val="00A556DF"/>
    <w:rsid w:val="00A57265"/>
    <w:rsid w:val="00A5738A"/>
    <w:rsid w:val="00A6027C"/>
    <w:rsid w:val="00A62FA6"/>
    <w:rsid w:val="00A6350C"/>
    <w:rsid w:val="00A65478"/>
    <w:rsid w:val="00A678BF"/>
    <w:rsid w:val="00A71C7A"/>
    <w:rsid w:val="00A72DFE"/>
    <w:rsid w:val="00A73594"/>
    <w:rsid w:val="00A75092"/>
    <w:rsid w:val="00A750C5"/>
    <w:rsid w:val="00A775E8"/>
    <w:rsid w:val="00A85954"/>
    <w:rsid w:val="00A87104"/>
    <w:rsid w:val="00A91A14"/>
    <w:rsid w:val="00A94659"/>
    <w:rsid w:val="00AA0813"/>
    <w:rsid w:val="00AA2BC1"/>
    <w:rsid w:val="00AC246E"/>
    <w:rsid w:val="00AC2B68"/>
    <w:rsid w:val="00AC3784"/>
    <w:rsid w:val="00AC39E2"/>
    <w:rsid w:val="00AC4A11"/>
    <w:rsid w:val="00AC613E"/>
    <w:rsid w:val="00AD0A00"/>
    <w:rsid w:val="00AD1305"/>
    <w:rsid w:val="00AD2323"/>
    <w:rsid w:val="00AD4D46"/>
    <w:rsid w:val="00AD5184"/>
    <w:rsid w:val="00AD564D"/>
    <w:rsid w:val="00AD56A7"/>
    <w:rsid w:val="00AD719E"/>
    <w:rsid w:val="00AD73D5"/>
    <w:rsid w:val="00AE1584"/>
    <w:rsid w:val="00AE1D38"/>
    <w:rsid w:val="00AE3731"/>
    <w:rsid w:val="00AE56C8"/>
    <w:rsid w:val="00AF0B14"/>
    <w:rsid w:val="00AF0C43"/>
    <w:rsid w:val="00AF10C9"/>
    <w:rsid w:val="00AF27C8"/>
    <w:rsid w:val="00AF7737"/>
    <w:rsid w:val="00B00BB5"/>
    <w:rsid w:val="00B0185F"/>
    <w:rsid w:val="00B023CA"/>
    <w:rsid w:val="00B06D4E"/>
    <w:rsid w:val="00B079BA"/>
    <w:rsid w:val="00B07A59"/>
    <w:rsid w:val="00B07EB9"/>
    <w:rsid w:val="00B10D85"/>
    <w:rsid w:val="00B11516"/>
    <w:rsid w:val="00B12062"/>
    <w:rsid w:val="00B13F98"/>
    <w:rsid w:val="00B1516A"/>
    <w:rsid w:val="00B2473C"/>
    <w:rsid w:val="00B25AED"/>
    <w:rsid w:val="00B26DED"/>
    <w:rsid w:val="00B27383"/>
    <w:rsid w:val="00B3061D"/>
    <w:rsid w:val="00B311AE"/>
    <w:rsid w:val="00B32A1C"/>
    <w:rsid w:val="00B33A08"/>
    <w:rsid w:val="00B375C2"/>
    <w:rsid w:val="00B4126D"/>
    <w:rsid w:val="00B4349F"/>
    <w:rsid w:val="00B453C2"/>
    <w:rsid w:val="00B534A1"/>
    <w:rsid w:val="00B538DA"/>
    <w:rsid w:val="00B54C85"/>
    <w:rsid w:val="00B6011E"/>
    <w:rsid w:val="00B60B41"/>
    <w:rsid w:val="00B61AB7"/>
    <w:rsid w:val="00B63F5C"/>
    <w:rsid w:val="00B70408"/>
    <w:rsid w:val="00B73A6C"/>
    <w:rsid w:val="00B74231"/>
    <w:rsid w:val="00B8107F"/>
    <w:rsid w:val="00B836AC"/>
    <w:rsid w:val="00B920BF"/>
    <w:rsid w:val="00B935D8"/>
    <w:rsid w:val="00B97828"/>
    <w:rsid w:val="00B97ABA"/>
    <w:rsid w:val="00BA3495"/>
    <w:rsid w:val="00BA38D6"/>
    <w:rsid w:val="00BA3BB4"/>
    <w:rsid w:val="00BA4E0E"/>
    <w:rsid w:val="00BA5293"/>
    <w:rsid w:val="00BA594F"/>
    <w:rsid w:val="00BA6690"/>
    <w:rsid w:val="00BB0A07"/>
    <w:rsid w:val="00BB109F"/>
    <w:rsid w:val="00BB4B0D"/>
    <w:rsid w:val="00BC2A1A"/>
    <w:rsid w:val="00BC32B4"/>
    <w:rsid w:val="00BC421B"/>
    <w:rsid w:val="00BC5460"/>
    <w:rsid w:val="00BC6C16"/>
    <w:rsid w:val="00BC7AA1"/>
    <w:rsid w:val="00BD5020"/>
    <w:rsid w:val="00BD7184"/>
    <w:rsid w:val="00BE73B6"/>
    <w:rsid w:val="00BF2180"/>
    <w:rsid w:val="00BF441A"/>
    <w:rsid w:val="00BF4B01"/>
    <w:rsid w:val="00BF673D"/>
    <w:rsid w:val="00BF70E1"/>
    <w:rsid w:val="00C02664"/>
    <w:rsid w:val="00C03EC9"/>
    <w:rsid w:val="00C05102"/>
    <w:rsid w:val="00C06254"/>
    <w:rsid w:val="00C07B50"/>
    <w:rsid w:val="00C103D6"/>
    <w:rsid w:val="00C16830"/>
    <w:rsid w:val="00C1748A"/>
    <w:rsid w:val="00C2274D"/>
    <w:rsid w:val="00C24CEB"/>
    <w:rsid w:val="00C27A4B"/>
    <w:rsid w:val="00C27E6B"/>
    <w:rsid w:val="00C3111F"/>
    <w:rsid w:val="00C3138B"/>
    <w:rsid w:val="00C3161F"/>
    <w:rsid w:val="00C31AE4"/>
    <w:rsid w:val="00C33728"/>
    <w:rsid w:val="00C3478A"/>
    <w:rsid w:val="00C37685"/>
    <w:rsid w:val="00C4083A"/>
    <w:rsid w:val="00C412C0"/>
    <w:rsid w:val="00C50E0F"/>
    <w:rsid w:val="00C52DEF"/>
    <w:rsid w:val="00C6420A"/>
    <w:rsid w:val="00C674F8"/>
    <w:rsid w:val="00C740A6"/>
    <w:rsid w:val="00C765D1"/>
    <w:rsid w:val="00C77D66"/>
    <w:rsid w:val="00C83BB0"/>
    <w:rsid w:val="00C85EAF"/>
    <w:rsid w:val="00C90B94"/>
    <w:rsid w:val="00C91685"/>
    <w:rsid w:val="00C92549"/>
    <w:rsid w:val="00C92BBB"/>
    <w:rsid w:val="00C92DFB"/>
    <w:rsid w:val="00C95ADA"/>
    <w:rsid w:val="00C97393"/>
    <w:rsid w:val="00C976D0"/>
    <w:rsid w:val="00CA05A6"/>
    <w:rsid w:val="00CA12FD"/>
    <w:rsid w:val="00CA4E1E"/>
    <w:rsid w:val="00CB457A"/>
    <w:rsid w:val="00CB56CF"/>
    <w:rsid w:val="00CB69D3"/>
    <w:rsid w:val="00CB747E"/>
    <w:rsid w:val="00CB7FB5"/>
    <w:rsid w:val="00CC0379"/>
    <w:rsid w:val="00CC324E"/>
    <w:rsid w:val="00CC5B4B"/>
    <w:rsid w:val="00CC631C"/>
    <w:rsid w:val="00CC6D69"/>
    <w:rsid w:val="00CD24A8"/>
    <w:rsid w:val="00CD3D19"/>
    <w:rsid w:val="00CD5EFE"/>
    <w:rsid w:val="00CD7DCE"/>
    <w:rsid w:val="00CE102A"/>
    <w:rsid w:val="00CE289B"/>
    <w:rsid w:val="00CE2EF1"/>
    <w:rsid w:val="00CE49EB"/>
    <w:rsid w:val="00CF7286"/>
    <w:rsid w:val="00CF7995"/>
    <w:rsid w:val="00CF7F0C"/>
    <w:rsid w:val="00D02F3F"/>
    <w:rsid w:val="00D076A3"/>
    <w:rsid w:val="00D078CA"/>
    <w:rsid w:val="00D13C5B"/>
    <w:rsid w:val="00D21227"/>
    <w:rsid w:val="00D22DD5"/>
    <w:rsid w:val="00D30D00"/>
    <w:rsid w:val="00D363AF"/>
    <w:rsid w:val="00D408AE"/>
    <w:rsid w:val="00D4205D"/>
    <w:rsid w:val="00D42341"/>
    <w:rsid w:val="00D425E0"/>
    <w:rsid w:val="00D451CC"/>
    <w:rsid w:val="00D45471"/>
    <w:rsid w:val="00D45ADD"/>
    <w:rsid w:val="00D45BE8"/>
    <w:rsid w:val="00D54399"/>
    <w:rsid w:val="00D543FD"/>
    <w:rsid w:val="00D56529"/>
    <w:rsid w:val="00D57C9D"/>
    <w:rsid w:val="00D60087"/>
    <w:rsid w:val="00D60656"/>
    <w:rsid w:val="00D6176D"/>
    <w:rsid w:val="00D62167"/>
    <w:rsid w:val="00D62FEE"/>
    <w:rsid w:val="00D66F04"/>
    <w:rsid w:val="00D67208"/>
    <w:rsid w:val="00D67DC8"/>
    <w:rsid w:val="00D70493"/>
    <w:rsid w:val="00D7139A"/>
    <w:rsid w:val="00D718A6"/>
    <w:rsid w:val="00D71F62"/>
    <w:rsid w:val="00D72142"/>
    <w:rsid w:val="00D73774"/>
    <w:rsid w:val="00D77A4C"/>
    <w:rsid w:val="00D8159D"/>
    <w:rsid w:val="00D818D6"/>
    <w:rsid w:val="00D82B1C"/>
    <w:rsid w:val="00D83F01"/>
    <w:rsid w:val="00D84AB5"/>
    <w:rsid w:val="00D8717C"/>
    <w:rsid w:val="00D909A8"/>
    <w:rsid w:val="00D927DD"/>
    <w:rsid w:val="00D97D13"/>
    <w:rsid w:val="00DA0C8B"/>
    <w:rsid w:val="00DA1C9C"/>
    <w:rsid w:val="00DA6E89"/>
    <w:rsid w:val="00DB2D20"/>
    <w:rsid w:val="00DB34F1"/>
    <w:rsid w:val="00DB3542"/>
    <w:rsid w:val="00DB3F1A"/>
    <w:rsid w:val="00DB448A"/>
    <w:rsid w:val="00DB52AD"/>
    <w:rsid w:val="00DC1BAC"/>
    <w:rsid w:val="00DC247C"/>
    <w:rsid w:val="00DC42F4"/>
    <w:rsid w:val="00DC6920"/>
    <w:rsid w:val="00DD0F72"/>
    <w:rsid w:val="00DD2A55"/>
    <w:rsid w:val="00DD2C6B"/>
    <w:rsid w:val="00DD3B59"/>
    <w:rsid w:val="00DD444A"/>
    <w:rsid w:val="00DD520F"/>
    <w:rsid w:val="00DD6C76"/>
    <w:rsid w:val="00DD7EAC"/>
    <w:rsid w:val="00DE109F"/>
    <w:rsid w:val="00DE308D"/>
    <w:rsid w:val="00DE317C"/>
    <w:rsid w:val="00DE7824"/>
    <w:rsid w:val="00DF01CA"/>
    <w:rsid w:val="00DF2335"/>
    <w:rsid w:val="00DF75D4"/>
    <w:rsid w:val="00E0196E"/>
    <w:rsid w:val="00E04533"/>
    <w:rsid w:val="00E064D8"/>
    <w:rsid w:val="00E109EE"/>
    <w:rsid w:val="00E12C9F"/>
    <w:rsid w:val="00E12D6B"/>
    <w:rsid w:val="00E162B7"/>
    <w:rsid w:val="00E20FCA"/>
    <w:rsid w:val="00E26964"/>
    <w:rsid w:val="00E26EE7"/>
    <w:rsid w:val="00E275A5"/>
    <w:rsid w:val="00E27DD3"/>
    <w:rsid w:val="00E30915"/>
    <w:rsid w:val="00E314D4"/>
    <w:rsid w:val="00E32930"/>
    <w:rsid w:val="00E34859"/>
    <w:rsid w:val="00E351D5"/>
    <w:rsid w:val="00E51719"/>
    <w:rsid w:val="00E5207C"/>
    <w:rsid w:val="00E520E1"/>
    <w:rsid w:val="00E53258"/>
    <w:rsid w:val="00E542A8"/>
    <w:rsid w:val="00E55909"/>
    <w:rsid w:val="00E561A6"/>
    <w:rsid w:val="00E56973"/>
    <w:rsid w:val="00E6093F"/>
    <w:rsid w:val="00E630C2"/>
    <w:rsid w:val="00E6462B"/>
    <w:rsid w:val="00E666FA"/>
    <w:rsid w:val="00E70C30"/>
    <w:rsid w:val="00E71874"/>
    <w:rsid w:val="00E74627"/>
    <w:rsid w:val="00E74C3B"/>
    <w:rsid w:val="00E74EEE"/>
    <w:rsid w:val="00E77DA3"/>
    <w:rsid w:val="00E85F42"/>
    <w:rsid w:val="00E877D4"/>
    <w:rsid w:val="00E90FCA"/>
    <w:rsid w:val="00E91E51"/>
    <w:rsid w:val="00E9345E"/>
    <w:rsid w:val="00E9712A"/>
    <w:rsid w:val="00EA0FAB"/>
    <w:rsid w:val="00EA110A"/>
    <w:rsid w:val="00EA4403"/>
    <w:rsid w:val="00EA77CD"/>
    <w:rsid w:val="00EB1799"/>
    <w:rsid w:val="00EB2036"/>
    <w:rsid w:val="00EB3CA7"/>
    <w:rsid w:val="00EB4EF8"/>
    <w:rsid w:val="00EC4C24"/>
    <w:rsid w:val="00EC6174"/>
    <w:rsid w:val="00EC6A9B"/>
    <w:rsid w:val="00EC74C7"/>
    <w:rsid w:val="00ED0EB8"/>
    <w:rsid w:val="00ED1875"/>
    <w:rsid w:val="00ED237C"/>
    <w:rsid w:val="00ED79F7"/>
    <w:rsid w:val="00ED7F27"/>
    <w:rsid w:val="00EE3371"/>
    <w:rsid w:val="00EE3CF1"/>
    <w:rsid w:val="00EE3EDA"/>
    <w:rsid w:val="00EE7362"/>
    <w:rsid w:val="00EF1011"/>
    <w:rsid w:val="00EF21F5"/>
    <w:rsid w:val="00EF2E43"/>
    <w:rsid w:val="00F025F5"/>
    <w:rsid w:val="00F05284"/>
    <w:rsid w:val="00F06391"/>
    <w:rsid w:val="00F1055C"/>
    <w:rsid w:val="00F114D6"/>
    <w:rsid w:val="00F135FC"/>
    <w:rsid w:val="00F139EA"/>
    <w:rsid w:val="00F13D40"/>
    <w:rsid w:val="00F17811"/>
    <w:rsid w:val="00F232F5"/>
    <w:rsid w:val="00F25279"/>
    <w:rsid w:val="00F30DD3"/>
    <w:rsid w:val="00F35F13"/>
    <w:rsid w:val="00F37628"/>
    <w:rsid w:val="00F40AC6"/>
    <w:rsid w:val="00F41572"/>
    <w:rsid w:val="00F51754"/>
    <w:rsid w:val="00F5196B"/>
    <w:rsid w:val="00F51B98"/>
    <w:rsid w:val="00F540FB"/>
    <w:rsid w:val="00F55199"/>
    <w:rsid w:val="00F57323"/>
    <w:rsid w:val="00F60064"/>
    <w:rsid w:val="00F6040F"/>
    <w:rsid w:val="00F617A8"/>
    <w:rsid w:val="00F67EC6"/>
    <w:rsid w:val="00F73808"/>
    <w:rsid w:val="00F750D7"/>
    <w:rsid w:val="00F75D5D"/>
    <w:rsid w:val="00F76798"/>
    <w:rsid w:val="00F771A2"/>
    <w:rsid w:val="00F87D46"/>
    <w:rsid w:val="00F90C15"/>
    <w:rsid w:val="00FB412B"/>
    <w:rsid w:val="00FB49EC"/>
    <w:rsid w:val="00FB5EDB"/>
    <w:rsid w:val="00FC0E5B"/>
    <w:rsid w:val="00FC2EAB"/>
    <w:rsid w:val="00FC4766"/>
    <w:rsid w:val="00FC6662"/>
    <w:rsid w:val="00FD14DC"/>
    <w:rsid w:val="00FD3E96"/>
    <w:rsid w:val="00FD5D91"/>
    <w:rsid w:val="00FE0BF9"/>
    <w:rsid w:val="00FE1D3B"/>
    <w:rsid w:val="00FE5EDB"/>
    <w:rsid w:val="00FE62B4"/>
    <w:rsid w:val="00FF05DE"/>
    <w:rsid w:val="00FF475D"/>
    <w:rsid w:val="00FF5021"/>
    <w:rsid w:val="00FF5FA2"/>
    <w:rsid w:val="00FF72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B551F"/>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52"/>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3F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extonotapieCar">
    <w:name w:val="Texto nota pie Car"/>
    <w:aliases w:val="Footnote Text Char Char Char Char Char Car,Footnote Text Char Char Char Char Car,Footnote reference Car,FA Fu Car1,texto de nota al pie Car,Footnote Text Cha Car,Footnote Text Char Char Char Car,FA Fußnotentext Car,FA Fuﬂnotentext Car"/>
    <w:basedOn w:val="Fuentedeprrafopredeter"/>
    <w:link w:val="Textonotapie"/>
    <w:locked/>
    <w:rsid w:val="00A14BD4"/>
    <w:rPr>
      <w:rFonts w:ascii="Calibri" w:hAnsi="Calibri" w:cs="Calibri"/>
      <w:lang w:val="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FA Fu Car, Car, C"/>
    <w:basedOn w:val="Normal"/>
    <w:link w:val="TextonotapieCar"/>
    <w:unhideWhenUsed/>
    <w:qFormat/>
    <w:rsid w:val="00A14BD4"/>
    <w:rPr>
      <w:rFonts w:ascii="Calibri" w:hAnsi="Calibri" w:cs="Calibri"/>
    </w:rPr>
  </w:style>
  <w:style w:type="character" w:customStyle="1" w:styleId="TextonotapieCar1">
    <w:name w:val="Texto nota pie Car1"/>
    <w:basedOn w:val="Fuentedeprrafopredeter"/>
    <w:uiPriority w:val="99"/>
    <w:semiHidden/>
    <w:rsid w:val="00A14BD4"/>
    <w:rPr>
      <w:sz w:val="20"/>
      <w:szCs w:val="20"/>
      <w:lang w:val="es-ES"/>
    </w:rPr>
  </w:style>
  <w:style w:type="paragraph" w:styleId="Textoindependiente">
    <w:name w:val="Body Text"/>
    <w:basedOn w:val="Normal"/>
    <w:link w:val="TextoindependienteCar"/>
    <w:uiPriority w:val="99"/>
    <w:unhideWhenUsed/>
    <w:rsid w:val="00A14BD4"/>
    <w:pPr>
      <w:spacing w:after="120"/>
    </w:pPr>
    <w:rPr>
      <w:rFonts w:ascii="Calibri" w:eastAsia="Calibri" w:hAnsi="Calibri" w:cs="Calibri"/>
    </w:rPr>
  </w:style>
  <w:style w:type="character" w:customStyle="1" w:styleId="TextoindependienteCar">
    <w:name w:val="Texto independiente Car"/>
    <w:basedOn w:val="Fuentedeprrafopredeter"/>
    <w:link w:val="Textoindependiente"/>
    <w:uiPriority w:val="99"/>
    <w:rsid w:val="00A14BD4"/>
    <w:rPr>
      <w:rFonts w:ascii="Calibri" w:eastAsia="Calibri" w:hAnsi="Calibri" w:cs="Calibri"/>
      <w:lang w:val="es-ES"/>
    </w:rPr>
  </w:style>
  <w:style w:type="paragraph" w:styleId="Textoindependiente2">
    <w:name w:val="Body Text 2"/>
    <w:basedOn w:val="Normal"/>
    <w:link w:val="Textoindependiente2Car"/>
    <w:uiPriority w:val="99"/>
    <w:unhideWhenUsed/>
    <w:rsid w:val="00A14BD4"/>
    <w:pPr>
      <w:overflowPunct w:val="0"/>
      <w:autoSpaceDE w:val="0"/>
      <w:autoSpaceDN w:val="0"/>
      <w:adjustRightInd w:val="0"/>
      <w:spacing w:after="0" w:line="360" w:lineRule="auto"/>
      <w:ind w:right="-284"/>
      <w:jc w:val="both"/>
    </w:pPr>
    <w:rPr>
      <w:rFonts w:ascii="Arial" w:eastAsia="Times New Roman" w:hAnsi="Arial" w:cs="Arial"/>
      <w:sz w:val="26"/>
      <w:szCs w:val="26"/>
      <w:lang w:val="es-ES_tradnl" w:eastAsia="es-ES"/>
    </w:rPr>
  </w:style>
  <w:style w:type="character" w:customStyle="1" w:styleId="Textoindependiente2Car">
    <w:name w:val="Texto independiente 2 Car"/>
    <w:basedOn w:val="Fuentedeprrafopredeter"/>
    <w:link w:val="Textoindependiente2"/>
    <w:uiPriority w:val="99"/>
    <w:rsid w:val="00A14BD4"/>
    <w:rPr>
      <w:rFonts w:ascii="Arial" w:eastAsia="Times New Roman" w:hAnsi="Arial" w:cs="Arial"/>
      <w:sz w:val="26"/>
      <w:szCs w:val="26"/>
      <w:lang w:val="es-ES_tradnl" w:eastAsia="es-ES"/>
    </w:rPr>
  </w:style>
  <w:style w:type="paragraph" w:styleId="Prrafodelista">
    <w:name w:val="List Paragraph"/>
    <w:basedOn w:val="Normal"/>
    <w:link w:val="PrrafodelistaCar"/>
    <w:uiPriority w:val="99"/>
    <w:qFormat/>
    <w:rsid w:val="00A14BD4"/>
    <w:pPr>
      <w:ind w:left="720"/>
    </w:pPr>
    <w:rPr>
      <w:rFonts w:ascii="Calibri" w:eastAsia="Calibri" w:hAnsi="Calibri" w:cs="Calibri"/>
    </w:rPr>
  </w:style>
  <w:style w:type="paragraph" w:customStyle="1" w:styleId="BodyTextIndent21">
    <w:name w:val="Body Text Indent 21"/>
    <w:basedOn w:val="Normal"/>
    <w:uiPriority w:val="99"/>
    <w:rsid w:val="00A14BD4"/>
    <w:pPr>
      <w:overflowPunct w:val="0"/>
      <w:autoSpaceDE w:val="0"/>
      <w:autoSpaceDN w:val="0"/>
      <w:adjustRightInd w:val="0"/>
      <w:spacing w:after="0" w:line="360" w:lineRule="auto"/>
      <w:ind w:firstLine="1440"/>
      <w:jc w:val="both"/>
    </w:pPr>
    <w:rPr>
      <w:rFonts w:ascii="Arial" w:eastAsia="Times New Roman" w:hAnsi="Arial" w:cs="Arial"/>
      <w:sz w:val="24"/>
      <w:szCs w:val="24"/>
      <w:lang w:val="es-CO" w:eastAsia="es-ES"/>
    </w:rPr>
  </w:style>
  <w:style w:type="paragraph" w:customStyle="1" w:styleId="cuerpotexto">
    <w:name w:val="cuerpotexto"/>
    <w:basedOn w:val="Normal"/>
    <w:uiPriority w:val="99"/>
    <w:rsid w:val="00A14BD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rrafodelista2">
    <w:name w:val="Párrafo de lista2"/>
    <w:basedOn w:val="Normal"/>
    <w:uiPriority w:val="99"/>
    <w:rsid w:val="00A14BD4"/>
    <w:pPr>
      <w:ind w:left="720"/>
    </w:pPr>
    <w:rPr>
      <w:rFonts w:ascii="Calibri" w:eastAsia="Times New Roman" w:hAnsi="Calibri" w:cs="Times New Roman"/>
    </w:rPr>
  </w:style>
  <w:style w:type="character" w:styleId="Refdenotaalpie">
    <w:name w:val="footnote reference"/>
    <w:aliases w:val="Ref. de nota al pie 2,Texto de nota al pie,Pie de Página,FC,referencia nota al pie,Appel note de bas de page,Footnotes refss,Footnote number,BVI fnr,f,4_G,16 Point,Superscript 6 Point,Texto nota al pie,Texto de nota al pi,Pie de Pàgi"/>
    <w:link w:val="4GChar"/>
    <w:uiPriority w:val="99"/>
    <w:unhideWhenUsed/>
    <w:qFormat/>
    <w:rsid w:val="00A14BD4"/>
    <w:rPr>
      <w:vertAlign w:val="superscript"/>
    </w:rPr>
  </w:style>
  <w:style w:type="character" w:customStyle="1" w:styleId="apple-converted-space">
    <w:name w:val="apple-converted-space"/>
    <w:rsid w:val="00A14BD4"/>
  </w:style>
  <w:style w:type="character" w:customStyle="1" w:styleId="spelle">
    <w:name w:val="spelle"/>
    <w:rsid w:val="00A14BD4"/>
  </w:style>
  <w:style w:type="paragraph" w:styleId="Sinespaciado">
    <w:name w:val="No Spacing"/>
    <w:uiPriority w:val="1"/>
    <w:qFormat/>
    <w:rsid w:val="00A351F3"/>
    <w:pPr>
      <w:spacing w:after="0" w:line="240" w:lineRule="auto"/>
    </w:pPr>
    <w:rPr>
      <w:lang w:val="es-ES"/>
    </w:rPr>
  </w:style>
  <w:style w:type="character" w:styleId="Textoennegrita">
    <w:name w:val="Strong"/>
    <w:uiPriority w:val="22"/>
    <w:qFormat/>
    <w:rsid w:val="00552012"/>
    <w:rPr>
      <w:b/>
      <w:bCs/>
    </w:rPr>
  </w:style>
  <w:style w:type="paragraph" w:customStyle="1" w:styleId="sangria">
    <w:name w:val="sangria"/>
    <w:basedOn w:val="Normal"/>
    <w:rsid w:val="005520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52012"/>
    <w:pPr>
      <w:spacing w:after="0" w:line="240" w:lineRule="auto"/>
      <w:jc w:val="both"/>
    </w:pPr>
    <w:rPr>
      <w:vertAlign w:val="superscript"/>
      <w:lang w:val="es-CO"/>
    </w:rPr>
  </w:style>
  <w:style w:type="paragraph" w:customStyle="1" w:styleId="Sangra3detindependiente1">
    <w:name w:val="Sangría 3 de t. independiente1"/>
    <w:basedOn w:val="Normal"/>
    <w:rsid w:val="00552012"/>
    <w:pPr>
      <w:overflowPunct w:val="0"/>
      <w:autoSpaceDE w:val="0"/>
      <w:autoSpaceDN w:val="0"/>
      <w:adjustRightInd w:val="0"/>
      <w:spacing w:after="0" w:line="480" w:lineRule="auto"/>
      <w:ind w:firstLine="1418"/>
      <w:jc w:val="both"/>
      <w:textAlignment w:val="baseline"/>
    </w:pPr>
    <w:rPr>
      <w:rFonts w:ascii="new courier" w:eastAsia="Times New Roman" w:hAnsi="new courier" w:cs="Times New Roman"/>
      <w:sz w:val="26"/>
      <w:szCs w:val="20"/>
      <w:lang w:val="es-MX" w:eastAsia="es-ES"/>
    </w:rPr>
  </w:style>
  <w:style w:type="paragraph" w:customStyle="1" w:styleId="Textoindependiente22">
    <w:name w:val="Texto independiente 22"/>
    <w:basedOn w:val="Normal"/>
    <w:rsid w:val="00552012"/>
    <w:pPr>
      <w:spacing w:after="0" w:line="360" w:lineRule="auto"/>
      <w:jc w:val="both"/>
    </w:pPr>
    <w:rPr>
      <w:rFonts w:ascii="Arial" w:eastAsia="Times New Roman" w:hAnsi="Arial" w:cs="Times New Roman"/>
      <w:sz w:val="24"/>
      <w:szCs w:val="20"/>
      <w:lang w:eastAsia="es-ES"/>
    </w:rPr>
  </w:style>
  <w:style w:type="paragraph" w:styleId="Textoindependiente3">
    <w:name w:val="Body Text 3"/>
    <w:basedOn w:val="Normal"/>
    <w:link w:val="Textoindependiente3Car"/>
    <w:uiPriority w:val="99"/>
    <w:semiHidden/>
    <w:unhideWhenUsed/>
    <w:rsid w:val="00E91E5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91E51"/>
    <w:rPr>
      <w:sz w:val="16"/>
      <w:szCs w:val="16"/>
      <w:lang w:val="es-ES"/>
    </w:rPr>
  </w:style>
  <w:style w:type="character" w:customStyle="1" w:styleId="PrrafodelistaCar">
    <w:name w:val="Párrafo de lista Car"/>
    <w:link w:val="Prrafodelista"/>
    <w:uiPriority w:val="99"/>
    <w:locked/>
    <w:rsid w:val="00E91E51"/>
    <w:rPr>
      <w:rFonts w:ascii="Calibri" w:eastAsia="Calibri" w:hAnsi="Calibri" w:cs="Calibri"/>
      <w:lang w:val="es-ES"/>
    </w:rPr>
  </w:style>
  <w:style w:type="paragraph" w:customStyle="1" w:styleId="Style5">
    <w:name w:val="Style5"/>
    <w:basedOn w:val="Normal"/>
    <w:uiPriority w:val="99"/>
    <w:rsid w:val="00777A61"/>
    <w:pPr>
      <w:widowControl w:val="0"/>
      <w:autoSpaceDE w:val="0"/>
      <w:autoSpaceDN w:val="0"/>
      <w:adjustRightInd w:val="0"/>
      <w:spacing w:after="0" w:line="293" w:lineRule="exact"/>
      <w:jc w:val="both"/>
    </w:pPr>
    <w:rPr>
      <w:rFonts w:ascii="MS Gothic" w:eastAsia="MS Gothic"/>
      <w:sz w:val="24"/>
      <w:szCs w:val="24"/>
      <w:lang w:val="es-CO" w:eastAsia="es-CO"/>
    </w:rPr>
  </w:style>
  <w:style w:type="paragraph" w:customStyle="1" w:styleId="Style21">
    <w:name w:val="Style21"/>
    <w:basedOn w:val="Normal"/>
    <w:uiPriority w:val="99"/>
    <w:rsid w:val="00777A61"/>
    <w:pPr>
      <w:widowControl w:val="0"/>
      <w:autoSpaceDE w:val="0"/>
      <w:autoSpaceDN w:val="0"/>
      <w:adjustRightInd w:val="0"/>
      <w:spacing w:after="0" w:line="221" w:lineRule="exact"/>
      <w:jc w:val="both"/>
    </w:pPr>
    <w:rPr>
      <w:rFonts w:ascii="MS Gothic" w:eastAsia="MS Gothic"/>
      <w:sz w:val="24"/>
      <w:szCs w:val="24"/>
      <w:lang w:val="es-CO" w:eastAsia="es-CO"/>
    </w:rPr>
  </w:style>
  <w:style w:type="character" w:customStyle="1" w:styleId="FontStyle31">
    <w:name w:val="Font Style31"/>
    <w:basedOn w:val="Fuentedeprrafopredeter"/>
    <w:uiPriority w:val="99"/>
    <w:rsid w:val="00777A61"/>
    <w:rPr>
      <w:rFonts w:ascii="Century Gothic" w:hAnsi="Century Gothic" w:cs="Century Gothic"/>
      <w:sz w:val="20"/>
      <w:szCs w:val="20"/>
    </w:rPr>
  </w:style>
  <w:style w:type="paragraph" w:customStyle="1" w:styleId="Style9">
    <w:name w:val="Style9"/>
    <w:basedOn w:val="Normal"/>
    <w:uiPriority w:val="99"/>
    <w:rsid w:val="00777A61"/>
    <w:pPr>
      <w:widowControl w:val="0"/>
      <w:autoSpaceDE w:val="0"/>
      <w:autoSpaceDN w:val="0"/>
      <w:adjustRightInd w:val="0"/>
      <w:spacing w:after="0" w:line="240" w:lineRule="auto"/>
      <w:jc w:val="both"/>
    </w:pPr>
    <w:rPr>
      <w:rFonts w:ascii="Century Gothic" w:eastAsiaTheme="minorEastAsia" w:hAnsi="Century Gothic"/>
      <w:sz w:val="24"/>
      <w:szCs w:val="24"/>
      <w:lang w:eastAsia="es-ES"/>
    </w:rPr>
  </w:style>
  <w:style w:type="paragraph" w:customStyle="1" w:styleId="Style8">
    <w:name w:val="Style8"/>
    <w:basedOn w:val="Normal"/>
    <w:uiPriority w:val="99"/>
    <w:rsid w:val="00777A61"/>
    <w:pPr>
      <w:widowControl w:val="0"/>
      <w:autoSpaceDE w:val="0"/>
      <w:autoSpaceDN w:val="0"/>
      <w:adjustRightInd w:val="0"/>
      <w:spacing w:after="0" w:line="332" w:lineRule="exact"/>
      <w:jc w:val="both"/>
    </w:pPr>
    <w:rPr>
      <w:rFonts w:ascii="Century Gothic" w:eastAsiaTheme="minorEastAsia" w:hAnsi="Century Gothic"/>
      <w:sz w:val="24"/>
      <w:szCs w:val="24"/>
      <w:lang w:eastAsia="es-ES"/>
    </w:rPr>
  </w:style>
  <w:style w:type="character" w:customStyle="1" w:styleId="FontStyle32">
    <w:name w:val="Font Style32"/>
    <w:basedOn w:val="Fuentedeprrafopredeter"/>
    <w:uiPriority w:val="99"/>
    <w:rsid w:val="00777A61"/>
    <w:rPr>
      <w:rFonts w:ascii="Century Gothic" w:hAnsi="Century Gothic" w:cs="Century Gothic"/>
      <w:sz w:val="22"/>
      <w:szCs w:val="22"/>
    </w:rPr>
  </w:style>
  <w:style w:type="paragraph" w:customStyle="1" w:styleId="Style10">
    <w:name w:val="Style10"/>
    <w:basedOn w:val="Normal"/>
    <w:uiPriority w:val="99"/>
    <w:rsid w:val="00777A61"/>
    <w:pPr>
      <w:widowControl w:val="0"/>
      <w:autoSpaceDE w:val="0"/>
      <w:autoSpaceDN w:val="0"/>
      <w:adjustRightInd w:val="0"/>
      <w:spacing w:after="0" w:line="259" w:lineRule="exact"/>
      <w:jc w:val="both"/>
    </w:pPr>
    <w:rPr>
      <w:rFonts w:ascii="Arial Black" w:eastAsiaTheme="minorEastAsia" w:hAnsi="Arial Black"/>
      <w:sz w:val="24"/>
      <w:szCs w:val="24"/>
      <w:lang w:eastAsia="es-ES"/>
    </w:rPr>
  </w:style>
  <w:style w:type="character" w:customStyle="1" w:styleId="FontStyle43">
    <w:name w:val="Font Style43"/>
    <w:basedOn w:val="Fuentedeprrafopredeter"/>
    <w:uiPriority w:val="99"/>
    <w:rsid w:val="00777A61"/>
    <w:rPr>
      <w:rFonts w:ascii="Century Gothic" w:hAnsi="Century Gothic" w:cs="Century Gothic"/>
      <w:b/>
      <w:bCs/>
      <w:sz w:val="10"/>
      <w:szCs w:val="10"/>
    </w:rPr>
  </w:style>
  <w:style w:type="paragraph" w:customStyle="1" w:styleId="Style18">
    <w:name w:val="Style18"/>
    <w:basedOn w:val="Normal"/>
    <w:uiPriority w:val="99"/>
    <w:rsid w:val="00777A61"/>
    <w:pPr>
      <w:widowControl w:val="0"/>
      <w:autoSpaceDE w:val="0"/>
      <w:autoSpaceDN w:val="0"/>
      <w:adjustRightInd w:val="0"/>
      <w:spacing w:after="0" w:line="240" w:lineRule="auto"/>
    </w:pPr>
    <w:rPr>
      <w:rFonts w:ascii="Century Gothic" w:eastAsiaTheme="minorEastAsia" w:hAnsi="Century Gothic"/>
      <w:sz w:val="24"/>
      <w:szCs w:val="24"/>
      <w:lang w:eastAsia="es-ES"/>
    </w:rPr>
  </w:style>
  <w:style w:type="paragraph" w:customStyle="1" w:styleId="Style23">
    <w:name w:val="Style23"/>
    <w:basedOn w:val="Normal"/>
    <w:uiPriority w:val="99"/>
    <w:rsid w:val="00777A61"/>
    <w:pPr>
      <w:widowControl w:val="0"/>
      <w:autoSpaceDE w:val="0"/>
      <w:autoSpaceDN w:val="0"/>
      <w:adjustRightInd w:val="0"/>
      <w:spacing w:after="0" w:line="194" w:lineRule="exact"/>
      <w:jc w:val="both"/>
    </w:pPr>
    <w:rPr>
      <w:rFonts w:ascii="Century Gothic" w:eastAsiaTheme="minorEastAsia" w:hAnsi="Century Gothic"/>
      <w:sz w:val="24"/>
      <w:szCs w:val="24"/>
      <w:lang w:eastAsia="es-ES"/>
    </w:rPr>
  </w:style>
  <w:style w:type="character" w:customStyle="1" w:styleId="FontStyle46">
    <w:name w:val="Font Style46"/>
    <w:basedOn w:val="Fuentedeprrafopredeter"/>
    <w:uiPriority w:val="99"/>
    <w:rsid w:val="00777A61"/>
    <w:rPr>
      <w:rFonts w:ascii="Century Gothic" w:hAnsi="Century Gothic" w:cs="Century Gothic"/>
      <w:i/>
      <w:iCs/>
      <w:sz w:val="14"/>
      <w:szCs w:val="14"/>
    </w:rPr>
  </w:style>
  <w:style w:type="character" w:customStyle="1" w:styleId="FontStyle47">
    <w:name w:val="Font Style47"/>
    <w:basedOn w:val="Fuentedeprrafopredeter"/>
    <w:uiPriority w:val="99"/>
    <w:rsid w:val="00777A61"/>
    <w:rPr>
      <w:rFonts w:ascii="Century Gothic" w:hAnsi="Century Gothic" w:cs="Century Gothic"/>
      <w:sz w:val="14"/>
      <w:szCs w:val="14"/>
    </w:rPr>
  </w:style>
  <w:style w:type="character" w:customStyle="1" w:styleId="FontStyle40">
    <w:name w:val="Font Style40"/>
    <w:basedOn w:val="Fuentedeprrafopredeter"/>
    <w:uiPriority w:val="99"/>
    <w:rsid w:val="00777A61"/>
    <w:rPr>
      <w:rFonts w:ascii="Cambria" w:hAnsi="Cambria" w:cs="Cambria"/>
      <w:b/>
      <w:bCs/>
      <w:sz w:val="18"/>
      <w:szCs w:val="18"/>
    </w:rPr>
  </w:style>
  <w:style w:type="character" w:customStyle="1" w:styleId="FontStyle52">
    <w:name w:val="Font Style52"/>
    <w:basedOn w:val="Fuentedeprrafopredeter"/>
    <w:uiPriority w:val="99"/>
    <w:rsid w:val="00777A61"/>
    <w:rPr>
      <w:rFonts w:ascii="Century Gothic" w:hAnsi="Century Gothic" w:cs="Century Gothic"/>
      <w:sz w:val="16"/>
      <w:szCs w:val="16"/>
    </w:rPr>
  </w:style>
  <w:style w:type="paragraph" w:customStyle="1" w:styleId="Style3">
    <w:name w:val="Style3"/>
    <w:basedOn w:val="Normal"/>
    <w:uiPriority w:val="99"/>
    <w:rsid w:val="00777A61"/>
    <w:pPr>
      <w:widowControl w:val="0"/>
      <w:autoSpaceDE w:val="0"/>
      <w:autoSpaceDN w:val="0"/>
      <w:adjustRightInd w:val="0"/>
      <w:spacing w:after="0" w:line="197" w:lineRule="exact"/>
    </w:pPr>
    <w:rPr>
      <w:rFonts w:ascii="Century Gothic" w:eastAsiaTheme="minorEastAsia" w:hAnsi="Century Gothic"/>
      <w:sz w:val="24"/>
      <w:szCs w:val="24"/>
      <w:lang w:eastAsia="es-ES"/>
    </w:rPr>
  </w:style>
  <w:style w:type="paragraph" w:customStyle="1" w:styleId="Style14">
    <w:name w:val="Style14"/>
    <w:basedOn w:val="Normal"/>
    <w:uiPriority w:val="99"/>
    <w:rsid w:val="00777A61"/>
    <w:pPr>
      <w:widowControl w:val="0"/>
      <w:autoSpaceDE w:val="0"/>
      <w:autoSpaceDN w:val="0"/>
      <w:adjustRightInd w:val="0"/>
      <w:spacing w:after="0" w:line="242" w:lineRule="exact"/>
      <w:jc w:val="both"/>
    </w:pPr>
    <w:rPr>
      <w:rFonts w:ascii="Century Gothic" w:eastAsiaTheme="minorEastAsia" w:hAnsi="Century Gothic"/>
      <w:sz w:val="24"/>
      <w:szCs w:val="24"/>
      <w:lang w:eastAsia="es-ES"/>
    </w:rPr>
  </w:style>
  <w:style w:type="character" w:customStyle="1" w:styleId="FontStyle50">
    <w:name w:val="Font Style50"/>
    <w:basedOn w:val="Fuentedeprrafopredeter"/>
    <w:uiPriority w:val="99"/>
    <w:rsid w:val="00777A61"/>
    <w:rPr>
      <w:rFonts w:ascii="Century Gothic" w:hAnsi="Century Gothic" w:cs="Century Gothic"/>
      <w:b/>
      <w:bCs/>
      <w:i/>
      <w:iCs/>
      <w:sz w:val="16"/>
      <w:szCs w:val="16"/>
    </w:rPr>
  </w:style>
  <w:style w:type="character" w:customStyle="1" w:styleId="FontStyle55">
    <w:name w:val="Font Style55"/>
    <w:basedOn w:val="Fuentedeprrafopredeter"/>
    <w:uiPriority w:val="99"/>
    <w:rsid w:val="00777A61"/>
    <w:rPr>
      <w:rFonts w:ascii="Century Gothic" w:hAnsi="Century Gothic" w:cs="Century Gothic"/>
      <w:i/>
      <w:iCs/>
      <w:sz w:val="22"/>
      <w:szCs w:val="22"/>
    </w:rPr>
  </w:style>
  <w:style w:type="paragraph" w:customStyle="1" w:styleId="Style7">
    <w:name w:val="Style7"/>
    <w:basedOn w:val="Normal"/>
    <w:uiPriority w:val="99"/>
    <w:rsid w:val="00BF673D"/>
    <w:pPr>
      <w:widowControl w:val="0"/>
      <w:autoSpaceDE w:val="0"/>
      <w:autoSpaceDN w:val="0"/>
      <w:adjustRightInd w:val="0"/>
      <w:spacing w:after="0" w:line="296" w:lineRule="exact"/>
      <w:jc w:val="both"/>
    </w:pPr>
    <w:rPr>
      <w:rFonts w:ascii="MS Gothic" w:eastAsia="MS Gothic"/>
      <w:sz w:val="24"/>
      <w:szCs w:val="24"/>
      <w:lang w:val="es-CO" w:eastAsia="es-CO"/>
    </w:rPr>
  </w:style>
  <w:style w:type="character" w:customStyle="1" w:styleId="FontStyle56">
    <w:name w:val="Font Style56"/>
    <w:basedOn w:val="Fuentedeprrafopredeter"/>
    <w:uiPriority w:val="99"/>
    <w:rsid w:val="00BF673D"/>
    <w:rPr>
      <w:rFonts w:ascii="Century Gothic" w:hAnsi="Century Gothic" w:cs="Century Gothic"/>
      <w:b/>
      <w:bCs/>
      <w:i/>
      <w:iCs/>
      <w:sz w:val="22"/>
      <w:szCs w:val="22"/>
    </w:rPr>
  </w:style>
  <w:style w:type="paragraph" w:customStyle="1" w:styleId="Textonormal">
    <w:name w:val="Texto normal"/>
    <w:basedOn w:val="Normal"/>
    <w:link w:val="TextonormalCar"/>
    <w:rsid w:val="002B49E1"/>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2B49E1"/>
    <w:rPr>
      <w:rFonts w:ascii="Arial" w:eastAsia="Times New Roman" w:hAnsi="Arial" w:cs="Arial"/>
      <w:sz w:val="24"/>
      <w:szCs w:val="24"/>
      <w:lang w:val="es-ES_tradnl" w:eastAsia="es-ES"/>
    </w:rPr>
  </w:style>
  <w:style w:type="character" w:customStyle="1" w:styleId="Ttulo2Car">
    <w:name w:val="Título 2 Car"/>
    <w:basedOn w:val="Fuentedeprrafopredeter"/>
    <w:link w:val="Ttulo2"/>
    <w:uiPriority w:val="9"/>
    <w:rsid w:val="00223F92"/>
    <w:rPr>
      <w:rFonts w:asciiTheme="majorHAnsi" w:eastAsiaTheme="majorEastAsia" w:hAnsiTheme="majorHAnsi" w:cstheme="majorBidi"/>
      <w:color w:val="365F91" w:themeColor="accent1" w:themeShade="BF"/>
      <w:sz w:val="26"/>
      <w:szCs w:val="26"/>
      <w:lang w:val="es-ES"/>
    </w:rPr>
  </w:style>
  <w:style w:type="table" w:customStyle="1" w:styleId="Tablaconcuadrcula1">
    <w:name w:val="Tabla con cuadrícula1"/>
    <w:basedOn w:val="Tablanormal"/>
    <w:next w:val="Tablaconcuadrcula"/>
    <w:uiPriority w:val="59"/>
    <w:rsid w:val="00466FCD"/>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2.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6D254A-624A-4DD1-9B32-C02E3A90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3882</Words>
  <Characters>21353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Gregorio</cp:lastModifiedBy>
  <cp:revision>11</cp:revision>
  <cp:lastPrinted>2019-07-11T23:57:00Z</cp:lastPrinted>
  <dcterms:created xsi:type="dcterms:W3CDTF">2020-06-02T13:22:00Z</dcterms:created>
  <dcterms:modified xsi:type="dcterms:W3CDTF">2020-06-05T16:48:00Z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