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D36" w:rsidRPr="007B4B6F" w:rsidRDefault="00284D36" w:rsidP="00284D36">
      <w:pPr>
        <w:tabs>
          <w:tab w:val="left" w:pos="8310"/>
        </w:tabs>
        <w:spacing w:after="0" w:line="300" w:lineRule="auto"/>
        <w:jc w:val="both"/>
        <w:rPr>
          <w:rFonts w:ascii="Century Gothic" w:hAnsi="Century Gothic" w:cs="Century Gothic"/>
          <w:color w:val="000000" w:themeColor="text1"/>
          <w:sz w:val="24"/>
          <w:szCs w:val="24"/>
          <w:lang w:val="es-CO"/>
        </w:rPr>
      </w:pPr>
      <w:r w:rsidRPr="007B4B6F">
        <w:rPr>
          <w:rFonts w:ascii="Century Gothic" w:hAnsi="Century Gothic" w:cs="Century Gothic"/>
          <w:color w:val="000000" w:themeColor="text1"/>
          <w:sz w:val="24"/>
          <w:szCs w:val="24"/>
          <w:lang w:val="es-CO"/>
        </w:rPr>
        <w:t xml:space="preserve">Cartagena de Indias D. T. y </w:t>
      </w:r>
      <w:r w:rsidR="00930117" w:rsidRPr="007B4B6F">
        <w:rPr>
          <w:rFonts w:ascii="Century Gothic" w:hAnsi="Century Gothic" w:cs="Century Gothic"/>
          <w:color w:val="000000" w:themeColor="text1"/>
          <w:sz w:val="24"/>
          <w:szCs w:val="24"/>
          <w:lang w:val="es-CO"/>
        </w:rPr>
        <w:t>C., cinco</w:t>
      </w:r>
      <w:r w:rsidRPr="007B4B6F">
        <w:rPr>
          <w:rFonts w:ascii="Century Gothic" w:hAnsi="Century Gothic" w:cs="Century Gothic"/>
          <w:color w:val="000000" w:themeColor="text1"/>
          <w:sz w:val="24"/>
          <w:szCs w:val="24"/>
          <w:lang w:val="es-CO"/>
        </w:rPr>
        <w:t xml:space="preserve"> (</w:t>
      </w:r>
      <w:r w:rsidR="00930117" w:rsidRPr="007B4B6F">
        <w:rPr>
          <w:rFonts w:ascii="Century Gothic" w:hAnsi="Century Gothic" w:cs="Century Gothic"/>
          <w:color w:val="000000" w:themeColor="text1"/>
          <w:sz w:val="24"/>
          <w:szCs w:val="24"/>
          <w:lang w:val="es-CO"/>
        </w:rPr>
        <w:t>05</w:t>
      </w:r>
      <w:r w:rsidRPr="007B4B6F">
        <w:rPr>
          <w:rFonts w:ascii="Century Gothic" w:hAnsi="Century Gothic" w:cs="Century Gothic"/>
          <w:color w:val="000000" w:themeColor="text1"/>
          <w:sz w:val="24"/>
          <w:szCs w:val="24"/>
          <w:lang w:val="es-CO"/>
        </w:rPr>
        <w:t xml:space="preserve">) de </w:t>
      </w:r>
      <w:r w:rsidR="00930117" w:rsidRPr="007B4B6F">
        <w:rPr>
          <w:rFonts w:ascii="Century Gothic" w:hAnsi="Century Gothic" w:cs="Century Gothic"/>
          <w:color w:val="000000" w:themeColor="text1"/>
          <w:sz w:val="24"/>
          <w:szCs w:val="24"/>
          <w:lang w:val="es-CO"/>
        </w:rPr>
        <w:t>junio</w:t>
      </w:r>
      <w:r w:rsidRPr="007B4B6F">
        <w:rPr>
          <w:rFonts w:ascii="Century Gothic" w:hAnsi="Century Gothic" w:cs="Century Gothic"/>
          <w:color w:val="000000" w:themeColor="text1"/>
          <w:sz w:val="24"/>
          <w:szCs w:val="24"/>
          <w:lang w:val="es-CO"/>
        </w:rPr>
        <w:t xml:space="preserve"> de dos mil veinte (2020).</w:t>
      </w:r>
    </w:p>
    <w:p w:rsidR="00930117" w:rsidRPr="007B4B6F" w:rsidRDefault="00930117" w:rsidP="00284D36">
      <w:pPr>
        <w:tabs>
          <w:tab w:val="left" w:pos="8310"/>
        </w:tabs>
        <w:spacing w:after="0" w:line="300" w:lineRule="auto"/>
        <w:jc w:val="both"/>
        <w:rPr>
          <w:rFonts w:ascii="Century Gothic" w:hAnsi="Century Gothic" w:cs="Century Gothic"/>
          <w:color w:val="000000" w:themeColor="text1"/>
          <w:sz w:val="24"/>
          <w:szCs w:val="24"/>
          <w:lang w:val="es-CO"/>
        </w:rPr>
      </w:pPr>
    </w:p>
    <w:p w:rsidR="00284D36" w:rsidRPr="007B4B6F" w:rsidRDefault="00284D36" w:rsidP="00284D36">
      <w:pPr>
        <w:tabs>
          <w:tab w:val="left" w:pos="142"/>
          <w:tab w:val="left" w:pos="8439"/>
        </w:tabs>
        <w:spacing w:after="0" w:line="300" w:lineRule="auto"/>
        <w:rPr>
          <w:rFonts w:ascii="Century Gothic" w:hAnsi="Century Gothic" w:cs="Century Gothic"/>
          <w:b/>
          <w:color w:val="000000" w:themeColor="text1"/>
          <w:sz w:val="24"/>
          <w:szCs w:val="24"/>
          <w:lang w:val="es-CO"/>
        </w:rPr>
      </w:pPr>
      <w:r w:rsidRPr="007B4B6F">
        <w:rPr>
          <w:rFonts w:ascii="Century Gothic" w:hAnsi="Century Gothic" w:cs="Century Gothic"/>
          <w:color w:val="000000" w:themeColor="text1"/>
          <w:sz w:val="24"/>
          <w:szCs w:val="24"/>
          <w:lang w:val="es-CO"/>
        </w:rPr>
        <w:tab/>
      </w:r>
      <w:r w:rsidRPr="007B4B6F">
        <w:rPr>
          <w:rFonts w:ascii="Century Gothic" w:hAnsi="Century Gothic" w:cs="Century Gothic"/>
          <w:b/>
          <w:color w:val="000000" w:themeColor="text1"/>
          <w:sz w:val="24"/>
          <w:szCs w:val="24"/>
          <w:lang w:val="es-CO"/>
        </w:rPr>
        <w:t xml:space="preserve">I. IDENTIFICACIÓN DEL PROCESO, PARTES E INTERVINIENTES. </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2"/>
        <w:gridCol w:w="6561"/>
      </w:tblGrid>
      <w:tr w:rsidR="00284D36" w:rsidRPr="007B4B6F" w:rsidTr="0051707A">
        <w:trPr>
          <w:trHeight w:val="359"/>
        </w:trPr>
        <w:tc>
          <w:tcPr>
            <w:tcW w:w="1400" w:type="pct"/>
            <w:tcBorders>
              <w:top w:val="single" w:sz="4" w:space="0" w:color="auto"/>
              <w:left w:val="single" w:sz="4" w:space="0" w:color="auto"/>
              <w:bottom w:val="single" w:sz="4" w:space="0" w:color="auto"/>
              <w:right w:val="single" w:sz="4" w:space="0" w:color="auto"/>
            </w:tcBorders>
            <w:vAlign w:val="center"/>
            <w:hideMark/>
          </w:tcPr>
          <w:p w:rsidR="00284D36" w:rsidRPr="007B4B6F" w:rsidRDefault="00284D36" w:rsidP="0051707A">
            <w:pPr>
              <w:spacing w:after="0" w:line="300" w:lineRule="auto"/>
              <w:rPr>
                <w:rFonts w:ascii="Century Gothic" w:hAnsi="Century Gothic" w:cs="Century Gothic"/>
                <w:b/>
                <w:bCs/>
                <w:color w:val="000000" w:themeColor="text1"/>
                <w:sz w:val="24"/>
                <w:szCs w:val="24"/>
              </w:rPr>
            </w:pPr>
            <w:r w:rsidRPr="007B4B6F">
              <w:rPr>
                <w:rFonts w:ascii="Century Gothic" w:hAnsi="Century Gothic" w:cs="Century Gothic"/>
                <w:b/>
                <w:bCs/>
                <w:color w:val="000000" w:themeColor="text1"/>
                <w:sz w:val="24"/>
                <w:szCs w:val="24"/>
              </w:rPr>
              <w:t>Medio de control</w:t>
            </w:r>
          </w:p>
        </w:tc>
        <w:tc>
          <w:tcPr>
            <w:tcW w:w="3600" w:type="pct"/>
            <w:tcBorders>
              <w:top w:val="single" w:sz="4" w:space="0" w:color="auto"/>
              <w:left w:val="single" w:sz="4" w:space="0" w:color="auto"/>
              <w:bottom w:val="single" w:sz="4" w:space="0" w:color="auto"/>
              <w:right w:val="single" w:sz="4" w:space="0" w:color="auto"/>
            </w:tcBorders>
            <w:vAlign w:val="center"/>
            <w:hideMark/>
          </w:tcPr>
          <w:p w:rsidR="00284D36" w:rsidRPr="007B4B6F" w:rsidRDefault="00284D36" w:rsidP="0051707A">
            <w:pPr>
              <w:spacing w:after="0" w:line="300" w:lineRule="auto"/>
              <w:rPr>
                <w:rFonts w:ascii="Century Gothic" w:hAnsi="Century Gothic" w:cs="Century Gothic"/>
                <w:color w:val="000000" w:themeColor="text1"/>
                <w:sz w:val="24"/>
                <w:szCs w:val="24"/>
              </w:rPr>
            </w:pPr>
            <w:r w:rsidRPr="007B4B6F">
              <w:rPr>
                <w:rFonts w:ascii="Century Gothic" w:hAnsi="Century Gothic" w:cs="Century Gothic"/>
                <w:color w:val="000000" w:themeColor="text1"/>
                <w:sz w:val="24"/>
                <w:szCs w:val="24"/>
              </w:rPr>
              <w:t>NULIDAD Y RESTABLECIMIENTO DEL DERECHO</w:t>
            </w:r>
          </w:p>
        </w:tc>
      </w:tr>
      <w:tr w:rsidR="00284D36" w:rsidRPr="007B4B6F" w:rsidTr="0051707A">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rsidR="00284D36" w:rsidRPr="007B4B6F" w:rsidRDefault="00284D36" w:rsidP="0051707A">
            <w:pPr>
              <w:spacing w:after="0" w:line="300" w:lineRule="auto"/>
              <w:rPr>
                <w:rFonts w:ascii="Century Gothic" w:hAnsi="Century Gothic" w:cs="Century Gothic"/>
                <w:b/>
                <w:bCs/>
                <w:color w:val="000000" w:themeColor="text1"/>
                <w:sz w:val="24"/>
                <w:szCs w:val="24"/>
              </w:rPr>
            </w:pPr>
            <w:r w:rsidRPr="007B4B6F">
              <w:rPr>
                <w:rFonts w:ascii="Century Gothic" w:hAnsi="Century Gothic" w:cs="Century Gothic"/>
                <w:b/>
                <w:bCs/>
                <w:color w:val="000000" w:themeColor="text1"/>
                <w:sz w:val="24"/>
                <w:szCs w:val="24"/>
              </w:rPr>
              <w:t>Radicado</w:t>
            </w:r>
          </w:p>
        </w:tc>
        <w:tc>
          <w:tcPr>
            <w:tcW w:w="3600" w:type="pct"/>
            <w:tcBorders>
              <w:top w:val="single" w:sz="4" w:space="0" w:color="auto"/>
              <w:left w:val="single" w:sz="4" w:space="0" w:color="auto"/>
              <w:bottom w:val="single" w:sz="4" w:space="0" w:color="auto"/>
              <w:right w:val="single" w:sz="4" w:space="0" w:color="auto"/>
            </w:tcBorders>
            <w:vAlign w:val="center"/>
            <w:hideMark/>
          </w:tcPr>
          <w:p w:rsidR="00284D36" w:rsidRPr="007B4B6F" w:rsidRDefault="00284D36" w:rsidP="00FA6B81">
            <w:pPr>
              <w:spacing w:after="0" w:line="300" w:lineRule="auto"/>
              <w:rPr>
                <w:rFonts w:ascii="Century Gothic" w:hAnsi="Century Gothic" w:cs="Century Gothic"/>
                <w:color w:val="000000" w:themeColor="text1"/>
                <w:sz w:val="24"/>
                <w:szCs w:val="24"/>
              </w:rPr>
            </w:pPr>
            <w:r w:rsidRPr="007B4B6F">
              <w:rPr>
                <w:rFonts w:ascii="Century Gothic" w:hAnsi="Century Gothic" w:cs="Century Gothic"/>
                <w:color w:val="000000" w:themeColor="text1"/>
                <w:sz w:val="24"/>
                <w:szCs w:val="24"/>
              </w:rPr>
              <w:t>13-001-33-33-</w:t>
            </w:r>
            <w:r w:rsidR="00FA6B81" w:rsidRPr="007B4B6F">
              <w:rPr>
                <w:rFonts w:ascii="Century Gothic" w:hAnsi="Century Gothic" w:cs="Century Gothic"/>
                <w:color w:val="000000" w:themeColor="text1"/>
                <w:sz w:val="24"/>
                <w:szCs w:val="24"/>
              </w:rPr>
              <w:t>011</w:t>
            </w:r>
            <w:r w:rsidRPr="007B4B6F">
              <w:rPr>
                <w:rFonts w:ascii="Century Gothic" w:hAnsi="Century Gothic" w:cs="Century Gothic"/>
                <w:color w:val="000000" w:themeColor="text1"/>
                <w:sz w:val="24"/>
                <w:szCs w:val="24"/>
              </w:rPr>
              <w:t>-20</w:t>
            </w:r>
            <w:r w:rsidR="00930117" w:rsidRPr="007B4B6F">
              <w:rPr>
                <w:rFonts w:ascii="Century Gothic" w:hAnsi="Century Gothic" w:cs="Century Gothic"/>
                <w:color w:val="000000" w:themeColor="text1"/>
                <w:sz w:val="24"/>
                <w:szCs w:val="24"/>
              </w:rPr>
              <w:t>1</w:t>
            </w:r>
            <w:r w:rsidR="00FA6B81" w:rsidRPr="007B4B6F">
              <w:rPr>
                <w:rFonts w:ascii="Century Gothic" w:hAnsi="Century Gothic" w:cs="Century Gothic"/>
                <w:color w:val="000000" w:themeColor="text1"/>
                <w:sz w:val="24"/>
                <w:szCs w:val="24"/>
              </w:rPr>
              <w:t>5</w:t>
            </w:r>
            <w:r w:rsidRPr="007B4B6F">
              <w:rPr>
                <w:rFonts w:ascii="Century Gothic" w:hAnsi="Century Gothic" w:cs="Century Gothic"/>
                <w:color w:val="000000" w:themeColor="text1"/>
                <w:sz w:val="24"/>
                <w:szCs w:val="24"/>
              </w:rPr>
              <w:t>-00</w:t>
            </w:r>
            <w:r w:rsidR="00FA6B81" w:rsidRPr="007B4B6F">
              <w:rPr>
                <w:rFonts w:ascii="Century Gothic" w:hAnsi="Century Gothic" w:cs="Century Gothic"/>
                <w:color w:val="000000" w:themeColor="text1"/>
                <w:sz w:val="24"/>
                <w:szCs w:val="24"/>
              </w:rPr>
              <w:t>321</w:t>
            </w:r>
            <w:r w:rsidRPr="007B4B6F">
              <w:rPr>
                <w:rFonts w:ascii="Century Gothic" w:hAnsi="Century Gothic" w:cs="Century Gothic"/>
                <w:color w:val="000000" w:themeColor="text1"/>
                <w:sz w:val="24"/>
                <w:szCs w:val="24"/>
              </w:rPr>
              <w:t>-01</w:t>
            </w:r>
          </w:p>
        </w:tc>
      </w:tr>
      <w:tr w:rsidR="00284D36" w:rsidRPr="007B4B6F" w:rsidTr="0051707A">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rsidR="00284D36" w:rsidRPr="007B4B6F" w:rsidRDefault="00284D36" w:rsidP="0051707A">
            <w:pPr>
              <w:spacing w:after="0" w:line="300" w:lineRule="auto"/>
              <w:rPr>
                <w:rFonts w:ascii="Century Gothic" w:hAnsi="Century Gothic" w:cs="Century Gothic"/>
                <w:b/>
                <w:bCs/>
                <w:color w:val="000000" w:themeColor="text1"/>
                <w:sz w:val="24"/>
                <w:szCs w:val="24"/>
              </w:rPr>
            </w:pPr>
            <w:r w:rsidRPr="007B4B6F">
              <w:rPr>
                <w:rFonts w:ascii="Century Gothic" w:hAnsi="Century Gothic" w:cs="Century Gothic"/>
                <w:b/>
                <w:bCs/>
                <w:color w:val="000000" w:themeColor="text1"/>
                <w:sz w:val="24"/>
                <w:szCs w:val="24"/>
              </w:rPr>
              <w:t>Demandante</w:t>
            </w:r>
          </w:p>
        </w:tc>
        <w:tc>
          <w:tcPr>
            <w:tcW w:w="3600" w:type="pct"/>
            <w:tcBorders>
              <w:top w:val="single" w:sz="4" w:space="0" w:color="auto"/>
              <w:left w:val="single" w:sz="4" w:space="0" w:color="auto"/>
              <w:bottom w:val="single" w:sz="4" w:space="0" w:color="auto"/>
              <w:right w:val="single" w:sz="4" w:space="0" w:color="auto"/>
            </w:tcBorders>
            <w:vAlign w:val="center"/>
            <w:hideMark/>
          </w:tcPr>
          <w:p w:rsidR="00284D36" w:rsidRPr="007B4B6F" w:rsidRDefault="00FA6B81" w:rsidP="0051707A">
            <w:pPr>
              <w:spacing w:after="0" w:line="300" w:lineRule="auto"/>
              <w:rPr>
                <w:rFonts w:ascii="Century Gothic" w:hAnsi="Century Gothic" w:cs="Century Gothic"/>
                <w:color w:val="000000" w:themeColor="text1"/>
                <w:sz w:val="24"/>
                <w:szCs w:val="24"/>
              </w:rPr>
            </w:pPr>
            <w:r w:rsidRPr="007B4B6F">
              <w:rPr>
                <w:rFonts w:ascii="Century Gothic" w:hAnsi="Century Gothic" w:cs="Century Gothic"/>
                <w:color w:val="000000" w:themeColor="text1"/>
                <w:sz w:val="24"/>
                <w:szCs w:val="24"/>
              </w:rPr>
              <w:t>OVIDIA MONTENEGRO CRESPO</w:t>
            </w:r>
          </w:p>
        </w:tc>
      </w:tr>
      <w:tr w:rsidR="00284D36" w:rsidRPr="007B4B6F" w:rsidTr="0051707A">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rsidR="00284D36" w:rsidRPr="007B4B6F" w:rsidRDefault="00284D36" w:rsidP="0051707A">
            <w:pPr>
              <w:spacing w:after="0" w:line="300" w:lineRule="auto"/>
              <w:rPr>
                <w:rFonts w:ascii="Century Gothic" w:hAnsi="Century Gothic" w:cs="Century Gothic"/>
                <w:b/>
                <w:bCs/>
                <w:color w:val="000000" w:themeColor="text1"/>
                <w:sz w:val="24"/>
                <w:szCs w:val="24"/>
              </w:rPr>
            </w:pPr>
            <w:r w:rsidRPr="007B4B6F">
              <w:rPr>
                <w:rFonts w:ascii="Century Gothic" w:hAnsi="Century Gothic" w:cs="Century Gothic"/>
                <w:b/>
                <w:bCs/>
                <w:color w:val="000000" w:themeColor="text1"/>
                <w:sz w:val="24"/>
                <w:szCs w:val="24"/>
              </w:rPr>
              <w:t>Demandado</w:t>
            </w:r>
          </w:p>
        </w:tc>
        <w:tc>
          <w:tcPr>
            <w:tcW w:w="3600" w:type="pct"/>
            <w:tcBorders>
              <w:top w:val="single" w:sz="4" w:space="0" w:color="auto"/>
              <w:left w:val="single" w:sz="4" w:space="0" w:color="auto"/>
              <w:bottom w:val="single" w:sz="4" w:space="0" w:color="auto"/>
              <w:right w:val="single" w:sz="4" w:space="0" w:color="auto"/>
            </w:tcBorders>
            <w:vAlign w:val="center"/>
            <w:hideMark/>
          </w:tcPr>
          <w:p w:rsidR="00284D36" w:rsidRPr="007B4B6F" w:rsidRDefault="00FA6B81" w:rsidP="0051707A">
            <w:pPr>
              <w:spacing w:after="0" w:line="300" w:lineRule="auto"/>
              <w:jc w:val="both"/>
              <w:rPr>
                <w:rFonts w:ascii="Century Gothic" w:hAnsi="Century Gothic" w:cs="Century Gothic"/>
                <w:color w:val="000000" w:themeColor="text1"/>
                <w:sz w:val="24"/>
                <w:szCs w:val="24"/>
              </w:rPr>
            </w:pPr>
            <w:r w:rsidRPr="007B4B6F">
              <w:rPr>
                <w:rFonts w:ascii="Century Gothic" w:hAnsi="Century Gothic" w:cs="Century Gothic"/>
                <w:color w:val="000000" w:themeColor="text1"/>
                <w:sz w:val="24"/>
                <w:szCs w:val="24"/>
              </w:rPr>
              <w:t>DEPARTAMENTO DE BOLVIAR</w:t>
            </w:r>
          </w:p>
        </w:tc>
      </w:tr>
      <w:tr w:rsidR="00284D36" w:rsidRPr="007B4B6F" w:rsidTr="0051707A">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rsidR="00284D36" w:rsidRPr="007B4B6F" w:rsidRDefault="00284D36" w:rsidP="0051707A">
            <w:pPr>
              <w:spacing w:after="0" w:line="300" w:lineRule="auto"/>
              <w:rPr>
                <w:rFonts w:ascii="Century Gothic" w:hAnsi="Century Gothic" w:cs="Century Gothic"/>
                <w:b/>
                <w:bCs/>
                <w:color w:val="000000" w:themeColor="text1"/>
                <w:sz w:val="24"/>
                <w:szCs w:val="24"/>
              </w:rPr>
            </w:pPr>
            <w:r w:rsidRPr="007B4B6F">
              <w:rPr>
                <w:rFonts w:ascii="Century Gothic" w:hAnsi="Century Gothic" w:cs="Century Gothic"/>
                <w:b/>
                <w:bCs/>
                <w:color w:val="000000" w:themeColor="text1"/>
                <w:sz w:val="24"/>
                <w:szCs w:val="24"/>
              </w:rPr>
              <w:t xml:space="preserve">Tema </w:t>
            </w:r>
          </w:p>
        </w:tc>
        <w:tc>
          <w:tcPr>
            <w:tcW w:w="3600" w:type="pct"/>
            <w:tcBorders>
              <w:top w:val="single" w:sz="4" w:space="0" w:color="auto"/>
              <w:left w:val="single" w:sz="4" w:space="0" w:color="auto"/>
              <w:bottom w:val="single" w:sz="4" w:space="0" w:color="auto"/>
              <w:right w:val="single" w:sz="4" w:space="0" w:color="auto"/>
            </w:tcBorders>
            <w:vAlign w:val="center"/>
            <w:hideMark/>
          </w:tcPr>
          <w:p w:rsidR="00284D36" w:rsidRPr="007B4B6F" w:rsidRDefault="005B2F12" w:rsidP="005B2F12">
            <w:pPr>
              <w:spacing w:after="0" w:line="300" w:lineRule="auto"/>
              <w:jc w:val="both"/>
              <w:rPr>
                <w:rFonts w:ascii="Century Gothic" w:hAnsi="Century Gothic" w:cs="Century Gothic"/>
                <w:color w:val="000000" w:themeColor="text1"/>
                <w:sz w:val="24"/>
                <w:szCs w:val="24"/>
              </w:rPr>
            </w:pPr>
            <w:r>
              <w:rPr>
                <w:rFonts w:ascii="Century Gothic" w:hAnsi="Century Gothic" w:cs="Century Gothic"/>
                <w:color w:val="000000" w:themeColor="text1"/>
                <w:sz w:val="24"/>
                <w:szCs w:val="24"/>
              </w:rPr>
              <w:t xml:space="preserve">PRESCRIPCION DE CESANTIAS- CONTRATO REALIDAD  </w:t>
            </w:r>
          </w:p>
        </w:tc>
      </w:tr>
      <w:tr w:rsidR="00284D36" w:rsidRPr="007B4B6F" w:rsidTr="0051707A">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rsidR="00284D36" w:rsidRPr="007B4B6F" w:rsidRDefault="00284D36" w:rsidP="0051707A">
            <w:pPr>
              <w:pStyle w:val="Encabezado"/>
              <w:spacing w:line="300" w:lineRule="auto"/>
              <w:rPr>
                <w:rFonts w:ascii="Century Gothic" w:hAnsi="Century Gothic" w:cs="Century Gothic"/>
                <w:b/>
                <w:bCs/>
                <w:color w:val="000000" w:themeColor="text1"/>
                <w:sz w:val="24"/>
                <w:szCs w:val="24"/>
              </w:rPr>
            </w:pPr>
            <w:r w:rsidRPr="007B4B6F">
              <w:rPr>
                <w:rFonts w:ascii="Century Gothic" w:hAnsi="Century Gothic" w:cs="Century Gothic"/>
                <w:b/>
                <w:bCs/>
                <w:color w:val="000000" w:themeColor="text1"/>
                <w:sz w:val="24"/>
                <w:szCs w:val="24"/>
                <w:lang w:val="es-CO"/>
              </w:rPr>
              <w:t xml:space="preserve">Magistrado Ponente </w:t>
            </w:r>
          </w:p>
        </w:tc>
        <w:tc>
          <w:tcPr>
            <w:tcW w:w="3600" w:type="pct"/>
            <w:tcBorders>
              <w:top w:val="single" w:sz="4" w:space="0" w:color="auto"/>
              <w:left w:val="single" w:sz="4" w:space="0" w:color="auto"/>
              <w:bottom w:val="single" w:sz="4" w:space="0" w:color="auto"/>
              <w:right w:val="single" w:sz="4" w:space="0" w:color="auto"/>
            </w:tcBorders>
            <w:vAlign w:val="center"/>
            <w:hideMark/>
          </w:tcPr>
          <w:p w:rsidR="00284D36" w:rsidRPr="007B4B6F" w:rsidRDefault="00284D36" w:rsidP="0051707A">
            <w:pPr>
              <w:spacing w:after="0" w:line="300" w:lineRule="auto"/>
              <w:rPr>
                <w:rFonts w:ascii="Century Gothic" w:hAnsi="Century Gothic" w:cs="Century Gothic"/>
                <w:color w:val="000000" w:themeColor="text1"/>
                <w:sz w:val="24"/>
                <w:szCs w:val="24"/>
              </w:rPr>
            </w:pPr>
            <w:r w:rsidRPr="007B4B6F">
              <w:rPr>
                <w:rFonts w:ascii="Century Gothic" w:hAnsi="Century Gothic" w:cs="Century Gothic"/>
                <w:color w:val="000000" w:themeColor="text1"/>
                <w:sz w:val="24"/>
                <w:szCs w:val="24"/>
              </w:rPr>
              <w:t>LUIS MIGUEL VILLALOBOS ÁLVAREZ</w:t>
            </w:r>
          </w:p>
        </w:tc>
      </w:tr>
    </w:tbl>
    <w:p w:rsidR="00284D36" w:rsidRPr="007B4B6F" w:rsidRDefault="00284D36" w:rsidP="00284D36">
      <w:pPr>
        <w:spacing w:after="0" w:line="300" w:lineRule="auto"/>
        <w:jc w:val="both"/>
        <w:rPr>
          <w:rFonts w:ascii="Century Gothic" w:hAnsi="Century Gothic" w:cs="Century Gothic"/>
          <w:b/>
          <w:bCs/>
          <w:color w:val="000000" w:themeColor="text1"/>
          <w:sz w:val="24"/>
          <w:szCs w:val="24"/>
          <w:lang w:val="es-CO"/>
        </w:rPr>
      </w:pPr>
    </w:p>
    <w:p w:rsidR="00284D36" w:rsidRPr="007B4B6F" w:rsidRDefault="00284D36" w:rsidP="00284D36">
      <w:pPr>
        <w:spacing w:after="0" w:line="300" w:lineRule="auto"/>
        <w:jc w:val="both"/>
        <w:rPr>
          <w:rFonts w:ascii="Century Gothic" w:hAnsi="Century Gothic" w:cs="Century Gothic"/>
          <w:b/>
          <w:bCs/>
          <w:color w:val="000000" w:themeColor="text1"/>
          <w:sz w:val="24"/>
          <w:szCs w:val="24"/>
        </w:rPr>
      </w:pPr>
      <w:r w:rsidRPr="007B4B6F">
        <w:rPr>
          <w:rFonts w:ascii="Century Gothic" w:hAnsi="Century Gothic" w:cs="Century Gothic"/>
          <w:b/>
          <w:bCs/>
          <w:color w:val="000000" w:themeColor="text1"/>
          <w:sz w:val="24"/>
          <w:szCs w:val="24"/>
        </w:rPr>
        <w:t>II. PRONUNCIAMIENTO</w:t>
      </w:r>
    </w:p>
    <w:p w:rsidR="00284D36" w:rsidRPr="007B4B6F" w:rsidRDefault="00284D36" w:rsidP="00284D36">
      <w:pPr>
        <w:spacing w:after="0" w:line="300" w:lineRule="auto"/>
        <w:jc w:val="both"/>
        <w:rPr>
          <w:rFonts w:ascii="Century Gothic" w:hAnsi="Century Gothic" w:cs="Century Gothic"/>
          <w:b/>
          <w:bCs/>
          <w:color w:val="000000" w:themeColor="text1"/>
          <w:sz w:val="16"/>
          <w:szCs w:val="24"/>
        </w:rPr>
      </w:pPr>
    </w:p>
    <w:p w:rsidR="00284D36" w:rsidRPr="007B4B6F" w:rsidRDefault="00284D36" w:rsidP="00284D36">
      <w:pPr>
        <w:spacing w:after="0" w:line="300" w:lineRule="auto"/>
        <w:jc w:val="both"/>
        <w:rPr>
          <w:rFonts w:ascii="Century Gothic" w:hAnsi="Century Gothic" w:cs="Century Gothic"/>
          <w:bCs/>
          <w:color w:val="000000" w:themeColor="text1"/>
          <w:sz w:val="24"/>
          <w:szCs w:val="24"/>
        </w:rPr>
      </w:pPr>
      <w:r w:rsidRPr="007B4B6F">
        <w:rPr>
          <w:rFonts w:ascii="Century Gothic" w:hAnsi="Century Gothic" w:cs="Century Gothic"/>
          <w:bCs/>
          <w:color w:val="000000" w:themeColor="text1"/>
          <w:sz w:val="24"/>
          <w:szCs w:val="24"/>
        </w:rPr>
        <w:t>Procede la Sala de Decisión a resolver el recurso de apelación int</w:t>
      </w:r>
      <w:r w:rsidR="00930117" w:rsidRPr="007B4B6F">
        <w:rPr>
          <w:rFonts w:ascii="Century Gothic" w:hAnsi="Century Gothic" w:cs="Century Gothic"/>
          <w:bCs/>
          <w:color w:val="000000" w:themeColor="text1"/>
          <w:sz w:val="24"/>
          <w:szCs w:val="24"/>
        </w:rPr>
        <w:t>erpuesto por la parte demanda</w:t>
      </w:r>
      <w:r w:rsidR="00FA6B81" w:rsidRPr="007B4B6F">
        <w:rPr>
          <w:rFonts w:ascii="Century Gothic" w:hAnsi="Century Gothic" w:cs="Century Gothic"/>
          <w:bCs/>
          <w:color w:val="000000" w:themeColor="text1"/>
          <w:sz w:val="24"/>
          <w:szCs w:val="24"/>
        </w:rPr>
        <w:t>nte</w:t>
      </w:r>
      <w:r w:rsidRPr="007B4B6F">
        <w:rPr>
          <w:rFonts w:ascii="Century Gothic" w:hAnsi="Century Gothic" w:cs="Century Gothic"/>
          <w:bCs/>
          <w:color w:val="000000" w:themeColor="text1"/>
          <w:sz w:val="24"/>
          <w:szCs w:val="24"/>
        </w:rPr>
        <w:t xml:space="preserve"> contra la sentencia de fecha </w:t>
      </w:r>
      <w:r w:rsidR="00FA6B81" w:rsidRPr="007B4B6F">
        <w:rPr>
          <w:rFonts w:ascii="Century Gothic" w:hAnsi="Century Gothic" w:cs="Century Gothic"/>
          <w:bCs/>
          <w:color w:val="000000" w:themeColor="text1"/>
          <w:sz w:val="24"/>
          <w:szCs w:val="24"/>
        </w:rPr>
        <w:t>nueve</w:t>
      </w:r>
      <w:r w:rsidRPr="007B4B6F">
        <w:rPr>
          <w:rFonts w:ascii="Century Gothic" w:hAnsi="Century Gothic" w:cs="Century Gothic"/>
          <w:bCs/>
          <w:color w:val="000000" w:themeColor="text1"/>
          <w:sz w:val="24"/>
          <w:szCs w:val="24"/>
        </w:rPr>
        <w:t xml:space="preserve"> (</w:t>
      </w:r>
      <w:r w:rsidR="00FA6B81" w:rsidRPr="007B4B6F">
        <w:rPr>
          <w:rFonts w:ascii="Century Gothic" w:hAnsi="Century Gothic" w:cs="Century Gothic"/>
          <w:bCs/>
          <w:color w:val="000000" w:themeColor="text1"/>
          <w:sz w:val="24"/>
          <w:szCs w:val="24"/>
        </w:rPr>
        <w:t>09</w:t>
      </w:r>
      <w:r w:rsidRPr="007B4B6F">
        <w:rPr>
          <w:rFonts w:ascii="Century Gothic" w:hAnsi="Century Gothic" w:cs="Century Gothic"/>
          <w:bCs/>
          <w:color w:val="000000" w:themeColor="text1"/>
          <w:sz w:val="24"/>
          <w:szCs w:val="24"/>
        </w:rPr>
        <w:t xml:space="preserve">) de </w:t>
      </w:r>
      <w:r w:rsidR="00FA6B81" w:rsidRPr="007B4B6F">
        <w:rPr>
          <w:rFonts w:ascii="Century Gothic" w:hAnsi="Century Gothic" w:cs="Century Gothic"/>
          <w:bCs/>
          <w:color w:val="000000" w:themeColor="text1"/>
          <w:sz w:val="24"/>
          <w:szCs w:val="24"/>
        </w:rPr>
        <w:t xml:space="preserve">marzo </w:t>
      </w:r>
      <w:r w:rsidRPr="007B4B6F">
        <w:rPr>
          <w:rFonts w:ascii="Century Gothic" w:hAnsi="Century Gothic" w:cs="Century Gothic"/>
          <w:bCs/>
          <w:color w:val="000000" w:themeColor="text1"/>
          <w:sz w:val="24"/>
          <w:szCs w:val="24"/>
        </w:rPr>
        <w:t>de dos mil dieci</w:t>
      </w:r>
      <w:r w:rsidR="00FA6B81" w:rsidRPr="007B4B6F">
        <w:rPr>
          <w:rFonts w:ascii="Century Gothic" w:hAnsi="Century Gothic" w:cs="Century Gothic"/>
          <w:bCs/>
          <w:color w:val="000000" w:themeColor="text1"/>
          <w:sz w:val="24"/>
          <w:szCs w:val="24"/>
        </w:rPr>
        <w:t>ocho</w:t>
      </w:r>
      <w:r w:rsidRPr="007B4B6F">
        <w:rPr>
          <w:rFonts w:ascii="Century Gothic" w:hAnsi="Century Gothic" w:cs="Century Gothic"/>
          <w:bCs/>
          <w:color w:val="000000" w:themeColor="text1"/>
          <w:sz w:val="24"/>
          <w:szCs w:val="24"/>
        </w:rPr>
        <w:t xml:space="preserve"> (20</w:t>
      </w:r>
      <w:r w:rsidR="00FA6B81" w:rsidRPr="007B4B6F">
        <w:rPr>
          <w:rFonts w:ascii="Century Gothic" w:hAnsi="Century Gothic" w:cs="Century Gothic"/>
          <w:bCs/>
          <w:color w:val="000000" w:themeColor="text1"/>
          <w:sz w:val="24"/>
          <w:szCs w:val="24"/>
        </w:rPr>
        <w:t>18</w:t>
      </w:r>
      <w:r w:rsidRPr="007B4B6F">
        <w:rPr>
          <w:rFonts w:ascii="Century Gothic" w:hAnsi="Century Gothic" w:cs="Century Gothic"/>
          <w:bCs/>
          <w:color w:val="000000" w:themeColor="text1"/>
          <w:sz w:val="24"/>
          <w:szCs w:val="24"/>
        </w:rPr>
        <w:t xml:space="preserve">), proferida por el Juzgado </w:t>
      </w:r>
      <w:r w:rsidR="00FA6B81" w:rsidRPr="007B4B6F">
        <w:rPr>
          <w:rFonts w:ascii="Century Gothic" w:hAnsi="Century Gothic" w:cs="Century Gothic"/>
          <w:bCs/>
          <w:color w:val="000000" w:themeColor="text1"/>
          <w:sz w:val="24"/>
          <w:szCs w:val="24"/>
        </w:rPr>
        <w:t>Décimo Primero</w:t>
      </w:r>
      <w:r w:rsidRPr="007B4B6F">
        <w:rPr>
          <w:rFonts w:ascii="Century Gothic" w:hAnsi="Century Gothic" w:cs="Century Gothic"/>
          <w:bCs/>
          <w:color w:val="000000" w:themeColor="text1"/>
          <w:sz w:val="24"/>
          <w:szCs w:val="24"/>
        </w:rPr>
        <w:t xml:space="preserve"> Administrativo Oral del Circuito de Cartagena, mediante la cual se </w:t>
      </w:r>
      <w:r w:rsidR="00FA6B81" w:rsidRPr="007B4B6F">
        <w:rPr>
          <w:rFonts w:ascii="Century Gothic" w:hAnsi="Century Gothic" w:cs="Century Gothic"/>
          <w:bCs/>
          <w:color w:val="000000" w:themeColor="text1"/>
          <w:sz w:val="24"/>
          <w:szCs w:val="24"/>
        </w:rPr>
        <w:t>negaron</w:t>
      </w:r>
      <w:r w:rsidRPr="007B4B6F">
        <w:rPr>
          <w:rFonts w:ascii="Century Gothic" w:hAnsi="Century Gothic" w:cs="Century Gothic"/>
          <w:bCs/>
          <w:color w:val="000000" w:themeColor="text1"/>
          <w:sz w:val="24"/>
          <w:szCs w:val="24"/>
        </w:rPr>
        <w:t xml:space="preserve"> las pretensiones de la demanda.</w:t>
      </w:r>
    </w:p>
    <w:p w:rsidR="00284D36" w:rsidRPr="007B4B6F" w:rsidRDefault="00284D36" w:rsidP="00284D36">
      <w:pPr>
        <w:spacing w:after="0" w:line="300" w:lineRule="auto"/>
        <w:jc w:val="both"/>
        <w:rPr>
          <w:rFonts w:ascii="Century Gothic" w:hAnsi="Century Gothic" w:cs="Century Gothic"/>
          <w:bCs/>
          <w:color w:val="000000" w:themeColor="text1"/>
          <w:sz w:val="20"/>
          <w:szCs w:val="24"/>
        </w:rPr>
      </w:pPr>
    </w:p>
    <w:p w:rsidR="00284D36" w:rsidRPr="007B4B6F" w:rsidRDefault="00284D36" w:rsidP="00284D36">
      <w:pPr>
        <w:spacing w:after="0" w:line="300" w:lineRule="auto"/>
        <w:jc w:val="center"/>
        <w:rPr>
          <w:rFonts w:ascii="Century Gothic" w:hAnsi="Century Gothic" w:cs="Century Gothic"/>
          <w:b/>
          <w:bCs/>
          <w:color w:val="000000" w:themeColor="text1"/>
          <w:sz w:val="24"/>
          <w:szCs w:val="24"/>
        </w:rPr>
      </w:pPr>
      <w:r w:rsidRPr="007B4B6F">
        <w:rPr>
          <w:rFonts w:ascii="Century Gothic" w:hAnsi="Century Gothic" w:cs="Century Gothic"/>
          <w:b/>
          <w:bCs/>
          <w:color w:val="000000" w:themeColor="text1"/>
          <w:sz w:val="24"/>
          <w:szCs w:val="24"/>
        </w:rPr>
        <w:t>III.- ANTECEDENTES</w:t>
      </w:r>
    </w:p>
    <w:p w:rsidR="00284D36" w:rsidRPr="007B4B6F" w:rsidRDefault="00284D36" w:rsidP="00284D36">
      <w:pPr>
        <w:spacing w:after="0" w:line="300" w:lineRule="auto"/>
        <w:rPr>
          <w:rFonts w:ascii="Century Gothic" w:hAnsi="Century Gothic" w:cs="Century Gothic"/>
          <w:b/>
          <w:bCs/>
          <w:color w:val="000000" w:themeColor="text1"/>
          <w:sz w:val="20"/>
          <w:szCs w:val="24"/>
        </w:rPr>
      </w:pPr>
    </w:p>
    <w:p w:rsidR="00284D36" w:rsidRPr="007B4B6F" w:rsidRDefault="00284D36" w:rsidP="00284D36">
      <w:pPr>
        <w:spacing w:after="0" w:line="300" w:lineRule="auto"/>
        <w:rPr>
          <w:rFonts w:ascii="Century Gothic" w:hAnsi="Century Gothic" w:cs="Century Gothic"/>
          <w:b/>
          <w:bCs/>
          <w:color w:val="000000" w:themeColor="text1"/>
          <w:sz w:val="24"/>
          <w:szCs w:val="24"/>
        </w:rPr>
      </w:pPr>
      <w:r w:rsidRPr="007B4B6F">
        <w:rPr>
          <w:rFonts w:ascii="Century Gothic" w:hAnsi="Century Gothic" w:cs="Century Gothic"/>
          <w:b/>
          <w:bCs/>
          <w:color w:val="000000" w:themeColor="text1"/>
          <w:sz w:val="24"/>
          <w:szCs w:val="24"/>
        </w:rPr>
        <w:t>1. LA DEMANDA</w:t>
      </w:r>
    </w:p>
    <w:p w:rsidR="00284D36" w:rsidRPr="007B4B6F" w:rsidRDefault="00284D36" w:rsidP="00284D36">
      <w:pPr>
        <w:spacing w:after="0" w:line="300" w:lineRule="auto"/>
        <w:rPr>
          <w:rFonts w:ascii="Century Gothic" w:hAnsi="Century Gothic" w:cs="Century Gothic"/>
          <w:b/>
          <w:bCs/>
          <w:color w:val="000000" w:themeColor="text1"/>
          <w:sz w:val="20"/>
          <w:szCs w:val="24"/>
        </w:rPr>
      </w:pPr>
    </w:p>
    <w:p w:rsidR="00284D36" w:rsidRPr="007B4B6F" w:rsidRDefault="00284D36" w:rsidP="00284D36">
      <w:pPr>
        <w:spacing w:after="0" w:line="300" w:lineRule="auto"/>
        <w:rPr>
          <w:rFonts w:ascii="Century Gothic" w:hAnsi="Century Gothic" w:cs="Century Gothic"/>
          <w:b/>
          <w:bCs/>
          <w:color w:val="000000" w:themeColor="text1"/>
          <w:sz w:val="24"/>
          <w:szCs w:val="24"/>
        </w:rPr>
      </w:pPr>
      <w:r w:rsidRPr="007B4B6F">
        <w:rPr>
          <w:rFonts w:ascii="Century Gothic" w:hAnsi="Century Gothic" w:cs="Century Gothic"/>
          <w:b/>
          <w:bCs/>
          <w:color w:val="000000" w:themeColor="text1"/>
          <w:sz w:val="24"/>
          <w:szCs w:val="24"/>
        </w:rPr>
        <w:t>1.1. PRETENSIONES</w:t>
      </w:r>
    </w:p>
    <w:p w:rsidR="00284D36" w:rsidRPr="007B4B6F" w:rsidRDefault="00284D36" w:rsidP="00284D36">
      <w:pPr>
        <w:spacing w:after="0" w:line="300" w:lineRule="auto"/>
        <w:rPr>
          <w:rFonts w:ascii="Century Gothic" w:hAnsi="Century Gothic" w:cs="Century Gothic"/>
          <w:b/>
          <w:bCs/>
          <w:color w:val="000000" w:themeColor="text1"/>
          <w:sz w:val="20"/>
          <w:szCs w:val="24"/>
        </w:rPr>
      </w:pPr>
    </w:p>
    <w:p w:rsidR="00284D36" w:rsidRPr="007B4B6F" w:rsidRDefault="00284D36" w:rsidP="00284D36">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r w:rsidRPr="007B4B6F">
        <w:rPr>
          <w:rFonts w:ascii="Century Gothic" w:eastAsia="Times New Roman" w:hAnsi="Century Gothic" w:cs="Century Gothic"/>
          <w:bCs/>
          <w:color w:val="000000" w:themeColor="text1"/>
          <w:spacing w:val="-3"/>
          <w:sz w:val="24"/>
          <w:szCs w:val="24"/>
          <w:lang w:eastAsia="es-ES"/>
        </w:rPr>
        <w:t xml:space="preserve">Se señalan como pretensiones de la demanda, las siguientes: </w:t>
      </w:r>
      <w:r w:rsidRPr="007B4B6F">
        <w:rPr>
          <w:rFonts w:ascii="Century Gothic" w:eastAsia="Times New Roman" w:hAnsi="Century Gothic" w:cs="Century Gothic"/>
          <w:i/>
          <w:color w:val="000000" w:themeColor="text1"/>
          <w:spacing w:val="-3"/>
          <w:sz w:val="24"/>
          <w:szCs w:val="24"/>
          <w:lang w:val="es-ES_tradnl" w:eastAsia="es-ES"/>
        </w:rPr>
        <w:t xml:space="preserve"> </w:t>
      </w:r>
    </w:p>
    <w:p w:rsidR="00284D36" w:rsidRPr="007B4B6F" w:rsidRDefault="00284D36" w:rsidP="00284D36">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p>
    <w:p w:rsidR="00FA6B81" w:rsidRPr="007B4B6F" w:rsidRDefault="00284D36" w:rsidP="00FA6B81">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r w:rsidRPr="007B4B6F">
        <w:rPr>
          <w:rFonts w:ascii="Century Gothic" w:eastAsia="Times New Roman" w:hAnsi="Century Gothic" w:cs="Century Gothic"/>
          <w:i/>
          <w:color w:val="000000" w:themeColor="text1"/>
          <w:spacing w:val="-3"/>
          <w:sz w:val="24"/>
          <w:szCs w:val="24"/>
          <w:lang w:val="es-ES_tradnl" w:eastAsia="es-ES"/>
        </w:rPr>
        <w:t xml:space="preserve">“PRIMERO: </w:t>
      </w:r>
      <w:r w:rsidR="00FA6B81" w:rsidRPr="007B4B6F">
        <w:rPr>
          <w:rFonts w:ascii="Century Gothic" w:eastAsia="Times New Roman" w:hAnsi="Century Gothic" w:cs="Century Gothic"/>
          <w:i/>
          <w:color w:val="000000" w:themeColor="text1"/>
          <w:spacing w:val="-3"/>
          <w:sz w:val="24"/>
          <w:szCs w:val="24"/>
          <w:lang w:val="es-ES_tradnl" w:eastAsia="es-ES"/>
        </w:rPr>
        <w:t>Que se declare la Nulidad del Acto Administrativo Ficto presunto n</w:t>
      </w:r>
      <w:r w:rsidR="008824A5" w:rsidRPr="007B4B6F">
        <w:rPr>
          <w:rFonts w:ascii="Century Gothic" w:eastAsia="Times New Roman" w:hAnsi="Century Gothic" w:cs="Century Gothic"/>
          <w:i/>
          <w:color w:val="000000" w:themeColor="text1"/>
          <w:spacing w:val="-3"/>
          <w:sz w:val="24"/>
          <w:szCs w:val="24"/>
          <w:lang w:val="es-ES_tradnl" w:eastAsia="es-ES"/>
        </w:rPr>
        <w:t>egativo que su</w:t>
      </w:r>
      <w:r w:rsidR="00FA6B81" w:rsidRPr="007B4B6F">
        <w:rPr>
          <w:rFonts w:ascii="Century Gothic" w:eastAsia="Times New Roman" w:hAnsi="Century Gothic" w:cs="Century Gothic"/>
          <w:i/>
          <w:color w:val="000000" w:themeColor="text1"/>
          <w:spacing w:val="-3"/>
          <w:sz w:val="24"/>
          <w:szCs w:val="24"/>
          <w:lang w:val="es-ES_tradnl" w:eastAsia="es-ES"/>
        </w:rPr>
        <w:t xml:space="preserve">rgió cuando El Departamento de </w:t>
      </w:r>
      <w:r w:rsidR="008824A5" w:rsidRPr="007B4B6F">
        <w:rPr>
          <w:rFonts w:ascii="Century Gothic" w:eastAsia="Times New Roman" w:hAnsi="Century Gothic" w:cs="Century Gothic"/>
          <w:i/>
          <w:color w:val="000000" w:themeColor="text1"/>
          <w:spacing w:val="-3"/>
          <w:sz w:val="24"/>
          <w:szCs w:val="24"/>
          <w:lang w:val="es-ES_tradnl" w:eastAsia="es-ES"/>
        </w:rPr>
        <w:t>Bolívar</w:t>
      </w:r>
      <w:r w:rsidR="00FA6B81" w:rsidRPr="007B4B6F">
        <w:rPr>
          <w:rFonts w:ascii="Century Gothic" w:eastAsia="Times New Roman" w:hAnsi="Century Gothic" w:cs="Century Gothic"/>
          <w:i/>
          <w:color w:val="000000" w:themeColor="text1"/>
          <w:spacing w:val="-3"/>
          <w:sz w:val="24"/>
          <w:szCs w:val="24"/>
          <w:lang w:val="es-ES_tradnl" w:eastAsia="es-ES"/>
        </w:rPr>
        <w:t xml:space="preserve">, por intermedio del señor Gobernador, DR. JUAN CARLOS GOSSAIN ROGNNI no respondió la solicitud que le hiciera el demandante a </w:t>
      </w:r>
      <w:r w:rsidR="008824A5" w:rsidRPr="007B4B6F">
        <w:rPr>
          <w:rFonts w:ascii="Century Gothic" w:eastAsia="Times New Roman" w:hAnsi="Century Gothic" w:cs="Century Gothic"/>
          <w:i/>
          <w:color w:val="000000" w:themeColor="text1"/>
          <w:spacing w:val="-3"/>
          <w:sz w:val="24"/>
          <w:szCs w:val="24"/>
          <w:lang w:val="es-ES_tradnl" w:eastAsia="es-ES"/>
        </w:rPr>
        <w:t>través</w:t>
      </w:r>
      <w:r w:rsidR="00FA6B81" w:rsidRPr="007B4B6F">
        <w:rPr>
          <w:rFonts w:ascii="Century Gothic" w:eastAsia="Times New Roman" w:hAnsi="Century Gothic" w:cs="Century Gothic"/>
          <w:i/>
          <w:color w:val="000000" w:themeColor="text1"/>
          <w:spacing w:val="-3"/>
          <w:sz w:val="24"/>
          <w:szCs w:val="24"/>
          <w:lang w:val="es-ES_tradnl" w:eastAsia="es-ES"/>
        </w:rPr>
        <w:t xml:space="preserve"> de apoderado mediante escrito petitorio el </w:t>
      </w:r>
      <w:r w:rsidR="008824A5" w:rsidRPr="007B4B6F">
        <w:rPr>
          <w:rFonts w:ascii="Century Gothic" w:eastAsia="Times New Roman" w:hAnsi="Century Gothic" w:cs="Century Gothic"/>
          <w:i/>
          <w:color w:val="000000" w:themeColor="text1"/>
          <w:spacing w:val="-3"/>
          <w:sz w:val="24"/>
          <w:szCs w:val="24"/>
          <w:lang w:val="es-ES_tradnl" w:eastAsia="es-ES"/>
        </w:rPr>
        <w:t>día</w:t>
      </w:r>
      <w:r w:rsidR="00FA6B81" w:rsidRPr="007B4B6F">
        <w:rPr>
          <w:rFonts w:ascii="Century Gothic" w:eastAsia="Times New Roman" w:hAnsi="Century Gothic" w:cs="Century Gothic"/>
          <w:i/>
          <w:color w:val="000000" w:themeColor="text1"/>
          <w:spacing w:val="-3"/>
          <w:sz w:val="24"/>
          <w:szCs w:val="24"/>
          <w:lang w:val="es-ES_tradnl" w:eastAsia="es-ES"/>
        </w:rPr>
        <w:t xml:space="preserve"> 2 de julio de 2014.</w:t>
      </w:r>
    </w:p>
    <w:p w:rsidR="00FA6B81" w:rsidRPr="007B4B6F" w:rsidRDefault="00FA6B81" w:rsidP="00FA6B81">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p>
    <w:p w:rsidR="00FA6B81" w:rsidRPr="007B4B6F" w:rsidRDefault="00FA6B81" w:rsidP="00FA6B81">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r w:rsidRPr="007B4B6F">
        <w:rPr>
          <w:rFonts w:ascii="Century Gothic" w:eastAsia="Times New Roman" w:hAnsi="Century Gothic" w:cs="Century Gothic"/>
          <w:i/>
          <w:color w:val="000000" w:themeColor="text1"/>
          <w:spacing w:val="-3"/>
          <w:sz w:val="24"/>
          <w:szCs w:val="24"/>
          <w:lang w:val="es-ES_tradnl" w:eastAsia="es-ES"/>
        </w:rPr>
        <w:t>SEGUNDA: Como consecuencia de la anterior declaración y como Restablecimiento del Derecho de mi poderdante se condene a la entidad demandada a pagar al Accionante lo siguiente:</w:t>
      </w:r>
    </w:p>
    <w:p w:rsidR="00FA6B81" w:rsidRPr="007B4B6F" w:rsidRDefault="00FA6B81" w:rsidP="00FA6B81">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p>
    <w:p w:rsidR="00FA6B81" w:rsidRPr="007B4B6F" w:rsidRDefault="00FA6B81" w:rsidP="00FA6B81">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r w:rsidRPr="007B4B6F">
        <w:rPr>
          <w:rFonts w:ascii="Century Gothic" w:eastAsia="Times New Roman" w:hAnsi="Century Gothic" w:cs="Century Gothic"/>
          <w:i/>
          <w:color w:val="000000" w:themeColor="text1"/>
          <w:spacing w:val="-3"/>
          <w:sz w:val="24"/>
          <w:szCs w:val="24"/>
          <w:lang w:val="es-ES_tradnl" w:eastAsia="es-ES"/>
        </w:rPr>
        <w:lastRenderedPageBreak/>
        <w:t>a-) Se le reconozca, liquide y pague las sumas de dinero producto de los sal</w:t>
      </w:r>
      <w:r w:rsidR="00C00308" w:rsidRPr="007B4B6F">
        <w:rPr>
          <w:rFonts w:ascii="Century Gothic" w:eastAsia="Times New Roman" w:hAnsi="Century Gothic" w:cs="Century Gothic"/>
          <w:i/>
          <w:color w:val="000000" w:themeColor="text1"/>
          <w:spacing w:val="-3"/>
          <w:sz w:val="24"/>
          <w:szCs w:val="24"/>
          <w:lang w:val="es-ES_tradnl" w:eastAsia="es-ES"/>
        </w:rPr>
        <w:t>a</w:t>
      </w:r>
      <w:r w:rsidRPr="007B4B6F">
        <w:rPr>
          <w:rFonts w:ascii="Century Gothic" w:eastAsia="Times New Roman" w:hAnsi="Century Gothic" w:cs="Century Gothic"/>
          <w:i/>
          <w:color w:val="000000" w:themeColor="text1"/>
          <w:spacing w:val="-3"/>
          <w:sz w:val="24"/>
          <w:szCs w:val="24"/>
          <w:lang w:val="es-ES_tradnl" w:eastAsia="es-ES"/>
        </w:rPr>
        <w:t>rios de los meses de Diciembre de 1992; Enero y Diciembre de 1993; Enero y diciembre de 1994; Todos los meses de 1995 y los tres (03) primeros meses de 1996</w:t>
      </w:r>
    </w:p>
    <w:p w:rsidR="00FA6B81" w:rsidRPr="007B4B6F" w:rsidRDefault="00FA6B81" w:rsidP="00FA6B81">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r w:rsidRPr="007B4B6F">
        <w:rPr>
          <w:rFonts w:ascii="Century Gothic" w:eastAsia="Times New Roman" w:hAnsi="Century Gothic" w:cs="Century Gothic"/>
          <w:i/>
          <w:color w:val="000000" w:themeColor="text1"/>
          <w:spacing w:val="-3"/>
          <w:sz w:val="24"/>
          <w:szCs w:val="24"/>
          <w:lang w:val="es-ES_tradnl" w:eastAsia="es-ES"/>
        </w:rPr>
        <w:t xml:space="preserve">b-) Las </w:t>
      </w:r>
      <w:r w:rsidR="008824A5" w:rsidRPr="007B4B6F">
        <w:rPr>
          <w:rFonts w:ascii="Century Gothic" w:eastAsia="Times New Roman" w:hAnsi="Century Gothic" w:cs="Century Gothic"/>
          <w:i/>
          <w:color w:val="000000" w:themeColor="text1"/>
          <w:spacing w:val="-3"/>
          <w:sz w:val="24"/>
          <w:szCs w:val="24"/>
          <w:lang w:val="es-ES_tradnl" w:eastAsia="es-ES"/>
        </w:rPr>
        <w:t>Cesantías</w:t>
      </w:r>
      <w:r w:rsidRPr="007B4B6F">
        <w:rPr>
          <w:rFonts w:ascii="Century Gothic" w:eastAsia="Times New Roman" w:hAnsi="Century Gothic" w:cs="Century Gothic"/>
          <w:i/>
          <w:color w:val="000000" w:themeColor="text1"/>
          <w:spacing w:val="-3"/>
          <w:sz w:val="24"/>
          <w:szCs w:val="24"/>
          <w:lang w:val="es-ES_tradnl" w:eastAsia="es-ES"/>
        </w:rPr>
        <w:t xml:space="preserve"> de los años 1992, 1993, 1994 y 1995</w:t>
      </w:r>
    </w:p>
    <w:p w:rsidR="0051707A" w:rsidRPr="007B4B6F" w:rsidRDefault="00FA6B81" w:rsidP="00FA6B81">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r w:rsidRPr="007B4B6F">
        <w:rPr>
          <w:rFonts w:ascii="Century Gothic" w:eastAsia="Times New Roman" w:hAnsi="Century Gothic" w:cs="Century Gothic"/>
          <w:i/>
          <w:color w:val="000000" w:themeColor="text1"/>
          <w:spacing w:val="-3"/>
          <w:sz w:val="24"/>
          <w:szCs w:val="24"/>
          <w:lang w:val="es-ES_tradnl" w:eastAsia="es-ES"/>
        </w:rPr>
        <w:t xml:space="preserve">c-) Los intereses de </w:t>
      </w:r>
      <w:r w:rsidR="008824A5" w:rsidRPr="007B4B6F">
        <w:rPr>
          <w:rFonts w:ascii="Century Gothic" w:eastAsia="Times New Roman" w:hAnsi="Century Gothic" w:cs="Century Gothic"/>
          <w:i/>
          <w:color w:val="000000" w:themeColor="text1"/>
          <w:spacing w:val="-3"/>
          <w:sz w:val="24"/>
          <w:szCs w:val="24"/>
          <w:lang w:val="es-ES_tradnl" w:eastAsia="es-ES"/>
        </w:rPr>
        <w:t>cesantías</w:t>
      </w:r>
      <w:r w:rsidRPr="007B4B6F">
        <w:rPr>
          <w:rFonts w:ascii="Century Gothic" w:eastAsia="Times New Roman" w:hAnsi="Century Gothic" w:cs="Century Gothic"/>
          <w:i/>
          <w:color w:val="000000" w:themeColor="text1"/>
          <w:spacing w:val="-3"/>
          <w:sz w:val="24"/>
          <w:szCs w:val="24"/>
          <w:lang w:val="es-ES_tradnl" w:eastAsia="es-ES"/>
        </w:rPr>
        <w:t xml:space="preserve"> de los años citados en el literal b.</w:t>
      </w:r>
    </w:p>
    <w:p w:rsidR="00FA6B81" w:rsidRPr="007B4B6F" w:rsidRDefault="00FA6B81" w:rsidP="00FA6B81">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r w:rsidRPr="007B4B6F">
        <w:rPr>
          <w:rFonts w:ascii="Century Gothic" w:eastAsia="Times New Roman" w:hAnsi="Century Gothic" w:cs="Century Gothic"/>
          <w:i/>
          <w:color w:val="000000" w:themeColor="text1"/>
          <w:spacing w:val="-3"/>
          <w:sz w:val="24"/>
          <w:szCs w:val="24"/>
          <w:lang w:val="es-ES_tradnl" w:eastAsia="es-ES"/>
        </w:rPr>
        <w:t>d-) La prima de navidad de los años 1992, 1993, 1995 y 1995.</w:t>
      </w:r>
    </w:p>
    <w:p w:rsidR="00FA6B81" w:rsidRPr="007B4B6F" w:rsidRDefault="00FA6B81" w:rsidP="00FA6B81">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r w:rsidRPr="007B4B6F">
        <w:rPr>
          <w:rFonts w:ascii="Century Gothic" w:eastAsia="Times New Roman" w:hAnsi="Century Gothic" w:cs="Century Gothic"/>
          <w:i/>
          <w:color w:val="000000" w:themeColor="text1"/>
          <w:spacing w:val="-3"/>
          <w:sz w:val="24"/>
          <w:szCs w:val="24"/>
          <w:lang w:val="es-ES_tradnl" w:eastAsia="es-ES"/>
        </w:rPr>
        <w:t xml:space="preserve">e-) La prima de servicios de los años 1992, 1993, 1994 y 1995. </w:t>
      </w:r>
    </w:p>
    <w:p w:rsidR="00FA6B81" w:rsidRPr="007B4B6F" w:rsidRDefault="00FA6B81" w:rsidP="00FA6B81">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r w:rsidRPr="007B4B6F">
        <w:rPr>
          <w:rFonts w:ascii="Century Gothic" w:eastAsia="Times New Roman" w:hAnsi="Century Gothic" w:cs="Century Gothic"/>
          <w:i/>
          <w:color w:val="000000" w:themeColor="text1"/>
          <w:spacing w:val="-3"/>
          <w:sz w:val="24"/>
          <w:szCs w:val="24"/>
          <w:lang w:val="es-ES_tradnl" w:eastAsia="es-ES"/>
        </w:rPr>
        <w:t>f-) Los subsidios de Transporte y Alimentación correspondiente a los años 1992, 1993, 1994 y 1995.</w:t>
      </w:r>
    </w:p>
    <w:p w:rsidR="00FA6B81" w:rsidRPr="007B4B6F" w:rsidRDefault="00FA6B81" w:rsidP="00FA6B81">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r w:rsidRPr="007B4B6F">
        <w:rPr>
          <w:rFonts w:ascii="Century Gothic" w:eastAsia="Times New Roman" w:hAnsi="Century Gothic" w:cs="Century Gothic"/>
          <w:i/>
          <w:color w:val="000000" w:themeColor="text1"/>
          <w:spacing w:val="-3"/>
          <w:sz w:val="24"/>
          <w:szCs w:val="24"/>
          <w:lang w:val="es-ES_tradnl" w:eastAsia="es-ES"/>
        </w:rPr>
        <w:t xml:space="preserve">g-) El valor de las Dotaciones de los años 1992, 1993, 1994 y 1995. </w:t>
      </w:r>
    </w:p>
    <w:p w:rsidR="00FA6B81" w:rsidRPr="007B4B6F" w:rsidRDefault="00FA6B81" w:rsidP="00FA6B81">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p>
    <w:p w:rsidR="00FA6B81" w:rsidRPr="007B4B6F" w:rsidRDefault="00FA6B81" w:rsidP="00FA6B81">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r w:rsidRPr="007B4B6F">
        <w:rPr>
          <w:rFonts w:ascii="Century Gothic" w:eastAsia="Times New Roman" w:hAnsi="Century Gothic" w:cs="Century Gothic"/>
          <w:i/>
          <w:color w:val="000000" w:themeColor="text1"/>
          <w:spacing w:val="-3"/>
          <w:sz w:val="24"/>
          <w:szCs w:val="24"/>
          <w:lang w:val="es-ES_tradnl" w:eastAsia="es-ES"/>
        </w:rPr>
        <w:t>TERCERA: Que los valores a p</w:t>
      </w:r>
      <w:r w:rsidR="008824A5" w:rsidRPr="007B4B6F">
        <w:rPr>
          <w:rFonts w:ascii="Century Gothic" w:eastAsia="Times New Roman" w:hAnsi="Century Gothic" w:cs="Century Gothic"/>
          <w:i/>
          <w:color w:val="000000" w:themeColor="text1"/>
          <w:spacing w:val="-3"/>
          <w:sz w:val="24"/>
          <w:szCs w:val="24"/>
          <w:lang w:val="es-ES_tradnl" w:eastAsia="es-ES"/>
        </w:rPr>
        <w:t>a</w:t>
      </w:r>
      <w:r w:rsidRPr="007B4B6F">
        <w:rPr>
          <w:rFonts w:ascii="Century Gothic" w:eastAsia="Times New Roman" w:hAnsi="Century Gothic" w:cs="Century Gothic"/>
          <w:i/>
          <w:color w:val="000000" w:themeColor="text1"/>
          <w:spacing w:val="-3"/>
          <w:sz w:val="24"/>
          <w:szCs w:val="24"/>
          <w:lang w:val="es-ES_tradnl" w:eastAsia="es-ES"/>
        </w:rPr>
        <w:t xml:space="preserve">gar al Demandante se le aplique la indexación moratoria. </w:t>
      </w:r>
    </w:p>
    <w:p w:rsidR="00FA6B81" w:rsidRPr="007B4B6F" w:rsidRDefault="00FA6B81" w:rsidP="00FA6B81">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p>
    <w:p w:rsidR="00FA6B81" w:rsidRPr="007B4B6F" w:rsidRDefault="00FA6B81" w:rsidP="00FA6B81">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r w:rsidRPr="007B4B6F">
        <w:rPr>
          <w:rFonts w:ascii="Century Gothic" w:eastAsia="Times New Roman" w:hAnsi="Century Gothic" w:cs="Century Gothic"/>
          <w:i/>
          <w:color w:val="000000" w:themeColor="text1"/>
          <w:spacing w:val="-3"/>
          <w:sz w:val="24"/>
          <w:szCs w:val="24"/>
          <w:lang w:val="es-ES_tradnl" w:eastAsia="es-ES"/>
        </w:rPr>
        <w:t>CUARTA: Que se condene a la entidad demandada a p</w:t>
      </w:r>
      <w:r w:rsidR="008824A5" w:rsidRPr="007B4B6F">
        <w:rPr>
          <w:rFonts w:ascii="Century Gothic" w:eastAsia="Times New Roman" w:hAnsi="Century Gothic" w:cs="Century Gothic"/>
          <w:i/>
          <w:color w:val="000000" w:themeColor="text1"/>
          <w:spacing w:val="-3"/>
          <w:sz w:val="24"/>
          <w:szCs w:val="24"/>
          <w:lang w:val="es-ES_tradnl" w:eastAsia="es-ES"/>
        </w:rPr>
        <w:t>a</w:t>
      </w:r>
      <w:r w:rsidRPr="007B4B6F">
        <w:rPr>
          <w:rFonts w:ascii="Century Gothic" w:eastAsia="Times New Roman" w:hAnsi="Century Gothic" w:cs="Century Gothic"/>
          <w:i/>
          <w:color w:val="000000" w:themeColor="text1"/>
          <w:spacing w:val="-3"/>
          <w:sz w:val="24"/>
          <w:szCs w:val="24"/>
          <w:lang w:val="es-ES_tradnl" w:eastAsia="es-ES"/>
        </w:rPr>
        <w:t>gar las costas y gastos del proceso.</w:t>
      </w:r>
    </w:p>
    <w:p w:rsidR="00FA6B81" w:rsidRPr="007B4B6F" w:rsidRDefault="00FA6B81" w:rsidP="00FA6B81">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p>
    <w:p w:rsidR="00284D36" w:rsidRPr="007B4B6F" w:rsidRDefault="00FA6B81" w:rsidP="00FA6B81">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r w:rsidRPr="007B4B6F">
        <w:rPr>
          <w:rFonts w:ascii="Century Gothic" w:eastAsia="Times New Roman" w:hAnsi="Century Gothic" w:cs="Century Gothic"/>
          <w:i/>
          <w:color w:val="000000" w:themeColor="text1"/>
          <w:spacing w:val="-3"/>
          <w:sz w:val="24"/>
          <w:szCs w:val="24"/>
          <w:lang w:val="es-ES_tradnl" w:eastAsia="es-ES"/>
        </w:rPr>
        <w:t xml:space="preserve">QUINTA: Que ordene a la entidad demandada de cumplimiento a </w:t>
      </w:r>
      <w:proofErr w:type="spellStart"/>
      <w:r w:rsidRPr="007B4B6F">
        <w:rPr>
          <w:rFonts w:ascii="Century Gothic" w:eastAsia="Times New Roman" w:hAnsi="Century Gothic" w:cs="Century Gothic"/>
          <w:i/>
          <w:color w:val="000000" w:themeColor="text1"/>
          <w:spacing w:val="-3"/>
          <w:sz w:val="24"/>
          <w:szCs w:val="24"/>
          <w:lang w:val="es-ES_tradnl" w:eastAsia="es-ES"/>
        </w:rPr>
        <w:t>al</w:t>
      </w:r>
      <w:proofErr w:type="spellEnd"/>
      <w:r w:rsidRPr="007B4B6F">
        <w:rPr>
          <w:rFonts w:ascii="Century Gothic" w:eastAsia="Times New Roman" w:hAnsi="Century Gothic" w:cs="Century Gothic"/>
          <w:i/>
          <w:color w:val="000000" w:themeColor="text1"/>
          <w:spacing w:val="-3"/>
          <w:sz w:val="24"/>
          <w:szCs w:val="24"/>
          <w:lang w:val="es-ES_tradnl" w:eastAsia="es-ES"/>
        </w:rPr>
        <w:t xml:space="preserve"> sentencia conforma  a los términos de ley.”</w:t>
      </w:r>
    </w:p>
    <w:p w:rsidR="00284D36" w:rsidRPr="007B4B6F" w:rsidRDefault="00284D36" w:rsidP="00284D36">
      <w:pPr>
        <w:autoSpaceDE w:val="0"/>
        <w:autoSpaceDN w:val="0"/>
        <w:adjustRightInd w:val="0"/>
        <w:spacing w:after="0" w:line="300" w:lineRule="auto"/>
        <w:ind w:left="708"/>
        <w:jc w:val="both"/>
        <w:rPr>
          <w:rFonts w:ascii="Century Gothic" w:eastAsia="Times New Roman" w:hAnsi="Century Gothic" w:cs="Century Gothic"/>
          <w:i/>
          <w:color w:val="000000" w:themeColor="text1"/>
          <w:spacing w:val="-3"/>
          <w:sz w:val="24"/>
          <w:szCs w:val="24"/>
          <w:lang w:val="es-ES_tradnl" w:eastAsia="es-ES"/>
        </w:rPr>
      </w:pPr>
    </w:p>
    <w:p w:rsidR="00284D36" w:rsidRPr="007B4B6F" w:rsidRDefault="00284D36" w:rsidP="00284D36">
      <w:pPr>
        <w:autoSpaceDE w:val="0"/>
        <w:autoSpaceDN w:val="0"/>
        <w:adjustRightInd w:val="0"/>
        <w:spacing w:after="0" w:line="300" w:lineRule="auto"/>
        <w:jc w:val="both"/>
        <w:rPr>
          <w:rFonts w:ascii="Century Gothic" w:hAnsi="Century Gothic" w:cs="Arial"/>
          <w:b/>
          <w:color w:val="000000" w:themeColor="text1"/>
          <w:sz w:val="24"/>
          <w:szCs w:val="24"/>
          <w:lang w:val="es-CO" w:eastAsia="es-CO"/>
        </w:rPr>
      </w:pPr>
      <w:r w:rsidRPr="007B4B6F">
        <w:rPr>
          <w:rFonts w:ascii="Century Gothic" w:hAnsi="Century Gothic" w:cs="Arial"/>
          <w:b/>
          <w:color w:val="000000" w:themeColor="text1"/>
          <w:sz w:val="24"/>
          <w:szCs w:val="24"/>
          <w:lang w:val="es-CO" w:eastAsia="es-CO"/>
        </w:rPr>
        <w:t>1.2. HECHOS</w:t>
      </w:r>
    </w:p>
    <w:p w:rsidR="00284D36" w:rsidRPr="007B4B6F" w:rsidRDefault="00284D36" w:rsidP="00284D36">
      <w:pPr>
        <w:autoSpaceDE w:val="0"/>
        <w:autoSpaceDN w:val="0"/>
        <w:adjustRightInd w:val="0"/>
        <w:spacing w:after="0" w:line="300" w:lineRule="auto"/>
        <w:rPr>
          <w:rFonts w:ascii="Century Gothic" w:hAnsi="Century Gothic" w:cs="Arial"/>
          <w:color w:val="000000" w:themeColor="text1"/>
          <w:sz w:val="24"/>
          <w:szCs w:val="24"/>
          <w:lang w:val="es-CO" w:eastAsia="es-CO"/>
        </w:rPr>
      </w:pPr>
    </w:p>
    <w:p w:rsidR="00284D36" w:rsidRPr="007B4B6F" w:rsidRDefault="00284D36" w:rsidP="00284D36">
      <w:pPr>
        <w:autoSpaceDE w:val="0"/>
        <w:autoSpaceDN w:val="0"/>
        <w:adjustRightInd w:val="0"/>
        <w:spacing w:after="0" w:line="300" w:lineRule="auto"/>
        <w:rPr>
          <w:rFonts w:ascii="Century Gothic" w:hAnsi="Century Gothic" w:cs="Arial"/>
          <w:color w:val="000000" w:themeColor="text1"/>
          <w:sz w:val="24"/>
          <w:szCs w:val="24"/>
          <w:lang w:val="es-CO" w:eastAsia="es-CO"/>
        </w:rPr>
      </w:pPr>
      <w:r w:rsidRPr="007B4B6F">
        <w:rPr>
          <w:rFonts w:ascii="Century Gothic" w:hAnsi="Century Gothic" w:cs="Arial"/>
          <w:color w:val="000000" w:themeColor="text1"/>
          <w:sz w:val="24"/>
          <w:szCs w:val="24"/>
          <w:lang w:val="es-CO" w:eastAsia="es-CO"/>
        </w:rPr>
        <w:t>Los hechos de la demanda se resumen de la siguiente manera:</w:t>
      </w:r>
    </w:p>
    <w:p w:rsidR="00284D36" w:rsidRPr="007B4B6F" w:rsidRDefault="00284D36" w:rsidP="00284D36">
      <w:pPr>
        <w:autoSpaceDE w:val="0"/>
        <w:autoSpaceDN w:val="0"/>
        <w:adjustRightInd w:val="0"/>
        <w:spacing w:after="0" w:line="300" w:lineRule="auto"/>
        <w:rPr>
          <w:rFonts w:ascii="Century Gothic" w:hAnsi="Century Gothic" w:cs="Arial"/>
          <w:color w:val="000000" w:themeColor="text1"/>
          <w:sz w:val="24"/>
          <w:szCs w:val="24"/>
          <w:lang w:val="es-CO" w:eastAsia="es-CO"/>
        </w:rPr>
      </w:pPr>
    </w:p>
    <w:p w:rsidR="00284D36" w:rsidRPr="007B4B6F" w:rsidRDefault="00284D36" w:rsidP="00284D36">
      <w:pPr>
        <w:numPr>
          <w:ilvl w:val="0"/>
          <w:numId w:val="14"/>
        </w:numPr>
        <w:suppressAutoHyphens/>
        <w:spacing w:after="0" w:line="300" w:lineRule="auto"/>
        <w:jc w:val="both"/>
        <w:rPr>
          <w:rFonts w:ascii="Century Gothic" w:eastAsia="Times New Roman" w:hAnsi="Century Gothic" w:cs="Century Gothic"/>
          <w:color w:val="000000" w:themeColor="text1"/>
          <w:spacing w:val="-3"/>
          <w:sz w:val="24"/>
          <w:szCs w:val="24"/>
          <w:lang w:val="es-CO" w:eastAsia="es-ES"/>
        </w:rPr>
      </w:pPr>
      <w:r w:rsidRPr="007B4B6F">
        <w:rPr>
          <w:rFonts w:ascii="Century Gothic" w:eastAsia="Times New Roman" w:hAnsi="Century Gothic" w:cs="Century Gothic"/>
          <w:color w:val="000000" w:themeColor="text1"/>
          <w:spacing w:val="-3"/>
          <w:sz w:val="24"/>
          <w:szCs w:val="24"/>
          <w:lang w:val="es-CO" w:eastAsia="es-ES"/>
        </w:rPr>
        <w:t xml:space="preserve">Se señalan en los hechos de la demanda que </w:t>
      </w:r>
      <w:r w:rsidR="008824A5" w:rsidRPr="007B4B6F">
        <w:rPr>
          <w:rFonts w:ascii="Century Gothic" w:eastAsia="Times New Roman" w:hAnsi="Century Gothic" w:cs="Century Gothic"/>
          <w:color w:val="000000" w:themeColor="text1"/>
          <w:spacing w:val="-3"/>
          <w:sz w:val="24"/>
          <w:szCs w:val="24"/>
          <w:lang w:val="es-CO" w:eastAsia="es-ES"/>
        </w:rPr>
        <w:t xml:space="preserve">la señora OVIDIA MONTENEGRO CRESPO fue vinculada en calidad de docente al Departamento de </w:t>
      </w:r>
      <w:r w:rsidR="004672FA" w:rsidRPr="007B4B6F">
        <w:rPr>
          <w:rFonts w:ascii="Century Gothic" w:eastAsia="Times New Roman" w:hAnsi="Century Gothic" w:cs="Century Gothic"/>
          <w:color w:val="000000" w:themeColor="text1"/>
          <w:spacing w:val="-3"/>
          <w:sz w:val="24"/>
          <w:szCs w:val="24"/>
          <w:lang w:val="es-CO" w:eastAsia="es-ES"/>
        </w:rPr>
        <w:t>Bolívar</w:t>
      </w:r>
      <w:r w:rsidR="008824A5" w:rsidRPr="007B4B6F">
        <w:rPr>
          <w:rFonts w:ascii="Century Gothic" w:eastAsia="Times New Roman" w:hAnsi="Century Gothic" w:cs="Century Gothic"/>
          <w:color w:val="000000" w:themeColor="text1"/>
          <w:spacing w:val="-3"/>
          <w:sz w:val="24"/>
          <w:szCs w:val="24"/>
          <w:lang w:val="es-CO" w:eastAsia="es-ES"/>
        </w:rPr>
        <w:t xml:space="preserve">, en el programa que se denomina Soluciones Educativas Departamentales, nombramiento comunicado mediante oficio No. 0410 del 23 de abril de 1992. </w:t>
      </w:r>
    </w:p>
    <w:p w:rsidR="00284D36" w:rsidRPr="007B4B6F" w:rsidRDefault="00284D36" w:rsidP="00284D36">
      <w:pPr>
        <w:suppressAutoHyphens/>
        <w:spacing w:after="0" w:line="300" w:lineRule="auto"/>
        <w:ind w:left="720"/>
        <w:jc w:val="both"/>
        <w:rPr>
          <w:rFonts w:ascii="Century Gothic" w:eastAsia="Times New Roman" w:hAnsi="Century Gothic" w:cs="Century Gothic"/>
          <w:color w:val="000000" w:themeColor="text1"/>
          <w:spacing w:val="-3"/>
          <w:sz w:val="24"/>
          <w:szCs w:val="24"/>
          <w:lang w:val="es-CO" w:eastAsia="es-ES"/>
        </w:rPr>
      </w:pPr>
    </w:p>
    <w:p w:rsidR="008824A5" w:rsidRPr="007B4B6F" w:rsidRDefault="00284D36" w:rsidP="00284D36">
      <w:pPr>
        <w:pStyle w:val="Prrafodelista"/>
        <w:numPr>
          <w:ilvl w:val="0"/>
          <w:numId w:val="14"/>
        </w:numPr>
        <w:spacing w:after="0" w:line="300" w:lineRule="auto"/>
        <w:ind w:left="714" w:hanging="357"/>
        <w:jc w:val="both"/>
        <w:rPr>
          <w:rFonts w:ascii="Century Gothic" w:hAnsi="Century Gothic" w:cs="Arial"/>
          <w:color w:val="000000" w:themeColor="text1"/>
          <w:sz w:val="24"/>
          <w:szCs w:val="24"/>
          <w:lang w:val="es-CO"/>
        </w:rPr>
      </w:pPr>
      <w:r w:rsidRPr="007B4B6F">
        <w:rPr>
          <w:rFonts w:ascii="Century Gothic" w:hAnsi="Century Gothic" w:cs="Arial Narrow"/>
          <w:iCs/>
          <w:color w:val="000000" w:themeColor="text1"/>
          <w:sz w:val="24"/>
          <w:szCs w:val="24"/>
        </w:rPr>
        <w:t xml:space="preserve">Manifiesta que </w:t>
      </w:r>
      <w:r w:rsidR="00DD0AB3">
        <w:rPr>
          <w:rFonts w:ascii="Century Gothic" w:hAnsi="Century Gothic" w:cs="Arial Narrow"/>
          <w:iCs/>
          <w:color w:val="000000" w:themeColor="text1"/>
          <w:sz w:val="24"/>
          <w:szCs w:val="24"/>
        </w:rPr>
        <w:t>laboró</w:t>
      </w:r>
      <w:r w:rsidR="008824A5" w:rsidRPr="007B4B6F">
        <w:rPr>
          <w:rFonts w:ascii="Century Gothic" w:hAnsi="Century Gothic" w:cs="Arial Narrow"/>
          <w:iCs/>
          <w:color w:val="000000" w:themeColor="text1"/>
          <w:sz w:val="24"/>
          <w:szCs w:val="24"/>
        </w:rPr>
        <w:t xml:space="preserve"> en el Colegio Departamental Patico- </w:t>
      </w:r>
      <w:proofErr w:type="spellStart"/>
      <w:r w:rsidR="008824A5" w:rsidRPr="007B4B6F">
        <w:rPr>
          <w:rFonts w:ascii="Century Gothic" w:hAnsi="Century Gothic" w:cs="Arial Narrow"/>
          <w:iCs/>
          <w:color w:val="000000" w:themeColor="text1"/>
          <w:sz w:val="24"/>
          <w:szCs w:val="24"/>
        </w:rPr>
        <w:t>Talaigua</w:t>
      </w:r>
      <w:proofErr w:type="spellEnd"/>
      <w:r w:rsidR="008824A5" w:rsidRPr="007B4B6F">
        <w:rPr>
          <w:rFonts w:ascii="Century Gothic" w:hAnsi="Century Gothic" w:cs="Arial Narrow"/>
          <w:iCs/>
          <w:color w:val="000000" w:themeColor="text1"/>
          <w:sz w:val="24"/>
          <w:szCs w:val="24"/>
        </w:rPr>
        <w:t xml:space="preserve"> Nuevo en el año 1992. </w:t>
      </w:r>
    </w:p>
    <w:p w:rsidR="008824A5" w:rsidRPr="007B4B6F" w:rsidRDefault="008824A5" w:rsidP="008824A5">
      <w:pPr>
        <w:pStyle w:val="Prrafodelista"/>
        <w:rPr>
          <w:rFonts w:ascii="Century Gothic" w:hAnsi="Century Gothic" w:cs="Arial Narrow"/>
          <w:iCs/>
          <w:color w:val="000000" w:themeColor="text1"/>
          <w:sz w:val="24"/>
          <w:szCs w:val="24"/>
        </w:rPr>
      </w:pPr>
    </w:p>
    <w:p w:rsidR="008824A5" w:rsidRPr="007B4B6F" w:rsidRDefault="008824A5" w:rsidP="00284D36">
      <w:pPr>
        <w:pStyle w:val="Prrafodelista"/>
        <w:numPr>
          <w:ilvl w:val="0"/>
          <w:numId w:val="14"/>
        </w:numPr>
        <w:spacing w:after="0" w:line="300" w:lineRule="auto"/>
        <w:ind w:left="714" w:hanging="357"/>
        <w:jc w:val="both"/>
        <w:rPr>
          <w:rFonts w:ascii="Century Gothic" w:hAnsi="Century Gothic" w:cs="Arial"/>
          <w:color w:val="000000" w:themeColor="text1"/>
          <w:sz w:val="24"/>
          <w:szCs w:val="24"/>
          <w:lang w:val="es-CO"/>
        </w:rPr>
      </w:pPr>
      <w:r w:rsidRPr="007B4B6F">
        <w:rPr>
          <w:rFonts w:ascii="Century Gothic" w:hAnsi="Century Gothic" w:cs="Arial Narrow"/>
          <w:iCs/>
          <w:color w:val="000000" w:themeColor="text1"/>
          <w:sz w:val="24"/>
          <w:szCs w:val="24"/>
        </w:rPr>
        <w:t xml:space="preserve">Que el 5 de agosto de 1993, mediante oficio No. 753, le fue comunicada su continuidad como docente, en la modalidad de Solución Educativa en el Colegio Departamental de San Fernando </w:t>
      </w:r>
      <w:r w:rsidR="004672FA" w:rsidRPr="007B4B6F">
        <w:rPr>
          <w:rFonts w:ascii="Century Gothic" w:hAnsi="Century Gothic" w:cs="Arial Narrow"/>
          <w:iCs/>
          <w:color w:val="000000" w:themeColor="text1"/>
          <w:sz w:val="24"/>
          <w:szCs w:val="24"/>
        </w:rPr>
        <w:t>Bolívar</w:t>
      </w:r>
      <w:r w:rsidRPr="007B4B6F">
        <w:rPr>
          <w:rFonts w:ascii="Century Gothic" w:hAnsi="Century Gothic" w:cs="Arial Narrow"/>
          <w:iCs/>
          <w:color w:val="000000" w:themeColor="text1"/>
          <w:sz w:val="24"/>
          <w:szCs w:val="24"/>
        </w:rPr>
        <w:t xml:space="preserve"> dura</w:t>
      </w:r>
      <w:r w:rsidR="004672FA" w:rsidRPr="007B4B6F">
        <w:rPr>
          <w:rFonts w:ascii="Century Gothic" w:hAnsi="Century Gothic" w:cs="Arial Narrow"/>
          <w:iCs/>
          <w:color w:val="000000" w:themeColor="text1"/>
          <w:sz w:val="24"/>
          <w:szCs w:val="24"/>
        </w:rPr>
        <w:t>n</w:t>
      </w:r>
      <w:r w:rsidRPr="007B4B6F">
        <w:rPr>
          <w:rFonts w:ascii="Century Gothic" w:hAnsi="Century Gothic" w:cs="Arial Narrow"/>
          <w:iCs/>
          <w:color w:val="000000" w:themeColor="text1"/>
          <w:sz w:val="24"/>
          <w:szCs w:val="24"/>
        </w:rPr>
        <w:t xml:space="preserve">te el año 1993. </w:t>
      </w:r>
    </w:p>
    <w:p w:rsidR="008824A5" w:rsidRPr="007B4B6F" w:rsidRDefault="008824A5" w:rsidP="008824A5">
      <w:pPr>
        <w:pStyle w:val="Prrafodelista"/>
        <w:rPr>
          <w:rFonts w:ascii="Century Gothic" w:hAnsi="Century Gothic" w:cs="Arial Narrow"/>
          <w:iCs/>
          <w:color w:val="000000" w:themeColor="text1"/>
          <w:sz w:val="24"/>
          <w:szCs w:val="24"/>
        </w:rPr>
      </w:pPr>
    </w:p>
    <w:p w:rsidR="008824A5" w:rsidRPr="007B4B6F" w:rsidRDefault="008824A5" w:rsidP="00284D36">
      <w:pPr>
        <w:pStyle w:val="Prrafodelista"/>
        <w:numPr>
          <w:ilvl w:val="0"/>
          <w:numId w:val="14"/>
        </w:numPr>
        <w:spacing w:after="0" w:line="300" w:lineRule="auto"/>
        <w:ind w:left="714" w:hanging="357"/>
        <w:jc w:val="both"/>
        <w:rPr>
          <w:rFonts w:ascii="Century Gothic" w:hAnsi="Century Gothic" w:cs="Arial"/>
          <w:color w:val="000000" w:themeColor="text1"/>
          <w:sz w:val="24"/>
          <w:szCs w:val="24"/>
          <w:lang w:val="es-CO"/>
        </w:rPr>
      </w:pPr>
      <w:r w:rsidRPr="007B4B6F">
        <w:rPr>
          <w:rFonts w:ascii="Century Gothic" w:hAnsi="Century Gothic" w:cs="Arial Narrow"/>
          <w:iCs/>
          <w:color w:val="000000" w:themeColor="text1"/>
          <w:sz w:val="24"/>
          <w:szCs w:val="24"/>
        </w:rPr>
        <w:t xml:space="preserve">Posteriormente, el 25 de abril de 1994, se </w:t>
      </w:r>
      <w:r w:rsidR="00DD0AB3">
        <w:rPr>
          <w:rFonts w:ascii="Century Gothic" w:hAnsi="Century Gothic" w:cs="Arial Narrow"/>
          <w:iCs/>
          <w:color w:val="000000" w:themeColor="text1"/>
          <w:sz w:val="24"/>
          <w:szCs w:val="24"/>
        </w:rPr>
        <w:t>le comunicó</w:t>
      </w:r>
      <w:r w:rsidRPr="007B4B6F">
        <w:rPr>
          <w:rFonts w:ascii="Century Gothic" w:hAnsi="Century Gothic" w:cs="Arial Narrow"/>
          <w:iCs/>
          <w:color w:val="000000" w:themeColor="text1"/>
          <w:sz w:val="24"/>
          <w:szCs w:val="24"/>
        </w:rPr>
        <w:t xml:space="preserve"> su continuidad como docente en el área de filosofía e historia en el Colegio Departamental de San Fernando durante todo el año 1994 hasta los primeros meses del año 1996. </w:t>
      </w:r>
    </w:p>
    <w:p w:rsidR="008824A5" w:rsidRPr="007B4B6F" w:rsidRDefault="008824A5" w:rsidP="008824A5">
      <w:pPr>
        <w:pStyle w:val="Prrafodelista"/>
        <w:rPr>
          <w:rFonts w:ascii="Century Gothic" w:hAnsi="Century Gothic" w:cs="Arial Narrow"/>
          <w:iCs/>
          <w:color w:val="000000" w:themeColor="text1"/>
          <w:sz w:val="24"/>
          <w:szCs w:val="24"/>
        </w:rPr>
      </w:pPr>
    </w:p>
    <w:p w:rsidR="00284D36" w:rsidRPr="007B4B6F" w:rsidRDefault="008824A5" w:rsidP="00284D36">
      <w:pPr>
        <w:pStyle w:val="Prrafodelista"/>
        <w:numPr>
          <w:ilvl w:val="0"/>
          <w:numId w:val="14"/>
        </w:numPr>
        <w:spacing w:after="0" w:line="300" w:lineRule="auto"/>
        <w:ind w:left="714" w:hanging="357"/>
        <w:jc w:val="both"/>
        <w:rPr>
          <w:rFonts w:ascii="Century Gothic" w:hAnsi="Century Gothic" w:cs="Arial"/>
          <w:color w:val="000000" w:themeColor="text1"/>
          <w:sz w:val="24"/>
          <w:szCs w:val="24"/>
          <w:lang w:val="es-CO"/>
        </w:rPr>
      </w:pPr>
      <w:r w:rsidRPr="007B4B6F">
        <w:rPr>
          <w:rFonts w:ascii="Century Gothic" w:hAnsi="Century Gothic" w:cs="Arial Narrow"/>
          <w:iCs/>
          <w:color w:val="000000" w:themeColor="text1"/>
          <w:sz w:val="24"/>
          <w:szCs w:val="24"/>
        </w:rPr>
        <w:t xml:space="preserve">Que durante el tiempo que estuvo laborando en calidad de docente en la modalidad de Soluciones Educativas, tuvo un vínculo directo con el Departamento, estuvo bajo la dependencia y directrices de la Secretaria de Educación Departamental de Bolívar, recibiendo un salario mensual. </w:t>
      </w:r>
      <w:r w:rsidR="00284D36" w:rsidRPr="007B4B6F">
        <w:rPr>
          <w:rFonts w:ascii="Century Gothic" w:hAnsi="Century Gothic" w:cs="Arial Narrow"/>
          <w:iCs/>
          <w:color w:val="000000" w:themeColor="text1"/>
          <w:sz w:val="24"/>
          <w:szCs w:val="24"/>
        </w:rPr>
        <w:t xml:space="preserve"> </w:t>
      </w:r>
    </w:p>
    <w:p w:rsidR="00284D36" w:rsidRPr="007B4B6F" w:rsidRDefault="00284D36" w:rsidP="00284D36">
      <w:pPr>
        <w:pStyle w:val="Prrafodelista"/>
        <w:spacing w:after="0" w:line="300" w:lineRule="auto"/>
        <w:jc w:val="both"/>
        <w:rPr>
          <w:rFonts w:ascii="Century Gothic" w:hAnsi="Century Gothic" w:cs="Arial"/>
          <w:color w:val="000000" w:themeColor="text1"/>
          <w:sz w:val="24"/>
          <w:szCs w:val="24"/>
          <w:lang w:val="es-CO"/>
        </w:rPr>
      </w:pPr>
    </w:p>
    <w:p w:rsidR="00284D36" w:rsidRPr="007B4B6F" w:rsidRDefault="008824A5" w:rsidP="00284D36">
      <w:pPr>
        <w:pStyle w:val="Prrafodelista"/>
        <w:numPr>
          <w:ilvl w:val="0"/>
          <w:numId w:val="21"/>
        </w:numPr>
        <w:spacing w:after="0" w:line="360" w:lineRule="auto"/>
        <w:jc w:val="both"/>
        <w:rPr>
          <w:rFonts w:ascii="Century Gothic" w:hAnsi="Century Gothic" w:cs="Arial"/>
          <w:b/>
          <w:color w:val="000000" w:themeColor="text1"/>
          <w:sz w:val="24"/>
          <w:szCs w:val="24"/>
          <w:lang w:val="es-CO"/>
        </w:rPr>
      </w:pPr>
      <w:r w:rsidRPr="007B4B6F">
        <w:rPr>
          <w:rFonts w:ascii="Century Gothic" w:hAnsi="Century Gothic" w:cs="Arial"/>
          <w:color w:val="000000" w:themeColor="text1"/>
          <w:sz w:val="24"/>
          <w:szCs w:val="24"/>
          <w:lang w:val="es-CO"/>
        </w:rPr>
        <w:t xml:space="preserve">Señalo que el Departamento de Bolívar nunca le pago a la accionante prestaciones sociales. </w:t>
      </w:r>
    </w:p>
    <w:p w:rsidR="00284D36" w:rsidRPr="007B4B6F" w:rsidRDefault="00284D36" w:rsidP="00284D36">
      <w:pPr>
        <w:pStyle w:val="Prrafodelista"/>
        <w:spacing w:after="0" w:line="360" w:lineRule="auto"/>
        <w:jc w:val="both"/>
        <w:rPr>
          <w:rFonts w:ascii="Century Gothic" w:hAnsi="Century Gothic" w:cs="Arial"/>
          <w:b/>
          <w:color w:val="000000" w:themeColor="text1"/>
          <w:sz w:val="24"/>
          <w:szCs w:val="24"/>
          <w:lang w:val="es-CO"/>
        </w:rPr>
      </w:pPr>
    </w:p>
    <w:p w:rsidR="00284D36" w:rsidRPr="007B4B6F" w:rsidRDefault="00284D36" w:rsidP="00284D36">
      <w:pPr>
        <w:autoSpaceDE w:val="0"/>
        <w:autoSpaceDN w:val="0"/>
        <w:adjustRightInd w:val="0"/>
        <w:spacing w:after="0" w:line="300" w:lineRule="auto"/>
        <w:jc w:val="both"/>
        <w:rPr>
          <w:rFonts w:ascii="Century Gothic" w:hAnsi="Century Gothic" w:cs="Arial"/>
          <w:color w:val="000000" w:themeColor="text1"/>
          <w:sz w:val="24"/>
          <w:szCs w:val="24"/>
          <w:lang w:val="es-CO" w:eastAsia="es-CO"/>
        </w:rPr>
      </w:pPr>
      <w:r w:rsidRPr="007B4B6F">
        <w:rPr>
          <w:rFonts w:ascii="Century Gothic" w:hAnsi="Century Gothic" w:cs="Arial"/>
          <w:color w:val="000000" w:themeColor="text1"/>
          <w:sz w:val="24"/>
          <w:szCs w:val="24"/>
          <w:lang w:val="es-CO" w:eastAsia="es-CO"/>
        </w:rPr>
        <w:t xml:space="preserve">  </w:t>
      </w:r>
      <w:r w:rsidRPr="007B4B6F">
        <w:rPr>
          <w:rFonts w:ascii="Century Gothic" w:hAnsi="Century Gothic" w:cs="Arial"/>
          <w:b/>
          <w:color w:val="000000" w:themeColor="text1"/>
          <w:sz w:val="24"/>
          <w:szCs w:val="24"/>
          <w:lang w:val="es-CO" w:eastAsia="es-CO"/>
        </w:rPr>
        <w:t xml:space="preserve">1.3. NORMAS VIOLADAS Y CONCEPTO DE VIOLACIÓN </w:t>
      </w:r>
    </w:p>
    <w:p w:rsidR="00284D36" w:rsidRPr="007B4B6F" w:rsidRDefault="00284D36" w:rsidP="00284D36">
      <w:pPr>
        <w:suppressAutoHyphens/>
        <w:spacing w:after="0" w:line="300" w:lineRule="auto"/>
        <w:jc w:val="both"/>
        <w:rPr>
          <w:rFonts w:ascii="Century Gothic" w:eastAsia="Times New Roman" w:hAnsi="Century Gothic" w:cs="Century Gothic"/>
          <w:color w:val="000000" w:themeColor="text1"/>
          <w:spacing w:val="-3"/>
          <w:sz w:val="24"/>
          <w:szCs w:val="24"/>
          <w:lang w:val="es-ES_tradnl" w:eastAsia="es-ES"/>
        </w:rPr>
      </w:pPr>
    </w:p>
    <w:p w:rsidR="00284D36" w:rsidRPr="007B4B6F" w:rsidRDefault="00284D36" w:rsidP="00284D36">
      <w:pPr>
        <w:spacing w:after="0" w:line="300" w:lineRule="auto"/>
        <w:jc w:val="both"/>
        <w:rPr>
          <w:rFonts w:ascii="Century Gothic" w:eastAsia="Times New Roman" w:hAnsi="Century Gothic" w:cs="Times New Roman"/>
          <w:color w:val="000000" w:themeColor="text1"/>
          <w:sz w:val="24"/>
          <w:szCs w:val="24"/>
          <w:lang w:eastAsia="es-ES"/>
        </w:rPr>
      </w:pPr>
      <w:r w:rsidRPr="007B4B6F">
        <w:rPr>
          <w:rFonts w:ascii="Century Gothic" w:eastAsia="Times New Roman" w:hAnsi="Century Gothic" w:cs="Times New Roman"/>
          <w:color w:val="000000" w:themeColor="text1"/>
          <w:sz w:val="24"/>
          <w:szCs w:val="24"/>
          <w:lang w:eastAsia="es-ES"/>
        </w:rPr>
        <w:t xml:space="preserve">La demandante señaló como normas violadas las siguientes: </w:t>
      </w:r>
      <w:r w:rsidR="008824A5" w:rsidRPr="007B4B6F">
        <w:rPr>
          <w:rFonts w:ascii="Century Gothic" w:eastAsia="Times New Roman" w:hAnsi="Century Gothic" w:cs="Times New Roman"/>
          <w:color w:val="000000" w:themeColor="text1"/>
          <w:sz w:val="24"/>
          <w:szCs w:val="24"/>
          <w:lang w:eastAsia="es-ES"/>
        </w:rPr>
        <w:t>artículos 13y 25</w:t>
      </w:r>
      <w:r w:rsidRPr="007B4B6F">
        <w:rPr>
          <w:rFonts w:ascii="Century Gothic" w:eastAsia="Times New Roman" w:hAnsi="Century Gothic" w:cs="Times New Roman"/>
          <w:color w:val="000000" w:themeColor="text1"/>
          <w:sz w:val="24"/>
          <w:szCs w:val="24"/>
          <w:lang w:eastAsia="es-ES"/>
        </w:rPr>
        <w:t xml:space="preserve">  de la Constitución Política, igualmente </w:t>
      </w:r>
      <w:r w:rsidR="00385AE2" w:rsidRPr="007B4B6F">
        <w:rPr>
          <w:rFonts w:ascii="Century Gothic" w:eastAsia="Times New Roman" w:hAnsi="Century Gothic" w:cs="Times New Roman"/>
          <w:color w:val="000000" w:themeColor="text1"/>
          <w:sz w:val="24"/>
          <w:szCs w:val="24"/>
          <w:lang w:eastAsia="es-ES"/>
        </w:rPr>
        <w:t xml:space="preserve">el artículo 17 de la Ley 6 de 1945, artículo 1 de la Ley 65 de 1946, articulo 1 del Decreto 1160 de 1947. </w:t>
      </w:r>
    </w:p>
    <w:p w:rsidR="00284D36" w:rsidRPr="007B4B6F" w:rsidRDefault="00284D36" w:rsidP="00284D36">
      <w:pPr>
        <w:spacing w:after="0" w:line="300" w:lineRule="auto"/>
        <w:jc w:val="both"/>
        <w:rPr>
          <w:rFonts w:ascii="Century Gothic" w:eastAsia="Times New Roman" w:hAnsi="Century Gothic" w:cs="Times New Roman"/>
          <w:color w:val="000000" w:themeColor="text1"/>
          <w:sz w:val="24"/>
          <w:szCs w:val="24"/>
          <w:lang w:eastAsia="es-ES"/>
        </w:rPr>
      </w:pPr>
    </w:p>
    <w:p w:rsidR="00284D36" w:rsidRPr="007B4B6F" w:rsidRDefault="00284D36" w:rsidP="00284D36">
      <w:pPr>
        <w:spacing w:after="0" w:line="300" w:lineRule="auto"/>
        <w:jc w:val="both"/>
        <w:rPr>
          <w:rFonts w:ascii="Century Gothic" w:eastAsia="Times New Roman" w:hAnsi="Century Gothic" w:cs="Times New Roman"/>
          <w:color w:val="000000" w:themeColor="text1"/>
          <w:sz w:val="24"/>
          <w:szCs w:val="24"/>
          <w:lang w:eastAsia="es-ES"/>
        </w:rPr>
      </w:pPr>
      <w:r w:rsidRPr="007B4B6F">
        <w:rPr>
          <w:rFonts w:ascii="Century Gothic" w:eastAsia="Times New Roman" w:hAnsi="Century Gothic" w:cs="Times New Roman"/>
          <w:color w:val="000000" w:themeColor="text1"/>
          <w:sz w:val="24"/>
          <w:szCs w:val="24"/>
          <w:lang w:eastAsia="es-ES"/>
        </w:rPr>
        <w:t xml:space="preserve">Aduce la parte demandante </w:t>
      </w:r>
      <w:r w:rsidR="00385AE2" w:rsidRPr="007B4B6F">
        <w:rPr>
          <w:rFonts w:ascii="Century Gothic" w:eastAsia="Times New Roman" w:hAnsi="Century Gothic" w:cs="Times New Roman"/>
          <w:color w:val="000000" w:themeColor="text1"/>
          <w:sz w:val="24"/>
          <w:szCs w:val="24"/>
          <w:lang w:eastAsia="es-ES"/>
        </w:rPr>
        <w:t xml:space="preserve">que el Departamento de Bolívar desconoció flagrantemente el derecho que le correspondía a la actora a que le fueran pagadas las prestaciones sociales pretendidas, igualmente aduce que se le vulnero el derecho a la igualdad toda vez que no trabajo en las mismas condiciones que otros docentes de planta de la institución educativa sin importar que ejercían la misma labor. </w:t>
      </w:r>
    </w:p>
    <w:p w:rsidR="00284D36" w:rsidRPr="007B4B6F" w:rsidRDefault="00284D36" w:rsidP="00284D36">
      <w:pPr>
        <w:spacing w:after="0" w:line="300" w:lineRule="auto"/>
        <w:jc w:val="both"/>
        <w:rPr>
          <w:rFonts w:ascii="Century Gothic" w:eastAsia="Times New Roman" w:hAnsi="Century Gothic" w:cs="Times New Roman"/>
          <w:color w:val="000000" w:themeColor="text1"/>
          <w:sz w:val="24"/>
          <w:szCs w:val="24"/>
          <w:lang w:eastAsia="es-ES"/>
        </w:rPr>
      </w:pPr>
    </w:p>
    <w:p w:rsidR="00284D36" w:rsidRPr="007B4B6F" w:rsidRDefault="00284D36" w:rsidP="00284D36">
      <w:pPr>
        <w:spacing w:after="0" w:line="300" w:lineRule="auto"/>
        <w:rPr>
          <w:rFonts w:ascii="Century Gothic" w:eastAsia="Calibri" w:hAnsi="Century Gothic" w:cs="Century Gothic"/>
          <w:b/>
          <w:bCs/>
          <w:color w:val="000000" w:themeColor="text1"/>
          <w:sz w:val="24"/>
          <w:szCs w:val="24"/>
        </w:rPr>
      </w:pPr>
      <w:r w:rsidRPr="007B4B6F">
        <w:rPr>
          <w:rFonts w:ascii="Century Gothic" w:hAnsi="Century Gothic" w:cs="Century Gothic"/>
          <w:b/>
          <w:color w:val="000000" w:themeColor="text1"/>
          <w:sz w:val="24"/>
          <w:szCs w:val="24"/>
        </w:rPr>
        <w:t xml:space="preserve">2. </w:t>
      </w:r>
      <w:r w:rsidRPr="007B4B6F">
        <w:rPr>
          <w:rFonts w:ascii="Century Gothic" w:hAnsi="Century Gothic" w:cs="Century Gothic"/>
          <w:b/>
          <w:bCs/>
          <w:color w:val="000000" w:themeColor="text1"/>
          <w:sz w:val="24"/>
          <w:szCs w:val="24"/>
        </w:rPr>
        <w:t xml:space="preserve">LA SENTENCIA APELADA (fs. </w:t>
      </w:r>
      <w:r w:rsidR="00385AE2" w:rsidRPr="007B4B6F">
        <w:rPr>
          <w:rFonts w:ascii="Century Gothic" w:hAnsi="Century Gothic" w:cs="Century Gothic"/>
          <w:b/>
          <w:color w:val="000000" w:themeColor="text1"/>
          <w:sz w:val="24"/>
          <w:szCs w:val="24"/>
        </w:rPr>
        <w:t>96-101</w:t>
      </w:r>
      <w:r w:rsidRPr="007B4B6F">
        <w:rPr>
          <w:rFonts w:ascii="Century Gothic" w:hAnsi="Century Gothic" w:cs="Century Gothic"/>
          <w:b/>
          <w:bCs/>
          <w:color w:val="000000" w:themeColor="text1"/>
          <w:sz w:val="24"/>
          <w:szCs w:val="24"/>
        </w:rPr>
        <w:t>)</w:t>
      </w:r>
    </w:p>
    <w:p w:rsidR="00284D36" w:rsidRPr="007B4B6F" w:rsidRDefault="00284D36" w:rsidP="00284D36">
      <w:pPr>
        <w:spacing w:after="0" w:line="300" w:lineRule="auto"/>
        <w:rPr>
          <w:rFonts w:ascii="Century Gothic" w:eastAsia="Calibri" w:hAnsi="Century Gothic" w:cs="Century Gothic"/>
          <w:b/>
          <w:bCs/>
          <w:color w:val="000000" w:themeColor="text1"/>
          <w:sz w:val="20"/>
          <w:szCs w:val="24"/>
        </w:rPr>
      </w:pPr>
    </w:p>
    <w:p w:rsidR="00385AE2" w:rsidRPr="007B4B6F" w:rsidRDefault="00284D36" w:rsidP="00284D36">
      <w:pPr>
        <w:widowControl w:val="0"/>
        <w:tabs>
          <w:tab w:val="left" w:pos="-720"/>
        </w:tabs>
        <w:suppressAutoHyphens/>
        <w:autoSpaceDE w:val="0"/>
        <w:autoSpaceDN w:val="0"/>
        <w:adjustRightInd w:val="0"/>
        <w:spacing w:after="0"/>
        <w:ind w:right="51"/>
        <w:jc w:val="both"/>
        <w:rPr>
          <w:rFonts w:ascii="Century Gothic" w:eastAsia="Calibri" w:hAnsi="Century Gothic" w:cs="Century Gothic"/>
          <w:bCs/>
          <w:color w:val="000000" w:themeColor="text1"/>
          <w:sz w:val="24"/>
          <w:szCs w:val="24"/>
        </w:rPr>
      </w:pPr>
      <w:r w:rsidRPr="007B4B6F">
        <w:rPr>
          <w:rFonts w:ascii="Century Gothic" w:eastAsia="Calibri" w:hAnsi="Century Gothic" w:cs="Century Gothic"/>
          <w:bCs/>
          <w:color w:val="000000" w:themeColor="text1"/>
          <w:sz w:val="24"/>
          <w:szCs w:val="24"/>
        </w:rPr>
        <w:t xml:space="preserve">En sentencia </w:t>
      </w:r>
      <w:r w:rsidR="00385AE2" w:rsidRPr="007B4B6F">
        <w:rPr>
          <w:rFonts w:ascii="Century Gothic" w:eastAsia="Calibri" w:hAnsi="Century Gothic" w:cs="Century Gothic"/>
          <w:bCs/>
          <w:color w:val="000000" w:themeColor="text1"/>
          <w:sz w:val="24"/>
          <w:szCs w:val="24"/>
        </w:rPr>
        <w:t>d</w:t>
      </w:r>
      <w:r w:rsidRPr="007B4B6F">
        <w:rPr>
          <w:rFonts w:ascii="Century Gothic" w:eastAsia="Calibri" w:hAnsi="Century Gothic" w:cs="Century Gothic"/>
          <w:bCs/>
          <w:color w:val="000000" w:themeColor="text1"/>
          <w:sz w:val="24"/>
          <w:szCs w:val="24"/>
        </w:rPr>
        <w:t xml:space="preserve">e fecha </w:t>
      </w:r>
      <w:r w:rsidR="00385AE2" w:rsidRPr="007B4B6F">
        <w:rPr>
          <w:rFonts w:ascii="Century Gothic" w:eastAsia="Calibri" w:hAnsi="Century Gothic" w:cs="Century Gothic"/>
          <w:bCs/>
          <w:color w:val="000000" w:themeColor="text1"/>
          <w:sz w:val="24"/>
          <w:szCs w:val="24"/>
        </w:rPr>
        <w:t>nueve</w:t>
      </w:r>
      <w:r w:rsidR="00BF5142" w:rsidRPr="007B4B6F">
        <w:rPr>
          <w:rFonts w:ascii="Century Gothic" w:eastAsia="Calibri" w:hAnsi="Century Gothic" w:cs="Century Gothic"/>
          <w:bCs/>
          <w:color w:val="000000" w:themeColor="text1"/>
          <w:sz w:val="24"/>
          <w:szCs w:val="24"/>
        </w:rPr>
        <w:t xml:space="preserve"> </w:t>
      </w:r>
      <w:r w:rsidRPr="007B4B6F">
        <w:rPr>
          <w:rFonts w:ascii="Century Gothic" w:eastAsia="Calibri" w:hAnsi="Century Gothic" w:cs="Century Gothic"/>
          <w:bCs/>
          <w:color w:val="000000" w:themeColor="text1"/>
          <w:sz w:val="24"/>
          <w:szCs w:val="24"/>
        </w:rPr>
        <w:t>(</w:t>
      </w:r>
      <w:r w:rsidR="00385AE2" w:rsidRPr="007B4B6F">
        <w:rPr>
          <w:rFonts w:ascii="Century Gothic" w:eastAsia="Calibri" w:hAnsi="Century Gothic" w:cs="Century Gothic"/>
          <w:bCs/>
          <w:color w:val="000000" w:themeColor="text1"/>
          <w:sz w:val="24"/>
          <w:szCs w:val="24"/>
        </w:rPr>
        <w:t>09</w:t>
      </w:r>
      <w:r w:rsidRPr="007B4B6F">
        <w:rPr>
          <w:rFonts w:ascii="Century Gothic" w:eastAsia="Calibri" w:hAnsi="Century Gothic" w:cs="Century Gothic"/>
          <w:bCs/>
          <w:color w:val="000000" w:themeColor="text1"/>
          <w:sz w:val="24"/>
          <w:szCs w:val="24"/>
        </w:rPr>
        <w:t xml:space="preserve">) de </w:t>
      </w:r>
      <w:r w:rsidR="00385AE2" w:rsidRPr="007B4B6F">
        <w:rPr>
          <w:rFonts w:ascii="Century Gothic" w:eastAsia="Calibri" w:hAnsi="Century Gothic" w:cs="Century Gothic"/>
          <w:bCs/>
          <w:color w:val="000000" w:themeColor="text1"/>
          <w:sz w:val="24"/>
          <w:szCs w:val="24"/>
        </w:rPr>
        <w:t>marzo</w:t>
      </w:r>
      <w:r w:rsidRPr="007B4B6F">
        <w:rPr>
          <w:rFonts w:ascii="Century Gothic" w:eastAsia="Calibri" w:hAnsi="Century Gothic" w:cs="Century Gothic"/>
          <w:bCs/>
          <w:color w:val="000000" w:themeColor="text1"/>
          <w:sz w:val="24"/>
          <w:szCs w:val="24"/>
        </w:rPr>
        <w:t xml:space="preserve"> de dos mil diecisiete (2017), proferida por el Juzgado </w:t>
      </w:r>
      <w:r w:rsidR="00385AE2" w:rsidRPr="007B4B6F">
        <w:rPr>
          <w:rFonts w:ascii="Century Gothic" w:eastAsia="Calibri" w:hAnsi="Century Gothic" w:cs="Century Gothic"/>
          <w:bCs/>
          <w:color w:val="000000" w:themeColor="text1"/>
          <w:sz w:val="24"/>
          <w:szCs w:val="24"/>
        </w:rPr>
        <w:t>Décimo Primero</w:t>
      </w:r>
      <w:r w:rsidRPr="007B4B6F">
        <w:rPr>
          <w:rFonts w:ascii="Century Gothic" w:eastAsia="Calibri" w:hAnsi="Century Gothic" w:cs="Century Gothic"/>
          <w:bCs/>
          <w:color w:val="000000" w:themeColor="text1"/>
          <w:sz w:val="24"/>
          <w:szCs w:val="24"/>
        </w:rPr>
        <w:t xml:space="preserve"> Administrativo Oral del Circuito de Cartagena, </w:t>
      </w:r>
      <w:r w:rsidR="00BF5142" w:rsidRPr="007B4B6F">
        <w:rPr>
          <w:rFonts w:ascii="Century Gothic" w:eastAsia="Calibri" w:hAnsi="Century Gothic" w:cs="Century Gothic"/>
          <w:bCs/>
          <w:color w:val="000000" w:themeColor="text1"/>
          <w:sz w:val="24"/>
          <w:szCs w:val="24"/>
        </w:rPr>
        <w:t xml:space="preserve">el A quo resolvió </w:t>
      </w:r>
      <w:r w:rsidR="00385AE2" w:rsidRPr="007B4B6F">
        <w:rPr>
          <w:rFonts w:ascii="Century Gothic" w:eastAsia="Calibri" w:hAnsi="Century Gothic" w:cs="Century Gothic"/>
          <w:bCs/>
          <w:color w:val="000000" w:themeColor="text1"/>
          <w:sz w:val="24"/>
          <w:szCs w:val="24"/>
        </w:rPr>
        <w:t>negar</w:t>
      </w:r>
      <w:r w:rsidR="00BF5142" w:rsidRPr="007B4B6F">
        <w:rPr>
          <w:rFonts w:ascii="Century Gothic" w:eastAsia="Calibri" w:hAnsi="Century Gothic" w:cs="Century Gothic"/>
          <w:bCs/>
          <w:color w:val="000000" w:themeColor="text1"/>
          <w:sz w:val="24"/>
          <w:szCs w:val="24"/>
        </w:rPr>
        <w:t xml:space="preserve"> las pretensiones de la demanda; consideró que </w:t>
      </w:r>
      <w:r w:rsidR="00385AE2" w:rsidRPr="007B4B6F">
        <w:rPr>
          <w:rFonts w:ascii="Century Gothic" w:eastAsia="Calibri" w:hAnsi="Century Gothic" w:cs="Century Gothic"/>
          <w:bCs/>
          <w:color w:val="000000" w:themeColor="text1"/>
          <w:sz w:val="24"/>
          <w:szCs w:val="24"/>
        </w:rPr>
        <w:t xml:space="preserve">al aplicar el criterio del Consejo de Estado en el sub examine era procedente declarar la prescripción sobre los eventuales derechos que pudieron haber surgido en la eventual relación laboral entre la accionante y la entidad accionada, toda vez que toda vez que entre la fecha que finalizó </w:t>
      </w:r>
      <w:r w:rsidR="00385AE2" w:rsidRPr="007B4B6F">
        <w:rPr>
          <w:rFonts w:ascii="Century Gothic" w:eastAsia="Calibri" w:hAnsi="Century Gothic" w:cs="Century Gothic"/>
          <w:bCs/>
          <w:color w:val="000000" w:themeColor="text1"/>
          <w:sz w:val="24"/>
          <w:szCs w:val="24"/>
        </w:rPr>
        <w:lastRenderedPageBreak/>
        <w:t xml:space="preserve">la última vinculación contractual y la fecha en que fue presentada la solicitud de reconocimiento han transcurrido un término superior a tres años. </w:t>
      </w:r>
    </w:p>
    <w:p w:rsidR="00385AE2" w:rsidRPr="007B4B6F" w:rsidRDefault="00385AE2" w:rsidP="00284D36">
      <w:pPr>
        <w:widowControl w:val="0"/>
        <w:tabs>
          <w:tab w:val="left" w:pos="-720"/>
        </w:tabs>
        <w:suppressAutoHyphens/>
        <w:autoSpaceDE w:val="0"/>
        <w:autoSpaceDN w:val="0"/>
        <w:adjustRightInd w:val="0"/>
        <w:spacing w:after="0"/>
        <w:ind w:right="51"/>
        <w:jc w:val="both"/>
        <w:rPr>
          <w:rFonts w:ascii="Century Gothic" w:eastAsia="Calibri" w:hAnsi="Century Gothic" w:cs="Century Gothic"/>
          <w:bCs/>
          <w:color w:val="000000" w:themeColor="text1"/>
          <w:sz w:val="24"/>
          <w:szCs w:val="24"/>
        </w:rPr>
      </w:pPr>
    </w:p>
    <w:p w:rsidR="00284D36" w:rsidRPr="007B4B6F" w:rsidRDefault="00284D36" w:rsidP="00284D36">
      <w:pPr>
        <w:spacing w:after="0" w:line="300" w:lineRule="auto"/>
        <w:rPr>
          <w:rFonts w:ascii="Century Gothic" w:hAnsi="Century Gothic" w:cs="Century Gothic"/>
          <w:b/>
          <w:bCs/>
          <w:color w:val="000000" w:themeColor="text1"/>
          <w:sz w:val="24"/>
          <w:szCs w:val="24"/>
        </w:rPr>
      </w:pPr>
      <w:r w:rsidRPr="007B4B6F">
        <w:rPr>
          <w:rFonts w:ascii="Century Gothic" w:hAnsi="Century Gothic" w:cs="Century Gothic"/>
          <w:b/>
          <w:bCs/>
          <w:color w:val="000000" w:themeColor="text1"/>
          <w:sz w:val="24"/>
          <w:szCs w:val="24"/>
        </w:rPr>
        <w:t xml:space="preserve">3. LA APELACIÓN (fs. </w:t>
      </w:r>
      <w:r w:rsidR="00385AE2" w:rsidRPr="007B4B6F">
        <w:rPr>
          <w:rFonts w:ascii="Century Gothic" w:hAnsi="Century Gothic" w:cs="Century Gothic"/>
          <w:b/>
          <w:bCs/>
          <w:color w:val="000000" w:themeColor="text1"/>
          <w:sz w:val="24"/>
          <w:szCs w:val="24"/>
        </w:rPr>
        <w:t>104-105</w:t>
      </w:r>
      <w:r w:rsidRPr="007B4B6F">
        <w:rPr>
          <w:rFonts w:ascii="Century Gothic" w:hAnsi="Century Gothic" w:cs="Century Gothic"/>
          <w:b/>
          <w:bCs/>
          <w:color w:val="000000" w:themeColor="text1"/>
          <w:sz w:val="24"/>
          <w:szCs w:val="24"/>
        </w:rPr>
        <w:t>)</w:t>
      </w:r>
    </w:p>
    <w:p w:rsidR="00284D36" w:rsidRPr="007B4B6F" w:rsidRDefault="00284D36" w:rsidP="00284D36">
      <w:pPr>
        <w:spacing w:after="0" w:line="300" w:lineRule="auto"/>
        <w:rPr>
          <w:rFonts w:ascii="Century Gothic" w:hAnsi="Century Gothic" w:cs="Century Gothic"/>
          <w:b/>
          <w:bCs/>
          <w:color w:val="000000" w:themeColor="text1"/>
          <w:sz w:val="24"/>
          <w:szCs w:val="24"/>
        </w:rPr>
      </w:pPr>
    </w:p>
    <w:p w:rsidR="00FD0311" w:rsidRPr="007B4B6F" w:rsidRDefault="00FD0311" w:rsidP="00385AE2">
      <w:pPr>
        <w:spacing w:after="0" w:line="300" w:lineRule="auto"/>
        <w:ind w:right="-91"/>
        <w:jc w:val="both"/>
        <w:rPr>
          <w:rFonts w:ascii="Century Gothic" w:hAnsi="Century Gothic" w:cs="Century Gothic"/>
          <w:bCs/>
          <w:color w:val="000000" w:themeColor="text1"/>
          <w:sz w:val="24"/>
          <w:szCs w:val="24"/>
        </w:rPr>
      </w:pPr>
      <w:r w:rsidRPr="007B4B6F">
        <w:rPr>
          <w:rFonts w:ascii="Century Gothic" w:hAnsi="Century Gothic" w:cs="Century Gothic"/>
          <w:bCs/>
          <w:color w:val="000000" w:themeColor="text1"/>
          <w:sz w:val="24"/>
          <w:szCs w:val="24"/>
        </w:rPr>
        <w:t xml:space="preserve">La </w:t>
      </w:r>
      <w:r w:rsidR="00385AE2" w:rsidRPr="007B4B6F">
        <w:rPr>
          <w:rFonts w:ascii="Century Gothic" w:hAnsi="Century Gothic" w:cs="Century Gothic"/>
          <w:bCs/>
          <w:color w:val="000000" w:themeColor="text1"/>
          <w:sz w:val="24"/>
          <w:szCs w:val="24"/>
        </w:rPr>
        <w:t>accionante en</w:t>
      </w:r>
      <w:r w:rsidR="00284D36" w:rsidRPr="007B4B6F">
        <w:rPr>
          <w:rFonts w:ascii="Century Gothic" w:hAnsi="Century Gothic" w:cs="Century Gothic"/>
          <w:bCs/>
          <w:color w:val="000000" w:themeColor="text1"/>
          <w:sz w:val="24"/>
          <w:szCs w:val="24"/>
        </w:rPr>
        <w:t xml:space="preserve"> su recurso de alzada solicita que se revoque el fallo de primera instancia manifestando </w:t>
      </w:r>
      <w:r w:rsidR="00385AE2" w:rsidRPr="007B4B6F">
        <w:rPr>
          <w:rFonts w:ascii="Century Gothic" w:hAnsi="Century Gothic" w:cs="Century Gothic"/>
          <w:bCs/>
          <w:color w:val="000000" w:themeColor="text1"/>
          <w:sz w:val="24"/>
          <w:szCs w:val="24"/>
        </w:rPr>
        <w:t xml:space="preserve">que el A quo no tuvo en cuenta que la accionante sigue laborando como docente en el Departamento de </w:t>
      </w:r>
      <w:r w:rsidR="00DD7FC6" w:rsidRPr="007B4B6F">
        <w:rPr>
          <w:rFonts w:ascii="Century Gothic" w:hAnsi="Century Gothic" w:cs="Century Gothic"/>
          <w:bCs/>
          <w:color w:val="000000" w:themeColor="text1"/>
          <w:sz w:val="24"/>
          <w:szCs w:val="24"/>
        </w:rPr>
        <w:t>Bolívar</w:t>
      </w:r>
      <w:r w:rsidR="00385AE2" w:rsidRPr="007B4B6F">
        <w:rPr>
          <w:rFonts w:ascii="Century Gothic" w:hAnsi="Century Gothic" w:cs="Century Gothic"/>
          <w:bCs/>
          <w:color w:val="000000" w:themeColor="text1"/>
          <w:sz w:val="24"/>
          <w:szCs w:val="24"/>
        </w:rPr>
        <w:t xml:space="preserve"> en la </w:t>
      </w:r>
      <w:r w:rsidR="00DD7FC6" w:rsidRPr="007B4B6F">
        <w:rPr>
          <w:rFonts w:ascii="Century Gothic" w:hAnsi="Century Gothic" w:cs="Century Gothic"/>
          <w:bCs/>
          <w:color w:val="000000" w:themeColor="text1"/>
          <w:sz w:val="24"/>
          <w:szCs w:val="24"/>
        </w:rPr>
        <w:t>Institución</w:t>
      </w:r>
      <w:r w:rsidR="00385AE2" w:rsidRPr="007B4B6F">
        <w:rPr>
          <w:rFonts w:ascii="Century Gothic" w:hAnsi="Century Gothic" w:cs="Century Gothic"/>
          <w:bCs/>
          <w:color w:val="000000" w:themeColor="text1"/>
          <w:sz w:val="24"/>
          <w:szCs w:val="24"/>
        </w:rPr>
        <w:t xml:space="preserve"> Educativa </w:t>
      </w:r>
      <w:r w:rsidR="00DD7FC6" w:rsidRPr="007B4B6F">
        <w:rPr>
          <w:rFonts w:ascii="Century Gothic" w:hAnsi="Century Gothic" w:cs="Century Gothic"/>
          <w:bCs/>
          <w:color w:val="000000" w:themeColor="text1"/>
          <w:sz w:val="24"/>
          <w:szCs w:val="24"/>
        </w:rPr>
        <w:t>Técnica</w:t>
      </w:r>
      <w:r w:rsidR="00385AE2" w:rsidRPr="007B4B6F">
        <w:rPr>
          <w:rFonts w:ascii="Century Gothic" w:hAnsi="Century Gothic" w:cs="Century Gothic"/>
          <w:bCs/>
          <w:color w:val="000000" w:themeColor="text1"/>
          <w:sz w:val="24"/>
          <w:szCs w:val="24"/>
        </w:rPr>
        <w:t xml:space="preserve"> </w:t>
      </w:r>
      <w:r w:rsidR="00DD7FC6" w:rsidRPr="007B4B6F">
        <w:rPr>
          <w:rFonts w:ascii="Century Gothic" w:hAnsi="Century Gothic" w:cs="Century Gothic"/>
          <w:bCs/>
          <w:color w:val="000000" w:themeColor="text1"/>
          <w:sz w:val="24"/>
          <w:szCs w:val="24"/>
        </w:rPr>
        <w:t>Agropecuaria</w:t>
      </w:r>
      <w:r w:rsidR="00385AE2" w:rsidRPr="007B4B6F">
        <w:rPr>
          <w:rFonts w:ascii="Century Gothic" w:hAnsi="Century Gothic" w:cs="Century Gothic"/>
          <w:bCs/>
          <w:color w:val="000000" w:themeColor="text1"/>
          <w:sz w:val="24"/>
          <w:szCs w:val="24"/>
        </w:rPr>
        <w:t xml:space="preserve"> de San Fernando </w:t>
      </w:r>
      <w:r w:rsidR="00DD7FC6" w:rsidRPr="007B4B6F">
        <w:rPr>
          <w:rFonts w:ascii="Century Gothic" w:hAnsi="Century Gothic" w:cs="Century Gothic"/>
          <w:bCs/>
          <w:color w:val="000000" w:themeColor="text1"/>
          <w:sz w:val="24"/>
          <w:szCs w:val="24"/>
        </w:rPr>
        <w:t>Bolívar</w:t>
      </w:r>
      <w:r w:rsidR="00385AE2" w:rsidRPr="007B4B6F">
        <w:rPr>
          <w:rFonts w:ascii="Century Gothic" w:hAnsi="Century Gothic" w:cs="Century Gothic"/>
          <w:bCs/>
          <w:color w:val="000000" w:themeColor="text1"/>
          <w:sz w:val="24"/>
          <w:szCs w:val="24"/>
        </w:rPr>
        <w:t xml:space="preserve">, y </w:t>
      </w:r>
      <w:r w:rsidR="00DD7FC6" w:rsidRPr="007B4B6F">
        <w:rPr>
          <w:rFonts w:ascii="Century Gothic" w:hAnsi="Century Gothic" w:cs="Century Gothic"/>
          <w:bCs/>
          <w:color w:val="000000" w:themeColor="text1"/>
          <w:sz w:val="24"/>
          <w:szCs w:val="24"/>
        </w:rPr>
        <w:t>aún</w:t>
      </w:r>
      <w:r w:rsidR="00385AE2" w:rsidRPr="007B4B6F">
        <w:rPr>
          <w:rFonts w:ascii="Century Gothic" w:hAnsi="Century Gothic" w:cs="Century Gothic"/>
          <w:bCs/>
          <w:color w:val="000000" w:themeColor="text1"/>
          <w:sz w:val="24"/>
          <w:szCs w:val="24"/>
        </w:rPr>
        <w:t xml:space="preserve"> persiste esa labor de forma ininterrumpida</w:t>
      </w:r>
      <w:r w:rsidR="00DD7FC6" w:rsidRPr="007B4B6F">
        <w:rPr>
          <w:rFonts w:ascii="Century Gothic" w:hAnsi="Century Gothic" w:cs="Century Gothic"/>
          <w:bCs/>
          <w:color w:val="000000" w:themeColor="text1"/>
          <w:sz w:val="24"/>
          <w:szCs w:val="24"/>
        </w:rPr>
        <w:t>, por lo que al haber continuidad sus cesantías no debe ser declaras prescritas</w:t>
      </w:r>
      <w:r w:rsidR="007B4B6F">
        <w:rPr>
          <w:rFonts w:ascii="Century Gothic" w:hAnsi="Century Gothic" w:cs="Century Gothic"/>
          <w:bCs/>
          <w:color w:val="000000" w:themeColor="text1"/>
          <w:sz w:val="24"/>
          <w:szCs w:val="24"/>
        </w:rPr>
        <w:t>.</w:t>
      </w:r>
      <w:r w:rsidR="00DD7FC6" w:rsidRPr="007B4B6F">
        <w:rPr>
          <w:rFonts w:ascii="Century Gothic" w:hAnsi="Century Gothic" w:cs="Century Gothic"/>
          <w:bCs/>
          <w:color w:val="000000" w:themeColor="text1"/>
          <w:sz w:val="24"/>
          <w:szCs w:val="24"/>
        </w:rPr>
        <w:t xml:space="preserve"> </w:t>
      </w:r>
    </w:p>
    <w:p w:rsidR="00DD7FC6" w:rsidRPr="007B4B6F" w:rsidRDefault="00DD7FC6" w:rsidP="00385AE2">
      <w:pPr>
        <w:spacing w:after="0" w:line="300" w:lineRule="auto"/>
        <w:ind w:right="-91"/>
        <w:jc w:val="both"/>
        <w:rPr>
          <w:rFonts w:ascii="Century Gothic" w:hAnsi="Century Gothic" w:cs="Century Gothic"/>
          <w:bCs/>
          <w:color w:val="000000" w:themeColor="text1"/>
          <w:sz w:val="24"/>
          <w:szCs w:val="24"/>
        </w:rPr>
      </w:pPr>
    </w:p>
    <w:p w:rsidR="00DD7FC6" w:rsidRPr="007B4B6F" w:rsidRDefault="00DD7FC6" w:rsidP="00385AE2">
      <w:pPr>
        <w:spacing w:after="0" w:line="300" w:lineRule="auto"/>
        <w:ind w:right="-91"/>
        <w:jc w:val="both"/>
        <w:rPr>
          <w:rFonts w:ascii="Century Gothic" w:eastAsia="Times New Roman" w:hAnsi="Century Gothic" w:cs="Times New Roman"/>
          <w:color w:val="000000" w:themeColor="text1"/>
          <w:sz w:val="24"/>
          <w:szCs w:val="24"/>
          <w:lang w:val="es-MX" w:eastAsia="es-ES"/>
        </w:rPr>
      </w:pPr>
      <w:r w:rsidRPr="007B4B6F">
        <w:rPr>
          <w:rFonts w:ascii="Century Gothic" w:eastAsia="Times New Roman" w:hAnsi="Century Gothic" w:cs="Times New Roman"/>
          <w:color w:val="000000" w:themeColor="text1"/>
          <w:sz w:val="24"/>
          <w:szCs w:val="24"/>
          <w:lang w:val="es-MX" w:eastAsia="es-ES"/>
        </w:rPr>
        <w:t xml:space="preserve">Señala que no discute si prescriben o no los otros derechos reclamados, como salarios, primas, subsidios, sino que muestra su desacuerdo en que se declare la prescripción de las cesantías </w:t>
      </w:r>
      <w:r w:rsidR="007B4B6F">
        <w:rPr>
          <w:rFonts w:ascii="Century Gothic" w:eastAsia="Times New Roman" w:hAnsi="Century Gothic" w:cs="Times New Roman"/>
          <w:color w:val="000000" w:themeColor="text1"/>
          <w:sz w:val="24"/>
          <w:szCs w:val="24"/>
          <w:lang w:val="es-MX" w:eastAsia="es-ES"/>
        </w:rPr>
        <w:t xml:space="preserve">del año 1992 hasta el año 1995 </w:t>
      </w:r>
      <w:r w:rsidRPr="007B4B6F">
        <w:rPr>
          <w:rFonts w:ascii="Century Gothic" w:eastAsia="Times New Roman" w:hAnsi="Century Gothic" w:cs="Times New Roman"/>
          <w:color w:val="000000" w:themeColor="text1"/>
          <w:sz w:val="24"/>
          <w:szCs w:val="24"/>
          <w:lang w:val="es-MX" w:eastAsia="es-ES"/>
        </w:rPr>
        <w:t xml:space="preserve">si la accionante aún se encuentra vinculada a la entidad como docente en el Departamento de Bolívar. </w:t>
      </w:r>
    </w:p>
    <w:p w:rsidR="00284D36" w:rsidRPr="007B4B6F" w:rsidRDefault="00284D36" w:rsidP="00284D36">
      <w:pPr>
        <w:spacing w:after="0" w:line="300" w:lineRule="auto"/>
        <w:ind w:right="-91"/>
        <w:jc w:val="both"/>
        <w:rPr>
          <w:rFonts w:ascii="Century Gothic" w:eastAsia="Times New Roman" w:hAnsi="Century Gothic" w:cs="Times New Roman"/>
          <w:color w:val="000000" w:themeColor="text1"/>
          <w:sz w:val="24"/>
          <w:szCs w:val="24"/>
          <w:lang w:val="es-MX" w:eastAsia="es-ES"/>
        </w:rPr>
      </w:pPr>
    </w:p>
    <w:p w:rsidR="00284D36" w:rsidRPr="007B4B6F" w:rsidRDefault="00284D36" w:rsidP="00284D36">
      <w:pPr>
        <w:spacing w:after="0" w:line="300" w:lineRule="auto"/>
        <w:contextualSpacing/>
        <w:jc w:val="both"/>
        <w:rPr>
          <w:rFonts w:ascii="Century Gothic" w:hAnsi="Century Gothic" w:cs="Arial"/>
          <w:b/>
          <w:color w:val="000000" w:themeColor="text1"/>
          <w:sz w:val="24"/>
          <w:szCs w:val="24"/>
        </w:rPr>
      </w:pPr>
      <w:r w:rsidRPr="007B4B6F">
        <w:rPr>
          <w:rFonts w:ascii="Century Gothic" w:hAnsi="Century Gothic" w:cs="Arial"/>
          <w:b/>
          <w:color w:val="000000" w:themeColor="text1"/>
          <w:sz w:val="24"/>
          <w:szCs w:val="24"/>
        </w:rPr>
        <w:t>4. ACTUACIÓN PROCESAL EN SEGUNDA INSTANCIA</w:t>
      </w:r>
    </w:p>
    <w:p w:rsidR="00284D36" w:rsidRPr="007B4B6F" w:rsidRDefault="00284D36" w:rsidP="00284D36">
      <w:pPr>
        <w:spacing w:after="0" w:line="300" w:lineRule="auto"/>
        <w:contextualSpacing/>
        <w:jc w:val="both"/>
        <w:rPr>
          <w:rFonts w:ascii="Century Gothic" w:hAnsi="Century Gothic" w:cs="Arial"/>
          <w:b/>
          <w:color w:val="000000" w:themeColor="text1"/>
          <w:sz w:val="24"/>
          <w:szCs w:val="24"/>
        </w:rPr>
      </w:pPr>
    </w:p>
    <w:p w:rsidR="00284D36" w:rsidRPr="007B4B6F" w:rsidRDefault="00284D36" w:rsidP="00284D36">
      <w:pPr>
        <w:spacing w:after="0" w:line="300" w:lineRule="auto"/>
        <w:jc w:val="both"/>
        <w:rPr>
          <w:rFonts w:ascii="Century Gothic" w:hAnsi="Century Gothic" w:cs="Arial"/>
          <w:color w:val="000000" w:themeColor="text1"/>
          <w:sz w:val="24"/>
          <w:szCs w:val="24"/>
        </w:rPr>
      </w:pPr>
      <w:r w:rsidRPr="007B4B6F">
        <w:rPr>
          <w:rFonts w:ascii="Century Gothic" w:hAnsi="Century Gothic" w:cs="Arial"/>
          <w:color w:val="000000" w:themeColor="text1"/>
          <w:sz w:val="24"/>
          <w:szCs w:val="24"/>
        </w:rPr>
        <w:t xml:space="preserve">Mediante providencia de fecha </w:t>
      </w:r>
      <w:r w:rsidR="00DD7FC6" w:rsidRPr="007B4B6F">
        <w:rPr>
          <w:rFonts w:ascii="Century Gothic" w:hAnsi="Century Gothic" w:cs="Arial"/>
          <w:color w:val="000000" w:themeColor="text1"/>
          <w:sz w:val="24"/>
          <w:szCs w:val="24"/>
        </w:rPr>
        <w:t>3 de julio</w:t>
      </w:r>
      <w:r w:rsidR="00FD0311" w:rsidRPr="007B4B6F">
        <w:rPr>
          <w:rFonts w:ascii="Century Gothic" w:hAnsi="Century Gothic" w:cs="Arial"/>
          <w:color w:val="000000" w:themeColor="text1"/>
          <w:sz w:val="24"/>
          <w:szCs w:val="24"/>
        </w:rPr>
        <w:t xml:space="preserve"> de 2018</w:t>
      </w:r>
      <w:r w:rsidRPr="007B4B6F">
        <w:rPr>
          <w:rFonts w:ascii="Century Gothic" w:hAnsi="Century Gothic" w:cs="Arial"/>
          <w:color w:val="000000" w:themeColor="text1"/>
          <w:sz w:val="24"/>
          <w:szCs w:val="24"/>
        </w:rPr>
        <w:t>, se admitió el recurs</w:t>
      </w:r>
      <w:r w:rsidR="00DD7FC6" w:rsidRPr="007B4B6F">
        <w:rPr>
          <w:rFonts w:ascii="Century Gothic" w:hAnsi="Century Gothic" w:cs="Arial"/>
          <w:color w:val="000000" w:themeColor="text1"/>
          <w:sz w:val="24"/>
          <w:szCs w:val="24"/>
        </w:rPr>
        <w:t>o de apelación interpuesto (f. 5</w:t>
      </w:r>
      <w:r w:rsidRPr="007B4B6F">
        <w:rPr>
          <w:rFonts w:ascii="Century Gothic" w:hAnsi="Century Gothic" w:cs="Arial"/>
          <w:color w:val="000000" w:themeColor="text1"/>
          <w:sz w:val="24"/>
          <w:szCs w:val="24"/>
        </w:rPr>
        <w:t xml:space="preserve"> Cuaderno de 2da instancia), y finalmente, a través de auto de fecha </w:t>
      </w:r>
      <w:r w:rsidR="00FD0311" w:rsidRPr="007B4B6F">
        <w:rPr>
          <w:rFonts w:ascii="Century Gothic" w:hAnsi="Century Gothic" w:cs="Arial"/>
          <w:color w:val="000000" w:themeColor="text1"/>
          <w:sz w:val="24"/>
          <w:szCs w:val="24"/>
        </w:rPr>
        <w:t>29 de agosto de 2018</w:t>
      </w:r>
      <w:r w:rsidR="00DD7FC6" w:rsidRPr="007B4B6F">
        <w:rPr>
          <w:rFonts w:ascii="Century Gothic" w:hAnsi="Century Gothic" w:cs="Arial"/>
          <w:color w:val="000000" w:themeColor="text1"/>
          <w:sz w:val="24"/>
          <w:szCs w:val="24"/>
        </w:rPr>
        <w:t xml:space="preserve"> (f.10</w:t>
      </w:r>
      <w:r w:rsidR="00FD0311" w:rsidRPr="007B4B6F">
        <w:rPr>
          <w:rFonts w:ascii="Century Gothic" w:hAnsi="Century Gothic" w:cs="Arial"/>
          <w:color w:val="000000" w:themeColor="text1"/>
          <w:sz w:val="24"/>
          <w:szCs w:val="24"/>
        </w:rPr>
        <w:t>8</w:t>
      </w:r>
      <w:r w:rsidRPr="007B4B6F">
        <w:rPr>
          <w:rFonts w:ascii="Century Gothic" w:hAnsi="Century Gothic" w:cs="Arial"/>
          <w:color w:val="000000" w:themeColor="text1"/>
          <w:sz w:val="24"/>
          <w:szCs w:val="24"/>
        </w:rPr>
        <w:t xml:space="preserve"> Cuaderno de 2da instancia) se ordenó correr traslado a las partes para que alegaran de conclusión y al Ministerio Público para que emitiera concepto.</w:t>
      </w:r>
    </w:p>
    <w:p w:rsidR="00284D36" w:rsidRPr="007B4B6F" w:rsidRDefault="00284D36" w:rsidP="00284D36">
      <w:pPr>
        <w:spacing w:after="0" w:line="300" w:lineRule="auto"/>
        <w:rPr>
          <w:rFonts w:ascii="Century Gothic" w:hAnsi="Century Gothic" w:cs="Century Gothic"/>
          <w:b/>
          <w:bCs/>
          <w:color w:val="000000" w:themeColor="text1"/>
          <w:sz w:val="20"/>
          <w:szCs w:val="24"/>
        </w:rPr>
      </w:pPr>
    </w:p>
    <w:p w:rsidR="00284D36" w:rsidRPr="007B4B6F" w:rsidRDefault="00284D36" w:rsidP="00284D36">
      <w:pPr>
        <w:spacing w:after="0" w:line="300" w:lineRule="auto"/>
        <w:rPr>
          <w:rFonts w:ascii="Century Gothic" w:hAnsi="Century Gothic" w:cs="Century Gothic"/>
          <w:b/>
          <w:bCs/>
          <w:color w:val="000000" w:themeColor="text1"/>
          <w:sz w:val="24"/>
          <w:szCs w:val="24"/>
        </w:rPr>
      </w:pPr>
      <w:r w:rsidRPr="007B4B6F">
        <w:rPr>
          <w:rFonts w:ascii="Century Gothic" w:hAnsi="Century Gothic" w:cs="Century Gothic"/>
          <w:b/>
          <w:bCs/>
          <w:color w:val="000000" w:themeColor="text1"/>
          <w:sz w:val="24"/>
          <w:szCs w:val="24"/>
        </w:rPr>
        <w:t>5. ALEGACIONES</w:t>
      </w:r>
    </w:p>
    <w:p w:rsidR="00284D36" w:rsidRPr="007B4B6F" w:rsidRDefault="00284D36" w:rsidP="00284D36">
      <w:pPr>
        <w:spacing w:after="0" w:line="300" w:lineRule="auto"/>
        <w:rPr>
          <w:rFonts w:ascii="Century Gothic" w:hAnsi="Century Gothic" w:cs="Century Gothic"/>
          <w:b/>
          <w:bCs/>
          <w:color w:val="000000" w:themeColor="text1"/>
          <w:sz w:val="20"/>
          <w:szCs w:val="24"/>
        </w:rPr>
      </w:pPr>
    </w:p>
    <w:p w:rsidR="00284D36" w:rsidRPr="007B4B6F" w:rsidRDefault="00284D36" w:rsidP="00284D36">
      <w:pPr>
        <w:spacing w:after="0" w:line="300" w:lineRule="auto"/>
        <w:jc w:val="both"/>
        <w:rPr>
          <w:rFonts w:ascii="Century Gothic" w:hAnsi="Century Gothic" w:cs="Century Gothic"/>
          <w:b/>
          <w:bCs/>
          <w:color w:val="000000" w:themeColor="text1"/>
          <w:sz w:val="24"/>
          <w:szCs w:val="24"/>
        </w:rPr>
      </w:pPr>
      <w:r w:rsidRPr="007B4B6F">
        <w:rPr>
          <w:rFonts w:ascii="Century Gothic" w:hAnsi="Century Gothic" w:cs="Century Gothic"/>
          <w:b/>
          <w:bCs/>
          <w:color w:val="000000" w:themeColor="text1"/>
          <w:sz w:val="24"/>
          <w:szCs w:val="24"/>
        </w:rPr>
        <w:t xml:space="preserve">5.1. PARTE DEMANDANTE </w:t>
      </w:r>
    </w:p>
    <w:p w:rsidR="00284D36" w:rsidRPr="007B4B6F" w:rsidRDefault="00284D36" w:rsidP="00284D36">
      <w:pPr>
        <w:spacing w:after="0" w:line="300" w:lineRule="auto"/>
        <w:jc w:val="both"/>
        <w:rPr>
          <w:rFonts w:ascii="Century Gothic" w:hAnsi="Century Gothic" w:cs="Century Gothic"/>
          <w:b/>
          <w:bCs/>
          <w:color w:val="000000" w:themeColor="text1"/>
          <w:sz w:val="24"/>
          <w:szCs w:val="24"/>
        </w:rPr>
      </w:pPr>
    </w:p>
    <w:p w:rsidR="00284D36" w:rsidRPr="007B4B6F" w:rsidRDefault="00284D36" w:rsidP="00284D36">
      <w:pPr>
        <w:spacing w:after="0" w:line="300" w:lineRule="auto"/>
        <w:jc w:val="both"/>
        <w:rPr>
          <w:rFonts w:ascii="Century Gothic" w:hAnsi="Century Gothic" w:cs="Century Gothic"/>
          <w:bCs/>
          <w:color w:val="000000" w:themeColor="text1"/>
          <w:sz w:val="24"/>
          <w:szCs w:val="24"/>
        </w:rPr>
      </w:pPr>
      <w:r w:rsidRPr="007B4B6F">
        <w:rPr>
          <w:rFonts w:ascii="Century Gothic" w:hAnsi="Century Gothic" w:cs="Century Gothic"/>
          <w:bCs/>
          <w:color w:val="000000" w:themeColor="text1"/>
          <w:sz w:val="24"/>
          <w:szCs w:val="24"/>
        </w:rPr>
        <w:t>La parte demandante no presentó alegatos de conclusión en esta instancia procesal.</w:t>
      </w:r>
    </w:p>
    <w:p w:rsidR="00284D36" w:rsidRPr="007B4B6F" w:rsidRDefault="00284D36" w:rsidP="00284D36">
      <w:pPr>
        <w:spacing w:after="0" w:line="300" w:lineRule="auto"/>
        <w:jc w:val="both"/>
        <w:rPr>
          <w:rFonts w:ascii="Century Gothic" w:hAnsi="Century Gothic" w:cs="Century Gothic"/>
          <w:b/>
          <w:bCs/>
          <w:color w:val="000000" w:themeColor="text1"/>
          <w:sz w:val="24"/>
          <w:szCs w:val="24"/>
        </w:rPr>
      </w:pPr>
    </w:p>
    <w:p w:rsidR="00284D36" w:rsidRPr="007B4B6F" w:rsidRDefault="00284D36" w:rsidP="00284D36">
      <w:pPr>
        <w:spacing w:after="0" w:line="300" w:lineRule="auto"/>
        <w:jc w:val="both"/>
        <w:rPr>
          <w:rFonts w:ascii="Century Gothic" w:hAnsi="Century Gothic" w:cs="Century Gothic"/>
          <w:b/>
          <w:bCs/>
          <w:color w:val="000000" w:themeColor="text1"/>
          <w:sz w:val="24"/>
          <w:szCs w:val="24"/>
        </w:rPr>
      </w:pPr>
      <w:r w:rsidRPr="007B4B6F">
        <w:rPr>
          <w:rFonts w:ascii="Century Gothic" w:hAnsi="Century Gothic" w:cs="Century Gothic"/>
          <w:b/>
          <w:bCs/>
          <w:color w:val="000000" w:themeColor="text1"/>
          <w:sz w:val="24"/>
          <w:szCs w:val="24"/>
        </w:rPr>
        <w:t>5.2 PARTE DEMANDADA (</w:t>
      </w:r>
      <w:proofErr w:type="spellStart"/>
      <w:r w:rsidRPr="007B4B6F">
        <w:rPr>
          <w:rFonts w:ascii="Century Gothic" w:hAnsi="Century Gothic" w:cs="Century Gothic"/>
          <w:b/>
          <w:bCs/>
          <w:color w:val="000000" w:themeColor="text1"/>
          <w:sz w:val="24"/>
          <w:szCs w:val="24"/>
        </w:rPr>
        <w:t>Fl</w:t>
      </w:r>
      <w:proofErr w:type="spellEnd"/>
      <w:r w:rsidRPr="007B4B6F">
        <w:rPr>
          <w:rFonts w:ascii="Century Gothic" w:hAnsi="Century Gothic" w:cs="Century Gothic"/>
          <w:b/>
          <w:bCs/>
          <w:color w:val="000000" w:themeColor="text1"/>
          <w:sz w:val="24"/>
          <w:szCs w:val="24"/>
        </w:rPr>
        <w:t xml:space="preserve">. </w:t>
      </w:r>
      <w:r w:rsidR="00DD7FC6" w:rsidRPr="007B4B6F">
        <w:rPr>
          <w:rFonts w:ascii="Century Gothic" w:hAnsi="Century Gothic" w:cs="Century Gothic"/>
          <w:b/>
          <w:bCs/>
          <w:color w:val="000000" w:themeColor="text1"/>
          <w:sz w:val="24"/>
          <w:szCs w:val="24"/>
        </w:rPr>
        <w:t>12</w:t>
      </w:r>
      <w:r w:rsidRPr="007B4B6F">
        <w:rPr>
          <w:rFonts w:ascii="Century Gothic" w:hAnsi="Century Gothic" w:cs="Century Gothic"/>
          <w:b/>
          <w:bCs/>
          <w:color w:val="000000" w:themeColor="text1"/>
          <w:sz w:val="24"/>
          <w:szCs w:val="24"/>
        </w:rPr>
        <w:t>)</w:t>
      </w:r>
    </w:p>
    <w:p w:rsidR="00284D36" w:rsidRPr="007B4B6F" w:rsidRDefault="00284D36" w:rsidP="00284D36">
      <w:pPr>
        <w:spacing w:after="0" w:line="300" w:lineRule="auto"/>
        <w:jc w:val="both"/>
        <w:rPr>
          <w:rFonts w:ascii="Century Gothic" w:hAnsi="Century Gothic" w:cs="Century Gothic"/>
          <w:bCs/>
          <w:color w:val="000000" w:themeColor="text1"/>
          <w:sz w:val="24"/>
          <w:szCs w:val="24"/>
        </w:rPr>
      </w:pPr>
    </w:p>
    <w:p w:rsidR="00284D36" w:rsidRPr="007B4B6F" w:rsidRDefault="00284D36" w:rsidP="00284D36">
      <w:pPr>
        <w:spacing w:after="0" w:line="300" w:lineRule="auto"/>
        <w:jc w:val="both"/>
        <w:rPr>
          <w:rFonts w:ascii="Century Gothic" w:hAnsi="Century Gothic" w:cs="Century Gothic"/>
          <w:bCs/>
          <w:color w:val="000000" w:themeColor="text1"/>
          <w:sz w:val="24"/>
          <w:szCs w:val="24"/>
        </w:rPr>
      </w:pPr>
      <w:r w:rsidRPr="007B4B6F">
        <w:rPr>
          <w:rFonts w:ascii="Century Gothic" w:hAnsi="Century Gothic" w:cs="Century Gothic"/>
          <w:bCs/>
          <w:color w:val="000000" w:themeColor="text1"/>
          <w:sz w:val="24"/>
          <w:szCs w:val="24"/>
        </w:rPr>
        <w:t>La entidad accionada solicit</w:t>
      </w:r>
      <w:r w:rsidR="00CF3F63">
        <w:rPr>
          <w:rFonts w:ascii="Century Gothic" w:hAnsi="Century Gothic" w:cs="Century Gothic"/>
          <w:bCs/>
          <w:color w:val="000000" w:themeColor="text1"/>
          <w:sz w:val="24"/>
          <w:szCs w:val="24"/>
        </w:rPr>
        <w:t>ó</w:t>
      </w:r>
      <w:r w:rsidRPr="007B4B6F">
        <w:rPr>
          <w:rFonts w:ascii="Century Gothic" w:hAnsi="Century Gothic" w:cs="Century Gothic"/>
          <w:bCs/>
          <w:color w:val="000000" w:themeColor="text1"/>
          <w:sz w:val="24"/>
          <w:szCs w:val="24"/>
        </w:rPr>
        <w:t xml:space="preserve"> qu</w:t>
      </w:r>
      <w:r w:rsidR="00DD7FC6" w:rsidRPr="007B4B6F">
        <w:rPr>
          <w:rFonts w:ascii="Century Gothic" w:hAnsi="Century Gothic" w:cs="Century Gothic"/>
          <w:bCs/>
          <w:color w:val="000000" w:themeColor="text1"/>
          <w:sz w:val="24"/>
          <w:szCs w:val="24"/>
        </w:rPr>
        <w:t xml:space="preserve">e se confirme el fallo impugnado manifestando que ha operado la prescripción toda vez que finalizo la relación </w:t>
      </w:r>
      <w:r w:rsidR="00DD7FC6" w:rsidRPr="007B4B6F">
        <w:rPr>
          <w:rFonts w:ascii="Century Gothic" w:hAnsi="Century Gothic" w:cs="Century Gothic"/>
          <w:bCs/>
          <w:color w:val="000000" w:themeColor="text1"/>
          <w:sz w:val="24"/>
          <w:szCs w:val="24"/>
        </w:rPr>
        <w:lastRenderedPageBreak/>
        <w:t xml:space="preserve">contractual durante los primeros meses del año 1996, por lo que el termino para presentar la demanda se extendieron hasta el año 1999, tal como lo establece el Consejo de Estado en sentencia de unificación del 25 de agosto de 2016 en la cual se establece que el término de prescripción de los derechos laborales en la jurisdicción contenciosa es te 3 años. </w:t>
      </w:r>
    </w:p>
    <w:p w:rsidR="00284D36" w:rsidRPr="007B4B6F" w:rsidRDefault="00284D36" w:rsidP="00284D36">
      <w:pPr>
        <w:spacing w:after="0" w:line="300" w:lineRule="auto"/>
        <w:jc w:val="both"/>
        <w:rPr>
          <w:rFonts w:ascii="Century Gothic" w:hAnsi="Century Gothic" w:cs="Century Gothic"/>
          <w:bCs/>
          <w:color w:val="000000" w:themeColor="text1"/>
          <w:sz w:val="24"/>
          <w:szCs w:val="24"/>
        </w:rPr>
      </w:pPr>
    </w:p>
    <w:p w:rsidR="00284D36" w:rsidRPr="007B4B6F" w:rsidRDefault="00284D36" w:rsidP="00284D36">
      <w:pPr>
        <w:spacing w:after="0" w:line="300" w:lineRule="auto"/>
        <w:rPr>
          <w:rFonts w:ascii="Century Gothic" w:hAnsi="Century Gothic" w:cs="Century Gothic"/>
          <w:b/>
          <w:bCs/>
          <w:color w:val="000000" w:themeColor="text1"/>
          <w:sz w:val="24"/>
          <w:szCs w:val="24"/>
        </w:rPr>
      </w:pPr>
      <w:r w:rsidRPr="007B4B6F">
        <w:rPr>
          <w:rFonts w:ascii="Century Gothic" w:hAnsi="Century Gothic" w:cs="Century Gothic"/>
          <w:b/>
          <w:bCs/>
          <w:color w:val="000000" w:themeColor="text1"/>
          <w:sz w:val="24"/>
          <w:szCs w:val="24"/>
        </w:rPr>
        <w:t>6. CONCEPTO DEL MINISTERIO PÚBLICO</w:t>
      </w:r>
    </w:p>
    <w:p w:rsidR="00284D36" w:rsidRPr="007B4B6F" w:rsidRDefault="00284D36" w:rsidP="00284D36">
      <w:pPr>
        <w:spacing w:after="0" w:line="300" w:lineRule="auto"/>
        <w:rPr>
          <w:rFonts w:ascii="Century Gothic" w:hAnsi="Century Gothic" w:cs="Century Gothic"/>
          <w:b/>
          <w:bCs/>
          <w:color w:val="000000" w:themeColor="text1"/>
          <w:sz w:val="20"/>
          <w:szCs w:val="24"/>
        </w:rPr>
      </w:pPr>
    </w:p>
    <w:p w:rsidR="00284D36" w:rsidRPr="007B4B6F" w:rsidRDefault="00284D36" w:rsidP="00284D36">
      <w:pPr>
        <w:spacing w:after="0" w:line="300" w:lineRule="auto"/>
        <w:jc w:val="both"/>
        <w:rPr>
          <w:rFonts w:ascii="Century Gothic" w:hAnsi="Century Gothic" w:cs="Century Gothic"/>
          <w:bCs/>
          <w:color w:val="000000" w:themeColor="text1"/>
          <w:sz w:val="24"/>
          <w:szCs w:val="24"/>
        </w:rPr>
      </w:pPr>
      <w:r w:rsidRPr="007B4B6F">
        <w:rPr>
          <w:rFonts w:ascii="Century Gothic" w:hAnsi="Century Gothic" w:cs="Century Gothic"/>
          <w:bCs/>
          <w:color w:val="000000" w:themeColor="text1"/>
          <w:sz w:val="24"/>
          <w:szCs w:val="24"/>
        </w:rPr>
        <w:t>No presentó alegatos de conclusión en esta instancia procesal.</w:t>
      </w:r>
    </w:p>
    <w:p w:rsidR="00284D36" w:rsidRPr="007B4B6F" w:rsidRDefault="00284D36" w:rsidP="00284D36">
      <w:pPr>
        <w:spacing w:after="0" w:line="300" w:lineRule="auto"/>
        <w:jc w:val="both"/>
        <w:rPr>
          <w:rFonts w:ascii="Century Gothic" w:hAnsi="Century Gothic" w:cs="Century Gothic"/>
          <w:bCs/>
          <w:color w:val="000000" w:themeColor="text1"/>
          <w:sz w:val="24"/>
          <w:szCs w:val="24"/>
        </w:rPr>
      </w:pPr>
    </w:p>
    <w:p w:rsidR="00284D36" w:rsidRPr="007B4B6F" w:rsidRDefault="00284D36" w:rsidP="00284D36">
      <w:pPr>
        <w:spacing w:after="0" w:line="300" w:lineRule="auto"/>
        <w:jc w:val="center"/>
        <w:rPr>
          <w:rFonts w:ascii="Century Gothic" w:hAnsi="Century Gothic" w:cs="Century Gothic"/>
          <w:b/>
          <w:bCs/>
          <w:color w:val="000000" w:themeColor="text1"/>
          <w:sz w:val="24"/>
          <w:szCs w:val="24"/>
        </w:rPr>
      </w:pPr>
      <w:r w:rsidRPr="007B4B6F">
        <w:rPr>
          <w:rFonts w:ascii="Century Gothic" w:hAnsi="Century Gothic" w:cs="Century Gothic"/>
          <w:b/>
          <w:bCs/>
          <w:color w:val="000000" w:themeColor="text1"/>
          <w:sz w:val="24"/>
          <w:szCs w:val="24"/>
        </w:rPr>
        <w:t>IV.- CONTROL DE LEGALIDAD</w:t>
      </w:r>
    </w:p>
    <w:p w:rsidR="00284D36" w:rsidRPr="007B4B6F" w:rsidRDefault="00284D36" w:rsidP="00284D36">
      <w:pPr>
        <w:overflowPunct w:val="0"/>
        <w:autoSpaceDE w:val="0"/>
        <w:autoSpaceDN w:val="0"/>
        <w:adjustRightInd w:val="0"/>
        <w:spacing w:after="0" w:line="300" w:lineRule="auto"/>
        <w:jc w:val="both"/>
        <w:rPr>
          <w:rFonts w:ascii="Century Gothic" w:hAnsi="Century Gothic" w:cs="Arial"/>
          <w:iCs/>
          <w:color w:val="000000" w:themeColor="text1"/>
          <w:sz w:val="20"/>
          <w:szCs w:val="24"/>
          <w:lang w:val="es-ES_tradnl" w:eastAsia="es-MX"/>
        </w:rPr>
      </w:pPr>
    </w:p>
    <w:p w:rsidR="00284D36" w:rsidRPr="007B4B6F" w:rsidRDefault="00284D36" w:rsidP="00284D36">
      <w:pPr>
        <w:overflowPunct w:val="0"/>
        <w:autoSpaceDE w:val="0"/>
        <w:autoSpaceDN w:val="0"/>
        <w:adjustRightInd w:val="0"/>
        <w:spacing w:after="0" w:line="300" w:lineRule="auto"/>
        <w:jc w:val="both"/>
        <w:rPr>
          <w:rFonts w:ascii="Century Gothic" w:hAnsi="Century Gothic" w:cs="Arial"/>
          <w:iCs/>
          <w:color w:val="000000" w:themeColor="text1"/>
          <w:sz w:val="24"/>
          <w:szCs w:val="24"/>
          <w:lang w:val="es-ES_tradnl" w:eastAsia="es-MX"/>
        </w:rPr>
      </w:pPr>
      <w:r w:rsidRPr="007B4B6F">
        <w:rPr>
          <w:rFonts w:ascii="Century Gothic" w:hAnsi="Century Gothic" w:cs="Arial"/>
          <w:iCs/>
          <w:color w:val="000000" w:themeColor="text1"/>
          <w:sz w:val="24"/>
          <w:szCs w:val="24"/>
          <w:lang w:val="es-ES_tradnl" w:eastAsia="es-MX"/>
        </w:rPr>
        <w:t>De conformidad con lo previsto en el artículo 207 del Código de Procedimiento Administrativo y de lo Contencioso Administrativo, en el desarrollo de las etapas procesales se ejerció control de legalidad de las mismas, sin presentarse manifestación alguna de las partes u observarse por el Tribunal vicios procesales que acarreen la nulidad del proceso.</w:t>
      </w:r>
    </w:p>
    <w:p w:rsidR="00284D36" w:rsidRPr="007B4B6F" w:rsidRDefault="00284D36" w:rsidP="00284D36">
      <w:pPr>
        <w:overflowPunct w:val="0"/>
        <w:autoSpaceDE w:val="0"/>
        <w:autoSpaceDN w:val="0"/>
        <w:adjustRightInd w:val="0"/>
        <w:spacing w:after="0" w:line="300" w:lineRule="auto"/>
        <w:jc w:val="both"/>
        <w:rPr>
          <w:rFonts w:ascii="Century Gothic" w:hAnsi="Century Gothic" w:cs="Arial"/>
          <w:iCs/>
          <w:color w:val="000000" w:themeColor="text1"/>
          <w:sz w:val="20"/>
          <w:szCs w:val="24"/>
          <w:lang w:val="es-ES_tradnl" w:eastAsia="es-MX"/>
        </w:rPr>
      </w:pPr>
    </w:p>
    <w:p w:rsidR="00284D36" w:rsidRPr="007B4B6F" w:rsidRDefault="00284D36" w:rsidP="00284D36">
      <w:pPr>
        <w:spacing w:after="0" w:line="300" w:lineRule="auto"/>
        <w:jc w:val="center"/>
        <w:rPr>
          <w:rFonts w:ascii="Century Gothic" w:hAnsi="Century Gothic" w:cs="Century Gothic"/>
          <w:b/>
          <w:bCs/>
          <w:color w:val="000000" w:themeColor="text1"/>
          <w:sz w:val="24"/>
          <w:szCs w:val="24"/>
        </w:rPr>
      </w:pPr>
      <w:r w:rsidRPr="007B4B6F">
        <w:rPr>
          <w:rFonts w:ascii="Century Gothic" w:hAnsi="Century Gothic" w:cs="Century Gothic"/>
          <w:b/>
          <w:bCs/>
          <w:color w:val="000000" w:themeColor="text1"/>
          <w:sz w:val="24"/>
          <w:szCs w:val="24"/>
        </w:rPr>
        <w:t>V.- CONSIDERACIONES</w:t>
      </w:r>
    </w:p>
    <w:p w:rsidR="00284D36" w:rsidRPr="007B4B6F" w:rsidRDefault="00284D36" w:rsidP="00284D36">
      <w:pPr>
        <w:pStyle w:val="Prrafodelista"/>
        <w:spacing w:after="0" w:line="300" w:lineRule="auto"/>
        <w:ind w:left="0"/>
        <w:rPr>
          <w:rFonts w:ascii="Century Gothic" w:hAnsi="Century Gothic" w:cs="Century Gothic"/>
          <w:b/>
          <w:bCs/>
          <w:color w:val="000000" w:themeColor="text1"/>
          <w:sz w:val="20"/>
          <w:szCs w:val="24"/>
        </w:rPr>
      </w:pPr>
    </w:p>
    <w:p w:rsidR="00284D36" w:rsidRPr="007B4B6F" w:rsidRDefault="00284D36" w:rsidP="00284D36">
      <w:pPr>
        <w:pStyle w:val="Prrafodelista"/>
        <w:spacing w:after="0" w:line="300" w:lineRule="auto"/>
        <w:ind w:left="0"/>
        <w:rPr>
          <w:rFonts w:ascii="Century Gothic" w:hAnsi="Century Gothic" w:cs="Century Gothic"/>
          <w:b/>
          <w:bCs/>
          <w:color w:val="000000" w:themeColor="text1"/>
          <w:sz w:val="24"/>
          <w:szCs w:val="24"/>
        </w:rPr>
      </w:pPr>
      <w:r w:rsidRPr="007B4B6F">
        <w:rPr>
          <w:rFonts w:ascii="Century Gothic" w:hAnsi="Century Gothic" w:cs="Century Gothic"/>
          <w:b/>
          <w:bCs/>
          <w:color w:val="000000" w:themeColor="text1"/>
          <w:sz w:val="24"/>
          <w:szCs w:val="24"/>
        </w:rPr>
        <w:t>1. COMPETENCIA</w:t>
      </w:r>
    </w:p>
    <w:p w:rsidR="00284D36" w:rsidRPr="007B4B6F" w:rsidRDefault="00284D36" w:rsidP="00284D36">
      <w:pPr>
        <w:pStyle w:val="Prrafodelista"/>
        <w:spacing w:after="0" w:line="300" w:lineRule="auto"/>
        <w:ind w:left="0"/>
        <w:rPr>
          <w:rFonts w:ascii="Century Gothic" w:hAnsi="Century Gothic" w:cs="Century Gothic"/>
          <w:b/>
          <w:bCs/>
          <w:color w:val="000000" w:themeColor="text1"/>
          <w:sz w:val="20"/>
          <w:szCs w:val="24"/>
        </w:rPr>
      </w:pPr>
    </w:p>
    <w:p w:rsidR="00284D36" w:rsidRPr="007B4B6F" w:rsidRDefault="00284D36" w:rsidP="00284D36">
      <w:pPr>
        <w:spacing w:after="0" w:line="300" w:lineRule="auto"/>
        <w:jc w:val="both"/>
        <w:rPr>
          <w:rFonts w:ascii="Century Gothic" w:hAnsi="Century Gothic" w:cs="Arial"/>
          <w:iCs/>
          <w:color w:val="000000" w:themeColor="text1"/>
          <w:sz w:val="24"/>
          <w:szCs w:val="24"/>
          <w:lang w:eastAsia="es-ES"/>
        </w:rPr>
      </w:pPr>
      <w:r w:rsidRPr="007B4B6F">
        <w:rPr>
          <w:rFonts w:ascii="Century Gothic" w:hAnsi="Century Gothic" w:cs="Arial"/>
          <w:iCs/>
          <w:color w:val="000000" w:themeColor="text1"/>
          <w:sz w:val="24"/>
          <w:szCs w:val="24"/>
          <w:lang w:eastAsia="es-ES"/>
        </w:rPr>
        <w:t>Es competente esta Corporación para conocer el presente proceso en segunda instancia, por disposición del artículo 153 del Código de Procedimiento Administrativo y de lo Contencioso Administrativo, que dispone que los Tribunales Administrativos conocen en segunda instancia de las apelaciones de las sentencias dictadas en primera instancia por los jueces administrativos, situación que se evidencia en el sub-lite.</w:t>
      </w:r>
    </w:p>
    <w:p w:rsidR="00284D36" w:rsidRPr="007B4B6F" w:rsidRDefault="00284D36" w:rsidP="00284D36">
      <w:pPr>
        <w:pStyle w:val="Prrafodelista"/>
        <w:spacing w:after="0" w:line="300" w:lineRule="auto"/>
        <w:ind w:left="0"/>
        <w:rPr>
          <w:rFonts w:ascii="Century Gothic" w:hAnsi="Century Gothic" w:cs="Century Gothic"/>
          <w:b/>
          <w:bCs/>
          <w:color w:val="000000" w:themeColor="text1"/>
          <w:sz w:val="20"/>
          <w:szCs w:val="24"/>
        </w:rPr>
      </w:pPr>
    </w:p>
    <w:p w:rsidR="00284D36" w:rsidRPr="007B4B6F" w:rsidRDefault="00284D36" w:rsidP="00284D36">
      <w:pPr>
        <w:pStyle w:val="Prrafodelista"/>
        <w:spacing w:after="0" w:line="300" w:lineRule="auto"/>
        <w:ind w:left="0"/>
        <w:rPr>
          <w:rFonts w:ascii="Century Gothic" w:hAnsi="Century Gothic" w:cs="Century Gothic"/>
          <w:b/>
          <w:bCs/>
          <w:color w:val="000000" w:themeColor="text1"/>
          <w:sz w:val="24"/>
          <w:szCs w:val="24"/>
        </w:rPr>
      </w:pPr>
      <w:r w:rsidRPr="007B4B6F">
        <w:rPr>
          <w:rFonts w:ascii="Century Gothic" w:hAnsi="Century Gothic" w:cs="Century Gothic"/>
          <w:b/>
          <w:bCs/>
          <w:color w:val="000000" w:themeColor="text1"/>
          <w:sz w:val="24"/>
          <w:szCs w:val="24"/>
        </w:rPr>
        <w:t>2. PROBLEMA JURÍDICO</w:t>
      </w:r>
    </w:p>
    <w:p w:rsidR="00284D36" w:rsidRPr="007B4B6F" w:rsidRDefault="00284D36" w:rsidP="00284D36">
      <w:pPr>
        <w:pStyle w:val="Prrafodelista"/>
        <w:spacing w:after="0" w:line="300" w:lineRule="auto"/>
        <w:ind w:left="0"/>
        <w:jc w:val="both"/>
        <w:rPr>
          <w:rFonts w:ascii="Century Gothic" w:hAnsi="Century Gothic" w:cs="Century Gothic"/>
          <w:bCs/>
          <w:color w:val="000000" w:themeColor="text1"/>
          <w:sz w:val="20"/>
          <w:szCs w:val="24"/>
        </w:rPr>
      </w:pPr>
    </w:p>
    <w:p w:rsidR="00284D36" w:rsidRPr="007B4B6F" w:rsidRDefault="00284D36" w:rsidP="00284D36">
      <w:pPr>
        <w:spacing w:after="0" w:line="300" w:lineRule="auto"/>
        <w:jc w:val="both"/>
        <w:rPr>
          <w:rFonts w:ascii="Century Gothic" w:hAnsi="Century Gothic" w:cs="Arial"/>
          <w:iCs/>
          <w:color w:val="000000" w:themeColor="text1"/>
          <w:sz w:val="24"/>
          <w:szCs w:val="24"/>
          <w:lang w:val="es-CO"/>
        </w:rPr>
      </w:pPr>
      <w:r w:rsidRPr="007B4B6F">
        <w:rPr>
          <w:rFonts w:ascii="Century Gothic" w:hAnsi="Century Gothic" w:cs="Arial"/>
          <w:iCs/>
          <w:color w:val="000000" w:themeColor="text1"/>
          <w:sz w:val="24"/>
          <w:szCs w:val="24"/>
          <w:lang w:val="es-CO"/>
        </w:rPr>
        <w:t>El problema jurídico en el presente proceso consiste en:</w:t>
      </w:r>
    </w:p>
    <w:p w:rsidR="00284D36" w:rsidRPr="007B4B6F" w:rsidRDefault="00284D36" w:rsidP="00284D36">
      <w:pPr>
        <w:spacing w:after="0" w:line="300" w:lineRule="auto"/>
        <w:jc w:val="both"/>
        <w:rPr>
          <w:rFonts w:ascii="Century Gothic" w:hAnsi="Century Gothic" w:cs="Arial"/>
          <w:iCs/>
          <w:color w:val="000000" w:themeColor="text1"/>
          <w:sz w:val="24"/>
          <w:szCs w:val="24"/>
          <w:lang w:val="es-CO"/>
        </w:rPr>
      </w:pPr>
    </w:p>
    <w:p w:rsidR="00284D36" w:rsidRPr="007B4B6F" w:rsidRDefault="006C1ECD" w:rsidP="00284D36">
      <w:pPr>
        <w:pStyle w:val="Prrafodelista"/>
        <w:spacing w:after="0" w:line="300" w:lineRule="auto"/>
        <w:jc w:val="both"/>
        <w:rPr>
          <w:rFonts w:ascii="Century Gothic" w:eastAsia="Times New Roman" w:hAnsi="Century Gothic" w:cs="Century Gothic"/>
          <w:i/>
          <w:color w:val="000000" w:themeColor="text1"/>
          <w:spacing w:val="-3"/>
          <w:sz w:val="24"/>
          <w:szCs w:val="24"/>
          <w:lang w:val="es-CO" w:eastAsia="es-ES"/>
        </w:rPr>
      </w:pPr>
      <w:r w:rsidRPr="007B4B6F">
        <w:rPr>
          <w:rFonts w:ascii="Century Gothic" w:hAnsi="Century Gothic" w:cs="Arial"/>
          <w:iCs/>
          <w:color w:val="000000" w:themeColor="text1"/>
          <w:sz w:val="24"/>
          <w:szCs w:val="24"/>
          <w:lang w:val="es-CO"/>
        </w:rPr>
        <w:t xml:space="preserve">Determinar si, </w:t>
      </w:r>
      <w:r w:rsidR="00284D36" w:rsidRPr="007B4B6F">
        <w:rPr>
          <w:rFonts w:ascii="Century Gothic" w:hAnsi="Century Gothic" w:cs="Arial"/>
          <w:i/>
          <w:iCs/>
          <w:color w:val="000000" w:themeColor="text1"/>
          <w:sz w:val="24"/>
          <w:szCs w:val="24"/>
        </w:rPr>
        <w:t>¿</w:t>
      </w:r>
      <w:r w:rsidRPr="007B4B6F">
        <w:rPr>
          <w:rFonts w:ascii="Century Gothic" w:hAnsi="Century Gothic" w:cs="Arial"/>
          <w:i/>
          <w:iCs/>
          <w:color w:val="000000" w:themeColor="text1"/>
          <w:sz w:val="24"/>
          <w:szCs w:val="24"/>
        </w:rPr>
        <w:t>Es procedente declarar la prescripción de las cesantías</w:t>
      </w:r>
      <w:r w:rsidR="007B4B6F">
        <w:rPr>
          <w:rFonts w:ascii="Century Gothic" w:hAnsi="Century Gothic" w:cs="Arial"/>
          <w:i/>
          <w:iCs/>
          <w:color w:val="000000" w:themeColor="text1"/>
          <w:sz w:val="24"/>
          <w:szCs w:val="24"/>
        </w:rPr>
        <w:t xml:space="preserve"> correspondientes a las anualidades 1992 hasta 1995</w:t>
      </w:r>
      <w:r w:rsidR="00284D36" w:rsidRPr="007B4B6F">
        <w:rPr>
          <w:rFonts w:ascii="Century Gothic" w:eastAsia="Times New Roman" w:hAnsi="Century Gothic" w:cs="Century Gothic"/>
          <w:i/>
          <w:color w:val="000000" w:themeColor="text1"/>
          <w:spacing w:val="-3"/>
          <w:sz w:val="24"/>
          <w:szCs w:val="24"/>
          <w:lang w:val="es-CO" w:eastAsia="es-ES"/>
        </w:rPr>
        <w:t>?</w:t>
      </w:r>
    </w:p>
    <w:p w:rsidR="00284D36" w:rsidRPr="007B4B6F" w:rsidRDefault="00284D36" w:rsidP="00284D36">
      <w:pPr>
        <w:pStyle w:val="Prrafodelista"/>
        <w:spacing w:after="0" w:line="300" w:lineRule="auto"/>
        <w:jc w:val="both"/>
        <w:rPr>
          <w:rFonts w:ascii="Century Gothic" w:eastAsia="Times New Roman" w:hAnsi="Century Gothic" w:cs="Century Gothic"/>
          <w:i/>
          <w:color w:val="000000" w:themeColor="text1"/>
          <w:spacing w:val="-3"/>
          <w:sz w:val="24"/>
          <w:szCs w:val="24"/>
          <w:lang w:val="es-CO" w:eastAsia="es-ES"/>
        </w:rPr>
      </w:pPr>
    </w:p>
    <w:p w:rsidR="00284D36" w:rsidRPr="007B4B6F" w:rsidRDefault="00284D36" w:rsidP="00284D36">
      <w:pPr>
        <w:spacing w:after="0" w:line="300" w:lineRule="auto"/>
        <w:rPr>
          <w:rFonts w:ascii="Century Gothic" w:hAnsi="Century Gothic" w:cs="Arial"/>
          <w:color w:val="000000" w:themeColor="text1"/>
          <w:sz w:val="24"/>
          <w:szCs w:val="24"/>
        </w:rPr>
      </w:pPr>
      <w:r w:rsidRPr="007B4B6F">
        <w:rPr>
          <w:rFonts w:ascii="Century Gothic" w:hAnsi="Century Gothic" w:cs="Arial"/>
          <w:color w:val="000000" w:themeColor="text1"/>
          <w:sz w:val="24"/>
          <w:szCs w:val="24"/>
        </w:rPr>
        <w:lastRenderedPageBreak/>
        <w:t xml:space="preserve">Si la respuesta al anterior interrogante es </w:t>
      </w:r>
      <w:r w:rsidR="006C1ECD" w:rsidRPr="007B4B6F">
        <w:rPr>
          <w:rFonts w:ascii="Century Gothic" w:hAnsi="Century Gothic" w:cs="Arial"/>
          <w:color w:val="000000" w:themeColor="text1"/>
          <w:sz w:val="24"/>
          <w:szCs w:val="24"/>
        </w:rPr>
        <w:t>positiva,</w:t>
      </w:r>
      <w:r w:rsidRPr="007B4B6F">
        <w:rPr>
          <w:rFonts w:ascii="Century Gothic" w:hAnsi="Century Gothic" w:cs="Arial"/>
          <w:color w:val="000000" w:themeColor="text1"/>
          <w:sz w:val="24"/>
          <w:szCs w:val="24"/>
        </w:rPr>
        <w:t xml:space="preserve"> se confirmará la sentencia recurrida; en caso contrario se revocará y en su lugar se concederán las pretensiones de la demanda.</w:t>
      </w:r>
    </w:p>
    <w:p w:rsidR="00284D36" w:rsidRPr="007B4B6F" w:rsidRDefault="00284D36" w:rsidP="00284D36">
      <w:pPr>
        <w:spacing w:after="0" w:line="300" w:lineRule="auto"/>
        <w:rPr>
          <w:rFonts w:ascii="Century Gothic" w:hAnsi="Century Gothic" w:cs="Arial"/>
          <w:b/>
          <w:color w:val="000000" w:themeColor="text1"/>
          <w:sz w:val="24"/>
          <w:szCs w:val="24"/>
        </w:rPr>
      </w:pPr>
    </w:p>
    <w:p w:rsidR="00284D36" w:rsidRPr="007B4B6F" w:rsidRDefault="00284D36" w:rsidP="00284D36">
      <w:pPr>
        <w:spacing w:after="0" w:line="300" w:lineRule="auto"/>
        <w:rPr>
          <w:rFonts w:ascii="Century Gothic" w:hAnsi="Century Gothic" w:cs="Arial"/>
          <w:b/>
          <w:color w:val="000000" w:themeColor="text1"/>
          <w:sz w:val="24"/>
          <w:szCs w:val="24"/>
        </w:rPr>
      </w:pPr>
      <w:r w:rsidRPr="007B4B6F">
        <w:rPr>
          <w:rFonts w:ascii="Century Gothic" w:hAnsi="Century Gothic" w:cs="Arial"/>
          <w:b/>
          <w:color w:val="000000" w:themeColor="text1"/>
          <w:sz w:val="24"/>
          <w:szCs w:val="24"/>
        </w:rPr>
        <w:t>3. TESIS</w:t>
      </w:r>
    </w:p>
    <w:p w:rsidR="00284D36" w:rsidRPr="007B4B6F" w:rsidRDefault="00284D36" w:rsidP="00284D36">
      <w:pPr>
        <w:spacing w:after="0" w:line="300" w:lineRule="auto"/>
        <w:rPr>
          <w:rFonts w:ascii="Century Gothic" w:hAnsi="Century Gothic" w:cs="Arial"/>
          <w:b/>
          <w:color w:val="000000" w:themeColor="text1"/>
          <w:sz w:val="24"/>
          <w:szCs w:val="24"/>
        </w:rPr>
      </w:pPr>
    </w:p>
    <w:p w:rsidR="005B2F12" w:rsidRDefault="00284D36" w:rsidP="00284D36">
      <w:pPr>
        <w:spacing w:after="0" w:line="300" w:lineRule="auto"/>
        <w:jc w:val="both"/>
        <w:rPr>
          <w:rFonts w:ascii="Century Gothic" w:hAnsi="Century Gothic"/>
          <w:color w:val="000000" w:themeColor="text1"/>
          <w:sz w:val="24"/>
          <w:szCs w:val="24"/>
        </w:rPr>
      </w:pPr>
      <w:r w:rsidRPr="005B2F12">
        <w:rPr>
          <w:rFonts w:ascii="Century Gothic" w:eastAsia="Times New Roman" w:hAnsi="Century Gothic" w:cs="Century Gothic"/>
          <w:bCs/>
          <w:color w:val="000000" w:themeColor="text1"/>
          <w:sz w:val="24"/>
          <w:szCs w:val="24"/>
        </w:rPr>
        <w:t>La Sala</w:t>
      </w:r>
      <w:r w:rsidR="007B4B6F" w:rsidRPr="005B2F12">
        <w:rPr>
          <w:rFonts w:ascii="Century Gothic" w:eastAsia="Times New Roman" w:hAnsi="Century Gothic" w:cs="Century Gothic"/>
          <w:bCs/>
          <w:color w:val="000000" w:themeColor="text1"/>
          <w:sz w:val="24"/>
          <w:szCs w:val="24"/>
        </w:rPr>
        <w:t xml:space="preserve"> </w:t>
      </w:r>
      <w:r w:rsidR="007B4B6F">
        <w:rPr>
          <w:rFonts w:ascii="Century Gothic" w:eastAsia="Times New Roman" w:hAnsi="Century Gothic" w:cs="Century Gothic"/>
          <w:bCs/>
          <w:color w:val="000000" w:themeColor="text1"/>
          <w:sz w:val="24"/>
          <w:szCs w:val="24"/>
        </w:rPr>
        <w:t xml:space="preserve">confirmará </w:t>
      </w:r>
      <w:r w:rsidR="005B2F12">
        <w:rPr>
          <w:rFonts w:ascii="Century Gothic" w:eastAsia="Times New Roman" w:hAnsi="Century Gothic" w:cs="Century Gothic"/>
          <w:bCs/>
          <w:color w:val="000000" w:themeColor="text1"/>
          <w:sz w:val="24"/>
          <w:szCs w:val="24"/>
        </w:rPr>
        <w:t xml:space="preserve">la sentencia apelada al considerar que </w:t>
      </w:r>
      <w:r w:rsidR="005B2F12">
        <w:rPr>
          <w:rFonts w:ascii="Century Gothic" w:hAnsi="Century Gothic"/>
          <w:color w:val="000000" w:themeColor="text1"/>
          <w:sz w:val="24"/>
          <w:szCs w:val="24"/>
        </w:rPr>
        <w:t>la</w:t>
      </w:r>
      <w:r w:rsidR="005B2F12" w:rsidRPr="007B4B6F">
        <w:rPr>
          <w:rFonts w:ascii="Century Gothic" w:hAnsi="Century Gothic"/>
          <w:color w:val="000000" w:themeColor="text1"/>
          <w:sz w:val="24"/>
          <w:szCs w:val="24"/>
        </w:rPr>
        <w:t xml:space="preserve"> accionante no acudió en</w:t>
      </w:r>
      <w:r w:rsidR="005B2F12">
        <w:rPr>
          <w:rFonts w:ascii="Century Gothic" w:hAnsi="Century Gothic"/>
          <w:color w:val="000000" w:themeColor="text1"/>
          <w:sz w:val="24"/>
          <w:szCs w:val="24"/>
        </w:rPr>
        <w:t xml:space="preserve"> oportunidad ante su empleador</w:t>
      </w:r>
      <w:r w:rsidR="005B2F12" w:rsidRPr="007B4B6F">
        <w:rPr>
          <w:rFonts w:ascii="Century Gothic" w:hAnsi="Century Gothic"/>
          <w:color w:val="000000" w:themeColor="text1"/>
          <w:sz w:val="24"/>
          <w:szCs w:val="24"/>
        </w:rPr>
        <w:t xml:space="preserve"> para reclamar el derecho al reconocimiento de la relación laboral y en consecuencia el reconocimiento y pago de las cesantías correspondientes a las anualidades de 1992,1993, 1994 y 1995</w:t>
      </w:r>
      <w:r w:rsidR="005B2F12">
        <w:rPr>
          <w:rFonts w:ascii="Century Gothic" w:hAnsi="Century Gothic"/>
          <w:color w:val="000000" w:themeColor="text1"/>
          <w:sz w:val="24"/>
          <w:szCs w:val="24"/>
        </w:rPr>
        <w:t xml:space="preserve"> operando la prescripción </w:t>
      </w:r>
      <w:r w:rsidR="005B2F12" w:rsidRPr="007B4B6F">
        <w:rPr>
          <w:rFonts w:ascii="Century Gothic" w:hAnsi="Century Gothic"/>
          <w:color w:val="000000" w:themeColor="text1"/>
          <w:sz w:val="24"/>
          <w:szCs w:val="24"/>
        </w:rPr>
        <w:t>por haber trascurrido más de tres (3) años desde la terminación del vínculo</w:t>
      </w:r>
      <w:r w:rsidR="005B2F12">
        <w:rPr>
          <w:rFonts w:ascii="Century Gothic" w:hAnsi="Century Gothic"/>
          <w:color w:val="000000" w:themeColor="text1"/>
          <w:sz w:val="24"/>
          <w:szCs w:val="24"/>
        </w:rPr>
        <w:t>.</w:t>
      </w:r>
    </w:p>
    <w:p w:rsidR="005B2F12" w:rsidRPr="005B2F12" w:rsidRDefault="005B2F12" w:rsidP="00284D36">
      <w:pPr>
        <w:spacing w:after="0" w:line="300" w:lineRule="auto"/>
        <w:jc w:val="both"/>
        <w:rPr>
          <w:rFonts w:ascii="Century Gothic" w:eastAsia="Times New Roman" w:hAnsi="Century Gothic" w:cs="Century Gothic"/>
          <w:bCs/>
          <w:color w:val="000000" w:themeColor="text1"/>
          <w:sz w:val="24"/>
          <w:szCs w:val="24"/>
        </w:rPr>
      </w:pPr>
    </w:p>
    <w:p w:rsidR="00284D36" w:rsidRPr="007B4B6F" w:rsidRDefault="00284D36" w:rsidP="00284D36">
      <w:pPr>
        <w:spacing w:after="0" w:line="300" w:lineRule="auto"/>
        <w:jc w:val="both"/>
        <w:rPr>
          <w:rFonts w:ascii="Century Gothic" w:eastAsia="Times New Roman" w:hAnsi="Century Gothic" w:cs="Century Gothic"/>
          <w:bCs/>
          <w:color w:val="000000" w:themeColor="text1"/>
          <w:sz w:val="24"/>
          <w:szCs w:val="24"/>
        </w:rPr>
      </w:pPr>
      <w:r w:rsidRPr="005B2F12">
        <w:rPr>
          <w:rFonts w:ascii="Century Gothic" w:eastAsia="Times New Roman" w:hAnsi="Century Gothic" w:cs="Century Gothic"/>
          <w:bCs/>
          <w:color w:val="000000" w:themeColor="text1"/>
          <w:sz w:val="24"/>
          <w:szCs w:val="24"/>
        </w:rPr>
        <w:t>La anterior tesis se fundamenta en los siguientes argumentos.</w:t>
      </w:r>
      <w:r w:rsidRPr="007B4B6F">
        <w:rPr>
          <w:rFonts w:ascii="Century Gothic" w:eastAsia="Times New Roman" w:hAnsi="Century Gothic" w:cs="Century Gothic"/>
          <w:bCs/>
          <w:color w:val="000000" w:themeColor="text1"/>
          <w:sz w:val="24"/>
          <w:szCs w:val="24"/>
        </w:rPr>
        <w:t xml:space="preserve"> </w:t>
      </w:r>
    </w:p>
    <w:p w:rsidR="00284D36" w:rsidRPr="007B4B6F" w:rsidRDefault="00284D36" w:rsidP="00284D36">
      <w:pPr>
        <w:spacing w:after="0" w:line="300" w:lineRule="auto"/>
        <w:jc w:val="both"/>
        <w:rPr>
          <w:rFonts w:ascii="Century Gothic" w:eastAsia="Times New Roman" w:hAnsi="Century Gothic" w:cs="Century Gothic"/>
          <w:bCs/>
          <w:color w:val="000000" w:themeColor="text1"/>
          <w:sz w:val="24"/>
          <w:szCs w:val="24"/>
        </w:rPr>
      </w:pPr>
    </w:p>
    <w:p w:rsidR="00284D36" w:rsidRPr="007B4B6F" w:rsidRDefault="00284D36" w:rsidP="00284D36">
      <w:pPr>
        <w:spacing w:after="0" w:line="300" w:lineRule="auto"/>
        <w:jc w:val="both"/>
        <w:rPr>
          <w:rFonts w:ascii="Century Gothic" w:eastAsia="Times New Roman" w:hAnsi="Century Gothic" w:cs="Century Gothic"/>
          <w:b/>
          <w:bCs/>
          <w:color w:val="000000" w:themeColor="text1"/>
          <w:sz w:val="24"/>
          <w:szCs w:val="24"/>
        </w:rPr>
      </w:pPr>
      <w:r w:rsidRPr="007B4B6F">
        <w:rPr>
          <w:rFonts w:ascii="Century Gothic" w:eastAsia="Times New Roman" w:hAnsi="Century Gothic" w:cs="Century Gothic"/>
          <w:b/>
          <w:bCs/>
          <w:color w:val="000000" w:themeColor="text1"/>
          <w:sz w:val="24"/>
          <w:szCs w:val="24"/>
        </w:rPr>
        <w:t>4. MARCO NORMATIVO Y JURISPRUDENCIAL</w:t>
      </w:r>
    </w:p>
    <w:p w:rsidR="00284D36" w:rsidRPr="007B4B6F" w:rsidRDefault="00284D36" w:rsidP="00284D36">
      <w:pPr>
        <w:spacing w:after="0" w:line="300" w:lineRule="auto"/>
        <w:jc w:val="both"/>
        <w:rPr>
          <w:rFonts w:ascii="Century Gothic" w:eastAsia="Times New Roman" w:hAnsi="Century Gothic" w:cs="Century Gothic"/>
          <w:b/>
          <w:bCs/>
          <w:color w:val="000000" w:themeColor="text1"/>
          <w:sz w:val="24"/>
          <w:szCs w:val="24"/>
        </w:rPr>
      </w:pPr>
    </w:p>
    <w:p w:rsidR="00284D36" w:rsidRPr="007B4B6F" w:rsidRDefault="00284D36" w:rsidP="00284D36">
      <w:pPr>
        <w:spacing w:after="0" w:line="300" w:lineRule="auto"/>
        <w:jc w:val="both"/>
        <w:rPr>
          <w:rFonts w:ascii="Century Gothic" w:eastAsia="Times New Roman" w:hAnsi="Century Gothic" w:cs="Times New Roman"/>
          <w:color w:val="000000" w:themeColor="text1"/>
          <w:sz w:val="24"/>
          <w:szCs w:val="24"/>
          <w:lang w:eastAsia="es-ES"/>
        </w:rPr>
      </w:pPr>
      <w:r w:rsidRPr="007B4B6F">
        <w:rPr>
          <w:rFonts w:ascii="Century Gothic" w:eastAsia="Times New Roman" w:hAnsi="Century Gothic" w:cs="Times New Roman"/>
          <w:b/>
          <w:color w:val="000000" w:themeColor="text1"/>
          <w:sz w:val="24"/>
          <w:szCs w:val="24"/>
          <w:lang w:eastAsia="es-ES"/>
        </w:rPr>
        <w:t>4.1 Del contrato realidad.</w:t>
      </w:r>
      <w:r w:rsidRPr="007B4B6F">
        <w:rPr>
          <w:rFonts w:ascii="Century Gothic" w:eastAsia="Times New Roman" w:hAnsi="Century Gothic" w:cs="Times New Roman"/>
          <w:color w:val="000000" w:themeColor="text1"/>
          <w:sz w:val="24"/>
          <w:szCs w:val="24"/>
          <w:lang w:eastAsia="es-ES"/>
        </w:rPr>
        <w:t xml:space="preserve"> </w:t>
      </w:r>
    </w:p>
    <w:p w:rsidR="00284D36" w:rsidRPr="007B4B6F" w:rsidRDefault="00284D36" w:rsidP="00284D36">
      <w:pPr>
        <w:spacing w:after="0" w:line="300" w:lineRule="auto"/>
        <w:jc w:val="both"/>
        <w:rPr>
          <w:rFonts w:ascii="Century Gothic" w:eastAsia="Times New Roman" w:hAnsi="Century Gothic" w:cs="Times New Roman"/>
          <w:color w:val="000000" w:themeColor="text1"/>
          <w:sz w:val="24"/>
          <w:szCs w:val="24"/>
          <w:lang w:eastAsia="es-ES"/>
        </w:rPr>
      </w:pPr>
    </w:p>
    <w:p w:rsidR="00284D36" w:rsidRPr="007B4B6F" w:rsidRDefault="00284D36" w:rsidP="00284D36">
      <w:pPr>
        <w:spacing w:after="0" w:line="300" w:lineRule="auto"/>
        <w:ind w:right="-6"/>
        <w:jc w:val="both"/>
        <w:rPr>
          <w:rFonts w:ascii="Century Gothic" w:eastAsia="Times New Roman" w:hAnsi="Century Gothic" w:cs="Arial"/>
          <w:color w:val="000000" w:themeColor="text1"/>
          <w:sz w:val="24"/>
          <w:szCs w:val="24"/>
          <w:lang w:eastAsia="es-ES"/>
        </w:rPr>
      </w:pPr>
      <w:r w:rsidRPr="007B4B6F">
        <w:rPr>
          <w:rFonts w:ascii="Century Gothic" w:eastAsia="Times New Roman" w:hAnsi="Century Gothic" w:cs="Arial"/>
          <w:color w:val="000000" w:themeColor="text1"/>
          <w:sz w:val="24"/>
          <w:szCs w:val="24"/>
          <w:lang w:eastAsia="es-ES"/>
        </w:rPr>
        <w:t>En sentencia C-154 de 1997, la Corte Constitucional, analizó la diferencia entre el contrato de prestación de servicios y el de carácter laboral, expresando lo siguiente:</w:t>
      </w:r>
    </w:p>
    <w:p w:rsidR="00284D36" w:rsidRPr="007B4B6F" w:rsidRDefault="00284D36" w:rsidP="00284D36">
      <w:pPr>
        <w:spacing w:after="0" w:line="300" w:lineRule="auto"/>
        <w:ind w:right="-6"/>
        <w:jc w:val="both"/>
        <w:rPr>
          <w:rFonts w:ascii="Century Gothic" w:eastAsia="Times New Roman" w:hAnsi="Century Gothic" w:cs="Arial"/>
          <w:color w:val="000000" w:themeColor="text1"/>
          <w:sz w:val="20"/>
          <w:szCs w:val="20"/>
          <w:lang w:eastAsia="es-ES"/>
        </w:rPr>
      </w:pPr>
    </w:p>
    <w:p w:rsidR="00284D36" w:rsidRPr="007B4B6F" w:rsidRDefault="00284D36" w:rsidP="00284D36">
      <w:pPr>
        <w:tabs>
          <w:tab w:val="left" w:pos="7380"/>
        </w:tabs>
        <w:spacing w:after="0" w:line="240" w:lineRule="auto"/>
        <w:ind w:left="692" w:right="692"/>
        <w:jc w:val="both"/>
        <w:rPr>
          <w:rFonts w:ascii="Century Gothic" w:eastAsia="Times New Roman" w:hAnsi="Century Gothic" w:cs="Arial"/>
          <w:b/>
          <w:i/>
          <w:color w:val="000000" w:themeColor="text1"/>
          <w:sz w:val="20"/>
          <w:szCs w:val="20"/>
          <w:lang w:val="es-CO" w:eastAsia="es-CO"/>
        </w:rPr>
      </w:pPr>
      <w:r w:rsidRPr="007B4B6F">
        <w:rPr>
          <w:rFonts w:ascii="Century Gothic" w:eastAsia="Times New Roman" w:hAnsi="Century Gothic" w:cs="Arial"/>
          <w:i/>
          <w:color w:val="000000" w:themeColor="text1"/>
          <w:sz w:val="20"/>
          <w:szCs w:val="20"/>
          <w:lang w:val="es-CO" w:eastAsia="es-CO"/>
        </w:rPr>
        <w:t xml:space="preserve">“Como es bien sabido, el contrato de trabajo tiene elementos diferentes al de prestación de servicios independientes. En efecto, </w:t>
      </w:r>
      <w:r w:rsidRPr="007B4B6F">
        <w:rPr>
          <w:rFonts w:ascii="Century Gothic" w:eastAsia="Times New Roman" w:hAnsi="Century Gothic" w:cs="Arial"/>
          <w:b/>
          <w:i/>
          <w:color w:val="000000" w:themeColor="text1"/>
          <w:sz w:val="20"/>
          <w:szCs w:val="20"/>
          <w:lang w:val="es-CO" w:eastAsia="es-CO"/>
        </w:rPr>
        <w:t>para que aquél se configure se requiere la existencia de la prestación personal del servicio, la continuada subordinación laboral y la remuneración como contraprestación del mismo. En cambio, en el contrato de prestación de servicios, la actividad independiente desarrollada, puede provenir de una persona jurídica con la que no existe el elemento de la subordinación laboral o dependencia consistente en la potestad de impartir órdenes en la ejecución de la labor contratada.</w:t>
      </w:r>
    </w:p>
    <w:p w:rsidR="00284D36" w:rsidRPr="007B4B6F" w:rsidRDefault="00284D36" w:rsidP="00284D36">
      <w:pPr>
        <w:tabs>
          <w:tab w:val="left" w:pos="7380"/>
        </w:tabs>
        <w:spacing w:after="0" w:line="240" w:lineRule="auto"/>
        <w:ind w:left="692" w:right="692"/>
        <w:jc w:val="both"/>
        <w:rPr>
          <w:rFonts w:ascii="Century Gothic" w:eastAsia="Times New Roman" w:hAnsi="Century Gothic" w:cs="Arial"/>
          <w:b/>
          <w:i/>
          <w:color w:val="000000" w:themeColor="text1"/>
          <w:sz w:val="20"/>
          <w:szCs w:val="20"/>
          <w:lang w:val="es-CO" w:eastAsia="es-CO"/>
        </w:rPr>
      </w:pPr>
    </w:p>
    <w:p w:rsidR="00284D36" w:rsidRPr="007B4B6F" w:rsidRDefault="00284D36" w:rsidP="00284D36">
      <w:pPr>
        <w:tabs>
          <w:tab w:val="left" w:pos="7380"/>
        </w:tabs>
        <w:spacing w:after="0" w:line="240" w:lineRule="auto"/>
        <w:ind w:left="692" w:right="692"/>
        <w:jc w:val="both"/>
        <w:rPr>
          <w:rFonts w:ascii="Century Gothic" w:eastAsia="Times New Roman" w:hAnsi="Century Gothic" w:cs="Arial"/>
          <w:i/>
          <w:color w:val="000000" w:themeColor="text1"/>
          <w:sz w:val="20"/>
          <w:szCs w:val="20"/>
          <w:lang w:val="es-CO" w:eastAsia="es-CO"/>
        </w:rPr>
      </w:pPr>
      <w:r w:rsidRPr="007B4B6F">
        <w:rPr>
          <w:rFonts w:ascii="Century Gothic" w:eastAsia="Times New Roman" w:hAnsi="Century Gothic" w:cs="Arial"/>
          <w:i/>
          <w:color w:val="000000" w:themeColor="text1"/>
          <w:sz w:val="20"/>
          <w:szCs w:val="20"/>
          <w:lang w:val="es-CO" w:eastAsia="es-CO"/>
        </w:rPr>
        <w:t>Del análisis comparativo de las dos modalidades contractuales -contrato de prestación de servicios y contrato de trabajo- se obtiene que sus elementos son bien diferentes, de manera que cada uno de ellos reviste singularidades propias y disímiles, que se hacen inconfundibles tanto para los fines perseguidos como por la naturaleza y objeto de los mismos.</w:t>
      </w:r>
    </w:p>
    <w:p w:rsidR="00284D36" w:rsidRPr="007B4B6F" w:rsidRDefault="00284D36" w:rsidP="00284D36">
      <w:pPr>
        <w:tabs>
          <w:tab w:val="left" w:pos="7380"/>
        </w:tabs>
        <w:spacing w:after="0" w:line="240" w:lineRule="auto"/>
        <w:ind w:left="692" w:right="692"/>
        <w:jc w:val="both"/>
        <w:rPr>
          <w:rFonts w:ascii="Century Gothic" w:eastAsia="Times New Roman" w:hAnsi="Century Gothic" w:cs="Arial"/>
          <w:i/>
          <w:color w:val="000000" w:themeColor="text1"/>
          <w:sz w:val="20"/>
          <w:szCs w:val="20"/>
          <w:lang w:val="es-CO" w:eastAsia="es-CO"/>
        </w:rPr>
      </w:pPr>
    </w:p>
    <w:p w:rsidR="00284D36" w:rsidRPr="007B4B6F" w:rsidRDefault="00284D36" w:rsidP="00284D36">
      <w:pPr>
        <w:tabs>
          <w:tab w:val="left" w:pos="7380"/>
        </w:tabs>
        <w:spacing w:after="0" w:line="240" w:lineRule="auto"/>
        <w:ind w:left="692" w:right="692"/>
        <w:jc w:val="both"/>
        <w:rPr>
          <w:rFonts w:ascii="Century Gothic" w:eastAsia="Times New Roman" w:hAnsi="Century Gothic" w:cs="Arial"/>
          <w:color w:val="000000" w:themeColor="text1"/>
          <w:sz w:val="20"/>
          <w:szCs w:val="20"/>
          <w:lang w:val="es-CO" w:eastAsia="es-CO"/>
        </w:rPr>
      </w:pPr>
      <w:r w:rsidRPr="007B4B6F">
        <w:rPr>
          <w:rFonts w:ascii="Century Gothic" w:eastAsia="Times New Roman" w:hAnsi="Century Gothic" w:cs="Arial"/>
          <w:i/>
          <w:color w:val="000000" w:themeColor="text1"/>
          <w:sz w:val="20"/>
          <w:szCs w:val="20"/>
          <w:lang w:val="es-CO" w:eastAsia="es-CO"/>
        </w:rPr>
        <w:t xml:space="preserve">En síntesis, 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 ; </w:t>
      </w:r>
      <w:r w:rsidRPr="007B4B6F">
        <w:rPr>
          <w:rFonts w:ascii="Century Gothic" w:eastAsia="Times New Roman" w:hAnsi="Century Gothic" w:cs="Arial"/>
          <w:b/>
          <w:i/>
          <w:color w:val="000000" w:themeColor="text1"/>
          <w:sz w:val="20"/>
          <w:szCs w:val="20"/>
          <w:lang w:val="es-CO" w:eastAsia="es-CO"/>
        </w:rPr>
        <w:t xml:space="preserve">a contrario sensu, </w:t>
      </w:r>
      <w:r w:rsidRPr="007B4B6F">
        <w:rPr>
          <w:rFonts w:ascii="Century Gothic" w:eastAsia="Times New Roman" w:hAnsi="Century Gothic" w:cs="Arial"/>
          <w:b/>
          <w:i/>
          <w:color w:val="000000" w:themeColor="text1"/>
          <w:sz w:val="20"/>
          <w:szCs w:val="20"/>
          <w:u w:val="single"/>
          <w:lang w:val="es-CO" w:eastAsia="es-CO"/>
        </w:rPr>
        <w:t xml:space="preserve">en caso de que se acredite la </w:t>
      </w:r>
      <w:r w:rsidRPr="007B4B6F">
        <w:rPr>
          <w:rFonts w:ascii="Century Gothic" w:eastAsia="Times New Roman" w:hAnsi="Century Gothic" w:cs="Arial"/>
          <w:b/>
          <w:i/>
          <w:color w:val="000000" w:themeColor="text1"/>
          <w:sz w:val="20"/>
          <w:szCs w:val="20"/>
          <w:u w:val="single"/>
          <w:lang w:val="es-CO" w:eastAsia="es-CO"/>
        </w:rPr>
        <w:lastRenderedPageBreak/>
        <w:t>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w:t>
      </w:r>
      <w:r w:rsidRPr="007B4B6F">
        <w:rPr>
          <w:rFonts w:ascii="Century Gothic" w:eastAsia="Times New Roman" w:hAnsi="Century Gothic" w:cs="Arial"/>
          <w:b/>
          <w:i/>
          <w:color w:val="000000" w:themeColor="text1"/>
          <w:sz w:val="20"/>
          <w:szCs w:val="20"/>
          <w:lang w:val="es-CO" w:eastAsia="es-CO"/>
        </w:rPr>
        <w:t>.</w:t>
      </w:r>
      <w:r w:rsidRPr="007B4B6F">
        <w:rPr>
          <w:rFonts w:ascii="Century Gothic" w:eastAsia="Times New Roman" w:hAnsi="Century Gothic" w:cs="Arial"/>
          <w:i/>
          <w:color w:val="000000" w:themeColor="text1"/>
          <w:sz w:val="20"/>
          <w:szCs w:val="20"/>
          <w:lang w:val="es-CO" w:eastAsia="es-CO"/>
        </w:rPr>
        <w:t>”</w:t>
      </w:r>
      <w:r w:rsidRPr="007B4B6F">
        <w:rPr>
          <w:rFonts w:ascii="Century Gothic" w:eastAsia="Times New Roman" w:hAnsi="Century Gothic" w:cs="Arial"/>
          <w:color w:val="000000" w:themeColor="text1"/>
          <w:sz w:val="20"/>
          <w:szCs w:val="20"/>
          <w:lang w:val="es-CO" w:eastAsia="es-CO"/>
        </w:rPr>
        <w:t xml:space="preserve"> (Subraya fuera de texto)</w:t>
      </w:r>
    </w:p>
    <w:p w:rsidR="00284D36" w:rsidRPr="007B4B6F" w:rsidRDefault="00284D36" w:rsidP="00284D36">
      <w:pPr>
        <w:tabs>
          <w:tab w:val="left" w:pos="7380"/>
        </w:tabs>
        <w:spacing w:after="0" w:line="300" w:lineRule="auto"/>
        <w:ind w:left="692" w:right="692"/>
        <w:jc w:val="both"/>
        <w:rPr>
          <w:rFonts w:ascii="Century Gothic" w:eastAsia="Times New Roman" w:hAnsi="Century Gothic" w:cs="Arial"/>
          <w:color w:val="000000" w:themeColor="text1"/>
          <w:sz w:val="24"/>
          <w:szCs w:val="24"/>
          <w:lang w:val="es-CO" w:eastAsia="es-CO"/>
        </w:rPr>
      </w:pPr>
    </w:p>
    <w:p w:rsidR="00284D36" w:rsidRPr="007B4B6F" w:rsidRDefault="00284D36" w:rsidP="00284D36">
      <w:pPr>
        <w:spacing w:after="0" w:line="300" w:lineRule="auto"/>
        <w:ind w:right="-7"/>
        <w:jc w:val="both"/>
        <w:rPr>
          <w:rFonts w:ascii="Century Gothic" w:eastAsia="Times New Roman" w:hAnsi="Century Gothic" w:cs="Times New Roman"/>
          <w:color w:val="000000" w:themeColor="text1"/>
          <w:sz w:val="24"/>
          <w:szCs w:val="24"/>
          <w:lang w:val="es-CO" w:eastAsia="es-CO"/>
        </w:rPr>
      </w:pPr>
      <w:r w:rsidRPr="007B4B6F">
        <w:rPr>
          <w:rFonts w:ascii="Century Gothic" w:eastAsia="Times New Roman" w:hAnsi="Century Gothic" w:cs="Times New Roman"/>
          <w:color w:val="000000" w:themeColor="text1"/>
          <w:sz w:val="24"/>
          <w:szCs w:val="24"/>
          <w:lang w:val="es-CO" w:eastAsia="es-CO"/>
        </w:rPr>
        <w:t>Así, cuando existe un contrato de prestación de servicios entre una persona y una entidad pública y se demuestra la existencia de los tres elementos propios de toda relación de trabajo, en aplicación del principio de prevalencia de la realidad sobre las formas en las relaciones laborales, surge el derecho a que sea reconocida tal relación y, a que como consecuencia se ordene a favor del contratista el derecho al pago de prestaciones sociales, independientemente de la denominación jurídica que se le haya dado a dicha relación.</w:t>
      </w:r>
    </w:p>
    <w:p w:rsidR="00284D36" w:rsidRPr="007B4B6F" w:rsidRDefault="00284D36" w:rsidP="00284D36">
      <w:pPr>
        <w:spacing w:after="0" w:line="300" w:lineRule="auto"/>
        <w:ind w:right="-7"/>
        <w:jc w:val="both"/>
        <w:rPr>
          <w:rFonts w:ascii="Century Gothic" w:eastAsia="Times New Roman" w:hAnsi="Century Gothic" w:cs="Times New Roman"/>
          <w:color w:val="000000" w:themeColor="text1"/>
          <w:sz w:val="24"/>
          <w:szCs w:val="24"/>
          <w:lang w:val="es-CO" w:eastAsia="es-CO"/>
        </w:rPr>
      </w:pPr>
    </w:p>
    <w:p w:rsidR="00284D36" w:rsidRPr="007B4B6F" w:rsidRDefault="00284D36" w:rsidP="00284D36">
      <w:pPr>
        <w:spacing w:after="0" w:line="300" w:lineRule="auto"/>
        <w:jc w:val="both"/>
        <w:rPr>
          <w:rFonts w:ascii="Century Gothic" w:eastAsia="Times New Roman" w:hAnsi="Century Gothic" w:cs="Arial Narrow"/>
          <w:bCs/>
          <w:color w:val="000000" w:themeColor="text1"/>
          <w:sz w:val="24"/>
          <w:szCs w:val="24"/>
          <w:lang w:eastAsia="es-ES"/>
        </w:rPr>
      </w:pPr>
      <w:r w:rsidRPr="007B4B6F">
        <w:rPr>
          <w:rFonts w:ascii="Century Gothic" w:eastAsia="Times New Roman" w:hAnsi="Century Gothic" w:cs="Arial Narrow"/>
          <w:bCs/>
          <w:color w:val="000000" w:themeColor="text1"/>
          <w:sz w:val="24"/>
          <w:szCs w:val="24"/>
          <w:lang w:eastAsia="es-ES"/>
        </w:rPr>
        <w:t>Por su parte, el H. Consejo de Estado respecto del tema que se estudia, en sentencia de la Sección Segunda Subsección “B”, de fecha veinte (20) de septiembre de dos mil siete (2007), Radicación número 25000-23-25-000-2000-01217-01(4107-04) señaló:</w:t>
      </w:r>
    </w:p>
    <w:p w:rsidR="00284D36" w:rsidRPr="007B4B6F" w:rsidRDefault="00284D36" w:rsidP="00284D36">
      <w:pPr>
        <w:spacing w:after="0" w:line="300" w:lineRule="auto"/>
        <w:ind w:right="585"/>
        <w:rPr>
          <w:rFonts w:ascii="Century Gothic" w:eastAsia="Times New Roman" w:hAnsi="Century Gothic" w:cs="Times New Roman"/>
          <w:i/>
          <w:color w:val="000000" w:themeColor="text1"/>
          <w:sz w:val="20"/>
          <w:szCs w:val="20"/>
          <w:lang w:val="x-none" w:eastAsia="es-ES"/>
        </w:rPr>
      </w:pPr>
    </w:p>
    <w:p w:rsidR="00284D36" w:rsidRPr="007B4B6F" w:rsidRDefault="00284D36" w:rsidP="00284D36">
      <w:pPr>
        <w:spacing w:after="0" w:line="240" w:lineRule="auto"/>
        <w:ind w:left="692" w:right="692"/>
        <w:jc w:val="both"/>
        <w:rPr>
          <w:rFonts w:ascii="Century Gothic" w:eastAsia="Times New Roman" w:hAnsi="Century Gothic" w:cs="Times New Roman"/>
          <w:bCs/>
          <w:i/>
          <w:iCs/>
          <w:color w:val="000000" w:themeColor="text1"/>
          <w:sz w:val="20"/>
          <w:szCs w:val="20"/>
          <w:lang w:val="es-CO" w:eastAsia="es-ES"/>
        </w:rPr>
      </w:pPr>
      <w:r w:rsidRPr="007B4B6F">
        <w:rPr>
          <w:rFonts w:ascii="Century Gothic" w:eastAsia="Times New Roman" w:hAnsi="Century Gothic" w:cs="Times New Roman"/>
          <w:i/>
          <w:color w:val="000000" w:themeColor="text1"/>
          <w:sz w:val="20"/>
          <w:szCs w:val="20"/>
          <w:lang w:val="x-none" w:eastAsia="es-ES"/>
        </w:rPr>
        <w:t xml:space="preserve">“El contrato de prestación de servicios puede ser desvirtuado cuando se demuestra la subordinación o dependencia respecto del empleador, evento en el cual surgirá el derecho al pago de prestaciones sociales en favor del contratista, en aplicación del principio de prevalencia de la realidad sobre las formas en las relaciones de trabajo, artículo 53 de la Constitución Política. </w:t>
      </w:r>
      <w:r w:rsidRPr="007B4B6F">
        <w:rPr>
          <w:rFonts w:ascii="Century Gothic" w:eastAsia="Times New Roman" w:hAnsi="Century Gothic" w:cs="Times New Roman"/>
          <w:i/>
          <w:iCs/>
          <w:color w:val="000000" w:themeColor="text1"/>
          <w:sz w:val="20"/>
          <w:szCs w:val="20"/>
          <w:lang w:val="x-none" w:eastAsia="es-ES"/>
        </w:rPr>
        <w:t>La relación de trabajo se encuentra constituida por tres elementos, a saber, la subordinación, la prestación personal del servicio y la remuneración por el trabajo cumplido.</w:t>
      </w:r>
      <w:r w:rsidRPr="007B4B6F">
        <w:rPr>
          <w:rFonts w:ascii="Century Gothic" w:eastAsia="Times New Roman" w:hAnsi="Century Gothic" w:cs="Times New Roman"/>
          <w:b/>
          <w:i/>
          <w:iCs/>
          <w:color w:val="000000" w:themeColor="text1"/>
          <w:sz w:val="20"/>
          <w:szCs w:val="20"/>
          <w:lang w:val="x-none" w:eastAsia="es-ES"/>
        </w:rPr>
        <w:t xml:space="preserve"> </w:t>
      </w:r>
      <w:r w:rsidRPr="007B4B6F">
        <w:rPr>
          <w:rFonts w:ascii="Century Gothic" w:eastAsia="Times New Roman" w:hAnsi="Century Gothic" w:cs="Times New Roman"/>
          <w:i/>
          <w:color w:val="000000" w:themeColor="text1"/>
          <w:sz w:val="20"/>
          <w:szCs w:val="20"/>
          <w:lang w:val="x-none" w:eastAsia="es-ES"/>
        </w:rPr>
        <w:t>Es obvio que las estipulaciones de horas de trabajo, lugar de prestación del servicio y dependencia a un ente determinado son necesarias para la coordinación de la prestación del servicio de salud. S</w:t>
      </w:r>
      <w:r w:rsidRPr="007B4B6F">
        <w:rPr>
          <w:rFonts w:ascii="Century Gothic" w:eastAsia="Times New Roman" w:hAnsi="Century Gothic" w:cs="Times New Roman"/>
          <w:i/>
          <w:iCs/>
          <w:color w:val="000000" w:themeColor="text1"/>
          <w:sz w:val="20"/>
          <w:szCs w:val="20"/>
          <w:lang w:val="x-none" w:eastAsia="es-ES"/>
        </w:rPr>
        <w:t xml:space="preserve">e advierte que no es suficiente para aceptar la existencia del elemento de la subordinación o dependencia, pues simplemente dice que la actora recibía  órdenes, lo cual como quedó visto son necesarias para la coordinación del servicio, concluyéndose </w:t>
      </w:r>
      <w:r w:rsidRPr="007B4B6F">
        <w:rPr>
          <w:rFonts w:ascii="Century Gothic" w:eastAsia="Times New Roman" w:hAnsi="Century Gothic" w:cs="Times New Roman"/>
          <w:i/>
          <w:iCs/>
          <w:color w:val="000000" w:themeColor="text1"/>
          <w:sz w:val="20"/>
          <w:szCs w:val="20"/>
          <w:lang w:eastAsia="es-ES"/>
        </w:rPr>
        <w:t xml:space="preserve">que en el presente caso se trató de un contrato de prestación de servicios. </w:t>
      </w:r>
      <w:r w:rsidRPr="007B4B6F">
        <w:rPr>
          <w:rFonts w:ascii="Century Gothic" w:eastAsia="Times New Roman" w:hAnsi="Century Gothic" w:cs="Times New Roman"/>
          <w:i/>
          <w:iCs/>
          <w:color w:val="000000" w:themeColor="text1"/>
          <w:sz w:val="20"/>
          <w:szCs w:val="20"/>
          <w:lang w:val="x-none" w:eastAsia="es-ES"/>
        </w:rPr>
        <w:t xml:space="preserve">El hecho de que se haya estipulado un horario de cuatro (4) horas en cada uno de los contratos, obedece a relaciones de coordinación, que no deben confundirse con las de subordinación, propias de la relación de trabajo, pues precisamente para lograr satisfacer el objeto del contrato se requiere que las actividades del contratista estén coordinadas con las demás. </w:t>
      </w:r>
      <w:r w:rsidRPr="007B4B6F">
        <w:rPr>
          <w:rFonts w:ascii="Century Gothic" w:eastAsia="Times New Roman" w:hAnsi="Century Gothic" w:cs="Times New Roman"/>
          <w:bCs/>
          <w:i/>
          <w:iCs/>
          <w:color w:val="000000" w:themeColor="text1"/>
          <w:sz w:val="20"/>
          <w:szCs w:val="20"/>
          <w:lang w:val="es-CO" w:eastAsia="es-ES"/>
        </w:rPr>
        <w:t xml:space="preserve">La circunstancia de celebrar en forma consecutiva contratos de prestación de servicios, no evidencia por sí sola la existencia de una relación laboral, pues como ya se dijo, para que esta se configure se requiere la presencia de los tres elementos que la componen, subordinación, prestación personal del servicio y remuneración. Además de lo anterior, vale la pena aclarar que en el presente caso los contratos suscritos no fueron consecutivos pues los mismos tenían interrupciones de meses”. </w:t>
      </w:r>
    </w:p>
    <w:p w:rsidR="00284D36" w:rsidRPr="007B4B6F" w:rsidRDefault="00284D36" w:rsidP="00284D36">
      <w:pPr>
        <w:tabs>
          <w:tab w:val="left" w:pos="7380"/>
        </w:tabs>
        <w:spacing w:after="0" w:line="300" w:lineRule="auto"/>
        <w:ind w:left="692" w:right="692"/>
        <w:jc w:val="both"/>
        <w:rPr>
          <w:rFonts w:ascii="Century Gothic" w:eastAsia="Times New Roman" w:hAnsi="Century Gothic" w:cs="Arial"/>
          <w:color w:val="000000" w:themeColor="text1"/>
          <w:sz w:val="24"/>
          <w:szCs w:val="24"/>
          <w:lang w:val="es-CO" w:eastAsia="es-ES"/>
        </w:rPr>
      </w:pPr>
    </w:p>
    <w:p w:rsidR="00284D36" w:rsidRPr="007B4B6F" w:rsidRDefault="00284D36" w:rsidP="00284D36">
      <w:pPr>
        <w:overflowPunct w:val="0"/>
        <w:autoSpaceDE w:val="0"/>
        <w:autoSpaceDN w:val="0"/>
        <w:adjustRightInd w:val="0"/>
        <w:spacing w:after="0" w:line="300" w:lineRule="auto"/>
        <w:ind w:right="23"/>
        <w:jc w:val="both"/>
        <w:textAlignment w:val="baseline"/>
        <w:rPr>
          <w:rFonts w:ascii="Century Gothic" w:eastAsia="Times New Roman" w:hAnsi="Century Gothic" w:cs="Arial"/>
          <w:noProof/>
          <w:color w:val="000000" w:themeColor="text1"/>
          <w:sz w:val="24"/>
          <w:szCs w:val="24"/>
          <w:lang w:val="es-CO" w:eastAsia="zh-CN"/>
        </w:rPr>
      </w:pPr>
      <w:r w:rsidRPr="007B4B6F">
        <w:rPr>
          <w:rFonts w:ascii="Century Gothic" w:eastAsia="Times New Roman" w:hAnsi="Century Gothic" w:cs="Arial"/>
          <w:noProof/>
          <w:color w:val="000000" w:themeColor="text1"/>
          <w:sz w:val="24"/>
          <w:szCs w:val="24"/>
          <w:lang w:val="es-CO" w:eastAsia="zh-CN"/>
        </w:rPr>
        <w:t>De acuerdo con lo anterior, cuando se pretende el reconocimiento de una relación laboral, desvirtuando con ello la existencia de un contrato de prestación de servicio, debe allegarse fehacientemente al proceso la prueba de la existencia de los siguientes elementos:</w:t>
      </w:r>
    </w:p>
    <w:p w:rsidR="00284D36" w:rsidRPr="007B4B6F" w:rsidRDefault="00284D36" w:rsidP="00284D36">
      <w:pPr>
        <w:overflowPunct w:val="0"/>
        <w:autoSpaceDE w:val="0"/>
        <w:autoSpaceDN w:val="0"/>
        <w:adjustRightInd w:val="0"/>
        <w:spacing w:after="0" w:line="300" w:lineRule="auto"/>
        <w:ind w:left="708" w:right="20"/>
        <w:jc w:val="both"/>
        <w:textAlignment w:val="baseline"/>
        <w:rPr>
          <w:rFonts w:ascii="Century Gothic" w:eastAsia="Times New Roman" w:hAnsi="Century Gothic" w:cs="Arial"/>
          <w:noProof/>
          <w:color w:val="000000" w:themeColor="text1"/>
          <w:sz w:val="24"/>
          <w:szCs w:val="24"/>
          <w:lang w:val="es-CO" w:eastAsia="zh-CN"/>
        </w:rPr>
      </w:pPr>
    </w:p>
    <w:p w:rsidR="00284D36" w:rsidRPr="007B4B6F" w:rsidRDefault="00284D36" w:rsidP="00284D36">
      <w:pPr>
        <w:numPr>
          <w:ilvl w:val="0"/>
          <w:numId w:val="27"/>
        </w:numPr>
        <w:overflowPunct w:val="0"/>
        <w:autoSpaceDE w:val="0"/>
        <w:autoSpaceDN w:val="0"/>
        <w:adjustRightInd w:val="0"/>
        <w:spacing w:after="0" w:line="300" w:lineRule="auto"/>
        <w:ind w:left="0" w:firstLine="0"/>
        <w:jc w:val="both"/>
        <w:textAlignment w:val="baseline"/>
        <w:rPr>
          <w:rFonts w:ascii="Century Gothic" w:eastAsia="Times New Roman" w:hAnsi="Century Gothic" w:cs="Arial"/>
          <w:iCs/>
          <w:noProof/>
          <w:color w:val="000000" w:themeColor="text1"/>
          <w:sz w:val="24"/>
          <w:szCs w:val="24"/>
          <w:lang w:eastAsia="zh-CN"/>
        </w:rPr>
      </w:pPr>
      <w:r w:rsidRPr="007B4B6F">
        <w:rPr>
          <w:rFonts w:ascii="Century Gothic" w:eastAsia="Times New Roman" w:hAnsi="Century Gothic" w:cs="Arial"/>
          <w:iCs/>
          <w:noProof/>
          <w:color w:val="000000" w:themeColor="text1"/>
          <w:sz w:val="24"/>
          <w:szCs w:val="24"/>
          <w:lang w:eastAsia="zh-CN"/>
        </w:rPr>
        <w:t>Subordinación.</w:t>
      </w:r>
    </w:p>
    <w:p w:rsidR="00284D36" w:rsidRPr="007B4B6F" w:rsidRDefault="00284D36" w:rsidP="00284D36">
      <w:pPr>
        <w:numPr>
          <w:ilvl w:val="0"/>
          <w:numId w:val="27"/>
        </w:numPr>
        <w:overflowPunct w:val="0"/>
        <w:autoSpaceDE w:val="0"/>
        <w:autoSpaceDN w:val="0"/>
        <w:adjustRightInd w:val="0"/>
        <w:spacing w:after="0" w:line="300" w:lineRule="auto"/>
        <w:ind w:left="0" w:firstLine="0"/>
        <w:jc w:val="both"/>
        <w:textAlignment w:val="baseline"/>
        <w:rPr>
          <w:rFonts w:ascii="Century Gothic" w:eastAsia="Times New Roman" w:hAnsi="Century Gothic" w:cs="Arial"/>
          <w:noProof/>
          <w:color w:val="000000" w:themeColor="text1"/>
          <w:sz w:val="24"/>
          <w:szCs w:val="24"/>
          <w:lang w:val="es-CO" w:eastAsia="zh-CN"/>
        </w:rPr>
      </w:pPr>
      <w:r w:rsidRPr="007B4B6F">
        <w:rPr>
          <w:rFonts w:ascii="Century Gothic" w:eastAsia="Times New Roman" w:hAnsi="Century Gothic" w:cs="Arial"/>
          <w:iCs/>
          <w:noProof/>
          <w:color w:val="000000" w:themeColor="text1"/>
          <w:sz w:val="24"/>
          <w:szCs w:val="24"/>
          <w:lang w:eastAsia="zh-CN"/>
        </w:rPr>
        <w:t>Prestación personal del servicio.</w:t>
      </w:r>
    </w:p>
    <w:p w:rsidR="00284D36" w:rsidRPr="007B4B6F" w:rsidRDefault="00284D36" w:rsidP="00284D36">
      <w:pPr>
        <w:numPr>
          <w:ilvl w:val="0"/>
          <w:numId w:val="27"/>
        </w:numPr>
        <w:overflowPunct w:val="0"/>
        <w:autoSpaceDE w:val="0"/>
        <w:autoSpaceDN w:val="0"/>
        <w:adjustRightInd w:val="0"/>
        <w:spacing w:after="0" w:line="300" w:lineRule="auto"/>
        <w:ind w:left="0" w:firstLine="0"/>
        <w:jc w:val="both"/>
        <w:textAlignment w:val="baseline"/>
        <w:rPr>
          <w:rFonts w:ascii="Century Gothic" w:eastAsia="Times New Roman" w:hAnsi="Century Gothic" w:cs="Arial"/>
          <w:noProof/>
          <w:color w:val="000000" w:themeColor="text1"/>
          <w:sz w:val="24"/>
          <w:szCs w:val="24"/>
          <w:lang w:val="es-CO" w:eastAsia="zh-CN"/>
        </w:rPr>
      </w:pPr>
      <w:r w:rsidRPr="007B4B6F">
        <w:rPr>
          <w:rFonts w:ascii="Century Gothic" w:eastAsia="Times New Roman" w:hAnsi="Century Gothic" w:cs="Arial"/>
          <w:iCs/>
          <w:noProof/>
          <w:color w:val="000000" w:themeColor="text1"/>
          <w:sz w:val="24"/>
          <w:szCs w:val="24"/>
          <w:lang w:eastAsia="zh-CN"/>
        </w:rPr>
        <w:t xml:space="preserve">Remuneración por el trabajo cumplido. </w:t>
      </w:r>
    </w:p>
    <w:p w:rsidR="00284D36" w:rsidRPr="007B4B6F" w:rsidRDefault="00284D36" w:rsidP="00284D36">
      <w:pPr>
        <w:overflowPunct w:val="0"/>
        <w:autoSpaceDE w:val="0"/>
        <w:autoSpaceDN w:val="0"/>
        <w:adjustRightInd w:val="0"/>
        <w:spacing w:after="0" w:line="300" w:lineRule="auto"/>
        <w:jc w:val="both"/>
        <w:textAlignment w:val="baseline"/>
        <w:rPr>
          <w:rFonts w:ascii="Century Gothic" w:eastAsia="Times New Roman" w:hAnsi="Century Gothic" w:cs="Arial"/>
          <w:noProof/>
          <w:color w:val="000000" w:themeColor="text1"/>
          <w:sz w:val="24"/>
          <w:szCs w:val="24"/>
          <w:lang w:val="es-CO" w:eastAsia="zh-CN"/>
        </w:rPr>
      </w:pPr>
    </w:p>
    <w:p w:rsidR="00284D36" w:rsidRPr="007B4B6F" w:rsidRDefault="00284D36" w:rsidP="00284D36">
      <w:pPr>
        <w:overflowPunct w:val="0"/>
        <w:autoSpaceDE w:val="0"/>
        <w:autoSpaceDN w:val="0"/>
        <w:adjustRightInd w:val="0"/>
        <w:spacing w:after="0" w:line="300" w:lineRule="auto"/>
        <w:ind w:right="23"/>
        <w:jc w:val="both"/>
        <w:textAlignment w:val="baseline"/>
        <w:rPr>
          <w:rFonts w:ascii="Century Gothic" w:eastAsia="Times New Roman" w:hAnsi="Century Gothic" w:cs="Arial"/>
          <w:noProof/>
          <w:color w:val="000000" w:themeColor="text1"/>
          <w:sz w:val="24"/>
          <w:szCs w:val="24"/>
          <w:lang w:val="es-CO" w:eastAsia="zh-CN"/>
        </w:rPr>
      </w:pPr>
      <w:r w:rsidRPr="007B4B6F">
        <w:rPr>
          <w:rFonts w:ascii="Century Gothic" w:eastAsia="Times New Roman" w:hAnsi="Century Gothic" w:cs="Arial"/>
          <w:noProof/>
          <w:color w:val="000000" w:themeColor="text1"/>
          <w:sz w:val="24"/>
          <w:szCs w:val="24"/>
          <w:lang w:val="es-CO" w:eastAsia="zh-CN"/>
        </w:rPr>
        <w:t xml:space="preserve">Por otra parte, en sentencia  de  fecha 6 de marzo de 2008, la Sección Segunda - Subsección "A" del Consejo de Estado, expediente </w:t>
      </w:r>
      <w:r w:rsidRPr="007B4B6F">
        <w:rPr>
          <w:rFonts w:ascii="Century Gothic" w:eastAsia="Times New Roman" w:hAnsi="Century Gothic" w:cs="Arial"/>
          <w:noProof/>
          <w:color w:val="000000" w:themeColor="text1"/>
          <w:sz w:val="24"/>
          <w:szCs w:val="24"/>
          <w:lang w:eastAsia="zh-CN"/>
        </w:rPr>
        <w:t>23001-23-31-000-2002-00244-01(2152-06),</w:t>
      </w:r>
      <w:r w:rsidRPr="007B4B6F">
        <w:rPr>
          <w:rFonts w:ascii="Century Gothic" w:eastAsia="Times New Roman" w:hAnsi="Century Gothic" w:cs="Arial"/>
          <w:noProof/>
          <w:color w:val="000000" w:themeColor="text1"/>
          <w:sz w:val="24"/>
          <w:szCs w:val="24"/>
          <w:lang w:val="es-CO" w:eastAsia="zh-CN"/>
        </w:rPr>
        <w:t xml:space="preserve"> al estudiar si era viable el reconocimiento de un contrato realidad por los períodos laborados bajo la modalidad de Contratos u Órdenes de Prestación de Servicios señaló: </w:t>
      </w:r>
    </w:p>
    <w:p w:rsidR="00284D36" w:rsidRPr="007B4B6F" w:rsidRDefault="00284D36" w:rsidP="00284D36">
      <w:pPr>
        <w:overflowPunct w:val="0"/>
        <w:autoSpaceDE w:val="0"/>
        <w:autoSpaceDN w:val="0"/>
        <w:adjustRightInd w:val="0"/>
        <w:spacing w:after="0" w:line="300" w:lineRule="auto"/>
        <w:ind w:right="23"/>
        <w:jc w:val="both"/>
        <w:textAlignment w:val="baseline"/>
        <w:rPr>
          <w:rFonts w:ascii="Century Gothic" w:eastAsia="Times New Roman" w:hAnsi="Century Gothic" w:cs="Arial"/>
          <w:noProof/>
          <w:color w:val="000000" w:themeColor="text1"/>
          <w:sz w:val="20"/>
          <w:szCs w:val="20"/>
          <w:lang w:val="es-CO" w:eastAsia="zh-CN"/>
        </w:rPr>
      </w:pPr>
    </w:p>
    <w:p w:rsidR="00284D36" w:rsidRPr="007B4B6F" w:rsidRDefault="00284D36" w:rsidP="00284D36">
      <w:pPr>
        <w:spacing w:after="0" w:line="240" w:lineRule="auto"/>
        <w:ind w:left="692" w:right="692"/>
        <w:jc w:val="both"/>
        <w:rPr>
          <w:rFonts w:ascii="Century Gothic" w:eastAsia="Times New Roman" w:hAnsi="Century Gothic" w:cs="Times New Roman"/>
          <w:bCs/>
          <w:i/>
          <w:iCs/>
          <w:color w:val="000000" w:themeColor="text1"/>
          <w:sz w:val="20"/>
          <w:szCs w:val="20"/>
          <w:lang w:val="es-CO" w:eastAsia="es-ES"/>
        </w:rPr>
      </w:pPr>
      <w:r w:rsidRPr="007B4B6F">
        <w:rPr>
          <w:rFonts w:ascii="Century Gothic" w:eastAsia="Times New Roman" w:hAnsi="Century Gothic" w:cs="Times New Roman"/>
          <w:bCs/>
          <w:i/>
          <w:iCs/>
          <w:color w:val="000000" w:themeColor="text1"/>
          <w:sz w:val="20"/>
          <w:szCs w:val="20"/>
          <w:lang w:val="es-CO" w:eastAsia="es-ES"/>
        </w:rPr>
        <w:t xml:space="preserve">“Debe decirse que para admitir que una persona desempeña un empleo público en su condición de empleado público -relación legal y reglamentaria propia del derecho administrativo- y se deriven los derechos que ellos tienen, es necesario la verificación de elementos propios de esta clase de relación como son: </w:t>
      </w:r>
      <w:r w:rsidRPr="007B4B6F">
        <w:rPr>
          <w:rFonts w:ascii="Century Gothic" w:eastAsia="Times New Roman" w:hAnsi="Century Gothic" w:cs="Times New Roman"/>
          <w:b/>
          <w:bCs/>
          <w:i/>
          <w:iCs/>
          <w:color w:val="000000" w:themeColor="text1"/>
          <w:sz w:val="20"/>
          <w:szCs w:val="20"/>
          <w:lang w:val="es-CO" w:eastAsia="es-ES"/>
        </w:rPr>
        <w:t>1)</w:t>
      </w:r>
      <w:r w:rsidRPr="007B4B6F">
        <w:rPr>
          <w:rFonts w:ascii="Century Gothic" w:eastAsia="Times New Roman" w:hAnsi="Century Gothic" w:cs="Times New Roman"/>
          <w:bCs/>
          <w:i/>
          <w:iCs/>
          <w:color w:val="000000" w:themeColor="text1"/>
          <w:sz w:val="20"/>
          <w:szCs w:val="20"/>
          <w:lang w:val="es-CO" w:eastAsia="es-ES"/>
        </w:rPr>
        <w:t xml:space="preserve"> </w:t>
      </w:r>
      <w:r w:rsidRPr="007B4B6F">
        <w:rPr>
          <w:rFonts w:ascii="Century Gothic" w:eastAsia="Times New Roman" w:hAnsi="Century Gothic" w:cs="Times New Roman"/>
          <w:b/>
          <w:bCs/>
          <w:i/>
          <w:iCs/>
          <w:color w:val="000000" w:themeColor="text1"/>
          <w:sz w:val="20"/>
          <w:szCs w:val="20"/>
          <w:lang w:val="es-CO" w:eastAsia="es-ES"/>
        </w:rPr>
        <w:t>La existencia del empleo en la planta de personal de la entidad, porque no es posible desempeñar un cargo que no existe (artículo 122 de la Constitución Política); 2) La determinación de las funciones propias del cargo (artículo 122 de la Constitución Política); y 3) La previsión de los recursos en el presupuesto para el pago de gastos que demande el empleo</w:t>
      </w:r>
      <w:r w:rsidRPr="007B4B6F">
        <w:rPr>
          <w:rFonts w:ascii="Century Gothic" w:eastAsia="Times New Roman" w:hAnsi="Century Gothic" w:cs="Times New Roman"/>
          <w:bCs/>
          <w:i/>
          <w:iCs/>
          <w:color w:val="000000" w:themeColor="text1"/>
          <w:sz w:val="20"/>
          <w:szCs w:val="20"/>
          <w:lang w:val="es-CO" w:eastAsia="es-ES"/>
        </w:rPr>
        <w:t xml:space="preserve">; requisitos éstos sin los cuales no es posible hablar en términos de empleado público, a quien se le debe reconocer su salario y sus correspondientes prestaciones sociales. Además, “en la relación laboral administrativa el empleado público no está sometido exactamente a la subordinación que impera en la relación laboral privada; aquí está obligado es a obedecer y cumplir la Constitución, las Leyes y los reglamentos administrativos correspondientes, en los cuales se consagran los deberes, obligaciones, prohibiciones etc. a que están sometidos los servidores públicos”. </w:t>
      </w:r>
    </w:p>
    <w:p w:rsidR="00284D36" w:rsidRPr="007B4B6F" w:rsidRDefault="00284D36" w:rsidP="00284D36">
      <w:pPr>
        <w:tabs>
          <w:tab w:val="left" w:pos="7380"/>
        </w:tabs>
        <w:spacing w:after="0" w:line="300" w:lineRule="auto"/>
        <w:ind w:right="45"/>
        <w:jc w:val="both"/>
        <w:rPr>
          <w:rFonts w:ascii="Century Gothic" w:eastAsia="Times New Roman" w:hAnsi="Century Gothic" w:cs="Arial"/>
          <w:color w:val="000000" w:themeColor="text1"/>
          <w:sz w:val="24"/>
          <w:szCs w:val="24"/>
          <w:lang w:eastAsia="es-ES"/>
        </w:rPr>
      </w:pPr>
    </w:p>
    <w:p w:rsidR="00284D36" w:rsidRPr="007B4B6F" w:rsidRDefault="00284D36" w:rsidP="00284D36">
      <w:pPr>
        <w:overflowPunct w:val="0"/>
        <w:autoSpaceDE w:val="0"/>
        <w:autoSpaceDN w:val="0"/>
        <w:adjustRightInd w:val="0"/>
        <w:spacing w:after="0" w:line="300" w:lineRule="auto"/>
        <w:ind w:right="23"/>
        <w:jc w:val="both"/>
        <w:textAlignment w:val="baseline"/>
        <w:rPr>
          <w:rFonts w:ascii="Century Gothic" w:eastAsia="Times New Roman" w:hAnsi="Century Gothic" w:cs="Arial"/>
          <w:noProof/>
          <w:color w:val="000000" w:themeColor="text1"/>
          <w:sz w:val="24"/>
          <w:szCs w:val="24"/>
          <w:lang w:val="es-CO" w:eastAsia="zh-CN"/>
        </w:rPr>
      </w:pPr>
      <w:r w:rsidRPr="007B4B6F">
        <w:rPr>
          <w:rFonts w:ascii="Century Gothic" w:eastAsia="Times New Roman" w:hAnsi="Century Gothic" w:cs="Arial"/>
          <w:noProof/>
          <w:color w:val="000000" w:themeColor="text1"/>
          <w:sz w:val="24"/>
          <w:szCs w:val="24"/>
          <w:lang w:val="es-CO" w:eastAsia="zh-CN"/>
        </w:rPr>
        <w:t>Y, en sentencia de doce (12) de febrero de dos mil nueve (2009), radicación No.  70001-23-31-000-1999-01156-01(1982-05), de la Sección Segunda Subsección “A”, el Consejo de Estado señaló:</w:t>
      </w:r>
    </w:p>
    <w:p w:rsidR="00284D36" w:rsidRPr="007B4B6F" w:rsidRDefault="00284D36" w:rsidP="00284D36">
      <w:pPr>
        <w:overflowPunct w:val="0"/>
        <w:autoSpaceDE w:val="0"/>
        <w:autoSpaceDN w:val="0"/>
        <w:adjustRightInd w:val="0"/>
        <w:spacing w:after="0" w:line="300" w:lineRule="auto"/>
        <w:ind w:left="692" w:right="692"/>
        <w:jc w:val="both"/>
        <w:textAlignment w:val="baseline"/>
        <w:rPr>
          <w:rFonts w:ascii="Century Gothic" w:eastAsia="Times New Roman" w:hAnsi="Century Gothic" w:cs="Arial"/>
          <w:noProof/>
          <w:color w:val="000000" w:themeColor="text1"/>
          <w:sz w:val="20"/>
          <w:szCs w:val="20"/>
          <w:lang w:val="es-CO" w:eastAsia="zh-CN"/>
        </w:rPr>
      </w:pPr>
    </w:p>
    <w:p w:rsidR="00284D36" w:rsidRPr="007B4B6F" w:rsidRDefault="00284D36" w:rsidP="00284D36">
      <w:pPr>
        <w:spacing w:after="0" w:line="300" w:lineRule="auto"/>
        <w:ind w:left="692" w:right="692"/>
        <w:jc w:val="both"/>
        <w:rPr>
          <w:rFonts w:ascii="Century Gothic" w:eastAsia="Times New Roman" w:hAnsi="Century Gothic" w:cs="Times New Roman"/>
          <w:bCs/>
          <w:i/>
          <w:iCs/>
          <w:color w:val="000000" w:themeColor="text1"/>
          <w:sz w:val="20"/>
          <w:szCs w:val="20"/>
          <w:lang w:val="es-CO" w:eastAsia="es-ES"/>
        </w:rPr>
      </w:pPr>
      <w:r w:rsidRPr="007B4B6F">
        <w:rPr>
          <w:rFonts w:ascii="Century Gothic" w:eastAsia="Times New Roman" w:hAnsi="Century Gothic" w:cs="Times New Roman"/>
          <w:bCs/>
          <w:i/>
          <w:iCs/>
          <w:color w:val="000000" w:themeColor="text1"/>
          <w:sz w:val="20"/>
          <w:szCs w:val="20"/>
          <w:lang w:val="es-CO" w:eastAsia="es-ES"/>
        </w:rPr>
        <w:t xml:space="preserve">“Ahora bien, es necesario aclarar que la relación de coordinación de actividades entre contratante  y contratista que implica que el segundo se somete a las condiciones necesarias para el desarrollo eficiente de la actividad encomendada, lo cual incluye el cumplimiento de un horario, o el hecho de recibir una serie de instrucciones de sus superiores, o tener que reportar informes </w:t>
      </w:r>
      <w:r w:rsidRPr="007B4B6F">
        <w:rPr>
          <w:rFonts w:ascii="Century Gothic" w:eastAsia="Times New Roman" w:hAnsi="Century Gothic" w:cs="Times New Roman"/>
          <w:bCs/>
          <w:i/>
          <w:iCs/>
          <w:color w:val="000000" w:themeColor="text1"/>
          <w:sz w:val="20"/>
          <w:szCs w:val="20"/>
          <w:lang w:val="es-CO" w:eastAsia="es-ES"/>
        </w:rPr>
        <w:lastRenderedPageBreak/>
        <w:t xml:space="preserve">sobre sus resultados, no significa necesariamente la configuración de un elemento de subordinación. </w:t>
      </w:r>
    </w:p>
    <w:p w:rsidR="00284D36" w:rsidRPr="007B4B6F" w:rsidRDefault="00284D36" w:rsidP="00284D36">
      <w:pPr>
        <w:spacing w:after="0" w:line="300" w:lineRule="auto"/>
        <w:ind w:left="692" w:right="692"/>
        <w:jc w:val="both"/>
        <w:rPr>
          <w:rFonts w:ascii="Century Gothic" w:eastAsia="Times New Roman" w:hAnsi="Century Gothic" w:cs="Times New Roman"/>
          <w:bCs/>
          <w:i/>
          <w:iCs/>
          <w:color w:val="000000" w:themeColor="text1"/>
          <w:sz w:val="20"/>
          <w:szCs w:val="20"/>
          <w:lang w:val="es-CO" w:eastAsia="es-ES"/>
        </w:rPr>
      </w:pPr>
    </w:p>
    <w:p w:rsidR="00284D36" w:rsidRPr="007B4B6F" w:rsidRDefault="00284D36" w:rsidP="00284D36">
      <w:pPr>
        <w:spacing w:after="0" w:line="300" w:lineRule="auto"/>
        <w:ind w:left="692" w:right="692"/>
        <w:jc w:val="both"/>
        <w:rPr>
          <w:rFonts w:ascii="Century Gothic" w:eastAsia="Times New Roman" w:hAnsi="Century Gothic" w:cs="Times New Roman"/>
          <w:bCs/>
          <w:i/>
          <w:iCs/>
          <w:color w:val="000000" w:themeColor="text1"/>
          <w:sz w:val="20"/>
          <w:szCs w:val="20"/>
          <w:lang w:val="es-CO" w:eastAsia="es-ES"/>
        </w:rPr>
      </w:pPr>
      <w:r w:rsidRPr="007B4B6F">
        <w:rPr>
          <w:rFonts w:ascii="Century Gothic" w:eastAsia="Times New Roman" w:hAnsi="Century Gothic" w:cs="Times New Roman"/>
          <w:bCs/>
          <w:i/>
          <w:iCs/>
          <w:color w:val="000000" w:themeColor="text1"/>
          <w:sz w:val="20"/>
          <w:szCs w:val="20"/>
          <w:lang w:val="es-CO" w:eastAsia="es-ES"/>
        </w:rPr>
        <w:t>Así se dijo en la sentencia de la Sala Plena del Consejo de estado del 18 de noviembre de 2003, Rad. IJ-</w:t>
      </w:r>
      <w:smartTag w:uri="urn:schemas-microsoft-com:office:smarttags" w:element="metricconverter">
        <w:smartTagPr>
          <w:attr w:name="ProductID" w:val="0039, M"/>
        </w:smartTagPr>
        <w:r w:rsidRPr="007B4B6F">
          <w:rPr>
            <w:rFonts w:ascii="Century Gothic" w:eastAsia="Times New Roman" w:hAnsi="Century Gothic" w:cs="Times New Roman"/>
            <w:bCs/>
            <w:i/>
            <w:iCs/>
            <w:color w:val="000000" w:themeColor="text1"/>
            <w:sz w:val="20"/>
            <w:szCs w:val="20"/>
            <w:lang w:val="es-CO" w:eastAsia="es-ES"/>
          </w:rPr>
          <w:t>0039, M</w:t>
        </w:r>
      </w:smartTag>
      <w:r w:rsidRPr="007B4B6F">
        <w:rPr>
          <w:rFonts w:ascii="Century Gothic" w:eastAsia="Times New Roman" w:hAnsi="Century Gothic" w:cs="Times New Roman"/>
          <w:bCs/>
          <w:i/>
          <w:iCs/>
          <w:color w:val="000000" w:themeColor="text1"/>
          <w:sz w:val="20"/>
          <w:szCs w:val="20"/>
          <w:lang w:val="es-CO" w:eastAsia="es-ES"/>
        </w:rPr>
        <w:t>.-P. Nicolás Pájaro Peñaranda:</w:t>
      </w:r>
    </w:p>
    <w:p w:rsidR="00284D36" w:rsidRPr="007B4B6F" w:rsidRDefault="00284D36" w:rsidP="00284D36">
      <w:pPr>
        <w:overflowPunct w:val="0"/>
        <w:autoSpaceDE w:val="0"/>
        <w:autoSpaceDN w:val="0"/>
        <w:adjustRightInd w:val="0"/>
        <w:spacing w:after="0" w:line="300" w:lineRule="auto"/>
        <w:ind w:left="692" w:right="692"/>
        <w:jc w:val="both"/>
        <w:rPr>
          <w:rFonts w:ascii="Century Gothic" w:eastAsia="Times New Roman" w:hAnsi="Century Gothic" w:cs="Times New Roman"/>
          <w:color w:val="000000" w:themeColor="text1"/>
          <w:sz w:val="20"/>
          <w:szCs w:val="20"/>
          <w:lang w:eastAsia="es-ES"/>
        </w:rPr>
      </w:pPr>
    </w:p>
    <w:p w:rsidR="00284D36" w:rsidRPr="007B4B6F" w:rsidRDefault="00284D36" w:rsidP="00284D36">
      <w:pPr>
        <w:spacing w:after="0" w:line="300" w:lineRule="auto"/>
        <w:ind w:left="692" w:right="692"/>
        <w:jc w:val="both"/>
        <w:rPr>
          <w:rFonts w:ascii="Century Gothic" w:eastAsia="Times New Roman" w:hAnsi="Century Gothic" w:cs="Times New Roman"/>
          <w:bCs/>
          <w:i/>
          <w:iCs/>
          <w:color w:val="000000" w:themeColor="text1"/>
          <w:sz w:val="20"/>
          <w:szCs w:val="20"/>
          <w:lang w:val="es-CO" w:eastAsia="es-ES"/>
        </w:rPr>
      </w:pPr>
      <w:r w:rsidRPr="007B4B6F">
        <w:rPr>
          <w:rFonts w:ascii="Century Gothic" w:eastAsia="Times New Roman" w:hAnsi="Century Gothic" w:cs="Times New Roman"/>
          <w:bCs/>
          <w:i/>
          <w:iCs/>
          <w:color w:val="000000" w:themeColor="text1"/>
          <w:sz w:val="20"/>
          <w:szCs w:val="20"/>
          <w:lang w:val="es-CO" w:eastAsia="es-ES"/>
        </w:rPr>
        <w:t>“... si bien es cierto que la actividad del contratista puede ser igual a la de empleados de planta, no es menos evidente que ello puede deberse a que este personal no alcance para colmar la aspiración del servicio público; situación que hace imperiosa la contratación de personas ajenas a la entidad. Y si ello es así, resulta obvio que deben someterse a las pautas de ésta y a la forma como en ella se encuentran coordinadas las distintas actividades. Sería absurdo que contratistas encargados del aseo, que deben requerirse con urgencia durante la jornada ordinaria de trabajo de los empleados, laboren como ruedas sueltas y a horas en que no se les necesita. Y lo propio puede afirmarse respecto del servicio de cafetería, cuya prestación no puede adelantarse sino cuando se encuentra presente el personal de planta. En vez de una subordinación lo que surge es una actividad coordinada con el quehacer diario de la entidad, basada en las cláusulas contractuales.” (Se resalta).</w:t>
      </w:r>
    </w:p>
    <w:p w:rsidR="00284D36" w:rsidRPr="007B4B6F" w:rsidRDefault="00284D36" w:rsidP="00284D36">
      <w:pPr>
        <w:spacing w:after="0" w:line="300" w:lineRule="auto"/>
        <w:ind w:left="692" w:right="692"/>
        <w:jc w:val="both"/>
        <w:rPr>
          <w:rFonts w:ascii="Century Gothic" w:eastAsia="Times New Roman" w:hAnsi="Century Gothic" w:cs="Times New Roman"/>
          <w:bCs/>
          <w:i/>
          <w:iCs/>
          <w:color w:val="000000" w:themeColor="text1"/>
          <w:sz w:val="20"/>
          <w:szCs w:val="20"/>
          <w:lang w:val="es-CO" w:eastAsia="es-ES"/>
        </w:rPr>
      </w:pPr>
    </w:p>
    <w:p w:rsidR="00284D36" w:rsidRPr="007B4B6F" w:rsidRDefault="00284D36" w:rsidP="00284D36">
      <w:pPr>
        <w:spacing w:after="0" w:line="300" w:lineRule="auto"/>
        <w:ind w:left="692" w:right="692"/>
        <w:jc w:val="both"/>
        <w:rPr>
          <w:rFonts w:ascii="Century Gothic" w:eastAsia="Times New Roman" w:hAnsi="Century Gothic" w:cs="Times New Roman"/>
          <w:bCs/>
          <w:i/>
          <w:iCs/>
          <w:color w:val="000000" w:themeColor="text1"/>
          <w:sz w:val="20"/>
          <w:szCs w:val="20"/>
          <w:lang w:val="es-CO" w:eastAsia="es-ES"/>
        </w:rPr>
      </w:pPr>
      <w:r w:rsidRPr="007B4B6F">
        <w:rPr>
          <w:rFonts w:ascii="Century Gothic" w:eastAsia="Times New Roman" w:hAnsi="Century Gothic" w:cs="Times New Roman"/>
          <w:bCs/>
          <w:i/>
          <w:iCs/>
          <w:color w:val="000000" w:themeColor="text1"/>
          <w:sz w:val="20"/>
          <w:szCs w:val="20"/>
          <w:lang w:val="es-CO" w:eastAsia="es-ES"/>
        </w:rPr>
        <w:t>Es decir, que para acreditar la existencia de la relación laboral, es necesario probar que el supuesto contratista se desempeñó en las mismas condiciones que cualquier otro servidor público y que las actividades realizadas no eran indispensables en virtud de la necesaria relación de coordinación entre las partes contractuales.”</w:t>
      </w:r>
    </w:p>
    <w:p w:rsidR="00284D36" w:rsidRPr="007B4B6F" w:rsidRDefault="00284D36" w:rsidP="00284D36">
      <w:pPr>
        <w:overflowPunct w:val="0"/>
        <w:autoSpaceDE w:val="0"/>
        <w:autoSpaceDN w:val="0"/>
        <w:adjustRightInd w:val="0"/>
        <w:spacing w:after="0" w:line="300" w:lineRule="auto"/>
        <w:ind w:right="20"/>
        <w:jc w:val="both"/>
        <w:textAlignment w:val="baseline"/>
        <w:rPr>
          <w:rFonts w:ascii="Century Gothic" w:eastAsia="Times New Roman" w:hAnsi="Century Gothic" w:cs="Arial"/>
          <w:noProof/>
          <w:color w:val="000000" w:themeColor="text1"/>
          <w:sz w:val="24"/>
          <w:szCs w:val="24"/>
          <w:lang w:val="es-CO" w:eastAsia="zh-CN"/>
        </w:rPr>
      </w:pPr>
    </w:p>
    <w:p w:rsidR="00284D36" w:rsidRPr="007B4B6F" w:rsidRDefault="00284D36" w:rsidP="00284D36">
      <w:pPr>
        <w:overflowPunct w:val="0"/>
        <w:autoSpaceDE w:val="0"/>
        <w:autoSpaceDN w:val="0"/>
        <w:adjustRightInd w:val="0"/>
        <w:spacing w:after="0" w:line="300" w:lineRule="auto"/>
        <w:ind w:right="23"/>
        <w:jc w:val="both"/>
        <w:textAlignment w:val="baseline"/>
        <w:rPr>
          <w:rFonts w:ascii="Century Gothic" w:eastAsia="Times New Roman" w:hAnsi="Century Gothic" w:cs="Arial"/>
          <w:noProof/>
          <w:color w:val="000000" w:themeColor="text1"/>
          <w:sz w:val="24"/>
          <w:szCs w:val="24"/>
          <w:lang w:val="es-CO" w:eastAsia="zh-CN"/>
        </w:rPr>
      </w:pPr>
      <w:r w:rsidRPr="007B4B6F">
        <w:rPr>
          <w:rFonts w:ascii="Century Gothic" w:eastAsia="Times New Roman" w:hAnsi="Century Gothic" w:cs="Arial"/>
          <w:noProof/>
          <w:color w:val="000000" w:themeColor="text1"/>
          <w:sz w:val="24"/>
          <w:szCs w:val="24"/>
          <w:lang w:val="es-CO" w:eastAsia="zh-CN"/>
        </w:rPr>
        <w:t>De lo anterior se concluye que, constituye una carga para el interesado, el acreditar en forma incontrovertible la subordinación, dependencia, remuneración y que de hecho desplegó funciones públicas, de modo que no quede duda acerca del desempeño del contratista, en las mismas condiciones de cualquier otro servidor, siempre y cuando la aludida subordinación no enmarque simplemente una relación de coordinación entre las partes contractuales para el desarrollo de la labor encomendada, de acuerdo a las particularidades de la función que se deba desempeñar.</w:t>
      </w:r>
    </w:p>
    <w:p w:rsidR="00284D36" w:rsidRPr="007B4B6F" w:rsidRDefault="00284D36" w:rsidP="00284D36">
      <w:pPr>
        <w:overflowPunct w:val="0"/>
        <w:autoSpaceDE w:val="0"/>
        <w:autoSpaceDN w:val="0"/>
        <w:adjustRightInd w:val="0"/>
        <w:spacing w:after="0" w:line="300" w:lineRule="auto"/>
        <w:ind w:right="23"/>
        <w:jc w:val="both"/>
        <w:textAlignment w:val="baseline"/>
        <w:rPr>
          <w:rFonts w:ascii="Century Gothic" w:eastAsia="Times New Roman" w:hAnsi="Century Gothic" w:cs="Arial"/>
          <w:noProof/>
          <w:color w:val="000000" w:themeColor="text1"/>
          <w:sz w:val="24"/>
          <w:szCs w:val="24"/>
          <w:lang w:val="es-CO" w:eastAsia="zh-CN"/>
        </w:rPr>
      </w:pPr>
    </w:p>
    <w:p w:rsidR="00284D36" w:rsidRPr="007B4B6F" w:rsidRDefault="00284D36" w:rsidP="00284D36">
      <w:pPr>
        <w:overflowPunct w:val="0"/>
        <w:autoSpaceDE w:val="0"/>
        <w:autoSpaceDN w:val="0"/>
        <w:adjustRightInd w:val="0"/>
        <w:spacing w:after="0" w:line="300" w:lineRule="auto"/>
        <w:ind w:right="23"/>
        <w:jc w:val="both"/>
        <w:textAlignment w:val="baseline"/>
        <w:rPr>
          <w:rFonts w:ascii="Century Gothic" w:eastAsia="Times New Roman" w:hAnsi="Century Gothic" w:cs="Arial"/>
          <w:noProof/>
          <w:color w:val="000000" w:themeColor="text1"/>
          <w:sz w:val="24"/>
          <w:szCs w:val="24"/>
          <w:lang w:val="es-CO" w:eastAsia="zh-CN"/>
        </w:rPr>
      </w:pPr>
      <w:r w:rsidRPr="007B4B6F">
        <w:rPr>
          <w:rFonts w:ascii="Century Gothic" w:eastAsia="Times New Roman" w:hAnsi="Century Gothic" w:cs="Arial"/>
          <w:noProof/>
          <w:color w:val="000000" w:themeColor="text1"/>
          <w:sz w:val="24"/>
          <w:szCs w:val="24"/>
          <w:lang w:val="es-CO" w:eastAsia="zh-CN"/>
        </w:rPr>
        <w:t xml:space="preserve">Demostrados los elementos propios de una relación laboral, la jurisprudencia del Consejo de Estado ha aceptado que procede el reconocimiento de las prestaciones sociales y demás derechos laborales a favor del demandante a título de reparación del daño, aclarándose que las prestaciones sociales a cargo de los sistemas de salud y pensiones, cubiertas por las entidades respectivas, derivadas de la financiación de las cotizaciones que efectúan las </w:t>
      </w:r>
      <w:r w:rsidRPr="007B4B6F">
        <w:rPr>
          <w:rFonts w:ascii="Century Gothic" w:eastAsia="Times New Roman" w:hAnsi="Century Gothic" w:cs="Arial"/>
          <w:noProof/>
          <w:color w:val="000000" w:themeColor="text1"/>
          <w:sz w:val="24"/>
          <w:szCs w:val="24"/>
          <w:lang w:val="es-CO" w:eastAsia="zh-CN"/>
        </w:rPr>
        <w:lastRenderedPageBreak/>
        <w:t>partes que integran la relación laboral, no puede ser por la totalidad de dichos montos, sino la cuota parte que la entidad demandada dejó de trasladar a las entidades de seguridad social a las cuales cotizaba el contratista.</w:t>
      </w:r>
      <w:r w:rsidRPr="007B4B6F">
        <w:rPr>
          <w:rFonts w:ascii="Century Gothic" w:eastAsia="Times New Roman" w:hAnsi="Century Gothic" w:cs="Arial"/>
          <w:noProof/>
          <w:color w:val="000000" w:themeColor="text1"/>
          <w:sz w:val="24"/>
          <w:szCs w:val="24"/>
          <w:vertAlign w:val="superscript"/>
          <w:lang w:val="es-CO" w:eastAsia="zh-CN"/>
        </w:rPr>
        <w:footnoteReference w:id="1"/>
      </w:r>
      <w:r w:rsidRPr="007B4B6F">
        <w:rPr>
          <w:rFonts w:ascii="Century Gothic" w:eastAsia="Times New Roman" w:hAnsi="Century Gothic" w:cs="Arial"/>
          <w:noProof/>
          <w:color w:val="000000" w:themeColor="text1"/>
          <w:sz w:val="24"/>
          <w:szCs w:val="24"/>
          <w:lang w:val="es-CO" w:eastAsia="zh-CN"/>
        </w:rPr>
        <w:t xml:space="preserve"> </w:t>
      </w:r>
    </w:p>
    <w:p w:rsidR="006C1ECD" w:rsidRPr="007B4B6F" w:rsidRDefault="006C1ECD" w:rsidP="00284D36">
      <w:pPr>
        <w:overflowPunct w:val="0"/>
        <w:autoSpaceDE w:val="0"/>
        <w:autoSpaceDN w:val="0"/>
        <w:adjustRightInd w:val="0"/>
        <w:spacing w:after="0" w:line="300" w:lineRule="auto"/>
        <w:ind w:right="23"/>
        <w:jc w:val="both"/>
        <w:textAlignment w:val="baseline"/>
        <w:rPr>
          <w:rFonts w:ascii="Century Gothic" w:eastAsia="Times New Roman" w:hAnsi="Century Gothic" w:cs="Arial"/>
          <w:noProof/>
          <w:color w:val="000000" w:themeColor="text1"/>
          <w:sz w:val="24"/>
          <w:szCs w:val="24"/>
          <w:lang w:val="es-CO" w:eastAsia="zh-CN"/>
        </w:rPr>
      </w:pPr>
    </w:p>
    <w:p w:rsidR="00E53606" w:rsidRPr="007B4B6F" w:rsidRDefault="006C1ECD" w:rsidP="00E53606">
      <w:pPr>
        <w:shd w:val="clear" w:color="auto" w:fill="FFFFFF"/>
        <w:spacing w:after="0" w:line="300" w:lineRule="auto"/>
        <w:ind w:right="-91"/>
        <w:jc w:val="both"/>
        <w:rPr>
          <w:rFonts w:ascii="Century Gothic" w:hAnsi="Century Gothic" w:cs="Arial"/>
          <w:color w:val="000000" w:themeColor="text1"/>
          <w:sz w:val="24"/>
          <w:szCs w:val="24"/>
        </w:rPr>
      </w:pPr>
      <w:r w:rsidRPr="007B4B6F">
        <w:rPr>
          <w:rFonts w:ascii="Century Gothic" w:eastAsia="Times New Roman" w:hAnsi="Century Gothic" w:cs="Times New Roman"/>
          <w:b/>
          <w:color w:val="000000" w:themeColor="text1"/>
          <w:sz w:val="24"/>
          <w:szCs w:val="24"/>
          <w:lang w:val="es-CO" w:eastAsia="es-ES"/>
        </w:rPr>
        <w:t xml:space="preserve">4.2 </w:t>
      </w:r>
      <w:r w:rsidR="00E53606" w:rsidRPr="007B4B6F">
        <w:rPr>
          <w:rFonts w:ascii="Century Gothic" w:hAnsi="Century Gothic" w:cs="Arial"/>
          <w:b/>
          <w:color w:val="000000" w:themeColor="text1"/>
          <w:sz w:val="24"/>
          <w:szCs w:val="24"/>
        </w:rPr>
        <w:t>4.2 Contrato realidad- Docentes.</w:t>
      </w:r>
    </w:p>
    <w:p w:rsidR="00E53606" w:rsidRPr="007B4B6F" w:rsidRDefault="00E53606" w:rsidP="00E53606">
      <w:pPr>
        <w:shd w:val="clear" w:color="auto" w:fill="FFFFFF"/>
        <w:spacing w:after="0" w:line="300" w:lineRule="auto"/>
        <w:ind w:right="-91"/>
        <w:jc w:val="both"/>
        <w:rPr>
          <w:rFonts w:ascii="Century Gothic" w:hAnsi="Century Gothic" w:cs="Arial"/>
          <w:i/>
          <w:color w:val="000000" w:themeColor="text1"/>
          <w:sz w:val="24"/>
          <w:szCs w:val="24"/>
        </w:rPr>
      </w:pPr>
    </w:p>
    <w:p w:rsidR="00E53606" w:rsidRPr="007B4B6F" w:rsidRDefault="00E53606" w:rsidP="00E53606">
      <w:pPr>
        <w:shd w:val="clear" w:color="auto" w:fill="FFFFFF"/>
        <w:spacing w:after="0" w:line="300" w:lineRule="auto"/>
        <w:jc w:val="both"/>
        <w:rPr>
          <w:rFonts w:ascii="Century Gothic" w:eastAsia="Times New Roman" w:hAnsi="Century Gothic" w:cs="Arial"/>
          <w:color w:val="000000" w:themeColor="text1"/>
          <w:sz w:val="24"/>
          <w:szCs w:val="24"/>
          <w:lang w:val="es-CO" w:eastAsia="es-CO"/>
        </w:rPr>
      </w:pPr>
      <w:r w:rsidRPr="007B4B6F">
        <w:rPr>
          <w:rFonts w:ascii="Century Gothic" w:hAnsi="Century Gothic"/>
          <w:color w:val="000000" w:themeColor="text1"/>
          <w:sz w:val="24"/>
          <w:szCs w:val="24"/>
        </w:rPr>
        <w:t>El Consejo de Estado, en sentencia de unificación del 25 de agosto de 2016, radicado 23001-23- 33-000- 2013-00260- 01, se refirió a la vinculación de docentes mediante contratos de prestación de servicios, dejando sentado el criterio de que por su naturaleza tal actividad implica una subordinación que no puede ser encubierta bajo esa modalidad contractual:</w:t>
      </w:r>
    </w:p>
    <w:p w:rsidR="00E53606" w:rsidRPr="007B4B6F" w:rsidRDefault="00E53606" w:rsidP="00E53606">
      <w:pPr>
        <w:shd w:val="clear" w:color="auto" w:fill="FFFFFF"/>
        <w:spacing w:after="0" w:line="300" w:lineRule="auto"/>
        <w:jc w:val="both"/>
        <w:rPr>
          <w:rFonts w:ascii="Century Gothic" w:eastAsia="Times New Roman" w:hAnsi="Century Gothic" w:cs="Arial"/>
          <w:color w:val="000000" w:themeColor="text1"/>
          <w:sz w:val="24"/>
          <w:szCs w:val="24"/>
          <w:lang w:val="es-CO" w:eastAsia="es-CO"/>
        </w:rPr>
      </w:pPr>
    </w:p>
    <w:p w:rsidR="00E53606" w:rsidRPr="007B4B6F" w:rsidRDefault="00E53606" w:rsidP="00E53606">
      <w:pPr>
        <w:shd w:val="clear" w:color="auto" w:fill="FFFFFF"/>
        <w:spacing w:after="0" w:line="300" w:lineRule="auto"/>
        <w:ind w:left="708"/>
        <w:jc w:val="both"/>
        <w:rPr>
          <w:rFonts w:ascii="Century Gothic" w:eastAsia="Times New Roman" w:hAnsi="Century Gothic" w:cs="Arial"/>
          <w:i/>
          <w:color w:val="000000" w:themeColor="text1"/>
          <w:sz w:val="20"/>
          <w:szCs w:val="20"/>
          <w:lang w:val="es-CO" w:eastAsia="es-CO"/>
        </w:rPr>
      </w:pPr>
      <w:r w:rsidRPr="007B4B6F">
        <w:rPr>
          <w:rFonts w:ascii="Century Gothic" w:eastAsia="Times New Roman" w:hAnsi="Century Gothic" w:cs="Arial"/>
          <w:i/>
          <w:color w:val="000000" w:themeColor="text1"/>
          <w:sz w:val="20"/>
          <w:szCs w:val="20"/>
          <w:lang w:val="es-CO" w:eastAsia="es-CO"/>
        </w:rPr>
        <w:t xml:space="preserve">En lo que cuanto a la vinculación de docentes a través de contratos de prestación de servicios, es dable acotar que el artículo 2 del Decreto Ley 2277 de 1979 define como docente a quien ejerce la profesión de educador, es decir, "... el ejercicio de la enseñanza en planteles oficiales y no oficiales de educación en los distintos niveles de </w:t>
      </w:r>
      <w:proofErr w:type="spellStart"/>
      <w:r w:rsidRPr="007B4B6F">
        <w:rPr>
          <w:rFonts w:ascii="Century Gothic" w:eastAsia="Times New Roman" w:hAnsi="Century Gothic" w:cs="Arial"/>
          <w:i/>
          <w:color w:val="000000" w:themeColor="text1"/>
          <w:sz w:val="20"/>
          <w:szCs w:val="20"/>
          <w:lang w:val="es-CO" w:eastAsia="es-CO"/>
        </w:rPr>
        <w:t>que</w:t>
      </w:r>
      <w:proofErr w:type="spellEnd"/>
      <w:r w:rsidRPr="007B4B6F">
        <w:rPr>
          <w:rFonts w:ascii="Century Gothic" w:eastAsia="Times New Roman" w:hAnsi="Century Gothic" w:cs="Arial"/>
          <w:i/>
          <w:color w:val="000000" w:themeColor="text1"/>
          <w:sz w:val="20"/>
          <w:szCs w:val="20"/>
          <w:lang w:val="es-CO" w:eastAsia="es-CO"/>
        </w:rPr>
        <w:t xml:space="preserve"> trata este Decreto. Igualmente incluye esta definición a los docentes que ejercen funciones de dirección y coordinación de los planteles educativos, de supervisión e inspección escolar, de programación y capacitación educativa, de consejería y orientación de educandos, de educación especial, de alfabetización de adultos y demás actividades de educación formal autorizadas por el Ministerio de Educación Nacional, en· los términos que determine el reglamento ejecutivo”.</w:t>
      </w:r>
    </w:p>
    <w:p w:rsidR="00E53606" w:rsidRPr="007B4B6F" w:rsidRDefault="00E53606" w:rsidP="00E53606">
      <w:pPr>
        <w:shd w:val="clear" w:color="auto" w:fill="FFFFFF"/>
        <w:spacing w:after="0" w:line="300" w:lineRule="auto"/>
        <w:ind w:left="708"/>
        <w:jc w:val="both"/>
        <w:rPr>
          <w:rFonts w:ascii="Century Gothic" w:eastAsia="Times New Roman" w:hAnsi="Century Gothic" w:cs="Arial"/>
          <w:i/>
          <w:color w:val="000000" w:themeColor="text1"/>
          <w:sz w:val="20"/>
          <w:szCs w:val="20"/>
          <w:lang w:val="es-CO" w:eastAsia="es-CO"/>
        </w:rPr>
      </w:pPr>
      <w:r w:rsidRPr="007B4B6F">
        <w:rPr>
          <w:rFonts w:ascii="Century Gothic" w:eastAsia="Times New Roman" w:hAnsi="Century Gothic" w:cs="Arial"/>
          <w:i/>
          <w:color w:val="000000" w:themeColor="text1"/>
          <w:sz w:val="20"/>
          <w:szCs w:val="20"/>
          <w:lang w:val="es-CO" w:eastAsia="es-CO"/>
        </w:rPr>
        <w:t> </w:t>
      </w:r>
    </w:p>
    <w:p w:rsidR="00E53606" w:rsidRPr="007B4B6F" w:rsidRDefault="00E53606" w:rsidP="00E53606">
      <w:pPr>
        <w:shd w:val="clear" w:color="auto" w:fill="FFFFFF"/>
        <w:spacing w:after="0" w:line="300" w:lineRule="auto"/>
        <w:ind w:left="708"/>
        <w:jc w:val="both"/>
        <w:rPr>
          <w:rFonts w:ascii="Century Gothic" w:eastAsia="Times New Roman" w:hAnsi="Century Gothic" w:cs="Arial"/>
          <w:i/>
          <w:color w:val="000000" w:themeColor="text1"/>
          <w:sz w:val="20"/>
          <w:szCs w:val="20"/>
          <w:lang w:val="es-CO" w:eastAsia="es-CO"/>
        </w:rPr>
      </w:pPr>
      <w:r w:rsidRPr="007B4B6F">
        <w:rPr>
          <w:rFonts w:ascii="Century Gothic" w:eastAsia="Times New Roman" w:hAnsi="Century Gothic" w:cs="Arial"/>
          <w:i/>
          <w:color w:val="000000" w:themeColor="text1"/>
          <w:sz w:val="20"/>
          <w:szCs w:val="20"/>
          <w:lang w:val="es-CO" w:eastAsia="es-CO"/>
        </w:rPr>
        <w:t>Asimismo, les impone la citada normativa una serie de obligaciones y prohibiciones, entre las que se destacan: (i) </w:t>
      </w:r>
      <w:r w:rsidRPr="007B4B6F">
        <w:rPr>
          <w:rFonts w:ascii="Century Gothic" w:eastAsia="Times New Roman" w:hAnsi="Century Gothic" w:cs="Arial"/>
          <w:i/>
          <w:iCs/>
          <w:color w:val="000000" w:themeColor="text1"/>
          <w:sz w:val="20"/>
          <w:szCs w:val="20"/>
          <w:lang w:val="es-CO" w:eastAsia="es-CO"/>
        </w:rPr>
        <w:t>"Cumplir las órdenes inherentes a sus cargos que les impartan sus superiores jerárquicos",</w:t>
      </w:r>
      <w:r w:rsidRPr="007B4B6F">
        <w:rPr>
          <w:rFonts w:ascii="Century Gothic" w:eastAsia="Times New Roman" w:hAnsi="Century Gothic" w:cs="Arial"/>
          <w:i/>
          <w:color w:val="000000" w:themeColor="text1"/>
          <w:sz w:val="20"/>
          <w:szCs w:val="20"/>
          <w:lang w:val="es-CO" w:eastAsia="es-CO"/>
        </w:rPr>
        <w:t> (ii) </w:t>
      </w:r>
      <w:r w:rsidRPr="007B4B6F">
        <w:rPr>
          <w:rFonts w:ascii="Century Gothic" w:eastAsia="Times New Roman" w:hAnsi="Century Gothic" w:cs="Arial"/>
          <w:i/>
          <w:iCs/>
          <w:color w:val="000000" w:themeColor="text1"/>
          <w:sz w:val="20"/>
          <w:szCs w:val="20"/>
          <w:lang w:val="es-CO" w:eastAsia="es-CO"/>
        </w:rPr>
        <w:t>"Cumplir la jornada laboral y dedicar la totalidad del tiempo reglamentario a las funciones propias de su cargo"</w:t>
      </w:r>
      <w:r w:rsidRPr="007B4B6F">
        <w:rPr>
          <w:rFonts w:ascii="Century Gothic" w:eastAsia="Times New Roman" w:hAnsi="Century Gothic" w:cs="Arial"/>
          <w:i/>
          <w:color w:val="000000" w:themeColor="text1"/>
          <w:sz w:val="20"/>
          <w:szCs w:val="20"/>
          <w:lang w:val="es-CO" w:eastAsia="es-CO"/>
        </w:rPr>
        <w:t> y (iii) no </w:t>
      </w:r>
      <w:r w:rsidRPr="007B4B6F">
        <w:rPr>
          <w:rFonts w:ascii="Century Gothic" w:eastAsia="Times New Roman" w:hAnsi="Century Gothic" w:cs="Arial"/>
          <w:i/>
          <w:iCs/>
          <w:color w:val="000000" w:themeColor="text1"/>
          <w:sz w:val="20"/>
          <w:szCs w:val="20"/>
          <w:lang w:val="es-CO" w:eastAsia="es-CO"/>
        </w:rPr>
        <w:t>"... abandonar o suspender sus labores injustificadamente o sin autorización previa".</w:t>
      </w:r>
    </w:p>
    <w:p w:rsidR="00E53606" w:rsidRPr="007B4B6F" w:rsidRDefault="00E53606" w:rsidP="00E53606">
      <w:pPr>
        <w:shd w:val="clear" w:color="auto" w:fill="FFFFFF"/>
        <w:spacing w:after="0" w:line="300" w:lineRule="auto"/>
        <w:ind w:left="708"/>
        <w:jc w:val="both"/>
        <w:rPr>
          <w:rFonts w:ascii="Century Gothic" w:eastAsia="Times New Roman" w:hAnsi="Century Gothic" w:cs="Arial"/>
          <w:i/>
          <w:color w:val="000000" w:themeColor="text1"/>
          <w:sz w:val="20"/>
          <w:szCs w:val="20"/>
          <w:lang w:val="es-CO" w:eastAsia="es-CO"/>
        </w:rPr>
      </w:pPr>
      <w:r w:rsidRPr="007B4B6F">
        <w:rPr>
          <w:rFonts w:ascii="Century Gothic" w:eastAsia="Times New Roman" w:hAnsi="Century Gothic" w:cs="Arial"/>
          <w:i/>
          <w:color w:val="000000" w:themeColor="text1"/>
          <w:sz w:val="20"/>
          <w:szCs w:val="20"/>
          <w:lang w:val="es-CO" w:eastAsia="es-CO"/>
        </w:rPr>
        <w:t> </w:t>
      </w:r>
    </w:p>
    <w:p w:rsidR="00E53606" w:rsidRPr="007B4B6F" w:rsidRDefault="00E53606" w:rsidP="00E53606">
      <w:pPr>
        <w:shd w:val="clear" w:color="auto" w:fill="FFFFFF"/>
        <w:spacing w:after="0" w:line="300" w:lineRule="auto"/>
        <w:ind w:left="708"/>
        <w:jc w:val="both"/>
        <w:rPr>
          <w:rFonts w:ascii="Century Gothic" w:eastAsia="Times New Roman" w:hAnsi="Century Gothic" w:cs="Arial"/>
          <w:i/>
          <w:color w:val="000000" w:themeColor="text1"/>
          <w:sz w:val="20"/>
          <w:szCs w:val="20"/>
          <w:lang w:val="es-CO" w:eastAsia="es-CO"/>
        </w:rPr>
      </w:pPr>
      <w:r w:rsidRPr="007B4B6F">
        <w:rPr>
          <w:rFonts w:ascii="Century Gothic" w:eastAsia="Times New Roman" w:hAnsi="Century Gothic" w:cs="Arial"/>
          <w:i/>
          <w:color w:val="000000" w:themeColor="text1"/>
          <w:sz w:val="20"/>
          <w:szCs w:val="20"/>
          <w:lang w:val="es-CO" w:eastAsia="es-CO"/>
        </w:rPr>
        <w:t>La mencionada definición de la labor docente fue reafirmada por el artículo 104</w:t>
      </w:r>
      <w:r w:rsidRPr="007B4B6F">
        <w:rPr>
          <w:rFonts w:ascii="Century Gothic" w:eastAsia="Times New Roman" w:hAnsi="Century Gothic" w:cs="Arial"/>
          <w:i/>
          <w:color w:val="000000" w:themeColor="text1"/>
          <w:sz w:val="20"/>
          <w:szCs w:val="20"/>
          <w:vertAlign w:val="superscript"/>
          <w:lang w:val="es-CO" w:eastAsia="es-CO"/>
        </w:rPr>
        <w:t>44</w:t>
      </w:r>
      <w:r w:rsidRPr="007B4B6F">
        <w:rPr>
          <w:rFonts w:ascii="Century Gothic" w:eastAsia="Times New Roman" w:hAnsi="Century Gothic" w:cs="Arial"/>
          <w:i/>
          <w:color w:val="000000" w:themeColor="text1"/>
          <w:sz w:val="20"/>
          <w:szCs w:val="20"/>
          <w:lang w:val="es-CO" w:eastAsia="es-CO"/>
        </w:rPr>
        <w:t> dela Ley 115 de 1994 (ley general de educación) al prever que </w:t>
      </w:r>
      <w:r w:rsidRPr="007B4B6F">
        <w:rPr>
          <w:rFonts w:ascii="Century Gothic" w:eastAsia="Times New Roman" w:hAnsi="Century Gothic" w:cs="Arial"/>
          <w:i/>
          <w:iCs/>
          <w:color w:val="000000" w:themeColor="text1"/>
          <w:sz w:val="20"/>
          <w:szCs w:val="20"/>
          <w:lang w:val="es-CO" w:eastAsia="es-CO"/>
        </w:rPr>
        <w:t>"El educador es el orientador en los establecimientos educativos, de un proceso de formación, enseñanza y aprendizaje de los educandos... ",</w:t>
      </w:r>
      <w:r w:rsidRPr="007B4B6F">
        <w:rPr>
          <w:rFonts w:ascii="Century Gothic" w:eastAsia="Times New Roman" w:hAnsi="Century Gothic" w:cs="Arial"/>
          <w:i/>
          <w:color w:val="000000" w:themeColor="text1"/>
          <w:sz w:val="20"/>
          <w:szCs w:val="20"/>
          <w:lang w:val="es-CO" w:eastAsia="es-CO"/>
        </w:rPr>
        <w:t xml:space="preserve"> norma en la que además se consideró al servicio educativo como público y de responsabilidad de la Nación y de las entidades territoriales, debidamente reglamentado por el gobierno nacional, por intermedio del Ministerio de Educación Nacional en coordinación, con las secretarías de educación </w:t>
      </w:r>
      <w:r w:rsidRPr="007B4B6F">
        <w:rPr>
          <w:rFonts w:ascii="Century Gothic" w:eastAsia="Times New Roman" w:hAnsi="Century Gothic" w:cs="Arial"/>
          <w:i/>
          <w:color w:val="000000" w:themeColor="text1"/>
          <w:sz w:val="20"/>
          <w:szCs w:val="20"/>
          <w:lang w:val="es-CO" w:eastAsia="es-CO"/>
        </w:rPr>
        <w:lastRenderedPageBreak/>
        <w:t>departamentales, municipales y distritales, bajo el: denominado plan nacional de desarrollo educativo de revisión decenal.</w:t>
      </w:r>
    </w:p>
    <w:p w:rsidR="00E53606" w:rsidRPr="007B4B6F" w:rsidRDefault="00E53606" w:rsidP="00E53606">
      <w:pPr>
        <w:shd w:val="clear" w:color="auto" w:fill="FFFFFF"/>
        <w:spacing w:after="0" w:line="300" w:lineRule="auto"/>
        <w:ind w:left="708"/>
        <w:jc w:val="both"/>
        <w:rPr>
          <w:rFonts w:ascii="Century Gothic" w:eastAsia="Times New Roman" w:hAnsi="Century Gothic" w:cs="Arial"/>
          <w:i/>
          <w:color w:val="000000" w:themeColor="text1"/>
          <w:sz w:val="20"/>
          <w:szCs w:val="20"/>
          <w:lang w:val="es-CO" w:eastAsia="es-CO"/>
        </w:rPr>
      </w:pPr>
      <w:r w:rsidRPr="007B4B6F">
        <w:rPr>
          <w:rFonts w:ascii="Century Gothic" w:eastAsia="Times New Roman" w:hAnsi="Century Gothic" w:cs="Arial"/>
          <w:i/>
          <w:color w:val="000000" w:themeColor="text1"/>
          <w:sz w:val="20"/>
          <w:szCs w:val="20"/>
          <w:lang w:val="es-CO" w:eastAsia="es-CO"/>
        </w:rPr>
        <w:t> </w:t>
      </w:r>
    </w:p>
    <w:p w:rsidR="00E53606" w:rsidRPr="007B4B6F" w:rsidRDefault="00E53606" w:rsidP="00E53606">
      <w:pPr>
        <w:shd w:val="clear" w:color="auto" w:fill="FFFFFF"/>
        <w:spacing w:after="0" w:line="300" w:lineRule="auto"/>
        <w:ind w:left="708"/>
        <w:jc w:val="both"/>
        <w:rPr>
          <w:rFonts w:ascii="Century Gothic" w:eastAsia="Times New Roman" w:hAnsi="Century Gothic" w:cs="Arial"/>
          <w:i/>
          <w:color w:val="000000" w:themeColor="text1"/>
          <w:sz w:val="20"/>
          <w:szCs w:val="20"/>
          <w:lang w:val="es-CO" w:eastAsia="es-CO"/>
        </w:rPr>
      </w:pPr>
      <w:r w:rsidRPr="007B4B6F">
        <w:rPr>
          <w:rFonts w:ascii="Century Gothic" w:eastAsia="Times New Roman" w:hAnsi="Century Gothic" w:cs="Arial"/>
          <w:i/>
          <w:color w:val="000000" w:themeColor="text1"/>
          <w:sz w:val="20"/>
          <w:szCs w:val="20"/>
          <w:lang w:val="es-CO" w:eastAsia="es-CO"/>
        </w:rPr>
        <w:t>Ahora bien, en relación con las actividades y/o funciones de los docentes temporales</w:t>
      </w:r>
      <w:r w:rsidRPr="007B4B6F">
        <w:rPr>
          <w:rFonts w:ascii="Century Gothic" w:eastAsia="Times New Roman" w:hAnsi="Century Gothic" w:cs="Arial"/>
          <w:i/>
          <w:color w:val="000000" w:themeColor="text1"/>
          <w:sz w:val="20"/>
          <w:szCs w:val="20"/>
          <w:vertAlign w:val="superscript"/>
          <w:lang w:val="es-CO" w:eastAsia="es-CO"/>
        </w:rPr>
        <w:t xml:space="preserve"> </w:t>
      </w:r>
      <w:r w:rsidRPr="007B4B6F">
        <w:rPr>
          <w:rFonts w:ascii="Century Gothic" w:eastAsia="Times New Roman" w:hAnsi="Century Gothic" w:cs="Arial"/>
          <w:i/>
          <w:color w:val="000000" w:themeColor="text1"/>
          <w:sz w:val="20"/>
          <w:szCs w:val="20"/>
          <w:lang w:val="es-CO" w:eastAsia="es-CO"/>
        </w:rPr>
        <w:t>y docentes - empleados públicos, en el parágrafo primero del artículo 6º de la Ley 60 de 1993</w:t>
      </w:r>
      <w:r w:rsidRPr="007B4B6F">
        <w:rPr>
          <w:rFonts w:ascii="Century Gothic" w:eastAsia="Times New Roman" w:hAnsi="Century Gothic" w:cs="Arial"/>
          <w:i/>
          <w:color w:val="000000" w:themeColor="text1"/>
          <w:sz w:val="20"/>
          <w:szCs w:val="20"/>
          <w:vertAlign w:val="superscript"/>
          <w:lang w:val="es-CO" w:eastAsia="es-CO"/>
        </w:rPr>
        <w:t>47</w:t>
      </w:r>
      <w:r w:rsidRPr="007B4B6F">
        <w:rPr>
          <w:rFonts w:ascii="Century Gothic" w:eastAsia="Times New Roman" w:hAnsi="Century Gothic" w:cs="Arial"/>
          <w:i/>
          <w:color w:val="000000" w:themeColor="text1"/>
          <w:sz w:val="20"/>
          <w:szCs w:val="20"/>
          <w:lang w:val="es-CO" w:eastAsia="es-CO"/>
        </w:rPr>
        <w:t> se dispuso un régimen transitorio de seis años, con el objeto de incorporar progresivamente a las plantas de personal a aquellos vinculados por medio de contratos de prestación de servicios, precepto que alentaba la disparidad entre dichos regímenes jurídicos y fue objeto de censura constitucional en la sentencia C-555 de 1994</w:t>
      </w:r>
      <w:r w:rsidRPr="007B4B6F">
        <w:rPr>
          <w:rFonts w:ascii="Century Gothic" w:eastAsia="Times New Roman" w:hAnsi="Century Gothic" w:cs="Arial"/>
          <w:i/>
          <w:color w:val="000000" w:themeColor="text1"/>
          <w:sz w:val="20"/>
          <w:szCs w:val="20"/>
          <w:vertAlign w:val="superscript"/>
          <w:lang w:val="es-CO" w:eastAsia="es-CO"/>
        </w:rPr>
        <w:t>48</w:t>
      </w:r>
      <w:r w:rsidRPr="007B4B6F">
        <w:rPr>
          <w:rFonts w:ascii="Century Gothic" w:eastAsia="Times New Roman" w:hAnsi="Century Gothic" w:cs="Arial"/>
          <w:i/>
          <w:color w:val="000000" w:themeColor="text1"/>
          <w:sz w:val="20"/>
          <w:szCs w:val="20"/>
          <w:lang w:val="es-CO" w:eastAsia="es-CO"/>
        </w:rPr>
        <w:t> por infracción al artículo 13 superior, ya que con· la citada incorporación progresiva</w:t>
      </w:r>
      <w:r w:rsidRPr="007B4B6F">
        <w:rPr>
          <w:rFonts w:ascii="Century Gothic" w:eastAsia="Times New Roman" w:hAnsi="Century Gothic" w:cs="Arial"/>
          <w:i/>
          <w:color w:val="000000" w:themeColor="text1"/>
          <w:sz w:val="20"/>
          <w:szCs w:val="20"/>
          <w:vertAlign w:val="superscript"/>
          <w:lang w:val="es-CO" w:eastAsia="es-CO"/>
        </w:rPr>
        <w:t xml:space="preserve">4 </w:t>
      </w:r>
      <w:r w:rsidRPr="007B4B6F">
        <w:rPr>
          <w:rFonts w:ascii="Century Gothic" w:eastAsia="Times New Roman" w:hAnsi="Century Gothic" w:cs="Arial"/>
          <w:i/>
          <w:color w:val="000000" w:themeColor="text1"/>
          <w:sz w:val="20"/>
          <w:szCs w:val="20"/>
          <w:lang w:val="es-CO" w:eastAsia="es-CO"/>
        </w:rPr>
        <w:t xml:space="preserve">de los </w:t>
      </w:r>
      <w:r w:rsidRPr="007B4B6F">
        <w:rPr>
          <w:rFonts w:ascii="Century Gothic" w:eastAsia="Times New Roman" w:hAnsi="Century Gothic" w:cs="Arial"/>
          <w:i/>
          <w:iCs/>
          <w:color w:val="000000" w:themeColor="text1"/>
          <w:sz w:val="20"/>
          <w:szCs w:val="20"/>
          <w:lang w:val="es-CO" w:eastAsia="es-CO"/>
        </w:rPr>
        <w:t>"docentes-contratistas”</w:t>
      </w:r>
      <w:r w:rsidRPr="007B4B6F">
        <w:rPr>
          <w:rFonts w:ascii="Century Gothic" w:eastAsia="Times New Roman" w:hAnsi="Century Gothic" w:cs="Arial"/>
          <w:i/>
          <w:color w:val="000000" w:themeColor="text1"/>
          <w:sz w:val="20"/>
          <w:szCs w:val="20"/>
          <w:lang w:val="es-CO" w:eastAsia="es-CO"/>
        </w:rPr>
        <w:t> se afianzaba su vocación de permanencia sin discusión alguna y </w:t>
      </w:r>
      <w:r w:rsidRPr="007B4B6F">
        <w:rPr>
          <w:rFonts w:ascii="Century Gothic" w:eastAsia="Times New Roman" w:hAnsi="Century Gothic" w:cs="Arial"/>
          <w:i/>
          <w:iCs/>
          <w:color w:val="000000" w:themeColor="text1"/>
          <w:sz w:val="20"/>
          <w:szCs w:val="20"/>
          <w:lang w:val="es-CO" w:eastAsia="es-CO"/>
        </w:rPr>
        <w:t>" ... la semejanza material de su actividad respecto a la que desempeñan los demás maestros y profesores"</w:t>
      </w:r>
      <w:r w:rsidRPr="007B4B6F">
        <w:rPr>
          <w:rFonts w:ascii="Century Gothic" w:eastAsia="Times New Roman" w:hAnsi="Century Gothic" w:cs="Arial"/>
          <w:i/>
          <w:color w:val="000000" w:themeColor="text1"/>
          <w:sz w:val="20"/>
          <w:szCs w:val="20"/>
          <w:lang w:val="es-CO" w:eastAsia="es-CO"/>
        </w:rPr>
        <w:t>, pues de mantenerse la norma, se permitiría una desigualdad material.</w:t>
      </w:r>
      <w:r w:rsidRPr="007B4B6F">
        <w:rPr>
          <w:rFonts w:ascii="Century Gothic" w:eastAsia="Times New Roman" w:hAnsi="Century Gothic" w:cs="Arial"/>
          <w:i/>
          <w:color w:val="000000" w:themeColor="text1"/>
          <w:sz w:val="20"/>
          <w:szCs w:val="20"/>
          <w:vertAlign w:val="superscript"/>
          <w:lang w:val="es-CO" w:eastAsia="es-CO"/>
        </w:rPr>
        <w:t>50</w:t>
      </w:r>
      <w:r w:rsidRPr="007B4B6F">
        <w:rPr>
          <w:rFonts w:ascii="Century Gothic" w:eastAsia="Times New Roman" w:hAnsi="Century Gothic" w:cs="Arial"/>
          <w:i/>
          <w:color w:val="000000" w:themeColor="text1"/>
          <w:sz w:val="20"/>
          <w:szCs w:val="20"/>
          <w:lang w:val="es-CO" w:eastAsia="es-CO"/>
        </w:rPr>
        <w:t> prohibida en la Constitución Política.</w:t>
      </w:r>
    </w:p>
    <w:p w:rsidR="00E53606" w:rsidRPr="007B4B6F" w:rsidRDefault="00E53606" w:rsidP="00E53606">
      <w:pPr>
        <w:shd w:val="clear" w:color="auto" w:fill="FFFFFF"/>
        <w:spacing w:after="0" w:line="300" w:lineRule="auto"/>
        <w:ind w:left="708"/>
        <w:jc w:val="both"/>
        <w:rPr>
          <w:rFonts w:ascii="Century Gothic" w:eastAsia="Times New Roman" w:hAnsi="Century Gothic" w:cs="Arial"/>
          <w:i/>
          <w:color w:val="000000" w:themeColor="text1"/>
          <w:sz w:val="20"/>
          <w:szCs w:val="20"/>
          <w:lang w:val="es-CO" w:eastAsia="es-CO"/>
        </w:rPr>
      </w:pPr>
      <w:r w:rsidRPr="007B4B6F">
        <w:rPr>
          <w:rFonts w:ascii="Century Gothic" w:eastAsia="Times New Roman" w:hAnsi="Century Gothic" w:cs="Arial"/>
          <w:i/>
          <w:color w:val="000000" w:themeColor="text1"/>
          <w:sz w:val="20"/>
          <w:szCs w:val="20"/>
          <w:lang w:val="es-CO" w:eastAsia="es-CO"/>
        </w:rPr>
        <w:t> </w:t>
      </w:r>
    </w:p>
    <w:p w:rsidR="00E53606" w:rsidRPr="007B4B6F" w:rsidRDefault="00E53606" w:rsidP="00E53606">
      <w:pPr>
        <w:shd w:val="clear" w:color="auto" w:fill="FFFFFF"/>
        <w:spacing w:after="0" w:line="300" w:lineRule="auto"/>
        <w:ind w:left="708"/>
        <w:jc w:val="both"/>
        <w:rPr>
          <w:rFonts w:ascii="Century Gothic" w:eastAsia="Times New Roman" w:hAnsi="Century Gothic" w:cs="Arial"/>
          <w:i/>
          <w:color w:val="000000" w:themeColor="text1"/>
          <w:sz w:val="20"/>
          <w:szCs w:val="20"/>
          <w:lang w:val="es-CO" w:eastAsia="es-CO"/>
        </w:rPr>
      </w:pPr>
      <w:r w:rsidRPr="007B4B6F">
        <w:rPr>
          <w:rFonts w:ascii="Century Gothic" w:eastAsia="Times New Roman" w:hAnsi="Century Gothic" w:cs="Arial"/>
          <w:i/>
          <w:color w:val="000000" w:themeColor="text1"/>
          <w:sz w:val="20"/>
          <w:szCs w:val="20"/>
          <w:lang w:val="es-CO" w:eastAsia="es-CO"/>
        </w:rPr>
        <w:t>La Corte Constitucional, en las consideraciones del citado fallo, sostuvo además que la aplicación del principio de la realidad sobre las formalidades establecidas por los sujetos de las relaciones laborales, de conformidad con</w:t>
      </w:r>
      <w:r w:rsidRPr="007B4B6F">
        <w:rPr>
          <w:rFonts w:ascii="Century Gothic" w:eastAsia="Times New Roman" w:hAnsi="Century Gothic" w:cs="Arial"/>
          <w:i/>
          <w:iCs/>
          <w:color w:val="000000" w:themeColor="text1"/>
          <w:sz w:val="20"/>
          <w:szCs w:val="20"/>
          <w:lang w:val="es-CO" w:eastAsia="es-CO"/>
        </w:rPr>
        <w:t> "Las características asociadas a la celebración de contratos administrativos de prestación de servicios con docentes temporales, por las notas de permanencia y subordinación que cabe conferir a la actividad personal que realizan, pueden servir de base para extender a ésta la protección de las normas laborales" ..</w:t>
      </w:r>
    </w:p>
    <w:p w:rsidR="00E53606" w:rsidRPr="007B4B6F" w:rsidRDefault="00E53606" w:rsidP="00E53606">
      <w:pPr>
        <w:shd w:val="clear" w:color="auto" w:fill="FFFFFF"/>
        <w:spacing w:after="0" w:line="300" w:lineRule="auto"/>
        <w:ind w:left="708"/>
        <w:jc w:val="both"/>
        <w:rPr>
          <w:rFonts w:ascii="Century Gothic" w:eastAsia="Times New Roman" w:hAnsi="Century Gothic" w:cs="Arial"/>
          <w:i/>
          <w:color w:val="000000" w:themeColor="text1"/>
          <w:sz w:val="20"/>
          <w:szCs w:val="20"/>
          <w:lang w:val="es-CO" w:eastAsia="es-CO"/>
        </w:rPr>
      </w:pPr>
      <w:r w:rsidRPr="007B4B6F">
        <w:rPr>
          <w:rFonts w:ascii="Century Gothic" w:eastAsia="Times New Roman" w:hAnsi="Century Gothic" w:cs="Arial"/>
          <w:i/>
          <w:color w:val="000000" w:themeColor="text1"/>
          <w:sz w:val="20"/>
          <w:szCs w:val="20"/>
          <w:lang w:val="es-CO" w:eastAsia="es-CO"/>
        </w:rPr>
        <w:t> </w:t>
      </w:r>
    </w:p>
    <w:p w:rsidR="00E53606" w:rsidRPr="007B4B6F" w:rsidRDefault="00E53606" w:rsidP="00E53606">
      <w:pPr>
        <w:shd w:val="clear" w:color="auto" w:fill="FFFFFF"/>
        <w:spacing w:after="0" w:line="300" w:lineRule="auto"/>
        <w:ind w:left="708"/>
        <w:jc w:val="both"/>
        <w:rPr>
          <w:rFonts w:ascii="Century Gothic" w:eastAsia="Times New Roman" w:hAnsi="Century Gothic" w:cs="Arial"/>
          <w:i/>
          <w:color w:val="000000" w:themeColor="text1"/>
          <w:sz w:val="20"/>
          <w:szCs w:val="20"/>
          <w:lang w:val="es-CO" w:eastAsia="es-CO"/>
        </w:rPr>
      </w:pPr>
      <w:r w:rsidRPr="007B4B6F">
        <w:rPr>
          <w:rFonts w:ascii="Century Gothic" w:eastAsia="Times New Roman" w:hAnsi="Century Gothic" w:cs="Arial"/>
          <w:i/>
          <w:color w:val="000000" w:themeColor="text1"/>
          <w:sz w:val="20"/>
          <w:szCs w:val="20"/>
          <w:lang w:val="es-CO" w:eastAsia="es-CO"/>
        </w:rPr>
        <w:t>Este criterio coincide con la línea jurisprudencial consolidada</w:t>
      </w:r>
      <w:r w:rsidRPr="007B4B6F">
        <w:rPr>
          <w:rFonts w:ascii="Century Gothic" w:eastAsia="Times New Roman" w:hAnsi="Century Gothic" w:cs="Arial"/>
          <w:i/>
          <w:color w:val="000000" w:themeColor="text1"/>
          <w:sz w:val="20"/>
          <w:szCs w:val="20"/>
          <w:vertAlign w:val="superscript"/>
          <w:lang w:val="es-CO" w:eastAsia="es-CO"/>
        </w:rPr>
        <w:t>51</w:t>
      </w:r>
      <w:r w:rsidRPr="007B4B6F">
        <w:rPr>
          <w:rFonts w:ascii="Century Gothic" w:eastAsia="Times New Roman" w:hAnsi="Century Gothic" w:cs="Arial"/>
          <w:i/>
          <w:color w:val="000000" w:themeColor="text1"/>
          <w:sz w:val="20"/>
          <w:szCs w:val="20"/>
          <w:lang w:val="es-CO" w:eastAsia="es-CO"/>
        </w:rPr>
        <w:t> de las subsecciones de esta Sala, en el sentido de que la labor del docente contratista no es independiente, sino que el servicio se presta de manera personal y subordinada al cumplimiento de los reglamentos propios del servicio público de la educación.</w:t>
      </w:r>
    </w:p>
    <w:p w:rsidR="00E53606" w:rsidRPr="007B4B6F" w:rsidRDefault="00E53606" w:rsidP="00E53606">
      <w:pPr>
        <w:shd w:val="clear" w:color="auto" w:fill="FFFFFF"/>
        <w:spacing w:after="0" w:line="300" w:lineRule="auto"/>
        <w:ind w:left="708"/>
        <w:jc w:val="both"/>
        <w:rPr>
          <w:rFonts w:ascii="Century Gothic" w:eastAsia="Times New Roman" w:hAnsi="Century Gothic" w:cs="Arial"/>
          <w:i/>
          <w:color w:val="000000" w:themeColor="text1"/>
          <w:sz w:val="20"/>
          <w:szCs w:val="20"/>
          <w:lang w:val="es-CO" w:eastAsia="es-CO"/>
        </w:rPr>
      </w:pPr>
      <w:r w:rsidRPr="007B4B6F">
        <w:rPr>
          <w:rFonts w:ascii="Century Gothic" w:eastAsia="Times New Roman" w:hAnsi="Century Gothic" w:cs="Arial"/>
          <w:i/>
          <w:color w:val="000000" w:themeColor="text1"/>
          <w:sz w:val="20"/>
          <w:szCs w:val="20"/>
          <w:lang w:val="es-CO" w:eastAsia="es-CO"/>
        </w:rPr>
        <w:t> </w:t>
      </w:r>
    </w:p>
    <w:p w:rsidR="00E53606" w:rsidRPr="007B4B6F" w:rsidRDefault="00E53606" w:rsidP="00E53606">
      <w:pPr>
        <w:shd w:val="clear" w:color="auto" w:fill="FFFFFF"/>
        <w:spacing w:after="0" w:line="300" w:lineRule="auto"/>
        <w:ind w:left="708"/>
        <w:jc w:val="both"/>
        <w:rPr>
          <w:rFonts w:ascii="Century Gothic" w:eastAsia="Times New Roman" w:hAnsi="Century Gothic" w:cs="Arial"/>
          <w:i/>
          <w:color w:val="000000" w:themeColor="text1"/>
          <w:sz w:val="20"/>
          <w:szCs w:val="20"/>
          <w:lang w:val="es-CO" w:eastAsia="es-CO"/>
        </w:rPr>
      </w:pPr>
      <w:r w:rsidRPr="007B4B6F">
        <w:rPr>
          <w:rFonts w:ascii="Century Gothic" w:eastAsia="Times New Roman" w:hAnsi="Century Gothic" w:cs="Arial"/>
          <w:i/>
          <w:color w:val="000000" w:themeColor="text1"/>
          <w:sz w:val="20"/>
          <w:szCs w:val="20"/>
          <w:lang w:val="es-CO" w:eastAsia="es-CO"/>
        </w:rPr>
        <w:t>Igualmente, es menester anotar que la actividad docente no se desarrolla en virtud de la coordinación imperante en los contratos de prestación de servicios</w:t>
      </w:r>
      <w:r w:rsidRPr="007B4B6F">
        <w:rPr>
          <w:rFonts w:ascii="Century Gothic" w:eastAsia="Times New Roman" w:hAnsi="Century Gothic" w:cs="Arial"/>
          <w:i/>
          <w:color w:val="000000" w:themeColor="text1"/>
          <w:sz w:val="20"/>
          <w:szCs w:val="20"/>
          <w:vertAlign w:val="superscript"/>
          <w:lang w:val="es-CO" w:eastAsia="es-CO"/>
        </w:rPr>
        <w:t>52</w:t>
      </w:r>
      <w:r w:rsidRPr="007B4B6F">
        <w:rPr>
          <w:rFonts w:ascii="Century Gothic" w:eastAsia="Times New Roman" w:hAnsi="Century Gothic" w:cs="Arial"/>
          <w:i/>
          <w:color w:val="000000" w:themeColor="text1"/>
          <w:sz w:val="20"/>
          <w:szCs w:val="20"/>
          <w:lang w:val="es-CO" w:eastAsia="es-CO"/>
        </w:rPr>
        <w:t>, comoquiera que se cumple conforme a las instrucciones, directrices y orientaciones de sus superiores en el centro escolar, la secretaría de educación territorial y el Ministerio de Educación Nacional, es decir, no bajo su propia dirección y gobierno</w:t>
      </w:r>
      <w:r w:rsidRPr="007B4B6F">
        <w:rPr>
          <w:rFonts w:ascii="Century Gothic" w:eastAsia="Times New Roman" w:hAnsi="Century Gothic" w:cs="Arial"/>
          <w:i/>
          <w:color w:val="000000" w:themeColor="text1"/>
          <w:sz w:val="20"/>
          <w:szCs w:val="20"/>
          <w:vertAlign w:val="superscript"/>
          <w:lang w:val="es-CO" w:eastAsia="es-CO"/>
        </w:rPr>
        <w:t>53</w:t>
      </w:r>
      <w:r w:rsidRPr="007B4B6F">
        <w:rPr>
          <w:rFonts w:ascii="Century Gothic" w:eastAsia="Times New Roman" w:hAnsi="Century Gothic" w:cs="Arial"/>
          <w:i/>
          <w:color w:val="000000" w:themeColor="text1"/>
          <w:sz w:val="20"/>
          <w:szCs w:val="20"/>
          <w:lang w:val="es-CO" w:eastAsia="es-CO"/>
        </w:rPr>
        <w:t>, de lo cual se infiere que la subordinación y la dependencia se encuentran inmersas en dicha labor, esto es, connaturales al ejercicio docente sujeto a los reglamentos propios del magisterio.</w:t>
      </w:r>
    </w:p>
    <w:p w:rsidR="00E53606" w:rsidRPr="007B4B6F" w:rsidRDefault="00E53606" w:rsidP="00E53606">
      <w:pPr>
        <w:shd w:val="clear" w:color="auto" w:fill="FFFFFF"/>
        <w:spacing w:after="0" w:line="300" w:lineRule="auto"/>
        <w:ind w:left="708"/>
        <w:jc w:val="both"/>
        <w:rPr>
          <w:rFonts w:ascii="Century Gothic" w:eastAsia="Times New Roman" w:hAnsi="Century Gothic" w:cs="Arial"/>
          <w:i/>
          <w:color w:val="000000" w:themeColor="text1"/>
          <w:sz w:val="20"/>
          <w:szCs w:val="20"/>
          <w:lang w:val="es-CO" w:eastAsia="es-CO"/>
        </w:rPr>
      </w:pPr>
    </w:p>
    <w:p w:rsidR="00E53606" w:rsidRPr="007B4B6F" w:rsidRDefault="00E53606" w:rsidP="00E53606">
      <w:pPr>
        <w:shd w:val="clear" w:color="auto" w:fill="FFFFFF"/>
        <w:spacing w:after="0" w:line="300" w:lineRule="auto"/>
        <w:ind w:left="708"/>
        <w:jc w:val="both"/>
        <w:rPr>
          <w:rFonts w:ascii="Century Gothic" w:eastAsia="Times New Roman" w:hAnsi="Century Gothic" w:cs="Arial"/>
          <w:i/>
          <w:color w:val="000000" w:themeColor="text1"/>
          <w:sz w:val="20"/>
          <w:szCs w:val="20"/>
          <w:lang w:val="es-CO" w:eastAsia="es-CO"/>
        </w:rPr>
      </w:pPr>
      <w:r w:rsidRPr="007B4B6F">
        <w:rPr>
          <w:rFonts w:ascii="Century Gothic" w:eastAsia="Times New Roman" w:hAnsi="Century Gothic" w:cs="Arial"/>
          <w:i/>
          <w:color w:val="000000" w:themeColor="text1"/>
          <w:sz w:val="20"/>
          <w:szCs w:val="20"/>
          <w:lang w:val="es-CO" w:eastAsia="es-CO"/>
        </w:rPr>
        <w:t xml:space="preserve">A manera de conclusión y de acuerdo con los derroteros trazados por ambas subsecciones, dirá la Sala que </w:t>
      </w:r>
      <w:r w:rsidRPr="007B4B6F">
        <w:rPr>
          <w:rFonts w:ascii="Century Gothic" w:eastAsia="Times New Roman" w:hAnsi="Century Gothic" w:cs="Arial"/>
          <w:b/>
          <w:i/>
          <w:color w:val="000000" w:themeColor="text1"/>
          <w:sz w:val="20"/>
          <w:szCs w:val="20"/>
          <w:lang w:val="es-CO" w:eastAsia="es-CO"/>
        </w:rPr>
        <w:t xml:space="preserve">la vinculación de docentes bajo la modalidad de prestación de servicios, no desvirtúa el carácter personal de su labor ni mucho menos es ajena al elemento subordinación existente con el servicio público de educación, en razón a que al igual que los docentes empleados públicos (i) se someten permanentemente a las directrices, inspección y vigilancia de las diferentes autoridades educativas, por lo que carecen de autonomía en el ejercicio de sus </w:t>
      </w:r>
      <w:r w:rsidRPr="007B4B6F">
        <w:rPr>
          <w:rFonts w:ascii="Century Gothic" w:eastAsia="Times New Roman" w:hAnsi="Century Gothic" w:cs="Arial"/>
          <w:b/>
          <w:i/>
          <w:color w:val="000000" w:themeColor="text1"/>
          <w:sz w:val="20"/>
          <w:szCs w:val="20"/>
          <w:lang w:val="es-CO" w:eastAsia="es-CO"/>
        </w:rPr>
        <w:lastRenderedPageBreak/>
        <w:t>funciones, (ii) cumplen órdenes por parte de sus superiores jerárquicos y (iii) desarrollan sus funciones durante una jornada laboral de acuerdo con el calendario académico de los establecimientos educativos estatales en los que trabajen, motivo por el cual en virtud de los principios de primacía de la realidad sobre las formalidades e igualdad, los docentes contratistas merecen una protección especial por parte del Estado</w:t>
      </w:r>
      <w:r w:rsidRPr="007B4B6F">
        <w:rPr>
          <w:rFonts w:ascii="Century Gothic" w:eastAsia="Times New Roman" w:hAnsi="Century Gothic" w:cs="Arial"/>
          <w:i/>
          <w:color w:val="000000" w:themeColor="text1"/>
          <w:sz w:val="20"/>
          <w:szCs w:val="20"/>
          <w:lang w:val="es-CO" w:eastAsia="es-CO"/>
        </w:rPr>
        <w:t>.”</w:t>
      </w:r>
    </w:p>
    <w:p w:rsidR="00E53606" w:rsidRPr="007B4B6F" w:rsidRDefault="00E53606" w:rsidP="006C1ECD">
      <w:pPr>
        <w:spacing w:after="0" w:line="300" w:lineRule="auto"/>
        <w:jc w:val="both"/>
        <w:rPr>
          <w:rFonts w:ascii="Century Gothic" w:eastAsia="Times New Roman" w:hAnsi="Century Gothic" w:cs="Times New Roman"/>
          <w:b/>
          <w:color w:val="000000" w:themeColor="text1"/>
          <w:sz w:val="24"/>
          <w:szCs w:val="24"/>
          <w:lang w:val="es-CO" w:eastAsia="es-ES"/>
        </w:rPr>
      </w:pPr>
    </w:p>
    <w:p w:rsidR="006C1ECD" w:rsidRPr="007B4B6F" w:rsidRDefault="00E53606" w:rsidP="006C1ECD">
      <w:pPr>
        <w:spacing w:after="0" w:line="300" w:lineRule="auto"/>
        <w:jc w:val="both"/>
        <w:rPr>
          <w:rFonts w:ascii="Century Gothic" w:eastAsia="Times New Roman" w:hAnsi="Century Gothic" w:cs="Times New Roman"/>
          <w:b/>
          <w:color w:val="000000" w:themeColor="text1"/>
          <w:sz w:val="24"/>
          <w:szCs w:val="24"/>
          <w:lang w:val="es-CO" w:eastAsia="es-ES"/>
        </w:rPr>
      </w:pPr>
      <w:r w:rsidRPr="007B4B6F">
        <w:rPr>
          <w:rFonts w:ascii="Century Gothic" w:eastAsia="Times New Roman" w:hAnsi="Century Gothic" w:cs="Times New Roman"/>
          <w:b/>
          <w:color w:val="000000" w:themeColor="text1"/>
          <w:sz w:val="24"/>
          <w:szCs w:val="24"/>
          <w:lang w:val="es-CO" w:eastAsia="es-ES"/>
        </w:rPr>
        <w:t xml:space="preserve">4.3 </w:t>
      </w:r>
      <w:r w:rsidR="006C1ECD" w:rsidRPr="007B4B6F">
        <w:rPr>
          <w:rFonts w:ascii="Century Gothic" w:eastAsia="Times New Roman" w:hAnsi="Century Gothic" w:cs="Times New Roman"/>
          <w:b/>
          <w:color w:val="000000" w:themeColor="text1"/>
          <w:sz w:val="24"/>
          <w:szCs w:val="24"/>
          <w:lang w:val="es-CO" w:eastAsia="es-ES"/>
        </w:rPr>
        <w:t>Prescripción de los derechos emanados de la relación laboral.</w:t>
      </w:r>
    </w:p>
    <w:p w:rsidR="006C1ECD" w:rsidRPr="007B4B6F" w:rsidRDefault="006C1ECD" w:rsidP="006C1ECD">
      <w:pPr>
        <w:spacing w:after="0" w:line="300" w:lineRule="auto"/>
        <w:jc w:val="both"/>
        <w:rPr>
          <w:rFonts w:ascii="Century Gothic" w:eastAsia="Times New Roman" w:hAnsi="Century Gothic" w:cs="Times New Roman"/>
          <w:color w:val="000000" w:themeColor="text1"/>
          <w:sz w:val="24"/>
          <w:szCs w:val="24"/>
          <w:lang w:val="es-CO" w:eastAsia="es-ES"/>
        </w:rPr>
      </w:pPr>
    </w:p>
    <w:p w:rsidR="006C1ECD" w:rsidRPr="007B4B6F" w:rsidRDefault="006C1ECD" w:rsidP="006C1ECD">
      <w:pPr>
        <w:spacing w:after="0" w:line="300" w:lineRule="auto"/>
        <w:jc w:val="both"/>
        <w:rPr>
          <w:rFonts w:ascii="Century Gothic" w:eastAsia="Times New Roman" w:hAnsi="Century Gothic" w:cs="Arial"/>
          <w:i/>
          <w:color w:val="000000" w:themeColor="text1"/>
          <w:sz w:val="24"/>
          <w:szCs w:val="24"/>
          <w:lang w:val="es-CO" w:eastAsia="es-ES"/>
        </w:rPr>
      </w:pPr>
      <w:r w:rsidRPr="007B4B6F">
        <w:rPr>
          <w:rFonts w:ascii="Century Gothic" w:eastAsia="Times New Roman" w:hAnsi="Century Gothic" w:cs="Times New Roman"/>
          <w:color w:val="000000" w:themeColor="text1"/>
          <w:sz w:val="24"/>
          <w:szCs w:val="24"/>
          <w:lang w:val="es-CO" w:eastAsia="es-ES"/>
        </w:rPr>
        <w:t xml:space="preserve">En primer lugar es menester atender que </w:t>
      </w:r>
      <w:r w:rsidRPr="007B4B6F">
        <w:rPr>
          <w:rFonts w:ascii="Century Gothic" w:eastAsia="Times New Roman" w:hAnsi="Century Gothic" w:cs="Arial"/>
          <w:color w:val="000000" w:themeColor="text1"/>
          <w:sz w:val="24"/>
          <w:szCs w:val="24"/>
          <w:lang w:val="es-CO" w:eastAsia="es-ES"/>
        </w:rPr>
        <w:t>el Decreto 1848 de 1969</w:t>
      </w:r>
      <w:r w:rsidRPr="007B4B6F">
        <w:rPr>
          <w:rFonts w:ascii="Century Gothic" w:eastAsia="Times New Roman" w:hAnsi="Century Gothic" w:cs="Arial"/>
          <w:color w:val="000000" w:themeColor="text1"/>
          <w:sz w:val="24"/>
          <w:szCs w:val="24"/>
          <w:vertAlign w:val="superscript"/>
          <w:lang w:val="es-CO" w:eastAsia="es-ES"/>
        </w:rPr>
        <w:footnoteReference w:id="2"/>
      </w:r>
      <w:r w:rsidRPr="007B4B6F">
        <w:rPr>
          <w:rFonts w:ascii="Century Gothic" w:eastAsia="Times New Roman" w:hAnsi="Century Gothic" w:cs="Arial"/>
          <w:color w:val="000000" w:themeColor="text1"/>
          <w:sz w:val="24"/>
          <w:szCs w:val="24"/>
          <w:lang w:val="es-CO" w:eastAsia="es-ES"/>
        </w:rPr>
        <w:t>, en su artículo 102</w:t>
      </w:r>
      <w:r w:rsidRPr="007B4B6F">
        <w:rPr>
          <w:rFonts w:ascii="Century Gothic" w:eastAsia="Times New Roman" w:hAnsi="Century Gothic" w:cs="Arial"/>
          <w:color w:val="000000" w:themeColor="text1"/>
          <w:sz w:val="24"/>
          <w:szCs w:val="24"/>
          <w:vertAlign w:val="superscript"/>
          <w:lang w:val="es-CO" w:eastAsia="es-ES"/>
        </w:rPr>
        <w:footnoteReference w:id="3"/>
      </w:r>
      <w:r w:rsidRPr="007B4B6F">
        <w:rPr>
          <w:rFonts w:ascii="Century Gothic" w:eastAsia="Times New Roman" w:hAnsi="Century Gothic" w:cs="Arial"/>
          <w:color w:val="000000" w:themeColor="text1"/>
          <w:sz w:val="24"/>
          <w:szCs w:val="24"/>
          <w:lang w:val="es-CO" w:eastAsia="es-ES"/>
        </w:rPr>
        <w:t>, consagra un término prescriptivo de tres (3) años, contados a partir de la fecha en que la respectiva obligación se haya hecho exigible, para reclamar los derechos laborales allí regulados, disponiendo así mismo que el simple reclamo escrito del empleado oficial formulado ante la entidad o empresa obligada, sobre un derecho o prestación debidamente determinado, interrumpe la prescripción, pero solo por un lapso igual.</w:t>
      </w:r>
    </w:p>
    <w:p w:rsidR="006C1ECD" w:rsidRPr="007B4B6F" w:rsidRDefault="006C1ECD" w:rsidP="006C1ECD">
      <w:pPr>
        <w:spacing w:after="0" w:line="300" w:lineRule="auto"/>
        <w:jc w:val="both"/>
        <w:rPr>
          <w:rFonts w:ascii="Century Gothic" w:eastAsia="Times New Roman" w:hAnsi="Century Gothic" w:cs="Arial"/>
          <w:i/>
          <w:color w:val="000000" w:themeColor="text1"/>
          <w:sz w:val="24"/>
          <w:szCs w:val="24"/>
          <w:lang w:val="es-CO" w:eastAsia="es-ES"/>
        </w:rPr>
      </w:pPr>
    </w:p>
    <w:p w:rsidR="006C1ECD" w:rsidRPr="007B4B6F" w:rsidRDefault="006C1ECD" w:rsidP="006C1ECD">
      <w:pPr>
        <w:spacing w:after="0" w:line="300" w:lineRule="auto"/>
        <w:jc w:val="both"/>
        <w:rPr>
          <w:rFonts w:ascii="Century Gothic" w:eastAsia="Times New Roman" w:hAnsi="Century Gothic" w:cs="Arial"/>
          <w:color w:val="000000" w:themeColor="text1"/>
          <w:sz w:val="24"/>
          <w:szCs w:val="24"/>
          <w:lang w:val="es-CO" w:eastAsia="es-ES"/>
        </w:rPr>
      </w:pPr>
      <w:r w:rsidRPr="007B4B6F">
        <w:rPr>
          <w:rFonts w:ascii="Century Gothic" w:eastAsia="Times New Roman" w:hAnsi="Century Gothic" w:cs="Arial"/>
          <w:color w:val="000000" w:themeColor="text1"/>
          <w:sz w:val="24"/>
          <w:szCs w:val="24"/>
          <w:lang w:val="es-CO" w:eastAsia="es-ES"/>
        </w:rPr>
        <w:t>En igual sentido, el Código Sustantivo del Trabajo en sus artículos 488 y 489 establece como término de prescripción de los derechos surgidos con ocasión de la relación laboral, el de tres (3) años, contados desde el momento en que se hicieron exigibles, término que se interrumpe</w:t>
      </w:r>
      <w:r w:rsidRPr="007B4B6F">
        <w:rPr>
          <w:rFonts w:ascii="Century Gothic" w:eastAsia="Times New Roman" w:hAnsi="Century Gothic" w:cs="Times New Roman"/>
          <w:color w:val="000000" w:themeColor="text1"/>
          <w:sz w:val="24"/>
          <w:szCs w:val="24"/>
          <w:lang w:val="es-CO" w:eastAsia="es-ES"/>
        </w:rPr>
        <w:t> </w:t>
      </w:r>
      <w:r w:rsidRPr="007B4B6F">
        <w:rPr>
          <w:rFonts w:ascii="Century Gothic" w:eastAsia="Times New Roman" w:hAnsi="Century Gothic" w:cs="Arial"/>
          <w:color w:val="000000" w:themeColor="text1"/>
          <w:sz w:val="24"/>
          <w:szCs w:val="24"/>
          <w:lang w:val="es-CO" w:eastAsia="es-ES"/>
        </w:rPr>
        <w:t>por un lapso igual al señalado, a partir del reclamo escrito del trabajador.</w:t>
      </w:r>
    </w:p>
    <w:p w:rsidR="006C1ECD" w:rsidRPr="007B4B6F" w:rsidRDefault="006C1ECD" w:rsidP="006C1ECD">
      <w:pPr>
        <w:spacing w:after="0" w:line="300" w:lineRule="auto"/>
        <w:jc w:val="both"/>
        <w:rPr>
          <w:rFonts w:ascii="Century Gothic" w:eastAsia="Times New Roman" w:hAnsi="Century Gothic" w:cs="Arial"/>
          <w:color w:val="000000" w:themeColor="text1"/>
          <w:sz w:val="24"/>
          <w:szCs w:val="24"/>
          <w:lang w:val="es-CO" w:eastAsia="es-ES"/>
        </w:rPr>
      </w:pPr>
    </w:p>
    <w:p w:rsidR="006C1ECD" w:rsidRPr="007B4B6F" w:rsidRDefault="006C1ECD" w:rsidP="006C1ECD">
      <w:pPr>
        <w:spacing w:after="0" w:line="300" w:lineRule="auto"/>
        <w:jc w:val="both"/>
        <w:rPr>
          <w:rFonts w:ascii="Century Gothic" w:eastAsia="Times New Roman" w:hAnsi="Century Gothic" w:cs="Arial"/>
          <w:color w:val="000000" w:themeColor="text1"/>
          <w:sz w:val="24"/>
          <w:szCs w:val="24"/>
          <w:lang w:val="es-CO" w:eastAsia="es-ES"/>
        </w:rPr>
      </w:pPr>
      <w:r w:rsidRPr="007B4B6F">
        <w:rPr>
          <w:rFonts w:ascii="Century Gothic" w:eastAsia="Times New Roman" w:hAnsi="Century Gothic" w:cs="Arial"/>
          <w:color w:val="000000" w:themeColor="text1"/>
          <w:sz w:val="24"/>
          <w:szCs w:val="24"/>
          <w:lang w:val="es-CO" w:eastAsia="es-ES"/>
        </w:rPr>
        <w:t xml:space="preserve">En relación con la naturaleza prescriptible de los derechos emanados de la relación de trabajo, la Corte Constitucional se ha pronunciado advirtiendo i) que no resulta lesivo para el trabajador el hecho de que la ley fije términos para el ejercicio de la acción laboral, ii) que la prescripción respeta el derecho de los trabajadores aunque implique un límite al ejercicio de la acción, para el cual se le da un término razonable, iii) que el núcleo esencial del derecho al trabajo no sólo se mantiene incólume cuando se le reconoce como </w:t>
      </w:r>
      <w:r w:rsidRPr="007B4B6F">
        <w:rPr>
          <w:rFonts w:ascii="Century Gothic" w:eastAsia="Times New Roman" w:hAnsi="Century Gothic" w:cs="Arial"/>
          <w:color w:val="000000" w:themeColor="text1"/>
          <w:sz w:val="24"/>
          <w:szCs w:val="24"/>
          <w:lang w:val="es-CO" w:eastAsia="es-ES"/>
        </w:rPr>
        <w:lastRenderedPageBreak/>
        <w:t>prescriptible, sino protegido, ya que la prescripción de corto plazo busca también la seguridad jurídica, que al ser de interés general, es prevalente (art. 1o. superior) y hace posible la vigencia de un orden justo (art. 2o. superior), el cual no puede ser jamás legitimador de lo que atente contra la seguridad jurídica, como sería el caso de no fijar pautas de oportunidad de la acción concreta derivada del derecho sustancial y v) que la prescripción trienal de la acción laboral es proporcionada con las necesidades, y por tanto no es contraria a la igualdad</w:t>
      </w:r>
      <w:r w:rsidRPr="007B4B6F">
        <w:rPr>
          <w:rFonts w:ascii="Century Gothic" w:eastAsia="Times New Roman" w:hAnsi="Century Gothic" w:cs="Times New Roman"/>
          <w:color w:val="000000" w:themeColor="text1"/>
          <w:sz w:val="24"/>
          <w:szCs w:val="24"/>
          <w:lang w:val="es-MX" w:eastAsia="es-ES"/>
        </w:rPr>
        <w:t>, a más de permitir al trabajador actuar dentro del término de conservación de pruebas que faciliten la demostración en el juicio, del derecho reclamado</w:t>
      </w:r>
      <w:r w:rsidRPr="007B4B6F">
        <w:rPr>
          <w:rFonts w:ascii="Century Gothic" w:eastAsia="Times New Roman" w:hAnsi="Century Gothic" w:cs="Times New Roman"/>
          <w:color w:val="000000" w:themeColor="text1"/>
          <w:sz w:val="24"/>
          <w:szCs w:val="24"/>
          <w:vertAlign w:val="superscript"/>
          <w:lang w:val="es-MX" w:eastAsia="es-ES"/>
        </w:rPr>
        <w:footnoteReference w:id="4"/>
      </w:r>
      <w:r w:rsidRPr="007B4B6F">
        <w:rPr>
          <w:rFonts w:ascii="Century Gothic" w:eastAsia="Times New Roman" w:hAnsi="Century Gothic" w:cs="Arial"/>
          <w:color w:val="000000" w:themeColor="text1"/>
          <w:sz w:val="24"/>
          <w:szCs w:val="24"/>
          <w:lang w:val="es-CO" w:eastAsia="es-ES"/>
        </w:rPr>
        <w:t>.</w:t>
      </w:r>
    </w:p>
    <w:p w:rsidR="006C1ECD" w:rsidRPr="007B4B6F" w:rsidRDefault="006C1ECD" w:rsidP="006C1ECD">
      <w:pPr>
        <w:spacing w:after="0" w:line="300" w:lineRule="auto"/>
        <w:jc w:val="both"/>
        <w:rPr>
          <w:rFonts w:ascii="Century Gothic" w:eastAsia="Times New Roman" w:hAnsi="Century Gothic" w:cs="Arial"/>
          <w:color w:val="000000" w:themeColor="text1"/>
          <w:sz w:val="24"/>
          <w:szCs w:val="24"/>
          <w:lang w:val="es-CO" w:eastAsia="es-ES"/>
        </w:rPr>
      </w:pPr>
    </w:p>
    <w:p w:rsidR="006C1ECD" w:rsidRPr="007B4B6F" w:rsidRDefault="006C1ECD" w:rsidP="006C1ECD">
      <w:pPr>
        <w:spacing w:after="0" w:line="300" w:lineRule="auto"/>
        <w:jc w:val="both"/>
        <w:rPr>
          <w:rFonts w:ascii="Century Gothic" w:eastAsia="Times New Roman" w:hAnsi="Century Gothic" w:cs="Arial"/>
          <w:color w:val="000000" w:themeColor="text1"/>
          <w:sz w:val="24"/>
          <w:szCs w:val="24"/>
          <w:lang w:val="es-CO" w:eastAsia="es-ES"/>
        </w:rPr>
      </w:pPr>
      <w:r w:rsidRPr="007B4B6F">
        <w:rPr>
          <w:rFonts w:ascii="Century Gothic" w:eastAsia="Times New Roman" w:hAnsi="Century Gothic" w:cs="Arial"/>
          <w:color w:val="000000" w:themeColor="text1"/>
          <w:sz w:val="24"/>
          <w:szCs w:val="24"/>
          <w:lang w:val="es-CO" w:eastAsia="es-ES"/>
        </w:rPr>
        <w:t>La jurisprudencia del Consejo de Estado por su lado, en armonía con lo anterior, ha venido aplicando frente a diversas situaciones fácticas</w:t>
      </w:r>
      <w:r w:rsidRPr="007B4B6F">
        <w:rPr>
          <w:rFonts w:ascii="Century Gothic" w:eastAsia="Times New Roman" w:hAnsi="Century Gothic" w:cs="Arial"/>
          <w:color w:val="000000" w:themeColor="text1"/>
          <w:sz w:val="24"/>
          <w:szCs w:val="24"/>
          <w:vertAlign w:val="superscript"/>
          <w:lang w:val="es-CO" w:eastAsia="es-ES"/>
        </w:rPr>
        <w:footnoteReference w:id="5"/>
      </w:r>
      <w:r w:rsidRPr="007B4B6F">
        <w:rPr>
          <w:rFonts w:ascii="Century Gothic" w:eastAsia="Times New Roman" w:hAnsi="Century Gothic" w:cs="Arial"/>
          <w:color w:val="000000" w:themeColor="text1"/>
          <w:sz w:val="24"/>
          <w:szCs w:val="24"/>
          <w:lang w:val="es-CO" w:eastAsia="es-ES"/>
        </w:rPr>
        <w:t>, la prescripción de los derechos laborales, contabilizando el trienio desde que se hizo exigible la obligación. En esa línea, y en lo que tiene que ver con el problema jurídico que analiza la Sala, ha admitido que en asuntos en los cuales se reclaman derechos de carácter laboral, por considerar que la figura del contrato de prestación de servicios no era la vía adecuada, sino que con ella se disfrazó una relación laboral, la exigibilidad de los mismos sólo se concreta a partir de la sentencia que así lo declara, por cuanto antes, no obra con claridad dicho elemento (exigibilidad), motivo por el cual no es viable en la sentencia declarar prescripción de los derechos.</w:t>
      </w:r>
      <w:r w:rsidRPr="007B4B6F">
        <w:rPr>
          <w:rFonts w:ascii="Century Gothic" w:eastAsia="Times New Roman" w:hAnsi="Century Gothic" w:cs="Arial"/>
          <w:color w:val="000000" w:themeColor="text1"/>
          <w:sz w:val="24"/>
          <w:szCs w:val="24"/>
          <w:vertAlign w:val="superscript"/>
          <w:lang w:val="es-CO" w:eastAsia="es-ES"/>
        </w:rPr>
        <w:footnoteReference w:id="6"/>
      </w:r>
    </w:p>
    <w:p w:rsidR="006C1ECD" w:rsidRPr="007B4B6F" w:rsidRDefault="006C1ECD" w:rsidP="006C1ECD">
      <w:pPr>
        <w:spacing w:after="0" w:line="300" w:lineRule="auto"/>
        <w:jc w:val="both"/>
        <w:rPr>
          <w:rFonts w:ascii="Century Gothic" w:eastAsia="Times New Roman" w:hAnsi="Century Gothic" w:cs="Arial"/>
          <w:color w:val="000000" w:themeColor="text1"/>
          <w:sz w:val="24"/>
          <w:szCs w:val="24"/>
          <w:lang w:val="es-CO" w:eastAsia="es-ES"/>
        </w:rPr>
      </w:pPr>
    </w:p>
    <w:p w:rsidR="006C1ECD" w:rsidRPr="007B4B6F" w:rsidRDefault="006C1ECD" w:rsidP="006C1ECD">
      <w:pPr>
        <w:spacing w:after="0" w:line="300" w:lineRule="auto"/>
        <w:jc w:val="both"/>
        <w:rPr>
          <w:rFonts w:ascii="Century Gothic" w:eastAsia="Times New Roman" w:hAnsi="Century Gothic" w:cs="Arial"/>
          <w:color w:val="000000" w:themeColor="text1"/>
          <w:sz w:val="24"/>
          <w:szCs w:val="24"/>
          <w:lang w:val="es-CO" w:eastAsia="es-ES"/>
        </w:rPr>
      </w:pPr>
      <w:r w:rsidRPr="007B4B6F">
        <w:rPr>
          <w:rFonts w:ascii="Century Gothic" w:eastAsia="Times New Roman" w:hAnsi="Century Gothic" w:cs="Arial"/>
          <w:color w:val="000000" w:themeColor="text1"/>
          <w:sz w:val="24"/>
          <w:szCs w:val="24"/>
          <w:lang w:val="es-CO" w:eastAsia="es-ES"/>
        </w:rPr>
        <w:t>Así, en sentencia de fecha 19 de febrero de 2009</w:t>
      </w:r>
      <w:r w:rsidRPr="007B4B6F">
        <w:rPr>
          <w:rFonts w:ascii="Century Gothic" w:eastAsia="Times New Roman" w:hAnsi="Century Gothic" w:cs="Arial"/>
          <w:color w:val="000000" w:themeColor="text1"/>
          <w:sz w:val="24"/>
          <w:szCs w:val="24"/>
          <w:vertAlign w:val="superscript"/>
          <w:lang w:val="es-CO" w:eastAsia="es-ES"/>
        </w:rPr>
        <w:footnoteReference w:id="7"/>
      </w:r>
      <w:r w:rsidRPr="007B4B6F">
        <w:rPr>
          <w:rFonts w:ascii="Century Gothic" w:eastAsia="Times New Roman" w:hAnsi="Century Gothic" w:cs="Arial"/>
          <w:color w:val="000000" w:themeColor="text1"/>
          <w:sz w:val="24"/>
          <w:szCs w:val="24"/>
          <w:lang w:val="es-CO" w:eastAsia="es-ES"/>
        </w:rPr>
        <w:t>, la Sección Segunda del Consejo de Estado señaló:</w:t>
      </w:r>
    </w:p>
    <w:p w:rsidR="006C1ECD" w:rsidRPr="007B4B6F" w:rsidRDefault="006C1ECD" w:rsidP="006C1ECD">
      <w:pPr>
        <w:spacing w:after="0" w:line="300" w:lineRule="auto"/>
        <w:jc w:val="both"/>
        <w:rPr>
          <w:rFonts w:ascii="Century Gothic" w:eastAsia="Times New Roman" w:hAnsi="Century Gothic" w:cs="Arial"/>
          <w:color w:val="000000" w:themeColor="text1"/>
          <w:sz w:val="24"/>
          <w:szCs w:val="24"/>
          <w:lang w:val="es-CO" w:eastAsia="es-ES"/>
        </w:rPr>
      </w:pPr>
    </w:p>
    <w:p w:rsidR="006C1ECD" w:rsidRPr="007B4B6F" w:rsidRDefault="006C1ECD" w:rsidP="006C1ECD">
      <w:pPr>
        <w:spacing w:after="0" w:line="240" w:lineRule="auto"/>
        <w:ind w:left="692" w:right="692" w:hanging="12"/>
        <w:jc w:val="both"/>
        <w:rPr>
          <w:rFonts w:ascii="Century Gothic" w:eastAsia="Times New Roman" w:hAnsi="Century Gothic" w:cs="Arial"/>
          <w:i/>
          <w:color w:val="000000" w:themeColor="text1"/>
          <w:sz w:val="20"/>
          <w:szCs w:val="20"/>
          <w:lang w:val="es-MX" w:eastAsia="es-ES"/>
        </w:rPr>
      </w:pPr>
      <w:r w:rsidRPr="007B4B6F">
        <w:rPr>
          <w:rFonts w:ascii="Century Gothic" w:eastAsia="Times New Roman" w:hAnsi="Century Gothic" w:cs="Arial"/>
          <w:i/>
          <w:color w:val="000000" w:themeColor="text1"/>
          <w:sz w:val="20"/>
          <w:szCs w:val="20"/>
          <w:lang w:val="es-MX" w:eastAsia="es-ES"/>
        </w:rPr>
        <w:lastRenderedPageBreak/>
        <w:t xml:space="preserve">“En situaciones como la presente en las cuales </w:t>
      </w:r>
      <w:r w:rsidRPr="007B4B6F">
        <w:rPr>
          <w:rFonts w:ascii="Century Gothic" w:eastAsia="Times New Roman" w:hAnsi="Century Gothic" w:cs="Arial"/>
          <w:i/>
          <w:color w:val="000000" w:themeColor="text1"/>
          <w:sz w:val="20"/>
          <w:szCs w:val="20"/>
          <w:u w:val="single"/>
          <w:lang w:val="es-MX" w:eastAsia="es-ES"/>
        </w:rPr>
        <w:t>no hay fecha a partir de la cual se pueda predicar la exigibilidad del derecho,</w:t>
      </w:r>
      <w:r w:rsidRPr="007B4B6F">
        <w:rPr>
          <w:rFonts w:ascii="Century Gothic" w:eastAsia="Times New Roman" w:hAnsi="Century Gothic" w:cs="Arial"/>
          <w:i/>
          <w:color w:val="000000" w:themeColor="text1"/>
          <w:sz w:val="20"/>
          <w:szCs w:val="20"/>
          <w:lang w:val="es-MX" w:eastAsia="es-ES"/>
        </w:rPr>
        <w:t xml:space="preserve"> no es procedente sancionar al beneficiario con la prescripción o extinción del derecho que reclama; en efecto, en estos asuntos en los cuales se reclaman derechos laborales no obstante mediar un contrato de prestación de servicios, no hay un referente para afirmar la exigibilidad de salarios o prestaciones distintos al valor pactado en el contrato. </w:t>
      </w:r>
    </w:p>
    <w:p w:rsidR="006C1ECD" w:rsidRPr="007B4B6F" w:rsidRDefault="006C1ECD" w:rsidP="006C1ECD">
      <w:pPr>
        <w:spacing w:after="0" w:line="240" w:lineRule="auto"/>
        <w:ind w:left="692" w:right="692" w:hanging="12"/>
        <w:jc w:val="both"/>
        <w:rPr>
          <w:rFonts w:ascii="Century Gothic" w:eastAsia="Times New Roman" w:hAnsi="Century Gothic" w:cs="Arial"/>
          <w:i/>
          <w:color w:val="000000" w:themeColor="text1"/>
          <w:sz w:val="20"/>
          <w:szCs w:val="20"/>
          <w:lang w:val="es-MX" w:eastAsia="es-ES"/>
        </w:rPr>
      </w:pPr>
    </w:p>
    <w:p w:rsidR="006C1ECD" w:rsidRPr="007B4B6F" w:rsidRDefault="006C1ECD" w:rsidP="006C1ECD">
      <w:pPr>
        <w:spacing w:after="0" w:line="240" w:lineRule="auto"/>
        <w:ind w:left="692" w:right="692" w:hanging="12"/>
        <w:jc w:val="both"/>
        <w:rPr>
          <w:rFonts w:ascii="Century Gothic" w:eastAsia="Times New Roman" w:hAnsi="Century Gothic" w:cs="Arial"/>
          <w:i/>
          <w:color w:val="000000" w:themeColor="text1"/>
          <w:sz w:val="20"/>
          <w:szCs w:val="20"/>
          <w:lang w:val="es-MX" w:eastAsia="es-ES"/>
        </w:rPr>
      </w:pPr>
      <w:r w:rsidRPr="007B4B6F">
        <w:rPr>
          <w:rFonts w:ascii="Century Gothic" w:eastAsia="Times New Roman" w:hAnsi="Century Gothic" w:cs="Arial"/>
          <w:i/>
          <w:color w:val="000000" w:themeColor="text1"/>
          <w:sz w:val="20"/>
          <w:szCs w:val="20"/>
          <w:lang w:val="es-MX" w:eastAsia="es-ES"/>
        </w:rPr>
        <w:t xml:space="preserve">Es a partir de la decisión judicial que desestima los elementos de la esencia del contrato de prestación de servicios que se hace exigible la reclamación de derechos laborales tanto salariales como prestacionales, porque conforme a la doctrina </w:t>
      </w:r>
      <w:r w:rsidRPr="007B4B6F">
        <w:rPr>
          <w:rFonts w:ascii="Century Gothic" w:eastAsia="Times New Roman" w:hAnsi="Century Gothic" w:cs="Arial"/>
          <w:i/>
          <w:color w:val="000000" w:themeColor="text1"/>
          <w:sz w:val="20"/>
          <w:szCs w:val="20"/>
          <w:u w:val="single"/>
          <w:lang w:val="es-MX" w:eastAsia="es-ES"/>
        </w:rPr>
        <w:t>esta es de las denominadas sentencias constitutivas, ya que el derecho surge a partir de ella,</w:t>
      </w:r>
      <w:r w:rsidRPr="007B4B6F">
        <w:rPr>
          <w:rFonts w:ascii="Century Gothic" w:eastAsia="Times New Roman" w:hAnsi="Century Gothic" w:cs="Arial"/>
          <w:i/>
          <w:color w:val="000000" w:themeColor="text1"/>
          <w:sz w:val="20"/>
          <w:szCs w:val="20"/>
          <w:lang w:val="es-MX" w:eastAsia="es-ES"/>
        </w:rPr>
        <w:t xml:space="preserve"> y por ende la morosidad empieza a contarse a partir de la ejecutoria de esta sentencia.</w:t>
      </w:r>
    </w:p>
    <w:p w:rsidR="006C1ECD" w:rsidRPr="007B4B6F" w:rsidRDefault="006C1ECD" w:rsidP="006C1ECD">
      <w:pPr>
        <w:spacing w:after="0" w:line="240" w:lineRule="auto"/>
        <w:ind w:left="692" w:right="692" w:hanging="12"/>
        <w:jc w:val="both"/>
        <w:rPr>
          <w:rFonts w:ascii="Century Gothic" w:eastAsia="Times New Roman" w:hAnsi="Century Gothic" w:cs="Arial"/>
          <w:i/>
          <w:color w:val="000000" w:themeColor="text1"/>
          <w:sz w:val="20"/>
          <w:szCs w:val="20"/>
          <w:lang w:eastAsia="es-ES"/>
        </w:rPr>
      </w:pPr>
    </w:p>
    <w:p w:rsidR="006C1ECD" w:rsidRPr="007B4B6F" w:rsidRDefault="006C1ECD" w:rsidP="006C1ECD">
      <w:pPr>
        <w:spacing w:after="0" w:line="240" w:lineRule="auto"/>
        <w:ind w:left="692" w:right="692"/>
        <w:jc w:val="both"/>
        <w:rPr>
          <w:rFonts w:ascii="Century Gothic" w:eastAsia="Times New Roman" w:hAnsi="Century Gothic" w:cs="Times New Roman"/>
          <w:color w:val="000000" w:themeColor="text1"/>
          <w:sz w:val="20"/>
          <w:szCs w:val="20"/>
          <w:lang w:val="es-CO" w:eastAsia="es-ES"/>
        </w:rPr>
      </w:pPr>
      <w:r w:rsidRPr="007B4B6F">
        <w:rPr>
          <w:rFonts w:ascii="Century Gothic" w:eastAsia="Times New Roman" w:hAnsi="Century Gothic" w:cs="Arial"/>
          <w:i/>
          <w:color w:val="000000" w:themeColor="text1"/>
          <w:sz w:val="20"/>
          <w:szCs w:val="20"/>
          <w:lang w:eastAsia="es-ES"/>
        </w:rPr>
        <w:t xml:space="preserve">Se insiste, </w:t>
      </w:r>
      <w:r w:rsidRPr="007B4B6F">
        <w:rPr>
          <w:rFonts w:ascii="Century Gothic" w:eastAsia="Times New Roman" w:hAnsi="Century Gothic" w:cs="Arial"/>
          <w:i/>
          <w:color w:val="000000" w:themeColor="text1"/>
          <w:sz w:val="20"/>
          <w:szCs w:val="20"/>
          <w:u w:val="single"/>
          <w:lang w:eastAsia="es-ES"/>
        </w:rPr>
        <w:t>tratándose del principio de la primacía de la realidad sobre las formalidades, la existencia de la obligación emanada de la relación laboral y los derechos determinados no son exigibles al momento de la presentación del simple reclamo ante la Entidad, sino que nacen a partir de la sentencia, y su exigibilidad desde su ejecutoria</w:t>
      </w:r>
      <w:r w:rsidRPr="007B4B6F">
        <w:rPr>
          <w:rFonts w:ascii="Century Gothic" w:eastAsia="Times New Roman" w:hAnsi="Century Gothic" w:cs="Arial"/>
          <w:i/>
          <w:color w:val="000000" w:themeColor="text1"/>
          <w:sz w:val="20"/>
          <w:szCs w:val="20"/>
          <w:lang w:eastAsia="es-ES"/>
        </w:rPr>
        <w:t>”</w:t>
      </w:r>
      <w:r w:rsidRPr="007B4B6F">
        <w:rPr>
          <w:rFonts w:ascii="Century Gothic" w:eastAsia="Times New Roman" w:hAnsi="Century Gothic" w:cs="Arial"/>
          <w:color w:val="000000" w:themeColor="text1"/>
          <w:sz w:val="20"/>
          <w:szCs w:val="20"/>
          <w:lang w:eastAsia="es-ES"/>
        </w:rPr>
        <w:t>(subrayado de la Sala)</w:t>
      </w:r>
    </w:p>
    <w:p w:rsidR="006C1ECD" w:rsidRPr="007B4B6F" w:rsidRDefault="006C1ECD" w:rsidP="006C1ECD">
      <w:pPr>
        <w:spacing w:after="0" w:line="300" w:lineRule="auto"/>
        <w:ind w:left="692" w:right="692"/>
        <w:jc w:val="both"/>
        <w:rPr>
          <w:rFonts w:ascii="Century Gothic" w:eastAsia="Times New Roman" w:hAnsi="Century Gothic" w:cs="Times New Roman"/>
          <w:color w:val="000000" w:themeColor="text1"/>
          <w:sz w:val="24"/>
          <w:szCs w:val="24"/>
          <w:lang w:val="es-CO" w:eastAsia="es-ES"/>
        </w:rPr>
      </w:pPr>
    </w:p>
    <w:p w:rsidR="006C1ECD" w:rsidRPr="007B4B6F" w:rsidRDefault="006C1ECD" w:rsidP="006C1ECD">
      <w:pPr>
        <w:spacing w:after="0" w:line="300" w:lineRule="auto"/>
        <w:jc w:val="both"/>
        <w:rPr>
          <w:rFonts w:ascii="Century Gothic" w:eastAsia="Times New Roman" w:hAnsi="Century Gothic" w:cs="Times New Roman"/>
          <w:color w:val="000000" w:themeColor="text1"/>
          <w:sz w:val="24"/>
          <w:szCs w:val="24"/>
          <w:lang w:val="es-CO" w:eastAsia="es-ES"/>
        </w:rPr>
      </w:pPr>
      <w:r w:rsidRPr="007B4B6F">
        <w:rPr>
          <w:rFonts w:ascii="Century Gothic" w:eastAsia="Times New Roman" w:hAnsi="Century Gothic" w:cs="Times New Roman"/>
          <w:color w:val="000000" w:themeColor="text1"/>
          <w:sz w:val="24"/>
          <w:szCs w:val="24"/>
          <w:lang w:val="es-CO" w:eastAsia="es-ES"/>
        </w:rPr>
        <w:t xml:space="preserve">Precisamente, el anterior pronunciamiento, marcó el punto de partida para la </w:t>
      </w:r>
      <w:r w:rsidRPr="007B4B6F">
        <w:rPr>
          <w:rFonts w:ascii="Century Gothic" w:eastAsia="Times New Roman" w:hAnsi="Century Gothic" w:cs="Arial"/>
          <w:color w:val="000000" w:themeColor="text1"/>
          <w:sz w:val="24"/>
          <w:szCs w:val="24"/>
          <w:lang w:val="es-CO" w:eastAsia="es-ES"/>
        </w:rPr>
        <w:t>interpretación</w:t>
      </w:r>
      <w:r w:rsidRPr="007B4B6F">
        <w:rPr>
          <w:rFonts w:ascii="Century Gothic" w:eastAsia="Times New Roman" w:hAnsi="Century Gothic" w:cs="Times New Roman"/>
          <w:color w:val="000000" w:themeColor="text1"/>
          <w:sz w:val="24"/>
          <w:szCs w:val="24"/>
          <w:lang w:val="es-CO" w:eastAsia="es-ES"/>
        </w:rPr>
        <w:t xml:space="preserve"> conforme a la cual se regenta la imprescriptibilidad de los derechos laborales emanados de la declaratoria de existencia de la relación laboral, entendiendo que la sentencia que así lo resolvía tenía la condición de ser constitutiva del derecho reclamado. </w:t>
      </w:r>
    </w:p>
    <w:p w:rsidR="006C1ECD" w:rsidRPr="007B4B6F" w:rsidRDefault="006C1ECD" w:rsidP="006C1ECD">
      <w:pPr>
        <w:spacing w:after="0" w:line="300" w:lineRule="auto"/>
        <w:jc w:val="both"/>
        <w:rPr>
          <w:rFonts w:ascii="Century Gothic" w:eastAsia="Times New Roman" w:hAnsi="Century Gothic" w:cs="Times New Roman"/>
          <w:color w:val="000000" w:themeColor="text1"/>
          <w:sz w:val="24"/>
          <w:szCs w:val="24"/>
          <w:lang w:val="es-CO" w:eastAsia="es-ES"/>
        </w:rPr>
      </w:pPr>
    </w:p>
    <w:p w:rsidR="006C1ECD" w:rsidRPr="007B4B6F" w:rsidRDefault="006C1ECD" w:rsidP="006C1ECD">
      <w:pPr>
        <w:spacing w:after="0" w:line="300" w:lineRule="auto"/>
        <w:jc w:val="both"/>
        <w:rPr>
          <w:rFonts w:ascii="Century Gothic" w:eastAsia="Times New Roman" w:hAnsi="Century Gothic" w:cs="Arial"/>
          <w:iCs/>
          <w:color w:val="000000" w:themeColor="text1"/>
          <w:kern w:val="28"/>
          <w:sz w:val="24"/>
          <w:szCs w:val="24"/>
          <w:lang w:val="es-ES_tradnl" w:eastAsia="es-ES"/>
        </w:rPr>
      </w:pPr>
      <w:r w:rsidRPr="007B4B6F">
        <w:rPr>
          <w:rFonts w:ascii="Century Gothic" w:eastAsia="Times New Roman" w:hAnsi="Century Gothic" w:cs="Arial"/>
          <w:iCs/>
          <w:color w:val="000000" w:themeColor="text1"/>
          <w:kern w:val="28"/>
          <w:sz w:val="24"/>
          <w:szCs w:val="24"/>
          <w:lang w:val="es-ES_tradnl" w:eastAsia="es-ES"/>
        </w:rPr>
        <w:t>El Consejo de Estado</w:t>
      </w:r>
      <w:r w:rsidRPr="007B4B6F">
        <w:rPr>
          <w:rFonts w:ascii="Century Gothic" w:eastAsia="Times New Roman" w:hAnsi="Century Gothic" w:cs="Arial"/>
          <w:iCs/>
          <w:color w:val="000000" w:themeColor="text1"/>
          <w:kern w:val="28"/>
          <w:sz w:val="24"/>
          <w:szCs w:val="24"/>
          <w:vertAlign w:val="superscript"/>
          <w:lang w:val="es-ES_tradnl" w:eastAsia="es-ES"/>
        </w:rPr>
        <w:footnoteReference w:id="8"/>
      </w:r>
      <w:r w:rsidRPr="007B4B6F">
        <w:rPr>
          <w:rFonts w:ascii="Century Gothic" w:eastAsia="Times New Roman" w:hAnsi="Century Gothic" w:cs="Arial"/>
          <w:iCs/>
          <w:color w:val="000000" w:themeColor="text1"/>
          <w:kern w:val="28"/>
          <w:sz w:val="24"/>
          <w:szCs w:val="24"/>
          <w:lang w:val="es-ES_tradnl" w:eastAsia="es-ES"/>
        </w:rPr>
        <w:t xml:space="preserve"> ratificó su tesis planteando que no hay prescripción de las prestaciones causadas con ocasión del contrato realidad, situación que obedece a la imposibilidad de exigir los derechos laborales en litigio con anterioridad a la sentencia que declara la existencia de la relación laboral dado su carácter constitutivo; es decir, que solo a partir del nacimiento de tales derechos es que se puede computar el término para que opere el fenómeno prescriptivo.</w:t>
      </w:r>
    </w:p>
    <w:p w:rsidR="006C1ECD" w:rsidRPr="007B4B6F" w:rsidRDefault="006C1ECD" w:rsidP="006C1ECD">
      <w:pPr>
        <w:spacing w:after="0" w:line="300" w:lineRule="auto"/>
        <w:jc w:val="both"/>
        <w:rPr>
          <w:rFonts w:ascii="Century Gothic" w:eastAsia="Times New Roman" w:hAnsi="Century Gothic" w:cs="Times New Roman"/>
          <w:color w:val="000000" w:themeColor="text1"/>
          <w:sz w:val="24"/>
          <w:szCs w:val="24"/>
          <w:lang w:val="es-CO" w:eastAsia="es-ES"/>
        </w:rPr>
      </w:pPr>
    </w:p>
    <w:p w:rsidR="006C1ECD" w:rsidRPr="007B4B6F" w:rsidRDefault="006C1ECD" w:rsidP="006C1ECD">
      <w:pPr>
        <w:spacing w:after="0" w:line="300" w:lineRule="auto"/>
        <w:jc w:val="both"/>
        <w:rPr>
          <w:rFonts w:ascii="Century Gothic" w:eastAsia="Times New Roman" w:hAnsi="Century Gothic" w:cs="Times New Roman"/>
          <w:color w:val="000000" w:themeColor="text1"/>
          <w:sz w:val="24"/>
          <w:szCs w:val="24"/>
          <w:lang w:val="es-CO" w:eastAsia="es-ES"/>
        </w:rPr>
      </w:pPr>
      <w:r w:rsidRPr="007B4B6F">
        <w:rPr>
          <w:rFonts w:ascii="Century Gothic" w:eastAsia="Times New Roman" w:hAnsi="Century Gothic" w:cs="Times New Roman"/>
          <w:color w:val="000000" w:themeColor="text1"/>
          <w:sz w:val="24"/>
          <w:szCs w:val="24"/>
          <w:lang w:val="es-CO" w:eastAsia="es-ES"/>
        </w:rPr>
        <w:t>No obstante lo anterior,</w:t>
      </w:r>
      <w:r w:rsidRPr="007B4B6F">
        <w:rPr>
          <w:rFonts w:ascii="Century Gothic" w:eastAsia="Times New Roman" w:hAnsi="Century Gothic" w:cs="Arial"/>
          <w:iCs/>
          <w:color w:val="000000" w:themeColor="text1"/>
          <w:sz w:val="24"/>
          <w:szCs w:val="24"/>
          <w:lang w:val="es-ES_tradnl" w:eastAsia="es-ES"/>
        </w:rPr>
        <w:t xml:space="preserve"> </w:t>
      </w:r>
      <w:r w:rsidRPr="007B4B6F">
        <w:rPr>
          <w:rFonts w:ascii="Century Gothic" w:eastAsia="Times New Roman" w:hAnsi="Century Gothic" w:cs="Times New Roman"/>
          <w:color w:val="000000" w:themeColor="text1"/>
          <w:sz w:val="24"/>
          <w:szCs w:val="24"/>
          <w:lang w:val="es-CO" w:eastAsia="es-ES"/>
        </w:rPr>
        <w:t xml:space="preserve">el Máximo Órgano de lo Contencioso Administrativo, ha dado explicación a los alcances de los precedentes arriba señalados, al conocer de las acciones de tutela interpuestas contra los Tribunales </w:t>
      </w:r>
      <w:r w:rsidRPr="007B4B6F">
        <w:rPr>
          <w:rFonts w:ascii="Century Gothic" w:eastAsia="Times New Roman" w:hAnsi="Century Gothic" w:cs="Times New Roman"/>
          <w:color w:val="000000" w:themeColor="text1"/>
          <w:sz w:val="24"/>
          <w:szCs w:val="24"/>
          <w:lang w:val="es-CO" w:eastAsia="es-ES"/>
        </w:rPr>
        <w:lastRenderedPageBreak/>
        <w:t>Administrativos de Chocó</w:t>
      </w:r>
      <w:r w:rsidRPr="007B4B6F">
        <w:rPr>
          <w:rFonts w:ascii="Century Gothic" w:eastAsia="Times New Roman" w:hAnsi="Century Gothic" w:cs="Times New Roman"/>
          <w:color w:val="000000" w:themeColor="text1"/>
          <w:sz w:val="24"/>
          <w:szCs w:val="24"/>
          <w:vertAlign w:val="superscript"/>
          <w:lang w:val="es-CO" w:eastAsia="es-ES"/>
        </w:rPr>
        <w:footnoteReference w:id="9"/>
      </w:r>
      <w:r w:rsidRPr="007B4B6F">
        <w:rPr>
          <w:rFonts w:ascii="Century Gothic" w:eastAsia="Times New Roman" w:hAnsi="Century Gothic" w:cs="Times New Roman"/>
          <w:color w:val="000000" w:themeColor="text1"/>
          <w:sz w:val="24"/>
          <w:szCs w:val="24"/>
          <w:lang w:val="es-CO" w:eastAsia="es-ES"/>
        </w:rPr>
        <w:t xml:space="preserve"> y Norte de Santander</w:t>
      </w:r>
      <w:r w:rsidRPr="007B4B6F">
        <w:rPr>
          <w:rFonts w:ascii="Century Gothic" w:eastAsia="Times New Roman" w:hAnsi="Century Gothic" w:cs="Times New Roman"/>
          <w:color w:val="000000" w:themeColor="text1"/>
          <w:sz w:val="24"/>
          <w:szCs w:val="24"/>
          <w:vertAlign w:val="superscript"/>
          <w:lang w:val="es-CO" w:eastAsia="es-ES"/>
        </w:rPr>
        <w:footnoteReference w:id="10"/>
      </w:r>
      <w:r w:rsidRPr="007B4B6F">
        <w:rPr>
          <w:rFonts w:ascii="Century Gothic" w:eastAsia="Times New Roman" w:hAnsi="Century Gothic" w:cs="Times New Roman"/>
          <w:color w:val="000000" w:themeColor="text1"/>
          <w:sz w:val="24"/>
          <w:szCs w:val="24"/>
          <w:lang w:val="es-CO" w:eastAsia="es-ES"/>
        </w:rPr>
        <w:t xml:space="preserve">, por haber declarado éstos de oficio la prescripción de los derechos laborales reclamados con ocasión del reconocimiento de la relación laboral. </w:t>
      </w:r>
    </w:p>
    <w:p w:rsidR="006C1ECD" w:rsidRPr="007B4B6F" w:rsidRDefault="006C1ECD" w:rsidP="006C1ECD">
      <w:pPr>
        <w:spacing w:after="0" w:line="300" w:lineRule="auto"/>
        <w:jc w:val="both"/>
        <w:rPr>
          <w:rFonts w:ascii="Century Gothic" w:eastAsia="Times New Roman" w:hAnsi="Century Gothic" w:cs="Times New Roman"/>
          <w:color w:val="000000" w:themeColor="text1"/>
          <w:sz w:val="24"/>
          <w:szCs w:val="24"/>
          <w:lang w:val="es-CO" w:eastAsia="es-ES"/>
        </w:rPr>
      </w:pPr>
    </w:p>
    <w:p w:rsidR="006C1ECD" w:rsidRPr="007B4B6F" w:rsidRDefault="006C1ECD" w:rsidP="006C1ECD">
      <w:pPr>
        <w:spacing w:after="0" w:line="300" w:lineRule="auto"/>
        <w:jc w:val="both"/>
        <w:rPr>
          <w:rFonts w:ascii="Century Gothic" w:eastAsia="Times New Roman" w:hAnsi="Century Gothic" w:cs="Times New Roman"/>
          <w:color w:val="000000" w:themeColor="text1"/>
          <w:sz w:val="24"/>
          <w:szCs w:val="24"/>
          <w:lang w:val="es-CO" w:eastAsia="es-ES"/>
        </w:rPr>
      </w:pPr>
      <w:r w:rsidRPr="007B4B6F">
        <w:rPr>
          <w:rFonts w:ascii="Century Gothic" w:eastAsia="Times New Roman" w:hAnsi="Century Gothic" w:cs="Times New Roman"/>
          <w:color w:val="000000" w:themeColor="text1"/>
          <w:sz w:val="24"/>
          <w:szCs w:val="24"/>
          <w:lang w:val="es-CO" w:eastAsia="es-ES"/>
        </w:rPr>
        <w:t xml:space="preserve">En ese orden señaló la Sección Segunda del Consejo de Estado que con dicha declaratoria de oficio de la prescripción, no se desconoció el precedente judicial que sobre la materia ha sostenido la Corporación, por cuanto en los casos en que se ha accedido al restablecimiento del derecho, ha sido bajo el presupuesto de que la parte actora ha cumplido con lo establecido en el artículo 102 del decreto 1848 de 1969, es decir, ha reclamado ante la entidad, </w:t>
      </w:r>
      <w:r w:rsidRPr="007B4B6F">
        <w:rPr>
          <w:rFonts w:ascii="Century Gothic" w:eastAsia="Times New Roman" w:hAnsi="Century Gothic" w:cs="Times New Roman"/>
          <w:b/>
          <w:color w:val="000000" w:themeColor="text1"/>
          <w:sz w:val="24"/>
          <w:szCs w:val="24"/>
          <w:lang w:val="es-CO" w:eastAsia="es-ES"/>
        </w:rPr>
        <w:t>máximo dentro de los 3 años siguientes a su retiro y luego ha acudido en término ante esta jurisdicción</w:t>
      </w:r>
      <w:r w:rsidRPr="007B4B6F">
        <w:rPr>
          <w:rFonts w:ascii="Century Gothic" w:eastAsia="Times New Roman" w:hAnsi="Century Gothic" w:cs="Times New Roman"/>
          <w:color w:val="000000" w:themeColor="text1"/>
          <w:sz w:val="24"/>
          <w:szCs w:val="24"/>
          <w:lang w:val="es-CO" w:eastAsia="es-ES"/>
        </w:rPr>
        <w:t>. Expresamente señaló la Alta Corporación:</w:t>
      </w:r>
    </w:p>
    <w:p w:rsidR="006C1ECD" w:rsidRPr="007B4B6F" w:rsidRDefault="006C1ECD" w:rsidP="006C1ECD">
      <w:pPr>
        <w:spacing w:after="0" w:line="300" w:lineRule="auto"/>
        <w:jc w:val="both"/>
        <w:rPr>
          <w:rFonts w:ascii="Century Gothic" w:eastAsia="Times New Roman" w:hAnsi="Century Gothic" w:cs="Times New Roman"/>
          <w:color w:val="000000" w:themeColor="text1"/>
          <w:sz w:val="24"/>
          <w:szCs w:val="24"/>
          <w:lang w:val="es-CO" w:eastAsia="es-ES"/>
        </w:rPr>
      </w:pPr>
    </w:p>
    <w:p w:rsidR="006C1ECD" w:rsidRPr="007B4B6F" w:rsidRDefault="006C1ECD" w:rsidP="006C1ECD">
      <w:pPr>
        <w:overflowPunct w:val="0"/>
        <w:autoSpaceDE w:val="0"/>
        <w:autoSpaceDN w:val="0"/>
        <w:adjustRightInd w:val="0"/>
        <w:spacing w:after="0" w:line="240" w:lineRule="auto"/>
        <w:ind w:left="692" w:right="692"/>
        <w:jc w:val="both"/>
        <w:textAlignment w:val="baseline"/>
        <w:rPr>
          <w:rFonts w:ascii="Century Gothic" w:eastAsia="Times New Roman" w:hAnsi="Century Gothic" w:cs="Tahoma"/>
          <w:i/>
          <w:color w:val="000000" w:themeColor="text1"/>
          <w:spacing w:val="-6"/>
          <w:sz w:val="20"/>
          <w:szCs w:val="20"/>
          <w:lang w:val="es-ES_tradnl" w:eastAsia="es-ES"/>
        </w:rPr>
      </w:pPr>
      <w:r w:rsidRPr="007B4B6F">
        <w:rPr>
          <w:rFonts w:ascii="Century Gothic" w:eastAsia="Times New Roman" w:hAnsi="Century Gothic" w:cs="Tahoma"/>
          <w:i/>
          <w:color w:val="000000" w:themeColor="text1"/>
          <w:spacing w:val="-6"/>
          <w:sz w:val="20"/>
          <w:szCs w:val="20"/>
          <w:lang w:val="es-ES_tradnl" w:eastAsia="es-ES"/>
        </w:rPr>
        <w:t>“Según los hechos narrados en la providencia atacada, la interesada acudió a reclamar ante el ente demandado pasados cerca de 17 años, como lo dijo el Tribunal en su sentencia, pues el vínculo contractual terminó el 30 de noviembre de 1994 y formuló reclamación ante el Departamento de Norte de Santander el 18 de febrero de 2011.</w:t>
      </w:r>
    </w:p>
    <w:p w:rsidR="006C1ECD" w:rsidRPr="007B4B6F" w:rsidRDefault="006C1ECD" w:rsidP="006C1ECD">
      <w:pPr>
        <w:overflowPunct w:val="0"/>
        <w:autoSpaceDE w:val="0"/>
        <w:autoSpaceDN w:val="0"/>
        <w:adjustRightInd w:val="0"/>
        <w:spacing w:after="0" w:line="240" w:lineRule="auto"/>
        <w:ind w:left="692" w:right="692"/>
        <w:jc w:val="both"/>
        <w:textAlignment w:val="baseline"/>
        <w:rPr>
          <w:rFonts w:ascii="Century Gothic" w:eastAsia="Times New Roman" w:hAnsi="Century Gothic" w:cs="Tahoma"/>
          <w:i/>
          <w:color w:val="000000" w:themeColor="text1"/>
          <w:spacing w:val="-6"/>
          <w:sz w:val="20"/>
          <w:szCs w:val="20"/>
          <w:lang w:val="es-MX" w:eastAsia="es-ES"/>
        </w:rPr>
      </w:pPr>
    </w:p>
    <w:p w:rsidR="006C1ECD" w:rsidRPr="007B4B6F" w:rsidRDefault="006C1ECD" w:rsidP="006C1ECD">
      <w:pPr>
        <w:overflowPunct w:val="0"/>
        <w:autoSpaceDE w:val="0"/>
        <w:autoSpaceDN w:val="0"/>
        <w:adjustRightInd w:val="0"/>
        <w:spacing w:after="0" w:line="240" w:lineRule="auto"/>
        <w:ind w:left="692" w:right="692"/>
        <w:jc w:val="both"/>
        <w:textAlignment w:val="baseline"/>
        <w:rPr>
          <w:rFonts w:ascii="Century Gothic" w:eastAsia="Times New Roman" w:hAnsi="Century Gothic" w:cs="Tahoma"/>
          <w:i/>
          <w:color w:val="000000" w:themeColor="text1"/>
          <w:spacing w:val="-6"/>
          <w:sz w:val="20"/>
          <w:szCs w:val="20"/>
          <w:lang w:val="es-MX" w:eastAsia="es-ES"/>
        </w:rPr>
      </w:pPr>
      <w:r w:rsidRPr="007B4B6F">
        <w:rPr>
          <w:rFonts w:ascii="Century Gothic" w:eastAsia="Times New Roman" w:hAnsi="Century Gothic" w:cs="Tahoma"/>
          <w:i/>
          <w:color w:val="000000" w:themeColor="text1"/>
          <w:spacing w:val="-6"/>
          <w:sz w:val="20"/>
          <w:szCs w:val="20"/>
          <w:lang w:val="es-MX" w:eastAsia="es-ES"/>
        </w:rPr>
        <w:t>Esta Corporación accedió al restablecimiento del derecho en los casos citados, bajo el presupuesto de que la parte actora ha cumplido con lo establecido en el artículo 102 del Decreto 1848 de 1969, es decir, ha reclamado ante la entidad, máximo dentro de los 3 años siguientes a su retiro y luego ha acudido en término ante esta jurisdicción.</w:t>
      </w:r>
    </w:p>
    <w:p w:rsidR="006C1ECD" w:rsidRPr="007B4B6F" w:rsidRDefault="006C1ECD" w:rsidP="006C1ECD">
      <w:pPr>
        <w:overflowPunct w:val="0"/>
        <w:autoSpaceDE w:val="0"/>
        <w:autoSpaceDN w:val="0"/>
        <w:adjustRightInd w:val="0"/>
        <w:spacing w:after="0" w:line="240" w:lineRule="auto"/>
        <w:ind w:left="692" w:right="692"/>
        <w:jc w:val="both"/>
        <w:textAlignment w:val="baseline"/>
        <w:rPr>
          <w:rFonts w:ascii="Century Gothic" w:eastAsia="Times New Roman" w:hAnsi="Century Gothic" w:cs="Tahoma"/>
          <w:i/>
          <w:color w:val="000000" w:themeColor="text1"/>
          <w:spacing w:val="-6"/>
          <w:sz w:val="20"/>
          <w:szCs w:val="20"/>
          <w:lang w:val="es-MX" w:eastAsia="es-ES"/>
        </w:rPr>
      </w:pPr>
    </w:p>
    <w:p w:rsidR="006C1ECD" w:rsidRPr="007B4B6F" w:rsidRDefault="006C1ECD" w:rsidP="006C1ECD">
      <w:pPr>
        <w:overflowPunct w:val="0"/>
        <w:autoSpaceDE w:val="0"/>
        <w:autoSpaceDN w:val="0"/>
        <w:adjustRightInd w:val="0"/>
        <w:spacing w:after="0" w:line="240" w:lineRule="auto"/>
        <w:ind w:left="692" w:right="692"/>
        <w:jc w:val="both"/>
        <w:textAlignment w:val="baseline"/>
        <w:rPr>
          <w:rFonts w:ascii="Century Gothic" w:eastAsia="Times New Roman" w:hAnsi="Century Gothic" w:cs="Tahoma"/>
          <w:i/>
          <w:color w:val="000000" w:themeColor="text1"/>
          <w:spacing w:val="-6"/>
          <w:sz w:val="20"/>
          <w:szCs w:val="20"/>
          <w:lang w:val="es-MX" w:eastAsia="es-ES"/>
        </w:rPr>
      </w:pPr>
      <w:r w:rsidRPr="007B4B6F">
        <w:rPr>
          <w:rFonts w:ascii="Century Gothic" w:eastAsia="Times New Roman" w:hAnsi="Century Gothic" w:cs="Tahoma"/>
          <w:i/>
          <w:color w:val="000000" w:themeColor="text1"/>
          <w:spacing w:val="-6"/>
          <w:sz w:val="20"/>
          <w:szCs w:val="20"/>
          <w:lang w:val="es-ES_tradnl" w:eastAsia="es-ES"/>
        </w:rPr>
        <w:t>Obsérvese cómo, en las sentencias que sirven de precedente, los actos administrativos demandados fueron proferidos como consecuencia de la reclamación efectuada por los interesados dentro de los tres años siguientes al término de la relación contractual</w:t>
      </w:r>
      <w:r w:rsidRPr="007B4B6F">
        <w:rPr>
          <w:rFonts w:ascii="Century Gothic" w:eastAsia="Times New Roman" w:hAnsi="Century Gothic" w:cs="Tahoma"/>
          <w:i/>
          <w:color w:val="000000" w:themeColor="text1"/>
          <w:spacing w:val="-6"/>
          <w:sz w:val="20"/>
          <w:szCs w:val="20"/>
          <w:lang w:val="es-MX" w:eastAsia="es-ES"/>
        </w:rPr>
        <w:t>.</w:t>
      </w:r>
    </w:p>
    <w:p w:rsidR="006C1ECD" w:rsidRPr="007B4B6F" w:rsidRDefault="006C1ECD" w:rsidP="006C1ECD">
      <w:pPr>
        <w:overflowPunct w:val="0"/>
        <w:autoSpaceDE w:val="0"/>
        <w:autoSpaceDN w:val="0"/>
        <w:adjustRightInd w:val="0"/>
        <w:spacing w:after="0" w:line="240" w:lineRule="auto"/>
        <w:ind w:left="692" w:right="692"/>
        <w:jc w:val="both"/>
        <w:textAlignment w:val="baseline"/>
        <w:rPr>
          <w:rFonts w:ascii="Century Gothic" w:eastAsia="Times New Roman" w:hAnsi="Century Gothic" w:cs="Tahoma"/>
          <w:i/>
          <w:color w:val="000000" w:themeColor="text1"/>
          <w:spacing w:val="-6"/>
          <w:sz w:val="20"/>
          <w:szCs w:val="20"/>
          <w:lang w:val="es-MX" w:eastAsia="es-ES"/>
        </w:rPr>
      </w:pPr>
    </w:p>
    <w:p w:rsidR="006C1ECD" w:rsidRPr="007B4B6F" w:rsidRDefault="006C1ECD" w:rsidP="006C1ECD">
      <w:pPr>
        <w:overflowPunct w:val="0"/>
        <w:autoSpaceDE w:val="0"/>
        <w:autoSpaceDN w:val="0"/>
        <w:adjustRightInd w:val="0"/>
        <w:spacing w:after="0" w:line="240" w:lineRule="auto"/>
        <w:ind w:left="692" w:right="692"/>
        <w:jc w:val="both"/>
        <w:textAlignment w:val="baseline"/>
        <w:rPr>
          <w:rFonts w:ascii="Century Gothic" w:eastAsia="Times New Roman" w:hAnsi="Century Gothic" w:cs="Tahoma"/>
          <w:i/>
          <w:color w:val="000000" w:themeColor="text1"/>
          <w:spacing w:val="-6"/>
          <w:sz w:val="20"/>
          <w:szCs w:val="20"/>
          <w:lang w:val="es-MX" w:eastAsia="es-ES"/>
        </w:rPr>
      </w:pPr>
      <w:r w:rsidRPr="007B4B6F">
        <w:rPr>
          <w:rFonts w:ascii="Century Gothic" w:eastAsia="Times New Roman" w:hAnsi="Century Gothic" w:cs="Tahoma"/>
          <w:i/>
          <w:color w:val="000000" w:themeColor="text1"/>
          <w:spacing w:val="-6"/>
          <w:sz w:val="20"/>
          <w:szCs w:val="20"/>
          <w:lang w:val="es-MX" w:eastAsia="es-ES"/>
        </w:rPr>
        <w:t xml:space="preserve">Así las cosas, el criterio que aplicó por el Tribunal no solo es razonable sino legal y se encuentra dentro del margen de su autonomía funcional, pues expuso en forma clara y con fundamento en argumentos fácticos y jurídicos los motivos por los cuales consideró que a la señora Ana Francisca Vargas de Quintero no le eran aplicables los precedentes judiciales citados. </w:t>
      </w:r>
    </w:p>
    <w:p w:rsidR="006C1ECD" w:rsidRPr="007B4B6F" w:rsidRDefault="006C1ECD" w:rsidP="006C1ECD">
      <w:pPr>
        <w:overflowPunct w:val="0"/>
        <w:autoSpaceDE w:val="0"/>
        <w:autoSpaceDN w:val="0"/>
        <w:adjustRightInd w:val="0"/>
        <w:spacing w:after="0" w:line="240" w:lineRule="auto"/>
        <w:ind w:left="692" w:right="692"/>
        <w:jc w:val="both"/>
        <w:textAlignment w:val="baseline"/>
        <w:rPr>
          <w:rFonts w:ascii="Century Gothic" w:eastAsia="Times New Roman" w:hAnsi="Century Gothic" w:cs="Tahoma"/>
          <w:i/>
          <w:color w:val="000000" w:themeColor="text1"/>
          <w:spacing w:val="-6"/>
          <w:sz w:val="20"/>
          <w:szCs w:val="20"/>
          <w:lang w:val="es-MX" w:eastAsia="es-ES"/>
        </w:rPr>
      </w:pPr>
    </w:p>
    <w:p w:rsidR="006C1ECD" w:rsidRPr="007B4B6F" w:rsidRDefault="006C1ECD" w:rsidP="006C1ECD">
      <w:pPr>
        <w:overflowPunct w:val="0"/>
        <w:autoSpaceDE w:val="0"/>
        <w:autoSpaceDN w:val="0"/>
        <w:adjustRightInd w:val="0"/>
        <w:spacing w:after="0" w:line="240" w:lineRule="auto"/>
        <w:ind w:left="692" w:right="692"/>
        <w:jc w:val="both"/>
        <w:textAlignment w:val="baseline"/>
        <w:rPr>
          <w:rFonts w:ascii="Century Gothic" w:eastAsia="Times New Roman" w:hAnsi="Century Gothic" w:cs="Tahoma"/>
          <w:i/>
          <w:color w:val="000000" w:themeColor="text1"/>
          <w:spacing w:val="-6"/>
          <w:sz w:val="20"/>
          <w:szCs w:val="20"/>
          <w:lang w:val="es-MX" w:eastAsia="es-ES"/>
        </w:rPr>
      </w:pPr>
      <w:r w:rsidRPr="007B4B6F">
        <w:rPr>
          <w:rFonts w:ascii="Century Gothic" w:eastAsia="Times New Roman" w:hAnsi="Century Gothic" w:cs="Tahoma"/>
          <w:i/>
          <w:color w:val="000000" w:themeColor="text1"/>
          <w:spacing w:val="-6"/>
          <w:sz w:val="20"/>
          <w:szCs w:val="20"/>
          <w:lang w:val="es-MX" w:eastAsia="es-ES"/>
        </w:rPr>
        <w:t>En este orden de ideas, considera la Sala que en la providencia proferida el 10 de mayo de 2013 por el T</w:t>
      </w:r>
      <w:proofErr w:type="spellStart"/>
      <w:r w:rsidRPr="007B4B6F">
        <w:rPr>
          <w:rFonts w:ascii="Century Gothic" w:eastAsia="Times New Roman" w:hAnsi="Century Gothic" w:cs="Tahoma"/>
          <w:i/>
          <w:color w:val="000000" w:themeColor="text1"/>
          <w:spacing w:val="-6"/>
          <w:sz w:val="20"/>
          <w:szCs w:val="20"/>
          <w:lang w:val="x-none" w:eastAsia="es-ES"/>
        </w:rPr>
        <w:t>ribunal</w:t>
      </w:r>
      <w:proofErr w:type="spellEnd"/>
      <w:r w:rsidRPr="007B4B6F">
        <w:rPr>
          <w:rFonts w:ascii="Century Gothic" w:eastAsia="Times New Roman" w:hAnsi="Century Gothic" w:cs="Tahoma"/>
          <w:i/>
          <w:color w:val="000000" w:themeColor="text1"/>
          <w:spacing w:val="-6"/>
          <w:sz w:val="20"/>
          <w:szCs w:val="20"/>
          <w:lang w:val="x-none" w:eastAsia="es-ES"/>
        </w:rPr>
        <w:t xml:space="preserve"> Administrativo de Norte de Santander dentro del proceso radicado bajo el No. 2011-00124, </w:t>
      </w:r>
      <w:r w:rsidRPr="007B4B6F">
        <w:rPr>
          <w:rFonts w:ascii="Century Gothic" w:eastAsia="Times New Roman" w:hAnsi="Century Gothic" w:cs="Tahoma"/>
          <w:i/>
          <w:color w:val="000000" w:themeColor="text1"/>
          <w:spacing w:val="-6"/>
          <w:sz w:val="20"/>
          <w:szCs w:val="20"/>
          <w:lang w:val="es-MX" w:eastAsia="es-ES"/>
        </w:rPr>
        <w:t xml:space="preserve">no se configura ninguno de los defectos </w:t>
      </w:r>
      <w:r w:rsidRPr="007B4B6F">
        <w:rPr>
          <w:rFonts w:ascii="Century Gothic" w:eastAsia="Times New Roman" w:hAnsi="Century Gothic" w:cs="Tahoma"/>
          <w:i/>
          <w:color w:val="000000" w:themeColor="text1"/>
          <w:spacing w:val="-6"/>
          <w:sz w:val="20"/>
          <w:szCs w:val="20"/>
          <w:lang w:val="es-MX" w:eastAsia="es-ES"/>
        </w:rPr>
        <w:lastRenderedPageBreak/>
        <w:t xml:space="preserve">alegados en el escrito de tutela ni se presenta la vulneración de derecho fundamental alguno. </w:t>
      </w:r>
    </w:p>
    <w:p w:rsidR="006C1ECD" w:rsidRPr="007B4B6F" w:rsidRDefault="006C1ECD" w:rsidP="006C1ECD">
      <w:pPr>
        <w:overflowPunct w:val="0"/>
        <w:autoSpaceDE w:val="0"/>
        <w:autoSpaceDN w:val="0"/>
        <w:adjustRightInd w:val="0"/>
        <w:spacing w:after="0" w:line="240" w:lineRule="auto"/>
        <w:ind w:left="692" w:right="692"/>
        <w:jc w:val="both"/>
        <w:textAlignment w:val="baseline"/>
        <w:rPr>
          <w:rFonts w:ascii="Century Gothic" w:eastAsia="Times New Roman" w:hAnsi="Century Gothic" w:cs="Tahoma"/>
          <w:i/>
          <w:color w:val="000000" w:themeColor="text1"/>
          <w:spacing w:val="-6"/>
          <w:sz w:val="20"/>
          <w:szCs w:val="20"/>
          <w:lang w:val="x-none" w:eastAsia="es-ES"/>
        </w:rPr>
      </w:pPr>
    </w:p>
    <w:p w:rsidR="006C1ECD" w:rsidRPr="007B4B6F" w:rsidRDefault="006C1ECD" w:rsidP="006C1ECD">
      <w:pPr>
        <w:overflowPunct w:val="0"/>
        <w:autoSpaceDE w:val="0"/>
        <w:autoSpaceDN w:val="0"/>
        <w:adjustRightInd w:val="0"/>
        <w:spacing w:after="0" w:line="240" w:lineRule="auto"/>
        <w:ind w:left="692" w:right="692"/>
        <w:jc w:val="both"/>
        <w:textAlignment w:val="baseline"/>
        <w:rPr>
          <w:rFonts w:ascii="Century Gothic" w:eastAsia="Times New Roman" w:hAnsi="Century Gothic" w:cs="Tahoma"/>
          <w:i/>
          <w:color w:val="000000" w:themeColor="text1"/>
          <w:spacing w:val="-6"/>
          <w:sz w:val="20"/>
          <w:szCs w:val="20"/>
          <w:lang w:val="es-CO" w:eastAsia="es-ES"/>
        </w:rPr>
      </w:pPr>
      <w:r w:rsidRPr="007B4B6F">
        <w:rPr>
          <w:rFonts w:ascii="Century Gothic" w:eastAsia="Times New Roman" w:hAnsi="Century Gothic" w:cs="Tahoma"/>
          <w:i/>
          <w:color w:val="000000" w:themeColor="text1"/>
          <w:spacing w:val="-6"/>
          <w:sz w:val="20"/>
          <w:szCs w:val="20"/>
          <w:lang w:val="x-none" w:eastAsia="es-ES"/>
        </w:rPr>
        <w:t>En consecuencia, al no demostrarse en la presente acción de tutela la vulneración del derecho fundamental alegado por la demandante, conlleva que la misma debe ser negada.</w:t>
      </w:r>
      <w:r w:rsidRPr="007B4B6F">
        <w:rPr>
          <w:rFonts w:ascii="Century Gothic" w:eastAsia="Times New Roman" w:hAnsi="Century Gothic" w:cs="Tahoma"/>
          <w:i/>
          <w:color w:val="000000" w:themeColor="text1"/>
          <w:spacing w:val="-6"/>
          <w:sz w:val="20"/>
          <w:szCs w:val="20"/>
          <w:lang w:val="es-CO" w:eastAsia="es-ES"/>
        </w:rPr>
        <w:t>”</w:t>
      </w:r>
      <w:r w:rsidRPr="007B4B6F">
        <w:rPr>
          <w:rFonts w:ascii="Century Gothic" w:eastAsia="Times New Roman" w:hAnsi="Century Gothic" w:cs="Tahoma"/>
          <w:i/>
          <w:color w:val="000000" w:themeColor="text1"/>
          <w:spacing w:val="-6"/>
          <w:sz w:val="20"/>
          <w:szCs w:val="20"/>
          <w:vertAlign w:val="superscript"/>
          <w:lang w:val="es-CO" w:eastAsia="es-ES"/>
        </w:rPr>
        <w:footnoteReference w:id="11"/>
      </w:r>
    </w:p>
    <w:p w:rsidR="006C1ECD" w:rsidRPr="007B4B6F" w:rsidRDefault="006C1ECD" w:rsidP="006C1ECD">
      <w:pPr>
        <w:spacing w:after="0" w:line="300" w:lineRule="auto"/>
        <w:ind w:right="476"/>
        <w:jc w:val="both"/>
        <w:rPr>
          <w:rFonts w:ascii="Century Gothic" w:eastAsia="Times New Roman" w:hAnsi="Century Gothic" w:cs="Times New Roman"/>
          <w:color w:val="000000" w:themeColor="text1"/>
          <w:sz w:val="24"/>
          <w:szCs w:val="24"/>
          <w:lang w:val="es-CO" w:eastAsia="es-ES"/>
        </w:rPr>
      </w:pPr>
    </w:p>
    <w:p w:rsidR="006C1ECD" w:rsidRPr="007B4B6F" w:rsidRDefault="006C1ECD" w:rsidP="006C1ECD">
      <w:pPr>
        <w:spacing w:after="0" w:line="300" w:lineRule="auto"/>
        <w:jc w:val="both"/>
        <w:rPr>
          <w:rFonts w:ascii="Century Gothic" w:eastAsia="Times New Roman" w:hAnsi="Century Gothic" w:cs="Times New Roman"/>
          <w:color w:val="000000" w:themeColor="text1"/>
          <w:sz w:val="24"/>
          <w:szCs w:val="24"/>
          <w:lang w:val="es-CO" w:eastAsia="es-ES"/>
        </w:rPr>
      </w:pPr>
      <w:r w:rsidRPr="007B4B6F">
        <w:rPr>
          <w:rFonts w:ascii="Century Gothic" w:eastAsia="Times New Roman" w:hAnsi="Century Gothic" w:cs="Times New Roman"/>
          <w:color w:val="000000" w:themeColor="text1"/>
          <w:sz w:val="24"/>
          <w:szCs w:val="24"/>
          <w:lang w:val="es-CO" w:eastAsia="es-ES"/>
        </w:rPr>
        <w:t xml:space="preserve">Posteriormente, mediante sentencia de tutela de fecha 06 de noviembre de 2013, la Sección Primera del Consejo de Estado, con ponencia del Consejero Guillermo Vargas Ayala, radicado 11001-03-15-000-2013-01902-00(AC), al conocer de la acción de tutela interpuesta contra el Tribunal Administrativo del Caquetá y el Juzgado Segundo Administrativo de Florencia, señaló que no existía un desconocimiento del precedente judicial por cuanto: </w:t>
      </w:r>
    </w:p>
    <w:p w:rsidR="006C1ECD" w:rsidRPr="007B4B6F" w:rsidRDefault="006C1ECD" w:rsidP="006C1ECD">
      <w:pPr>
        <w:spacing w:after="0" w:line="300" w:lineRule="auto"/>
        <w:jc w:val="both"/>
        <w:rPr>
          <w:rFonts w:ascii="Century Gothic" w:eastAsia="Times New Roman" w:hAnsi="Century Gothic" w:cs="Times New Roman"/>
          <w:color w:val="000000" w:themeColor="text1"/>
          <w:sz w:val="24"/>
          <w:szCs w:val="24"/>
          <w:lang w:val="es-CO" w:eastAsia="es-ES"/>
        </w:rPr>
      </w:pPr>
    </w:p>
    <w:p w:rsidR="006C1ECD" w:rsidRPr="007B4B6F" w:rsidRDefault="006C1ECD" w:rsidP="006C1ECD">
      <w:pPr>
        <w:spacing w:after="0" w:line="240" w:lineRule="auto"/>
        <w:ind w:left="692" w:right="692"/>
        <w:jc w:val="both"/>
        <w:rPr>
          <w:rFonts w:ascii="Century Gothic" w:eastAsia="Times New Roman" w:hAnsi="Century Gothic" w:cs="Arial"/>
          <w:i/>
          <w:iCs/>
          <w:color w:val="000000" w:themeColor="text1"/>
          <w:sz w:val="20"/>
          <w:szCs w:val="20"/>
          <w:lang w:eastAsia="es-ES"/>
        </w:rPr>
      </w:pPr>
      <w:r w:rsidRPr="007B4B6F">
        <w:rPr>
          <w:rFonts w:ascii="Century Gothic" w:eastAsia="Times New Roman" w:hAnsi="Century Gothic" w:cs="Arial"/>
          <w:i/>
          <w:iCs/>
          <w:color w:val="000000" w:themeColor="text1"/>
          <w:sz w:val="20"/>
          <w:szCs w:val="20"/>
          <w:lang w:eastAsia="es-ES"/>
        </w:rPr>
        <w:t>“El Juez Segundo Administrativo de Florencia señaló que en efecto, tal como lo afirma la demandante, el Consejo de Estado ha sostenido que no es justo aplicar la prescripción trienal respecto del periodo sobre el cual se va a efectuar el reconocimiento, pues mientras el contrato de prestación de servicios gozara de validez no se podía hacer la reclamación por cuanto tales derechos no eran exigibles.</w:t>
      </w:r>
    </w:p>
    <w:p w:rsidR="006C1ECD" w:rsidRPr="007B4B6F" w:rsidRDefault="006C1ECD" w:rsidP="006C1ECD">
      <w:pPr>
        <w:spacing w:after="0" w:line="240" w:lineRule="auto"/>
        <w:ind w:left="692" w:right="692"/>
        <w:jc w:val="both"/>
        <w:rPr>
          <w:rFonts w:ascii="Century Gothic" w:eastAsia="Times New Roman" w:hAnsi="Century Gothic" w:cs="Arial"/>
          <w:i/>
          <w:iCs/>
          <w:color w:val="000000" w:themeColor="text1"/>
          <w:sz w:val="20"/>
          <w:szCs w:val="20"/>
          <w:lang w:eastAsia="es-ES"/>
        </w:rPr>
      </w:pPr>
    </w:p>
    <w:p w:rsidR="006C1ECD" w:rsidRPr="007B4B6F" w:rsidRDefault="006C1ECD" w:rsidP="006C1ECD">
      <w:pPr>
        <w:spacing w:after="0" w:line="240" w:lineRule="auto"/>
        <w:ind w:left="692" w:right="692"/>
        <w:jc w:val="both"/>
        <w:rPr>
          <w:rFonts w:ascii="Century Gothic" w:eastAsia="Times New Roman" w:hAnsi="Century Gothic" w:cs="Arial"/>
          <w:i/>
          <w:iCs/>
          <w:color w:val="000000" w:themeColor="text1"/>
          <w:sz w:val="20"/>
          <w:szCs w:val="20"/>
          <w:lang w:eastAsia="es-ES"/>
        </w:rPr>
      </w:pPr>
      <w:r w:rsidRPr="007B4B6F">
        <w:rPr>
          <w:rFonts w:ascii="Century Gothic" w:eastAsia="Times New Roman" w:hAnsi="Century Gothic" w:cs="Arial"/>
          <w:i/>
          <w:iCs/>
          <w:color w:val="000000" w:themeColor="text1"/>
          <w:sz w:val="20"/>
          <w:szCs w:val="20"/>
          <w:lang w:eastAsia="es-ES"/>
        </w:rPr>
        <w:t>Sin embargo el fallador justificó el que se apartara de dicha jurisprudencia en atención a que existe una diferencia fáctica entre los casos resueltos por el alto Tribunal y el de la demandante, toda vez que en los primeros –resueltos favorablemente- no habían pasado más de 3 años entre la finalización de la prestación del servicio y la reclamación, mientras que en el presente caso la actora tardó más de 3 años en provocar una decisión de la administración con base en la cual demandar la declaración del contrato realidad.”</w:t>
      </w:r>
    </w:p>
    <w:p w:rsidR="006C1ECD" w:rsidRPr="007B4B6F" w:rsidRDefault="006C1ECD" w:rsidP="006C1ECD">
      <w:pPr>
        <w:spacing w:after="0" w:line="300" w:lineRule="auto"/>
        <w:ind w:left="692" w:right="692"/>
        <w:jc w:val="both"/>
        <w:rPr>
          <w:rFonts w:ascii="Century Gothic" w:eastAsia="Times New Roman" w:hAnsi="Century Gothic" w:cs="Times New Roman"/>
          <w:color w:val="000000" w:themeColor="text1"/>
          <w:sz w:val="24"/>
          <w:szCs w:val="24"/>
          <w:lang w:val="es-CO" w:eastAsia="es-ES"/>
        </w:rPr>
      </w:pPr>
    </w:p>
    <w:p w:rsidR="006C1ECD" w:rsidRPr="007B4B6F" w:rsidRDefault="006C1ECD" w:rsidP="006C1ECD">
      <w:pPr>
        <w:spacing w:after="0" w:line="300" w:lineRule="auto"/>
        <w:jc w:val="both"/>
        <w:rPr>
          <w:rFonts w:ascii="Century Gothic" w:eastAsia="Times New Roman" w:hAnsi="Century Gothic" w:cs="Times New Roman"/>
          <w:color w:val="000000" w:themeColor="text1"/>
          <w:sz w:val="24"/>
          <w:szCs w:val="24"/>
          <w:lang w:val="es-CO" w:eastAsia="es-ES"/>
        </w:rPr>
      </w:pPr>
      <w:r w:rsidRPr="007B4B6F">
        <w:rPr>
          <w:rFonts w:ascii="Century Gothic" w:eastAsia="Times New Roman" w:hAnsi="Century Gothic" w:cs="Times New Roman"/>
          <w:color w:val="000000" w:themeColor="text1"/>
          <w:sz w:val="24"/>
          <w:szCs w:val="24"/>
          <w:lang w:val="es-CO" w:eastAsia="es-ES"/>
        </w:rPr>
        <w:t xml:space="preserve">De lo anterior, se </w:t>
      </w:r>
      <w:r w:rsidRPr="007B4B6F">
        <w:rPr>
          <w:rFonts w:ascii="Century Gothic" w:eastAsia="Times New Roman" w:hAnsi="Century Gothic" w:cs="Times New Roman"/>
          <w:color w:val="000000" w:themeColor="text1"/>
          <w:sz w:val="24"/>
          <w:szCs w:val="24"/>
          <w:lang w:val="es-MX" w:eastAsia="es-ES"/>
        </w:rPr>
        <w:t>evidencia</w:t>
      </w:r>
      <w:r w:rsidRPr="007B4B6F">
        <w:rPr>
          <w:rFonts w:ascii="Century Gothic" w:eastAsia="Times New Roman" w:hAnsi="Century Gothic" w:cs="Times New Roman"/>
          <w:color w:val="000000" w:themeColor="text1"/>
          <w:sz w:val="24"/>
          <w:szCs w:val="24"/>
          <w:lang w:val="es-CO" w:eastAsia="es-ES"/>
        </w:rPr>
        <w:t xml:space="preserve"> que tal y como lo sostuvo el Consejo de Estado en las sentencias de tutela antes referenciadas, si bien la jurisprudencia de esa Corporación en materia de contrato realidad ha desarrollado la tesis de sentencia constitutiva a partir de la cual la prescripción de  los derechos laborales que surgen de la declaratoria de la relación laboral se cuenta hacia futuro, ello debe entenderse en la medida en que la petición de reconocimiento de la relación laboral, se eleve ante la entidad dentro de los tres (3) años posteriores a la finalización del vínculo contractual disfrazado, entendiéndose de esa manera que uno es el término de prescripción y carga que surge para el “trabajador”, de acudir dentro de los 3 años siguientes al de la terminación de la prestación de sus servicios, para reclamar ante la entidad </w:t>
      </w:r>
      <w:r w:rsidRPr="007B4B6F">
        <w:rPr>
          <w:rFonts w:ascii="Century Gothic" w:eastAsia="Times New Roman" w:hAnsi="Century Gothic" w:cs="Times New Roman"/>
          <w:color w:val="000000" w:themeColor="text1"/>
          <w:sz w:val="24"/>
          <w:szCs w:val="24"/>
          <w:lang w:val="es-CO" w:eastAsia="es-ES"/>
        </w:rPr>
        <w:lastRenderedPageBreak/>
        <w:t>el reconocimiento de la relación laboral y otro, la prescripción que no aplica para los derechos laborales que surgen con ocasión de la declaratoria de la existencia de la relación laboral y que se impone como sanción a la administración, al otorgársele el carácter de constitutiva a la sentencia.</w:t>
      </w:r>
    </w:p>
    <w:p w:rsidR="006C1ECD" w:rsidRPr="007B4B6F" w:rsidRDefault="006C1ECD" w:rsidP="006C1ECD">
      <w:pPr>
        <w:spacing w:after="0" w:line="300" w:lineRule="auto"/>
        <w:jc w:val="both"/>
        <w:rPr>
          <w:rFonts w:ascii="Century Gothic" w:eastAsia="Times New Roman" w:hAnsi="Century Gothic" w:cs="Times New Roman"/>
          <w:color w:val="000000" w:themeColor="text1"/>
          <w:sz w:val="24"/>
          <w:szCs w:val="24"/>
          <w:lang w:val="es-CO" w:eastAsia="es-ES"/>
        </w:rPr>
      </w:pPr>
    </w:p>
    <w:p w:rsidR="006C1ECD" w:rsidRPr="007B4B6F" w:rsidRDefault="006C1ECD" w:rsidP="006C1ECD">
      <w:pPr>
        <w:spacing w:after="0" w:line="300" w:lineRule="auto"/>
        <w:jc w:val="both"/>
        <w:rPr>
          <w:rFonts w:ascii="Century Gothic" w:eastAsia="Times New Roman" w:hAnsi="Century Gothic" w:cs="Times New Roman"/>
          <w:color w:val="000000" w:themeColor="text1"/>
          <w:sz w:val="24"/>
          <w:szCs w:val="24"/>
          <w:lang w:val="es-CO" w:eastAsia="es-ES"/>
        </w:rPr>
      </w:pPr>
      <w:r w:rsidRPr="007B4B6F">
        <w:rPr>
          <w:rFonts w:ascii="Century Gothic" w:eastAsia="Times New Roman" w:hAnsi="Century Gothic" w:cs="Times New Roman"/>
          <w:color w:val="000000" w:themeColor="text1"/>
          <w:sz w:val="24"/>
          <w:szCs w:val="24"/>
          <w:lang w:val="es-CO" w:eastAsia="es-ES"/>
        </w:rPr>
        <w:t xml:space="preserve">En ese orden, teniendo en cuenta el criterio de que la aplicación del precedente judicial se predica respecto de casos análogos, o lo que es lo mismo, que el caso pendiente de decisión tenga los mismos supuestos fácticos y jurídicos de un caso fallado con anterioridad, la Sala ha venido acogiendo las precisiones que respecto de la aplicación del precedente en materia de contrato realidad ha realizado el Consejo de Estado en las sentencias de tutela antes referenciadas y, en concreto, respecto de la aplicación del criterio de no prescripción de las prestaciones sociales que surgen con ocasión de la declaratoria de la relación laboral. </w:t>
      </w:r>
    </w:p>
    <w:p w:rsidR="006C1ECD" w:rsidRPr="007B4B6F" w:rsidRDefault="006C1ECD" w:rsidP="006C1ECD">
      <w:pPr>
        <w:spacing w:after="0" w:line="300" w:lineRule="auto"/>
        <w:jc w:val="both"/>
        <w:rPr>
          <w:rFonts w:ascii="Century Gothic" w:eastAsia="Times New Roman" w:hAnsi="Century Gothic" w:cs="Times New Roman"/>
          <w:color w:val="000000" w:themeColor="text1"/>
          <w:sz w:val="24"/>
          <w:szCs w:val="24"/>
          <w:lang w:val="es-CO" w:eastAsia="es-ES"/>
        </w:rPr>
      </w:pPr>
    </w:p>
    <w:p w:rsidR="006C1ECD" w:rsidRPr="007B4B6F" w:rsidRDefault="006C1ECD" w:rsidP="006C1ECD">
      <w:pPr>
        <w:spacing w:after="0" w:line="300" w:lineRule="auto"/>
        <w:jc w:val="both"/>
        <w:rPr>
          <w:rFonts w:ascii="Century Gothic" w:eastAsia="Times New Roman" w:hAnsi="Century Gothic" w:cs="Times New Roman"/>
          <w:color w:val="000000" w:themeColor="text1"/>
          <w:sz w:val="24"/>
          <w:szCs w:val="24"/>
          <w:lang w:val="es-CO" w:eastAsia="es-ES"/>
        </w:rPr>
      </w:pPr>
      <w:r w:rsidRPr="007B4B6F">
        <w:rPr>
          <w:rFonts w:ascii="Century Gothic" w:eastAsia="Times New Roman" w:hAnsi="Century Gothic" w:cs="Times New Roman"/>
          <w:color w:val="000000" w:themeColor="text1"/>
          <w:sz w:val="24"/>
          <w:szCs w:val="24"/>
          <w:lang w:val="es-CO" w:eastAsia="es-ES"/>
        </w:rPr>
        <w:t>Bajo ese hilo conductor, esta Sala ha señalado que, para aplicar la no prescripción de los derechos con ocasión del carácter constitutivo de la sentencia, el interesado ha debido radicar dentro de los tres (3) años siguientes a la terminación del vínculo laboral, la respetiva petición ante la entidad y acudido en oportunidad a la jurisdicción. De esta manera, ha rectificado la posición asumida en providencias anteriores respecto de la no prescripción de derechos derivados de la declaratoria de la relación laboral, bajo los parámetros antes señalados, por considerar que ésta nueva interpretación precisada en los mencionados fallos de tutela, se ajusta al concepto de prescripción vigente en el ordenamiento jurídico, que permite que quien no ejerza oportunamente su derecho, lo pierda en el tiempo y que conforme a las normas citadas con anterioridad, se ha previsto igualmente por el legislador en materia laboral, además, para garantizar la aplicación del principio de seguridad jurídica, el cual se ve afectado al considerar que los efectos del contrato realidad pueden reclamarse en cualquier tiempo.</w:t>
      </w:r>
    </w:p>
    <w:p w:rsidR="006C1ECD" w:rsidRPr="007B4B6F" w:rsidRDefault="006C1ECD" w:rsidP="006C1ECD">
      <w:pPr>
        <w:spacing w:after="0" w:line="300" w:lineRule="auto"/>
        <w:jc w:val="both"/>
        <w:rPr>
          <w:rFonts w:ascii="Century Gothic" w:eastAsia="Times New Roman" w:hAnsi="Century Gothic" w:cs="Times New Roman"/>
          <w:color w:val="000000" w:themeColor="text1"/>
          <w:sz w:val="24"/>
          <w:szCs w:val="24"/>
          <w:lang w:val="es-CO" w:eastAsia="es-ES"/>
        </w:rPr>
      </w:pPr>
    </w:p>
    <w:p w:rsidR="006C1ECD" w:rsidRPr="007B4B6F" w:rsidRDefault="006C1ECD" w:rsidP="006C1ECD">
      <w:pPr>
        <w:spacing w:after="0" w:line="300" w:lineRule="auto"/>
        <w:jc w:val="both"/>
        <w:rPr>
          <w:rFonts w:ascii="Century Gothic" w:eastAsia="Times New Roman" w:hAnsi="Century Gothic" w:cs="Times New Roman"/>
          <w:color w:val="000000" w:themeColor="text1"/>
          <w:sz w:val="24"/>
          <w:szCs w:val="24"/>
          <w:lang w:val="es-CO" w:eastAsia="es-ES"/>
        </w:rPr>
      </w:pPr>
      <w:r w:rsidRPr="007B4B6F">
        <w:rPr>
          <w:rFonts w:ascii="Century Gothic" w:eastAsia="Times New Roman" w:hAnsi="Century Gothic" w:cs="Times New Roman"/>
          <w:color w:val="000000" w:themeColor="text1"/>
          <w:sz w:val="24"/>
          <w:szCs w:val="24"/>
          <w:lang w:val="es-CO" w:eastAsia="es-ES"/>
        </w:rPr>
        <w:t>Aunado a ello, lo anterior conlleva a proteger el patrimonio del Estado, en la medida en que entender lo contrario, significa convalidar la negligencia o inactividad de quien conociendo de la presunta vulneración de sus derechos no acude oportunamente ante el juez para su protección, en aras de conseguir un mayor provecho económico como indemnización sujeta a indexación y reconocimiento de intereses.</w:t>
      </w:r>
    </w:p>
    <w:p w:rsidR="006C1ECD" w:rsidRPr="007B4B6F" w:rsidRDefault="006C1ECD" w:rsidP="006C1ECD">
      <w:pPr>
        <w:spacing w:after="0" w:line="300" w:lineRule="auto"/>
        <w:jc w:val="both"/>
        <w:rPr>
          <w:rFonts w:ascii="Century Gothic" w:eastAsia="Times New Roman" w:hAnsi="Century Gothic" w:cs="Times New Roman"/>
          <w:color w:val="000000" w:themeColor="text1"/>
          <w:sz w:val="24"/>
          <w:szCs w:val="24"/>
          <w:lang w:val="es-CO" w:eastAsia="es-ES"/>
        </w:rPr>
      </w:pPr>
    </w:p>
    <w:p w:rsidR="006C1ECD" w:rsidRPr="007B4B6F" w:rsidRDefault="006C1ECD" w:rsidP="006C1ECD">
      <w:pPr>
        <w:spacing w:after="0" w:line="300" w:lineRule="auto"/>
        <w:jc w:val="both"/>
        <w:rPr>
          <w:rFonts w:ascii="Century Gothic" w:eastAsia="Times New Roman" w:hAnsi="Century Gothic" w:cs="Times New Roman"/>
          <w:color w:val="000000" w:themeColor="text1"/>
          <w:sz w:val="24"/>
          <w:szCs w:val="24"/>
          <w:lang w:val="es-CO" w:eastAsia="es-ES"/>
        </w:rPr>
      </w:pPr>
      <w:r w:rsidRPr="007B4B6F">
        <w:rPr>
          <w:rFonts w:ascii="Century Gothic" w:eastAsia="Times New Roman" w:hAnsi="Century Gothic" w:cs="Times New Roman"/>
          <w:color w:val="000000" w:themeColor="text1"/>
          <w:sz w:val="24"/>
          <w:szCs w:val="24"/>
          <w:lang w:val="es-CO" w:eastAsia="es-ES"/>
        </w:rPr>
        <w:t>Finalmente, preciso es señalar que conoce la Sala sentencia de la Subsección B de la Sección Segunda del Consejo de Estado</w:t>
      </w:r>
      <w:r w:rsidRPr="007B4B6F">
        <w:rPr>
          <w:rFonts w:ascii="Century Gothic" w:eastAsia="Times New Roman" w:hAnsi="Century Gothic" w:cs="Times New Roman"/>
          <w:color w:val="000000" w:themeColor="text1"/>
          <w:sz w:val="24"/>
          <w:szCs w:val="24"/>
          <w:vertAlign w:val="superscript"/>
          <w:lang w:val="es-CO" w:eastAsia="es-ES"/>
        </w:rPr>
        <w:footnoteReference w:id="12"/>
      </w:r>
      <w:r w:rsidRPr="007B4B6F">
        <w:rPr>
          <w:rFonts w:ascii="Century Gothic" w:eastAsia="Times New Roman" w:hAnsi="Century Gothic" w:cs="Times New Roman"/>
          <w:color w:val="000000" w:themeColor="text1"/>
          <w:sz w:val="24"/>
          <w:szCs w:val="24"/>
          <w:lang w:val="es-CO" w:eastAsia="es-ES"/>
        </w:rPr>
        <w:t>, en la que se ha afirmado con fundamento en el artículo 66 del anterior CCA, que el término razonable dentro del cual se debe peticionar en sede administrativa los derechos laborales derivados del vínculo de trabajo simulado, es de cinco (5) años contados desde la fecha de terminación del último contrato, dado que es ese el plazo dentro del cual deben ejecutarse los actos administrativos so pena de perder ejecutoria y que a la luz del derecho a la igualdad, sería el término que tendría el contratista para elevar tal reclamación so pena de prescripción.</w:t>
      </w:r>
    </w:p>
    <w:p w:rsidR="006C1ECD" w:rsidRPr="007B4B6F" w:rsidRDefault="006C1ECD" w:rsidP="006C1ECD">
      <w:pPr>
        <w:spacing w:after="0" w:line="300" w:lineRule="auto"/>
        <w:jc w:val="both"/>
        <w:rPr>
          <w:rFonts w:ascii="Century Gothic" w:eastAsia="Times New Roman" w:hAnsi="Century Gothic" w:cs="Times New Roman"/>
          <w:color w:val="000000" w:themeColor="text1"/>
          <w:sz w:val="24"/>
          <w:szCs w:val="24"/>
          <w:lang w:val="es-CO" w:eastAsia="es-ES"/>
        </w:rPr>
      </w:pPr>
    </w:p>
    <w:p w:rsidR="006C1ECD" w:rsidRPr="007B4B6F" w:rsidRDefault="006C1ECD" w:rsidP="006C1ECD">
      <w:pPr>
        <w:spacing w:after="0" w:line="300" w:lineRule="auto"/>
        <w:jc w:val="both"/>
        <w:rPr>
          <w:rFonts w:ascii="Century Gothic" w:eastAsia="Times New Roman" w:hAnsi="Century Gothic" w:cs="Arial"/>
          <w:color w:val="000000" w:themeColor="text1"/>
          <w:sz w:val="24"/>
          <w:szCs w:val="24"/>
          <w:lang w:val="es-CO" w:eastAsia="es-ES"/>
        </w:rPr>
      </w:pPr>
      <w:r w:rsidRPr="007B4B6F">
        <w:rPr>
          <w:rFonts w:ascii="Century Gothic" w:eastAsia="Times New Roman" w:hAnsi="Century Gothic" w:cs="Times New Roman"/>
          <w:color w:val="000000" w:themeColor="text1"/>
          <w:sz w:val="24"/>
          <w:szCs w:val="24"/>
          <w:lang w:val="es-CO" w:eastAsia="es-ES"/>
        </w:rPr>
        <w:t>Con todo, este Tribunal Administrativo en ejercicio de la autonomía judicial, se aparta de los anteriores razonamientos, no sólo porque desconocen los abundantes proveídos del mismo Consejo de Estado en los que de manera pacífica y reiterada se ha sujetado la prescripción del derecho a reclamar la declaración del contrato realidad al término trienal regulado en los artículos 102 de</w:t>
      </w:r>
      <w:r w:rsidRPr="007B4B6F">
        <w:rPr>
          <w:rFonts w:ascii="Century Gothic" w:eastAsia="Times New Roman" w:hAnsi="Century Gothic" w:cs="Arial"/>
          <w:color w:val="000000" w:themeColor="text1"/>
          <w:sz w:val="24"/>
          <w:szCs w:val="24"/>
          <w:lang w:val="es-CO" w:eastAsia="es-ES"/>
        </w:rPr>
        <w:t>l Decreto 1848 de 1969 y 488 y 489 del CST, sino porque a la postre, corresponden a una interpretación menos favorable y garantista. Esto último, por cuanto de aplicarse el aislado pronunciamiento citado no tendrían los contratistas la posibilidad de interrumpir por una vez el trienio y beneficiarse de un segundo período igual, contando de esa forma no con cinco (5) años como se plantea sino con seis (6) años desde la terminación del vínculo para elevar su reclamación.</w:t>
      </w:r>
    </w:p>
    <w:p w:rsidR="006C1ECD" w:rsidRPr="007B4B6F" w:rsidRDefault="006C1ECD" w:rsidP="006C1ECD">
      <w:pPr>
        <w:spacing w:after="0" w:line="300" w:lineRule="auto"/>
        <w:jc w:val="both"/>
        <w:rPr>
          <w:rFonts w:ascii="Century Gothic" w:eastAsia="Times New Roman" w:hAnsi="Century Gothic" w:cs="Arial"/>
          <w:color w:val="000000" w:themeColor="text1"/>
          <w:sz w:val="24"/>
          <w:szCs w:val="24"/>
          <w:lang w:val="es-CO" w:eastAsia="es-ES"/>
        </w:rPr>
      </w:pPr>
    </w:p>
    <w:p w:rsidR="006C1ECD" w:rsidRPr="007B4B6F" w:rsidRDefault="006C1ECD" w:rsidP="006C1ECD">
      <w:pPr>
        <w:spacing w:after="0" w:line="300" w:lineRule="auto"/>
        <w:jc w:val="both"/>
        <w:rPr>
          <w:rFonts w:ascii="Century Gothic" w:eastAsia="Times New Roman" w:hAnsi="Century Gothic" w:cs="Arial"/>
          <w:color w:val="000000" w:themeColor="text1"/>
          <w:sz w:val="24"/>
          <w:szCs w:val="24"/>
          <w:lang w:val="es-CO" w:eastAsia="es-ES"/>
        </w:rPr>
      </w:pPr>
      <w:r w:rsidRPr="007B4B6F">
        <w:rPr>
          <w:rFonts w:ascii="Century Gothic" w:eastAsia="Times New Roman" w:hAnsi="Century Gothic" w:cs="Arial"/>
          <w:color w:val="000000" w:themeColor="text1"/>
          <w:sz w:val="24"/>
          <w:szCs w:val="24"/>
          <w:lang w:val="es-CO" w:eastAsia="es-ES"/>
        </w:rPr>
        <w:t xml:space="preserve">En suma, son las anteriores, las breves pero razonadas y sustanciales motivaciones, por las cuales este Tribunal aplica la prescripción trienal regulada en las normas citadas, sin acudir por tanto a la aplicación analógica de la institución de la pérdida de fuerza ejecutoria regulada en el artículo 66 del derogado CCA.    </w:t>
      </w:r>
    </w:p>
    <w:p w:rsidR="006C1ECD" w:rsidRPr="007B4B6F" w:rsidRDefault="006C1ECD" w:rsidP="006C1ECD">
      <w:pPr>
        <w:pStyle w:val="NormalWeb"/>
        <w:shd w:val="clear" w:color="auto" w:fill="FFFFFF"/>
        <w:spacing w:before="150" w:beforeAutospacing="0" w:after="150" w:afterAutospacing="0"/>
        <w:jc w:val="both"/>
        <w:rPr>
          <w:rFonts w:ascii="Arial" w:hAnsi="Arial" w:cs="Arial"/>
          <w:color w:val="000000" w:themeColor="text1"/>
          <w:sz w:val="4"/>
          <w:szCs w:val="23"/>
        </w:rPr>
      </w:pPr>
    </w:p>
    <w:p w:rsidR="006C1ECD" w:rsidRPr="007B4B6F" w:rsidRDefault="006C1ECD" w:rsidP="006C1ECD">
      <w:pPr>
        <w:pStyle w:val="NormalWeb"/>
        <w:shd w:val="clear" w:color="auto" w:fill="FFFFFF"/>
        <w:spacing w:before="0" w:beforeAutospacing="0" w:after="0" w:afterAutospacing="0" w:line="300" w:lineRule="auto"/>
        <w:jc w:val="both"/>
        <w:rPr>
          <w:rFonts w:ascii="Century Gothic" w:hAnsi="Century Gothic" w:cs="Arial"/>
          <w:color w:val="000000" w:themeColor="text1"/>
        </w:rPr>
      </w:pPr>
      <w:r w:rsidRPr="007B4B6F">
        <w:rPr>
          <w:rFonts w:ascii="Century Gothic" w:hAnsi="Century Gothic" w:cs="Arial"/>
          <w:color w:val="000000" w:themeColor="text1"/>
        </w:rPr>
        <w:lastRenderedPageBreak/>
        <w:t xml:space="preserve">Es del caso aclarar que en sentencia de unificación CE-SUJ2 5 de 25 de agosto de 2016, </w:t>
      </w:r>
      <w:r w:rsidRPr="007B4B6F">
        <w:rPr>
          <w:rStyle w:val="Refdenotaalpie"/>
          <w:rFonts w:ascii="Century Gothic" w:hAnsi="Century Gothic"/>
          <w:color w:val="000000" w:themeColor="text1"/>
        </w:rPr>
        <w:footnoteReference w:id="13"/>
      </w:r>
      <w:r w:rsidRPr="007B4B6F">
        <w:rPr>
          <w:rFonts w:ascii="Century Gothic" w:hAnsi="Century Gothic" w:cs="Arial"/>
          <w:color w:val="000000" w:themeColor="text1"/>
        </w:rPr>
        <w:t>la sección segunda de esta Corporación también precisó:</w:t>
      </w:r>
    </w:p>
    <w:p w:rsidR="006C1ECD" w:rsidRPr="007B4B6F" w:rsidRDefault="006C1ECD" w:rsidP="006C1ECD">
      <w:pPr>
        <w:pStyle w:val="NormalWeb"/>
        <w:shd w:val="clear" w:color="auto" w:fill="FFFFFF"/>
        <w:spacing w:before="0" w:beforeAutospacing="0" w:after="0" w:afterAutospacing="0" w:line="300" w:lineRule="auto"/>
        <w:jc w:val="both"/>
        <w:rPr>
          <w:rFonts w:ascii="Century Gothic" w:hAnsi="Century Gothic" w:cs="Arial"/>
          <w:color w:val="000000" w:themeColor="text1"/>
        </w:rPr>
      </w:pPr>
      <w:r w:rsidRPr="007B4B6F">
        <w:rPr>
          <w:rFonts w:ascii="Century Gothic" w:hAnsi="Century Gothic" w:cs="Arial"/>
          <w:color w:val="000000" w:themeColor="text1"/>
        </w:rPr>
        <w:t> </w:t>
      </w:r>
    </w:p>
    <w:p w:rsidR="006C1ECD" w:rsidRPr="007B4B6F" w:rsidRDefault="006C1ECD" w:rsidP="006C1ECD">
      <w:pPr>
        <w:pStyle w:val="NormalWeb"/>
        <w:shd w:val="clear" w:color="auto" w:fill="FFFFFF"/>
        <w:spacing w:before="0" w:beforeAutospacing="0" w:after="0" w:afterAutospacing="0" w:line="300" w:lineRule="auto"/>
        <w:ind w:left="708"/>
        <w:jc w:val="both"/>
        <w:rPr>
          <w:rFonts w:ascii="Century Gothic" w:hAnsi="Century Gothic" w:cs="Arial"/>
          <w:i/>
          <w:color w:val="000000" w:themeColor="text1"/>
          <w:sz w:val="20"/>
          <w:szCs w:val="20"/>
        </w:rPr>
      </w:pPr>
      <w:r w:rsidRPr="007B4B6F">
        <w:rPr>
          <w:rFonts w:ascii="Century Gothic" w:hAnsi="Century Gothic" w:cs="Arial"/>
          <w:i/>
          <w:color w:val="000000" w:themeColor="text1"/>
          <w:sz w:val="20"/>
          <w:szCs w:val="20"/>
        </w:rPr>
        <w:t xml:space="preserve">“Respecto de las controversias relacionas con el contrato realidad, en particular en lo que concierne a la prescripción, han de tenerse en cuenta las siguientes reglas jurisprudenciales: </w:t>
      </w:r>
    </w:p>
    <w:p w:rsidR="006C1ECD" w:rsidRPr="007B4B6F" w:rsidRDefault="006C1ECD" w:rsidP="006C1ECD">
      <w:pPr>
        <w:pStyle w:val="NormalWeb"/>
        <w:shd w:val="clear" w:color="auto" w:fill="FFFFFF"/>
        <w:spacing w:before="0" w:beforeAutospacing="0" w:after="0" w:afterAutospacing="0" w:line="300" w:lineRule="auto"/>
        <w:ind w:left="708"/>
        <w:jc w:val="both"/>
        <w:rPr>
          <w:rFonts w:ascii="Century Gothic" w:hAnsi="Century Gothic" w:cs="Arial"/>
          <w:i/>
          <w:color w:val="000000" w:themeColor="text1"/>
          <w:sz w:val="20"/>
          <w:szCs w:val="20"/>
        </w:rPr>
      </w:pPr>
      <w:r w:rsidRPr="007B4B6F">
        <w:rPr>
          <w:rFonts w:ascii="Century Gothic" w:hAnsi="Century Gothic" w:cs="Arial"/>
          <w:i/>
          <w:color w:val="000000" w:themeColor="text1"/>
          <w:sz w:val="20"/>
          <w:szCs w:val="20"/>
        </w:rPr>
        <w:t> </w:t>
      </w:r>
    </w:p>
    <w:p w:rsidR="006C1ECD" w:rsidRPr="007B4B6F" w:rsidRDefault="006C1ECD" w:rsidP="006C1ECD">
      <w:pPr>
        <w:pStyle w:val="NormalWeb"/>
        <w:shd w:val="clear" w:color="auto" w:fill="FFFFFF"/>
        <w:spacing w:before="0" w:beforeAutospacing="0" w:after="0" w:afterAutospacing="0" w:line="300" w:lineRule="auto"/>
        <w:ind w:left="708"/>
        <w:jc w:val="both"/>
        <w:rPr>
          <w:rFonts w:ascii="Century Gothic" w:hAnsi="Century Gothic" w:cs="Arial"/>
          <w:i/>
          <w:color w:val="000000" w:themeColor="text1"/>
          <w:sz w:val="22"/>
          <w:szCs w:val="22"/>
        </w:rPr>
      </w:pPr>
      <w:r w:rsidRPr="007B4B6F">
        <w:rPr>
          <w:rFonts w:ascii="Century Gothic" w:hAnsi="Century Gothic" w:cs="Arial"/>
          <w:i/>
          <w:color w:val="000000" w:themeColor="text1"/>
          <w:sz w:val="22"/>
          <w:szCs w:val="22"/>
        </w:rPr>
        <w:t>i) Quien pretenda el reconocimiento de la relación laboral con el Estado y, en consecuencia, el pago de las prestaciones derivadas de esta, en aplicación del principio de la primacía de la realidad sobre las formalidades, deberá reclamarlos dentro del término de tres años contados a partir de la terminación de su vínculo contractual.:</w:t>
      </w:r>
    </w:p>
    <w:p w:rsidR="006C1ECD" w:rsidRPr="007B4B6F" w:rsidRDefault="006C1ECD" w:rsidP="006C1ECD">
      <w:pPr>
        <w:pStyle w:val="NormalWeb"/>
        <w:shd w:val="clear" w:color="auto" w:fill="FFFFFF"/>
        <w:spacing w:before="0" w:beforeAutospacing="0" w:after="0" w:afterAutospacing="0" w:line="300" w:lineRule="auto"/>
        <w:ind w:left="708"/>
        <w:jc w:val="both"/>
        <w:rPr>
          <w:rFonts w:ascii="Century Gothic" w:hAnsi="Century Gothic" w:cs="Arial"/>
          <w:i/>
          <w:color w:val="000000" w:themeColor="text1"/>
          <w:sz w:val="22"/>
          <w:szCs w:val="22"/>
        </w:rPr>
      </w:pPr>
      <w:r w:rsidRPr="007B4B6F">
        <w:rPr>
          <w:rFonts w:ascii="Century Gothic" w:hAnsi="Century Gothic" w:cs="Arial"/>
          <w:i/>
          <w:color w:val="000000" w:themeColor="text1"/>
          <w:sz w:val="22"/>
          <w:szCs w:val="22"/>
        </w:rPr>
        <w:t> </w:t>
      </w:r>
    </w:p>
    <w:p w:rsidR="006C1ECD" w:rsidRPr="007B4B6F" w:rsidRDefault="006C1ECD" w:rsidP="006C1ECD">
      <w:pPr>
        <w:pStyle w:val="NormalWeb"/>
        <w:shd w:val="clear" w:color="auto" w:fill="FFFFFF"/>
        <w:spacing w:before="0" w:beforeAutospacing="0" w:after="0" w:afterAutospacing="0" w:line="300" w:lineRule="auto"/>
        <w:ind w:left="708"/>
        <w:jc w:val="both"/>
        <w:rPr>
          <w:rFonts w:ascii="Century Gothic" w:hAnsi="Century Gothic" w:cs="Arial"/>
          <w:b/>
          <w:i/>
          <w:color w:val="000000" w:themeColor="text1"/>
          <w:sz w:val="22"/>
          <w:szCs w:val="22"/>
        </w:rPr>
      </w:pPr>
      <w:r w:rsidRPr="007B4B6F">
        <w:rPr>
          <w:rFonts w:ascii="Century Gothic" w:hAnsi="Century Gothic" w:cs="Arial"/>
          <w:b/>
          <w:i/>
          <w:color w:val="000000" w:themeColor="text1"/>
          <w:sz w:val="22"/>
          <w:szCs w:val="22"/>
        </w:rPr>
        <w:t xml:space="preserve">ii) Sin embargo, no aplica el fenómeno prescriptivo frente a los aportes para pensión, en atención a la condición periódica del derecho pensional y en armonía con los derechos constitucionales a la igualdad e </w:t>
      </w:r>
      <w:proofErr w:type="spellStart"/>
      <w:r w:rsidRPr="007B4B6F">
        <w:rPr>
          <w:rFonts w:ascii="Century Gothic" w:hAnsi="Century Gothic" w:cs="Arial"/>
          <w:b/>
          <w:i/>
          <w:color w:val="000000" w:themeColor="text1"/>
          <w:sz w:val="22"/>
          <w:szCs w:val="22"/>
        </w:rPr>
        <w:t>irrenunciabilidad</w:t>
      </w:r>
      <w:proofErr w:type="spellEnd"/>
      <w:r w:rsidRPr="007B4B6F">
        <w:rPr>
          <w:rFonts w:ascii="Century Gothic" w:hAnsi="Century Gothic" w:cs="Arial"/>
          <w:b/>
          <w:i/>
          <w:color w:val="000000" w:themeColor="text1"/>
          <w:sz w:val="22"/>
          <w:szCs w:val="22"/>
        </w:rPr>
        <w:t xml:space="preserve"> a los beneficios mínimos laborales y los principios de in dubio pro operario, no regresividad y progresividad.</w:t>
      </w:r>
    </w:p>
    <w:p w:rsidR="006C1ECD" w:rsidRPr="007B4B6F" w:rsidRDefault="006C1ECD" w:rsidP="006C1ECD">
      <w:pPr>
        <w:pStyle w:val="NormalWeb"/>
        <w:shd w:val="clear" w:color="auto" w:fill="FFFFFF"/>
        <w:spacing w:before="0" w:beforeAutospacing="0" w:after="0" w:afterAutospacing="0" w:line="300" w:lineRule="auto"/>
        <w:ind w:left="708"/>
        <w:jc w:val="both"/>
        <w:rPr>
          <w:rFonts w:ascii="Century Gothic" w:hAnsi="Century Gothic" w:cs="Arial"/>
          <w:i/>
          <w:color w:val="000000" w:themeColor="text1"/>
          <w:sz w:val="22"/>
          <w:szCs w:val="22"/>
        </w:rPr>
      </w:pPr>
      <w:r w:rsidRPr="007B4B6F">
        <w:rPr>
          <w:rFonts w:ascii="Century Gothic" w:hAnsi="Century Gothic" w:cs="Arial"/>
          <w:i/>
          <w:color w:val="000000" w:themeColor="text1"/>
          <w:sz w:val="22"/>
          <w:szCs w:val="22"/>
        </w:rPr>
        <w:t> </w:t>
      </w:r>
    </w:p>
    <w:p w:rsidR="006C1ECD" w:rsidRPr="007B4B6F" w:rsidRDefault="006C1ECD" w:rsidP="006C1ECD">
      <w:pPr>
        <w:pStyle w:val="NormalWeb"/>
        <w:shd w:val="clear" w:color="auto" w:fill="FFFFFF"/>
        <w:spacing w:before="0" w:beforeAutospacing="0" w:after="0" w:afterAutospacing="0" w:line="300" w:lineRule="auto"/>
        <w:ind w:left="708"/>
        <w:jc w:val="both"/>
        <w:rPr>
          <w:rFonts w:ascii="Century Gothic" w:hAnsi="Century Gothic" w:cs="Arial"/>
          <w:i/>
          <w:color w:val="000000" w:themeColor="text1"/>
          <w:sz w:val="22"/>
          <w:szCs w:val="22"/>
        </w:rPr>
      </w:pPr>
      <w:r w:rsidRPr="007B4B6F">
        <w:rPr>
          <w:rFonts w:ascii="Century Gothic" w:hAnsi="Century Gothic" w:cs="Arial"/>
          <w:i/>
          <w:color w:val="000000" w:themeColor="text1"/>
          <w:sz w:val="22"/>
          <w:szCs w:val="22"/>
        </w:rPr>
        <w:t>iii) Lo anterior, no implica la imprescriptibilidad de la [devolución de los dineros pagados por concepto de aportes hechos por el trabajador como contratista, pues esto sería un beneficio propiamente económico para él, que no influye en el derecho pensional como tal (que se busca garantizar); sino en relación con las cotizaciones adeudadas al sistema de seguridad social en pensiones, que podrían tener incidencia al momento de liquidarse el monto pensional.</w:t>
      </w:r>
    </w:p>
    <w:p w:rsidR="006C1ECD" w:rsidRPr="007B4B6F" w:rsidRDefault="006C1ECD" w:rsidP="006C1ECD">
      <w:pPr>
        <w:pStyle w:val="NormalWeb"/>
        <w:shd w:val="clear" w:color="auto" w:fill="FFFFFF"/>
        <w:spacing w:before="0" w:beforeAutospacing="0" w:after="0" w:afterAutospacing="0" w:line="300" w:lineRule="auto"/>
        <w:ind w:left="708"/>
        <w:jc w:val="both"/>
        <w:rPr>
          <w:rFonts w:ascii="Century Gothic" w:hAnsi="Century Gothic" w:cs="Arial"/>
          <w:i/>
          <w:color w:val="000000" w:themeColor="text1"/>
          <w:sz w:val="22"/>
          <w:szCs w:val="22"/>
        </w:rPr>
      </w:pPr>
      <w:r w:rsidRPr="007B4B6F">
        <w:rPr>
          <w:rFonts w:ascii="Century Gothic" w:hAnsi="Century Gothic" w:cs="Arial"/>
          <w:i/>
          <w:color w:val="000000" w:themeColor="text1"/>
          <w:sz w:val="22"/>
          <w:szCs w:val="22"/>
        </w:rPr>
        <w:t> </w:t>
      </w:r>
    </w:p>
    <w:p w:rsidR="006C1ECD" w:rsidRPr="007B4B6F" w:rsidRDefault="006C1ECD" w:rsidP="006C1ECD">
      <w:pPr>
        <w:pStyle w:val="NormalWeb"/>
        <w:shd w:val="clear" w:color="auto" w:fill="FFFFFF"/>
        <w:spacing w:before="0" w:beforeAutospacing="0" w:after="0" w:afterAutospacing="0" w:line="300" w:lineRule="auto"/>
        <w:ind w:left="708"/>
        <w:jc w:val="both"/>
        <w:rPr>
          <w:rFonts w:ascii="Century Gothic" w:hAnsi="Century Gothic" w:cs="Arial"/>
          <w:i/>
          <w:color w:val="000000" w:themeColor="text1"/>
          <w:sz w:val="22"/>
          <w:szCs w:val="22"/>
        </w:rPr>
      </w:pPr>
      <w:r w:rsidRPr="007B4B6F">
        <w:rPr>
          <w:rFonts w:ascii="Century Gothic" w:hAnsi="Century Gothic" w:cs="Arial"/>
          <w:i/>
          <w:color w:val="000000" w:themeColor="text1"/>
          <w:sz w:val="22"/>
          <w:szCs w:val="22"/>
        </w:rPr>
        <w:t>iv) Las reclamaciones de los aportes pensionales adeudados al sistema integral de seguridad social derivados del contrato realidad, por su carácter de imprescriptibles y prestaciones periódicas, también están exceptuadas de la caducidad del medio de control (de acuerdo con el artículo 164, numeral 1, letra e, del CPACA).</w:t>
      </w:r>
    </w:p>
    <w:p w:rsidR="006C1ECD" w:rsidRPr="007B4B6F" w:rsidRDefault="006C1ECD" w:rsidP="006C1ECD">
      <w:pPr>
        <w:pStyle w:val="NormalWeb"/>
        <w:shd w:val="clear" w:color="auto" w:fill="FFFFFF"/>
        <w:spacing w:before="0" w:beforeAutospacing="0" w:after="0" w:afterAutospacing="0" w:line="300" w:lineRule="auto"/>
        <w:ind w:left="708"/>
        <w:jc w:val="both"/>
        <w:rPr>
          <w:rFonts w:ascii="Century Gothic" w:hAnsi="Century Gothic" w:cs="Arial"/>
          <w:i/>
          <w:color w:val="000000" w:themeColor="text1"/>
          <w:sz w:val="22"/>
          <w:szCs w:val="22"/>
        </w:rPr>
      </w:pPr>
      <w:r w:rsidRPr="007B4B6F">
        <w:rPr>
          <w:rFonts w:ascii="Century Gothic" w:hAnsi="Century Gothic" w:cs="Arial"/>
          <w:i/>
          <w:color w:val="000000" w:themeColor="text1"/>
          <w:sz w:val="22"/>
          <w:szCs w:val="22"/>
        </w:rPr>
        <w:t> </w:t>
      </w:r>
    </w:p>
    <w:p w:rsidR="006C1ECD" w:rsidRPr="007B4B6F" w:rsidRDefault="006C1ECD" w:rsidP="006C1ECD">
      <w:pPr>
        <w:pStyle w:val="NormalWeb"/>
        <w:shd w:val="clear" w:color="auto" w:fill="FFFFFF"/>
        <w:spacing w:before="0" w:beforeAutospacing="0" w:after="0" w:afterAutospacing="0" w:line="300" w:lineRule="auto"/>
        <w:ind w:left="708"/>
        <w:jc w:val="both"/>
        <w:rPr>
          <w:rFonts w:ascii="Century Gothic" w:hAnsi="Century Gothic" w:cs="Arial"/>
          <w:i/>
          <w:color w:val="000000" w:themeColor="text1"/>
          <w:sz w:val="22"/>
          <w:szCs w:val="22"/>
        </w:rPr>
      </w:pPr>
      <w:r w:rsidRPr="007B4B6F">
        <w:rPr>
          <w:rFonts w:ascii="Century Gothic" w:hAnsi="Century Gothic" w:cs="Arial"/>
          <w:i/>
          <w:color w:val="000000" w:themeColor="text1"/>
          <w:sz w:val="22"/>
          <w:szCs w:val="22"/>
        </w:rPr>
        <w:t>v) Tampoco resulta exigible el agotamiento de la conciliación extrajudicial como requisito previo para demandar a través del medio de control de nulidad y restablecimiento del derecho, dado que al estar involucrados en este tipo de controversias (contrato realidad) derechos laborales irrenunciables (cotizaciones que repercuten en el derecho a obtener una pensión), que a su vez comportan el carácter de ciertos e indiscutibles, no son conciliables.</w:t>
      </w:r>
    </w:p>
    <w:p w:rsidR="006C1ECD" w:rsidRPr="007B4B6F" w:rsidRDefault="006C1ECD" w:rsidP="006C1ECD">
      <w:pPr>
        <w:pStyle w:val="NormalWeb"/>
        <w:shd w:val="clear" w:color="auto" w:fill="FFFFFF"/>
        <w:spacing w:before="0" w:beforeAutospacing="0" w:after="0" w:afterAutospacing="0" w:line="300" w:lineRule="auto"/>
        <w:ind w:left="708"/>
        <w:jc w:val="both"/>
        <w:rPr>
          <w:rFonts w:ascii="Century Gothic" w:hAnsi="Century Gothic" w:cs="Arial"/>
          <w:i/>
          <w:color w:val="000000" w:themeColor="text1"/>
          <w:sz w:val="22"/>
          <w:szCs w:val="22"/>
        </w:rPr>
      </w:pPr>
      <w:r w:rsidRPr="007B4B6F">
        <w:rPr>
          <w:rFonts w:ascii="Century Gothic" w:hAnsi="Century Gothic" w:cs="Arial"/>
          <w:i/>
          <w:color w:val="000000" w:themeColor="text1"/>
          <w:sz w:val="22"/>
          <w:szCs w:val="22"/>
        </w:rPr>
        <w:lastRenderedPageBreak/>
        <w:t> </w:t>
      </w:r>
    </w:p>
    <w:p w:rsidR="006C1ECD" w:rsidRPr="007B4B6F" w:rsidRDefault="006C1ECD" w:rsidP="006C1ECD">
      <w:pPr>
        <w:pStyle w:val="NormalWeb"/>
        <w:shd w:val="clear" w:color="auto" w:fill="FFFFFF"/>
        <w:spacing w:before="0" w:beforeAutospacing="0" w:after="0" w:afterAutospacing="0" w:line="300" w:lineRule="auto"/>
        <w:ind w:left="708"/>
        <w:jc w:val="both"/>
        <w:rPr>
          <w:rFonts w:ascii="Century Gothic" w:hAnsi="Century Gothic" w:cs="Arial"/>
          <w:i/>
          <w:color w:val="000000" w:themeColor="text1"/>
          <w:sz w:val="22"/>
          <w:szCs w:val="22"/>
        </w:rPr>
      </w:pPr>
      <w:r w:rsidRPr="007B4B6F">
        <w:rPr>
          <w:rFonts w:ascii="Century Gothic" w:hAnsi="Century Gothic" w:cs="Arial"/>
          <w:i/>
          <w:color w:val="000000" w:themeColor="text1"/>
          <w:sz w:val="22"/>
          <w:szCs w:val="22"/>
        </w:rPr>
        <w:t>vi) El estudio de la prescripción en cada caso concreto será objeto de la sentencia, una vez abordada y comprobada la existencia de la relación laboral, pues el hecho de que esté concernido el derecho pensiona} de la persona (exactamente los aportes al sistema de seguridad social en pensiones), que por su naturaleza es imprescriptible, aquella no tiene la virtualidad de : enervar la acción ni la pretensión principal (la nulidad del acto administrativo que negó la existencia del vínculo laboral).</w:t>
      </w:r>
    </w:p>
    <w:p w:rsidR="006C1ECD" w:rsidRPr="007B4B6F" w:rsidRDefault="006C1ECD" w:rsidP="006C1ECD">
      <w:pPr>
        <w:pStyle w:val="NormalWeb"/>
        <w:shd w:val="clear" w:color="auto" w:fill="FFFFFF"/>
        <w:spacing w:before="0" w:beforeAutospacing="0" w:after="0" w:afterAutospacing="0" w:line="300" w:lineRule="auto"/>
        <w:ind w:left="708"/>
        <w:jc w:val="both"/>
        <w:rPr>
          <w:rFonts w:ascii="Century Gothic" w:hAnsi="Century Gothic" w:cs="Arial"/>
          <w:i/>
          <w:color w:val="000000" w:themeColor="text1"/>
          <w:sz w:val="22"/>
          <w:szCs w:val="22"/>
        </w:rPr>
      </w:pPr>
      <w:r w:rsidRPr="007B4B6F">
        <w:rPr>
          <w:rFonts w:ascii="Century Gothic" w:hAnsi="Century Gothic" w:cs="Arial"/>
          <w:i/>
          <w:color w:val="000000" w:themeColor="text1"/>
          <w:sz w:val="22"/>
          <w:szCs w:val="22"/>
        </w:rPr>
        <w:t> </w:t>
      </w:r>
    </w:p>
    <w:p w:rsidR="006C1ECD" w:rsidRPr="007B4B6F" w:rsidRDefault="006C1ECD" w:rsidP="006C1ECD">
      <w:pPr>
        <w:pStyle w:val="NormalWeb"/>
        <w:shd w:val="clear" w:color="auto" w:fill="FFFFFF"/>
        <w:spacing w:before="0" w:beforeAutospacing="0" w:after="0" w:afterAutospacing="0" w:line="300" w:lineRule="auto"/>
        <w:ind w:left="708"/>
        <w:jc w:val="both"/>
        <w:rPr>
          <w:rFonts w:ascii="Century Gothic" w:hAnsi="Century Gothic" w:cs="Arial"/>
          <w:i/>
          <w:color w:val="000000" w:themeColor="text1"/>
          <w:sz w:val="22"/>
          <w:szCs w:val="22"/>
        </w:rPr>
      </w:pPr>
      <w:r w:rsidRPr="007B4B6F">
        <w:rPr>
          <w:rFonts w:ascii="Century Gothic" w:hAnsi="Century Gothic" w:cs="Arial"/>
          <w:i/>
          <w:color w:val="000000" w:themeColor="text1"/>
          <w:sz w:val="22"/>
          <w:szCs w:val="22"/>
        </w:rPr>
        <w:t>vii) El juez contencioso-administrativo se debe pronunciar, aunque no se haya deprecado de manera expresa, respecto de los aportes al sistema de seguridad social en pensiones, una vez determinada la existencia del vínculo laboral entre el demandante y la agencia estatal accionada, sin que ello implique la adopción de una decisión </w:t>
      </w:r>
      <w:r w:rsidRPr="007B4B6F">
        <w:rPr>
          <w:rFonts w:ascii="Century Gothic" w:hAnsi="Century Gothic" w:cs="Arial"/>
          <w:i/>
          <w:iCs/>
          <w:color w:val="000000" w:themeColor="text1"/>
          <w:sz w:val="22"/>
          <w:szCs w:val="22"/>
        </w:rPr>
        <w:t xml:space="preserve">extra </w:t>
      </w:r>
      <w:proofErr w:type="spellStart"/>
      <w:r w:rsidRPr="007B4B6F">
        <w:rPr>
          <w:rFonts w:ascii="Century Gothic" w:hAnsi="Century Gothic" w:cs="Arial"/>
          <w:i/>
          <w:iCs/>
          <w:color w:val="000000" w:themeColor="text1"/>
          <w:sz w:val="22"/>
          <w:szCs w:val="22"/>
        </w:rPr>
        <w:t>petita</w:t>
      </w:r>
      <w:proofErr w:type="spellEnd"/>
      <w:r w:rsidRPr="007B4B6F">
        <w:rPr>
          <w:rFonts w:ascii="Century Gothic" w:hAnsi="Century Gothic" w:cs="Arial"/>
          <w:i/>
          <w:color w:val="000000" w:themeColor="text1"/>
          <w:sz w:val="22"/>
          <w:szCs w:val="22"/>
        </w:rPr>
        <w:t>, sino una consecuencia indispensable para lograr la efectividad de los derechos del trabajador.”</w:t>
      </w:r>
    </w:p>
    <w:p w:rsidR="00284D36" w:rsidRPr="007B4B6F" w:rsidRDefault="00284D36" w:rsidP="00284D36">
      <w:pPr>
        <w:overflowPunct w:val="0"/>
        <w:autoSpaceDE w:val="0"/>
        <w:autoSpaceDN w:val="0"/>
        <w:adjustRightInd w:val="0"/>
        <w:spacing w:after="0" w:line="300" w:lineRule="auto"/>
        <w:ind w:right="23"/>
        <w:jc w:val="both"/>
        <w:textAlignment w:val="baseline"/>
        <w:rPr>
          <w:rFonts w:ascii="Century Gothic" w:eastAsia="Times New Roman" w:hAnsi="Century Gothic" w:cs="Arial"/>
          <w:noProof/>
          <w:color w:val="000000" w:themeColor="text1"/>
          <w:sz w:val="24"/>
          <w:szCs w:val="24"/>
          <w:lang w:val="es-CO" w:eastAsia="zh-CN"/>
        </w:rPr>
      </w:pPr>
    </w:p>
    <w:p w:rsidR="00284D36" w:rsidRPr="007B4B6F" w:rsidRDefault="00284D36" w:rsidP="00284D36">
      <w:pPr>
        <w:spacing w:after="0" w:line="300" w:lineRule="auto"/>
        <w:rPr>
          <w:rFonts w:ascii="Century Gothic" w:hAnsi="Century Gothic" w:cs="Arial"/>
          <w:b/>
          <w:color w:val="000000" w:themeColor="text1"/>
          <w:sz w:val="24"/>
          <w:szCs w:val="24"/>
        </w:rPr>
      </w:pPr>
      <w:r w:rsidRPr="007B4B6F">
        <w:rPr>
          <w:rFonts w:ascii="Century Gothic" w:hAnsi="Century Gothic" w:cs="Arial"/>
          <w:b/>
          <w:color w:val="000000" w:themeColor="text1"/>
          <w:sz w:val="24"/>
          <w:szCs w:val="24"/>
        </w:rPr>
        <w:t>5. CASO CONCRETO</w:t>
      </w:r>
    </w:p>
    <w:p w:rsidR="00284D36" w:rsidRPr="007B4B6F" w:rsidRDefault="00284D36" w:rsidP="00284D36">
      <w:pPr>
        <w:spacing w:after="0" w:line="300" w:lineRule="auto"/>
        <w:rPr>
          <w:rFonts w:ascii="Century Gothic" w:hAnsi="Century Gothic" w:cs="Arial"/>
          <w:b/>
          <w:color w:val="000000" w:themeColor="text1"/>
          <w:sz w:val="24"/>
          <w:szCs w:val="24"/>
        </w:rPr>
      </w:pPr>
    </w:p>
    <w:p w:rsidR="00284D36" w:rsidRPr="007B4B6F" w:rsidRDefault="00284D36" w:rsidP="00284D36">
      <w:pPr>
        <w:spacing w:after="0" w:line="300" w:lineRule="auto"/>
        <w:rPr>
          <w:rFonts w:ascii="Century Gothic" w:hAnsi="Century Gothic" w:cs="Arial"/>
          <w:b/>
          <w:color w:val="000000" w:themeColor="text1"/>
          <w:sz w:val="24"/>
          <w:szCs w:val="24"/>
        </w:rPr>
      </w:pPr>
      <w:r w:rsidRPr="007B4B6F">
        <w:rPr>
          <w:rFonts w:ascii="Century Gothic" w:hAnsi="Century Gothic" w:cs="Arial"/>
          <w:b/>
          <w:color w:val="000000" w:themeColor="text1"/>
          <w:sz w:val="24"/>
          <w:szCs w:val="24"/>
        </w:rPr>
        <w:t>5.1 Hechos probados</w:t>
      </w:r>
    </w:p>
    <w:p w:rsidR="00284D36" w:rsidRPr="007B4B6F" w:rsidRDefault="00284D36" w:rsidP="00284D36">
      <w:pPr>
        <w:spacing w:after="0" w:line="300" w:lineRule="auto"/>
        <w:jc w:val="both"/>
        <w:rPr>
          <w:rFonts w:ascii="Century Gothic" w:hAnsi="Century Gothic" w:cs="Arial"/>
          <w:b/>
          <w:color w:val="000000" w:themeColor="text1"/>
          <w:sz w:val="24"/>
          <w:szCs w:val="24"/>
        </w:rPr>
      </w:pPr>
    </w:p>
    <w:p w:rsidR="00284D36" w:rsidRPr="007B4B6F" w:rsidRDefault="00284D36" w:rsidP="00284D36">
      <w:pPr>
        <w:spacing w:after="0" w:line="300" w:lineRule="auto"/>
        <w:jc w:val="both"/>
        <w:rPr>
          <w:rFonts w:ascii="Century Gothic" w:hAnsi="Century Gothic" w:cs="Arial"/>
          <w:color w:val="000000" w:themeColor="text1"/>
          <w:sz w:val="24"/>
          <w:szCs w:val="24"/>
        </w:rPr>
      </w:pPr>
      <w:r w:rsidRPr="007B4B6F">
        <w:rPr>
          <w:rFonts w:ascii="Century Gothic" w:hAnsi="Century Gothic" w:cs="Arial"/>
          <w:color w:val="000000" w:themeColor="text1"/>
          <w:sz w:val="24"/>
          <w:szCs w:val="24"/>
        </w:rPr>
        <w:t>Las probanzas que seguidamente se relacionan, dan cuenta de los hechos que resultan relevantes para resolver la presente causa:</w:t>
      </w:r>
    </w:p>
    <w:p w:rsidR="00284D36" w:rsidRPr="007B4B6F" w:rsidRDefault="00284D36" w:rsidP="00284D36">
      <w:pPr>
        <w:spacing w:after="0" w:line="300" w:lineRule="auto"/>
        <w:contextualSpacing/>
        <w:jc w:val="both"/>
        <w:rPr>
          <w:rFonts w:ascii="Century Gothic" w:hAnsi="Century Gothic" w:cs="Arial"/>
          <w:bCs/>
          <w:color w:val="000000" w:themeColor="text1"/>
          <w:sz w:val="24"/>
          <w:szCs w:val="24"/>
          <w:lang w:val="es-CO"/>
        </w:rPr>
      </w:pPr>
    </w:p>
    <w:p w:rsidR="009E5B07" w:rsidRPr="007B4B6F" w:rsidRDefault="00284D36" w:rsidP="00284D36">
      <w:pPr>
        <w:spacing w:after="0" w:line="300" w:lineRule="auto"/>
        <w:jc w:val="both"/>
        <w:rPr>
          <w:rFonts w:ascii="Century Gothic" w:hAnsi="Century Gothic" w:cs="Arial"/>
          <w:bCs/>
          <w:color w:val="000000" w:themeColor="text1"/>
          <w:sz w:val="24"/>
          <w:szCs w:val="24"/>
          <w:lang w:val="es-CO"/>
        </w:rPr>
      </w:pPr>
      <w:r w:rsidRPr="007B4B6F">
        <w:rPr>
          <w:rFonts w:ascii="Century Gothic" w:hAnsi="Century Gothic" w:cs="Arial"/>
          <w:bCs/>
          <w:color w:val="000000" w:themeColor="text1"/>
          <w:sz w:val="24"/>
          <w:szCs w:val="24"/>
          <w:lang w:val="es-CO"/>
        </w:rPr>
        <w:t xml:space="preserve">5.1.1. Obra en el expediente </w:t>
      </w:r>
      <w:r w:rsidR="009E5B07" w:rsidRPr="007B4B6F">
        <w:rPr>
          <w:rFonts w:ascii="Century Gothic" w:hAnsi="Century Gothic" w:cs="Arial"/>
          <w:bCs/>
          <w:color w:val="000000" w:themeColor="text1"/>
          <w:sz w:val="24"/>
          <w:szCs w:val="24"/>
          <w:lang w:val="es-CO"/>
        </w:rPr>
        <w:t xml:space="preserve">Oficio No. 0410 de fecha 23 de abril de 1992 en la cual se le informa a la accionante que prestara sus servicios dentro del programa Soluciones Educativas Departamentales para el año 1992 en el Colegio Departamental De Patico en el Municipio de </w:t>
      </w:r>
      <w:proofErr w:type="spellStart"/>
      <w:r w:rsidR="009E5B07" w:rsidRPr="007B4B6F">
        <w:rPr>
          <w:rFonts w:ascii="Century Gothic" w:hAnsi="Century Gothic" w:cs="Arial"/>
          <w:bCs/>
          <w:color w:val="000000" w:themeColor="text1"/>
          <w:sz w:val="24"/>
          <w:szCs w:val="24"/>
          <w:lang w:val="es-CO"/>
        </w:rPr>
        <w:t>Talaigua</w:t>
      </w:r>
      <w:proofErr w:type="spellEnd"/>
      <w:r w:rsidR="009E5B07" w:rsidRPr="007B4B6F">
        <w:rPr>
          <w:rFonts w:ascii="Century Gothic" w:hAnsi="Century Gothic" w:cs="Arial"/>
          <w:bCs/>
          <w:color w:val="000000" w:themeColor="text1"/>
          <w:sz w:val="24"/>
          <w:szCs w:val="24"/>
          <w:lang w:val="es-CO"/>
        </w:rPr>
        <w:t xml:space="preserve"> Nuevo. (</w:t>
      </w:r>
      <w:proofErr w:type="spellStart"/>
      <w:r w:rsidR="009E5B07" w:rsidRPr="007B4B6F">
        <w:rPr>
          <w:rFonts w:ascii="Century Gothic" w:hAnsi="Century Gothic" w:cs="Arial"/>
          <w:bCs/>
          <w:color w:val="000000" w:themeColor="text1"/>
          <w:sz w:val="24"/>
          <w:szCs w:val="24"/>
          <w:lang w:val="es-CO"/>
        </w:rPr>
        <w:t>Fl</w:t>
      </w:r>
      <w:proofErr w:type="spellEnd"/>
      <w:r w:rsidR="009E5B07" w:rsidRPr="007B4B6F">
        <w:rPr>
          <w:rFonts w:ascii="Century Gothic" w:hAnsi="Century Gothic" w:cs="Arial"/>
          <w:bCs/>
          <w:color w:val="000000" w:themeColor="text1"/>
          <w:sz w:val="24"/>
          <w:szCs w:val="24"/>
          <w:lang w:val="es-CO"/>
        </w:rPr>
        <w:t>. 6)</w:t>
      </w:r>
    </w:p>
    <w:p w:rsidR="00284D36" w:rsidRPr="007B4B6F" w:rsidRDefault="009E5B07" w:rsidP="00284D36">
      <w:pPr>
        <w:spacing w:after="0" w:line="300" w:lineRule="auto"/>
        <w:jc w:val="both"/>
        <w:rPr>
          <w:rFonts w:ascii="Century Gothic" w:hAnsi="Century Gothic" w:cs="Arial"/>
          <w:bCs/>
          <w:color w:val="000000" w:themeColor="text1"/>
          <w:sz w:val="24"/>
          <w:szCs w:val="24"/>
          <w:lang w:val="es-CO"/>
        </w:rPr>
      </w:pPr>
      <w:r w:rsidRPr="007B4B6F">
        <w:rPr>
          <w:rFonts w:ascii="Century Gothic" w:hAnsi="Century Gothic" w:cs="Arial"/>
          <w:bCs/>
          <w:color w:val="000000" w:themeColor="text1"/>
          <w:sz w:val="24"/>
          <w:szCs w:val="24"/>
          <w:lang w:val="es-CO"/>
        </w:rPr>
        <w:t xml:space="preserve"> </w:t>
      </w:r>
    </w:p>
    <w:p w:rsidR="009E5B07" w:rsidRPr="007B4B6F" w:rsidRDefault="009E5B07" w:rsidP="009E5B07">
      <w:pPr>
        <w:spacing w:after="0" w:line="300" w:lineRule="auto"/>
        <w:jc w:val="both"/>
        <w:rPr>
          <w:rFonts w:ascii="Century Gothic" w:hAnsi="Century Gothic" w:cs="Arial"/>
          <w:bCs/>
          <w:color w:val="000000" w:themeColor="text1"/>
          <w:sz w:val="24"/>
          <w:szCs w:val="24"/>
          <w:lang w:val="es-CO"/>
        </w:rPr>
      </w:pPr>
      <w:r w:rsidRPr="007B4B6F">
        <w:rPr>
          <w:rFonts w:ascii="Century Gothic" w:hAnsi="Century Gothic" w:cs="Arial"/>
          <w:bCs/>
          <w:color w:val="000000" w:themeColor="text1"/>
          <w:sz w:val="24"/>
          <w:szCs w:val="24"/>
          <w:lang w:val="es-CO"/>
        </w:rPr>
        <w:t>5.1.2</w:t>
      </w:r>
      <w:r w:rsidR="00284D36" w:rsidRPr="007B4B6F">
        <w:rPr>
          <w:rFonts w:ascii="Century Gothic" w:hAnsi="Century Gothic" w:cs="Arial"/>
          <w:bCs/>
          <w:color w:val="000000" w:themeColor="text1"/>
          <w:sz w:val="24"/>
          <w:szCs w:val="24"/>
          <w:lang w:val="es-CO"/>
        </w:rPr>
        <w:t xml:space="preserve">. </w:t>
      </w:r>
      <w:r w:rsidRPr="007B4B6F">
        <w:rPr>
          <w:rFonts w:ascii="Century Gothic" w:hAnsi="Century Gothic" w:cs="Arial"/>
          <w:bCs/>
          <w:color w:val="000000" w:themeColor="text1"/>
          <w:sz w:val="24"/>
          <w:szCs w:val="24"/>
          <w:lang w:val="es-CO"/>
        </w:rPr>
        <w:t>Obra en el expediente Oficio No. 753 de fecha 5 de agosto de 1993 en la cual se le informa a la accionante que prestara sus servicios dentro del programa Soluciones Educativas Departamentales para el</w:t>
      </w:r>
      <w:r w:rsidR="00E53606" w:rsidRPr="007B4B6F">
        <w:rPr>
          <w:rFonts w:ascii="Century Gothic" w:hAnsi="Century Gothic" w:cs="Arial"/>
          <w:bCs/>
          <w:color w:val="000000" w:themeColor="text1"/>
          <w:sz w:val="24"/>
          <w:szCs w:val="24"/>
          <w:lang w:val="es-CO"/>
        </w:rPr>
        <w:t xml:space="preserve"> año 1993</w:t>
      </w:r>
      <w:r w:rsidRPr="007B4B6F">
        <w:rPr>
          <w:rFonts w:ascii="Century Gothic" w:hAnsi="Century Gothic" w:cs="Arial"/>
          <w:bCs/>
          <w:color w:val="000000" w:themeColor="text1"/>
          <w:sz w:val="24"/>
          <w:szCs w:val="24"/>
          <w:lang w:val="es-CO"/>
        </w:rPr>
        <w:t xml:space="preserve"> en el Colegio Departamental de San Fernando en el cargo de profesora de </w:t>
      </w:r>
      <w:r w:rsidR="00C00308" w:rsidRPr="007B4B6F">
        <w:rPr>
          <w:rFonts w:ascii="Century Gothic" w:hAnsi="Century Gothic" w:cs="Arial"/>
          <w:bCs/>
          <w:color w:val="000000" w:themeColor="text1"/>
          <w:sz w:val="24"/>
          <w:szCs w:val="24"/>
          <w:lang w:val="es-CO"/>
        </w:rPr>
        <w:t>Filosofía</w:t>
      </w:r>
      <w:r w:rsidRPr="007B4B6F">
        <w:rPr>
          <w:rFonts w:ascii="Century Gothic" w:hAnsi="Century Gothic" w:cs="Arial"/>
          <w:bCs/>
          <w:color w:val="000000" w:themeColor="text1"/>
          <w:sz w:val="24"/>
          <w:szCs w:val="24"/>
          <w:lang w:val="es-CO"/>
        </w:rPr>
        <w:t>. (</w:t>
      </w:r>
      <w:proofErr w:type="spellStart"/>
      <w:r w:rsidRPr="007B4B6F">
        <w:rPr>
          <w:rFonts w:ascii="Century Gothic" w:hAnsi="Century Gothic" w:cs="Arial"/>
          <w:bCs/>
          <w:color w:val="000000" w:themeColor="text1"/>
          <w:sz w:val="24"/>
          <w:szCs w:val="24"/>
          <w:lang w:val="es-CO"/>
        </w:rPr>
        <w:t>Fl</w:t>
      </w:r>
      <w:proofErr w:type="spellEnd"/>
      <w:r w:rsidRPr="007B4B6F">
        <w:rPr>
          <w:rFonts w:ascii="Century Gothic" w:hAnsi="Century Gothic" w:cs="Arial"/>
          <w:bCs/>
          <w:color w:val="000000" w:themeColor="text1"/>
          <w:sz w:val="24"/>
          <w:szCs w:val="24"/>
          <w:lang w:val="es-CO"/>
        </w:rPr>
        <w:t>. 7)</w:t>
      </w:r>
    </w:p>
    <w:p w:rsidR="00284D36" w:rsidRPr="007B4B6F" w:rsidRDefault="009E5B07" w:rsidP="00284D36">
      <w:pPr>
        <w:spacing w:after="0" w:line="300" w:lineRule="auto"/>
        <w:jc w:val="both"/>
        <w:rPr>
          <w:rFonts w:ascii="Century Gothic" w:hAnsi="Century Gothic" w:cs="Arial"/>
          <w:bCs/>
          <w:color w:val="000000" w:themeColor="text1"/>
          <w:sz w:val="24"/>
          <w:szCs w:val="24"/>
          <w:lang w:val="es-CO"/>
        </w:rPr>
      </w:pPr>
      <w:r w:rsidRPr="007B4B6F">
        <w:rPr>
          <w:rFonts w:ascii="Century Gothic" w:hAnsi="Century Gothic" w:cs="Arial"/>
          <w:bCs/>
          <w:color w:val="000000" w:themeColor="text1"/>
          <w:sz w:val="24"/>
          <w:szCs w:val="24"/>
          <w:lang w:val="es-CO"/>
        </w:rPr>
        <w:t xml:space="preserve"> </w:t>
      </w:r>
    </w:p>
    <w:p w:rsidR="00284D36" w:rsidRPr="007B4B6F" w:rsidRDefault="00E53606" w:rsidP="00284D36">
      <w:pPr>
        <w:spacing w:after="0" w:line="300" w:lineRule="auto"/>
        <w:jc w:val="both"/>
        <w:rPr>
          <w:rFonts w:ascii="Century Gothic" w:hAnsi="Century Gothic" w:cs="Arial"/>
          <w:bCs/>
          <w:color w:val="000000" w:themeColor="text1"/>
          <w:sz w:val="24"/>
          <w:szCs w:val="24"/>
          <w:lang w:val="es-CO"/>
        </w:rPr>
      </w:pPr>
      <w:r w:rsidRPr="007B4B6F">
        <w:rPr>
          <w:rFonts w:ascii="Century Gothic" w:hAnsi="Century Gothic" w:cs="Arial"/>
          <w:bCs/>
          <w:color w:val="000000" w:themeColor="text1"/>
          <w:sz w:val="24"/>
          <w:szCs w:val="24"/>
          <w:lang w:val="es-CO"/>
        </w:rPr>
        <w:t>5.1.3</w:t>
      </w:r>
      <w:r w:rsidR="00284D36" w:rsidRPr="007B4B6F">
        <w:rPr>
          <w:rFonts w:ascii="Century Gothic" w:hAnsi="Century Gothic" w:cs="Arial"/>
          <w:bCs/>
          <w:color w:val="000000" w:themeColor="text1"/>
          <w:sz w:val="24"/>
          <w:szCs w:val="24"/>
          <w:lang w:val="es-CO"/>
        </w:rPr>
        <w:t xml:space="preserve">. </w:t>
      </w:r>
      <w:r w:rsidRPr="007B4B6F">
        <w:rPr>
          <w:rFonts w:ascii="Century Gothic" w:hAnsi="Century Gothic" w:cs="Arial"/>
          <w:bCs/>
          <w:color w:val="000000" w:themeColor="text1"/>
          <w:sz w:val="24"/>
          <w:szCs w:val="24"/>
          <w:lang w:val="es-CO"/>
        </w:rPr>
        <w:t xml:space="preserve">Obra en el expediente Oficio de fecha 25 de agosto de 1994 en la cual se le informa a la accionante que prestara sus servicios dentro del programa Soluciones Educativas Departamentales para el año 1994 en el Colegio </w:t>
      </w:r>
      <w:r w:rsidRPr="007B4B6F">
        <w:rPr>
          <w:rFonts w:ascii="Century Gothic" w:hAnsi="Century Gothic" w:cs="Arial"/>
          <w:bCs/>
          <w:color w:val="000000" w:themeColor="text1"/>
          <w:sz w:val="24"/>
          <w:szCs w:val="24"/>
          <w:lang w:val="es-CO"/>
        </w:rPr>
        <w:lastRenderedPageBreak/>
        <w:t>Departamental de San Fernando en el cargo de profesora de Filosofía e Historia. (</w:t>
      </w:r>
      <w:proofErr w:type="spellStart"/>
      <w:r w:rsidRPr="007B4B6F">
        <w:rPr>
          <w:rFonts w:ascii="Century Gothic" w:hAnsi="Century Gothic" w:cs="Arial"/>
          <w:bCs/>
          <w:color w:val="000000" w:themeColor="text1"/>
          <w:sz w:val="24"/>
          <w:szCs w:val="24"/>
          <w:lang w:val="es-CO"/>
        </w:rPr>
        <w:t>Fl</w:t>
      </w:r>
      <w:proofErr w:type="spellEnd"/>
      <w:r w:rsidRPr="007B4B6F">
        <w:rPr>
          <w:rFonts w:ascii="Century Gothic" w:hAnsi="Century Gothic" w:cs="Arial"/>
          <w:bCs/>
          <w:color w:val="000000" w:themeColor="text1"/>
          <w:sz w:val="24"/>
          <w:szCs w:val="24"/>
          <w:lang w:val="es-CO"/>
        </w:rPr>
        <w:t>. 8)</w:t>
      </w:r>
    </w:p>
    <w:p w:rsidR="00C00308" w:rsidRPr="007B4B6F" w:rsidRDefault="00C00308" w:rsidP="00284D36">
      <w:pPr>
        <w:spacing w:after="0" w:line="300" w:lineRule="auto"/>
        <w:jc w:val="both"/>
        <w:rPr>
          <w:rFonts w:ascii="Century Gothic" w:hAnsi="Century Gothic" w:cs="Arial"/>
          <w:bCs/>
          <w:color w:val="000000" w:themeColor="text1"/>
          <w:sz w:val="24"/>
          <w:szCs w:val="24"/>
          <w:lang w:val="es-CO"/>
        </w:rPr>
      </w:pPr>
    </w:p>
    <w:p w:rsidR="00C00308" w:rsidRPr="007B4B6F" w:rsidRDefault="00C00308" w:rsidP="00284D36">
      <w:pPr>
        <w:spacing w:after="0" w:line="300" w:lineRule="auto"/>
        <w:jc w:val="both"/>
        <w:rPr>
          <w:rFonts w:ascii="Century Gothic" w:hAnsi="Century Gothic" w:cs="Arial"/>
          <w:bCs/>
          <w:color w:val="000000" w:themeColor="text1"/>
          <w:sz w:val="24"/>
          <w:szCs w:val="24"/>
          <w:lang w:val="es-CO"/>
        </w:rPr>
      </w:pPr>
      <w:r w:rsidRPr="007B4B6F">
        <w:rPr>
          <w:rFonts w:ascii="Century Gothic" w:hAnsi="Century Gothic" w:cs="Arial"/>
          <w:bCs/>
          <w:color w:val="000000" w:themeColor="text1"/>
          <w:sz w:val="24"/>
          <w:szCs w:val="24"/>
          <w:lang w:val="es-CO"/>
        </w:rPr>
        <w:t>5.1.4 Obra en el expediente petición radicada el 2 de agosto de 2014 en la cual la accionante solicita a la Secretaria de Educación del Departamento de Bolívar el pago de las siguientes prestaciones sociales: (</w:t>
      </w:r>
      <w:proofErr w:type="spellStart"/>
      <w:r w:rsidRPr="007B4B6F">
        <w:rPr>
          <w:rFonts w:ascii="Century Gothic" w:hAnsi="Century Gothic" w:cs="Arial"/>
          <w:bCs/>
          <w:color w:val="000000" w:themeColor="text1"/>
          <w:sz w:val="24"/>
          <w:szCs w:val="24"/>
          <w:lang w:val="es-CO"/>
        </w:rPr>
        <w:t>Fl</w:t>
      </w:r>
      <w:proofErr w:type="spellEnd"/>
      <w:r w:rsidRPr="007B4B6F">
        <w:rPr>
          <w:rFonts w:ascii="Century Gothic" w:hAnsi="Century Gothic" w:cs="Arial"/>
          <w:bCs/>
          <w:color w:val="000000" w:themeColor="text1"/>
          <w:sz w:val="24"/>
          <w:szCs w:val="24"/>
          <w:lang w:val="es-CO"/>
        </w:rPr>
        <w:t>. 9-12)</w:t>
      </w:r>
    </w:p>
    <w:p w:rsidR="00C00308" w:rsidRPr="007B4B6F" w:rsidRDefault="00C00308" w:rsidP="00C00308">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p>
    <w:p w:rsidR="00C00308" w:rsidRPr="007B4B6F" w:rsidRDefault="00C00308" w:rsidP="00C00308">
      <w:pPr>
        <w:suppressAutoHyphens/>
        <w:spacing w:after="0" w:line="300" w:lineRule="auto"/>
        <w:jc w:val="both"/>
        <w:rPr>
          <w:rFonts w:ascii="Century Gothic" w:eastAsia="Times New Roman" w:hAnsi="Century Gothic" w:cs="Century Gothic"/>
          <w:color w:val="000000" w:themeColor="text1"/>
          <w:spacing w:val="-3"/>
          <w:sz w:val="24"/>
          <w:szCs w:val="24"/>
          <w:lang w:val="es-ES_tradnl" w:eastAsia="es-ES"/>
        </w:rPr>
      </w:pPr>
      <w:r w:rsidRPr="007B4B6F">
        <w:rPr>
          <w:rFonts w:ascii="Century Gothic" w:eastAsia="Times New Roman" w:hAnsi="Century Gothic" w:cs="Century Gothic"/>
          <w:color w:val="000000" w:themeColor="text1"/>
          <w:spacing w:val="-3"/>
          <w:sz w:val="24"/>
          <w:szCs w:val="24"/>
          <w:lang w:val="es-ES_tradnl" w:eastAsia="es-ES"/>
        </w:rPr>
        <w:t>-Se le reconozca, liquide y pague las sumas de dinero producto de los salarios de los meses de Diciembre de 1992; Enero y Diciembre de 1993; Enero y diciembre de 1994; Todos los meses de 1995 y los tres (03) primeros meses de 1996</w:t>
      </w:r>
    </w:p>
    <w:p w:rsidR="00C00308" w:rsidRPr="007B4B6F" w:rsidRDefault="00C00308" w:rsidP="00C00308">
      <w:pPr>
        <w:suppressAutoHyphens/>
        <w:spacing w:after="0" w:line="300" w:lineRule="auto"/>
        <w:jc w:val="both"/>
        <w:rPr>
          <w:rFonts w:ascii="Century Gothic" w:eastAsia="Times New Roman" w:hAnsi="Century Gothic" w:cs="Century Gothic"/>
          <w:color w:val="000000" w:themeColor="text1"/>
          <w:spacing w:val="-3"/>
          <w:sz w:val="24"/>
          <w:szCs w:val="24"/>
          <w:lang w:val="es-ES_tradnl" w:eastAsia="es-ES"/>
        </w:rPr>
      </w:pPr>
      <w:r w:rsidRPr="007B4B6F">
        <w:rPr>
          <w:rFonts w:ascii="Century Gothic" w:eastAsia="Times New Roman" w:hAnsi="Century Gothic" w:cs="Century Gothic"/>
          <w:color w:val="000000" w:themeColor="text1"/>
          <w:spacing w:val="-3"/>
          <w:sz w:val="24"/>
          <w:szCs w:val="24"/>
          <w:lang w:val="es-ES_tradnl" w:eastAsia="es-ES"/>
        </w:rPr>
        <w:t>- Las Cesantías de los años 1992, 1993, 1994,1995 y proporcional del año 1996.</w:t>
      </w:r>
    </w:p>
    <w:p w:rsidR="00C00308" w:rsidRPr="007B4B6F" w:rsidRDefault="00C00308" w:rsidP="00C00308">
      <w:pPr>
        <w:suppressAutoHyphens/>
        <w:spacing w:after="0" w:line="300" w:lineRule="auto"/>
        <w:jc w:val="both"/>
        <w:rPr>
          <w:rFonts w:ascii="Century Gothic" w:eastAsia="Times New Roman" w:hAnsi="Century Gothic" w:cs="Century Gothic"/>
          <w:color w:val="000000" w:themeColor="text1"/>
          <w:spacing w:val="-3"/>
          <w:sz w:val="24"/>
          <w:szCs w:val="24"/>
          <w:lang w:val="es-ES_tradnl" w:eastAsia="es-ES"/>
        </w:rPr>
      </w:pPr>
      <w:r w:rsidRPr="007B4B6F">
        <w:rPr>
          <w:rFonts w:ascii="Century Gothic" w:eastAsia="Times New Roman" w:hAnsi="Century Gothic" w:cs="Century Gothic"/>
          <w:color w:val="000000" w:themeColor="text1"/>
          <w:spacing w:val="-3"/>
          <w:sz w:val="24"/>
          <w:szCs w:val="24"/>
          <w:lang w:val="es-ES_tradnl" w:eastAsia="es-ES"/>
        </w:rPr>
        <w:t>- Los intereses de cesantías de los años anteriores.</w:t>
      </w:r>
    </w:p>
    <w:p w:rsidR="00C00308" w:rsidRPr="007B4B6F" w:rsidRDefault="00C00308" w:rsidP="00C00308">
      <w:pPr>
        <w:suppressAutoHyphens/>
        <w:spacing w:after="0" w:line="300" w:lineRule="auto"/>
        <w:jc w:val="both"/>
        <w:rPr>
          <w:rFonts w:ascii="Century Gothic" w:eastAsia="Times New Roman" w:hAnsi="Century Gothic" w:cs="Century Gothic"/>
          <w:color w:val="000000" w:themeColor="text1"/>
          <w:spacing w:val="-3"/>
          <w:sz w:val="24"/>
          <w:szCs w:val="24"/>
          <w:lang w:val="es-ES_tradnl" w:eastAsia="es-ES"/>
        </w:rPr>
      </w:pPr>
      <w:r w:rsidRPr="007B4B6F">
        <w:rPr>
          <w:rFonts w:ascii="Century Gothic" w:eastAsia="Times New Roman" w:hAnsi="Century Gothic" w:cs="Century Gothic"/>
          <w:color w:val="000000" w:themeColor="text1"/>
          <w:spacing w:val="-3"/>
          <w:sz w:val="24"/>
          <w:szCs w:val="24"/>
          <w:lang w:val="es-ES_tradnl" w:eastAsia="es-ES"/>
        </w:rPr>
        <w:t>- La prima de navidad de los años 1992, 1993, 1994, 1995 y proporcional del año 1996.</w:t>
      </w:r>
    </w:p>
    <w:p w:rsidR="00C00308" w:rsidRPr="007B4B6F" w:rsidRDefault="00C00308" w:rsidP="00C00308">
      <w:pPr>
        <w:suppressAutoHyphens/>
        <w:spacing w:after="0" w:line="300" w:lineRule="auto"/>
        <w:jc w:val="both"/>
        <w:rPr>
          <w:rFonts w:ascii="Century Gothic" w:eastAsia="Times New Roman" w:hAnsi="Century Gothic" w:cs="Century Gothic"/>
          <w:color w:val="000000" w:themeColor="text1"/>
          <w:spacing w:val="-3"/>
          <w:sz w:val="24"/>
          <w:szCs w:val="24"/>
          <w:lang w:val="es-ES_tradnl" w:eastAsia="es-ES"/>
        </w:rPr>
      </w:pPr>
      <w:r w:rsidRPr="007B4B6F">
        <w:rPr>
          <w:rFonts w:ascii="Century Gothic" w:eastAsia="Times New Roman" w:hAnsi="Century Gothic" w:cs="Century Gothic"/>
          <w:color w:val="000000" w:themeColor="text1"/>
          <w:spacing w:val="-3"/>
          <w:sz w:val="24"/>
          <w:szCs w:val="24"/>
          <w:lang w:val="es-ES_tradnl" w:eastAsia="es-ES"/>
        </w:rPr>
        <w:t>- La prima de servicios de los años 1993, 1994, 1995 y proporcional del año 1996.</w:t>
      </w:r>
    </w:p>
    <w:p w:rsidR="00C00308" w:rsidRPr="007B4B6F" w:rsidRDefault="00C00308" w:rsidP="00C00308">
      <w:pPr>
        <w:suppressAutoHyphens/>
        <w:spacing w:after="0" w:line="300" w:lineRule="auto"/>
        <w:jc w:val="both"/>
        <w:rPr>
          <w:rFonts w:ascii="Century Gothic" w:eastAsia="Times New Roman" w:hAnsi="Century Gothic" w:cs="Century Gothic"/>
          <w:color w:val="000000" w:themeColor="text1"/>
          <w:spacing w:val="-3"/>
          <w:sz w:val="24"/>
          <w:szCs w:val="24"/>
          <w:lang w:val="es-ES_tradnl" w:eastAsia="es-ES"/>
        </w:rPr>
      </w:pPr>
      <w:r w:rsidRPr="007B4B6F">
        <w:rPr>
          <w:rFonts w:ascii="Century Gothic" w:eastAsia="Times New Roman" w:hAnsi="Century Gothic" w:cs="Century Gothic"/>
          <w:color w:val="000000" w:themeColor="text1"/>
          <w:spacing w:val="-3"/>
          <w:sz w:val="24"/>
          <w:szCs w:val="24"/>
          <w:lang w:val="es-ES_tradnl" w:eastAsia="es-ES"/>
        </w:rPr>
        <w:t>- Los subsidios de Transporte desde 1992 hasta 1996.</w:t>
      </w:r>
    </w:p>
    <w:p w:rsidR="00C00308" w:rsidRPr="007B4B6F" w:rsidRDefault="00C00308" w:rsidP="00C00308">
      <w:pPr>
        <w:suppressAutoHyphens/>
        <w:spacing w:after="0" w:line="300" w:lineRule="auto"/>
        <w:jc w:val="both"/>
        <w:rPr>
          <w:rFonts w:ascii="Century Gothic" w:eastAsia="Times New Roman" w:hAnsi="Century Gothic" w:cs="Century Gothic"/>
          <w:color w:val="000000" w:themeColor="text1"/>
          <w:spacing w:val="-3"/>
          <w:sz w:val="24"/>
          <w:szCs w:val="24"/>
          <w:lang w:val="es-ES_tradnl" w:eastAsia="es-ES"/>
        </w:rPr>
      </w:pPr>
      <w:r w:rsidRPr="007B4B6F">
        <w:rPr>
          <w:rFonts w:ascii="Century Gothic" w:eastAsia="Times New Roman" w:hAnsi="Century Gothic" w:cs="Century Gothic"/>
          <w:color w:val="000000" w:themeColor="text1"/>
          <w:spacing w:val="-3"/>
          <w:sz w:val="24"/>
          <w:szCs w:val="24"/>
          <w:lang w:val="es-ES_tradnl" w:eastAsia="es-ES"/>
        </w:rPr>
        <w:t>Prima de Alimentación desde  1992 hasta 1995.</w:t>
      </w:r>
    </w:p>
    <w:p w:rsidR="00C00308" w:rsidRPr="007B4B6F" w:rsidRDefault="00C00308" w:rsidP="00C00308">
      <w:pPr>
        <w:spacing w:after="0" w:line="300" w:lineRule="auto"/>
        <w:jc w:val="both"/>
        <w:rPr>
          <w:rFonts w:ascii="Century Gothic" w:hAnsi="Century Gothic" w:cs="Arial"/>
          <w:bCs/>
          <w:color w:val="000000" w:themeColor="text1"/>
          <w:sz w:val="24"/>
          <w:szCs w:val="24"/>
          <w:lang w:val="es-CO"/>
        </w:rPr>
      </w:pPr>
      <w:r w:rsidRPr="007B4B6F">
        <w:rPr>
          <w:rFonts w:ascii="Century Gothic" w:eastAsia="Times New Roman" w:hAnsi="Century Gothic" w:cs="Century Gothic"/>
          <w:color w:val="000000" w:themeColor="text1"/>
          <w:spacing w:val="-3"/>
          <w:sz w:val="24"/>
          <w:szCs w:val="24"/>
          <w:lang w:val="es-ES_tradnl" w:eastAsia="es-ES"/>
        </w:rPr>
        <w:t>- La Dotación desde 1992 hasta 1995</w:t>
      </w:r>
    </w:p>
    <w:p w:rsidR="00284D36" w:rsidRPr="007B4B6F" w:rsidRDefault="00284D36" w:rsidP="00284D36">
      <w:pPr>
        <w:spacing w:after="0" w:line="300" w:lineRule="auto"/>
        <w:jc w:val="both"/>
        <w:rPr>
          <w:rFonts w:ascii="Century Gothic" w:hAnsi="Century Gothic" w:cs="Arial"/>
          <w:bCs/>
          <w:color w:val="000000" w:themeColor="text1"/>
          <w:sz w:val="24"/>
          <w:szCs w:val="24"/>
          <w:lang w:val="es-CO"/>
        </w:rPr>
      </w:pPr>
    </w:p>
    <w:p w:rsidR="00284D36" w:rsidRPr="007B4B6F" w:rsidRDefault="00284D36" w:rsidP="00284D36">
      <w:pPr>
        <w:spacing w:after="0" w:line="300" w:lineRule="auto"/>
        <w:rPr>
          <w:rFonts w:ascii="Century Gothic" w:hAnsi="Century Gothic" w:cs="Arial"/>
          <w:b/>
          <w:color w:val="000000" w:themeColor="text1"/>
          <w:sz w:val="24"/>
          <w:szCs w:val="24"/>
        </w:rPr>
      </w:pPr>
      <w:r w:rsidRPr="007B4B6F">
        <w:rPr>
          <w:rFonts w:ascii="Century Gothic" w:hAnsi="Century Gothic" w:cs="Arial"/>
          <w:b/>
          <w:color w:val="000000" w:themeColor="text1"/>
          <w:sz w:val="24"/>
          <w:szCs w:val="24"/>
        </w:rPr>
        <w:t>5.2 Análisis crítico de las pruebas frente al marco jurídico</w:t>
      </w:r>
    </w:p>
    <w:p w:rsidR="00284D36" w:rsidRPr="007B4B6F" w:rsidRDefault="00284D36" w:rsidP="00284D36">
      <w:pPr>
        <w:pStyle w:val="Prrafodelista"/>
        <w:spacing w:after="0" w:line="300" w:lineRule="auto"/>
        <w:ind w:left="0"/>
        <w:jc w:val="both"/>
        <w:rPr>
          <w:rFonts w:ascii="Century Gothic" w:hAnsi="Century Gothic"/>
          <w:color w:val="000000" w:themeColor="text1"/>
          <w:sz w:val="24"/>
          <w:szCs w:val="24"/>
        </w:rPr>
      </w:pPr>
    </w:p>
    <w:p w:rsidR="00284D36" w:rsidRDefault="004F1211" w:rsidP="004F1211">
      <w:pPr>
        <w:spacing w:after="0" w:line="300" w:lineRule="auto"/>
        <w:jc w:val="both"/>
        <w:rPr>
          <w:rFonts w:ascii="Century Gothic" w:hAnsi="Century Gothic" w:cs="Arial"/>
          <w:iCs/>
          <w:color w:val="000000" w:themeColor="text1"/>
          <w:sz w:val="24"/>
          <w:szCs w:val="24"/>
        </w:rPr>
      </w:pPr>
      <w:r w:rsidRPr="007B4B6F">
        <w:rPr>
          <w:rFonts w:ascii="Century Gothic" w:hAnsi="Century Gothic" w:cs="Arial"/>
          <w:bCs/>
          <w:color w:val="000000" w:themeColor="text1"/>
          <w:sz w:val="24"/>
          <w:szCs w:val="24"/>
        </w:rPr>
        <w:t>En primer lugar, precisa la Sala que la competencia del A</w:t>
      </w:r>
      <w:r w:rsidR="002A4EE7">
        <w:rPr>
          <w:rFonts w:ascii="Century Gothic" w:hAnsi="Century Gothic" w:cs="Arial"/>
          <w:bCs/>
          <w:color w:val="000000" w:themeColor="text1"/>
          <w:sz w:val="24"/>
          <w:szCs w:val="24"/>
        </w:rPr>
        <w:t>d</w:t>
      </w:r>
      <w:r w:rsidRPr="007B4B6F">
        <w:rPr>
          <w:rFonts w:ascii="Century Gothic" w:hAnsi="Century Gothic" w:cs="Arial"/>
          <w:bCs/>
          <w:color w:val="000000" w:themeColor="text1"/>
          <w:sz w:val="24"/>
          <w:szCs w:val="24"/>
        </w:rPr>
        <w:t xml:space="preserve"> </w:t>
      </w:r>
      <w:proofErr w:type="spellStart"/>
      <w:r w:rsidRPr="007B4B6F">
        <w:rPr>
          <w:rFonts w:ascii="Century Gothic" w:hAnsi="Century Gothic" w:cs="Arial"/>
          <w:bCs/>
          <w:color w:val="000000" w:themeColor="text1"/>
          <w:sz w:val="24"/>
          <w:szCs w:val="24"/>
        </w:rPr>
        <w:t>quem</w:t>
      </w:r>
      <w:proofErr w:type="spellEnd"/>
      <w:r w:rsidRPr="007B4B6F">
        <w:rPr>
          <w:rFonts w:ascii="Century Gothic" w:hAnsi="Century Gothic" w:cs="Arial"/>
          <w:bCs/>
          <w:color w:val="000000" w:themeColor="text1"/>
          <w:sz w:val="24"/>
          <w:szCs w:val="24"/>
        </w:rPr>
        <w:t xml:space="preserve"> con fundamento en el artículo 320 del CGP está determinada por el objeto del recurso de apelación; en este orden, como en el sub judice solo apeló la accionante, y el recurso tiene por objeto  </w:t>
      </w:r>
      <w:r w:rsidR="002A4EE7">
        <w:rPr>
          <w:rFonts w:ascii="Century Gothic" w:hAnsi="Century Gothic" w:cs="Arial"/>
          <w:bCs/>
          <w:color w:val="000000" w:themeColor="text1"/>
          <w:sz w:val="24"/>
          <w:szCs w:val="24"/>
        </w:rPr>
        <w:t xml:space="preserve">únicamente el </w:t>
      </w:r>
      <w:r w:rsidRPr="007B4B6F">
        <w:rPr>
          <w:rFonts w:ascii="Century Gothic" w:hAnsi="Century Gothic" w:cs="Arial"/>
          <w:iCs/>
          <w:color w:val="000000" w:themeColor="text1"/>
          <w:sz w:val="24"/>
          <w:szCs w:val="24"/>
        </w:rPr>
        <w:t>reconocimiento y pago de</w:t>
      </w:r>
      <w:r w:rsidR="002A4EE7">
        <w:rPr>
          <w:rFonts w:ascii="Century Gothic" w:hAnsi="Century Gothic" w:cs="Arial"/>
          <w:iCs/>
          <w:color w:val="000000" w:themeColor="text1"/>
          <w:sz w:val="24"/>
          <w:szCs w:val="24"/>
        </w:rPr>
        <w:t xml:space="preserve"> </w:t>
      </w:r>
      <w:r w:rsidR="002A4EE7" w:rsidRPr="007B4B6F">
        <w:rPr>
          <w:rFonts w:ascii="Century Gothic" w:eastAsia="Times New Roman" w:hAnsi="Century Gothic" w:cs="Times New Roman"/>
          <w:color w:val="000000" w:themeColor="text1"/>
          <w:sz w:val="24"/>
          <w:szCs w:val="24"/>
          <w:lang w:val="es-MX" w:eastAsia="es-ES"/>
        </w:rPr>
        <w:t xml:space="preserve">las cesantías </w:t>
      </w:r>
      <w:r w:rsidR="002A4EE7">
        <w:rPr>
          <w:rFonts w:ascii="Century Gothic" w:eastAsia="Times New Roman" w:hAnsi="Century Gothic" w:cs="Times New Roman"/>
          <w:color w:val="000000" w:themeColor="text1"/>
          <w:sz w:val="24"/>
          <w:szCs w:val="24"/>
          <w:lang w:val="es-MX" w:eastAsia="es-ES"/>
        </w:rPr>
        <w:t>del año 1992 hasta el año 1995; por lo que</w:t>
      </w:r>
      <w:r w:rsidR="00BA3DA6">
        <w:rPr>
          <w:rFonts w:ascii="Century Gothic" w:hAnsi="Century Gothic" w:cs="Arial"/>
          <w:iCs/>
          <w:color w:val="000000" w:themeColor="text1"/>
          <w:sz w:val="24"/>
          <w:szCs w:val="24"/>
        </w:rPr>
        <w:t xml:space="preserve"> solo sobre ese punto</w:t>
      </w:r>
      <w:r w:rsidRPr="007B4B6F">
        <w:rPr>
          <w:rFonts w:ascii="Century Gothic" w:hAnsi="Century Gothic" w:cs="Arial"/>
          <w:iCs/>
          <w:color w:val="000000" w:themeColor="text1"/>
          <w:sz w:val="24"/>
          <w:szCs w:val="24"/>
        </w:rPr>
        <w:t xml:space="preserve"> se centrar</w:t>
      </w:r>
      <w:r w:rsidR="00BA3DA6">
        <w:rPr>
          <w:rFonts w:ascii="Century Gothic" w:hAnsi="Century Gothic" w:cs="Arial"/>
          <w:iCs/>
          <w:color w:val="000000" w:themeColor="text1"/>
          <w:sz w:val="24"/>
          <w:szCs w:val="24"/>
        </w:rPr>
        <w:t>á</w:t>
      </w:r>
      <w:r w:rsidRPr="007B4B6F">
        <w:rPr>
          <w:rFonts w:ascii="Century Gothic" w:hAnsi="Century Gothic" w:cs="Arial"/>
          <w:iCs/>
          <w:color w:val="000000" w:themeColor="text1"/>
          <w:sz w:val="24"/>
          <w:szCs w:val="24"/>
        </w:rPr>
        <w:t xml:space="preserve"> el estudio de la Sala. </w:t>
      </w:r>
    </w:p>
    <w:p w:rsidR="007B4B6F" w:rsidRPr="007B4B6F" w:rsidRDefault="007B4B6F" w:rsidP="004F1211">
      <w:pPr>
        <w:spacing w:after="0" w:line="300" w:lineRule="auto"/>
        <w:jc w:val="both"/>
        <w:rPr>
          <w:rFonts w:ascii="Century Gothic" w:hAnsi="Century Gothic" w:cs="Arial"/>
          <w:bCs/>
          <w:color w:val="000000" w:themeColor="text1"/>
          <w:sz w:val="24"/>
          <w:szCs w:val="24"/>
        </w:rPr>
      </w:pPr>
    </w:p>
    <w:p w:rsidR="00E53606" w:rsidRPr="007B4B6F" w:rsidRDefault="003039AA" w:rsidP="00E53606">
      <w:pPr>
        <w:widowControl w:val="0"/>
        <w:tabs>
          <w:tab w:val="left" w:pos="-720"/>
        </w:tabs>
        <w:suppressAutoHyphens/>
        <w:autoSpaceDE w:val="0"/>
        <w:autoSpaceDN w:val="0"/>
        <w:adjustRightInd w:val="0"/>
        <w:spacing w:after="0"/>
        <w:ind w:right="51"/>
        <w:jc w:val="both"/>
        <w:rPr>
          <w:rFonts w:ascii="Century Gothic" w:eastAsia="Calibri" w:hAnsi="Century Gothic" w:cs="Century Gothic"/>
          <w:bCs/>
          <w:color w:val="000000" w:themeColor="text1"/>
          <w:sz w:val="24"/>
          <w:szCs w:val="24"/>
        </w:rPr>
      </w:pPr>
      <w:r>
        <w:rPr>
          <w:rFonts w:ascii="Century Gothic" w:eastAsia="Times New Roman" w:hAnsi="Century Gothic" w:cs="Times New Roman"/>
          <w:color w:val="000000" w:themeColor="text1"/>
          <w:sz w:val="24"/>
          <w:szCs w:val="24"/>
          <w:lang w:val="es-MX" w:eastAsia="es-ES"/>
        </w:rPr>
        <w:t>El fallador en primera instancia</w:t>
      </w:r>
      <w:r w:rsidR="00284D36" w:rsidRPr="007B4B6F">
        <w:rPr>
          <w:rFonts w:ascii="Century Gothic" w:eastAsia="Times New Roman" w:hAnsi="Century Gothic" w:cs="Times New Roman"/>
          <w:color w:val="000000" w:themeColor="text1"/>
          <w:sz w:val="24"/>
          <w:szCs w:val="24"/>
          <w:lang w:val="es-MX" w:eastAsia="es-ES"/>
        </w:rPr>
        <w:t xml:space="preserve"> </w:t>
      </w:r>
      <w:r w:rsidR="00284D36" w:rsidRPr="007B4B6F">
        <w:rPr>
          <w:rFonts w:ascii="Century Gothic" w:eastAsia="Calibri" w:hAnsi="Century Gothic" w:cs="Century Gothic"/>
          <w:bCs/>
          <w:color w:val="000000" w:themeColor="text1"/>
          <w:sz w:val="24"/>
          <w:szCs w:val="24"/>
        </w:rPr>
        <w:t xml:space="preserve">negó las pretensiones de la demanda, señalando que </w:t>
      </w:r>
      <w:r w:rsidR="00E53606" w:rsidRPr="007B4B6F">
        <w:rPr>
          <w:rFonts w:ascii="Century Gothic" w:eastAsia="Calibri" w:hAnsi="Century Gothic" w:cs="Century Gothic"/>
          <w:bCs/>
          <w:color w:val="000000" w:themeColor="text1"/>
          <w:sz w:val="24"/>
          <w:szCs w:val="24"/>
        </w:rPr>
        <w:t xml:space="preserve">al aplicar el criterio del Consejo de Estado en el sub examine era procedente declarar la prescripción sobre los eventuales derechos que pudieron haber surgido en la eventual relación laboral entre la accionante y la entidad accionada, toda vez que toda vez que entre la fecha que finalizó la última vinculación contractual y la fecha en que fue presentada la solicitud de reconocimiento han transcurrido un término superior a tres años. </w:t>
      </w:r>
    </w:p>
    <w:p w:rsidR="00E53606" w:rsidRPr="007B4B6F" w:rsidRDefault="00E53606" w:rsidP="00E53606">
      <w:pPr>
        <w:widowControl w:val="0"/>
        <w:tabs>
          <w:tab w:val="left" w:pos="-720"/>
        </w:tabs>
        <w:suppressAutoHyphens/>
        <w:autoSpaceDE w:val="0"/>
        <w:autoSpaceDN w:val="0"/>
        <w:adjustRightInd w:val="0"/>
        <w:spacing w:after="0"/>
        <w:ind w:right="51"/>
        <w:jc w:val="both"/>
        <w:rPr>
          <w:rFonts w:ascii="Century Gothic" w:eastAsia="Calibri" w:hAnsi="Century Gothic" w:cs="Century Gothic"/>
          <w:bCs/>
          <w:color w:val="000000" w:themeColor="text1"/>
          <w:sz w:val="24"/>
          <w:szCs w:val="24"/>
        </w:rPr>
      </w:pPr>
    </w:p>
    <w:p w:rsidR="00E53606" w:rsidRPr="007B4B6F" w:rsidRDefault="00284D36" w:rsidP="00E53606">
      <w:pPr>
        <w:spacing w:after="0" w:line="300" w:lineRule="auto"/>
        <w:jc w:val="both"/>
        <w:rPr>
          <w:rFonts w:ascii="Century Gothic" w:hAnsi="Century Gothic" w:cs="Century Gothic"/>
          <w:b/>
          <w:bCs/>
          <w:color w:val="000000" w:themeColor="text1"/>
          <w:sz w:val="24"/>
          <w:szCs w:val="24"/>
        </w:rPr>
      </w:pPr>
      <w:r w:rsidRPr="007B4B6F">
        <w:rPr>
          <w:rFonts w:ascii="Century Gothic" w:hAnsi="Century Gothic" w:cs="Century Gothic"/>
          <w:bCs/>
          <w:color w:val="000000" w:themeColor="text1"/>
          <w:sz w:val="24"/>
          <w:szCs w:val="24"/>
        </w:rPr>
        <w:lastRenderedPageBreak/>
        <w:t xml:space="preserve">A su turno, </w:t>
      </w:r>
      <w:r w:rsidR="0049223F">
        <w:rPr>
          <w:rFonts w:ascii="Century Gothic" w:hAnsi="Century Gothic" w:cs="Century Gothic"/>
          <w:bCs/>
          <w:color w:val="000000" w:themeColor="text1"/>
          <w:sz w:val="24"/>
          <w:szCs w:val="24"/>
        </w:rPr>
        <w:t>la</w:t>
      </w:r>
      <w:r w:rsidRPr="007B4B6F">
        <w:rPr>
          <w:rFonts w:ascii="Century Gothic" w:hAnsi="Century Gothic" w:cs="Century Gothic"/>
          <w:bCs/>
          <w:color w:val="000000" w:themeColor="text1"/>
          <w:sz w:val="24"/>
          <w:szCs w:val="24"/>
        </w:rPr>
        <w:t xml:space="preserve"> demandante en su recurso de alzada solicita que se revoque el fallo de primera instancia manifestando que </w:t>
      </w:r>
      <w:r w:rsidR="00E53606" w:rsidRPr="007B4B6F">
        <w:rPr>
          <w:rFonts w:ascii="Century Gothic" w:hAnsi="Century Gothic" w:cs="Century Gothic"/>
          <w:bCs/>
          <w:color w:val="000000" w:themeColor="text1"/>
          <w:sz w:val="24"/>
          <w:szCs w:val="24"/>
        </w:rPr>
        <w:t>el A quo no tuvo en cuenta que la accionante sigue laborando como docente en el Departamento de Bolívar en la Institución Educativa Técnica Agropecuaria de San Fernando Bolívar, y aún persiste esa labor de forma ininterrumpida, por lo que al haber continuidad sus cesantías no debe</w:t>
      </w:r>
      <w:r w:rsidR="003039AA">
        <w:rPr>
          <w:rFonts w:ascii="Century Gothic" w:hAnsi="Century Gothic" w:cs="Century Gothic"/>
          <w:bCs/>
          <w:color w:val="000000" w:themeColor="text1"/>
          <w:sz w:val="24"/>
          <w:szCs w:val="24"/>
        </w:rPr>
        <w:t>n</w:t>
      </w:r>
      <w:r w:rsidR="00E53606" w:rsidRPr="007B4B6F">
        <w:rPr>
          <w:rFonts w:ascii="Century Gothic" w:hAnsi="Century Gothic" w:cs="Century Gothic"/>
          <w:bCs/>
          <w:color w:val="000000" w:themeColor="text1"/>
          <w:sz w:val="24"/>
          <w:szCs w:val="24"/>
        </w:rPr>
        <w:t xml:space="preserve"> ser declara</w:t>
      </w:r>
      <w:r w:rsidR="005B2F12">
        <w:rPr>
          <w:rFonts w:ascii="Century Gothic" w:hAnsi="Century Gothic" w:cs="Century Gothic"/>
          <w:bCs/>
          <w:color w:val="000000" w:themeColor="text1"/>
          <w:sz w:val="24"/>
          <w:szCs w:val="24"/>
        </w:rPr>
        <w:t>da</w:t>
      </w:r>
      <w:r w:rsidR="00E53606" w:rsidRPr="007B4B6F">
        <w:rPr>
          <w:rFonts w:ascii="Century Gothic" w:hAnsi="Century Gothic" w:cs="Century Gothic"/>
          <w:bCs/>
          <w:color w:val="000000" w:themeColor="text1"/>
          <w:sz w:val="24"/>
          <w:szCs w:val="24"/>
        </w:rPr>
        <w:t>s prescritas</w:t>
      </w:r>
      <w:r w:rsidR="003039AA">
        <w:rPr>
          <w:rFonts w:ascii="Century Gothic" w:hAnsi="Century Gothic" w:cs="Century Gothic"/>
          <w:bCs/>
          <w:color w:val="000000" w:themeColor="text1"/>
          <w:sz w:val="24"/>
          <w:szCs w:val="24"/>
        </w:rPr>
        <w:t>.</w:t>
      </w:r>
    </w:p>
    <w:p w:rsidR="00E53606" w:rsidRPr="007B4B6F" w:rsidRDefault="00E53606" w:rsidP="00E53606">
      <w:pPr>
        <w:spacing w:after="0" w:line="300" w:lineRule="auto"/>
        <w:ind w:right="-91"/>
        <w:jc w:val="both"/>
        <w:rPr>
          <w:rFonts w:ascii="Century Gothic" w:hAnsi="Century Gothic" w:cs="Century Gothic"/>
          <w:bCs/>
          <w:color w:val="000000" w:themeColor="text1"/>
          <w:sz w:val="24"/>
          <w:szCs w:val="24"/>
        </w:rPr>
      </w:pPr>
    </w:p>
    <w:p w:rsidR="00E53606" w:rsidRPr="007B4B6F" w:rsidRDefault="00E53606" w:rsidP="00E53606">
      <w:pPr>
        <w:spacing w:after="0" w:line="300" w:lineRule="auto"/>
        <w:ind w:right="-91"/>
        <w:jc w:val="both"/>
        <w:rPr>
          <w:rFonts w:ascii="Century Gothic" w:eastAsia="Times New Roman" w:hAnsi="Century Gothic" w:cs="Times New Roman"/>
          <w:color w:val="000000" w:themeColor="text1"/>
          <w:sz w:val="24"/>
          <w:szCs w:val="24"/>
          <w:lang w:val="es-MX" w:eastAsia="es-ES"/>
        </w:rPr>
      </w:pPr>
      <w:r w:rsidRPr="007B4B6F">
        <w:rPr>
          <w:rFonts w:ascii="Century Gothic" w:eastAsia="Times New Roman" w:hAnsi="Century Gothic" w:cs="Times New Roman"/>
          <w:color w:val="000000" w:themeColor="text1"/>
          <w:sz w:val="24"/>
          <w:szCs w:val="24"/>
          <w:lang w:val="es-MX" w:eastAsia="es-ES"/>
        </w:rPr>
        <w:t xml:space="preserve">Señala que no discute si prescriben o no los otros derechos reclamados, como salarios, primas, subsidios, sino que muestra su desacuerdo en que se declare la prescripción de las cesantías si la accionante aún se encuentra vinculada a la entidad como docente en el Departamento de Bolívar. </w:t>
      </w:r>
    </w:p>
    <w:p w:rsidR="00E53606" w:rsidRPr="007B4B6F" w:rsidRDefault="00E53606" w:rsidP="00E53606">
      <w:pPr>
        <w:widowControl w:val="0"/>
        <w:tabs>
          <w:tab w:val="left" w:pos="-720"/>
        </w:tabs>
        <w:suppressAutoHyphens/>
        <w:autoSpaceDE w:val="0"/>
        <w:autoSpaceDN w:val="0"/>
        <w:adjustRightInd w:val="0"/>
        <w:spacing w:after="0"/>
        <w:ind w:right="51"/>
        <w:jc w:val="both"/>
        <w:rPr>
          <w:rFonts w:ascii="Century Gothic" w:eastAsia="Calibri" w:hAnsi="Century Gothic" w:cs="Century Gothic"/>
          <w:bCs/>
          <w:color w:val="000000" w:themeColor="text1"/>
          <w:sz w:val="24"/>
          <w:szCs w:val="24"/>
          <w:lang w:val="es-MX"/>
        </w:rPr>
      </w:pPr>
    </w:p>
    <w:p w:rsidR="00E53606" w:rsidRPr="007B4B6F" w:rsidRDefault="00284D36" w:rsidP="00E53606">
      <w:pPr>
        <w:spacing w:after="0" w:line="300" w:lineRule="auto"/>
        <w:ind w:right="-91"/>
        <w:jc w:val="both"/>
        <w:rPr>
          <w:rFonts w:ascii="Century Gothic" w:eastAsia="Times New Roman" w:hAnsi="Century Gothic" w:cs="Times New Roman"/>
          <w:color w:val="000000" w:themeColor="text1"/>
          <w:sz w:val="24"/>
          <w:szCs w:val="24"/>
          <w:lang w:val="es-MX" w:eastAsia="es-ES"/>
        </w:rPr>
      </w:pPr>
      <w:r w:rsidRPr="007B4B6F">
        <w:rPr>
          <w:rFonts w:ascii="Century Gothic" w:eastAsia="Times New Roman" w:hAnsi="Century Gothic" w:cs="Times New Roman"/>
          <w:color w:val="000000" w:themeColor="text1"/>
          <w:sz w:val="24"/>
          <w:szCs w:val="24"/>
          <w:lang w:eastAsia="es-ES"/>
        </w:rPr>
        <w:t>Así</w:t>
      </w:r>
      <w:r w:rsidR="00E53606" w:rsidRPr="007B4B6F">
        <w:rPr>
          <w:rFonts w:ascii="Century Gothic" w:eastAsia="Times New Roman" w:hAnsi="Century Gothic" w:cs="Times New Roman"/>
          <w:color w:val="000000" w:themeColor="text1"/>
          <w:sz w:val="24"/>
          <w:szCs w:val="24"/>
          <w:lang w:eastAsia="es-ES"/>
        </w:rPr>
        <w:t xml:space="preserve"> las cosas, a partir de los argumentos expuestos en el recurso de alzada propuesto, </w:t>
      </w:r>
      <w:r w:rsidR="00E53606" w:rsidRPr="007B4B6F">
        <w:rPr>
          <w:rFonts w:ascii="Century Gothic" w:eastAsia="Times New Roman" w:hAnsi="Century Gothic" w:cs="Times New Roman"/>
          <w:color w:val="000000" w:themeColor="text1"/>
          <w:sz w:val="24"/>
          <w:szCs w:val="24"/>
          <w:lang w:val="es-MX" w:eastAsia="es-ES"/>
        </w:rPr>
        <w:t>procede la Sala a valorar las pruebas obrantes en el proceso, a efectos de determinar, si ha operado el fenómeno de la prescripción en las cesantías correspondientes</w:t>
      </w:r>
      <w:r w:rsidR="003039AA">
        <w:rPr>
          <w:rFonts w:ascii="Century Gothic" w:eastAsia="Times New Roman" w:hAnsi="Century Gothic" w:cs="Times New Roman"/>
          <w:color w:val="000000" w:themeColor="text1"/>
          <w:sz w:val="24"/>
          <w:szCs w:val="24"/>
          <w:lang w:val="es-MX" w:eastAsia="es-ES"/>
        </w:rPr>
        <w:t xml:space="preserve"> desde</w:t>
      </w:r>
      <w:r w:rsidR="00E53606" w:rsidRPr="007B4B6F">
        <w:rPr>
          <w:rFonts w:ascii="Century Gothic" w:eastAsia="Times New Roman" w:hAnsi="Century Gothic" w:cs="Times New Roman"/>
          <w:color w:val="000000" w:themeColor="text1"/>
          <w:sz w:val="24"/>
          <w:szCs w:val="24"/>
          <w:lang w:val="es-MX" w:eastAsia="es-ES"/>
        </w:rPr>
        <w:t xml:space="preserve"> año 1992 hasta 1995. </w:t>
      </w:r>
    </w:p>
    <w:p w:rsidR="00284D36" w:rsidRPr="007B4B6F" w:rsidRDefault="00284D36" w:rsidP="00E53606">
      <w:pPr>
        <w:spacing w:after="0" w:line="300" w:lineRule="auto"/>
        <w:contextualSpacing/>
        <w:jc w:val="both"/>
        <w:rPr>
          <w:rFonts w:ascii="Century Gothic" w:eastAsia="Times New Roman" w:hAnsi="Century Gothic" w:cs="Times New Roman"/>
          <w:color w:val="000000" w:themeColor="text1"/>
          <w:sz w:val="24"/>
          <w:szCs w:val="24"/>
          <w:lang w:val="es-MX" w:eastAsia="es-ES"/>
        </w:rPr>
      </w:pPr>
    </w:p>
    <w:p w:rsidR="00A5410F" w:rsidRPr="007B4B6F" w:rsidRDefault="00A5410F" w:rsidP="00A5410F">
      <w:pPr>
        <w:spacing w:after="0" w:line="300" w:lineRule="auto"/>
        <w:contextualSpacing/>
        <w:jc w:val="both"/>
        <w:rPr>
          <w:rFonts w:ascii="Century Gothic" w:hAnsi="Century Gothic"/>
          <w:color w:val="000000" w:themeColor="text1"/>
          <w:sz w:val="24"/>
          <w:szCs w:val="24"/>
        </w:rPr>
      </w:pPr>
      <w:r w:rsidRPr="007B4B6F">
        <w:rPr>
          <w:rFonts w:ascii="Century Gothic" w:hAnsi="Century Gothic"/>
          <w:color w:val="000000" w:themeColor="text1"/>
          <w:sz w:val="24"/>
          <w:szCs w:val="24"/>
        </w:rPr>
        <w:t xml:space="preserve">En primer lugar, quedó demostrado dentro del proceso que el vínculo de la demandante con la entidad accionada en el programa de Soluciones Educativas Departamentales se acreditó mediante oficios del 23 de abril de 1992, 5 de agosto de 1993 y 25 de abril de 1994, no obstante, la Sala no tiene certeza de la duración exacta de la </w:t>
      </w:r>
      <w:r w:rsidR="00183367" w:rsidRPr="007B4B6F">
        <w:rPr>
          <w:rFonts w:ascii="Century Gothic" w:hAnsi="Century Gothic"/>
          <w:color w:val="000000" w:themeColor="text1"/>
          <w:sz w:val="24"/>
          <w:szCs w:val="24"/>
        </w:rPr>
        <w:t>última</w:t>
      </w:r>
      <w:r w:rsidRPr="007B4B6F">
        <w:rPr>
          <w:rFonts w:ascii="Century Gothic" w:hAnsi="Century Gothic"/>
          <w:color w:val="000000" w:themeColor="text1"/>
          <w:sz w:val="24"/>
          <w:szCs w:val="24"/>
        </w:rPr>
        <w:t xml:space="preserve"> vinculación, </w:t>
      </w:r>
      <w:r w:rsidR="00183367" w:rsidRPr="007B4B6F">
        <w:rPr>
          <w:rFonts w:ascii="Century Gothic" w:hAnsi="Century Gothic"/>
          <w:color w:val="000000" w:themeColor="text1"/>
          <w:sz w:val="24"/>
          <w:szCs w:val="24"/>
        </w:rPr>
        <w:t>pues según el dicho de la demandante su vinculación lab</w:t>
      </w:r>
      <w:r w:rsidR="002A4EE7">
        <w:rPr>
          <w:rFonts w:ascii="Century Gothic" w:hAnsi="Century Gothic"/>
          <w:color w:val="000000" w:themeColor="text1"/>
          <w:sz w:val="24"/>
          <w:szCs w:val="24"/>
        </w:rPr>
        <w:t>oral bajo esa modalidad finalizó</w:t>
      </w:r>
      <w:r w:rsidR="00183367" w:rsidRPr="007B4B6F">
        <w:rPr>
          <w:rFonts w:ascii="Century Gothic" w:hAnsi="Century Gothic"/>
          <w:color w:val="000000" w:themeColor="text1"/>
          <w:sz w:val="24"/>
          <w:szCs w:val="24"/>
        </w:rPr>
        <w:t xml:space="preserve"> los primeros meses del año 1996, toda vez que en dicho año la nombraron en propiedad en la entidad, </w:t>
      </w:r>
      <w:r w:rsidRPr="007B4B6F">
        <w:rPr>
          <w:rFonts w:ascii="Century Gothic" w:hAnsi="Century Gothic"/>
          <w:color w:val="000000" w:themeColor="text1"/>
          <w:sz w:val="24"/>
          <w:szCs w:val="24"/>
        </w:rPr>
        <w:t xml:space="preserve">por lo que el tiempo que se tendrá en cuenta para la prescripción será </w:t>
      </w:r>
      <w:r w:rsidRPr="007B4B6F">
        <w:rPr>
          <w:rFonts w:ascii="Century Gothic" w:hAnsi="Century Gothic" w:cs="Arial"/>
          <w:color w:val="000000" w:themeColor="text1"/>
          <w:sz w:val="24"/>
          <w:szCs w:val="24"/>
        </w:rPr>
        <w:t xml:space="preserve">desde el 25 de abril de 1994 hasta el </w:t>
      </w:r>
      <w:r w:rsidR="00183367" w:rsidRPr="007B4B6F">
        <w:rPr>
          <w:rFonts w:ascii="Century Gothic" w:hAnsi="Century Gothic" w:cs="Arial"/>
          <w:color w:val="000000" w:themeColor="text1"/>
          <w:sz w:val="24"/>
          <w:szCs w:val="24"/>
        </w:rPr>
        <w:t>30 de abril de 1996</w:t>
      </w:r>
      <w:r w:rsidRPr="007B4B6F">
        <w:rPr>
          <w:rFonts w:ascii="Century Gothic" w:hAnsi="Century Gothic" w:cs="Arial"/>
          <w:color w:val="000000" w:themeColor="text1"/>
          <w:sz w:val="24"/>
          <w:szCs w:val="24"/>
        </w:rPr>
        <w:t>,</w:t>
      </w:r>
      <w:r w:rsidRPr="007B4B6F">
        <w:rPr>
          <w:rFonts w:ascii="Century Gothic" w:hAnsi="Century Gothic"/>
          <w:color w:val="000000" w:themeColor="text1"/>
          <w:sz w:val="24"/>
          <w:szCs w:val="24"/>
        </w:rPr>
        <w:t xml:space="preserve"> según los </w:t>
      </w:r>
      <w:r w:rsidR="00183367" w:rsidRPr="007B4B6F">
        <w:rPr>
          <w:rFonts w:ascii="Century Gothic" w:hAnsi="Century Gothic"/>
          <w:color w:val="000000" w:themeColor="text1"/>
          <w:sz w:val="24"/>
          <w:szCs w:val="24"/>
        </w:rPr>
        <w:t>oficios</w:t>
      </w:r>
      <w:r w:rsidRPr="007B4B6F">
        <w:rPr>
          <w:rFonts w:ascii="Century Gothic" w:hAnsi="Century Gothic"/>
          <w:color w:val="000000" w:themeColor="text1"/>
          <w:sz w:val="24"/>
          <w:szCs w:val="24"/>
        </w:rPr>
        <w:t xml:space="preserve"> aportados en el sub examine.</w:t>
      </w:r>
    </w:p>
    <w:p w:rsidR="00A5410F" w:rsidRPr="007B4B6F" w:rsidRDefault="00A5410F" w:rsidP="00A5410F">
      <w:pPr>
        <w:spacing w:after="0" w:line="300" w:lineRule="auto"/>
        <w:contextualSpacing/>
        <w:jc w:val="both"/>
        <w:rPr>
          <w:rFonts w:ascii="Century Gothic" w:hAnsi="Century Gothic"/>
          <w:color w:val="000000" w:themeColor="text1"/>
          <w:sz w:val="24"/>
          <w:szCs w:val="24"/>
        </w:rPr>
      </w:pPr>
    </w:p>
    <w:p w:rsidR="00A5410F" w:rsidRPr="007B4B6F" w:rsidRDefault="00A5410F" w:rsidP="00A5410F">
      <w:pPr>
        <w:spacing w:after="0" w:line="300" w:lineRule="auto"/>
        <w:contextualSpacing/>
        <w:jc w:val="both"/>
        <w:rPr>
          <w:rFonts w:ascii="Century Gothic" w:hAnsi="Century Gothic" w:cs="Arial"/>
          <w:color w:val="000000" w:themeColor="text1"/>
          <w:sz w:val="24"/>
          <w:szCs w:val="24"/>
        </w:rPr>
      </w:pPr>
      <w:r w:rsidRPr="007B4B6F">
        <w:rPr>
          <w:rFonts w:ascii="Century Gothic" w:hAnsi="Century Gothic"/>
          <w:color w:val="000000" w:themeColor="text1"/>
          <w:sz w:val="24"/>
          <w:szCs w:val="24"/>
        </w:rPr>
        <w:t xml:space="preserve">Por lo anterior, se estudiará </w:t>
      </w:r>
      <w:r w:rsidRPr="00E76A5F">
        <w:rPr>
          <w:rFonts w:ascii="Century Gothic" w:hAnsi="Century Gothic"/>
          <w:color w:val="000000" w:themeColor="text1"/>
          <w:sz w:val="24"/>
          <w:szCs w:val="24"/>
        </w:rPr>
        <w:t>la prescripción frente al vínculo laboral desde el día</w:t>
      </w:r>
      <w:r w:rsidRPr="007B4B6F">
        <w:rPr>
          <w:rFonts w:ascii="Century Gothic" w:hAnsi="Century Gothic"/>
          <w:color w:val="000000" w:themeColor="text1"/>
          <w:sz w:val="24"/>
          <w:szCs w:val="24"/>
        </w:rPr>
        <w:t xml:space="preserve"> siguiente al de la terminación del contrato, esto es, el </w:t>
      </w:r>
      <w:r w:rsidR="003039AA">
        <w:rPr>
          <w:rFonts w:ascii="Century Gothic" w:hAnsi="Century Gothic"/>
          <w:color w:val="000000" w:themeColor="text1"/>
          <w:sz w:val="24"/>
          <w:szCs w:val="24"/>
        </w:rPr>
        <w:t>1</w:t>
      </w:r>
      <w:r w:rsidR="00183367" w:rsidRPr="007B4B6F">
        <w:rPr>
          <w:rFonts w:ascii="Century Gothic" w:hAnsi="Century Gothic"/>
          <w:color w:val="000000" w:themeColor="text1"/>
          <w:sz w:val="24"/>
          <w:szCs w:val="24"/>
        </w:rPr>
        <w:t xml:space="preserve"> de mayo de 1996</w:t>
      </w:r>
      <w:r w:rsidRPr="007B4B6F">
        <w:rPr>
          <w:rFonts w:ascii="Century Gothic" w:hAnsi="Century Gothic"/>
          <w:color w:val="000000" w:themeColor="text1"/>
          <w:sz w:val="24"/>
          <w:szCs w:val="24"/>
        </w:rPr>
        <w:t>, y como quiera que el demandante presentó la petición de reconocimiento de la relación laboral el 2 de julio de 2014, (</w:t>
      </w:r>
      <w:proofErr w:type="spellStart"/>
      <w:r w:rsidRPr="007B4B6F">
        <w:rPr>
          <w:rFonts w:ascii="Century Gothic" w:hAnsi="Century Gothic"/>
          <w:color w:val="000000" w:themeColor="text1"/>
          <w:sz w:val="24"/>
          <w:szCs w:val="24"/>
        </w:rPr>
        <w:t>Fl</w:t>
      </w:r>
      <w:proofErr w:type="spellEnd"/>
      <w:r w:rsidRPr="007B4B6F">
        <w:rPr>
          <w:rFonts w:ascii="Century Gothic" w:hAnsi="Century Gothic"/>
          <w:color w:val="000000" w:themeColor="text1"/>
          <w:sz w:val="24"/>
          <w:szCs w:val="24"/>
        </w:rPr>
        <w:t xml:space="preserve">. </w:t>
      </w:r>
      <w:r w:rsidR="00183367" w:rsidRPr="007B4B6F">
        <w:rPr>
          <w:rFonts w:ascii="Century Gothic" w:hAnsi="Century Gothic"/>
          <w:color w:val="000000" w:themeColor="text1"/>
          <w:sz w:val="24"/>
          <w:szCs w:val="24"/>
        </w:rPr>
        <w:t>9-</w:t>
      </w:r>
      <w:r w:rsidRPr="007B4B6F">
        <w:rPr>
          <w:rFonts w:ascii="Century Gothic" w:hAnsi="Century Gothic"/>
          <w:color w:val="000000" w:themeColor="text1"/>
          <w:sz w:val="24"/>
          <w:szCs w:val="24"/>
        </w:rPr>
        <w:t>12)</w:t>
      </w:r>
      <w:r w:rsidR="00183367" w:rsidRPr="007B4B6F">
        <w:rPr>
          <w:rFonts w:ascii="Century Gothic" w:hAnsi="Century Gothic"/>
          <w:color w:val="000000" w:themeColor="text1"/>
          <w:sz w:val="24"/>
          <w:szCs w:val="24"/>
        </w:rPr>
        <w:t xml:space="preserve"> la </w:t>
      </w:r>
      <w:r w:rsidRPr="007B4B6F">
        <w:rPr>
          <w:rFonts w:ascii="Century Gothic" w:hAnsi="Century Gothic"/>
          <w:color w:val="000000" w:themeColor="text1"/>
          <w:sz w:val="24"/>
          <w:szCs w:val="24"/>
        </w:rPr>
        <w:t xml:space="preserve">accionante disponía de tres años a partir 1 de </w:t>
      </w:r>
      <w:r w:rsidR="00183367" w:rsidRPr="007B4B6F">
        <w:rPr>
          <w:rFonts w:ascii="Century Gothic" w:hAnsi="Century Gothic"/>
          <w:color w:val="000000" w:themeColor="text1"/>
          <w:sz w:val="24"/>
          <w:szCs w:val="24"/>
        </w:rPr>
        <w:t>mayo de 1996</w:t>
      </w:r>
      <w:r w:rsidRPr="007B4B6F">
        <w:rPr>
          <w:rFonts w:ascii="Century Gothic" w:hAnsi="Century Gothic"/>
          <w:color w:val="000000" w:themeColor="text1"/>
          <w:sz w:val="24"/>
          <w:szCs w:val="24"/>
        </w:rPr>
        <w:t xml:space="preserve">, para presentar ante la entidad la petición del reconocimiento </w:t>
      </w:r>
      <w:r w:rsidR="00183367" w:rsidRPr="007B4B6F">
        <w:rPr>
          <w:rFonts w:ascii="Century Gothic" w:hAnsi="Century Gothic"/>
          <w:color w:val="000000" w:themeColor="text1"/>
          <w:sz w:val="24"/>
          <w:szCs w:val="24"/>
        </w:rPr>
        <w:t>y pago de las cesantías</w:t>
      </w:r>
      <w:r w:rsidRPr="007B4B6F">
        <w:rPr>
          <w:rFonts w:ascii="Century Gothic" w:hAnsi="Century Gothic"/>
          <w:color w:val="000000" w:themeColor="text1"/>
          <w:sz w:val="24"/>
          <w:szCs w:val="24"/>
        </w:rPr>
        <w:t xml:space="preserve">, dicho plazo venció 1 de </w:t>
      </w:r>
      <w:r w:rsidR="00183367" w:rsidRPr="007B4B6F">
        <w:rPr>
          <w:rFonts w:ascii="Century Gothic" w:hAnsi="Century Gothic"/>
          <w:color w:val="000000" w:themeColor="text1"/>
          <w:sz w:val="24"/>
          <w:szCs w:val="24"/>
        </w:rPr>
        <w:t>mayo de 1999</w:t>
      </w:r>
      <w:r w:rsidRPr="007B4B6F">
        <w:rPr>
          <w:rFonts w:ascii="Century Gothic" w:hAnsi="Century Gothic"/>
          <w:color w:val="000000" w:themeColor="text1"/>
          <w:sz w:val="24"/>
          <w:szCs w:val="24"/>
        </w:rPr>
        <w:t>, sin embargo, la petición fue presentada por la demandante hasta el 2 de julio de 2014, esto es de manera extemporánea, operando la prescripción de los derechos laborales que se derivaron de dicha relación labora</w:t>
      </w:r>
      <w:r w:rsidR="00183367" w:rsidRPr="007B4B6F">
        <w:rPr>
          <w:rFonts w:ascii="Century Gothic" w:hAnsi="Century Gothic"/>
          <w:color w:val="000000" w:themeColor="text1"/>
          <w:sz w:val="24"/>
          <w:szCs w:val="24"/>
        </w:rPr>
        <w:t>l.</w:t>
      </w:r>
    </w:p>
    <w:p w:rsidR="00A5410F" w:rsidRPr="007B4B6F" w:rsidRDefault="00A5410F" w:rsidP="00A5410F">
      <w:pPr>
        <w:tabs>
          <w:tab w:val="left" w:pos="3255"/>
        </w:tabs>
        <w:spacing w:after="0" w:line="300" w:lineRule="auto"/>
        <w:jc w:val="both"/>
        <w:rPr>
          <w:rFonts w:ascii="Century Gothic" w:hAnsi="Century Gothic"/>
          <w:color w:val="000000" w:themeColor="text1"/>
          <w:sz w:val="24"/>
          <w:szCs w:val="24"/>
        </w:rPr>
      </w:pPr>
      <w:r w:rsidRPr="007B4B6F">
        <w:rPr>
          <w:rFonts w:ascii="Century Gothic" w:hAnsi="Century Gothic"/>
          <w:color w:val="000000" w:themeColor="text1"/>
          <w:sz w:val="24"/>
          <w:szCs w:val="24"/>
        </w:rPr>
        <w:lastRenderedPageBreak/>
        <w:t xml:space="preserve">En ese orden, se evidencia que </w:t>
      </w:r>
      <w:r w:rsidR="003039AA">
        <w:rPr>
          <w:rFonts w:ascii="Century Gothic" w:hAnsi="Century Gothic"/>
          <w:color w:val="000000" w:themeColor="text1"/>
          <w:sz w:val="24"/>
          <w:szCs w:val="24"/>
        </w:rPr>
        <w:t>la</w:t>
      </w:r>
      <w:r w:rsidRPr="007B4B6F">
        <w:rPr>
          <w:rFonts w:ascii="Century Gothic" w:hAnsi="Century Gothic"/>
          <w:color w:val="000000" w:themeColor="text1"/>
          <w:sz w:val="24"/>
          <w:szCs w:val="24"/>
        </w:rPr>
        <w:t xml:space="preserve"> accionante no acudió en oportunidad ante su empleador, ni mucho menos ante la jurisdicción, para reclamar el derecho al reconocimiento de la relación laboral deprecada </w:t>
      </w:r>
      <w:r w:rsidR="00183367" w:rsidRPr="007B4B6F">
        <w:rPr>
          <w:rFonts w:ascii="Century Gothic" w:hAnsi="Century Gothic"/>
          <w:color w:val="000000" w:themeColor="text1"/>
          <w:sz w:val="24"/>
          <w:szCs w:val="24"/>
        </w:rPr>
        <w:t xml:space="preserve">y en consecuencia el reconocimiento y pago de las cesantías </w:t>
      </w:r>
      <w:r w:rsidRPr="007B4B6F">
        <w:rPr>
          <w:rFonts w:ascii="Century Gothic" w:hAnsi="Century Gothic"/>
          <w:color w:val="000000" w:themeColor="text1"/>
          <w:sz w:val="24"/>
          <w:szCs w:val="24"/>
        </w:rPr>
        <w:t>correspondientes a las anualidades de 1992</w:t>
      </w:r>
      <w:r w:rsidR="00183367" w:rsidRPr="007B4B6F">
        <w:rPr>
          <w:rFonts w:ascii="Century Gothic" w:hAnsi="Century Gothic"/>
          <w:color w:val="000000" w:themeColor="text1"/>
          <w:sz w:val="24"/>
          <w:szCs w:val="24"/>
        </w:rPr>
        <w:t>,</w:t>
      </w:r>
      <w:r w:rsidRPr="007B4B6F">
        <w:rPr>
          <w:rFonts w:ascii="Century Gothic" w:hAnsi="Century Gothic"/>
          <w:color w:val="000000" w:themeColor="text1"/>
          <w:sz w:val="24"/>
          <w:szCs w:val="24"/>
        </w:rPr>
        <w:t>1993,</w:t>
      </w:r>
      <w:r w:rsidR="007B4B6F" w:rsidRPr="007B4B6F">
        <w:rPr>
          <w:rFonts w:ascii="Century Gothic" w:hAnsi="Century Gothic"/>
          <w:color w:val="000000" w:themeColor="text1"/>
          <w:sz w:val="24"/>
          <w:szCs w:val="24"/>
        </w:rPr>
        <w:t xml:space="preserve"> 1994 y</w:t>
      </w:r>
      <w:r w:rsidR="00183367" w:rsidRPr="007B4B6F">
        <w:rPr>
          <w:rFonts w:ascii="Century Gothic" w:hAnsi="Century Gothic"/>
          <w:color w:val="000000" w:themeColor="text1"/>
          <w:sz w:val="24"/>
          <w:szCs w:val="24"/>
        </w:rPr>
        <w:t xml:space="preserve"> 1995</w:t>
      </w:r>
      <w:r w:rsidRPr="007B4B6F">
        <w:rPr>
          <w:rFonts w:ascii="Century Gothic" w:hAnsi="Century Gothic"/>
          <w:color w:val="000000" w:themeColor="text1"/>
          <w:sz w:val="24"/>
          <w:szCs w:val="24"/>
        </w:rPr>
        <w:t xml:space="preserve"> operando la prescripción – por haber trascurrido más de tres (3) años desde la terminación del vínculo</w:t>
      </w:r>
      <w:r w:rsidR="0049223F">
        <w:rPr>
          <w:rFonts w:ascii="Century Gothic" w:hAnsi="Century Gothic"/>
          <w:color w:val="000000" w:themeColor="text1"/>
          <w:sz w:val="24"/>
          <w:szCs w:val="24"/>
        </w:rPr>
        <w:t>.</w:t>
      </w:r>
    </w:p>
    <w:p w:rsidR="00A5410F" w:rsidRPr="007B4B6F" w:rsidRDefault="00A5410F" w:rsidP="00A5410F">
      <w:pPr>
        <w:spacing w:after="0" w:line="300" w:lineRule="auto"/>
        <w:jc w:val="both"/>
        <w:rPr>
          <w:rFonts w:ascii="Century Gothic" w:eastAsia="Times New Roman" w:hAnsi="Century Gothic" w:cs="Times New Roman"/>
          <w:color w:val="000000" w:themeColor="text1"/>
          <w:sz w:val="24"/>
          <w:szCs w:val="24"/>
        </w:rPr>
      </w:pPr>
    </w:p>
    <w:p w:rsidR="00A5410F" w:rsidRPr="007B4B6F" w:rsidRDefault="00A5410F" w:rsidP="00A5410F">
      <w:pPr>
        <w:spacing w:after="0" w:line="300" w:lineRule="auto"/>
        <w:jc w:val="both"/>
        <w:rPr>
          <w:rFonts w:ascii="Century Gothic" w:eastAsia="Times New Roman" w:hAnsi="Century Gothic" w:cs="Times New Roman"/>
          <w:color w:val="000000" w:themeColor="text1"/>
          <w:sz w:val="24"/>
          <w:szCs w:val="24"/>
        </w:rPr>
      </w:pPr>
      <w:r w:rsidRPr="007B4B6F">
        <w:rPr>
          <w:rFonts w:ascii="Century Gothic" w:eastAsia="Times New Roman" w:hAnsi="Century Gothic" w:cs="Times New Roman"/>
          <w:color w:val="000000" w:themeColor="text1"/>
          <w:sz w:val="24"/>
          <w:szCs w:val="24"/>
        </w:rPr>
        <w:t xml:space="preserve">Así las cosas, y conforme al marco jurídico ampliamente analizado, </w:t>
      </w:r>
      <w:r w:rsidR="00E76A5F">
        <w:rPr>
          <w:rFonts w:ascii="Century Gothic" w:eastAsia="Times New Roman" w:hAnsi="Century Gothic" w:cs="Times New Roman"/>
          <w:color w:val="000000" w:themeColor="text1"/>
          <w:sz w:val="24"/>
          <w:szCs w:val="24"/>
        </w:rPr>
        <w:t xml:space="preserve">comparte la Sala la decisión tomada por el A quo; en el sentido de </w:t>
      </w:r>
      <w:r w:rsidRPr="007B4B6F">
        <w:rPr>
          <w:rFonts w:ascii="Century Gothic" w:eastAsia="Times New Roman" w:hAnsi="Century Gothic" w:cs="Times New Roman"/>
          <w:color w:val="000000" w:themeColor="text1"/>
          <w:sz w:val="24"/>
          <w:szCs w:val="24"/>
        </w:rPr>
        <w:t>declarar probada la prescripción</w:t>
      </w:r>
      <w:r w:rsidR="00E76A5F">
        <w:rPr>
          <w:rFonts w:ascii="Century Gothic" w:eastAsia="Times New Roman" w:hAnsi="Century Gothic" w:cs="Times New Roman"/>
          <w:color w:val="000000" w:themeColor="text1"/>
          <w:sz w:val="24"/>
          <w:szCs w:val="24"/>
        </w:rPr>
        <w:t xml:space="preserve">, entre otras, </w:t>
      </w:r>
      <w:r w:rsidRPr="007B4B6F">
        <w:rPr>
          <w:rFonts w:ascii="Century Gothic" w:eastAsia="Times New Roman" w:hAnsi="Century Gothic" w:cs="Times New Roman"/>
          <w:color w:val="000000" w:themeColor="text1"/>
          <w:sz w:val="24"/>
          <w:szCs w:val="24"/>
        </w:rPr>
        <w:t xml:space="preserve"> de </w:t>
      </w:r>
      <w:r w:rsidR="00183367" w:rsidRPr="007B4B6F">
        <w:rPr>
          <w:rFonts w:ascii="Century Gothic" w:eastAsia="Times New Roman" w:hAnsi="Century Gothic" w:cs="Times New Roman"/>
          <w:color w:val="000000" w:themeColor="text1"/>
          <w:sz w:val="24"/>
          <w:szCs w:val="24"/>
        </w:rPr>
        <w:t>las cesantías</w:t>
      </w:r>
      <w:r w:rsidRPr="007B4B6F">
        <w:rPr>
          <w:rFonts w:ascii="Century Gothic" w:eastAsia="Times New Roman" w:hAnsi="Century Gothic" w:cs="Times New Roman"/>
          <w:color w:val="000000" w:themeColor="text1"/>
          <w:sz w:val="24"/>
          <w:szCs w:val="24"/>
        </w:rPr>
        <w:t xml:space="preserve"> </w:t>
      </w:r>
      <w:r w:rsidRPr="007B4B6F">
        <w:rPr>
          <w:rFonts w:ascii="Century Gothic" w:hAnsi="Century Gothic"/>
          <w:color w:val="000000" w:themeColor="text1"/>
          <w:sz w:val="24"/>
          <w:szCs w:val="24"/>
        </w:rPr>
        <w:t xml:space="preserve">correspondientes a las anualidades de </w:t>
      </w:r>
      <w:r w:rsidR="00183367" w:rsidRPr="007B4B6F">
        <w:rPr>
          <w:rFonts w:ascii="Century Gothic" w:hAnsi="Century Gothic"/>
          <w:color w:val="000000" w:themeColor="text1"/>
          <w:sz w:val="24"/>
          <w:szCs w:val="24"/>
        </w:rPr>
        <w:t>1992,1993,</w:t>
      </w:r>
      <w:r w:rsidR="007B4B6F" w:rsidRPr="007B4B6F">
        <w:rPr>
          <w:rFonts w:ascii="Century Gothic" w:hAnsi="Century Gothic"/>
          <w:color w:val="000000" w:themeColor="text1"/>
          <w:sz w:val="24"/>
          <w:szCs w:val="24"/>
        </w:rPr>
        <w:t xml:space="preserve"> 1994 y </w:t>
      </w:r>
      <w:r w:rsidR="00183367" w:rsidRPr="007B4B6F">
        <w:rPr>
          <w:rFonts w:ascii="Century Gothic" w:hAnsi="Century Gothic"/>
          <w:color w:val="000000" w:themeColor="text1"/>
          <w:sz w:val="24"/>
          <w:szCs w:val="24"/>
        </w:rPr>
        <w:t>1995</w:t>
      </w:r>
      <w:r w:rsidRPr="007B4B6F">
        <w:rPr>
          <w:rFonts w:ascii="Century Gothic" w:hAnsi="Century Gothic"/>
          <w:color w:val="000000" w:themeColor="text1"/>
          <w:sz w:val="24"/>
          <w:szCs w:val="24"/>
        </w:rPr>
        <w:t>;</w:t>
      </w:r>
      <w:r w:rsidRPr="007B4B6F">
        <w:rPr>
          <w:rFonts w:ascii="Century Gothic" w:eastAsia="Times New Roman" w:hAnsi="Century Gothic" w:cs="Times New Roman"/>
          <w:color w:val="000000" w:themeColor="text1"/>
          <w:sz w:val="24"/>
          <w:szCs w:val="24"/>
        </w:rPr>
        <w:t xml:space="preserve"> y en consecuencia, denegar las pretensiones de la demanda respecto de los mismos, por cuanto si bien se sigue sosteniendo la tesis de que la sentencia que se profiere en los casos de reconocimiento de relaciones laborales, disfrazadas mediante órdenes de prestación de servicios, tiene el carácter de constitutiva de los derechos laborales, ello debe entenderse bajo el supuesto que la reclamación de reconocimiento de la relación laboral se ha realizado por el interesado, dentro de los tres (3) años siguientes a la terminación del vínculo contractual.</w:t>
      </w:r>
    </w:p>
    <w:p w:rsidR="00A5410F" w:rsidRDefault="00A5410F" w:rsidP="00E76A5F">
      <w:pPr>
        <w:tabs>
          <w:tab w:val="left" w:pos="6585"/>
        </w:tabs>
        <w:spacing w:after="0" w:line="300" w:lineRule="auto"/>
        <w:jc w:val="both"/>
        <w:rPr>
          <w:rFonts w:ascii="Century Gothic" w:eastAsia="Times New Roman" w:hAnsi="Century Gothic" w:cs="Times New Roman"/>
          <w:color w:val="000000" w:themeColor="text1"/>
          <w:sz w:val="24"/>
          <w:szCs w:val="24"/>
        </w:rPr>
      </w:pPr>
    </w:p>
    <w:p w:rsidR="00E76A5F" w:rsidRDefault="00E76A5F" w:rsidP="00A5410F">
      <w:pPr>
        <w:spacing w:after="0" w:line="300" w:lineRule="auto"/>
        <w:jc w:val="both"/>
        <w:rPr>
          <w:rFonts w:ascii="Century Gothic" w:eastAsia="Times New Roman" w:hAnsi="Century Gothic" w:cs="Times New Roman"/>
          <w:color w:val="000000" w:themeColor="text1"/>
          <w:sz w:val="24"/>
          <w:szCs w:val="24"/>
        </w:rPr>
      </w:pPr>
      <w:r>
        <w:rPr>
          <w:rFonts w:ascii="Century Gothic" w:eastAsia="Times New Roman" w:hAnsi="Century Gothic" w:cs="Times New Roman"/>
          <w:color w:val="000000" w:themeColor="text1"/>
          <w:sz w:val="24"/>
          <w:szCs w:val="24"/>
        </w:rPr>
        <w:t xml:space="preserve">A manera de conclusión, es necesario precisar, que el reconocimiento de las prestaciones sociales derivadas del contrato realidad, presuponen el </w:t>
      </w:r>
      <w:r w:rsidR="007345A3">
        <w:rPr>
          <w:rFonts w:ascii="Century Gothic" w:eastAsia="Times New Roman" w:hAnsi="Century Gothic" w:cs="Times New Roman"/>
          <w:color w:val="000000" w:themeColor="text1"/>
          <w:sz w:val="24"/>
          <w:szCs w:val="24"/>
        </w:rPr>
        <w:t>reconocimiento</w:t>
      </w:r>
      <w:r>
        <w:rPr>
          <w:rFonts w:ascii="Century Gothic" w:eastAsia="Times New Roman" w:hAnsi="Century Gothic" w:cs="Times New Roman"/>
          <w:color w:val="000000" w:themeColor="text1"/>
          <w:sz w:val="24"/>
          <w:szCs w:val="24"/>
        </w:rPr>
        <w:t xml:space="preserve"> de dicha figura; en este orden, en el sub judice el juez de </w:t>
      </w:r>
      <w:r w:rsidR="007345A3">
        <w:rPr>
          <w:rFonts w:ascii="Century Gothic" w:eastAsia="Times New Roman" w:hAnsi="Century Gothic" w:cs="Times New Roman"/>
          <w:color w:val="000000" w:themeColor="text1"/>
          <w:sz w:val="24"/>
          <w:szCs w:val="24"/>
        </w:rPr>
        <w:t>primera</w:t>
      </w:r>
      <w:r>
        <w:rPr>
          <w:rFonts w:ascii="Century Gothic" w:eastAsia="Times New Roman" w:hAnsi="Century Gothic" w:cs="Times New Roman"/>
          <w:color w:val="000000" w:themeColor="text1"/>
          <w:sz w:val="24"/>
          <w:szCs w:val="24"/>
        </w:rPr>
        <w:t xml:space="preserve"> instancia declaró la </w:t>
      </w:r>
      <w:r w:rsidR="007345A3">
        <w:rPr>
          <w:rFonts w:ascii="Century Gothic" w:eastAsia="Times New Roman" w:hAnsi="Century Gothic" w:cs="Times New Roman"/>
          <w:color w:val="000000" w:themeColor="text1"/>
          <w:sz w:val="24"/>
          <w:szCs w:val="24"/>
        </w:rPr>
        <w:t>prescripción</w:t>
      </w:r>
      <w:r>
        <w:rPr>
          <w:rFonts w:ascii="Century Gothic" w:eastAsia="Times New Roman" w:hAnsi="Century Gothic" w:cs="Times New Roman"/>
          <w:color w:val="000000" w:themeColor="text1"/>
          <w:sz w:val="24"/>
          <w:szCs w:val="24"/>
        </w:rPr>
        <w:t xml:space="preserve"> de todos los derechos laborales deprecados, incluido el </w:t>
      </w:r>
      <w:r w:rsidR="007345A3">
        <w:rPr>
          <w:rFonts w:ascii="Century Gothic" w:eastAsia="Times New Roman" w:hAnsi="Century Gothic" w:cs="Times New Roman"/>
          <w:color w:val="000000" w:themeColor="text1"/>
          <w:sz w:val="24"/>
          <w:szCs w:val="24"/>
        </w:rPr>
        <w:t>reconocimiento</w:t>
      </w:r>
      <w:r>
        <w:rPr>
          <w:rFonts w:ascii="Century Gothic" w:eastAsia="Times New Roman" w:hAnsi="Century Gothic" w:cs="Times New Roman"/>
          <w:color w:val="000000" w:themeColor="text1"/>
          <w:sz w:val="24"/>
          <w:szCs w:val="24"/>
        </w:rPr>
        <w:t xml:space="preserve"> de la relación laboral, sin embargo ello no fue motivo de censura por parte del apelante, quien mostró </w:t>
      </w:r>
      <w:r w:rsidR="007345A3">
        <w:rPr>
          <w:rFonts w:ascii="Century Gothic" w:eastAsia="Times New Roman" w:hAnsi="Century Gothic" w:cs="Times New Roman"/>
          <w:color w:val="000000" w:themeColor="text1"/>
          <w:sz w:val="24"/>
          <w:szCs w:val="24"/>
        </w:rPr>
        <w:t>su motivo</w:t>
      </w:r>
      <w:r>
        <w:rPr>
          <w:rFonts w:ascii="Century Gothic" w:eastAsia="Times New Roman" w:hAnsi="Century Gothic" w:cs="Times New Roman"/>
          <w:color w:val="000000" w:themeColor="text1"/>
          <w:sz w:val="24"/>
          <w:szCs w:val="24"/>
        </w:rPr>
        <w:t xml:space="preserve"> de </w:t>
      </w:r>
      <w:r w:rsidR="007345A3">
        <w:rPr>
          <w:rFonts w:ascii="Century Gothic" w:eastAsia="Times New Roman" w:hAnsi="Century Gothic" w:cs="Times New Roman"/>
          <w:color w:val="000000" w:themeColor="text1"/>
          <w:sz w:val="24"/>
          <w:szCs w:val="24"/>
        </w:rPr>
        <w:t>inconformidad</w:t>
      </w:r>
      <w:r>
        <w:rPr>
          <w:rFonts w:ascii="Century Gothic" w:eastAsia="Times New Roman" w:hAnsi="Century Gothic" w:cs="Times New Roman"/>
          <w:color w:val="000000" w:themeColor="text1"/>
          <w:sz w:val="24"/>
          <w:szCs w:val="24"/>
        </w:rPr>
        <w:t xml:space="preserve"> sólo frente a las </w:t>
      </w:r>
      <w:r w:rsidR="007345A3">
        <w:rPr>
          <w:rFonts w:ascii="Century Gothic" w:eastAsia="Times New Roman" w:hAnsi="Century Gothic" w:cs="Times New Roman"/>
          <w:color w:val="000000" w:themeColor="text1"/>
          <w:sz w:val="24"/>
          <w:szCs w:val="24"/>
        </w:rPr>
        <w:t>cesantías</w:t>
      </w:r>
      <w:r>
        <w:rPr>
          <w:rFonts w:ascii="Century Gothic" w:eastAsia="Times New Roman" w:hAnsi="Century Gothic" w:cs="Times New Roman"/>
          <w:color w:val="000000" w:themeColor="text1"/>
          <w:sz w:val="24"/>
          <w:szCs w:val="24"/>
        </w:rPr>
        <w:t>.</w:t>
      </w:r>
    </w:p>
    <w:p w:rsidR="00E76A5F" w:rsidRDefault="00E76A5F" w:rsidP="00A5410F">
      <w:pPr>
        <w:spacing w:after="0" w:line="300" w:lineRule="auto"/>
        <w:jc w:val="both"/>
        <w:rPr>
          <w:rFonts w:ascii="Century Gothic" w:eastAsia="Times New Roman" w:hAnsi="Century Gothic" w:cs="Times New Roman"/>
          <w:color w:val="000000" w:themeColor="text1"/>
          <w:sz w:val="24"/>
          <w:szCs w:val="24"/>
        </w:rPr>
      </w:pPr>
    </w:p>
    <w:p w:rsidR="007345A3" w:rsidRDefault="007345A3" w:rsidP="00A5410F">
      <w:pPr>
        <w:spacing w:after="0" w:line="300" w:lineRule="auto"/>
        <w:jc w:val="both"/>
        <w:rPr>
          <w:rFonts w:ascii="Century Gothic" w:eastAsia="Times New Roman" w:hAnsi="Century Gothic" w:cs="Times New Roman"/>
          <w:color w:val="000000" w:themeColor="text1"/>
          <w:sz w:val="24"/>
          <w:szCs w:val="24"/>
        </w:rPr>
      </w:pPr>
      <w:r>
        <w:rPr>
          <w:rFonts w:ascii="Century Gothic" w:eastAsia="Times New Roman" w:hAnsi="Century Gothic" w:cs="Times New Roman"/>
          <w:color w:val="000000" w:themeColor="text1"/>
          <w:sz w:val="24"/>
          <w:szCs w:val="24"/>
        </w:rPr>
        <w:t>Por otro lado, el apelante considera que no ha operado la prescripción de las cesantías, porque la actora aún sigue vinculada; argumento que no es de recibo para la Sala, en consideración a que el eventual reconocimiento de la prestación en cuestión, derivaría es de la relación laboral que se hubiese reconocido durante los períodos deprecados.</w:t>
      </w:r>
    </w:p>
    <w:p w:rsidR="00E76A5F" w:rsidRDefault="007345A3" w:rsidP="00A5410F">
      <w:pPr>
        <w:spacing w:after="0" w:line="300" w:lineRule="auto"/>
        <w:jc w:val="both"/>
        <w:rPr>
          <w:rFonts w:ascii="Century Gothic" w:eastAsia="Times New Roman" w:hAnsi="Century Gothic" w:cs="Times New Roman"/>
          <w:color w:val="000000" w:themeColor="text1"/>
          <w:sz w:val="24"/>
          <w:szCs w:val="24"/>
        </w:rPr>
      </w:pPr>
      <w:r>
        <w:rPr>
          <w:rFonts w:ascii="Century Gothic" w:eastAsia="Times New Roman" w:hAnsi="Century Gothic" w:cs="Times New Roman"/>
          <w:color w:val="000000" w:themeColor="text1"/>
          <w:sz w:val="24"/>
          <w:szCs w:val="24"/>
        </w:rPr>
        <w:t xml:space="preserve"> </w:t>
      </w:r>
      <w:r w:rsidR="00E76A5F">
        <w:rPr>
          <w:rFonts w:ascii="Century Gothic" w:eastAsia="Times New Roman" w:hAnsi="Century Gothic" w:cs="Times New Roman"/>
          <w:color w:val="000000" w:themeColor="text1"/>
          <w:sz w:val="24"/>
          <w:szCs w:val="24"/>
        </w:rPr>
        <w:t xml:space="preserve"> </w:t>
      </w:r>
    </w:p>
    <w:p w:rsidR="007B4B6F" w:rsidRPr="007B4B6F" w:rsidRDefault="007B4B6F" w:rsidP="00A5410F">
      <w:pPr>
        <w:spacing w:after="0" w:line="300" w:lineRule="auto"/>
        <w:jc w:val="both"/>
        <w:rPr>
          <w:rFonts w:ascii="Century Gothic" w:hAnsi="Century Gothic"/>
          <w:color w:val="000000" w:themeColor="text1"/>
          <w:sz w:val="24"/>
          <w:szCs w:val="24"/>
        </w:rPr>
      </w:pPr>
      <w:r>
        <w:rPr>
          <w:rFonts w:ascii="Century Gothic" w:hAnsi="Century Gothic"/>
          <w:color w:val="000000" w:themeColor="text1"/>
          <w:sz w:val="24"/>
          <w:szCs w:val="24"/>
        </w:rPr>
        <w:t>Por lo anterior</w:t>
      </w:r>
      <w:r w:rsidRPr="005308E7">
        <w:rPr>
          <w:rFonts w:ascii="Century Gothic" w:hAnsi="Century Gothic"/>
          <w:color w:val="000000" w:themeColor="text1"/>
          <w:sz w:val="24"/>
          <w:szCs w:val="24"/>
        </w:rPr>
        <w:t xml:space="preserve">, se confirmará la providencia de fecha </w:t>
      </w:r>
      <w:r w:rsidRPr="007B4B6F">
        <w:rPr>
          <w:rFonts w:ascii="Century Gothic" w:hAnsi="Century Gothic" w:cs="Century Gothic"/>
          <w:bCs/>
          <w:color w:val="000000" w:themeColor="text1"/>
          <w:sz w:val="24"/>
          <w:szCs w:val="24"/>
        </w:rPr>
        <w:t>nueve (09) de marzo de dos mil dieciocho (2018</w:t>
      </w:r>
      <w:r w:rsidR="007C4563">
        <w:rPr>
          <w:rFonts w:ascii="Century Gothic" w:hAnsi="Century Gothic" w:cs="Century Gothic"/>
          <w:bCs/>
          <w:color w:val="000000" w:themeColor="text1"/>
          <w:sz w:val="24"/>
          <w:szCs w:val="24"/>
        </w:rPr>
        <w:t>)</w:t>
      </w:r>
      <w:r w:rsidRPr="00C92F4B">
        <w:rPr>
          <w:rFonts w:ascii="Century Gothic" w:eastAsia="Arial Unicode MS" w:hAnsi="Century Gothic"/>
          <w:color w:val="000000" w:themeColor="text1"/>
          <w:sz w:val="24"/>
          <w:szCs w:val="24"/>
        </w:rPr>
        <w:t xml:space="preserve">, proferida por el Juzgado </w:t>
      </w:r>
      <w:r>
        <w:rPr>
          <w:rFonts w:ascii="Century Gothic" w:eastAsia="Arial Unicode MS" w:hAnsi="Century Gothic"/>
          <w:color w:val="000000" w:themeColor="text1"/>
          <w:sz w:val="24"/>
          <w:szCs w:val="24"/>
        </w:rPr>
        <w:t xml:space="preserve">Décimo Primero </w:t>
      </w:r>
      <w:r w:rsidRPr="00C92F4B">
        <w:rPr>
          <w:rFonts w:ascii="Century Gothic" w:eastAsia="Arial Unicode MS" w:hAnsi="Century Gothic"/>
          <w:color w:val="000000" w:themeColor="text1"/>
          <w:sz w:val="24"/>
          <w:szCs w:val="24"/>
        </w:rPr>
        <w:t>Administrativo del Circuito de Cartagena</w:t>
      </w:r>
      <w:r>
        <w:rPr>
          <w:rFonts w:ascii="Century Gothic" w:hAnsi="Century Gothic"/>
          <w:color w:val="000000" w:themeColor="text1"/>
          <w:sz w:val="24"/>
          <w:szCs w:val="24"/>
        </w:rPr>
        <w:t xml:space="preserve">, mediante la cual se negaron </w:t>
      </w:r>
      <w:r w:rsidRPr="005308E7">
        <w:rPr>
          <w:rFonts w:ascii="Century Gothic" w:hAnsi="Century Gothic"/>
          <w:color w:val="000000" w:themeColor="text1"/>
          <w:sz w:val="24"/>
          <w:szCs w:val="24"/>
        </w:rPr>
        <w:t>parcialmente las pretensiones de la demanda.</w:t>
      </w:r>
    </w:p>
    <w:p w:rsidR="007B4B6F" w:rsidRPr="007B4B6F" w:rsidRDefault="007B4B6F" w:rsidP="00A5410F">
      <w:pPr>
        <w:spacing w:after="0" w:line="300" w:lineRule="auto"/>
        <w:jc w:val="both"/>
        <w:rPr>
          <w:rFonts w:ascii="Century Gothic" w:eastAsia="Times New Roman" w:hAnsi="Century Gothic" w:cs="Times New Roman"/>
          <w:color w:val="000000" w:themeColor="text1"/>
          <w:sz w:val="24"/>
          <w:szCs w:val="24"/>
        </w:rPr>
      </w:pPr>
    </w:p>
    <w:p w:rsidR="00284D36" w:rsidRPr="007B4B6F" w:rsidRDefault="00284D36" w:rsidP="00284D36">
      <w:pPr>
        <w:spacing w:after="0" w:line="300" w:lineRule="auto"/>
        <w:jc w:val="both"/>
        <w:rPr>
          <w:rFonts w:ascii="Century Gothic" w:hAnsi="Century Gothic" w:cs="Arial"/>
          <w:b/>
          <w:bCs/>
          <w:color w:val="000000" w:themeColor="text1"/>
          <w:sz w:val="24"/>
          <w:szCs w:val="24"/>
          <w:lang w:val="es-ES_tradnl"/>
        </w:rPr>
      </w:pPr>
      <w:r w:rsidRPr="007B4B6F">
        <w:rPr>
          <w:rFonts w:ascii="Century Gothic" w:hAnsi="Century Gothic" w:cs="Arial"/>
          <w:b/>
          <w:bCs/>
          <w:color w:val="000000" w:themeColor="text1"/>
          <w:sz w:val="24"/>
          <w:szCs w:val="24"/>
          <w:lang w:val="es-ES_tradnl"/>
        </w:rPr>
        <w:t>6. Condena en Costas</w:t>
      </w:r>
    </w:p>
    <w:p w:rsidR="00284D36" w:rsidRPr="007B4B6F" w:rsidRDefault="00284D36" w:rsidP="00284D36">
      <w:pPr>
        <w:tabs>
          <w:tab w:val="left" w:pos="3261"/>
          <w:tab w:val="left" w:pos="4111"/>
        </w:tabs>
        <w:suppressAutoHyphens/>
        <w:autoSpaceDE w:val="0"/>
        <w:autoSpaceDN w:val="0"/>
        <w:adjustRightInd w:val="0"/>
        <w:spacing w:after="0" w:line="300" w:lineRule="auto"/>
        <w:jc w:val="both"/>
        <w:rPr>
          <w:rFonts w:ascii="Century Gothic" w:eastAsia="Calibri" w:hAnsi="Century Gothic" w:cs="Times New Roman"/>
          <w:color w:val="000000" w:themeColor="text1"/>
          <w:sz w:val="24"/>
          <w:szCs w:val="24"/>
          <w:lang w:eastAsia="es-CO"/>
        </w:rPr>
      </w:pPr>
    </w:p>
    <w:p w:rsidR="00284D36" w:rsidRPr="007B4B6F" w:rsidRDefault="00284D36" w:rsidP="00284D36">
      <w:pPr>
        <w:tabs>
          <w:tab w:val="left" w:pos="3261"/>
          <w:tab w:val="left" w:pos="4111"/>
        </w:tabs>
        <w:suppressAutoHyphens/>
        <w:autoSpaceDE w:val="0"/>
        <w:autoSpaceDN w:val="0"/>
        <w:adjustRightInd w:val="0"/>
        <w:spacing w:after="0"/>
        <w:jc w:val="both"/>
        <w:rPr>
          <w:rFonts w:ascii="Century Gothic" w:hAnsi="Century Gothic" w:cs="Times New Roman"/>
          <w:color w:val="000000" w:themeColor="text1"/>
          <w:sz w:val="24"/>
          <w:szCs w:val="24"/>
          <w:lang w:eastAsia="es-CO"/>
        </w:rPr>
      </w:pPr>
      <w:r w:rsidRPr="007B4B6F">
        <w:rPr>
          <w:rFonts w:ascii="Century Gothic" w:hAnsi="Century Gothic" w:cs="Times New Roman"/>
          <w:color w:val="000000" w:themeColor="text1"/>
          <w:sz w:val="24"/>
          <w:szCs w:val="24"/>
          <w:lang w:eastAsia="es-CO"/>
        </w:rPr>
        <w:t xml:space="preserve">Aplica la Sala el artículo 188 del CPACA, el cual remite al artículo 365 del Código General del Proceso, en el sentido de señalar que se condenará en costas a la parte vencida en el proceso, o </w:t>
      </w:r>
      <w:r w:rsidRPr="007B4B6F">
        <w:rPr>
          <w:rFonts w:ascii="Century Gothic" w:hAnsi="Century Gothic" w:cs="Times New Roman"/>
          <w:color w:val="000000" w:themeColor="text1"/>
          <w:sz w:val="24"/>
          <w:szCs w:val="24"/>
          <w:u w:val="single"/>
          <w:lang w:eastAsia="es-CO"/>
        </w:rPr>
        <w:t>a quien se le resuelva desfavorablemente el recurso de apelación</w:t>
      </w:r>
      <w:r w:rsidRPr="007B4B6F">
        <w:rPr>
          <w:rFonts w:ascii="Century Gothic" w:hAnsi="Century Gothic" w:cs="Times New Roman"/>
          <w:color w:val="000000" w:themeColor="text1"/>
          <w:sz w:val="24"/>
          <w:szCs w:val="24"/>
          <w:lang w:eastAsia="es-CO"/>
        </w:rPr>
        <w:t>.</w:t>
      </w:r>
    </w:p>
    <w:p w:rsidR="00284D36" w:rsidRPr="007B4B6F" w:rsidRDefault="00284D36" w:rsidP="00284D36">
      <w:pPr>
        <w:tabs>
          <w:tab w:val="left" w:pos="3261"/>
          <w:tab w:val="left" w:pos="4111"/>
        </w:tabs>
        <w:suppressAutoHyphens/>
        <w:autoSpaceDE w:val="0"/>
        <w:autoSpaceDN w:val="0"/>
        <w:adjustRightInd w:val="0"/>
        <w:spacing w:after="0"/>
        <w:jc w:val="both"/>
        <w:rPr>
          <w:rFonts w:ascii="Century Gothic" w:hAnsi="Century Gothic" w:cs="Times New Roman"/>
          <w:color w:val="000000" w:themeColor="text1"/>
          <w:sz w:val="24"/>
          <w:szCs w:val="24"/>
          <w:lang w:eastAsia="es-CO"/>
        </w:rPr>
      </w:pPr>
    </w:p>
    <w:p w:rsidR="00284D36" w:rsidRPr="007B4B6F" w:rsidRDefault="00284D36" w:rsidP="00284D36">
      <w:pPr>
        <w:overflowPunct w:val="0"/>
        <w:autoSpaceDE w:val="0"/>
        <w:autoSpaceDN w:val="0"/>
        <w:adjustRightInd w:val="0"/>
        <w:spacing w:after="0"/>
        <w:jc w:val="both"/>
        <w:rPr>
          <w:rFonts w:ascii="Century Gothic" w:hAnsi="Century Gothic" w:cs="Arial"/>
          <w:bCs/>
          <w:iCs/>
          <w:color w:val="000000" w:themeColor="text1"/>
          <w:sz w:val="24"/>
          <w:szCs w:val="24"/>
          <w:lang w:val="es-ES_tradnl" w:eastAsia="es-MX"/>
        </w:rPr>
      </w:pPr>
      <w:r w:rsidRPr="007B4B6F">
        <w:rPr>
          <w:rFonts w:ascii="Century Gothic" w:hAnsi="Century Gothic" w:cs="Arial"/>
          <w:bCs/>
          <w:iCs/>
          <w:color w:val="000000" w:themeColor="text1"/>
          <w:sz w:val="24"/>
          <w:szCs w:val="24"/>
          <w:lang w:val="es-ES_tradnl" w:eastAsia="es-MX"/>
        </w:rPr>
        <w:t xml:space="preserve">En ese sentido, habiendo sido resuelto de forma desfavorable el recurso de apelación de la parte demandante en el presente asunto, se encuentra procedente la condena en costas en segunda instancia, en la modalidad de gastos del proceso y agencias en derecho, a favor de la parte demandada, condena que deberá ser liquidada por la Secretaría del Juzgado de Primera Instancia de conformidad con lo dispuesto en el artículo 366 del Código General del Proceso. </w:t>
      </w:r>
    </w:p>
    <w:p w:rsidR="00284D36" w:rsidRPr="007B4B6F" w:rsidRDefault="00284D36" w:rsidP="00284D36">
      <w:pPr>
        <w:overflowPunct w:val="0"/>
        <w:autoSpaceDE w:val="0"/>
        <w:autoSpaceDN w:val="0"/>
        <w:adjustRightInd w:val="0"/>
        <w:spacing w:after="0"/>
        <w:jc w:val="both"/>
        <w:rPr>
          <w:rFonts w:ascii="Century Gothic" w:hAnsi="Century Gothic" w:cs="Arial"/>
          <w:bCs/>
          <w:iCs/>
          <w:color w:val="000000" w:themeColor="text1"/>
          <w:sz w:val="14"/>
          <w:szCs w:val="24"/>
          <w:lang w:val="es-ES_tradnl" w:eastAsia="es-MX"/>
        </w:rPr>
      </w:pPr>
    </w:p>
    <w:p w:rsidR="00284D36" w:rsidRPr="007B4B6F" w:rsidRDefault="00284D36" w:rsidP="00284D36">
      <w:pPr>
        <w:overflowPunct w:val="0"/>
        <w:autoSpaceDE w:val="0"/>
        <w:autoSpaceDN w:val="0"/>
        <w:adjustRightInd w:val="0"/>
        <w:spacing w:after="0"/>
        <w:jc w:val="both"/>
        <w:rPr>
          <w:rFonts w:ascii="Century Gothic" w:hAnsi="Century Gothic" w:cs="Arial"/>
          <w:bCs/>
          <w:iCs/>
          <w:color w:val="000000" w:themeColor="text1"/>
          <w:sz w:val="24"/>
          <w:szCs w:val="24"/>
          <w:lang w:eastAsia="es-MX"/>
        </w:rPr>
      </w:pPr>
      <w:r w:rsidRPr="007B4B6F">
        <w:rPr>
          <w:rFonts w:ascii="Century Gothic" w:hAnsi="Century Gothic" w:cs="Arial"/>
          <w:bCs/>
          <w:iCs/>
          <w:color w:val="000000" w:themeColor="text1"/>
          <w:sz w:val="24"/>
          <w:szCs w:val="24"/>
          <w:lang w:val="es-ES_tradnl" w:eastAsia="es-MX"/>
        </w:rPr>
        <w:t>En este caso, se tendrán en cuenta los siguientes factores: i) el trámite del recurso, ii) la naturaleza del proceso y iii) la gestión de la parte demandada</w:t>
      </w:r>
      <w:r w:rsidRPr="007B4B6F">
        <w:rPr>
          <w:rFonts w:ascii="Century Gothic" w:hAnsi="Century Gothic" w:cs="Arial"/>
          <w:bCs/>
          <w:iCs/>
          <w:color w:val="000000" w:themeColor="text1"/>
          <w:sz w:val="24"/>
          <w:szCs w:val="24"/>
          <w:vertAlign w:val="superscript"/>
          <w:lang w:eastAsia="es-MX"/>
        </w:rPr>
        <w:footnoteReference w:id="14"/>
      </w:r>
      <w:r w:rsidRPr="007B4B6F">
        <w:rPr>
          <w:rFonts w:ascii="Century Gothic" w:hAnsi="Century Gothic" w:cs="Arial"/>
          <w:bCs/>
          <w:iCs/>
          <w:color w:val="000000" w:themeColor="text1"/>
          <w:sz w:val="24"/>
          <w:szCs w:val="24"/>
          <w:lang w:eastAsia="es-MX"/>
        </w:rPr>
        <w:t>.</w:t>
      </w:r>
    </w:p>
    <w:p w:rsidR="00284D36" w:rsidRPr="007B4B6F" w:rsidRDefault="00284D36" w:rsidP="00284D36">
      <w:pPr>
        <w:overflowPunct w:val="0"/>
        <w:autoSpaceDE w:val="0"/>
        <w:autoSpaceDN w:val="0"/>
        <w:adjustRightInd w:val="0"/>
        <w:spacing w:after="0"/>
        <w:jc w:val="both"/>
        <w:rPr>
          <w:rFonts w:ascii="Century Gothic" w:hAnsi="Century Gothic" w:cs="Arial"/>
          <w:bCs/>
          <w:iCs/>
          <w:color w:val="000000" w:themeColor="text1"/>
          <w:sz w:val="12"/>
          <w:szCs w:val="24"/>
          <w:lang w:eastAsia="es-MX"/>
        </w:rPr>
      </w:pPr>
    </w:p>
    <w:p w:rsidR="00284D36" w:rsidRPr="007B4B6F" w:rsidRDefault="00284D36" w:rsidP="00284D36">
      <w:pPr>
        <w:tabs>
          <w:tab w:val="left" w:pos="3261"/>
          <w:tab w:val="left" w:pos="4111"/>
        </w:tabs>
        <w:suppressAutoHyphens/>
        <w:autoSpaceDE w:val="0"/>
        <w:autoSpaceDN w:val="0"/>
        <w:adjustRightInd w:val="0"/>
        <w:spacing w:after="0"/>
        <w:jc w:val="both"/>
        <w:rPr>
          <w:rFonts w:ascii="Century Gothic" w:hAnsi="Century Gothic" w:cs="Times New Roman"/>
          <w:color w:val="000000" w:themeColor="text1"/>
          <w:sz w:val="24"/>
          <w:szCs w:val="24"/>
          <w:lang w:eastAsia="es-CO"/>
        </w:rPr>
      </w:pPr>
      <w:r w:rsidRPr="007B4B6F">
        <w:rPr>
          <w:rFonts w:ascii="Century Gothic" w:hAnsi="Century Gothic" w:cs="Times New Roman"/>
          <w:color w:val="000000" w:themeColor="text1"/>
          <w:sz w:val="24"/>
          <w:szCs w:val="24"/>
          <w:lang w:eastAsia="es-CO"/>
        </w:rPr>
        <w:t>En consecuencia, se condenará en costas a la parte demandante, las cuales deberán ser liquidadas por el juzgado de primera instancia.</w:t>
      </w:r>
    </w:p>
    <w:p w:rsidR="00284D36" w:rsidRPr="007B4B6F" w:rsidRDefault="00284D36" w:rsidP="00284D36">
      <w:pPr>
        <w:tabs>
          <w:tab w:val="left" w:pos="3261"/>
          <w:tab w:val="left" w:pos="4111"/>
        </w:tabs>
        <w:suppressAutoHyphens/>
        <w:autoSpaceDE w:val="0"/>
        <w:autoSpaceDN w:val="0"/>
        <w:adjustRightInd w:val="0"/>
        <w:spacing w:after="0" w:line="300" w:lineRule="auto"/>
        <w:ind w:hanging="142"/>
        <w:jc w:val="both"/>
        <w:rPr>
          <w:rFonts w:ascii="Century Gothic" w:hAnsi="Century Gothic"/>
          <w:bCs/>
          <w:color w:val="000000" w:themeColor="text1"/>
          <w:sz w:val="24"/>
          <w:szCs w:val="24"/>
        </w:rPr>
      </w:pPr>
    </w:p>
    <w:p w:rsidR="00284D36" w:rsidRPr="007B4B6F" w:rsidRDefault="00284D36" w:rsidP="00284D36">
      <w:pPr>
        <w:suppressAutoHyphens/>
        <w:overflowPunct w:val="0"/>
        <w:autoSpaceDE w:val="0"/>
        <w:autoSpaceDN w:val="0"/>
        <w:adjustRightInd w:val="0"/>
        <w:spacing w:after="0" w:line="300" w:lineRule="auto"/>
        <w:jc w:val="both"/>
        <w:textAlignment w:val="baseline"/>
        <w:rPr>
          <w:rFonts w:ascii="Century Gothic" w:eastAsia="Calibri" w:hAnsi="Century Gothic" w:cs="Calibri"/>
          <w:bCs/>
          <w:color w:val="000000" w:themeColor="text1"/>
          <w:sz w:val="24"/>
          <w:szCs w:val="24"/>
          <w:lang w:val="es-CO"/>
        </w:rPr>
      </w:pPr>
      <w:r w:rsidRPr="007B4B6F">
        <w:rPr>
          <w:rFonts w:ascii="Century Gothic" w:eastAsia="Calibri" w:hAnsi="Century Gothic" w:cs="Calibri"/>
          <w:bCs/>
          <w:color w:val="000000" w:themeColor="text1"/>
          <w:sz w:val="24"/>
          <w:szCs w:val="24"/>
          <w:lang w:val="es-CO"/>
        </w:rPr>
        <w:t xml:space="preserve">En mérito de lo expuesto, el </w:t>
      </w:r>
      <w:r w:rsidRPr="007B4B6F">
        <w:rPr>
          <w:rFonts w:ascii="Century Gothic" w:eastAsia="Calibri" w:hAnsi="Century Gothic" w:cs="Calibri"/>
          <w:b/>
          <w:bCs/>
          <w:color w:val="000000" w:themeColor="text1"/>
          <w:sz w:val="24"/>
          <w:szCs w:val="24"/>
          <w:lang w:val="es-CO"/>
        </w:rPr>
        <w:t>TRIBUNAL ADMINISTRATIVO DE BOLÍVAR</w:t>
      </w:r>
      <w:r w:rsidRPr="007B4B6F">
        <w:rPr>
          <w:rFonts w:ascii="Century Gothic" w:eastAsia="Calibri" w:hAnsi="Century Gothic" w:cs="Calibri"/>
          <w:bCs/>
          <w:color w:val="000000" w:themeColor="text1"/>
          <w:sz w:val="24"/>
          <w:szCs w:val="24"/>
          <w:lang w:val="es-CO"/>
        </w:rPr>
        <w:t xml:space="preserve"> administrando justicia en nombre de la República y por autoridad de la Ley,</w:t>
      </w:r>
    </w:p>
    <w:p w:rsidR="00284D36" w:rsidRPr="007B4B6F" w:rsidRDefault="00284D36" w:rsidP="00284D36">
      <w:pPr>
        <w:spacing w:after="0" w:line="300" w:lineRule="auto"/>
        <w:jc w:val="center"/>
        <w:rPr>
          <w:rFonts w:ascii="Century Gothic" w:eastAsia="Calibri" w:hAnsi="Century Gothic" w:cs="Arial"/>
          <w:b/>
          <w:iCs/>
          <w:color w:val="000000" w:themeColor="text1"/>
          <w:sz w:val="24"/>
          <w:szCs w:val="24"/>
        </w:rPr>
      </w:pPr>
    </w:p>
    <w:p w:rsidR="00284D36" w:rsidRPr="007B4B6F" w:rsidRDefault="00284D36" w:rsidP="00284D36">
      <w:pPr>
        <w:spacing w:after="0" w:line="300" w:lineRule="auto"/>
        <w:jc w:val="center"/>
        <w:rPr>
          <w:rFonts w:ascii="Century Gothic" w:eastAsia="Calibri" w:hAnsi="Century Gothic" w:cs="Arial"/>
          <w:b/>
          <w:iCs/>
          <w:color w:val="000000" w:themeColor="text1"/>
          <w:sz w:val="24"/>
          <w:szCs w:val="24"/>
        </w:rPr>
      </w:pPr>
      <w:r w:rsidRPr="007B4B6F">
        <w:rPr>
          <w:rFonts w:ascii="Century Gothic" w:eastAsia="Calibri" w:hAnsi="Century Gothic" w:cs="Arial"/>
          <w:b/>
          <w:iCs/>
          <w:color w:val="000000" w:themeColor="text1"/>
          <w:sz w:val="24"/>
          <w:szCs w:val="24"/>
        </w:rPr>
        <w:t>VI. FALLA</w:t>
      </w:r>
    </w:p>
    <w:p w:rsidR="00284D36" w:rsidRPr="007B4B6F" w:rsidRDefault="00284D36" w:rsidP="00284D36">
      <w:pPr>
        <w:spacing w:after="0" w:line="300" w:lineRule="auto"/>
        <w:jc w:val="center"/>
        <w:rPr>
          <w:rFonts w:ascii="Century Gothic" w:eastAsia="Calibri" w:hAnsi="Century Gothic" w:cs="Arial"/>
          <w:b/>
          <w:iCs/>
          <w:color w:val="000000" w:themeColor="text1"/>
          <w:sz w:val="24"/>
          <w:szCs w:val="24"/>
        </w:rPr>
      </w:pPr>
    </w:p>
    <w:p w:rsidR="00284D36" w:rsidRPr="007B4B6F" w:rsidRDefault="00284D36" w:rsidP="00284D36">
      <w:pPr>
        <w:spacing w:after="0" w:line="300" w:lineRule="auto"/>
        <w:jc w:val="both"/>
        <w:rPr>
          <w:rFonts w:ascii="Century Gothic" w:hAnsi="Century Gothic" w:cs="Century Gothic"/>
          <w:bCs/>
          <w:color w:val="000000" w:themeColor="text1"/>
          <w:sz w:val="24"/>
          <w:szCs w:val="24"/>
        </w:rPr>
      </w:pPr>
      <w:r w:rsidRPr="007B4B6F">
        <w:rPr>
          <w:rFonts w:ascii="Century Gothic" w:eastAsia="Times New Roman" w:hAnsi="Century Gothic" w:cs="Arial"/>
          <w:b/>
          <w:iCs/>
          <w:color w:val="000000" w:themeColor="text1"/>
          <w:sz w:val="24"/>
          <w:szCs w:val="24"/>
          <w:lang w:eastAsia="es-ES"/>
        </w:rPr>
        <w:t xml:space="preserve">PRIMERO: CONFIRMAR </w:t>
      </w:r>
      <w:r w:rsidRPr="007B4B6F">
        <w:rPr>
          <w:rFonts w:ascii="Century Gothic" w:eastAsia="Times New Roman" w:hAnsi="Century Gothic" w:cs="Arial"/>
          <w:iCs/>
          <w:color w:val="000000" w:themeColor="text1"/>
          <w:sz w:val="24"/>
          <w:szCs w:val="24"/>
          <w:lang w:eastAsia="es-ES"/>
        </w:rPr>
        <w:t xml:space="preserve">la sentencia apelada de fecha </w:t>
      </w:r>
      <w:r w:rsidR="007B4B6F" w:rsidRPr="007B4B6F">
        <w:rPr>
          <w:rFonts w:ascii="Century Gothic" w:hAnsi="Century Gothic" w:cs="Century Gothic"/>
          <w:bCs/>
          <w:color w:val="000000" w:themeColor="text1"/>
          <w:sz w:val="24"/>
          <w:szCs w:val="24"/>
        </w:rPr>
        <w:t>nueve (09) de marzo de dos mil dieciocho (2018</w:t>
      </w:r>
      <w:r w:rsidRPr="007B4B6F">
        <w:rPr>
          <w:rFonts w:ascii="Century Gothic" w:hAnsi="Century Gothic" w:cs="Century Gothic"/>
          <w:bCs/>
          <w:color w:val="000000" w:themeColor="text1"/>
          <w:sz w:val="24"/>
          <w:szCs w:val="24"/>
        </w:rPr>
        <w:t xml:space="preserve">, proferida por el Juzgado </w:t>
      </w:r>
      <w:r w:rsidR="007B4B6F">
        <w:rPr>
          <w:rFonts w:ascii="Century Gothic" w:hAnsi="Century Gothic" w:cs="Century Gothic"/>
          <w:bCs/>
          <w:color w:val="000000" w:themeColor="text1"/>
          <w:sz w:val="24"/>
          <w:szCs w:val="24"/>
        </w:rPr>
        <w:t>Décimo Primero</w:t>
      </w:r>
      <w:r w:rsidRPr="007B4B6F">
        <w:rPr>
          <w:rFonts w:ascii="Century Gothic" w:hAnsi="Century Gothic" w:cs="Century Gothic"/>
          <w:bCs/>
          <w:color w:val="000000" w:themeColor="text1"/>
          <w:sz w:val="24"/>
          <w:szCs w:val="24"/>
        </w:rPr>
        <w:t xml:space="preserve"> Administrativo Oral del Circuito de Cartagena, mediante la cual se negaron las pretensiones de la demanda</w:t>
      </w:r>
      <w:r w:rsidRPr="007B4B6F">
        <w:rPr>
          <w:rFonts w:ascii="Century Gothic" w:hAnsi="Century Gothic"/>
          <w:color w:val="000000" w:themeColor="text1"/>
          <w:sz w:val="24"/>
          <w:szCs w:val="24"/>
        </w:rPr>
        <w:t xml:space="preserve">, de conformidad con lo expuesto en la parte motiva de esta providencia.   </w:t>
      </w:r>
    </w:p>
    <w:p w:rsidR="00284D36" w:rsidRPr="007B4B6F" w:rsidRDefault="00284D36" w:rsidP="00284D36">
      <w:pPr>
        <w:spacing w:after="0"/>
        <w:jc w:val="both"/>
        <w:rPr>
          <w:rFonts w:ascii="Century Gothic" w:eastAsia="Times New Roman" w:hAnsi="Century Gothic" w:cs="Times New Roman"/>
          <w:color w:val="000000" w:themeColor="text1"/>
          <w:sz w:val="24"/>
          <w:szCs w:val="24"/>
          <w:lang w:eastAsia="es-ES"/>
        </w:rPr>
      </w:pPr>
    </w:p>
    <w:p w:rsidR="00284D36" w:rsidRPr="007B4B6F" w:rsidRDefault="00284D36" w:rsidP="00284D36">
      <w:pPr>
        <w:spacing w:after="0"/>
        <w:jc w:val="both"/>
        <w:rPr>
          <w:rFonts w:ascii="Century Gothic" w:eastAsia="Calibri" w:hAnsi="Century Gothic" w:cs="Arial"/>
          <w:b/>
          <w:bCs/>
          <w:color w:val="000000" w:themeColor="text1"/>
          <w:sz w:val="24"/>
          <w:szCs w:val="24"/>
          <w:shd w:val="clear" w:color="auto" w:fill="FFFFFF"/>
        </w:rPr>
      </w:pPr>
      <w:r w:rsidRPr="007B4B6F">
        <w:rPr>
          <w:rFonts w:ascii="Century Gothic" w:eastAsia="Calibri" w:hAnsi="Century Gothic" w:cs="Arial"/>
          <w:b/>
          <w:bCs/>
          <w:color w:val="000000" w:themeColor="text1"/>
          <w:sz w:val="24"/>
          <w:szCs w:val="24"/>
          <w:shd w:val="clear" w:color="auto" w:fill="FFFFFF"/>
        </w:rPr>
        <w:t xml:space="preserve">SEGUNDO: CONDENAR </w:t>
      </w:r>
      <w:r w:rsidRPr="007B4B6F">
        <w:rPr>
          <w:rFonts w:ascii="Century Gothic" w:eastAsia="Calibri" w:hAnsi="Century Gothic" w:cs="Arial"/>
          <w:bCs/>
          <w:color w:val="000000" w:themeColor="text1"/>
          <w:sz w:val="24"/>
          <w:szCs w:val="24"/>
          <w:shd w:val="clear" w:color="auto" w:fill="FFFFFF"/>
        </w:rPr>
        <w:t xml:space="preserve">en costas de segunda instancia a la parte demandante, liquídense por la Secretaría del Juzgado de Primera instancia, conforme lo dispuesto en el artículo 366 del C.G.P., incluyéndose en dicha liquidación las agencias en derecho, de conformidad con lo expuesto en la parte motiva de esta providencia.  </w:t>
      </w:r>
    </w:p>
    <w:p w:rsidR="00284D36" w:rsidRPr="007B4B6F" w:rsidRDefault="00284D36" w:rsidP="00284D36">
      <w:pPr>
        <w:spacing w:after="0"/>
        <w:jc w:val="both"/>
        <w:rPr>
          <w:rFonts w:ascii="Century Gothic" w:eastAsia="Calibri" w:hAnsi="Century Gothic" w:cs="Arial"/>
          <w:bCs/>
          <w:color w:val="000000" w:themeColor="text1"/>
          <w:sz w:val="24"/>
          <w:szCs w:val="24"/>
          <w:shd w:val="clear" w:color="auto" w:fill="FFFFFF"/>
        </w:rPr>
      </w:pPr>
    </w:p>
    <w:p w:rsidR="00284D36" w:rsidRPr="007B4B6F" w:rsidRDefault="00284D36" w:rsidP="00284D36">
      <w:pPr>
        <w:spacing w:after="0"/>
        <w:jc w:val="both"/>
        <w:rPr>
          <w:rFonts w:ascii="Century Gothic" w:eastAsia="Times New Roman" w:hAnsi="Century Gothic" w:cs="Times New Roman"/>
          <w:color w:val="000000" w:themeColor="text1"/>
          <w:sz w:val="24"/>
          <w:szCs w:val="24"/>
          <w:lang w:val="es-CO" w:eastAsia="es-ES"/>
        </w:rPr>
      </w:pPr>
      <w:r w:rsidRPr="007B4B6F">
        <w:rPr>
          <w:rFonts w:ascii="Century Gothic" w:eastAsia="Times New Roman" w:hAnsi="Century Gothic" w:cs="Times New Roman"/>
          <w:b/>
          <w:color w:val="000000" w:themeColor="text1"/>
          <w:sz w:val="24"/>
          <w:szCs w:val="24"/>
          <w:lang w:eastAsia="es-ES"/>
        </w:rPr>
        <w:t>T</w:t>
      </w:r>
      <w:bookmarkStart w:id="0" w:name="_GoBack"/>
      <w:bookmarkEnd w:id="0"/>
      <w:r w:rsidRPr="007B4B6F">
        <w:rPr>
          <w:rFonts w:ascii="Century Gothic" w:eastAsia="Times New Roman" w:hAnsi="Century Gothic" w:cs="Times New Roman"/>
          <w:b/>
          <w:color w:val="000000" w:themeColor="text1"/>
          <w:sz w:val="24"/>
          <w:szCs w:val="24"/>
          <w:lang w:eastAsia="es-ES"/>
        </w:rPr>
        <w:t>ERCERO</w:t>
      </w:r>
      <w:r w:rsidRPr="007B4B6F">
        <w:rPr>
          <w:rFonts w:ascii="Century Gothic" w:eastAsia="Times New Roman" w:hAnsi="Century Gothic" w:cs="Times New Roman"/>
          <w:b/>
          <w:color w:val="000000" w:themeColor="text1"/>
          <w:sz w:val="24"/>
          <w:szCs w:val="24"/>
          <w:lang w:val="es-CO" w:eastAsia="es-ES"/>
        </w:rPr>
        <w:t>:</w:t>
      </w:r>
      <w:r w:rsidRPr="007B4B6F">
        <w:rPr>
          <w:rFonts w:ascii="Century Gothic" w:eastAsia="Times New Roman" w:hAnsi="Century Gothic" w:cs="Times New Roman"/>
          <w:color w:val="000000" w:themeColor="text1"/>
          <w:sz w:val="24"/>
          <w:szCs w:val="24"/>
          <w:lang w:val="es-CO" w:eastAsia="es-ES"/>
        </w:rPr>
        <w:t xml:space="preserve"> Ejecutoriada la presente providencia, previas las anotaciones de rigor, devuélvase el expediente al juzgado de origen.</w:t>
      </w:r>
    </w:p>
    <w:p w:rsidR="00284D36" w:rsidRPr="007B4B6F" w:rsidRDefault="00284D36" w:rsidP="00284D36">
      <w:pPr>
        <w:spacing w:after="0" w:line="300" w:lineRule="auto"/>
        <w:contextualSpacing/>
        <w:rPr>
          <w:rFonts w:ascii="Century Gothic" w:eastAsia="Calibri" w:hAnsi="Century Gothic" w:cs="Arial"/>
          <w:b/>
          <w:color w:val="000000" w:themeColor="text1"/>
          <w:sz w:val="18"/>
          <w:szCs w:val="24"/>
          <w:lang w:val="es-CO"/>
        </w:rPr>
      </w:pPr>
    </w:p>
    <w:p w:rsidR="00284D36" w:rsidRPr="007B4B6F" w:rsidRDefault="00284D36" w:rsidP="00284D36">
      <w:pPr>
        <w:spacing w:after="0" w:line="300" w:lineRule="auto"/>
        <w:jc w:val="center"/>
        <w:rPr>
          <w:rFonts w:ascii="Century Gothic" w:eastAsia="Calibri" w:hAnsi="Century Gothic" w:cs="Century Gothic"/>
          <w:b/>
          <w:bCs/>
          <w:color w:val="000000" w:themeColor="text1"/>
          <w:lang w:val="es-MX"/>
        </w:rPr>
      </w:pPr>
      <w:r w:rsidRPr="007B4B6F">
        <w:rPr>
          <w:rFonts w:ascii="Century Gothic" w:eastAsia="Calibri" w:hAnsi="Century Gothic" w:cs="Century Gothic"/>
          <w:b/>
          <w:bCs/>
          <w:color w:val="000000" w:themeColor="text1"/>
          <w:lang w:val="es-MX"/>
        </w:rPr>
        <w:t>NOTIFÍQUESE Y CÚMPLASE</w:t>
      </w:r>
    </w:p>
    <w:p w:rsidR="00284D36" w:rsidRPr="007B4B6F" w:rsidRDefault="00284D36" w:rsidP="00284D36">
      <w:pPr>
        <w:overflowPunct w:val="0"/>
        <w:autoSpaceDE w:val="0"/>
        <w:autoSpaceDN w:val="0"/>
        <w:adjustRightInd w:val="0"/>
        <w:spacing w:after="0" w:line="300" w:lineRule="auto"/>
        <w:jc w:val="both"/>
        <w:rPr>
          <w:rFonts w:ascii="Century Gothic" w:eastAsia="Calibri" w:hAnsi="Century Gothic" w:cs="Arial"/>
          <w:i/>
          <w:iCs/>
          <w:color w:val="000000" w:themeColor="text1"/>
          <w:sz w:val="16"/>
          <w:szCs w:val="16"/>
          <w:lang w:val="es-CO" w:eastAsia="es-MX"/>
        </w:rPr>
      </w:pPr>
      <w:r w:rsidRPr="007B4B6F">
        <w:rPr>
          <w:rFonts w:ascii="Century Gothic" w:eastAsia="Calibri" w:hAnsi="Century Gothic" w:cs="Arial"/>
          <w:i/>
          <w:iCs/>
          <w:color w:val="000000" w:themeColor="text1"/>
          <w:sz w:val="16"/>
          <w:szCs w:val="16"/>
          <w:lang w:val="es-CO" w:eastAsia="es-MX"/>
        </w:rPr>
        <w:t>Constancia: el proyecto de esta providencia fue considerado y aprobado por la Sala, en sesión de la fecha, según consta en Acta No. _____</w:t>
      </w:r>
    </w:p>
    <w:p w:rsidR="00284D36" w:rsidRPr="007B4B6F" w:rsidRDefault="00284D36" w:rsidP="00284D36">
      <w:pPr>
        <w:spacing w:after="0" w:line="300" w:lineRule="auto"/>
        <w:jc w:val="center"/>
        <w:rPr>
          <w:rFonts w:ascii="Century Gothic" w:eastAsia="Calibri" w:hAnsi="Century Gothic" w:cs="Century Gothic"/>
          <w:b/>
          <w:bCs/>
          <w:color w:val="000000" w:themeColor="text1"/>
          <w:sz w:val="24"/>
          <w:szCs w:val="24"/>
        </w:rPr>
      </w:pPr>
      <w:r w:rsidRPr="007B4B6F">
        <w:rPr>
          <w:rFonts w:ascii="Century Gothic" w:eastAsia="Calibri" w:hAnsi="Century Gothic" w:cs="Century Gothic"/>
          <w:b/>
          <w:bCs/>
          <w:color w:val="000000" w:themeColor="text1"/>
          <w:sz w:val="24"/>
          <w:szCs w:val="24"/>
        </w:rPr>
        <w:t>LOS MAGISTRADOS</w:t>
      </w:r>
    </w:p>
    <w:p w:rsidR="00284D36" w:rsidRPr="007B4B6F" w:rsidRDefault="00284D36" w:rsidP="00284D36">
      <w:pPr>
        <w:spacing w:after="0" w:line="300" w:lineRule="auto"/>
        <w:jc w:val="center"/>
        <w:rPr>
          <w:rFonts w:ascii="Century Gothic" w:eastAsia="Calibri" w:hAnsi="Century Gothic" w:cs="Century Gothic"/>
          <w:b/>
          <w:bCs/>
          <w:color w:val="000000" w:themeColor="text1"/>
          <w:sz w:val="24"/>
          <w:szCs w:val="24"/>
        </w:rPr>
      </w:pPr>
      <w:r w:rsidRPr="007B4B6F">
        <w:rPr>
          <w:rFonts w:ascii="Century Gothic" w:eastAsia="Calibri" w:hAnsi="Century Gothic" w:cs="Century Gothic"/>
          <w:b/>
          <w:bCs/>
          <w:color w:val="000000" w:themeColor="text1"/>
          <w:sz w:val="24"/>
          <w:szCs w:val="24"/>
        </w:rPr>
        <w:t>ORIGINAL CON FIRMA</w:t>
      </w:r>
    </w:p>
    <w:p w:rsidR="00284D36" w:rsidRPr="007B4B6F" w:rsidRDefault="00284D36" w:rsidP="00284D36">
      <w:pPr>
        <w:spacing w:after="0" w:line="300" w:lineRule="auto"/>
        <w:jc w:val="center"/>
        <w:rPr>
          <w:rFonts w:ascii="Century Gothic" w:eastAsia="Calibri" w:hAnsi="Century Gothic" w:cs="Century Gothic"/>
          <w:b/>
          <w:bCs/>
          <w:color w:val="000000" w:themeColor="text1"/>
          <w:sz w:val="24"/>
          <w:szCs w:val="24"/>
        </w:rPr>
      </w:pPr>
      <w:r w:rsidRPr="007B4B6F">
        <w:rPr>
          <w:rFonts w:ascii="Century Gothic" w:eastAsia="Calibri" w:hAnsi="Century Gothic" w:cs="Century Gothic"/>
          <w:b/>
          <w:bCs/>
          <w:color w:val="000000" w:themeColor="text1"/>
          <w:sz w:val="24"/>
          <w:szCs w:val="24"/>
        </w:rPr>
        <w:t>LUIS MIGUEL VILLALOBOS ÁLVAREZ</w:t>
      </w:r>
    </w:p>
    <w:p w:rsidR="00284D36" w:rsidRPr="007B4B6F" w:rsidRDefault="00284D36" w:rsidP="00284D36">
      <w:pPr>
        <w:spacing w:after="0" w:line="300" w:lineRule="auto"/>
        <w:jc w:val="center"/>
        <w:rPr>
          <w:rFonts w:ascii="Century Gothic" w:eastAsia="Calibri" w:hAnsi="Century Gothic" w:cs="Century Gothic"/>
          <w:b/>
          <w:bCs/>
          <w:color w:val="000000" w:themeColor="text1"/>
          <w:sz w:val="24"/>
          <w:szCs w:val="24"/>
        </w:rPr>
      </w:pPr>
    </w:p>
    <w:p w:rsidR="00284D36" w:rsidRPr="007B4B6F" w:rsidRDefault="00284D36" w:rsidP="00284D36">
      <w:pPr>
        <w:spacing w:after="0" w:line="300" w:lineRule="auto"/>
        <w:jc w:val="center"/>
        <w:rPr>
          <w:rFonts w:ascii="Century Gothic" w:eastAsia="Calibri" w:hAnsi="Century Gothic" w:cs="Century Gothic"/>
          <w:b/>
          <w:bCs/>
          <w:color w:val="000000" w:themeColor="text1"/>
          <w:sz w:val="24"/>
          <w:szCs w:val="24"/>
        </w:rPr>
      </w:pPr>
      <w:r w:rsidRPr="007B4B6F">
        <w:rPr>
          <w:rFonts w:ascii="Century Gothic" w:eastAsia="Calibri" w:hAnsi="Century Gothic" w:cs="Century Gothic"/>
          <w:b/>
          <w:bCs/>
          <w:color w:val="000000" w:themeColor="text1"/>
          <w:sz w:val="24"/>
          <w:szCs w:val="24"/>
        </w:rPr>
        <w:t xml:space="preserve"> </w:t>
      </w:r>
    </w:p>
    <w:p w:rsidR="00284D36" w:rsidRPr="007B4B6F" w:rsidRDefault="00284D36" w:rsidP="00284D36">
      <w:pPr>
        <w:spacing w:after="0" w:line="300" w:lineRule="auto"/>
        <w:rPr>
          <w:rFonts w:ascii="Century Gothic" w:eastAsia="Calibri" w:hAnsi="Century Gothic" w:cs="Century Gothic"/>
          <w:b/>
          <w:bCs/>
          <w:color w:val="000000" w:themeColor="text1"/>
          <w:sz w:val="24"/>
          <w:szCs w:val="24"/>
        </w:rPr>
      </w:pPr>
      <w:r w:rsidRPr="007B4B6F">
        <w:rPr>
          <w:rFonts w:ascii="Century Gothic" w:eastAsia="Calibri" w:hAnsi="Century Gothic" w:cs="Century Gothic"/>
          <w:b/>
          <w:bCs/>
          <w:color w:val="000000" w:themeColor="text1"/>
          <w:sz w:val="24"/>
          <w:szCs w:val="24"/>
        </w:rPr>
        <w:t xml:space="preserve">             ORIGINAL CON FIRMA                                          ORIGINAL CON FIRMA </w:t>
      </w:r>
    </w:p>
    <w:p w:rsidR="00284D36" w:rsidRPr="007B4B6F" w:rsidRDefault="00284D36" w:rsidP="00284D36">
      <w:pPr>
        <w:spacing w:after="0" w:line="300" w:lineRule="auto"/>
        <w:jc w:val="center"/>
        <w:rPr>
          <w:rFonts w:ascii="Century Gothic" w:eastAsia="Calibri" w:hAnsi="Century Gothic" w:cs="Century Gothic"/>
          <w:b/>
          <w:bCs/>
          <w:color w:val="000000" w:themeColor="text1"/>
          <w:sz w:val="24"/>
          <w:szCs w:val="24"/>
        </w:rPr>
      </w:pPr>
      <w:r w:rsidRPr="007B4B6F">
        <w:rPr>
          <w:rFonts w:ascii="Century Gothic" w:eastAsia="Calibri" w:hAnsi="Century Gothic" w:cs="Century Gothic"/>
          <w:b/>
          <w:bCs/>
          <w:color w:val="000000" w:themeColor="text1"/>
          <w:sz w:val="24"/>
          <w:szCs w:val="24"/>
        </w:rPr>
        <w:t>ROBERTO MARIO CHAVARRO COLPAS                JOSÉ RAFAEL GUERRERO LEAL</w:t>
      </w:r>
    </w:p>
    <w:p w:rsidR="00284D36" w:rsidRPr="007B4B6F" w:rsidRDefault="00284D36" w:rsidP="00284D36">
      <w:pPr>
        <w:spacing w:after="0" w:line="300" w:lineRule="auto"/>
        <w:rPr>
          <w:rFonts w:ascii="Century Gothic" w:eastAsia="Calibri" w:hAnsi="Century Gothic" w:cs="Arial"/>
          <w:i/>
          <w:color w:val="000000" w:themeColor="text1"/>
        </w:rPr>
      </w:pPr>
    </w:p>
    <w:p w:rsidR="00284D36" w:rsidRPr="007B4B6F" w:rsidRDefault="00284D36" w:rsidP="00284D36">
      <w:pPr>
        <w:spacing w:after="0" w:line="300" w:lineRule="auto"/>
        <w:rPr>
          <w:rFonts w:ascii="Century Gothic" w:eastAsia="Calibri" w:hAnsi="Century Gothic" w:cs="Arial"/>
          <w:i/>
          <w:color w:val="000000" w:themeColor="text1"/>
        </w:rPr>
      </w:pPr>
    </w:p>
    <w:p w:rsidR="00284D36" w:rsidRPr="007B4B6F" w:rsidRDefault="00284D36" w:rsidP="00284D36">
      <w:pPr>
        <w:spacing w:after="0" w:line="300" w:lineRule="auto"/>
        <w:rPr>
          <w:rFonts w:ascii="Century Gothic" w:eastAsia="Calibri" w:hAnsi="Century Gothic" w:cs="Arial"/>
          <w:i/>
          <w:color w:val="000000" w:themeColor="text1"/>
        </w:rPr>
      </w:pPr>
    </w:p>
    <w:p w:rsidR="00284D36" w:rsidRPr="007B4B6F" w:rsidRDefault="00284D36" w:rsidP="00284D36">
      <w:pPr>
        <w:spacing w:after="0" w:line="300" w:lineRule="auto"/>
        <w:rPr>
          <w:rFonts w:ascii="Century Gothic" w:eastAsia="Calibri" w:hAnsi="Century Gothic" w:cs="Arial"/>
          <w:color w:val="000000" w:themeColor="text1"/>
        </w:rPr>
      </w:pPr>
    </w:p>
    <w:p w:rsidR="00B24C5E" w:rsidRPr="007B4B6F" w:rsidRDefault="00B24C5E" w:rsidP="00284D36">
      <w:pPr>
        <w:rPr>
          <w:color w:val="000000" w:themeColor="text1"/>
        </w:rPr>
      </w:pPr>
    </w:p>
    <w:sectPr w:rsidR="00B24C5E" w:rsidRPr="007B4B6F" w:rsidSect="004D47E6">
      <w:headerReference w:type="default" r:id="rId8"/>
      <w:footerReference w:type="default" r:id="rId9"/>
      <w:pgSz w:w="12242" w:h="18722" w:code="5"/>
      <w:pgMar w:top="1418" w:right="1418" w:bottom="1418" w:left="1701" w:header="709" w:footer="5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E39" w:rsidRDefault="007A1E39" w:rsidP="006E3ABF">
      <w:pPr>
        <w:spacing w:after="0" w:line="240" w:lineRule="auto"/>
      </w:pPr>
      <w:r>
        <w:separator/>
      </w:r>
    </w:p>
  </w:endnote>
  <w:endnote w:type="continuationSeparator" w:id="0">
    <w:p w:rsidR="007A1E39" w:rsidRDefault="007A1E39" w:rsidP="006E3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inorHAnsi"/>
        <w:lang w:eastAsia="en-US"/>
      </w:rPr>
      <w:id w:val="-1801912244"/>
      <w:docPartObj>
        <w:docPartGallery w:val="Page Numbers (Bottom of Page)"/>
        <w:docPartUnique/>
      </w:docPartObj>
    </w:sdtPr>
    <w:sdtEndPr/>
    <w:sdtContent>
      <w:tbl>
        <w:tblPr>
          <w:tblStyle w:val="Tablaconcuadrcula1"/>
          <w:tblW w:w="10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1534"/>
          <w:gridCol w:w="2269"/>
          <w:gridCol w:w="4065"/>
        </w:tblGrid>
        <w:tr w:rsidR="008824A5" w:rsidRPr="00634E8C" w:rsidTr="004D47E6">
          <w:trPr>
            <w:trHeight w:val="853"/>
          </w:trPr>
          <w:tc>
            <w:tcPr>
              <w:tcW w:w="2351" w:type="dxa"/>
            </w:tcPr>
            <w:p w:rsidR="008824A5" w:rsidRDefault="008824A5" w:rsidP="004D47E6">
              <w:pPr>
                <w:tabs>
                  <w:tab w:val="center" w:pos="4419"/>
                  <w:tab w:val="right" w:pos="8838"/>
                </w:tabs>
                <w:rPr>
                  <w:rFonts w:eastAsiaTheme="minorHAnsi"/>
                  <w:lang w:eastAsia="en-US"/>
                </w:rPr>
              </w:pPr>
            </w:p>
            <w:p w:rsidR="008824A5" w:rsidRPr="00634E8C" w:rsidRDefault="008824A5" w:rsidP="004D47E6">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Código: FCA - 008                     </w:t>
              </w:r>
            </w:p>
          </w:tc>
          <w:tc>
            <w:tcPr>
              <w:tcW w:w="1534" w:type="dxa"/>
            </w:tcPr>
            <w:p w:rsidR="008824A5" w:rsidRDefault="008824A5" w:rsidP="004D47E6">
              <w:pPr>
                <w:tabs>
                  <w:tab w:val="center" w:pos="4419"/>
                  <w:tab w:val="right" w:pos="8838"/>
                </w:tabs>
                <w:rPr>
                  <w:rFonts w:ascii="Arial Black" w:hAnsi="Arial Black" w:cs="Arial"/>
                  <w:b/>
                  <w:bCs/>
                  <w:color w:val="0D0D0D" w:themeColor="text1" w:themeTint="F2"/>
                  <w:sz w:val="18"/>
                  <w:szCs w:val="20"/>
                </w:rPr>
              </w:pPr>
            </w:p>
            <w:p w:rsidR="008824A5" w:rsidRPr="00634E8C" w:rsidRDefault="008824A5" w:rsidP="004D47E6">
              <w:pPr>
                <w:tabs>
                  <w:tab w:val="center" w:pos="4419"/>
                  <w:tab w:val="right" w:pos="8838"/>
                </w:tabs>
                <w:rPr>
                  <w:rFonts w:ascii="Arial Black" w:hAnsi="Arial Black" w:cs="Arial"/>
                  <w:b/>
                  <w:sz w:val="18"/>
                  <w:szCs w:val="16"/>
                </w:rPr>
              </w:pPr>
              <w:r>
                <w:rPr>
                  <w:rFonts w:ascii="Arial Black" w:hAnsi="Arial Black" w:cs="Arial"/>
                  <w:b/>
                  <w:bCs/>
                  <w:color w:val="0D0D0D" w:themeColor="text1" w:themeTint="F2"/>
                  <w:sz w:val="18"/>
                  <w:szCs w:val="20"/>
                </w:rPr>
                <w:t>Versión: 02</w:t>
              </w:r>
            </w:p>
          </w:tc>
          <w:tc>
            <w:tcPr>
              <w:tcW w:w="2269" w:type="dxa"/>
            </w:tcPr>
            <w:p w:rsidR="008824A5" w:rsidRDefault="008824A5" w:rsidP="004D47E6">
              <w:pPr>
                <w:tabs>
                  <w:tab w:val="center" w:pos="4419"/>
                  <w:tab w:val="right" w:pos="8838"/>
                </w:tabs>
                <w:rPr>
                  <w:rFonts w:ascii="Arial Black" w:hAnsi="Arial Black" w:cs="Arial"/>
                  <w:b/>
                  <w:bCs/>
                  <w:color w:val="0D0D0D" w:themeColor="text1" w:themeTint="F2"/>
                  <w:sz w:val="18"/>
                  <w:szCs w:val="20"/>
                </w:rPr>
              </w:pPr>
            </w:p>
            <w:p w:rsidR="008824A5" w:rsidRPr="00634E8C" w:rsidRDefault="008824A5" w:rsidP="004D47E6">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Fecha: </w:t>
              </w:r>
              <w:r>
                <w:rPr>
                  <w:rFonts w:ascii="Arial Black" w:hAnsi="Arial Black" w:cs="Arial"/>
                  <w:b/>
                  <w:bCs/>
                  <w:color w:val="0D0D0D" w:themeColor="text1" w:themeTint="F2"/>
                  <w:sz w:val="18"/>
                  <w:szCs w:val="20"/>
                </w:rPr>
                <w:t>18-07-2017</w:t>
              </w:r>
            </w:p>
          </w:tc>
          <w:tc>
            <w:tcPr>
              <w:tcW w:w="4065" w:type="dxa"/>
            </w:tcPr>
            <w:p w:rsidR="008824A5" w:rsidRPr="00634E8C" w:rsidRDefault="008824A5" w:rsidP="00A87332">
              <w:pPr>
                <w:tabs>
                  <w:tab w:val="center" w:pos="4419"/>
                  <w:tab w:val="right" w:pos="8838"/>
                </w:tabs>
                <w:jc w:val="center"/>
                <w:rPr>
                  <w:rFonts w:ascii="Arial Black" w:hAnsi="Arial Black" w:cs="Arial"/>
                  <w:b/>
                  <w:bCs/>
                  <w:color w:val="0D0D0D" w:themeColor="text1" w:themeTint="F2"/>
                  <w:sz w:val="18"/>
                  <w:szCs w:val="20"/>
                </w:rPr>
              </w:pPr>
              <w:r w:rsidRPr="00BA2F06">
                <w:rPr>
                  <w:noProof/>
                  <w:lang w:val="es-CO" w:eastAsia="es-CO"/>
                </w:rPr>
                <w:drawing>
                  <wp:inline distT="0" distB="0" distL="0" distR="0" wp14:anchorId="1829AF0D" wp14:editId="122D3169">
                    <wp:extent cx="1369573" cy="1038225"/>
                    <wp:effectExtent l="0" t="0" r="2540" b="0"/>
                    <wp:docPr id="1" name="Imagen 1" descr="C:\Users\Consejo Superior\Downloads\Logo con codigo Tribunales y juzg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ejo Superior\Downloads\Logo con codigo Tribunales y juzgad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90" cy="1078718"/>
                            </a:xfrm>
                            <a:prstGeom prst="rect">
                              <a:avLst/>
                            </a:prstGeom>
                            <a:noFill/>
                            <a:ln>
                              <a:noFill/>
                            </a:ln>
                          </pic:spPr>
                        </pic:pic>
                      </a:graphicData>
                    </a:graphic>
                  </wp:inline>
                </w:drawing>
              </w:r>
            </w:p>
          </w:tc>
        </w:tr>
      </w:tbl>
      <w:p w:rsidR="008824A5" w:rsidRPr="009815D5" w:rsidRDefault="009060DA" w:rsidP="004D47E6">
        <w:pPr>
          <w:pStyle w:val="Piedepgina"/>
        </w:pPr>
      </w:p>
    </w:sdtContent>
  </w:sdt>
  <w:p w:rsidR="008824A5" w:rsidRDefault="008824A5" w:rsidP="004D47E6">
    <w:pPr>
      <w:pStyle w:val="Piedepgina"/>
      <w:jc w:val="right"/>
    </w:pPr>
    <w:r>
      <w:t xml:space="preserve"> </w:t>
    </w:r>
    <w:sdt>
      <w:sdtPr>
        <w:id w:val="382537816"/>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sidR="009060DA">
              <w:rPr>
                <w:b/>
                <w:bCs/>
                <w:noProof/>
              </w:rPr>
              <w:t>25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060DA">
              <w:rPr>
                <w:b/>
                <w:bCs/>
                <w:noProof/>
              </w:rPr>
              <w:t>25</w:t>
            </w:r>
            <w:r>
              <w:rPr>
                <w:b/>
                <w:bCs/>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E39" w:rsidRDefault="007A1E39" w:rsidP="006E3ABF">
      <w:pPr>
        <w:spacing w:after="0" w:line="240" w:lineRule="auto"/>
      </w:pPr>
      <w:r>
        <w:separator/>
      </w:r>
    </w:p>
  </w:footnote>
  <w:footnote w:type="continuationSeparator" w:id="0">
    <w:p w:rsidR="007A1E39" w:rsidRDefault="007A1E39" w:rsidP="006E3ABF">
      <w:pPr>
        <w:spacing w:after="0" w:line="240" w:lineRule="auto"/>
      </w:pPr>
      <w:r>
        <w:continuationSeparator/>
      </w:r>
    </w:p>
  </w:footnote>
  <w:footnote w:id="1">
    <w:p w:rsidR="008824A5" w:rsidRPr="00F857FE" w:rsidRDefault="008824A5" w:rsidP="00284D36">
      <w:pPr>
        <w:spacing w:line="240" w:lineRule="auto"/>
        <w:jc w:val="both"/>
        <w:rPr>
          <w:rFonts w:ascii="Century Gothic" w:hAnsi="Century Gothic"/>
          <w:sz w:val="20"/>
          <w:szCs w:val="20"/>
          <w:lang w:val="es-CO"/>
        </w:rPr>
      </w:pPr>
      <w:r w:rsidRPr="00F857FE">
        <w:rPr>
          <w:rStyle w:val="Refdenotaalpie"/>
          <w:rFonts w:ascii="Century Gothic" w:hAnsi="Century Gothic"/>
          <w:sz w:val="20"/>
          <w:szCs w:val="20"/>
        </w:rPr>
        <w:footnoteRef/>
      </w:r>
      <w:r w:rsidRPr="00F857FE">
        <w:rPr>
          <w:rFonts w:ascii="Century Gothic" w:hAnsi="Century Gothic"/>
          <w:sz w:val="20"/>
          <w:szCs w:val="20"/>
        </w:rPr>
        <w:t xml:space="preserve"> </w:t>
      </w:r>
      <w:r w:rsidRPr="00F857FE">
        <w:rPr>
          <w:rFonts w:ascii="Century Gothic" w:hAnsi="Century Gothic" w:cs="Arial"/>
          <w:bCs/>
          <w:iCs/>
          <w:sz w:val="20"/>
          <w:szCs w:val="20"/>
        </w:rPr>
        <w:t>Ver entre otras sentencias: Consejo de Estado, Sección Segunda Subsección “B”, C.P. Gerardo Arenas Monsalve, 15 de marzo de 2012, radicación número: 25000-23-25-000-2008-00339-01(1395-11)</w:t>
      </w:r>
    </w:p>
  </w:footnote>
  <w:footnote w:id="2">
    <w:p w:rsidR="006C1ECD" w:rsidRPr="00507F00" w:rsidRDefault="006C1ECD" w:rsidP="006C1ECD">
      <w:pPr>
        <w:pStyle w:val="Textonotapie"/>
        <w:spacing w:line="240" w:lineRule="auto"/>
        <w:jc w:val="both"/>
        <w:rPr>
          <w:rFonts w:ascii="Century Gothic" w:hAnsi="Century Gothic"/>
        </w:rPr>
      </w:pPr>
      <w:r w:rsidRPr="00507F00">
        <w:rPr>
          <w:rStyle w:val="Refdenotaalpie"/>
          <w:rFonts w:ascii="Century Gothic" w:hAnsi="Century Gothic"/>
        </w:rPr>
        <w:footnoteRef/>
      </w:r>
      <w:r w:rsidRPr="00507F00">
        <w:rPr>
          <w:rFonts w:ascii="Century Gothic" w:hAnsi="Century Gothic" w:cs="Arial"/>
          <w:bCs/>
          <w:iCs/>
        </w:rPr>
        <w:t>A través del cual se reglamenta el Decreto 3135 de 1968 “</w:t>
      </w:r>
      <w:r w:rsidRPr="00507F00">
        <w:rPr>
          <w:rFonts w:ascii="Century Gothic" w:hAnsi="Century Gothic"/>
          <w:iCs/>
        </w:rPr>
        <w:t>por el cual se prevé la integración de la seguridad social entre el sector público y el privado y se regula el régimen prestacional de los empleados públicos y trabajadores oficiales”.</w:t>
      </w:r>
    </w:p>
  </w:footnote>
  <w:footnote w:id="3">
    <w:p w:rsidR="006C1ECD" w:rsidRPr="00507F00" w:rsidRDefault="006C1ECD" w:rsidP="006C1ECD">
      <w:pPr>
        <w:pStyle w:val="Textonotapie"/>
        <w:spacing w:line="240" w:lineRule="auto"/>
        <w:jc w:val="both"/>
        <w:rPr>
          <w:rFonts w:ascii="Century Gothic" w:hAnsi="Century Gothic"/>
        </w:rPr>
      </w:pPr>
      <w:r w:rsidRPr="00507F00">
        <w:rPr>
          <w:rStyle w:val="Refdenotaalpie"/>
          <w:rFonts w:ascii="Century Gothic" w:hAnsi="Century Gothic"/>
        </w:rPr>
        <w:footnoteRef/>
      </w:r>
      <w:r w:rsidRPr="00507F00">
        <w:rPr>
          <w:rFonts w:ascii="Century Gothic" w:hAnsi="Century Gothic"/>
        </w:rPr>
        <w:t xml:space="preserve"> El artículo 41º del Decreto 3135 de 1968 fue declarado exequible mediante Sentencia C-916/10, siendo su tenor: “Las acciones que emanen de los derechos consagrados en este Decreto prescribirán en tres años, contados desde que la respectiva obligación se haya hecho exigible. El simple reclamo escrito del empleado o trabajador ante la autoridad competente, sobre un derecho o prestación debidamente determinado, interrumpe la prescripción, pero sólo por un lapso igual”.</w:t>
      </w:r>
    </w:p>
  </w:footnote>
  <w:footnote w:id="4">
    <w:p w:rsidR="006C1ECD" w:rsidRPr="00507F00" w:rsidRDefault="006C1ECD" w:rsidP="006C1ECD">
      <w:pPr>
        <w:pStyle w:val="Textonotapie"/>
        <w:spacing w:line="240" w:lineRule="auto"/>
        <w:jc w:val="both"/>
        <w:rPr>
          <w:rFonts w:ascii="Century Gothic" w:hAnsi="Century Gothic"/>
        </w:rPr>
      </w:pPr>
      <w:r w:rsidRPr="00507F00">
        <w:rPr>
          <w:rStyle w:val="Refdenotaalpie"/>
          <w:rFonts w:ascii="Century Gothic" w:hAnsi="Century Gothic"/>
        </w:rPr>
        <w:footnoteRef/>
      </w:r>
      <w:r w:rsidRPr="00507F00">
        <w:rPr>
          <w:rFonts w:ascii="Century Gothic" w:hAnsi="Century Gothic"/>
        </w:rPr>
        <w:t xml:space="preserve"> Ver entre otras, sentencias C-072 de 1994, C-412-97 y C-916-10</w:t>
      </w:r>
    </w:p>
  </w:footnote>
  <w:footnote w:id="5">
    <w:p w:rsidR="006C1ECD" w:rsidRPr="00507F00" w:rsidRDefault="006C1ECD" w:rsidP="006C1ECD">
      <w:pPr>
        <w:pStyle w:val="Textonotapie"/>
        <w:spacing w:line="240" w:lineRule="auto"/>
        <w:jc w:val="both"/>
        <w:rPr>
          <w:rFonts w:ascii="Century Gothic" w:hAnsi="Century Gothic"/>
        </w:rPr>
      </w:pPr>
      <w:r w:rsidRPr="00507F00">
        <w:rPr>
          <w:rStyle w:val="Refdenotaalpie"/>
          <w:rFonts w:ascii="Century Gothic" w:hAnsi="Century Gothic"/>
        </w:rPr>
        <w:footnoteRef/>
      </w:r>
      <w:r w:rsidRPr="00507F00">
        <w:rPr>
          <w:rFonts w:ascii="Century Gothic" w:hAnsi="Century Gothic"/>
        </w:rPr>
        <w:t xml:space="preserve"> CONSEJO DE ESTADO. SALA DE LO CONTENCIOSO ADMINISTRATIVO. SECCIÓN SEGUNDA. SUBSECCIÓN A. Consejero ponente: GUSTAVO EDUARDO GOMEZ ARANGUREN. Bogotá, D.C.,  diecisiete (17) de abril de dos mil trece (2013). Radicación número: 08001-23-31-000-2007-00210-01(2664-11). Actor: JOSÉ LUIS ACUÑA HENRÍQUEZ. Demandado: NACIÓN – MINISTERIO DE HACIENDA Y CRÉDITO PÚBLICO – MINISTERIO DE LA PROTECCIÓN SOCIAL - DEPARTAMENTO DEL ATLÁNTICO. </w:t>
      </w:r>
    </w:p>
  </w:footnote>
  <w:footnote w:id="6">
    <w:p w:rsidR="006C1ECD" w:rsidRPr="00507F00" w:rsidRDefault="006C1ECD" w:rsidP="006C1ECD">
      <w:pPr>
        <w:spacing w:line="240" w:lineRule="auto"/>
        <w:jc w:val="both"/>
        <w:rPr>
          <w:rFonts w:ascii="Century Gothic" w:hAnsi="Century Gothic"/>
          <w:sz w:val="20"/>
          <w:szCs w:val="20"/>
        </w:rPr>
      </w:pPr>
      <w:r w:rsidRPr="00507F00">
        <w:rPr>
          <w:rStyle w:val="Refdenotaalpie"/>
          <w:rFonts w:ascii="Century Gothic" w:hAnsi="Century Gothic"/>
          <w:sz w:val="20"/>
          <w:szCs w:val="20"/>
        </w:rPr>
        <w:footnoteRef/>
      </w:r>
      <w:r w:rsidRPr="00507F00">
        <w:rPr>
          <w:rFonts w:ascii="Century Gothic" w:hAnsi="Century Gothic"/>
          <w:sz w:val="20"/>
          <w:szCs w:val="20"/>
        </w:rPr>
        <w:t xml:space="preserve"> </w:t>
      </w:r>
      <w:r w:rsidRPr="00507F00">
        <w:rPr>
          <w:rFonts w:ascii="Century Gothic" w:hAnsi="Century Gothic" w:cs="Arial"/>
          <w:bCs/>
          <w:iCs/>
          <w:sz w:val="20"/>
          <w:szCs w:val="20"/>
        </w:rPr>
        <w:t xml:space="preserve">Consejo de Estado, Sección Segunda, Subsección “A”, C. P. ALFONSO VARGAS RINCON, </w:t>
      </w:r>
      <w:r w:rsidRPr="00507F00">
        <w:rPr>
          <w:rFonts w:ascii="Century Gothic" w:hAnsi="Century Gothic" w:cs="Arial"/>
          <w:iCs/>
          <w:sz w:val="20"/>
          <w:szCs w:val="20"/>
        </w:rPr>
        <w:t xml:space="preserve"> ocho (8) de agosto de dos mil once (2011), r</w:t>
      </w:r>
      <w:r w:rsidRPr="00507F00">
        <w:rPr>
          <w:rFonts w:ascii="Century Gothic" w:hAnsi="Century Gothic" w:cs="Arial"/>
          <w:sz w:val="20"/>
          <w:szCs w:val="20"/>
        </w:rPr>
        <w:t>adicación número: 08001-23-31-000-2001-02100-01(1078-09).</w:t>
      </w:r>
    </w:p>
  </w:footnote>
  <w:footnote w:id="7">
    <w:p w:rsidR="006C1ECD" w:rsidRPr="00507F00" w:rsidRDefault="006C1ECD" w:rsidP="006C1ECD">
      <w:pPr>
        <w:pStyle w:val="Textonotapie"/>
        <w:spacing w:line="240" w:lineRule="auto"/>
        <w:jc w:val="both"/>
        <w:rPr>
          <w:rFonts w:ascii="Century Gothic" w:hAnsi="Century Gothic"/>
        </w:rPr>
      </w:pPr>
      <w:r w:rsidRPr="00507F00">
        <w:rPr>
          <w:rStyle w:val="Refdenotaalpie"/>
          <w:rFonts w:ascii="Century Gothic" w:hAnsi="Century Gothic"/>
        </w:rPr>
        <w:footnoteRef/>
      </w:r>
      <w:r w:rsidRPr="00507F00">
        <w:rPr>
          <w:rFonts w:ascii="Century Gothic" w:hAnsi="Century Gothic"/>
        </w:rPr>
        <w:t xml:space="preserve"> </w:t>
      </w:r>
      <w:r w:rsidRPr="00507F00">
        <w:rPr>
          <w:rFonts w:ascii="Century Gothic" w:hAnsi="Century Gothic" w:cs="Arial"/>
        </w:rPr>
        <w:t>Radicación interna No. 3074-</w:t>
      </w:r>
      <w:smartTag w:uri="urn:schemas-microsoft-com:office:smarttags" w:element="metricconverter">
        <w:smartTagPr>
          <w:attr w:name="ProductID" w:val="05. C"/>
        </w:smartTagPr>
        <w:r w:rsidRPr="00507F00">
          <w:rPr>
            <w:rFonts w:ascii="Century Gothic" w:hAnsi="Century Gothic" w:cs="Arial"/>
          </w:rPr>
          <w:t>05. C</w:t>
        </w:r>
      </w:smartTag>
      <w:r w:rsidRPr="00507F00">
        <w:rPr>
          <w:rFonts w:ascii="Century Gothic" w:hAnsi="Century Gothic" w:cs="Arial"/>
        </w:rPr>
        <w:t>.P, Bertha Lucía Ramírez de Páez.</w:t>
      </w:r>
    </w:p>
  </w:footnote>
  <w:footnote w:id="8">
    <w:p w:rsidR="006C1ECD" w:rsidRPr="00507F00" w:rsidRDefault="006C1ECD" w:rsidP="006C1ECD">
      <w:pPr>
        <w:pStyle w:val="Textonotapie"/>
        <w:spacing w:line="240" w:lineRule="auto"/>
        <w:jc w:val="both"/>
        <w:rPr>
          <w:rFonts w:ascii="Century Gothic" w:hAnsi="Century Gothic" w:cs="Arial"/>
        </w:rPr>
      </w:pPr>
      <w:r w:rsidRPr="00507F00">
        <w:rPr>
          <w:rStyle w:val="Refdenotaalpie"/>
          <w:rFonts w:ascii="Century Gothic" w:hAnsi="Century Gothic"/>
        </w:rPr>
        <w:footnoteRef/>
      </w:r>
      <w:r w:rsidRPr="00507F00">
        <w:rPr>
          <w:rFonts w:ascii="Century Gothic" w:hAnsi="Century Gothic"/>
        </w:rPr>
        <w:t xml:space="preserve"> </w:t>
      </w:r>
      <w:r w:rsidRPr="00507F00">
        <w:rPr>
          <w:rFonts w:ascii="Century Gothic" w:hAnsi="Century Gothic" w:cs="Arial"/>
        </w:rPr>
        <w:t>Consejo de Estado, Sala de lo Contencioso Administrativo, Sección Segunda, C.P. Gustavo Eduardo Gómez Aranguren, sentencia de fecha 11 de julio de 2013,  radicación 13001233100020090051301.</w:t>
      </w:r>
    </w:p>
  </w:footnote>
  <w:footnote w:id="9">
    <w:p w:rsidR="006C1ECD" w:rsidRPr="00507F00" w:rsidRDefault="006C1ECD" w:rsidP="006C1ECD">
      <w:pPr>
        <w:spacing w:after="0" w:line="240" w:lineRule="auto"/>
        <w:jc w:val="both"/>
        <w:rPr>
          <w:rFonts w:ascii="Century Gothic" w:hAnsi="Century Gothic" w:cs="Tahoma"/>
          <w:sz w:val="20"/>
          <w:szCs w:val="20"/>
        </w:rPr>
      </w:pPr>
      <w:r w:rsidRPr="00507F00">
        <w:rPr>
          <w:rStyle w:val="Refdenotaalpie"/>
          <w:rFonts w:ascii="Century Gothic" w:hAnsi="Century Gothic"/>
          <w:sz w:val="20"/>
          <w:szCs w:val="20"/>
        </w:rPr>
        <w:footnoteRef/>
      </w:r>
      <w:r w:rsidRPr="00507F00">
        <w:rPr>
          <w:rFonts w:ascii="Century Gothic" w:hAnsi="Century Gothic"/>
          <w:sz w:val="20"/>
          <w:szCs w:val="20"/>
        </w:rPr>
        <w:t xml:space="preserve"> </w:t>
      </w:r>
      <w:r w:rsidRPr="00507F00">
        <w:rPr>
          <w:rFonts w:ascii="Century Gothic" w:hAnsi="Century Gothic"/>
          <w:bCs/>
          <w:sz w:val="20"/>
          <w:szCs w:val="20"/>
        </w:rPr>
        <w:t>CONSEJO DE ESTADO</w:t>
      </w:r>
      <w:r w:rsidRPr="00507F00">
        <w:rPr>
          <w:rFonts w:ascii="Century Gothic" w:hAnsi="Century Gothic" w:cs="Arial"/>
          <w:sz w:val="20"/>
          <w:szCs w:val="20"/>
        </w:rPr>
        <w:t xml:space="preserve">, SECCIÓN SEGUNDA – SUBSECCIÓN “A”, CONSEJERO PONENTE: Dr. ALFONSO VARGAS RINCÓN, seis (6) de septiembre de dos mil trece (2013), </w:t>
      </w:r>
      <w:r w:rsidRPr="00507F00">
        <w:rPr>
          <w:rFonts w:ascii="Century Gothic" w:hAnsi="Century Gothic" w:cs="Tahoma"/>
          <w:sz w:val="20"/>
          <w:szCs w:val="20"/>
        </w:rPr>
        <w:t>Radicación No.: 11001-03-15-000-2013-01662-00, Actor: ROSA ISMETNIA MORENO DE PALACIOS, Demandado: TRIBUNAL ADMINISTRATIVO DEL CHOCÓ.</w:t>
      </w:r>
    </w:p>
  </w:footnote>
  <w:footnote w:id="10">
    <w:p w:rsidR="006C1ECD" w:rsidRPr="00507F00" w:rsidRDefault="006C1ECD" w:rsidP="006C1ECD">
      <w:pPr>
        <w:spacing w:after="0" w:line="240" w:lineRule="auto"/>
        <w:jc w:val="both"/>
        <w:rPr>
          <w:rFonts w:ascii="Century Gothic" w:hAnsi="Century Gothic" w:cs="Tahoma"/>
          <w:spacing w:val="-6"/>
          <w:sz w:val="20"/>
          <w:szCs w:val="20"/>
        </w:rPr>
      </w:pPr>
      <w:r w:rsidRPr="00507F00">
        <w:rPr>
          <w:rStyle w:val="Refdenotaalpie"/>
          <w:rFonts w:ascii="Century Gothic" w:hAnsi="Century Gothic"/>
          <w:sz w:val="20"/>
          <w:szCs w:val="20"/>
        </w:rPr>
        <w:footnoteRef/>
      </w:r>
      <w:r w:rsidRPr="00507F00">
        <w:rPr>
          <w:rFonts w:ascii="Century Gothic" w:hAnsi="Century Gothic"/>
          <w:sz w:val="20"/>
          <w:szCs w:val="20"/>
        </w:rPr>
        <w:t xml:space="preserve"> CONSEJO DE ESTADO, </w:t>
      </w:r>
      <w:r w:rsidRPr="00507F00">
        <w:rPr>
          <w:rFonts w:ascii="Century Gothic" w:hAnsi="Century Gothic" w:cs="Tahoma"/>
          <w:spacing w:val="-6"/>
          <w:sz w:val="20"/>
          <w:szCs w:val="20"/>
        </w:rPr>
        <w:t>SECCIÓN SEGUNDA – SUBSECCIÓN “A”, CONSEJERO PONENTE: Dr. ALFONSO VARGAS RINCÓN, treinta (30) de octubre de dos mil trece (2013), Radicación número: 11001-03-15-000-2013-02083-00, Actor: ANA FRANCISCA VARGAS DE QUINTERO, Demandado: TRIBUNAL ADMINISTRATIVO DE NORTE DE SANTANDER Y OTRO.</w:t>
      </w:r>
    </w:p>
  </w:footnote>
  <w:footnote w:id="11">
    <w:p w:rsidR="006C1ECD" w:rsidRPr="00507F00" w:rsidRDefault="006C1ECD" w:rsidP="006C1ECD">
      <w:pPr>
        <w:pStyle w:val="Textonotapie"/>
        <w:spacing w:line="240" w:lineRule="auto"/>
        <w:jc w:val="both"/>
        <w:rPr>
          <w:rFonts w:ascii="Century Gothic" w:hAnsi="Century Gothic"/>
        </w:rPr>
      </w:pPr>
      <w:r w:rsidRPr="00507F00">
        <w:rPr>
          <w:rStyle w:val="Refdenotaalpie"/>
          <w:rFonts w:ascii="Century Gothic" w:hAnsi="Century Gothic"/>
        </w:rPr>
        <w:footnoteRef/>
      </w:r>
      <w:r w:rsidRPr="00507F00">
        <w:rPr>
          <w:rFonts w:ascii="Century Gothic" w:hAnsi="Century Gothic"/>
        </w:rPr>
        <w:t xml:space="preserve">  Sentencia de tutela de fecha </w:t>
      </w:r>
      <w:r w:rsidRPr="00507F00">
        <w:rPr>
          <w:rFonts w:ascii="Century Gothic" w:hAnsi="Century Gothic" w:cs="Tahoma"/>
          <w:spacing w:val="-6"/>
        </w:rPr>
        <w:t>treinta (30) de octubre de dos mil trece (2013), Radicación número: 11001-03-15-000-2013-02083-00, Actor: ANA FRANCISCA VARGAS DE QUINTERO, Demandado: TRIBUNAL ADMINISTRATIVO DE NORTE DE SANTANDER Y OTRO, antes referenciada.</w:t>
      </w:r>
    </w:p>
  </w:footnote>
  <w:footnote w:id="12">
    <w:p w:rsidR="006C1ECD" w:rsidRPr="00507F00" w:rsidRDefault="006C1ECD" w:rsidP="006C1ECD">
      <w:pPr>
        <w:spacing w:line="240" w:lineRule="auto"/>
        <w:jc w:val="both"/>
        <w:rPr>
          <w:rFonts w:ascii="Century Gothic" w:hAnsi="Century Gothic" w:cs="Tahoma"/>
          <w:sz w:val="20"/>
          <w:szCs w:val="20"/>
        </w:rPr>
      </w:pPr>
      <w:r w:rsidRPr="00507F00">
        <w:rPr>
          <w:rStyle w:val="Refdenotaalpie"/>
          <w:rFonts w:ascii="Century Gothic" w:hAnsi="Century Gothic"/>
          <w:sz w:val="20"/>
          <w:szCs w:val="20"/>
        </w:rPr>
        <w:footnoteRef/>
      </w:r>
      <w:r w:rsidRPr="00507F00">
        <w:rPr>
          <w:rFonts w:ascii="Century Gothic" w:hAnsi="Century Gothic"/>
          <w:sz w:val="20"/>
          <w:szCs w:val="20"/>
        </w:rPr>
        <w:t xml:space="preserve"> </w:t>
      </w:r>
      <w:r w:rsidRPr="00507F00">
        <w:rPr>
          <w:rFonts w:ascii="Century Gothic" w:hAnsi="Century Gothic"/>
          <w:bCs/>
          <w:sz w:val="20"/>
          <w:szCs w:val="20"/>
        </w:rPr>
        <w:t>CONSEJO DE ESTADO</w:t>
      </w:r>
      <w:r w:rsidRPr="00507F00">
        <w:rPr>
          <w:rFonts w:ascii="Century Gothic" w:hAnsi="Century Gothic" w:cs="Arial"/>
          <w:sz w:val="20"/>
          <w:szCs w:val="20"/>
        </w:rPr>
        <w:t xml:space="preserve">, SECCIÓN SEGUNDA – SUBSECCIÓN “B”, CONSEJERO PONENTE: Dr. GUSTAVO EDUARDO GÓME ARANGUREN (E), ocho (8) de mayo de dos mil catorce (2014), </w:t>
      </w:r>
      <w:r w:rsidRPr="00507F00">
        <w:rPr>
          <w:rFonts w:ascii="Century Gothic" w:hAnsi="Century Gothic" w:cs="Tahoma"/>
          <w:sz w:val="20"/>
          <w:szCs w:val="20"/>
        </w:rPr>
        <w:t>Radicación No.: 0800123310002012-0244501, NÚMERO INTERNO: 2725-2012. Actor: JESÚS MARÍA PALMA PAREJO.</w:t>
      </w:r>
    </w:p>
    <w:p w:rsidR="006C1ECD" w:rsidRPr="00507F00" w:rsidRDefault="006C1ECD" w:rsidP="006C1ECD">
      <w:pPr>
        <w:pStyle w:val="Textonotapie"/>
        <w:spacing w:line="240" w:lineRule="auto"/>
        <w:jc w:val="both"/>
        <w:rPr>
          <w:rFonts w:ascii="Century Gothic" w:hAnsi="Century Gothic"/>
        </w:rPr>
      </w:pPr>
    </w:p>
  </w:footnote>
  <w:footnote w:id="13">
    <w:p w:rsidR="006C1ECD" w:rsidRPr="00507F00" w:rsidRDefault="006C1ECD" w:rsidP="006C1ECD">
      <w:pPr>
        <w:pStyle w:val="Textonotapie"/>
        <w:rPr>
          <w:rFonts w:ascii="Century Gothic" w:hAnsi="Century Gothic"/>
        </w:rPr>
      </w:pPr>
      <w:r w:rsidRPr="00507F00">
        <w:rPr>
          <w:rStyle w:val="Refdenotaalpie"/>
          <w:rFonts w:ascii="Century Gothic" w:hAnsi="Century Gothic"/>
        </w:rPr>
        <w:footnoteRef/>
      </w:r>
      <w:r w:rsidRPr="00507F00">
        <w:rPr>
          <w:rFonts w:ascii="Century Gothic" w:hAnsi="Century Gothic"/>
        </w:rPr>
        <w:t xml:space="preserve"> </w:t>
      </w:r>
      <w:r w:rsidRPr="00507F00">
        <w:rPr>
          <w:rFonts w:ascii="Century Gothic" w:hAnsi="Century Gothic" w:cs="Arial"/>
          <w:color w:val="333333"/>
          <w:shd w:val="clear" w:color="auto" w:fill="FFFFFF"/>
        </w:rPr>
        <w:t xml:space="preserve">Expediente 23001-23-33-000-2013-00260-0l (0088-2015), C. P. Carmelo Perdomo </w:t>
      </w:r>
      <w:proofErr w:type="spellStart"/>
      <w:r w:rsidRPr="00507F00">
        <w:rPr>
          <w:rFonts w:ascii="Century Gothic" w:hAnsi="Century Gothic" w:cs="Arial"/>
          <w:color w:val="333333"/>
          <w:shd w:val="clear" w:color="auto" w:fill="FFFFFF"/>
        </w:rPr>
        <w:t>Cuéter</w:t>
      </w:r>
      <w:proofErr w:type="spellEnd"/>
      <w:r w:rsidRPr="00507F00">
        <w:rPr>
          <w:rFonts w:ascii="Century Gothic" w:hAnsi="Century Gothic" w:cs="Arial"/>
          <w:color w:val="333333"/>
          <w:shd w:val="clear" w:color="auto" w:fill="FFFFFF"/>
        </w:rPr>
        <w:t>.</w:t>
      </w:r>
    </w:p>
  </w:footnote>
  <w:footnote w:id="14">
    <w:p w:rsidR="008824A5" w:rsidRPr="00DB4C3D" w:rsidRDefault="008824A5" w:rsidP="00284D36">
      <w:pPr>
        <w:pStyle w:val="Textonotapie"/>
        <w:spacing w:after="0"/>
        <w:rPr>
          <w:rFonts w:ascii="Century Gothic" w:hAnsi="Century Gothic"/>
          <w:color w:val="A6A6A6"/>
        </w:rPr>
      </w:pPr>
      <w:r w:rsidRPr="00DB4C3D">
        <w:rPr>
          <w:rStyle w:val="Refdenotaalpie"/>
          <w:rFonts w:ascii="Century Gothic" w:hAnsi="Century Gothic"/>
          <w:color w:val="A6A6A6"/>
        </w:rPr>
        <w:footnoteRef/>
      </w:r>
      <w:r w:rsidRPr="00DB4C3D">
        <w:rPr>
          <w:rFonts w:ascii="Century Gothic" w:hAnsi="Century Gothic"/>
          <w:color w:val="A6A6A6"/>
        </w:rPr>
        <w:t xml:space="preserve"> Acuerdo 1887 de 2003, artículo 3o.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4A5" w:rsidRPr="0063503E" w:rsidRDefault="008824A5" w:rsidP="004D47E6">
    <w:pPr>
      <w:pStyle w:val="Encabezado"/>
      <w:rPr>
        <w:rFonts w:ascii="Arial Black" w:hAnsi="Arial Black"/>
        <w:b/>
        <w:color w:val="000000" w:themeColor="text1"/>
        <w:sz w:val="20"/>
        <w:szCs w:val="20"/>
        <w14:textOutline w14:w="12700" w14:cap="rnd" w14:cmpd="sng" w14:algn="ctr">
          <w14:noFill/>
          <w14:prstDash w14:val="solid"/>
          <w14:bevel/>
        </w14:textOutline>
      </w:rPr>
    </w:pPr>
    <w:r w:rsidRPr="0063503E">
      <w:rPr>
        <w:rFonts w:ascii="Century Gothic" w:eastAsia="Calibri" w:hAnsi="Century Gothic" w:cs="Arial"/>
        <w:b/>
        <w:noProof/>
        <w:color w:val="000000" w:themeColor="text1"/>
        <w:lang w:val="es-CO" w:eastAsia="es-CO"/>
      </w:rPr>
      <mc:AlternateContent>
        <mc:Choice Requires="wps">
          <w:drawing>
            <wp:anchor distT="0" distB="0" distL="114300" distR="114300" simplePos="0" relativeHeight="251659264" behindDoc="1" locked="0" layoutInCell="1" allowOverlap="1" wp14:anchorId="009629CB" wp14:editId="1BCDF7A3">
              <wp:simplePos x="0" y="0"/>
              <wp:positionH relativeFrom="column">
                <wp:posOffset>1428750</wp:posOffset>
              </wp:positionH>
              <wp:positionV relativeFrom="paragraph">
                <wp:posOffset>-181610</wp:posOffset>
              </wp:positionV>
              <wp:extent cx="3398520" cy="769620"/>
              <wp:effectExtent l="0" t="0" r="11430" b="11430"/>
              <wp:wrapNone/>
              <wp:docPr id="7" name="Cuadro de texto 7"/>
              <wp:cNvGraphicFramePr/>
              <a:graphic xmlns:a="http://schemas.openxmlformats.org/drawingml/2006/main">
                <a:graphicData uri="http://schemas.microsoft.com/office/word/2010/wordprocessingShape">
                  <wps:wsp>
                    <wps:cNvSpPr txBox="1"/>
                    <wps:spPr>
                      <a:xfrm>
                        <a:off x="0" y="0"/>
                        <a:ext cx="3398520" cy="76962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824A5" w:rsidRPr="000B5CF6" w:rsidRDefault="008824A5" w:rsidP="004D47E6">
                          <w:pPr>
                            <w:pStyle w:val="NormalWeb"/>
                            <w:spacing w:before="0" w:beforeAutospacing="0" w:after="0" w:afterAutospacing="0"/>
                            <w:jc w:val="center"/>
                            <w:rPr>
                              <w:rFonts w:ascii="Arial Black" w:hAnsi="Arial Black"/>
                              <w:b/>
                              <w:sz w:val="20"/>
                            </w:rPr>
                          </w:pPr>
                        </w:p>
                        <w:p w:rsidR="008824A5" w:rsidRDefault="008824A5" w:rsidP="004D47E6">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8824A5" w:rsidRDefault="008824A5" w:rsidP="004D47E6">
                          <w:pPr>
                            <w:pStyle w:val="NormalWeb"/>
                            <w:spacing w:before="0" w:beforeAutospacing="0" w:after="0" w:afterAutospacing="0"/>
                            <w:jc w:val="center"/>
                            <w:rPr>
                              <w:rFonts w:ascii="Arial Black" w:hAnsi="Arial Black"/>
                              <w:b/>
                              <w:sz w:val="20"/>
                            </w:rPr>
                          </w:pPr>
                          <w:r>
                            <w:rPr>
                              <w:rFonts w:ascii="Arial Black" w:hAnsi="Arial Black"/>
                              <w:b/>
                              <w:sz w:val="20"/>
                            </w:rPr>
                            <w:t>SENTENCIA</w:t>
                          </w:r>
                          <w:r w:rsidRPr="000B5CF6">
                            <w:rPr>
                              <w:rFonts w:ascii="Arial Black" w:hAnsi="Arial Black"/>
                              <w:b/>
                              <w:sz w:val="20"/>
                            </w:rPr>
                            <w:t xml:space="preserve"> No</w:t>
                          </w:r>
                          <w:r w:rsidRPr="00D67255">
                            <w:rPr>
                              <w:rFonts w:ascii="Arial Black" w:hAnsi="Arial Black"/>
                              <w:b/>
                              <w:sz w:val="20"/>
                            </w:rPr>
                            <w:t>.</w:t>
                          </w:r>
                          <w:r>
                            <w:rPr>
                              <w:rFonts w:ascii="Arial Black" w:hAnsi="Arial Black"/>
                              <w:b/>
                              <w:sz w:val="20"/>
                            </w:rPr>
                            <w:t xml:space="preserve"> 0</w:t>
                          </w:r>
                          <w:r w:rsidR="009060DA">
                            <w:rPr>
                              <w:rFonts w:ascii="Arial Black" w:hAnsi="Arial Black"/>
                              <w:b/>
                              <w:sz w:val="20"/>
                            </w:rPr>
                            <w:t>81</w:t>
                          </w:r>
                          <w:r w:rsidRPr="00D67255">
                            <w:rPr>
                              <w:rFonts w:ascii="Arial Black" w:hAnsi="Arial Black"/>
                              <w:b/>
                              <w:sz w:val="20"/>
                            </w:rPr>
                            <w:t>/2020</w:t>
                          </w:r>
                          <w:r w:rsidRPr="000B5CF6">
                            <w:rPr>
                              <w:rFonts w:ascii="Arial Black" w:hAnsi="Arial Black"/>
                              <w:b/>
                              <w:sz w:val="20"/>
                            </w:rPr>
                            <w:t xml:space="preserve"> </w:t>
                          </w:r>
                        </w:p>
                        <w:p w:rsidR="008824A5" w:rsidRDefault="008824A5" w:rsidP="004D47E6">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rsidR="008824A5" w:rsidRDefault="008824A5" w:rsidP="004D47E6">
                          <w:pPr>
                            <w:pStyle w:val="NormalWeb"/>
                            <w:spacing w:before="0" w:beforeAutospacing="0" w:after="0" w:afterAutospacing="0"/>
                            <w:jc w:val="center"/>
                            <w:rPr>
                              <w:rFonts w:ascii="Arial Black" w:hAnsi="Arial Black"/>
                              <w:b/>
                              <w:sz w:val="20"/>
                            </w:rPr>
                          </w:pPr>
                        </w:p>
                        <w:p w:rsidR="008824A5" w:rsidRPr="000B5CF6" w:rsidRDefault="008824A5" w:rsidP="004D47E6">
                          <w:pPr>
                            <w:pStyle w:val="NormalWeb"/>
                            <w:spacing w:before="0" w:beforeAutospacing="0" w:after="0" w:afterAutospacing="0"/>
                            <w:jc w:val="center"/>
                            <w:rPr>
                              <w:rFonts w:ascii="Arial Black" w:hAnsi="Arial Black"/>
                              <w:b/>
                              <w:sz w:val="20"/>
                            </w:rPr>
                          </w:pPr>
                        </w:p>
                        <w:p w:rsidR="008824A5" w:rsidRPr="000B5CF6" w:rsidRDefault="008824A5" w:rsidP="004D47E6">
                          <w:pPr>
                            <w:pStyle w:val="NormalWeb"/>
                            <w:spacing w:before="0" w:beforeAutospacing="0" w:after="0" w:afterAutospacing="0" w:line="360" w:lineRule="auto"/>
                            <w:jc w:val="center"/>
                            <w:rPr>
                              <w:rFonts w:ascii="Arial Black" w:hAnsi="Arial Black"/>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629CB" id="_x0000_t202" coordsize="21600,21600" o:spt="202" path="m,l,21600r21600,l21600,xe">
              <v:stroke joinstyle="miter"/>
              <v:path gradientshapeok="t" o:connecttype="rect"/>
            </v:shapetype>
            <v:shape id="Cuadro de texto 7" o:spid="_x0000_s1026" type="#_x0000_t202" style="position:absolute;margin-left:112.5pt;margin-top:-14.3pt;width:267.6pt;height:6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" filled="f" strokecolor="white [3212]" strokeweight=".5pt">
              <v:textbox>
                <w:txbxContent>
                  <w:p w:rsidR="008824A5" w:rsidRPr="000B5CF6" w:rsidRDefault="008824A5" w:rsidP="004D47E6">
                    <w:pPr>
                      <w:pStyle w:val="NormalWeb"/>
                      <w:spacing w:before="0" w:beforeAutospacing="0" w:after="0" w:afterAutospacing="0"/>
                      <w:jc w:val="center"/>
                      <w:rPr>
                        <w:rFonts w:ascii="Arial Black" w:hAnsi="Arial Black"/>
                        <w:b/>
                        <w:sz w:val="20"/>
                      </w:rPr>
                    </w:pPr>
                  </w:p>
                  <w:p w:rsidR="008824A5" w:rsidRDefault="008824A5" w:rsidP="004D47E6">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8824A5" w:rsidRDefault="008824A5" w:rsidP="004D47E6">
                    <w:pPr>
                      <w:pStyle w:val="NormalWeb"/>
                      <w:spacing w:before="0" w:beforeAutospacing="0" w:after="0" w:afterAutospacing="0"/>
                      <w:jc w:val="center"/>
                      <w:rPr>
                        <w:rFonts w:ascii="Arial Black" w:hAnsi="Arial Black"/>
                        <w:b/>
                        <w:sz w:val="20"/>
                      </w:rPr>
                    </w:pPr>
                    <w:r>
                      <w:rPr>
                        <w:rFonts w:ascii="Arial Black" w:hAnsi="Arial Black"/>
                        <w:b/>
                        <w:sz w:val="20"/>
                      </w:rPr>
                      <w:t>SENTENCIA</w:t>
                    </w:r>
                    <w:r w:rsidRPr="000B5CF6">
                      <w:rPr>
                        <w:rFonts w:ascii="Arial Black" w:hAnsi="Arial Black"/>
                        <w:b/>
                        <w:sz w:val="20"/>
                      </w:rPr>
                      <w:t xml:space="preserve"> No</w:t>
                    </w:r>
                    <w:r w:rsidRPr="00D67255">
                      <w:rPr>
                        <w:rFonts w:ascii="Arial Black" w:hAnsi="Arial Black"/>
                        <w:b/>
                        <w:sz w:val="20"/>
                      </w:rPr>
                      <w:t>.</w:t>
                    </w:r>
                    <w:r>
                      <w:rPr>
                        <w:rFonts w:ascii="Arial Black" w:hAnsi="Arial Black"/>
                        <w:b/>
                        <w:sz w:val="20"/>
                      </w:rPr>
                      <w:t xml:space="preserve"> 0</w:t>
                    </w:r>
                    <w:r w:rsidR="009060DA">
                      <w:rPr>
                        <w:rFonts w:ascii="Arial Black" w:hAnsi="Arial Black"/>
                        <w:b/>
                        <w:sz w:val="20"/>
                      </w:rPr>
                      <w:t>81</w:t>
                    </w:r>
                    <w:r w:rsidRPr="00D67255">
                      <w:rPr>
                        <w:rFonts w:ascii="Arial Black" w:hAnsi="Arial Black"/>
                        <w:b/>
                        <w:sz w:val="20"/>
                      </w:rPr>
                      <w:t>/2020</w:t>
                    </w:r>
                    <w:r w:rsidRPr="000B5CF6">
                      <w:rPr>
                        <w:rFonts w:ascii="Arial Black" w:hAnsi="Arial Black"/>
                        <w:b/>
                        <w:sz w:val="20"/>
                      </w:rPr>
                      <w:t xml:space="preserve"> </w:t>
                    </w:r>
                  </w:p>
                  <w:p w:rsidR="008824A5" w:rsidRDefault="008824A5" w:rsidP="004D47E6">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rsidR="008824A5" w:rsidRDefault="008824A5" w:rsidP="004D47E6">
                    <w:pPr>
                      <w:pStyle w:val="NormalWeb"/>
                      <w:spacing w:before="0" w:beforeAutospacing="0" w:after="0" w:afterAutospacing="0"/>
                      <w:jc w:val="center"/>
                      <w:rPr>
                        <w:rFonts w:ascii="Arial Black" w:hAnsi="Arial Black"/>
                        <w:b/>
                        <w:sz w:val="20"/>
                      </w:rPr>
                    </w:pPr>
                  </w:p>
                  <w:p w:rsidR="008824A5" w:rsidRPr="000B5CF6" w:rsidRDefault="008824A5" w:rsidP="004D47E6">
                    <w:pPr>
                      <w:pStyle w:val="NormalWeb"/>
                      <w:spacing w:before="0" w:beforeAutospacing="0" w:after="0" w:afterAutospacing="0"/>
                      <w:jc w:val="center"/>
                      <w:rPr>
                        <w:rFonts w:ascii="Arial Black" w:hAnsi="Arial Black"/>
                        <w:b/>
                        <w:sz w:val="20"/>
                      </w:rPr>
                    </w:pPr>
                  </w:p>
                  <w:p w:rsidR="008824A5" w:rsidRPr="000B5CF6" w:rsidRDefault="008824A5" w:rsidP="004D47E6">
                    <w:pPr>
                      <w:pStyle w:val="NormalWeb"/>
                      <w:spacing w:before="0" w:beforeAutospacing="0" w:after="0" w:afterAutospacing="0" w:line="360" w:lineRule="auto"/>
                      <w:jc w:val="center"/>
                      <w:rPr>
                        <w:rFonts w:ascii="Arial Black" w:hAnsi="Arial Black"/>
                        <w:b/>
                        <w:sz w:val="20"/>
                      </w:rPr>
                    </w:pPr>
                  </w:p>
                </w:txbxContent>
              </v:textbox>
            </v:shape>
          </w:pict>
        </mc:Fallback>
      </mc:AlternateContent>
    </w:r>
    <w:r w:rsidRPr="0063503E">
      <w:rPr>
        <w:rFonts w:ascii="Arial Black" w:hAnsi="Arial Black"/>
        <w:b/>
        <w:noProof/>
        <w:color w:val="000000" w:themeColor="text1"/>
        <w:sz w:val="20"/>
        <w:szCs w:val="20"/>
        <w:lang w:val="es-CO" w:eastAsia="es-CO"/>
      </w:rPr>
      <w:drawing>
        <wp:anchor distT="0" distB="0" distL="114300" distR="114300" simplePos="0" relativeHeight="251662336" behindDoc="1" locked="0" layoutInCell="1" allowOverlap="1" wp14:anchorId="47A1E61B" wp14:editId="29058080">
          <wp:simplePos x="0" y="0"/>
          <wp:positionH relativeFrom="column">
            <wp:posOffset>-283845</wp:posOffset>
          </wp:positionH>
          <wp:positionV relativeFrom="paragraph">
            <wp:posOffset>-80645</wp:posOffset>
          </wp:positionV>
          <wp:extent cx="1682496" cy="542008"/>
          <wp:effectExtent l="0" t="0" r="0" b="0"/>
          <wp:wrapTight wrapText="bothSides">
            <wp:wrapPolygon edited="0">
              <wp:start x="0" y="0"/>
              <wp:lineTo x="0" y="20511"/>
              <wp:lineTo x="21282" y="20511"/>
              <wp:lineTo x="21282"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496" cy="542008"/>
                  </a:xfrm>
                  <a:prstGeom prst="rect">
                    <a:avLst/>
                  </a:prstGeom>
                  <a:noFill/>
                </pic:spPr>
              </pic:pic>
            </a:graphicData>
          </a:graphic>
        </wp:anchor>
      </w:drawing>
    </w:r>
    <w:r w:rsidRPr="0063503E">
      <w:rPr>
        <w:rFonts w:ascii="Century Gothic" w:eastAsia="Calibri" w:hAnsi="Century Gothic" w:cs="Arial"/>
        <w:b/>
        <w:noProof/>
        <w:color w:val="000000" w:themeColor="text1"/>
        <w:lang w:val="es-CO" w:eastAsia="es-CO"/>
      </w:rPr>
      <w:drawing>
        <wp:anchor distT="0" distB="0" distL="114300" distR="114300" simplePos="0" relativeHeight="251661312" behindDoc="0" locked="0" layoutInCell="1" allowOverlap="1" wp14:anchorId="531F72D5" wp14:editId="78854864">
          <wp:simplePos x="0" y="0"/>
          <wp:positionH relativeFrom="column">
            <wp:posOffset>4876800</wp:posOffset>
          </wp:positionH>
          <wp:positionV relativeFrom="paragraph">
            <wp:posOffset>-120532</wp:posOffset>
          </wp:positionV>
          <wp:extent cx="1134324" cy="624840"/>
          <wp:effectExtent l="0" t="0" r="889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324" cy="624840"/>
                  </a:xfrm>
                  <a:prstGeom prst="rect">
                    <a:avLst/>
                  </a:prstGeom>
                  <a:noFill/>
                </pic:spPr>
              </pic:pic>
            </a:graphicData>
          </a:graphic>
          <wp14:sizeRelH relativeFrom="margin">
            <wp14:pctWidth>0</wp14:pctWidth>
          </wp14:sizeRelH>
          <wp14:sizeRelV relativeFrom="margin">
            <wp14:pctHeight>0</wp14:pctHeight>
          </wp14:sizeRelV>
        </wp:anchor>
      </w:drawing>
    </w:r>
    <w:r w:rsidRPr="0063503E">
      <w:rPr>
        <w:rFonts w:ascii="Arial Black" w:hAnsi="Arial Black"/>
        <w:b/>
        <w:color w:val="000000" w:themeColor="text1"/>
        <w:sz w:val="20"/>
        <w:szCs w:val="20"/>
        <w14:textOutline w14:w="12700" w14:cap="rnd" w14:cmpd="sng" w14:algn="ctr">
          <w14:noFill/>
          <w14:prstDash w14:val="solid"/>
          <w14:bevel/>
        </w14:textOutline>
      </w:rPr>
      <w:t xml:space="preserve">                         </w:t>
    </w:r>
  </w:p>
  <w:p w:rsidR="008824A5" w:rsidRPr="0063503E" w:rsidRDefault="008824A5" w:rsidP="004D47E6">
    <w:pPr>
      <w:pStyle w:val="Encabezado"/>
      <w:rPr>
        <w:b/>
        <w:color w:val="000000" w:themeColor="text1"/>
        <w:sz w:val="20"/>
        <w:szCs w:val="20"/>
        <w14:textOutline w14:w="12700" w14:cap="rnd" w14:cmpd="sng" w14:algn="ctr">
          <w14:noFill/>
          <w14:prstDash w14:val="solid"/>
          <w14:bevel/>
        </w14:textOutline>
      </w:rPr>
    </w:pPr>
    <w:r w:rsidRPr="0063503E">
      <w:rPr>
        <w:b/>
        <w:color w:val="000000" w:themeColor="text1"/>
        <w:sz w:val="20"/>
        <w:szCs w:val="20"/>
        <w14:textOutline w14:w="12700" w14:cap="rnd" w14:cmpd="sng" w14:algn="ctr">
          <w14:noFill/>
          <w14:prstDash w14:val="solid"/>
          <w14:bevel/>
        </w14:textOutline>
      </w:rPr>
      <w:tab/>
    </w:r>
  </w:p>
  <w:p w:rsidR="008824A5" w:rsidRPr="0063503E" w:rsidRDefault="008824A5" w:rsidP="004D47E6">
    <w:pPr>
      <w:pStyle w:val="NormalWeb"/>
      <w:spacing w:before="0" w:beforeAutospacing="0" w:after="0" w:afterAutospacing="0"/>
      <w:jc w:val="center"/>
      <w:rPr>
        <w:b/>
        <w:color w:val="000000" w:themeColor="text1"/>
        <w:sz w:val="20"/>
        <w:szCs w:val="20"/>
        <w14:textOutline w14:w="12700" w14:cap="rnd" w14:cmpd="sng" w14:algn="ctr">
          <w14:noFill/>
          <w14:prstDash w14:val="solid"/>
          <w14:bevel/>
        </w14:textOutline>
      </w:rPr>
    </w:pPr>
  </w:p>
  <w:p w:rsidR="008824A5" w:rsidRPr="0063503E" w:rsidRDefault="008824A5" w:rsidP="004D47E6">
    <w:pPr>
      <w:pStyle w:val="NormalWeb"/>
      <w:tabs>
        <w:tab w:val="left" w:pos="855"/>
      </w:tabs>
      <w:spacing w:before="0" w:beforeAutospacing="0" w:after="0" w:afterAutospacing="0"/>
      <w:jc w:val="right"/>
      <w:rPr>
        <w:rFonts w:ascii="Arial" w:hAnsi="Arial" w:cs="Arial"/>
        <w:i/>
        <w:color w:val="000000" w:themeColor="text1"/>
        <w:sz w:val="20"/>
        <w:szCs w:val="20"/>
      </w:rPr>
    </w:pPr>
  </w:p>
  <w:p w:rsidR="008824A5" w:rsidRPr="0063503E" w:rsidRDefault="008824A5" w:rsidP="0063503E">
    <w:pPr>
      <w:pStyle w:val="NormalWeb"/>
      <w:tabs>
        <w:tab w:val="left" w:pos="855"/>
      </w:tabs>
      <w:spacing w:before="0" w:beforeAutospacing="0" w:after="0" w:afterAutospacing="0"/>
      <w:jc w:val="right"/>
      <w:rPr>
        <w:rFonts w:ascii="Arial" w:hAnsi="Arial" w:cs="Arial"/>
        <w:i/>
        <w:color w:val="000000" w:themeColor="text1"/>
        <w:sz w:val="20"/>
        <w:szCs w:val="20"/>
      </w:rPr>
    </w:pPr>
  </w:p>
  <w:p w:rsidR="008824A5" w:rsidRPr="0063503E" w:rsidRDefault="004672FA" w:rsidP="004672FA">
    <w:pPr>
      <w:pStyle w:val="NormalWeb"/>
      <w:tabs>
        <w:tab w:val="left" w:pos="855"/>
      </w:tabs>
      <w:spacing w:before="0" w:beforeAutospacing="0" w:after="0" w:afterAutospacing="0"/>
      <w:jc w:val="right"/>
      <w:rPr>
        <w:rFonts w:ascii="Arial" w:hAnsi="Arial" w:cs="Arial"/>
        <w:b/>
        <w:i/>
        <w:color w:val="000000" w:themeColor="text1"/>
        <w:sz w:val="20"/>
        <w:szCs w:val="20"/>
      </w:rPr>
    </w:pPr>
    <w:r w:rsidRPr="004672FA">
      <w:rPr>
        <w:rFonts w:ascii="Arial" w:hAnsi="Arial" w:cs="Arial"/>
        <w:b/>
        <w:i/>
        <w:color w:val="000000" w:themeColor="text1"/>
        <w:sz w:val="20"/>
        <w:szCs w:val="20"/>
      </w:rPr>
      <w:t>13-001-33-33-011-2015-00321-01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A444F"/>
    <w:multiLevelType w:val="hybridMultilevel"/>
    <w:tmpl w:val="DDB2766E"/>
    <w:lvl w:ilvl="0" w:tplc="CC16E518">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nsid w:val="1517444C"/>
    <w:multiLevelType w:val="hybridMultilevel"/>
    <w:tmpl w:val="20A6DF48"/>
    <w:lvl w:ilvl="0" w:tplc="C5026A6E">
      <w:start w:val="3"/>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6765AC4"/>
    <w:multiLevelType w:val="hybridMultilevel"/>
    <w:tmpl w:val="D54A21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78A3B79"/>
    <w:multiLevelType w:val="hybridMultilevel"/>
    <w:tmpl w:val="7E7AAD04"/>
    <w:lvl w:ilvl="0" w:tplc="F5A66740">
      <w:start w:val="1"/>
      <w:numFmt w:val="upperRoman"/>
      <w:lvlText w:val="%1."/>
      <w:lvlJc w:val="left"/>
      <w:pPr>
        <w:ind w:left="3915" w:hanging="720"/>
      </w:pPr>
      <w:rPr>
        <w:rFonts w:hint="default"/>
      </w:rPr>
    </w:lvl>
    <w:lvl w:ilvl="1" w:tplc="240A0019" w:tentative="1">
      <w:start w:val="1"/>
      <w:numFmt w:val="lowerLetter"/>
      <w:lvlText w:val="%2."/>
      <w:lvlJc w:val="left"/>
      <w:pPr>
        <w:ind w:left="4275" w:hanging="360"/>
      </w:pPr>
    </w:lvl>
    <w:lvl w:ilvl="2" w:tplc="240A001B" w:tentative="1">
      <w:start w:val="1"/>
      <w:numFmt w:val="lowerRoman"/>
      <w:lvlText w:val="%3."/>
      <w:lvlJc w:val="right"/>
      <w:pPr>
        <w:ind w:left="4995" w:hanging="180"/>
      </w:pPr>
    </w:lvl>
    <w:lvl w:ilvl="3" w:tplc="240A000F" w:tentative="1">
      <w:start w:val="1"/>
      <w:numFmt w:val="decimal"/>
      <w:lvlText w:val="%4."/>
      <w:lvlJc w:val="left"/>
      <w:pPr>
        <w:ind w:left="5715" w:hanging="360"/>
      </w:pPr>
    </w:lvl>
    <w:lvl w:ilvl="4" w:tplc="240A0019" w:tentative="1">
      <w:start w:val="1"/>
      <w:numFmt w:val="lowerLetter"/>
      <w:lvlText w:val="%5."/>
      <w:lvlJc w:val="left"/>
      <w:pPr>
        <w:ind w:left="6435" w:hanging="360"/>
      </w:pPr>
    </w:lvl>
    <w:lvl w:ilvl="5" w:tplc="240A001B" w:tentative="1">
      <w:start w:val="1"/>
      <w:numFmt w:val="lowerRoman"/>
      <w:lvlText w:val="%6."/>
      <w:lvlJc w:val="right"/>
      <w:pPr>
        <w:ind w:left="7155" w:hanging="180"/>
      </w:pPr>
    </w:lvl>
    <w:lvl w:ilvl="6" w:tplc="240A000F" w:tentative="1">
      <w:start w:val="1"/>
      <w:numFmt w:val="decimal"/>
      <w:lvlText w:val="%7."/>
      <w:lvlJc w:val="left"/>
      <w:pPr>
        <w:ind w:left="7875" w:hanging="360"/>
      </w:pPr>
    </w:lvl>
    <w:lvl w:ilvl="7" w:tplc="240A0019" w:tentative="1">
      <w:start w:val="1"/>
      <w:numFmt w:val="lowerLetter"/>
      <w:lvlText w:val="%8."/>
      <w:lvlJc w:val="left"/>
      <w:pPr>
        <w:ind w:left="8595" w:hanging="360"/>
      </w:pPr>
    </w:lvl>
    <w:lvl w:ilvl="8" w:tplc="240A001B" w:tentative="1">
      <w:start w:val="1"/>
      <w:numFmt w:val="lowerRoman"/>
      <w:lvlText w:val="%9."/>
      <w:lvlJc w:val="right"/>
      <w:pPr>
        <w:ind w:left="9315" w:hanging="180"/>
      </w:pPr>
    </w:lvl>
  </w:abstractNum>
  <w:abstractNum w:abstractNumId="4">
    <w:nsid w:val="18C32645"/>
    <w:multiLevelType w:val="hybridMultilevel"/>
    <w:tmpl w:val="C4C8A998"/>
    <w:lvl w:ilvl="0" w:tplc="0409000B">
      <w:start w:val="1"/>
      <w:numFmt w:val="bullet"/>
      <w:lvlText w:val=""/>
      <w:lvlJc w:val="left"/>
      <w:pPr>
        <w:ind w:left="1440" w:hanging="360"/>
      </w:pPr>
      <w:rPr>
        <w:rFonts w:ascii="Wingdings" w:hAnsi="Wingdings" w:hint="default"/>
        <w:i w:val="0"/>
        <w:sz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A3523C8"/>
    <w:multiLevelType w:val="hybridMultilevel"/>
    <w:tmpl w:val="8E364A9C"/>
    <w:lvl w:ilvl="0" w:tplc="1298C2C8">
      <w:start w:val="1"/>
      <w:numFmt w:val="upperRoman"/>
      <w:lvlText w:val="%1."/>
      <w:lvlJc w:val="left"/>
      <w:pPr>
        <w:ind w:left="1080" w:hanging="720"/>
      </w:pPr>
      <w:rPr>
        <w:rFonts w:hint="default"/>
      </w:rPr>
    </w:lvl>
    <w:lvl w:ilvl="1" w:tplc="5B820B94">
      <w:start w:val="1"/>
      <w:numFmt w:val="bullet"/>
      <w:lvlText w:val="-"/>
      <w:lvlJc w:val="left"/>
      <w:pPr>
        <w:ind w:left="1440" w:hanging="360"/>
      </w:pPr>
      <w:rPr>
        <w:rFonts w:ascii="Century Gothic" w:eastAsia="Times New Roman" w:hAnsi="Century Gothic" w:hint="default"/>
      </w:rPr>
    </w:lvl>
    <w:lvl w:ilvl="2" w:tplc="240A001B">
      <w:start w:val="1"/>
      <w:numFmt w:val="lowerRoman"/>
      <w:lvlText w:val="%3."/>
      <w:lvlJc w:val="right"/>
      <w:pPr>
        <w:ind w:left="2160" w:hanging="180"/>
      </w:pPr>
    </w:lvl>
    <w:lvl w:ilvl="3" w:tplc="CA549B8A">
      <w:start w:val="1"/>
      <w:numFmt w:val="decimal"/>
      <w:lvlText w:val="%4."/>
      <w:lvlJc w:val="left"/>
      <w:pPr>
        <w:ind w:left="2880" w:hanging="360"/>
      </w:pPr>
      <w:rPr>
        <w:b/>
        <w:bCs/>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BF00A37"/>
    <w:multiLevelType w:val="hybridMultilevel"/>
    <w:tmpl w:val="DFB83EF2"/>
    <w:lvl w:ilvl="0" w:tplc="3AB472BA">
      <w:start w:val="1"/>
      <w:numFmt w:val="decimal"/>
      <w:lvlText w:val="%1."/>
      <w:lvlJc w:val="left"/>
      <w:pPr>
        <w:ind w:left="786" w:hanging="360"/>
      </w:pPr>
      <w:rPr>
        <w:rFonts w:hint="default"/>
        <w:b/>
      </w:rPr>
    </w:lvl>
    <w:lvl w:ilvl="1" w:tplc="240A0019">
      <w:start w:val="1"/>
      <w:numFmt w:val="lowerLetter"/>
      <w:lvlText w:val="%2."/>
      <w:lvlJc w:val="left"/>
      <w:pPr>
        <w:ind w:left="1440" w:hanging="360"/>
      </w:pPr>
    </w:lvl>
    <w:lvl w:ilvl="2" w:tplc="240A0001">
      <w:start w:val="1"/>
      <w:numFmt w:val="bullet"/>
      <w:lvlText w:val=""/>
      <w:lvlJc w:val="left"/>
      <w:pPr>
        <w:ind w:left="2160" w:hanging="180"/>
      </w:pPr>
      <w:rPr>
        <w:rFonts w:ascii="Symbol" w:hAnsi="Symbol" w:hint="default"/>
      </w:rPr>
    </w:lvl>
    <w:lvl w:ilvl="3" w:tplc="F5AA1CD2">
      <w:start w:val="1"/>
      <w:numFmt w:val="lowerRoman"/>
      <w:lvlText w:val="%4)"/>
      <w:lvlJc w:val="left"/>
      <w:pPr>
        <w:ind w:left="720" w:hanging="720"/>
      </w:pPr>
      <w:rPr>
        <w:rFonts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D1328BD"/>
    <w:multiLevelType w:val="hybridMultilevel"/>
    <w:tmpl w:val="12525876"/>
    <w:lvl w:ilvl="0" w:tplc="41FA9E0E">
      <w:start w:val="2"/>
      <w:numFmt w:val="bullet"/>
      <w:lvlText w:val="-"/>
      <w:lvlJc w:val="left"/>
      <w:pPr>
        <w:ind w:left="720" w:hanging="360"/>
      </w:pPr>
      <w:rPr>
        <w:rFonts w:ascii="Century Gothic" w:eastAsia="Times New Roman" w:hAnsi="Century Gothic" w:cs="Century Gothic"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0384E04"/>
    <w:multiLevelType w:val="multilevel"/>
    <w:tmpl w:val="9FE22AD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C6B4CCD"/>
    <w:multiLevelType w:val="hybridMultilevel"/>
    <w:tmpl w:val="28CC7FAA"/>
    <w:lvl w:ilvl="0" w:tplc="C5026A6E">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D0C5972"/>
    <w:multiLevelType w:val="multilevel"/>
    <w:tmpl w:val="6D26D728"/>
    <w:lvl w:ilvl="0">
      <w:start w:val="5"/>
      <w:numFmt w:val="decimal"/>
      <w:lvlText w:val="%1."/>
      <w:lvlJc w:val="left"/>
      <w:pPr>
        <w:ind w:left="420" w:hanging="420"/>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920" w:hanging="180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11">
    <w:nsid w:val="2F8A7D65"/>
    <w:multiLevelType w:val="hybridMultilevel"/>
    <w:tmpl w:val="8B5A5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9B1151"/>
    <w:multiLevelType w:val="hybridMultilevel"/>
    <w:tmpl w:val="5694CD10"/>
    <w:lvl w:ilvl="0" w:tplc="F192014E">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32143D9"/>
    <w:multiLevelType w:val="hybridMultilevel"/>
    <w:tmpl w:val="4F84EA76"/>
    <w:lvl w:ilvl="0" w:tplc="9F6A3EB6">
      <w:numFmt w:val="bullet"/>
      <w:lvlText w:val="-"/>
      <w:lvlJc w:val="left"/>
      <w:pPr>
        <w:tabs>
          <w:tab w:val="num" w:pos="720"/>
        </w:tabs>
        <w:ind w:left="720" w:hanging="360"/>
      </w:pPr>
      <w:rPr>
        <w:rFonts w:ascii="Arial Narrow" w:eastAsia="Times New Roman" w:hAnsi="Arial Narrow" w:cs="Arial" w:hint="default"/>
        <w:i w:val="0"/>
        <w:sz w:val="26"/>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nsid w:val="33F31DF8"/>
    <w:multiLevelType w:val="hybridMultilevel"/>
    <w:tmpl w:val="DFEC090A"/>
    <w:lvl w:ilvl="0" w:tplc="452630AE">
      <w:start w:val="2"/>
      <w:numFmt w:val="bullet"/>
      <w:lvlText w:val="-"/>
      <w:lvlJc w:val="left"/>
      <w:pPr>
        <w:ind w:left="720" w:hanging="360"/>
      </w:pPr>
      <w:rPr>
        <w:rFonts w:ascii="Century Gothic" w:eastAsiaTheme="minorHAnsi" w:hAnsi="Century Gothic" w:cs="Arial Narrow"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CD274AA"/>
    <w:multiLevelType w:val="hybridMultilevel"/>
    <w:tmpl w:val="02C48D46"/>
    <w:lvl w:ilvl="0" w:tplc="40A68E0C">
      <w:start w:val="1"/>
      <w:numFmt w:val="bullet"/>
      <w:lvlText w:val="-"/>
      <w:lvlJc w:val="left"/>
      <w:pPr>
        <w:ind w:left="720" w:hanging="360"/>
      </w:pPr>
      <w:rPr>
        <w:rFonts w:ascii="Century Gothic" w:eastAsia="Calibri" w:hAnsi="Century Gothic"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3FB377FF"/>
    <w:multiLevelType w:val="hybridMultilevel"/>
    <w:tmpl w:val="7ECE21BC"/>
    <w:lvl w:ilvl="0" w:tplc="0C0A000B">
      <w:start w:val="1"/>
      <w:numFmt w:val="bullet"/>
      <w:lvlText w:val=""/>
      <w:lvlJc w:val="left"/>
      <w:pPr>
        <w:ind w:left="1080" w:hanging="72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00B22C2"/>
    <w:multiLevelType w:val="hybridMultilevel"/>
    <w:tmpl w:val="7310C1F4"/>
    <w:lvl w:ilvl="0" w:tplc="68B673FE">
      <w:start w:val="2"/>
      <w:numFmt w:val="bullet"/>
      <w:lvlText w:val="-"/>
      <w:lvlJc w:val="left"/>
      <w:pPr>
        <w:ind w:left="720" w:hanging="360"/>
      </w:pPr>
      <w:rPr>
        <w:rFonts w:ascii="Century Gothic" w:eastAsiaTheme="minorHAnsi" w:hAnsi="Century Gothic" w:cs="Century Gothic"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D92306F"/>
    <w:multiLevelType w:val="hybridMultilevel"/>
    <w:tmpl w:val="274AC39E"/>
    <w:lvl w:ilvl="0" w:tplc="8D8A8154">
      <w:start w:val="3"/>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4FF40FE9"/>
    <w:multiLevelType w:val="hybridMultilevel"/>
    <w:tmpl w:val="84563620"/>
    <w:lvl w:ilvl="0" w:tplc="0C0A0001">
      <w:start w:val="1"/>
      <w:numFmt w:val="bullet"/>
      <w:lvlText w:val=""/>
      <w:lvlJc w:val="left"/>
      <w:pPr>
        <w:ind w:left="1080" w:hanging="72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52379A0"/>
    <w:multiLevelType w:val="hybridMultilevel"/>
    <w:tmpl w:val="331E8638"/>
    <w:lvl w:ilvl="0" w:tplc="9F6A3EB6">
      <w:numFmt w:val="bullet"/>
      <w:lvlText w:val="-"/>
      <w:lvlJc w:val="left"/>
      <w:pPr>
        <w:ind w:left="720" w:hanging="360"/>
      </w:pPr>
      <w:rPr>
        <w:rFonts w:ascii="Arial Narrow" w:eastAsia="Times New Roman" w:hAnsi="Arial Narrow" w:cs="Arial" w:hint="default"/>
        <w:i w:val="0"/>
        <w:sz w:val="2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56E2E0B"/>
    <w:multiLevelType w:val="hybridMultilevel"/>
    <w:tmpl w:val="258CF072"/>
    <w:lvl w:ilvl="0" w:tplc="C5026A6E">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76E6090"/>
    <w:multiLevelType w:val="hybridMultilevel"/>
    <w:tmpl w:val="AB6614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0D2C11"/>
    <w:multiLevelType w:val="multilevel"/>
    <w:tmpl w:val="95102818"/>
    <w:lvl w:ilvl="0">
      <w:start w:val="1"/>
      <w:numFmt w:val="decimal"/>
      <w:lvlText w:val="%1."/>
      <w:lvlJc w:val="left"/>
      <w:pPr>
        <w:ind w:left="420" w:hanging="42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4">
    <w:nsid w:val="64B82AF0"/>
    <w:multiLevelType w:val="hybridMultilevel"/>
    <w:tmpl w:val="2368BBF6"/>
    <w:lvl w:ilvl="0" w:tplc="00C00D64">
      <w:start w:val="3"/>
      <w:numFmt w:val="bullet"/>
      <w:lvlText w:val="-"/>
      <w:lvlJc w:val="left"/>
      <w:pPr>
        <w:ind w:left="720" w:hanging="360"/>
      </w:pPr>
      <w:rPr>
        <w:rFonts w:ascii="Century Gothic" w:eastAsia="Times New Roman" w:hAnsi="Century Gothic" w:cstheme="minorBid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8C62FC3"/>
    <w:multiLevelType w:val="hybridMultilevel"/>
    <w:tmpl w:val="C8F64088"/>
    <w:lvl w:ilvl="0" w:tplc="5DD8AC48">
      <w:start w:val="1"/>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F14263B"/>
    <w:multiLevelType w:val="hybridMultilevel"/>
    <w:tmpl w:val="3D741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19"/>
  </w:num>
  <w:num w:numId="4">
    <w:abstractNumId w:val="16"/>
  </w:num>
  <w:num w:numId="5">
    <w:abstractNumId w:val="21"/>
  </w:num>
  <w:num w:numId="6">
    <w:abstractNumId w:val="9"/>
  </w:num>
  <w:num w:numId="7">
    <w:abstractNumId w:val="11"/>
  </w:num>
  <w:num w:numId="8">
    <w:abstractNumId w:val="3"/>
  </w:num>
  <w:num w:numId="9">
    <w:abstractNumId w:val="12"/>
  </w:num>
  <w:num w:numId="10">
    <w:abstractNumId w:val="5"/>
  </w:num>
  <w:num w:numId="11">
    <w:abstractNumId w:val="0"/>
  </w:num>
  <w:num w:numId="12">
    <w:abstractNumId w:val="23"/>
  </w:num>
  <w:num w:numId="13">
    <w:abstractNumId w:val="10"/>
  </w:num>
  <w:num w:numId="14">
    <w:abstractNumId w:val="15"/>
  </w:num>
  <w:num w:numId="15">
    <w:abstractNumId w:val="14"/>
  </w:num>
  <w:num w:numId="16">
    <w:abstractNumId w:val="18"/>
  </w:num>
  <w:num w:numId="17">
    <w:abstractNumId w:val="17"/>
  </w:num>
  <w:num w:numId="18">
    <w:abstractNumId w:val="4"/>
  </w:num>
  <w:num w:numId="19">
    <w:abstractNumId w:val="22"/>
  </w:num>
  <w:num w:numId="20">
    <w:abstractNumId w:val="26"/>
  </w:num>
  <w:num w:numId="21">
    <w:abstractNumId w:val="20"/>
  </w:num>
  <w:num w:numId="22">
    <w:abstractNumId w:val="2"/>
  </w:num>
  <w:num w:numId="23">
    <w:abstractNumId w:val="7"/>
  </w:num>
  <w:num w:numId="24">
    <w:abstractNumId w:val="6"/>
  </w:num>
  <w:num w:numId="25">
    <w:abstractNumId w:val="8"/>
  </w:num>
  <w:num w:numId="26">
    <w:abstractNumId w:val="2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ABF"/>
    <w:rsid w:val="00002207"/>
    <w:rsid w:val="00032DBD"/>
    <w:rsid w:val="00033D7E"/>
    <w:rsid w:val="0004314E"/>
    <w:rsid w:val="00045DA2"/>
    <w:rsid w:val="00054D14"/>
    <w:rsid w:val="000658DC"/>
    <w:rsid w:val="000748D1"/>
    <w:rsid w:val="00085615"/>
    <w:rsid w:val="00085D79"/>
    <w:rsid w:val="00086B24"/>
    <w:rsid w:val="000A1B09"/>
    <w:rsid w:val="000C008E"/>
    <w:rsid w:val="000C5FFE"/>
    <w:rsid w:val="000E5640"/>
    <w:rsid w:val="0010055F"/>
    <w:rsid w:val="001068C0"/>
    <w:rsid w:val="001071E6"/>
    <w:rsid w:val="001074E9"/>
    <w:rsid w:val="001230BC"/>
    <w:rsid w:val="00152201"/>
    <w:rsid w:val="00152B62"/>
    <w:rsid w:val="00166DA8"/>
    <w:rsid w:val="00177753"/>
    <w:rsid w:val="00183367"/>
    <w:rsid w:val="00194B86"/>
    <w:rsid w:val="001A1E78"/>
    <w:rsid w:val="001B6F1F"/>
    <w:rsid w:val="001E7070"/>
    <w:rsid w:val="00206617"/>
    <w:rsid w:val="00217565"/>
    <w:rsid w:val="0022034B"/>
    <w:rsid w:val="0022442F"/>
    <w:rsid w:val="00232367"/>
    <w:rsid w:val="00233BE0"/>
    <w:rsid w:val="00235F48"/>
    <w:rsid w:val="00284D36"/>
    <w:rsid w:val="00297C74"/>
    <w:rsid w:val="002A4EE7"/>
    <w:rsid w:val="002B6900"/>
    <w:rsid w:val="002C23CE"/>
    <w:rsid w:val="002D0937"/>
    <w:rsid w:val="002F64E5"/>
    <w:rsid w:val="003039AA"/>
    <w:rsid w:val="00304D97"/>
    <w:rsid w:val="0032475A"/>
    <w:rsid w:val="00330148"/>
    <w:rsid w:val="00331F2F"/>
    <w:rsid w:val="00332097"/>
    <w:rsid w:val="00332829"/>
    <w:rsid w:val="003402A3"/>
    <w:rsid w:val="00347218"/>
    <w:rsid w:val="00352B1B"/>
    <w:rsid w:val="00354015"/>
    <w:rsid w:val="00355CF4"/>
    <w:rsid w:val="0036498B"/>
    <w:rsid w:val="00365140"/>
    <w:rsid w:val="003657AD"/>
    <w:rsid w:val="00385AE2"/>
    <w:rsid w:val="00387FC1"/>
    <w:rsid w:val="00392F26"/>
    <w:rsid w:val="003A0439"/>
    <w:rsid w:val="003B2E50"/>
    <w:rsid w:val="003E01F3"/>
    <w:rsid w:val="003F0E9D"/>
    <w:rsid w:val="003F4CED"/>
    <w:rsid w:val="0045656C"/>
    <w:rsid w:val="0046233A"/>
    <w:rsid w:val="004672FA"/>
    <w:rsid w:val="00473A6C"/>
    <w:rsid w:val="004837DA"/>
    <w:rsid w:val="0049209B"/>
    <w:rsid w:val="0049223F"/>
    <w:rsid w:val="00496C79"/>
    <w:rsid w:val="004A259D"/>
    <w:rsid w:val="004A2628"/>
    <w:rsid w:val="004B1D78"/>
    <w:rsid w:val="004B5871"/>
    <w:rsid w:val="004D1ADA"/>
    <w:rsid w:val="004D47E6"/>
    <w:rsid w:val="004E59D9"/>
    <w:rsid w:val="004F1211"/>
    <w:rsid w:val="004F154A"/>
    <w:rsid w:val="00503D81"/>
    <w:rsid w:val="0051707A"/>
    <w:rsid w:val="00566838"/>
    <w:rsid w:val="0057534A"/>
    <w:rsid w:val="005964BC"/>
    <w:rsid w:val="005B2F12"/>
    <w:rsid w:val="005B60E4"/>
    <w:rsid w:val="005C6EDE"/>
    <w:rsid w:val="005D2E2E"/>
    <w:rsid w:val="005F06D3"/>
    <w:rsid w:val="00602B7B"/>
    <w:rsid w:val="0061204B"/>
    <w:rsid w:val="006211CA"/>
    <w:rsid w:val="00634B07"/>
    <w:rsid w:val="0063503E"/>
    <w:rsid w:val="00653842"/>
    <w:rsid w:val="00660B9A"/>
    <w:rsid w:val="00686E87"/>
    <w:rsid w:val="006B2FC1"/>
    <w:rsid w:val="006C1ECD"/>
    <w:rsid w:val="006D2F5E"/>
    <w:rsid w:val="006D3857"/>
    <w:rsid w:val="006E2BAF"/>
    <w:rsid w:val="006E3ABF"/>
    <w:rsid w:val="006F7351"/>
    <w:rsid w:val="007169D2"/>
    <w:rsid w:val="00730571"/>
    <w:rsid w:val="007345A3"/>
    <w:rsid w:val="007401D2"/>
    <w:rsid w:val="00751166"/>
    <w:rsid w:val="00760228"/>
    <w:rsid w:val="00761C4F"/>
    <w:rsid w:val="0077598C"/>
    <w:rsid w:val="007804BF"/>
    <w:rsid w:val="00782FC5"/>
    <w:rsid w:val="00796775"/>
    <w:rsid w:val="0079718D"/>
    <w:rsid w:val="007A1E39"/>
    <w:rsid w:val="007A252F"/>
    <w:rsid w:val="007A428E"/>
    <w:rsid w:val="007A4EAF"/>
    <w:rsid w:val="007A60C4"/>
    <w:rsid w:val="007B3AC2"/>
    <w:rsid w:val="007B4B6F"/>
    <w:rsid w:val="007B50C6"/>
    <w:rsid w:val="007C205E"/>
    <w:rsid w:val="007C4563"/>
    <w:rsid w:val="007D3CD0"/>
    <w:rsid w:val="007F365F"/>
    <w:rsid w:val="00807F35"/>
    <w:rsid w:val="0081095D"/>
    <w:rsid w:val="0081109A"/>
    <w:rsid w:val="00814E3F"/>
    <w:rsid w:val="00844BDE"/>
    <w:rsid w:val="00856B94"/>
    <w:rsid w:val="00872400"/>
    <w:rsid w:val="00881B73"/>
    <w:rsid w:val="008824A5"/>
    <w:rsid w:val="008A07D0"/>
    <w:rsid w:val="008A5D93"/>
    <w:rsid w:val="008B58F0"/>
    <w:rsid w:val="008C7284"/>
    <w:rsid w:val="008D64FD"/>
    <w:rsid w:val="008F2082"/>
    <w:rsid w:val="008F2CDE"/>
    <w:rsid w:val="00901578"/>
    <w:rsid w:val="009060DA"/>
    <w:rsid w:val="009129EC"/>
    <w:rsid w:val="00912E0F"/>
    <w:rsid w:val="009248E3"/>
    <w:rsid w:val="00930117"/>
    <w:rsid w:val="00941A61"/>
    <w:rsid w:val="00965983"/>
    <w:rsid w:val="009756E7"/>
    <w:rsid w:val="00983A0A"/>
    <w:rsid w:val="00995440"/>
    <w:rsid w:val="009A3DE1"/>
    <w:rsid w:val="009C1D11"/>
    <w:rsid w:val="009C20DE"/>
    <w:rsid w:val="009C5C60"/>
    <w:rsid w:val="009D4609"/>
    <w:rsid w:val="009E41E2"/>
    <w:rsid w:val="009E5B07"/>
    <w:rsid w:val="00A04F72"/>
    <w:rsid w:val="00A07133"/>
    <w:rsid w:val="00A11AE5"/>
    <w:rsid w:val="00A1791B"/>
    <w:rsid w:val="00A37127"/>
    <w:rsid w:val="00A50197"/>
    <w:rsid w:val="00A5299D"/>
    <w:rsid w:val="00A5410F"/>
    <w:rsid w:val="00A623A4"/>
    <w:rsid w:val="00A7218D"/>
    <w:rsid w:val="00A87332"/>
    <w:rsid w:val="00AB0237"/>
    <w:rsid w:val="00AB4FD2"/>
    <w:rsid w:val="00AD0E5D"/>
    <w:rsid w:val="00AD1AC3"/>
    <w:rsid w:val="00AE4EB0"/>
    <w:rsid w:val="00B004BF"/>
    <w:rsid w:val="00B24C5E"/>
    <w:rsid w:val="00B53B71"/>
    <w:rsid w:val="00B83A55"/>
    <w:rsid w:val="00B84554"/>
    <w:rsid w:val="00B90430"/>
    <w:rsid w:val="00B92798"/>
    <w:rsid w:val="00B92D0D"/>
    <w:rsid w:val="00B94084"/>
    <w:rsid w:val="00B976AC"/>
    <w:rsid w:val="00BA1672"/>
    <w:rsid w:val="00BA3DA6"/>
    <w:rsid w:val="00BB7089"/>
    <w:rsid w:val="00BE1EB2"/>
    <w:rsid w:val="00BF5142"/>
    <w:rsid w:val="00BF5903"/>
    <w:rsid w:val="00C00308"/>
    <w:rsid w:val="00C0645D"/>
    <w:rsid w:val="00C14652"/>
    <w:rsid w:val="00C54912"/>
    <w:rsid w:val="00C7425F"/>
    <w:rsid w:val="00C75609"/>
    <w:rsid w:val="00C80888"/>
    <w:rsid w:val="00C85272"/>
    <w:rsid w:val="00C85E39"/>
    <w:rsid w:val="00C86D4E"/>
    <w:rsid w:val="00CB5B6E"/>
    <w:rsid w:val="00CB6097"/>
    <w:rsid w:val="00CC43C2"/>
    <w:rsid w:val="00CD0D89"/>
    <w:rsid w:val="00CD4DD6"/>
    <w:rsid w:val="00CD53EA"/>
    <w:rsid w:val="00CF3F63"/>
    <w:rsid w:val="00D00CE2"/>
    <w:rsid w:val="00D30D9F"/>
    <w:rsid w:val="00D56894"/>
    <w:rsid w:val="00D63C97"/>
    <w:rsid w:val="00D67255"/>
    <w:rsid w:val="00D67980"/>
    <w:rsid w:val="00D67E63"/>
    <w:rsid w:val="00D860EE"/>
    <w:rsid w:val="00D878EA"/>
    <w:rsid w:val="00DB0BCB"/>
    <w:rsid w:val="00DD0AB3"/>
    <w:rsid w:val="00DD7CF7"/>
    <w:rsid w:val="00DD7FC6"/>
    <w:rsid w:val="00DE58E7"/>
    <w:rsid w:val="00DF46DB"/>
    <w:rsid w:val="00DF7E6E"/>
    <w:rsid w:val="00E153DD"/>
    <w:rsid w:val="00E416E1"/>
    <w:rsid w:val="00E47AB8"/>
    <w:rsid w:val="00E53606"/>
    <w:rsid w:val="00E76A5F"/>
    <w:rsid w:val="00E91C9C"/>
    <w:rsid w:val="00E959CB"/>
    <w:rsid w:val="00EB09FF"/>
    <w:rsid w:val="00EC2AAE"/>
    <w:rsid w:val="00EC4793"/>
    <w:rsid w:val="00ED6A0C"/>
    <w:rsid w:val="00ED7010"/>
    <w:rsid w:val="00EE6A2C"/>
    <w:rsid w:val="00EF620F"/>
    <w:rsid w:val="00F05EBB"/>
    <w:rsid w:val="00F358DC"/>
    <w:rsid w:val="00F4683E"/>
    <w:rsid w:val="00F566E0"/>
    <w:rsid w:val="00F74C65"/>
    <w:rsid w:val="00F805BB"/>
    <w:rsid w:val="00F87670"/>
    <w:rsid w:val="00FA6B81"/>
    <w:rsid w:val="00FA77D0"/>
    <w:rsid w:val="00FC50A9"/>
    <w:rsid w:val="00FD0311"/>
    <w:rsid w:val="00FD074C"/>
    <w:rsid w:val="00FD090E"/>
    <w:rsid w:val="00FE061F"/>
    <w:rsid w:val="00FE4FF8"/>
    <w:rsid w:val="00FF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chartTrackingRefBased/>
  <w15:docId w15:val="{D51B2E52-E391-465B-9D59-535ADC9F2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28E"/>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Car, Car"/>
    <w:basedOn w:val="Normal"/>
    <w:link w:val="EncabezadoCar"/>
    <w:uiPriority w:val="99"/>
    <w:unhideWhenUsed/>
    <w:rsid w:val="006E3ABF"/>
    <w:pPr>
      <w:tabs>
        <w:tab w:val="center" w:pos="4252"/>
        <w:tab w:val="right" w:pos="8504"/>
      </w:tabs>
      <w:spacing w:after="0" w:line="240" w:lineRule="auto"/>
    </w:pPr>
  </w:style>
  <w:style w:type="character" w:customStyle="1" w:styleId="EncabezadoCar">
    <w:name w:val="Encabezado Car"/>
    <w:aliases w:val="Car Car Car,Car Car1, Car Car"/>
    <w:basedOn w:val="Fuentedeprrafopredeter"/>
    <w:link w:val="Encabezado"/>
    <w:uiPriority w:val="99"/>
    <w:rsid w:val="006E3ABF"/>
    <w:rPr>
      <w:lang w:val="es-ES"/>
    </w:rPr>
  </w:style>
  <w:style w:type="paragraph" w:styleId="Piedepgina">
    <w:name w:val="footer"/>
    <w:basedOn w:val="Normal"/>
    <w:link w:val="PiedepginaCar"/>
    <w:uiPriority w:val="99"/>
    <w:unhideWhenUsed/>
    <w:rsid w:val="006E3A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3ABF"/>
    <w:rPr>
      <w:lang w:val="es-ES"/>
    </w:rPr>
  </w:style>
  <w:style w:type="paragraph" w:styleId="NormalWeb">
    <w:name w:val="Normal (Web)"/>
    <w:basedOn w:val="Normal"/>
    <w:uiPriority w:val="99"/>
    <w:unhideWhenUsed/>
    <w:rsid w:val="006E3AB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6E3ABF"/>
    <w:rPr>
      <w:color w:val="0000FF"/>
      <w:u w:val="single"/>
    </w:rPr>
  </w:style>
  <w:style w:type="paragraph" w:styleId="Prrafodelista">
    <w:name w:val="List Paragraph"/>
    <w:basedOn w:val="Normal"/>
    <w:link w:val="PrrafodelistaCar"/>
    <w:uiPriority w:val="34"/>
    <w:qFormat/>
    <w:rsid w:val="006E3ABF"/>
    <w:pPr>
      <w:ind w:left="720"/>
      <w:contextualSpacing/>
    </w:pPr>
  </w:style>
  <w:style w:type="table" w:customStyle="1" w:styleId="Tablaconcuadrcula1">
    <w:name w:val="Tabla con cuadrícula1"/>
    <w:basedOn w:val="Tablanormal"/>
    <w:next w:val="Tablaconcuadrcula"/>
    <w:uiPriority w:val="59"/>
    <w:rsid w:val="006E3ABF"/>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unhideWhenUsed/>
    <w:rsid w:val="006E3ABF"/>
    <w:pPr>
      <w:spacing w:after="120"/>
      <w:ind w:left="283"/>
    </w:pPr>
  </w:style>
  <w:style w:type="character" w:customStyle="1" w:styleId="SangradetextonormalCar">
    <w:name w:val="Sangría de texto normal Car"/>
    <w:basedOn w:val="Fuentedeprrafopredeter"/>
    <w:link w:val="Sangradetextonormal"/>
    <w:uiPriority w:val="99"/>
    <w:rsid w:val="006E3ABF"/>
    <w:rPr>
      <w:lang w:val="es-ES"/>
    </w:rPr>
  </w:style>
  <w:style w:type="paragraph" w:styleId="Textonotapie">
    <w:name w:val="footnote text"/>
    <w:aliases w:val="Footnote Text Char Char Char Char Char,Footnote Text Char Char Char Char,Footnote reference,FA Fu,texto de nota al pie,Footnote Text Char Char Char,Footnote Text,Footnote Text Char,texto de nota al pi,Texto nota pie C,FA Fußnotente,ft,C"/>
    <w:basedOn w:val="Normal"/>
    <w:link w:val="TextonotapieCar"/>
    <w:unhideWhenUsed/>
    <w:qFormat/>
    <w:rsid w:val="006E3ABF"/>
    <w:rPr>
      <w:rFonts w:ascii="Calibri" w:eastAsia="Calibri" w:hAnsi="Calibri" w:cs="Times New Roman"/>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ar,Footnote Text Char Car,Texto nota pie C Car"/>
    <w:basedOn w:val="Fuentedeprrafopredeter"/>
    <w:link w:val="Textonotapie"/>
    <w:qFormat/>
    <w:rsid w:val="006E3ABF"/>
    <w:rPr>
      <w:rFonts w:ascii="Calibri" w:eastAsia="Calibri" w:hAnsi="Calibri" w:cs="Times New Roman"/>
      <w:sz w:val="20"/>
      <w:szCs w:val="20"/>
      <w:lang w:val="es-CO"/>
    </w:rPr>
  </w:style>
  <w:style w:type="character" w:styleId="Refdenotaalpie">
    <w:name w:val="footnote reference"/>
    <w:aliases w:val="Texto de nota al pie,Ref. de nota al pie 2,Pie de Página,FC,referencia nota al pie,Footnotes refss,Appel note de bas de page,Footnote number,BVI fnr,f,4_G,16 Point,Superscript 6 Point,Texto nota al pie,Texto de nota al pi,Pie de Pàgi"/>
    <w:link w:val="4GChar"/>
    <w:uiPriority w:val="99"/>
    <w:unhideWhenUsed/>
    <w:qFormat/>
    <w:rsid w:val="006E3ABF"/>
    <w:rPr>
      <w:vertAlign w:val="superscript"/>
    </w:rPr>
  </w:style>
  <w:style w:type="paragraph" w:styleId="HTMLconformatoprevio">
    <w:name w:val="HTML Preformatted"/>
    <w:basedOn w:val="Normal"/>
    <w:link w:val="HTMLconformatoprevioCar"/>
    <w:rsid w:val="006E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x-none" w:eastAsia="x-none"/>
    </w:rPr>
  </w:style>
  <w:style w:type="character" w:customStyle="1" w:styleId="HTMLconformatoprevioCar">
    <w:name w:val="HTML con formato previo Car"/>
    <w:basedOn w:val="Fuentedeprrafopredeter"/>
    <w:link w:val="HTMLconformatoprevio"/>
    <w:rsid w:val="006E3ABF"/>
    <w:rPr>
      <w:rFonts w:ascii="Courier New" w:eastAsia="Times New Roman" w:hAnsi="Courier New" w:cs="Times New Roman"/>
      <w:sz w:val="20"/>
      <w:szCs w:val="20"/>
      <w:lang w:val="x-none" w:eastAsia="x-none"/>
    </w:rPr>
  </w:style>
  <w:style w:type="table" w:styleId="Tablaconcuadrcula">
    <w:name w:val="Table Grid"/>
    <w:basedOn w:val="Tablanormal"/>
    <w:uiPriority w:val="59"/>
    <w:rsid w:val="006E3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1071E6"/>
  </w:style>
  <w:style w:type="paragraph" w:styleId="Textoindependiente">
    <w:name w:val="Body Text"/>
    <w:basedOn w:val="Normal"/>
    <w:link w:val="TextoindependienteCar"/>
    <w:uiPriority w:val="99"/>
    <w:semiHidden/>
    <w:unhideWhenUsed/>
    <w:rsid w:val="00566838"/>
    <w:pPr>
      <w:spacing w:after="120"/>
    </w:pPr>
  </w:style>
  <w:style w:type="character" w:customStyle="1" w:styleId="TextoindependienteCar">
    <w:name w:val="Texto independiente Car"/>
    <w:basedOn w:val="Fuentedeprrafopredeter"/>
    <w:link w:val="Textoindependiente"/>
    <w:uiPriority w:val="99"/>
    <w:semiHidden/>
    <w:rsid w:val="00566838"/>
    <w:rPr>
      <w:lang w:val="es-ES"/>
    </w:rPr>
  </w:style>
  <w:style w:type="character" w:customStyle="1" w:styleId="PrrafodelistaCar">
    <w:name w:val="Párrafo de lista Car"/>
    <w:link w:val="Prrafodelista"/>
    <w:uiPriority w:val="34"/>
    <w:locked/>
    <w:rsid w:val="0063503E"/>
    <w:rPr>
      <w:lang w:val="es-ES"/>
    </w:rPr>
  </w:style>
  <w:style w:type="paragraph" w:customStyle="1" w:styleId="Textonormal">
    <w:name w:val="Texto normal"/>
    <w:basedOn w:val="Normal"/>
    <w:link w:val="TextonormalCar"/>
    <w:rsid w:val="004A259D"/>
    <w:pPr>
      <w:widowControl w:val="0"/>
      <w:adjustRightInd w:val="0"/>
      <w:spacing w:after="0" w:line="360" w:lineRule="atLeast"/>
      <w:jc w:val="both"/>
      <w:textAlignment w:val="baseline"/>
    </w:pPr>
    <w:rPr>
      <w:rFonts w:ascii="Arial" w:eastAsia="Times New Roman" w:hAnsi="Arial" w:cs="Arial"/>
      <w:sz w:val="24"/>
      <w:szCs w:val="24"/>
      <w:lang w:val="es-ES_tradnl" w:eastAsia="es-ES"/>
    </w:rPr>
  </w:style>
  <w:style w:type="character" w:customStyle="1" w:styleId="TextonormalCar">
    <w:name w:val="Texto normal Car"/>
    <w:link w:val="Textonormal"/>
    <w:locked/>
    <w:rsid w:val="004A259D"/>
    <w:rPr>
      <w:rFonts w:ascii="Arial" w:eastAsia="Times New Roman" w:hAnsi="Arial" w:cs="Arial"/>
      <w:sz w:val="24"/>
      <w:szCs w:val="24"/>
      <w:lang w:val="es-ES_tradnl" w:eastAsia="es-ES"/>
    </w:rPr>
  </w:style>
  <w:style w:type="paragraph" w:customStyle="1" w:styleId="Sangra2detindependiente1">
    <w:name w:val="Sangría 2 de t. independiente1"/>
    <w:basedOn w:val="Normal"/>
    <w:rsid w:val="00C85E39"/>
    <w:pPr>
      <w:overflowPunct w:val="0"/>
      <w:autoSpaceDE w:val="0"/>
      <w:autoSpaceDN w:val="0"/>
      <w:adjustRightInd w:val="0"/>
      <w:spacing w:before="100" w:beforeAutospacing="1" w:after="0" w:afterAutospacing="1" w:line="360" w:lineRule="auto"/>
      <w:ind w:left="720" w:firstLine="1440"/>
      <w:jc w:val="both"/>
    </w:pPr>
    <w:rPr>
      <w:rFonts w:ascii="Arial" w:eastAsia="Times New Roman" w:hAnsi="Arial" w:cs="Arial"/>
      <w:sz w:val="24"/>
      <w:szCs w:val="24"/>
      <w:lang w:val="es-CO"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C85E39"/>
    <w:pPr>
      <w:spacing w:after="0" w:line="240" w:lineRule="auto"/>
      <w:jc w:val="both"/>
    </w:pPr>
    <w:rPr>
      <w:vertAlign w:val="superscript"/>
      <w:lang w:val="en-US"/>
    </w:rPr>
  </w:style>
  <w:style w:type="paragraph" w:styleId="Sinespaciado">
    <w:name w:val="No Spacing"/>
    <w:uiPriority w:val="1"/>
    <w:qFormat/>
    <w:rsid w:val="009D4609"/>
    <w:pPr>
      <w:spacing w:after="0" w:line="240" w:lineRule="auto"/>
    </w:pPr>
    <w:rPr>
      <w:lang w:val="es-ES"/>
    </w:rPr>
  </w:style>
  <w:style w:type="paragraph" w:customStyle="1" w:styleId="Miestilo">
    <w:name w:val="Mi estilo"/>
    <w:basedOn w:val="Normal"/>
    <w:link w:val="MiestiloCar"/>
    <w:qFormat/>
    <w:rsid w:val="009D4609"/>
    <w:pPr>
      <w:spacing w:line="360" w:lineRule="auto"/>
      <w:jc w:val="both"/>
    </w:pPr>
    <w:rPr>
      <w:rFonts w:ascii="Century Gothic" w:eastAsia="Calibri" w:hAnsi="Century Gothic" w:cs="Times New Roman"/>
      <w:sz w:val="24"/>
      <w:lang w:val="es-CO"/>
    </w:rPr>
  </w:style>
  <w:style w:type="character" w:customStyle="1" w:styleId="MiestiloCar">
    <w:name w:val="Mi estilo Car"/>
    <w:link w:val="Miestilo"/>
    <w:rsid w:val="009D4609"/>
    <w:rPr>
      <w:rFonts w:ascii="Century Gothic" w:eastAsia="Calibri" w:hAnsi="Century Gothic" w:cs="Times New Roman"/>
      <w:sz w:val="24"/>
      <w:lang w:val="es-CO"/>
    </w:rPr>
  </w:style>
  <w:style w:type="character" w:customStyle="1" w:styleId="FontStyle82">
    <w:name w:val="Font Style82"/>
    <w:rsid w:val="009D4609"/>
    <w:rPr>
      <w:rFonts w:ascii="Times New Roman" w:hAnsi="Times New Roman" w:cs="Times New Roman"/>
      <w:sz w:val="20"/>
      <w:szCs w:val="20"/>
    </w:rPr>
  </w:style>
  <w:style w:type="paragraph" w:styleId="Textoindependienteprimerasangra2">
    <w:name w:val="Body Text First Indent 2"/>
    <w:basedOn w:val="Sangradetextonormal"/>
    <w:link w:val="Textoindependienteprimerasangra2Car"/>
    <w:uiPriority w:val="99"/>
    <w:semiHidden/>
    <w:unhideWhenUsed/>
    <w:rsid w:val="00054D14"/>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54D14"/>
    <w:rPr>
      <w:lang w:val="es-ES"/>
    </w:rPr>
  </w:style>
  <w:style w:type="paragraph" w:styleId="Textoindependiente2">
    <w:name w:val="Body Text 2"/>
    <w:basedOn w:val="Normal"/>
    <w:link w:val="Textoindependiente2Car"/>
    <w:uiPriority w:val="99"/>
    <w:semiHidden/>
    <w:unhideWhenUsed/>
    <w:rsid w:val="004837DA"/>
    <w:pPr>
      <w:spacing w:after="120" w:line="480" w:lineRule="auto"/>
    </w:pPr>
  </w:style>
  <w:style w:type="character" w:customStyle="1" w:styleId="Textoindependiente2Car">
    <w:name w:val="Texto independiente 2 Car"/>
    <w:basedOn w:val="Fuentedeprrafopredeter"/>
    <w:link w:val="Textoindependiente2"/>
    <w:uiPriority w:val="99"/>
    <w:semiHidden/>
    <w:rsid w:val="004837DA"/>
    <w:rPr>
      <w:lang w:val="es-ES"/>
    </w:rPr>
  </w:style>
  <w:style w:type="paragraph" w:customStyle="1" w:styleId="sangria">
    <w:name w:val="sangria"/>
    <w:basedOn w:val="Normal"/>
    <w:rsid w:val="00D6798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tyle3">
    <w:name w:val="Style3"/>
    <w:basedOn w:val="Normal"/>
    <w:uiPriority w:val="99"/>
    <w:rsid w:val="0081095D"/>
    <w:pPr>
      <w:widowControl w:val="0"/>
      <w:autoSpaceDE w:val="0"/>
      <w:autoSpaceDN w:val="0"/>
      <w:adjustRightInd w:val="0"/>
      <w:spacing w:after="0" w:line="276" w:lineRule="exact"/>
      <w:jc w:val="both"/>
    </w:pPr>
    <w:rPr>
      <w:rFonts w:ascii="Arial" w:eastAsiaTheme="minorEastAsia" w:hAnsi="Arial" w:cs="Arial"/>
      <w:sz w:val="24"/>
      <w:szCs w:val="24"/>
      <w:lang w:eastAsia="es-ES"/>
    </w:rPr>
  </w:style>
  <w:style w:type="character" w:styleId="Textoennegrita">
    <w:name w:val="Strong"/>
    <w:uiPriority w:val="22"/>
    <w:qFormat/>
    <w:rsid w:val="0081095D"/>
    <w:rPr>
      <w:b/>
      <w:bCs/>
    </w:rPr>
  </w:style>
  <w:style w:type="character" w:customStyle="1" w:styleId="titulos">
    <w:name w:val="titulos"/>
    <w:basedOn w:val="Fuentedeprrafopredeter"/>
    <w:rsid w:val="00347218"/>
  </w:style>
  <w:style w:type="paragraph" w:customStyle="1" w:styleId="txnormal">
    <w:name w:val="txnormal"/>
    <w:basedOn w:val="Normal"/>
    <w:rsid w:val="00347218"/>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526414">
      <w:bodyDiv w:val="1"/>
      <w:marLeft w:val="0"/>
      <w:marRight w:val="0"/>
      <w:marTop w:val="0"/>
      <w:marBottom w:val="0"/>
      <w:divBdr>
        <w:top w:val="none" w:sz="0" w:space="0" w:color="auto"/>
        <w:left w:val="none" w:sz="0" w:space="0" w:color="auto"/>
        <w:bottom w:val="none" w:sz="0" w:space="0" w:color="auto"/>
        <w:right w:val="none" w:sz="0" w:space="0" w:color="auto"/>
      </w:divBdr>
    </w:div>
    <w:div w:id="406076300">
      <w:bodyDiv w:val="1"/>
      <w:marLeft w:val="0"/>
      <w:marRight w:val="0"/>
      <w:marTop w:val="0"/>
      <w:marBottom w:val="0"/>
      <w:divBdr>
        <w:top w:val="none" w:sz="0" w:space="0" w:color="auto"/>
        <w:left w:val="none" w:sz="0" w:space="0" w:color="auto"/>
        <w:bottom w:val="none" w:sz="0" w:space="0" w:color="auto"/>
        <w:right w:val="none" w:sz="0" w:space="0" w:color="auto"/>
      </w:divBdr>
    </w:div>
    <w:div w:id="560217351">
      <w:bodyDiv w:val="1"/>
      <w:marLeft w:val="0"/>
      <w:marRight w:val="0"/>
      <w:marTop w:val="0"/>
      <w:marBottom w:val="0"/>
      <w:divBdr>
        <w:top w:val="none" w:sz="0" w:space="0" w:color="auto"/>
        <w:left w:val="none" w:sz="0" w:space="0" w:color="auto"/>
        <w:bottom w:val="none" w:sz="0" w:space="0" w:color="auto"/>
        <w:right w:val="none" w:sz="0" w:space="0" w:color="auto"/>
      </w:divBdr>
    </w:div>
    <w:div w:id="578372596">
      <w:bodyDiv w:val="1"/>
      <w:marLeft w:val="0"/>
      <w:marRight w:val="0"/>
      <w:marTop w:val="0"/>
      <w:marBottom w:val="0"/>
      <w:divBdr>
        <w:top w:val="none" w:sz="0" w:space="0" w:color="auto"/>
        <w:left w:val="none" w:sz="0" w:space="0" w:color="auto"/>
        <w:bottom w:val="none" w:sz="0" w:space="0" w:color="auto"/>
        <w:right w:val="none" w:sz="0" w:space="0" w:color="auto"/>
      </w:divBdr>
    </w:div>
    <w:div w:id="801655792">
      <w:bodyDiv w:val="1"/>
      <w:marLeft w:val="0"/>
      <w:marRight w:val="0"/>
      <w:marTop w:val="0"/>
      <w:marBottom w:val="0"/>
      <w:divBdr>
        <w:top w:val="none" w:sz="0" w:space="0" w:color="auto"/>
        <w:left w:val="none" w:sz="0" w:space="0" w:color="auto"/>
        <w:bottom w:val="none" w:sz="0" w:space="0" w:color="auto"/>
        <w:right w:val="none" w:sz="0" w:space="0" w:color="auto"/>
      </w:divBdr>
    </w:div>
    <w:div w:id="15576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23003-AB5B-440D-A031-4D65EA929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8056</Words>
  <Characters>44310</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Gregorio</cp:lastModifiedBy>
  <cp:revision>3</cp:revision>
  <dcterms:created xsi:type="dcterms:W3CDTF">2020-06-05T13:51:00Z</dcterms:created>
  <dcterms:modified xsi:type="dcterms:W3CDTF">2020-06-05T16:40:00Z</dcterms:modified>
</cp:coreProperties>
</file>