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D" w:rsidRDefault="0081095D" w:rsidP="0081095D">
      <w:pPr>
        <w:spacing w:after="0"/>
        <w:jc w:val="both"/>
        <w:rPr>
          <w:rFonts w:ascii="Century Gothic" w:eastAsia="Calibri" w:hAnsi="Century Gothic" w:cs="Arial"/>
          <w:sz w:val="24"/>
          <w:szCs w:val="24"/>
          <w:lang w:val="es-CO"/>
        </w:rPr>
      </w:pPr>
      <w:r w:rsidRPr="004842D2">
        <w:rPr>
          <w:rFonts w:ascii="Century Gothic" w:eastAsia="Calibri" w:hAnsi="Century Gothic" w:cs="Arial"/>
          <w:sz w:val="24"/>
          <w:szCs w:val="24"/>
          <w:lang w:val="es-CO"/>
        </w:rPr>
        <w:t xml:space="preserve">Cartagena de Indias D. T. y C., </w:t>
      </w:r>
      <w:r w:rsidR="00926EAD">
        <w:rPr>
          <w:rFonts w:ascii="Century Gothic" w:eastAsia="Calibri" w:hAnsi="Century Gothic" w:cs="Arial"/>
          <w:sz w:val="24"/>
          <w:szCs w:val="24"/>
          <w:lang w:val="es-CO"/>
        </w:rPr>
        <w:t xml:space="preserve"> </w:t>
      </w:r>
      <w:r w:rsidR="000542AE">
        <w:rPr>
          <w:rFonts w:ascii="Century Gothic" w:eastAsia="Calibri" w:hAnsi="Century Gothic" w:cs="Arial"/>
          <w:sz w:val="24"/>
          <w:szCs w:val="24"/>
          <w:lang w:val="es-CO"/>
        </w:rPr>
        <w:t>cinco</w:t>
      </w:r>
      <w:r w:rsidRPr="00F46F0E">
        <w:rPr>
          <w:rFonts w:ascii="Century Gothic" w:eastAsia="Calibri" w:hAnsi="Century Gothic" w:cs="Arial"/>
          <w:sz w:val="24"/>
          <w:szCs w:val="24"/>
          <w:lang w:val="es-CO"/>
        </w:rPr>
        <w:t xml:space="preserve"> (</w:t>
      </w:r>
      <w:r w:rsidR="000542AE">
        <w:rPr>
          <w:rFonts w:ascii="Century Gothic" w:eastAsia="Calibri" w:hAnsi="Century Gothic" w:cs="Arial"/>
          <w:sz w:val="24"/>
          <w:szCs w:val="24"/>
          <w:lang w:val="es-CO"/>
        </w:rPr>
        <w:t>05</w:t>
      </w:r>
      <w:r w:rsidRPr="00F46F0E">
        <w:rPr>
          <w:rFonts w:ascii="Century Gothic" w:eastAsia="Calibri" w:hAnsi="Century Gothic" w:cs="Arial"/>
          <w:sz w:val="24"/>
          <w:szCs w:val="24"/>
          <w:lang w:val="es-CO"/>
        </w:rPr>
        <w:t xml:space="preserve">) de </w:t>
      </w:r>
      <w:r w:rsidR="00926EAD">
        <w:rPr>
          <w:rFonts w:ascii="Century Gothic" w:eastAsia="Calibri" w:hAnsi="Century Gothic" w:cs="Arial"/>
          <w:sz w:val="24"/>
          <w:szCs w:val="24"/>
          <w:lang w:val="es-CO"/>
        </w:rPr>
        <w:t>junio</w:t>
      </w:r>
      <w:r w:rsidRPr="00F46F0E">
        <w:rPr>
          <w:rFonts w:ascii="Century Gothic" w:eastAsia="Calibri" w:hAnsi="Century Gothic" w:cs="Arial"/>
          <w:sz w:val="24"/>
          <w:szCs w:val="24"/>
          <w:lang w:val="es-CO"/>
        </w:rPr>
        <w:t xml:space="preserve"> de dos mil veinte (2020)</w:t>
      </w:r>
    </w:p>
    <w:p w:rsidR="0081095D" w:rsidRPr="004842D2" w:rsidRDefault="0081095D" w:rsidP="0081095D">
      <w:pPr>
        <w:spacing w:after="0"/>
        <w:jc w:val="both"/>
        <w:rPr>
          <w:rFonts w:ascii="Century Gothic" w:eastAsia="Calibri" w:hAnsi="Century Gothic" w:cs="Arial"/>
          <w:sz w:val="24"/>
          <w:szCs w:val="24"/>
          <w:lang w:val="es-CO"/>
        </w:rPr>
      </w:pPr>
    </w:p>
    <w:p w:rsidR="0081095D" w:rsidRPr="004842D2" w:rsidRDefault="0081095D" w:rsidP="0081095D">
      <w:pPr>
        <w:tabs>
          <w:tab w:val="left" w:pos="142"/>
          <w:tab w:val="left" w:pos="8439"/>
        </w:tabs>
        <w:spacing w:after="0" w:line="300" w:lineRule="auto"/>
        <w:rPr>
          <w:rFonts w:ascii="Century Gothic" w:hAnsi="Century Gothic" w:cs="Century Gothic"/>
          <w:b/>
          <w:color w:val="000000" w:themeColor="text1"/>
          <w:sz w:val="24"/>
          <w:szCs w:val="24"/>
          <w:lang w:val="es-CO"/>
        </w:rPr>
      </w:pPr>
      <w:r w:rsidRPr="00B86164">
        <w:rPr>
          <w:rFonts w:ascii="Century Gothic" w:hAnsi="Century Gothic" w:cs="Century Gothic"/>
          <w:color w:val="000000" w:themeColor="text1"/>
          <w:sz w:val="24"/>
          <w:szCs w:val="24"/>
          <w:lang w:val="es-CO"/>
        </w:rPr>
        <w:tab/>
      </w:r>
      <w:r w:rsidRPr="00B86164">
        <w:rPr>
          <w:rFonts w:ascii="Century Gothic" w:hAnsi="Century Gothic" w:cs="Century Gothic"/>
          <w:b/>
          <w:color w:val="000000" w:themeColor="text1"/>
          <w:sz w:val="24"/>
          <w:szCs w:val="24"/>
          <w:lang w:val="es-CO"/>
        </w:rPr>
        <w:t xml:space="preserve">I. IDENTIFICACIÓN DEL PROCESO, PARTES E INTERVINIENTES. </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9"/>
        <w:gridCol w:w="6366"/>
      </w:tblGrid>
      <w:tr w:rsidR="0081095D" w:rsidRPr="00391666" w:rsidTr="00171C24">
        <w:trPr>
          <w:trHeight w:val="48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Medio de control</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 xml:space="preserve">NULIDAD Y RESTABLECIMIENTO DEL DERECHO </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Radicado</w:t>
            </w:r>
          </w:p>
        </w:tc>
        <w:tc>
          <w:tcPr>
            <w:tcW w:w="3477" w:type="pct"/>
            <w:vAlign w:val="center"/>
          </w:tcPr>
          <w:p w:rsidR="0081095D" w:rsidRPr="00257A3D" w:rsidRDefault="000542AE" w:rsidP="000542AE">
            <w:pPr>
              <w:spacing w:after="0"/>
              <w:rPr>
                <w:rFonts w:ascii="Century Gothic" w:eastAsia="Calibri" w:hAnsi="Century Gothic" w:cs="Century Gothic"/>
                <w:sz w:val="24"/>
                <w:szCs w:val="24"/>
              </w:rPr>
            </w:pPr>
            <w:r>
              <w:rPr>
                <w:rFonts w:ascii="Century Gothic" w:eastAsia="Calibri" w:hAnsi="Century Gothic" w:cs="Century Gothic"/>
                <w:sz w:val="24"/>
                <w:szCs w:val="24"/>
              </w:rPr>
              <w:t>13-001-33-33-011</w:t>
            </w:r>
            <w:r w:rsidR="0081095D">
              <w:rPr>
                <w:rFonts w:ascii="Century Gothic" w:eastAsia="Calibri" w:hAnsi="Century Gothic" w:cs="Century Gothic"/>
                <w:sz w:val="24"/>
                <w:szCs w:val="24"/>
              </w:rPr>
              <w:t>-201</w:t>
            </w:r>
            <w:r w:rsidR="00602B7B">
              <w:rPr>
                <w:rFonts w:ascii="Century Gothic" w:eastAsia="Calibri" w:hAnsi="Century Gothic" w:cs="Century Gothic"/>
                <w:sz w:val="24"/>
                <w:szCs w:val="24"/>
              </w:rPr>
              <w:t>6</w:t>
            </w:r>
            <w:r w:rsidR="0081095D">
              <w:rPr>
                <w:rFonts w:ascii="Century Gothic" w:eastAsia="Calibri" w:hAnsi="Century Gothic" w:cs="Century Gothic"/>
                <w:sz w:val="24"/>
                <w:szCs w:val="24"/>
              </w:rPr>
              <w:t>-00</w:t>
            </w:r>
            <w:r w:rsidR="00602B7B">
              <w:rPr>
                <w:rFonts w:ascii="Century Gothic" w:eastAsia="Calibri" w:hAnsi="Century Gothic" w:cs="Century Gothic"/>
                <w:sz w:val="24"/>
                <w:szCs w:val="24"/>
              </w:rPr>
              <w:t>2</w:t>
            </w:r>
            <w:r w:rsidR="00926EAD">
              <w:rPr>
                <w:rFonts w:ascii="Century Gothic" w:eastAsia="Calibri" w:hAnsi="Century Gothic" w:cs="Century Gothic"/>
                <w:sz w:val="24"/>
                <w:szCs w:val="24"/>
              </w:rPr>
              <w:t>0</w:t>
            </w:r>
            <w:r>
              <w:rPr>
                <w:rFonts w:ascii="Century Gothic" w:eastAsia="Calibri" w:hAnsi="Century Gothic" w:cs="Century Gothic"/>
                <w:sz w:val="24"/>
                <w:szCs w:val="24"/>
              </w:rPr>
              <w:t>9</w:t>
            </w:r>
            <w:r w:rsidR="0081095D" w:rsidRPr="00257A3D">
              <w:rPr>
                <w:rFonts w:ascii="Century Gothic" w:eastAsia="Calibri" w:hAnsi="Century Gothic" w:cs="Century Gothic"/>
                <w:sz w:val="24"/>
                <w:szCs w:val="24"/>
              </w:rPr>
              <w:t>-01</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Accionante</w:t>
            </w:r>
          </w:p>
        </w:tc>
        <w:tc>
          <w:tcPr>
            <w:tcW w:w="3477" w:type="pct"/>
            <w:vAlign w:val="center"/>
          </w:tcPr>
          <w:p w:rsidR="0081095D" w:rsidRPr="00257A3D" w:rsidRDefault="000542AE" w:rsidP="00BD0BBC">
            <w:pPr>
              <w:spacing w:after="0"/>
              <w:rPr>
                <w:rFonts w:ascii="Century Gothic" w:eastAsia="Calibri" w:hAnsi="Century Gothic" w:cs="Century Gothic"/>
                <w:sz w:val="24"/>
                <w:szCs w:val="24"/>
              </w:rPr>
            </w:pPr>
            <w:r>
              <w:rPr>
                <w:rFonts w:ascii="Century Gothic" w:eastAsia="Calibri" w:hAnsi="Century Gothic" w:cs="Century Gothic"/>
                <w:sz w:val="24"/>
                <w:szCs w:val="24"/>
              </w:rPr>
              <w:t xml:space="preserve">ROSA HERNANDEZ JINETE </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Accionada</w:t>
            </w:r>
          </w:p>
        </w:tc>
        <w:tc>
          <w:tcPr>
            <w:tcW w:w="3477" w:type="pct"/>
            <w:vAlign w:val="center"/>
          </w:tcPr>
          <w:p w:rsidR="0081095D" w:rsidRPr="00257A3D" w:rsidRDefault="0081095D" w:rsidP="00BD0BBC">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 xml:space="preserve">DEPARTAMENTO DE BOLÍVAR </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Pr>
                <w:rFonts w:ascii="Century Gothic" w:eastAsia="Calibri" w:hAnsi="Century Gothic" w:cs="Century Gothic"/>
                <w:b/>
                <w:sz w:val="24"/>
                <w:szCs w:val="24"/>
              </w:rPr>
              <w:t xml:space="preserve">Tema </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 xml:space="preserve">PRIMA TÉCNICA  </w:t>
            </w:r>
            <w:bookmarkStart w:id="0" w:name="_GoBack"/>
            <w:bookmarkEnd w:id="0"/>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lang w:val="es-CO"/>
              </w:rPr>
              <w:t xml:space="preserve">Magistrada Ponente </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LUIS MIGUEL VILLALOBOS ALVAREZ</w:t>
            </w:r>
          </w:p>
        </w:tc>
      </w:tr>
    </w:tbl>
    <w:p w:rsidR="0081095D" w:rsidRPr="00391666" w:rsidRDefault="0081095D" w:rsidP="0081095D">
      <w:pPr>
        <w:spacing w:after="0"/>
        <w:rPr>
          <w:rFonts w:ascii="Century Gothic" w:eastAsia="Calibri" w:hAnsi="Century Gothic" w:cs="Arial"/>
          <w:b/>
          <w:iCs/>
          <w:sz w:val="24"/>
          <w:szCs w:val="24"/>
        </w:rPr>
      </w:pPr>
    </w:p>
    <w:p w:rsidR="0081095D" w:rsidRPr="004842D2" w:rsidRDefault="0081095D" w:rsidP="0081095D">
      <w:pPr>
        <w:spacing w:after="0" w:line="300" w:lineRule="auto"/>
        <w:jc w:val="both"/>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II. PRONUNCIAMIENTO</w:t>
      </w:r>
    </w:p>
    <w:p w:rsidR="0081095D" w:rsidRDefault="0081095D" w:rsidP="0081095D">
      <w:pPr>
        <w:spacing w:after="0"/>
        <w:jc w:val="both"/>
        <w:rPr>
          <w:rFonts w:ascii="Century Gothic" w:hAnsi="Century Gothic"/>
          <w:sz w:val="24"/>
          <w:szCs w:val="24"/>
          <w:lang w:eastAsia="es-ES"/>
        </w:rPr>
      </w:pPr>
    </w:p>
    <w:p w:rsidR="0081095D" w:rsidRDefault="0081095D" w:rsidP="0081095D">
      <w:pPr>
        <w:spacing w:after="0"/>
        <w:jc w:val="both"/>
        <w:rPr>
          <w:rFonts w:ascii="Century Gothic" w:hAnsi="Century Gothic"/>
          <w:sz w:val="24"/>
          <w:szCs w:val="24"/>
          <w:lang w:val="es-ES_tradnl" w:eastAsia="es-ES"/>
        </w:rPr>
      </w:pPr>
      <w:r w:rsidRPr="007B37DE">
        <w:rPr>
          <w:rFonts w:ascii="Century Gothic" w:hAnsi="Century Gothic"/>
          <w:sz w:val="24"/>
          <w:szCs w:val="24"/>
          <w:lang w:eastAsia="es-ES"/>
        </w:rPr>
        <w:t xml:space="preserve">Procede la Sala </w:t>
      </w:r>
      <w:r w:rsidRPr="007B37DE">
        <w:rPr>
          <w:rFonts w:ascii="Century Gothic" w:hAnsi="Century Gothic"/>
          <w:sz w:val="24"/>
          <w:szCs w:val="24"/>
          <w:lang w:val="es-ES_tradnl" w:eastAsia="es-ES"/>
        </w:rPr>
        <w:t>a pronunciarse respecto del recurso de apelación int</w:t>
      </w:r>
      <w:r>
        <w:rPr>
          <w:rFonts w:ascii="Century Gothic" w:hAnsi="Century Gothic"/>
          <w:sz w:val="24"/>
          <w:szCs w:val="24"/>
          <w:lang w:val="es-ES_tradnl" w:eastAsia="es-ES"/>
        </w:rPr>
        <w:t>erpuesto por la parte demandante</w:t>
      </w:r>
      <w:r w:rsidR="000542AE">
        <w:rPr>
          <w:rFonts w:ascii="Century Gothic" w:hAnsi="Century Gothic"/>
          <w:sz w:val="24"/>
          <w:szCs w:val="24"/>
          <w:lang w:val="es-ES_tradnl" w:eastAsia="es-ES"/>
        </w:rPr>
        <w:t xml:space="preserve"> contra la sentencia</w:t>
      </w:r>
      <w:r w:rsidR="00926EAD">
        <w:rPr>
          <w:rFonts w:ascii="Century Gothic" w:hAnsi="Century Gothic"/>
          <w:sz w:val="24"/>
          <w:szCs w:val="24"/>
          <w:lang w:val="es-ES_tradnl" w:eastAsia="es-ES"/>
        </w:rPr>
        <w:t xml:space="preserve"> </w:t>
      </w:r>
      <w:r w:rsidRPr="007B37DE">
        <w:rPr>
          <w:rFonts w:ascii="Century Gothic" w:hAnsi="Century Gothic"/>
          <w:sz w:val="24"/>
          <w:szCs w:val="24"/>
          <w:lang w:val="es-ES_tradnl" w:eastAsia="es-ES"/>
        </w:rPr>
        <w:t xml:space="preserve">de </w:t>
      </w:r>
      <w:r>
        <w:rPr>
          <w:rFonts w:ascii="Century Gothic" w:hAnsi="Century Gothic"/>
          <w:sz w:val="24"/>
          <w:szCs w:val="24"/>
          <w:lang w:val="es-ES_tradnl" w:eastAsia="es-ES"/>
        </w:rPr>
        <w:t xml:space="preserve">fecha </w:t>
      </w:r>
      <w:r w:rsidR="000542AE">
        <w:rPr>
          <w:rFonts w:ascii="Century Gothic" w:eastAsia="Calibri" w:hAnsi="Century Gothic" w:cs="Times New Roman"/>
          <w:sz w:val="24"/>
          <w:szCs w:val="24"/>
          <w:lang w:val="es-ES_tradnl"/>
        </w:rPr>
        <w:t>treinta</w:t>
      </w:r>
      <w:r w:rsidR="00602B7B">
        <w:rPr>
          <w:rFonts w:ascii="Century Gothic" w:eastAsia="Calibri" w:hAnsi="Century Gothic" w:cs="Times New Roman"/>
          <w:sz w:val="24"/>
          <w:szCs w:val="24"/>
          <w:lang w:val="es-CO"/>
        </w:rPr>
        <w:t xml:space="preserve"> (</w:t>
      </w:r>
      <w:r w:rsidR="000542AE">
        <w:rPr>
          <w:rFonts w:ascii="Century Gothic" w:eastAsia="Calibri" w:hAnsi="Century Gothic" w:cs="Times New Roman"/>
          <w:sz w:val="24"/>
          <w:szCs w:val="24"/>
          <w:lang w:val="es-CO"/>
        </w:rPr>
        <w:t>30</w:t>
      </w:r>
      <w:r w:rsidR="00602B7B">
        <w:rPr>
          <w:rFonts w:ascii="Century Gothic" w:eastAsia="Calibri" w:hAnsi="Century Gothic" w:cs="Times New Roman"/>
          <w:sz w:val="24"/>
          <w:szCs w:val="24"/>
          <w:lang w:val="es-CO"/>
        </w:rPr>
        <w:t xml:space="preserve">) de </w:t>
      </w:r>
      <w:r w:rsidR="00926EAD">
        <w:rPr>
          <w:rFonts w:ascii="Century Gothic" w:eastAsia="Calibri" w:hAnsi="Century Gothic" w:cs="Times New Roman"/>
          <w:sz w:val="24"/>
          <w:szCs w:val="24"/>
          <w:lang w:val="es-CO"/>
        </w:rPr>
        <w:t>mayo</w:t>
      </w:r>
      <w:r w:rsidR="00602B7B">
        <w:rPr>
          <w:rFonts w:ascii="Century Gothic" w:eastAsia="Calibri" w:hAnsi="Century Gothic" w:cs="Times New Roman"/>
          <w:sz w:val="24"/>
          <w:szCs w:val="24"/>
          <w:lang w:val="es-CO"/>
        </w:rPr>
        <w:t xml:space="preserve"> </w:t>
      </w:r>
      <w:r>
        <w:rPr>
          <w:rFonts w:ascii="Century Gothic" w:eastAsia="Calibri" w:hAnsi="Century Gothic" w:cs="Times New Roman"/>
          <w:sz w:val="24"/>
          <w:szCs w:val="24"/>
          <w:lang w:val="es-CO"/>
        </w:rPr>
        <w:t>de dos mil dieci</w:t>
      </w:r>
      <w:r w:rsidR="00602B7B">
        <w:rPr>
          <w:rFonts w:ascii="Century Gothic" w:eastAsia="Calibri" w:hAnsi="Century Gothic" w:cs="Times New Roman"/>
          <w:sz w:val="24"/>
          <w:szCs w:val="24"/>
          <w:lang w:val="es-CO"/>
        </w:rPr>
        <w:t>ocho</w:t>
      </w:r>
      <w:r>
        <w:rPr>
          <w:rFonts w:ascii="Century Gothic" w:eastAsia="Calibri" w:hAnsi="Century Gothic" w:cs="Times New Roman"/>
          <w:sz w:val="24"/>
          <w:szCs w:val="24"/>
          <w:lang w:val="es-CO"/>
        </w:rPr>
        <w:t xml:space="preserve"> (201</w:t>
      </w:r>
      <w:r w:rsidR="00602B7B">
        <w:rPr>
          <w:rFonts w:ascii="Century Gothic" w:eastAsia="Calibri" w:hAnsi="Century Gothic" w:cs="Times New Roman"/>
          <w:sz w:val="24"/>
          <w:szCs w:val="24"/>
          <w:lang w:val="es-CO"/>
        </w:rPr>
        <w:t>8</w:t>
      </w:r>
      <w:r>
        <w:rPr>
          <w:rFonts w:ascii="Century Gothic" w:eastAsia="Calibri" w:hAnsi="Century Gothic" w:cs="Times New Roman"/>
          <w:sz w:val="24"/>
          <w:szCs w:val="24"/>
          <w:lang w:val="es-CO"/>
        </w:rPr>
        <w:t>)</w:t>
      </w:r>
      <w:r>
        <w:rPr>
          <w:rFonts w:ascii="Century Gothic" w:hAnsi="Century Gothic"/>
          <w:sz w:val="24"/>
          <w:szCs w:val="24"/>
          <w:lang w:val="es-ES_tradnl" w:eastAsia="es-ES"/>
        </w:rPr>
        <w:t xml:space="preserve">, proferida por el Juzgado </w:t>
      </w:r>
      <w:r w:rsidR="000542AE">
        <w:rPr>
          <w:rFonts w:ascii="Century Gothic" w:hAnsi="Century Gothic"/>
          <w:sz w:val="24"/>
          <w:szCs w:val="24"/>
          <w:lang w:val="es-ES_tradnl" w:eastAsia="es-ES"/>
        </w:rPr>
        <w:t>Décimo Primero</w:t>
      </w:r>
      <w:r>
        <w:rPr>
          <w:rFonts w:ascii="Century Gothic" w:hAnsi="Century Gothic"/>
          <w:sz w:val="24"/>
          <w:szCs w:val="24"/>
          <w:lang w:val="es-ES_tradnl" w:eastAsia="es-ES"/>
        </w:rPr>
        <w:t xml:space="preserve"> </w:t>
      </w:r>
      <w:r w:rsidRPr="007B37DE">
        <w:rPr>
          <w:rFonts w:ascii="Century Gothic" w:hAnsi="Century Gothic"/>
          <w:sz w:val="24"/>
          <w:szCs w:val="24"/>
          <w:lang w:val="es-ES_tradnl" w:eastAsia="es-ES"/>
        </w:rPr>
        <w:t xml:space="preserve">Administrativo del Circuito de Cartagena, que </w:t>
      </w:r>
      <w:r>
        <w:rPr>
          <w:rFonts w:ascii="Century Gothic" w:hAnsi="Century Gothic"/>
          <w:sz w:val="24"/>
          <w:szCs w:val="24"/>
          <w:lang w:val="es-ES_tradnl" w:eastAsia="es-ES"/>
        </w:rPr>
        <w:t>negó</w:t>
      </w:r>
      <w:r w:rsidRPr="007B37DE">
        <w:rPr>
          <w:rFonts w:ascii="Century Gothic" w:hAnsi="Century Gothic"/>
          <w:sz w:val="24"/>
          <w:szCs w:val="24"/>
          <w:lang w:val="es-ES_tradnl" w:eastAsia="es-ES"/>
        </w:rPr>
        <w:t xml:space="preserve"> las pretensiones de la demanda. </w:t>
      </w:r>
    </w:p>
    <w:p w:rsidR="0081095D" w:rsidRPr="007B37DE" w:rsidRDefault="0081095D" w:rsidP="0081095D">
      <w:pPr>
        <w:spacing w:after="0"/>
        <w:jc w:val="both"/>
        <w:rPr>
          <w:rFonts w:ascii="Century Gothic" w:hAnsi="Century Gothic"/>
          <w:color w:val="5B9BD5"/>
          <w:sz w:val="24"/>
          <w:szCs w:val="24"/>
          <w:lang w:val="es-ES_tradnl" w:eastAsia="es-ES"/>
        </w:rPr>
      </w:pPr>
    </w:p>
    <w:p w:rsidR="0081095D" w:rsidRPr="00DE5200" w:rsidRDefault="0081095D" w:rsidP="0081095D">
      <w:pPr>
        <w:tabs>
          <w:tab w:val="center" w:pos="4419"/>
        </w:tabs>
        <w:spacing w:after="0"/>
        <w:ind w:left="1080"/>
        <w:contextualSpacing/>
        <w:jc w:val="center"/>
        <w:rPr>
          <w:rFonts w:ascii="Century Gothic" w:eastAsia="Calibri" w:hAnsi="Century Gothic" w:cs="Arial"/>
          <w:b/>
          <w:sz w:val="24"/>
          <w:szCs w:val="24"/>
          <w:lang w:val="es-MX"/>
        </w:rPr>
      </w:pPr>
      <w:r>
        <w:rPr>
          <w:rFonts w:ascii="Century Gothic" w:eastAsia="Calibri" w:hAnsi="Century Gothic" w:cs="Arial"/>
          <w:b/>
          <w:sz w:val="24"/>
          <w:szCs w:val="24"/>
          <w:lang w:val="es-MX"/>
        </w:rPr>
        <w:t>II</w:t>
      </w:r>
      <w:r w:rsidRPr="00391666">
        <w:rPr>
          <w:rFonts w:ascii="Century Gothic" w:eastAsia="Calibri" w:hAnsi="Century Gothic" w:cs="Arial"/>
          <w:b/>
          <w:sz w:val="24"/>
          <w:szCs w:val="24"/>
          <w:lang w:val="es-MX"/>
        </w:rPr>
        <w:t>I.- ANTECEDENTES</w:t>
      </w:r>
    </w:p>
    <w:p w:rsidR="0081095D" w:rsidRPr="004842D2" w:rsidRDefault="0081095D" w:rsidP="0081095D">
      <w:pPr>
        <w:numPr>
          <w:ilvl w:val="0"/>
          <w:numId w:val="24"/>
        </w:numPr>
        <w:spacing w:after="0"/>
        <w:contextualSpacing/>
        <w:jc w:val="both"/>
        <w:rPr>
          <w:rFonts w:ascii="Century Gothic" w:eastAsia="Calibri" w:hAnsi="Century Gothic" w:cs="Times New Roman"/>
          <w:b/>
          <w:sz w:val="24"/>
          <w:szCs w:val="24"/>
        </w:rPr>
      </w:pPr>
      <w:r w:rsidRPr="004842D2">
        <w:rPr>
          <w:rFonts w:ascii="Century Gothic" w:eastAsia="Calibri" w:hAnsi="Century Gothic" w:cs="Times New Roman"/>
          <w:b/>
          <w:sz w:val="24"/>
          <w:szCs w:val="24"/>
        </w:rPr>
        <w:t>LA DEMANDA</w:t>
      </w:r>
    </w:p>
    <w:p w:rsidR="0081095D" w:rsidRPr="00391666" w:rsidRDefault="0081095D" w:rsidP="0081095D">
      <w:pPr>
        <w:spacing w:after="0"/>
        <w:jc w:val="both"/>
        <w:rPr>
          <w:rFonts w:ascii="Century Gothic" w:eastAsia="Calibri" w:hAnsi="Century Gothic" w:cs="Times New Roman"/>
          <w:b/>
          <w:sz w:val="24"/>
          <w:szCs w:val="24"/>
          <w:u w:val="single"/>
        </w:rPr>
      </w:pPr>
    </w:p>
    <w:p w:rsidR="0081095D" w:rsidRPr="004842D2" w:rsidRDefault="0081095D" w:rsidP="0081095D">
      <w:pPr>
        <w:numPr>
          <w:ilvl w:val="1"/>
          <w:numId w:val="25"/>
        </w:numPr>
        <w:spacing w:after="0"/>
        <w:contextualSpacing/>
        <w:jc w:val="both"/>
        <w:rPr>
          <w:rFonts w:ascii="Century Gothic" w:eastAsia="Calibri" w:hAnsi="Century Gothic" w:cs="Times New Roman"/>
          <w:b/>
          <w:sz w:val="24"/>
          <w:szCs w:val="24"/>
        </w:rPr>
      </w:pPr>
      <w:r w:rsidRPr="004842D2">
        <w:rPr>
          <w:rFonts w:ascii="Century Gothic" w:eastAsia="Calibri" w:hAnsi="Century Gothic" w:cs="Times New Roman"/>
          <w:b/>
          <w:sz w:val="24"/>
          <w:szCs w:val="24"/>
        </w:rPr>
        <w:t>PRETENSIONES</w:t>
      </w:r>
    </w:p>
    <w:p w:rsidR="0081095D" w:rsidRDefault="0081095D" w:rsidP="0081095D">
      <w:pPr>
        <w:spacing w:after="0"/>
        <w:contextualSpacing/>
        <w:jc w:val="both"/>
        <w:rPr>
          <w:rFonts w:ascii="Century Gothic" w:eastAsia="Calibri" w:hAnsi="Century Gothic" w:cs="Times New Roman"/>
          <w:sz w:val="24"/>
          <w:szCs w:val="24"/>
        </w:rPr>
      </w:pPr>
    </w:p>
    <w:p w:rsidR="0081095D" w:rsidRPr="00B86164" w:rsidRDefault="0081095D" w:rsidP="0081095D">
      <w:pPr>
        <w:suppressAutoHyphens/>
        <w:spacing w:after="0" w:line="300" w:lineRule="auto"/>
        <w:jc w:val="both"/>
        <w:rPr>
          <w:rFonts w:ascii="Century Gothic" w:eastAsia="Times New Roman" w:hAnsi="Century Gothic" w:cs="Century Gothic"/>
          <w:bCs/>
          <w:color w:val="000000" w:themeColor="text1"/>
          <w:spacing w:val="-3"/>
          <w:sz w:val="24"/>
          <w:szCs w:val="24"/>
          <w:lang w:eastAsia="es-ES"/>
        </w:rPr>
      </w:pPr>
      <w:r w:rsidRPr="00B86164">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B86164">
        <w:rPr>
          <w:rFonts w:ascii="Century Gothic" w:eastAsia="Times New Roman" w:hAnsi="Century Gothic" w:cs="Century Gothic"/>
          <w:i/>
          <w:color w:val="000000" w:themeColor="text1"/>
          <w:spacing w:val="-3"/>
          <w:sz w:val="24"/>
          <w:szCs w:val="24"/>
          <w:lang w:val="es-ES_tradnl" w:eastAsia="es-ES"/>
        </w:rPr>
        <w:t xml:space="preserve"> </w:t>
      </w:r>
    </w:p>
    <w:p w:rsidR="0081095D" w:rsidRDefault="0081095D" w:rsidP="0081095D">
      <w:pPr>
        <w:spacing w:after="0"/>
        <w:contextualSpacing/>
        <w:jc w:val="both"/>
        <w:rPr>
          <w:rFonts w:ascii="Century Gothic" w:hAnsi="Century Gothic"/>
          <w:spacing w:val="10"/>
          <w:sz w:val="24"/>
          <w:szCs w:val="24"/>
          <w:lang w:eastAsia="es-ES"/>
        </w:rPr>
      </w:pPr>
      <w:r w:rsidRPr="006B790E">
        <w:rPr>
          <w:rFonts w:ascii="Century Gothic" w:eastAsia="Calibri" w:hAnsi="Century Gothic" w:cs="Times New Roman"/>
          <w:sz w:val="24"/>
          <w:szCs w:val="24"/>
          <w:lang w:val="es-CO"/>
        </w:rPr>
        <w:t xml:space="preserve"> </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“1.º Mediante sentencia</w:t>
      </w:r>
      <w:r w:rsidR="00965983">
        <w:rPr>
          <w:rFonts w:ascii="Century Gothic" w:hAnsi="Century Gothic"/>
          <w:i/>
          <w:lang w:eastAsia="es-ES"/>
        </w:rPr>
        <w:t xml:space="preserve"> se declare la nulidad del acto </w:t>
      </w:r>
      <w:r>
        <w:rPr>
          <w:rFonts w:ascii="Century Gothic" w:hAnsi="Century Gothic"/>
          <w:i/>
          <w:lang w:eastAsia="es-ES"/>
        </w:rPr>
        <w:t xml:space="preserve">de fecha </w:t>
      </w:r>
      <w:r w:rsidR="00BB5070">
        <w:rPr>
          <w:rFonts w:ascii="Century Gothic" w:hAnsi="Century Gothic"/>
          <w:i/>
          <w:lang w:eastAsia="es-ES"/>
        </w:rPr>
        <w:t>abril 27</w:t>
      </w:r>
      <w:r w:rsidR="00965983">
        <w:rPr>
          <w:rFonts w:ascii="Century Gothic" w:hAnsi="Century Gothic"/>
          <w:i/>
          <w:lang w:eastAsia="es-ES"/>
        </w:rPr>
        <w:t xml:space="preserve"> del 2.016- resolución sin </w:t>
      </w:r>
      <w:r w:rsidR="00DE64FA">
        <w:rPr>
          <w:rFonts w:ascii="Century Gothic" w:hAnsi="Century Gothic"/>
          <w:i/>
          <w:lang w:eastAsia="es-ES"/>
        </w:rPr>
        <w:t>número</w:t>
      </w:r>
      <w:r w:rsidR="00965983">
        <w:rPr>
          <w:rFonts w:ascii="Century Gothic" w:hAnsi="Century Gothic"/>
          <w:i/>
          <w:lang w:eastAsia="es-ES"/>
        </w:rPr>
        <w:t xml:space="preserve"> </w:t>
      </w:r>
      <w:r w:rsidRPr="00FE7A15">
        <w:rPr>
          <w:rFonts w:ascii="Century Gothic" w:hAnsi="Century Gothic"/>
          <w:i/>
          <w:lang w:eastAsia="es-ES"/>
        </w:rPr>
        <w:t xml:space="preserve"> donde dan respuest</w:t>
      </w:r>
      <w:r>
        <w:rPr>
          <w:rFonts w:ascii="Century Gothic" w:hAnsi="Century Gothic"/>
          <w:i/>
          <w:lang w:eastAsia="es-ES"/>
        </w:rPr>
        <w:t xml:space="preserve">a a petición con radicado No. </w:t>
      </w:r>
      <w:r w:rsidR="000542AE">
        <w:rPr>
          <w:rFonts w:ascii="Century Gothic" w:hAnsi="Century Gothic"/>
          <w:i/>
          <w:lang w:eastAsia="es-ES"/>
        </w:rPr>
        <w:t>9264</w:t>
      </w:r>
      <w:r w:rsidRPr="00FE7A15">
        <w:rPr>
          <w:rFonts w:ascii="Century Gothic" w:hAnsi="Century Gothic"/>
          <w:i/>
          <w:lang w:eastAsia="es-ES"/>
        </w:rPr>
        <w:t xml:space="preserve"> de fecha</w:t>
      </w:r>
      <w:r w:rsidR="00BB5070">
        <w:rPr>
          <w:rFonts w:ascii="Century Gothic" w:hAnsi="Century Gothic"/>
          <w:i/>
          <w:lang w:eastAsia="es-ES"/>
        </w:rPr>
        <w:t xml:space="preserve"> 12</w:t>
      </w:r>
      <w:r>
        <w:rPr>
          <w:rFonts w:ascii="Century Gothic" w:hAnsi="Century Gothic"/>
          <w:i/>
          <w:lang w:eastAsia="es-ES"/>
        </w:rPr>
        <w:t xml:space="preserve"> </w:t>
      </w:r>
      <w:r w:rsidR="00BB5070">
        <w:rPr>
          <w:rFonts w:ascii="Century Gothic" w:hAnsi="Century Gothic"/>
          <w:i/>
          <w:lang w:eastAsia="es-ES"/>
        </w:rPr>
        <w:t>de abril de</w:t>
      </w:r>
      <w:r w:rsidR="00965983">
        <w:rPr>
          <w:rFonts w:ascii="Century Gothic" w:hAnsi="Century Gothic"/>
          <w:i/>
          <w:lang w:eastAsia="es-ES"/>
        </w:rPr>
        <w:t xml:space="preserve"> 2.016</w:t>
      </w:r>
      <w:r w:rsidRPr="00FE7A15">
        <w:rPr>
          <w:rFonts w:ascii="Century Gothic" w:hAnsi="Century Gothic"/>
          <w:i/>
          <w:lang w:eastAsia="es-ES"/>
        </w:rPr>
        <w:t xml:space="preserve">, </w:t>
      </w:r>
      <w:r w:rsidR="000542AE">
        <w:rPr>
          <w:rFonts w:ascii="Century Gothic" w:hAnsi="Century Gothic"/>
          <w:i/>
          <w:lang w:eastAsia="es-ES"/>
        </w:rPr>
        <w:t>acto</w:t>
      </w:r>
      <w:r w:rsidR="00BB5070">
        <w:rPr>
          <w:rFonts w:ascii="Century Gothic" w:hAnsi="Century Gothic"/>
          <w:i/>
          <w:lang w:eastAsia="es-ES"/>
        </w:rPr>
        <w:t xml:space="preserve"> p</w:t>
      </w:r>
      <w:r w:rsidR="00933A28">
        <w:rPr>
          <w:rFonts w:ascii="Century Gothic" w:hAnsi="Century Gothic"/>
          <w:i/>
          <w:lang w:eastAsia="es-ES"/>
        </w:rPr>
        <w:t>r</w:t>
      </w:r>
      <w:r w:rsidR="00BB5070">
        <w:rPr>
          <w:rFonts w:ascii="Century Gothic" w:hAnsi="Century Gothic"/>
          <w:i/>
          <w:lang w:eastAsia="es-ES"/>
        </w:rPr>
        <w:t xml:space="preserve">omovido por la Secretaria de </w:t>
      </w:r>
      <w:r w:rsidR="00933A28">
        <w:rPr>
          <w:rFonts w:ascii="Century Gothic" w:hAnsi="Century Gothic"/>
          <w:i/>
          <w:lang w:eastAsia="es-ES"/>
        </w:rPr>
        <w:t>Educació</w:t>
      </w:r>
      <w:r w:rsidR="00BB5070">
        <w:rPr>
          <w:rFonts w:ascii="Century Gothic" w:hAnsi="Century Gothic"/>
          <w:i/>
          <w:lang w:eastAsia="es-ES"/>
        </w:rPr>
        <w:t>n Departamental</w:t>
      </w:r>
      <w:r w:rsidR="00933A28">
        <w:rPr>
          <w:rFonts w:ascii="Century Gothic" w:hAnsi="Century Gothic"/>
          <w:i/>
          <w:lang w:eastAsia="es-ES"/>
        </w:rPr>
        <w:t xml:space="preserve"> de Bolivar, y notificado personalmente el dia 10 del mes de mayo del año 2.016</w:t>
      </w:r>
      <w:r w:rsidRPr="00FE7A15">
        <w:rPr>
          <w:rFonts w:ascii="Century Gothic" w:hAnsi="Century Gothic"/>
          <w:i/>
          <w:lang w:eastAsia="es-ES"/>
        </w:rPr>
        <w:t>, donde</w:t>
      </w:r>
      <w:r w:rsidR="00933A28">
        <w:rPr>
          <w:rFonts w:ascii="Century Gothic" w:hAnsi="Century Gothic"/>
          <w:i/>
          <w:lang w:eastAsia="es-ES"/>
        </w:rPr>
        <w:t xml:space="preserve"> se </w:t>
      </w:r>
      <w:r w:rsidRPr="00FE7A15">
        <w:rPr>
          <w:rFonts w:ascii="Century Gothic" w:hAnsi="Century Gothic"/>
          <w:i/>
          <w:lang w:eastAsia="es-ES"/>
        </w:rPr>
        <w:t xml:space="preserve"> niega la reactivación y pago de la prima técnica más los intereses, de los siguientes años y meses: 4 meses del año 2.007, y los años completos del 2008, 2.009, 2.010, 2.011, 2.012, 2.013, 2.014, </w:t>
      </w:r>
      <w:r>
        <w:rPr>
          <w:rFonts w:ascii="Century Gothic" w:hAnsi="Century Gothic"/>
          <w:i/>
          <w:lang w:eastAsia="es-ES"/>
        </w:rPr>
        <w:t xml:space="preserve">2015 </w:t>
      </w:r>
      <w:r w:rsidRPr="00FE7A15">
        <w:rPr>
          <w:rFonts w:ascii="Century Gothic" w:hAnsi="Century Gothic"/>
          <w:i/>
          <w:lang w:eastAsia="es-ES"/>
        </w:rPr>
        <w:t>y años subsiguiente con sus respetivos intereses moratorios, porque se trata de una remuneración periódica a mi poderdante, y en su defecto se restablezca el derecho conforme a la ley para estos casos.</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lastRenderedPageBreak/>
        <w:t>2.º Que por sentencia se ordene la asignación y reactivación de la prima técnica a mi poderdante así: 4 meses del año 2007, y los años completos de 2.008, 2009. 2.010, 2.011, 2.012, 2.013, 2.014,</w:t>
      </w:r>
      <w:r>
        <w:rPr>
          <w:rFonts w:ascii="Century Gothic" w:hAnsi="Century Gothic"/>
          <w:i/>
          <w:lang w:eastAsia="es-ES"/>
        </w:rPr>
        <w:t xml:space="preserve"> 2015</w:t>
      </w:r>
      <w:r w:rsidRPr="00FE7A15">
        <w:rPr>
          <w:rFonts w:ascii="Century Gothic" w:hAnsi="Century Gothic"/>
          <w:i/>
          <w:lang w:eastAsia="es-ES"/>
        </w:rPr>
        <w:t xml:space="preserve"> y años subsiguientes con sus respetivos intereses moratorios, ya que se trata de una remuneración de trato sucesivo, es decir, periódica, por parte del señor Gobernador del departamento</w:t>
      </w:r>
      <w:r w:rsidRPr="00FE7A15">
        <w:rPr>
          <w:i/>
        </w:rPr>
        <w:t xml:space="preserve"> </w:t>
      </w:r>
      <w:r w:rsidRPr="00FE7A15">
        <w:rPr>
          <w:rFonts w:ascii="Century Gothic" w:hAnsi="Century Gothic"/>
          <w:i/>
          <w:lang w:eastAsia="es-ES"/>
        </w:rPr>
        <w:t>teniendo en cuenta los requisitos exigidos por el decreto1661/91 y resolución No. 03528/93 y la No. 05737/94.</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 xml:space="preserve">3.ºQue por sentencia se ordene a la Secretaría de Educación Departamental de </w:t>
      </w:r>
      <w:r w:rsidR="00DE64FA" w:rsidRPr="00FE7A15">
        <w:rPr>
          <w:rFonts w:ascii="Century Gothic" w:hAnsi="Century Gothic"/>
          <w:i/>
          <w:lang w:eastAsia="es-ES"/>
        </w:rPr>
        <w:t>Bolívar</w:t>
      </w:r>
      <w:r w:rsidRPr="00FE7A15">
        <w:rPr>
          <w:rFonts w:ascii="Century Gothic" w:hAnsi="Century Gothic"/>
          <w:i/>
          <w:lang w:eastAsia="es-ES"/>
        </w:rPr>
        <w:t>, el pago de la prima técnica, a mi poderdante, de los 4 meses del año 2007 los años completos del 2.008, 2.009, 2.010, 2.011, 2.012, 2.013, 200</w:t>
      </w:r>
      <w:r>
        <w:rPr>
          <w:rFonts w:ascii="Century Gothic" w:hAnsi="Century Gothic"/>
          <w:i/>
          <w:lang w:eastAsia="es-ES"/>
        </w:rPr>
        <w:t>1</w:t>
      </w:r>
      <w:r w:rsidRPr="00FE7A15">
        <w:rPr>
          <w:rFonts w:ascii="Century Gothic" w:hAnsi="Century Gothic"/>
          <w:i/>
          <w:lang w:eastAsia="es-ES"/>
        </w:rPr>
        <w:t>4,</w:t>
      </w:r>
      <w:r>
        <w:rPr>
          <w:rFonts w:ascii="Century Gothic" w:hAnsi="Century Gothic"/>
          <w:i/>
          <w:lang w:eastAsia="es-ES"/>
        </w:rPr>
        <w:t xml:space="preserve"> 2015</w:t>
      </w:r>
      <w:r w:rsidRPr="00FE7A15">
        <w:rPr>
          <w:rFonts w:ascii="Century Gothic" w:hAnsi="Century Gothic"/>
          <w:i/>
          <w:lang w:eastAsia="es-ES"/>
        </w:rPr>
        <w:t xml:space="preserve"> y sub subsiguientes con sus respetivos intereses moratorios, igual como lo citan percibiendo los compañeros de mi poderdante, conforme al porcentaje obtenido en los resultados de sus evaluaciones.</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4.º Que como restablecimiento del derecho por sentencia se ordene el pago de la evaluación sufrida en el peso colombiano, intereses e indexación, desde el momento en que se</w:t>
      </w:r>
      <w:r w:rsidR="00933A28">
        <w:rPr>
          <w:rFonts w:ascii="Century Gothic" w:hAnsi="Century Gothic"/>
          <w:i/>
          <w:lang w:eastAsia="es-ES"/>
        </w:rPr>
        <w:t xml:space="preserve"> dicte la respectiva sentencia.</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 xml:space="preserve">5º Que como restablecimiento del derecho por sentencia se ordene la reliquidación de las prestaciones </w:t>
      </w:r>
      <w:r w:rsidR="00965983">
        <w:rPr>
          <w:rFonts w:ascii="Century Gothic" w:hAnsi="Century Gothic"/>
          <w:i/>
          <w:lang w:eastAsia="es-ES"/>
        </w:rPr>
        <w:t>s</w:t>
      </w:r>
      <w:r w:rsidRPr="00FE7A15">
        <w:rPr>
          <w:rFonts w:ascii="Century Gothic" w:hAnsi="Century Gothic"/>
          <w:i/>
          <w:lang w:eastAsia="es-ES"/>
        </w:rPr>
        <w:t>ociales a mi poderdante, (auxilio de cesantía, intereses a la cesantía, prima, vacaciones y demás), teniendo en cuenta que la prima técnica se constituye en salario, desde 2007, fecha en que se debió pagar este beneficio económico.…”</w:t>
      </w:r>
    </w:p>
    <w:p w:rsidR="0081095D" w:rsidRPr="0070562C" w:rsidRDefault="0081095D" w:rsidP="0081095D">
      <w:pPr>
        <w:spacing w:after="0"/>
        <w:jc w:val="both"/>
        <w:rPr>
          <w:rFonts w:ascii="Century Gothic" w:eastAsia="Calibri" w:hAnsi="Century Gothic" w:cs="Times New Roman"/>
          <w:b/>
          <w:sz w:val="24"/>
          <w:szCs w:val="24"/>
          <w:u w:val="single"/>
        </w:rPr>
      </w:pPr>
    </w:p>
    <w:p w:rsidR="0081095D" w:rsidRPr="004842D2" w:rsidRDefault="0081095D" w:rsidP="0081095D">
      <w:pPr>
        <w:spacing w:after="0"/>
        <w:jc w:val="both"/>
        <w:rPr>
          <w:rFonts w:ascii="Century Gothic" w:eastAsia="Calibri" w:hAnsi="Century Gothic" w:cs="Times New Roman"/>
          <w:b/>
          <w:sz w:val="24"/>
          <w:szCs w:val="24"/>
        </w:rPr>
      </w:pPr>
      <w:r w:rsidRPr="004842D2">
        <w:rPr>
          <w:rFonts w:ascii="Century Gothic" w:eastAsia="Calibri" w:hAnsi="Century Gothic" w:cs="Times New Roman"/>
          <w:b/>
          <w:sz w:val="24"/>
          <w:szCs w:val="24"/>
        </w:rPr>
        <w:t>1.2 HECHOS</w:t>
      </w:r>
    </w:p>
    <w:p w:rsidR="0081095D" w:rsidRPr="00391666" w:rsidRDefault="0081095D" w:rsidP="0081095D">
      <w:pPr>
        <w:spacing w:after="0"/>
        <w:jc w:val="both"/>
        <w:rPr>
          <w:rFonts w:ascii="Century Gothic" w:eastAsia="Calibri" w:hAnsi="Century Gothic" w:cs="Times New Roman"/>
          <w:b/>
          <w:sz w:val="24"/>
          <w:szCs w:val="24"/>
          <w:u w:val="single"/>
        </w:rPr>
      </w:pPr>
    </w:p>
    <w:p w:rsidR="0081095D" w:rsidRDefault="000542AE" w:rsidP="0081095D">
      <w:pPr>
        <w:pStyle w:val="Prrafodelista"/>
        <w:numPr>
          <w:ilvl w:val="0"/>
          <w:numId w:val="26"/>
        </w:numPr>
        <w:spacing w:after="0"/>
        <w:jc w:val="both"/>
        <w:rPr>
          <w:rFonts w:ascii="Century Gothic" w:hAnsi="Century Gothic"/>
          <w:sz w:val="24"/>
          <w:szCs w:val="24"/>
        </w:rPr>
      </w:pPr>
      <w:r>
        <w:rPr>
          <w:rFonts w:ascii="Century Gothic" w:hAnsi="Century Gothic"/>
          <w:sz w:val="24"/>
          <w:szCs w:val="24"/>
        </w:rPr>
        <w:t>La señora ROSA MARIA HERNANDEZ JINETE</w:t>
      </w:r>
      <w:r w:rsidR="00C6579B">
        <w:rPr>
          <w:rFonts w:ascii="Century Gothic" w:hAnsi="Century Gothic"/>
          <w:sz w:val="24"/>
          <w:szCs w:val="24"/>
        </w:rPr>
        <w:t xml:space="preserve"> </w:t>
      </w:r>
      <w:r w:rsidR="00DE64FA">
        <w:rPr>
          <w:rFonts w:ascii="Century Gothic" w:hAnsi="Century Gothic"/>
          <w:sz w:val="24"/>
          <w:szCs w:val="24"/>
        </w:rPr>
        <w:t>está vinculad</w:t>
      </w:r>
      <w:r>
        <w:rPr>
          <w:rFonts w:ascii="Century Gothic" w:hAnsi="Century Gothic"/>
          <w:sz w:val="24"/>
          <w:szCs w:val="24"/>
        </w:rPr>
        <w:t>a</w:t>
      </w:r>
      <w:r w:rsidR="0081095D" w:rsidRPr="00CB2F82">
        <w:rPr>
          <w:rFonts w:ascii="Century Gothic" w:hAnsi="Century Gothic"/>
          <w:sz w:val="24"/>
          <w:szCs w:val="24"/>
        </w:rPr>
        <w:t xml:space="preserve"> a la Secretaria de Educación del Departamento de Bolívar </w:t>
      </w:r>
      <w:r w:rsidR="0081095D">
        <w:rPr>
          <w:rFonts w:ascii="Century Gothic" w:hAnsi="Century Gothic"/>
          <w:sz w:val="24"/>
          <w:szCs w:val="24"/>
        </w:rPr>
        <w:t>e ingresó en carrera administrativa</w:t>
      </w:r>
      <w:r w:rsidR="00C6579B">
        <w:rPr>
          <w:rFonts w:ascii="Century Gothic" w:hAnsi="Century Gothic"/>
          <w:sz w:val="24"/>
          <w:szCs w:val="24"/>
        </w:rPr>
        <w:t xml:space="preserve"> </w:t>
      </w:r>
      <w:r w:rsidR="008E4A61">
        <w:rPr>
          <w:rFonts w:ascii="Century Gothic" w:hAnsi="Century Gothic"/>
          <w:sz w:val="24"/>
          <w:szCs w:val="24"/>
        </w:rPr>
        <w:t xml:space="preserve">mediante </w:t>
      </w:r>
      <w:r>
        <w:rPr>
          <w:rFonts w:ascii="Century Gothic" w:hAnsi="Century Gothic"/>
          <w:sz w:val="24"/>
          <w:szCs w:val="24"/>
        </w:rPr>
        <w:t>Resolución No. 509 del 15 de diciembre de 1994 en el cargo de Celador, Codigo 477, Grado 10.</w:t>
      </w:r>
    </w:p>
    <w:p w:rsidR="0081095D" w:rsidRDefault="0081095D" w:rsidP="0081095D">
      <w:pPr>
        <w:pStyle w:val="Prrafodelista"/>
        <w:spacing w:after="0"/>
        <w:jc w:val="both"/>
        <w:rPr>
          <w:rFonts w:ascii="Century Gothic" w:hAnsi="Century Gothic"/>
          <w:sz w:val="24"/>
          <w:szCs w:val="24"/>
        </w:rPr>
      </w:pPr>
    </w:p>
    <w:p w:rsidR="0081095D" w:rsidRDefault="000542AE" w:rsidP="0081095D">
      <w:pPr>
        <w:pStyle w:val="Prrafodelista"/>
        <w:numPr>
          <w:ilvl w:val="0"/>
          <w:numId w:val="26"/>
        </w:numPr>
        <w:spacing w:after="0"/>
        <w:jc w:val="both"/>
        <w:rPr>
          <w:rFonts w:ascii="Century Gothic" w:hAnsi="Century Gothic"/>
          <w:sz w:val="24"/>
          <w:szCs w:val="24"/>
        </w:rPr>
      </w:pPr>
      <w:r>
        <w:rPr>
          <w:rFonts w:ascii="Century Gothic" w:hAnsi="Century Gothic"/>
          <w:sz w:val="24"/>
          <w:szCs w:val="24"/>
        </w:rPr>
        <w:t>A la demandante</w:t>
      </w:r>
      <w:r w:rsidR="0081095D" w:rsidRPr="002A16C6">
        <w:rPr>
          <w:rFonts w:ascii="Century Gothic" w:hAnsi="Century Gothic"/>
          <w:sz w:val="24"/>
          <w:szCs w:val="24"/>
        </w:rPr>
        <w:t xml:space="preserve"> le fue reconocida la prima técnica mediante resolución No. 520 de 2003</w:t>
      </w:r>
      <w:r w:rsidR="0081095D">
        <w:rPr>
          <w:rFonts w:ascii="Century Gothic" w:hAnsi="Century Gothic"/>
          <w:sz w:val="24"/>
          <w:szCs w:val="24"/>
        </w:rPr>
        <w:t>.</w:t>
      </w:r>
    </w:p>
    <w:p w:rsidR="0081095D" w:rsidRPr="002A16C6" w:rsidRDefault="0081095D" w:rsidP="0081095D">
      <w:pPr>
        <w:spacing w:after="0"/>
        <w:jc w:val="both"/>
        <w:rPr>
          <w:rFonts w:ascii="Century Gothic" w:hAnsi="Century Gothic"/>
          <w:sz w:val="24"/>
          <w:szCs w:val="24"/>
        </w:rPr>
      </w:pPr>
    </w:p>
    <w:p w:rsidR="0081095D" w:rsidRPr="00CB2F82" w:rsidRDefault="0081095D" w:rsidP="0081095D">
      <w:pPr>
        <w:pStyle w:val="Prrafodelista"/>
        <w:numPr>
          <w:ilvl w:val="0"/>
          <w:numId w:val="26"/>
        </w:numPr>
        <w:spacing w:after="0"/>
        <w:jc w:val="both"/>
        <w:rPr>
          <w:rFonts w:ascii="Century Gothic" w:hAnsi="Century Gothic"/>
          <w:sz w:val="24"/>
          <w:szCs w:val="24"/>
        </w:rPr>
      </w:pPr>
      <w:r w:rsidRPr="00CB2F82">
        <w:rPr>
          <w:rFonts w:ascii="Century Gothic" w:hAnsi="Century Gothic"/>
          <w:sz w:val="24"/>
          <w:szCs w:val="24"/>
        </w:rPr>
        <w:t>A través de diferentes peticiones solicit</w:t>
      </w:r>
      <w:r>
        <w:rPr>
          <w:rFonts w:ascii="Century Gothic" w:hAnsi="Century Gothic"/>
          <w:sz w:val="24"/>
          <w:szCs w:val="24"/>
        </w:rPr>
        <w:t>ó</w:t>
      </w:r>
      <w:r w:rsidRPr="00CB2F82">
        <w:rPr>
          <w:rFonts w:ascii="Century Gothic" w:hAnsi="Century Gothic"/>
          <w:sz w:val="24"/>
          <w:szCs w:val="24"/>
        </w:rPr>
        <w:t xml:space="preserve"> la reactivación de la prima téc</w:t>
      </w:r>
      <w:r w:rsidR="00DE64FA">
        <w:rPr>
          <w:rFonts w:ascii="Century Gothic" w:hAnsi="Century Gothic"/>
          <w:sz w:val="24"/>
          <w:szCs w:val="24"/>
        </w:rPr>
        <w:t>nica pero le fue negada</w:t>
      </w:r>
      <w:r w:rsidRPr="00CB2F82">
        <w:rPr>
          <w:rFonts w:ascii="Century Gothic" w:hAnsi="Century Gothic"/>
          <w:sz w:val="24"/>
          <w:szCs w:val="24"/>
        </w:rPr>
        <w:t xml:space="preserve"> a través del acto administrativo que se demanda. </w:t>
      </w:r>
    </w:p>
    <w:p w:rsidR="0081095D" w:rsidRPr="007B37DE" w:rsidRDefault="0081095D" w:rsidP="0081095D">
      <w:pPr>
        <w:spacing w:after="0"/>
        <w:jc w:val="both"/>
        <w:rPr>
          <w:rFonts w:ascii="Century Gothic" w:hAnsi="Century Gothic"/>
          <w:sz w:val="24"/>
          <w:szCs w:val="24"/>
        </w:rPr>
      </w:pPr>
    </w:p>
    <w:p w:rsidR="0081095D" w:rsidRPr="00535EFB" w:rsidRDefault="0081095D" w:rsidP="0081095D">
      <w:pPr>
        <w:spacing w:after="0"/>
        <w:contextualSpacing/>
        <w:jc w:val="both"/>
        <w:rPr>
          <w:rFonts w:ascii="Century Gothic" w:eastAsia="Calibri" w:hAnsi="Century Gothic" w:cs="Times New Roman"/>
          <w:b/>
          <w:sz w:val="24"/>
          <w:szCs w:val="24"/>
        </w:rPr>
      </w:pPr>
      <w:r w:rsidRPr="00535EFB">
        <w:rPr>
          <w:rFonts w:ascii="Century Gothic" w:eastAsia="Calibri" w:hAnsi="Century Gothic" w:cs="Times New Roman"/>
          <w:b/>
          <w:sz w:val="24"/>
          <w:szCs w:val="24"/>
        </w:rPr>
        <w:t xml:space="preserve">1.3 CONCEPTO DE VIOLACIÓN. </w:t>
      </w:r>
    </w:p>
    <w:p w:rsidR="0081095D" w:rsidRPr="00535EFB" w:rsidRDefault="0081095D" w:rsidP="0081095D">
      <w:pPr>
        <w:pStyle w:val="Style3"/>
        <w:widowControl/>
        <w:spacing w:line="276" w:lineRule="auto"/>
        <w:ind w:left="547"/>
        <w:rPr>
          <w:rFonts w:ascii="Century Gothic" w:hAnsi="Century Gothic"/>
        </w:rPr>
      </w:pPr>
    </w:p>
    <w:p w:rsidR="0081095D"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La parte demandante señala que </w:t>
      </w:r>
      <w:r w:rsidR="000542AE">
        <w:rPr>
          <w:rFonts w:ascii="Century Gothic" w:eastAsia="Times New Roman" w:hAnsi="Century Gothic" w:cs="Times New Roman"/>
          <w:sz w:val="24"/>
          <w:szCs w:val="24"/>
          <w:lang w:eastAsia="es-ES"/>
        </w:rPr>
        <w:t>la señora RODA MARIA HERNANDEZ JINETE</w:t>
      </w:r>
      <w:r w:rsidR="00965983">
        <w:rPr>
          <w:rFonts w:ascii="Century Gothic" w:eastAsia="Times New Roman" w:hAnsi="Century Gothic" w:cs="Times New Roman"/>
          <w:sz w:val="24"/>
          <w:szCs w:val="24"/>
          <w:lang w:eastAsia="es-ES"/>
        </w:rPr>
        <w:t xml:space="preserve"> </w:t>
      </w:r>
      <w:r w:rsidR="000542AE">
        <w:rPr>
          <w:rFonts w:ascii="Century Gothic" w:eastAsia="Times New Roman" w:hAnsi="Century Gothic" w:cs="Times New Roman"/>
          <w:sz w:val="24"/>
          <w:szCs w:val="24"/>
          <w:lang w:eastAsia="es-ES"/>
        </w:rPr>
        <w:t>ha sido desprotegida</w:t>
      </w:r>
      <w:r>
        <w:rPr>
          <w:rFonts w:ascii="Century Gothic" w:eastAsia="Times New Roman" w:hAnsi="Century Gothic" w:cs="Times New Roman"/>
          <w:sz w:val="24"/>
          <w:szCs w:val="24"/>
          <w:lang w:eastAsia="es-ES"/>
        </w:rPr>
        <w:t xml:space="preserve"> por el Gobierno Departamental, toda vez que a su juicio se trata de un derecho adquirido al momento de reunir todos los requisitos legales exigidos por las normas correspondientes. </w:t>
      </w:r>
    </w:p>
    <w:p w:rsidR="0081095D" w:rsidRDefault="0081095D" w:rsidP="0081095D">
      <w:pPr>
        <w:spacing w:after="0"/>
        <w:jc w:val="both"/>
        <w:rPr>
          <w:rFonts w:ascii="Century Gothic" w:eastAsia="Times New Roman" w:hAnsi="Century Gothic" w:cs="Times New Roman"/>
          <w:sz w:val="24"/>
          <w:szCs w:val="24"/>
          <w:lang w:eastAsia="es-ES"/>
        </w:rPr>
      </w:pPr>
    </w:p>
    <w:p w:rsidR="0081095D"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Aduce que </w:t>
      </w:r>
      <w:r w:rsidR="000542AE">
        <w:rPr>
          <w:rFonts w:ascii="Century Gothic" w:eastAsia="Times New Roman" w:hAnsi="Century Gothic" w:cs="Times New Roman"/>
          <w:sz w:val="24"/>
          <w:szCs w:val="24"/>
          <w:lang w:eastAsia="es-ES"/>
        </w:rPr>
        <w:t>la</w:t>
      </w:r>
      <w:r>
        <w:rPr>
          <w:rFonts w:ascii="Century Gothic" w:eastAsia="Times New Roman" w:hAnsi="Century Gothic" w:cs="Times New Roman"/>
          <w:sz w:val="24"/>
          <w:szCs w:val="24"/>
          <w:lang w:eastAsia="es-ES"/>
        </w:rPr>
        <w:t xml:space="preserve"> demandante tiene un derecho adquirido al cumplir los requisitos para obtener la prima técnica, que el Consejo de Estado ha señalado que la prima técnica es una prestación periódica susceptible de ser demandada en cualquier tiempo, siempre y cuando se le haya reconocido. </w:t>
      </w:r>
    </w:p>
    <w:p w:rsidR="0081095D" w:rsidRDefault="0081095D" w:rsidP="0081095D">
      <w:pPr>
        <w:spacing w:after="0"/>
        <w:jc w:val="both"/>
        <w:rPr>
          <w:rFonts w:ascii="Century Gothic" w:eastAsia="Times New Roman" w:hAnsi="Century Gothic" w:cs="Times New Roman"/>
          <w:sz w:val="24"/>
          <w:szCs w:val="24"/>
          <w:lang w:eastAsia="es-ES"/>
        </w:rPr>
      </w:pPr>
    </w:p>
    <w:p w:rsidR="0081095D"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Por lo anterior, indica que muy a pesar de la expedición del Decreto 1724 de 1997 que suprime la prima técnica al personal administrativo de la educación, el hecho de haberse demostrado la vinculación de</w:t>
      </w:r>
      <w:r w:rsidR="000542AE">
        <w:rPr>
          <w:rFonts w:ascii="Century Gothic" w:eastAsia="Times New Roman" w:hAnsi="Century Gothic" w:cs="Times New Roman"/>
          <w:sz w:val="24"/>
          <w:szCs w:val="24"/>
          <w:lang w:eastAsia="es-ES"/>
        </w:rPr>
        <w:t xml:space="preserve"> </w:t>
      </w:r>
      <w:r>
        <w:rPr>
          <w:rFonts w:ascii="Century Gothic" w:eastAsia="Times New Roman" w:hAnsi="Century Gothic" w:cs="Times New Roman"/>
          <w:sz w:val="24"/>
          <w:szCs w:val="24"/>
          <w:lang w:eastAsia="es-ES"/>
        </w:rPr>
        <w:t>l</w:t>
      </w:r>
      <w:r w:rsidR="000542AE">
        <w:rPr>
          <w:rFonts w:ascii="Century Gothic" w:eastAsia="Times New Roman" w:hAnsi="Century Gothic" w:cs="Times New Roman"/>
          <w:sz w:val="24"/>
          <w:szCs w:val="24"/>
          <w:lang w:eastAsia="es-ES"/>
        </w:rPr>
        <w:t>a funcionaria</w:t>
      </w:r>
      <w:r>
        <w:rPr>
          <w:rFonts w:ascii="Century Gothic" w:eastAsia="Times New Roman" w:hAnsi="Century Gothic" w:cs="Times New Roman"/>
          <w:sz w:val="24"/>
          <w:szCs w:val="24"/>
          <w:lang w:eastAsia="es-ES"/>
        </w:rPr>
        <w:t xml:space="preserve"> con anterioridad al 1 de julio de 1997, se sobre entiende el derecho adquirido que le asiste al goce de este reconocimiento. </w:t>
      </w:r>
    </w:p>
    <w:p w:rsidR="0081095D" w:rsidRDefault="0081095D" w:rsidP="0081095D">
      <w:pPr>
        <w:spacing w:after="0"/>
        <w:jc w:val="both"/>
        <w:rPr>
          <w:rFonts w:ascii="Century Gothic" w:eastAsia="Times New Roman" w:hAnsi="Century Gothic" w:cs="Times New Roman"/>
          <w:sz w:val="24"/>
          <w:szCs w:val="24"/>
          <w:lang w:eastAsia="es-ES"/>
        </w:rPr>
      </w:pPr>
    </w:p>
    <w:p w:rsidR="0081095D" w:rsidRPr="00E124D3" w:rsidRDefault="0081095D" w:rsidP="0081095D">
      <w:pPr>
        <w:spacing w:after="0"/>
        <w:jc w:val="both"/>
        <w:rPr>
          <w:rFonts w:ascii="Century Gothic" w:eastAsia="Calibri" w:hAnsi="Century Gothic" w:cs="Times New Roman"/>
          <w:sz w:val="24"/>
          <w:szCs w:val="24"/>
        </w:rPr>
      </w:pPr>
      <w:r>
        <w:rPr>
          <w:rFonts w:ascii="Century Gothic" w:eastAsia="Calibri" w:hAnsi="Century Gothic" w:cs="Times New Roman"/>
          <w:b/>
          <w:sz w:val="24"/>
          <w:szCs w:val="24"/>
        </w:rPr>
        <w:t>1.4</w:t>
      </w:r>
      <w:r w:rsidRPr="00E124D3">
        <w:rPr>
          <w:rFonts w:ascii="Century Gothic" w:eastAsia="Calibri" w:hAnsi="Century Gothic" w:cs="Times New Roman"/>
          <w:b/>
          <w:sz w:val="24"/>
          <w:szCs w:val="24"/>
        </w:rPr>
        <w:t xml:space="preserve"> CONTESTACIÓN DE LA DEMANDA</w:t>
      </w:r>
    </w:p>
    <w:p w:rsidR="0081095D" w:rsidRDefault="0081095D" w:rsidP="0081095D">
      <w:pPr>
        <w:spacing w:after="0"/>
        <w:jc w:val="both"/>
        <w:rPr>
          <w:rFonts w:ascii="Century Gothic" w:eastAsia="Calibri" w:hAnsi="Century Gothic" w:cs="Times New Roman"/>
          <w:sz w:val="24"/>
          <w:szCs w:val="24"/>
        </w:rPr>
      </w:pPr>
    </w:p>
    <w:p w:rsidR="0081095D" w:rsidRDefault="0081095D" w:rsidP="0081095D">
      <w:pPr>
        <w:spacing w:after="0"/>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 xml:space="preserve">El Departamento de Bolívar dentro de la oportunidad legal contestó la demanda, oponiéndose a las pretensiones solicitadas, indicando que las normas que contemplan la prima técnica están exclusivamente dirigidas a empleados </w:t>
      </w:r>
      <w:r w:rsidR="00965983">
        <w:rPr>
          <w:rFonts w:ascii="Century Gothic" w:eastAsia="Calibri" w:hAnsi="Century Gothic" w:cs="Times New Roman"/>
          <w:sz w:val="24"/>
          <w:szCs w:val="24"/>
          <w:lang w:val="es-CO"/>
        </w:rPr>
        <w:t>del orden nacional, por lo que la</w:t>
      </w:r>
      <w:r>
        <w:rPr>
          <w:rFonts w:ascii="Century Gothic" w:eastAsia="Calibri" w:hAnsi="Century Gothic" w:cs="Times New Roman"/>
          <w:sz w:val="24"/>
          <w:szCs w:val="24"/>
          <w:lang w:val="es-CO"/>
        </w:rPr>
        <w:t xml:space="preserve"> demandante al ser servidor</w:t>
      </w:r>
      <w:r w:rsidR="00965983">
        <w:rPr>
          <w:rFonts w:ascii="Century Gothic" w:eastAsia="Calibri" w:hAnsi="Century Gothic" w:cs="Times New Roman"/>
          <w:sz w:val="24"/>
          <w:szCs w:val="24"/>
          <w:lang w:val="es-CO"/>
        </w:rPr>
        <w:t>a publica</w:t>
      </w:r>
      <w:r>
        <w:rPr>
          <w:rFonts w:ascii="Century Gothic" w:eastAsia="Calibri" w:hAnsi="Century Gothic" w:cs="Times New Roman"/>
          <w:sz w:val="24"/>
          <w:szCs w:val="24"/>
          <w:lang w:val="es-CO"/>
        </w:rPr>
        <w:t xml:space="preserve"> del orden territorial no tiene derecho a este reconocimiento. </w:t>
      </w:r>
    </w:p>
    <w:p w:rsidR="0081095D" w:rsidRPr="001137CC" w:rsidRDefault="0081095D" w:rsidP="0081095D">
      <w:pPr>
        <w:spacing w:after="0"/>
        <w:jc w:val="both"/>
        <w:rPr>
          <w:rFonts w:ascii="Century Gothic" w:eastAsia="Calibri" w:hAnsi="Century Gothic" w:cs="Times New Roman"/>
          <w:sz w:val="24"/>
          <w:szCs w:val="24"/>
        </w:rPr>
      </w:pPr>
    </w:p>
    <w:p w:rsidR="0081095D" w:rsidRPr="00DC2B3C" w:rsidRDefault="0081095D" w:rsidP="0081095D">
      <w:pPr>
        <w:numPr>
          <w:ilvl w:val="0"/>
          <w:numId w:val="24"/>
        </w:numPr>
        <w:tabs>
          <w:tab w:val="left" w:pos="8310"/>
        </w:tabs>
        <w:spacing w:after="0"/>
        <w:contextualSpacing/>
        <w:jc w:val="both"/>
        <w:rPr>
          <w:rFonts w:ascii="Century Gothic" w:eastAsia="Calibri" w:hAnsi="Century Gothic" w:cs="Arial"/>
          <w:b/>
          <w:sz w:val="24"/>
          <w:szCs w:val="24"/>
        </w:rPr>
      </w:pPr>
      <w:r w:rsidRPr="00DC2B3C">
        <w:rPr>
          <w:rFonts w:ascii="Century Gothic" w:eastAsia="Calibri" w:hAnsi="Century Gothic" w:cs="Arial"/>
          <w:b/>
          <w:sz w:val="24"/>
          <w:szCs w:val="24"/>
        </w:rPr>
        <w:t>SENTENCIA DE PRIMERA INSTANCIA</w:t>
      </w:r>
    </w:p>
    <w:p w:rsidR="0081095D" w:rsidRPr="00391666" w:rsidRDefault="0081095D" w:rsidP="0081095D">
      <w:pPr>
        <w:tabs>
          <w:tab w:val="left" w:pos="8310"/>
        </w:tabs>
        <w:spacing w:after="0"/>
        <w:ind w:left="525"/>
        <w:contextualSpacing/>
        <w:jc w:val="both"/>
        <w:rPr>
          <w:rFonts w:ascii="Century Gothic" w:eastAsia="Calibri" w:hAnsi="Century Gothic" w:cs="Arial"/>
          <w:sz w:val="24"/>
          <w:szCs w:val="24"/>
        </w:rPr>
      </w:pPr>
    </w:p>
    <w:p w:rsidR="0081095D" w:rsidRDefault="0081095D" w:rsidP="0081095D">
      <w:pPr>
        <w:spacing w:after="0"/>
        <w:jc w:val="both"/>
        <w:rPr>
          <w:rFonts w:ascii="Century Gothic" w:hAnsi="Century Gothic" w:cs="Century Gothic"/>
          <w:sz w:val="24"/>
          <w:szCs w:val="24"/>
          <w:lang w:val="es-CO"/>
        </w:rPr>
      </w:pPr>
      <w:r w:rsidRPr="00661682">
        <w:rPr>
          <w:rFonts w:ascii="Century Gothic" w:eastAsia="Calibri" w:hAnsi="Century Gothic" w:cs="Times New Roman"/>
          <w:sz w:val="24"/>
          <w:szCs w:val="24"/>
          <w:lang w:val="es-CO"/>
        </w:rPr>
        <w:t xml:space="preserve">Mediante sentencia de fecha </w:t>
      </w:r>
      <w:r w:rsidR="000542AE">
        <w:rPr>
          <w:rFonts w:ascii="Century Gothic" w:eastAsia="Calibri" w:hAnsi="Century Gothic" w:cs="Times New Roman"/>
          <w:sz w:val="24"/>
          <w:szCs w:val="24"/>
          <w:lang w:val="es-CO"/>
        </w:rPr>
        <w:t>treinta</w:t>
      </w:r>
      <w:r>
        <w:rPr>
          <w:rFonts w:ascii="Century Gothic" w:eastAsia="Calibri" w:hAnsi="Century Gothic" w:cs="Times New Roman"/>
          <w:sz w:val="24"/>
          <w:szCs w:val="24"/>
          <w:lang w:val="es-CO"/>
        </w:rPr>
        <w:t xml:space="preserve"> (</w:t>
      </w:r>
      <w:r w:rsidR="000542AE">
        <w:rPr>
          <w:rFonts w:ascii="Century Gothic" w:eastAsia="Calibri" w:hAnsi="Century Gothic" w:cs="Times New Roman"/>
          <w:sz w:val="24"/>
          <w:szCs w:val="24"/>
          <w:lang w:val="es-CO"/>
        </w:rPr>
        <w:t>30</w:t>
      </w:r>
      <w:r>
        <w:rPr>
          <w:rFonts w:ascii="Century Gothic" w:eastAsia="Calibri" w:hAnsi="Century Gothic" w:cs="Times New Roman"/>
          <w:sz w:val="24"/>
          <w:szCs w:val="24"/>
          <w:lang w:val="es-CO"/>
        </w:rPr>
        <w:t xml:space="preserve">) </w:t>
      </w:r>
      <w:r w:rsidR="00C6579B">
        <w:rPr>
          <w:rFonts w:ascii="Century Gothic" w:eastAsia="Calibri" w:hAnsi="Century Gothic" w:cs="Times New Roman"/>
          <w:sz w:val="24"/>
          <w:szCs w:val="24"/>
          <w:lang w:val="es-CO"/>
        </w:rPr>
        <w:t>de mayo</w:t>
      </w:r>
      <w:r w:rsidR="00965983">
        <w:rPr>
          <w:rFonts w:ascii="Century Gothic" w:eastAsia="Calibri" w:hAnsi="Century Gothic" w:cs="Times New Roman"/>
          <w:sz w:val="24"/>
          <w:szCs w:val="24"/>
          <w:lang w:val="es-CO"/>
        </w:rPr>
        <w:t xml:space="preserve"> de dos mil dieciocho</w:t>
      </w:r>
      <w:r>
        <w:rPr>
          <w:rFonts w:ascii="Century Gothic" w:eastAsia="Calibri" w:hAnsi="Century Gothic" w:cs="Times New Roman"/>
          <w:sz w:val="24"/>
          <w:szCs w:val="24"/>
          <w:lang w:val="es-CO"/>
        </w:rPr>
        <w:t xml:space="preserve"> (201</w:t>
      </w:r>
      <w:r w:rsidR="00965983">
        <w:rPr>
          <w:rFonts w:ascii="Century Gothic" w:eastAsia="Calibri" w:hAnsi="Century Gothic" w:cs="Times New Roman"/>
          <w:sz w:val="24"/>
          <w:szCs w:val="24"/>
          <w:lang w:val="es-CO"/>
        </w:rPr>
        <w:t>8</w:t>
      </w:r>
      <w:r>
        <w:rPr>
          <w:rFonts w:ascii="Century Gothic" w:eastAsia="Calibri" w:hAnsi="Century Gothic" w:cs="Times New Roman"/>
          <w:sz w:val="24"/>
          <w:szCs w:val="24"/>
          <w:lang w:val="es-CO"/>
        </w:rPr>
        <w:t>)</w:t>
      </w:r>
      <w:r w:rsidRPr="00661682">
        <w:rPr>
          <w:rFonts w:ascii="Century Gothic" w:eastAsia="Calibri" w:hAnsi="Century Gothic" w:cs="Times New Roman"/>
          <w:sz w:val="24"/>
          <w:szCs w:val="24"/>
          <w:lang w:val="es-CO"/>
        </w:rPr>
        <w:t xml:space="preserve">, el Juzgado </w:t>
      </w:r>
      <w:r w:rsidR="000542AE">
        <w:rPr>
          <w:rFonts w:ascii="Century Gothic" w:hAnsi="Century Gothic"/>
          <w:sz w:val="24"/>
          <w:szCs w:val="24"/>
          <w:lang w:val="es-ES_tradnl" w:eastAsia="es-ES"/>
        </w:rPr>
        <w:t>Decimo Primero</w:t>
      </w:r>
      <w:r>
        <w:rPr>
          <w:rFonts w:ascii="Century Gothic" w:eastAsia="Calibri" w:hAnsi="Century Gothic" w:cs="Times New Roman"/>
          <w:sz w:val="24"/>
          <w:szCs w:val="24"/>
          <w:lang w:val="es-CO"/>
        </w:rPr>
        <w:t xml:space="preserve"> A</w:t>
      </w:r>
      <w:r w:rsidRPr="00661682">
        <w:rPr>
          <w:rFonts w:ascii="Century Gothic" w:eastAsia="Calibri" w:hAnsi="Century Gothic" w:cs="Times New Roman"/>
          <w:sz w:val="24"/>
          <w:szCs w:val="24"/>
          <w:lang w:val="es-CO"/>
        </w:rPr>
        <w:t xml:space="preserve">dministrativo Oral del Circuito de Cartagena, resolvió </w:t>
      </w:r>
      <w:r w:rsidRPr="00661682">
        <w:rPr>
          <w:rFonts w:ascii="Century Gothic" w:hAnsi="Century Gothic" w:cs="Century Gothic"/>
          <w:sz w:val="24"/>
          <w:szCs w:val="24"/>
          <w:lang w:val="es-CO"/>
        </w:rPr>
        <w:t xml:space="preserve">denegar las pretensiones de la demanda. </w:t>
      </w:r>
    </w:p>
    <w:p w:rsidR="0081095D" w:rsidRPr="00661682" w:rsidRDefault="0081095D" w:rsidP="0081095D">
      <w:pPr>
        <w:spacing w:after="0"/>
        <w:jc w:val="both"/>
        <w:rPr>
          <w:rFonts w:ascii="Century Gothic" w:hAnsi="Century Gothic" w:cs="Century Gothic"/>
          <w:sz w:val="24"/>
          <w:szCs w:val="24"/>
          <w:lang w:val="es-CO"/>
        </w:rPr>
      </w:pPr>
    </w:p>
    <w:p w:rsidR="008E4A61" w:rsidRDefault="0081095D" w:rsidP="008E4A61">
      <w:pPr>
        <w:spacing w:after="0"/>
        <w:jc w:val="both"/>
        <w:rPr>
          <w:rFonts w:ascii="Century Gothic" w:eastAsia="Calibri" w:hAnsi="Century Gothic" w:cs="Times New Roman"/>
          <w:sz w:val="24"/>
          <w:szCs w:val="24"/>
          <w:lang w:val="es-CO"/>
        </w:rPr>
      </w:pPr>
      <w:r w:rsidRPr="00661682">
        <w:rPr>
          <w:rFonts w:ascii="Century Gothic" w:eastAsia="Calibri" w:hAnsi="Century Gothic" w:cs="Times New Roman"/>
          <w:sz w:val="24"/>
          <w:szCs w:val="24"/>
          <w:lang w:val="es-CO"/>
        </w:rPr>
        <w:t xml:space="preserve">Para el efecto, consideró que </w:t>
      </w:r>
      <w:r w:rsidR="008E4A61">
        <w:rPr>
          <w:rFonts w:ascii="Century Gothic" w:eastAsia="Calibri" w:hAnsi="Century Gothic" w:cs="Times New Roman"/>
          <w:sz w:val="24"/>
          <w:szCs w:val="24"/>
          <w:lang w:val="es-CO"/>
        </w:rPr>
        <w:t xml:space="preserve">no era posible realizar el reconocimiento de la prima técnica a favor de los servidores públicos del orden territorial de la rama ejecutiva, toda vez que la norma que permitía dicho reconocimiento fue declarada nula por el Consejo de Estado. </w:t>
      </w:r>
    </w:p>
    <w:p w:rsidR="008E4A61" w:rsidRDefault="008E4A61" w:rsidP="008E4A61">
      <w:pPr>
        <w:spacing w:after="0"/>
        <w:jc w:val="both"/>
        <w:rPr>
          <w:rFonts w:ascii="Century Gothic" w:eastAsia="Calibri" w:hAnsi="Century Gothic" w:cs="Times New Roman"/>
          <w:sz w:val="24"/>
          <w:szCs w:val="24"/>
          <w:lang w:val="es-CO"/>
        </w:rPr>
      </w:pPr>
    </w:p>
    <w:p w:rsidR="0081095D" w:rsidRPr="008E4A61" w:rsidRDefault="0081095D" w:rsidP="008E4A61">
      <w:pPr>
        <w:pStyle w:val="Prrafodelista"/>
        <w:numPr>
          <w:ilvl w:val="0"/>
          <w:numId w:val="24"/>
        </w:numPr>
        <w:spacing w:after="0"/>
        <w:jc w:val="both"/>
        <w:rPr>
          <w:rFonts w:ascii="Century Gothic" w:eastAsia="Calibri" w:hAnsi="Century Gothic" w:cs="Times New Roman"/>
          <w:b/>
          <w:sz w:val="24"/>
          <w:szCs w:val="24"/>
        </w:rPr>
      </w:pPr>
      <w:r w:rsidRPr="008E4A61">
        <w:rPr>
          <w:rFonts w:ascii="Century Gothic" w:eastAsia="Calibri" w:hAnsi="Century Gothic" w:cs="Times New Roman"/>
          <w:b/>
          <w:sz w:val="24"/>
          <w:szCs w:val="24"/>
        </w:rPr>
        <w:t>RECURSO DE APELACIÓN.</w:t>
      </w:r>
    </w:p>
    <w:p w:rsidR="0081095D" w:rsidRPr="00391666" w:rsidRDefault="0081095D" w:rsidP="0081095D">
      <w:pPr>
        <w:tabs>
          <w:tab w:val="left" w:pos="4980"/>
        </w:tabs>
        <w:spacing w:after="0"/>
        <w:jc w:val="both"/>
        <w:rPr>
          <w:rFonts w:ascii="Century Gothic" w:eastAsia="Calibri" w:hAnsi="Century Gothic" w:cs="Times New Roman"/>
          <w:sz w:val="24"/>
          <w:szCs w:val="24"/>
        </w:rPr>
      </w:pPr>
      <w:r>
        <w:rPr>
          <w:rFonts w:ascii="Century Gothic" w:eastAsia="Calibri" w:hAnsi="Century Gothic" w:cs="Times New Roman"/>
          <w:sz w:val="24"/>
          <w:szCs w:val="24"/>
        </w:rPr>
        <w:tab/>
      </w:r>
    </w:p>
    <w:p w:rsidR="0081095D" w:rsidRPr="00661682" w:rsidRDefault="0081095D" w:rsidP="0081095D">
      <w:pPr>
        <w:spacing w:after="0"/>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L</w:t>
      </w:r>
      <w:r w:rsidRPr="00661682">
        <w:rPr>
          <w:rFonts w:ascii="Century Gothic" w:eastAsia="Calibri" w:hAnsi="Century Gothic" w:cs="Times New Roman"/>
          <w:sz w:val="24"/>
          <w:szCs w:val="24"/>
          <w:lang w:val="es-CO"/>
        </w:rPr>
        <w:t xml:space="preserve">a parte demandante interpuso recurso de apelación, solicitando que se revoque en su totalidad la sentencia de primera instancia; al respecto indicó </w:t>
      </w:r>
      <w:r w:rsidRPr="00661682">
        <w:rPr>
          <w:rFonts w:ascii="Century Gothic" w:eastAsia="Calibri" w:hAnsi="Century Gothic" w:cs="Times New Roman"/>
          <w:sz w:val="24"/>
          <w:szCs w:val="24"/>
          <w:lang w:val="es-CO"/>
        </w:rPr>
        <w:lastRenderedPageBreak/>
        <w:t xml:space="preserve">que </w:t>
      </w:r>
      <w:r w:rsidR="000542AE">
        <w:rPr>
          <w:rFonts w:ascii="Century Gothic" w:eastAsia="Calibri" w:hAnsi="Century Gothic" w:cs="Times New Roman"/>
          <w:sz w:val="24"/>
          <w:szCs w:val="24"/>
          <w:lang w:val="es-CO"/>
        </w:rPr>
        <w:t>la</w:t>
      </w:r>
      <w:r>
        <w:rPr>
          <w:rFonts w:ascii="Century Gothic" w:eastAsia="Calibri" w:hAnsi="Century Gothic" w:cs="Times New Roman"/>
          <w:sz w:val="24"/>
          <w:szCs w:val="24"/>
          <w:lang w:val="es-CO"/>
        </w:rPr>
        <w:t xml:space="preserve"> demandante cumplía los requisitos para obtener la prima técnica por evaluación de desempeño al ser un servidor de carrera, por lo que tenía un derecho adquirido que le fue revocado por la entidad demandante sin fundamentación legal. </w:t>
      </w:r>
    </w:p>
    <w:p w:rsidR="0081095D" w:rsidRDefault="0081095D" w:rsidP="0081095D">
      <w:pPr>
        <w:spacing w:after="0"/>
        <w:jc w:val="both"/>
        <w:rPr>
          <w:rFonts w:ascii="Century Gothic" w:eastAsia="Calibri" w:hAnsi="Century Gothic" w:cs="Arial"/>
          <w:b/>
          <w:sz w:val="24"/>
          <w:szCs w:val="24"/>
        </w:rPr>
      </w:pPr>
    </w:p>
    <w:p w:rsidR="0081095D" w:rsidRPr="005976EB" w:rsidRDefault="0081095D" w:rsidP="0081095D">
      <w:pPr>
        <w:spacing w:after="0"/>
        <w:jc w:val="both"/>
        <w:rPr>
          <w:rFonts w:ascii="Century Gothic" w:eastAsia="Calibri" w:hAnsi="Century Gothic" w:cs="Arial"/>
          <w:sz w:val="24"/>
          <w:szCs w:val="24"/>
        </w:rPr>
      </w:pPr>
      <w:r w:rsidRPr="005976EB">
        <w:rPr>
          <w:rFonts w:ascii="Century Gothic" w:eastAsia="Calibri" w:hAnsi="Century Gothic" w:cs="Arial"/>
          <w:sz w:val="24"/>
          <w:szCs w:val="24"/>
        </w:rPr>
        <w:t xml:space="preserve">Señala que el Decreto 1724 de 1997, dispuso en su artículo cuarto que quienes venían recibiendo la prima técnica seguirían percibiéndola hasta el retiro del servicio. </w:t>
      </w:r>
    </w:p>
    <w:p w:rsidR="0081095D" w:rsidRPr="00E07FF1" w:rsidRDefault="0081095D" w:rsidP="0081095D">
      <w:pPr>
        <w:spacing w:after="0"/>
        <w:jc w:val="both"/>
        <w:rPr>
          <w:rFonts w:ascii="Century Gothic" w:eastAsia="Calibri" w:hAnsi="Century Gothic" w:cs="Arial"/>
          <w:b/>
          <w:sz w:val="24"/>
          <w:szCs w:val="24"/>
        </w:rPr>
      </w:pPr>
    </w:p>
    <w:p w:rsidR="0081095D" w:rsidRPr="00E07FF1" w:rsidRDefault="0081095D" w:rsidP="0081095D">
      <w:pPr>
        <w:pStyle w:val="Prrafodelista"/>
        <w:numPr>
          <w:ilvl w:val="0"/>
          <w:numId w:val="24"/>
        </w:numPr>
        <w:spacing w:after="0"/>
        <w:jc w:val="both"/>
        <w:rPr>
          <w:rFonts w:ascii="Century Gothic" w:eastAsia="Calibri" w:hAnsi="Century Gothic" w:cs="Arial"/>
          <w:b/>
          <w:sz w:val="24"/>
          <w:szCs w:val="24"/>
        </w:rPr>
      </w:pPr>
      <w:r w:rsidRPr="00E07FF1">
        <w:rPr>
          <w:rFonts w:ascii="Century Gothic" w:eastAsia="Calibri" w:hAnsi="Century Gothic" w:cs="Arial"/>
          <w:b/>
          <w:sz w:val="24"/>
          <w:szCs w:val="24"/>
        </w:rPr>
        <w:t xml:space="preserve"> TRÁMITE PROCESAL SEGUNDA INSTANCIA</w:t>
      </w:r>
    </w:p>
    <w:p w:rsidR="0081095D" w:rsidRPr="00391666" w:rsidRDefault="0081095D" w:rsidP="0081095D">
      <w:pPr>
        <w:spacing w:after="0"/>
        <w:rPr>
          <w:rFonts w:ascii="Century Gothic" w:eastAsia="Calibri" w:hAnsi="Century Gothic" w:cs="Times New Roman"/>
          <w:sz w:val="24"/>
          <w:szCs w:val="24"/>
        </w:rPr>
      </w:pPr>
    </w:p>
    <w:p w:rsidR="0081095D" w:rsidRPr="00391666"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Con auto de fecha </w:t>
      </w:r>
      <w:r w:rsidR="000542AE">
        <w:rPr>
          <w:rFonts w:ascii="Century Gothic" w:eastAsia="Times New Roman" w:hAnsi="Century Gothic" w:cs="Times New Roman"/>
          <w:sz w:val="24"/>
          <w:szCs w:val="24"/>
          <w:lang w:eastAsia="es-ES"/>
        </w:rPr>
        <w:t>veinticuatro</w:t>
      </w:r>
      <w:r>
        <w:rPr>
          <w:rFonts w:ascii="Century Gothic" w:eastAsia="Times New Roman" w:hAnsi="Century Gothic" w:cs="Times New Roman"/>
          <w:sz w:val="24"/>
          <w:szCs w:val="24"/>
          <w:lang w:eastAsia="es-ES"/>
        </w:rPr>
        <w:t xml:space="preserve"> (</w:t>
      </w:r>
      <w:r w:rsidR="000542AE">
        <w:rPr>
          <w:rFonts w:ascii="Century Gothic" w:eastAsia="Times New Roman" w:hAnsi="Century Gothic" w:cs="Times New Roman"/>
          <w:sz w:val="24"/>
          <w:szCs w:val="24"/>
          <w:lang w:eastAsia="es-ES"/>
        </w:rPr>
        <w:t>24</w:t>
      </w:r>
      <w:r>
        <w:rPr>
          <w:rFonts w:ascii="Century Gothic" w:eastAsia="Times New Roman" w:hAnsi="Century Gothic" w:cs="Times New Roman"/>
          <w:sz w:val="24"/>
          <w:szCs w:val="24"/>
          <w:lang w:eastAsia="es-ES"/>
        </w:rPr>
        <w:t xml:space="preserve">) de </w:t>
      </w:r>
      <w:r w:rsidR="000542AE">
        <w:rPr>
          <w:rFonts w:ascii="Century Gothic" w:eastAsia="Times New Roman" w:hAnsi="Century Gothic" w:cs="Times New Roman"/>
          <w:sz w:val="24"/>
          <w:szCs w:val="24"/>
          <w:lang w:eastAsia="es-ES"/>
        </w:rPr>
        <w:t>agosto</w:t>
      </w:r>
      <w:r>
        <w:rPr>
          <w:rFonts w:ascii="Century Gothic" w:eastAsia="Times New Roman" w:hAnsi="Century Gothic" w:cs="Times New Roman"/>
          <w:sz w:val="24"/>
          <w:szCs w:val="24"/>
          <w:lang w:eastAsia="es-ES"/>
        </w:rPr>
        <w:t xml:space="preserve"> de dos mil dieciocho (2018)</w:t>
      </w:r>
      <w:r w:rsidRPr="00391666">
        <w:rPr>
          <w:rFonts w:ascii="Century Gothic" w:eastAsia="Times New Roman" w:hAnsi="Century Gothic" w:cs="Times New Roman"/>
          <w:sz w:val="24"/>
          <w:szCs w:val="24"/>
          <w:lang w:eastAsia="es-ES"/>
        </w:rPr>
        <w:t>, se admitió el recurso de apelación pr</w:t>
      </w:r>
      <w:r>
        <w:rPr>
          <w:rFonts w:ascii="Century Gothic" w:eastAsia="Times New Roman" w:hAnsi="Century Gothic" w:cs="Times New Roman"/>
          <w:sz w:val="24"/>
          <w:szCs w:val="24"/>
          <w:lang w:eastAsia="es-ES"/>
        </w:rPr>
        <w:t>esentad</w:t>
      </w:r>
      <w:r w:rsidR="00660B9A">
        <w:rPr>
          <w:rFonts w:ascii="Century Gothic" w:eastAsia="Times New Roman" w:hAnsi="Century Gothic" w:cs="Times New Roman"/>
          <w:sz w:val="24"/>
          <w:szCs w:val="24"/>
          <w:lang w:eastAsia="es-ES"/>
        </w:rPr>
        <w:t xml:space="preserve">o por la parte demandante (Fl. </w:t>
      </w:r>
      <w:r w:rsidR="000542AE">
        <w:rPr>
          <w:rFonts w:ascii="Century Gothic" w:eastAsia="Times New Roman" w:hAnsi="Century Gothic" w:cs="Times New Roman"/>
          <w:sz w:val="24"/>
          <w:szCs w:val="24"/>
          <w:lang w:eastAsia="es-ES"/>
        </w:rPr>
        <w:t>5</w:t>
      </w:r>
      <w:r w:rsidRPr="00391666">
        <w:rPr>
          <w:rFonts w:ascii="Century Gothic" w:eastAsia="Times New Roman" w:hAnsi="Century Gothic" w:cs="Times New Roman"/>
          <w:sz w:val="24"/>
          <w:szCs w:val="24"/>
          <w:lang w:eastAsia="es-ES"/>
        </w:rPr>
        <w:t xml:space="preserve">). </w:t>
      </w:r>
      <w:r>
        <w:rPr>
          <w:rFonts w:ascii="Century Gothic" w:eastAsia="Times New Roman" w:hAnsi="Century Gothic" w:cs="Times New Roman"/>
          <w:sz w:val="24"/>
          <w:szCs w:val="24"/>
          <w:lang w:eastAsia="es-ES"/>
        </w:rPr>
        <w:t xml:space="preserve">Mediante auto del </w:t>
      </w:r>
      <w:r w:rsidR="006D1B8A">
        <w:rPr>
          <w:rFonts w:ascii="Century Gothic" w:eastAsia="Times New Roman" w:hAnsi="Century Gothic" w:cs="Times New Roman"/>
          <w:sz w:val="24"/>
          <w:szCs w:val="24"/>
          <w:lang w:eastAsia="es-ES"/>
        </w:rPr>
        <w:t>dieciocho</w:t>
      </w:r>
      <w:r>
        <w:rPr>
          <w:rFonts w:ascii="Century Gothic" w:eastAsia="Times New Roman" w:hAnsi="Century Gothic" w:cs="Times New Roman"/>
          <w:sz w:val="24"/>
          <w:szCs w:val="24"/>
          <w:lang w:eastAsia="es-ES"/>
        </w:rPr>
        <w:t xml:space="preserve"> (</w:t>
      </w:r>
      <w:r w:rsidR="006D1B8A">
        <w:rPr>
          <w:rFonts w:ascii="Century Gothic" w:eastAsia="Times New Roman" w:hAnsi="Century Gothic" w:cs="Times New Roman"/>
          <w:sz w:val="24"/>
          <w:szCs w:val="24"/>
          <w:lang w:eastAsia="es-ES"/>
        </w:rPr>
        <w:t>18</w:t>
      </w:r>
      <w:r>
        <w:rPr>
          <w:rFonts w:ascii="Century Gothic" w:eastAsia="Times New Roman" w:hAnsi="Century Gothic" w:cs="Times New Roman"/>
          <w:sz w:val="24"/>
          <w:szCs w:val="24"/>
          <w:lang w:eastAsia="es-ES"/>
        </w:rPr>
        <w:t xml:space="preserve">) de </w:t>
      </w:r>
      <w:r w:rsidR="006D1B8A">
        <w:rPr>
          <w:rFonts w:ascii="Century Gothic" w:eastAsia="Times New Roman" w:hAnsi="Century Gothic" w:cs="Times New Roman"/>
          <w:sz w:val="24"/>
          <w:szCs w:val="24"/>
          <w:lang w:eastAsia="es-ES"/>
        </w:rPr>
        <w:t>enero</w:t>
      </w:r>
      <w:r>
        <w:rPr>
          <w:rFonts w:ascii="Century Gothic" w:eastAsia="Times New Roman" w:hAnsi="Century Gothic" w:cs="Times New Roman"/>
          <w:sz w:val="24"/>
          <w:szCs w:val="24"/>
          <w:lang w:eastAsia="es-ES"/>
        </w:rPr>
        <w:t xml:space="preserve"> de dos mil dieci</w:t>
      </w:r>
      <w:r w:rsidR="00660B9A">
        <w:rPr>
          <w:rFonts w:ascii="Century Gothic" w:eastAsia="Times New Roman" w:hAnsi="Century Gothic" w:cs="Times New Roman"/>
          <w:sz w:val="24"/>
          <w:szCs w:val="24"/>
          <w:lang w:eastAsia="es-ES"/>
        </w:rPr>
        <w:t>nueve</w:t>
      </w:r>
      <w:r>
        <w:rPr>
          <w:rFonts w:ascii="Century Gothic" w:eastAsia="Times New Roman" w:hAnsi="Century Gothic" w:cs="Times New Roman"/>
          <w:sz w:val="24"/>
          <w:szCs w:val="24"/>
          <w:lang w:eastAsia="es-ES"/>
        </w:rPr>
        <w:t xml:space="preserve"> (201</w:t>
      </w:r>
      <w:r w:rsidR="00660B9A">
        <w:rPr>
          <w:rFonts w:ascii="Century Gothic" w:eastAsia="Times New Roman" w:hAnsi="Century Gothic" w:cs="Times New Roman"/>
          <w:sz w:val="24"/>
          <w:szCs w:val="24"/>
          <w:lang w:eastAsia="es-ES"/>
        </w:rPr>
        <w:t>9</w:t>
      </w:r>
      <w:r>
        <w:rPr>
          <w:rFonts w:ascii="Century Gothic" w:eastAsia="Times New Roman" w:hAnsi="Century Gothic" w:cs="Times New Roman"/>
          <w:sz w:val="24"/>
          <w:szCs w:val="24"/>
          <w:lang w:eastAsia="es-ES"/>
        </w:rPr>
        <w:t xml:space="preserve">) se corrió traslado a las partes para alegar de conclusión. (Fl. </w:t>
      </w:r>
      <w:r w:rsidR="000542AE">
        <w:rPr>
          <w:rFonts w:ascii="Century Gothic" w:eastAsia="Times New Roman" w:hAnsi="Century Gothic" w:cs="Times New Roman"/>
          <w:sz w:val="24"/>
          <w:szCs w:val="24"/>
          <w:lang w:eastAsia="es-ES"/>
        </w:rPr>
        <w:t>9</w:t>
      </w:r>
      <w:r>
        <w:rPr>
          <w:rFonts w:ascii="Century Gothic" w:eastAsia="Times New Roman" w:hAnsi="Century Gothic" w:cs="Times New Roman"/>
          <w:sz w:val="24"/>
          <w:szCs w:val="24"/>
          <w:lang w:eastAsia="es-ES"/>
        </w:rPr>
        <w:t>)</w:t>
      </w:r>
    </w:p>
    <w:p w:rsidR="0081095D" w:rsidRPr="00391666" w:rsidRDefault="0081095D" w:rsidP="0081095D">
      <w:pPr>
        <w:spacing w:after="0"/>
        <w:rPr>
          <w:rFonts w:ascii="Century Gothic" w:eastAsia="Calibri" w:hAnsi="Century Gothic" w:cs="Arial"/>
          <w:b/>
          <w:sz w:val="24"/>
          <w:szCs w:val="24"/>
        </w:rPr>
      </w:pPr>
    </w:p>
    <w:p w:rsidR="0081095D" w:rsidRPr="00E07FF1" w:rsidRDefault="0081095D" w:rsidP="0081095D">
      <w:pPr>
        <w:pStyle w:val="Prrafodelista"/>
        <w:numPr>
          <w:ilvl w:val="0"/>
          <w:numId w:val="24"/>
        </w:numPr>
        <w:spacing w:after="0"/>
        <w:rPr>
          <w:rFonts w:ascii="Century Gothic" w:eastAsia="Calibri" w:hAnsi="Century Gothic" w:cs="Arial"/>
          <w:b/>
          <w:sz w:val="24"/>
          <w:szCs w:val="24"/>
        </w:rPr>
      </w:pPr>
      <w:r w:rsidRPr="00E07FF1">
        <w:rPr>
          <w:rFonts w:ascii="Century Gothic" w:eastAsia="Calibri" w:hAnsi="Century Gothic" w:cs="Arial"/>
          <w:b/>
          <w:sz w:val="24"/>
          <w:szCs w:val="24"/>
        </w:rPr>
        <w:t>ALEGACIONES</w:t>
      </w:r>
    </w:p>
    <w:p w:rsidR="0081095D" w:rsidRPr="009778EC" w:rsidRDefault="0081095D" w:rsidP="0081095D">
      <w:pPr>
        <w:pStyle w:val="Prrafodelista"/>
        <w:spacing w:after="0"/>
        <w:rPr>
          <w:rFonts w:ascii="Century Gothic" w:eastAsia="Calibri" w:hAnsi="Century Gothic" w:cs="Arial"/>
          <w:b/>
          <w:sz w:val="24"/>
          <w:szCs w:val="24"/>
        </w:rPr>
      </w:pPr>
    </w:p>
    <w:p w:rsidR="0081095D" w:rsidRPr="00E07FF1" w:rsidRDefault="000542AE" w:rsidP="0081095D">
      <w:pPr>
        <w:spacing w:after="0"/>
        <w:jc w:val="both"/>
        <w:rPr>
          <w:rFonts w:ascii="Century Gothic" w:eastAsia="Calibri" w:hAnsi="Century Gothic" w:cs="Times New Roman"/>
          <w:b/>
          <w:sz w:val="24"/>
          <w:szCs w:val="24"/>
          <w:lang w:eastAsia="es-ES"/>
        </w:rPr>
      </w:pPr>
      <w:r>
        <w:rPr>
          <w:rFonts w:ascii="Century Gothic" w:eastAsia="Calibri" w:hAnsi="Century Gothic" w:cs="Times New Roman"/>
          <w:b/>
          <w:sz w:val="24"/>
          <w:szCs w:val="24"/>
          <w:lang w:eastAsia="es-ES"/>
        </w:rPr>
        <w:t xml:space="preserve">5.1 DE LA PARTE DEMANDADA </w:t>
      </w:r>
    </w:p>
    <w:p w:rsidR="0081095D" w:rsidRDefault="0081095D" w:rsidP="0081095D">
      <w:pPr>
        <w:spacing w:after="0"/>
        <w:jc w:val="both"/>
        <w:rPr>
          <w:rFonts w:ascii="Century Gothic" w:eastAsia="Calibri" w:hAnsi="Century Gothic" w:cs="Times New Roman"/>
          <w:sz w:val="24"/>
          <w:szCs w:val="24"/>
          <w:lang w:eastAsia="es-ES"/>
        </w:rPr>
      </w:pPr>
    </w:p>
    <w:p w:rsidR="0081095D" w:rsidRDefault="0081095D" w:rsidP="0081095D">
      <w:pPr>
        <w:spacing w:after="0"/>
        <w:jc w:val="both"/>
        <w:rPr>
          <w:rFonts w:ascii="Century Gothic" w:eastAsia="Calibri" w:hAnsi="Century Gothic" w:cs="Times New Roman"/>
          <w:sz w:val="24"/>
          <w:szCs w:val="24"/>
          <w:lang w:eastAsia="es-ES"/>
        </w:rPr>
      </w:pPr>
      <w:r>
        <w:rPr>
          <w:rFonts w:ascii="Century Gothic" w:eastAsia="Calibri" w:hAnsi="Century Gothic" w:cs="Times New Roman"/>
          <w:sz w:val="24"/>
          <w:szCs w:val="24"/>
          <w:lang w:eastAsia="es-ES"/>
        </w:rPr>
        <w:t xml:space="preserve">La entidad demandada –Departamento de Bolívar- </w:t>
      </w:r>
      <w:r w:rsidR="000542AE">
        <w:rPr>
          <w:rFonts w:ascii="Century Gothic" w:eastAsia="Calibri" w:hAnsi="Century Gothic" w:cs="Times New Roman"/>
          <w:sz w:val="24"/>
          <w:szCs w:val="24"/>
          <w:lang w:eastAsia="es-ES"/>
        </w:rPr>
        <w:t xml:space="preserve">no presentó alegatos de conclusión. </w:t>
      </w:r>
    </w:p>
    <w:p w:rsidR="0081095D" w:rsidRDefault="0081095D" w:rsidP="0081095D">
      <w:pPr>
        <w:spacing w:after="0"/>
        <w:rPr>
          <w:rFonts w:ascii="Century Gothic" w:eastAsia="Calibri" w:hAnsi="Century Gothic" w:cs="Times New Roman"/>
          <w:sz w:val="24"/>
          <w:szCs w:val="24"/>
          <w:lang w:eastAsia="es-ES"/>
        </w:rPr>
      </w:pPr>
    </w:p>
    <w:p w:rsidR="0081095D" w:rsidRPr="00E07FF1" w:rsidRDefault="0081095D" w:rsidP="0081095D">
      <w:pPr>
        <w:spacing w:after="0"/>
        <w:jc w:val="both"/>
        <w:rPr>
          <w:rFonts w:ascii="Century Gothic" w:eastAsia="Calibri" w:hAnsi="Century Gothic" w:cs="Times New Roman"/>
          <w:b/>
          <w:sz w:val="24"/>
          <w:szCs w:val="24"/>
          <w:lang w:eastAsia="es-ES"/>
        </w:rPr>
      </w:pPr>
      <w:r w:rsidRPr="00E07FF1">
        <w:rPr>
          <w:rFonts w:ascii="Century Gothic" w:eastAsia="Calibri" w:hAnsi="Century Gothic" w:cs="Times New Roman"/>
          <w:b/>
          <w:sz w:val="24"/>
          <w:szCs w:val="24"/>
          <w:lang w:eastAsia="es-ES"/>
        </w:rPr>
        <w:t>5.2. DE LA PARTE DEMANDANTE</w:t>
      </w:r>
    </w:p>
    <w:p w:rsidR="0081095D" w:rsidRDefault="0081095D" w:rsidP="0081095D">
      <w:pPr>
        <w:spacing w:after="0"/>
        <w:jc w:val="both"/>
        <w:rPr>
          <w:rFonts w:ascii="Century Gothic" w:eastAsia="Calibri" w:hAnsi="Century Gothic" w:cs="Times New Roman"/>
          <w:sz w:val="24"/>
          <w:szCs w:val="24"/>
          <w:lang w:eastAsia="es-ES"/>
        </w:rPr>
      </w:pPr>
    </w:p>
    <w:p w:rsidR="0081095D" w:rsidRDefault="0081095D" w:rsidP="0081095D">
      <w:pPr>
        <w:spacing w:after="0"/>
        <w:jc w:val="both"/>
        <w:rPr>
          <w:rFonts w:ascii="Century Gothic" w:eastAsia="Calibri" w:hAnsi="Century Gothic" w:cs="Times New Roman"/>
          <w:sz w:val="24"/>
          <w:szCs w:val="24"/>
          <w:lang w:eastAsia="es-ES"/>
        </w:rPr>
      </w:pPr>
      <w:r>
        <w:rPr>
          <w:rFonts w:ascii="Century Gothic" w:eastAsia="Calibri" w:hAnsi="Century Gothic" w:cs="Times New Roman"/>
          <w:sz w:val="24"/>
          <w:szCs w:val="24"/>
          <w:lang w:eastAsia="es-ES"/>
        </w:rPr>
        <w:t xml:space="preserve">La parte demandante </w:t>
      </w:r>
      <w:r w:rsidR="000542AE">
        <w:rPr>
          <w:rFonts w:ascii="Century Gothic" w:eastAsia="Calibri" w:hAnsi="Century Gothic" w:cs="Times New Roman"/>
          <w:sz w:val="24"/>
          <w:szCs w:val="24"/>
          <w:lang w:eastAsia="es-ES"/>
        </w:rPr>
        <w:t>no presentó alegatos de conclusión</w:t>
      </w:r>
      <w:r w:rsidR="006D1B8A">
        <w:rPr>
          <w:rFonts w:ascii="Century Gothic" w:eastAsia="Calibri" w:hAnsi="Century Gothic" w:cs="Times New Roman"/>
          <w:sz w:val="24"/>
          <w:szCs w:val="24"/>
          <w:lang w:eastAsia="es-ES"/>
        </w:rPr>
        <w:t xml:space="preserve">. </w:t>
      </w:r>
    </w:p>
    <w:p w:rsidR="0081095D" w:rsidRPr="00391666" w:rsidRDefault="0081095D" w:rsidP="0081095D">
      <w:pPr>
        <w:spacing w:after="0"/>
        <w:jc w:val="both"/>
        <w:rPr>
          <w:rFonts w:ascii="Century Gothic" w:eastAsia="Calibri" w:hAnsi="Century Gothic" w:cs="Times New Roman"/>
          <w:sz w:val="24"/>
          <w:szCs w:val="24"/>
          <w:lang w:eastAsia="es-ES"/>
        </w:rPr>
      </w:pPr>
    </w:p>
    <w:p w:rsidR="0081095D" w:rsidRPr="00E328CE" w:rsidRDefault="0081095D" w:rsidP="0081095D">
      <w:pPr>
        <w:pStyle w:val="Prrafodelista"/>
        <w:numPr>
          <w:ilvl w:val="0"/>
          <w:numId w:val="24"/>
        </w:numPr>
        <w:spacing w:after="0"/>
        <w:rPr>
          <w:rFonts w:ascii="Century Gothic" w:eastAsia="Calibri" w:hAnsi="Century Gothic" w:cs="Arial"/>
          <w:b/>
          <w:sz w:val="24"/>
          <w:szCs w:val="24"/>
        </w:rPr>
      </w:pPr>
      <w:r w:rsidRPr="00E328CE">
        <w:rPr>
          <w:rFonts w:ascii="Century Gothic" w:eastAsia="Calibri" w:hAnsi="Century Gothic" w:cs="Arial"/>
          <w:b/>
          <w:sz w:val="24"/>
          <w:szCs w:val="24"/>
        </w:rPr>
        <w:t xml:space="preserve"> CONCEPTO DEL MINISTERIO PÚBLICO </w:t>
      </w:r>
    </w:p>
    <w:p w:rsidR="0081095D" w:rsidRPr="00391666" w:rsidRDefault="0081095D" w:rsidP="0081095D">
      <w:pPr>
        <w:spacing w:after="0"/>
        <w:jc w:val="both"/>
        <w:rPr>
          <w:rFonts w:ascii="Century Gothic" w:eastAsia="Calibri" w:hAnsi="Century Gothic" w:cs="Times New Roman"/>
          <w:sz w:val="24"/>
          <w:szCs w:val="24"/>
        </w:rPr>
      </w:pPr>
    </w:p>
    <w:p w:rsidR="0081095D" w:rsidRDefault="0081095D" w:rsidP="0081095D">
      <w:pPr>
        <w:spacing w:after="0"/>
        <w:jc w:val="both"/>
        <w:rPr>
          <w:rFonts w:ascii="Century Gothic" w:eastAsia="Calibri" w:hAnsi="Century Gothic" w:cs="Arial"/>
          <w:sz w:val="24"/>
          <w:szCs w:val="24"/>
        </w:rPr>
      </w:pPr>
      <w:r w:rsidRPr="00391666">
        <w:rPr>
          <w:rFonts w:ascii="Century Gothic" w:eastAsia="Calibri" w:hAnsi="Century Gothic" w:cs="Arial"/>
          <w:sz w:val="24"/>
          <w:szCs w:val="24"/>
        </w:rPr>
        <w:t>El Ministerio Públic</w:t>
      </w:r>
      <w:r>
        <w:rPr>
          <w:rFonts w:ascii="Century Gothic" w:eastAsia="Calibri" w:hAnsi="Century Gothic" w:cs="Arial"/>
          <w:sz w:val="24"/>
          <w:szCs w:val="24"/>
        </w:rPr>
        <w:t>o no rindió concepto de fondo.</w:t>
      </w:r>
    </w:p>
    <w:p w:rsidR="0081095D" w:rsidRPr="00391666" w:rsidRDefault="0081095D" w:rsidP="0081095D">
      <w:pPr>
        <w:spacing w:after="0"/>
        <w:rPr>
          <w:rFonts w:ascii="Century Gothic" w:eastAsia="Calibri" w:hAnsi="Century Gothic" w:cs="Times New Roman"/>
          <w:b/>
          <w:sz w:val="24"/>
          <w:szCs w:val="24"/>
        </w:rPr>
      </w:pPr>
    </w:p>
    <w:p w:rsidR="0081095D" w:rsidRPr="00391666" w:rsidRDefault="0081095D" w:rsidP="0081095D">
      <w:pPr>
        <w:spacing w:after="0"/>
        <w:jc w:val="center"/>
        <w:rPr>
          <w:rFonts w:ascii="Century Gothic" w:eastAsia="Calibri" w:hAnsi="Century Gothic" w:cs="Times New Roman"/>
          <w:b/>
          <w:sz w:val="24"/>
          <w:szCs w:val="24"/>
        </w:rPr>
      </w:pPr>
      <w:r>
        <w:rPr>
          <w:rFonts w:ascii="Century Gothic" w:eastAsia="Calibri" w:hAnsi="Century Gothic" w:cs="Times New Roman"/>
          <w:b/>
          <w:sz w:val="24"/>
          <w:szCs w:val="24"/>
        </w:rPr>
        <w:t>IV</w:t>
      </w:r>
      <w:r w:rsidRPr="00391666">
        <w:rPr>
          <w:rFonts w:ascii="Century Gothic" w:eastAsia="Calibri" w:hAnsi="Century Gothic" w:cs="Times New Roman"/>
          <w:b/>
          <w:sz w:val="24"/>
          <w:szCs w:val="24"/>
        </w:rPr>
        <w:t>. CONTROL DE LEGALIDAD</w:t>
      </w:r>
    </w:p>
    <w:p w:rsidR="0081095D" w:rsidRPr="00391666" w:rsidRDefault="0081095D" w:rsidP="0081095D">
      <w:pPr>
        <w:spacing w:after="0"/>
        <w:jc w:val="center"/>
        <w:rPr>
          <w:rFonts w:ascii="Century Gothic" w:eastAsia="Calibri" w:hAnsi="Century Gothic" w:cs="Times New Roman"/>
          <w:b/>
          <w:sz w:val="24"/>
          <w:szCs w:val="24"/>
        </w:rPr>
      </w:pPr>
    </w:p>
    <w:p w:rsidR="0081095D" w:rsidRPr="00391666" w:rsidRDefault="0081095D" w:rsidP="0081095D">
      <w:pPr>
        <w:spacing w:after="0"/>
        <w:contextualSpacing/>
        <w:jc w:val="both"/>
        <w:rPr>
          <w:rFonts w:ascii="Century Gothic" w:eastAsia="Calibri" w:hAnsi="Century Gothic" w:cs="Times New Roman"/>
          <w:sz w:val="24"/>
          <w:szCs w:val="24"/>
          <w:lang w:val="es-CO"/>
        </w:rPr>
      </w:pPr>
      <w:r w:rsidRPr="00391666">
        <w:rPr>
          <w:rFonts w:ascii="Century Gothic" w:eastAsia="Calibri" w:hAnsi="Century Gothic" w:cs="Times New Roman"/>
          <w:sz w:val="24"/>
          <w:szCs w:val="24"/>
          <w:lang w:val="es-CO"/>
        </w:rPr>
        <w:t>Revisado el expediente se observa que en el desarrollo de las etapas procesales de primera instancia se ejerció el control de legalidad ordenado por el artículo 207 CPACA. Por ello y como en esta instancia no se observan vicios que acarreen la nulidad del proceso o impidan proferir decisión, se procede a resolver la alzada.</w:t>
      </w:r>
    </w:p>
    <w:p w:rsidR="0081095D" w:rsidRDefault="0081095D" w:rsidP="0081095D">
      <w:pPr>
        <w:tabs>
          <w:tab w:val="left" w:pos="8310"/>
        </w:tabs>
        <w:spacing w:after="0"/>
        <w:jc w:val="center"/>
        <w:rPr>
          <w:rFonts w:ascii="Century Gothic" w:eastAsia="Calibri" w:hAnsi="Century Gothic" w:cs="Arial"/>
          <w:b/>
          <w:sz w:val="24"/>
          <w:szCs w:val="24"/>
        </w:rPr>
      </w:pPr>
      <w:r>
        <w:rPr>
          <w:rFonts w:ascii="Century Gothic" w:eastAsia="Calibri" w:hAnsi="Century Gothic" w:cs="Arial"/>
          <w:b/>
          <w:sz w:val="24"/>
          <w:szCs w:val="24"/>
        </w:rPr>
        <w:t>V</w:t>
      </w:r>
      <w:r w:rsidRPr="00391666">
        <w:rPr>
          <w:rFonts w:ascii="Century Gothic" w:eastAsia="Calibri" w:hAnsi="Century Gothic" w:cs="Arial"/>
          <w:b/>
          <w:sz w:val="24"/>
          <w:szCs w:val="24"/>
        </w:rPr>
        <w:t>. CONSIDERACIONES</w:t>
      </w:r>
    </w:p>
    <w:p w:rsidR="0081095D" w:rsidRDefault="0081095D" w:rsidP="0081095D">
      <w:pPr>
        <w:tabs>
          <w:tab w:val="left" w:pos="8310"/>
        </w:tabs>
        <w:spacing w:after="0"/>
        <w:jc w:val="center"/>
        <w:rPr>
          <w:rFonts w:ascii="Century Gothic" w:eastAsia="Calibri" w:hAnsi="Century Gothic" w:cs="Arial"/>
          <w:b/>
          <w:sz w:val="24"/>
          <w:szCs w:val="24"/>
        </w:rPr>
      </w:pPr>
    </w:p>
    <w:p w:rsidR="0081095D" w:rsidRPr="00391666" w:rsidRDefault="0081095D" w:rsidP="0081095D">
      <w:pPr>
        <w:tabs>
          <w:tab w:val="left" w:pos="8310"/>
        </w:tabs>
        <w:spacing w:after="0"/>
        <w:jc w:val="both"/>
        <w:rPr>
          <w:rFonts w:ascii="Century Gothic" w:eastAsia="Calibri" w:hAnsi="Century Gothic" w:cs="Arial"/>
          <w:b/>
          <w:sz w:val="24"/>
          <w:szCs w:val="24"/>
        </w:rPr>
      </w:pPr>
      <w:r w:rsidRPr="00391666">
        <w:rPr>
          <w:rFonts w:ascii="Century Gothic" w:eastAsia="Calibri" w:hAnsi="Century Gothic" w:cs="Arial"/>
          <w:b/>
          <w:sz w:val="24"/>
          <w:szCs w:val="24"/>
        </w:rPr>
        <w:lastRenderedPageBreak/>
        <w:t>1. COMPETENCIA</w:t>
      </w:r>
    </w:p>
    <w:p w:rsidR="0081095D" w:rsidRPr="00391666" w:rsidRDefault="0081095D" w:rsidP="0081095D">
      <w:pPr>
        <w:spacing w:after="0"/>
        <w:jc w:val="both"/>
        <w:rPr>
          <w:rFonts w:ascii="Century Gothic" w:eastAsia="Calibri" w:hAnsi="Century Gothic" w:cs="Arial"/>
          <w:b/>
          <w:sz w:val="24"/>
          <w:szCs w:val="24"/>
        </w:rPr>
      </w:pPr>
    </w:p>
    <w:p w:rsidR="0081095D" w:rsidRDefault="0081095D" w:rsidP="0081095D">
      <w:pPr>
        <w:spacing w:after="0"/>
        <w:jc w:val="both"/>
        <w:rPr>
          <w:rFonts w:ascii="Century Gothic" w:hAnsi="Century Gothic" w:cs="Arial"/>
          <w:sz w:val="24"/>
          <w:szCs w:val="24"/>
        </w:rPr>
      </w:pPr>
      <w:r w:rsidRPr="00B36F8E">
        <w:rPr>
          <w:rFonts w:ascii="Century Gothic" w:hAnsi="Century Gothic" w:cs="Arial"/>
          <w:sz w:val="24"/>
          <w:szCs w:val="24"/>
        </w:rPr>
        <w:t xml:space="preserve">De conformidad con lo dispuesto en el artículo </w:t>
      </w:r>
      <w:r>
        <w:rPr>
          <w:rFonts w:ascii="Century Gothic" w:hAnsi="Century Gothic" w:cs="Arial"/>
          <w:sz w:val="24"/>
          <w:szCs w:val="24"/>
        </w:rPr>
        <w:t xml:space="preserve">153 del CPACA, el </w:t>
      </w:r>
      <w:r w:rsidRPr="00B36F8E">
        <w:rPr>
          <w:rFonts w:ascii="Century Gothic" w:hAnsi="Century Gothic" w:cs="Arial"/>
          <w:sz w:val="24"/>
          <w:szCs w:val="24"/>
        </w:rPr>
        <w:t>Tribunal Administrativo es competente para conocer en segunda instancia de las apelaciones de las sentencias dictadas en primera instancia por los jueces administrativos</w:t>
      </w:r>
      <w:r>
        <w:rPr>
          <w:rFonts w:ascii="Century Gothic" w:hAnsi="Century Gothic" w:cs="Arial"/>
          <w:sz w:val="24"/>
          <w:szCs w:val="24"/>
        </w:rPr>
        <w:t>.</w:t>
      </w:r>
    </w:p>
    <w:p w:rsidR="0081095D" w:rsidRDefault="0081095D" w:rsidP="0081095D">
      <w:pPr>
        <w:spacing w:after="0"/>
        <w:contextualSpacing/>
        <w:rPr>
          <w:rFonts w:ascii="Century Gothic" w:hAnsi="Century Gothic" w:cs="Arial"/>
          <w:b/>
          <w:sz w:val="24"/>
          <w:szCs w:val="24"/>
        </w:rPr>
      </w:pPr>
    </w:p>
    <w:p w:rsidR="0081095D" w:rsidRPr="006B790E" w:rsidRDefault="0081095D" w:rsidP="0081095D">
      <w:pPr>
        <w:spacing w:after="0"/>
        <w:contextualSpacing/>
        <w:rPr>
          <w:rFonts w:ascii="Century Gothic" w:eastAsia="Calibri" w:hAnsi="Century Gothic" w:cs="Arial"/>
          <w:b/>
          <w:iCs/>
          <w:sz w:val="24"/>
          <w:szCs w:val="24"/>
          <w:lang w:val="es-CO"/>
        </w:rPr>
      </w:pPr>
      <w:r>
        <w:rPr>
          <w:rFonts w:ascii="Century Gothic" w:eastAsia="Calibri" w:hAnsi="Century Gothic" w:cs="Arial"/>
          <w:b/>
          <w:iCs/>
          <w:sz w:val="24"/>
          <w:szCs w:val="24"/>
          <w:lang w:val="es-CO"/>
        </w:rPr>
        <w:t>2</w:t>
      </w:r>
      <w:r w:rsidRPr="006B790E">
        <w:rPr>
          <w:rFonts w:ascii="Century Gothic" w:eastAsia="Calibri" w:hAnsi="Century Gothic" w:cs="Arial"/>
          <w:b/>
          <w:iCs/>
          <w:sz w:val="24"/>
          <w:szCs w:val="24"/>
          <w:lang w:val="es-CO"/>
        </w:rPr>
        <w:t>. PROBLEMA JURÍDICO.</w:t>
      </w:r>
    </w:p>
    <w:p w:rsidR="0081095D" w:rsidRDefault="0081095D" w:rsidP="0081095D">
      <w:pPr>
        <w:spacing w:after="0"/>
        <w:jc w:val="both"/>
        <w:rPr>
          <w:rFonts w:ascii="Century Gothic" w:hAnsi="Century Gothic" w:cs="Arial"/>
          <w:sz w:val="24"/>
          <w:szCs w:val="24"/>
        </w:rPr>
      </w:pPr>
    </w:p>
    <w:p w:rsidR="0081095D" w:rsidRPr="00F35CC4" w:rsidRDefault="0081095D" w:rsidP="0081095D">
      <w:pPr>
        <w:spacing w:after="0"/>
        <w:jc w:val="both"/>
        <w:rPr>
          <w:rFonts w:ascii="Century Gothic" w:eastAsia="Calibri" w:hAnsi="Century Gothic" w:cs="Arial"/>
          <w:iCs/>
          <w:sz w:val="24"/>
          <w:szCs w:val="24"/>
          <w:lang w:val="es-CO"/>
        </w:rPr>
      </w:pPr>
      <w:r w:rsidRPr="00F35CC4">
        <w:rPr>
          <w:rFonts w:ascii="Century Gothic" w:eastAsia="Calibri" w:hAnsi="Century Gothic" w:cs="Arial"/>
          <w:iCs/>
          <w:sz w:val="24"/>
          <w:szCs w:val="24"/>
          <w:lang w:val="es-CO"/>
        </w:rPr>
        <w:t>La Sala encu</w:t>
      </w:r>
      <w:r>
        <w:rPr>
          <w:rFonts w:ascii="Century Gothic" w:eastAsia="Calibri" w:hAnsi="Century Gothic" w:cs="Arial"/>
          <w:iCs/>
          <w:sz w:val="24"/>
          <w:szCs w:val="24"/>
          <w:lang w:val="es-CO"/>
        </w:rPr>
        <w:t xml:space="preserve">entra que el problema jurídico </w:t>
      </w:r>
      <w:r w:rsidRPr="00F35CC4">
        <w:rPr>
          <w:rFonts w:ascii="Century Gothic" w:eastAsia="Calibri" w:hAnsi="Century Gothic" w:cs="Arial"/>
          <w:iCs/>
          <w:sz w:val="24"/>
          <w:szCs w:val="24"/>
          <w:lang w:val="es-CO"/>
        </w:rPr>
        <w:t>se concreta en el siguiente cuestionamiento:</w:t>
      </w:r>
    </w:p>
    <w:p w:rsidR="0081095D" w:rsidRDefault="0081095D" w:rsidP="0081095D">
      <w:pPr>
        <w:spacing w:after="0"/>
        <w:ind w:left="567"/>
        <w:jc w:val="both"/>
        <w:rPr>
          <w:rFonts w:ascii="Century Gothic" w:eastAsia="Calibri" w:hAnsi="Century Gothic" w:cs="Arial"/>
          <w:i/>
          <w:iCs/>
          <w:sz w:val="24"/>
          <w:szCs w:val="24"/>
          <w:lang w:val="es-CO"/>
        </w:rPr>
      </w:pPr>
    </w:p>
    <w:p w:rsidR="0081095D" w:rsidRPr="00F35CC4" w:rsidRDefault="0081095D" w:rsidP="0081095D">
      <w:pPr>
        <w:spacing w:after="0"/>
        <w:ind w:left="567"/>
        <w:jc w:val="both"/>
        <w:rPr>
          <w:rFonts w:ascii="Century Gothic" w:eastAsia="Calibri" w:hAnsi="Century Gothic" w:cs="Arial"/>
          <w:i/>
          <w:iCs/>
          <w:sz w:val="24"/>
          <w:szCs w:val="24"/>
          <w:lang w:val="es-CO"/>
        </w:rPr>
      </w:pPr>
      <w:r>
        <w:rPr>
          <w:rFonts w:ascii="Century Gothic" w:eastAsia="Calibri" w:hAnsi="Century Gothic" w:cs="Arial"/>
          <w:i/>
          <w:iCs/>
          <w:sz w:val="24"/>
          <w:szCs w:val="24"/>
          <w:lang w:val="es-CO"/>
        </w:rPr>
        <w:t xml:space="preserve">¿Tiene derecho </w:t>
      </w:r>
      <w:r w:rsidR="000542AE">
        <w:rPr>
          <w:rFonts w:ascii="Century Gothic" w:eastAsia="Calibri" w:hAnsi="Century Gothic" w:cs="Arial"/>
          <w:i/>
          <w:iCs/>
          <w:sz w:val="24"/>
          <w:szCs w:val="24"/>
          <w:lang w:val="es-CO"/>
        </w:rPr>
        <w:t>la</w:t>
      </w:r>
      <w:r>
        <w:rPr>
          <w:rFonts w:ascii="Century Gothic" w:eastAsia="Calibri" w:hAnsi="Century Gothic" w:cs="Arial"/>
          <w:i/>
          <w:iCs/>
          <w:sz w:val="24"/>
          <w:szCs w:val="24"/>
          <w:lang w:val="es-CO"/>
        </w:rPr>
        <w:t xml:space="preserve"> demandante al reconocimiento y pago de la prima técnica por evaluación de desempeño al ser empleado público del orden territorial en el Departamento de Bolívar</w:t>
      </w:r>
      <w:r w:rsidRPr="00F35CC4">
        <w:rPr>
          <w:rFonts w:ascii="Century Gothic" w:eastAsia="Calibri" w:hAnsi="Century Gothic" w:cs="Arial"/>
          <w:i/>
          <w:iCs/>
          <w:sz w:val="24"/>
          <w:szCs w:val="24"/>
          <w:lang w:val="es-CO"/>
        </w:rPr>
        <w:t xml:space="preserve">?. </w:t>
      </w:r>
    </w:p>
    <w:p w:rsidR="0081095D" w:rsidRPr="00F35CC4" w:rsidRDefault="0081095D" w:rsidP="0081095D">
      <w:pPr>
        <w:spacing w:after="0"/>
        <w:jc w:val="both"/>
        <w:rPr>
          <w:rFonts w:ascii="Century Gothic" w:eastAsia="Calibri" w:hAnsi="Century Gothic" w:cs="Times New Roman"/>
          <w:sz w:val="24"/>
          <w:szCs w:val="24"/>
          <w:lang w:val="es-CO"/>
        </w:rPr>
      </w:pPr>
    </w:p>
    <w:p w:rsidR="0081095D" w:rsidRPr="005440A8" w:rsidRDefault="0081095D" w:rsidP="0081095D">
      <w:pPr>
        <w:spacing w:after="0"/>
        <w:jc w:val="both"/>
        <w:rPr>
          <w:rFonts w:ascii="Century Gothic" w:eastAsia="Calibri" w:hAnsi="Century Gothic" w:cs="Times New Roman"/>
          <w:b/>
          <w:sz w:val="24"/>
          <w:szCs w:val="24"/>
          <w:lang w:val="es-CO"/>
        </w:rPr>
      </w:pPr>
      <w:r w:rsidRPr="005440A8">
        <w:rPr>
          <w:rFonts w:ascii="Century Gothic" w:eastAsia="Calibri" w:hAnsi="Century Gothic" w:cs="Times New Roman"/>
          <w:b/>
          <w:sz w:val="24"/>
          <w:szCs w:val="24"/>
          <w:lang w:val="es-CO"/>
        </w:rPr>
        <w:t xml:space="preserve">3. TESIS </w:t>
      </w:r>
    </w:p>
    <w:p w:rsidR="0081095D" w:rsidRPr="005440A8" w:rsidRDefault="0081095D" w:rsidP="0081095D">
      <w:pPr>
        <w:spacing w:after="0"/>
        <w:jc w:val="both"/>
        <w:rPr>
          <w:rFonts w:ascii="Century Gothic" w:eastAsia="Calibri" w:hAnsi="Century Gothic" w:cs="Times New Roman"/>
          <w:sz w:val="24"/>
          <w:szCs w:val="24"/>
          <w:lang w:val="es-CO"/>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5440A8">
        <w:rPr>
          <w:rFonts w:ascii="Century Gothic" w:hAnsi="Century Gothic" w:cs="Arial"/>
          <w:lang w:eastAsia="es-ES"/>
        </w:rPr>
        <w:t xml:space="preserve">La Sala confirmará la sentencia apelada, </w:t>
      </w:r>
      <w:r>
        <w:rPr>
          <w:rFonts w:ascii="Century Gothic" w:hAnsi="Century Gothic" w:cs="Arial"/>
          <w:lang w:eastAsia="es-ES"/>
        </w:rPr>
        <w:t xml:space="preserve">en consideración a que </w:t>
      </w:r>
      <w:r w:rsidR="00015876">
        <w:rPr>
          <w:rFonts w:ascii="Century Gothic" w:hAnsi="Century Gothic" w:cs="Arial"/>
          <w:lang w:eastAsia="es-ES"/>
        </w:rPr>
        <w:t>a la actora</w:t>
      </w:r>
      <w:r w:rsidRPr="005440A8">
        <w:rPr>
          <w:rFonts w:ascii="Century Gothic" w:hAnsi="Century Gothic" w:cs="Arial"/>
        </w:rPr>
        <w:t xml:space="preserve"> s</w:t>
      </w:r>
      <w:r w:rsidR="00BE1EB2">
        <w:rPr>
          <w:rFonts w:ascii="Century Gothic" w:hAnsi="Century Gothic" w:cs="Arial"/>
        </w:rPr>
        <w:t xml:space="preserve">i </w:t>
      </w:r>
      <w:r w:rsidR="006D1B8A">
        <w:rPr>
          <w:rFonts w:ascii="Century Gothic" w:hAnsi="Century Gothic" w:cs="Arial"/>
        </w:rPr>
        <w:t>bien</w:t>
      </w:r>
      <w:r w:rsidR="00015876">
        <w:rPr>
          <w:rFonts w:ascii="Century Gothic" w:hAnsi="Century Gothic" w:cs="Arial"/>
        </w:rPr>
        <w:t xml:space="preserve"> se encuentra escalafonada</w:t>
      </w:r>
      <w:r w:rsidRPr="005440A8">
        <w:rPr>
          <w:rFonts w:ascii="Century Gothic" w:hAnsi="Century Gothic" w:cs="Arial"/>
        </w:rPr>
        <w:t xml:space="preserve"> en carrera administrativa, en el Departamento de Bolívar,  no es posible reconocerle la prima técnica por evaluación del desempeño dado que, de conformidad con el marco normativo y jurisprudencial que se expondrá, la prima técnica constituye un reconocimiento económico única y exclusivamente para determinados servidores del nivel nacional.</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La anterior tesis se soporta en los argumentos que se expondrán a continuación.</w:t>
      </w:r>
    </w:p>
    <w:p w:rsidR="0081095D" w:rsidRPr="00D44CA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Style w:val="Textoennegrita"/>
          <w:rFonts w:ascii="Century Gothic" w:hAnsi="Century Gothic" w:cs="Arial"/>
        </w:rPr>
        <w:t> </w:t>
      </w:r>
    </w:p>
    <w:p w:rsidR="0081095D" w:rsidRPr="00F35CC4" w:rsidRDefault="0081095D" w:rsidP="0081095D">
      <w:pPr>
        <w:spacing w:after="0"/>
        <w:jc w:val="both"/>
        <w:rPr>
          <w:rFonts w:ascii="Century Gothic" w:eastAsia="Calibri" w:hAnsi="Century Gothic" w:cs="Times New Roman"/>
          <w:b/>
          <w:sz w:val="24"/>
          <w:szCs w:val="24"/>
          <w:u w:val="single"/>
          <w:lang w:val="es-CO"/>
        </w:rPr>
      </w:pPr>
      <w:r w:rsidRPr="00F35CC4">
        <w:rPr>
          <w:rFonts w:ascii="Century Gothic" w:eastAsia="Calibri" w:hAnsi="Century Gothic" w:cs="Times New Roman"/>
          <w:b/>
          <w:sz w:val="24"/>
          <w:szCs w:val="24"/>
          <w:lang w:val="es-CO"/>
        </w:rPr>
        <w:t>4. MARCO NORMATIVO Y JURISPRUDENCIAL.</w:t>
      </w:r>
    </w:p>
    <w:p w:rsidR="0081095D" w:rsidRPr="00ED7010" w:rsidRDefault="0081095D" w:rsidP="0081095D">
      <w:pPr>
        <w:shd w:val="clear" w:color="auto" w:fill="FFFFFF"/>
        <w:spacing w:after="0" w:line="240" w:lineRule="auto"/>
        <w:jc w:val="both"/>
        <w:textAlignment w:val="baseline"/>
        <w:rPr>
          <w:rFonts w:ascii="Century Gothic" w:eastAsia="Times New Roman" w:hAnsi="Century Gothic" w:cs="Times New Roman"/>
          <w:color w:val="2D2D2D"/>
          <w:sz w:val="28"/>
          <w:szCs w:val="28"/>
          <w:bdr w:val="none" w:sz="0" w:space="0" w:color="auto" w:frame="1"/>
          <w:lang w:eastAsia="es-ES"/>
        </w:rPr>
      </w:pPr>
      <w:r w:rsidRPr="00ED7010">
        <w:rPr>
          <w:rFonts w:ascii="Century Gothic" w:eastAsia="Times New Roman" w:hAnsi="Century Gothic" w:cs="Times New Roman"/>
          <w:color w:val="2D2D2D"/>
          <w:sz w:val="28"/>
          <w:szCs w:val="28"/>
          <w:bdr w:val="none" w:sz="0" w:space="0" w:color="auto" w:frame="1"/>
          <w:lang w:eastAsia="es-ES"/>
        </w:rPr>
        <w:t> </w:t>
      </w:r>
    </w:p>
    <w:p w:rsidR="0081095D" w:rsidRPr="00D44CAD" w:rsidRDefault="0081095D" w:rsidP="0081095D">
      <w:pPr>
        <w:shd w:val="clear" w:color="auto" w:fill="FFFFFF"/>
        <w:spacing w:before="150" w:after="0" w:line="240" w:lineRule="auto"/>
        <w:jc w:val="both"/>
        <w:rPr>
          <w:rFonts w:ascii="Arial" w:eastAsia="Times New Roman" w:hAnsi="Arial" w:cs="Arial"/>
          <w:sz w:val="24"/>
          <w:szCs w:val="24"/>
          <w:lang w:eastAsia="es-ES"/>
        </w:rPr>
      </w:pPr>
      <w:r w:rsidRPr="00ED7010">
        <w:rPr>
          <w:rFonts w:ascii="Century Gothic" w:eastAsia="Times New Roman" w:hAnsi="Century Gothic" w:cs="Arial"/>
          <w:b/>
          <w:bCs/>
          <w:sz w:val="24"/>
          <w:szCs w:val="24"/>
          <w:lang w:eastAsia="es-ES"/>
        </w:rPr>
        <w:t>4.1. La Prima Técnica por Evaluación de Desempeño</w:t>
      </w:r>
      <w:r>
        <w:rPr>
          <w:rFonts w:ascii="Arial" w:eastAsia="Times New Roman" w:hAnsi="Arial" w:cs="Arial"/>
          <w:b/>
          <w:bCs/>
          <w:sz w:val="24"/>
          <w:szCs w:val="24"/>
          <w:lang w:eastAsia="es-ES"/>
        </w:rPr>
        <w:t>.</w:t>
      </w:r>
    </w:p>
    <w:p w:rsidR="0081095D" w:rsidRPr="00D6004A" w:rsidRDefault="0081095D" w:rsidP="0081095D">
      <w:pPr>
        <w:shd w:val="clear" w:color="auto" w:fill="FFFFFF"/>
        <w:spacing w:before="150" w:after="0" w:line="240" w:lineRule="auto"/>
        <w:jc w:val="both"/>
        <w:textAlignment w:val="baseline"/>
        <w:rPr>
          <w:rFonts w:ascii="Arial" w:eastAsia="Times New Roman" w:hAnsi="Arial" w:cs="Arial"/>
          <w:color w:val="666666"/>
          <w:sz w:val="23"/>
          <w:szCs w:val="23"/>
          <w:lang w:eastAsia="es-ES"/>
        </w:rPr>
      </w:pPr>
      <w:r w:rsidRPr="00D6004A">
        <w:rPr>
          <w:rFonts w:ascii="Arial" w:eastAsia="Times New Roman" w:hAnsi="Arial" w:cs="Arial"/>
          <w:color w:val="666666"/>
          <w:sz w:val="23"/>
          <w:szCs w:val="23"/>
          <w:lang w:eastAsia="es-ES"/>
        </w:rPr>
        <w:t>                     </w:t>
      </w:r>
    </w:p>
    <w:p w:rsidR="0081095D" w:rsidRPr="00E328CE"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En uso de las facultades extraordinarias conferidas por el artículo 2 de la Ley 60 de 28 de diciembre de 1990</w:t>
      </w:r>
      <w:r w:rsidRPr="00E328CE">
        <w:rPr>
          <w:rStyle w:val="Refdenotaalpie"/>
          <w:rFonts w:ascii="Century Gothic" w:eastAsia="Times New Roman" w:hAnsi="Century Gothic" w:cs="Arial"/>
          <w:sz w:val="24"/>
          <w:szCs w:val="24"/>
          <w:lang w:eastAsia="es-ES"/>
        </w:rPr>
        <w:footnoteReference w:id="1"/>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 xml:space="preserve">, el presidente de la República expidió el Decreto </w:t>
      </w:r>
      <w:r w:rsidRPr="00E328CE">
        <w:rPr>
          <w:rFonts w:ascii="Century Gothic" w:eastAsia="Times New Roman" w:hAnsi="Century Gothic" w:cs="Arial"/>
          <w:sz w:val="24"/>
          <w:szCs w:val="24"/>
          <w:lang w:eastAsia="es-ES"/>
        </w:rPr>
        <w:lastRenderedPageBreak/>
        <w:t>Ley 1661 de 27 de junio de 1991</w:t>
      </w:r>
      <w:r w:rsidRPr="00E328CE">
        <w:rPr>
          <w:rStyle w:val="Refdenotaalpie"/>
          <w:rFonts w:ascii="Century Gothic" w:eastAsia="Times New Roman" w:hAnsi="Century Gothic" w:cs="Arial"/>
          <w:sz w:val="24"/>
          <w:szCs w:val="24"/>
          <w:lang w:eastAsia="es-ES"/>
        </w:rPr>
        <w:footnoteReference w:id="2"/>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 xml:space="preserve">, en cuyo artículo primero definió a la prima técnica como </w:t>
      </w:r>
      <w:r w:rsidRPr="00E328CE">
        <w:rPr>
          <w:rFonts w:ascii="Century Gothic" w:eastAsia="Times New Roman" w:hAnsi="Century Gothic" w:cs="Arial"/>
          <w:i/>
          <w:sz w:val="24"/>
          <w:szCs w:val="24"/>
          <w:lang w:eastAsia="es-ES"/>
        </w:rPr>
        <w:t>«un reconocimiento económico para atraer o mantener en el servicio del Estado a funcionarios o empleados altamente calificados que se requieran para el desempeño de cargos cuyas funciones demanden la aplicación de conocimientos técnicos o científicos especializados o la realización de labores de dirección o de especial responsabilidad, de acuerdo con las necesidades específicas de cada organismo. Asimismo será un reconocimiento al desempeño en el cargo, en los términos que se establecen en este Decreto</w:t>
      </w:r>
      <w:r w:rsidRPr="00E328CE">
        <w:rPr>
          <w:rFonts w:ascii="Century Gothic" w:eastAsia="Times New Roman" w:hAnsi="Century Gothic" w:cs="Arial"/>
          <w:sz w:val="24"/>
          <w:szCs w:val="24"/>
          <w:lang w:eastAsia="es-ES"/>
        </w:rPr>
        <w:t>». Se señaló además que tendrán derecho a gozar de este estímulo, según se determina más adelante, los funcionarios o empleados de la Rama Ejecutiva del Poder Público.</w:t>
      </w:r>
    </w:p>
    <w:p w:rsidR="0081095D" w:rsidRPr="00E328CE"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E328CE"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El artículo 2 del mencionado decreto estableció dos criterios alternativos para el otorgamiento de la prima técnica, en los siguientes términos:</w:t>
      </w:r>
    </w:p>
    <w:p w:rsidR="0081095D" w:rsidRPr="00DC2B3C" w:rsidRDefault="0081095D" w:rsidP="0081095D">
      <w:pPr>
        <w:shd w:val="clear" w:color="auto" w:fill="FFFFFF"/>
        <w:spacing w:after="0"/>
        <w:jc w:val="both"/>
        <w:textAlignment w:val="baseline"/>
        <w:rPr>
          <w:rFonts w:ascii="Century Gothic" w:eastAsia="Times New Roman" w:hAnsi="Century Gothic" w:cs="Arial"/>
          <w:sz w:val="20"/>
          <w:szCs w:val="20"/>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“Artículo 2.- Criterios para otorgar Prima Técnica</w:t>
      </w:r>
      <w:r w:rsidRPr="00DC2B3C">
        <w:rPr>
          <w:rFonts w:ascii="Century Gothic" w:eastAsia="Times New Roman" w:hAnsi="Century Gothic" w:cs="Arial"/>
          <w:i/>
          <w:sz w:val="20"/>
          <w:szCs w:val="20"/>
          <w:lang w:eastAsia="es-ES"/>
        </w:rPr>
        <w:t>. Para tener derecho a Prima Técnica serán tenidos en cuenta alternativamente uno de los siguientes criterios, siempre y cuando, en el primer caso, excedan de los requisitos establecidos para el cargo que desempeñe el funcionario o empleado.</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 Título de estudios de formación avanzada y experiencia altamente calificada en el ejercicio profesional o en la investigación técnica o científica en áreas relacionadas con las funciones propias del cargo durante un término no menor de tres (3) años; o,</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b)- Evaluación del desempeño.</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Parágrafo 1.- </w:t>
      </w:r>
      <w:r w:rsidRPr="00DC2B3C">
        <w:rPr>
          <w:rFonts w:ascii="Century Gothic" w:eastAsia="Times New Roman" w:hAnsi="Century Gothic" w:cs="Arial"/>
          <w:i/>
          <w:sz w:val="20"/>
          <w:szCs w:val="20"/>
          <w:lang w:eastAsia="es-ES"/>
        </w:rPr>
        <w:t>Los requisitos contemplados en el literal a) podrán ser reemplazados por experiencia altamente calificada en el ejercicio profesional o en la investigación técnica o científica en áreas relacionadas con las funciones propias del cargo durante un término no menor de seis (6) años.</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3A68DC" w:rsidRDefault="0081095D" w:rsidP="0081095D">
      <w:pPr>
        <w:shd w:val="clear" w:color="auto" w:fill="FFFFFF"/>
        <w:spacing w:after="0"/>
        <w:ind w:left="708"/>
        <w:jc w:val="both"/>
        <w:textAlignment w:val="baseline"/>
        <w:rPr>
          <w:rFonts w:ascii="Century Gothic" w:eastAsia="Times New Roman" w:hAnsi="Century Gothic" w:cs="Arial"/>
          <w:i/>
          <w:sz w:val="23"/>
          <w:szCs w:val="23"/>
          <w:lang w:eastAsia="es-ES"/>
        </w:rPr>
      </w:pPr>
      <w:r w:rsidRPr="00DC2B3C">
        <w:rPr>
          <w:rFonts w:ascii="Century Gothic" w:eastAsia="Times New Roman" w:hAnsi="Century Gothic" w:cs="Arial"/>
          <w:b/>
          <w:bCs/>
          <w:i/>
          <w:sz w:val="20"/>
          <w:szCs w:val="20"/>
          <w:lang w:eastAsia="es-ES"/>
        </w:rPr>
        <w:t>PARÁGRAFO 2.- </w:t>
      </w:r>
      <w:r w:rsidRPr="00DC2B3C">
        <w:rPr>
          <w:rFonts w:ascii="Century Gothic" w:eastAsia="Times New Roman" w:hAnsi="Century Gothic" w:cs="Arial"/>
          <w:i/>
          <w:sz w:val="20"/>
          <w:szCs w:val="20"/>
          <w:lang w:eastAsia="es-ES"/>
        </w:rPr>
        <w:t>La experiencia a que se refiere este artículo será calificada por el jefe de la entidad con base en la documentación que el funcionario acredite</w:t>
      </w:r>
      <w:r w:rsidRPr="003A68DC">
        <w:rPr>
          <w:rFonts w:ascii="Century Gothic" w:eastAsia="Times New Roman" w:hAnsi="Century Gothic" w:cs="Arial"/>
          <w:i/>
          <w:sz w:val="23"/>
          <w:szCs w:val="23"/>
          <w:lang w:eastAsia="es-ES"/>
        </w:rPr>
        <w:t>.”</w:t>
      </w:r>
    </w:p>
    <w:p w:rsidR="0081095D" w:rsidRPr="003A68DC" w:rsidRDefault="0081095D" w:rsidP="0081095D">
      <w:pPr>
        <w:shd w:val="clear" w:color="auto" w:fill="FFFFFF"/>
        <w:spacing w:after="0"/>
        <w:jc w:val="both"/>
        <w:textAlignment w:val="baseline"/>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El artículo 3 </w:t>
      </w:r>
      <w:r w:rsidRPr="00E328CE">
        <w:rPr>
          <w:rFonts w:ascii="Century Gothic" w:eastAsia="Times New Roman" w:hAnsi="Century Gothic" w:cs="Arial"/>
          <w:i/>
          <w:iCs/>
          <w:sz w:val="24"/>
          <w:szCs w:val="24"/>
          <w:lang w:eastAsia="es-ES"/>
        </w:rPr>
        <w:t>ibídem</w:t>
      </w:r>
      <w:r w:rsidRPr="00E328CE">
        <w:rPr>
          <w:rFonts w:ascii="Century Gothic" w:eastAsia="Times New Roman" w:hAnsi="Century Gothic" w:cs="Arial"/>
          <w:sz w:val="24"/>
          <w:szCs w:val="24"/>
          <w:lang w:eastAsia="es-ES"/>
        </w:rPr>
        <w:t xml:space="preserve"> señaló que para tener derecho a la prima técnica por el criterio de formación avanzada y experiencia altamente calificada se requiere estar desempeñando un cargo en los niveles profesional, ejecutivo, asesor o directivo; en tanto que la prima técnica por evaluación del desempeño podría asignarse en todos los niveles. A su vez, el parágrafo del mencionado artículo </w:t>
      </w:r>
      <w:r w:rsidRPr="00E328CE">
        <w:rPr>
          <w:rFonts w:ascii="Century Gothic" w:eastAsia="Times New Roman" w:hAnsi="Century Gothic" w:cs="Arial"/>
          <w:sz w:val="24"/>
          <w:szCs w:val="24"/>
          <w:lang w:eastAsia="es-ES"/>
        </w:rPr>
        <w:lastRenderedPageBreak/>
        <w:t>señaló que </w:t>
      </w:r>
      <w:r w:rsidRPr="00E328CE">
        <w:rPr>
          <w:rFonts w:ascii="Century Gothic" w:eastAsia="Times New Roman" w:hAnsi="Century Gothic" w:cs="Arial"/>
          <w:i/>
          <w:iCs/>
          <w:sz w:val="24"/>
          <w:szCs w:val="24"/>
          <w:lang w:eastAsia="es-ES"/>
        </w:rPr>
        <w:t>«</w:t>
      </w:r>
      <w:r w:rsidRPr="00E328CE">
        <w:rPr>
          <w:rFonts w:ascii="Century Gothic" w:eastAsia="Times New Roman" w:hAnsi="Century Gothic" w:cs="Arial"/>
          <w:sz w:val="24"/>
          <w:szCs w:val="24"/>
          <w:lang w:eastAsia="es-ES"/>
        </w:rPr>
        <w:t>En ningún caso podrá un funcionario o empleado disfrutar de más de una Prima Técnica».</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D44CAD" w:rsidRDefault="0081095D" w:rsidP="0081095D">
      <w:pPr>
        <w:shd w:val="clear" w:color="auto" w:fill="FFFFFF"/>
        <w:spacing w:after="0"/>
        <w:jc w:val="both"/>
        <w:rPr>
          <w:rFonts w:ascii="Century Gothic" w:eastAsia="Times New Roman" w:hAnsi="Century Gothic" w:cs="Arial"/>
          <w:i/>
          <w:sz w:val="24"/>
          <w:szCs w:val="24"/>
          <w:lang w:eastAsia="es-ES"/>
        </w:rPr>
      </w:pPr>
      <w:r w:rsidRPr="00E328CE">
        <w:rPr>
          <w:rFonts w:ascii="Century Gothic" w:eastAsia="Times New Roman" w:hAnsi="Century Gothic" w:cs="Arial"/>
          <w:sz w:val="24"/>
          <w:szCs w:val="24"/>
          <w:lang w:eastAsia="es-ES"/>
        </w:rPr>
        <w:t>Posteriormente, el Decreto Reglamentario 2164 de 17 de septiembre de 1991</w:t>
      </w:r>
      <w:r w:rsidRPr="00E328CE">
        <w:rPr>
          <w:rStyle w:val="Refdenotaalpie"/>
          <w:rFonts w:ascii="Century Gothic" w:eastAsia="Times New Roman" w:hAnsi="Century Gothic" w:cs="Arial"/>
          <w:sz w:val="24"/>
          <w:szCs w:val="24"/>
          <w:lang w:eastAsia="es-ES"/>
        </w:rPr>
        <w:footnoteReference w:id="3"/>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 xml:space="preserve">señaló como beneficiarios de la prima técnica a </w:t>
      </w:r>
      <w:r w:rsidRPr="00D44CAD">
        <w:rPr>
          <w:rFonts w:ascii="Century Gothic" w:eastAsia="Times New Roman" w:hAnsi="Century Gothic" w:cs="Arial"/>
          <w:i/>
          <w:sz w:val="24"/>
          <w:szCs w:val="24"/>
          <w:lang w:eastAsia="es-ES"/>
        </w:rPr>
        <w:t>«los empleados de los Ministerios, Departamentos Administrativos, Superintendencias, Establecimientos Públicos, Empresas Industriales y Comerciales del Estado y Unidades Administrativas Especiales, en el orden nacional. </w:t>
      </w:r>
      <w:r w:rsidRPr="00D44CAD">
        <w:rPr>
          <w:rFonts w:ascii="Century Gothic" w:eastAsia="Times New Roman" w:hAnsi="Century Gothic" w:cs="Arial"/>
          <w:i/>
          <w:sz w:val="24"/>
          <w:szCs w:val="24"/>
          <w:u w:val="single"/>
          <w:lang w:eastAsia="es-ES"/>
        </w:rPr>
        <w:t>También tendrán derecho los empleados de las entidades territoriales </w:t>
      </w:r>
      <w:r w:rsidRPr="00D44CAD">
        <w:rPr>
          <w:rFonts w:ascii="Century Gothic" w:eastAsia="Times New Roman" w:hAnsi="Century Gothic" w:cs="Arial"/>
          <w:i/>
          <w:sz w:val="24"/>
          <w:szCs w:val="24"/>
          <w:lang w:eastAsia="es-ES"/>
        </w:rPr>
        <w:t>y de sus entes descentralizados»</w:t>
      </w:r>
      <w:r w:rsidRPr="00D44CAD">
        <w:rPr>
          <w:rStyle w:val="Refdenotaalpie"/>
          <w:rFonts w:ascii="Century Gothic" w:eastAsia="Times New Roman" w:hAnsi="Century Gothic" w:cs="Arial"/>
          <w:i/>
          <w:sz w:val="24"/>
          <w:szCs w:val="24"/>
          <w:lang w:eastAsia="es-ES"/>
        </w:rPr>
        <w:footnoteReference w:id="4"/>
      </w:r>
    </w:p>
    <w:p w:rsidR="0081095D" w:rsidRPr="00783857"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783857">
        <w:rPr>
          <w:rFonts w:ascii="Century Gothic" w:eastAsia="Times New Roman" w:hAnsi="Century Gothic" w:cs="Arial"/>
          <w:i/>
          <w:iCs/>
          <w:sz w:val="24"/>
          <w:szCs w:val="24"/>
          <w:lang w:eastAsia="es-ES"/>
        </w:rPr>
        <w:t> </w:t>
      </w:r>
    </w:p>
    <w:p w:rsidR="0081095D" w:rsidRPr="00783857" w:rsidRDefault="0081095D" w:rsidP="0081095D">
      <w:pPr>
        <w:shd w:val="clear" w:color="auto" w:fill="FFFFFF"/>
        <w:spacing w:after="0"/>
        <w:jc w:val="both"/>
        <w:rPr>
          <w:rFonts w:ascii="Century Gothic" w:eastAsia="Times New Roman" w:hAnsi="Century Gothic" w:cs="Arial"/>
          <w:sz w:val="24"/>
          <w:szCs w:val="24"/>
          <w:lang w:eastAsia="es-ES"/>
        </w:rPr>
      </w:pPr>
      <w:r w:rsidRPr="00783857">
        <w:rPr>
          <w:rFonts w:ascii="Century Gothic" w:eastAsia="Times New Roman" w:hAnsi="Century Gothic" w:cs="Arial"/>
          <w:sz w:val="24"/>
          <w:szCs w:val="24"/>
          <w:lang w:eastAsia="es-ES"/>
        </w:rPr>
        <w:t>En cuanto a la prima técnica por evaluación de desempeño, el artículo 5º dispuso:</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“ARTÍCULO 5.</w:t>
      </w:r>
      <w:r w:rsidRPr="00DC2B3C">
        <w:rPr>
          <w:rFonts w:ascii="Century Gothic" w:eastAsia="Times New Roman" w:hAnsi="Century Gothic" w:cs="Arial"/>
          <w:i/>
          <w:iCs/>
          <w:sz w:val="20"/>
          <w:szCs w:val="20"/>
          <w:lang w:eastAsia="es-ES"/>
        </w:rPr>
        <w:t> </w:t>
      </w:r>
      <w:r w:rsidRPr="00DC2B3C">
        <w:rPr>
          <w:rFonts w:ascii="Century Gothic" w:eastAsia="Times New Roman" w:hAnsi="Century Gothic" w:cs="Arial"/>
          <w:b/>
          <w:bCs/>
          <w:i/>
          <w:iCs/>
          <w:sz w:val="20"/>
          <w:szCs w:val="20"/>
          <w:lang w:eastAsia="es-ES"/>
        </w:rPr>
        <w:t>De la prima técnica por evaluación del desempeño</w:t>
      </w:r>
      <w:r w:rsidRPr="00DC2B3C">
        <w:rPr>
          <w:rFonts w:ascii="Century Gothic" w:eastAsia="Times New Roman" w:hAnsi="Century Gothic" w:cs="Arial"/>
          <w:b/>
          <w:bCs/>
          <w:i/>
          <w:sz w:val="20"/>
          <w:szCs w:val="20"/>
          <w:lang w:eastAsia="es-ES"/>
        </w:rPr>
        <w:t>. </w:t>
      </w:r>
      <w:r w:rsidRPr="00DC2B3C">
        <w:rPr>
          <w:rFonts w:ascii="Century Gothic" w:eastAsia="Times New Roman" w:hAnsi="Century Gothic" w:cs="Arial"/>
          <w:i/>
          <w:sz w:val="20"/>
          <w:szCs w:val="20"/>
          <w:lang w:eastAsia="es-ES"/>
        </w:rPr>
        <w:t xml:space="preserve">Por este criterio tendrán derecho a prima técnica los empleados que desempeñen, en propiedad, cargos que sean susceptibles de asignación de prima técnica, de acuerdo con lo establecido en el artículo 7 del presente Decreto, </w:t>
      </w:r>
      <w:r w:rsidRPr="00DC2B3C">
        <w:rPr>
          <w:rFonts w:ascii="Century Gothic" w:eastAsia="Times New Roman" w:hAnsi="Century Gothic" w:cs="Arial"/>
          <w:b/>
          <w:i/>
          <w:sz w:val="20"/>
          <w:szCs w:val="20"/>
          <w:lang w:eastAsia="es-ES"/>
        </w:rPr>
        <w:t>de los niveles directivo, asesor, ejecutivo, profesional, técnico, administrativo y operativo</w:t>
      </w:r>
      <w:r w:rsidRPr="00DC2B3C">
        <w:rPr>
          <w:rFonts w:ascii="Century Gothic" w:eastAsia="Times New Roman" w:hAnsi="Century Gothic" w:cs="Arial"/>
          <w:i/>
          <w:sz w:val="20"/>
          <w:szCs w:val="20"/>
          <w:lang w:eastAsia="es-ES"/>
        </w:rPr>
        <w:t>, o sus equivalentes en los sistemas especiales, y que obtuvieren un porcentaje correspondiente al noventa por ciento (90%), como mínimo, del total de puntos de cada una de las calificaciones de servicios realizadas en el año inmediatamente anterior a la solicitud de otorgamiento.</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PARÁGRAFO.- </w:t>
      </w:r>
      <w:r w:rsidRPr="00DC2B3C">
        <w:rPr>
          <w:rFonts w:ascii="Century Gothic" w:eastAsia="Times New Roman" w:hAnsi="Century Gothic" w:cs="Arial"/>
          <w:i/>
          <w:sz w:val="20"/>
          <w:szCs w:val="20"/>
          <w:lang w:eastAsia="es-ES"/>
        </w:rPr>
        <w:t>Para el caso de los empleados que ocupen cargos de los niveles directivo, asesor y ejecutivo, a excepción de quienes ocupen empleos de jefes de sección, o asimilables a estos últimos, el desempeño se evaluará según el sistema que adopte cada entidad.</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Su cuantía será determinada por el jefe del organismo y en las entidades descentralizadas por las Juntas o Consejos Directivos o Superiores, según el caso.”</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Y en su artículo 13 se estableció el otorgamiento de la prima técnica en las entidades territoriales en los siguientes términos:</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“ARTÍCULO 13.-</w:t>
      </w:r>
      <w:r w:rsidRPr="00DC2B3C">
        <w:rPr>
          <w:rFonts w:ascii="Century Gothic" w:eastAsia="Times New Roman" w:hAnsi="Century Gothic" w:cs="Arial"/>
          <w:i/>
          <w:sz w:val="20"/>
          <w:szCs w:val="20"/>
          <w:lang w:eastAsia="es-ES"/>
        </w:rPr>
        <w:t> Dentro de los límites consagrados en el Decreto-ley de 1991 y en el presente Decreto, los Gobernadores y los Alcaldes, respectivamente, mediante decreto, podrán adoptar los mecanismos necesarios para la aplicación del régimen de prima técnica, a los empleados públicos del orden departamental y municipal, de acuerdo con las necesidades específicas y la política de personal que se fije para cada entidad.”</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lastRenderedPageBreak/>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 la lectura de la disposición en comento, se encuentra que el ejecutivo extendió el beneficio de la prima técnica, que en principio fue para los empleados del orden nacional, a los funcionarios del orden departamental y municipal y sus entidades descentralizadas.</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Sin embargo, el Consejo de Estado en la sentencia del 19 de marzo de 1998, Consejero Ponente Silvio Escudero Castro</w:t>
      </w:r>
      <w:r w:rsidRPr="00E328CE">
        <w:rPr>
          <w:rStyle w:val="Refdenotaalpie"/>
          <w:rFonts w:ascii="Century Gothic" w:eastAsia="Times New Roman" w:hAnsi="Century Gothic" w:cs="Arial"/>
          <w:sz w:val="24"/>
          <w:szCs w:val="24"/>
          <w:lang w:eastAsia="es-ES"/>
        </w:rPr>
        <w:footnoteReference w:id="5"/>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declaró la nulidad de la citada disposición con base en los siguientes argumentos:</w:t>
      </w:r>
    </w:p>
    <w:p w:rsidR="0081095D" w:rsidRPr="00DC2B3C" w:rsidRDefault="0081095D" w:rsidP="0081095D">
      <w:pPr>
        <w:shd w:val="clear" w:color="auto" w:fill="FFFFFF"/>
        <w:spacing w:after="0"/>
        <w:jc w:val="both"/>
        <w:rPr>
          <w:rFonts w:ascii="Century Gothic" w:eastAsia="Times New Roman" w:hAnsi="Century Gothic" w:cs="Arial"/>
          <w:sz w:val="20"/>
          <w:szCs w:val="20"/>
          <w:lang w:eastAsia="es-ES"/>
        </w:rPr>
      </w:pPr>
      <w:r w:rsidRPr="00E328CE">
        <w:rPr>
          <w:rFonts w:ascii="Century Gothic" w:eastAsia="Times New Roman" w:hAnsi="Century Gothic" w:cs="Arial"/>
          <w:sz w:val="24"/>
          <w:szCs w:val="24"/>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La potestad reglamentaria, que tiene un origen constitucional, ha sido concebida como la actividad que realiza el Presidente de la República, como suprema autoridad administrativa, en orden a desarrollar la ley para su correcta aplicación, cumplida ejecución y desenvolvimiento, facilitando su inteligencia, debiendo para ello, obrar dentro de los límites de su competencia sin sobrepasar, ni limitar, ni modificar los parámetros establecidos en aquella (…). El decreto que se expida en su ejercicio debe limitarse a dar vida práctica a la ley que tiene que desarrollar y solo puede desenvolver lo que explícita o implícitamente esté comprendido en la ley y, por tanto, no puede introducir normas que no se desprendan natural y lógicamente de sus disposiciones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La Ley 60 del 28 de diciembre de 1990, revistió al Presidente de la República de facultades extraordinarias para modificar la nomenclatura, escalas de remuneración, el régimen de comisiones, viáticos y gastos de representación y tomar otras medidas en relación con los “empleos del sector público nacional”. En concreto, frente a aspectos que interesan dentro del presente proceso, lo habilitó en el numeral 3 del artículo 21 para “Modificar el régimen de la prima técnica, para que además de los criterios existentes en la legislación actual, se permita su pago ligado a la evaluación del desempeño y sin que constituya factor salarial. Para el efecto, se determinará el campo y la temporalidad de su aplicación, y el procedimiento, requisitos y criterios para su asignación…”.</w:t>
      </w:r>
    </w:p>
    <w:p w:rsidR="0081095D" w:rsidRPr="00DC2B3C" w:rsidRDefault="0081095D" w:rsidP="0081095D">
      <w:pPr>
        <w:shd w:val="clear" w:color="auto" w:fill="FFFFFF"/>
        <w:spacing w:after="0"/>
        <w:jc w:val="both"/>
        <w:rPr>
          <w:rFonts w:ascii="Century Gothic" w:eastAsia="Times New Roman" w:hAnsi="Century Gothic" w:cs="Arial"/>
          <w:sz w:val="20"/>
          <w:szCs w:val="20"/>
          <w:lang w:eastAsia="es-ES"/>
        </w:rPr>
      </w:pPr>
      <w:r w:rsidRPr="00DC2B3C">
        <w:rPr>
          <w:rFonts w:ascii="Century Gothic" w:eastAsia="Times New Roman" w:hAnsi="Century Gothic" w:cs="Arial"/>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En desarrollo de las anteriores disposiciones el Presidente de la República expidió el Decreto 1661 de 1991, por medio del cual se modificó el régimen de prima técnica, señalándose en el artículo 9 lo siguiente:</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“Otorgamiento de la Prima Técnica en las entidades descentralizadas. Dentro de los límites consagrados en el presente Decreto, las entidades y organismos descentralizados de la Rama Ejecutiva, mediante resolución o acuerdo de sus Juntas, Consejos Directivos o Consejos Superiores, tomarán las medidas pertinentes para aplicar el régimen de Prima Técnica, de acuerdo con sus necesidades específicas y la política de personal que adopten”.</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lastRenderedPageBreak/>
        <w:t>Una interpretación gramatical, sistemática, coherente, histórica y teleológica de los anteriores preceptos, llevar a establecer que cuando el artículo 91 del Decreto 1661 de 1991, se refiere al otorgamiento de la prima técnica de las entidades descentralizadas, abarca única y exclusivamente a las del orden nacional, habida cuenta que, se reitera, la Ley de facultades en su epígrafe es diáfana al respecto.</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Ahora bien, el Decreto 2164 de 1991, por el cual se reglamentó parcialmente el Decreto – ley 1661 de 1991, en su artículo 13 indicó:</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“Otorgamiento de la prima técnica en las entidades territoriales y sus entes descentralizados. Dentro de los límites consagrados en el Decreto-ley 1661 de 1991 y en el presente Decreto, los Gobernadores y los Alcaldes, respectivamente, mediante decreto, podrán adoptar los mecanismos necesarios para la aplicación del régimen de prima técnica, a los empleados públicos del orden departamental y municipal, de acuerdo con las necesidades específicas y la política de personal que se fija para cada entidad.”</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Al confrontar el texto de la Ley 60 de 1990 y del Decreto 1661 de 1991, en específico de su artículo 9, con el artículo 13 del Decreto 2164 de 1991, se advierte, sin lugar a equívocos, como se indicó en la providencia que decretó la suspensión provisional y en el auto que confirmó tal determinación, que se desbordaron los límites de la potestad reglamentaria, al hacerse extensivo el otorgamiento del régimen de prima técnica a las entidades territoriales y a sus entes descentralizados, cuando en realidad de verdad, la intención del Legislador ordinario, al conferir las potestades extraordinarias, fue únicamente englobar o comprender a los empleos del sector público del orden nacional (…)”.</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 acuerdo c</w:t>
      </w:r>
      <w:r>
        <w:rPr>
          <w:rFonts w:ascii="Century Gothic" w:eastAsia="Times New Roman" w:hAnsi="Century Gothic" w:cs="Arial"/>
          <w:sz w:val="24"/>
          <w:szCs w:val="24"/>
          <w:lang w:eastAsia="es-ES"/>
        </w:rPr>
        <w:t>on lo expuesto,</w:t>
      </w:r>
      <w:r w:rsidRPr="00E328CE">
        <w:rPr>
          <w:rFonts w:ascii="Century Gothic" w:eastAsia="Times New Roman" w:hAnsi="Century Gothic" w:cs="Arial"/>
          <w:sz w:val="24"/>
          <w:szCs w:val="24"/>
          <w:lang w:eastAsia="es-ES"/>
        </w:rPr>
        <w:t xml:space="preserve"> el gobierno Nacional con la expedición del artículo 13 del Decreto 2164 de 1991, extralimitó la facultad extraordinaria que la Ley 60 de 1990 le confirió al Presidente de la República, pues, éste solo podía modificar la nomenclatura, escalas de remuneración, el régimen de viáticos y gastos de representación relacionados con los empleos del sector público del orden nacional, y no para hacer extensiva la prima técnica a los empleados de los departamentos y municipios, por tal razón, la citada norma fue retirada del ordenamiento jurídico.</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Ahora bien, el Decreto 1919 de 2002 «</w:t>
      </w:r>
      <w:r w:rsidRPr="00E328CE">
        <w:rPr>
          <w:rFonts w:ascii="Century Gothic" w:eastAsia="Times New Roman" w:hAnsi="Century Gothic" w:cs="Arial"/>
          <w:i/>
          <w:sz w:val="24"/>
          <w:szCs w:val="24"/>
          <w:lang w:eastAsia="es-ES"/>
        </w:rPr>
        <w:t>Por el cual se fija el Régimen de prestaciones sociales para los empleados públicos y se regula el régimen mínimo prestacional de los trabajadores oficiales del nivel territorial</w:t>
      </w:r>
      <w:r w:rsidRPr="00E328CE">
        <w:rPr>
          <w:rFonts w:ascii="Century Gothic" w:eastAsia="Times New Roman" w:hAnsi="Century Gothic" w:cs="Arial"/>
          <w:sz w:val="24"/>
          <w:szCs w:val="24"/>
          <w:lang w:eastAsia="es-ES"/>
        </w:rPr>
        <w:t>», dispuso una homologación en materia de prestaciones sociales en el orden local con el sector Nacional, de manera que en el sector territorial no es procedente el reconocimiento de prestaciones diferentes a las ordenadas para los empleados públicos de la Rama Ejecutiva del Poder Público del orden naci</w:t>
      </w:r>
      <w:r>
        <w:rPr>
          <w:rFonts w:ascii="Century Gothic" w:eastAsia="Times New Roman" w:hAnsi="Century Gothic" w:cs="Arial"/>
          <w:sz w:val="24"/>
          <w:szCs w:val="24"/>
          <w:lang w:eastAsia="es-ES"/>
        </w:rPr>
        <w:t>onal. Al respecto su artículo 1</w:t>
      </w:r>
      <w:r w:rsidRPr="00E328CE">
        <w:rPr>
          <w:rFonts w:ascii="Century Gothic" w:eastAsia="Times New Roman" w:hAnsi="Century Gothic" w:cs="Arial"/>
          <w:sz w:val="24"/>
          <w:szCs w:val="24"/>
          <w:lang w:eastAsia="es-ES"/>
        </w:rPr>
        <w:t xml:space="preserve"> estableció:</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lastRenderedPageBreak/>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“Artículo 1. </w:t>
      </w:r>
      <w:r w:rsidRPr="00DC2B3C">
        <w:rPr>
          <w:rFonts w:ascii="Century Gothic" w:eastAsia="Times New Roman" w:hAnsi="Century Gothic" w:cs="Arial"/>
          <w:b/>
          <w:bCs/>
          <w:i/>
          <w:sz w:val="20"/>
          <w:szCs w:val="20"/>
          <w:lang w:eastAsia="es-ES"/>
        </w:rPr>
        <w:t>A partir de la vigencia del presente decreto</w:t>
      </w:r>
      <w:r w:rsidRPr="00DC2B3C">
        <w:rPr>
          <w:rFonts w:ascii="Century Gothic" w:eastAsia="Times New Roman" w:hAnsi="Century Gothic" w:cs="Arial"/>
          <w:i/>
          <w:sz w:val="20"/>
          <w:szCs w:val="20"/>
          <w:lang w:eastAsia="es-ES"/>
        </w:rPr>
        <w:t> todos los empleados públicos vinculados o que se vinculen a las entidades del sector central y descentralizado de la Rama Ejecutiva de los niveles departamental, distrital y municipal, a las asambleas departamentales, a los concejos distritales y municipales, a las contralorías territoriales, a las personerías distritales y municipales, a las veedurías, así como el personal administrativo de empleados públicos de las juntas administradoras locales, de las instituciones de educación superior, de las instituciones de educación primaria, secundaria y media vocacional, gozarán del régimen de prestaciones sociales señalado para los empleados públicos de la Rama Ejecutiva del Poder Público del Orden Nacional.</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Las prestaciones sociales contempladas en dicho régimen serán liquidadas con base en los factores para ellas establecidas</w:t>
      </w:r>
      <w:r w:rsidRPr="00DC2B3C">
        <w:rPr>
          <w:rFonts w:ascii="Century Gothic" w:eastAsia="Times New Roman" w:hAnsi="Century Gothic" w:cs="Arial"/>
          <w:i/>
          <w:sz w:val="20"/>
          <w:szCs w:val="20"/>
          <w:lang w:eastAsia="es-ES"/>
        </w:rPr>
        <w:t>.” (Negrillas de la sala).</w:t>
      </w:r>
    </w:p>
    <w:p w:rsidR="0081095D" w:rsidRPr="000F08C8" w:rsidRDefault="0081095D" w:rsidP="0081095D">
      <w:pPr>
        <w:shd w:val="clear" w:color="auto" w:fill="FFFFFF"/>
        <w:spacing w:after="0"/>
        <w:jc w:val="both"/>
        <w:rPr>
          <w:rFonts w:ascii="Century Gothic" w:eastAsia="Times New Roman" w:hAnsi="Century Gothic" w:cs="Arial"/>
          <w:i/>
          <w:sz w:val="23"/>
          <w:szCs w:val="23"/>
          <w:lang w:eastAsia="es-ES"/>
        </w:rPr>
      </w:pPr>
      <w:r w:rsidRPr="000F08C8">
        <w:rPr>
          <w:rFonts w:ascii="Century Gothic" w:eastAsia="Times New Roman" w:hAnsi="Century Gothic" w:cs="Arial"/>
          <w:i/>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Del análisis del artículo anterior, el Consejo de Estado en reiterada jurisprudencia</w:t>
      </w:r>
      <w:r w:rsidRPr="00E328CE">
        <w:rPr>
          <w:rStyle w:val="Refdenotaalpie"/>
          <w:rFonts w:ascii="Century Gothic" w:eastAsia="Times New Roman" w:hAnsi="Century Gothic" w:cs="Arial"/>
          <w:sz w:val="24"/>
          <w:szCs w:val="24"/>
          <w:lang w:eastAsia="es-ES"/>
        </w:rPr>
        <w:footnoteReference w:id="6"/>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ha señalado lo siguiente:</w:t>
      </w:r>
    </w:p>
    <w:p w:rsidR="0081095D" w:rsidRPr="00DC2B3C" w:rsidRDefault="0081095D" w:rsidP="0081095D">
      <w:pPr>
        <w:shd w:val="clear" w:color="auto" w:fill="FFFFFF"/>
        <w:spacing w:after="0"/>
        <w:jc w:val="both"/>
        <w:rPr>
          <w:rFonts w:ascii="Century Gothic" w:eastAsia="Times New Roman" w:hAnsi="Century Gothic" w:cs="Arial"/>
          <w:sz w:val="20"/>
          <w:szCs w:val="20"/>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“No se discute que con la entrada en vigencia del Decreto 1919 de 2002 se extendió a todos los empleados públicos vinculados o que se vinculen a las entidades del sector central y descentralizado de la Rama Ejecutiva de los niveles Departamental, Distrital y Municipal, así como el personal administrativo de empleados públicos de las Instituciones de Educación Superior del mismo orden, la aplicación del régimen de </w:t>
      </w:r>
      <w:r w:rsidRPr="00DC2B3C">
        <w:rPr>
          <w:rFonts w:ascii="Century Gothic" w:eastAsia="Times New Roman" w:hAnsi="Century Gothic" w:cs="Arial"/>
          <w:b/>
          <w:bCs/>
          <w:i/>
          <w:sz w:val="20"/>
          <w:szCs w:val="20"/>
          <w:lang w:eastAsia="es-ES"/>
        </w:rPr>
        <w:t>prestaciones sociales</w:t>
      </w:r>
      <w:r w:rsidRPr="00DC2B3C">
        <w:rPr>
          <w:rFonts w:ascii="Century Gothic" w:eastAsia="Times New Roman" w:hAnsi="Century Gothic" w:cs="Arial"/>
          <w:i/>
          <w:sz w:val="20"/>
          <w:szCs w:val="20"/>
          <w:lang w:eastAsia="es-ES"/>
        </w:rPr>
        <w:t> señalado para los empleados públicos de la Rama Ejecutiva del Poder Público del orden nacional contempladas en los Decretos 1042 y 1045 de 1978, lo que permite afirmar en principio que a partir de la vigencia del Decreto 1919 de 2002, resultarían aplicables a los empleados de las Instituciones de Educación Superior del nivel territorial los regímenes prestacionales de los empleados del orden nacional.</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Sin embargo, es necesario decir que -aún con la equiparación realizada por el artículo 1 del Decreto 1919</w:t>
      </w:r>
      <w:r w:rsidRPr="00897EDF">
        <w:rPr>
          <w:rFonts w:ascii="Century Gothic" w:eastAsia="Times New Roman" w:hAnsi="Century Gothic" w:cs="Arial"/>
          <w:i/>
          <w:sz w:val="20"/>
          <w:szCs w:val="20"/>
          <w:lang w:eastAsia="es-ES"/>
        </w:rPr>
        <w:t>- </w:t>
      </w:r>
      <w:r w:rsidRPr="00897EDF">
        <w:rPr>
          <w:rFonts w:ascii="Century Gothic" w:eastAsia="Times New Roman" w:hAnsi="Century Gothic" w:cs="Arial"/>
          <w:bCs/>
          <w:i/>
          <w:sz w:val="20"/>
          <w:szCs w:val="20"/>
          <w:lang w:eastAsia="es-ES"/>
        </w:rPr>
        <w:t>la bonificación por servicios y la prima de antigüedad constituyen factores de salario</w:t>
      </w:r>
      <w:r w:rsidRPr="00DC2B3C">
        <w:rPr>
          <w:rFonts w:ascii="Century Gothic" w:eastAsia="Times New Roman" w:hAnsi="Century Gothic" w:cs="Arial"/>
          <w:i/>
          <w:sz w:val="20"/>
          <w:szCs w:val="20"/>
          <w:lang w:eastAsia="es-ES"/>
        </w:rPr>
        <w:t> conforme se deriva de los literales a) y g) del artículo 42 del Decreto 1042 de 1978, y corolario de ello no podrían regirse por el Decreto 1919 de 2002, por cuanto lo único que extendió éste al orden territorial fue el régimen de prestaciones sociales del nivel nacional.</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De acuerdo con lo anterior, se tiene que no es viable tener como prestaciones sociales aquellas que han sido establecidas como factores salariales a través del Decreto 1042 de 1978</w:t>
      </w:r>
      <w:r w:rsidRPr="00897EDF">
        <w:rPr>
          <w:rFonts w:ascii="Century Gothic" w:eastAsia="Times New Roman" w:hAnsi="Century Gothic" w:cs="Arial"/>
          <w:b/>
          <w:i/>
          <w:sz w:val="20"/>
          <w:szCs w:val="20"/>
          <w:lang w:eastAsia="es-ES"/>
        </w:rPr>
        <w:t>, como es el caso de la prima técnica</w:t>
      </w:r>
      <w:r w:rsidRPr="00DC2B3C">
        <w:rPr>
          <w:rFonts w:ascii="Century Gothic" w:eastAsia="Times New Roman" w:hAnsi="Century Gothic" w:cs="Arial"/>
          <w:i/>
          <w:sz w:val="20"/>
          <w:szCs w:val="20"/>
          <w:lang w:eastAsia="es-ES"/>
        </w:rPr>
        <w:t xml:space="preserve">, sumado el hecho, como lo ha sostenido el Consejo de Estado, que la facultad de crear o extender al orden territorial prestaciones sociales o salariales, únicamente compete al Gobierno Nacional según lo </w:t>
      </w:r>
      <w:r w:rsidRPr="00DC2B3C">
        <w:rPr>
          <w:rFonts w:ascii="Century Gothic" w:eastAsia="Times New Roman" w:hAnsi="Century Gothic" w:cs="Arial"/>
          <w:i/>
          <w:sz w:val="20"/>
          <w:szCs w:val="20"/>
          <w:lang w:eastAsia="es-ES"/>
        </w:rPr>
        <w:lastRenderedPageBreak/>
        <w:t>dispuesto en la Ley 4.ª de 1992, y no a las instituciones municipales, departamentales o distritales.”</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Consecuentemente, la Corte Constitucional en la sentencia C-402 del 3 de julio de 2013</w:t>
      </w:r>
      <w:r w:rsidRPr="00E328CE">
        <w:rPr>
          <w:rFonts w:ascii="Century Gothic" w:eastAsia="Times New Roman" w:hAnsi="Century Gothic" w:cs="Arial"/>
          <w:sz w:val="24"/>
          <w:szCs w:val="24"/>
          <w:vertAlign w:val="superscript"/>
          <w:lang w:eastAsia="es-ES"/>
        </w:rPr>
        <w:t>9 </w:t>
      </w:r>
      <w:r w:rsidRPr="00E328CE">
        <w:rPr>
          <w:rFonts w:ascii="Century Gothic" w:eastAsia="Times New Roman" w:hAnsi="Century Gothic" w:cs="Arial"/>
          <w:sz w:val="24"/>
          <w:szCs w:val="24"/>
          <w:lang w:eastAsia="es-ES"/>
        </w:rPr>
        <w:t xml:space="preserve">declaró la exequibilidad de la </w:t>
      </w:r>
      <w:r w:rsidRPr="000F08C8">
        <w:rPr>
          <w:rFonts w:ascii="Century Gothic" w:eastAsia="Times New Roman" w:hAnsi="Century Gothic" w:cs="Arial"/>
          <w:i/>
          <w:sz w:val="24"/>
          <w:szCs w:val="24"/>
          <w:lang w:eastAsia="es-ES"/>
        </w:rPr>
        <w:t>expresión </w:t>
      </w:r>
      <w:r w:rsidRPr="000F08C8">
        <w:rPr>
          <w:rFonts w:ascii="Century Gothic" w:eastAsia="Times New Roman" w:hAnsi="Century Gothic" w:cs="Arial"/>
          <w:i/>
          <w:iCs/>
          <w:sz w:val="24"/>
          <w:szCs w:val="24"/>
          <w:lang w:eastAsia="es-ES"/>
        </w:rPr>
        <w:t>«</w:t>
      </w:r>
      <w:r w:rsidRPr="000F08C8">
        <w:rPr>
          <w:rFonts w:ascii="Century Gothic" w:eastAsia="Times New Roman" w:hAnsi="Century Gothic" w:cs="Arial"/>
          <w:i/>
          <w:sz w:val="24"/>
          <w:szCs w:val="24"/>
          <w:lang w:eastAsia="es-ES"/>
        </w:rPr>
        <w:t>del orden nacional»</w:t>
      </w:r>
      <w:r w:rsidRPr="00E328CE">
        <w:rPr>
          <w:rFonts w:ascii="Century Gothic" w:eastAsia="Times New Roman" w:hAnsi="Century Gothic" w:cs="Arial"/>
          <w:i/>
          <w:iCs/>
          <w:sz w:val="24"/>
          <w:szCs w:val="24"/>
          <w:lang w:eastAsia="es-ES"/>
        </w:rPr>
        <w:t> </w:t>
      </w:r>
      <w:r w:rsidRPr="00E328CE">
        <w:rPr>
          <w:rFonts w:ascii="Century Gothic" w:eastAsia="Times New Roman" w:hAnsi="Century Gothic" w:cs="Arial"/>
          <w:sz w:val="24"/>
          <w:szCs w:val="24"/>
          <w:lang w:eastAsia="es-ES"/>
        </w:rPr>
        <w:t>contenida en el artículo 1 del Decreto 1042 de 1978, que por vía de excepción de inconstitucionalidad el Consejo de Estado venía inaplicando</w:t>
      </w:r>
      <w:r w:rsidRPr="00E328CE">
        <w:rPr>
          <w:rFonts w:ascii="Century Gothic" w:eastAsia="Times New Roman" w:hAnsi="Century Gothic" w:cs="Arial"/>
          <w:sz w:val="24"/>
          <w:szCs w:val="24"/>
          <w:vertAlign w:val="superscript"/>
          <w:lang w:eastAsia="es-ES"/>
        </w:rPr>
        <w:t>10 </w:t>
      </w:r>
      <w:r w:rsidRPr="00E328CE">
        <w:rPr>
          <w:rFonts w:ascii="Century Gothic" w:eastAsia="Times New Roman" w:hAnsi="Century Gothic" w:cs="Arial"/>
          <w:sz w:val="24"/>
          <w:szCs w:val="24"/>
          <w:lang w:eastAsia="es-ES"/>
        </w:rPr>
        <w:t>por estimar que vulneraba el derecho a la igualdad consagrado en el art. 13 de la Carta Política, y por esa vía se tornaba factible el reconocimiento de factores salariales dispuestos en el Decreto 1042 de 1978 a empleados públicos del orden territorial.</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0F08C8" w:rsidRDefault="0081095D" w:rsidP="0081095D">
      <w:pPr>
        <w:shd w:val="clear" w:color="auto" w:fill="FFFFFF"/>
        <w:spacing w:after="0"/>
        <w:jc w:val="both"/>
        <w:rPr>
          <w:rFonts w:ascii="Century Gothic" w:eastAsia="Times New Roman" w:hAnsi="Century Gothic" w:cs="Arial"/>
          <w:i/>
          <w:sz w:val="24"/>
          <w:szCs w:val="24"/>
          <w:lang w:eastAsia="es-ES"/>
        </w:rPr>
      </w:pPr>
      <w:r w:rsidRPr="00E328CE">
        <w:rPr>
          <w:rFonts w:ascii="Century Gothic" w:eastAsia="Times New Roman" w:hAnsi="Century Gothic" w:cs="Arial"/>
          <w:sz w:val="24"/>
          <w:szCs w:val="24"/>
          <w:lang w:eastAsia="es-ES"/>
        </w:rPr>
        <w:t xml:space="preserve">La sentencia de exequibilidad de la Corte Constitucional es posterior a todas las providencias del Consejo de Estado que constituían en cierta medida un precedente sobre la materia, con lo cual quedó zanjada la discusión, pues conforme al artículo 243 Superior </w:t>
      </w:r>
      <w:r w:rsidRPr="000F08C8">
        <w:rPr>
          <w:rFonts w:ascii="Century Gothic" w:eastAsia="Times New Roman" w:hAnsi="Century Gothic" w:cs="Arial"/>
          <w:i/>
          <w:sz w:val="24"/>
          <w:szCs w:val="24"/>
          <w:lang w:eastAsia="es-ES"/>
        </w:rPr>
        <w:t>«los fallos que la Corte dicte en ejercicio del control jurisdiccional hacen tránsito a cosa juzgada constitucional».</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Dejó la Corte Constitucional claramente despejado que los cargos por los cuales se acusaron los anteriores preceptos del mencionado decreto, en realidad no comportan una discriminación entre los empleados públicos del orden nacional con respecto de los del nivel territorial, y para lo cual consideró:</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p>
    <w:p w:rsidR="0081095D" w:rsidRPr="00FE7A15"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FE7A15">
        <w:rPr>
          <w:rFonts w:ascii="Century Gothic" w:eastAsia="Times New Roman" w:hAnsi="Century Gothic" w:cs="Arial"/>
          <w:i/>
          <w:sz w:val="20"/>
          <w:szCs w:val="20"/>
          <w:lang w:eastAsia="es-ES"/>
        </w:rPr>
        <w:t>“En el caso particular de los diferentes regímenes laborales, la Corte ha concluido la improcedencia general del juicio de igualdad entre sus prestaciones. Esto en consideración a que no son equiparables y responden cada uno de ellos a los requerimientos específicos del orden o entidad de que se traten, el grado de responsabilidad y calificación profesional requerida </w:t>
      </w:r>
      <w:r w:rsidRPr="00FE7A15">
        <w:rPr>
          <w:rFonts w:ascii="Century Gothic" w:eastAsia="Times New Roman" w:hAnsi="Century Gothic" w:cs="Arial"/>
          <w:i/>
          <w:sz w:val="20"/>
          <w:szCs w:val="20"/>
          <w:u w:val="single"/>
          <w:lang w:eastAsia="es-ES"/>
        </w:rPr>
        <w:t>o, lo que resulta particularmente importante para el caso analizado, a si se trata de empleos del orden nacional o territorial</w:t>
      </w:r>
      <w:r w:rsidRPr="00FE7A15">
        <w:rPr>
          <w:rFonts w:ascii="Century Gothic" w:eastAsia="Times New Roman" w:hAnsi="Century Gothic" w:cs="Arial"/>
          <w:i/>
          <w:sz w:val="20"/>
          <w:szCs w:val="20"/>
          <w:lang w:eastAsia="es-ES"/>
        </w:rPr>
        <w:t>.)”</w:t>
      </w:r>
    </w:p>
    <w:p w:rsidR="0081095D" w:rsidRPr="00DA1BB1" w:rsidRDefault="0081095D" w:rsidP="0081095D">
      <w:pPr>
        <w:shd w:val="clear" w:color="auto" w:fill="FFFFFF"/>
        <w:spacing w:after="0"/>
        <w:ind w:right="335"/>
        <w:jc w:val="both"/>
        <w:rPr>
          <w:rFonts w:ascii="Century Gothic" w:eastAsia="Times New Roman" w:hAnsi="Century Gothic" w:cs="Arial"/>
          <w:b/>
          <w:iCs/>
          <w:sz w:val="23"/>
          <w:szCs w:val="23"/>
          <w:lang w:eastAsia="es-ES"/>
        </w:rPr>
      </w:pPr>
    </w:p>
    <w:p w:rsidR="0081095D" w:rsidRPr="00E328CE" w:rsidRDefault="0081095D" w:rsidP="0081095D">
      <w:pPr>
        <w:spacing w:after="0"/>
        <w:ind w:left="426"/>
        <w:contextualSpacing/>
        <w:rPr>
          <w:rFonts w:ascii="Century Gothic" w:eastAsia="Times New Roman" w:hAnsi="Century Gothic" w:cs="Times New Roman"/>
          <w:b/>
          <w:bCs/>
          <w:sz w:val="24"/>
          <w:szCs w:val="24"/>
          <w:lang w:val="es-CO" w:eastAsia="es-ES"/>
        </w:rPr>
      </w:pPr>
      <w:r w:rsidRPr="00E328CE">
        <w:rPr>
          <w:rFonts w:ascii="Century Gothic" w:eastAsia="Times New Roman" w:hAnsi="Century Gothic" w:cs="Times New Roman"/>
          <w:b/>
          <w:bCs/>
          <w:sz w:val="24"/>
          <w:szCs w:val="24"/>
          <w:lang w:val="es-CO" w:eastAsia="es-ES"/>
        </w:rPr>
        <w:t xml:space="preserve">5. </w:t>
      </w:r>
      <w:r>
        <w:rPr>
          <w:rFonts w:ascii="Century Gothic" w:eastAsia="Times New Roman" w:hAnsi="Century Gothic" w:cs="Times New Roman"/>
          <w:b/>
          <w:bCs/>
          <w:sz w:val="24"/>
          <w:szCs w:val="24"/>
          <w:lang w:val="es-CO" w:eastAsia="es-ES"/>
        </w:rPr>
        <w:t>CASO CONCRETO.</w:t>
      </w:r>
    </w:p>
    <w:p w:rsidR="0081095D" w:rsidRPr="00E328CE" w:rsidRDefault="0081095D" w:rsidP="0081095D">
      <w:pPr>
        <w:spacing w:after="0"/>
        <w:ind w:left="426"/>
        <w:contextualSpacing/>
        <w:rPr>
          <w:rFonts w:ascii="Century Gothic" w:eastAsia="Times New Roman" w:hAnsi="Century Gothic" w:cs="Times New Roman"/>
          <w:b/>
          <w:bCs/>
          <w:sz w:val="24"/>
          <w:szCs w:val="24"/>
          <w:lang w:val="es-CO" w:eastAsia="es-ES"/>
        </w:rPr>
      </w:pPr>
    </w:p>
    <w:p w:rsidR="0081095D" w:rsidRPr="00E328CE" w:rsidRDefault="0081095D" w:rsidP="0081095D">
      <w:pPr>
        <w:spacing w:after="0"/>
        <w:ind w:left="426"/>
        <w:contextualSpacing/>
        <w:rPr>
          <w:rFonts w:ascii="Century Gothic" w:eastAsia="Times New Roman" w:hAnsi="Century Gothic" w:cs="Times New Roman"/>
          <w:b/>
          <w:bCs/>
          <w:sz w:val="24"/>
          <w:szCs w:val="24"/>
          <w:lang w:val="es-CO" w:eastAsia="es-ES"/>
        </w:rPr>
      </w:pPr>
      <w:r w:rsidRPr="00E328CE">
        <w:rPr>
          <w:rFonts w:ascii="Century Gothic" w:eastAsia="Times New Roman" w:hAnsi="Century Gothic" w:cs="Times New Roman"/>
          <w:b/>
          <w:bCs/>
          <w:sz w:val="24"/>
          <w:szCs w:val="24"/>
          <w:lang w:val="es-CO" w:eastAsia="es-ES"/>
        </w:rPr>
        <w:t>5.1 Hechos probados</w:t>
      </w:r>
    </w:p>
    <w:p w:rsidR="0081095D" w:rsidRPr="00DA1BB1" w:rsidRDefault="0081095D" w:rsidP="0081095D">
      <w:pPr>
        <w:spacing w:after="0"/>
        <w:ind w:left="426"/>
        <w:contextualSpacing/>
        <w:rPr>
          <w:rFonts w:ascii="Century Gothic" w:eastAsia="Times New Roman" w:hAnsi="Century Gothic" w:cs="Times New Roman"/>
          <w:b/>
          <w:bCs/>
          <w:sz w:val="23"/>
          <w:szCs w:val="23"/>
          <w:lang w:val="es-CO" w:eastAsia="es-ES"/>
        </w:rPr>
      </w:pPr>
    </w:p>
    <w:p w:rsidR="0081095D" w:rsidRPr="00661682" w:rsidRDefault="0081095D" w:rsidP="0081095D">
      <w:pPr>
        <w:spacing w:after="0"/>
        <w:jc w:val="both"/>
        <w:rPr>
          <w:rFonts w:ascii="Century Gothic" w:eastAsia="Calibri" w:hAnsi="Century Gothic" w:cs="Times New Roman"/>
          <w:sz w:val="24"/>
          <w:szCs w:val="24"/>
          <w:lang w:val="es-CO"/>
        </w:rPr>
      </w:pPr>
      <w:r w:rsidRPr="00661682">
        <w:rPr>
          <w:rFonts w:ascii="Century Gothic" w:eastAsia="Calibri" w:hAnsi="Century Gothic" w:cs="Times New Roman"/>
          <w:sz w:val="24"/>
          <w:szCs w:val="24"/>
          <w:lang w:val="es-CO"/>
        </w:rPr>
        <w:t>En el proceso quedaron acreditados los siguientes hechos relevantes para la resolución del problema jurídico:</w:t>
      </w:r>
    </w:p>
    <w:p w:rsidR="0081095D" w:rsidRPr="00661682" w:rsidRDefault="0081095D" w:rsidP="0081095D">
      <w:pPr>
        <w:spacing w:after="0"/>
        <w:jc w:val="both"/>
        <w:rPr>
          <w:rFonts w:ascii="Century Gothic" w:eastAsia="Calibri" w:hAnsi="Century Gothic" w:cs="Times New Roman"/>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5.1.1 Obra en el expediente acta de posesión de fecha </w:t>
      </w:r>
      <w:r w:rsidR="00015876">
        <w:rPr>
          <w:rFonts w:ascii="Century Gothic" w:eastAsia="Calibri" w:hAnsi="Century Gothic" w:cs="Times New Roman"/>
          <w:bCs/>
          <w:sz w:val="24"/>
          <w:szCs w:val="24"/>
          <w:lang w:val="es-CO"/>
        </w:rPr>
        <w:t>5 de julio de 1983</w:t>
      </w:r>
      <w:r>
        <w:rPr>
          <w:rFonts w:ascii="Century Gothic" w:eastAsia="Calibri" w:hAnsi="Century Gothic" w:cs="Times New Roman"/>
          <w:bCs/>
          <w:sz w:val="24"/>
          <w:szCs w:val="24"/>
          <w:lang w:val="es-CO"/>
        </w:rPr>
        <w:t xml:space="preserve"> de</w:t>
      </w:r>
      <w:r w:rsidR="00015876">
        <w:rPr>
          <w:rFonts w:ascii="Century Gothic" w:eastAsia="Calibri" w:hAnsi="Century Gothic" w:cs="Times New Roman"/>
          <w:bCs/>
          <w:sz w:val="24"/>
          <w:szCs w:val="24"/>
          <w:lang w:val="es-CO"/>
        </w:rPr>
        <w:t xml:space="preserve"> </w:t>
      </w:r>
      <w:r w:rsidR="006D1B8A">
        <w:rPr>
          <w:rFonts w:ascii="Century Gothic" w:eastAsia="Calibri" w:hAnsi="Century Gothic" w:cs="Times New Roman"/>
          <w:bCs/>
          <w:sz w:val="24"/>
          <w:szCs w:val="24"/>
          <w:lang w:val="es-CO"/>
        </w:rPr>
        <w:t>l</w:t>
      </w:r>
      <w:r w:rsidR="00015876">
        <w:rPr>
          <w:rFonts w:ascii="Century Gothic" w:eastAsia="Calibri" w:hAnsi="Century Gothic" w:cs="Times New Roman"/>
          <w:bCs/>
          <w:sz w:val="24"/>
          <w:szCs w:val="24"/>
          <w:lang w:val="es-CO"/>
        </w:rPr>
        <w:t>a</w:t>
      </w:r>
      <w:r w:rsidR="006D1B8A">
        <w:rPr>
          <w:rFonts w:ascii="Century Gothic" w:eastAsia="Calibri" w:hAnsi="Century Gothic" w:cs="Times New Roman"/>
          <w:bCs/>
          <w:sz w:val="24"/>
          <w:szCs w:val="24"/>
          <w:lang w:val="es-CO"/>
        </w:rPr>
        <w:t xml:space="preserve"> señor</w:t>
      </w:r>
      <w:r w:rsidR="00015876">
        <w:rPr>
          <w:rFonts w:ascii="Century Gothic" w:eastAsia="Calibri" w:hAnsi="Century Gothic" w:cs="Times New Roman"/>
          <w:bCs/>
          <w:sz w:val="24"/>
          <w:szCs w:val="24"/>
          <w:lang w:val="es-CO"/>
        </w:rPr>
        <w:t>a</w:t>
      </w:r>
      <w:r w:rsidR="006D1B8A">
        <w:rPr>
          <w:rFonts w:ascii="Century Gothic" w:eastAsia="Calibri" w:hAnsi="Century Gothic" w:cs="Times New Roman"/>
          <w:bCs/>
          <w:sz w:val="24"/>
          <w:szCs w:val="24"/>
          <w:lang w:val="es-CO"/>
        </w:rPr>
        <w:t xml:space="preserve"> </w:t>
      </w:r>
      <w:r w:rsidR="00015876">
        <w:rPr>
          <w:rFonts w:ascii="Century Gothic" w:eastAsia="Calibri" w:hAnsi="Century Gothic" w:cs="Times New Roman"/>
          <w:bCs/>
          <w:sz w:val="24"/>
          <w:szCs w:val="24"/>
          <w:lang w:val="es-CO"/>
        </w:rPr>
        <w:t>ROSA MARIA HERNANDEZ JINETE</w:t>
      </w:r>
      <w:r w:rsidR="006D1B8A">
        <w:rPr>
          <w:rFonts w:ascii="Century Gothic" w:eastAsia="Calibri" w:hAnsi="Century Gothic" w:cs="Times New Roman"/>
          <w:bCs/>
          <w:sz w:val="24"/>
          <w:szCs w:val="24"/>
          <w:lang w:val="es-CO"/>
        </w:rPr>
        <w:t xml:space="preserve"> </w:t>
      </w:r>
      <w:r>
        <w:rPr>
          <w:rFonts w:ascii="Century Gothic" w:eastAsia="Calibri" w:hAnsi="Century Gothic" w:cs="Times New Roman"/>
          <w:bCs/>
          <w:sz w:val="24"/>
          <w:szCs w:val="24"/>
          <w:lang w:val="es-CO"/>
        </w:rPr>
        <w:t xml:space="preserve">en el cargo de </w:t>
      </w:r>
      <w:r w:rsidR="00015876">
        <w:rPr>
          <w:rFonts w:ascii="Century Gothic" w:eastAsia="Calibri" w:hAnsi="Century Gothic" w:cs="Times New Roman"/>
          <w:bCs/>
          <w:sz w:val="24"/>
          <w:szCs w:val="24"/>
          <w:lang w:val="es-CO"/>
        </w:rPr>
        <w:t>auxiliar de servicios generales</w:t>
      </w:r>
      <w:r w:rsidR="006D1B8A">
        <w:rPr>
          <w:rFonts w:ascii="Century Gothic" w:eastAsia="Calibri" w:hAnsi="Century Gothic" w:cs="Times New Roman"/>
          <w:bCs/>
          <w:sz w:val="24"/>
          <w:szCs w:val="24"/>
          <w:lang w:val="es-CO"/>
        </w:rPr>
        <w:t>, del Colegio Benjamin He</w:t>
      </w:r>
      <w:r w:rsidR="00015876">
        <w:rPr>
          <w:rFonts w:ascii="Century Gothic" w:eastAsia="Calibri" w:hAnsi="Century Gothic" w:cs="Times New Roman"/>
          <w:bCs/>
          <w:sz w:val="24"/>
          <w:szCs w:val="24"/>
          <w:lang w:val="es-CO"/>
        </w:rPr>
        <w:t>r</w:t>
      </w:r>
      <w:r w:rsidR="006D1B8A">
        <w:rPr>
          <w:rFonts w:ascii="Century Gothic" w:eastAsia="Calibri" w:hAnsi="Century Gothic" w:cs="Times New Roman"/>
          <w:bCs/>
          <w:sz w:val="24"/>
          <w:szCs w:val="24"/>
          <w:lang w:val="es-CO"/>
        </w:rPr>
        <w:t xml:space="preserve">rera-Arjona de la Secretaria de Educación </w:t>
      </w:r>
      <w:r w:rsidR="006D1B8A">
        <w:rPr>
          <w:rFonts w:ascii="Century Gothic" w:eastAsia="Calibri" w:hAnsi="Century Gothic" w:cs="Times New Roman"/>
          <w:bCs/>
          <w:sz w:val="24"/>
          <w:szCs w:val="24"/>
          <w:lang w:val="es-CO"/>
        </w:rPr>
        <w:lastRenderedPageBreak/>
        <w:t>y Cultura.</w:t>
      </w:r>
      <w:r w:rsidRPr="003A68DC">
        <w:rPr>
          <w:rFonts w:ascii="Century Gothic" w:eastAsia="Calibri" w:hAnsi="Century Gothic" w:cs="Times New Roman"/>
          <w:bCs/>
          <w:sz w:val="24"/>
          <w:szCs w:val="24"/>
          <w:lang w:val="es-CO"/>
        </w:rPr>
        <w:t xml:space="preserve"> </w:t>
      </w:r>
      <w:r w:rsidR="00782FC5">
        <w:rPr>
          <w:rFonts w:ascii="Century Gothic" w:eastAsia="Calibri" w:hAnsi="Century Gothic" w:cs="Times New Roman"/>
          <w:bCs/>
          <w:sz w:val="24"/>
          <w:szCs w:val="24"/>
          <w:lang w:val="es-CO"/>
        </w:rPr>
        <w:t xml:space="preserve">(Fl. </w:t>
      </w:r>
      <w:r w:rsidR="00015876">
        <w:rPr>
          <w:rFonts w:ascii="Century Gothic" w:eastAsia="Calibri" w:hAnsi="Century Gothic" w:cs="Times New Roman"/>
          <w:bCs/>
          <w:sz w:val="24"/>
          <w:szCs w:val="24"/>
          <w:lang w:val="es-CO"/>
        </w:rPr>
        <w:t>26) y fue inscrita en carrera administrativa mediante Resolución No. 509 del 15 de diciembre de 1994. (Fl. 27)</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936280"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5.1.2</w:t>
      </w:r>
      <w:r w:rsidR="0081095D">
        <w:rPr>
          <w:rFonts w:ascii="Century Gothic" w:eastAsia="Calibri" w:hAnsi="Century Gothic" w:cs="Times New Roman"/>
          <w:bCs/>
          <w:sz w:val="24"/>
          <w:szCs w:val="24"/>
          <w:lang w:val="es-CO"/>
        </w:rPr>
        <w:t xml:space="preserve">. Obra en el expediente </w:t>
      </w:r>
      <w:r w:rsidR="00331F2F">
        <w:rPr>
          <w:rFonts w:ascii="Century Gothic" w:eastAsia="Calibri" w:hAnsi="Century Gothic" w:cs="Times New Roman"/>
          <w:bCs/>
          <w:sz w:val="24"/>
          <w:szCs w:val="24"/>
          <w:lang w:val="es-CO"/>
        </w:rPr>
        <w:t>histo</w:t>
      </w:r>
      <w:r w:rsidR="00F46F0E">
        <w:rPr>
          <w:rFonts w:ascii="Century Gothic" w:eastAsia="Calibri" w:hAnsi="Century Gothic" w:cs="Times New Roman"/>
          <w:bCs/>
          <w:sz w:val="24"/>
          <w:szCs w:val="24"/>
          <w:lang w:val="es-CO"/>
        </w:rPr>
        <w:t xml:space="preserve">ria laboral </w:t>
      </w:r>
      <w:r>
        <w:rPr>
          <w:rFonts w:ascii="Century Gothic" w:eastAsia="Calibri" w:hAnsi="Century Gothic" w:cs="Times New Roman"/>
          <w:bCs/>
          <w:sz w:val="24"/>
          <w:szCs w:val="24"/>
          <w:lang w:val="es-CO"/>
        </w:rPr>
        <w:t>del señor ENRIQUE JOSE CUELLO DUEÑAS</w:t>
      </w:r>
      <w:r w:rsidR="00331F2F">
        <w:rPr>
          <w:rFonts w:ascii="Century Gothic" w:eastAsia="Calibri" w:hAnsi="Century Gothic" w:cs="Times New Roman"/>
          <w:bCs/>
          <w:sz w:val="24"/>
          <w:szCs w:val="24"/>
          <w:lang w:val="es-CO"/>
        </w:rPr>
        <w:t>, evaluaciones del desempeño y resolución de pag</w:t>
      </w:r>
      <w:r>
        <w:rPr>
          <w:rFonts w:ascii="Century Gothic" w:eastAsia="Calibri" w:hAnsi="Century Gothic" w:cs="Times New Roman"/>
          <w:bCs/>
          <w:sz w:val="24"/>
          <w:szCs w:val="24"/>
          <w:lang w:val="es-CO"/>
        </w:rPr>
        <w:t>o de prima técnica. (Fl. 131-239</w:t>
      </w:r>
      <w:r w:rsidR="0081095D">
        <w:rPr>
          <w:rFonts w:ascii="Century Gothic" w:eastAsia="Calibri" w:hAnsi="Century Gothic" w:cs="Times New Roman"/>
          <w:bCs/>
          <w:sz w:val="24"/>
          <w:szCs w:val="24"/>
          <w:lang w:val="es-CO"/>
        </w:rPr>
        <w:t>)</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5.1.4. Obra en el expediente Resolución No. 520 de 2003,  mediante la cual el Gobernador del Departamento de Bolívar le asigna prima técnica por evaluación de desempeño a</w:t>
      </w:r>
      <w:r w:rsidR="00331F2F">
        <w:rPr>
          <w:rFonts w:ascii="Century Gothic" w:eastAsia="Calibri" w:hAnsi="Century Gothic" w:cs="Times New Roman"/>
          <w:bCs/>
          <w:sz w:val="24"/>
          <w:szCs w:val="24"/>
          <w:lang w:val="es-CO"/>
        </w:rPr>
        <w:t xml:space="preserve"> </w:t>
      </w:r>
      <w:r>
        <w:rPr>
          <w:rFonts w:ascii="Century Gothic" w:eastAsia="Calibri" w:hAnsi="Century Gothic" w:cs="Times New Roman"/>
          <w:bCs/>
          <w:sz w:val="24"/>
          <w:szCs w:val="24"/>
          <w:lang w:val="es-CO"/>
        </w:rPr>
        <w:t>l</w:t>
      </w:r>
      <w:r w:rsidR="00331F2F">
        <w:rPr>
          <w:rFonts w:ascii="Century Gothic" w:eastAsia="Calibri" w:hAnsi="Century Gothic" w:cs="Times New Roman"/>
          <w:bCs/>
          <w:sz w:val="24"/>
          <w:szCs w:val="24"/>
          <w:lang w:val="es-CO"/>
        </w:rPr>
        <w:t>a</w:t>
      </w:r>
      <w:r>
        <w:rPr>
          <w:rFonts w:ascii="Century Gothic" w:eastAsia="Calibri" w:hAnsi="Century Gothic" w:cs="Times New Roman"/>
          <w:bCs/>
          <w:sz w:val="24"/>
          <w:szCs w:val="24"/>
          <w:lang w:val="es-CO"/>
        </w:rPr>
        <w:t xml:space="preserve"> actor</w:t>
      </w:r>
      <w:r w:rsidR="00331F2F">
        <w:rPr>
          <w:rFonts w:ascii="Century Gothic" w:eastAsia="Calibri" w:hAnsi="Century Gothic" w:cs="Times New Roman"/>
          <w:bCs/>
          <w:sz w:val="24"/>
          <w:szCs w:val="24"/>
          <w:lang w:val="es-CO"/>
        </w:rPr>
        <w:t>a</w:t>
      </w:r>
      <w:r>
        <w:rPr>
          <w:rFonts w:ascii="Century Gothic" w:eastAsia="Calibri" w:hAnsi="Century Gothic" w:cs="Times New Roman"/>
          <w:bCs/>
          <w:sz w:val="24"/>
          <w:szCs w:val="24"/>
          <w:lang w:val="es-CO"/>
        </w:rPr>
        <w:t xml:space="preserve">. (Fl. </w:t>
      </w:r>
      <w:r w:rsidR="00015876">
        <w:rPr>
          <w:rFonts w:ascii="Century Gothic" w:eastAsia="Calibri" w:hAnsi="Century Gothic" w:cs="Times New Roman"/>
          <w:bCs/>
          <w:sz w:val="24"/>
          <w:szCs w:val="24"/>
          <w:lang w:val="es-CO"/>
        </w:rPr>
        <w:t>45-46</w:t>
      </w:r>
      <w:r>
        <w:rPr>
          <w:rFonts w:ascii="Century Gothic" w:eastAsia="Calibri" w:hAnsi="Century Gothic" w:cs="Times New Roman"/>
          <w:bCs/>
          <w:sz w:val="24"/>
          <w:szCs w:val="24"/>
          <w:lang w:val="es-CO"/>
        </w:rPr>
        <w:t>)</w:t>
      </w:r>
    </w:p>
    <w:p w:rsidR="00015876" w:rsidRDefault="00015876" w:rsidP="0081095D">
      <w:pPr>
        <w:widowControl w:val="0"/>
        <w:spacing w:after="0"/>
        <w:jc w:val="both"/>
        <w:rPr>
          <w:rFonts w:ascii="Century Gothic" w:eastAsia="Calibri" w:hAnsi="Century Gothic" w:cs="Times New Roman"/>
          <w:bCs/>
          <w:sz w:val="24"/>
          <w:szCs w:val="24"/>
          <w:lang w:val="es-CO"/>
        </w:rPr>
      </w:pPr>
    </w:p>
    <w:p w:rsidR="00015876" w:rsidRDefault="00015876"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5.1.5. Obra en el expediente evaluaciones al desempeño de la actora del año 2008 a 2011. (Fl. 150-176)</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Pr="00982232"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5.1.5. Mediante</w:t>
      </w:r>
      <w:r w:rsidR="00331F2F">
        <w:rPr>
          <w:rFonts w:ascii="Century Gothic" w:eastAsia="Calibri" w:hAnsi="Century Gothic" w:cs="Times New Roman"/>
          <w:bCs/>
          <w:sz w:val="24"/>
          <w:szCs w:val="24"/>
          <w:lang w:val="es-CO"/>
        </w:rPr>
        <w:t xml:space="preserve"> oficio del </w:t>
      </w:r>
      <w:r w:rsidR="00936280">
        <w:rPr>
          <w:rFonts w:ascii="Century Gothic" w:eastAsia="Calibri" w:hAnsi="Century Gothic" w:cs="Times New Roman"/>
          <w:bCs/>
          <w:sz w:val="24"/>
          <w:szCs w:val="24"/>
          <w:lang w:val="es-CO"/>
        </w:rPr>
        <w:t>27 de abril</w:t>
      </w:r>
      <w:r w:rsidR="00331F2F">
        <w:rPr>
          <w:rFonts w:ascii="Century Gothic" w:eastAsia="Calibri" w:hAnsi="Century Gothic" w:cs="Times New Roman"/>
          <w:bCs/>
          <w:sz w:val="24"/>
          <w:szCs w:val="24"/>
          <w:lang w:val="es-CO"/>
        </w:rPr>
        <w:t xml:space="preserve"> de 2016</w:t>
      </w:r>
      <w:r>
        <w:rPr>
          <w:rFonts w:ascii="Century Gothic" w:eastAsia="Calibri" w:hAnsi="Century Gothic" w:cs="Times New Roman"/>
          <w:bCs/>
          <w:sz w:val="24"/>
          <w:szCs w:val="24"/>
          <w:lang w:val="es-CO"/>
        </w:rPr>
        <w:t>, el Departamento de Bolívar le niega el reconocimiento de la prima técnica a</w:t>
      </w:r>
      <w:r w:rsidR="00015876">
        <w:rPr>
          <w:rFonts w:ascii="Century Gothic" w:eastAsia="Calibri" w:hAnsi="Century Gothic" w:cs="Times New Roman"/>
          <w:bCs/>
          <w:sz w:val="24"/>
          <w:szCs w:val="24"/>
          <w:lang w:val="es-CO"/>
        </w:rPr>
        <w:t xml:space="preserve"> </w:t>
      </w:r>
      <w:r w:rsidR="00936280">
        <w:rPr>
          <w:rFonts w:ascii="Century Gothic" w:eastAsia="Calibri" w:hAnsi="Century Gothic" w:cs="Times New Roman"/>
          <w:bCs/>
          <w:sz w:val="24"/>
          <w:szCs w:val="24"/>
          <w:lang w:val="es-CO"/>
        </w:rPr>
        <w:t>l</w:t>
      </w:r>
      <w:r w:rsidR="00015876">
        <w:rPr>
          <w:rFonts w:ascii="Century Gothic" w:eastAsia="Calibri" w:hAnsi="Century Gothic" w:cs="Times New Roman"/>
          <w:bCs/>
          <w:sz w:val="24"/>
          <w:szCs w:val="24"/>
          <w:lang w:val="es-CO"/>
        </w:rPr>
        <w:t>a</w:t>
      </w:r>
      <w:r>
        <w:rPr>
          <w:rFonts w:ascii="Century Gothic" w:eastAsia="Calibri" w:hAnsi="Century Gothic" w:cs="Times New Roman"/>
          <w:bCs/>
          <w:sz w:val="24"/>
          <w:szCs w:val="24"/>
          <w:lang w:val="es-CO"/>
        </w:rPr>
        <w:t xml:space="preserve"> demandante, por considerar que esta prerrogativa no aplica a empleados del orden territorial (F</w:t>
      </w:r>
      <w:r w:rsidR="00331F2F">
        <w:rPr>
          <w:rFonts w:ascii="Century Gothic" w:eastAsia="Calibri" w:hAnsi="Century Gothic" w:cs="Times New Roman"/>
          <w:bCs/>
          <w:sz w:val="24"/>
          <w:szCs w:val="24"/>
          <w:lang w:val="es-CO"/>
        </w:rPr>
        <w:t>l.</w:t>
      </w:r>
      <w:r>
        <w:rPr>
          <w:rFonts w:ascii="Century Gothic" w:eastAsia="Calibri" w:hAnsi="Century Gothic" w:cs="Times New Roman"/>
          <w:bCs/>
          <w:sz w:val="24"/>
          <w:szCs w:val="24"/>
          <w:lang w:val="es-CO"/>
        </w:rPr>
        <w:t xml:space="preserve"> </w:t>
      </w:r>
      <w:r w:rsidR="00936280">
        <w:rPr>
          <w:rFonts w:ascii="Century Gothic" w:eastAsia="Calibri" w:hAnsi="Century Gothic" w:cs="Times New Roman"/>
          <w:bCs/>
          <w:sz w:val="24"/>
          <w:szCs w:val="24"/>
          <w:lang w:val="es-CO"/>
        </w:rPr>
        <w:t>19-22</w:t>
      </w:r>
      <w:r>
        <w:rPr>
          <w:rFonts w:ascii="Century Gothic" w:eastAsia="Calibri" w:hAnsi="Century Gothic" w:cs="Times New Roman"/>
          <w:bCs/>
          <w:sz w:val="24"/>
          <w:szCs w:val="24"/>
          <w:lang w:val="es-CO"/>
        </w:rPr>
        <w:t xml:space="preserve">).  </w:t>
      </w:r>
    </w:p>
    <w:p w:rsidR="0081095D" w:rsidRPr="00DA1BB1" w:rsidRDefault="0081095D" w:rsidP="0081095D">
      <w:pPr>
        <w:widowControl w:val="0"/>
        <w:spacing w:after="0"/>
        <w:jc w:val="both"/>
        <w:rPr>
          <w:rFonts w:ascii="Century Gothic" w:eastAsia="Times New Roman" w:hAnsi="Century Gothic" w:cs="Times New Roman"/>
          <w:bCs/>
          <w:sz w:val="23"/>
          <w:szCs w:val="23"/>
          <w:lang w:val="es-CO" w:eastAsia="es-ES"/>
        </w:rPr>
      </w:pPr>
      <w:r w:rsidRPr="00982232">
        <w:rPr>
          <w:rFonts w:ascii="Century Gothic" w:eastAsia="Calibri" w:hAnsi="Century Gothic" w:cs="Times New Roman"/>
          <w:bCs/>
          <w:sz w:val="24"/>
          <w:szCs w:val="24"/>
          <w:lang w:val="es-CO"/>
        </w:rPr>
        <w:t xml:space="preserve"> </w:t>
      </w:r>
      <w:r w:rsidRPr="00DA1BB1">
        <w:rPr>
          <w:rFonts w:ascii="Century Gothic" w:eastAsia="Times New Roman" w:hAnsi="Century Gothic" w:cs="Times New Roman"/>
          <w:bCs/>
          <w:i/>
          <w:sz w:val="23"/>
          <w:szCs w:val="23"/>
          <w:lang w:val="es-CO" w:eastAsia="es-ES"/>
        </w:rPr>
        <w:t xml:space="preserve"> </w:t>
      </w:r>
      <w:r w:rsidRPr="00DA1BB1">
        <w:rPr>
          <w:rFonts w:ascii="Century Gothic" w:eastAsia="Times New Roman" w:hAnsi="Century Gothic" w:cs="Times New Roman"/>
          <w:bCs/>
          <w:sz w:val="23"/>
          <w:szCs w:val="23"/>
          <w:lang w:val="es-CO" w:eastAsia="es-ES"/>
        </w:rPr>
        <w:t xml:space="preserve"> </w:t>
      </w:r>
    </w:p>
    <w:p w:rsidR="0081095D" w:rsidRPr="00E328CE" w:rsidRDefault="0081095D" w:rsidP="0081095D">
      <w:pPr>
        <w:widowControl w:val="0"/>
        <w:spacing w:after="0"/>
        <w:jc w:val="both"/>
        <w:rPr>
          <w:rFonts w:ascii="Century Gothic" w:eastAsia="Times New Roman" w:hAnsi="Century Gothic" w:cs="Times New Roman"/>
          <w:b/>
          <w:bCs/>
          <w:sz w:val="24"/>
          <w:szCs w:val="24"/>
          <w:lang w:val="es-CO" w:eastAsia="es-ES"/>
        </w:rPr>
      </w:pPr>
      <w:r w:rsidRPr="00E328CE">
        <w:rPr>
          <w:rFonts w:ascii="Century Gothic" w:eastAsia="Times New Roman" w:hAnsi="Century Gothic" w:cs="Times New Roman"/>
          <w:b/>
          <w:bCs/>
          <w:sz w:val="24"/>
          <w:szCs w:val="24"/>
          <w:lang w:val="es-CO" w:eastAsia="es-ES"/>
        </w:rPr>
        <w:t>5.2 Del análisis crítico de las pruebas frente al marco normativo y jurisprudencial.</w:t>
      </w:r>
    </w:p>
    <w:p w:rsidR="0081095D" w:rsidRPr="00DA1BB1" w:rsidRDefault="0081095D" w:rsidP="0081095D">
      <w:pPr>
        <w:overflowPunct w:val="0"/>
        <w:autoSpaceDE w:val="0"/>
        <w:autoSpaceDN w:val="0"/>
        <w:adjustRightInd w:val="0"/>
        <w:spacing w:after="0"/>
        <w:jc w:val="both"/>
        <w:rPr>
          <w:rFonts w:ascii="Century Gothic" w:eastAsia="Times New Roman" w:hAnsi="Century Gothic" w:cs="Times New Roman"/>
          <w:sz w:val="23"/>
          <w:szCs w:val="23"/>
          <w:lang w:eastAsia="es-ES"/>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Fonts w:ascii="Century Gothic" w:hAnsi="Century Gothic" w:cs="Arial"/>
        </w:rPr>
        <w:t>A través</w:t>
      </w:r>
      <w:r w:rsidR="00BE1EB2">
        <w:rPr>
          <w:rFonts w:ascii="Century Gothic" w:hAnsi="Century Gothic" w:cs="Arial"/>
        </w:rPr>
        <w:t xml:space="preserve"> del presente medio de control, </w:t>
      </w:r>
      <w:r w:rsidR="00015876">
        <w:rPr>
          <w:rFonts w:ascii="Century Gothic" w:hAnsi="Century Gothic" w:cs="Arial"/>
        </w:rPr>
        <w:t>la señora ROSA MARIA HERNANDEZ JINETE</w:t>
      </w:r>
      <w:r w:rsidRPr="003A68DC">
        <w:rPr>
          <w:rFonts w:ascii="Century Gothic" w:hAnsi="Century Gothic" w:cs="Arial"/>
        </w:rPr>
        <w:t xml:space="preserve"> solicita el reconocimiento y pago de una prima técnica por evaluación del desempeño en su condición de servidor público del Departamento del Bolívar, argumentando que cumple con los requisitos establecidos</w:t>
      </w:r>
      <w:r>
        <w:rPr>
          <w:rFonts w:ascii="Century Gothic" w:hAnsi="Century Gothic" w:cs="Arial"/>
        </w:rPr>
        <w:t xml:space="preserve"> en la normatividad para ello, </w:t>
      </w:r>
      <w:r w:rsidRPr="003A68DC">
        <w:rPr>
          <w:rFonts w:ascii="Century Gothic" w:hAnsi="Century Gothic" w:cs="Arial"/>
        </w:rPr>
        <w:t xml:space="preserve">por lo que no resultaba procedente descontinuar su pago. </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936280" w:rsidRDefault="0081095D" w:rsidP="00936280">
      <w:pPr>
        <w:spacing w:after="0"/>
        <w:jc w:val="both"/>
        <w:rPr>
          <w:rFonts w:ascii="Century Gothic" w:eastAsia="Calibri" w:hAnsi="Century Gothic" w:cs="Times New Roman"/>
          <w:sz w:val="24"/>
          <w:szCs w:val="24"/>
          <w:lang w:val="es-CO"/>
        </w:rPr>
      </w:pPr>
      <w:r w:rsidRPr="005A2429">
        <w:rPr>
          <w:rFonts w:ascii="Century Gothic" w:hAnsi="Century Gothic" w:cs="Arial"/>
          <w:sz w:val="24"/>
          <w:szCs w:val="24"/>
        </w:rPr>
        <w:t>El A quo, negó las pretensiones d</w:t>
      </w:r>
      <w:r w:rsidR="00BE1EB2">
        <w:rPr>
          <w:rFonts w:ascii="Century Gothic" w:hAnsi="Century Gothic" w:cs="Arial"/>
          <w:sz w:val="24"/>
          <w:szCs w:val="24"/>
        </w:rPr>
        <w:t xml:space="preserve">e la demanda, al considerar que </w:t>
      </w:r>
      <w:r w:rsidR="00936280">
        <w:rPr>
          <w:rFonts w:ascii="Century Gothic" w:eastAsia="Calibri" w:hAnsi="Century Gothic" w:cs="Times New Roman"/>
          <w:sz w:val="24"/>
          <w:szCs w:val="24"/>
          <w:lang w:val="es-CO"/>
        </w:rPr>
        <w:t xml:space="preserve">era posible realizar el reconocimiento de la prima técnica a favor de los servidores públicos del orden territorial de la rama ejecutiva, toda vez que la norma que permitía dicho reconocimiento fue declarada nula por el Consejo de Estado. </w:t>
      </w:r>
    </w:p>
    <w:p w:rsidR="00BE1EB2" w:rsidRDefault="00BE1EB2" w:rsidP="00BE1EB2">
      <w:pPr>
        <w:spacing w:after="0"/>
        <w:jc w:val="both"/>
        <w:rPr>
          <w:rFonts w:ascii="Century Gothic" w:eastAsia="Calibri" w:hAnsi="Century Gothic" w:cs="Times New Roman"/>
          <w:sz w:val="24"/>
          <w:szCs w:val="24"/>
          <w:lang w:val="es-CO"/>
        </w:rPr>
      </w:pPr>
    </w:p>
    <w:p w:rsidR="00BE1EB2" w:rsidRPr="00661682" w:rsidRDefault="00BE1EB2" w:rsidP="00BE1EB2">
      <w:pPr>
        <w:spacing w:after="0"/>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 xml:space="preserve">A su turno, la parte demandante presentó recurso de apelación contra la sentencia de primera instancia, </w:t>
      </w:r>
      <w:r w:rsidRPr="00661682">
        <w:rPr>
          <w:rFonts w:ascii="Century Gothic" w:eastAsia="Calibri" w:hAnsi="Century Gothic" w:cs="Times New Roman"/>
          <w:sz w:val="24"/>
          <w:szCs w:val="24"/>
          <w:lang w:val="es-CO"/>
        </w:rPr>
        <w:t>solicitando q</w:t>
      </w:r>
      <w:r>
        <w:rPr>
          <w:rFonts w:ascii="Century Gothic" w:eastAsia="Calibri" w:hAnsi="Century Gothic" w:cs="Times New Roman"/>
          <w:sz w:val="24"/>
          <w:szCs w:val="24"/>
          <w:lang w:val="es-CO"/>
        </w:rPr>
        <w:t>ue se revoque en su totalidad el fallo impugnado</w:t>
      </w:r>
      <w:r w:rsidRPr="00661682">
        <w:rPr>
          <w:rFonts w:ascii="Century Gothic" w:eastAsia="Calibri" w:hAnsi="Century Gothic" w:cs="Times New Roman"/>
          <w:sz w:val="24"/>
          <w:szCs w:val="24"/>
          <w:lang w:val="es-CO"/>
        </w:rPr>
        <w:t xml:space="preserve">; al respecto indicó que </w:t>
      </w:r>
      <w:r w:rsidR="00015876">
        <w:rPr>
          <w:rFonts w:ascii="Century Gothic" w:eastAsia="Calibri" w:hAnsi="Century Gothic" w:cs="Times New Roman"/>
          <w:sz w:val="24"/>
          <w:szCs w:val="24"/>
          <w:lang w:val="es-CO"/>
        </w:rPr>
        <w:t>la</w:t>
      </w:r>
      <w:r w:rsidR="00936280">
        <w:rPr>
          <w:rFonts w:ascii="Century Gothic" w:eastAsia="Calibri" w:hAnsi="Century Gothic" w:cs="Times New Roman"/>
          <w:sz w:val="24"/>
          <w:szCs w:val="24"/>
          <w:lang w:val="es-CO"/>
        </w:rPr>
        <w:t xml:space="preserve"> </w:t>
      </w:r>
      <w:r>
        <w:rPr>
          <w:rFonts w:ascii="Century Gothic" w:eastAsia="Calibri" w:hAnsi="Century Gothic" w:cs="Times New Roman"/>
          <w:sz w:val="24"/>
          <w:szCs w:val="24"/>
          <w:lang w:val="es-CO"/>
        </w:rPr>
        <w:t xml:space="preserve">demandante cumplía los requisitos para obtener la prima técnica por evaluación de desempeño al ser un servidor de carrera, por lo que tenía un derecho adquirido que le fue revocado por la entidad demandante sin fundamentación legal. </w:t>
      </w:r>
    </w:p>
    <w:p w:rsidR="00BE1EB2" w:rsidRDefault="00BE1EB2" w:rsidP="00BE1EB2">
      <w:pPr>
        <w:spacing w:after="0"/>
        <w:jc w:val="both"/>
        <w:rPr>
          <w:rFonts w:ascii="Century Gothic" w:eastAsia="Calibri" w:hAnsi="Century Gothic" w:cs="Arial"/>
          <w:b/>
          <w:sz w:val="24"/>
          <w:szCs w:val="24"/>
        </w:rPr>
      </w:pPr>
    </w:p>
    <w:p w:rsidR="00BE1EB2" w:rsidRPr="005976EB" w:rsidRDefault="00BE1EB2" w:rsidP="00BE1EB2">
      <w:pPr>
        <w:spacing w:after="0"/>
        <w:jc w:val="both"/>
        <w:rPr>
          <w:rFonts w:ascii="Century Gothic" w:eastAsia="Calibri" w:hAnsi="Century Gothic" w:cs="Arial"/>
          <w:sz w:val="24"/>
          <w:szCs w:val="24"/>
        </w:rPr>
      </w:pPr>
      <w:r w:rsidRPr="005976EB">
        <w:rPr>
          <w:rFonts w:ascii="Century Gothic" w:eastAsia="Calibri" w:hAnsi="Century Gothic" w:cs="Arial"/>
          <w:sz w:val="24"/>
          <w:szCs w:val="24"/>
        </w:rPr>
        <w:lastRenderedPageBreak/>
        <w:t xml:space="preserve">Señala que el Decreto 1724 de 1997, dispuso en su artículo cuarto que quienes venían recibiendo la prima técnica seguirían percibiéndola hasta el retiro del servicio. </w:t>
      </w:r>
    </w:p>
    <w:p w:rsidR="00BE1EB2" w:rsidRPr="001137CC" w:rsidRDefault="00BE1EB2" w:rsidP="00BE1EB2">
      <w:pPr>
        <w:spacing w:after="0"/>
        <w:jc w:val="both"/>
        <w:rPr>
          <w:rFonts w:ascii="Century Gothic" w:eastAsia="Calibri" w:hAnsi="Century Gothic" w:cs="Times New Roman"/>
          <w:sz w:val="24"/>
          <w:szCs w:val="24"/>
          <w:lang w:val="es-CO"/>
        </w:rPr>
      </w:pPr>
    </w:p>
    <w:p w:rsidR="0081095D" w:rsidRPr="00BE1EB2" w:rsidRDefault="0081095D" w:rsidP="00BE1EB2">
      <w:pPr>
        <w:spacing w:after="0"/>
        <w:jc w:val="both"/>
        <w:rPr>
          <w:rFonts w:ascii="Century Gothic" w:hAnsi="Century Gothic" w:cs="Arial"/>
          <w:sz w:val="24"/>
          <w:szCs w:val="24"/>
        </w:rPr>
      </w:pPr>
      <w:r w:rsidRPr="00BE1EB2">
        <w:rPr>
          <w:rFonts w:ascii="Century Gothic" w:hAnsi="Century Gothic" w:cs="Arial"/>
          <w:sz w:val="24"/>
          <w:szCs w:val="24"/>
        </w:rPr>
        <w:t>En este contexto procede la Sala a resolver el problema jurídico, previas las siguientes consideraciones y en atención a lo probado en el proceso, el marco normativo y jurisprudencial expuesto y el objeto del recurso de alzada.</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L</w:t>
      </w:r>
      <w:r w:rsidRPr="003A68DC">
        <w:rPr>
          <w:rFonts w:ascii="Century Gothic" w:hAnsi="Century Gothic" w:cs="Arial"/>
        </w:rPr>
        <w:t xml:space="preserve">a prima técnica fue creada </w:t>
      </w:r>
      <w:r>
        <w:rPr>
          <w:rFonts w:ascii="Century Gothic" w:hAnsi="Century Gothic" w:cs="Arial"/>
        </w:rPr>
        <w:t xml:space="preserve">por el Decreto 1042 de 1978, </w:t>
      </w:r>
      <w:r w:rsidRPr="003A68DC">
        <w:rPr>
          <w:rFonts w:ascii="Century Gothic" w:hAnsi="Century Gothic" w:cs="Arial"/>
        </w:rPr>
        <w:t xml:space="preserve">para los funcionarios del nivel nacional, </w:t>
      </w:r>
      <w:r>
        <w:rPr>
          <w:rFonts w:ascii="Century Gothic" w:hAnsi="Century Gothic" w:cs="Arial"/>
        </w:rPr>
        <w:t xml:space="preserve">disposición que posteriormente fue modificada  por </w:t>
      </w:r>
      <w:r w:rsidRPr="003A68DC">
        <w:rPr>
          <w:rFonts w:ascii="Century Gothic" w:hAnsi="Century Gothic" w:cs="Arial"/>
        </w:rPr>
        <w:t>el Decreto 1661 de 1991</w:t>
      </w:r>
      <w:r>
        <w:rPr>
          <w:rFonts w:ascii="Century Gothic" w:hAnsi="Century Gothic" w:cs="Arial"/>
        </w:rPr>
        <w:t xml:space="preserve">. Posteriormente, mediante decreto 2164 de 1991, concretamente por lo dispuesto en el artículo 13 de dicho acto, la prima técnica se extendió a los empleados públicos del nivel territorial.  </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Posteriormente, el Consejo de Estado, como se explicó en el marco normativo y jurisprudencial, anuló la parte del artículo 13 en cita, que extendía el beneficio de la prima técnica al nivel territorial, mediante sentencia del 19 de marzo de 1998.</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widowControl w:val="0"/>
        <w:spacing w:after="0"/>
        <w:jc w:val="both"/>
        <w:rPr>
          <w:rFonts w:ascii="Century Gothic" w:eastAsia="Calibri" w:hAnsi="Century Gothic" w:cs="Times New Roman"/>
          <w:bCs/>
          <w:sz w:val="24"/>
          <w:szCs w:val="24"/>
          <w:lang w:val="es-CO"/>
        </w:rPr>
      </w:pPr>
      <w:r w:rsidRPr="00D363D7">
        <w:rPr>
          <w:rFonts w:ascii="Century Gothic" w:hAnsi="Century Gothic" w:cs="Arial"/>
          <w:sz w:val="24"/>
          <w:szCs w:val="24"/>
        </w:rPr>
        <w:t xml:space="preserve">Así las cosas, se advierte que en el sub judice, </w:t>
      </w:r>
      <w:r w:rsidR="00015876">
        <w:rPr>
          <w:rFonts w:ascii="Century Gothic" w:hAnsi="Century Gothic" w:cs="Arial"/>
          <w:sz w:val="24"/>
          <w:szCs w:val="24"/>
        </w:rPr>
        <w:t>la actora</w:t>
      </w:r>
      <w:r w:rsidR="00936280">
        <w:rPr>
          <w:rFonts w:ascii="Century Gothic" w:hAnsi="Century Gothic" w:cs="Arial"/>
          <w:sz w:val="24"/>
          <w:szCs w:val="24"/>
        </w:rPr>
        <w:t xml:space="preserve"> </w:t>
      </w:r>
      <w:r w:rsidR="00015876">
        <w:rPr>
          <w:rFonts w:ascii="Century Gothic" w:eastAsia="Calibri" w:hAnsi="Century Gothic" w:cs="Times New Roman"/>
          <w:bCs/>
          <w:sz w:val="24"/>
          <w:szCs w:val="24"/>
          <w:lang w:val="es-CO"/>
        </w:rPr>
        <w:t>fue inscrita</w:t>
      </w:r>
      <w:r w:rsidRPr="00D363D7">
        <w:rPr>
          <w:rFonts w:ascii="Century Gothic" w:eastAsia="Calibri" w:hAnsi="Century Gothic" w:cs="Times New Roman"/>
          <w:bCs/>
          <w:sz w:val="24"/>
          <w:szCs w:val="24"/>
          <w:lang w:val="es-CO"/>
        </w:rPr>
        <w:t xml:space="preserve"> en el escalafón de carrera administrativa mediante </w:t>
      </w:r>
      <w:r w:rsidR="00015876">
        <w:rPr>
          <w:rFonts w:ascii="Century Gothic" w:eastAsia="Calibri" w:hAnsi="Century Gothic" w:cs="Times New Roman"/>
          <w:bCs/>
          <w:sz w:val="24"/>
          <w:szCs w:val="24"/>
          <w:lang w:val="es-CO"/>
        </w:rPr>
        <w:t>Resolución 509 del 15 de diciembre de 1994</w:t>
      </w:r>
      <w:r w:rsidR="00936280">
        <w:rPr>
          <w:rFonts w:ascii="Century Gothic" w:eastAsia="Calibri" w:hAnsi="Century Gothic" w:cs="Times New Roman"/>
          <w:bCs/>
          <w:sz w:val="24"/>
          <w:szCs w:val="24"/>
          <w:lang w:val="es-CO"/>
        </w:rPr>
        <w:t xml:space="preserve">. </w:t>
      </w:r>
      <w:r w:rsidR="00BE1EB2">
        <w:rPr>
          <w:rFonts w:ascii="Century Gothic" w:eastAsia="Calibri" w:hAnsi="Century Gothic" w:cs="Times New Roman"/>
          <w:bCs/>
          <w:sz w:val="24"/>
          <w:szCs w:val="24"/>
          <w:lang w:val="es-CO"/>
        </w:rPr>
        <w:t xml:space="preserve">(Fl. </w:t>
      </w:r>
      <w:r w:rsidR="00015876">
        <w:rPr>
          <w:rFonts w:ascii="Century Gothic" w:eastAsia="Calibri" w:hAnsi="Century Gothic" w:cs="Times New Roman"/>
          <w:bCs/>
          <w:sz w:val="24"/>
          <w:szCs w:val="24"/>
          <w:lang w:val="es-CO"/>
        </w:rPr>
        <w:t>127</w:t>
      </w:r>
      <w:r w:rsidR="00BE1EB2">
        <w:rPr>
          <w:rFonts w:ascii="Century Gothic" w:eastAsia="Calibri" w:hAnsi="Century Gothic" w:cs="Times New Roman"/>
          <w:bCs/>
          <w:sz w:val="24"/>
          <w:szCs w:val="24"/>
          <w:lang w:val="es-CO"/>
        </w:rPr>
        <w:t>)</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Igualmente está acreditado que mediante Resolución No. 520 de 2003,  el Gobernador del Departamento de Bolívar le asigna al demandante, prima técnica por evaluación de desempeño. (Fl. </w:t>
      </w:r>
      <w:r w:rsidR="00015876">
        <w:rPr>
          <w:rFonts w:ascii="Century Gothic" w:eastAsia="Calibri" w:hAnsi="Century Gothic" w:cs="Times New Roman"/>
          <w:bCs/>
          <w:sz w:val="24"/>
          <w:szCs w:val="24"/>
          <w:lang w:val="es-CO"/>
        </w:rPr>
        <w:t>45-46</w:t>
      </w:r>
      <w:r>
        <w:rPr>
          <w:rFonts w:ascii="Century Gothic" w:eastAsia="Calibri" w:hAnsi="Century Gothic" w:cs="Times New Roman"/>
          <w:bCs/>
          <w:sz w:val="24"/>
          <w:szCs w:val="24"/>
          <w:lang w:val="es-CO"/>
        </w:rPr>
        <w:t>).</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Posteriormente, según el dicho </w:t>
      </w:r>
      <w:r w:rsidR="00015876">
        <w:rPr>
          <w:rFonts w:ascii="Century Gothic" w:eastAsia="Calibri" w:hAnsi="Century Gothic" w:cs="Times New Roman"/>
          <w:bCs/>
          <w:sz w:val="24"/>
          <w:szCs w:val="24"/>
          <w:lang w:val="es-CO"/>
        </w:rPr>
        <w:t>de la actora</w:t>
      </w:r>
      <w:r>
        <w:rPr>
          <w:rFonts w:ascii="Century Gothic" w:eastAsia="Calibri" w:hAnsi="Century Gothic" w:cs="Times New Roman"/>
          <w:bCs/>
          <w:sz w:val="24"/>
          <w:szCs w:val="24"/>
          <w:lang w:val="es-CO"/>
        </w:rPr>
        <w:t xml:space="preserve">, la accionada le dejó de pagar la prestación que había sido reconocida. </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A raíz de lo anterior, </w:t>
      </w:r>
      <w:r w:rsidR="00015876">
        <w:rPr>
          <w:rFonts w:ascii="Century Gothic" w:eastAsia="Calibri" w:hAnsi="Century Gothic" w:cs="Times New Roman"/>
          <w:bCs/>
          <w:sz w:val="24"/>
          <w:szCs w:val="24"/>
          <w:lang w:val="es-CO"/>
        </w:rPr>
        <w:t>la</w:t>
      </w:r>
      <w:r w:rsidR="00936280">
        <w:rPr>
          <w:rFonts w:ascii="Century Gothic" w:eastAsia="Calibri" w:hAnsi="Century Gothic" w:cs="Times New Roman"/>
          <w:bCs/>
          <w:sz w:val="24"/>
          <w:szCs w:val="24"/>
          <w:lang w:val="es-CO"/>
        </w:rPr>
        <w:t xml:space="preserve"> </w:t>
      </w:r>
      <w:r>
        <w:rPr>
          <w:rFonts w:ascii="Century Gothic" w:eastAsia="Calibri" w:hAnsi="Century Gothic" w:cs="Times New Roman"/>
          <w:bCs/>
          <w:sz w:val="24"/>
          <w:szCs w:val="24"/>
          <w:lang w:val="es-CO"/>
        </w:rPr>
        <w:t xml:space="preserve">demandante solicitó la reactivación o asignación nuevamente de la prima técnica, petición que fue negada mediante </w:t>
      </w:r>
      <w:r w:rsidRPr="006471BE">
        <w:rPr>
          <w:rFonts w:ascii="Century Gothic" w:hAnsi="Century Gothic"/>
          <w:sz w:val="24"/>
          <w:szCs w:val="24"/>
          <w:lang w:eastAsia="es-ES"/>
        </w:rPr>
        <w:t xml:space="preserve">resolución sin número de fecha </w:t>
      </w:r>
      <w:r w:rsidR="00936280">
        <w:rPr>
          <w:rFonts w:ascii="Century Gothic" w:hAnsi="Century Gothic"/>
          <w:sz w:val="24"/>
          <w:szCs w:val="24"/>
          <w:lang w:eastAsia="es-ES"/>
        </w:rPr>
        <w:t>27 de abril del 2016</w:t>
      </w:r>
      <w:r>
        <w:rPr>
          <w:rFonts w:ascii="Century Gothic" w:eastAsia="Calibri" w:hAnsi="Century Gothic" w:cs="Times New Roman"/>
          <w:bCs/>
          <w:sz w:val="24"/>
          <w:szCs w:val="24"/>
          <w:lang w:val="es-CO"/>
        </w:rPr>
        <w:t>, que es justamente el acto enjuiciado en el sub examine.</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 xml:space="preserve">Teniendo en cuenta lo anterior, para </w:t>
      </w:r>
      <w:r w:rsidRPr="003A68DC">
        <w:rPr>
          <w:rFonts w:ascii="Century Gothic" w:hAnsi="Century Gothic" w:cs="Arial"/>
        </w:rPr>
        <w:t>la Sala</w:t>
      </w:r>
      <w:r>
        <w:rPr>
          <w:rFonts w:ascii="Century Gothic" w:hAnsi="Century Gothic" w:cs="Arial"/>
        </w:rPr>
        <w:t xml:space="preserve">, efectivamente </w:t>
      </w:r>
      <w:r w:rsidR="00015876">
        <w:rPr>
          <w:rFonts w:ascii="Century Gothic" w:hAnsi="Century Gothic" w:cs="Arial"/>
        </w:rPr>
        <w:t>a la actora</w:t>
      </w:r>
      <w:r>
        <w:rPr>
          <w:rFonts w:ascii="Century Gothic" w:hAnsi="Century Gothic" w:cs="Arial"/>
        </w:rPr>
        <w:t xml:space="preserve"> no le asistía el derecho al reconocimiento de la prima técnica por evaluación de desempeño; pues si bien el Decreto 2164 de 1991, la había hecho extensiva a los empleados públicos del nivel territorial, dicha disposición fue anulada por el Consejo de Estado mediante sentencia del 19 de marzo de 1998, por lo que </w:t>
      </w:r>
      <w:r>
        <w:rPr>
          <w:rFonts w:ascii="Century Gothic" w:hAnsi="Century Gothic" w:cs="Arial"/>
        </w:rPr>
        <w:lastRenderedPageBreak/>
        <w:t>a partir de dicha fecha no era posible reconocerle la pluricitada prestación a ningún empelado público del nivel territorial.</w:t>
      </w: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Style w:val="Textoennegrita"/>
          <w:rFonts w:ascii="Century Gothic" w:hAnsi="Century Gothic" w:cs="Arial"/>
        </w:rPr>
        <w:t> </w:t>
      </w: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E</w:t>
      </w:r>
      <w:r w:rsidRPr="003A68DC">
        <w:rPr>
          <w:rFonts w:ascii="Century Gothic" w:hAnsi="Century Gothic" w:cs="Arial"/>
        </w:rPr>
        <w:t>s preciso señalar que en un asunto de similares contornos, el Consejo de Estado</w:t>
      </w:r>
      <w:r w:rsidRPr="003A68DC">
        <w:rPr>
          <w:rStyle w:val="Refdenotaalpie"/>
          <w:rFonts w:ascii="Century Gothic" w:hAnsi="Century Gothic" w:cs="Arial"/>
        </w:rPr>
        <w:footnoteReference w:id="7"/>
      </w:r>
      <w:r w:rsidRPr="003A68DC">
        <w:rPr>
          <w:rFonts w:ascii="Century Gothic" w:hAnsi="Century Gothic" w:cs="Arial"/>
          <w:vertAlign w:val="superscript"/>
        </w:rPr>
        <w:t> </w:t>
      </w:r>
      <w:r w:rsidRPr="003A68DC">
        <w:rPr>
          <w:rFonts w:ascii="Century Gothic" w:hAnsi="Century Gothic" w:cs="Arial"/>
        </w:rPr>
        <w:t>señaló que “</w:t>
      </w:r>
      <w:r w:rsidRPr="003A68DC">
        <w:rPr>
          <w:rFonts w:ascii="Century Gothic" w:hAnsi="Century Gothic" w:cs="Arial"/>
          <w:i/>
        </w:rPr>
        <w:t>la prima técnica fue concebida exclusivamente para los empleados públicos del orden nacional, teniendo en cuenta que las leyes de concesión de facultades extraordinarias que dieron lugar a la expedición de los decretos que abordaron el tema de la prima técnica eran puntuales en establecer las materias que debían ser reguladas por esta vía extraordinaria, las cuales se referían solo a aspectos relacionados con los empleados del orden nacional”.</w:t>
      </w: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Fonts w:ascii="Century Gothic" w:hAnsi="Century Gothic" w:cs="Arial"/>
        </w:rPr>
        <w:t> </w:t>
      </w:r>
    </w:p>
    <w:p w:rsidR="0081095D"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rPr>
      </w:pPr>
      <w:r w:rsidRPr="003A68DC">
        <w:rPr>
          <w:rFonts w:ascii="Century Gothic" w:hAnsi="Century Gothic" w:cs="Arial"/>
        </w:rPr>
        <w:t xml:space="preserve">En este orden de ideas, </w:t>
      </w:r>
      <w:r>
        <w:rPr>
          <w:rFonts w:ascii="Century Gothic" w:hAnsi="Century Gothic" w:cs="Arial"/>
        </w:rPr>
        <w:t xml:space="preserve">precisa la Sala que comparte la decisión del A quo de negar las pretensiones, en el sentido de indicar que </w:t>
      </w:r>
      <w:r w:rsidRPr="003A68DC">
        <w:rPr>
          <w:rFonts w:ascii="Century Gothic" w:hAnsi="Century Gothic" w:cs="Arial"/>
        </w:rPr>
        <w:t>no es posible beneficiar a</w:t>
      </w:r>
      <w:r w:rsidR="00015876">
        <w:rPr>
          <w:rFonts w:ascii="Century Gothic" w:hAnsi="Century Gothic" w:cs="Arial"/>
        </w:rPr>
        <w:t xml:space="preserve"> </w:t>
      </w:r>
      <w:r w:rsidR="00936280">
        <w:rPr>
          <w:rFonts w:ascii="Century Gothic" w:hAnsi="Century Gothic" w:cs="Arial"/>
        </w:rPr>
        <w:t>l</w:t>
      </w:r>
      <w:r w:rsidR="00015876">
        <w:rPr>
          <w:rFonts w:ascii="Century Gothic" w:hAnsi="Century Gothic" w:cs="Arial"/>
        </w:rPr>
        <w:t>a</w:t>
      </w:r>
      <w:r w:rsidR="00936280">
        <w:rPr>
          <w:rFonts w:ascii="Century Gothic" w:hAnsi="Century Gothic" w:cs="Arial"/>
        </w:rPr>
        <w:t xml:space="preserve"> </w:t>
      </w:r>
      <w:r w:rsidRPr="003A68DC">
        <w:rPr>
          <w:rFonts w:ascii="Century Gothic" w:hAnsi="Century Gothic" w:cs="Arial"/>
        </w:rPr>
        <w:t>demandante con el reconocimiento de la prima técnica por evaluación del desempeño, atendiendo su calidad de empleado territorial, ya que</w:t>
      </w:r>
      <w:r>
        <w:rPr>
          <w:rFonts w:ascii="Century Gothic" w:hAnsi="Century Gothic" w:cs="Arial"/>
        </w:rPr>
        <w:t xml:space="preserve">, se </w:t>
      </w:r>
      <w:r w:rsidR="00015876">
        <w:rPr>
          <w:rFonts w:ascii="Century Gothic" w:hAnsi="Century Gothic" w:cs="Arial"/>
        </w:rPr>
        <w:t>re</w:t>
      </w:r>
      <w:r>
        <w:rPr>
          <w:rFonts w:ascii="Century Gothic" w:hAnsi="Century Gothic" w:cs="Arial"/>
        </w:rPr>
        <w:t>itera,</w:t>
      </w:r>
      <w:r w:rsidRPr="003A68DC">
        <w:rPr>
          <w:rFonts w:ascii="Century Gothic" w:hAnsi="Century Gothic" w:cs="Arial"/>
        </w:rPr>
        <w:t xml:space="preserve"> dicha prima solo fue concebida para los empleados de las entidades del orden nacional. </w:t>
      </w:r>
    </w:p>
    <w:p w:rsidR="0081095D" w:rsidRPr="00170906"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sz w:val="8"/>
        </w:rPr>
      </w:pPr>
    </w:p>
    <w:p w:rsidR="0081095D"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rPr>
      </w:pPr>
    </w:p>
    <w:p w:rsidR="0081095D" w:rsidRPr="003A68DC"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rPr>
      </w:pPr>
      <w:r w:rsidRPr="003A68DC">
        <w:rPr>
          <w:rFonts w:ascii="Century Gothic" w:hAnsi="Century Gothic" w:cs="Arial"/>
        </w:rPr>
        <w:t xml:space="preserve">Por lo anterior, se confirmará la decisión de primera instancia que denegó </w:t>
      </w:r>
      <w:r>
        <w:rPr>
          <w:rFonts w:ascii="Century Gothic" w:hAnsi="Century Gothic" w:cs="Arial"/>
        </w:rPr>
        <w:t xml:space="preserve">las pretensiones de la demanda, pero los las razones expuestas en esta providencia. </w:t>
      </w:r>
    </w:p>
    <w:p w:rsidR="0081095D" w:rsidRPr="003A68DC"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color w:val="666666"/>
        </w:rPr>
      </w:pPr>
      <w:r w:rsidRPr="003A68DC">
        <w:rPr>
          <w:rFonts w:ascii="Century Gothic" w:hAnsi="Century Gothic" w:cs="Arial"/>
          <w:color w:val="666666"/>
        </w:rPr>
        <w:t>                           </w:t>
      </w:r>
    </w:p>
    <w:p w:rsidR="0081095D" w:rsidRPr="00F35CC4" w:rsidRDefault="0081095D" w:rsidP="0081095D">
      <w:pPr>
        <w:spacing w:after="0"/>
        <w:jc w:val="both"/>
        <w:rPr>
          <w:rFonts w:ascii="Century Gothic" w:eastAsia="Times New Roman" w:hAnsi="Century Gothic" w:cs="Arial"/>
          <w:b/>
          <w:sz w:val="24"/>
          <w:szCs w:val="24"/>
          <w:lang w:eastAsia="es-ES"/>
        </w:rPr>
      </w:pPr>
      <w:r w:rsidRPr="00F35CC4">
        <w:rPr>
          <w:rFonts w:ascii="Century Gothic" w:eastAsia="Times New Roman" w:hAnsi="Century Gothic" w:cs="Arial"/>
          <w:b/>
          <w:sz w:val="24"/>
          <w:szCs w:val="24"/>
          <w:lang w:val="es-ES_tradnl" w:eastAsia="es-ES"/>
        </w:rPr>
        <w:t>6.</w:t>
      </w:r>
      <w:r w:rsidRPr="00F35CC4">
        <w:rPr>
          <w:rFonts w:ascii="Century Gothic" w:eastAsia="Times New Roman" w:hAnsi="Century Gothic" w:cs="Arial"/>
          <w:sz w:val="24"/>
          <w:szCs w:val="24"/>
          <w:lang w:val="es-ES_tradnl" w:eastAsia="es-ES"/>
        </w:rPr>
        <w:t xml:space="preserve"> </w:t>
      </w:r>
      <w:r w:rsidRPr="00F35CC4">
        <w:rPr>
          <w:rFonts w:ascii="Century Gothic" w:eastAsia="Times New Roman" w:hAnsi="Century Gothic" w:cs="Arial"/>
          <w:b/>
          <w:sz w:val="24"/>
          <w:szCs w:val="24"/>
          <w:lang w:val="es-ES_tradnl" w:eastAsia="es-ES"/>
        </w:rPr>
        <w:t>Condena en Costas</w:t>
      </w:r>
      <w:r w:rsidRPr="00F35CC4">
        <w:rPr>
          <w:rFonts w:ascii="Century Gothic" w:eastAsia="Times New Roman" w:hAnsi="Century Gothic" w:cs="Arial"/>
          <w:b/>
          <w:sz w:val="24"/>
          <w:szCs w:val="24"/>
          <w:lang w:eastAsia="es-ES"/>
        </w:rPr>
        <w:t>.</w:t>
      </w:r>
    </w:p>
    <w:p w:rsidR="0081095D" w:rsidRPr="00170906" w:rsidRDefault="0081095D" w:rsidP="0081095D">
      <w:pPr>
        <w:spacing w:after="0"/>
        <w:jc w:val="both"/>
        <w:rPr>
          <w:rFonts w:ascii="Century Gothic" w:eastAsia="Times New Roman" w:hAnsi="Century Gothic" w:cs="Arial"/>
          <w:b/>
          <w:sz w:val="14"/>
          <w:szCs w:val="24"/>
          <w:lang w:eastAsia="es-ES"/>
        </w:rPr>
      </w:pPr>
    </w:p>
    <w:p w:rsidR="0081095D" w:rsidRPr="00AF1B95" w:rsidRDefault="0081095D" w:rsidP="0081095D">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AF1B95">
        <w:rPr>
          <w:rFonts w:ascii="Century Gothic" w:hAnsi="Century Gothic" w:cs="Times New Roman"/>
          <w:color w:val="000000" w:themeColor="text1"/>
          <w:sz w:val="24"/>
          <w:szCs w:val="24"/>
          <w:lang w:eastAsia="es-CO"/>
        </w:rPr>
        <w:t xml:space="preserve">Aplica la Sala el artículo 188 del CPACA, el cual remite al artículo 365 del Código General del Proceso, en el sentido de señalar que se condenará en costas a la parte vencida en el proceso, o </w:t>
      </w:r>
      <w:r w:rsidRPr="00AF1B95">
        <w:rPr>
          <w:rFonts w:ascii="Century Gothic" w:hAnsi="Century Gothic" w:cs="Times New Roman"/>
          <w:color w:val="000000" w:themeColor="text1"/>
          <w:sz w:val="24"/>
          <w:szCs w:val="24"/>
          <w:u w:val="single"/>
          <w:lang w:eastAsia="es-CO"/>
        </w:rPr>
        <w:t>a quien se le resuelva desfavorablemente el recurso de apelación</w:t>
      </w:r>
      <w:r w:rsidRPr="00AF1B95">
        <w:rPr>
          <w:rFonts w:ascii="Century Gothic" w:hAnsi="Century Gothic" w:cs="Times New Roman"/>
          <w:color w:val="000000" w:themeColor="text1"/>
          <w:sz w:val="24"/>
          <w:szCs w:val="24"/>
          <w:lang w:eastAsia="es-CO"/>
        </w:rPr>
        <w:t>.</w:t>
      </w:r>
    </w:p>
    <w:p w:rsidR="0081095D" w:rsidRPr="00AF1B95" w:rsidRDefault="0081095D" w:rsidP="0081095D">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24"/>
          <w:szCs w:val="24"/>
          <w:lang w:val="es-ES_tradnl" w:eastAsia="es-MX"/>
        </w:rPr>
      </w:pPr>
      <w:r w:rsidRPr="00AF1B95">
        <w:rPr>
          <w:rFonts w:ascii="Century Gothic" w:hAnsi="Century Gothic" w:cs="Arial"/>
          <w:bCs/>
          <w:iCs/>
          <w:color w:val="000000" w:themeColor="text1"/>
          <w:sz w:val="24"/>
          <w:szCs w:val="24"/>
          <w:lang w:val="es-ES_tradnl" w:eastAsia="es-MX"/>
        </w:rPr>
        <w:t xml:space="preserve">En ese sentido, habiendo sido resuelto de forma desfavorable el recurso de </w:t>
      </w:r>
      <w:r>
        <w:rPr>
          <w:rFonts w:ascii="Century Gothic" w:hAnsi="Century Gothic" w:cs="Arial"/>
          <w:bCs/>
          <w:iCs/>
          <w:color w:val="000000" w:themeColor="text1"/>
          <w:sz w:val="24"/>
          <w:szCs w:val="24"/>
          <w:lang w:val="es-ES_tradnl" w:eastAsia="es-MX"/>
        </w:rPr>
        <w:t xml:space="preserve">apelación de la parte demandante </w:t>
      </w:r>
      <w:r w:rsidRPr="00AF1B95">
        <w:rPr>
          <w:rFonts w:ascii="Century Gothic" w:hAnsi="Century Gothic" w:cs="Arial"/>
          <w:bCs/>
          <w:iCs/>
          <w:color w:val="000000" w:themeColor="text1"/>
          <w:sz w:val="24"/>
          <w:szCs w:val="24"/>
          <w:lang w:val="es-ES_tradnl" w:eastAsia="es-MX"/>
        </w:rPr>
        <w:t>en el presente asunto, se encuentra procedente la condena en costas en segunda instancia, en la modalidad de gastos del proceso y agencias en dere</w:t>
      </w:r>
      <w:r>
        <w:rPr>
          <w:rFonts w:ascii="Century Gothic" w:hAnsi="Century Gothic" w:cs="Arial"/>
          <w:bCs/>
          <w:iCs/>
          <w:color w:val="000000" w:themeColor="text1"/>
          <w:sz w:val="24"/>
          <w:szCs w:val="24"/>
          <w:lang w:val="es-ES_tradnl" w:eastAsia="es-MX"/>
        </w:rPr>
        <w:t>cho, a favor de la parte demandada</w:t>
      </w:r>
      <w:r w:rsidRPr="00AF1B95">
        <w:rPr>
          <w:rFonts w:ascii="Century Gothic" w:hAnsi="Century Gothic" w:cs="Arial"/>
          <w:bCs/>
          <w:iCs/>
          <w:color w:val="000000" w:themeColor="text1"/>
          <w:sz w:val="24"/>
          <w:szCs w:val="24"/>
          <w:lang w:val="es-ES_tradnl" w:eastAsia="es-MX"/>
        </w:rPr>
        <w:t xml:space="preserve">, condena que deberá ser liquidada por la Secretaría del Juzgado de Primera Instancia de conformidad con lo dispuesto en el artículo 366 del Código General del Proceso. </w:t>
      </w: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14"/>
          <w:szCs w:val="24"/>
          <w:lang w:val="es-ES_tradnl" w:eastAsia="es-MX"/>
        </w:rPr>
      </w:pP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24"/>
          <w:szCs w:val="24"/>
          <w:lang w:eastAsia="es-MX"/>
        </w:rPr>
      </w:pPr>
      <w:r w:rsidRPr="00AF1B95">
        <w:rPr>
          <w:rFonts w:ascii="Century Gothic" w:hAnsi="Century Gothic" w:cs="Arial"/>
          <w:bCs/>
          <w:iCs/>
          <w:color w:val="000000" w:themeColor="text1"/>
          <w:sz w:val="24"/>
          <w:szCs w:val="24"/>
          <w:lang w:val="es-ES_tradnl" w:eastAsia="es-MX"/>
        </w:rPr>
        <w:t>En este caso, se tendrán en cuenta los siguientes factores: i) el trámite del recurso, ii) la naturaleza del proceso y iii) l</w:t>
      </w:r>
      <w:r>
        <w:rPr>
          <w:rFonts w:ascii="Century Gothic" w:hAnsi="Century Gothic" w:cs="Arial"/>
          <w:bCs/>
          <w:iCs/>
          <w:color w:val="000000" w:themeColor="text1"/>
          <w:sz w:val="24"/>
          <w:szCs w:val="24"/>
          <w:lang w:val="es-ES_tradnl" w:eastAsia="es-MX"/>
        </w:rPr>
        <w:t>a gestión de la parte demandada</w:t>
      </w:r>
      <w:r w:rsidRPr="00AF1B95">
        <w:rPr>
          <w:rFonts w:ascii="Century Gothic" w:hAnsi="Century Gothic" w:cs="Arial"/>
          <w:bCs/>
          <w:iCs/>
          <w:color w:val="000000" w:themeColor="text1"/>
          <w:sz w:val="24"/>
          <w:szCs w:val="24"/>
          <w:vertAlign w:val="superscript"/>
          <w:lang w:eastAsia="es-MX"/>
        </w:rPr>
        <w:footnoteReference w:id="8"/>
      </w:r>
      <w:r w:rsidRPr="00AF1B95">
        <w:rPr>
          <w:rFonts w:ascii="Century Gothic" w:hAnsi="Century Gothic" w:cs="Arial"/>
          <w:bCs/>
          <w:iCs/>
          <w:color w:val="000000" w:themeColor="text1"/>
          <w:sz w:val="24"/>
          <w:szCs w:val="24"/>
          <w:lang w:eastAsia="es-MX"/>
        </w:rPr>
        <w:t>.</w:t>
      </w: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12"/>
          <w:szCs w:val="24"/>
          <w:lang w:eastAsia="es-MX"/>
        </w:rPr>
      </w:pPr>
    </w:p>
    <w:p w:rsidR="0081095D" w:rsidRPr="00AF1B95" w:rsidRDefault="0081095D" w:rsidP="0081095D">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AF1B95">
        <w:rPr>
          <w:rFonts w:ascii="Century Gothic" w:hAnsi="Century Gothic" w:cs="Times New Roman"/>
          <w:color w:val="000000" w:themeColor="text1"/>
          <w:sz w:val="24"/>
          <w:szCs w:val="24"/>
          <w:lang w:eastAsia="es-CO"/>
        </w:rPr>
        <w:t>En consecuencia, se condenará</w:t>
      </w:r>
      <w:r>
        <w:rPr>
          <w:rFonts w:ascii="Century Gothic" w:hAnsi="Century Gothic" w:cs="Times New Roman"/>
          <w:color w:val="000000" w:themeColor="text1"/>
          <w:sz w:val="24"/>
          <w:szCs w:val="24"/>
          <w:lang w:eastAsia="es-CO"/>
        </w:rPr>
        <w:t xml:space="preserve"> en costas a la parte demandante</w:t>
      </w:r>
      <w:r w:rsidRPr="00AF1B95">
        <w:rPr>
          <w:rFonts w:ascii="Century Gothic" w:hAnsi="Century Gothic" w:cs="Times New Roman"/>
          <w:color w:val="000000" w:themeColor="text1"/>
          <w:sz w:val="24"/>
          <w:szCs w:val="24"/>
          <w:lang w:eastAsia="es-CO"/>
        </w:rPr>
        <w:t>, las cuales deberán ser liquidadas por el juzgado de primera instancia.</w:t>
      </w:r>
    </w:p>
    <w:p w:rsidR="0081095D" w:rsidRPr="005440A8" w:rsidRDefault="0081095D" w:rsidP="0081095D">
      <w:pPr>
        <w:overflowPunct w:val="0"/>
        <w:autoSpaceDE w:val="0"/>
        <w:autoSpaceDN w:val="0"/>
        <w:adjustRightInd w:val="0"/>
        <w:spacing w:after="0"/>
        <w:jc w:val="both"/>
        <w:rPr>
          <w:rFonts w:ascii="Century Gothic" w:eastAsia="Times New Roman" w:hAnsi="Century Gothic" w:cs="Arial"/>
          <w:bCs/>
          <w:sz w:val="23"/>
          <w:szCs w:val="23"/>
          <w:lang w:eastAsia="es-MX"/>
        </w:rPr>
      </w:pPr>
    </w:p>
    <w:p w:rsidR="0081095D" w:rsidRDefault="0081095D" w:rsidP="0081095D">
      <w:pPr>
        <w:spacing w:after="0"/>
        <w:jc w:val="both"/>
        <w:rPr>
          <w:rFonts w:ascii="Century Gothic" w:eastAsia="Times New Roman" w:hAnsi="Century Gothic" w:cs="Times New Roman"/>
          <w:sz w:val="24"/>
          <w:szCs w:val="24"/>
          <w:lang w:eastAsia="es-ES"/>
        </w:rPr>
      </w:pPr>
      <w:r w:rsidRPr="004A6FBC">
        <w:rPr>
          <w:rFonts w:ascii="Century Gothic" w:eastAsia="Times New Roman" w:hAnsi="Century Gothic" w:cs="Times New Roman"/>
          <w:sz w:val="24"/>
          <w:szCs w:val="24"/>
          <w:lang w:eastAsia="es-ES"/>
        </w:rPr>
        <w:t>En mérito de lo expuesto, el Tribunal Administrativo de Bolívar administrando justicia en nombre de la República y por autoridad de la Ley,</w:t>
      </w:r>
    </w:p>
    <w:p w:rsidR="0081095D" w:rsidRPr="004A6FBC" w:rsidRDefault="0081095D" w:rsidP="0081095D">
      <w:pPr>
        <w:spacing w:after="0"/>
        <w:jc w:val="both"/>
        <w:rPr>
          <w:rFonts w:ascii="Century Gothic" w:eastAsia="Times New Roman" w:hAnsi="Century Gothic" w:cs="Times New Roman"/>
          <w:sz w:val="24"/>
          <w:szCs w:val="24"/>
          <w:lang w:eastAsia="es-ES"/>
        </w:rPr>
      </w:pPr>
    </w:p>
    <w:p w:rsidR="0081095D" w:rsidRDefault="0081095D" w:rsidP="0081095D">
      <w:pPr>
        <w:spacing w:after="0"/>
        <w:jc w:val="both"/>
        <w:rPr>
          <w:rFonts w:ascii="Century Gothic" w:eastAsia="Times New Roman" w:hAnsi="Century Gothic" w:cs="Times New Roman"/>
          <w:sz w:val="2"/>
          <w:szCs w:val="24"/>
          <w:lang w:eastAsia="es-ES"/>
        </w:rPr>
      </w:pPr>
    </w:p>
    <w:p w:rsidR="0081095D" w:rsidRPr="00170906" w:rsidRDefault="0081095D" w:rsidP="0081095D">
      <w:pPr>
        <w:spacing w:after="0"/>
        <w:jc w:val="both"/>
        <w:rPr>
          <w:rFonts w:ascii="Century Gothic" w:eastAsia="Times New Roman" w:hAnsi="Century Gothic" w:cs="Times New Roman"/>
          <w:sz w:val="2"/>
          <w:szCs w:val="24"/>
          <w:lang w:eastAsia="es-ES"/>
        </w:rPr>
      </w:pPr>
    </w:p>
    <w:p w:rsidR="0081095D" w:rsidRDefault="0081095D" w:rsidP="0081095D">
      <w:pPr>
        <w:spacing w:after="0"/>
        <w:jc w:val="center"/>
        <w:rPr>
          <w:rFonts w:ascii="Century Gothic" w:eastAsia="Times New Roman" w:hAnsi="Century Gothic" w:cs="Times New Roman"/>
          <w:b/>
          <w:sz w:val="24"/>
          <w:szCs w:val="24"/>
          <w:lang w:eastAsia="es-ES"/>
        </w:rPr>
      </w:pPr>
      <w:r>
        <w:rPr>
          <w:rFonts w:ascii="Century Gothic" w:eastAsia="Times New Roman" w:hAnsi="Century Gothic" w:cs="Times New Roman"/>
          <w:b/>
          <w:sz w:val="24"/>
          <w:szCs w:val="24"/>
          <w:lang w:eastAsia="es-ES"/>
        </w:rPr>
        <w:t xml:space="preserve">VI. </w:t>
      </w:r>
      <w:r w:rsidRPr="004A6FBC">
        <w:rPr>
          <w:rFonts w:ascii="Century Gothic" w:eastAsia="Times New Roman" w:hAnsi="Century Gothic" w:cs="Times New Roman"/>
          <w:b/>
          <w:sz w:val="24"/>
          <w:szCs w:val="24"/>
          <w:lang w:eastAsia="es-ES"/>
        </w:rPr>
        <w:t>FALLA</w:t>
      </w:r>
    </w:p>
    <w:p w:rsidR="0081095D" w:rsidRPr="004A6FBC" w:rsidRDefault="0081095D" w:rsidP="0081095D">
      <w:pPr>
        <w:spacing w:after="0"/>
        <w:jc w:val="center"/>
        <w:rPr>
          <w:rFonts w:ascii="Century Gothic" w:eastAsia="Times New Roman" w:hAnsi="Century Gothic" w:cs="Times New Roman"/>
          <w:b/>
          <w:sz w:val="24"/>
          <w:szCs w:val="24"/>
          <w:lang w:eastAsia="es-ES"/>
        </w:rPr>
      </w:pPr>
    </w:p>
    <w:p w:rsidR="0081095D" w:rsidRPr="00170906" w:rsidRDefault="0081095D" w:rsidP="0081095D">
      <w:pPr>
        <w:spacing w:after="0"/>
        <w:jc w:val="both"/>
        <w:rPr>
          <w:rFonts w:ascii="Century Gothic" w:eastAsia="Times New Roman" w:hAnsi="Century Gothic" w:cs="Times New Roman"/>
          <w:sz w:val="2"/>
          <w:szCs w:val="24"/>
          <w:lang w:eastAsia="es-ES"/>
        </w:rPr>
      </w:pPr>
    </w:p>
    <w:p w:rsidR="0081095D" w:rsidRPr="004A6FBC" w:rsidRDefault="0081095D" w:rsidP="0081095D">
      <w:pPr>
        <w:spacing w:after="0"/>
        <w:jc w:val="both"/>
        <w:rPr>
          <w:rFonts w:ascii="Century Gothic" w:eastAsia="Times New Roman" w:hAnsi="Century Gothic" w:cs="Arial"/>
          <w:i/>
          <w:sz w:val="24"/>
          <w:szCs w:val="24"/>
          <w:lang w:eastAsia="es-ES"/>
        </w:rPr>
      </w:pPr>
      <w:r w:rsidRPr="004A6FBC">
        <w:rPr>
          <w:rFonts w:ascii="Century Gothic" w:eastAsia="Times New Roman" w:hAnsi="Century Gothic" w:cs="Arial"/>
          <w:b/>
          <w:iCs/>
          <w:sz w:val="24"/>
          <w:szCs w:val="24"/>
          <w:lang w:eastAsia="es-ES"/>
        </w:rPr>
        <w:t xml:space="preserve">PRIMERO: </w:t>
      </w:r>
      <w:r w:rsidRPr="004A6FBC">
        <w:rPr>
          <w:rFonts w:ascii="Century Gothic" w:eastAsia="Times New Roman" w:hAnsi="Century Gothic" w:cs="Arial"/>
          <w:b/>
          <w:iCs/>
          <w:sz w:val="24"/>
          <w:szCs w:val="24"/>
          <w:lang w:val="es-CO" w:eastAsia="es-ES"/>
        </w:rPr>
        <w:t xml:space="preserve">CONFIRMAR </w:t>
      </w:r>
      <w:r w:rsidRPr="004A6FBC">
        <w:rPr>
          <w:rFonts w:ascii="Century Gothic" w:eastAsia="Times New Roman" w:hAnsi="Century Gothic" w:cs="Arial"/>
          <w:iCs/>
          <w:sz w:val="24"/>
          <w:szCs w:val="24"/>
          <w:lang w:val="es-CO" w:eastAsia="es-ES"/>
        </w:rPr>
        <w:t xml:space="preserve">la sentencia </w:t>
      </w:r>
      <w:r w:rsidR="00936280" w:rsidRPr="00661682">
        <w:rPr>
          <w:rFonts w:ascii="Century Gothic" w:eastAsia="Calibri" w:hAnsi="Century Gothic" w:cs="Times New Roman"/>
          <w:sz w:val="24"/>
          <w:szCs w:val="24"/>
          <w:lang w:val="es-CO"/>
        </w:rPr>
        <w:t xml:space="preserve">de fecha </w:t>
      </w:r>
      <w:r w:rsidR="00015876">
        <w:rPr>
          <w:rFonts w:ascii="Century Gothic" w:eastAsia="Calibri" w:hAnsi="Century Gothic" w:cs="Times New Roman"/>
          <w:sz w:val="24"/>
          <w:szCs w:val="24"/>
          <w:lang w:val="es-CO"/>
        </w:rPr>
        <w:t>treinta</w:t>
      </w:r>
      <w:r w:rsidR="00936280">
        <w:rPr>
          <w:rFonts w:ascii="Century Gothic" w:eastAsia="Calibri" w:hAnsi="Century Gothic" w:cs="Times New Roman"/>
          <w:sz w:val="24"/>
          <w:szCs w:val="24"/>
          <w:lang w:val="es-CO"/>
        </w:rPr>
        <w:t xml:space="preserve"> (</w:t>
      </w:r>
      <w:r w:rsidR="00015876">
        <w:rPr>
          <w:rFonts w:ascii="Century Gothic" w:eastAsia="Calibri" w:hAnsi="Century Gothic" w:cs="Times New Roman"/>
          <w:sz w:val="24"/>
          <w:szCs w:val="24"/>
          <w:lang w:val="es-CO"/>
        </w:rPr>
        <w:t>30</w:t>
      </w:r>
      <w:r w:rsidR="00936280">
        <w:rPr>
          <w:rFonts w:ascii="Century Gothic" w:eastAsia="Calibri" w:hAnsi="Century Gothic" w:cs="Times New Roman"/>
          <w:sz w:val="24"/>
          <w:szCs w:val="24"/>
          <w:lang w:val="es-CO"/>
        </w:rPr>
        <w:t>) de mayo de dos mil dieciocho (2018)</w:t>
      </w:r>
      <w:r w:rsidR="00936280" w:rsidRPr="00661682">
        <w:rPr>
          <w:rFonts w:ascii="Century Gothic" w:eastAsia="Calibri" w:hAnsi="Century Gothic" w:cs="Times New Roman"/>
          <w:sz w:val="24"/>
          <w:szCs w:val="24"/>
          <w:lang w:val="es-CO"/>
        </w:rPr>
        <w:t xml:space="preserve">, el Juzgado </w:t>
      </w:r>
      <w:r w:rsidR="00015876">
        <w:rPr>
          <w:rFonts w:ascii="Century Gothic" w:hAnsi="Century Gothic"/>
          <w:sz w:val="24"/>
          <w:szCs w:val="24"/>
          <w:lang w:val="es-ES_tradnl" w:eastAsia="es-ES"/>
        </w:rPr>
        <w:t>Decimo Primero</w:t>
      </w:r>
      <w:r w:rsidR="00936280">
        <w:rPr>
          <w:rFonts w:ascii="Century Gothic" w:eastAsia="Calibri" w:hAnsi="Century Gothic" w:cs="Times New Roman"/>
          <w:sz w:val="24"/>
          <w:szCs w:val="24"/>
          <w:lang w:val="es-CO"/>
        </w:rPr>
        <w:t xml:space="preserve"> A</w:t>
      </w:r>
      <w:r w:rsidR="00936280" w:rsidRPr="00661682">
        <w:rPr>
          <w:rFonts w:ascii="Century Gothic" w:eastAsia="Calibri" w:hAnsi="Century Gothic" w:cs="Times New Roman"/>
          <w:sz w:val="24"/>
          <w:szCs w:val="24"/>
          <w:lang w:val="es-CO"/>
        </w:rPr>
        <w:t>dministrativo Oral del Circuito de Cartagena</w:t>
      </w:r>
      <w:r w:rsidRPr="004A6FBC">
        <w:rPr>
          <w:rFonts w:ascii="Century Gothic" w:eastAsia="Times New Roman" w:hAnsi="Century Gothic" w:cs="Arial"/>
          <w:iCs/>
          <w:sz w:val="24"/>
          <w:szCs w:val="24"/>
          <w:lang w:val="es-CO" w:eastAsia="es-ES"/>
        </w:rPr>
        <w:t>, de conformidad a lo señalado en la parte motiva de este proveído.</w:t>
      </w:r>
    </w:p>
    <w:p w:rsidR="0081095D" w:rsidRPr="004A6FBC" w:rsidRDefault="0081095D" w:rsidP="0081095D">
      <w:pPr>
        <w:spacing w:after="0"/>
        <w:jc w:val="both"/>
        <w:rPr>
          <w:rFonts w:ascii="Century Gothic" w:eastAsia="Times New Roman" w:hAnsi="Century Gothic" w:cs="Times New Roman"/>
          <w:color w:val="000000" w:themeColor="text1"/>
          <w:sz w:val="24"/>
          <w:szCs w:val="24"/>
          <w:lang w:val="es-CO" w:eastAsia="es-ES"/>
        </w:rPr>
      </w:pPr>
    </w:p>
    <w:p w:rsidR="0081095D" w:rsidRPr="00A710B3" w:rsidRDefault="0081095D" w:rsidP="0081095D">
      <w:pPr>
        <w:spacing w:after="0"/>
        <w:jc w:val="both"/>
        <w:rPr>
          <w:rFonts w:ascii="Century Gothic" w:eastAsia="Times New Roman" w:hAnsi="Century Gothic" w:cs="Arial"/>
          <w:iCs/>
          <w:sz w:val="24"/>
          <w:szCs w:val="24"/>
          <w:lang w:val="es-CO" w:eastAsia="es-ES"/>
        </w:rPr>
      </w:pPr>
      <w:r w:rsidRPr="004A6FBC">
        <w:rPr>
          <w:rFonts w:ascii="Century Gothic" w:eastAsia="Times New Roman" w:hAnsi="Century Gothic" w:cs="Times New Roman"/>
          <w:b/>
          <w:color w:val="000000" w:themeColor="text1"/>
          <w:sz w:val="24"/>
          <w:szCs w:val="24"/>
          <w:lang w:val="es-CO" w:eastAsia="es-ES"/>
        </w:rPr>
        <w:t>SEGUNDO:</w:t>
      </w:r>
      <w:r w:rsidRPr="004A6FBC">
        <w:rPr>
          <w:rFonts w:ascii="Century Gothic" w:eastAsia="Times New Roman" w:hAnsi="Century Gothic" w:cs="Times New Roman"/>
          <w:color w:val="000000" w:themeColor="text1"/>
          <w:sz w:val="24"/>
          <w:szCs w:val="24"/>
          <w:lang w:val="es-CO" w:eastAsia="es-ES"/>
        </w:rPr>
        <w:t xml:space="preserve"> </w:t>
      </w:r>
      <w:r w:rsidRPr="00AF1B95">
        <w:rPr>
          <w:rFonts w:ascii="Century Gothic" w:eastAsia="Calibri" w:hAnsi="Century Gothic" w:cs="Arial"/>
          <w:b/>
          <w:bCs/>
          <w:color w:val="000000" w:themeColor="text1"/>
          <w:sz w:val="24"/>
          <w:szCs w:val="24"/>
          <w:shd w:val="clear" w:color="auto" w:fill="FFFFFF"/>
        </w:rPr>
        <w:t xml:space="preserve">CONDENAR </w:t>
      </w:r>
      <w:r w:rsidRPr="00AF1B95">
        <w:rPr>
          <w:rFonts w:ascii="Century Gothic" w:eastAsia="Calibri" w:hAnsi="Century Gothic" w:cs="Arial"/>
          <w:bCs/>
          <w:color w:val="000000" w:themeColor="text1"/>
          <w:sz w:val="24"/>
          <w:szCs w:val="24"/>
          <w:shd w:val="clear" w:color="auto" w:fill="FFFFFF"/>
        </w:rPr>
        <w:t>en costas de segund</w:t>
      </w:r>
      <w:r>
        <w:rPr>
          <w:rFonts w:ascii="Century Gothic" w:eastAsia="Calibri" w:hAnsi="Century Gothic" w:cs="Arial"/>
          <w:bCs/>
          <w:color w:val="000000" w:themeColor="text1"/>
          <w:sz w:val="24"/>
          <w:szCs w:val="24"/>
          <w:shd w:val="clear" w:color="auto" w:fill="FFFFFF"/>
        </w:rPr>
        <w:t>a instancia a la parte demandante</w:t>
      </w:r>
      <w:r w:rsidRPr="00AF1B95">
        <w:rPr>
          <w:rFonts w:ascii="Century Gothic" w:eastAsia="Calibri" w:hAnsi="Century Gothic" w:cs="Arial"/>
          <w:bCs/>
          <w:color w:val="000000" w:themeColor="text1"/>
          <w:sz w:val="24"/>
          <w:szCs w:val="24"/>
          <w:shd w:val="clear" w:color="auto" w:fill="FFFFFF"/>
        </w:rPr>
        <w:t xml:space="preserve">, liquídense por la Secretaría del Juzgado de Primera instancia, conforme lo dispuesto en el artículo 366 del C.G.P., incluyéndose en dicha liquidación las agencias en derecho, de conformidad con lo expuesto en la parte motiva de esta providencia.  </w:t>
      </w:r>
    </w:p>
    <w:p w:rsidR="0081095D" w:rsidRDefault="0081095D" w:rsidP="0081095D">
      <w:pPr>
        <w:spacing w:after="0"/>
        <w:jc w:val="both"/>
        <w:rPr>
          <w:rFonts w:ascii="Century Gothic" w:eastAsia="Times New Roman" w:hAnsi="Century Gothic" w:cs="Times New Roman"/>
          <w:b/>
          <w:color w:val="000000" w:themeColor="text1"/>
          <w:sz w:val="8"/>
          <w:szCs w:val="24"/>
          <w:lang w:val="es-CO" w:eastAsia="es-ES"/>
        </w:rPr>
      </w:pPr>
    </w:p>
    <w:p w:rsidR="0081095D" w:rsidRDefault="0081095D" w:rsidP="0081095D">
      <w:pPr>
        <w:spacing w:after="0"/>
        <w:jc w:val="both"/>
        <w:rPr>
          <w:rFonts w:ascii="Century Gothic" w:eastAsia="Times New Roman" w:hAnsi="Century Gothic" w:cs="Times New Roman"/>
          <w:b/>
          <w:color w:val="000000" w:themeColor="text1"/>
          <w:sz w:val="8"/>
          <w:szCs w:val="24"/>
          <w:lang w:val="es-CO" w:eastAsia="es-ES"/>
        </w:rPr>
      </w:pPr>
    </w:p>
    <w:p w:rsidR="0081095D" w:rsidRPr="00170906" w:rsidRDefault="0081095D" w:rsidP="0081095D">
      <w:pPr>
        <w:spacing w:after="0"/>
        <w:jc w:val="both"/>
        <w:rPr>
          <w:rFonts w:ascii="Century Gothic" w:eastAsia="Times New Roman" w:hAnsi="Century Gothic" w:cs="Times New Roman"/>
          <w:b/>
          <w:color w:val="000000" w:themeColor="text1"/>
          <w:sz w:val="8"/>
          <w:szCs w:val="24"/>
          <w:lang w:val="es-CO" w:eastAsia="es-ES"/>
        </w:rPr>
      </w:pPr>
    </w:p>
    <w:p w:rsidR="0081095D" w:rsidRPr="004A6FBC" w:rsidRDefault="0081095D" w:rsidP="0081095D">
      <w:pPr>
        <w:spacing w:after="0"/>
        <w:jc w:val="both"/>
        <w:rPr>
          <w:rFonts w:ascii="Century Gothic" w:eastAsia="Times New Roman" w:hAnsi="Century Gothic" w:cs="Times New Roman"/>
          <w:color w:val="000000" w:themeColor="text1"/>
          <w:sz w:val="24"/>
          <w:szCs w:val="24"/>
          <w:lang w:val="es-CO" w:eastAsia="es-ES"/>
        </w:rPr>
      </w:pPr>
      <w:r w:rsidRPr="004A6FBC">
        <w:rPr>
          <w:rFonts w:ascii="Century Gothic" w:eastAsia="Times New Roman" w:hAnsi="Century Gothic" w:cs="Times New Roman"/>
          <w:b/>
          <w:color w:val="000000" w:themeColor="text1"/>
          <w:sz w:val="24"/>
          <w:szCs w:val="24"/>
          <w:lang w:val="es-CO" w:eastAsia="es-ES"/>
        </w:rPr>
        <w:t>TERCERO:</w:t>
      </w:r>
      <w:r w:rsidRPr="004A6FBC">
        <w:rPr>
          <w:rFonts w:ascii="Century Gothic" w:eastAsia="Times New Roman" w:hAnsi="Century Gothic" w:cs="Times New Roman"/>
          <w:color w:val="000000" w:themeColor="text1"/>
          <w:sz w:val="24"/>
          <w:szCs w:val="24"/>
          <w:lang w:val="es-CO" w:eastAsia="es-ES"/>
        </w:rPr>
        <w:t xml:space="preserve"> Ejecutoriada la presente providencia, previas las anotaciones de rigor, devuélvase el expediente al juzgado de origen.</w:t>
      </w:r>
    </w:p>
    <w:p w:rsidR="0081095D" w:rsidRPr="00DA1BB1" w:rsidRDefault="0081095D" w:rsidP="0081095D">
      <w:pPr>
        <w:spacing w:after="0"/>
        <w:jc w:val="both"/>
        <w:rPr>
          <w:rFonts w:ascii="Century Gothic" w:eastAsia="Times New Roman" w:hAnsi="Century Gothic" w:cs="Times New Roman"/>
          <w:color w:val="000000" w:themeColor="text1"/>
          <w:sz w:val="23"/>
          <w:szCs w:val="23"/>
          <w:lang w:val="es-CO" w:eastAsia="es-ES"/>
        </w:rPr>
      </w:pPr>
    </w:p>
    <w:p w:rsidR="0081095D" w:rsidRPr="000F08C8" w:rsidRDefault="0081095D" w:rsidP="00ED7010">
      <w:pPr>
        <w:autoSpaceDN w:val="0"/>
        <w:spacing w:after="0"/>
        <w:ind w:right="-284"/>
        <w:jc w:val="center"/>
        <w:textAlignment w:val="baseline"/>
        <w:rPr>
          <w:rFonts w:ascii="Century Gothic" w:eastAsia="Times New Roman" w:hAnsi="Century Gothic" w:cs="Arial"/>
          <w:b/>
          <w:sz w:val="24"/>
          <w:szCs w:val="24"/>
          <w:lang w:val="es-ES_tradnl" w:eastAsia="es-ES"/>
        </w:rPr>
      </w:pPr>
      <w:r w:rsidRPr="000F08C8">
        <w:rPr>
          <w:rFonts w:ascii="Century Gothic" w:eastAsia="Times New Roman" w:hAnsi="Century Gothic" w:cs="Arial"/>
          <w:b/>
          <w:sz w:val="24"/>
          <w:szCs w:val="24"/>
          <w:lang w:val="es-ES_tradnl" w:eastAsia="es-ES"/>
        </w:rPr>
        <w:t>NOTIFÍQUESE Y CÚMPLASE</w:t>
      </w:r>
    </w:p>
    <w:p w:rsidR="0081095D" w:rsidRPr="00FE7A15" w:rsidRDefault="0081095D" w:rsidP="00ED7010">
      <w:pPr>
        <w:spacing w:after="0"/>
        <w:jc w:val="center"/>
        <w:rPr>
          <w:rFonts w:ascii="Century Gothic" w:hAnsi="Century Gothic" w:cs="Arial"/>
          <w:b/>
          <w:sz w:val="2"/>
          <w:szCs w:val="24"/>
          <w:lang w:val="es-CO"/>
        </w:rPr>
      </w:pPr>
    </w:p>
    <w:p w:rsidR="00ED7010" w:rsidRPr="00ED7010" w:rsidRDefault="00ED7010" w:rsidP="00ED7010">
      <w:pPr>
        <w:jc w:val="center"/>
        <w:rPr>
          <w:rFonts w:ascii="Century Gothic" w:hAnsi="Century Gothic" w:cs="Arial"/>
          <w:b/>
          <w:sz w:val="24"/>
          <w:szCs w:val="24"/>
        </w:rPr>
      </w:pPr>
      <w:r w:rsidRPr="00ED7010">
        <w:rPr>
          <w:rFonts w:ascii="Century Gothic" w:hAnsi="Century Gothic" w:cs="Arial"/>
          <w:b/>
          <w:sz w:val="24"/>
          <w:szCs w:val="24"/>
        </w:rPr>
        <w:t>LOS MAGISTRADOS</w:t>
      </w:r>
    </w:p>
    <w:p w:rsidR="00ED7010" w:rsidRPr="00ED7010" w:rsidRDefault="00ED7010" w:rsidP="00ED7010">
      <w:pPr>
        <w:spacing w:line="240" w:lineRule="auto"/>
        <w:jc w:val="center"/>
        <w:rPr>
          <w:rFonts w:ascii="Century Gothic" w:hAnsi="Century Gothic" w:cs="Arial"/>
          <w:b/>
          <w:sz w:val="24"/>
          <w:szCs w:val="24"/>
        </w:rPr>
      </w:pPr>
      <w:r w:rsidRPr="00ED7010">
        <w:rPr>
          <w:rFonts w:ascii="Century Gothic" w:hAnsi="Century Gothic" w:cs="Arial"/>
          <w:b/>
          <w:sz w:val="24"/>
          <w:szCs w:val="24"/>
        </w:rPr>
        <w:t>ORIGINAL CON FIRMA</w:t>
      </w:r>
    </w:p>
    <w:p w:rsidR="00ED7010" w:rsidRPr="00ED7010" w:rsidRDefault="00ED7010" w:rsidP="00ED7010">
      <w:pPr>
        <w:spacing w:line="240" w:lineRule="auto"/>
        <w:jc w:val="center"/>
        <w:rPr>
          <w:rFonts w:ascii="Century Gothic" w:hAnsi="Century Gothic" w:cs="Arial"/>
          <w:b/>
          <w:sz w:val="24"/>
          <w:szCs w:val="24"/>
        </w:rPr>
      </w:pPr>
      <w:r>
        <w:rPr>
          <w:rFonts w:ascii="Century Gothic" w:hAnsi="Century Gothic" w:cs="Arial"/>
          <w:b/>
          <w:sz w:val="24"/>
          <w:szCs w:val="24"/>
        </w:rPr>
        <w:t>LUÍS MIGUEL VILLALOBOS ÁLVAREZ</w:t>
      </w:r>
    </w:p>
    <w:p w:rsidR="00ED7010" w:rsidRPr="00ED7010" w:rsidRDefault="00ED7010" w:rsidP="00ED7010">
      <w:pPr>
        <w:jc w:val="center"/>
        <w:rPr>
          <w:rFonts w:ascii="Century Gothic" w:hAnsi="Century Gothic" w:cs="Arial"/>
          <w:b/>
          <w:sz w:val="24"/>
          <w:szCs w:val="24"/>
        </w:rPr>
      </w:pPr>
    </w:p>
    <w:p w:rsidR="00ED7010" w:rsidRPr="00ED7010" w:rsidRDefault="00ED7010" w:rsidP="00ED7010">
      <w:pPr>
        <w:jc w:val="center"/>
        <w:rPr>
          <w:rFonts w:ascii="Century Gothic" w:hAnsi="Century Gothic" w:cs="Arial"/>
          <w:b/>
          <w:sz w:val="24"/>
          <w:szCs w:val="24"/>
        </w:rPr>
      </w:pPr>
      <w:r w:rsidRPr="00ED7010">
        <w:rPr>
          <w:rFonts w:ascii="Century Gothic" w:hAnsi="Century Gothic" w:cs="Arial"/>
          <w:b/>
          <w:sz w:val="24"/>
          <w:szCs w:val="24"/>
        </w:rPr>
        <w:t>ORIGINAL CON FIRMA                          ORIGINAL CON FIRMA</w:t>
      </w:r>
    </w:p>
    <w:p w:rsidR="00B24C5E" w:rsidRPr="0081095D" w:rsidRDefault="00ED7010" w:rsidP="00ED7010">
      <w:pPr>
        <w:jc w:val="center"/>
      </w:pPr>
      <w:r w:rsidRPr="00ED7010">
        <w:rPr>
          <w:rFonts w:ascii="Century Gothic" w:hAnsi="Century Gothic" w:cs="Arial"/>
          <w:b/>
          <w:sz w:val="24"/>
          <w:szCs w:val="24"/>
        </w:rPr>
        <w:t>ROBERTO MARIO CHAVARRO COLPAS        JOSE RAFAEL GUERRERO LEAL</w:t>
      </w:r>
    </w:p>
    <w:sectPr w:rsidR="00B24C5E" w:rsidRPr="0081095D"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6F" w:rsidRDefault="0024086F" w:rsidP="006E3ABF">
      <w:pPr>
        <w:spacing w:after="0" w:line="240" w:lineRule="auto"/>
      </w:pPr>
      <w:r>
        <w:separator/>
      </w:r>
    </w:p>
  </w:endnote>
  <w:endnote w:type="continuationSeparator" w:id="0">
    <w:p w:rsidR="0024086F" w:rsidRDefault="0024086F"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BD0BBC"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BD0BBC">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D0BBC">
              <w:rPr>
                <w:b/>
                <w:bCs/>
                <w:noProof/>
              </w:rPr>
              <w:t>15</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6F" w:rsidRDefault="0024086F" w:rsidP="006E3ABF">
      <w:pPr>
        <w:spacing w:after="0" w:line="240" w:lineRule="auto"/>
      </w:pPr>
      <w:r>
        <w:separator/>
      </w:r>
    </w:p>
  </w:footnote>
  <w:footnote w:type="continuationSeparator" w:id="0">
    <w:p w:rsidR="0024086F" w:rsidRDefault="0024086F" w:rsidP="006E3ABF">
      <w:pPr>
        <w:spacing w:after="0" w:line="240" w:lineRule="auto"/>
      </w:pPr>
      <w:r>
        <w:continuationSeparator/>
      </w:r>
    </w:p>
  </w:footnote>
  <w:footnote w:id="1">
    <w:p w:rsidR="0081095D" w:rsidRPr="00D44CAD" w:rsidRDefault="0081095D" w:rsidP="0081095D">
      <w:pPr>
        <w:pStyle w:val="Textonotapie"/>
        <w:jc w:val="both"/>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Ley 60 de 1990, «Por la cual se reviste el Presidente de la República de facultades extraordinarias para modificar la nomenclatura, escalas de remuneración, el régimen de comisiones, viáticos y gastos de representación y tomar otras medidas en relación con los empleados del sector público del orden nacional».</w:t>
      </w:r>
    </w:p>
  </w:footnote>
  <w:footnote w:id="2">
    <w:p w:rsidR="0081095D" w:rsidRPr="00D44CAD" w:rsidRDefault="0081095D" w:rsidP="0081095D">
      <w:pPr>
        <w:pStyle w:val="Textonotapie"/>
        <w:jc w:val="both"/>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“Por el cual se modifica el régimen de Prima Técnica, se establece un sistema para otorgar estímulos especiales a los mejores empleados oficiales y se dictan otras disposiciones».</w:t>
      </w:r>
    </w:p>
  </w:footnote>
  <w:footnote w:id="3">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“Por el cual se reglamenta parcialmente el Decreto-Ley 1661 de 1991».</w:t>
      </w:r>
    </w:p>
  </w:footnote>
  <w:footnote w:id="4">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Artículo 1. inciso segundo.</w:t>
      </w:r>
    </w:p>
  </w:footnote>
  <w:footnote w:id="5">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Radicado No. 11995. Sentencia de 19 de marzo de 1998.</w:t>
      </w:r>
    </w:p>
  </w:footnote>
  <w:footnote w:id="6">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Ver sentencias del 28 de octubre de 2015. expediente: 2445-2014 Consejera ponente: Sandra Lisset Ibarra Vélez.</w:t>
      </w:r>
    </w:p>
  </w:footnote>
  <w:footnote w:id="7">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Sentencia del 20 de marzo de 2014, Consejero ponente: Gerardo Arenas Monsalve, expediente 1919-13.</w:t>
      </w:r>
    </w:p>
  </w:footnote>
  <w:footnote w:id="8">
    <w:p w:rsidR="0081095D" w:rsidRPr="00DB4C3D" w:rsidRDefault="0081095D" w:rsidP="0081095D">
      <w:pPr>
        <w:pStyle w:val="Textonotapie"/>
        <w:rPr>
          <w:rFonts w:ascii="Century Gothic" w:hAnsi="Century Gothic"/>
          <w:color w:val="A6A6A6"/>
        </w:rPr>
      </w:pPr>
      <w:r w:rsidRPr="00DB4C3D">
        <w:rPr>
          <w:rStyle w:val="Refdenotaalpie"/>
          <w:rFonts w:ascii="Century Gothic" w:hAnsi="Century Gothic"/>
          <w:color w:val="A6A6A6"/>
        </w:rPr>
        <w:footnoteRef/>
      </w:r>
      <w:r w:rsidRPr="00DB4C3D">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sidRPr="00BD0BBC">
                            <w:rPr>
                              <w:rFonts w:ascii="Arial Black" w:hAnsi="Arial Black"/>
                              <w:b/>
                              <w:sz w:val="20"/>
                            </w:rPr>
                            <w:t>SENTENCIA</w:t>
                          </w:r>
                          <w:r w:rsidR="004D47E6" w:rsidRPr="00BD0BBC">
                            <w:rPr>
                              <w:rFonts w:ascii="Arial Black" w:hAnsi="Arial Black"/>
                              <w:b/>
                              <w:sz w:val="20"/>
                            </w:rPr>
                            <w:t xml:space="preserve"> No.</w:t>
                          </w:r>
                          <w:r w:rsidR="001746C1" w:rsidRPr="00BD0BBC">
                            <w:rPr>
                              <w:rFonts w:ascii="Arial Black" w:hAnsi="Arial Black"/>
                              <w:b/>
                              <w:sz w:val="20"/>
                            </w:rPr>
                            <w:t xml:space="preserve"> 0</w:t>
                          </w:r>
                          <w:r w:rsidR="00BD0BBC" w:rsidRPr="00BD0BBC">
                            <w:rPr>
                              <w:rFonts w:ascii="Arial Black" w:hAnsi="Arial Black"/>
                              <w:b/>
                              <w:sz w:val="20"/>
                            </w:rPr>
                            <w:t>82</w:t>
                          </w:r>
                          <w:r w:rsidR="00D67E63" w:rsidRPr="00BD0BBC">
                            <w:rPr>
                              <w:rFonts w:ascii="Arial Black" w:hAnsi="Arial Black"/>
                              <w:b/>
                              <w:sz w:val="20"/>
                            </w:rPr>
                            <w:t>/</w:t>
                          </w:r>
                          <w:r w:rsidR="004D47E6" w:rsidRPr="00BD0BBC">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sidRPr="00BD0BBC">
                      <w:rPr>
                        <w:rFonts w:ascii="Arial Black" w:hAnsi="Arial Black"/>
                        <w:b/>
                        <w:sz w:val="20"/>
                      </w:rPr>
                      <w:t>SENTENCIA</w:t>
                    </w:r>
                    <w:r w:rsidR="004D47E6" w:rsidRPr="00BD0BBC">
                      <w:rPr>
                        <w:rFonts w:ascii="Arial Black" w:hAnsi="Arial Black"/>
                        <w:b/>
                        <w:sz w:val="20"/>
                      </w:rPr>
                      <w:t xml:space="preserve"> No.</w:t>
                    </w:r>
                    <w:r w:rsidR="001746C1" w:rsidRPr="00BD0BBC">
                      <w:rPr>
                        <w:rFonts w:ascii="Arial Black" w:hAnsi="Arial Black"/>
                        <w:b/>
                        <w:sz w:val="20"/>
                      </w:rPr>
                      <w:t xml:space="preserve"> 0</w:t>
                    </w:r>
                    <w:r w:rsidR="00BD0BBC" w:rsidRPr="00BD0BBC">
                      <w:rPr>
                        <w:rFonts w:ascii="Arial Black" w:hAnsi="Arial Black"/>
                        <w:b/>
                        <w:sz w:val="20"/>
                      </w:rPr>
                      <w:t>82</w:t>
                    </w:r>
                    <w:r w:rsidR="00D67E63" w:rsidRPr="00BD0BBC">
                      <w:rPr>
                        <w:rFonts w:ascii="Arial Black" w:hAnsi="Arial Black"/>
                        <w:b/>
                        <w:sz w:val="20"/>
                      </w:rPr>
                      <w:t>/</w:t>
                    </w:r>
                    <w:r w:rsidR="004D47E6" w:rsidRPr="00BD0BBC">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0542AE" w:rsidP="00926EAD">
    <w:pPr>
      <w:pStyle w:val="NormalWeb"/>
      <w:tabs>
        <w:tab w:val="left" w:pos="855"/>
      </w:tabs>
      <w:spacing w:before="0" w:beforeAutospacing="0" w:after="0" w:afterAutospacing="0"/>
      <w:jc w:val="right"/>
      <w:rPr>
        <w:rFonts w:ascii="Arial" w:hAnsi="Arial" w:cs="Arial"/>
        <w:b/>
        <w:i/>
        <w:color w:val="000000" w:themeColor="text1"/>
        <w:sz w:val="20"/>
        <w:szCs w:val="20"/>
      </w:rPr>
    </w:pPr>
    <w:r>
      <w:rPr>
        <w:rFonts w:ascii="Arial" w:hAnsi="Arial" w:cs="Arial"/>
        <w:b/>
        <w:i/>
        <w:color w:val="000000" w:themeColor="text1"/>
        <w:sz w:val="20"/>
        <w:szCs w:val="20"/>
      </w:rPr>
      <w:t>13-001-33-33-011-2016-00209</w:t>
    </w:r>
    <w:r w:rsidR="00926EAD" w:rsidRPr="00926EAD">
      <w:rPr>
        <w:rFonts w:ascii="Arial" w:hAnsi="Arial" w:cs="Arial"/>
        <w:b/>
        <w:i/>
        <w:color w:val="000000" w:themeColor="text1"/>
        <w:sz w:val="20"/>
        <w:szCs w:val="20"/>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BF00A37"/>
    <w:multiLevelType w:val="hybridMultilevel"/>
    <w:tmpl w:val="DFB83EF2"/>
    <w:lvl w:ilvl="0" w:tplc="3AB472BA">
      <w:start w:val="1"/>
      <w:numFmt w:val="decimal"/>
      <w:lvlText w:val="%1."/>
      <w:lvlJc w:val="left"/>
      <w:pPr>
        <w:ind w:left="786"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1328BD"/>
    <w:multiLevelType w:val="hybridMultilevel"/>
    <w:tmpl w:val="12525876"/>
    <w:lvl w:ilvl="0" w:tplc="41FA9E0E">
      <w:start w:val="2"/>
      <w:numFmt w:val="bullet"/>
      <w:lvlText w:val="-"/>
      <w:lvlJc w:val="left"/>
      <w:pPr>
        <w:ind w:left="720" w:hanging="360"/>
      </w:pPr>
      <w:rPr>
        <w:rFonts w:ascii="Century Gothic" w:eastAsia="Times New Roman"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384E04"/>
    <w:multiLevelType w:val="multilevel"/>
    <w:tmpl w:val="9FE22A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1">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8C62FC3"/>
    <w:multiLevelType w:val="hybridMultilevel"/>
    <w:tmpl w:val="C8F64088"/>
    <w:lvl w:ilvl="0" w:tplc="5DD8AC48">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8"/>
  </w:num>
  <w:num w:numId="4">
    <w:abstractNumId w:val="15"/>
  </w:num>
  <w:num w:numId="5">
    <w:abstractNumId w:val="20"/>
  </w:num>
  <w:num w:numId="6">
    <w:abstractNumId w:val="9"/>
  </w:num>
  <w:num w:numId="7">
    <w:abstractNumId w:val="11"/>
  </w:num>
  <w:num w:numId="8">
    <w:abstractNumId w:val="3"/>
  </w:num>
  <w:num w:numId="9">
    <w:abstractNumId w:val="12"/>
  </w:num>
  <w:num w:numId="10">
    <w:abstractNumId w:val="5"/>
  </w:num>
  <w:num w:numId="11">
    <w:abstractNumId w:val="0"/>
  </w:num>
  <w:num w:numId="12">
    <w:abstractNumId w:val="22"/>
  </w:num>
  <w:num w:numId="13">
    <w:abstractNumId w:val="10"/>
  </w:num>
  <w:num w:numId="14">
    <w:abstractNumId w:val="14"/>
  </w:num>
  <w:num w:numId="15">
    <w:abstractNumId w:val="13"/>
  </w:num>
  <w:num w:numId="16">
    <w:abstractNumId w:val="17"/>
  </w:num>
  <w:num w:numId="17">
    <w:abstractNumId w:val="16"/>
  </w:num>
  <w:num w:numId="18">
    <w:abstractNumId w:val="4"/>
  </w:num>
  <w:num w:numId="19">
    <w:abstractNumId w:val="21"/>
  </w:num>
  <w:num w:numId="20">
    <w:abstractNumId w:val="25"/>
  </w:num>
  <w:num w:numId="21">
    <w:abstractNumId w:val="19"/>
  </w:num>
  <w:num w:numId="22">
    <w:abstractNumId w:val="2"/>
  </w:num>
  <w:num w:numId="23">
    <w:abstractNumId w:val="7"/>
  </w:num>
  <w:num w:numId="24">
    <w:abstractNumId w:val="6"/>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15876"/>
    <w:rsid w:val="00032DBD"/>
    <w:rsid w:val="00033D7E"/>
    <w:rsid w:val="0004314E"/>
    <w:rsid w:val="00045DA2"/>
    <w:rsid w:val="000542AE"/>
    <w:rsid w:val="00054D14"/>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46C1"/>
    <w:rsid w:val="00177753"/>
    <w:rsid w:val="00194B86"/>
    <w:rsid w:val="001A1E78"/>
    <w:rsid w:val="001B6F1F"/>
    <w:rsid w:val="001E7070"/>
    <w:rsid w:val="00206617"/>
    <w:rsid w:val="00217565"/>
    <w:rsid w:val="0022034B"/>
    <w:rsid w:val="0022442F"/>
    <w:rsid w:val="00232367"/>
    <w:rsid w:val="00233BE0"/>
    <w:rsid w:val="00235F48"/>
    <w:rsid w:val="0024086F"/>
    <w:rsid w:val="00297C74"/>
    <w:rsid w:val="002B6900"/>
    <w:rsid w:val="002C23CE"/>
    <w:rsid w:val="002D0937"/>
    <w:rsid w:val="002F64E5"/>
    <w:rsid w:val="00304D97"/>
    <w:rsid w:val="0032475A"/>
    <w:rsid w:val="00330148"/>
    <w:rsid w:val="00331F2F"/>
    <w:rsid w:val="003402A3"/>
    <w:rsid w:val="00352B1B"/>
    <w:rsid w:val="00355CF4"/>
    <w:rsid w:val="0036498B"/>
    <w:rsid w:val="003657AD"/>
    <w:rsid w:val="0037528F"/>
    <w:rsid w:val="00387FC1"/>
    <w:rsid w:val="00392F26"/>
    <w:rsid w:val="003A0439"/>
    <w:rsid w:val="003B2E50"/>
    <w:rsid w:val="003E01F3"/>
    <w:rsid w:val="003F0E9D"/>
    <w:rsid w:val="003F4CED"/>
    <w:rsid w:val="0045656C"/>
    <w:rsid w:val="0046233A"/>
    <w:rsid w:val="00473A6C"/>
    <w:rsid w:val="004837DA"/>
    <w:rsid w:val="0049209B"/>
    <w:rsid w:val="00496C79"/>
    <w:rsid w:val="004A259D"/>
    <w:rsid w:val="004A2628"/>
    <w:rsid w:val="004B1D78"/>
    <w:rsid w:val="004D1ADA"/>
    <w:rsid w:val="004D47E6"/>
    <w:rsid w:val="004E59D9"/>
    <w:rsid w:val="004F154A"/>
    <w:rsid w:val="00503D81"/>
    <w:rsid w:val="00566838"/>
    <w:rsid w:val="0057534A"/>
    <w:rsid w:val="005964BC"/>
    <w:rsid w:val="005B0BE4"/>
    <w:rsid w:val="005B60E4"/>
    <w:rsid w:val="005C6EDE"/>
    <w:rsid w:val="005D2E2E"/>
    <w:rsid w:val="005F06D3"/>
    <w:rsid w:val="00602B7B"/>
    <w:rsid w:val="0061204B"/>
    <w:rsid w:val="006211CA"/>
    <w:rsid w:val="00634B07"/>
    <w:rsid w:val="0063503E"/>
    <w:rsid w:val="00653842"/>
    <w:rsid w:val="00660B9A"/>
    <w:rsid w:val="00686E87"/>
    <w:rsid w:val="006B2FC1"/>
    <w:rsid w:val="006D1B8A"/>
    <w:rsid w:val="006D2F5E"/>
    <w:rsid w:val="006D3857"/>
    <w:rsid w:val="006E2BAF"/>
    <w:rsid w:val="006E3ABF"/>
    <w:rsid w:val="006F7351"/>
    <w:rsid w:val="007169D2"/>
    <w:rsid w:val="00730571"/>
    <w:rsid w:val="007401D2"/>
    <w:rsid w:val="00751166"/>
    <w:rsid w:val="00760228"/>
    <w:rsid w:val="00761C4F"/>
    <w:rsid w:val="0077598C"/>
    <w:rsid w:val="007804BF"/>
    <w:rsid w:val="00782FC5"/>
    <w:rsid w:val="00796775"/>
    <w:rsid w:val="0079718D"/>
    <w:rsid w:val="007A428E"/>
    <w:rsid w:val="007A60C4"/>
    <w:rsid w:val="007B3AC2"/>
    <w:rsid w:val="007B50C6"/>
    <w:rsid w:val="007C205E"/>
    <w:rsid w:val="007D3CD0"/>
    <w:rsid w:val="007F365F"/>
    <w:rsid w:val="00807F35"/>
    <w:rsid w:val="0081095D"/>
    <w:rsid w:val="0081109A"/>
    <w:rsid w:val="00814E3F"/>
    <w:rsid w:val="00856B94"/>
    <w:rsid w:val="00872400"/>
    <w:rsid w:val="00881B73"/>
    <w:rsid w:val="008A07D0"/>
    <w:rsid w:val="008A5D93"/>
    <w:rsid w:val="008B58F0"/>
    <w:rsid w:val="008C7284"/>
    <w:rsid w:val="008D64FD"/>
    <w:rsid w:val="008E4A61"/>
    <w:rsid w:val="008F2082"/>
    <w:rsid w:val="008F2CDE"/>
    <w:rsid w:val="00901578"/>
    <w:rsid w:val="009129EC"/>
    <w:rsid w:val="00912E0F"/>
    <w:rsid w:val="009248E3"/>
    <w:rsid w:val="00926EAD"/>
    <w:rsid w:val="00933A28"/>
    <w:rsid w:val="00936280"/>
    <w:rsid w:val="00941A61"/>
    <w:rsid w:val="00965983"/>
    <w:rsid w:val="009756E7"/>
    <w:rsid w:val="00983A0A"/>
    <w:rsid w:val="00992D05"/>
    <w:rsid w:val="00995440"/>
    <w:rsid w:val="009A3DE1"/>
    <w:rsid w:val="009C1D11"/>
    <w:rsid w:val="009C20DE"/>
    <w:rsid w:val="009C5C60"/>
    <w:rsid w:val="009D4609"/>
    <w:rsid w:val="009E41E2"/>
    <w:rsid w:val="00A04F72"/>
    <w:rsid w:val="00A07133"/>
    <w:rsid w:val="00A11AE5"/>
    <w:rsid w:val="00A1791B"/>
    <w:rsid w:val="00A37127"/>
    <w:rsid w:val="00A50197"/>
    <w:rsid w:val="00A5299D"/>
    <w:rsid w:val="00A623A4"/>
    <w:rsid w:val="00A7061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5070"/>
    <w:rsid w:val="00BB7089"/>
    <w:rsid w:val="00BC310E"/>
    <w:rsid w:val="00BD0BBC"/>
    <w:rsid w:val="00BE1EB2"/>
    <w:rsid w:val="00BF5903"/>
    <w:rsid w:val="00C0645D"/>
    <w:rsid w:val="00C14652"/>
    <w:rsid w:val="00C54912"/>
    <w:rsid w:val="00C6579B"/>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56894"/>
    <w:rsid w:val="00D67980"/>
    <w:rsid w:val="00D67E63"/>
    <w:rsid w:val="00D860EE"/>
    <w:rsid w:val="00DB0BCB"/>
    <w:rsid w:val="00DD7CF7"/>
    <w:rsid w:val="00DE58E7"/>
    <w:rsid w:val="00DE64FA"/>
    <w:rsid w:val="00DF46DB"/>
    <w:rsid w:val="00DF7E6E"/>
    <w:rsid w:val="00E153DD"/>
    <w:rsid w:val="00E416E1"/>
    <w:rsid w:val="00E47AB8"/>
    <w:rsid w:val="00E91C9C"/>
    <w:rsid w:val="00E959CB"/>
    <w:rsid w:val="00EB09FF"/>
    <w:rsid w:val="00EC2AAE"/>
    <w:rsid w:val="00EC4793"/>
    <w:rsid w:val="00ED6A0C"/>
    <w:rsid w:val="00ED7010"/>
    <w:rsid w:val="00EE6A2C"/>
    <w:rsid w:val="00F05EBB"/>
    <w:rsid w:val="00F358DC"/>
    <w:rsid w:val="00F4683E"/>
    <w:rsid w:val="00F46F0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3">
    <w:name w:val="Style3"/>
    <w:basedOn w:val="Normal"/>
    <w:uiPriority w:val="99"/>
    <w:rsid w:val="0081095D"/>
    <w:pPr>
      <w:widowControl w:val="0"/>
      <w:autoSpaceDE w:val="0"/>
      <w:autoSpaceDN w:val="0"/>
      <w:adjustRightInd w:val="0"/>
      <w:spacing w:after="0" w:line="276" w:lineRule="exact"/>
      <w:jc w:val="both"/>
    </w:pPr>
    <w:rPr>
      <w:rFonts w:ascii="Arial" w:eastAsiaTheme="minorEastAsia" w:hAnsi="Arial" w:cs="Arial"/>
      <w:sz w:val="24"/>
      <w:szCs w:val="24"/>
      <w:lang w:eastAsia="es-ES"/>
    </w:rPr>
  </w:style>
  <w:style w:type="character" w:styleId="Textoennegrita">
    <w:name w:val="Strong"/>
    <w:uiPriority w:val="22"/>
    <w:qFormat/>
    <w:rsid w:val="00810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9CB3-16AC-4F23-80AC-92537350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4771</Words>
  <Characters>26241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2020-06-04T00:38:00Z</dcterms:created>
  <dcterms:modified xsi:type="dcterms:W3CDTF">2020-06-05T16:42:00Z</dcterms:modified>
</cp:coreProperties>
</file>