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FA610" w14:textId="77777777" w:rsidR="00A0365F" w:rsidRPr="009B3E44" w:rsidRDefault="00BE3C99" w:rsidP="00A0365F">
      <w:pPr>
        <w:tabs>
          <w:tab w:val="left" w:pos="8310"/>
        </w:tabs>
        <w:spacing w:after="0"/>
        <w:jc w:val="both"/>
        <w:rPr>
          <w:rFonts w:ascii="Century Gothic" w:eastAsia="Calibri" w:hAnsi="Century Gothic" w:cs="Arial"/>
          <w:color w:val="595959" w:themeColor="text1" w:themeTint="A6"/>
          <w:sz w:val="24"/>
          <w:szCs w:val="24"/>
          <w:lang w:val="es-CO" w:eastAsia="es-ES"/>
        </w:rPr>
      </w:pPr>
      <w:r w:rsidRPr="009B3E44">
        <w:rPr>
          <w:rFonts w:ascii="Century Gothic" w:eastAsia="Calibri" w:hAnsi="Century Gothic" w:cs="Arial"/>
          <w:color w:val="595959" w:themeColor="text1" w:themeTint="A6"/>
          <w:sz w:val="24"/>
          <w:szCs w:val="24"/>
          <w:lang w:val="es-CO" w:eastAsia="es-ES"/>
        </w:rPr>
        <w:t xml:space="preserve">Cartagena D. T. y C., </w:t>
      </w:r>
      <w:r w:rsidR="00021AA9">
        <w:rPr>
          <w:rFonts w:ascii="Century Gothic" w:eastAsia="Calibri" w:hAnsi="Century Gothic" w:cs="Arial"/>
          <w:color w:val="595959" w:themeColor="text1" w:themeTint="A6"/>
          <w:sz w:val="24"/>
          <w:szCs w:val="24"/>
          <w:lang w:val="es-CO" w:eastAsia="es-ES"/>
        </w:rPr>
        <w:t xml:space="preserve">veintisiete </w:t>
      </w:r>
      <w:r w:rsidR="00CB2E1B" w:rsidRPr="009B3E44">
        <w:rPr>
          <w:rFonts w:ascii="Century Gothic" w:eastAsia="Calibri" w:hAnsi="Century Gothic" w:cs="Arial"/>
          <w:color w:val="595959" w:themeColor="text1" w:themeTint="A6"/>
          <w:sz w:val="24"/>
          <w:szCs w:val="24"/>
          <w:lang w:val="es-CO" w:eastAsia="es-ES"/>
        </w:rPr>
        <w:t>(</w:t>
      </w:r>
      <w:r w:rsidR="00021AA9">
        <w:rPr>
          <w:rFonts w:ascii="Century Gothic" w:eastAsia="Calibri" w:hAnsi="Century Gothic" w:cs="Arial"/>
          <w:color w:val="595959" w:themeColor="text1" w:themeTint="A6"/>
          <w:sz w:val="24"/>
          <w:szCs w:val="24"/>
          <w:lang w:val="es-CO" w:eastAsia="es-ES"/>
        </w:rPr>
        <w:t>27</w:t>
      </w:r>
      <w:r w:rsidR="00A0365F" w:rsidRPr="009B3E44">
        <w:rPr>
          <w:rFonts w:ascii="Century Gothic" w:eastAsia="Calibri" w:hAnsi="Century Gothic" w:cs="Arial"/>
          <w:color w:val="595959" w:themeColor="text1" w:themeTint="A6"/>
          <w:sz w:val="24"/>
          <w:szCs w:val="24"/>
          <w:lang w:val="es-CO" w:eastAsia="es-ES"/>
        </w:rPr>
        <w:t xml:space="preserve">) de </w:t>
      </w:r>
      <w:r w:rsidR="00D119FD">
        <w:rPr>
          <w:rFonts w:ascii="Century Gothic" w:eastAsia="Calibri" w:hAnsi="Century Gothic" w:cs="Arial"/>
          <w:color w:val="595959" w:themeColor="text1" w:themeTint="A6"/>
          <w:sz w:val="24"/>
          <w:szCs w:val="24"/>
          <w:lang w:val="es-CO" w:eastAsia="es-ES"/>
        </w:rPr>
        <w:t>mayo</w:t>
      </w:r>
      <w:r w:rsidR="005A7BE7" w:rsidRPr="009B3E44">
        <w:rPr>
          <w:rFonts w:ascii="Century Gothic" w:eastAsia="Calibri" w:hAnsi="Century Gothic" w:cs="Arial"/>
          <w:color w:val="595959" w:themeColor="text1" w:themeTint="A6"/>
          <w:sz w:val="24"/>
          <w:szCs w:val="24"/>
          <w:lang w:val="es-CO" w:eastAsia="es-ES"/>
        </w:rPr>
        <w:t xml:space="preserve"> de dos mil </w:t>
      </w:r>
      <w:r w:rsidR="00706B0D">
        <w:rPr>
          <w:rFonts w:ascii="Century Gothic" w:eastAsia="Calibri" w:hAnsi="Century Gothic" w:cs="Arial"/>
          <w:color w:val="595959" w:themeColor="text1" w:themeTint="A6"/>
          <w:sz w:val="24"/>
          <w:szCs w:val="24"/>
          <w:lang w:val="es-CO" w:eastAsia="es-ES"/>
        </w:rPr>
        <w:t>veinte</w:t>
      </w:r>
      <w:r w:rsidR="005A7BE7" w:rsidRPr="009B3E44">
        <w:rPr>
          <w:rFonts w:ascii="Century Gothic" w:eastAsia="Calibri" w:hAnsi="Century Gothic" w:cs="Arial"/>
          <w:color w:val="595959" w:themeColor="text1" w:themeTint="A6"/>
          <w:sz w:val="24"/>
          <w:szCs w:val="24"/>
          <w:lang w:val="es-CO" w:eastAsia="es-ES"/>
        </w:rPr>
        <w:t xml:space="preserve"> </w:t>
      </w:r>
      <w:r w:rsidR="00706B0D">
        <w:rPr>
          <w:rFonts w:ascii="Century Gothic" w:eastAsia="Calibri" w:hAnsi="Century Gothic" w:cs="Arial"/>
          <w:color w:val="595959" w:themeColor="text1" w:themeTint="A6"/>
          <w:sz w:val="24"/>
          <w:szCs w:val="24"/>
          <w:lang w:val="es-CO" w:eastAsia="es-ES"/>
        </w:rPr>
        <w:t>(2020</w:t>
      </w:r>
      <w:r w:rsidR="00A0365F" w:rsidRPr="009B3E44">
        <w:rPr>
          <w:rFonts w:ascii="Century Gothic" w:eastAsia="Calibri" w:hAnsi="Century Gothic" w:cs="Arial"/>
          <w:color w:val="595959" w:themeColor="text1" w:themeTint="A6"/>
          <w:sz w:val="24"/>
          <w:szCs w:val="24"/>
          <w:lang w:val="es-CO" w:eastAsia="es-ES"/>
        </w:rPr>
        <w:t>)</w:t>
      </w:r>
    </w:p>
    <w:p w14:paraId="57129837" w14:textId="77777777" w:rsidR="00A0365F" w:rsidRPr="009B3E44" w:rsidRDefault="00A0365F" w:rsidP="00A0365F">
      <w:pPr>
        <w:spacing w:after="0"/>
        <w:jc w:val="both"/>
        <w:rPr>
          <w:rFonts w:ascii="Century Gothic" w:eastAsia="Times New Roman" w:hAnsi="Century Gothic" w:cs="Arial"/>
          <w:color w:val="595959" w:themeColor="text1" w:themeTint="A6"/>
          <w:sz w:val="24"/>
          <w:szCs w:val="24"/>
          <w:lang w:val="es-CO" w:eastAsia="es-ES"/>
        </w:rPr>
      </w:pPr>
      <w:r w:rsidRPr="009B3E44">
        <w:rPr>
          <w:rFonts w:ascii="Century Gothic" w:eastAsia="Times New Roman" w:hAnsi="Century Gothic" w:cs="Arial"/>
          <w:color w:val="595959" w:themeColor="text1" w:themeTint="A6"/>
          <w:sz w:val="24"/>
          <w:szCs w:val="24"/>
          <w:lang w:val="es-CO" w:eastAsia="es-ES"/>
        </w:rPr>
        <w:tab/>
      </w:r>
    </w:p>
    <w:p w14:paraId="7F665F1A" w14:textId="77777777" w:rsidR="00A0365F" w:rsidRPr="009B3E44" w:rsidRDefault="00A0365F" w:rsidP="00A0365F">
      <w:pPr>
        <w:tabs>
          <w:tab w:val="left" w:pos="142"/>
          <w:tab w:val="left" w:pos="8439"/>
        </w:tabs>
        <w:spacing w:after="0"/>
        <w:jc w:val="both"/>
        <w:rPr>
          <w:rFonts w:ascii="Century Gothic" w:eastAsia="Calibri" w:hAnsi="Century Gothic" w:cs="Arial"/>
          <w:b/>
          <w:color w:val="595959" w:themeColor="text1" w:themeTint="A6"/>
          <w:sz w:val="24"/>
          <w:szCs w:val="24"/>
          <w:lang w:val="es-CO" w:eastAsia="es-ES"/>
        </w:rPr>
      </w:pPr>
      <w:r w:rsidRPr="009B3E44">
        <w:rPr>
          <w:rFonts w:ascii="Century Gothic" w:eastAsia="Times New Roman" w:hAnsi="Century Gothic" w:cs="Arial"/>
          <w:b/>
          <w:color w:val="595959" w:themeColor="text1" w:themeTint="A6"/>
          <w:sz w:val="24"/>
          <w:szCs w:val="24"/>
          <w:lang w:eastAsia="es-ES"/>
        </w:rPr>
        <w:t>I.- IDENTIFICACIÓN DEL PROCE</w:t>
      </w:r>
      <w:r w:rsidRPr="009B3E44">
        <w:rPr>
          <w:rFonts w:ascii="Century Gothic" w:eastAsia="Calibri" w:hAnsi="Century Gothic" w:cs="Arial"/>
          <w:b/>
          <w:color w:val="595959" w:themeColor="text1" w:themeTint="A6"/>
          <w:sz w:val="24"/>
          <w:szCs w:val="24"/>
          <w:lang w:val="es-CO" w:eastAsia="es-ES"/>
        </w:rPr>
        <w:t>S</w:t>
      </w:r>
      <w:r w:rsidRPr="009B3E44">
        <w:rPr>
          <w:rFonts w:ascii="Century Gothic" w:eastAsia="Times New Roman" w:hAnsi="Century Gothic" w:cs="Arial"/>
          <w:b/>
          <w:color w:val="595959" w:themeColor="text1" w:themeTint="A6"/>
          <w:sz w:val="24"/>
          <w:szCs w:val="24"/>
          <w:lang w:eastAsia="es-ES"/>
        </w:rPr>
        <w:t>O, RADICACIÓN Y PARTE</w:t>
      </w:r>
      <w:r w:rsidRPr="009B3E44">
        <w:rPr>
          <w:rFonts w:ascii="Century Gothic" w:eastAsia="Calibri" w:hAnsi="Century Gothic" w:cs="Arial"/>
          <w:b/>
          <w:color w:val="595959" w:themeColor="text1" w:themeTint="A6"/>
          <w:sz w:val="24"/>
          <w:szCs w:val="24"/>
          <w:lang w:val="es-CO" w:eastAsia="es-ES"/>
        </w:rPr>
        <w:t>S</w:t>
      </w:r>
      <w:r w:rsidRPr="009B3E44">
        <w:rPr>
          <w:rFonts w:ascii="Century Gothic" w:eastAsia="Times New Roman" w:hAnsi="Century Gothic" w:cs="Arial"/>
          <w:b/>
          <w:color w:val="595959" w:themeColor="text1" w:themeTint="A6"/>
          <w:sz w:val="24"/>
          <w:szCs w:val="24"/>
          <w:lang w:eastAsia="es-ES"/>
        </w:rPr>
        <w:t xml:space="preserve"> INTERVINIENTE</w:t>
      </w:r>
      <w:r w:rsidRPr="009B3E44">
        <w:rPr>
          <w:rFonts w:ascii="Century Gothic" w:eastAsia="Calibri" w:hAnsi="Century Gothic" w:cs="Arial"/>
          <w:b/>
          <w:color w:val="595959" w:themeColor="text1" w:themeTint="A6"/>
          <w:sz w:val="24"/>
          <w:szCs w:val="24"/>
          <w:lang w:val="es-CO" w:eastAsia="es-ES"/>
        </w:rPr>
        <w:t>S</w:t>
      </w:r>
    </w:p>
    <w:p w14:paraId="155B6295" w14:textId="77777777" w:rsidR="005A7BE7" w:rsidRPr="009B3E44" w:rsidRDefault="005A7BE7" w:rsidP="00A0365F">
      <w:pPr>
        <w:tabs>
          <w:tab w:val="left" w:pos="142"/>
          <w:tab w:val="left" w:pos="8439"/>
        </w:tabs>
        <w:spacing w:after="0"/>
        <w:jc w:val="both"/>
        <w:rPr>
          <w:rFonts w:ascii="Century Gothic" w:eastAsia="Calibri" w:hAnsi="Century Gothic" w:cs="Arial"/>
          <w:b/>
          <w:color w:val="595959" w:themeColor="text1" w:themeTint="A6"/>
          <w:sz w:val="24"/>
          <w:szCs w:val="24"/>
          <w:lang w:val="es-CO"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1"/>
        <w:gridCol w:w="6359"/>
      </w:tblGrid>
      <w:tr w:rsidR="009B3E44" w:rsidRPr="009B3E44" w14:paraId="04F16A5A" w14:textId="77777777" w:rsidTr="00EC6A64">
        <w:trPr>
          <w:trHeight w:val="359"/>
        </w:trPr>
        <w:tc>
          <w:tcPr>
            <w:tcW w:w="1399" w:type="pct"/>
            <w:vAlign w:val="center"/>
          </w:tcPr>
          <w:p w14:paraId="6DE1A499" w14:textId="77777777"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Medio de control</w:t>
            </w:r>
          </w:p>
        </w:tc>
        <w:tc>
          <w:tcPr>
            <w:tcW w:w="3601" w:type="pct"/>
            <w:vAlign w:val="center"/>
          </w:tcPr>
          <w:p w14:paraId="047483D0" w14:textId="77777777" w:rsidR="00A0365F" w:rsidRPr="009B3E44" w:rsidRDefault="00D119FD" w:rsidP="00A0365F">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CONTROL INMEDIATO DE LAGALIDAD</w:t>
            </w:r>
          </w:p>
        </w:tc>
      </w:tr>
      <w:tr w:rsidR="009B3E44" w:rsidRPr="009B3E44" w14:paraId="52D97A2A" w14:textId="77777777" w:rsidTr="00EC6A64">
        <w:trPr>
          <w:trHeight w:val="345"/>
        </w:trPr>
        <w:tc>
          <w:tcPr>
            <w:tcW w:w="1399" w:type="pct"/>
            <w:vAlign w:val="center"/>
          </w:tcPr>
          <w:p w14:paraId="3C89C37B" w14:textId="77777777"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Radicado</w:t>
            </w:r>
          </w:p>
        </w:tc>
        <w:tc>
          <w:tcPr>
            <w:tcW w:w="3601" w:type="pct"/>
            <w:vAlign w:val="center"/>
          </w:tcPr>
          <w:p w14:paraId="0C1D15C9" w14:textId="77777777" w:rsidR="00A0365F" w:rsidRPr="009B3E44" w:rsidRDefault="00706B0D" w:rsidP="00D119FD">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13-001-23-33-000-2020</w:t>
            </w:r>
            <w:r w:rsidRPr="009B3E44">
              <w:rPr>
                <w:rFonts w:ascii="Century Gothic" w:eastAsia="Times New Roman" w:hAnsi="Century Gothic" w:cs="Arial"/>
                <w:color w:val="595959" w:themeColor="text1" w:themeTint="A6"/>
                <w:sz w:val="24"/>
                <w:szCs w:val="24"/>
                <w:lang w:eastAsia="es-ES"/>
              </w:rPr>
              <w:t>-00</w:t>
            </w:r>
            <w:r w:rsidR="00D119FD">
              <w:rPr>
                <w:rFonts w:ascii="Century Gothic" w:eastAsia="Times New Roman" w:hAnsi="Century Gothic" w:cs="Arial"/>
                <w:color w:val="595959" w:themeColor="text1" w:themeTint="A6"/>
                <w:sz w:val="24"/>
                <w:szCs w:val="24"/>
                <w:lang w:eastAsia="es-ES"/>
              </w:rPr>
              <w:t>140</w:t>
            </w:r>
            <w:r w:rsidRPr="009B3E44">
              <w:rPr>
                <w:rFonts w:ascii="Century Gothic" w:eastAsia="Times New Roman" w:hAnsi="Century Gothic" w:cs="Arial"/>
                <w:color w:val="595959" w:themeColor="text1" w:themeTint="A6"/>
                <w:sz w:val="24"/>
                <w:szCs w:val="24"/>
                <w:lang w:eastAsia="es-ES"/>
              </w:rPr>
              <w:t>-00</w:t>
            </w:r>
          </w:p>
        </w:tc>
      </w:tr>
      <w:tr w:rsidR="009B3E44" w:rsidRPr="009B3E44" w14:paraId="21DC9747" w14:textId="77777777" w:rsidTr="00EC6A64">
        <w:trPr>
          <w:trHeight w:val="345"/>
        </w:trPr>
        <w:tc>
          <w:tcPr>
            <w:tcW w:w="1399" w:type="pct"/>
            <w:vAlign w:val="center"/>
          </w:tcPr>
          <w:p w14:paraId="7C30754C" w14:textId="77777777" w:rsidR="00A0365F" w:rsidRPr="009B3E44" w:rsidRDefault="00D119FD" w:rsidP="00D119F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Acto objeto de control</w:t>
            </w:r>
          </w:p>
        </w:tc>
        <w:tc>
          <w:tcPr>
            <w:tcW w:w="3601" w:type="pct"/>
            <w:vAlign w:val="center"/>
          </w:tcPr>
          <w:p w14:paraId="6A10CEDB" w14:textId="77777777" w:rsidR="00A0365F" w:rsidRPr="009B3E44" w:rsidRDefault="00F572C0" w:rsidP="000D296C">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DECRETO 2020-03-26-01 DE 26 DE MA</w:t>
            </w:r>
            <w:r w:rsidR="000D296C">
              <w:rPr>
                <w:rFonts w:ascii="Century Gothic" w:eastAsia="Times New Roman" w:hAnsi="Century Gothic" w:cs="Arial"/>
                <w:color w:val="595959" w:themeColor="text1" w:themeTint="A6"/>
                <w:sz w:val="24"/>
                <w:szCs w:val="24"/>
                <w:lang w:eastAsia="es-ES"/>
              </w:rPr>
              <w:t xml:space="preserve">RZO </w:t>
            </w:r>
            <w:r>
              <w:rPr>
                <w:rFonts w:ascii="Century Gothic" w:eastAsia="Times New Roman" w:hAnsi="Century Gothic" w:cs="Arial"/>
                <w:color w:val="595959" w:themeColor="text1" w:themeTint="A6"/>
                <w:sz w:val="24"/>
                <w:szCs w:val="24"/>
                <w:lang w:eastAsia="es-ES"/>
              </w:rPr>
              <w:t>DE 2020</w:t>
            </w:r>
          </w:p>
        </w:tc>
      </w:tr>
      <w:tr w:rsidR="009B3E44" w:rsidRPr="009B3E44" w14:paraId="76B0EDCC" w14:textId="77777777" w:rsidTr="00EC6A64">
        <w:trPr>
          <w:trHeight w:val="345"/>
        </w:trPr>
        <w:tc>
          <w:tcPr>
            <w:tcW w:w="1399" w:type="pct"/>
            <w:vAlign w:val="center"/>
          </w:tcPr>
          <w:p w14:paraId="26A451F7" w14:textId="77777777" w:rsidR="00A0365F" w:rsidRPr="009B3E44" w:rsidRDefault="00D119FD" w:rsidP="00D119F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 xml:space="preserve">Entidad que lo expide </w:t>
            </w:r>
          </w:p>
        </w:tc>
        <w:tc>
          <w:tcPr>
            <w:tcW w:w="3601" w:type="pct"/>
            <w:vAlign w:val="center"/>
          </w:tcPr>
          <w:p w14:paraId="08E93C09" w14:textId="77777777" w:rsidR="00A0365F" w:rsidRPr="009B3E44" w:rsidRDefault="00F572C0" w:rsidP="00706B0D">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MUNICIPIO DE ARROYOHONDO - BOLÍVAR</w:t>
            </w:r>
          </w:p>
        </w:tc>
      </w:tr>
      <w:tr w:rsidR="009B3E44" w:rsidRPr="009B3E44" w14:paraId="092A9842" w14:textId="77777777" w:rsidTr="00EC6A64">
        <w:trPr>
          <w:trHeight w:val="345"/>
        </w:trPr>
        <w:tc>
          <w:tcPr>
            <w:tcW w:w="1399" w:type="pct"/>
            <w:vAlign w:val="center"/>
          </w:tcPr>
          <w:p w14:paraId="7C9FA4B7" w14:textId="77777777"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Tema</w:t>
            </w:r>
          </w:p>
        </w:tc>
        <w:tc>
          <w:tcPr>
            <w:tcW w:w="3601" w:type="pct"/>
            <w:vAlign w:val="center"/>
          </w:tcPr>
          <w:p w14:paraId="137EF931" w14:textId="77777777" w:rsidR="00A0365F" w:rsidRPr="009B3E44" w:rsidRDefault="00DF67BD" w:rsidP="00A0365F">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ACTO NO SUSCEPTIBLE DE CONTROL INMEDIATO DE LEGALIDAD</w:t>
            </w:r>
          </w:p>
        </w:tc>
      </w:tr>
      <w:tr w:rsidR="00A0365F" w:rsidRPr="009B3E44" w14:paraId="662275DF" w14:textId="77777777" w:rsidTr="00EC6A64">
        <w:trPr>
          <w:trHeight w:val="345"/>
        </w:trPr>
        <w:tc>
          <w:tcPr>
            <w:tcW w:w="1399" w:type="pct"/>
            <w:vAlign w:val="center"/>
          </w:tcPr>
          <w:p w14:paraId="421FCC15" w14:textId="77777777" w:rsidR="00A0365F" w:rsidRPr="009B3E44" w:rsidRDefault="00A0365F" w:rsidP="00A0365F">
            <w:pPr>
              <w:tabs>
                <w:tab w:val="center" w:pos="4252"/>
                <w:tab w:val="right" w:pos="8504"/>
              </w:tabs>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Calibri" w:hAnsi="Century Gothic" w:cs="Arial"/>
                <w:b/>
                <w:color w:val="595959" w:themeColor="text1" w:themeTint="A6"/>
                <w:sz w:val="24"/>
                <w:szCs w:val="24"/>
                <w:lang w:val="es-CO" w:eastAsia="es-ES"/>
              </w:rPr>
              <w:t xml:space="preserve">Magistrado Ponente </w:t>
            </w:r>
          </w:p>
        </w:tc>
        <w:tc>
          <w:tcPr>
            <w:tcW w:w="3601" w:type="pct"/>
            <w:vAlign w:val="center"/>
          </w:tcPr>
          <w:p w14:paraId="58E50CA2" w14:textId="77777777" w:rsidR="00A0365F" w:rsidRPr="009B3E44" w:rsidRDefault="00A0365F" w:rsidP="00A0365F">
            <w:pPr>
              <w:spacing w:after="0"/>
              <w:jc w:val="both"/>
              <w:rPr>
                <w:rFonts w:ascii="Century Gothic" w:eastAsia="Times New Roman" w:hAnsi="Century Gothic" w:cs="Arial"/>
                <w:color w:val="595959" w:themeColor="text1" w:themeTint="A6"/>
                <w:sz w:val="24"/>
                <w:szCs w:val="24"/>
                <w:lang w:val="es-CO" w:eastAsia="es-ES"/>
              </w:rPr>
            </w:pPr>
            <w:r w:rsidRPr="009B3E44">
              <w:rPr>
                <w:rFonts w:ascii="Century Gothic" w:eastAsia="Times New Roman" w:hAnsi="Century Gothic" w:cs="Arial"/>
                <w:color w:val="595959" w:themeColor="text1" w:themeTint="A6"/>
                <w:sz w:val="24"/>
                <w:szCs w:val="24"/>
                <w:lang w:eastAsia="es-ES"/>
              </w:rPr>
              <w:t>LUIS MIGUEL VILLALOBOS</w:t>
            </w:r>
            <w:r w:rsidRPr="009B3E44">
              <w:rPr>
                <w:rFonts w:ascii="Century Gothic" w:eastAsia="Times New Roman" w:hAnsi="Century Gothic" w:cs="Arial"/>
                <w:color w:val="595959" w:themeColor="text1" w:themeTint="A6"/>
                <w:sz w:val="24"/>
                <w:szCs w:val="24"/>
                <w:lang w:val="es-CO" w:eastAsia="es-ES"/>
              </w:rPr>
              <w:t xml:space="preserve"> ÁLVAREZ</w:t>
            </w:r>
          </w:p>
        </w:tc>
      </w:tr>
    </w:tbl>
    <w:p w14:paraId="5310CFBE" w14:textId="77777777"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p>
    <w:p w14:paraId="46FE7CCC" w14:textId="77777777"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II.- ANTECEDENTES</w:t>
      </w:r>
    </w:p>
    <w:p w14:paraId="2C06709B" w14:textId="77777777"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0E1AC3A0" w14:textId="77777777" w:rsidR="00A0365F" w:rsidRPr="009B3E44" w:rsidRDefault="00A0365F" w:rsidP="00A0365F">
      <w:pPr>
        <w:overflowPunct w:val="0"/>
        <w:autoSpaceDE w:val="0"/>
        <w:autoSpaceDN w:val="0"/>
        <w:adjustRightInd w:val="0"/>
        <w:spacing w:after="0"/>
        <w:contextualSpacing/>
        <w:jc w:val="both"/>
        <w:rPr>
          <w:rFonts w:ascii="Century Gothic" w:eastAsia="Times New Roman" w:hAnsi="Century Gothic" w:cs="Times New Roman"/>
          <w:b/>
          <w:color w:val="595959" w:themeColor="text1" w:themeTint="A6"/>
          <w:sz w:val="24"/>
          <w:szCs w:val="24"/>
          <w:lang w:val="es-ES_tradnl" w:eastAsia="es-ES"/>
        </w:rPr>
      </w:pPr>
      <w:r w:rsidRPr="009B3E44">
        <w:rPr>
          <w:rFonts w:ascii="Century Gothic" w:eastAsia="Times New Roman" w:hAnsi="Century Gothic" w:cs="Times New Roman"/>
          <w:b/>
          <w:color w:val="595959" w:themeColor="text1" w:themeTint="A6"/>
          <w:sz w:val="24"/>
          <w:szCs w:val="24"/>
          <w:lang w:val="es-ES_tradnl" w:eastAsia="es-ES"/>
        </w:rPr>
        <w:t xml:space="preserve">1. </w:t>
      </w:r>
      <w:r w:rsidR="00F572C0">
        <w:rPr>
          <w:rFonts w:ascii="Century Gothic" w:eastAsia="Times New Roman" w:hAnsi="Century Gothic" w:cs="Times New Roman"/>
          <w:b/>
          <w:color w:val="595959" w:themeColor="text1" w:themeTint="A6"/>
          <w:sz w:val="24"/>
          <w:szCs w:val="24"/>
          <w:lang w:val="es-ES_tradnl" w:eastAsia="es-ES"/>
        </w:rPr>
        <w:t>Acto objeto de control inmediato de legalidad</w:t>
      </w:r>
    </w:p>
    <w:p w14:paraId="33CF9862" w14:textId="77777777"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3E15B77A" w14:textId="77777777" w:rsidR="00A0365F" w:rsidRDefault="00F572C0"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La Alcaldesa Municipal de </w:t>
      </w:r>
      <w:proofErr w:type="spellStart"/>
      <w:r>
        <w:rPr>
          <w:rFonts w:ascii="Century Gothic" w:eastAsia="Times New Roman" w:hAnsi="Century Gothic" w:cs="Times New Roman"/>
          <w:color w:val="595959" w:themeColor="text1" w:themeTint="A6"/>
          <w:sz w:val="24"/>
          <w:szCs w:val="24"/>
          <w:lang w:val="es-ES_tradnl" w:eastAsia="es-ES"/>
        </w:rPr>
        <w:t>Arroyohondo</w:t>
      </w:r>
      <w:proofErr w:type="spellEnd"/>
      <w:r>
        <w:rPr>
          <w:rFonts w:ascii="Century Gothic" w:eastAsia="Times New Roman" w:hAnsi="Century Gothic" w:cs="Times New Roman"/>
          <w:color w:val="595959" w:themeColor="text1" w:themeTint="A6"/>
          <w:sz w:val="24"/>
          <w:szCs w:val="24"/>
          <w:lang w:val="es-ES_tradnl" w:eastAsia="es-ES"/>
        </w:rPr>
        <w:t xml:space="preserve"> – Bolívar expidió el Decreto Nro. 2020-03-26-</w:t>
      </w:r>
      <w:r w:rsidRPr="00596E0B">
        <w:rPr>
          <w:rFonts w:ascii="Century Gothic" w:eastAsia="Times New Roman" w:hAnsi="Century Gothic" w:cs="Times New Roman"/>
          <w:color w:val="595959" w:themeColor="text1" w:themeTint="A6"/>
          <w:sz w:val="24"/>
          <w:szCs w:val="24"/>
          <w:lang w:val="es-ES_tradnl" w:eastAsia="es-ES"/>
        </w:rPr>
        <w:t>01</w:t>
      </w:r>
      <w:r w:rsidR="00596E0B">
        <w:rPr>
          <w:rFonts w:ascii="Century Gothic" w:eastAsia="Times New Roman" w:hAnsi="Century Gothic" w:cs="Times New Roman"/>
          <w:color w:val="595959" w:themeColor="text1" w:themeTint="A6"/>
          <w:sz w:val="24"/>
          <w:szCs w:val="24"/>
          <w:lang w:val="es-ES_tradnl" w:eastAsia="es-ES"/>
        </w:rPr>
        <w:t xml:space="preserve"> de 26 de marzo de 2020 </w:t>
      </w:r>
      <w:r w:rsidR="00596E0B">
        <w:rPr>
          <w:rFonts w:ascii="Century Gothic" w:eastAsia="Times New Roman" w:hAnsi="Century Gothic" w:cs="Times New Roman"/>
          <w:i/>
          <w:color w:val="595959" w:themeColor="text1" w:themeTint="A6"/>
          <w:sz w:val="24"/>
          <w:szCs w:val="24"/>
          <w:lang w:val="es-ES_tradnl" w:eastAsia="es-ES"/>
        </w:rPr>
        <w:t>POR EL CUAL SE DICTAN DISPOSICIONES AMPARADAS EN EL DECRETO 457 DEL 22 DEL 2020 LA (SIC) CUAL ESTABLECE EXCEPCIONES EN MATERIA DE CIRCULACIÓN</w:t>
      </w:r>
      <w:r w:rsidR="00596E0B">
        <w:rPr>
          <w:rFonts w:ascii="Century Gothic" w:eastAsia="Times New Roman" w:hAnsi="Century Gothic" w:cs="Times New Roman"/>
          <w:color w:val="595959" w:themeColor="text1" w:themeTint="A6"/>
          <w:sz w:val="24"/>
          <w:szCs w:val="24"/>
          <w:lang w:val="es-ES_tradnl" w:eastAsia="es-ES"/>
        </w:rPr>
        <w:t>, ordenando:</w:t>
      </w:r>
    </w:p>
    <w:p w14:paraId="622C8EEC" w14:textId="77777777" w:rsidR="00596E0B" w:rsidRDefault="00596E0B"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6273D823" w14:textId="77777777" w:rsidR="00596E0B" w:rsidRDefault="00846496"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w:t>
      </w:r>
      <w:r w:rsidR="00596E0B">
        <w:rPr>
          <w:rFonts w:ascii="Century Gothic" w:eastAsia="Times New Roman" w:hAnsi="Century Gothic" w:cs="Times New Roman"/>
          <w:i/>
          <w:color w:val="595959" w:themeColor="text1" w:themeTint="A6"/>
          <w:sz w:val="24"/>
          <w:szCs w:val="24"/>
          <w:lang w:val="es-ES_tradnl" w:eastAsia="es-ES"/>
        </w:rPr>
        <w:t xml:space="preserve">Artículo 1º Decretar como acción transitoria de policía, para </w:t>
      </w:r>
      <w:r w:rsidR="002675DD">
        <w:rPr>
          <w:rFonts w:ascii="Century Gothic" w:eastAsia="Times New Roman" w:hAnsi="Century Gothic" w:cs="Times New Roman"/>
          <w:i/>
          <w:color w:val="595959" w:themeColor="text1" w:themeTint="A6"/>
          <w:sz w:val="24"/>
          <w:szCs w:val="24"/>
          <w:lang w:val="es-ES_tradnl" w:eastAsia="es-ES"/>
        </w:rPr>
        <w:t xml:space="preserve">prevención de riesgo de contagio y/o propagación de la enfermedad COVID-19 que las personas que no aporten el permiso expedido por el secretario de gobierno para la circulación de motos y carros dentro de la jurisdicción del Municipio de </w:t>
      </w:r>
      <w:proofErr w:type="spellStart"/>
      <w:r w:rsidR="002675DD">
        <w:rPr>
          <w:rFonts w:ascii="Century Gothic" w:eastAsia="Times New Roman" w:hAnsi="Century Gothic" w:cs="Times New Roman"/>
          <w:i/>
          <w:color w:val="595959" w:themeColor="text1" w:themeTint="A6"/>
          <w:sz w:val="24"/>
          <w:szCs w:val="24"/>
          <w:lang w:val="es-ES_tradnl" w:eastAsia="es-ES"/>
        </w:rPr>
        <w:t>Arroyohondo</w:t>
      </w:r>
      <w:proofErr w:type="spellEnd"/>
      <w:r w:rsidR="002675DD">
        <w:rPr>
          <w:rFonts w:ascii="Century Gothic" w:eastAsia="Times New Roman" w:hAnsi="Century Gothic" w:cs="Times New Roman"/>
          <w:i/>
          <w:color w:val="595959" w:themeColor="text1" w:themeTint="A6"/>
          <w:sz w:val="24"/>
          <w:szCs w:val="24"/>
          <w:lang w:val="es-ES_tradnl" w:eastAsia="es-ES"/>
        </w:rPr>
        <w:t xml:space="preserve"> será objetos (sic) de sanciones establecidas por la ley.</w:t>
      </w:r>
    </w:p>
    <w:p w14:paraId="11379FD8" w14:textId="77777777" w:rsidR="002675DD" w:rsidRDefault="002675DD"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1DFBCEE1" w14:textId="77777777" w:rsidR="002675DD" w:rsidRDefault="002675DD"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Parágrafo 1º Se exceptúan de las medidas de las medidas (sic) dispuestas en el presente artículo las siguientes:</w:t>
      </w:r>
    </w:p>
    <w:p w14:paraId="603C440F" w14:textId="77777777" w:rsidR="002675DD" w:rsidRDefault="002675DD"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030BE7BE" w14:textId="77777777" w:rsidR="002675DD" w:rsidRDefault="002675DD" w:rsidP="00846496">
      <w:pPr>
        <w:pStyle w:val="Prrafodelista"/>
        <w:numPr>
          <w:ilvl w:val="0"/>
          <w:numId w:val="6"/>
        </w:numPr>
        <w:overflowPunct w:val="0"/>
        <w:autoSpaceDE w:val="0"/>
        <w:autoSpaceDN w:val="0"/>
        <w:adjustRightInd w:val="0"/>
        <w:spacing w:after="0"/>
        <w:ind w:left="142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Quienes estén debidamente acreditados por la fuerza pública, ministerio público, defensa civil, cruz roja, cuerpo oficial de bombero, defensoría del pueblo, organismos de socorro y fiscalía general de la nación.</w:t>
      </w:r>
    </w:p>
    <w:p w14:paraId="7AC613E6" w14:textId="77777777" w:rsidR="002675DD" w:rsidRDefault="002675DD" w:rsidP="00846496">
      <w:pPr>
        <w:pStyle w:val="Prrafodelista"/>
        <w:numPr>
          <w:ilvl w:val="0"/>
          <w:numId w:val="6"/>
        </w:numPr>
        <w:overflowPunct w:val="0"/>
        <w:autoSpaceDE w:val="0"/>
        <w:autoSpaceDN w:val="0"/>
        <w:adjustRightInd w:val="0"/>
        <w:spacing w:after="0"/>
        <w:ind w:left="142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 xml:space="preserve">Vehículos de emergencia médica y aquellos que estén destinados a la atención domiciliaria de pacientes siempre y </w:t>
      </w:r>
      <w:r>
        <w:rPr>
          <w:rFonts w:ascii="Century Gothic" w:eastAsia="Times New Roman" w:hAnsi="Century Gothic" w:cs="Times New Roman"/>
          <w:i/>
          <w:color w:val="595959" w:themeColor="text1" w:themeTint="A6"/>
          <w:sz w:val="24"/>
          <w:szCs w:val="24"/>
          <w:lang w:val="es-ES_tradnl" w:eastAsia="es-ES"/>
        </w:rPr>
        <w:lastRenderedPageBreak/>
        <w:t>cuando cuenten con la identificación de la entidad prestadora del servicio al cual pertenece.</w:t>
      </w:r>
    </w:p>
    <w:p w14:paraId="1BF66162" w14:textId="77777777" w:rsidR="002675DD" w:rsidRDefault="002675DD" w:rsidP="00846496">
      <w:pPr>
        <w:pStyle w:val="Prrafodelista"/>
        <w:numPr>
          <w:ilvl w:val="0"/>
          <w:numId w:val="6"/>
        </w:numPr>
        <w:overflowPunct w:val="0"/>
        <w:autoSpaceDE w:val="0"/>
        <w:autoSpaceDN w:val="0"/>
        <w:adjustRightInd w:val="0"/>
        <w:spacing w:after="0"/>
        <w:ind w:left="142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Personal sanitario ambulancia vehículos de atención prehospitalaria y la distribución de medicamentos a domicilio.</w:t>
      </w:r>
    </w:p>
    <w:p w14:paraId="5602BCB3" w14:textId="77777777" w:rsidR="002057A5" w:rsidRPr="002057A5" w:rsidRDefault="002057A5" w:rsidP="00846496">
      <w:pPr>
        <w:pStyle w:val="Prrafodelista"/>
        <w:numPr>
          <w:ilvl w:val="0"/>
          <w:numId w:val="6"/>
        </w:numPr>
        <w:overflowPunct w:val="0"/>
        <w:autoSpaceDE w:val="0"/>
        <w:autoSpaceDN w:val="0"/>
        <w:adjustRightInd w:val="0"/>
        <w:spacing w:after="0"/>
        <w:ind w:left="1428"/>
        <w:jc w:val="both"/>
        <w:rPr>
          <w:rFonts w:ascii="Century Gothic" w:eastAsia="Times New Roman" w:hAnsi="Century Gothic" w:cs="Times New Roman"/>
          <w:i/>
          <w:color w:val="595959" w:themeColor="text1" w:themeTint="A6"/>
          <w:sz w:val="24"/>
          <w:szCs w:val="24"/>
          <w:lang w:val="es-ES_tradnl" w:eastAsia="es-ES"/>
        </w:rPr>
      </w:pPr>
      <w:r w:rsidRPr="002057A5">
        <w:rPr>
          <w:rFonts w:ascii="Century Gothic" w:eastAsia="Times New Roman" w:hAnsi="Century Gothic" w:cs="Times New Roman"/>
          <w:i/>
          <w:color w:val="595959" w:themeColor="text1" w:themeTint="A6"/>
          <w:sz w:val="24"/>
          <w:szCs w:val="24"/>
          <w:lang w:val="es-ES_tradnl" w:eastAsia="es-ES"/>
        </w:rPr>
        <w:t>Servidor público y personal cuyas funciones o actividades estén relacionadas</w:t>
      </w:r>
      <w:r>
        <w:rPr>
          <w:rFonts w:ascii="Century Gothic" w:eastAsia="Times New Roman" w:hAnsi="Century Gothic" w:cs="Times New Roman"/>
          <w:i/>
          <w:color w:val="595959" w:themeColor="text1" w:themeTint="A6"/>
          <w:sz w:val="24"/>
          <w:szCs w:val="24"/>
          <w:lang w:val="es-ES_tradnl" w:eastAsia="es-ES"/>
        </w:rPr>
        <w:t xml:space="preserve"> con la preservac</w:t>
      </w:r>
      <w:r w:rsidRPr="002057A5">
        <w:rPr>
          <w:rFonts w:ascii="Century Gothic" w:eastAsia="Times New Roman" w:hAnsi="Century Gothic" w:cs="Times New Roman"/>
          <w:i/>
          <w:color w:val="595959" w:themeColor="text1" w:themeTint="A6"/>
          <w:sz w:val="24"/>
          <w:szCs w:val="24"/>
          <w:lang w:val="es-ES_tradnl" w:eastAsia="es-ES"/>
        </w:rPr>
        <w:t>i</w:t>
      </w:r>
      <w:r>
        <w:rPr>
          <w:rFonts w:ascii="Century Gothic" w:eastAsia="Times New Roman" w:hAnsi="Century Gothic" w:cs="Times New Roman"/>
          <w:i/>
          <w:color w:val="595959" w:themeColor="text1" w:themeTint="A6"/>
          <w:sz w:val="24"/>
          <w:szCs w:val="24"/>
          <w:lang w:val="es-ES_tradnl" w:eastAsia="es-ES"/>
        </w:rPr>
        <w:t>ó</w:t>
      </w:r>
      <w:r w:rsidRPr="002057A5">
        <w:rPr>
          <w:rFonts w:ascii="Century Gothic" w:eastAsia="Times New Roman" w:hAnsi="Century Gothic" w:cs="Times New Roman"/>
          <w:i/>
          <w:color w:val="595959" w:themeColor="text1" w:themeTint="A6"/>
          <w:sz w:val="24"/>
          <w:szCs w:val="24"/>
          <w:lang w:val="es-ES_tradnl" w:eastAsia="es-ES"/>
        </w:rPr>
        <w:t>n del orden p</w:t>
      </w:r>
      <w:r>
        <w:rPr>
          <w:rFonts w:ascii="Century Gothic" w:eastAsia="Times New Roman" w:hAnsi="Century Gothic" w:cs="Times New Roman"/>
          <w:i/>
          <w:color w:val="595959" w:themeColor="text1" w:themeTint="A6"/>
          <w:sz w:val="24"/>
          <w:szCs w:val="24"/>
          <w:lang w:val="es-ES_tradnl" w:eastAsia="es-ES"/>
        </w:rPr>
        <w:t>ú</w:t>
      </w:r>
      <w:r w:rsidRPr="002057A5">
        <w:rPr>
          <w:rFonts w:ascii="Century Gothic" w:eastAsia="Times New Roman" w:hAnsi="Century Gothic" w:cs="Times New Roman"/>
          <w:i/>
          <w:color w:val="595959" w:themeColor="text1" w:themeTint="A6"/>
          <w:sz w:val="24"/>
          <w:szCs w:val="24"/>
          <w:lang w:val="es-ES_tradnl" w:eastAsia="es-ES"/>
        </w:rPr>
        <w:t>blic</w:t>
      </w:r>
      <w:r>
        <w:rPr>
          <w:rFonts w:ascii="Century Gothic" w:eastAsia="Times New Roman" w:hAnsi="Century Gothic" w:cs="Times New Roman"/>
          <w:i/>
          <w:color w:val="595959" w:themeColor="text1" w:themeTint="A6"/>
          <w:sz w:val="24"/>
          <w:szCs w:val="24"/>
          <w:lang w:val="es-ES_tradnl" w:eastAsia="es-ES"/>
        </w:rPr>
        <w:t>o</w:t>
      </w:r>
      <w:r w:rsidRPr="002057A5">
        <w:rPr>
          <w:rFonts w:ascii="Century Gothic" w:eastAsia="Times New Roman" w:hAnsi="Century Gothic" w:cs="Times New Roman"/>
          <w:i/>
          <w:color w:val="595959" w:themeColor="text1" w:themeTint="A6"/>
          <w:sz w:val="24"/>
          <w:szCs w:val="24"/>
          <w:lang w:val="es-ES_tradnl" w:eastAsia="es-ES"/>
        </w:rPr>
        <w:t>.</w:t>
      </w:r>
    </w:p>
    <w:p w14:paraId="420DFF89" w14:textId="77777777" w:rsidR="002057A5" w:rsidRPr="002057A5" w:rsidRDefault="002057A5" w:rsidP="00846496">
      <w:pPr>
        <w:pStyle w:val="Prrafodelista"/>
        <w:numPr>
          <w:ilvl w:val="0"/>
          <w:numId w:val="6"/>
        </w:numPr>
        <w:overflowPunct w:val="0"/>
        <w:autoSpaceDE w:val="0"/>
        <w:autoSpaceDN w:val="0"/>
        <w:adjustRightInd w:val="0"/>
        <w:spacing w:after="0"/>
        <w:ind w:left="1428"/>
        <w:jc w:val="both"/>
        <w:rPr>
          <w:rFonts w:ascii="Century Gothic" w:eastAsia="Times New Roman" w:hAnsi="Century Gothic" w:cs="Times New Roman"/>
          <w:i/>
          <w:color w:val="595959" w:themeColor="text1" w:themeTint="A6"/>
          <w:sz w:val="24"/>
          <w:szCs w:val="24"/>
          <w:lang w:val="es-ES_tradnl" w:eastAsia="es-ES"/>
        </w:rPr>
      </w:pPr>
      <w:r w:rsidRPr="002057A5">
        <w:rPr>
          <w:rFonts w:ascii="Century Gothic" w:eastAsia="Times New Roman" w:hAnsi="Century Gothic" w:cs="Times New Roman"/>
          <w:i/>
          <w:color w:val="595959" w:themeColor="text1" w:themeTint="A6"/>
          <w:sz w:val="24"/>
          <w:szCs w:val="24"/>
          <w:lang w:val="es-ES_tradnl" w:eastAsia="es-ES"/>
        </w:rPr>
        <w:t>Personal y vehículos de empresas que se dedique a la recolección de basura o aseo, así también como las que desarrollan actividades de trasporte y recaudo de valores</w:t>
      </w:r>
      <w:r>
        <w:rPr>
          <w:rFonts w:ascii="Century Gothic" w:eastAsia="Times New Roman" w:hAnsi="Century Gothic" w:cs="Times New Roman"/>
          <w:i/>
          <w:color w:val="595959" w:themeColor="text1" w:themeTint="A6"/>
          <w:sz w:val="24"/>
          <w:szCs w:val="24"/>
          <w:lang w:val="es-ES_tradnl" w:eastAsia="es-ES"/>
        </w:rPr>
        <w:t>.</w:t>
      </w:r>
    </w:p>
    <w:p w14:paraId="2E1102D0" w14:textId="77777777" w:rsidR="002057A5" w:rsidRPr="002057A5" w:rsidRDefault="002057A5" w:rsidP="00846496">
      <w:pPr>
        <w:pStyle w:val="Prrafodelista"/>
        <w:numPr>
          <w:ilvl w:val="0"/>
          <w:numId w:val="6"/>
        </w:numPr>
        <w:overflowPunct w:val="0"/>
        <w:autoSpaceDE w:val="0"/>
        <w:autoSpaceDN w:val="0"/>
        <w:adjustRightInd w:val="0"/>
        <w:spacing w:after="0"/>
        <w:ind w:left="1428"/>
        <w:jc w:val="both"/>
        <w:rPr>
          <w:rFonts w:ascii="Century Gothic" w:eastAsia="Times New Roman" w:hAnsi="Century Gothic" w:cs="Times New Roman"/>
          <w:i/>
          <w:color w:val="595959" w:themeColor="text1" w:themeTint="A6"/>
          <w:sz w:val="24"/>
          <w:szCs w:val="24"/>
          <w:lang w:val="es-ES_tradnl" w:eastAsia="es-ES"/>
        </w:rPr>
      </w:pPr>
      <w:r w:rsidRPr="002057A5">
        <w:rPr>
          <w:rFonts w:ascii="Century Gothic" w:eastAsia="Times New Roman" w:hAnsi="Century Gothic" w:cs="Times New Roman"/>
          <w:i/>
          <w:color w:val="595959" w:themeColor="text1" w:themeTint="A6"/>
          <w:sz w:val="24"/>
          <w:szCs w:val="24"/>
          <w:lang w:val="es-ES_tradnl" w:eastAsia="es-ES"/>
        </w:rPr>
        <w:t>Aquellas personas que se encuentren ante una situaci</w:t>
      </w:r>
      <w:r>
        <w:rPr>
          <w:rFonts w:ascii="Century Gothic" w:eastAsia="Times New Roman" w:hAnsi="Century Gothic" w:cs="Times New Roman"/>
          <w:i/>
          <w:color w:val="595959" w:themeColor="text1" w:themeTint="A6"/>
          <w:sz w:val="24"/>
          <w:szCs w:val="24"/>
          <w:lang w:val="es-ES_tradnl" w:eastAsia="es-ES"/>
        </w:rPr>
        <w:t>ó</w:t>
      </w:r>
      <w:r w:rsidRPr="002057A5">
        <w:rPr>
          <w:rFonts w:ascii="Century Gothic" w:eastAsia="Times New Roman" w:hAnsi="Century Gothic" w:cs="Times New Roman"/>
          <w:i/>
          <w:color w:val="595959" w:themeColor="text1" w:themeTint="A6"/>
          <w:sz w:val="24"/>
          <w:szCs w:val="24"/>
          <w:lang w:val="es-ES_tradnl" w:eastAsia="es-ES"/>
        </w:rPr>
        <w:t>n grave e inminente y que requieran urgente traslado.</w:t>
      </w:r>
    </w:p>
    <w:p w14:paraId="5DA5A972" w14:textId="77777777" w:rsidR="002057A5" w:rsidRPr="002057A5" w:rsidRDefault="002057A5" w:rsidP="00846496">
      <w:pPr>
        <w:pStyle w:val="Prrafodelista"/>
        <w:numPr>
          <w:ilvl w:val="0"/>
          <w:numId w:val="6"/>
        </w:numPr>
        <w:overflowPunct w:val="0"/>
        <w:autoSpaceDE w:val="0"/>
        <w:autoSpaceDN w:val="0"/>
        <w:adjustRightInd w:val="0"/>
        <w:spacing w:after="0"/>
        <w:ind w:left="1428"/>
        <w:jc w:val="both"/>
        <w:rPr>
          <w:rFonts w:ascii="Century Gothic" w:eastAsia="Times New Roman" w:hAnsi="Century Gothic" w:cs="Times New Roman"/>
          <w:i/>
          <w:color w:val="595959" w:themeColor="text1" w:themeTint="A6"/>
          <w:sz w:val="24"/>
          <w:szCs w:val="24"/>
          <w:lang w:val="es-ES_tradnl" w:eastAsia="es-ES"/>
        </w:rPr>
      </w:pPr>
      <w:r w:rsidRPr="002057A5">
        <w:rPr>
          <w:rFonts w:ascii="Century Gothic" w:eastAsia="Times New Roman" w:hAnsi="Century Gothic" w:cs="Times New Roman"/>
          <w:i/>
          <w:color w:val="595959" w:themeColor="text1" w:themeTint="A6"/>
          <w:sz w:val="24"/>
          <w:szCs w:val="24"/>
          <w:lang w:val="es-ES_tradnl" w:eastAsia="es-ES"/>
        </w:rPr>
        <w:t>Personas dedicadas at comercio y expendido de medicamento.</w:t>
      </w:r>
    </w:p>
    <w:p w14:paraId="376269FC" w14:textId="77777777" w:rsidR="002057A5" w:rsidRPr="002057A5" w:rsidRDefault="002057A5" w:rsidP="00846496">
      <w:pPr>
        <w:pStyle w:val="Prrafodelista"/>
        <w:overflowPunct w:val="0"/>
        <w:autoSpaceDE w:val="0"/>
        <w:autoSpaceDN w:val="0"/>
        <w:adjustRightInd w:val="0"/>
        <w:spacing w:after="0"/>
        <w:ind w:left="1428"/>
        <w:jc w:val="both"/>
        <w:rPr>
          <w:rFonts w:ascii="Century Gothic" w:eastAsia="Times New Roman" w:hAnsi="Century Gothic" w:cs="Times New Roman"/>
          <w:i/>
          <w:color w:val="595959" w:themeColor="text1" w:themeTint="A6"/>
          <w:sz w:val="24"/>
          <w:szCs w:val="24"/>
          <w:lang w:val="es-ES_tradnl" w:eastAsia="es-ES"/>
        </w:rPr>
      </w:pPr>
    </w:p>
    <w:p w14:paraId="5588ADC8" w14:textId="77777777" w:rsidR="002057A5" w:rsidRDefault="002057A5"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2057A5">
        <w:rPr>
          <w:rFonts w:ascii="Century Gothic" w:eastAsia="Times New Roman" w:hAnsi="Century Gothic" w:cs="Times New Roman"/>
          <w:i/>
          <w:color w:val="595959" w:themeColor="text1" w:themeTint="A6"/>
          <w:sz w:val="24"/>
          <w:szCs w:val="24"/>
          <w:lang w:val="es-ES_tradnl" w:eastAsia="es-ES"/>
        </w:rPr>
        <w:t>Artículo 2° Se le otorga de manera excepcional a l</w:t>
      </w:r>
      <w:r>
        <w:rPr>
          <w:rFonts w:ascii="Century Gothic" w:eastAsia="Times New Roman" w:hAnsi="Century Gothic" w:cs="Times New Roman"/>
          <w:i/>
          <w:color w:val="595959" w:themeColor="text1" w:themeTint="A6"/>
          <w:sz w:val="24"/>
          <w:szCs w:val="24"/>
          <w:lang w:val="es-ES_tradnl" w:eastAsia="es-ES"/>
        </w:rPr>
        <w:t>os apoderados para el cobro de l</w:t>
      </w:r>
      <w:r w:rsidRPr="002057A5">
        <w:rPr>
          <w:rFonts w:ascii="Century Gothic" w:eastAsia="Times New Roman" w:hAnsi="Century Gothic" w:cs="Times New Roman"/>
          <w:i/>
          <w:color w:val="595959" w:themeColor="text1" w:themeTint="A6"/>
          <w:sz w:val="24"/>
          <w:szCs w:val="24"/>
          <w:lang w:val="es-ES_tradnl" w:eastAsia="es-ES"/>
        </w:rPr>
        <w:t>a tercera edad permiso de movilización transitoria para efectuar el cobr</w:t>
      </w:r>
      <w:r>
        <w:rPr>
          <w:rFonts w:ascii="Century Gothic" w:eastAsia="Times New Roman" w:hAnsi="Century Gothic" w:cs="Times New Roman"/>
          <w:i/>
          <w:color w:val="595959" w:themeColor="text1" w:themeTint="A6"/>
          <w:sz w:val="24"/>
          <w:szCs w:val="24"/>
          <w:lang w:val="es-ES_tradnl" w:eastAsia="es-ES"/>
        </w:rPr>
        <w:t>o</w:t>
      </w:r>
      <w:r w:rsidRPr="002057A5">
        <w:rPr>
          <w:rFonts w:ascii="Century Gothic" w:eastAsia="Times New Roman" w:hAnsi="Century Gothic" w:cs="Times New Roman"/>
          <w:i/>
          <w:color w:val="595959" w:themeColor="text1" w:themeTint="A6"/>
          <w:sz w:val="24"/>
          <w:szCs w:val="24"/>
          <w:lang w:val="es-ES_tradnl" w:eastAsia="es-ES"/>
        </w:rPr>
        <w:t xml:space="preserve"> de dicho subsidio.</w:t>
      </w:r>
    </w:p>
    <w:p w14:paraId="777FA533" w14:textId="77777777" w:rsidR="002057A5" w:rsidRPr="002057A5" w:rsidRDefault="002057A5"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76F183AB" w14:textId="77777777" w:rsidR="002057A5" w:rsidRDefault="002057A5"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2057A5">
        <w:rPr>
          <w:rFonts w:ascii="Century Gothic" w:eastAsia="Times New Roman" w:hAnsi="Century Gothic" w:cs="Times New Roman"/>
          <w:i/>
          <w:color w:val="595959" w:themeColor="text1" w:themeTint="A6"/>
          <w:sz w:val="24"/>
          <w:szCs w:val="24"/>
          <w:lang w:val="es-ES_tradnl" w:eastAsia="es-ES"/>
        </w:rPr>
        <w:t xml:space="preserve">Parágrafo 1° El apoderado debe aportar a </w:t>
      </w:r>
      <w:r w:rsidR="0008202B">
        <w:rPr>
          <w:rFonts w:ascii="Century Gothic" w:eastAsia="Times New Roman" w:hAnsi="Century Gothic" w:cs="Times New Roman"/>
          <w:i/>
          <w:color w:val="595959" w:themeColor="text1" w:themeTint="A6"/>
          <w:sz w:val="24"/>
          <w:szCs w:val="24"/>
          <w:lang w:val="es-ES_tradnl" w:eastAsia="es-ES"/>
        </w:rPr>
        <w:t>l</w:t>
      </w:r>
      <w:r w:rsidRPr="002057A5">
        <w:rPr>
          <w:rFonts w:ascii="Century Gothic" w:eastAsia="Times New Roman" w:hAnsi="Century Gothic" w:cs="Times New Roman"/>
          <w:i/>
          <w:color w:val="595959" w:themeColor="text1" w:themeTint="A6"/>
          <w:sz w:val="24"/>
          <w:szCs w:val="24"/>
          <w:lang w:val="es-ES_tradnl" w:eastAsia="es-ES"/>
        </w:rPr>
        <w:t>a autoridad si es requerido, poder original otorgado por el beneficiario y el documento original de identidad.</w:t>
      </w:r>
    </w:p>
    <w:p w14:paraId="2A5537ED" w14:textId="77777777" w:rsidR="0008202B" w:rsidRPr="002057A5" w:rsidRDefault="0008202B"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224F3BDE" w14:textId="77777777" w:rsidR="002057A5" w:rsidRPr="0008202B" w:rsidRDefault="0008202B"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8202B">
        <w:rPr>
          <w:rFonts w:ascii="Century Gothic" w:eastAsia="Times New Roman" w:hAnsi="Century Gothic" w:cs="Times New Roman"/>
          <w:i/>
          <w:color w:val="595959" w:themeColor="text1" w:themeTint="A6"/>
          <w:sz w:val="24"/>
          <w:szCs w:val="24"/>
          <w:lang w:val="es-ES_tradnl" w:eastAsia="es-ES"/>
        </w:rPr>
        <w:t>Artículo</w:t>
      </w:r>
      <w:r w:rsidR="002057A5" w:rsidRPr="0008202B">
        <w:rPr>
          <w:rFonts w:ascii="Century Gothic" w:eastAsia="Times New Roman" w:hAnsi="Century Gothic" w:cs="Times New Roman"/>
          <w:i/>
          <w:color w:val="595959" w:themeColor="text1" w:themeTint="A6"/>
          <w:sz w:val="24"/>
          <w:szCs w:val="24"/>
          <w:lang w:val="es-ES_tradnl" w:eastAsia="es-ES"/>
        </w:rPr>
        <w:t xml:space="preserve"> 3° La violaci</w:t>
      </w:r>
      <w:r>
        <w:rPr>
          <w:rFonts w:ascii="Century Gothic" w:eastAsia="Times New Roman" w:hAnsi="Century Gothic" w:cs="Times New Roman"/>
          <w:i/>
          <w:color w:val="595959" w:themeColor="text1" w:themeTint="A6"/>
          <w:sz w:val="24"/>
          <w:szCs w:val="24"/>
          <w:lang w:val="es-ES_tradnl" w:eastAsia="es-ES"/>
        </w:rPr>
        <w:t>ó</w:t>
      </w:r>
      <w:r w:rsidR="002057A5" w:rsidRPr="0008202B">
        <w:rPr>
          <w:rFonts w:ascii="Century Gothic" w:eastAsia="Times New Roman" w:hAnsi="Century Gothic" w:cs="Times New Roman"/>
          <w:i/>
          <w:color w:val="595959" w:themeColor="text1" w:themeTint="A6"/>
          <w:sz w:val="24"/>
          <w:szCs w:val="24"/>
          <w:lang w:val="es-ES_tradnl" w:eastAsia="es-ES"/>
        </w:rPr>
        <w:t xml:space="preserve">n de </w:t>
      </w:r>
      <w:r>
        <w:rPr>
          <w:rFonts w:ascii="Century Gothic" w:eastAsia="Times New Roman" w:hAnsi="Century Gothic" w:cs="Times New Roman"/>
          <w:i/>
          <w:color w:val="595959" w:themeColor="text1" w:themeTint="A6"/>
          <w:sz w:val="24"/>
          <w:szCs w:val="24"/>
          <w:lang w:val="es-ES_tradnl" w:eastAsia="es-ES"/>
        </w:rPr>
        <w:t>l</w:t>
      </w:r>
      <w:r w:rsidR="002057A5" w:rsidRPr="0008202B">
        <w:rPr>
          <w:rFonts w:ascii="Century Gothic" w:eastAsia="Times New Roman" w:hAnsi="Century Gothic" w:cs="Times New Roman"/>
          <w:i/>
          <w:color w:val="595959" w:themeColor="text1" w:themeTint="A6"/>
          <w:sz w:val="24"/>
          <w:szCs w:val="24"/>
          <w:lang w:val="es-ES_tradnl" w:eastAsia="es-ES"/>
        </w:rPr>
        <w:t>a</w:t>
      </w:r>
      <w:r>
        <w:rPr>
          <w:rFonts w:ascii="Century Gothic" w:eastAsia="Times New Roman" w:hAnsi="Century Gothic" w:cs="Times New Roman"/>
          <w:i/>
          <w:color w:val="595959" w:themeColor="text1" w:themeTint="A6"/>
          <w:sz w:val="24"/>
          <w:szCs w:val="24"/>
          <w:lang w:val="es-ES_tradnl" w:eastAsia="es-ES"/>
        </w:rPr>
        <w:t xml:space="preserve"> (sic)</w:t>
      </w:r>
      <w:r w:rsidR="002057A5" w:rsidRPr="0008202B">
        <w:rPr>
          <w:rFonts w:ascii="Century Gothic" w:eastAsia="Times New Roman" w:hAnsi="Century Gothic" w:cs="Times New Roman"/>
          <w:i/>
          <w:color w:val="595959" w:themeColor="text1" w:themeTint="A6"/>
          <w:sz w:val="24"/>
          <w:szCs w:val="24"/>
          <w:lang w:val="es-ES_tradnl" w:eastAsia="es-ES"/>
        </w:rPr>
        <w:t xml:space="preserve"> excepciones contemplada</w:t>
      </w:r>
      <w:r>
        <w:rPr>
          <w:rFonts w:ascii="Century Gothic" w:eastAsia="Times New Roman" w:hAnsi="Century Gothic" w:cs="Times New Roman"/>
          <w:i/>
          <w:color w:val="595959" w:themeColor="text1" w:themeTint="A6"/>
          <w:sz w:val="24"/>
          <w:szCs w:val="24"/>
          <w:lang w:val="es-ES_tradnl" w:eastAsia="es-ES"/>
        </w:rPr>
        <w:t xml:space="preserve"> (sic)</w:t>
      </w:r>
      <w:r w:rsidR="002057A5" w:rsidRPr="0008202B">
        <w:rPr>
          <w:rFonts w:ascii="Century Gothic" w:eastAsia="Times New Roman" w:hAnsi="Century Gothic" w:cs="Times New Roman"/>
          <w:i/>
          <w:color w:val="595959" w:themeColor="text1" w:themeTint="A6"/>
          <w:sz w:val="24"/>
          <w:szCs w:val="24"/>
          <w:lang w:val="es-ES_tradnl" w:eastAsia="es-ES"/>
        </w:rPr>
        <w:t xml:space="preserve"> en el decreto 457 del 22 de marzo del 2020, se le conceder</w:t>
      </w:r>
      <w:r>
        <w:rPr>
          <w:rFonts w:ascii="Century Gothic" w:eastAsia="Times New Roman" w:hAnsi="Century Gothic" w:cs="Times New Roman"/>
          <w:i/>
          <w:color w:val="595959" w:themeColor="text1" w:themeTint="A6"/>
          <w:sz w:val="24"/>
          <w:szCs w:val="24"/>
          <w:lang w:val="es-ES_tradnl" w:eastAsia="es-ES"/>
        </w:rPr>
        <w:t>á</w:t>
      </w:r>
      <w:r w:rsidR="002057A5" w:rsidRPr="0008202B">
        <w:rPr>
          <w:rFonts w:ascii="Century Gothic" w:eastAsia="Times New Roman" w:hAnsi="Century Gothic" w:cs="Times New Roman"/>
          <w:i/>
          <w:color w:val="595959" w:themeColor="text1" w:themeTint="A6"/>
          <w:sz w:val="24"/>
          <w:szCs w:val="24"/>
          <w:lang w:val="es-ES_tradnl" w:eastAsia="es-ES"/>
        </w:rPr>
        <w:t xml:space="preserve"> plenas facultades a la autoridad pertinente para la </w:t>
      </w:r>
      <w:r w:rsidRPr="0008202B">
        <w:rPr>
          <w:rFonts w:ascii="Century Gothic" w:eastAsia="Times New Roman" w:hAnsi="Century Gothic" w:cs="Times New Roman"/>
          <w:i/>
          <w:color w:val="595959" w:themeColor="text1" w:themeTint="A6"/>
          <w:sz w:val="24"/>
          <w:szCs w:val="24"/>
          <w:lang w:val="es-ES_tradnl" w:eastAsia="es-ES"/>
        </w:rPr>
        <w:t>inmovilización</w:t>
      </w:r>
      <w:r w:rsidR="002057A5" w:rsidRPr="0008202B">
        <w:rPr>
          <w:rFonts w:ascii="Century Gothic" w:eastAsia="Times New Roman" w:hAnsi="Century Gothic" w:cs="Times New Roman"/>
          <w:i/>
          <w:color w:val="595959" w:themeColor="text1" w:themeTint="A6"/>
          <w:sz w:val="24"/>
          <w:szCs w:val="24"/>
          <w:lang w:val="es-ES_tradnl" w:eastAsia="es-ES"/>
        </w:rPr>
        <w:t xml:space="preserve"> del </w:t>
      </w:r>
      <w:r w:rsidRPr="0008202B">
        <w:rPr>
          <w:rFonts w:ascii="Century Gothic" w:eastAsia="Times New Roman" w:hAnsi="Century Gothic" w:cs="Times New Roman"/>
          <w:i/>
          <w:color w:val="595959" w:themeColor="text1" w:themeTint="A6"/>
          <w:sz w:val="24"/>
          <w:szCs w:val="24"/>
          <w:lang w:val="es-ES_tradnl" w:eastAsia="es-ES"/>
        </w:rPr>
        <w:t>vehículo</w:t>
      </w:r>
      <w:r w:rsidR="002057A5" w:rsidRPr="0008202B">
        <w:rPr>
          <w:rFonts w:ascii="Century Gothic" w:eastAsia="Times New Roman" w:hAnsi="Century Gothic" w:cs="Times New Roman"/>
          <w:i/>
          <w:color w:val="595959" w:themeColor="text1" w:themeTint="A6"/>
          <w:sz w:val="24"/>
          <w:szCs w:val="24"/>
          <w:lang w:val="es-ES_tradnl" w:eastAsia="es-ES"/>
        </w:rPr>
        <w:t xml:space="preserve"> y moto</w:t>
      </w:r>
      <w:r>
        <w:rPr>
          <w:rFonts w:ascii="Century Gothic" w:eastAsia="Times New Roman" w:hAnsi="Century Gothic" w:cs="Times New Roman"/>
          <w:i/>
          <w:color w:val="595959" w:themeColor="text1" w:themeTint="A6"/>
          <w:sz w:val="24"/>
          <w:szCs w:val="24"/>
          <w:lang w:val="es-ES_tradnl" w:eastAsia="es-ES"/>
        </w:rPr>
        <w:t xml:space="preserve">cicleta por el </w:t>
      </w:r>
      <w:r w:rsidRPr="0008202B">
        <w:rPr>
          <w:rFonts w:ascii="Century Gothic" w:eastAsia="Times New Roman" w:hAnsi="Century Gothic" w:cs="Times New Roman"/>
          <w:b/>
          <w:i/>
          <w:color w:val="595959" w:themeColor="text1" w:themeTint="A6"/>
          <w:sz w:val="24"/>
          <w:szCs w:val="24"/>
          <w:u w:val="single"/>
          <w:lang w:val="es-ES_tradnl" w:eastAsia="es-ES"/>
        </w:rPr>
        <w:t>termino de 10 días</w:t>
      </w:r>
      <w:r w:rsidR="002057A5" w:rsidRPr="0008202B">
        <w:rPr>
          <w:rFonts w:ascii="Century Gothic" w:eastAsia="Times New Roman" w:hAnsi="Century Gothic" w:cs="Times New Roman"/>
          <w:i/>
          <w:color w:val="595959" w:themeColor="text1" w:themeTint="A6"/>
          <w:sz w:val="24"/>
          <w:szCs w:val="24"/>
          <w:lang w:val="es-ES_tradnl" w:eastAsia="es-ES"/>
        </w:rPr>
        <w:t>.</w:t>
      </w:r>
      <w:r>
        <w:rPr>
          <w:rFonts w:ascii="Century Gothic" w:eastAsia="Times New Roman" w:hAnsi="Century Gothic" w:cs="Times New Roman"/>
          <w:i/>
          <w:color w:val="595959" w:themeColor="text1" w:themeTint="A6"/>
          <w:sz w:val="24"/>
          <w:szCs w:val="24"/>
          <w:lang w:val="es-ES_tradnl" w:eastAsia="es-ES"/>
        </w:rPr>
        <w:t xml:space="preserve"> </w:t>
      </w:r>
    </w:p>
    <w:p w14:paraId="54B87309" w14:textId="77777777" w:rsidR="0008202B" w:rsidRDefault="0008202B"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432213BC" w14:textId="77777777" w:rsidR="002057A5" w:rsidRPr="0008202B" w:rsidRDefault="0008202B"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8202B">
        <w:rPr>
          <w:rFonts w:ascii="Century Gothic" w:eastAsia="Times New Roman" w:hAnsi="Century Gothic" w:cs="Times New Roman"/>
          <w:i/>
          <w:color w:val="595959" w:themeColor="text1" w:themeTint="A6"/>
          <w:sz w:val="24"/>
          <w:szCs w:val="24"/>
          <w:lang w:val="es-ES_tradnl" w:eastAsia="es-ES"/>
        </w:rPr>
        <w:t>Parágrafo</w:t>
      </w:r>
      <w:r w:rsidR="002057A5" w:rsidRPr="0008202B">
        <w:rPr>
          <w:rFonts w:ascii="Century Gothic" w:eastAsia="Times New Roman" w:hAnsi="Century Gothic" w:cs="Times New Roman"/>
          <w:i/>
          <w:color w:val="595959" w:themeColor="text1" w:themeTint="A6"/>
          <w:sz w:val="24"/>
          <w:szCs w:val="24"/>
          <w:lang w:val="es-ES_tradnl" w:eastAsia="es-ES"/>
        </w:rPr>
        <w:t xml:space="preserve"> 1°</w:t>
      </w:r>
      <w:r>
        <w:rPr>
          <w:rFonts w:ascii="Century Gothic" w:eastAsia="Times New Roman" w:hAnsi="Century Gothic" w:cs="Times New Roman"/>
          <w:i/>
          <w:color w:val="595959" w:themeColor="text1" w:themeTint="A6"/>
          <w:sz w:val="24"/>
          <w:szCs w:val="24"/>
          <w:lang w:val="es-ES_tradnl" w:eastAsia="es-ES"/>
        </w:rPr>
        <w:t xml:space="preserve"> </w:t>
      </w:r>
      <w:r w:rsidR="002057A5" w:rsidRPr="0008202B">
        <w:rPr>
          <w:rFonts w:ascii="Century Gothic" w:eastAsia="Times New Roman" w:hAnsi="Century Gothic" w:cs="Times New Roman"/>
          <w:i/>
          <w:color w:val="595959" w:themeColor="text1" w:themeTint="A6"/>
          <w:sz w:val="24"/>
          <w:szCs w:val="24"/>
          <w:lang w:val="es-ES_tradnl" w:eastAsia="es-ES"/>
        </w:rPr>
        <w:t xml:space="preserve">Los </w:t>
      </w:r>
      <w:r w:rsidRPr="0008202B">
        <w:rPr>
          <w:rFonts w:ascii="Century Gothic" w:eastAsia="Times New Roman" w:hAnsi="Century Gothic" w:cs="Times New Roman"/>
          <w:i/>
          <w:color w:val="595959" w:themeColor="text1" w:themeTint="A6"/>
          <w:sz w:val="24"/>
          <w:szCs w:val="24"/>
          <w:lang w:val="es-ES_tradnl" w:eastAsia="es-ES"/>
        </w:rPr>
        <w:t>vehículos</w:t>
      </w:r>
      <w:r w:rsidR="002057A5" w:rsidRPr="0008202B">
        <w:rPr>
          <w:rFonts w:ascii="Century Gothic" w:eastAsia="Times New Roman" w:hAnsi="Century Gothic" w:cs="Times New Roman"/>
          <w:i/>
          <w:color w:val="595959" w:themeColor="text1" w:themeTint="A6"/>
          <w:sz w:val="24"/>
          <w:szCs w:val="24"/>
          <w:lang w:val="es-ES_tradnl" w:eastAsia="es-ES"/>
        </w:rPr>
        <w:t xml:space="preserve"> inmovilizados </w:t>
      </w:r>
      <w:r w:rsidRPr="0008202B">
        <w:rPr>
          <w:rFonts w:ascii="Century Gothic" w:eastAsia="Times New Roman" w:hAnsi="Century Gothic" w:cs="Times New Roman"/>
          <w:i/>
          <w:color w:val="595959" w:themeColor="text1" w:themeTint="A6"/>
          <w:sz w:val="24"/>
          <w:szCs w:val="24"/>
          <w:lang w:val="es-ES_tradnl" w:eastAsia="es-ES"/>
        </w:rPr>
        <w:t>serán</w:t>
      </w:r>
      <w:r w:rsidR="002057A5" w:rsidRPr="0008202B">
        <w:rPr>
          <w:rFonts w:ascii="Century Gothic" w:eastAsia="Times New Roman" w:hAnsi="Century Gothic" w:cs="Times New Roman"/>
          <w:i/>
          <w:color w:val="595959" w:themeColor="text1" w:themeTint="A6"/>
          <w:sz w:val="24"/>
          <w:szCs w:val="24"/>
          <w:lang w:val="es-ES_tradnl" w:eastAsia="es-ES"/>
        </w:rPr>
        <w:t xml:space="preserve"> dejados a disposici</w:t>
      </w:r>
      <w:r>
        <w:rPr>
          <w:rFonts w:ascii="Century Gothic" w:eastAsia="Times New Roman" w:hAnsi="Century Gothic" w:cs="Times New Roman"/>
          <w:i/>
          <w:color w:val="595959" w:themeColor="text1" w:themeTint="A6"/>
          <w:sz w:val="24"/>
          <w:szCs w:val="24"/>
          <w:lang w:val="es-ES_tradnl" w:eastAsia="es-ES"/>
        </w:rPr>
        <w:t>ó</w:t>
      </w:r>
      <w:r w:rsidR="002057A5" w:rsidRPr="0008202B">
        <w:rPr>
          <w:rFonts w:ascii="Century Gothic" w:eastAsia="Times New Roman" w:hAnsi="Century Gothic" w:cs="Times New Roman"/>
          <w:i/>
          <w:color w:val="595959" w:themeColor="text1" w:themeTint="A6"/>
          <w:sz w:val="24"/>
          <w:szCs w:val="24"/>
          <w:lang w:val="es-ES_tradnl" w:eastAsia="es-ES"/>
        </w:rPr>
        <w:t>n del Secretario de Gobierno Municipal.</w:t>
      </w:r>
    </w:p>
    <w:p w14:paraId="0D5BE99E" w14:textId="77777777" w:rsidR="002057A5" w:rsidRPr="0008202B" w:rsidRDefault="002057A5"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1A1E0F78" w14:textId="77777777" w:rsidR="002057A5" w:rsidRPr="0008202B" w:rsidRDefault="0008202B"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08202B">
        <w:rPr>
          <w:rFonts w:ascii="Century Gothic" w:eastAsia="Times New Roman" w:hAnsi="Century Gothic" w:cs="Times New Roman"/>
          <w:i/>
          <w:color w:val="595959" w:themeColor="text1" w:themeTint="A6"/>
          <w:sz w:val="24"/>
          <w:szCs w:val="24"/>
          <w:lang w:val="es-ES_tradnl" w:eastAsia="es-ES"/>
        </w:rPr>
        <w:t>Artículo</w:t>
      </w:r>
      <w:r w:rsidR="002057A5" w:rsidRPr="0008202B">
        <w:rPr>
          <w:rFonts w:ascii="Century Gothic" w:eastAsia="Times New Roman" w:hAnsi="Century Gothic" w:cs="Times New Roman"/>
          <w:i/>
          <w:color w:val="595959" w:themeColor="text1" w:themeTint="A6"/>
          <w:sz w:val="24"/>
          <w:szCs w:val="24"/>
          <w:lang w:val="es-ES_tradnl" w:eastAsia="es-ES"/>
        </w:rPr>
        <w:t xml:space="preserve"> 4° La persona </w:t>
      </w:r>
      <w:r w:rsidR="0076677D">
        <w:rPr>
          <w:rFonts w:ascii="Century Gothic" w:eastAsia="Times New Roman" w:hAnsi="Century Gothic" w:cs="Times New Roman"/>
          <w:i/>
          <w:color w:val="595959" w:themeColor="text1" w:themeTint="A6"/>
          <w:sz w:val="24"/>
          <w:szCs w:val="24"/>
          <w:lang w:val="es-ES_tradnl" w:eastAsia="es-ES"/>
        </w:rPr>
        <w:t>l</w:t>
      </w:r>
      <w:r w:rsidR="002057A5" w:rsidRPr="0008202B">
        <w:rPr>
          <w:rFonts w:ascii="Century Gothic" w:eastAsia="Times New Roman" w:hAnsi="Century Gothic" w:cs="Times New Roman"/>
          <w:i/>
          <w:color w:val="595959" w:themeColor="text1" w:themeTint="A6"/>
          <w:sz w:val="24"/>
          <w:szCs w:val="24"/>
          <w:lang w:val="es-ES_tradnl" w:eastAsia="es-ES"/>
        </w:rPr>
        <w:t xml:space="preserve">a cual porte el permiso de </w:t>
      </w:r>
      <w:r w:rsidR="0076677D" w:rsidRPr="0008202B">
        <w:rPr>
          <w:rFonts w:ascii="Century Gothic" w:eastAsia="Times New Roman" w:hAnsi="Century Gothic" w:cs="Times New Roman"/>
          <w:i/>
          <w:color w:val="595959" w:themeColor="text1" w:themeTint="A6"/>
          <w:sz w:val="24"/>
          <w:szCs w:val="24"/>
          <w:lang w:val="es-ES_tradnl" w:eastAsia="es-ES"/>
        </w:rPr>
        <w:t>circulación</w:t>
      </w:r>
      <w:r w:rsidR="002057A5" w:rsidRPr="0008202B">
        <w:rPr>
          <w:rFonts w:ascii="Century Gothic" w:eastAsia="Times New Roman" w:hAnsi="Century Gothic" w:cs="Times New Roman"/>
          <w:i/>
          <w:color w:val="595959" w:themeColor="text1" w:themeTint="A6"/>
          <w:sz w:val="24"/>
          <w:szCs w:val="24"/>
          <w:lang w:val="es-ES_tradnl" w:eastAsia="es-ES"/>
        </w:rPr>
        <w:t xml:space="preserve"> y no cumpla con los horarios sin </w:t>
      </w:r>
      <w:r w:rsidR="0076677D" w:rsidRPr="0008202B">
        <w:rPr>
          <w:rFonts w:ascii="Century Gothic" w:eastAsia="Times New Roman" w:hAnsi="Century Gothic" w:cs="Times New Roman"/>
          <w:i/>
          <w:color w:val="595959" w:themeColor="text1" w:themeTint="A6"/>
          <w:sz w:val="24"/>
          <w:szCs w:val="24"/>
          <w:lang w:val="es-ES_tradnl" w:eastAsia="es-ES"/>
        </w:rPr>
        <w:t>justificación</w:t>
      </w:r>
      <w:r w:rsidR="002057A5" w:rsidRPr="0008202B">
        <w:rPr>
          <w:rFonts w:ascii="Century Gothic" w:eastAsia="Times New Roman" w:hAnsi="Century Gothic" w:cs="Times New Roman"/>
          <w:i/>
          <w:color w:val="595959" w:themeColor="text1" w:themeTint="A6"/>
          <w:sz w:val="24"/>
          <w:szCs w:val="24"/>
          <w:lang w:val="es-ES_tradnl" w:eastAsia="es-ES"/>
        </w:rPr>
        <w:t xml:space="preserve">, </w:t>
      </w:r>
      <w:r w:rsidR="0076677D" w:rsidRPr="0008202B">
        <w:rPr>
          <w:rFonts w:ascii="Century Gothic" w:eastAsia="Times New Roman" w:hAnsi="Century Gothic" w:cs="Times New Roman"/>
          <w:i/>
          <w:color w:val="595959" w:themeColor="text1" w:themeTint="A6"/>
          <w:sz w:val="24"/>
          <w:szCs w:val="24"/>
          <w:lang w:val="es-ES_tradnl" w:eastAsia="es-ES"/>
        </w:rPr>
        <w:t>será</w:t>
      </w:r>
      <w:r w:rsidR="002057A5" w:rsidRPr="0008202B">
        <w:rPr>
          <w:rFonts w:ascii="Century Gothic" w:eastAsia="Times New Roman" w:hAnsi="Century Gothic" w:cs="Times New Roman"/>
          <w:i/>
          <w:color w:val="595959" w:themeColor="text1" w:themeTint="A6"/>
          <w:sz w:val="24"/>
          <w:szCs w:val="24"/>
          <w:lang w:val="es-ES_tradnl" w:eastAsia="es-ES"/>
        </w:rPr>
        <w:t xml:space="preserve"> objeto de las sanciones establecidas por el </w:t>
      </w:r>
      <w:r w:rsidR="0076677D" w:rsidRPr="0008202B">
        <w:rPr>
          <w:rFonts w:ascii="Century Gothic" w:eastAsia="Times New Roman" w:hAnsi="Century Gothic" w:cs="Times New Roman"/>
          <w:i/>
          <w:color w:val="595959" w:themeColor="text1" w:themeTint="A6"/>
          <w:sz w:val="24"/>
          <w:szCs w:val="24"/>
          <w:lang w:val="es-ES_tradnl" w:eastAsia="es-ES"/>
        </w:rPr>
        <w:t>Código</w:t>
      </w:r>
      <w:r w:rsidR="002057A5" w:rsidRPr="0008202B">
        <w:rPr>
          <w:rFonts w:ascii="Century Gothic" w:eastAsia="Times New Roman" w:hAnsi="Century Gothic" w:cs="Times New Roman"/>
          <w:i/>
          <w:color w:val="595959" w:themeColor="text1" w:themeTint="A6"/>
          <w:sz w:val="24"/>
          <w:szCs w:val="24"/>
          <w:lang w:val="es-ES_tradnl" w:eastAsia="es-ES"/>
        </w:rPr>
        <w:t xml:space="preserve"> Nacional de </w:t>
      </w:r>
      <w:r w:rsidR="0076677D" w:rsidRPr="0008202B">
        <w:rPr>
          <w:rFonts w:ascii="Century Gothic" w:eastAsia="Times New Roman" w:hAnsi="Century Gothic" w:cs="Times New Roman"/>
          <w:i/>
          <w:color w:val="595959" w:themeColor="text1" w:themeTint="A6"/>
          <w:sz w:val="24"/>
          <w:szCs w:val="24"/>
          <w:lang w:val="es-ES_tradnl" w:eastAsia="es-ES"/>
        </w:rPr>
        <w:t>Policía</w:t>
      </w:r>
      <w:r w:rsidR="002057A5" w:rsidRPr="0008202B">
        <w:rPr>
          <w:rFonts w:ascii="Century Gothic" w:eastAsia="Times New Roman" w:hAnsi="Century Gothic" w:cs="Times New Roman"/>
          <w:i/>
          <w:color w:val="595959" w:themeColor="text1" w:themeTint="A6"/>
          <w:sz w:val="24"/>
          <w:szCs w:val="24"/>
          <w:lang w:val="es-ES_tradnl" w:eastAsia="es-ES"/>
        </w:rPr>
        <w:t xml:space="preserve"> y </w:t>
      </w:r>
      <w:r w:rsidR="0076677D" w:rsidRPr="0008202B">
        <w:rPr>
          <w:rFonts w:ascii="Century Gothic" w:eastAsia="Times New Roman" w:hAnsi="Century Gothic" w:cs="Times New Roman"/>
          <w:i/>
          <w:color w:val="595959" w:themeColor="text1" w:themeTint="A6"/>
          <w:sz w:val="24"/>
          <w:szCs w:val="24"/>
          <w:lang w:val="es-ES_tradnl" w:eastAsia="es-ES"/>
        </w:rPr>
        <w:t>Código</w:t>
      </w:r>
      <w:r w:rsidR="002057A5" w:rsidRPr="0008202B">
        <w:rPr>
          <w:rFonts w:ascii="Century Gothic" w:eastAsia="Times New Roman" w:hAnsi="Century Gothic" w:cs="Times New Roman"/>
          <w:i/>
          <w:color w:val="595959" w:themeColor="text1" w:themeTint="A6"/>
          <w:sz w:val="24"/>
          <w:szCs w:val="24"/>
          <w:lang w:val="es-ES_tradnl" w:eastAsia="es-ES"/>
        </w:rPr>
        <w:t xml:space="preserve"> Penal Colombiano.</w:t>
      </w:r>
    </w:p>
    <w:p w14:paraId="0E44237F" w14:textId="77777777" w:rsidR="0076677D" w:rsidRDefault="0076677D"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67127BC0" w14:textId="77777777" w:rsidR="002057A5" w:rsidRPr="002057A5" w:rsidRDefault="0076677D"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76677D">
        <w:rPr>
          <w:rFonts w:ascii="Century Gothic" w:eastAsia="Times New Roman" w:hAnsi="Century Gothic" w:cs="Times New Roman"/>
          <w:i/>
          <w:color w:val="595959" w:themeColor="text1" w:themeTint="A6"/>
          <w:sz w:val="24"/>
          <w:szCs w:val="24"/>
          <w:lang w:val="es-ES_tradnl" w:eastAsia="es-ES"/>
        </w:rPr>
        <w:t>Artículo</w:t>
      </w:r>
      <w:r w:rsidR="002057A5" w:rsidRPr="0076677D">
        <w:rPr>
          <w:rFonts w:ascii="Century Gothic" w:eastAsia="Times New Roman" w:hAnsi="Century Gothic" w:cs="Times New Roman"/>
          <w:i/>
          <w:color w:val="595959" w:themeColor="text1" w:themeTint="A6"/>
          <w:sz w:val="24"/>
          <w:szCs w:val="24"/>
          <w:lang w:val="es-ES_tradnl" w:eastAsia="es-ES"/>
        </w:rPr>
        <w:t xml:space="preserve"> 5° La</w:t>
      </w:r>
      <w:r>
        <w:rPr>
          <w:rFonts w:ascii="Century Gothic" w:eastAsia="Times New Roman" w:hAnsi="Century Gothic" w:cs="Times New Roman"/>
          <w:i/>
          <w:color w:val="595959" w:themeColor="text1" w:themeTint="A6"/>
          <w:sz w:val="24"/>
          <w:szCs w:val="24"/>
          <w:lang w:val="es-ES_tradnl" w:eastAsia="es-ES"/>
        </w:rPr>
        <w:t xml:space="preserve"> inobservancia de las medidas: l</w:t>
      </w:r>
      <w:r w:rsidR="002057A5" w:rsidRPr="0076677D">
        <w:rPr>
          <w:rFonts w:ascii="Century Gothic" w:eastAsia="Times New Roman" w:hAnsi="Century Gothic" w:cs="Times New Roman"/>
          <w:i/>
          <w:color w:val="595959" w:themeColor="text1" w:themeTint="A6"/>
          <w:sz w:val="24"/>
          <w:szCs w:val="24"/>
          <w:lang w:val="es-ES_tradnl" w:eastAsia="es-ES"/>
        </w:rPr>
        <w:t xml:space="preserve">a </w:t>
      </w:r>
      <w:r w:rsidRPr="0076677D">
        <w:rPr>
          <w:rFonts w:ascii="Century Gothic" w:eastAsia="Times New Roman" w:hAnsi="Century Gothic" w:cs="Times New Roman"/>
          <w:i/>
          <w:color w:val="595959" w:themeColor="text1" w:themeTint="A6"/>
          <w:sz w:val="24"/>
          <w:szCs w:val="24"/>
          <w:lang w:val="es-ES_tradnl" w:eastAsia="es-ES"/>
        </w:rPr>
        <w:t>violación</w:t>
      </w:r>
      <w:r w:rsidR="002057A5" w:rsidRPr="0076677D">
        <w:rPr>
          <w:rFonts w:ascii="Century Gothic" w:eastAsia="Times New Roman" w:hAnsi="Century Gothic" w:cs="Times New Roman"/>
          <w:i/>
          <w:color w:val="595959" w:themeColor="text1" w:themeTint="A6"/>
          <w:sz w:val="24"/>
          <w:szCs w:val="24"/>
          <w:lang w:val="es-ES_tradnl" w:eastAsia="es-ES"/>
        </w:rPr>
        <w:t xml:space="preserve"> e inobservancia de las medidas</w:t>
      </w:r>
      <w:r>
        <w:rPr>
          <w:rFonts w:ascii="Century Gothic" w:eastAsia="Times New Roman" w:hAnsi="Century Gothic" w:cs="Times New Roman"/>
          <w:i/>
          <w:color w:val="595959" w:themeColor="text1" w:themeTint="A6"/>
          <w:sz w:val="24"/>
          <w:szCs w:val="24"/>
          <w:lang w:val="es-ES_tradnl" w:eastAsia="es-ES"/>
        </w:rPr>
        <w:t xml:space="preserve"> a</w:t>
      </w:r>
      <w:r w:rsidR="002057A5" w:rsidRPr="002057A5">
        <w:rPr>
          <w:rFonts w:ascii="Century Gothic" w:eastAsia="Times New Roman" w:hAnsi="Century Gothic" w:cs="Times New Roman"/>
          <w:i/>
          <w:color w:val="595959" w:themeColor="text1" w:themeTint="A6"/>
          <w:sz w:val="24"/>
          <w:szCs w:val="24"/>
          <w:lang w:val="es-ES_tradnl" w:eastAsia="es-ES"/>
        </w:rPr>
        <w:t xml:space="preserve">doptadas e instrucciones dadas mediante el presente decreto, </w:t>
      </w:r>
      <w:r w:rsidRPr="002057A5">
        <w:rPr>
          <w:rFonts w:ascii="Century Gothic" w:eastAsia="Times New Roman" w:hAnsi="Century Gothic" w:cs="Times New Roman"/>
          <w:i/>
          <w:color w:val="595959" w:themeColor="text1" w:themeTint="A6"/>
          <w:sz w:val="24"/>
          <w:szCs w:val="24"/>
          <w:lang w:val="es-ES_tradnl" w:eastAsia="es-ES"/>
        </w:rPr>
        <w:t>dará</w:t>
      </w:r>
      <w:r w:rsidR="002057A5" w:rsidRPr="002057A5">
        <w:rPr>
          <w:rFonts w:ascii="Century Gothic" w:eastAsia="Times New Roman" w:hAnsi="Century Gothic" w:cs="Times New Roman"/>
          <w:i/>
          <w:color w:val="595959" w:themeColor="text1" w:themeTint="A6"/>
          <w:sz w:val="24"/>
          <w:szCs w:val="24"/>
          <w:lang w:val="es-ES_tradnl" w:eastAsia="es-ES"/>
        </w:rPr>
        <w:t xml:space="preserve"> lugar a la san</w:t>
      </w:r>
      <w:r>
        <w:rPr>
          <w:rFonts w:ascii="Century Gothic" w:eastAsia="Times New Roman" w:hAnsi="Century Gothic" w:cs="Times New Roman"/>
          <w:i/>
          <w:color w:val="595959" w:themeColor="text1" w:themeTint="A6"/>
          <w:sz w:val="24"/>
          <w:szCs w:val="24"/>
          <w:lang w:val="es-ES_tradnl" w:eastAsia="es-ES"/>
        </w:rPr>
        <w:t xml:space="preserve">ción </w:t>
      </w:r>
      <w:r w:rsidR="002057A5" w:rsidRPr="002057A5">
        <w:rPr>
          <w:rFonts w:ascii="Century Gothic" w:eastAsia="Times New Roman" w:hAnsi="Century Gothic" w:cs="Times New Roman"/>
          <w:i/>
          <w:color w:val="595959" w:themeColor="text1" w:themeTint="A6"/>
          <w:sz w:val="24"/>
          <w:szCs w:val="24"/>
          <w:lang w:val="es-ES_tradnl" w:eastAsia="es-ES"/>
        </w:rPr>
        <w:t xml:space="preserve">penal y prevista en el </w:t>
      </w:r>
      <w:r w:rsidRPr="002057A5">
        <w:rPr>
          <w:rFonts w:ascii="Century Gothic" w:eastAsia="Times New Roman" w:hAnsi="Century Gothic" w:cs="Times New Roman"/>
          <w:i/>
          <w:color w:val="595959" w:themeColor="text1" w:themeTint="A6"/>
          <w:sz w:val="24"/>
          <w:szCs w:val="24"/>
          <w:lang w:val="es-ES_tradnl" w:eastAsia="es-ES"/>
        </w:rPr>
        <w:t>artículo</w:t>
      </w:r>
      <w:r w:rsidR="002057A5" w:rsidRPr="002057A5">
        <w:rPr>
          <w:rFonts w:ascii="Century Gothic" w:eastAsia="Times New Roman" w:hAnsi="Century Gothic" w:cs="Times New Roman"/>
          <w:i/>
          <w:color w:val="595959" w:themeColor="text1" w:themeTint="A6"/>
          <w:sz w:val="24"/>
          <w:szCs w:val="24"/>
          <w:lang w:val="es-ES_tradnl" w:eastAsia="es-ES"/>
        </w:rPr>
        <w:t xml:space="preserve"> 368 del C</w:t>
      </w:r>
      <w:r>
        <w:rPr>
          <w:rFonts w:ascii="Century Gothic" w:eastAsia="Times New Roman" w:hAnsi="Century Gothic" w:cs="Times New Roman"/>
          <w:i/>
          <w:color w:val="595959" w:themeColor="text1" w:themeTint="A6"/>
          <w:sz w:val="24"/>
          <w:szCs w:val="24"/>
          <w:lang w:val="es-ES_tradnl" w:eastAsia="es-ES"/>
        </w:rPr>
        <w:t>ó</w:t>
      </w:r>
      <w:r w:rsidR="002057A5" w:rsidRPr="002057A5">
        <w:rPr>
          <w:rFonts w:ascii="Century Gothic" w:eastAsia="Times New Roman" w:hAnsi="Century Gothic" w:cs="Times New Roman"/>
          <w:i/>
          <w:color w:val="595959" w:themeColor="text1" w:themeTint="A6"/>
          <w:sz w:val="24"/>
          <w:szCs w:val="24"/>
          <w:lang w:val="es-ES_tradnl" w:eastAsia="es-ES"/>
        </w:rPr>
        <w:t xml:space="preserve">digo Penal y las multas previstas en el </w:t>
      </w:r>
      <w:r w:rsidRPr="002057A5">
        <w:rPr>
          <w:rFonts w:ascii="Century Gothic" w:eastAsia="Times New Roman" w:hAnsi="Century Gothic" w:cs="Times New Roman"/>
          <w:i/>
          <w:color w:val="595959" w:themeColor="text1" w:themeTint="A6"/>
          <w:sz w:val="24"/>
          <w:szCs w:val="24"/>
          <w:lang w:val="es-ES_tradnl" w:eastAsia="es-ES"/>
        </w:rPr>
        <w:t>artículo</w:t>
      </w:r>
      <w:r w:rsidR="002057A5" w:rsidRPr="002057A5">
        <w:rPr>
          <w:rFonts w:ascii="Century Gothic" w:eastAsia="Times New Roman" w:hAnsi="Century Gothic" w:cs="Times New Roman"/>
          <w:i/>
          <w:color w:val="595959" w:themeColor="text1" w:themeTint="A6"/>
          <w:sz w:val="24"/>
          <w:szCs w:val="24"/>
          <w:lang w:val="es-ES_tradnl" w:eastAsia="es-ES"/>
        </w:rPr>
        <w:t xml:space="preserve"> 2.8.8.1.4.21 del decreto 780 del 2016.</w:t>
      </w:r>
    </w:p>
    <w:p w14:paraId="4B2272EE" w14:textId="77777777" w:rsidR="002057A5" w:rsidRPr="002057A5" w:rsidRDefault="002057A5" w:rsidP="00846496">
      <w:pPr>
        <w:pStyle w:val="Prrafodelista"/>
        <w:overflowPunct w:val="0"/>
        <w:autoSpaceDE w:val="0"/>
        <w:autoSpaceDN w:val="0"/>
        <w:adjustRightInd w:val="0"/>
        <w:spacing w:after="0"/>
        <w:ind w:left="1428"/>
        <w:jc w:val="both"/>
        <w:rPr>
          <w:rFonts w:ascii="Century Gothic" w:eastAsia="Times New Roman" w:hAnsi="Century Gothic" w:cs="Times New Roman"/>
          <w:i/>
          <w:color w:val="595959" w:themeColor="text1" w:themeTint="A6"/>
          <w:sz w:val="24"/>
          <w:szCs w:val="24"/>
          <w:lang w:val="es-ES_tradnl" w:eastAsia="es-ES"/>
        </w:rPr>
      </w:pPr>
    </w:p>
    <w:p w14:paraId="039FE9CF" w14:textId="77777777" w:rsidR="002057A5" w:rsidRPr="0076677D" w:rsidRDefault="0076677D"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76677D">
        <w:rPr>
          <w:rFonts w:ascii="Century Gothic" w:eastAsia="Times New Roman" w:hAnsi="Century Gothic" w:cs="Times New Roman"/>
          <w:i/>
          <w:color w:val="595959" w:themeColor="text1" w:themeTint="A6"/>
          <w:sz w:val="24"/>
          <w:szCs w:val="24"/>
          <w:lang w:val="es-ES_tradnl" w:eastAsia="es-ES"/>
        </w:rPr>
        <w:t>Artículo</w:t>
      </w:r>
      <w:r w:rsidR="002057A5" w:rsidRPr="0076677D">
        <w:rPr>
          <w:rFonts w:ascii="Century Gothic" w:eastAsia="Times New Roman" w:hAnsi="Century Gothic" w:cs="Times New Roman"/>
          <w:i/>
          <w:color w:val="595959" w:themeColor="text1" w:themeTint="A6"/>
          <w:sz w:val="24"/>
          <w:szCs w:val="24"/>
          <w:lang w:val="es-ES_tradnl" w:eastAsia="es-ES"/>
        </w:rPr>
        <w:t xml:space="preserve"> 6° Ordenar a los organismos nacional del estado y a la fuerza </w:t>
      </w:r>
      <w:r w:rsidRPr="0076677D">
        <w:rPr>
          <w:rFonts w:ascii="Century Gothic" w:eastAsia="Times New Roman" w:hAnsi="Century Gothic" w:cs="Times New Roman"/>
          <w:i/>
          <w:color w:val="595959" w:themeColor="text1" w:themeTint="A6"/>
          <w:sz w:val="24"/>
          <w:szCs w:val="24"/>
          <w:lang w:val="es-ES_tradnl" w:eastAsia="es-ES"/>
        </w:rPr>
        <w:t>pública</w:t>
      </w:r>
      <w:r w:rsidR="002057A5" w:rsidRPr="0076677D">
        <w:rPr>
          <w:rFonts w:ascii="Century Gothic" w:eastAsia="Times New Roman" w:hAnsi="Century Gothic" w:cs="Times New Roman"/>
          <w:i/>
          <w:color w:val="595959" w:themeColor="text1" w:themeTint="A6"/>
          <w:sz w:val="24"/>
          <w:szCs w:val="24"/>
          <w:lang w:val="es-ES_tradnl" w:eastAsia="es-ES"/>
        </w:rPr>
        <w:t xml:space="preserve"> hacer cumplir lo dispuesto en el presente decreto, para lo cual </w:t>
      </w:r>
      <w:r w:rsidRPr="0076677D">
        <w:rPr>
          <w:rFonts w:ascii="Century Gothic" w:eastAsia="Times New Roman" w:hAnsi="Century Gothic" w:cs="Times New Roman"/>
          <w:i/>
          <w:color w:val="595959" w:themeColor="text1" w:themeTint="A6"/>
          <w:sz w:val="24"/>
          <w:szCs w:val="24"/>
          <w:lang w:val="es-ES_tradnl" w:eastAsia="es-ES"/>
        </w:rPr>
        <w:t>deberá</w:t>
      </w:r>
      <w:r w:rsidR="002057A5" w:rsidRPr="0076677D">
        <w:rPr>
          <w:rFonts w:ascii="Century Gothic" w:eastAsia="Times New Roman" w:hAnsi="Century Gothic" w:cs="Times New Roman"/>
          <w:i/>
          <w:color w:val="595959" w:themeColor="text1" w:themeTint="A6"/>
          <w:sz w:val="24"/>
          <w:szCs w:val="24"/>
          <w:lang w:val="es-ES_tradnl" w:eastAsia="es-ES"/>
        </w:rPr>
        <w:t xml:space="preserve"> realizarse los operativos de rigor en todo el territorio del Municipio de </w:t>
      </w:r>
      <w:proofErr w:type="spellStart"/>
      <w:r w:rsidR="002057A5" w:rsidRPr="0076677D">
        <w:rPr>
          <w:rFonts w:ascii="Century Gothic" w:eastAsia="Times New Roman" w:hAnsi="Century Gothic" w:cs="Times New Roman"/>
          <w:i/>
          <w:color w:val="595959" w:themeColor="text1" w:themeTint="A6"/>
          <w:sz w:val="24"/>
          <w:szCs w:val="24"/>
          <w:lang w:val="es-ES_tradnl" w:eastAsia="es-ES"/>
        </w:rPr>
        <w:t>Arroyohondo</w:t>
      </w:r>
      <w:proofErr w:type="spellEnd"/>
      <w:r w:rsidR="002057A5" w:rsidRPr="0076677D">
        <w:rPr>
          <w:rFonts w:ascii="Century Gothic" w:eastAsia="Times New Roman" w:hAnsi="Century Gothic" w:cs="Times New Roman"/>
          <w:i/>
          <w:color w:val="595959" w:themeColor="text1" w:themeTint="A6"/>
          <w:sz w:val="24"/>
          <w:szCs w:val="24"/>
          <w:lang w:val="es-ES_tradnl" w:eastAsia="es-ES"/>
        </w:rPr>
        <w:t xml:space="preserve"> </w:t>
      </w:r>
      <w:proofErr w:type="spellStart"/>
      <w:r w:rsidR="002057A5" w:rsidRPr="0076677D">
        <w:rPr>
          <w:rFonts w:ascii="Century Gothic" w:eastAsia="Times New Roman" w:hAnsi="Century Gothic" w:cs="Times New Roman"/>
          <w:i/>
          <w:color w:val="595959" w:themeColor="text1" w:themeTint="A6"/>
          <w:sz w:val="24"/>
          <w:szCs w:val="24"/>
          <w:lang w:val="es-ES_tradnl" w:eastAsia="es-ES"/>
        </w:rPr>
        <w:t>Bolivar</w:t>
      </w:r>
      <w:proofErr w:type="spellEnd"/>
      <w:r w:rsidR="002057A5" w:rsidRPr="0076677D">
        <w:rPr>
          <w:rFonts w:ascii="Century Gothic" w:eastAsia="Times New Roman" w:hAnsi="Century Gothic" w:cs="Times New Roman"/>
          <w:i/>
          <w:color w:val="595959" w:themeColor="text1" w:themeTint="A6"/>
          <w:sz w:val="24"/>
          <w:szCs w:val="24"/>
          <w:lang w:val="es-ES_tradnl" w:eastAsia="es-ES"/>
        </w:rPr>
        <w:t xml:space="preserve"> y </w:t>
      </w:r>
      <w:r w:rsidRPr="0076677D">
        <w:rPr>
          <w:rFonts w:ascii="Century Gothic" w:eastAsia="Times New Roman" w:hAnsi="Century Gothic" w:cs="Times New Roman"/>
          <w:i/>
          <w:color w:val="595959" w:themeColor="text1" w:themeTint="A6"/>
          <w:sz w:val="24"/>
          <w:szCs w:val="24"/>
          <w:lang w:val="es-ES_tradnl" w:eastAsia="es-ES"/>
        </w:rPr>
        <w:t>procederá</w:t>
      </w:r>
      <w:r w:rsidR="002057A5" w:rsidRPr="0076677D">
        <w:rPr>
          <w:rFonts w:ascii="Century Gothic" w:eastAsia="Times New Roman" w:hAnsi="Century Gothic" w:cs="Times New Roman"/>
          <w:i/>
          <w:color w:val="595959" w:themeColor="text1" w:themeTint="A6"/>
          <w:sz w:val="24"/>
          <w:szCs w:val="24"/>
          <w:lang w:val="es-ES_tradnl" w:eastAsia="es-ES"/>
        </w:rPr>
        <w:t xml:space="preserve"> a aplicar las medidas correctivas de su competencia, lo anterior en concordancia con los procedimientos establecidos los </w:t>
      </w:r>
      <w:r w:rsidRPr="0076677D">
        <w:rPr>
          <w:rFonts w:ascii="Century Gothic" w:eastAsia="Times New Roman" w:hAnsi="Century Gothic" w:cs="Times New Roman"/>
          <w:i/>
          <w:color w:val="595959" w:themeColor="text1" w:themeTint="A6"/>
          <w:sz w:val="24"/>
          <w:szCs w:val="24"/>
          <w:lang w:val="es-ES_tradnl" w:eastAsia="es-ES"/>
        </w:rPr>
        <w:t>artículos</w:t>
      </w:r>
      <w:r w:rsidR="002057A5" w:rsidRPr="0076677D">
        <w:rPr>
          <w:rFonts w:ascii="Century Gothic" w:eastAsia="Times New Roman" w:hAnsi="Century Gothic" w:cs="Times New Roman"/>
          <w:i/>
          <w:color w:val="595959" w:themeColor="text1" w:themeTint="A6"/>
          <w:sz w:val="24"/>
          <w:szCs w:val="24"/>
          <w:lang w:val="es-ES_tradnl" w:eastAsia="es-ES"/>
        </w:rPr>
        <w:t xml:space="preserve"> 222, 223 de la ley 1801 del 2019.</w:t>
      </w:r>
    </w:p>
    <w:p w14:paraId="28D95968" w14:textId="77777777" w:rsidR="0076677D" w:rsidRDefault="0076677D"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3547AEE4" w14:textId="77777777" w:rsidR="002057A5" w:rsidRPr="0076677D" w:rsidRDefault="0076677D"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76677D">
        <w:rPr>
          <w:rFonts w:ascii="Century Gothic" w:eastAsia="Times New Roman" w:hAnsi="Century Gothic" w:cs="Times New Roman"/>
          <w:i/>
          <w:color w:val="595959" w:themeColor="text1" w:themeTint="A6"/>
          <w:sz w:val="24"/>
          <w:szCs w:val="24"/>
          <w:lang w:val="es-ES_tradnl" w:eastAsia="es-ES"/>
        </w:rPr>
        <w:t>Parágrafo</w:t>
      </w:r>
      <w:r w:rsidR="002057A5" w:rsidRPr="0076677D">
        <w:rPr>
          <w:rFonts w:ascii="Century Gothic" w:eastAsia="Times New Roman" w:hAnsi="Century Gothic" w:cs="Times New Roman"/>
          <w:i/>
          <w:color w:val="595959" w:themeColor="text1" w:themeTint="A6"/>
          <w:sz w:val="24"/>
          <w:szCs w:val="24"/>
          <w:lang w:val="es-ES_tradnl" w:eastAsia="es-ES"/>
        </w:rPr>
        <w:t xml:space="preserve"> 1° E</w:t>
      </w:r>
      <w:r>
        <w:rPr>
          <w:rFonts w:ascii="Century Gothic" w:eastAsia="Times New Roman" w:hAnsi="Century Gothic" w:cs="Times New Roman"/>
          <w:i/>
          <w:color w:val="595959" w:themeColor="text1" w:themeTint="A6"/>
          <w:sz w:val="24"/>
          <w:szCs w:val="24"/>
          <w:lang w:val="es-ES_tradnl" w:eastAsia="es-ES"/>
        </w:rPr>
        <w:t xml:space="preserve">l presente decreto se prorrogará </w:t>
      </w:r>
      <w:r w:rsidR="002057A5" w:rsidRPr="0076677D">
        <w:rPr>
          <w:rFonts w:ascii="Century Gothic" w:eastAsia="Times New Roman" w:hAnsi="Century Gothic" w:cs="Times New Roman"/>
          <w:i/>
          <w:color w:val="595959" w:themeColor="text1" w:themeTint="A6"/>
          <w:sz w:val="24"/>
          <w:szCs w:val="24"/>
          <w:lang w:val="es-ES_tradnl" w:eastAsia="es-ES"/>
        </w:rPr>
        <w:t xml:space="preserve">de acuerdo a las disposiciones emitidas por el presidente de la </w:t>
      </w:r>
      <w:r w:rsidRPr="0076677D">
        <w:rPr>
          <w:rFonts w:ascii="Century Gothic" w:eastAsia="Times New Roman" w:hAnsi="Century Gothic" w:cs="Times New Roman"/>
          <w:i/>
          <w:color w:val="595959" w:themeColor="text1" w:themeTint="A6"/>
          <w:sz w:val="24"/>
          <w:szCs w:val="24"/>
          <w:lang w:val="es-ES_tradnl" w:eastAsia="es-ES"/>
        </w:rPr>
        <w:t>república</w:t>
      </w:r>
      <w:r w:rsidR="002057A5" w:rsidRPr="0076677D">
        <w:rPr>
          <w:rFonts w:ascii="Century Gothic" w:eastAsia="Times New Roman" w:hAnsi="Century Gothic" w:cs="Times New Roman"/>
          <w:i/>
          <w:color w:val="595959" w:themeColor="text1" w:themeTint="A6"/>
          <w:sz w:val="24"/>
          <w:szCs w:val="24"/>
          <w:lang w:val="es-ES_tradnl" w:eastAsia="es-ES"/>
        </w:rPr>
        <w:t xml:space="preserve"> de Colombia.</w:t>
      </w:r>
    </w:p>
    <w:p w14:paraId="1A0D3EF1" w14:textId="77777777" w:rsidR="002057A5" w:rsidRPr="002057A5" w:rsidRDefault="002057A5" w:rsidP="00846496">
      <w:pPr>
        <w:pStyle w:val="Prrafodelista"/>
        <w:overflowPunct w:val="0"/>
        <w:autoSpaceDE w:val="0"/>
        <w:autoSpaceDN w:val="0"/>
        <w:adjustRightInd w:val="0"/>
        <w:spacing w:after="0"/>
        <w:ind w:left="1428"/>
        <w:jc w:val="both"/>
        <w:rPr>
          <w:rFonts w:ascii="Century Gothic" w:eastAsia="Times New Roman" w:hAnsi="Century Gothic" w:cs="Times New Roman"/>
          <w:i/>
          <w:color w:val="595959" w:themeColor="text1" w:themeTint="A6"/>
          <w:sz w:val="24"/>
          <w:szCs w:val="24"/>
          <w:lang w:val="es-ES_tradnl" w:eastAsia="es-ES"/>
        </w:rPr>
      </w:pPr>
    </w:p>
    <w:p w14:paraId="09345C6D" w14:textId="77777777" w:rsidR="002057A5" w:rsidRPr="0076677D" w:rsidRDefault="0076677D"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76677D">
        <w:rPr>
          <w:rFonts w:ascii="Century Gothic" w:eastAsia="Times New Roman" w:hAnsi="Century Gothic" w:cs="Times New Roman"/>
          <w:i/>
          <w:color w:val="595959" w:themeColor="text1" w:themeTint="A6"/>
          <w:sz w:val="24"/>
          <w:szCs w:val="24"/>
          <w:lang w:val="es-ES_tradnl" w:eastAsia="es-ES"/>
        </w:rPr>
        <w:t>Artículo</w:t>
      </w:r>
      <w:r w:rsidR="002057A5" w:rsidRPr="0076677D">
        <w:rPr>
          <w:rFonts w:ascii="Century Gothic" w:eastAsia="Times New Roman" w:hAnsi="Century Gothic" w:cs="Times New Roman"/>
          <w:i/>
          <w:color w:val="595959" w:themeColor="text1" w:themeTint="A6"/>
          <w:sz w:val="24"/>
          <w:szCs w:val="24"/>
          <w:lang w:val="es-ES_tradnl" w:eastAsia="es-ES"/>
        </w:rPr>
        <w:t xml:space="preserve"> 7° </w:t>
      </w:r>
      <w:r w:rsidRPr="0076677D">
        <w:rPr>
          <w:rFonts w:ascii="Century Gothic" w:eastAsia="Times New Roman" w:hAnsi="Century Gothic" w:cs="Times New Roman"/>
          <w:i/>
          <w:color w:val="595959" w:themeColor="text1" w:themeTint="A6"/>
          <w:sz w:val="24"/>
          <w:szCs w:val="24"/>
          <w:lang w:val="es-ES_tradnl" w:eastAsia="es-ES"/>
        </w:rPr>
        <w:t>Remítase</w:t>
      </w:r>
      <w:r w:rsidR="002057A5" w:rsidRPr="0076677D">
        <w:rPr>
          <w:rFonts w:ascii="Century Gothic" w:eastAsia="Times New Roman" w:hAnsi="Century Gothic" w:cs="Times New Roman"/>
          <w:i/>
          <w:color w:val="595959" w:themeColor="text1" w:themeTint="A6"/>
          <w:sz w:val="24"/>
          <w:szCs w:val="24"/>
          <w:lang w:val="es-ES_tradnl" w:eastAsia="es-ES"/>
        </w:rPr>
        <w:t xml:space="preserve"> copia del presente decreto </w:t>
      </w:r>
      <w:r>
        <w:rPr>
          <w:rFonts w:ascii="Century Gothic" w:eastAsia="Times New Roman" w:hAnsi="Century Gothic" w:cs="Times New Roman"/>
          <w:i/>
          <w:color w:val="595959" w:themeColor="text1" w:themeTint="A6"/>
          <w:sz w:val="24"/>
          <w:szCs w:val="24"/>
          <w:lang w:val="es-ES_tradnl" w:eastAsia="es-ES"/>
        </w:rPr>
        <w:t>al</w:t>
      </w:r>
      <w:r w:rsidR="002057A5" w:rsidRPr="0076677D">
        <w:rPr>
          <w:rFonts w:ascii="Century Gothic" w:eastAsia="Times New Roman" w:hAnsi="Century Gothic" w:cs="Times New Roman"/>
          <w:i/>
          <w:color w:val="595959" w:themeColor="text1" w:themeTint="A6"/>
          <w:sz w:val="24"/>
          <w:szCs w:val="24"/>
          <w:lang w:val="es-ES_tradnl" w:eastAsia="es-ES"/>
        </w:rPr>
        <w:t xml:space="preserve"> comandante de la </w:t>
      </w:r>
      <w:r w:rsidRPr="0076677D">
        <w:rPr>
          <w:rFonts w:ascii="Century Gothic" w:eastAsia="Times New Roman" w:hAnsi="Century Gothic" w:cs="Times New Roman"/>
          <w:i/>
          <w:color w:val="595959" w:themeColor="text1" w:themeTint="A6"/>
          <w:sz w:val="24"/>
          <w:szCs w:val="24"/>
          <w:lang w:val="es-ES_tradnl" w:eastAsia="es-ES"/>
        </w:rPr>
        <w:t>policía</w:t>
      </w:r>
      <w:r w:rsidR="002057A5" w:rsidRPr="0076677D">
        <w:rPr>
          <w:rFonts w:ascii="Century Gothic" w:eastAsia="Times New Roman" w:hAnsi="Century Gothic" w:cs="Times New Roman"/>
          <w:i/>
          <w:color w:val="595959" w:themeColor="text1" w:themeTint="A6"/>
          <w:sz w:val="24"/>
          <w:szCs w:val="24"/>
          <w:lang w:val="es-ES_tradnl" w:eastAsia="es-ES"/>
        </w:rPr>
        <w:t xml:space="preserve">, </w:t>
      </w:r>
      <w:r w:rsidRPr="0076677D">
        <w:rPr>
          <w:rFonts w:ascii="Century Gothic" w:eastAsia="Times New Roman" w:hAnsi="Century Gothic" w:cs="Times New Roman"/>
          <w:i/>
          <w:color w:val="595959" w:themeColor="text1" w:themeTint="A6"/>
          <w:sz w:val="24"/>
          <w:szCs w:val="24"/>
          <w:lang w:val="es-ES_tradnl" w:eastAsia="es-ES"/>
        </w:rPr>
        <w:t>personería</w:t>
      </w:r>
      <w:r w:rsidR="002057A5" w:rsidRPr="0076677D">
        <w:rPr>
          <w:rFonts w:ascii="Century Gothic" w:eastAsia="Times New Roman" w:hAnsi="Century Gothic" w:cs="Times New Roman"/>
          <w:i/>
          <w:color w:val="595959" w:themeColor="text1" w:themeTint="A6"/>
          <w:sz w:val="24"/>
          <w:szCs w:val="24"/>
          <w:lang w:val="es-ES_tradnl" w:eastAsia="es-ES"/>
        </w:rPr>
        <w:t xml:space="preserve"> Municipal y Secretario de Gobierno.</w:t>
      </w:r>
    </w:p>
    <w:p w14:paraId="38CA6FE7" w14:textId="77777777" w:rsidR="0076677D" w:rsidRDefault="0076677D"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4933D47F" w14:textId="77777777" w:rsidR="002057A5" w:rsidRPr="0076677D" w:rsidRDefault="0076677D"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76677D">
        <w:rPr>
          <w:rFonts w:ascii="Century Gothic" w:eastAsia="Times New Roman" w:hAnsi="Century Gothic" w:cs="Times New Roman"/>
          <w:i/>
          <w:color w:val="595959" w:themeColor="text1" w:themeTint="A6"/>
          <w:sz w:val="24"/>
          <w:szCs w:val="24"/>
          <w:lang w:val="es-ES_tradnl" w:eastAsia="es-ES"/>
        </w:rPr>
        <w:t>Artículo</w:t>
      </w:r>
      <w:r w:rsidR="002057A5" w:rsidRPr="0076677D">
        <w:rPr>
          <w:rFonts w:ascii="Century Gothic" w:eastAsia="Times New Roman" w:hAnsi="Century Gothic" w:cs="Times New Roman"/>
          <w:i/>
          <w:color w:val="595959" w:themeColor="text1" w:themeTint="A6"/>
          <w:sz w:val="24"/>
          <w:szCs w:val="24"/>
          <w:lang w:val="es-ES_tradnl" w:eastAsia="es-ES"/>
        </w:rPr>
        <w:t xml:space="preserve"> 8° El presente Decreto rige a partir de </w:t>
      </w:r>
      <w:r>
        <w:rPr>
          <w:rFonts w:ascii="Century Gothic" w:eastAsia="Times New Roman" w:hAnsi="Century Gothic" w:cs="Times New Roman"/>
          <w:i/>
          <w:color w:val="595959" w:themeColor="text1" w:themeTint="A6"/>
          <w:sz w:val="24"/>
          <w:szCs w:val="24"/>
          <w:lang w:val="es-ES_tradnl" w:eastAsia="es-ES"/>
        </w:rPr>
        <w:t>l</w:t>
      </w:r>
      <w:r w:rsidR="002057A5" w:rsidRPr="0076677D">
        <w:rPr>
          <w:rFonts w:ascii="Century Gothic" w:eastAsia="Times New Roman" w:hAnsi="Century Gothic" w:cs="Times New Roman"/>
          <w:i/>
          <w:color w:val="595959" w:themeColor="text1" w:themeTint="A6"/>
          <w:sz w:val="24"/>
          <w:szCs w:val="24"/>
          <w:lang w:val="es-ES_tradnl" w:eastAsia="es-ES"/>
        </w:rPr>
        <w:t>a fecha de su expedici</w:t>
      </w:r>
      <w:r>
        <w:rPr>
          <w:rFonts w:ascii="Century Gothic" w:eastAsia="Times New Roman" w:hAnsi="Century Gothic" w:cs="Times New Roman"/>
          <w:i/>
          <w:color w:val="595959" w:themeColor="text1" w:themeTint="A6"/>
          <w:sz w:val="24"/>
          <w:szCs w:val="24"/>
          <w:lang w:val="es-ES_tradnl" w:eastAsia="es-ES"/>
        </w:rPr>
        <w:t>ó</w:t>
      </w:r>
      <w:r w:rsidR="002057A5" w:rsidRPr="0076677D">
        <w:rPr>
          <w:rFonts w:ascii="Century Gothic" w:eastAsia="Times New Roman" w:hAnsi="Century Gothic" w:cs="Times New Roman"/>
          <w:i/>
          <w:color w:val="595959" w:themeColor="text1" w:themeTint="A6"/>
          <w:sz w:val="24"/>
          <w:szCs w:val="24"/>
          <w:lang w:val="es-ES_tradnl" w:eastAsia="es-ES"/>
        </w:rPr>
        <w:t>n</w:t>
      </w:r>
      <w:r w:rsidR="00846496">
        <w:rPr>
          <w:rFonts w:ascii="Century Gothic" w:eastAsia="Times New Roman" w:hAnsi="Century Gothic" w:cs="Times New Roman"/>
          <w:i/>
          <w:color w:val="595959" w:themeColor="text1" w:themeTint="A6"/>
          <w:sz w:val="24"/>
          <w:szCs w:val="24"/>
          <w:lang w:val="es-ES_tradnl" w:eastAsia="es-ES"/>
        </w:rPr>
        <w:t>.”</w:t>
      </w:r>
      <w:r w:rsidR="002057A5" w:rsidRPr="0076677D">
        <w:rPr>
          <w:rFonts w:ascii="Century Gothic" w:eastAsia="Times New Roman" w:hAnsi="Century Gothic" w:cs="Times New Roman"/>
          <w:i/>
          <w:color w:val="595959" w:themeColor="text1" w:themeTint="A6"/>
          <w:sz w:val="24"/>
          <w:szCs w:val="24"/>
          <w:lang w:val="es-ES_tradnl" w:eastAsia="es-ES"/>
        </w:rPr>
        <w:t xml:space="preserve"> </w:t>
      </w:r>
    </w:p>
    <w:p w14:paraId="646BF556" w14:textId="77777777" w:rsidR="00DC5E43" w:rsidRPr="009B3E44" w:rsidRDefault="00DC5E43"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1CAFBEFC" w14:textId="77777777" w:rsidR="00A0365F" w:rsidRPr="009B3E44" w:rsidRDefault="00846496" w:rsidP="00A0365F">
      <w:pPr>
        <w:overflowPunct w:val="0"/>
        <w:autoSpaceDE w:val="0"/>
        <w:autoSpaceDN w:val="0"/>
        <w:adjustRightInd w:val="0"/>
        <w:spacing w:after="0"/>
        <w:contextualSpacing/>
        <w:jc w:val="both"/>
        <w:rPr>
          <w:rFonts w:ascii="Century Gothic" w:eastAsia="Times New Roman" w:hAnsi="Century Gothic" w:cs="Times New Roman"/>
          <w:b/>
          <w:color w:val="595959" w:themeColor="text1" w:themeTint="A6"/>
          <w:sz w:val="24"/>
          <w:szCs w:val="24"/>
          <w:u w:val="single"/>
          <w:lang w:val="es-ES_tradnl" w:eastAsia="es-ES"/>
        </w:rPr>
      </w:pPr>
      <w:r>
        <w:rPr>
          <w:rFonts w:ascii="Century Gothic" w:eastAsia="Times New Roman" w:hAnsi="Century Gothic" w:cs="Times New Roman"/>
          <w:b/>
          <w:color w:val="595959" w:themeColor="text1" w:themeTint="A6"/>
          <w:sz w:val="24"/>
          <w:szCs w:val="24"/>
          <w:lang w:val="es-ES_tradnl" w:eastAsia="es-ES"/>
        </w:rPr>
        <w:t>2</w:t>
      </w:r>
      <w:r w:rsidR="00347346" w:rsidRPr="009B3E44">
        <w:rPr>
          <w:rFonts w:ascii="Century Gothic" w:eastAsia="Times New Roman" w:hAnsi="Century Gothic" w:cs="Times New Roman"/>
          <w:b/>
          <w:color w:val="595959" w:themeColor="text1" w:themeTint="A6"/>
          <w:sz w:val="24"/>
          <w:szCs w:val="24"/>
          <w:lang w:val="es-ES_tradnl" w:eastAsia="es-ES"/>
        </w:rPr>
        <w:t xml:space="preserve">. </w:t>
      </w:r>
      <w:r w:rsidR="00A0365F" w:rsidRPr="009B3E44">
        <w:rPr>
          <w:rFonts w:ascii="Century Gothic" w:eastAsia="Times New Roman" w:hAnsi="Century Gothic" w:cs="Times New Roman"/>
          <w:b/>
          <w:color w:val="595959" w:themeColor="text1" w:themeTint="A6"/>
          <w:sz w:val="24"/>
          <w:szCs w:val="24"/>
          <w:lang w:val="es-ES_tradnl" w:eastAsia="es-ES"/>
        </w:rPr>
        <w:t>Actuación procesal</w:t>
      </w:r>
    </w:p>
    <w:p w14:paraId="1D3E7BC0" w14:textId="77777777"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011E430E" w14:textId="77777777" w:rsidR="00846496" w:rsidRDefault="00846496"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E</w:t>
      </w:r>
      <w:r w:rsidRPr="00846496">
        <w:rPr>
          <w:rFonts w:ascii="Century Gothic" w:eastAsia="Times New Roman" w:hAnsi="Century Gothic" w:cs="Times New Roman"/>
          <w:color w:val="595959" w:themeColor="text1" w:themeTint="A6"/>
          <w:sz w:val="24"/>
          <w:szCs w:val="24"/>
          <w:lang w:val="es-ES_tradnl" w:eastAsia="es-ES"/>
        </w:rPr>
        <w:t xml:space="preserve">l presente proceso fue </w:t>
      </w:r>
      <w:r>
        <w:rPr>
          <w:rFonts w:ascii="Century Gothic" w:eastAsia="Times New Roman" w:hAnsi="Century Gothic" w:cs="Times New Roman"/>
          <w:color w:val="595959" w:themeColor="text1" w:themeTint="A6"/>
          <w:sz w:val="24"/>
          <w:szCs w:val="24"/>
          <w:lang w:val="es-ES_tradnl" w:eastAsia="es-ES"/>
        </w:rPr>
        <w:t xml:space="preserve">admitido y </w:t>
      </w:r>
      <w:r w:rsidRPr="00846496">
        <w:rPr>
          <w:rFonts w:ascii="Century Gothic" w:eastAsia="Times New Roman" w:hAnsi="Century Gothic" w:cs="Times New Roman"/>
          <w:color w:val="595959" w:themeColor="text1" w:themeTint="A6"/>
          <w:sz w:val="24"/>
          <w:szCs w:val="24"/>
          <w:lang w:val="es-ES_tradnl" w:eastAsia="es-ES"/>
        </w:rPr>
        <w:t>notificado</w:t>
      </w:r>
      <w:r>
        <w:rPr>
          <w:rFonts w:ascii="Century Gothic" w:eastAsia="Times New Roman" w:hAnsi="Century Gothic" w:cs="Times New Roman"/>
          <w:color w:val="595959" w:themeColor="text1" w:themeTint="A6"/>
          <w:sz w:val="24"/>
          <w:szCs w:val="24"/>
          <w:lang w:val="es-ES_tradnl" w:eastAsia="es-ES"/>
        </w:rPr>
        <w:t xml:space="preserve"> el día 31 de marzo del 2020; se</w:t>
      </w:r>
      <w:r w:rsidRPr="00846496">
        <w:rPr>
          <w:rFonts w:ascii="Century Gothic" w:eastAsia="Times New Roman" w:hAnsi="Century Gothic" w:cs="Times New Roman"/>
          <w:color w:val="595959" w:themeColor="text1" w:themeTint="A6"/>
          <w:sz w:val="24"/>
          <w:szCs w:val="24"/>
          <w:lang w:val="es-ES_tradnl" w:eastAsia="es-ES"/>
        </w:rPr>
        <w:t xml:space="preserve"> fij</w:t>
      </w:r>
      <w:r>
        <w:rPr>
          <w:rFonts w:ascii="Century Gothic" w:eastAsia="Times New Roman" w:hAnsi="Century Gothic" w:cs="Times New Roman"/>
          <w:color w:val="595959" w:themeColor="text1" w:themeTint="A6"/>
          <w:sz w:val="24"/>
          <w:szCs w:val="24"/>
          <w:lang w:val="es-ES_tradnl" w:eastAsia="es-ES"/>
        </w:rPr>
        <w:t xml:space="preserve">ó </w:t>
      </w:r>
      <w:r w:rsidRPr="00846496">
        <w:rPr>
          <w:rFonts w:ascii="Century Gothic" w:eastAsia="Times New Roman" w:hAnsi="Century Gothic" w:cs="Times New Roman"/>
          <w:color w:val="595959" w:themeColor="text1" w:themeTint="A6"/>
          <w:sz w:val="24"/>
          <w:szCs w:val="24"/>
          <w:lang w:val="es-ES_tradnl" w:eastAsia="es-ES"/>
        </w:rPr>
        <w:t>aviso a la comunidad el día 1</w:t>
      </w:r>
      <w:r>
        <w:rPr>
          <w:rFonts w:ascii="Century Gothic" w:eastAsia="Times New Roman" w:hAnsi="Century Gothic" w:cs="Times New Roman"/>
          <w:color w:val="595959" w:themeColor="text1" w:themeTint="A6"/>
          <w:sz w:val="24"/>
          <w:szCs w:val="24"/>
          <w:lang w:val="es-ES_tradnl" w:eastAsia="es-ES"/>
        </w:rPr>
        <w:t xml:space="preserve">º </w:t>
      </w:r>
      <w:r w:rsidRPr="00846496">
        <w:rPr>
          <w:rFonts w:ascii="Century Gothic" w:eastAsia="Times New Roman" w:hAnsi="Century Gothic" w:cs="Times New Roman"/>
          <w:color w:val="595959" w:themeColor="text1" w:themeTint="A6"/>
          <w:sz w:val="24"/>
          <w:szCs w:val="24"/>
          <w:lang w:val="es-ES_tradnl" w:eastAsia="es-ES"/>
        </w:rPr>
        <w:t>de abril</w:t>
      </w:r>
      <w:r>
        <w:rPr>
          <w:rFonts w:ascii="Century Gothic" w:eastAsia="Times New Roman" w:hAnsi="Century Gothic" w:cs="Times New Roman"/>
          <w:color w:val="595959" w:themeColor="text1" w:themeTint="A6"/>
          <w:sz w:val="24"/>
          <w:szCs w:val="24"/>
          <w:lang w:val="es-ES_tradnl" w:eastAsia="es-ES"/>
        </w:rPr>
        <w:t xml:space="preserve"> de la presente anualidad, el cual venció </w:t>
      </w:r>
      <w:r w:rsidRPr="00846496">
        <w:rPr>
          <w:rFonts w:ascii="Century Gothic" w:eastAsia="Times New Roman" w:hAnsi="Century Gothic" w:cs="Times New Roman"/>
          <w:color w:val="595959" w:themeColor="text1" w:themeTint="A6"/>
          <w:sz w:val="24"/>
          <w:szCs w:val="24"/>
          <w:lang w:val="es-ES_tradnl" w:eastAsia="es-ES"/>
        </w:rPr>
        <w:t>el día 23 de abril</w:t>
      </w:r>
      <w:r w:rsidR="00795D7B">
        <w:rPr>
          <w:rFonts w:ascii="Century Gothic" w:eastAsia="Times New Roman" w:hAnsi="Century Gothic" w:cs="Times New Roman"/>
          <w:color w:val="595959" w:themeColor="text1" w:themeTint="A6"/>
          <w:sz w:val="24"/>
          <w:szCs w:val="24"/>
          <w:lang w:val="es-ES_tradnl" w:eastAsia="es-ES"/>
        </w:rPr>
        <w:t>.</w:t>
      </w:r>
      <w:r>
        <w:rPr>
          <w:rFonts w:ascii="Century Gothic" w:eastAsia="Times New Roman" w:hAnsi="Century Gothic" w:cs="Times New Roman"/>
          <w:color w:val="595959" w:themeColor="text1" w:themeTint="A6"/>
          <w:sz w:val="24"/>
          <w:szCs w:val="24"/>
          <w:lang w:val="es-ES_tradnl" w:eastAsia="es-ES"/>
        </w:rPr>
        <w:t xml:space="preserve"> </w:t>
      </w:r>
    </w:p>
    <w:p w14:paraId="00FF1C73" w14:textId="77777777" w:rsidR="00846496" w:rsidRDefault="00846496"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55F30945" w14:textId="77777777" w:rsidR="00347346" w:rsidRDefault="00795D7B"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Se </w:t>
      </w:r>
      <w:r w:rsidR="00846496" w:rsidRPr="00846496">
        <w:rPr>
          <w:rFonts w:ascii="Century Gothic" w:eastAsia="Times New Roman" w:hAnsi="Century Gothic" w:cs="Times New Roman"/>
          <w:color w:val="595959" w:themeColor="text1" w:themeTint="A6"/>
          <w:sz w:val="24"/>
          <w:szCs w:val="24"/>
          <w:lang w:val="es-ES_tradnl" w:eastAsia="es-ES"/>
        </w:rPr>
        <w:t>remiti</w:t>
      </w:r>
      <w:r>
        <w:rPr>
          <w:rFonts w:ascii="Century Gothic" w:eastAsia="Times New Roman" w:hAnsi="Century Gothic" w:cs="Times New Roman"/>
          <w:color w:val="595959" w:themeColor="text1" w:themeTint="A6"/>
          <w:sz w:val="24"/>
          <w:szCs w:val="24"/>
          <w:lang w:val="es-ES_tradnl" w:eastAsia="es-ES"/>
        </w:rPr>
        <w:t xml:space="preserve">ó </w:t>
      </w:r>
      <w:r w:rsidR="00846496" w:rsidRPr="00846496">
        <w:rPr>
          <w:rFonts w:ascii="Century Gothic" w:eastAsia="Times New Roman" w:hAnsi="Century Gothic" w:cs="Times New Roman"/>
          <w:color w:val="595959" w:themeColor="text1" w:themeTint="A6"/>
          <w:sz w:val="24"/>
          <w:szCs w:val="24"/>
          <w:lang w:val="es-ES_tradnl" w:eastAsia="es-ES"/>
        </w:rPr>
        <w:t>en medio magnético copia del auto admisorio y del</w:t>
      </w:r>
      <w:r>
        <w:rPr>
          <w:rFonts w:ascii="Century Gothic" w:eastAsia="Times New Roman" w:hAnsi="Century Gothic" w:cs="Times New Roman"/>
          <w:color w:val="595959" w:themeColor="text1" w:themeTint="A6"/>
          <w:sz w:val="24"/>
          <w:szCs w:val="24"/>
          <w:lang w:val="es-ES_tradnl" w:eastAsia="es-ES"/>
        </w:rPr>
        <w:t xml:space="preserve"> </w:t>
      </w:r>
      <w:r w:rsidR="00846496" w:rsidRPr="00846496">
        <w:rPr>
          <w:rFonts w:ascii="Century Gothic" w:eastAsia="Times New Roman" w:hAnsi="Century Gothic" w:cs="Times New Roman"/>
          <w:color w:val="595959" w:themeColor="text1" w:themeTint="A6"/>
          <w:sz w:val="24"/>
          <w:szCs w:val="24"/>
          <w:lang w:val="es-ES_tradnl" w:eastAsia="es-ES"/>
        </w:rPr>
        <w:t>decreto objeto de</w:t>
      </w:r>
      <w:r>
        <w:rPr>
          <w:rFonts w:ascii="Century Gothic" w:eastAsia="Times New Roman" w:hAnsi="Century Gothic" w:cs="Times New Roman"/>
          <w:color w:val="595959" w:themeColor="text1" w:themeTint="A6"/>
          <w:sz w:val="24"/>
          <w:szCs w:val="24"/>
          <w:lang w:val="es-ES_tradnl" w:eastAsia="es-ES"/>
        </w:rPr>
        <w:t xml:space="preserve"> control inmediato de legalidad</w:t>
      </w:r>
      <w:r w:rsidR="00846496" w:rsidRPr="00846496">
        <w:rPr>
          <w:rFonts w:ascii="Century Gothic" w:eastAsia="Times New Roman" w:hAnsi="Century Gothic" w:cs="Times New Roman"/>
          <w:color w:val="595959" w:themeColor="text1" w:themeTint="A6"/>
          <w:sz w:val="24"/>
          <w:szCs w:val="24"/>
          <w:lang w:val="es-ES_tradnl" w:eastAsia="es-ES"/>
        </w:rPr>
        <w:t xml:space="preserve"> al</w:t>
      </w:r>
      <w:r>
        <w:rPr>
          <w:rFonts w:ascii="Century Gothic" w:eastAsia="Times New Roman" w:hAnsi="Century Gothic" w:cs="Times New Roman"/>
          <w:color w:val="595959" w:themeColor="text1" w:themeTint="A6"/>
          <w:sz w:val="24"/>
          <w:szCs w:val="24"/>
          <w:lang w:val="es-ES_tradnl" w:eastAsia="es-ES"/>
        </w:rPr>
        <w:t xml:space="preserve"> Representante del M</w:t>
      </w:r>
      <w:r w:rsidR="00846496" w:rsidRPr="00846496">
        <w:rPr>
          <w:rFonts w:ascii="Century Gothic" w:eastAsia="Times New Roman" w:hAnsi="Century Gothic" w:cs="Times New Roman"/>
          <w:color w:val="595959" w:themeColor="text1" w:themeTint="A6"/>
          <w:sz w:val="24"/>
          <w:szCs w:val="24"/>
          <w:lang w:val="es-ES_tradnl" w:eastAsia="es-ES"/>
        </w:rPr>
        <w:t>inisterio</w:t>
      </w:r>
      <w:r>
        <w:rPr>
          <w:rFonts w:ascii="Century Gothic" w:eastAsia="Times New Roman" w:hAnsi="Century Gothic" w:cs="Times New Roman"/>
          <w:color w:val="595959" w:themeColor="text1" w:themeTint="A6"/>
          <w:sz w:val="24"/>
          <w:szCs w:val="24"/>
          <w:lang w:val="es-ES_tradnl" w:eastAsia="es-ES"/>
        </w:rPr>
        <w:t xml:space="preserve"> P</w:t>
      </w:r>
      <w:r w:rsidR="00846496" w:rsidRPr="00846496">
        <w:rPr>
          <w:rFonts w:ascii="Century Gothic" w:eastAsia="Times New Roman" w:hAnsi="Century Gothic" w:cs="Times New Roman"/>
          <w:color w:val="595959" w:themeColor="text1" w:themeTint="A6"/>
          <w:sz w:val="24"/>
          <w:szCs w:val="24"/>
          <w:lang w:val="es-ES_tradnl" w:eastAsia="es-ES"/>
        </w:rPr>
        <w:t>úblico</w:t>
      </w:r>
      <w:r>
        <w:rPr>
          <w:rFonts w:ascii="Century Gothic" w:eastAsia="Times New Roman" w:hAnsi="Century Gothic" w:cs="Times New Roman"/>
          <w:color w:val="595959" w:themeColor="text1" w:themeTint="A6"/>
          <w:sz w:val="24"/>
          <w:szCs w:val="24"/>
          <w:lang w:val="es-ES_tradnl" w:eastAsia="es-ES"/>
        </w:rPr>
        <w:t xml:space="preserve">, quien rindió </w:t>
      </w:r>
      <w:r w:rsidR="00846496" w:rsidRPr="00846496">
        <w:rPr>
          <w:rFonts w:ascii="Century Gothic" w:eastAsia="Times New Roman" w:hAnsi="Century Gothic" w:cs="Times New Roman"/>
          <w:color w:val="595959" w:themeColor="text1" w:themeTint="A6"/>
          <w:sz w:val="24"/>
          <w:szCs w:val="24"/>
          <w:lang w:val="es-ES_tradnl" w:eastAsia="es-ES"/>
        </w:rPr>
        <w:t xml:space="preserve">concepto el </w:t>
      </w:r>
      <w:r w:rsidRPr="00846496">
        <w:rPr>
          <w:rFonts w:ascii="Century Gothic" w:eastAsia="Times New Roman" w:hAnsi="Century Gothic" w:cs="Times New Roman"/>
          <w:color w:val="595959" w:themeColor="text1" w:themeTint="A6"/>
          <w:sz w:val="24"/>
          <w:szCs w:val="24"/>
          <w:lang w:val="es-ES_tradnl" w:eastAsia="es-ES"/>
        </w:rPr>
        <w:t>día</w:t>
      </w:r>
      <w:r w:rsidR="00846496" w:rsidRPr="00846496">
        <w:rPr>
          <w:rFonts w:ascii="Century Gothic" w:eastAsia="Times New Roman" w:hAnsi="Century Gothic" w:cs="Times New Roman"/>
          <w:color w:val="595959" w:themeColor="text1" w:themeTint="A6"/>
          <w:sz w:val="24"/>
          <w:szCs w:val="24"/>
          <w:lang w:val="es-ES_tradnl" w:eastAsia="es-ES"/>
        </w:rPr>
        <w:t xml:space="preserve"> 27 de abril.</w:t>
      </w:r>
    </w:p>
    <w:p w14:paraId="67B788D2" w14:textId="77777777" w:rsidR="00795D7B" w:rsidRDefault="00795D7B"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0708CF56" w14:textId="77777777" w:rsidR="00795D7B" w:rsidRDefault="00795D7B" w:rsidP="00846496">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r>
        <w:rPr>
          <w:rFonts w:ascii="Century Gothic" w:eastAsia="Times New Roman" w:hAnsi="Century Gothic" w:cs="Times New Roman"/>
          <w:b/>
          <w:color w:val="595959" w:themeColor="text1" w:themeTint="A6"/>
          <w:sz w:val="24"/>
          <w:szCs w:val="24"/>
          <w:lang w:val="es-ES_tradnl" w:eastAsia="es-ES"/>
        </w:rPr>
        <w:t>3. Concepto del Ministerio Público</w:t>
      </w:r>
    </w:p>
    <w:p w14:paraId="7806D10F" w14:textId="77777777" w:rsidR="00795D7B" w:rsidRDefault="00795D7B" w:rsidP="00846496">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p>
    <w:p w14:paraId="388F1CD8" w14:textId="77777777" w:rsidR="00795D7B" w:rsidRDefault="00795D7B"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El Representante del Ministerio Público emitió concepto, manifestando que el Decreto 2020-03-26-01 de 26 de marzo de 2020 se expidió c</w:t>
      </w:r>
      <w:r w:rsidRPr="00795D7B">
        <w:rPr>
          <w:rFonts w:ascii="Century Gothic" w:eastAsia="Times New Roman" w:hAnsi="Century Gothic" w:cs="Times New Roman"/>
          <w:color w:val="595959" w:themeColor="text1" w:themeTint="A6"/>
          <w:sz w:val="24"/>
          <w:szCs w:val="24"/>
          <w:lang w:val="es-ES_tradnl" w:eastAsia="es-ES"/>
        </w:rPr>
        <w:t>on fundamento en el Decreto 4</w:t>
      </w:r>
      <w:r>
        <w:rPr>
          <w:rFonts w:ascii="Century Gothic" w:eastAsia="Times New Roman" w:hAnsi="Century Gothic" w:cs="Times New Roman"/>
          <w:color w:val="595959" w:themeColor="text1" w:themeTint="A6"/>
          <w:sz w:val="24"/>
          <w:szCs w:val="24"/>
          <w:lang w:val="es-ES_tradnl" w:eastAsia="es-ES"/>
        </w:rPr>
        <w:t>5</w:t>
      </w:r>
      <w:r w:rsidRPr="00795D7B">
        <w:rPr>
          <w:rFonts w:ascii="Century Gothic" w:eastAsia="Times New Roman" w:hAnsi="Century Gothic" w:cs="Times New Roman"/>
          <w:color w:val="595959" w:themeColor="text1" w:themeTint="A6"/>
          <w:sz w:val="24"/>
          <w:szCs w:val="24"/>
          <w:lang w:val="es-ES_tradnl" w:eastAsia="es-ES"/>
        </w:rPr>
        <w:t>7 de 22 de marzo de 2020</w:t>
      </w:r>
      <w:r>
        <w:rPr>
          <w:rFonts w:ascii="Century Gothic" w:eastAsia="Times New Roman" w:hAnsi="Century Gothic" w:cs="Times New Roman"/>
          <w:color w:val="595959" w:themeColor="text1" w:themeTint="A6"/>
          <w:sz w:val="24"/>
          <w:szCs w:val="24"/>
          <w:lang w:val="es-ES_tradnl" w:eastAsia="es-ES"/>
        </w:rPr>
        <w:t xml:space="preserve"> d</w:t>
      </w:r>
      <w:r w:rsidRPr="00795D7B">
        <w:rPr>
          <w:rFonts w:ascii="Century Gothic" w:eastAsia="Times New Roman" w:hAnsi="Century Gothic" w:cs="Times New Roman"/>
          <w:color w:val="595959" w:themeColor="text1" w:themeTint="A6"/>
          <w:sz w:val="24"/>
          <w:szCs w:val="24"/>
          <w:lang w:val="es-ES_tradnl" w:eastAsia="es-ES"/>
        </w:rPr>
        <w:t xml:space="preserve">el </w:t>
      </w:r>
      <w:r>
        <w:rPr>
          <w:rFonts w:ascii="Century Gothic" w:eastAsia="Times New Roman" w:hAnsi="Century Gothic" w:cs="Times New Roman"/>
          <w:color w:val="595959" w:themeColor="text1" w:themeTint="A6"/>
          <w:sz w:val="24"/>
          <w:szCs w:val="24"/>
          <w:lang w:val="es-ES_tradnl" w:eastAsia="es-ES"/>
        </w:rPr>
        <w:t>Gobierno Nacional</w:t>
      </w:r>
      <w:r w:rsidR="00EE0220">
        <w:rPr>
          <w:rFonts w:ascii="Century Gothic" w:eastAsia="Times New Roman" w:hAnsi="Century Gothic" w:cs="Times New Roman"/>
          <w:color w:val="595959" w:themeColor="text1" w:themeTint="A6"/>
          <w:sz w:val="24"/>
          <w:szCs w:val="24"/>
          <w:lang w:val="es-ES_tradnl" w:eastAsia="es-ES"/>
        </w:rPr>
        <w:t xml:space="preserve">, </w:t>
      </w:r>
      <w:r w:rsidRPr="00795D7B">
        <w:rPr>
          <w:rFonts w:ascii="Century Gothic" w:eastAsia="Times New Roman" w:hAnsi="Century Gothic" w:cs="Times New Roman"/>
          <w:color w:val="595959" w:themeColor="text1" w:themeTint="A6"/>
          <w:sz w:val="24"/>
          <w:szCs w:val="24"/>
          <w:lang w:val="es-ES_tradnl" w:eastAsia="es-ES"/>
        </w:rPr>
        <w:t>a fin de impedir la propagación del COVID</w:t>
      </w:r>
      <w:r w:rsidR="00EE0220">
        <w:rPr>
          <w:rFonts w:ascii="Century Gothic" w:eastAsia="Times New Roman" w:hAnsi="Century Gothic" w:cs="Times New Roman"/>
          <w:color w:val="595959" w:themeColor="text1" w:themeTint="A6"/>
          <w:sz w:val="24"/>
          <w:szCs w:val="24"/>
          <w:lang w:val="es-ES_tradnl" w:eastAsia="es-ES"/>
        </w:rPr>
        <w:t xml:space="preserve"> - </w:t>
      </w:r>
      <w:r w:rsidRPr="00795D7B">
        <w:rPr>
          <w:rFonts w:ascii="Century Gothic" w:eastAsia="Times New Roman" w:hAnsi="Century Gothic" w:cs="Times New Roman"/>
          <w:color w:val="595959" w:themeColor="text1" w:themeTint="A6"/>
          <w:sz w:val="24"/>
          <w:szCs w:val="24"/>
          <w:lang w:val="es-ES_tradnl" w:eastAsia="es-ES"/>
        </w:rPr>
        <w:t xml:space="preserve">19, </w:t>
      </w:r>
      <w:r w:rsidR="00EE0220">
        <w:rPr>
          <w:rFonts w:ascii="Century Gothic" w:eastAsia="Times New Roman" w:hAnsi="Century Gothic" w:cs="Times New Roman"/>
          <w:color w:val="595959" w:themeColor="text1" w:themeTint="A6"/>
          <w:sz w:val="24"/>
          <w:szCs w:val="24"/>
          <w:lang w:val="es-ES_tradnl" w:eastAsia="es-ES"/>
        </w:rPr>
        <w:t>ordenando restringir</w:t>
      </w:r>
      <w:r w:rsidRPr="00795D7B">
        <w:rPr>
          <w:rFonts w:ascii="Century Gothic" w:eastAsia="Times New Roman" w:hAnsi="Century Gothic" w:cs="Times New Roman"/>
          <w:color w:val="595959" w:themeColor="text1" w:themeTint="A6"/>
          <w:sz w:val="24"/>
          <w:szCs w:val="24"/>
          <w:lang w:val="es-ES_tradnl" w:eastAsia="es-ES"/>
        </w:rPr>
        <w:t xml:space="preserve"> la circulación de carros y motos por el territorio de su jurisdicción, salvo l</w:t>
      </w:r>
      <w:r w:rsidR="00EE0220">
        <w:rPr>
          <w:rFonts w:ascii="Century Gothic" w:eastAsia="Times New Roman" w:hAnsi="Century Gothic" w:cs="Times New Roman"/>
          <w:color w:val="595959" w:themeColor="text1" w:themeTint="A6"/>
          <w:sz w:val="24"/>
          <w:szCs w:val="24"/>
          <w:lang w:val="es-ES_tradnl" w:eastAsia="es-ES"/>
        </w:rPr>
        <w:t>as excepciones allí consagradas.</w:t>
      </w:r>
    </w:p>
    <w:p w14:paraId="65524FA0" w14:textId="77777777" w:rsidR="00EE0220" w:rsidRDefault="00EE0220"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21C5A011" w14:textId="77777777" w:rsidR="00EE0220" w:rsidRPr="00EE0220" w:rsidRDefault="00EE0220" w:rsidP="00EE0220">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Indicó que e</w:t>
      </w:r>
      <w:r w:rsidRPr="00EE0220">
        <w:rPr>
          <w:rFonts w:ascii="Century Gothic" w:eastAsia="Times New Roman" w:hAnsi="Century Gothic" w:cs="Times New Roman"/>
          <w:color w:val="595959" w:themeColor="text1" w:themeTint="A6"/>
          <w:sz w:val="24"/>
          <w:szCs w:val="24"/>
          <w:lang w:val="es-ES_tradnl" w:eastAsia="es-ES"/>
        </w:rPr>
        <w:t xml:space="preserve">l </w:t>
      </w:r>
      <w:r>
        <w:rPr>
          <w:rFonts w:ascii="Century Gothic" w:eastAsia="Times New Roman" w:hAnsi="Century Gothic" w:cs="Times New Roman"/>
          <w:color w:val="595959" w:themeColor="text1" w:themeTint="A6"/>
          <w:sz w:val="24"/>
          <w:szCs w:val="24"/>
          <w:lang w:val="es-ES_tradnl" w:eastAsia="es-ES"/>
        </w:rPr>
        <w:t>D</w:t>
      </w:r>
      <w:r w:rsidRPr="00EE0220">
        <w:rPr>
          <w:rFonts w:ascii="Century Gothic" w:eastAsia="Times New Roman" w:hAnsi="Century Gothic" w:cs="Times New Roman"/>
          <w:color w:val="595959" w:themeColor="text1" w:themeTint="A6"/>
          <w:sz w:val="24"/>
          <w:szCs w:val="24"/>
          <w:lang w:val="es-ES_tradnl" w:eastAsia="es-ES"/>
        </w:rPr>
        <w:t>ecreto 457 de 22 de marzo de 2020</w:t>
      </w:r>
      <w:r w:rsidR="0016530F">
        <w:rPr>
          <w:rFonts w:ascii="Century Gothic" w:eastAsia="Times New Roman" w:hAnsi="Century Gothic" w:cs="Times New Roman"/>
          <w:color w:val="595959" w:themeColor="text1" w:themeTint="A6"/>
          <w:sz w:val="24"/>
          <w:szCs w:val="24"/>
          <w:lang w:val="es-ES_tradnl" w:eastAsia="es-ES"/>
        </w:rPr>
        <w:t xml:space="preserve"> impartió </w:t>
      </w:r>
      <w:r w:rsidRPr="00EE0220">
        <w:rPr>
          <w:rFonts w:ascii="Century Gothic" w:eastAsia="Times New Roman" w:hAnsi="Century Gothic" w:cs="Times New Roman"/>
          <w:color w:val="595959" w:themeColor="text1" w:themeTint="A6"/>
          <w:sz w:val="24"/>
          <w:szCs w:val="24"/>
          <w:lang w:val="es-ES_tradnl" w:eastAsia="es-ES"/>
        </w:rPr>
        <w:t>instrucciones en virtud de la emergencia sanitaria generada por la pandemia del coronavirus COVID</w:t>
      </w:r>
      <w:r>
        <w:rPr>
          <w:rFonts w:ascii="Century Gothic" w:eastAsia="Times New Roman" w:hAnsi="Century Gothic" w:cs="Times New Roman"/>
          <w:color w:val="595959" w:themeColor="text1" w:themeTint="A6"/>
          <w:sz w:val="24"/>
          <w:szCs w:val="24"/>
          <w:lang w:val="es-ES_tradnl" w:eastAsia="es-ES"/>
        </w:rPr>
        <w:t xml:space="preserve"> - </w:t>
      </w:r>
      <w:r w:rsidRPr="00EE0220">
        <w:rPr>
          <w:rFonts w:ascii="Century Gothic" w:eastAsia="Times New Roman" w:hAnsi="Century Gothic" w:cs="Times New Roman"/>
          <w:color w:val="595959" w:themeColor="text1" w:themeTint="A6"/>
          <w:sz w:val="24"/>
          <w:szCs w:val="24"/>
          <w:lang w:val="es-ES_tradnl" w:eastAsia="es-ES"/>
        </w:rPr>
        <w:t xml:space="preserve">19, </w:t>
      </w:r>
      <w:r w:rsidR="0016530F">
        <w:rPr>
          <w:rFonts w:ascii="Century Gothic" w:eastAsia="Times New Roman" w:hAnsi="Century Gothic" w:cs="Times New Roman"/>
          <w:color w:val="595959" w:themeColor="text1" w:themeTint="A6"/>
          <w:sz w:val="24"/>
          <w:szCs w:val="24"/>
          <w:lang w:val="es-ES_tradnl" w:eastAsia="es-ES"/>
        </w:rPr>
        <w:t>recordando</w:t>
      </w:r>
      <w:r w:rsidRPr="00EE0220">
        <w:rPr>
          <w:rFonts w:ascii="Century Gothic" w:eastAsia="Times New Roman" w:hAnsi="Century Gothic" w:cs="Times New Roman"/>
          <w:color w:val="595959" w:themeColor="text1" w:themeTint="A6"/>
          <w:sz w:val="24"/>
          <w:szCs w:val="24"/>
          <w:lang w:val="es-ES_tradnl" w:eastAsia="es-ES"/>
        </w:rPr>
        <w:t xml:space="preserve"> que la emergencia sanitaria en el país fue </w:t>
      </w:r>
      <w:r w:rsidRPr="00EE0220">
        <w:rPr>
          <w:rFonts w:ascii="Century Gothic" w:eastAsia="Times New Roman" w:hAnsi="Century Gothic" w:cs="Times New Roman"/>
          <w:color w:val="595959" w:themeColor="text1" w:themeTint="A6"/>
          <w:sz w:val="24"/>
          <w:szCs w:val="24"/>
          <w:lang w:val="es-ES_tradnl" w:eastAsia="es-ES"/>
        </w:rPr>
        <w:lastRenderedPageBreak/>
        <w:t>decretada por el Ministerio de Salud y de la Protección Social con Decreto 385 de 12 de marzo de 2020, es decir, por fuera del estado de excepción.</w:t>
      </w:r>
    </w:p>
    <w:p w14:paraId="359A7814" w14:textId="77777777" w:rsidR="00EE0220" w:rsidRPr="00EE0220" w:rsidRDefault="00EE0220" w:rsidP="00EE0220">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01FD712F" w14:textId="77777777" w:rsidR="00EE0220" w:rsidRPr="00EE0220" w:rsidRDefault="0016530F" w:rsidP="00EE0220">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El </w:t>
      </w:r>
      <w:r w:rsidR="00ED23C0">
        <w:rPr>
          <w:rFonts w:ascii="Century Gothic" w:eastAsia="Times New Roman" w:hAnsi="Century Gothic" w:cs="Times New Roman"/>
          <w:color w:val="595959" w:themeColor="text1" w:themeTint="A6"/>
          <w:sz w:val="24"/>
          <w:szCs w:val="24"/>
          <w:lang w:val="es-ES_tradnl" w:eastAsia="es-ES"/>
        </w:rPr>
        <w:t xml:space="preserve">Representante del Ministerio Público </w:t>
      </w:r>
      <w:r>
        <w:rPr>
          <w:rFonts w:ascii="Century Gothic" w:eastAsia="Times New Roman" w:hAnsi="Century Gothic" w:cs="Times New Roman"/>
          <w:color w:val="595959" w:themeColor="text1" w:themeTint="A6"/>
          <w:sz w:val="24"/>
          <w:szCs w:val="24"/>
          <w:lang w:val="es-ES_tradnl" w:eastAsia="es-ES"/>
        </w:rPr>
        <w:t>no</w:t>
      </w:r>
      <w:r w:rsidR="00EE0220" w:rsidRPr="00EE0220">
        <w:rPr>
          <w:rFonts w:ascii="Century Gothic" w:eastAsia="Times New Roman" w:hAnsi="Century Gothic" w:cs="Times New Roman"/>
          <w:color w:val="595959" w:themeColor="text1" w:themeTint="A6"/>
          <w:sz w:val="24"/>
          <w:szCs w:val="24"/>
          <w:lang w:val="es-ES_tradnl" w:eastAsia="es-ES"/>
        </w:rPr>
        <w:t xml:space="preserve"> advierte que dentro de las normas que se citan en el </w:t>
      </w:r>
      <w:r w:rsidR="00ED23C0">
        <w:rPr>
          <w:rFonts w:ascii="Century Gothic" w:eastAsia="Times New Roman" w:hAnsi="Century Gothic" w:cs="Times New Roman"/>
          <w:color w:val="595959" w:themeColor="text1" w:themeTint="A6"/>
          <w:sz w:val="24"/>
          <w:szCs w:val="24"/>
          <w:lang w:val="es-ES_tradnl" w:eastAsia="es-ES"/>
        </w:rPr>
        <w:t>D</w:t>
      </w:r>
      <w:r w:rsidR="00EE0220" w:rsidRPr="00EE0220">
        <w:rPr>
          <w:rFonts w:ascii="Century Gothic" w:eastAsia="Times New Roman" w:hAnsi="Century Gothic" w:cs="Times New Roman"/>
          <w:color w:val="595959" w:themeColor="text1" w:themeTint="A6"/>
          <w:sz w:val="24"/>
          <w:szCs w:val="24"/>
          <w:lang w:val="es-ES_tradnl" w:eastAsia="es-ES"/>
        </w:rPr>
        <w:t xml:space="preserve">ecreto 457, se haga a alusión al Decreto 417 del 17 de marzo de 2020, que </w:t>
      </w:r>
      <w:r w:rsidR="00ED23C0">
        <w:rPr>
          <w:rFonts w:ascii="Century Gothic" w:eastAsia="Times New Roman" w:hAnsi="Century Gothic" w:cs="Times New Roman"/>
          <w:color w:val="595959" w:themeColor="text1" w:themeTint="A6"/>
          <w:sz w:val="24"/>
          <w:szCs w:val="24"/>
          <w:lang w:val="es-ES_tradnl" w:eastAsia="es-ES"/>
        </w:rPr>
        <w:t xml:space="preserve">decretó el Estado de Excepción; en su </w:t>
      </w:r>
      <w:r w:rsidR="00EE0220" w:rsidRPr="00EE0220">
        <w:rPr>
          <w:rFonts w:ascii="Century Gothic" w:eastAsia="Times New Roman" w:hAnsi="Century Gothic" w:cs="Times New Roman"/>
          <w:color w:val="595959" w:themeColor="text1" w:themeTint="A6"/>
          <w:sz w:val="24"/>
          <w:szCs w:val="24"/>
          <w:lang w:val="es-ES_tradnl" w:eastAsia="es-ES"/>
        </w:rPr>
        <w:t>criterio, el Decreto 457 de 2020, no fue expedido con ocasión del Estado de Excepción, muy a pesar de que está dentro del lapso de su vigencia, pues lo que le otorga la connotación de decreto legislativo además de las formas propias que lo deben acompañar, es que haya sido expedido con ocasión del Estado de Excepción, es decir, con fundamento en el Decreto 417 de 17 de marzo de 2020, y ello no es así.</w:t>
      </w:r>
    </w:p>
    <w:p w14:paraId="72EBCA59" w14:textId="77777777" w:rsidR="00EE0220" w:rsidRPr="00EE0220" w:rsidRDefault="00EE0220" w:rsidP="00EE0220">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5ABEB3F7" w14:textId="77777777" w:rsidR="00EE0220" w:rsidRPr="00795D7B" w:rsidRDefault="00EE0220" w:rsidP="00EE0220">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sidRPr="00EE0220">
        <w:rPr>
          <w:rFonts w:ascii="Century Gothic" w:eastAsia="Times New Roman" w:hAnsi="Century Gothic" w:cs="Times New Roman"/>
          <w:color w:val="595959" w:themeColor="text1" w:themeTint="A6"/>
          <w:sz w:val="24"/>
          <w:szCs w:val="24"/>
          <w:lang w:val="es-ES_tradnl" w:eastAsia="es-ES"/>
        </w:rPr>
        <w:t xml:space="preserve">En </w:t>
      </w:r>
      <w:r w:rsidR="00ED23C0">
        <w:rPr>
          <w:rFonts w:ascii="Century Gothic" w:eastAsia="Times New Roman" w:hAnsi="Century Gothic" w:cs="Times New Roman"/>
          <w:color w:val="595959" w:themeColor="text1" w:themeTint="A6"/>
          <w:sz w:val="24"/>
          <w:szCs w:val="24"/>
          <w:lang w:val="es-ES_tradnl" w:eastAsia="es-ES"/>
        </w:rPr>
        <w:t>ese orden, para el Procurador el D</w:t>
      </w:r>
      <w:r w:rsidRPr="00EE0220">
        <w:rPr>
          <w:rFonts w:ascii="Century Gothic" w:eastAsia="Times New Roman" w:hAnsi="Century Gothic" w:cs="Times New Roman"/>
          <w:color w:val="595959" w:themeColor="text1" w:themeTint="A6"/>
          <w:sz w:val="24"/>
          <w:szCs w:val="24"/>
          <w:lang w:val="es-ES_tradnl" w:eastAsia="es-ES"/>
        </w:rPr>
        <w:t xml:space="preserve">ecreto 457 de 22 de marzo de 2020, es un decreto ordinario, basado en las funciones de policía del Presidente de la Republica y ello se corrobora con las normas citadas en su encabezado y por lo mismo, el decreto de la Alcaldesa de </w:t>
      </w:r>
      <w:proofErr w:type="spellStart"/>
      <w:r w:rsidRPr="00EE0220">
        <w:rPr>
          <w:rFonts w:ascii="Century Gothic" w:eastAsia="Times New Roman" w:hAnsi="Century Gothic" w:cs="Times New Roman"/>
          <w:color w:val="595959" w:themeColor="text1" w:themeTint="A6"/>
          <w:sz w:val="24"/>
          <w:szCs w:val="24"/>
          <w:lang w:val="es-ES_tradnl" w:eastAsia="es-ES"/>
        </w:rPr>
        <w:t>Arroyohondo</w:t>
      </w:r>
      <w:proofErr w:type="spellEnd"/>
      <w:r w:rsidRPr="00EE0220">
        <w:rPr>
          <w:rFonts w:ascii="Century Gothic" w:eastAsia="Times New Roman" w:hAnsi="Century Gothic" w:cs="Times New Roman"/>
          <w:color w:val="595959" w:themeColor="text1" w:themeTint="A6"/>
          <w:sz w:val="24"/>
          <w:szCs w:val="24"/>
          <w:lang w:val="es-ES_tradnl" w:eastAsia="es-ES"/>
        </w:rPr>
        <w:t>, no debe ser objeto de control de legalidad automático.</w:t>
      </w:r>
    </w:p>
    <w:p w14:paraId="610AF068" w14:textId="77777777" w:rsidR="00A0365F"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7BB5B246" w14:textId="77777777" w:rsidR="00B03E6C" w:rsidRPr="009B3E44" w:rsidRDefault="00B03E6C"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0485283C" w14:textId="77777777"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III.- CONTROL DE LEGALIDAD</w:t>
      </w:r>
    </w:p>
    <w:p w14:paraId="03654291" w14:textId="77777777" w:rsidR="00A0365F" w:rsidRPr="009B3E44" w:rsidRDefault="00A0365F" w:rsidP="00A0365F">
      <w:pPr>
        <w:spacing w:after="0"/>
        <w:rPr>
          <w:rFonts w:ascii="Century Gothic" w:eastAsia="Times New Roman" w:hAnsi="Century Gothic" w:cs="Arial"/>
          <w:b/>
          <w:color w:val="595959" w:themeColor="text1" w:themeTint="A6"/>
          <w:sz w:val="24"/>
          <w:szCs w:val="24"/>
          <w:lang w:eastAsia="es-ES"/>
        </w:rPr>
      </w:pPr>
    </w:p>
    <w:p w14:paraId="5EB77410" w14:textId="77777777" w:rsidR="00A0365F" w:rsidRPr="009B3E44" w:rsidRDefault="00A0365F" w:rsidP="00A0365F">
      <w:pPr>
        <w:spacing w:after="0"/>
        <w:jc w:val="both"/>
        <w:rPr>
          <w:rFonts w:ascii="Century Gothic" w:eastAsia="Times New Roman" w:hAnsi="Century Gothic" w:cs="Times New Roman"/>
          <w:color w:val="595959" w:themeColor="text1" w:themeTint="A6"/>
          <w:sz w:val="24"/>
          <w:szCs w:val="24"/>
          <w:lang w:val="es-CO" w:eastAsia="es-ES"/>
        </w:rPr>
      </w:pPr>
      <w:r w:rsidRPr="009B3E44">
        <w:rPr>
          <w:rFonts w:ascii="Century Gothic" w:eastAsia="Times New Roman" w:hAnsi="Century Gothic" w:cs="Arial Narrow"/>
          <w:color w:val="595959" w:themeColor="text1" w:themeTint="A6"/>
          <w:sz w:val="24"/>
          <w:szCs w:val="24"/>
          <w:lang w:eastAsia="es-ES"/>
        </w:rPr>
        <w:t>No se advierten irregularidades sustanciales o procedimentales que conlleven a decretar la nulidad total o parcial de lo actuado</w:t>
      </w:r>
      <w:r w:rsidRPr="009B3E44">
        <w:rPr>
          <w:rFonts w:ascii="Century Gothic" w:eastAsia="Times New Roman" w:hAnsi="Century Gothic" w:cs="Arial Narrow"/>
          <w:color w:val="595959" w:themeColor="text1" w:themeTint="A6"/>
          <w:sz w:val="24"/>
          <w:szCs w:val="24"/>
          <w:lang w:val="es-CO" w:eastAsia="es-ES"/>
        </w:rPr>
        <w:t>, al observarse el cumplimiento de</w:t>
      </w:r>
      <w:r w:rsidR="00AE3686">
        <w:rPr>
          <w:rFonts w:ascii="Century Gothic" w:eastAsia="Times New Roman" w:hAnsi="Century Gothic" w:cs="Arial Narrow"/>
          <w:color w:val="595959" w:themeColor="text1" w:themeTint="A6"/>
          <w:sz w:val="24"/>
          <w:szCs w:val="24"/>
          <w:lang w:val="es-CO" w:eastAsia="es-ES"/>
        </w:rPr>
        <w:t xml:space="preserve"> lo dispuesto por el artículo 185 del CPACA</w:t>
      </w:r>
      <w:r w:rsidRPr="009B3E44">
        <w:rPr>
          <w:rFonts w:ascii="Century Gothic" w:eastAsia="Times New Roman" w:hAnsi="Century Gothic" w:cs="Arial Narrow"/>
          <w:color w:val="595959" w:themeColor="text1" w:themeTint="A6"/>
          <w:sz w:val="24"/>
          <w:szCs w:val="24"/>
          <w:lang w:val="es-CO" w:eastAsia="es-ES"/>
        </w:rPr>
        <w:t>.</w:t>
      </w:r>
    </w:p>
    <w:p w14:paraId="3EEC7D47" w14:textId="77777777" w:rsidR="00A0365F" w:rsidRDefault="00A0365F" w:rsidP="00A0365F">
      <w:pPr>
        <w:spacing w:after="0"/>
        <w:rPr>
          <w:rFonts w:ascii="Century Gothic" w:eastAsia="Times New Roman" w:hAnsi="Century Gothic" w:cs="Arial"/>
          <w:b/>
          <w:color w:val="595959" w:themeColor="text1" w:themeTint="A6"/>
          <w:sz w:val="24"/>
          <w:szCs w:val="24"/>
          <w:lang w:eastAsia="es-ES"/>
        </w:rPr>
      </w:pPr>
    </w:p>
    <w:p w14:paraId="118EE31D" w14:textId="77777777" w:rsidR="00B03E6C" w:rsidRPr="009B3E44" w:rsidRDefault="00B03E6C" w:rsidP="00A0365F">
      <w:pPr>
        <w:spacing w:after="0"/>
        <w:rPr>
          <w:rFonts w:ascii="Century Gothic" w:eastAsia="Times New Roman" w:hAnsi="Century Gothic" w:cs="Arial"/>
          <w:b/>
          <w:color w:val="595959" w:themeColor="text1" w:themeTint="A6"/>
          <w:sz w:val="24"/>
          <w:szCs w:val="24"/>
          <w:lang w:eastAsia="es-ES"/>
        </w:rPr>
      </w:pPr>
    </w:p>
    <w:p w14:paraId="31AB8C9A" w14:textId="77777777"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IV.- CONSIDERACIONES DE LA SALA</w:t>
      </w:r>
    </w:p>
    <w:p w14:paraId="1D3DCB36" w14:textId="77777777" w:rsidR="00A0365F" w:rsidRDefault="00A0365F" w:rsidP="00A0365F">
      <w:pPr>
        <w:overflowPunct w:val="0"/>
        <w:autoSpaceDE w:val="0"/>
        <w:autoSpaceDN w:val="0"/>
        <w:adjustRightInd w:val="0"/>
        <w:spacing w:after="0"/>
        <w:ind w:left="-90" w:right="20"/>
        <w:jc w:val="both"/>
        <w:rPr>
          <w:rFonts w:ascii="Century Gothic" w:eastAsia="Times New Roman" w:hAnsi="Century Gothic" w:cs="Times New Roman"/>
          <w:b/>
          <w:color w:val="595959" w:themeColor="text1" w:themeTint="A6"/>
          <w:sz w:val="24"/>
          <w:szCs w:val="24"/>
          <w:lang w:eastAsia="es-ES"/>
        </w:rPr>
      </w:pPr>
    </w:p>
    <w:p w14:paraId="66A9933B" w14:textId="77777777" w:rsidR="00B03E6C" w:rsidRPr="009B3E44" w:rsidRDefault="00B03E6C" w:rsidP="00A0365F">
      <w:pPr>
        <w:overflowPunct w:val="0"/>
        <w:autoSpaceDE w:val="0"/>
        <w:autoSpaceDN w:val="0"/>
        <w:adjustRightInd w:val="0"/>
        <w:spacing w:after="0"/>
        <w:ind w:left="-90" w:right="20"/>
        <w:jc w:val="both"/>
        <w:rPr>
          <w:rFonts w:ascii="Century Gothic" w:eastAsia="Times New Roman" w:hAnsi="Century Gothic" w:cs="Times New Roman"/>
          <w:b/>
          <w:color w:val="595959" w:themeColor="text1" w:themeTint="A6"/>
          <w:sz w:val="24"/>
          <w:szCs w:val="24"/>
          <w:lang w:eastAsia="es-ES"/>
        </w:rPr>
      </w:pPr>
    </w:p>
    <w:p w14:paraId="12823C9E" w14:textId="77777777" w:rsidR="00A0365F" w:rsidRPr="009B3E44" w:rsidRDefault="00A0365F" w:rsidP="00A0365F">
      <w:pPr>
        <w:numPr>
          <w:ilvl w:val="0"/>
          <w:numId w:val="3"/>
        </w:numPr>
        <w:tabs>
          <w:tab w:val="left" w:pos="426"/>
        </w:tabs>
        <w:overflowPunct w:val="0"/>
        <w:autoSpaceDE w:val="0"/>
        <w:autoSpaceDN w:val="0"/>
        <w:adjustRightInd w:val="0"/>
        <w:spacing w:after="0" w:line="240" w:lineRule="auto"/>
        <w:ind w:left="0" w:right="20" w:firstLine="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Competencia</w:t>
      </w:r>
    </w:p>
    <w:p w14:paraId="295C2861" w14:textId="77777777"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p>
    <w:p w14:paraId="4F85E6CE" w14:textId="77777777"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r w:rsidRPr="009B3E44">
        <w:rPr>
          <w:rFonts w:ascii="Century Gothic" w:eastAsia="Times New Roman" w:hAnsi="Century Gothic" w:cs="Times New Roman"/>
          <w:color w:val="595959" w:themeColor="text1" w:themeTint="A6"/>
          <w:sz w:val="24"/>
          <w:szCs w:val="24"/>
          <w:lang w:eastAsia="es-ES"/>
        </w:rPr>
        <w:t xml:space="preserve">Es competente este Tribunal para resolver en única instancia el asunto de la referencia, de conformidad con lo dispuesto en el numeral </w:t>
      </w:r>
      <w:r w:rsidR="00AE3686">
        <w:rPr>
          <w:rFonts w:ascii="Century Gothic" w:eastAsia="Times New Roman" w:hAnsi="Century Gothic" w:cs="Times New Roman"/>
          <w:color w:val="595959" w:themeColor="text1" w:themeTint="A6"/>
          <w:sz w:val="24"/>
          <w:szCs w:val="24"/>
          <w:lang w:eastAsia="es-ES"/>
        </w:rPr>
        <w:t>1</w:t>
      </w:r>
      <w:r w:rsidRPr="009B3E44">
        <w:rPr>
          <w:rFonts w:ascii="Century Gothic" w:eastAsia="Times New Roman" w:hAnsi="Century Gothic" w:cs="Times New Roman"/>
          <w:color w:val="595959" w:themeColor="text1" w:themeTint="A6"/>
          <w:sz w:val="24"/>
          <w:szCs w:val="24"/>
          <w:lang w:eastAsia="es-ES"/>
        </w:rPr>
        <w:t>4 del artículo 151 de la Ley 1437 de 2011</w:t>
      </w:r>
      <w:r w:rsidR="00AE3686">
        <w:rPr>
          <w:rFonts w:ascii="Century Gothic" w:eastAsia="Times New Roman" w:hAnsi="Century Gothic" w:cs="Times New Roman"/>
          <w:color w:val="595959" w:themeColor="text1" w:themeTint="A6"/>
          <w:sz w:val="24"/>
          <w:szCs w:val="24"/>
          <w:lang w:eastAsia="es-ES"/>
        </w:rPr>
        <w:t>.</w:t>
      </w:r>
    </w:p>
    <w:p w14:paraId="5EF4574F" w14:textId="77777777"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p>
    <w:p w14:paraId="5EC64FCF" w14:textId="77777777" w:rsidR="00A0365F" w:rsidRPr="009B3E44" w:rsidRDefault="00A0365F" w:rsidP="00A0365F">
      <w:pPr>
        <w:numPr>
          <w:ilvl w:val="0"/>
          <w:numId w:val="3"/>
        </w:numPr>
        <w:tabs>
          <w:tab w:val="left" w:pos="426"/>
        </w:tabs>
        <w:overflowPunct w:val="0"/>
        <w:autoSpaceDE w:val="0"/>
        <w:autoSpaceDN w:val="0"/>
        <w:adjustRightInd w:val="0"/>
        <w:spacing w:after="0" w:line="240" w:lineRule="auto"/>
        <w:ind w:left="0" w:right="20" w:firstLine="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Problema Jurídico</w:t>
      </w:r>
    </w:p>
    <w:p w14:paraId="78F0976E" w14:textId="77777777" w:rsidR="00A0365F" w:rsidRPr="009B3E44" w:rsidRDefault="00A0365F" w:rsidP="00A0365F">
      <w:pPr>
        <w:suppressAutoHyphens/>
        <w:spacing w:after="0"/>
        <w:jc w:val="both"/>
        <w:rPr>
          <w:rFonts w:ascii="Century Gothic" w:eastAsia="Times New Roman" w:hAnsi="Century Gothic" w:cs="Times New Roman"/>
          <w:color w:val="595959" w:themeColor="text1" w:themeTint="A6"/>
          <w:sz w:val="24"/>
          <w:szCs w:val="24"/>
          <w:lang w:eastAsia="es-ES"/>
        </w:rPr>
      </w:pPr>
    </w:p>
    <w:p w14:paraId="40EE51FE" w14:textId="77777777" w:rsidR="00B03E6C" w:rsidRDefault="0020653D" w:rsidP="0020653D">
      <w:pPr>
        <w:suppressAutoHyphens/>
        <w:spacing w:after="0"/>
        <w:jc w:val="both"/>
        <w:rPr>
          <w:rFonts w:ascii="Century Gothic" w:eastAsia="Times New Roman" w:hAnsi="Century Gothic" w:cs="Times New Roman"/>
          <w:color w:val="595959" w:themeColor="text1" w:themeTint="A6"/>
          <w:sz w:val="24"/>
          <w:szCs w:val="24"/>
          <w:lang w:eastAsia="es-ES"/>
        </w:rPr>
      </w:pPr>
      <w:r w:rsidRPr="0020653D">
        <w:rPr>
          <w:rFonts w:ascii="Century Gothic" w:eastAsia="Times New Roman" w:hAnsi="Century Gothic" w:cs="Times New Roman"/>
          <w:color w:val="595959" w:themeColor="text1" w:themeTint="A6"/>
          <w:sz w:val="24"/>
          <w:szCs w:val="24"/>
          <w:lang w:eastAsia="es-ES"/>
        </w:rPr>
        <w:t xml:space="preserve">De lo consignado en los antecedentes, se colige que </w:t>
      </w:r>
      <w:r w:rsidR="00B03E6C">
        <w:rPr>
          <w:rFonts w:ascii="Century Gothic" w:eastAsia="Times New Roman" w:hAnsi="Century Gothic" w:cs="Times New Roman"/>
          <w:color w:val="595959" w:themeColor="text1" w:themeTint="A6"/>
          <w:sz w:val="24"/>
          <w:szCs w:val="24"/>
          <w:lang w:eastAsia="es-ES"/>
        </w:rPr>
        <w:t>los</w:t>
      </w:r>
      <w:r w:rsidRPr="0020653D">
        <w:rPr>
          <w:rFonts w:ascii="Century Gothic" w:eastAsia="Times New Roman" w:hAnsi="Century Gothic" w:cs="Times New Roman"/>
          <w:color w:val="595959" w:themeColor="text1" w:themeTint="A6"/>
          <w:sz w:val="24"/>
          <w:szCs w:val="24"/>
          <w:lang w:eastAsia="es-ES"/>
        </w:rPr>
        <w:t xml:space="preserve"> problema</w:t>
      </w:r>
      <w:r w:rsidR="00B03E6C">
        <w:rPr>
          <w:rFonts w:ascii="Century Gothic" w:eastAsia="Times New Roman" w:hAnsi="Century Gothic" w:cs="Times New Roman"/>
          <w:color w:val="595959" w:themeColor="text1" w:themeTint="A6"/>
          <w:sz w:val="24"/>
          <w:szCs w:val="24"/>
          <w:lang w:eastAsia="es-ES"/>
        </w:rPr>
        <w:t>s</w:t>
      </w:r>
      <w:r w:rsidRPr="0020653D">
        <w:rPr>
          <w:rFonts w:ascii="Century Gothic" w:eastAsia="Times New Roman" w:hAnsi="Century Gothic" w:cs="Times New Roman"/>
          <w:color w:val="595959" w:themeColor="text1" w:themeTint="A6"/>
          <w:sz w:val="24"/>
          <w:szCs w:val="24"/>
          <w:lang w:eastAsia="es-ES"/>
        </w:rPr>
        <w:t xml:space="preserve"> jurídico</w:t>
      </w:r>
      <w:r w:rsidR="00B03E6C">
        <w:rPr>
          <w:rFonts w:ascii="Century Gothic" w:eastAsia="Times New Roman" w:hAnsi="Century Gothic" w:cs="Times New Roman"/>
          <w:color w:val="595959" w:themeColor="text1" w:themeTint="A6"/>
          <w:sz w:val="24"/>
          <w:szCs w:val="24"/>
          <w:lang w:eastAsia="es-ES"/>
        </w:rPr>
        <w:t>s</w:t>
      </w:r>
      <w:r w:rsidRPr="0020653D">
        <w:rPr>
          <w:rFonts w:ascii="Century Gothic" w:eastAsia="Times New Roman" w:hAnsi="Century Gothic" w:cs="Times New Roman"/>
          <w:color w:val="595959" w:themeColor="text1" w:themeTint="A6"/>
          <w:sz w:val="24"/>
          <w:szCs w:val="24"/>
          <w:lang w:eastAsia="es-ES"/>
        </w:rPr>
        <w:t xml:space="preserve"> a resolver se contrae</w:t>
      </w:r>
      <w:r w:rsidR="00B03E6C">
        <w:rPr>
          <w:rFonts w:ascii="Century Gothic" w:eastAsia="Times New Roman" w:hAnsi="Century Gothic" w:cs="Times New Roman"/>
          <w:color w:val="595959" w:themeColor="text1" w:themeTint="A6"/>
          <w:sz w:val="24"/>
          <w:szCs w:val="24"/>
          <w:lang w:eastAsia="es-ES"/>
        </w:rPr>
        <w:t>n a establecer:</w:t>
      </w:r>
    </w:p>
    <w:p w14:paraId="11CC6102" w14:textId="77777777" w:rsidR="00B03E6C" w:rsidRDefault="00B03E6C" w:rsidP="0020653D">
      <w:pPr>
        <w:suppressAutoHyphens/>
        <w:spacing w:after="0"/>
        <w:jc w:val="both"/>
        <w:rPr>
          <w:rFonts w:ascii="Century Gothic" w:eastAsia="Times New Roman" w:hAnsi="Century Gothic" w:cs="Times New Roman"/>
          <w:color w:val="595959" w:themeColor="text1" w:themeTint="A6"/>
          <w:sz w:val="24"/>
          <w:szCs w:val="24"/>
          <w:lang w:eastAsia="es-ES"/>
        </w:rPr>
      </w:pPr>
    </w:p>
    <w:p w14:paraId="68B23422" w14:textId="77777777" w:rsidR="00B03E6C" w:rsidRPr="00B03E6C" w:rsidRDefault="00B03E6C" w:rsidP="00B03E6C">
      <w:pPr>
        <w:pStyle w:val="Prrafodelista"/>
        <w:numPr>
          <w:ilvl w:val="0"/>
          <w:numId w:val="7"/>
        </w:numPr>
        <w:suppressAutoHyphens/>
        <w:spacing w:after="0"/>
        <w:jc w:val="both"/>
        <w:rPr>
          <w:rFonts w:ascii="Century Gothic" w:eastAsia="Times New Roman" w:hAnsi="Century Gothic" w:cs="Times New Roman"/>
          <w:i/>
          <w:color w:val="595959" w:themeColor="text1" w:themeTint="A6"/>
          <w:sz w:val="24"/>
          <w:szCs w:val="24"/>
          <w:lang w:eastAsia="es-ES"/>
        </w:rPr>
      </w:pPr>
      <w:r w:rsidRPr="00B03E6C">
        <w:rPr>
          <w:rFonts w:ascii="Century Gothic" w:eastAsia="Times New Roman" w:hAnsi="Century Gothic" w:cs="Times New Roman"/>
          <w:i/>
          <w:color w:val="595959" w:themeColor="text1" w:themeTint="A6"/>
          <w:sz w:val="24"/>
          <w:szCs w:val="24"/>
          <w:lang w:eastAsia="es-ES"/>
        </w:rPr>
        <w:lastRenderedPageBreak/>
        <w:t xml:space="preserve">¿Es el Decreto 2020-03-26-01 de 26 de marzo de 2020 expedido por la Alcaldesa del Municipio de </w:t>
      </w:r>
      <w:proofErr w:type="spellStart"/>
      <w:r w:rsidRPr="00B03E6C">
        <w:rPr>
          <w:rFonts w:ascii="Century Gothic" w:eastAsia="Times New Roman" w:hAnsi="Century Gothic" w:cs="Times New Roman"/>
          <w:i/>
          <w:color w:val="595959" w:themeColor="text1" w:themeTint="A6"/>
          <w:sz w:val="24"/>
          <w:szCs w:val="24"/>
          <w:lang w:eastAsia="es-ES"/>
        </w:rPr>
        <w:t>Arroyohondo</w:t>
      </w:r>
      <w:proofErr w:type="spellEnd"/>
      <w:r w:rsidRPr="00B03E6C">
        <w:rPr>
          <w:rFonts w:ascii="Century Gothic" w:eastAsia="Times New Roman" w:hAnsi="Century Gothic" w:cs="Times New Roman"/>
          <w:i/>
          <w:color w:val="595959" w:themeColor="text1" w:themeTint="A6"/>
          <w:sz w:val="24"/>
          <w:szCs w:val="24"/>
          <w:lang w:eastAsia="es-ES"/>
        </w:rPr>
        <w:t xml:space="preserve"> – Bolívar objeto del medio de control de Control Inmediato de legalidad?</w:t>
      </w:r>
    </w:p>
    <w:p w14:paraId="1786F537" w14:textId="77777777" w:rsidR="00B03E6C" w:rsidRPr="00B03E6C" w:rsidRDefault="00B03E6C" w:rsidP="00B03E6C">
      <w:pPr>
        <w:suppressAutoHyphens/>
        <w:spacing w:after="0"/>
        <w:jc w:val="both"/>
        <w:rPr>
          <w:rFonts w:ascii="Century Gothic" w:eastAsia="Times New Roman" w:hAnsi="Century Gothic" w:cs="Times New Roman"/>
          <w:i/>
          <w:color w:val="595959" w:themeColor="text1" w:themeTint="A6"/>
          <w:sz w:val="24"/>
          <w:szCs w:val="24"/>
          <w:lang w:eastAsia="es-ES"/>
        </w:rPr>
      </w:pPr>
    </w:p>
    <w:p w14:paraId="2F79F1EF" w14:textId="77777777" w:rsidR="00B03E6C" w:rsidRDefault="00B03E6C" w:rsidP="00B03E6C">
      <w:pPr>
        <w:suppressAutoHyphens/>
        <w:spacing w:after="0"/>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En caso negativo, la Sala Plena se inhibirá para decidir de fondo el presente asunto; en caso positivo, se deberá resolver si, </w:t>
      </w:r>
    </w:p>
    <w:p w14:paraId="74432514" w14:textId="77777777" w:rsidR="00B03E6C" w:rsidRDefault="00B03E6C" w:rsidP="00B03E6C">
      <w:pPr>
        <w:suppressAutoHyphens/>
        <w:spacing w:after="0"/>
        <w:jc w:val="both"/>
        <w:rPr>
          <w:rFonts w:ascii="Century Gothic" w:eastAsia="Times New Roman" w:hAnsi="Century Gothic" w:cs="Times New Roman"/>
          <w:color w:val="595959" w:themeColor="text1" w:themeTint="A6"/>
          <w:sz w:val="24"/>
          <w:szCs w:val="24"/>
          <w:lang w:eastAsia="es-ES"/>
        </w:rPr>
      </w:pPr>
    </w:p>
    <w:p w14:paraId="4EF26680" w14:textId="77777777" w:rsidR="0020653D" w:rsidRPr="00B03E6C" w:rsidRDefault="00B03E6C" w:rsidP="00B03E6C">
      <w:pPr>
        <w:pStyle w:val="Prrafodelista"/>
        <w:numPr>
          <w:ilvl w:val="0"/>
          <w:numId w:val="7"/>
        </w:numPr>
        <w:suppressAutoHyphens/>
        <w:spacing w:after="0"/>
        <w:jc w:val="both"/>
        <w:rPr>
          <w:rFonts w:ascii="Century Gothic" w:eastAsia="Times New Roman" w:hAnsi="Century Gothic" w:cs="Times New Roman"/>
          <w:i/>
          <w:color w:val="595959" w:themeColor="text1" w:themeTint="A6"/>
          <w:sz w:val="24"/>
          <w:szCs w:val="24"/>
          <w:lang w:eastAsia="es-ES"/>
        </w:rPr>
      </w:pPr>
      <w:r w:rsidRPr="00B03E6C">
        <w:rPr>
          <w:rFonts w:ascii="Century Gothic" w:eastAsia="Times New Roman" w:hAnsi="Century Gothic" w:cs="Times New Roman"/>
          <w:i/>
          <w:color w:val="595959" w:themeColor="text1" w:themeTint="A6"/>
          <w:sz w:val="24"/>
          <w:szCs w:val="24"/>
          <w:lang w:eastAsia="es-ES"/>
        </w:rPr>
        <w:t xml:space="preserve">¿El Decreto 2020-03-26-01 de 26 de marzo de 2020 expedido por la Alcaldesa del Municipio de </w:t>
      </w:r>
      <w:proofErr w:type="spellStart"/>
      <w:r w:rsidRPr="00B03E6C">
        <w:rPr>
          <w:rFonts w:ascii="Century Gothic" w:eastAsia="Times New Roman" w:hAnsi="Century Gothic" w:cs="Times New Roman"/>
          <w:i/>
          <w:color w:val="595959" w:themeColor="text1" w:themeTint="A6"/>
          <w:sz w:val="24"/>
          <w:szCs w:val="24"/>
          <w:lang w:eastAsia="es-ES"/>
        </w:rPr>
        <w:t>Arroyohondo</w:t>
      </w:r>
      <w:proofErr w:type="spellEnd"/>
      <w:r w:rsidRPr="00B03E6C">
        <w:rPr>
          <w:rFonts w:ascii="Century Gothic" w:eastAsia="Times New Roman" w:hAnsi="Century Gothic" w:cs="Times New Roman"/>
          <w:i/>
          <w:color w:val="595959" w:themeColor="text1" w:themeTint="A6"/>
          <w:sz w:val="24"/>
          <w:szCs w:val="24"/>
          <w:lang w:eastAsia="es-ES"/>
        </w:rPr>
        <w:t xml:space="preserve"> – Bolívar se ajusta o no a derecho?</w:t>
      </w:r>
    </w:p>
    <w:p w14:paraId="44532E9E" w14:textId="77777777" w:rsidR="00B03E6C" w:rsidRPr="00B03E6C" w:rsidRDefault="00B03E6C" w:rsidP="00B03E6C">
      <w:pPr>
        <w:pStyle w:val="Prrafodelista"/>
        <w:suppressAutoHyphens/>
        <w:spacing w:after="0"/>
        <w:ind w:left="1080"/>
        <w:jc w:val="both"/>
        <w:rPr>
          <w:rFonts w:ascii="Century Gothic" w:eastAsia="Times New Roman" w:hAnsi="Century Gothic" w:cs="Times New Roman"/>
          <w:color w:val="595959" w:themeColor="text1" w:themeTint="A6"/>
          <w:sz w:val="24"/>
          <w:szCs w:val="24"/>
          <w:lang w:eastAsia="es-ES"/>
        </w:rPr>
      </w:pPr>
    </w:p>
    <w:p w14:paraId="46302F60" w14:textId="77777777" w:rsidR="00A0365F" w:rsidRPr="00482503"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482503">
        <w:rPr>
          <w:rFonts w:ascii="Century Gothic" w:eastAsia="Times New Roman" w:hAnsi="Century Gothic" w:cs="Times New Roman"/>
          <w:b/>
          <w:color w:val="595959" w:themeColor="text1" w:themeTint="A6"/>
          <w:sz w:val="24"/>
          <w:szCs w:val="24"/>
          <w:lang w:eastAsia="es-ES"/>
        </w:rPr>
        <w:t>3. Tesis</w:t>
      </w:r>
    </w:p>
    <w:p w14:paraId="419656C2" w14:textId="77777777" w:rsidR="00A0365F" w:rsidRPr="00482503" w:rsidRDefault="00A0365F" w:rsidP="00A0365F">
      <w:pPr>
        <w:suppressAutoHyphens/>
        <w:spacing w:after="0"/>
        <w:jc w:val="both"/>
        <w:rPr>
          <w:rFonts w:ascii="Century Gothic" w:eastAsia="Times New Roman" w:hAnsi="Century Gothic" w:cs="Times New Roman"/>
          <w:color w:val="595959" w:themeColor="text1" w:themeTint="A6"/>
          <w:sz w:val="24"/>
          <w:szCs w:val="24"/>
          <w:lang w:val="es-CO" w:eastAsia="es-ES"/>
        </w:rPr>
      </w:pPr>
    </w:p>
    <w:p w14:paraId="3F8B24FF" w14:textId="77777777" w:rsidR="00482503" w:rsidRPr="00482503" w:rsidRDefault="004C1CC5" w:rsidP="00482503">
      <w:pPr>
        <w:jc w:val="both"/>
        <w:rPr>
          <w:rFonts w:ascii="Century Gothic" w:eastAsia="Times New Roman" w:hAnsi="Century Gothic" w:cs="Times New Roman"/>
          <w:color w:val="595959" w:themeColor="text1" w:themeTint="A6"/>
          <w:sz w:val="24"/>
          <w:szCs w:val="24"/>
          <w:lang w:eastAsia="es-ES"/>
        </w:rPr>
      </w:pPr>
      <w:r w:rsidRPr="00482503">
        <w:rPr>
          <w:rFonts w:ascii="Century Gothic" w:eastAsia="Times New Roman" w:hAnsi="Century Gothic" w:cs="Times New Roman"/>
          <w:color w:val="595959" w:themeColor="text1" w:themeTint="A6"/>
          <w:sz w:val="24"/>
          <w:szCs w:val="24"/>
          <w:lang w:val="es-CO" w:eastAsia="es-ES"/>
        </w:rPr>
        <w:t xml:space="preserve">La Sala </w:t>
      </w:r>
      <w:r w:rsidR="00B03E6C">
        <w:rPr>
          <w:rFonts w:ascii="Century Gothic" w:eastAsia="Times New Roman" w:hAnsi="Century Gothic" w:cs="Times New Roman"/>
          <w:color w:val="595959" w:themeColor="text1" w:themeTint="A6"/>
          <w:sz w:val="24"/>
          <w:szCs w:val="24"/>
          <w:lang w:val="es-CO" w:eastAsia="es-ES"/>
        </w:rPr>
        <w:t>se inhibirá para resolver de fondo el presente asunto, por no ser objeto del medio de control de Control Inmediato de Legalidad</w:t>
      </w:r>
      <w:r w:rsidR="00482503" w:rsidRPr="00482503">
        <w:rPr>
          <w:rFonts w:ascii="Century Gothic" w:eastAsia="Times New Roman" w:hAnsi="Century Gothic" w:cs="Times New Roman"/>
          <w:color w:val="595959" w:themeColor="text1" w:themeTint="A6"/>
          <w:sz w:val="24"/>
          <w:szCs w:val="24"/>
          <w:lang w:eastAsia="es-ES"/>
        </w:rPr>
        <w:t>.</w:t>
      </w:r>
    </w:p>
    <w:p w14:paraId="58172047" w14:textId="77777777" w:rsidR="00636378" w:rsidRPr="009B3E44" w:rsidRDefault="00636378" w:rsidP="00636378">
      <w:pPr>
        <w:suppressAutoHyphens/>
        <w:spacing w:after="0"/>
        <w:jc w:val="both"/>
        <w:rPr>
          <w:rFonts w:ascii="Century Gothic" w:eastAsia="Times New Roman" w:hAnsi="Century Gothic" w:cs="Times New Roman"/>
          <w:color w:val="595959" w:themeColor="text1" w:themeTint="A6"/>
          <w:sz w:val="24"/>
          <w:szCs w:val="24"/>
          <w:lang w:eastAsia="es-ES"/>
        </w:rPr>
      </w:pPr>
      <w:r w:rsidRPr="00482503">
        <w:rPr>
          <w:rFonts w:ascii="Century Gothic" w:eastAsia="Times New Roman" w:hAnsi="Century Gothic" w:cs="Times New Roman"/>
          <w:color w:val="595959" w:themeColor="text1" w:themeTint="A6"/>
          <w:sz w:val="24"/>
          <w:szCs w:val="24"/>
          <w:lang w:eastAsia="es-ES"/>
        </w:rPr>
        <w:t>La anterior tesis se fundamenta en los argumentos que a continuación se exponen.</w:t>
      </w:r>
    </w:p>
    <w:p w14:paraId="0A3E353D" w14:textId="77777777" w:rsidR="00A0365F" w:rsidRPr="009B3E44" w:rsidRDefault="00A0365F" w:rsidP="00A0365F">
      <w:pPr>
        <w:suppressAutoHyphens/>
        <w:spacing w:after="0"/>
        <w:jc w:val="both"/>
        <w:rPr>
          <w:rFonts w:ascii="Century Gothic" w:eastAsia="Times New Roman" w:hAnsi="Century Gothic" w:cs="Times New Roman"/>
          <w:color w:val="595959" w:themeColor="text1" w:themeTint="A6"/>
          <w:sz w:val="24"/>
          <w:szCs w:val="24"/>
          <w:lang w:eastAsia="es-ES"/>
        </w:rPr>
      </w:pPr>
    </w:p>
    <w:p w14:paraId="0F8D18CA"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4. Marco normativo y jurisprudencial</w:t>
      </w:r>
    </w:p>
    <w:p w14:paraId="32FCB6A1"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p>
    <w:p w14:paraId="23F70FA3" w14:textId="77777777" w:rsidR="00BB200D" w:rsidRPr="007B0751" w:rsidRDefault="007B0751" w:rsidP="00BB200D">
      <w:pPr>
        <w:spacing w:after="0"/>
        <w:ind w:right="96"/>
        <w:jc w:val="both"/>
        <w:rPr>
          <w:rFonts w:ascii="Century Gothic" w:eastAsia="Times New Roman" w:hAnsi="Century Gothic" w:cs="Times New Roman"/>
          <w:b/>
          <w:color w:val="595959" w:themeColor="text1" w:themeTint="A6"/>
          <w:sz w:val="24"/>
          <w:szCs w:val="24"/>
          <w:lang w:eastAsia="es-ES"/>
        </w:rPr>
      </w:pPr>
      <w:r w:rsidRPr="007B0751">
        <w:rPr>
          <w:rFonts w:ascii="Century Gothic" w:eastAsia="Times New Roman" w:hAnsi="Century Gothic" w:cs="Times New Roman"/>
          <w:b/>
          <w:color w:val="595959" w:themeColor="text1" w:themeTint="A6"/>
          <w:sz w:val="24"/>
          <w:szCs w:val="24"/>
          <w:lang w:eastAsia="es-ES"/>
        </w:rPr>
        <w:t>4.1 Estados de Excepción</w:t>
      </w:r>
    </w:p>
    <w:p w14:paraId="581FAF30" w14:textId="77777777" w:rsidR="007B0751"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5290AF82" w14:textId="77777777" w:rsidR="007B0751"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La Constitución Política </w:t>
      </w:r>
      <w:r>
        <w:rPr>
          <w:rFonts w:ascii="Century Gothic" w:eastAsia="Times New Roman" w:hAnsi="Century Gothic" w:cs="Times New Roman"/>
          <w:color w:val="595959" w:themeColor="text1" w:themeTint="A6"/>
          <w:sz w:val="24"/>
          <w:szCs w:val="24"/>
          <w:lang w:eastAsia="es-ES"/>
        </w:rPr>
        <w:t xml:space="preserve">en sus artículos 212, 213 y 215 </w:t>
      </w:r>
      <w:r w:rsidRPr="00BB200D">
        <w:rPr>
          <w:rFonts w:ascii="Century Gothic" w:eastAsia="Times New Roman" w:hAnsi="Century Gothic" w:cs="Times New Roman"/>
          <w:color w:val="595959" w:themeColor="text1" w:themeTint="A6"/>
          <w:sz w:val="24"/>
          <w:szCs w:val="24"/>
          <w:lang w:eastAsia="es-ES"/>
        </w:rPr>
        <w:t>p</w:t>
      </w:r>
      <w:r>
        <w:rPr>
          <w:rFonts w:ascii="Century Gothic" w:eastAsia="Times New Roman" w:hAnsi="Century Gothic" w:cs="Times New Roman"/>
          <w:color w:val="595959" w:themeColor="text1" w:themeTint="A6"/>
          <w:sz w:val="24"/>
          <w:szCs w:val="24"/>
          <w:lang w:eastAsia="es-ES"/>
        </w:rPr>
        <w:t>revé que e</w:t>
      </w:r>
      <w:r w:rsidRPr="00BB200D">
        <w:rPr>
          <w:rFonts w:ascii="Century Gothic" w:eastAsia="Times New Roman" w:hAnsi="Century Gothic" w:cs="Times New Roman"/>
          <w:color w:val="595959" w:themeColor="text1" w:themeTint="A6"/>
          <w:sz w:val="24"/>
          <w:szCs w:val="24"/>
          <w:lang w:eastAsia="es-ES"/>
        </w:rPr>
        <w:t>l Presidente de la República, con la firma de</w:t>
      </w:r>
      <w:r>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 xml:space="preserve">todos los ministros, </w:t>
      </w:r>
      <w:r w:rsidR="007B0751">
        <w:rPr>
          <w:rFonts w:ascii="Century Gothic" w:eastAsia="Times New Roman" w:hAnsi="Century Gothic" w:cs="Times New Roman"/>
          <w:color w:val="595959" w:themeColor="text1" w:themeTint="A6"/>
          <w:sz w:val="24"/>
          <w:szCs w:val="24"/>
          <w:lang w:eastAsia="es-ES"/>
        </w:rPr>
        <w:t xml:space="preserve">podrá </w:t>
      </w:r>
      <w:r w:rsidRPr="00BB200D">
        <w:rPr>
          <w:rFonts w:ascii="Century Gothic" w:eastAsia="Times New Roman" w:hAnsi="Century Gothic" w:cs="Times New Roman"/>
          <w:color w:val="595959" w:themeColor="text1" w:themeTint="A6"/>
          <w:sz w:val="24"/>
          <w:szCs w:val="24"/>
          <w:lang w:eastAsia="es-ES"/>
        </w:rPr>
        <w:t>declarar tres estados d</w:t>
      </w:r>
      <w:r w:rsidR="007B0751">
        <w:rPr>
          <w:rFonts w:ascii="Century Gothic" w:eastAsia="Times New Roman" w:hAnsi="Century Gothic" w:cs="Times New Roman"/>
          <w:color w:val="595959" w:themeColor="text1" w:themeTint="A6"/>
          <w:sz w:val="24"/>
          <w:szCs w:val="24"/>
          <w:lang w:eastAsia="es-ES"/>
        </w:rPr>
        <w:t>e excepción: de guerra exterior</w:t>
      </w:r>
      <w:r w:rsidRPr="00BB200D">
        <w:rPr>
          <w:rFonts w:ascii="Century Gothic" w:eastAsia="Times New Roman" w:hAnsi="Century Gothic" w:cs="Times New Roman"/>
          <w:color w:val="595959" w:themeColor="text1" w:themeTint="A6"/>
          <w:sz w:val="24"/>
          <w:szCs w:val="24"/>
          <w:lang w:eastAsia="es-ES"/>
        </w:rPr>
        <w:t>, de</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conmoción interior y de emergencia.</w:t>
      </w:r>
      <w:r w:rsidR="007B0751">
        <w:rPr>
          <w:rFonts w:ascii="Century Gothic" w:eastAsia="Times New Roman" w:hAnsi="Century Gothic" w:cs="Times New Roman"/>
          <w:color w:val="595959" w:themeColor="text1" w:themeTint="A6"/>
          <w:sz w:val="24"/>
          <w:szCs w:val="24"/>
          <w:lang w:eastAsia="es-ES"/>
        </w:rPr>
        <w:t xml:space="preserve"> El </w:t>
      </w:r>
      <w:r w:rsidRPr="00BB200D">
        <w:rPr>
          <w:rFonts w:ascii="Century Gothic" w:eastAsia="Times New Roman" w:hAnsi="Century Gothic" w:cs="Times New Roman"/>
          <w:color w:val="595959" w:themeColor="text1" w:themeTint="A6"/>
          <w:sz w:val="24"/>
          <w:szCs w:val="24"/>
          <w:lang w:eastAsia="es-ES"/>
        </w:rPr>
        <w:t xml:space="preserve">primero se explica </w:t>
      </w:r>
      <w:r w:rsidR="007B0751">
        <w:rPr>
          <w:rFonts w:ascii="Century Gothic" w:eastAsia="Times New Roman" w:hAnsi="Century Gothic" w:cs="Times New Roman"/>
          <w:color w:val="595959" w:themeColor="text1" w:themeTint="A6"/>
          <w:sz w:val="24"/>
          <w:szCs w:val="24"/>
          <w:lang w:eastAsia="es-ES"/>
        </w:rPr>
        <w:t>por</w:t>
      </w:r>
      <w:r w:rsidRPr="00BB200D">
        <w:rPr>
          <w:rFonts w:ascii="Century Gothic" w:eastAsia="Times New Roman" w:hAnsi="Century Gothic" w:cs="Times New Roman"/>
          <w:color w:val="595959" w:themeColor="text1" w:themeTint="A6"/>
          <w:sz w:val="24"/>
          <w:szCs w:val="24"/>
          <w:lang w:eastAsia="es-ES"/>
        </w:rPr>
        <w:t xml:space="preserve"> su propia denominación; el de conmoción</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interior obedece a una grave perturbación del orden público que desborda las</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capacidades ordinarias de la Fuerza Pública y que atenta contra la estabilidad</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 xml:space="preserve">institucional, la seguridad del Estado o la convivencia ciudadana. </w:t>
      </w:r>
    </w:p>
    <w:p w14:paraId="13A9FDB9" w14:textId="77777777" w:rsidR="007B0751"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7B776078" w14:textId="77777777" w:rsidR="00BB200D"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Por su parte, el estado de emergencia </w:t>
      </w:r>
      <w:r w:rsidR="00BB200D" w:rsidRPr="00BB200D">
        <w:rPr>
          <w:rFonts w:ascii="Century Gothic" w:eastAsia="Times New Roman" w:hAnsi="Century Gothic" w:cs="Times New Roman"/>
          <w:color w:val="595959" w:themeColor="text1" w:themeTint="A6"/>
          <w:sz w:val="24"/>
          <w:szCs w:val="24"/>
          <w:lang w:eastAsia="es-ES"/>
        </w:rPr>
        <w:t>responde a hechos distintos a los que causan los dos</w:t>
      </w:r>
      <w:r>
        <w:rPr>
          <w:rFonts w:ascii="Century Gothic" w:eastAsia="Times New Roman" w:hAnsi="Century Gothic" w:cs="Times New Roman"/>
          <w:color w:val="595959" w:themeColor="text1" w:themeTint="A6"/>
          <w:sz w:val="24"/>
          <w:szCs w:val="24"/>
          <w:lang w:eastAsia="es-ES"/>
        </w:rPr>
        <w:t xml:space="preserve"> primeros</w:t>
      </w:r>
      <w:r w:rsidR="00BB200D" w:rsidRPr="00BB200D">
        <w:rPr>
          <w:rFonts w:ascii="Century Gothic" w:eastAsia="Times New Roman" w:hAnsi="Century Gothic" w:cs="Times New Roman"/>
          <w:color w:val="595959" w:themeColor="text1" w:themeTint="A6"/>
          <w:sz w:val="24"/>
          <w:szCs w:val="24"/>
          <w:lang w:eastAsia="es-ES"/>
        </w:rPr>
        <w:t>, que amenacen o perturben gravemente el orden económico, social y</w:t>
      </w:r>
      <w:r>
        <w:rPr>
          <w:rFonts w:ascii="Century Gothic" w:eastAsia="Times New Roman" w:hAnsi="Century Gothic" w:cs="Times New Roman"/>
          <w:color w:val="595959" w:themeColor="text1" w:themeTint="A6"/>
          <w:sz w:val="24"/>
          <w:szCs w:val="24"/>
          <w:lang w:eastAsia="es-ES"/>
        </w:rPr>
        <w:t xml:space="preserve"> </w:t>
      </w:r>
      <w:r w:rsidR="00BB200D" w:rsidRPr="00BB200D">
        <w:rPr>
          <w:rFonts w:ascii="Century Gothic" w:eastAsia="Times New Roman" w:hAnsi="Century Gothic" w:cs="Times New Roman"/>
          <w:color w:val="595959" w:themeColor="text1" w:themeTint="A6"/>
          <w:sz w:val="24"/>
          <w:szCs w:val="24"/>
          <w:lang w:eastAsia="es-ES"/>
        </w:rPr>
        <w:t>ecológico o constituyan grave calamidad pública.</w:t>
      </w:r>
    </w:p>
    <w:p w14:paraId="2DBCD9A0" w14:textId="77777777" w:rsidR="007B0751" w:rsidRPr="00BB200D"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40F596AF" w14:textId="77777777"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Durante todos </w:t>
      </w:r>
      <w:r w:rsidR="007B0751">
        <w:rPr>
          <w:rFonts w:ascii="Century Gothic" w:eastAsia="Times New Roman" w:hAnsi="Century Gothic" w:cs="Times New Roman"/>
          <w:color w:val="595959" w:themeColor="text1" w:themeTint="A6"/>
          <w:sz w:val="24"/>
          <w:szCs w:val="24"/>
          <w:lang w:eastAsia="es-ES"/>
        </w:rPr>
        <w:t>los estados de excepción</w:t>
      </w:r>
      <w:r w:rsidRPr="00BB200D">
        <w:rPr>
          <w:rFonts w:ascii="Century Gothic" w:eastAsia="Times New Roman" w:hAnsi="Century Gothic" w:cs="Times New Roman"/>
          <w:color w:val="595959" w:themeColor="text1" w:themeTint="A6"/>
          <w:sz w:val="24"/>
          <w:szCs w:val="24"/>
          <w:lang w:eastAsia="es-ES"/>
        </w:rPr>
        <w:t>, el Gobierno Nacional t</w:t>
      </w:r>
      <w:r w:rsidR="007B0751">
        <w:rPr>
          <w:rFonts w:ascii="Century Gothic" w:eastAsia="Times New Roman" w:hAnsi="Century Gothic" w:cs="Times New Roman"/>
          <w:color w:val="595959" w:themeColor="text1" w:themeTint="A6"/>
          <w:sz w:val="24"/>
          <w:szCs w:val="24"/>
          <w:lang w:eastAsia="es-ES"/>
        </w:rPr>
        <w:t xml:space="preserve">iene facultades para expedir </w:t>
      </w:r>
      <w:r w:rsidRPr="00BB200D">
        <w:rPr>
          <w:rFonts w:ascii="Century Gothic" w:eastAsia="Times New Roman" w:hAnsi="Century Gothic" w:cs="Times New Roman"/>
          <w:color w:val="595959" w:themeColor="text1" w:themeTint="A6"/>
          <w:sz w:val="24"/>
          <w:szCs w:val="24"/>
          <w:lang w:eastAsia="es-ES"/>
        </w:rPr>
        <w:t>decretos legislativos que considere necesarios para superar la</w:t>
      </w:r>
      <w:r w:rsidR="007B0751">
        <w:rPr>
          <w:rFonts w:ascii="Century Gothic" w:eastAsia="Times New Roman" w:hAnsi="Century Gothic" w:cs="Times New Roman"/>
          <w:color w:val="595959" w:themeColor="text1" w:themeTint="A6"/>
          <w:sz w:val="24"/>
          <w:szCs w:val="24"/>
          <w:lang w:eastAsia="es-ES"/>
        </w:rPr>
        <w:t>s situaciones que dieron origen a los mismos.</w:t>
      </w:r>
    </w:p>
    <w:p w14:paraId="28A27CF6" w14:textId="77777777"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7CA0A47B" w14:textId="77777777"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lastRenderedPageBreak/>
        <w:t xml:space="preserve">De conformidad con lo dispuesto en el artículo 20 de la Ley </w:t>
      </w:r>
      <w:r w:rsidR="00FF3420">
        <w:rPr>
          <w:rFonts w:ascii="Century Gothic" w:eastAsia="Times New Roman" w:hAnsi="Century Gothic" w:cs="Times New Roman"/>
          <w:color w:val="595959" w:themeColor="text1" w:themeTint="A6"/>
          <w:sz w:val="24"/>
          <w:szCs w:val="24"/>
          <w:lang w:eastAsia="es-ES"/>
        </w:rPr>
        <w:t xml:space="preserve">Estatutaria </w:t>
      </w:r>
      <w:r w:rsidRPr="00BB200D">
        <w:rPr>
          <w:rFonts w:ascii="Century Gothic" w:eastAsia="Times New Roman" w:hAnsi="Century Gothic" w:cs="Times New Roman"/>
          <w:color w:val="595959" w:themeColor="text1" w:themeTint="A6"/>
          <w:sz w:val="24"/>
          <w:szCs w:val="24"/>
          <w:lang w:eastAsia="es-ES"/>
        </w:rPr>
        <w:t>137 de 1994</w:t>
      </w:r>
      <w:r w:rsidR="00FF3420">
        <w:rPr>
          <w:rFonts w:ascii="Century Gothic" w:eastAsia="Times New Roman" w:hAnsi="Century Gothic" w:cs="Times New Roman"/>
          <w:color w:val="595959" w:themeColor="text1" w:themeTint="A6"/>
          <w:sz w:val="24"/>
          <w:szCs w:val="24"/>
          <w:lang w:eastAsia="es-ES"/>
        </w:rPr>
        <w:t xml:space="preserve"> </w:t>
      </w:r>
      <w:r w:rsidR="00FF3420" w:rsidRPr="00FF3420">
        <w:rPr>
          <w:rFonts w:ascii="Century Gothic" w:eastAsia="Times New Roman" w:hAnsi="Century Gothic" w:cs="Times New Roman"/>
          <w:i/>
          <w:color w:val="595959" w:themeColor="text1" w:themeTint="A6"/>
          <w:sz w:val="24"/>
          <w:szCs w:val="24"/>
          <w:lang w:eastAsia="es-ES"/>
        </w:rPr>
        <w:t>Por la cual se reglamentan los Estados de Excepción en Colombia</w:t>
      </w:r>
      <w:r w:rsidRPr="00BB200D">
        <w:rPr>
          <w:rFonts w:ascii="Century Gothic" w:eastAsia="Times New Roman" w:hAnsi="Century Gothic" w:cs="Times New Roman"/>
          <w:color w:val="595959" w:themeColor="text1" w:themeTint="A6"/>
          <w:sz w:val="24"/>
          <w:szCs w:val="24"/>
          <w:lang w:eastAsia="es-ES"/>
        </w:rPr>
        <w:t>, se</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debe ejercer un control inmediato de legalidad respecto de los actos</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administrativos de carácter general proferidos en ejercicio de la función</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administrativa y como desarrollo de los decretos expedidos durante los</w:t>
      </w:r>
      <w:r w:rsidR="00FF3420">
        <w:rPr>
          <w:rFonts w:ascii="Century Gothic" w:eastAsia="Times New Roman" w:hAnsi="Century Gothic" w:cs="Times New Roman"/>
          <w:color w:val="595959" w:themeColor="text1" w:themeTint="A6"/>
          <w:sz w:val="24"/>
          <w:szCs w:val="24"/>
          <w:lang w:eastAsia="es-ES"/>
        </w:rPr>
        <w:t xml:space="preserve"> estados de excepción; así </w:t>
      </w:r>
      <w:r w:rsidRPr="00BB200D">
        <w:rPr>
          <w:rFonts w:ascii="Century Gothic" w:eastAsia="Times New Roman" w:hAnsi="Century Gothic" w:cs="Times New Roman"/>
          <w:color w:val="595959" w:themeColor="text1" w:themeTint="A6"/>
          <w:sz w:val="24"/>
          <w:szCs w:val="24"/>
          <w:lang w:eastAsia="es-ES"/>
        </w:rPr>
        <w:t>la norma prescribe:</w:t>
      </w:r>
    </w:p>
    <w:p w14:paraId="39D30EF3" w14:textId="77777777" w:rsidR="00FF3420" w:rsidRPr="00BB200D" w:rsidRDefault="00FF3420"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70F15B50" w14:textId="77777777" w:rsidR="00BB200D" w:rsidRPr="0015225A" w:rsidRDefault="00BB200D"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“ARTÍCULO 20. CONTROL DE LEGALIDAD. Las medidas de carácter general que sean</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dictadas en ejercicio de la función administrativa y como desarrollo de los decretos</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legislativos durante los Estados de Excepción, tendrán un control inmediato de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legalidad, ejercido por la autoridad de lo contencioso administrativo en el lugar donde se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expidan si se tratare de entidades territoriales o del Consejo de Estado si emanaren de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autoridades nacionales.</w:t>
      </w:r>
    </w:p>
    <w:p w14:paraId="76490080" w14:textId="77777777" w:rsidR="00BB200D" w:rsidRPr="0015225A" w:rsidRDefault="00BB200D"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Las autoridades competentes que los expidan enviarán los actos administrativos a la</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jurisdicción contencioso</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administrativa indicada, dentro de las cuarenta y ocho (48) horas</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siguientes a su expedición.”</w:t>
      </w:r>
    </w:p>
    <w:p w14:paraId="69A512D4" w14:textId="77777777" w:rsidR="00B70274" w:rsidRPr="0015225A" w:rsidRDefault="00B70274" w:rsidP="0015225A">
      <w:pPr>
        <w:spacing w:after="0" w:line="240" w:lineRule="auto"/>
        <w:ind w:right="96"/>
        <w:jc w:val="both"/>
        <w:rPr>
          <w:rFonts w:ascii="Century Gothic" w:eastAsia="Times New Roman" w:hAnsi="Century Gothic" w:cs="Times New Roman"/>
          <w:color w:val="595959" w:themeColor="text1" w:themeTint="A6"/>
          <w:sz w:val="20"/>
          <w:szCs w:val="24"/>
          <w:lang w:eastAsia="es-ES"/>
        </w:rPr>
      </w:pPr>
    </w:p>
    <w:p w14:paraId="7CD0313E" w14:textId="77777777"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Dicha disposición fue </w:t>
      </w:r>
      <w:r w:rsidR="00C443CB">
        <w:rPr>
          <w:rFonts w:ascii="Century Gothic" w:eastAsia="Times New Roman" w:hAnsi="Century Gothic" w:cs="Times New Roman"/>
          <w:color w:val="595959" w:themeColor="text1" w:themeTint="A6"/>
          <w:sz w:val="24"/>
          <w:szCs w:val="24"/>
          <w:lang w:eastAsia="es-ES"/>
        </w:rPr>
        <w:t xml:space="preserve">reproducida </w:t>
      </w:r>
      <w:r w:rsidRPr="00BB200D">
        <w:rPr>
          <w:rFonts w:ascii="Century Gothic" w:eastAsia="Times New Roman" w:hAnsi="Century Gothic" w:cs="Times New Roman"/>
          <w:color w:val="595959" w:themeColor="text1" w:themeTint="A6"/>
          <w:sz w:val="24"/>
          <w:szCs w:val="24"/>
          <w:lang w:eastAsia="es-ES"/>
        </w:rPr>
        <w:t>en el artículo 136 de la</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Ley 1437 de 2011, que adicionó únicamente la potestad del Juez</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Contencioso Administrativo de aprehender de oficio el referido control, en</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caso de no enviarse oportunamente el respectivo acto administrativo por</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parte de la entidad territorial o nacional que lo expidió.</w:t>
      </w:r>
    </w:p>
    <w:p w14:paraId="59FE1CBF" w14:textId="77777777" w:rsidR="00C443CB" w:rsidRPr="00BB200D" w:rsidRDefault="00C443CB"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04A1A3BB" w14:textId="77777777"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En concordancia con lo anterior, el numeral 14 del artículo 151 establece</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que el control inmediato de legalidad de los actos de carácter general que</w:t>
      </w:r>
    </w:p>
    <w:p w14:paraId="4812F654" w14:textId="77777777"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sean proferidos en ejercicio de la función administrativa como desarrollo de</w:t>
      </w:r>
    </w:p>
    <w:p w14:paraId="1A80D39A" w14:textId="77777777"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los Decretos Legislativos expedidos en los Estados de Excepción, que</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fueren dictados por autoridades territoriales departamentales y municipales,</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es de competencia del Tribunal del lugar donde se expidan.</w:t>
      </w:r>
    </w:p>
    <w:p w14:paraId="5B4281AD" w14:textId="77777777" w:rsidR="00C443CB" w:rsidRDefault="00C443CB"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2175B5AC" w14:textId="77777777" w:rsidR="00C443CB" w:rsidRDefault="00C443CB" w:rsidP="00BB200D">
      <w:pPr>
        <w:spacing w:after="0"/>
        <w:ind w:right="96"/>
        <w:jc w:val="both"/>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 xml:space="preserve">4.2 </w:t>
      </w:r>
      <w:r w:rsidR="00353E08">
        <w:rPr>
          <w:rFonts w:ascii="Century Gothic" w:eastAsia="Times New Roman" w:hAnsi="Century Gothic" w:cs="Times New Roman"/>
          <w:b/>
          <w:color w:val="595959" w:themeColor="text1" w:themeTint="A6"/>
          <w:sz w:val="24"/>
          <w:szCs w:val="24"/>
          <w:lang w:eastAsia="es-ES"/>
        </w:rPr>
        <w:t xml:space="preserve">Presupuestos de </w:t>
      </w:r>
      <w:r w:rsidR="00E657C9">
        <w:rPr>
          <w:rFonts w:ascii="Century Gothic" w:eastAsia="Times New Roman" w:hAnsi="Century Gothic" w:cs="Times New Roman"/>
          <w:b/>
          <w:color w:val="595959" w:themeColor="text1" w:themeTint="A6"/>
          <w:sz w:val="24"/>
          <w:szCs w:val="24"/>
          <w:lang w:eastAsia="es-ES"/>
        </w:rPr>
        <w:t>p</w:t>
      </w:r>
      <w:r w:rsidR="00353E08">
        <w:rPr>
          <w:rFonts w:ascii="Century Gothic" w:eastAsia="Times New Roman" w:hAnsi="Century Gothic" w:cs="Times New Roman"/>
          <w:b/>
          <w:color w:val="595959" w:themeColor="text1" w:themeTint="A6"/>
          <w:sz w:val="24"/>
          <w:szCs w:val="24"/>
          <w:lang w:eastAsia="es-ES"/>
        </w:rPr>
        <w:t xml:space="preserve">rocedibilidad </w:t>
      </w:r>
      <w:r w:rsidR="00E657C9">
        <w:rPr>
          <w:rFonts w:ascii="Century Gothic" w:eastAsia="Times New Roman" w:hAnsi="Century Gothic" w:cs="Times New Roman"/>
          <w:b/>
          <w:color w:val="595959" w:themeColor="text1" w:themeTint="A6"/>
          <w:sz w:val="24"/>
          <w:szCs w:val="24"/>
          <w:lang w:eastAsia="es-ES"/>
        </w:rPr>
        <w:t>y c</w:t>
      </w:r>
      <w:r>
        <w:rPr>
          <w:rFonts w:ascii="Century Gothic" w:eastAsia="Times New Roman" w:hAnsi="Century Gothic" w:cs="Times New Roman"/>
          <w:b/>
          <w:color w:val="595959" w:themeColor="text1" w:themeTint="A6"/>
          <w:sz w:val="24"/>
          <w:szCs w:val="24"/>
          <w:lang w:eastAsia="es-ES"/>
        </w:rPr>
        <w:t xml:space="preserve">aracterísticas </w:t>
      </w:r>
      <w:r w:rsidR="0027092C">
        <w:rPr>
          <w:rFonts w:ascii="Century Gothic" w:eastAsia="Times New Roman" w:hAnsi="Century Gothic" w:cs="Times New Roman"/>
          <w:b/>
          <w:color w:val="595959" w:themeColor="text1" w:themeTint="A6"/>
          <w:sz w:val="24"/>
          <w:szCs w:val="24"/>
          <w:lang w:eastAsia="es-ES"/>
        </w:rPr>
        <w:t>del control inmediato de legalidad</w:t>
      </w:r>
    </w:p>
    <w:p w14:paraId="3BC74992" w14:textId="77777777" w:rsidR="0027092C" w:rsidRDefault="0027092C" w:rsidP="00BB200D">
      <w:pPr>
        <w:spacing w:after="0"/>
        <w:ind w:right="96"/>
        <w:jc w:val="both"/>
        <w:rPr>
          <w:rFonts w:ascii="Century Gothic" w:eastAsia="Times New Roman" w:hAnsi="Century Gothic" w:cs="Times New Roman"/>
          <w:b/>
          <w:color w:val="595959" w:themeColor="text1" w:themeTint="A6"/>
          <w:sz w:val="24"/>
          <w:szCs w:val="24"/>
          <w:lang w:eastAsia="es-ES"/>
        </w:rPr>
      </w:pPr>
    </w:p>
    <w:p w14:paraId="675E47D2" w14:textId="77777777" w:rsidR="0027092C" w:rsidRDefault="00353E08" w:rsidP="00BB200D">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La Sala Plena de lo Contencioso Administrativo del Consejo de Estado en sentencia del 16 de junio de 2009</w:t>
      </w:r>
      <w:r w:rsidR="00E657C9">
        <w:rPr>
          <w:rStyle w:val="Refdenotaalpie"/>
          <w:rFonts w:ascii="Century Gothic" w:eastAsia="Times New Roman" w:hAnsi="Century Gothic" w:cs="Times New Roman"/>
          <w:color w:val="595959" w:themeColor="text1" w:themeTint="A6"/>
          <w:sz w:val="24"/>
          <w:szCs w:val="24"/>
          <w:lang w:eastAsia="es-ES"/>
        </w:rPr>
        <w:footnoteReference w:id="1"/>
      </w:r>
      <w:r>
        <w:rPr>
          <w:rFonts w:ascii="Century Gothic" w:eastAsia="Times New Roman" w:hAnsi="Century Gothic" w:cs="Times New Roman"/>
          <w:color w:val="595959" w:themeColor="text1" w:themeTint="A6"/>
          <w:sz w:val="24"/>
          <w:szCs w:val="24"/>
          <w:lang w:eastAsia="es-ES"/>
        </w:rPr>
        <w:t>, identificó como características del control de legalidad referenciado las siguientes:</w:t>
      </w:r>
    </w:p>
    <w:p w14:paraId="26F61EB4" w14:textId="77777777" w:rsidR="00353E08" w:rsidRPr="0027092C" w:rsidRDefault="00353E08"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4B04A9F2"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a) Se realiza dentro de un proceso judicial, pues lo adelanta una autoridad</w:t>
      </w:r>
    </w:p>
    <w:p w14:paraId="0CF8787E" w14:textId="77777777" w:rsidR="00BB200D"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judicial y se decide por sentencia.</w:t>
      </w:r>
    </w:p>
    <w:p w14:paraId="33332981" w14:textId="77777777"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14:paraId="4CCC0863"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b) Es inmediato o automático, porque el Gobierno Nacional debe remitir el acto</w:t>
      </w:r>
      <w:r>
        <w:rPr>
          <w:rFonts w:ascii="Century Gothic" w:eastAsia="Times New Roman" w:hAnsi="Century Gothic" w:cs="Times New Roman"/>
          <w:color w:val="595959" w:themeColor="text1" w:themeTint="A6"/>
          <w:sz w:val="24"/>
          <w:szCs w:val="24"/>
          <w:lang w:eastAsia="es-ES"/>
        </w:rPr>
        <w:t xml:space="preserve"> </w:t>
      </w:r>
      <w:r w:rsidRPr="00353E08">
        <w:rPr>
          <w:rFonts w:ascii="Century Gothic" w:eastAsia="Times New Roman" w:hAnsi="Century Gothic" w:cs="Times New Roman"/>
          <w:color w:val="595959" w:themeColor="text1" w:themeTint="A6"/>
          <w:sz w:val="24"/>
          <w:szCs w:val="24"/>
          <w:lang w:eastAsia="es-ES"/>
        </w:rPr>
        <w:t>administrativo para control tan pronto lo expide y porque no requiere</w:t>
      </w:r>
    </w:p>
    <w:p w14:paraId="4A6AA597" w14:textId="77777777"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lastRenderedPageBreak/>
        <w:t>demanda, sino que es oficioso, por disposición legal.</w:t>
      </w:r>
    </w:p>
    <w:p w14:paraId="785F73B5"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14:paraId="00E6EF81" w14:textId="77777777"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c) No suspende la ejecución del acto administrativo.</w:t>
      </w:r>
    </w:p>
    <w:p w14:paraId="367EC802"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14:paraId="38CBCBA5" w14:textId="77777777"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d) La falta de publicación no lo impide.</w:t>
      </w:r>
    </w:p>
    <w:p w14:paraId="7D5052DA"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14:paraId="0D877434"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e) Es integral frente a las directrices constitucionales y legales y a los decretos</w:t>
      </w:r>
      <w:r>
        <w:rPr>
          <w:rFonts w:ascii="Century Gothic" w:eastAsia="Times New Roman" w:hAnsi="Century Gothic" w:cs="Times New Roman"/>
          <w:color w:val="595959" w:themeColor="text1" w:themeTint="A6"/>
          <w:sz w:val="24"/>
          <w:szCs w:val="24"/>
          <w:lang w:eastAsia="es-ES"/>
        </w:rPr>
        <w:t xml:space="preserve"> </w:t>
      </w:r>
      <w:r w:rsidRPr="00353E08">
        <w:rPr>
          <w:rFonts w:ascii="Century Gothic" w:eastAsia="Times New Roman" w:hAnsi="Century Gothic" w:cs="Times New Roman"/>
          <w:color w:val="595959" w:themeColor="text1" w:themeTint="A6"/>
          <w:sz w:val="24"/>
          <w:szCs w:val="24"/>
          <w:lang w:eastAsia="es-ES"/>
        </w:rPr>
        <w:t>legislativos que le atañen.</w:t>
      </w:r>
    </w:p>
    <w:p w14:paraId="20819DDF" w14:textId="77777777" w:rsidR="00734DAC" w:rsidRDefault="00734DAC"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27924995" w14:textId="77777777"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A su vez, la misma Sala en sentencia del 20 de octubre de 2009, esquematizó los presupuestos de procedibilidad del medio de control así:</w:t>
      </w:r>
    </w:p>
    <w:p w14:paraId="321D9D3D" w14:textId="77777777"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35260B45"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“De acuerdo con esta regla son tres los presupuestos requeridos para la procedencia del control inmediato de legalidad, a saber:</w:t>
      </w:r>
    </w:p>
    <w:p w14:paraId="0F8B354E"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6A889FA4"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1. Que se trate de un acto de contenido general.</w:t>
      </w:r>
    </w:p>
    <w:p w14:paraId="16613A29"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2. Que el mismo se haya dictado en ejercicio de la función administrativa, y</w:t>
      </w:r>
    </w:p>
    <w:p w14:paraId="2B00F9BB"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3. Que el acto tenga como fin el desarrollar uno o más de los decretos legislativos expedidos en los estados de excepción”</w:t>
      </w:r>
      <w:r w:rsidRPr="0015225A">
        <w:rPr>
          <w:rStyle w:val="Refdenotaalpie"/>
          <w:rFonts w:ascii="Century Gothic" w:eastAsia="Times New Roman" w:hAnsi="Century Gothic" w:cs="Times New Roman"/>
          <w:i/>
          <w:color w:val="595959" w:themeColor="text1" w:themeTint="A6"/>
          <w:sz w:val="20"/>
          <w:szCs w:val="24"/>
          <w:lang w:eastAsia="es-ES"/>
        </w:rPr>
        <w:footnoteReference w:id="2"/>
      </w:r>
    </w:p>
    <w:p w14:paraId="5F7955AC" w14:textId="77777777"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p>
    <w:p w14:paraId="4CD8800D" w14:textId="77777777"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Igualmente, la jurisprudencia de dicha Sala caracterizó como rasgos del mencionado control inmediato:</w:t>
      </w:r>
    </w:p>
    <w:p w14:paraId="28B54106" w14:textId="77777777"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p>
    <w:p w14:paraId="4C8C55E6"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 xml:space="preserve">(i) </w:t>
      </w:r>
      <w:r w:rsidR="00E657C9" w:rsidRPr="0015225A">
        <w:rPr>
          <w:rFonts w:ascii="Century Gothic" w:eastAsia="Times New Roman" w:hAnsi="Century Gothic" w:cs="Times New Roman"/>
          <w:i/>
          <w:color w:val="595959" w:themeColor="text1" w:themeTint="A6"/>
          <w:sz w:val="20"/>
          <w:szCs w:val="24"/>
          <w:lang w:eastAsia="es-ES"/>
        </w:rPr>
        <w:t>Su carácter jurisdiccional, habida cuenta de que el examen del acto respectivo se realiza a través de un proceso judicial, de suerte que la naturaleza jurídica de la decisión mediante la cual se resuelve el asunto es una sentencia y los efectos propios de este tipo de providencias serán los que se produzcan en virtud de la decisión que adopte la Jurisdicción acerca de la legalidad del acto controlado;</w:t>
      </w:r>
    </w:p>
    <w:p w14:paraId="3EC846C6"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244FFB30" w14:textId="77777777" w:rsidR="00422E5A"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(ii) Su integralidad, en la medida en que los actos enjuiciados “deben confrontarse con todo el ordenamiento jurídico” y la fiscalización que debe acometer el juez administrativo respecto del acto respectivo incluye “… la revisión de aspectos como la competencia para expedirlo, el cumplimiento de los requisitos de forma y de fondo, la conexidad de las medidas que se dicten con las causas que dieron origen a su implantación, el carácter transitorio y la proporcionalidad de las mismas, así como su conformidad con el resto del ordenamiento jurídico, siempre bajo el entendido de que ellas hacen parte de un conjunto de medidas proferidas con la exclusiva finalidad de “conjurar la crisis e impedir la ext</w:t>
      </w:r>
      <w:r w:rsidR="00422E5A" w:rsidRPr="0015225A">
        <w:rPr>
          <w:rFonts w:ascii="Century Gothic" w:eastAsia="Times New Roman" w:hAnsi="Century Gothic" w:cs="Times New Roman"/>
          <w:i/>
          <w:color w:val="595959" w:themeColor="text1" w:themeTint="A6"/>
          <w:sz w:val="20"/>
          <w:szCs w:val="24"/>
          <w:lang w:eastAsia="es-ES"/>
        </w:rPr>
        <w:t>ensión de sus efectos”</w:t>
      </w:r>
      <w:r w:rsidRPr="0015225A">
        <w:rPr>
          <w:rFonts w:ascii="Century Gothic" w:eastAsia="Times New Roman" w:hAnsi="Century Gothic" w:cs="Times New Roman"/>
          <w:i/>
          <w:color w:val="595959" w:themeColor="text1" w:themeTint="A6"/>
          <w:sz w:val="20"/>
          <w:szCs w:val="24"/>
          <w:lang w:eastAsia="es-ES"/>
        </w:rPr>
        <w:t>;</w:t>
      </w:r>
    </w:p>
    <w:p w14:paraId="2B643170"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3DC956BA" w14:textId="77777777" w:rsidR="00422E5A"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(iii) Su autonomía, consistente en que resulta “posible realizar su revisión antes de que la Corte Constitucional se pronuncie sobre la exequibilidad del decreto declaratorio del estado de excepción y de los decretos legislativos que lo desarrollan”; lo anterior sin perjuicio de que deban acatarse y respetarse los efectos del fallo de constitucionalidad respectivo si éste ya se ha proferido o en el momento en el cual se profiera, pero sin que ello suponga la existencia de prejudicialidad alguna del juicio de constitucionalidad que adelanta la Corte</w:t>
      </w:r>
      <w:r w:rsidR="00422E5A" w:rsidRPr="0015225A">
        <w:rPr>
          <w:rFonts w:ascii="Century Gothic" w:eastAsia="Times New Roman" w:hAnsi="Century Gothic" w:cs="Times New Roman"/>
          <w:i/>
          <w:color w:val="595959" w:themeColor="text1" w:themeTint="A6"/>
          <w:sz w:val="20"/>
          <w:szCs w:val="24"/>
          <w:lang w:eastAsia="es-ES"/>
        </w:rPr>
        <w:t xml:space="preserve"> Constitucional en relación con el proceso que adelante el Juez Administrativo; cosa distinta es que, en el evento de ser declarado(s) inexequible(s) el(los) decreto(s) legislativo(s) </w:t>
      </w:r>
      <w:r w:rsidR="00422E5A" w:rsidRPr="0015225A">
        <w:rPr>
          <w:rFonts w:ascii="Century Gothic" w:eastAsia="Times New Roman" w:hAnsi="Century Gothic" w:cs="Times New Roman"/>
          <w:i/>
          <w:color w:val="595959" w:themeColor="text1" w:themeTint="A6"/>
          <w:sz w:val="20"/>
          <w:szCs w:val="24"/>
          <w:lang w:eastAsia="es-ES"/>
        </w:rPr>
        <w:lastRenderedPageBreak/>
        <w:t xml:space="preserve">desarrollado(s) por el acto administrativo cuya conformidad a derecho puede incluso haber sido decidida ya por la Jurisdicción de lo Contencioso Administrativo, esta última decisión administrativa pierda fuerza ejecutoria, en virtud de lo normado por el artículo 66-2 del Código Contencioso Administrativo12 . </w:t>
      </w:r>
    </w:p>
    <w:p w14:paraId="7010EA85"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5401DF0F" w14:textId="77777777" w:rsidR="00E657C9"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(iv) Su inmediatez o automaticidad, reflejada en el deber legal impuesto a las autoridades que expidan el correspondiente acto administrativo para efecto de que lo remitan a la Jurisdicción de lo Contencioso Administrativo “dentro de las cuarenta y ocho (48) horas siguientes a su expedición” ─artículo 20 de la Ley 137 de 1994─.</w:t>
      </w:r>
    </w:p>
    <w:p w14:paraId="66D72E45"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6816F584"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(v) Su oficiosidad, consistente en que si la entidad autora del acto incumple con el precitado deber de envío del mismo a esta Jurisdicción, el juez competente queda facultado para asumir el conocimiento de las decisiones respectivas de forma oficiosa “o, incluso, como resultado del ejercicio del derecho constitucional de petición formulado ante él por cualquier persona”</w:t>
      </w:r>
      <w:r w:rsidR="001C6096" w:rsidRPr="0015225A">
        <w:rPr>
          <w:rStyle w:val="Refdenotaalpie"/>
          <w:rFonts w:ascii="Century Gothic" w:eastAsia="Times New Roman" w:hAnsi="Century Gothic" w:cs="Times New Roman"/>
          <w:i/>
          <w:color w:val="595959" w:themeColor="text1" w:themeTint="A6"/>
          <w:sz w:val="20"/>
          <w:szCs w:val="24"/>
          <w:lang w:eastAsia="es-ES"/>
        </w:rPr>
        <w:footnoteReference w:id="3"/>
      </w:r>
    </w:p>
    <w:p w14:paraId="53D5AABC" w14:textId="77777777"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4703C9B6" w14:textId="77777777" w:rsidR="003529E6" w:rsidRPr="003529E6" w:rsidRDefault="003529E6" w:rsidP="003529E6">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Aunado a lo anterior, dispuso el </w:t>
      </w:r>
      <w:r w:rsidRPr="003529E6">
        <w:rPr>
          <w:rFonts w:ascii="Century Gothic" w:eastAsia="Times New Roman" w:hAnsi="Century Gothic" w:cs="Times New Roman"/>
          <w:color w:val="595959" w:themeColor="text1" w:themeTint="A6"/>
          <w:sz w:val="24"/>
          <w:szCs w:val="24"/>
          <w:lang w:eastAsia="es-ES"/>
        </w:rPr>
        <w:t>Consejo de Estado</w:t>
      </w:r>
      <w:r w:rsidR="00BF0D6A">
        <w:rPr>
          <w:rStyle w:val="Refdenotaalpie"/>
          <w:rFonts w:ascii="Century Gothic" w:eastAsia="Times New Roman" w:hAnsi="Century Gothic" w:cs="Times New Roman"/>
          <w:color w:val="595959" w:themeColor="text1" w:themeTint="A6"/>
          <w:sz w:val="24"/>
          <w:szCs w:val="24"/>
          <w:lang w:eastAsia="es-ES"/>
        </w:rPr>
        <w:footnoteReference w:id="4"/>
      </w:r>
      <w:r w:rsidRPr="003529E6">
        <w:rPr>
          <w:rFonts w:ascii="Century Gothic" w:eastAsia="Times New Roman" w:hAnsi="Century Gothic" w:cs="Times New Roman"/>
          <w:color w:val="595959" w:themeColor="text1" w:themeTint="A6"/>
          <w:sz w:val="24"/>
          <w:szCs w:val="24"/>
          <w:lang w:eastAsia="es-ES"/>
        </w:rPr>
        <w:t xml:space="preserve"> que </w:t>
      </w:r>
      <w:r w:rsidR="00BF0D6A">
        <w:rPr>
          <w:rFonts w:ascii="Century Gothic" w:eastAsia="Times New Roman" w:hAnsi="Century Gothic" w:cs="Times New Roman"/>
          <w:color w:val="595959" w:themeColor="text1" w:themeTint="A6"/>
          <w:sz w:val="24"/>
          <w:szCs w:val="24"/>
          <w:lang w:eastAsia="es-ES"/>
        </w:rPr>
        <w:t>e</w:t>
      </w:r>
      <w:r w:rsidRPr="003529E6">
        <w:rPr>
          <w:rFonts w:ascii="Century Gothic" w:eastAsia="Times New Roman" w:hAnsi="Century Gothic" w:cs="Times New Roman"/>
          <w:color w:val="595959" w:themeColor="text1" w:themeTint="A6"/>
          <w:sz w:val="24"/>
          <w:szCs w:val="24"/>
          <w:lang w:eastAsia="es-ES"/>
        </w:rPr>
        <w:t xml:space="preserve">l </w:t>
      </w:r>
      <w:r w:rsidR="00BF0D6A">
        <w:rPr>
          <w:rFonts w:ascii="Century Gothic" w:eastAsia="Times New Roman" w:hAnsi="Century Gothic" w:cs="Times New Roman"/>
          <w:color w:val="595959" w:themeColor="text1" w:themeTint="A6"/>
          <w:sz w:val="24"/>
          <w:szCs w:val="24"/>
          <w:lang w:eastAsia="es-ES"/>
        </w:rPr>
        <w:t xml:space="preserve">control inmediato de </w:t>
      </w:r>
      <w:r w:rsidRPr="003529E6">
        <w:rPr>
          <w:rFonts w:ascii="Century Gothic" w:eastAsia="Times New Roman" w:hAnsi="Century Gothic" w:cs="Times New Roman"/>
          <w:color w:val="595959" w:themeColor="text1" w:themeTint="A6"/>
          <w:sz w:val="24"/>
          <w:szCs w:val="24"/>
          <w:lang w:eastAsia="es-ES"/>
        </w:rPr>
        <w:t>legalidad se realiza mediante la confrontación del acto administrativo con las normas constitucionales que permiten la declaratoria de los estados de excepción (artículos 212 a 215 de la Constitución Política), la ley estatutaria de los estados de excepción (Ley 137 de 1994) y los decretos expedidos por el Gobierno Nacional con ocasión de la declaratoria del estados de excepción.</w:t>
      </w:r>
    </w:p>
    <w:p w14:paraId="775E15AB" w14:textId="77777777" w:rsidR="003529E6" w:rsidRDefault="003529E6"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6F72370E" w14:textId="77777777" w:rsidR="00E657C9"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4.3 Actos objeto de control inmediato de legalidad</w:t>
      </w:r>
      <w:r w:rsidR="00CA6DCB">
        <w:rPr>
          <w:rFonts w:ascii="Century Gothic" w:eastAsia="Times New Roman" w:hAnsi="Century Gothic" w:cs="Times New Roman"/>
          <w:b/>
          <w:color w:val="595959" w:themeColor="text1" w:themeTint="A6"/>
          <w:sz w:val="24"/>
          <w:szCs w:val="24"/>
          <w:lang w:eastAsia="es-ES"/>
        </w:rPr>
        <w:t xml:space="preserve"> y normatividad que debe ser confrontada</w:t>
      </w:r>
    </w:p>
    <w:p w14:paraId="0BB710B2" w14:textId="77777777" w:rsidR="00FD77EB"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p>
    <w:p w14:paraId="090832D7" w14:textId="77777777" w:rsidR="00FD77EB" w:rsidRDefault="00FD77EB" w:rsidP="00A0365F">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En cuanto a qué actos son pasibles del control inmediato de legalidad, el </w:t>
      </w:r>
      <w:r w:rsidRPr="00FD77EB">
        <w:rPr>
          <w:rFonts w:ascii="Century Gothic" w:eastAsia="Times New Roman" w:hAnsi="Century Gothic" w:cs="Times New Roman"/>
          <w:color w:val="595959" w:themeColor="text1" w:themeTint="A6"/>
          <w:sz w:val="24"/>
          <w:szCs w:val="24"/>
          <w:lang w:eastAsia="es-ES"/>
        </w:rPr>
        <w:t>C</w:t>
      </w:r>
      <w:r>
        <w:rPr>
          <w:rFonts w:ascii="Century Gothic" w:eastAsia="Times New Roman" w:hAnsi="Century Gothic" w:cs="Times New Roman"/>
          <w:color w:val="595959" w:themeColor="text1" w:themeTint="A6"/>
          <w:sz w:val="24"/>
          <w:szCs w:val="24"/>
          <w:lang w:eastAsia="es-ES"/>
        </w:rPr>
        <w:t xml:space="preserve">onsejo de Estado en providencia del 23 de abril de 2020, Radicación Nro. </w:t>
      </w:r>
      <w:r w:rsidRPr="00FD77EB">
        <w:rPr>
          <w:rFonts w:ascii="Century Gothic" w:eastAsia="Times New Roman" w:hAnsi="Century Gothic" w:cs="Times New Roman"/>
          <w:color w:val="595959" w:themeColor="text1" w:themeTint="A6"/>
          <w:sz w:val="24"/>
          <w:szCs w:val="24"/>
          <w:lang w:eastAsia="es-ES"/>
        </w:rPr>
        <w:t>11001-03-15-000-2020-01064-00</w:t>
      </w:r>
      <w:r>
        <w:rPr>
          <w:rFonts w:ascii="Century Gothic" w:eastAsia="Times New Roman" w:hAnsi="Century Gothic" w:cs="Times New Roman"/>
          <w:color w:val="595959" w:themeColor="text1" w:themeTint="A6"/>
          <w:sz w:val="24"/>
          <w:szCs w:val="24"/>
          <w:lang w:eastAsia="es-ES"/>
        </w:rPr>
        <w:t>, precisó:</w:t>
      </w:r>
    </w:p>
    <w:p w14:paraId="1A932219" w14:textId="77777777" w:rsidR="00FD77EB" w:rsidRDefault="00FD77EB"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198FD135" w14:textId="77777777"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w:t>
      </w:r>
      <w:proofErr w:type="spellStart"/>
      <w:r w:rsidRPr="0015225A">
        <w:rPr>
          <w:rFonts w:ascii="Century Gothic" w:eastAsia="Times New Roman" w:hAnsi="Century Gothic" w:cs="Times New Roman"/>
          <w:i/>
          <w:iCs/>
          <w:color w:val="595959" w:themeColor="text1" w:themeTint="A6"/>
          <w:sz w:val="20"/>
          <w:szCs w:val="24"/>
          <w:lang w:eastAsia="es-ES"/>
        </w:rPr>
        <w:t>Aún</w:t>
      </w:r>
      <w:proofErr w:type="spellEnd"/>
      <w:r w:rsidRPr="0015225A">
        <w:rPr>
          <w:rFonts w:ascii="Century Gothic" w:eastAsia="Times New Roman" w:hAnsi="Century Gothic" w:cs="Times New Roman"/>
          <w:i/>
          <w:iCs/>
          <w:color w:val="595959" w:themeColor="text1" w:themeTint="A6"/>
          <w:sz w:val="20"/>
          <w:szCs w:val="24"/>
          <w:lang w:eastAsia="es-ES"/>
        </w:rPr>
        <w:t xml:space="preserve"> cuando las instrucciones, circulares y resoluciones administrativas son actos de la administración en sentido lato, pues por razón de su naturaleza contienen directrices, orientaciones o instrucciones que se dictan para desarrollar la actividad administrativa o para informar aspectos propios de la prestación de un servicio o de la realización de una determinada función, no todos tienen la virtualidad de generar efectos jurídicos, teniendo esta capacidad únicamente aquellos que crean, extinguen o </w:t>
      </w:r>
      <w:r w:rsidRPr="0015225A">
        <w:rPr>
          <w:rFonts w:ascii="Century Gothic" w:eastAsia="Times New Roman" w:hAnsi="Century Gothic" w:cs="Times New Roman"/>
          <w:b/>
          <w:i/>
          <w:iCs/>
          <w:color w:val="595959" w:themeColor="text1" w:themeTint="A6"/>
          <w:sz w:val="20"/>
          <w:szCs w:val="24"/>
          <w:lang w:eastAsia="es-ES"/>
        </w:rPr>
        <w:t>modifican situaciones jurídicas, estando limitado a estos últimos el control por la jurisdicción de lo contencioso administrativo</w:t>
      </w:r>
      <w:r w:rsidRPr="0015225A">
        <w:rPr>
          <w:rFonts w:ascii="Century Gothic" w:eastAsia="Times New Roman" w:hAnsi="Century Gothic" w:cs="Times New Roman"/>
          <w:i/>
          <w:iCs/>
          <w:color w:val="595959" w:themeColor="text1" w:themeTint="A6"/>
          <w:sz w:val="20"/>
          <w:szCs w:val="24"/>
          <w:lang w:eastAsia="es-ES"/>
        </w:rPr>
        <w:t>.</w:t>
      </w:r>
    </w:p>
    <w:p w14:paraId="3D59939A" w14:textId="77777777"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30806160"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w:t>
      </w:r>
    </w:p>
    <w:p w14:paraId="48245EF7"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365C0153"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Conforme con el numeral 11 del artículo 189 de la Constitución, la potestad reglamentaria se reservó para el Presidente de la República, quien la ejerce mediante la expedición de actos administrativos de carácter general que revisten </w:t>
      </w:r>
      <w:r w:rsidRPr="0015225A">
        <w:rPr>
          <w:rFonts w:ascii="Century Gothic" w:eastAsia="Times New Roman" w:hAnsi="Century Gothic" w:cs="Times New Roman"/>
          <w:i/>
          <w:iCs/>
          <w:color w:val="595959" w:themeColor="text1" w:themeTint="A6"/>
          <w:sz w:val="20"/>
          <w:szCs w:val="24"/>
          <w:lang w:eastAsia="es-ES"/>
        </w:rPr>
        <w:lastRenderedPageBreak/>
        <w:t>diversas formas, como son los decretos, las resoluciones y las órdenes, estas cuando son impartidas en abstracto.</w:t>
      </w:r>
    </w:p>
    <w:p w14:paraId="02AB8D98"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0A63BBCA"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No obstante lo anterior, a lo largo del andamiaje legal e institucional </w:t>
      </w:r>
      <w:r w:rsidRPr="0015225A">
        <w:rPr>
          <w:rFonts w:ascii="Century Gothic" w:eastAsia="Times New Roman" w:hAnsi="Century Gothic" w:cs="Times New Roman"/>
          <w:b/>
          <w:i/>
          <w:iCs/>
          <w:color w:val="595959" w:themeColor="text1" w:themeTint="A6"/>
          <w:sz w:val="20"/>
          <w:szCs w:val="24"/>
          <w:lang w:eastAsia="es-ES"/>
        </w:rPr>
        <w:t>son múltiples y diversas las autoridades que tienen potestades administrativas reglamentarias, bien por asignación directa de la Constitución o como resultado de la distribución legal de competencias y funciones en la administración pública</w:t>
      </w:r>
      <w:r w:rsidRPr="0015225A">
        <w:rPr>
          <w:rFonts w:ascii="Century Gothic" w:eastAsia="Times New Roman" w:hAnsi="Century Gothic" w:cs="Times New Roman"/>
          <w:i/>
          <w:iCs/>
          <w:color w:val="595959" w:themeColor="text1" w:themeTint="A6"/>
          <w:sz w:val="20"/>
          <w:szCs w:val="24"/>
          <w:lang w:eastAsia="es-ES"/>
        </w:rPr>
        <w:t xml:space="preserve">, como ocurre, por ejemplo, en el caso de la rama ejecutiva, con los ministros, directores de departamentos administrativos, </w:t>
      </w:r>
      <w:r w:rsidRPr="0015225A">
        <w:rPr>
          <w:rFonts w:ascii="Century Gothic" w:eastAsia="Times New Roman" w:hAnsi="Century Gothic" w:cs="Times New Roman"/>
          <w:b/>
          <w:i/>
          <w:iCs/>
          <w:color w:val="595959" w:themeColor="text1" w:themeTint="A6"/>
          <w:sz w:val="20"/>
          <w:szCs w:val="24"/>
          <w:lang w:eastAsia="es-ES"/>
        </w:rPr>
        <w:t>alcaldes</w:t>
      </w:r>
      <w:r w:rsidRPr="0015225A">
        <w:rPr>
          <w:rFonts w:ascii="Century Gothic" w:eastAsia="Times New Roman" w:hAnsi="Century Gothic" w:cs="Times New Roman"/>
          <w:i/>
          <w:iCs/>
          <w:color w:val="595959" w:themeColor="text1" w:themeTint="A6"/>
          <w:sz w:val="20"/>
          <w:szCs w:val="24"/>
          <w:lang w:eastAsia="es-ES"/>
        </w:rPr>
        <w:t xml:space="preserve">, gobernadores, o en el caso de los entes autónomos, donde se ha desplazado la facultad reglamentaria presidencial a otras autoridades, fenómeno que la Corte Constitucional ha denominado la potestad reglamentaria difusa. </w:t>
      </w:r>
    </w:p>
    <w:p w14:paraId="2F27F75F"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2B49D0D2"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En este orden de ideas, se destaca que </w:t>
      </w:r>
      <w:r w:rsidRPr="0015225A">
        <w:rPr>
          <w:rFonts w:ascii="Century Gothic" w:eastAsia="Times New Roman" w:hAnsi="Century Gothic" w:cs="Times New Roman"/>
          <w:b/>
          <w:i/>
          <w:iCs/>
          <w:color w:val="595959" w:themeColor="text1" w:themeTint="A6"/>
          <w:sz w:val="20"/>
          <w:szCs w:val="24"/>
          <w:lang w:eastAsia="es-ES"/>
        </w:rPr>
        <w:t>aquellas actuaciones de la administración que no reglamentan o desarrollan la ley o la Constitución, de manera indirecta, con carácter general y con efectos erga omnes, o aquellas que constituyen la aplicación de la ley o los reglamentos a un caso particular y concreto, son expresiones del ejercicio de la función administrativa pero no constituyen actos administrativos y, siendo ello así, con respecto de estas no es posible ejercer el control inmediato de legalidad</w:t>
      </w:r>
      <w:r w:rsidRPr="0015225A">
        <w:rPr>
          <w:rFonts w:ascii="Century Gothic" w:eastAsia="Times New Roman" w:hAnsi="Century Gothic" w:cs="Times New Roman"/>
          <w:i/>
          <w:iCs/>
          <w:color w:val="595959" w:themeColor="text1" w:themeTint="A6"/>
          <w:sz w:val="20"/>
          <w:szCs w:val="24"/>
          <w:lang w:eastAsia="es-ES"/>
        </w:rPr>
        <w:t>.</w:t>
      </w:r>
      <w:r w:rsidR="00242B86" w:rsidRPr="0015225A">
        <w:rPr>
          <w:rFonts w:ascii="Century Gothic" w:eastAsia="Times New Roman" w:hAnsi="Century Gothic" w:cs="Times New Roman"/>
          <w:i/>
          <w:iCs/>
          <w:color w:val="595959" w:themeColor="text1" w:themeTint="A6"/>
          <w:sz w:val="20"/>
          <w:szCs w:val="24"/>
          <w:lang w:eastAsia="es-ES"/>
        </w:rPr>
        <w:t>”</w:t>
      </w:r>
    </w:p>
    <w:p w14:paraId="49DCC04C" w14:textId="77777777"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34CA080D" w14:textId="77777777" w:rsidR="00FD77EB" w:rsidRPr="0015225A" w:rsidRDefault="00FD77EB" w:rsidP="0015225A">
      <w:pPr>
        <w:spacing w:after="0" w:line="240" w:lineRule="auto"/>
        <w:ind w:left="708" w:right="96"/>
        <w:jc w:val="both"/>
        <w:rPr>
          <w:rFonts w:ascii="Century Gothic" w:eastAsia="Times New Roman" w:hAnsi="Century Gothic" w:cs="Times New Roman"/>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 (…) Son pasibles de control los decretos reglamentarios y los actos administrativos generales, quedando, en consecuencia, excluidas las instrucciones, recomendaciones o demás medidas que adopte la Administración que no contengan una decisión capaz de modificar el ordenamiento jurídico de excepción, en los términos expresados y aquellas que no tengan un carácter general, esto es, que no produzcan efectos erga omnes (…) Aquellas actuaciones de la administración que no reglamentan o desarrollan la ley o la Constitución, de manera indirecta, con carácter general y con efectos erga omnes, o aquellas que constituyen la aplicación de la ley o los reglamentos a un caso particular y concreto, son expresiones del ejercicio de la función administrativa pero no constituyen actos administrativos y, siendo ello así, con respecto de estas no es posible ejercer el control inmediato de legalidad”</w:t>
      </w:r>
      <w:r w:rsidR="003529E6" w:rsidRPr="0015225A">
        <w:rPr>
          <w:rFonts w:ascii="Century Gothic" w:eastAsia="Times New Roman" w:hAnsi="Century Gothic" w:cs="Times New Roman"/>
          <w:i/>
          <w:iCs/>
          <w:color w:val="595959" w:themeColor="text1" w:themeTint="A6"/>
          <w:sz w:val="20"/>
          <w:szCs w:val="24"/>
          <w:lang w:eastAsia="es-ES"/>
        </w:rPr>
        <w:t xml:space="preserve">. </w:t>
      </w:r>
      <w:r w:rsidR="003529E6" w:rsidRPr="0015225A">
        <w:rPr>
          <w:rFonts w:ascii="Century Gothic" w:eastAsia="Times New Roman" w:hAnsi="Century Gothic" w:cs="Times New Roman"/>
          <w:iCs/>
          <w:color w:val="595959" w:themeColor="text1" w:themeTint="A6"/>
          <w:sz w:val="20"/>
          <w:szCs w:val="24"/>
          <w:lang w:eastAsia="es-ES"/>
        </w:rPr>
        <w:t>(Negrillas de la Sala)</w:t>
      </w:r>
    </w:p>
    <w:p w14:paraId="45A3B430" w14:textId="77777777" w:rsidR="00FD77EB"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p>
    <w:p w14:paraId="34446AA2" w14:textId="77777777" w:rsidR="00021AA9" w:rsidRDefault="00021AA9" w:rsidP="00A0365F">
      <w:pPr>
        <w:spacing w:after="0"/>
        <w:ind w:right="96"/>
        <w:jc w:val="both"/>
        <w:rPr>
          <w:rFonts w:ascii="Century Gothic" w:eastAsia="Times New Roman" w:hAnsi="Century Gothic" w:cs="Times New Roman"/>
          <w:b/>
          <w:color w:val="595959" w:themeColor="text1" w:themeTint="A6"/>
          <w:sz w:val="24"/>
          <w:szCs w:val="24"/>
          <w:lang w:eastAsia="es-ES"/>
        </w:rPr>
      </w:pPr>
    </w:p>
    <w:p w14:paraId="3FBB907C" w14:textId="77777777" w:rsidR="00CA6DCB" w:rsidRPr="000D296C" w:rsidRDefault="00CA6DCB" w:rsidP="00A0365F">
      <w:pPr>
        <w:spacing w:after="0"/>
        <w:ind w:right="96"/>
        <w:jc w:val="both"/>
        <w:rPr>
          <w:rFonts w:ascii="Century Gothic" w:eastAsia="Times New Roman" w:hAnsi="Century Gothic" w:cs="Times New Roman"/>
          <w:color w:val="595959" w:themeColor="text1" w:themeTint="A6"/>
          <w:sz w:val="24"/>
          <w:szCs w:val="24"/>
          <w:lang w:eastAsia="es-ES"/>
        </w:rPr>
      </w:pPr>
      <w:r w:rsidRPr="000D296C">
        <w:rPr>
          <w:rFonts w:ascii="Century Gothic" w:eastAsia="Times New Roman" w:hAnsi="Century Gothic" w:cs="Times New Roman"/>
          <w:color w:val="595959" w:themeColor="text1" w:themeTint="A6"/>
          <w:sz w:val="24"/>
          <w:szCs w:val="24"/>
          <w:lang w:eastAsia="es-ES"/>
        </w:rPr>
        <w:t>Finalmente, el control inmediato de legalidad debe hacerse confrontando las normas superiores, que son: a) Los mandatos constitucionales sobre derechos fundamentales, b) Las normas convencionales que limitan a los estados para suspender las garantías y libertades fundamentales, c) Las normas constitucionales que rigen los estados de excepción, d) La Ley estatutaria de Estados de Excepción, e) El decreto de declaratoria del estado de excepción y f) Los decretos legislativos expedidos por el Gobierno</w:t>
      </w:r>
      <w:r w:rsidRPr="000D296C">
        <w:rPr>
          <w:rStyle w:val="Refdenotaalpie"/>
          <w:rFonts w:ascii="Century Gothic" w:eastAsia="Times New Roman" w:hAnsi="Century Gothic" w:cs="Times New Roman"/>
          <w:color w:val="595959" w:themeColor="text1" w:themeTint="A6"/>
          <w:sz w:val="24"/>
          <w:szCs w:val="24"/>
          <w:lang w:eastAsia="es-ES"/>
        </w:rPr>
        <w:footnoteReference w:id="5"/>
      </w:r>
      <w:r w:rsidRPr="000D296C">
        <w:rPr>
          <w:rFonts w:ascii="Century Gothic" w:eastAsia="Times New Roman" w:hAnsi="Century Gothic" w:cs="Times New Roman"/>
          <w:color w:val="595959" w:themeColor="text1" w:themeTint="A6"/>
          <w:sz w:val="24"/>
          <w:szCs w:val="24"/>
          <w:lang w:eastAsia="es-ES"/>
        </w:rPr>
        <w:t>.</w:t>
      </w:r>
    </w:p>
    <w:p w14:paraId="19A2B167" w14:textId="77777777" w:rsidR="00CA6DCB" w:rsidRPr="00CA6DCB" w:rsidRDefault="00CA6DCB" w:rsidP="00A0365F">
      <w:pPr>
        <w:spacing w:after="0"/>
        <w:ind w:right="96"/>
        <w:jc w:val="both"/>
        <w:rPr>
          <w:rFonts w:ascii="Century Gothic" w:eastAsia="Times New Roman" w:hAnsi="Century Gothic" w:cs="Times New Roman"/>
          <w:color w:val="595959" w:themeColor="text1" w:themeTint="A6"/>
          <w:sz w:val="24"/>
          <w:szCs w:val="24"/>
          <w:highlight w:val="cyan"/>
          <w:lang w:eastAsia="es-ES"/>
        </w:rPr>
      </w:pPr>
    </w:p>
    <w:p w14:paraId="117C736B" w14:textId="77777777" w:rsidR="00242B86" w:rsidRPr="00242B86" w:rsidRDefault="00242B86" w:rsidP="00A0365F">
      <w:pPr>
        <w:spacing w:after="0"/>
        <w:ind w:right="96"/>
        <w:jc w:val="both"/>
        <w:rPr>
          <w:rFonts w:ascii="Century Gothic" w:eastAsia="Times New Roman" w:hAnsi="Century Gothic" w:cs="Times New Roman"/>
          <w:color w:val="595959" w:themeColor="text1" w:themeTint="A6"/>
          <w:sz w:val="24"/>
          <w:szCs w:val="24"/>
          <w:lang w:eastAsia="es-ES"/>
        </w:rPr>
      </w:pPr>
      <w:r w:rsidRPr="002D05BF">
        <w:rPr>
          <w:rFonts w:ascii="Century Gothic" w:eastAsia="Times New Roman" w:hAnsi="Century Gothic" w:cs="Times New Roman"/>
          <w:color w:val="595959" w:themeColor="text1" w:themeTint="A6"/>
          <w:sz w:val="24"/>
          <w:szCs w:val="24"/>
          <w:lang w:eastAsia="es-ES"/>
        </w:rPr>
        <w:t>Conforme lo expuesto en precedencia, procederá la Sala Plena a resolver los problemas jurídicos planteados.</w:t>
      </w:r>
    </w:p>
    <w:p w14:paraId="6E648FC8" w14:textId="77777777" w:rsidR="00242B86" w:rsidRPr="00FD77EB" w:rsidRDefault="00242B86" w:rsidP="00A0365F">
      <w:pPr>
        <w:spacing w:after="0"/>
        <w:ind w:right="96"/>
        <w:jc w:val="both"/>
        <w:rPr>
          <w:rFonts w:ascii="Century Gothic" w:eastAsia="Times New Roman" w:hAnsi="Century Gothic" w:cs="Times New Roman"/>
          <w:b/>
          <w:color w:val="595959" w:themeColor="text1" w:themeTint="A6"/>
          <w:sz w:val="24"/>
          <w:szCs w:val="24"/>
          <w:lang w:eastAsia="es-ES"/>
        </w:rPr>
      </w:pPr>
    </w:p>
    <w:p w14:paraId="22ECE98A"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lastRenderedPageBreak/>
        <w:t>5. Caso concreto</w:t>
      </w:r>
    </w:p>
    <w:p w14:paraId="75C80C9A"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p>
    <w:p w14:paraId="16985600" w14:textId="77777777" w:rsidR="00BF0D6A" w:rsidRPr="00BF0D6A" w:rsidRDefault="00BF0D6A" w:rsidP="00BF0D6A">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eastAsia="es-CO"/>
        </w:rPr>
        <w:t xml:space="preserve">Procede la Sala Plena del Tribunal Administrativo de Bolívar, a establecer si el </w:t>
      </w:r>
      <w:r w:rsidRPr="00BF0D6A">
        <w:rPr>
          <w:rFonts w:ascii="Century Gothic" w:eastAsia="Times New Roman" w:hAnsi="Century Gothic" w:cs="Arial"/>
          <w:color w:val="595959" w:themeColor="text1" w:themeTint="A6"/>
          <w:sz w:val="24"/>
          <w:szCs w:val="24"/>
          <w:lang w:eastAsia="es-CO"/>
        </w:rPr>
        <w:t xml:space="preserve">Decreto 2020-03-26-01 de 26 de marzo de 2020 expedido por la Alcaldesa del Municipio de </w:t>
      </w:r>
      <w:proofErr w:type="spellStart"/>
      <w:r w:rsidRPr="00BF0D6A">
        <w:rPr>
          <w:rFonts w:ascii="Century Gothic" w:eastAsia="Times New Roman" w:hAnsi="Century Gothic" w:cs="Arial"/>
          <w:color w:val="595959" w:themeColor="text1" w:themeTint="A6"/>
          <w:sz w:val="24"/>
          <w:szCs w:val="24"/>
          <w:lang w:eastAsia="es-CO"/>
        </w:rPr>
        <w:t>Arroyohondo</w:t>
      </w:r>
      <w:proofErr w:type="spellEnd"/>
      <w:r w:rsidRPr="00BF0D6A">
        <w:rPr>
          <w:rFonts w:ascii="Century Gothic" w:eastAsia="Times New Roman" w:hAnsi="Century Gothic" w:cs="Arial"/>
          <w:color w:val="595959" w:themeColor="text1" w:themeTint="A6"/>
          <w:sz w:val="24"/>
          <w:szCs w:val="24"/>
          <w:lang w:eastAsia="es-CO"/>
        </w:rPr>
        <w:t xml:space="preserve"> – Bolívar</w:t>
      </w:r>
      <w:r>
        <w:rPr>
          <w:rFonts w:ascii="Century Gothic" w:eastAsia="Times New Roman" w:hAnsi="Century Gothic" w:cs="Arial"/>
          <w:color w:val="595959" w:themeColor="text1" w:themeTint="A6"/>
          <w:sz w:val="24"/>
          <w:szCs w:val="24"/>
          <w:lang w:eastAsia="es-CO"/>
        </w:rPr>
        <w:t>, es pasible del medio de control de C</w:t>
      </w:r>
      <w:r w:rsidRPr="00BF0D6A">
        <w:rPr>
          <w:rFonts w:ascii="Century Gothic" w:eastAsia="Times New Roman" w:hAnsi="Century Gothic" w:cs="Arial"/>
          <w:color w:val="595959" w:themeColor="text1" w:themeTint="A6"/>
          <w:sz w:val="24"/>
          <w:szCs w:val="24"/>
          <w:lang w:eastAsia="es-CO"/>
        </w:rPr>
        <w:t xml:space="preserve">ontrol Inmediato de </w:t>
      </w:r>
      <w:r>
        <w:rPr>
          <w:rFonts w:ascii="Century Gothic" w:eastAsia="Times New Roman" w:hAnsi="Century Gothic" w:cs="Arial"/>
          <w:color w:val="595959" w:themeColor="text1" w:themeTint="A6"/>
          <w:sz w:val="24"/>
          <w:szCs w:val="24"/>
          <w:lang w:eastAsia="es-CO"/>
        </w:rPr>
        <w:t>L</w:t>
      </w:r>
      <w:r w:rsidRPr="00BF0D6A">
        <w:rPr>
          <w:rFonts w:ascii="Century Gothic" w:eastAsia="Times New Roman" w:hAnsi="Century Gothic" w:cs="Arial"/>
          <w:color w:val="595959" w:themeColor="text1" w:themeTint="A6"/>
          <w:sz w:val="24"/>
          <w:szCs w:val="24"/>
          <w:lang w:eastAsia="es-CO"/>
        </w:rPr>
        <w:t>egalidad</w:t>
      </w:r>
      <w:r>
        <w:rPr>
          <w:rFonts w:ascii="Century Gothic" w:eastAsia="Times New Roman" w:hAnsi="Century Gothic" w:cs="Arial"/>
          <w:color w:val="595959" w:themeColor="text1" w:themeTint="A6"/>
          <w:sz w:val="24"/>
          <w:szCs w:val="24"/>
          <w:lang w:eastAsia="es-CO"/>
        </w:rPr>
        <w:t>, debiendo precisarse si las medidas adoptadas en dicho decreto municipal</w:t>
      </w:r>
      <w:r w:rsidR="006B3A92">
        <w:rPr>
          <w:rFonts w:ascii="Century Gothic" w:eastAsia="Times New Roman" w:hAnsi="Century Gothic" w:cs="Arial"/>
          <w:color w:val="595959" w:themeColor="text1" w:themeTint="A6"/>
          <w:sz w:val="24"/>
          <w:szCs w:val="24"/>
          <w:lang w:eastAsia="es-CO"/>
        </w:rPr>
        <w:t xml:space="preserve"> se expidieron </w:t>
      </w:r>
      <w:r>
        <w:rPr>
          <w:rFonts w:ascii="Century Gothic" w:eastAsia="Times New Roman" w:hAnsi="Century Gothic" w:cs="Arial"/>
          <w:color w:val="595959" w:themeColor="text1" w:themeTint="A6"/>
          <w:sz w:val="24"/>
          <w:szCs w:val="24"/>
          <w:lang w:eastAsia="es-CO"/>
        </w:rPr>
        <w:t xml:space="preserve">en desarrollo de los decretos legislativos expedidos con ocasión del Estado de Emergencia   </w:t>
      </w:r>
      <w:r w:rsidRPr="00BF0D6A">
        <w:rPr>
          <w:rFonts w:ascii="Century Gothic" w:eastAsia="Times New Roman" w:hAnsi="Century Gothic" w:cs="Arial"/>
          <w:color w:val="595959" w:themeColor="text1" w:themeTint="A6"/>
          <w:sz w:val="24"/>
          <w:szCs w:val="24"/>
          <w:lang w:eastAsia="es-CO"/>
        </w:rPr>
        <w:t xml:space="preserve">Económica, Social y Ecológica </w:t>
      </w:r>
      <w:r w:rsidR="006B3A92">
        <w:rPr>
          <w:rFonts w:ascii="Century Gothic" w:eastAsia="Times New Roman" w:hAnsi="Century Gothic" w:cs="Arial"/>
          <w:color w:val="595959" w:themeColor="text1" w:themeTint="A6"/>
          <w:sz w:val="24"/>
          <w:szCs w:val="24"/>
          <w:lang w:eastAsia="es-CO"/>
        </w:rPr>
        <w:t>declarado por el Presidente</w:t>
      </w:r>
      <w:r w:rsidRPr="00BF0D6A">
        <w:rPr>
          <w:rFonts w:ascii="Century Gothic" w:eastAsia="Times New Roman" w:hAnsi="Century Gothic" w:cs="Arial"/>
          <w:color w:val="595959" w:themeColor="text1" w:themeTint="A6"/>
          <w:sz w:val="24"/>
          <w:szCs w:val="24"/>
          <w:lang w:eastAsia="es-CO"/>
        </w:rPr>
        <w:t>.</w:t>
      </w:r>
    </w:p>
    <w:p w14:paraId="6D2800C2" w14:textId="77777777" w:rsidR="00BF0D6A" w:rsidRDefault="00BF0D6A"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32B20C9C" w14:textId="77777777" w:rsidR="007D5EBB" w:rsidRPr="007D5EBB" w:rsidRDefault="006B3A92"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Se tiene que l</w:t>
      </w:r>
      <w:r w:rsidR="007D5EBB" w:rsidRPr="007D5EBB">
        <w:rPr>
          <w:rFonts w:ascii="Century Gothic" w:eastAsia="Times New Roman" w:hAnsi="Century Gothic" w:cs="Arial"/>
          <w:color w:val="595959" w:themeColor="text1" w:themeTint="A6"/>
          <w:sz w:val="24"/>
          <w:szCs w:val="24"/>
          <w:lang w:val="es-CO" w:eastAsia="es-CO"/>
        </w:rPr>
        <w:t>a Organización Mundial de la Salud</w:t>
      </w:r>
      <w:r w:rsidR="007D5EBB">
        <w:rPr>
          <w:rFonts w:ascii="Century Gothic" w:eastAsia="Times New Roman" w:hAnsi="Century Gothic" w:cs="Arial"/>
          <w:color w:val="595959" w:themeColor="text1" w:themeTint="A6"/>
          <w:sz w:val="24"/>
          <w:szCs w:val="24"/>
          <w:lang w:val="es-CO" w:eastAsia="es-CO"/>
        </w:rPr>
        <w:t xml:space="preserve"> - OMS</w:t>
      </w:r>
      <w:r w:rsidR="007D5EBB" w:rsidRPr="007D5EBB">
        <w:rPr>
          <w:rFonts w:ascii="Century Gothic" w:eastAsia="Times New Roman" w:hAnsi="Century Gothic" w:cs="Arial"/>
          <w:color w:val="595959" w:themeColor="text1" w:themeTint="A6"/>
          <w:sz w:val="24"/>
          <w:szCs w:val="24"/>
          <w:lang w:val="es-CO" w:eastAsia="es-CO"/>
        </w:rPr>
        <w:t xml:space="preserve">, el 7 de enero de 2020, identificó el nuevo coronavirus - COVID-19 y declaró este brote como emergencia de salud pública de importancia internacional. El Ministerio de Salud y Protección Social, el Ministerio de Trabajo y el Departamento Administrativo de la Función Pública, expidieron la </w:t>
      </w:r>
      <w:r w:rsidR="007D5EBB">
        <w:rPr>
          <w:rFonts w:ascii="Century Gothic" w:eastAsia="Times New Roman" w:hAnsi="Century Gothic" w:cs="Arial"/>
          <w:color w:val="595959" w:themeColor="text1" w:themeTint="A6"/>
          <w:sz w:val="24"/>
          <w:szCs w:val="24"/>
          <w:lang w:val="es-CO" w:eastAsia="es-CO"/>
        </w:rPr>
        <w:t>C</w:t>
      </w:r>
      <w:r w:rsidR="007D5EBB" w:rsidRPr="007D5EBB">
        <w:rPr>
          <w:rFonts w:ascii="Century Gothic" w:eastAsia="Times New Roman" w:hAnsi="Century Gothic" w:cs="Arial"/>
          <w:color w:val="595959" w:themeColor="text1" w:themeTint="A6"/>
          <w:sz w:val="24"/>
          <w:szCs w:val="24"/>
          <w:lang w:val="es-CO" w:eastAsia="es-CO"/>
        </w:rPr>
        <w:t xml:space="preserve">ircular </w:t>
      </w:r>
      <w:r w:rsidR="007D5EBB">
        <w:rPr>
          <w:rFonts w:ascii="Century Gothic" w:eastAsia="Times New Roman" w:hAnsi="Century Gothic" w:cs="Arial"/>
          <w:color w:val="595959" w:themeColor="text1" w:themeTint="A6"/>
          <w:sz w:val="24"/>
          <w:szCs w:val="24"/>
          <w:lang w:val="es-CO" w:eastAsia="es-CO"/>
        </w:rPr>
        <w:t>E</w:t>
      </w:r>
      <w:r w:rsidR="007D5EBB" w:rsidRPr="007D5EBB">
        <w:rPr>
          <w:rFonts w:ascii="Century Gothic" w:eastAsia="Times New Roman" w:hAnsi="Century Gothic" w:cs="Arial"/>
          <w:color w:val="595959" w:themeColor="text1" w:themeTint="A6"/>
          <w:sz w:val="24"/>
          <w:szCs w:val="24"/>
          <w:lang w:val="es-CO" w:eastAsia="es-CO"/>
        </w:rPr>
        <w:t>xterna 0018 de 2020, de</w:t>
      </w:r>
      <w:r w:rsidR="007D5EBB">
        <w:rPr>
          <w:rFonts w:ascii="Century Gothic" w:eastAsia="Times New Roman" w:hAnsi="Century Gothic" w:cs="Arial"/>
          <w:color w:val="595959" w:themeColor="text1" w:themeTint="A6"/>
          <w:sz w:val="24"/>
          <w:szCs w:val="24"/>
          <w:lang w:val="es-CO" w:eastAsia="es-CO"/>
        </w:rPr>
        <w:t xml:space="preserve"> fecha </w:t>
      </w:r>
      <w:r w:rsidR="007D5EBB" w:rsidRPr="007D5EBB">
        <w:rPr>
          <w:rFonts w:ascii="Century Gothic" w:eastAsia="Times New Roman" w:hAnsi="Century Gothic" w:cs="Arial"/>
          <w:color w:val="595959" w:themeColor="text1" w:themeTint="A6"/>
          <w:sz w:val="24"/>
          <w:szCs w:val="24"/>
          <w:lang w:val="es-CO" w:eastAsia="es-CO"/>
        </w:rPr>
        <w:t>10 de marzo de 2020, en la que dic</w:t>
      </w:r>
      <w:r w:rsidR="007D5EBB">
        <w:rPr>
          <w:rFonts w:ascii="Century Gothic" w:eastAsia="Times New Roman" w:hAnsi="Century Gothic" w:cs="Arial"/>
          <w:color w:val="595959" w:themeColor="text1" w:themeTint="A6"/>
          <w:sz w:val="24"/>
          <w:szCs w:val="24"/>
          <w:lang w:val="es-CO" w:eastAsia="es-CO"/>
        </w:rPr>
        <w:t xml:space="preserve">tan instrucciones para adoptar </w:t>
      </w:r>
      <w:r w:rsidR="007D5EBB" w:rsidRPr="007D5EBB">
        <w:rPr>
          <w:rFonts w:ascii="Century Gothic" w:eastAsia="Times New Roman" w:hAnsi="Century Gothic" w:cs="Arial"/>
          <w:color w:val="595959" w:themeColor="text1" w:themeTint="A6"/>
          <w:sz w:val="24"/>
          <w:szCs w:val="24"/>
          <w:lang w:val="es-CO" w:eastAsia="es-CO"/>
        </w:rPr>
        <w:t>acciones de Contención ante el COVID -19 y la prevención de enfermedades asociadas al primer pico epidemiológico d</w:t>
      </w:r>
      <w:r w:rsidR="007D5EBB">
        <w:rPr>
          <w:rFonts w:ascii="Century Gothic" w:eastAsia="Times New Roman" w:hAnsi="Century Gothic" w:cs="Arial"/>
          <w:color w:val="595959" w:themeColor="text1" w:themeTint="A6"/>
          <w:sz w:val="24"/>
          <w:szCs w:val="24"/>
          <w:lang w:val="es-CO" w:eastAsia="es-CO"/>
        </w:rPr>
        <w:t xml:space="preserve">e enfermedades respiratorias. </w:t>
      </w:r>
    </w:p>
    <w:p w14:paraId="739A9981" w14:textId="77777777" w:rsidR="007D5EBB"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0CFFEC18" w14:textId="77777777" w:rsidR="00BE29FE"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 xml:space="preserve">El 11 de marzo de 2020 la OMS declaró el brote de enfermedad por coronavirus – COVID -19 como una pandemia. </w:t>
      </w:r>
    </w:p>
    <w:p w14:paraId="5110FC81" w14:textId="77777777" w:rsidR="00BE29FE" w:rsidRDefault="00BE29FE"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13B3CC04" w14:textId="77777777" w:rsidR="007D5EBB" w:rsidRP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El Presidente de la República</w:t>
      </w:r>
      <w:r w:rsidR="00BE29FE">
        <w:rPr>
          <w:rFonts w:ascii="Century Gothic" w:eastAsia="Times New Roman" w:hAnsi="Century Gothic" w:cs="Arial"/>
          <w:color w:val="595959" w:themeColor="text1" w:themeTint="A6"/>
          <w:sz w:val="24"/>
          <w:szCs w:val="24"/>
          <w:lang w:val="es-CO" w:eastAsia="es-CO"/>
        </w:rPr>
        <w:t xml:space="preserve"> </w:t>
      </w:r>
      <w:r w:rsidRPr="007D5EBB">
        <w:rPr>
          <w:rFonts w:ascii="Century Gothic" w:eastAsia="Times New Roman" w:hAnsi="Century Gothic" w:cs="Arial"/>
          <w:color w:val="595959" w:themeColor="text1" w:themeTint="A6"/>
          <w:sz w:val="24"/>
          <w:szCs w:val="24"/>
          <w:lang w:val="es-CO" w:eastAsia="es-CO"/>
        </w:rPr>
        <w:t xml:space="preserve">por la </w:t>
      </w:r>
      <w:r w:rsidR="00BE29FE">
        <w:rPr>
          <w:rFonts w:ascii="Century Gothic" w:eastAsia="Times New Roman" w:hAnsi="Century Gothic" w:cs="Arial"/>
          <w:color w:val="595959" w:themeColor="text1" w:themeTint="A6"/>
          <w:sz w:val="24"/>
          <w:szCs w:val="24"/>
          <w:lang w:val="es-CO" w:eastAsia="es-CO"/>
        </w:rPr>
        <w:t>D</w:t>
      </w:r>
      <w:r w:rsidRPr="007D5EBB">
        <w:rPr>
          <w:rFonts w:ascii="Century Gothic" w:eastAsia="Times New Roman" w:hAnsi="Century Gothic" w:cs="Arial"/>
          <w:color w:val="595959" w:themeColor="text1" w:themeTint="A6"/>
          <w:sz w:val="24"/>
          <w:szCs w:val="24"/>
          <w:lang w:val="es-CO" w:eastAsia="es-CO"/>
        </w:rPr>
        <w:t xml:space="preserve">irectiva </w:t>
      </w:r>
      <w:r w:rsidR="00BE29FE">
        <w:rPr>
          <w:rFonts w:ascii="Century Gothic" w:eastAsia="Times New Roman" w:hAnsi="Century Gothic" w:cs="Arial"/>
          <w:color w:val="595959" w:themeColor="text1" w:themeTint="A6"/>
          <w:sz w:val="24"/>
          <w:szCs w:val="24"/>
          <w:lang w:val="es-CO" w:eastAsia="es-CO"/>
        </w:rPr>
        <w:t>P</w:t>
      </w:r>
      <w:r w:rsidRPr="007D5EBB">
        <w:rPr>
          <w:rFonts w:ascii="Century Gothic" w:eastAsia="Times New Roman" w:hAnsi="Century Gothic" w:cs="Arial"/>
          <w:color w:val="595959" w:themeColor="text1" w:themeTint="A6"/>
          <w:sz w:val="24"/>
          <w:szCs w:val="24"/>
          <w:lang w:val="es-CO" w:eastAsia="es-CO"/>
        </w:rPr>
        <w:t>residencial No. 02 del 12</w:t>
      </w:r>
      <w:r>
        <w:rPr>
          <w:rFonts w:ascii="Century Gothic" w:eastAsia="Times New Roman" w:hAnsi="Century Gothic" w:cs="Arial"/>
          <w:color w:val="595959" w:themeColor="text1" w:themeTint="A6"/>
          <w:sz w:val="24"/>
          <w:szCs w:val="24"/>
          <w:lang w:val="es-CO" w:eastAsia="es-CO"/>
        </w:rPr>
        <w:t xml:space="preserve"> de marzo de </w:t>
      </w:r>
      <w:r w:rsidRPr="007D5EBB">
        <w:rPr>
          <w:rFonts w:ascii="Century Gothic" w:eastAsia="Times New Roman" w:hAnsi="Century Gothic" w:cs="Arial"/>
          <w:color w:val="595959" w:themeColor="text1" w:themeTint="A6"/>
          <w:sz w:val="24"/>
          <w:szCs w:val="24"/>
          <w:lang w:val="es-CO" w:eastAsia="es-CO"/>
        </w:rPr>
        <w:t>2020</w:t>
      </w:r>
      <w:r w:rsidR="00BE29FE">
        <w:rPr>
          <w:rFonts w:ascii="Century Gothic" w:eastAsia="Times New Roman" w:hAnsi="Century Gothic" w:cs="Arial"/>
          <w:color w:val="595959" w:themeColor="text1" w:themeTint="A6"/>
          <w:sz w:val="24"/>
          <w:szCs w:val="24"/>
          <w:lang w:val="es-CO" w:eastAsia="es-CO"/>
        </w:rPr>
        <w:t>,</w:t>
      </w:r>
      <w:r w:rsidRPr="007D5EBB">
        <w:rPr>
          <w:rFonts w:ascii="Century Gothic" w:eastAsia="Times New Roman" w:hAnsi="Century Gothic" w:cs="Arial"/>
          <w:color w:val="595959" w:themeColor="text1" w:themeTint="A6"/>
          <w:sz w:val="24"/>
          <w:szCs w:val="24"/>
          <w:lang w:val="es-CO" w:eastAsia="es-CO"/>
        </w:rPr>
        <w:t xml:space="preserve"> dispuso de medidas para atender la contingencia generada por el COVID-19, a partir del uso de las tecnologías de la información de las telecomunicaciones –TIC-. </w:t>
      </w:r>
    </w:p>
    <w:p w14:paraId="73A65F2F" w14:textId="77777777" w:rsidR="007D5EBB" w:rsidRP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509E94F2" w14:textId="77777777" w:rsid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7D5EBB">
        <w:rPr>
          <w:rFonts w:ascii="Century Gothic" w:eastAsia="Times New Roman" w:hAnsi="Century Gothic" w:cs="Arial"/>
          <w:color w:val="595959" w:themeColor="text1" w:themeTint="A6"/>
          <w:sz w:val="24"/>
          <w:szCs w:val="24"/>
          <w:lang w:val="es-CO" w:eastAsia="es-CO"/>
        </w:rPr>
        <w:t>El ministro de Salud y Protección Social por medio de la Resolución 385 del 12 de marzo de 2020 de acuerdo con lo establecido en el artículo 69 de la Ley 1753 de 2015, declaró el estado de emergencia sanitaria por causa del nuevo coronavirus COVID-19 en todo el ter</w:t>
      </w:r>
      <w:r w:rsidR="00BE29FE">
        <w:rPr>
          <w:rFonts w:ascii="Century Gothic" w:eastAsia="Times New Roman" w:hAnsi="Century Gothic" w:cs="Arial"/>
          <w:color w:val="595959" w:themeColor="text1" w:themeTint="A6"/>
          <w:sz w:val="24"/>
          <w:szCs w:val="24"/>
          <w:lang w:val="es-CO" w:eastAsia="es-CO"/>
        </w:rPr>
        <w:t xml:space="preserve">ritorio nacional hasta el </w:t>
      </w:r>
      <w:r w:rsidRPr="007D5EBB">
        <w:rPr>
          <w:rFonts w:ascii="Century Gothic" w:eastAsia="Times New Roman" w:hAnsi="Century Gothic" w:cs="Arial"/>
          <w:color w:val="595959" w:themeColor="text1" w:themeTint="A6"/>
          <w:sz w:val="24"/>
          <w:szCs w:val="24"/>
          <w:lang w:val="es-CO" w:eastAsia="es-CO"/>
        </w:rPr>
        <w:t>30</w:t>
      </w:r>
      <w:r w:rsidR="00BE29FE">
        <w:rPr>
          <w:rFonts w:ascii="Century Gothic" w:eastAsia="Times New Roman" w:hAnsi="Century Gothic" w:cs="Arial"/>
          <w:color w:val="595959" w:themeColor="text1" w:themeTint="A6"/>
          <w:sz w:val="24"/>
          <w:szCs w:val="24"/>
          <w:lang w:val="es-CO" w:eastAsia="es-CO"/>
        </w:rPr>
        <w:t xml:space="preserve"> de mayo de</w:t>
      </w:r>
      <w:r w:rsidRPr="007D5EBB">
        <w:rPr>
          <w:rFonts w:ascii="Century Gothic" w:eastAsia="Times New Roman" w:hAnsi="Century Gothic" w:cs="Arial"/>
          <w:color w:val="595959" w:themeColor="text1" w:themeTint="A6"/>
          <w:sz w:val="24"/>
          <w:szCs w:val="24"/>
          <w:lang w:val="es-CO" w:eastAsia="es-CO"/>
        </w:rPr>
        <w:t xml:space="preserve"> </w:t>
      </w:r>
      <w:r w:rsidR="00BE29FE">
        <w:rPr>
          <w:rFonts w:ascii="Century Gothic" w:eastAsia="Times New Roman" w:hAnsi="Century Gothic" w:cs="Arial"/>
          <w:color w:val="595959" w:themeColor="text1" w:themeTint="A6"/>
          <w:sz w:val="24"/>
          <w:szCs w:val="24"/>
          <w:lang w:val="es-CO" w:eastAsia="es-CO"/>
        </w:rPr>
        <w:t>2020</w:t>
      </w:r>
      <w:r w:rsidRPr="007D5EBB">
        <w:rPr>
          <w:rFonts w:ascii="Century Gothic" w:eastAsia="Times New Roman" w:hAnsi="Century Gothic" w:cs="Arial"/>
          <w:color w:val="595959" w:themeColor="text1" w:themeTint="A6"/>
          <w:sz w:val="24"/>
          <w:szCs w:val="24"/>
          <w:lang w:val="es-CO" w:eastAsia="es-CO"/>
        </w:rPr>
        <w:t xml:space="preserve"> y, en virtud de dicha resolución, adoptó una serie de medidas con el objeto de prevenir y controlar la propagación del COVID-19 y mitigar sus efectos.</w:t>
      </w:r>
    </w:p>
    <w:p w14:paraId="6EC4DFF4" w14:textId="77777777" w:rsidR="00BE29FE" w:rsidRDefault="00BE29FE"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11D07DE4" w14:textId="77777777" w:rsidR="00BE29FE" w:rsidRDefault="00BE29FE" w:rsidP="00BE29F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D15E92">
        <w:rPr>
          <w:rFonts w:ascii="Century Gothic" w:eastAsia="Times New Roman" w:hAnsi="Century Gothic" w:cs="Arial"/>
          <w:color w:val="595959" w:themeColor="text1" w:themeTint="A6"/>
          <w:sz w:val="24"/>
          <w:szCs w:val="24"/>
          <w:lang w:val="es-CO" w:eastAsia="es-CO"/>
        </w:rPr>
        <w:t xml:space="preserve">El Presidente de la República </w:t>
      </w:r>
      <w:r w:rsidR="00D15E92">
        <w:rPr>
          <w:rFonts w:ascii="Century Gothic" w:eastAsia="Times New Roman" w:hAnsi="Century Gothic" w:cs="Arial"/>
          <w:color w:val="595959" w:themeColor="text1" w:themeTint="A6"/>
          <w:sz w:val="24"/>
          <w:szCs w:val="24"/>
          <w:lang w:val="es-CO" w:eastAsia="es-CO"/>
        </w:rPr>
        <w:t>expidió</w:t>
      </w:r>
      <w:r w:rsidRPr="00BE29FE">
        <w:rPr>
          <w:rFonts w:ascii="Century Gothic" w:eastAsia="Times New Roman" w:hAnsi="Century Gothic" w:cs="Arial"/>
          <w:color w:val="595959" w:themeColor="text1" w:themeTint="A6"/>
          <w:sz w:val="24"/>
          <w:szCs w:val="24"/>
          <w:lang w:val="es-CO" w:eastAsia="es-CO"/>
        </w:rPr>
        <w:t xml:space="preserve"> </w:t>
      </w:r>
      <w:r w:rsidR="002529E0">
        <w:rPr>
          <w:rFonts w:ascii="Century Gothic" w:eastAsia="Times New Roman" w:hAnsi="Century Gothic" w:cs="Arial"/>
          <w:color w:val="595959" w:themeColor="text1" w:themeTint="A6"/>
          <w:sz w:val="24"/>
          <w:szCs w:val="24"/>
          <w:lang w:val="es-CO" w:eastAsia="es-CO"/>
        </w:rPr>
        <w:t>el Decreto</w:t>
      </w:r>
      <w:r w:rsidR="00203684">
        <w:rPr>
          <w:rFonts w:ascii="Century Gothic" w:eastAsia="Times New Roman" w:hAnsi="Century Gothic" w:cs="Arial"/>
          <w:color w:val="595959" w:themeColor="text1" w:themeTint="A6"/>
          <w:sz w:val="24"/>
          <w:szCs w:val="24"/>
          <w:lang w:val="es-CO" w:eastAsia="es-CO"/>
        </w:rPr>
        <w:t xml:space="preserve"> </w:t>
      </w:r>
      <w:r w:rsidR="002529E0">
        <w:rPr>
          <w:rFonts w:ascii="Century Gothic" w:eastAsia="Times New Roman" w:hAnsi="Century Gothic" w:cs="Arial"/>
          <w:color w:val="595959" w:themeColor="text1" w:themeTint="A6"/>
          <w:sz w:val="24"/>
          <w:szCs w:val="24"/>
          <w:lang w:val="es-CO" w:eastAsia="es-CO"/>
        </w:rPr>
        <w:t>417 del</w:t>
      </w:r>
      <w:r w:rsidR="00203684">
        <w:rPr>
          <w:rFonts w:ascii="Century Gothic" w:eastAsia="Times New Roman" w:hAnsi="Century Gothic" w:cs="Arial"/>
          <w:color w:val="595959" w:themeColor="text1" w:themeTint="A6"/>
          <w:sz w:val="24"/>
          <w:szCs w:val="24"/>
          <w:lang w:val="es-CO" w:eastAsia="es-CO"/>
        </w:rPr>
        <w:t xml:space="preserve"> 17 </w:t>
      </w:r>
      <w:r w:rsidRPr="00BE29FE">
        <w:rPr>
          <w:rFonts w:ascii="Century Gothic" w:eastAsia="Times New Roman" w:hAnsi="Century Gothic" w:cs="Arial"/>
          <w:color w:val="595959" w:themeColor="text1" w:themeTint="A6"/>
          <w:sz w:val="24"/>
          <w:szCs w:val="24"/>
          <w:lang w:val="es-CO" w:eastAsia="es-CO"/>
        </w:rPr>
        <w:t xml:space="preserve">de marzo de 2020, con fundamento en el artículo 215 de la Constitución Política, </w:t>
      </w:r>
      <w:r w:rsidR="00203684">
        <w:rPr>
          <w:rFonts w:ascii="Century Gothic" w:eastAsia="Times New Roman" w:hAnsi="Century Gothic" w:cs="Arial"/>
          <w:color w:val="595959" w:themeColor="text1" w:themeTint="A6"/>
          <w:sz w:val="24"/>
          <w:szCs w:val="24"/>
          <w:lang w:val="es-CO" w:eastAsia="es-CO"/>
        </w:rPr>
        <w:t xml:space="preserve">declarando </w:t>
      </w:r>
      <w:r w:rsidRPr="00BE29FE">
        <w:rPr>
          <w:rFonts w:ascii="Century Gothic" w:eastAsia="Times New Roman" w:hAnsi="Century Gothic" w:cs="Arial"/>
          <w:color w:val="595959" w:themeColor="text1" w:themeTint="A6"/>
          <w:sz w:val="24"/>
          <w:szCs w:val="24"/>
          <w:lang w:val="es-CO" w:eastAsia="es-CO"/>
        </w:rPr>
        <w:t>el Estado de Emergencia Económica, Social y Ecológica en todo el territor</w:t>
      </w:r>
      <w:r w:rsidR="00203684">
        <w:rPr>
          <w:rFonts w:ascii="Century Gothic" w:eastAsia="Times New Roman" w:hAnsi="Century Gothic" w:cs="Arial"/>
          <w:color w:val="595959" w:themeColor="text1" w:themeTint="A6"/>
          <w:sz w:val="24"/>
          <w:szCs w:val="24"/>
          <w:lang w:val="es-CO" w:eastAsia="es-CO"/>
        </w:rPr>
        <w:t xml:space="preserve">io nacional, por el término de </w:t>
      </w:r>
      <w:r w:rsidRPr="00BE29FE">
        <w:rPr>
          <w:rFonts w:ascii="Century Gothic" w:eastAsia="Times New Roman" w:hAnsi="Century Gothic" w:cs="Arial"/>
          <w:color w:val="595959" w:themeColor="text1" w:themeTint="A6"/>
          <w:sz w:val="24"/>
          <w:szCs w:val="24"/>
          <w:lang w:val="es-CO" w:eastAsia="es-CO"/>
        </w:rPr>
        <w:t>30 días calendario</w:t>
      </w:r>
      <w:r w:rsidR="00203684">
        <w:rPr>
          <w:rFonts w:ascii="Century Gothic" w:eastAsia="Times New Roman" w:hAnsi="Century Gothic" w:cs="Arial"/>
          <w:color w:val="595959" w:themeColor="text1" w:themeTint="A6"/>
          <w:sz w:val="24"/>
          <w:szCs w:val="24"/>
          <w:lang w:val="es-CO" w:eastAsia="es-CO"/>
        </w:rPr>
        <w:t>; posteriormente, e</w:t>
      </w:r>
      <w:r w:rsidRPr="00BE29FE">
        <w:rPr>
          <w:rFonts w:ascii="Century Gothic" w:eastAsia="Times New Roman" w:hAnsi="Century Gothic" w:cs="Arial"/>
          <w:color w:val="595959" w:themeColor="text1" w:themeTint="A6"/>
          <w:sz w:val="24"/>
          <w:szCs w:val="24"/>
          <w:lang w:val="es-CO" w:eastAsia="es-CO"/>
        </w:rPr>
        <w:t xml:space="preserve">l Presidente </w:t>
      </w:r>
      <w:r w:rsidRPr="00BE29FE">
        <w:rPr>
          <w:rFonts w:ascii="Century Gothic" w:eastAsia="Times New Roman" w:hAnsi="Century Gothic" w:cs="Arial"/>
          <w:color w:val="595959" w:themeColor="text1" w:themeTint="A6"/>
          <w:sz w:val="24"/>
          <w:szCs w:val="24"/>
          <w:lang w:val="es-CO" w:eastAsia="es-CO"/>
        </w:rPr>
        <w:lastRenderedPageBreak/>
        <w:t xml:space="preserve">a través del Decreto </w:t>
      </w:r>
      <w:r w:rsidR="00203684">
        <w:rPr>
          <w:rFonts w:ascii="Century Gothic" w:eastAsia="Times New Roman" w:hAnsi="Century Gothic" w:cs="Arial"/>
          <w:color w:val="595959" w:themeColor="text1" w:themeTint="A6"/>
          <w:sz w:val="24"/>
          <w:szCs w:val="24"/>
          <w:lang w:val="es-CO" w:eastAsia="es-CO"/>
        </w:rPr>
        <w:t xml:space="preserve">457 de </w:t>
      </w:r>
      <w:r w:rsidRPr="00BE29FE">
        <w:rPr>
          <w:rFonts w:ascii="Century Gothic" w:eastAsia="Times New Roman" w:hAnsi="Century Gothic" w:cs="Arial"/>
          <w:color w:val="595959" w:themeColor="text1" w:themeTint="A6"/>
          <w:sz w:val="24"/>
          <w:szCs w:val="24"/>
          <w:lang w:val="es-CO" w:eastAsia="es-CO"/>
        </w:rPr>
        <w:t>22 de marzo de 2020, impartió</w:t>
      </w:r>
      <w:r w:rsidR="00203684">
        <w:rPr>
          <w:rFonts w:ascii="Century Gothic" w:eastAsia="Times New Roman" w:hAnsi="Century Gothic" w:cs="Arial"/>
          <w:color w:val="595959" w:themeColor="text1" w:themeTint="A6"/>
          <w:sz w:val="24"/>
          <w:szCs w:val="24"/>
          <w:lang w:val="es-CO" w:eastAsia="es-CO"/>
        </w:rPr>
        <w:t>,</w:t>
      </w:r>
      <w:r w:rsidRPr="00BE29FE">
        <w:rPr>
          <w:rFonts w:ascii="Century Gothic" w:eastAsia="Times New Roman" w:hAnsi="Century Gothic" w:cs="Arial"/>
          <w:color w:val="595959" w:themeColor="text1" w:themeTint="A6"/>
          <w:sz w:val="24"/>
          <w:szCs w:val="24"/>
          <w:lang w:val="es-CO" w:eastAsia="es-CO"/>
        </w:rPr>
        <w:t xml:space="preserve"> entre otras instrucciones en virtud de la emergencia sanitaria generada por la pandemia del Coronavirus COVID-19 y el mantenimiento del orden público</w:t>
      </w:r>
      <w:r w:rsidR="00203684">
        <w:rPr>
          <w:rFonts w:ascii="Century Gothic" w:eastAsia="Times New Roman" w:hAnsi="Century Gothic" w:cs="Arial"/>
          <w:color w:val="595959" w:themeColor="text1" w:themeTint="A6"/>
          <w:sz w:val="24"/>
          <w:szCs w:val="24"/>
          <w:lang w:val="es-CO" w:eastAsia="es-CO"/>
        </w:rPr>
        <w:t xml:space="preserve">, la de </w:t>
      </w:r>
      <w:r w:rsidRPr="00BE29FE">
        <w:rPr>
          <w:rFonts w:ascii="Century Gothic" w:eastAsia="Times New Roman" w:hAnsi="Century Gothic" w:cs="Arial"/>
          <w:color w:val="595959" w:themeColor="text1" w:themeTint="A6"/>
          <w:sz w:val="24"/>
          <w:szCs w:val="24"/>
          <w:lang w:val="es-CO" w:eastAsia="es-CO"/>
        </w:rPr>
        <w:t>ordenar el aislamiento preventivo obligatorio de todas las personas habitantes de la República de Colombia, a partir de las cero horas (00.00 a.m.) del día 25 de marzo de 2020, hasta las c</w:t>
      </w:r>
      <w:r w:rsidR="00D96A2F">
        <w:rPr>
          <w:rFonts w:ascii="Century Gothic" w:eastAsia="Times New Roman" w:hAnsi="Century Gothic" w:cs="Arial"/>
          <w:color w:val="595959" w:themeColor="text1" w:themeTint="A6"/>
          <w:sz w:val="24"/>
          <w:szCs w:val="24"/>
          <w:lang w:val="es-CO" w:eastAsia="es-CO"/>
        </w:rPr>
        <w:t xml:space="preserve">ero horas (00.00 a.m.) del día </w:t>
      </w:r>
      <w:r w:rsidRPr="00BE29FE">
        <w:rPr>
          <w:rFonts w:ascii="Century Gothic" w:eastAsia="Times New Roman" w:hAnsi="Century Gothic" w:cs="Arial"/>
          <w:color w:val="595959" w:themeColor="text1" w:themeTint="A6"/>
          <w:sz w:val="24"/>
          <w:szCs w:val="24"/>
          <w:lang w:val="es-CO" w:eastAsia="es-CO"/>
        </w:rPr>
        <w:t xml:space="preserve">13 de abril de </w:t>
      </w:r>
      <w:r w:rsidR="00D96A2F">
        <w:rPr>
          <w:rFonts w:ascii="Century Gothic" w:eastAsia="Times New Roman" w:hAnsi="Century Gothic" w:cs="Arial"/>
          <w:color w:val="595959" w:themeColor="text1" w:themeTint="A6"/>
          <w:sz w:val="24"/>
          <w:szCs w:val="24"/>
          <w:lang w:val="es-CO" w:eastAsia="es-CO"/>
        </w:rPr>
        <w:t>2020.</w:t>
      </w:r>
    </w:p>
    <w:p w14:paraId="067A5D30" w14:textId="77777777" w:rsidR="00D96A2F" w:rsidRDefault="00D96A2F" w:rsidP="00BE29F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1F55A73F" w14:textId="77777777" w:rsidR="00D96A2F" w:rsidRDefault="003529E6"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 xml:space="preserve">Por su parte, la Alcaldesa Municipal de </w:t>
      </w:r>
      <w:proofErr w:type="spellStart"/>
      <w:r>
        <w:rPr>
          <w:rFonts w:ascii="Century Gothic" w:eastAsia="Times New Roman" w:hAnsi="Century Gothic" w:cs="Arial"/>
          <w:color w:val="595959" w:themeColor="text1" w:themeTint="A6"/>
          <w:sz w:val="24"/>
          <w:szCs w:val="24"/>
          <w:lang w:val="es-CO" w:eastAsia="es-CO"/>
        </w:rPr>
        <w:t>Arroyohondo</w:t>
      </w:r>
      <w:proofErr w:type="spellEnd"/>
      <w:r>
        <w:rPr>
          <w:rFonts w:ascii="Century Gothic" w:eastAsia="Times New Roman" w:hAnsi="Century Gothic" w:cs="Arial"/>
          <w:color w:val="595959" w:themeColor="text1" w:themeTint="A6"/>
          <w:sz w:val="24"/>
          <w:szCs w:val="24"/>
          <w:lang w:val="es-CO" w:eastAsia="es-CO"/>
        </w:rPr>
        <w:t xml:space="preserve"> expidió el Decreto Nro. 2020-03-26-01 de 26 de marzo de 2020 </w:t>
      </w:r>
      <w:r w:rsidRPr="003529E6">
        <w:rPr>
          <w:rFonts w:ascii="Century Gothic" w:eastAsia="Times New Roman" w:hAnsi="Century Gothic" w:cs="Arial"/>
          <w:i/>
          <w:color w:val="595959" w:themeColor="text1" w:themeTint="A6"/>
          <w:sz w:val="24"/>
          <w:szCs w:val="24"/>
          <w:lang w:val="es-CO" w:eastAsia="es-CO"/>
        </w:rPr>
        <w:t>POR EL CUAL SE DICTAN DISPOSICIONES AMPARADAS EN EL DECRETO 457 DEL 22 DEL 2020 LA (SIC) CUAL ESTABLECE EXCEPCIONES EN MATERIA DE CIRCULACIÓN</w:t>
      </w:r>
      <w:r w:rsidR="006B3A92">
        <w:rPr>
          <w:rFonts w:ascii="Century Gothic" w:eastAsia="Times New Roman" w:hAnsi="Century Gothic" w:cs="Arial"/>
          <w:color w:val="595959" w:themeColor="text1" w:themeTint="A6"/>
          <w:sz w:val="24"/>
          <w:szCs w:val="24"/>
          <w:lang w:val="es-CO" w:eastAsia="es-CO"/>
        </w:rPr>
        <w:t xml:space="preserve">, </w:t>
      </w:r>
      <w:r>
        <w:rPr>
          <w:rFonts w:ascii="Century Gothic" w:eastAsia="Times New Roman" w:hAnsi="Century Gothic" w:cs="Arial"/>
          <w:color w:val="595959" w:themeColor="text1" w:themeTint="A6"/>
          <w:sz w:val="24"/>
          <w:szCs w:val="24"/>
          <w:lang w:val="es-CO" w:eastAsia="es-CO"/>
        </w:rPr>
        <w:t>acto expedido en uso de las facultades conferidas por el artículo 315 de la Constitución Política, la Ley 136 de 1994, Ley 1551 de 2012 y la Ley</w:t>
      </w:r>
      <w:r w:rsidRPr="003529E6">
        <w:rPr>
          <w:rFonts w:ascii="Century Gothic" w:eastAsia="Times New Roman" w:hAnsi="Century Gothic" w:cs="Arial"/>
          <w:color w:val="595959" w:themeColor="text1" w:themeTint="A6"/>
          <w:sz w:val="24"/>
          <w:szCs w:val="24"/>
          <w:lang w:val="es-CO" w:eastAsia="es-CO"/>
        </w:rPr>
        <w:t xml:space="preserve"> </w:t>
      </w:r>
      <w:r w:rsidR="006B3A92">
        <w:rPr>
          <w:rFonts w:ascii="Century Gothic" w:eastAsia="Times New Roman" w:hAnsi="Century Gothic" w:cs="Arial"/>
          <w:color w:val="595959" w:themeColor="text1" w:themeTint="A6"/>
          <w:sz w:val="24"/>
          <w:szCs w:val="24"/>
          <w:lang w:val="es-CO" w:eastAsia="es-CO"/>
        </w:rPr>
        <w:t xml:space="preserve">1801 de 2016, y dentro del cual adoptó como medida principal y transitoria, a fin de prevenir el </w:t>
      </w:r>
      <w:r w:rsidRPr="003529E6">
        <w:rPr>
          <w:rFonts w:ascii="Century Gothic" w:eastAsia="Times New Roman" w:hAnsi="Century Gothic" w:cs="Arial"/>
          <w:color w:val="595959" w:themeColor="text1" w:themeTint="A6"/>
          <w:sz w:val="24"/>
          <w:szCs w:val="24"/>
          <w:lang w:val="es-CO" w:eastAsia="es-CO"/>
        </w:rPr>
        <w:t>riesgo de contagio y/o propagación de la enfermedad COVID-19</w:t>
      </w:r>
      <w:r w:rsidR="006B3A92">
        <w:rPr>
          <w:rFonts w:ascii="Century Gothic" w:eastAsia="Times New Roman" w:hAnsi="Century Gothic" w:cs="Arial"/>
          <w:color w:val="595959" w:themeColor="text1" w:themeTint="A6"/>
          <w:sz w:val="24"/>
          <w:szCs w:val="24"/>
          <w:lang w:val="es-CO" w:eastAsia="es-CO"/>
        </w:rPr>
        <w:t xml:space="preserve">, </w:t>
      </w:r>
      <w:r w:rsidRPr="003529E6">
        <w:rPr>
          <w:rFonts w:ascii="Century Gothic" w:eastAsia="Times New Roman" w:hAnsi="Century Gothic" w:cs="Arial"/>
          <w:color w:val="595959" w:themeColor="text1" w:themeTint="A6"/>
          <w:sz w:val="24"/>
          <w:szCs w:val="24"/>
          <w:lang w:val="es-CO" w:eastAsia="es-CO"/>
        </w:rPr>
        <w:t>que las personas que no apor</w:t>
      </w:r>
      <w:r w:rsidR="006B3A92">
        <w:rPr>
          <w:rFonts w:ascii="Century Gothic" w:eastAsia="Times New Roman" w:hAnsi="Century Gothic" w:cs="Arial"/>
          <w:color w:val="595959" w:themeColor="text1" w:themeTint="A6"/>
          <w:sz w:val="24"/>
          <w:szCs w:val="24"/>
          <w:lang w:val="es-CO" w:eastAsia="es-CO"/>
        </w:rPr>
        <w:t>ten el permiso expedido por el Secretario de G</w:t>
      </w:r>
      <w:r w:rsidRPr="003529E6">
        <w:rPr>
          <w:rFonts w:ascii="Century Gothic" w:eastAsia="Times New Roman" w:hAnsi="Century Gothic" w:cs="Arial"/>
          <w:color w:val="595959" w:themeColor="text1" w:themeTint="A6"/>
          <w:sz w:val="24"/>
          <w:szCs w:val="24"/>
          <w:lang w:val="es-CO" w:eastAsia="es-CO"/>
        </w:rPr>
        <w:t xml:space="preserve">obierno para la circulación de motos y carros dentro de la jurisdicción del Municipio de </w:t>
      </w:r>
      <w:proofErr w:type="spellStart"/>
      <w:r w:rsidRPr="003529E6">
        <w:rPr>
          <w:rFonts w:ascii="Century Gothic" w:eastAsia="Times New Roman" w:hAnsi="Century Gothic" w:cs="Arial"/>
          <w:color w:val="595959" w:themeColor="text1" w:themeTint="A6"/>
          <w:sz w:val="24"/>
          <w:szCs w:val="24"/>
          <w:lang w:val="es-CO" w:eastAsia="es-CO"/>
        </w:rPr>
        <w:t>Arroyohondo</w:t>
      </w:r>
      <w:proofErr w:type="spellEnd"/>
      <w:r w:rsidRPr="003529E6">
        <w:rPr>
          <w:rFonts w:ascii="Century Gothic" w:eastAsia="Times New Roman" w:hAnsi="Century Gothic" w:cs="Arial"/>
          <w:color w:val="595959" w:themeColor="text1" w:themeTint="A6"/>
          <w:sz w:val="24"/>
          <w:szCs w:val="24"/>
          <w:lang w:val="es-CO" w:eastAsia="es-CO"/>
        </w:rPr>
        <w:t xml:space="preserve"> </w:t>
      </w:r>
      <w:r w:rsidR="006B3A92">
        <w:rPr>
          <w:rFonts w:ascii="Century Gothic" w:eastAsia="Times New Roman" w:hAnsi="Century Gothic" w:cs="Arial"/>
          <w:color w:val="595959" w:themeColor="text1" w:themeTint="A6"/>
          <w:sz w:val="24"/>
          <w:szCs w:val="24"/>
          <w:lang w:val="es-CO" w:eastAsia="es-CO"/>
        </w:rPr>
        <w:t xml:space="preserve">serán </w:t>
      </w:r>
      <w:r w:rsidRPr="003529E6">
        <w:rPr>
          <w:rFonts w:ascii="Century Gothic" w:eastAsia="Times New Roman" w:hAnsi="Century Gothic" w:cs="Arial"/>
          <w:color w:val="595959" w:themeColor="text1" w:themeTint="A6"/>
          <w:sz w:val="24"/>
          <w:szCs w:val="24"/>
          <w:lang w:val="es-CO" w:eastAsia="es-CO"/>
        </w:rPr>
        <w:t>objeto</w:t>
      </w:r>
      <w:r w:rsidR="006B3A92">
        <w:rPr>
          <w:rFonts w:ascii="Century Gothic" w:eastAsia="Times New Roman" w:hAnsi="Century Gothic" w:cs="Arial"/>
          <w:color w:val="595959" w:themeColor="text1" w:themeTint="A6"/>
          <w:sz w:val="24"/>
          <w:szCs w:val="24"/>
          <w:lang w:val="es-CO" w:eastAsia="es-CO"/>
        </w:rPr>
        <w:t xml:space="preserve"> </w:t>
      </w:r>
      <w:r w:rsidRPr="003529E6">
        <w:rPr>
          <w:rFonts w:ascii="Century Gothic" w:eastAsia="Times New Roman" w:hAnsi="Century Gothic" w:cs="Arial"/>
          <w:color w:val="595959" w:themeColor="text1" w:themeTint="A6"/>
          <w:sz w:val="24"/>
          <w:szCs w:val="24"/>
          <w:lang w:val="es-CO" w:eastAsia="es-CO"/>
        </w:rPr>
        <w:t>de sanciones establecidas</w:t>
      </w:r>
      <w:r w:rsidR="006B3A92">
        <w:rPr>
          <w:rFonts w:ascii="Century Gothic" w:eastAsia="Times New Roman" w:hAnsi="Century Gothic" w:cs="Arial"/>
          <w:color w:val="595959" w:themeColor="text1" w:themeTint="A6"/>
          <w:sz w:val="24"/>
          <w:szCs w:val="24"/>
          <w:lang w:val="es-CO" w:eastAsia="es-CO"/>
        </w:rPr>
        <w:t xml:space="preserve"> en </w:t>
      </w:r>
      <w:r w:rsidRPr="003529E6">
        <w:rPr>
          <w:rFonts w:ascii="Century Gothic" w:eastAsia="Times New Roman" w:hAnsi="Century Gothic" w:cs="Arial"/>
          <w:color w:val="595959" w:themeColor="text1" w:themeTint="A6"/>
          <w:sz w:val="24"/>
          <w:szCs w:val="24"/>
          <w:lang w:val="es-CO" w:eastAsia="es-CO"/>
        </w:rPr>
        <w:t>la ley.</w:t>
      </w:r>
    </w:p>
    <w:p w14:paraId="33FDE731" w14:textId="77777777" w:rsidR="00F44BFC" w:rsidRDefault="00F44BFC"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2E9B0B55" w14:textId="77777777" w:rsidR="00F44BFC" w:rsidRPr="000D296C" w:rsidRDefault="00F44BFC"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0D296C">
        <w:rPr>
          <w:rFonts w:ascii="Century Gothic" w:eastAsia="Times New Roman" w:hAnsi="Century Gothic" w:cs="Arial"/>
          <w:color w:val="595959" w:themeColor="text1" w:themeTint="A6"/>
          <w:sz w:val="24"/>
          <w:szCs w:val="24"/>
          <w:lang w:val="es-CO" w:eastAsia="es-CO"/>
        </w:rPr>
        <w:t>Así pues, de los considerandos del Decreto objeto de control se desprende que el mismo fue expedido en ejercicio de facultades y atribuciones que ordinariamente le confiere la ley</w:t>
      </w:r>
      <w:r w:rsidR="00F733EA" w:rsidRPr="000D296C">
        <w:rPr>
          <w:rFonts w:ascii="Century Gothic" w:eastAsia="Times New Roman" w:hAnsi="Century Gothic" w:cs="Arial"/>
          <w:color w:val="595959" w:themeColor="text1" w:themeTint="A6"/>
          <w:sz w:val="24"/>
          <w:szCs w:val="24"/>
          <w:lang w:val="es-CO" w:eastAsia="es-CO"/>
        </w:rPr>
        <w:t xml:space="preserve"> al Mandatario Municipal</w:t>
      </w:r>
      <w:r w:rsidRPr="000D296C">
        <w:rPr>
          <w:rFonts w:ascii="Century Gothic" w:eastAsia="Times New Roman" w:hAnsi="Century Gothic" w:cs="Arial"/>
          <w:color w:val="595959" w:themeColor="text1" w:themeTint="A6"/>
          <w:sz w:val="24"/>
          <w:szCs w:val="24"/>
          <w:lang w:val="es-CO" w:eastAsia="es-CO"/>
        </w:rPr>
        <w:t xml:space="preserve">, tales como ser la primera autoridad </w:t>
      </w:r>
      <w:r w:rsidR="00F733EA" w:rsidRPr="000D296C">
        <w:rPr>
          <w:rFonts w:ascii="Century Gothic" w:eastAsia="Times New Roman" w:hAnsi="Century Gothic" w:cs="Arial"/>
          <w:color w:val="595959" w:themeColor="text1" w:themeTint="A6"/>
          <w:sz w:val="24"/>
          <w:szCs w:val="24"/>
          <w:lang w:val="es-CO" w:eastAsia="es-CO"/>
        </w:rPr>
        <w:t xml:space="preserve">de policía </w:t>
      </w:r>
      <w:r w:rsidRPr="000D296C">
        <w:rPr>
          <w:rFonts w:ascii="Century Gothic" w:eastAsia="Times New Roman" w:hAnsi="Century Gothic" w:cs="Arial"/>
          <w:color w:val="595959" w:themeColor="text1" w:themeTint="A6"/>
          <w:sz w:val="24"/>
          <w:szCs w:val="24"/>
          <w:lang w:val="es-CO" w:eastAsia="es-CO"/>
        </w:rPr>
        <w:t xml:space="preserve">del municipio, </w:t>
      </w:r>
      <w:r w:rsidR="00F733EA" w:rsidRPr="000D296C">
        <w:rPr>
          <w:rFonts w:ascii="Century Gothic" w:eastAsia="Times New Roman" w:hAnsi="Century Gothic" w:cs="Arial"/>
          <w:color w:val="595959" w:themeColor="text1" w:themeTint="A6"/>
          <w:sz w:val="24"/>
          <w:szCs w:val="24"/>
          <w:lang w:val="es-CO" w:eastAsia="es-CO"/>
        </w:rPr>
        <w:t>debiendo conservar el orden público, de conformidad con la ley y las instrucciones y órdenes que reciba del Presidente de la República y del respectivo gobernador (artículo 315 Constitucional</w:t>
      </w:r>
      <w:r w:rsidR="00E45706" w:rsidRPr="000D296C">
        <w:rPr>
          <w:rFonts w:ascii="Century Gothic" w:eastAsia="Times New Roman" w:hAnsi="Century Gothic" w:cs="Arial"/>
          <w:color w:val="595959" w:themeColor="text1" w:themeTint="A6"/>
          <w:sz w:val="24"/>
          <w:szCs w:val="24"/>
          <w:lang w:val="es-CO" w:eastAsia="es-CO"/>
        </w:rPr>
        <w:t xml:space="preserve">, </w:t>
      </w:r>
      <w:r w:rsidR="00F733EA" w:rsidRPr="000D296C">
        <w:rPr>
          <w:rFonts w:ascii="Century Gothic" w:eastAsia="Times New Roman" w:hAnsi="Century Gothic" w:cs="Arial"/>
          <w:color w:val="595959" w:themeColor="text1" w:themeTint="A6"/>
          <w:sz w:val="24"/>
          <w:szCs w:val="24"/>
          <w:lang w:val="es-CO" w:eastAsia="es-CO"/>
        </w:rPr>
        <w:t>literal B del artículo 29 de la Ley 1551 de 2012</w:t>
      </w:r>
      <w:r w:rsidR="00E45706" w:rsidRPr="000D296C">
        <w:rPr>
          <w:rFonts w:ascii="Century Gothic" w:eastAsia="Times New Roman" w:hAnsi="Century Gothic" w:cs="Arial"/>
          <w:color w:val="595959" w:themeColor="text1" w:themeTint="A6"/>
          <w:sz w:val="24"/>
          <w:szCs w:val="24"/>
          <w:lang w:val="es-CO" w:eastAsia="es-CO"/>
        </w:rPr>
        <w:t xml:space="preserve"> y artículo 91 de la Ley 136 de 1994</w:t>
      </w:r>
      <w:r w:rsidR="00F733EA" w:rsidRPr="000D296C">
        <w:rPr>
          <w:rFonts w:ascii="Century Gothic" w:eastAsia="Times New Roman" w:hAnsi="Century Gothic" w:cs="Arial"/>
          <w:color w:val="595959" w:themeColor="text1" w:themeTint="A6"/>
          <w:sz w:val="24"/>
          <w:szCs w:val="24"/>
          <w:lang w:val="es-CO" w:eastAsia="es-CO"/>
        </w:rPr>
        <w:t>).</w:t>
      </w:r>
    </w:p>
    <w:p w14:paraId="0D0E8F21" w14:textId="77777777" w:rsidR="00E45706" w:rsidRPr="000D296C" w:rsidRDefault="00E45706"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029590E6" w14:textId="77777777" w:rsidR="00E45706" w:rsidRDefault="00E45706"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0D296C">
        <w:rPr>
          <w:rFonts w:ascii="Century Gothic" w:eastAsia="Times New Roman" w:hAnsi="Century Gothic" w:cs="Arial"/>
          <w:color w:val="595959" w:themeColor="text1" w:themeTint="A6"/>
          <w:sz w:val="24"/>
          <w:szCs w:val="24"/>
          <w:lang w:val="es-CO" w:eastAsia="es-CO"/>
        </w:rPr>
        <w:t xml:space="preserve">Dicha atribución dada al Alcalde para la preservación el orden público, le es conferida para hacer posible la convivencia social y la vigencia de los derechos constitucionales, al amparo del principio de dignidad humana, la seguridad pública, la tranquilidad pública y la sanidad medioambiental; por lo que, como primera autoridad de policía en su municipio, y en ejercicio de la función administrativa, puede expedir reglamentaciones generales de las libertades, por ejemplo, la libertad de circulación o el ejercicio de las libertades económicas (restricciones de circulación, horarios de </w:t>
      </w:r>
      <w:r w:rsidRPr="000D296C">
        <w:rPr>
          <w:rFonts w:ascii="Century Gothic" w:eastAsia="Times New Roman" w:hAnsi="Century Gothic" w:cs="Arial"/>
          <w:color w:val="595959" w:themeColor="text1" w:themeTint="A6"/>
          <w:sz w:val="24"/>
          <w:szCs w:val="24"/>
          <w:lang w:val="es-CO" w:eastAsia="es-CO"/>
        </w:rPr>
        <w:lastRenderedPageBreak/>
        <w:t>funcionamiento, zonas de parqueo, sentido de las vías, etc.)</w:t>
      </w:r>
      <w:r w:rsidRPr="000D296C">
        <w:rPr>
          <w:rStyle w:val="Refdenotaalpie"/>
          <w:rFonts w:ascii="Century Gothic" w:eastAsia="Times New Roman" w:hAnsi="Century Gothic" w:cs="Arial"/>
          <w:color w:val="595959" w:themeColor="text1" w:themeTint="A6"/>
          <w:sz w:val="24"/>
          <w:szCs w:val="24"/>
          <w:lang w:val="es-CO" w:eastAsia="es-CO"/>
        </w:rPr>
        <w:footnoteReference w:id="6"/>
      </w:r>
      <w:r w:rsidRPr="000D296C">
        <w:rPr>
          <w:rFonts w:ascii="Century Gothic" w:eastAsia="Times New Roman" w:hAnsi="Century Gothic" w:cs="Arial"/>
          <w:color w:val="595959" w:themeColor="text1" w:themeTint="A6"/>
          <w:sz w:val="24"/>
          <w:szCs w:val="24"/>
          <w:lang w:val="es-CO" w:eastAsia="es-CO"/>
        </w:rPr>
        <w:t>.</w:t>
      </w:r>
    </w:p>
    <w:p w14:paraId="3EE48BF7" w14:textId="77777777" w:rsidR="006B3A92" w:rsidRDefault="006B3A92"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60DA565A" w14:textId="77777777" w:rsidR="009A19C0" w:rsidRPr="0033045B" w:rsidRDefault="009A19C0"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val="es-CO" w:eastAsia="es-CO"/>
        </w:rPr>
        <w:t>De lo expuesto</w:t>
      </w:r>
      <w:r w:rsidR="006B3A92" w:rsidRPr="0033045B">
        <w:rPr>
          <w:rFonts w:ascii="Century Gothic" w:eastAsia="Times New Roman" w:hAnsi="Century Gothic" w:cs="Arial"/>
          <w:color w:val="595959" w:themeColor="text1" w:themeTint="A6"/>
          <w:sz w:val="24"/>
          <w:szCs w:val="24"/>
          <w:lang w:val="es-CO" w:eastAsia="es-CO"/>
        </w:rPr>
        <w:t>, para la Sala Plena</w:t>
      </w:r>
      <w:r w:rsidR="006B3A92" w:rsidRPr="0033045B">
        <w:rPr>
          <w:sz w:val="24"/>
          <w:szCs w:val="24"/>
        </w:rPr>
        <w:t xml:space="preserve"> </w:t>
      </w:r>
      <w:r w:rsidR="006B3A92" w:rsidRPr="0033045B">
        <w:rPr>
          <w:rFonts w:ascii="Century Gothic" w:eastAsia="Times New Roman" w:hAnsi="Century Gothic" w:cs="Arial"/>
          <w:color w:val="595959" w:themeColor="text1" w:themeTint="A6"/>
          <w:sz w:val="24"/>
          <w:szCs w:val="24"/>
          <w:lang w:val="es-CO" w:eastAsia="es-CO"/>
        </w:rPr>
        <w:t>la actuación de la Administración Municipal no guarda una relación directa con el Decreto Nro. 417 de 2020</w:t>
      </w:r>
      <w:r w:rsidRPr="0033045B">
        <w:rPr>
          <w:rFonts w:ascii="Century Gothic" w:eastAsia="Times New Roman" w:hAnsi="Century Gothic" w:cs="Arial"/>
          <w:color w:val="595959" w:themeColor="text1" w:themeTint="A6"/>
          <w:sz w:val="24"/>
          <w:szCs w:val="24"/>
          <w:lang w:val="es-CO" w:eastAsia="es-CO"/>
        </w:rPr>
        <w:t xml:space="preserve"> (declara estado de excepción)</w:t>
      </w:r>
      <w:r w:rsidR="006B3A92" w:rsidRPr="0033045B">
        <w:rPr>
          <w:rFonts w:ascii="Century Gothic" w:eastAsia="Times New Roman" w:hAnsi="Century Gothic" w:cs="Arial"/>
          <w:color w:val="595959" w:themeColor="text1" w:themeTint="A6"/>
          <w:sz w:val="24"/>
          <w:szCs w:val="24"/>
          <w:lang w:val="es-CO" w:eastAsia="es-CO"/>
        </w:rPr>
        <w:t>, por cuanto no lo reglamenta o desarrolla</w:t>
      </w:r>
      <w:r w:rsidR="00D76C20" w:rsidRPr="0033045B">
        <w:rPr>
          <w:rFonts w:ascii="Century Gothic" w:eastAsia="Times New Roman" w:hAnsi="Century Gothic" w:cs="Arial"/>
          <w:color w:val="595959" w:themeColor="text1" w:themeTint="A6"/>
          <w:sz w:val="24"/>
          <w:szCs w:val="24"/>
          <w:lang w:val="es-CO" w:eastAsia="es-CO"/>
        </w:rPr>
        <w:t>; pues si bien, se expide en aras de prevenir el riesgo de contagio y/o propagación de la enfermedad COVID-19, la Alcaldesa Municipal se funda en las funciones</w:t>
      </w:r>
      <w:r w:rsidR="00AC2A49" w:rsidRPr="0033045B">
        <w:rPr>
          <w:rFonts w:ascii="Century Gothic" w:eastAsia="Times New Roman" w:hAnsi="Century Gothic" w:cs="Arial"/>
          <w:color w:val="595959" w:themeColor="text1" w:themeTint="A6"/>
          <w:sz w:val="24"/>
          <w:szCs w:val="24"/>
          <w:lang w:val="es-CO" w:eastAsia="es-CO"/>
        </w:rPr>
        <w:t xml:space="preserve"> y atribuciones </w:t>
      </w:r>
      <w:r w:rsidR="00D76C20" w:rsidRPr="0033045B">
        <w:rPr>
          <w:rFonts w:ascii="Century Gothic" w:eastAsia="Times New Roman" w:hAnsi="Century Gothic" w:cs="Arial"/>
          <w:color w:val="595959" w:themeColor="text1" w:themeTint="A6"/>
          <w:sz w:val="24"/>
          <w:szCs w:val="24"/>
          <w:lang w:val="es-CO" w:eastAsia="es-CO"/>
        </w:rPr>
        <w:t xml:space="preserve">que ordinariamente le confieren la Constitución y la ley, así como en las instrucciones impartidas por el Jefe de Estado mediante el Decreto 457 de 2020, a través del cual se ordena el aislamiento preventivo obligatorio de todas las personas habitantes de la República de Colombia, lo que a su vez </w:t>
      </w:r>
      <w:r w:rsidRPr="0033045B">
        <w:rPr>
          <w:rFonts w:ascii="Century Gothic" w:eastAsia="Times New Roman" w:hAnsi="Century Gothic" w:cs="Arial"/>
          <w:color w:val="595959" w:themeColor="text1" w:themeTint="A6"/>
          <w:sz w:val="24"/>
          <w:szCs w:val="24"/>
          <w:lang w:val="es-CO" w:eastAsia="es-CO"/>
        </w:rPr>
        <w:t xml:space="preserve">decretó el </w:t>
      </w:r>
      <w:r w:rsidR="00D76C20" w:rsidRPr="0033045B">
        <w:rPr>
          <w:rFonts w:ascii="Century Gothic" w:eastAsia="Times New Roman" w:hAnsi="Century Gothic" w:cs="Arial"/>
          <w:color w:val="595959" w:themeColor="text1" w:themeTint="A6"/>
          <w:sz w:val="24"/>
          <w:szCs w:val="24"/>
          <w:lang w:val="es-CO" w:eastAsia="es-CO"/>
        </w:rPr>
        <w:t>Presidente en</w:t>
      </w:r>
      <w:r w:rsidRPr="0033045B">
        <w:rPr>
          <w:rFonts w:ascii="Century Gothic" w:eastAsia="Times New Roman" w:hAnsi="Century Gothic" w:cs="Arial"/>
          <w:color w:val="595959" w:themeColor="text1" w:themeTint="A6"/>
          <w:sz w:val="24"/>
          <w:szCs w:val="24"/>
          <w:lang w:val="es-CO" w:eastAsia="es-CO"/>
        </w:rPr>
        <w:t xml:space="preserve"> ejercicio de sus funciones ordinarias, entre ellas la de ser autoridad de policía (artículo 198 de la Ley 1801 de 2016), </w:t>
      </w:r>
      <w:r w:rsidRPr="0033045B">
        <w:rPr>
          <w:rFonts w:ascii="Century Gothic" w:eastAsia="Times New Roman" w:hAnsi="Century Gothic" w:cs="Arial"/>
          <w:color w:val="595959" w:themeColor="text1" w:themeTint="A6"/>
          <w:sz w:val="24"/>
          <w:szCs w:val="24"/>
          <w:lang w:eastAsia="es-CO"/>
        </w:rPr>
        <w:t>y en concordancia con la emergencia sanitaria declarada mediante la Resolución 385 del 12 de marzo de 2020 del Ministerio de Salud y Protección Social.</w:t>
      </w:r>
    </w:p>
    <w:p w14:paraId="332FA073" w14:textId="77777777" w:rsidR="00D76C20" w:rsidRPr="0033045B" w:rsidRDefault="009A19C0"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33045B">
        <w:rPr>
          <w:rFonts w:ascii="Century Gothic" w:eastAsia="Times New Roman" w:hAnsi="Century Gothic" w:cs="Arial"/>
          <w:color w:val="595959" w:themeColor="text1" w:themeTint="A6"/>
          <w:sz w:val="24"/>
          <w:szCs w:val="24"/>
          <w:lang w:val="es-CO" w:eastAsia="es-CO"/>
        </w:rPr>
        <w:t xml:space="preserve"> </w:t>
      </w:r>
    </w:p>
    <w:p w14:paraId="452B28E1" w14:textId="77777777" w:rsidR="006B3A92" w:rsidRPr="0033045B" w:rsidRDefault="009A19C0" w:rsidP="00034DB7">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eastAsia="es-CO"/>
        </w:rPr>
        <w:t>Así las cosas, a</w:t>
      </w:r>
      <w:r w:rsidR="006B3A92" w:rsidRPr="0033045B">
        <w:rPr>
          <w:rFonts w:ascii="Century Gothic" w:eastAsia="Times New Roman" w:hAnsi="Century Gothic" w:cs="Arial"/>
          <w:color w:val="595959" w:themeColor="text1" w:themeTint="A6"/>
          <w:sz w:val="24"/>
          <w:szCs w:val="24"/>
          <w:lang w:eastAsia="es-CO"/>
        </w:rPr>
        <w:t>unque el contenido del Decreto en estudio</w:t>
      </w:r>
      <w:r w:rsidR="00034DB7" w:rsidRPr="0033045B">
        <w:rPr>
          <w:rFonts w:ascii="Century Gothic" w:eastAsia="Times New Roman" w:hAnsi="Century Gothic" w:cs="Arial"/>
          <w:color w:val="595959" w:themeColor="text1" w:themeTint="A6"/>
          <w:sz w:val="24"/>
          <w:szCs w:val="24"/>
          <w:lang w:eastAsia="es-CO"/>
        </w:rPr>
        <w:t xml:space="preserve"> </w:t>
      </w:r>
      <w:r w:rsidR="006B3A92" w:rsidRPr="0033045B">
        <w:rPr>
          <w:rFonts w:ascii="Century Gothic" w:eastAsia="Times New Roman" w:hAnsi="Century Gothic" w:cs="Arial"/>
          <w:color w:val="595959" w:themeColor="text1" w:themeTint="A6"/>
          <w:sz w:val="24"/>
          <w:szCs w:val="24"/>
          <w:lang w:eastAsia="es-CO"/>
        </w:rPr>
        <w:t>podría</w:t>
      </w:r>
      <w:r w:rsidR="00034DB7" w:rsidRPr="0033045B">
        <w:rPr>
          <w:rFonts w:ascii="Century Gothic" w:eastAsia="Times New Roman" w:hAnsi="Century Gothic" w:cs="Arial"/>
          <w:color w:val="595959" w:themeColor="text1" w:themeTint="A6"/>
          <w:sz w:val="24"/>
          <w:szCs w:val="24"/>
          <w:lang w:eastAsia="es-CO"/>
        </w:rPr>
        <w:t xml:space="preserve"> tener aspectos afines con </w:t>
      </w:r>
      <w:r w:rsidR="006B3A92" w:rsidRPr="0033045B">
        <w:rPr>
          <w:rFonts w:ascii="Century Gothic" w:eastAsia="Times New Roman" w:hAnsi="Century Gothic" w:cs="Arial"/>
          <w:color w:val="595959" w:themeColor="text1" w:themeTint="A6"/>
          <w:sz w:val="24"/>
          <w:szCs w:val="24"/>
          <w:lang w:eastAsia="es-CO"/>
        </w:rPr>
        <w:t xml:space="preserve">el </w:t>
      </w:r>
      <w:r w:rsidR="00034DB7" w:rsidRPr="0033045B">
        <w:rPr>
          <w:rFonts w:ascii="Century Gothic" w:eastAsia="Times New Roman" w:hAnsi="Century Gothic" w:cs="Arial"/>
          <w:color w:val="595959" w:themeColor="text1" w:themeTint="A6"/>
          <w:sz w:val="24"/>
          <w:szCs w:val="24"/>
          <w:lang w:eastAsia="es-CO"/>
        </w:rPr>
        <w:t>Decreto L</w:t>
      </w:r>
      <w:r w:rsidR="006B3A92" w:rsidRPr="0033045B">
        <w:rPr>
          <w:rFonts w:ascii="Century Gothic" w:eastAsia="Times New Roman" w:hAnsi="Century Gothic" w:cs="Arial"/>
          <w:color w:val="595959" w:themeColor="text1" w:themeTint="A6"/>
          <w:sz w:val="24"/>
          <w:szCs w:val="24"/>
          <w:lang w:eastAsia="es-CO"/>
        </w:rPr>
        <w:t>egislativo</w:t>
      </w:r>
      <w:r w:rsidR="00034DB7" w:rsidRPr="0033045B">
        <w:rPr>
          <w:rFonts w:ascii="Century Gothic" w:eastAsia="Times New Roman" w:hAnsi="Century Gothic" w:cs="Arial"/>
          <w:color w:val="595959" w:themeColor="text1" w:themeTint="A6"/>
          <w:sz w:val="24"/>
          <w:szCs w:val="24"/>
          <w:lang w:eastAsia="es-CO"/>
        </w:rPr>
        <w:t xml:space="preserve"> de Emergencia</w:t>
      </w:r>
      <w:r w:rsidR="006B3A92" w:rsidRPr="0033045B">
        <w:rPr>
          <w:rFonts w:ascii="Century Gothic" w:eastAsia="Times New Roman" w:hAnsi="Century Gothic" w:cs="Arial"/>
          <w:color w:val="595959" w:themeColor="text1" w:themeTint="A6"/>
          <w:sz w:val="24"/>
          <w:szCs w:val="24"/>
          <w:lang w:eastAsia="es-CO"/>
        </w:rPr>
        <w:t>, ello no</w:t>
      </w:r>
      <w:r w:rsidR="00034DB7" w:rsidRPr="0033045B">
        <w:rPr>
          <w:rFonts w:ascii="Century Gothic" w:eastAsia="Times New Roman" w:hAnsi="Century Gothic" w:cs="Arial"/>
          <w:color w:val="595959" w:themeColor="text1" w:themeTint="A6"/>
          <w:sz w:val="24"/>
          <w:szCs w:val="24"/>
          <w:lang w:eastAsia="es-CO"/>
        </w:rPr>
        <w:t xml:space="preserve"> satisface el objeto especifico previsto en el artículo 136 del CPACA para la procedencia del medio de control de la referencia, esto es, que la media dictada por la Administración Municipal </w:t>
      </w:r>
      <w:r w:rsidR="006B3A92" w:rsidRPr="0033045B">
        <w:rPr>
          <w:rFonts w:ascii="Century Gothic" w:eastAsia="Times New Roman" w:hAnsi="Century Gothic" w:cs="Arial"/>
          <w:color w:val="595959" w:themeColor="text1" w:themeTint="A6"/>
          <w:sz w:val="24"/>
          <w:szCs w:val="24"/>
          <w:lang w:eastAsia="es-CO"/>
        </w:rPr>
        <w:t xml:space="preserve">constituya un desarrollo de los decretos legislativos expedidos durante los estados de excepción. </w:t>
      </w:r>
    </w:p>
    <w:p w14:paraId="23CC160F" w14:textId="77777777" w:rsidR="00034DB7" w:rsidRPr="0033045B" w:rsidRDefault="00034DB7" w:rsidP="00034DB7">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14:paraId="6776FA84" w14:textId="77777777" w:rsidR="006B3A92" w:rsidRDefault="00034DB7"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eastAsia="es-CO"/>
        </w:rPr>
        <w:t>Por lo expuesto,</w:t>
      </w:r>
      <w:r w:rsidR="00997B3C" w:rsidRPr="0033045B">
        <w:rPr>
          <w:rFonts w:ascii="Century Gothic" w:eastAsia="Times New Roman" w:hAnsi="Century Gothic" w:cs="Arial"/>
          <w:color w:val="595959" w:themeColor="text1" w:themeTint="A6"/>
          <w:sz w:val="24"/>
          <w:szCs w:val="24"/>
          <w:lang w:eastAsia="es-CO"/>
        </w:rPr>
        <w:t xml:space="preserve"> y</w:t>
      </w:r>
      <w:r w:rsidRPr="0033045B">
        <w:rPr>
          <w:rFonts w:ascii="Century Gothic" w:eastAsia="Times New Roman" w:hAnsi="Century Gothic" w:cs="Arial"/>
          <w:color w:val="595959" w:themeColor="text1" w:themeTint="A6"/>
          <w:sz w:val="24"/>
          <w:szCs w:val="24"/>
          <w:lang w:eastAsia="es-CO"/>
        </w:rPr>
        <w:t xml:space="preserve"> en razón a que del texto del Decreto </w:t>
      </w:r>
      <w:r w:rsidR="006B58BA" w:rsidRPr="0033045B">
        <w:rPr>
          <w:rFonts w:ascii="Century Gothic" w:eastAsia="Times New Roman" w:hAnsi="Century Gothic" w:cs="Arial"/>
          <w:color w:val="595959" w:themeColor="text1" w:themeTint="A6"/>
          <w:sz w:val="24"/>
          <w:szCs w:val="24"/>
          <w:lang w:eastAsia="es-CO"/>
        </w:rPr>
        <w:t>Municipal</w:t>
      </w:r>
      <w:r w:rsidRPr="0033045B">
        <w:rPr>
          <w:rFonts w:ascii="Century Gothic" w:eastAsia="Times New Roman" w:hAnsi="Century Gothic" w:cs="Arial"/>
          <w:color w:val="595959" w:themeColor="text1" w:themeTint="A6"/>
          <w:sz w:val="24"/>
          <w:szCs w:val="24"/>
          <w:lang w:eastAsia="es-CO"/>
        </w:rPr>
        <w:t xml:space="preserve"> </w:t>
      </w:r>
      <w:r w:rsidR="006B3A92" w:rsidRPr="0033045B">
        <w:rPr>
          <w:rFonts w:ascii="Century Gothic" w:eastAsia="Times New Roman" w:hAnsi="Century Gothic" w:cs="Arial"/>
          <w:color w:val="595959" w:themeColor="text1" w:themeTint="A6"/>
          <w:sz w:val="24"/>
          <w:szCs w:val="24"/>
          <w:lang w:eastAsia="es-CO"/>
        </w:rPr>
        <w:t>no</w:t>
      </w:r>
      <w:r w:rsidRPr="0033045B">
        <w:rPr>
          <w:rFonts w:ascii="Century Gothic" w:eastAsia="Times New Roman" w:hAnsi="Century Gothic" w:cs="Arial"/>
          <w:color w:val="595959" w:themeColor="text1" w:themeTint="A6"/>
          <w:sz w:val="24"/>
          <w:szCs w:val="24"/>
          <w:lang w:eastAsia="es-CO"/>
        </w:rPr>
        <w:t xml:space="preserve"> es posible advertir que </w:t>
      </w:r>
      <w:r w:rsidR="006B3A92" w:rsidRPr="0033045B">
        <w:rPr>
          <w:rFonts w:ascii="Century Gothic" w:eastAsia="Times New Roman" w:hAnsi="Century Gothic" w:cs="Arial"/>
          <w:color w:val="595959" w:themeColor="text1" w:themeTint="A6"/>
          <w:sz w:val="24"/>
          <w:szCs w:val="24"/>
          <w:lang w:eastAsia="es-CO"/>
        </w:rPr>
        <w:t xml:space="preserve">se expidió </w:t>
      </w:r>
      <w:r w:rsidRPr="0033045B">
        <w:rPr>
          <w:rFonts w:ascii="Century Gothic" w:eastAsia="Times New Roman" w:hAnsi="Century Gothic" w:cs="Arial"/>
          <w:color w:val="595959" w:themeColor="text1" w:themeTint="A6"/>
          <w:sz w:val="24"/>
          <w:szCs w:val="24"/>
          <w:lang w:eastAsia="es-CO"/>
        </w:rPr>
        <w:t xml:space="preserve">en desarrollo de las facultades excepcionales </w:t>
      </w:r>
      <w:r w:rsidR="006B3A92" w:rsidRPr="0033045B">
        <w:rPr>
          <w:rFonts w:ascii="Century Gothic" w:eastAsia="Times New Roman" w:hAnsi="Century Gothic" w:cs="Arial"/>
          <w:color w:val="595959" w:themeColor="text1" w:themeTint="A6"/>
          <w:sz w:val="24"/>
          <w:szCs w:val="24"/>
          <w:lang w:eastAsia="es-CO"/>
        </w:rPr>
        <w:t>otorga</w:t>
      </w:r>
      <w:r w:rsidRPr="0033045B">
        <w:rPr>
          <w:rFonts w:ascii="Century Gothic" w:eastAsia="Times New Roman" w:hAnsi="Century Gothic" w:cs="Arial"/>
          <w:color w:val="595959" w:themeColor="text1" w:themeTint="A6"/>
          <w:sz w:val="24"/>
          <w:szCs w:val="24"/>
          <w:lang w:eastAsia="es-CO"/>
        </w:rPr>
        <w:t>das por</w:t>
      </w:r>
      <w:r w:rsidR="00071C51" w:rsidRPr="0033045B">
        <w:rPr>
          <w:rFonts w:ascii="Century Gothic" w:eastAsia="Times New Roman" w:hAnsi="Century Gothic" w:cs="Arial"/>
          <w:color w:val="595959" w:themeColor="text1" w:themeTint="A6"/>
          <w:sz w:val="24"/>
          <w:szCs w:val="24"/>
          <w:lang w:eastAsia="es-CO"/>
        </w:rPr>
        <w:t xml:space="preserve"> el Decreto L</w:t>
      </w:r>
      <w:r w:rsidR="006B3A92" w:rsidRPr="0033045B">
        <w:rPr>
          <w:rFonts w:ascii="Century Gothic" w:eastAsia="Times New Roman" w:hAnsi="Century Gothic" w:cs="Arial"/>
          <w:color w:val="595959" w:themeColor="text1" w:themeTint="A6"/>
          <w:sz w:val="24"/>
          <w:szCs w:val="24"/>
          <w:lang w:eastAsia="es-CO"/>
        </w:rPr>
        <w:t xml:space="preserve">egislativo que declaró el Estado de </w:t>
      </w:r>
      <w:r w:rsidR="00071C51" w:rsidRPr="0033045B">
        <w:rPr>
          <w:rFonts w:ascii="Century Gothic" w:eastAsia="Times New Roman" w:hAnsi="Century Gothic" w:cs="Arial"/>
          <w:color w:val="595959" w:themeColor="text1" w:themeTint="A6"/>
          <w:sz w:val="24"/>
          <w:szCs w:val="24"/>
          <w:lang w:eastAsia="es-CO"/>
        </w:rPr>
        <w:t xml:space="preserve">Emergencia Económica, Social y Ecológica </w:t>
      </w:r>
      <w:r w:rsidR="006B3A92" w:rsidRPr="0033045B">
        <w:rPr>
          <w:rFonts w:ascii="Century Gothic" w:eastAsia="Times New Roman" w:hAnsi="Century Gothic" w:cs="Arial"/>
          <w:color w:val="595959" w:themeColor="text1" w:themeTint="A6"/>
          <w:sz w:val="24"/>
          <w:szCs w:val="24"/>
          <w:lang w:eastAsia="es-CO"/>
        </w:rPr>
        <w:t xml:space="preserve">(Estado de Excepción), </w:t>
      </w:r>
      <w:r w:rsidR="00997B3C" w:rsidRPr="0033045B">
        <w:rPr>
          <w:rFonts w:ascii="Century Gothic" w:eastAsia="Times New Roman" w:hAnsi="Century Gothic" w:cs="Arial"/>
          <w:color w:val="595959" w:themeColor="text1" w:themeTint="A6"/>
          <w:sz w:val="24"/>
          <w:szCs w:val="24"/>
          <w:lang w:eastAsia="es-CO"/>
        </w:rPr>
        <w:t xml:space="preserve">concluye la Sala Plena que el mismo no es pasible del presente medio de control, debiendo </w:t>
      </w:r>
      <w:r w:rsidR="00997B3C" w:rsidRPr="0033045B">
        <w:rPr>
          <w:rFonts w:ascii="Century Gothic" w:eastAsia="Times New Roman" w:hAnsi="Century Gothic" w:cs="Arial"/>
          <w:color w:val="595959" w:themeColor="text1" w:themeTint="A6"/>
          <w:sz w:val="24"/>
          <w:szCs w:val="24"/>
          <w:lang w:eastAsia="es-CO"/>
        </w:rPr>
        <w:lastRenderedPageBreak/>
        <w:t>inhibirse para resolver de fondo el asunto de la referencia</w:t>
      </w:r>
      <w:r w:rsidR="006B58BA" w:rsidRPr="0033045B">
        <w:rPr>
          <w:rFonts w:ascii="Century Gothic" w:eastAsia="Times New Roman" w:hAnsi="Century Gothic" w:cs="Arial"/>
          <w:color w:val="595959" w:themeColor="text1" w:themeTint="A6"/>
          <w:sz w:val="24"/>
          <w:szCs w:val="24"/>
          <w:lang w:eastAsia="es-CO"/>
        </w:rPr>
        <w:t>.</w:t>
      </w:r>
      <w:r w:rsidR="00997B3C" w:rsidRPr="0033045B">
        <w:rPr>
          <w:rFonts w:ascii="Century Gothic" w:eastAsia="Times New Roman" w:hAnsi="Century Gothic" w:cs="Arial"/>
          <w:color w:val="595959" w:themeColor="text1" w:themeTint="A6"/>
          <w:sz w:val="24"/>
          <w:szCs w:val="24"/>
          <w:lang w:eastAsia="es-CO"/>
        </w:rPr>
        <w:t xml:space="preserve">  </w:t>
      </w:r>
    </w:p>
    <w:p w14:paraId="5A757537" w14:textId="77777777" w:rsidR="001539D4" w:rsidRDefault="001539D4"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14:paraId="671EA1F5" w14:textId="77777777" w:rsidR="00790572" w:rsidRDefault="00790572"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Pr>
          <w:rFonts w:ascii="Century Gothic" w:eastAsia="Times New Roman" w:hAnsi="Century Gothic" w:cs="Arial"/>
          <w:color w:val="595959" w:themeColor="text1" w:themeTint="A6"/>
          <w:sz w:val="24"/>
          <w:szCs w:val="24"/>
          <w:lang w:eastAsia="es-CO"/>
        </w:rPr>
        <w:t xml:space="preserve">No obstante lo anterior, advierte la Sala, que como quiera que </w:t>
      </w:r>
      <w:r w:rsidR="002536BB">
        <w:rPr>
          <w:rFonts w:ascii="Century Gothic" w:eastAsia="Times New Roman" w:hAnsi="Century Gothic" w:cs="Arial"/>
          <w:color w:val="595959" w:themeColor="text1" w:themeTint="A6"/>
          <w:sz w:val="24"/>
          <w:szCs w:val="24"/>
          <w:lang w:eastAsia="es-CO"/>
        </w:rPr>
        <w:t xml:space="preserve">el </w:t>
      </w:r>
      <w:r w:rsidR="001539D4">
        <w:rPr>
          <w:rFonts w:ascii="Century Gothic" w:eastAsia="Times New Roman" w:hAnsi="Century Gothic" w:cs="Arial"/>
          <w:color w:val="595959" w:themeColor="text1" w:themeTint="A6"/>
          <w:sz w:val="24"/>
          <w:szCs w:val="24"/>
          <w:lang w:eastAsia="es-CO"/>
        </w:rPr>
        <w:t>acto objeto de revis</w:t>
      </w:r>
      <w:r w:rsidR="00BC738C">
        <w:rPr>
          <w:rFonts w:ascii="Century Gothic" w:eastAsia="Times New Roman" w:hAnsi="Century Gothic" w:cs="Arial"/>
          <w:color w:val="595959" w:themeColor="text1" w:themeTint="A6"/>
          <w:sz w:val="24"/>
          <w:szCs w:val="24"/>
          <w:lang w:eastAsia="es-CO"/>
        </w:rPr>
        <w:t>ión, bien podría ser pasible del medio</w:t>
      </w:r>
      <w:r w:rsidR="001539D4">
        <w:rPr>
          <w:rFonts w:ascii="Century Gothic" w:eastAsia="Times New Roman" w:hAnsi="Century Gothic" w:cs="Arial"/>
          <w:color w:val="595959" w:themeColor="text1" w:themeTint="A6"/>
          <w:sz w:val="24"/>
          <w:szCs w:val="24"/>
          <w:lang w:eastAsia="es-CO"/>
        </w:rPr>
        <w:t xml:space="preserve"> de control de nulidad simple (artículo 137 CPACA</w:t>
      </w:r>
      <w:r w:rsidR="00BC738C">
        <w:rPr>
          <w:rFonts w:ascii="Century Gothic" w:eastAsia="Times New Roman" w:hAnsi="Century Gothic" w:cs="Arial"/>
          <w:color w:val="595959" w:themeColor="text1" w:themeTint="A6"/>
          <w:sz w:val="24"/>
          <w:szCs w:val="24"/>
          <w:lang w:eastAsia="es-CO"/>
        </w:rPr>
        <w:t>)</w:t>
      </w:r>
      <w:r w:rsidR="002536BB">
        <w:rPr>
          <w:rStyle w:val="Refdenotaalpie"/>
          <w:rFonts w:ascii="Century Gothic" w:eastAsia="Times New Roman" w:hAnsi="Century Gothic" w:cs="Arial"/>
          <w:color w:val="595959" w:themeColor="text1" w:themeTint="A6"/>
          <w:sz w:val="24"/>
          <w:szCs w:val="24"/>
          <w:lang w:eastAsia="es-CO"/>
        </w:rPr>
        <w:footnoteReference w:id="7"/>
      </w:r>
      <w:r w:rsidR="001539D4">
        <w:rPr>
          <w:rFonts w:ascii="Century Gothic" w:eastAsia="Times New Roman" w:hAnsi="Century Gothic" w:cs="Arial"/>
          <w:color w:val="595959" w:themeColor="text1" w:themeTint="A6"/>
          <w:sz w:val="24"/>
          <w:szCs w:val="24"/>
          <w:lang w:eastAsia="es-CO"/>
        </w:rPr>
        <w:t xml:space="preserve">, e incluso de control de legalidad por vía de observación por parte del gobernador, en los términos de los artículos 118 y siguientes del Decreto 1333 de 1986; </w:t>
      </w:r>
      <w:r>
        <w:rPr>
          <w:rFonts w:ascii="Century Gothic" w:eastAsia="Times New Roman" w:hAnsi="Century Gothic" w:cs="Arial"/>
          <w:color w:val="595959" w:themeColor="text1" w:themeTint="A6"/>
          <w:sz w:val="24"/>
          <w:szCs w:val="24"/>
          <w:lang w:eastAsia="es-CO"/>
        </w:rPr>
        <w:t>la decisión que se toma en la presente providencia, no es óbice, para que dichos medios de control puedan activarse.</w:t>
      </w:r>
    </w:p>
    <w:p w14:paraId="1D383230" w14:textId="77777777" w:rsidR="00790572" w:rsidRDefault="00790572"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14:paraId="0FEA0A6C" w14:textId="77777777" w:rsidR="001539D4" w:rsidRPr="0033045B" w:rsidRDefault="00790572"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Pr>
          <w:rFonts w:ascii="Century Gothic" w:eastAsia="Times New Roman" w:hAnsi="Century Gothic" w:cs="Arial"/>
          <w:color w:val="595959" w:themeColor="text1" w:themeTint="A6"/>
          <w:sz w:val="24"/>
          <w:szCs w:val="24"/>
          <w:lang w:eastAsia="es-CO"/>
        </w:rPr>
        <w:t>Por otra parte, a</w:t>
      </w:r>
      <w:r w:rsidR="001539D4">
        <w:rPr>
          <w:rFonts w:ascii="Century Gothic" w:eastAsia="Times New Roman" w:hAnsi="Century Gothic" w:cs="Arial"/>
          <w:color w:val="595959" w:themeColor="text1" w:themeTint="A6"/>
          <w:sz w:val="24"/>
          <w:szCs w:val="24"/>
          <w:lang w:eastAsia="es-CO"/>
        </w:rPr>
        <w:t xml:space="preserve">clara </w:t>
      </w:r>
      <w:r>
        <w:rPr>
          <w:rFonts w:ascii="Century Gothic" w:eastAsia="Times New Roman" w:hAnsi="Century Gothic" w:cs="Arial"/>
          <w:color w:val="595959" w:themeColor="text1" w:themeTint="A6"/>
          <w:sz w:val="24"/>
          <w:szCs w:val="24"/>
          <w:lang w:eastAsia="es-CO"/>
        </w:rPr>
        <w:t xml:space="preserve">esta colegiatura, </w:t>
      </w:r>
      <w:r w:rsidR="001539D4">
        <w:rPr>
          <w:rFonts w:ascii="Century Gothic" w:eastAsia="Times New Roman" w:hAnsi="Century Gothic" w:cs="Arial"/>
          <w:color w:val="595959" w:themeColor="text1" w:themeTint="A6"/>
          <w:sz w:val="24"/>
          <w:szCs w:val="24"/>
          <w:lang w:eastAsia="es-CO"/>
        </w:rPr>
        <w:t xml:space="preserve">que </w:t>
      </w:r>
      <w:r w:rsidR="00BC738C">
        <w:rPr>
          <w:rFonts w:ascii="Century Gothic" w:eastAsia="Times New Roman" w:hAnsi="Century Gothic" w:cs="Arial"/>
          <w:color w:val="595959" w:themeColor="text1" w:themeTint="A6"/>
          <w:sz w:val="24"/>
          <w:szCs w:val="24"/>
          <w:lang w:eastAsia="es-CO"/>
        </w:rPr>
        <w:t>el medio</w:t>
      </w:r>
      <w:r w:rsidR="001539D4">
        <w:rPr>
          <w:rFonts w:ascii="Century Gothic" w:eastAsia="Times New Roman" w:hAnsi="Century Gothic" w:cs="Arial"/>
          <w:color w:val="595959" w:themeColor="text1" w:themeTint="A6"/>
          <w:sz w:val="24"/>
          <w:szCs w:val="24"/>
          <w:lang w:eastAsia="es-CO"/>
        </w:rPr>
        <w:t xml:space="preserve"> de control</w:t>
      </w:r>
      <w:r w:rsidR="00BC738C">
        <w:rPr>
          <w:rFonts w:ascii="Century Gothic" w:eastAsia="Times New Roman" w:hAnsi="Century Gothic" w:cs="Arial"/>
          <w:color w:val="595959" w:themeColor="text1" w:themeTint="A6"/>
          <w:sz w:val="24"/>
          <w:szCs w:val="24"/>
          <w:lang w:eastAsia="es-CO"/>
        </w:rPr>
        <w:t xml:space="preserve"> de nulidad simple, puede</w:t>
      </w:r>
      <w:r w:rsidR="001539D4">
        <w:rPr>
          <w:rFonts w:ascii="Century Gothic" w:eastAsia="Times New Roman" w:hAnsi="Century Gothic" w:cs="Arial"/>
          <w:color w:val="595959" w:themeColor="text1" w:themeTint="A6"/>
          <w:sz w:val="24"/>
          <w:szCs w:val="24"/>
          <w:lang w:eastAsia="es-CO"/>
        </w:rPr>
        <w:t xml:space="preserve"> ser ejercido actualmente, ya que de conformidad con </w:t>
      </w:r>
      <w:r w:rsidR="00BC738C">
        <w:rPr>
          <w:rFonts w:ascii="Century Gothic" w:eastAsia="Times New Roman" w:hAnsi="Century Gothic" w:cs="Arial"/>
          <w:color w:val="595959" w:themeColor="text1" w:themeTint="A6"/>
          <w:sz w:val="24"/>
          <w:szCs w:val="24"/>
          <w:lang w:eastAsia="es-CO"/>
        </w:rPr>
        <w:t>el numeral</w:t>
      </w:r>
      <w:r w:rsidR="00CA135E">
        <w:rPr>
          <w:rFonts w:ascii="Century Gothic" w:eastAsia="Times New Roman" w:hAnsi="Century Gothic" w:cs="Arial"/>
          <w:color w:val="595959" w:themeColor="text1" w:themeTint="A6"/>
          <w:sz w:val="24"/>
          <w:szCs w:val="24"/>
          <w:lang w:eastAsia="es-CO"/>
        </w:rPr>
        <w:t xml:space="preserve"> </w:t>
      </w:r>
      <w:r w:rsidR="008822D7">
        <w:rPr>
          <w:rFonts w:ascii="Century Gothic" w:eastAsia="Times New Roman" w:hAnsi="Century Gothic" w:cs="Arial"/>
          <w:color w:val="595959" w:themeColor="text1" w:themeTint="A6"/>
          <w:sz w:val="24"/>
          <w:szCs w:val="24"/>
          <w:lang w:eastAsia="es-CO"/>
        </w:rPr>
        <w:t xml:space="preserve">5.3 del artículo 5 </w:t>
      </w:r>
      <w:r w:rsidR="001539D4">
        <w:rPr>
          <w:rFonts w:ascii="Century Gothic" w:eastAsia="Times New Roman" w:hAnsi="Century Gothic" w:cs="Arial"/>
          <w:color w:val="595959" w:themeColor="text1" w:themeTint="A6"/>
          <w:sz w:val="24"/>
          <w:szCs w:val="24"/>
          <w:lang w:eastAsia="es-CO"/>
        </w:rPr>
        <w:t>del Ac</w:t>
      </w:r>
      <w:r w:rsidR="008822D7">
        <w:rPr>
          <w:rFonts w:ascii="Century Gothic" w:eastAsia="Times New Roman" w:hAnsi="Century Gothic" w:cs="Arial"/>
          <w:color w:val="595959" w:themeColor="text1" w:themeTint="A6"/>
          <w:sz w:val="24"/>
          <w:szCs w:val="24"/>
          <w:lang w:eastAsia="es-CO"/>
        </w:rPr>
        <w:t>u</w:t>
      </w:r>
      <w:r w:rsidR="001539D4">
        <w:rPr>
          <w:rFonts w:ascii="Century Gothic" w:eastAsia="Times New Roman" w:hAnsi="Century Gothic" w:cs="Arial"/>
          <w:color w:val="595959" w:themeColor="text1" w:themeTint="A6"/>
          <w:sz w:val="24"/>
          <w:szCs w:val="24"/>
          <w:lang w:eastAsia="es-CO"/>
        </w:rPr>
        <w:t xml:space="preserve">erdo </w:t>
      </w:r>
      <w:r w:rsidR="008822D7">
        <w:rPr>
          <w:rFonts w:ascii="Century Gothic" w:eastAsia="Times New Roman" w:hAnsi="Century Gothic" w:cs="Arial"/>
          <w:color w:val="595959" w:themeColor="text1" w:themeTint="A6"/>
          <w:sz w:val="24"/>
          <w:szCs w:val="24"/>
          <w:lang w:eastAsia="es-CO"/>
        </w:rPr>
        <w:t xml:space="preserve"> PCSJA20-11556 del 22 de </w:t>
      </w:r>
      <w:r w:rsidR="002536BB">
        <w:rPr>
          <w:rFonts w:ascii="Century Gothic" w:eastAsia="Times New Roman" w:hAnsi="Century Gothic" w:cs="Arial"/>
          <w:color w:val="595959" w:themeColor="text1" w:themeTint="A6"/>
          <w:sz w:val="24"/>
          <w:szCs w:val="24"/>
          <w:lang w:eastAsia="es-CO"/>
        </w:rPr>
        <w:t>mayo de</w:t>
      </w:r>
      <w:r w:rsidR="008822D7">
        <w:rPr>
          <w:rFonts w:ascii="Century Gothic" w:eastAsia="Times New Roman" w:hAnsi="Century Gothic" w:cs="Arial"/>
          <w:color w:val="595959" w:themeColor="text1" w:themeTint="A6"/>
          <w:sz w:val="24"/>
          <w:szCs w:val="24"/>
          <w:lang w:eastAsia="es-CO"/>
        </w:rPr>
        <w:t xml:space="preserve"> 2020, expedido por la Sala</w:t>
      </w:r>
      <w:r w:rsidR="001539D4">
        <w:rPr>
          <w:rFonts w:ascii="Century Gothic" w:eastAsia="Times New Roman" w:hAnsi="Century Gothic" w:cs="Arial"/>
          <w:color w:val="595959" w:themeColor="text1" w:themeTint="A6"/>
          <w:sz w:val="24"/>
          <w:szCs w:val="24"/>
          <w:lang w:eastAsia="es-CO"/>
        </w:rPr>
        <w:t xml:space="preserve"> </w:t>
      </w:r>
      <w:r w:rsidR="002536BB">
        <w:rPr>
          <w:rFonts w:ascii="Century Gothic" w:eastAsia="Times New Roman" w:hAnsi="Century Gothic" w:cs="Arial"/>
          <w:color w:val="595959" w:themeColor="text1" w:themeTint="A6"/>
          <w:sz w:val="24"/>
          <w:szCs w:val="24"/>
          <w:lang w:eastAsia="es-CO"/>
        </w:rPr>
        <w:t>Administrativa</w:t>
      </w:r>
      <w:r w:rsidR="001539D4">
        <w:rPr>
          <w:rFonts w:ascii="Century Gothic" w:eastAsia="Times New Roman" w:hAnsi="Century Gothic" w:cs="Arial"/>
          <w:color w:val="595959" w:themeColor="text1" w:themeTint="A6"/>
          <w:sz w:val="24"/>
          <w:szCs w:val="24"/>
          <w:lang w:eastAsia="es-CO"/>
        </w:rPr>
        <w:t xml:space="preserve"> del Consejo </w:t>
      </w:r>
      <w:r w:rsidR="002536BB">
        <w:rPr>
          <w:rFonts w:ascii="Century Gothic" w:eastAsia="Times New Roman" w:hAnsi="Century Gothic" w:cs="Arial"/>
          <w:color w:val="595959" w:themeColor="text1" w:themeTint="A6"/>
          <w:sz w:val="24"/>
          <w:szCs w:val="24"/>
          <w:lang w:eastAsia="es-CO"/>
        </w:rPr>
        <w:t>Superior de</w:t>
      </w:r>
      <w:r w:rsidR="00BC738C">
        <w:rPr>
          <w:rFonts w:ascii="Century Gothic" w:eastAsia="Times New Roman" w:hAnsi="Century Gothic" w:cs="Arial"/>
          <w:color w:val="595959" w:themeColor="text1" w:themeTint="A6"/>
          <w:sz w:val="24"/>
          <w:szCs w:val="24"/>
          <w:lang w:eastAsia="es-CO"/>
        </w:rPr>
        <w:t xml:space="preserve"> la Judicatura, dicho medio está exceptuado</w:t>
      </w:r>
      <w:r w:rsidR="001539D4">
        <w:rPr>
          <w:rFonts w:ascii="Century Gothic" w:eastAsia="Times New Roman" w:hAnsi="Century Gothic" w:cs="Arial"/>
          <w:color w:val="595959" w:themeColor="text1" w:themeTint="A6"/>
          <w:sz w:val="24"/>
          <w:szCs w:val="24"/>
          <w:lang w:eastAsia="es-CO"/>
        </w:rPr>
        <w:t xml:space="preserve"> de la suspensión de t</w:t>
      </w:r>
      <w:r w:rsidR="002536BB">
        <w:rPr>
          <w:rFonts w:ascii="Century Gothic" w:eastAsia="Times New Roman" w:hAnsi="Century Gothic" w:cs="Arial"/>
          <w:color w:val="595959" w:themeColor="text1" w:themeTint="A6"/>
          <w:sz w:val="24"/>
          <w:szCs w:val="24"/>
          <w:lang w:eastAsia="es-CO"/>
        </w:rPr>
        <w:t>érminos, frente a los act</w:t>
      </w:r>
      <w:r w:rsidR="008822D7">
        <w:rPr>
          <w:rFonts w:ascii="Century Gothic" w:eastAsia="Times New Roman" w:hAnsi="Century Gothic" w:cs="Arial"/>
          <w:color w:val="595959" w:themeColor="text1" w:themeTint="A6"/>
          <w:sz w:val="24"/>
          <w:szCs w:val="24"/>
          <w:lang w:eastAsia="es-CO"/>
        </w:rPr>
        <w:t>os</w:t>
      </w:r>
      <w:r w:rsidR="002536BB">
        <w:rPr>
          <w:rFonts w:ascii="Century Gothic" w:eastAsia="Times New Roman" w:hAnsi="Century Gothic" w:cs="Arial"/>
          <w:color w:val="595959" w:themeColor="text1" w:themeTint="A6"/>
          <w:sz w:val="24"/>
          <w:szCs w:val="24"/>
          <w:lang w:eastAsia="es-CO"/>
        </w:rPr>
        <w:t xml:space="preserve"> administrativos</w:t>
      </w:r>
      <w:r w:rsidR="008822D7">
        <w:rPr>
          <w:rFonts w:ascii="Century Gothic" w:eastAsia="Times New Roman" w:hAnsi="Century Gothic" w:cs="Arial"/>
          <w:color w:val="595959" w:themeColor="text1" w:themeTint="A6"/>
          <w:sz w:val="24"/>
          <w:szCs w:val="24"/>
          <w:lang w:eastAsia="es-CO"/>
        </w:rPr>
        <w:t xml:space="preserve"> expedidos </w:t>
      </w:r>
      <w:r w:rsidR="002536BB">
        <w:rPr>
          <w:rFonts w:ascii="Century Gothic" w:eastAsia="Times New Roman" w:hAnsi="Century Gothic" w:cs="Arial"/>
          <w:color w:val="595959" w:themeColor="text1" w:themeTint="A6"/>
          <w:sz w:val="24"/>
          <w:szCs w:val="24"/>
          <w:lang w:eastAsia="es-CO"/>
        </w:rPr>
        <w:t xml:space="preserve">desde la declaratoria </w:t>
      </w:r>
      <w:r w:rsidR="008822D7">
        <w:rPr>
          <w:rFonts w:ascii="Century Gothic" w:eastAsia="Times New Roman" w:hAnsi="Century Gothic" w:cs="Arial"/>
          <w:color w:val="595959" w:themeColor="text1" w:themeTint="A6"/>
          <w:sz w:val="24"/>
          <w:szCs w:val="24"/>
          <w:lang w:eastAsia="es-CO"/>
        </w:rPr>
        <w:t xml:space="preserve">de </w:t>
      </w:r>
      <w:r w:rsidR="002536BB">
        <w:rPr>
          <w:rFonts w:ascii="Century Gothic" w:eastAsia="Times New Roman" w:hAnsi="Century Gothic" w:cs="Arial"/>
          <w:color w:val="595959" w:themeColor="text1" w:themeTint="A6"/>
          <w:sz w:val="24"/>
          <w:szCs w:val="24"/>
          <w:lang w:eastAsia="es-CO"/>
        </w:rPr>
        <w:t xml:space="preserve"> la emergencia sanitaria</w:t>
      </w:r>
      <w:r w:rsidR="008822D7">
        <w:rPr>
          <w:rFonts w:ascii="Century Gothic" w:eastAsia="Times New Roman" w:hAnsi="Century Gothic" w:cs="Arial"/>
          <w:color w:val="595959" w:themeColor="text1" w:themeTint="A6"/>
          <w:sz w:val="24"/>
          <w:szCs w:val="24"/>
          <w:lang w:eastAsia="es-CO"/>
        </w:rPr>
        <w:t>.</w:t>
      </w:r>
      <w:r w:rsidR="00BC738C">
        <w:rPr>
          <w:rFonts w:ascii="Century Gothic" w:eastAsia="Times New Roman" w:hAnsi="Century Gothic" w:cs="Arial"/>
          <w:color w:val="595959" w:themeColor="text1" w:themeTint="A6"/>
          <w:sz w:val="24"/>
          <w:szCs w:val="24"/>
          <w:lang w:eastAsia="es-CO"/>
        </w:rPr>
        <w:t xml:space="preserve"> </w:t>
      </w:r>
      <w:r w:rsidR="001539D4">
        <w:rPr>
          <w:rFonts w:ascii="Century Gothic" w:eastAsia="Times New Roman" w:hAnsi="Century Gothic" w:cs="Arial"/>
          <w:color w:val="595959" w:themeColor="text1" w:themeTint="A6"/>
          <w:sz w:val="24"/>
          <w:szCs w:val="24"/>
          <w:lang w:eastAsia="es-CO"/>
        </w:rPr>
        <w:t xml:space="preserve">     </w:t>
      </w:r>
    </w:p>
    <w:p w14:paraId="209E8071" w14:textId="77777777" w:rsidR="007D5EBB" w:rsidRPr="0033045B"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14:paraId="7BB23328" w14:textId="77777777" w:rsidR="00A0365F" w:rsidRPr="0033045B" w:rsidRDefault="00A0365F" w:rsidP="007A7C8B">
      <w:pPr>
        <w:widowControl w:val="0"/>
        <w:autoSpaceDE w:val="0"/>
        <w:autoSpaceDN w:val="0"/>
        <w:adjustRightInd w:val="0"/>
        <w:spacing w:after="0"/>
        <w:ind w:firstLine="480"/>
        <w:jc w:val="both"/>
        <w:rPr>
          <w:rFonts w:ascii="Century Gothic" w:eastAsia="Times New Roman" w:hAnsi="Century Gothic" w:cs="Arial"/>
          <w:b/>
          <w:color w:val="595959" w:themeColor="text1" w:themeTint="A6"/>
          <w:sz w:val="24"/>
          <w:szCs w:val="24"/>
          <w:lang w:val="es-ES_tradnl" w:eastAsia="es-CO"/>
        </w:rPr>
      </w:pPr>
      <w:r w:rsidRPr="0033045B">
        <w:rPr>
          <w:rFonts w:ascii="Century Gothic" w:eastAsia="Times New Roman" w:hAnsi="Century Gothic" w:cs="Arial"/>
          <w:color w:val="595959" w:themeColor="text1" w:themeTint="A6"/>
          <w:sz w:val="24"/>
          <w:szCs w:val="24"/>
          <w:lang w:val="es-ES_tradnl" w:eastAsia="es-CO"/>
        </w:rPr>
        <w:t xml:space="preserve">En mérito de lo expuesto, el </w:t>
      </w:r>
      <w:r w:rsidRPr="0033045B">
        <w:rPr>
          <w:rFonts w:ascii="Century Gothic" w:eastAsia="Times New Roman" w:hAnsi="Century Gothic" w:cs="Arial"/>
          <w:b/>
          <w:color w:val="595959" w:themeColor="text1" w:themeTint="A6"/>
          <w:sz w:val="24"/>
          <w:szCs w:val="24"/>
          <w:lang w:val="es-ES_tradnl" w:eastAsia="es-CO"/>
        </w:rPr>
        <w:t>Tribunal Administrativo de Bolívar</w:t>
      </w:r>
      <w:r w:rsidRPr="0033045B">
        <w:rPr>
          <w:rFonts w:ascii="Century Gothic" w:eastAsia="Times New Roman" w:hAnsi="Century Gothic" w:cs="Arial"/>
          <w:color w:val="595959" w:themeColor="text1" w:themeTint="A6"/>
          <w:sz w:val="24"/>
          <w:szCs w:val="24"/>
          <w:lang w:val="es-ES_tradnl" w:eastAsia="es-CO"/>
        </w:rPr>
        <w:t xml:space="preserve">, administrando justicia en nombre de la República y por autoridad de la ley, </w:t>
      </w:r>
    </w:p>
    <w:p w14:paraId="7E618A00" w14:textId="77777777" w:rsidR="00462173" w:rsidRPr="0033045B" w:rsidRDefault="00462173" w:rsidP="00A0365F">
      <w:pPr>
        <w:spacing w:after="0"/>
        <w:ind w:left="480"/>
        <w:jc w:val="center"/>
        <w:rPr>
          <w:rFonts w:ascii="Century Gothic" w:eastAsia="Times New Roman" w:hAnsi="Century Gothic" w:cs="Arial"/>
          <w:b/>
          <w:color w:val="595959" w:themeColor="text1" w:themeTint="A6"/>
          <w:sz w:val="24"/>
          <w:szCs w:val="24"/>
          <w:lang w:eastAsia="es-ES"/>
        </w:rPr>
      </w:pPr>
    </w:p>
    <w:p w14:paraId="7EF82798" w14:textId="77777777" w:rsidR="00A0365F" w:rsidRPr="0033045B" w:rsidRDefault="0033045B" w:rsidP="00A0365F">
      <w:pPr>
        <w:spacing w:after="0"/>
        <w:ind w:left="480"/>
        <w:jc w:val="center"/>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 xml:space="preserve">V. </w:t>
      </w:r>
      <w:r w:rsidR="00A0365F" w:rsidRPr="0033045B">
        <w:rPr>
          <w:rFonts w:ascii="Century Gothic" w:eastAsia="Times New Roman" w:hAnsi="Century Gothic" w:cs="Arial"/>
          <w:b/>
          <w:color w:val="595959" w:themeColor="text1" w:themeTint="A6"/>
          <w:sz w:val="24"/>
          <w:szCs w:val="24"/>
          <w:lang w:eastAsia="es-ES"/>
        </w:rPr>
        <w:t>FALLA</w:t>
      </w:r>
    </w:p>
    <w:p w14:paraId="1113ED54" w14:textId="77777777" w:rsidR="00A0365F" w:rsidRPr="0033045B"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p>
    <w:p w14:paraId="448473C6" w14:textId="77777777" w:rsidR="006B58BA" w:rsidRDefault="00A0365F" w:rsidP="00094821">
      <w:pPr>
        <w:spacing w:after="0"/>
        <w:jc w:val="both"/>
        <w:rPr>
          <w:rFonts w:ascii="Century Gothic" w:eastAsia="Times New Roman" w:hAnsi="Century Gothic" w:cs="Century Gothic"/>
          <w:color w:val="595959" w:themeColor="text1" w:themeTint="A6"/>
          <w:sz w:val="24"/>
          <w:szCs w:val="24"/>
          <w:lang w:eastAsia="es-ES"/>
        </w:rPr>
      </w:pPr>
      <w:r w:rsidRPr="0033045B">
        <w:rPr>
          <w:rFonts w:ascii="Century Gothic" w:eastAsia="Times New Roman" w:hAnsi="Century Gothic" w:cs="Times New Roman"/>
          <w:b/>
          <w:color w:val="595959" w:themeColor="text1" w:themeTint="A6"/>
          <w:sz w:val="24"/>
          <w:szCs w:val="24"/>
          <w:lang w:eastAsia="es-ES"/>
        </w:rPr>
        <w:t>PRIMERO:</w:t>
      </w:r>
      <w:r w:rsidRPr="0033045B">
        <w:rPr>
          <w:rFonts w:ascii="Century Gothic" w:eastAsia="Times New Roman" w:hAnsi="Century Gothic" w:cs="Century Gothic"/>
          <w:b/>
          <w:color w:val="595959" w:themeColor="text1" w:themeTint="A6"/>
          <w:sz w:val="24"/>
          <w:szCs w:val="24"/>
          <w:lang w:eastAsia="es-ES"/>
        </w:rPr>
        <w:t xml:space="preserve"> </w:t>
      </w:r>
      <w:r w:rsidR="006B58BA" w:rsidRPr="0033045B">
        <w:rPr>
          <w:rFonts w:ascii="Century Gothic" w:eastAsia="Times New Roman" w:hAnsi="Century Gothic" w:cs="Century Gothic"/>
          <w:b/>
          <w:color w:val="595959" w:themeColor="text1" w:themeTint="A6"/>
          <w:sz w:val="24"/>
          <w:szCs w:val="24"/>
          <w:lang w:eastAsia="es-ES"/>
        </w:rPr>
        <w:t xml:space="preserve">INHÍBASE </w:t>
      </w:r>
      <w:r w:rsidR="006B58BA" w:rsidRPr="0033045B">
        <w:rPr>
          <w:rFonts w:ascii="Century Gothic" w:eastAsia="Times New Roman" w:hAnsi="Century Gothic" w:cs="Century Gothic"/>
          <w:color w:val="595959" w:themeColor="text1" w:themeTint="A6"/>
          <w:sz w:val="24"/>
          <w:szCs w:val="24"/>
          <w:lang w:eastAsia="es-ES"/>
        </w:rPr>
        <w:t>para emitir pronunciamiento de fondo</w:t>
      </w:r>
      <w:r w:rsidR="006B58BA" w:rsidRPr="006B58BA">
        <w:rPr>
          <w:rFonts w:ascii="Century Gothic" w:eastAsia="Times New Roman" w:hAnsi="Century Gothic" w:cs="Century Gothic"/>
          <w:color w:val="595959" w:themeColor="text1" w:themeTint="A6"/>
          <w:sz w:val="24"/>
          <w:szCs w:val="24"/>
          <w:lang w:eastAsia="es-ES"/>
        </w:rPr>
        <w:t xml:space="preserve"> dentro del medio de control inmediato de legalidad al Decreto </w:t>
      </w:r>
      <w:r w:rsidR="0015225A" w:rsidRPr="0015225A">
        <w:rPr>
          <w:rFonts w:ascii="Century Gothic" w:eastAsia="Times New Roman" w:hAnsi="Century Gothic" w:cs="Century Gothic"/>
          <w:color w:val="595959" w:themeColor="text1" w:themeTint="A6"/>
          <w:sz w:val="24"/>
          <w:szCs w:val="24"/>
          <w:lang w:eastAsia="es-ES"/>
        </w:rPr>
        <w:t xml:space="preserve">Nro. 2020-03-26-01 de 26 de marzo de 2020 </w:t>
      </w:r>
      <w:r w:rsidR="0015225A" w:rsidRPr="0015225A">
        <w:rPr>
          <w:rFonts w:ascii="Century Gothic" w:eastAsia="Times New Roman" w:hAnsi="Century Gothic" w:cs="Century Gothic"/>
          <w:i/>
          <w:color w:val="595959" w:themeColor="text1" w:themeTint="A6"/>
          <w:sz w:val="24"/>
          <w:szCs w:val="24"/>
          <w:lang w:eastAsia="es-ES"/>
        </w:rPr>
        <w:t>POR EL CUAL SE DICTAN DISPOSICIONES AMPARADAS EN EL DECRETO 457 DEL 22 DEL 2020 LA (SIC) CUAL ESTABLECE EXCEPCIONES EN MATERIA DE CIRCULACIÓN</w:t>
      </w:r>
      <w:r w:rsidR="006B58BA" w:rsidRPr="006B58BA">
        <w:rPr>
          <w:rFonts w:ascii="Century Gothic" w:eastAsia="Times New Roman" w:hAnsi="Century Gothic" w:cs="Century Gothic"/>
          <w:color w:val="595959" w:themeColor="text1" w:themeTint="A6"/>
          <w:sz w:val="24"/>
          <w:szCs w:val="24"/>
          <w:lang w:eastAsia="es-ES"/>
        </w:rPr>
        <w:t>; por las</w:t>
      </w:r>
      <w:r w:rsidR="0015225A">
        <w:rPr>
          <w:rFonts w:ascii="Century Gothic" w:eastAsia="Times New Roman" w:hAnsi="Century Gothic" w:cs="Century Gothic"/>
          <w:color w:val="595959" w:themeColor="text1" w:themeTint="A6"/>
          <w:sz w:val="24"/>
          <w:szCs w:val="24"/>
          <w:lang w:eastAsia="es-ES"/>
        </w:rPr>
        <w:t xml:space="preserve"> razones expuestas en la parte motiva de esta providencia</w:t>
      </w:r>
      <w:r w:rsidR="006B58BA" w:rsidRPr="006B58BA">
        <w:rPr>
          <w:rFonts w:ascii="Century Gothic" w:eastAsia="Times New Roman" w:hAnsi="Century Gothic" w:cs="Century Gothic"/>
          <w:color w:val="595959" w:themeColor="text1" w:themeTint="A6"/>
          <w:sz w:val="24"/>
          <w:szCs w:val="24"/>
          <w:lang w:eastAsia="es-ES"/>
        </w:rPr>
        <w:t>.</w:t>
      </w:r>
    </w:p>
    <w:p w14:paraId="285A5EFA"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val="es-ES_tradnl" w:eastAsia="es-ES"/>
        </w:rPr>
      </w:pPr>
    </w:p>
    <w:p w14:paraId="2DFA73D0" w14:textId="77777777" w:rsidR="00A0365F" w:rsidRPr="009B3E44" w:rsidRDefault="00A0365F" w:rsidP="00A0365F">
      <w:pPr>
        <w:spacing w:after="0"/>
        <w:jc w:val="both"/>
        <w:rPr>
          <w:rFonts w:ascii="Century Gothic" w:eastAsia="Times New Roman" w:hAnsi="Century Gothic" w:cs="Times New Roman"/>
          <w:color w:val="595959" w:themeColor="text1" w:themeTint="A6"/>
          <w:sz w:val="24"/>
          <w:szCs w:val="24"/>
          <w:lang w:val="es-ES_tradnl" w:eastAsia="es-ES"/>
        </w:rPr>
      </w:pPr>
      <w:r w:rsidRPr="009B3E44">
        <w:rPr>
          <w:rFonts w:ascii="Century Gothic" w:eastAsia="Times New Roman" w:hAnsi="Century Gothic" w:cs="Times New Roman"/>
          <w:b/>
          <w:color w:val="595959" w:themeColor="text1" w:themeTint="A6"/>
          <w:sz w:val="24"/>
          <w:szCs w:val="24"/>
          <w:lang w:eastAsia="es-ES"/>
        </w:rPr>
        <w:t xml:space="preserve">SEGUNDO: </w:t>
      </w:r>
      <w:r w:rsidRPr="009B3E44">
        <w:rPr>
          <w:rFonts w:ascii="Century Gothic" w:eastAsia="Times New Roman" w:hAnsi="Century Gothic" w:cs="Times New Roman"/>
          <w:b/>
          <w:bCs/>
          <w:iCs/>
          <w:color w:val="595959" w:themeColor="text1" w:themeTint="A6"/>
          <w:sz w:val="24"/>
          <w:szCs w:val="24"/>
          <w:lang w:eastAsia="es-ES"/>
        </w:rPr>
        <w:t xml:space="preserve">COMUNICAR </w:t>
      </w:r>
      <w:r w:rsidRPr="009B3E44">
        <w:rPr>
          <w:rFonts w:ascii="Century Gothic" w:eastAsia="Times New Roman" w:hAnsi="Century Gothic" w:cs="Times New Roman"/>
          <w:iCs/>
          <w:color w:val="595959" w:themeColor="text1" w:themeTint="A6"/>
          <w:sz w:val="24"/>
          <w:szCs w:val="24"/>
          <w:lang w:eastAsia="es-ES"/>
        </w:rPr>
        <w:t>esta determinación a</w:t>
      </w:r>
      <w:r w:rsidR="0015225A">
        <w:rPr>
          <w:rFonts w:ascii="Century Gothic" w:eastAsia="Times New Roman" w:hAnsi="Century Gothic" w:cs="Times New Roman"/>
          <w:iCs/>
          <w:color w:val="595959" w:themeColor="text1" w:themeTint="A6"/>
          <w:sz w:val="24"/>
          <w:szCs w:val="24"/>
          <w:lang w:eastAsia="es-ES"/>
        </w:rPr>
        <w:t xml:space="preserve"> </w:t>
      </w:r>
      <w:r w:rsidRPr="009B3E44">
        <w:rPr>
          <w:rFonts w:ascii="Century Gothic" w:eastAsia="Times New Roman" w:hAnsi="Century Gothic" w:cs="Times New Roman"/>
          <w:iCs/>
          <w:color w:val="595959" w:themeColor="text1" w:themeTint="A6"/>
          <w:sz w:val="24"/>
          <w:szCs w:val="24"/>
          <w:lang w:eastAsia="es-ES"/>
        </w:rPr>
        <w:t>l</w:t>
      </w:r>
      <w:r w:rsidR="0015225A">
        <w:rPr>
          <w:rFonts w:ascii="Century Gothic" w:eastAsia="Times New Roman" w:hAnsi="Century Gothic" w:cs="Times New Roman"/>
          <w:iCs/>
          <w:color w:val="595959" w:themeColor="text1" w:themeTint="A6"/>
          <w:sz w:val="24"/>
          <w:szCs w:val="24"/>
          <w:lang w:eastAsia="es-ES"/>
        </w:rPr>
        <w:t>a</w:t>
      </w:r>
      <w:r w:rsidRPr="009B3E44">
        <w:rPr>
          <w:rFonts w:ascii="Century Gothic" w:eastAsia="Times New Roman" w:hAnsi="Century Gothic" w:cs="Times New Roman"/>
          <w:iCs/>
          <w:color w:val="595959" w:themeColor="text1" w:themeTint="A6"/>
          <w:sz w:val="24"/>
          <w:szCs w:val="24"/>
          <w:lang w:eastAsia="es-ES"/>
        </w:rPr>
        <w:t xml:space="preserve"> señor</w:t>
      </w:r>
      <w:r w:rsidR="0015225A">
        <w:rPr>
          <w:rFonts w:ascii="Century Gothic" w:eastAsia="Times New Roman" w:hAnsi="Century Gothic" w:cs="Times New Roman"/>
          <w:iCs/>
          <w:color w:val="595959" w:themeColor="text1" w:themeTint="A6"/>
          <w:sz w:val="24"/>
          <w:szCs w:val="24"/>
          <w:lang w:eastAsia="es-ES"/>
        </w:rPr>
        <w:t>a</w:t>
      </w:r>
      <w:r w:rsidRPr="009B3E44">
        <w:rPr>
          <w:rFonts w:ascii="Century Gothic" w:eastAsia="Times New Roman" w:hAnsi="Century Gothic" w:cs="Times New Roman"/>
          <w:iCs/>
          <w:color w:val="595959" w:themeColor="text1" w:themeTint="A6"/>
          <w:sz w:val="24"/>
          <w:szCs w:val="24"/>
          <w:lang w:eastAsia="es-ES"/>
        </w:rPr>
        <w:t xml:space="preserve"> Alcalde</w:t>
      </w:r>
      <w:r w:rsidR="0015225A">
        <w:rPr>
          <w:rFonts w:ascii="Century Gothic" w:eastAsia="Times New Roman" w:hAnsi="Century Gothic" w:cs="Times New Roman"/>
          <w:iCs/>
          <w:color w:val="595959" w:themeColor="text1" w:themeTint="A6"/>
          <w:sz w:val="24"/>
          <w:szCs w:val="24"/>
          <w:lang w:eastAsia="es-ES"/>
        </w:rPr>
        <w:t xml:space="preserve">sa </w:t>
      </w:r>
      <w:r w:rsidRPr="009B3E44">
        <w:rPr>
          <w:rFonts w:ascii="Century Gothic" w:eastAsia="Times New Roman" w:hAnsi="Century Gothic" w:cs="Times New Roman"/>
          <w:iCs/>
          <w:color w:val="595959" w:themeColor="text1" w:themeTint="A6"/>
          <w:sz w:val="24"/>
          <w:szCs w:val="24"/>
          <w:lang w:eastAsia="es-ES"/>
        </w:rPr>
        <w:t xml:space="preserve">Municipal de </w:t>
      </w:r>
      <w:proofErr w:type="spellStart"/>
      <w:r w:rsidR="0015225A">
        <w:rPr>
          <w:rFonts w:ascii="Century Gothic" w:eastAsia="Times New Roman" w:hAnsi="Century Gothic" w:cs="Times New Roman"/>
          <w:iCs/>
          <w:color w:val="595959" w:themeColor="text1" w:themeTint="A6"/>
          <w:sz w:val="24"/>
          <w:szCs w:val="24"/>
          <w:lang w:eastAsia="es-ES"/>
        </w:rPr>
        <w:t>Arroyohondo</w:t>
      </w:r>
      <w:proofErr w:type="spellEnd"/>
      <w:r w:rsidR="0015225A">
        <w:rPr>
          <w:rFonts w:ascii="Century Gothic" w:eastAsia="Times New Roman" w:hAnsi="Century Gothic" w:cs="Times New Roman"/>
          <w:iCs/>
          <w:color w:val="595959" w:themeColor="text1" w:themeTint="A6"/>
          <w:sz w:val="24"/>
          <w:szCs w:val="24"/>
          <w:lang w:eastAsia="es-ES"/>
        </w:rPr>
        <w:t xml:space="preserve"> </w:t>
      </w:r>
      <w:r w:rsidRPr="009B3E44">
        <w:rPr>
          <w:rFonts w:ascii="Century Gothic" w:eastAsia="Times New Roman" w:hAnsi="Century Gothic" w:cs="Times New Roman"/>
          <w:color w:val="595959" w:themeColor="text1" w:themeTint="A6"/>
          <w:sz w:val="24"/>
          <w:szCs w:val="24"/>
          <w:lang w:eastAsia="es-ES"/>
        </w:rPr>
        <w:t>–</w:t>
      </w:r>
      <w:r w:rsidR="00261E9C" w:rsidRPr="009B3E44">
        <w:rPr>
          <w:rFonts w:ascii="Century Gothic" w:eastAsia="Times New Roman" w:hAnsi="Century Gothic" w:cs="Times New Roman"/>
          <w:color w:val="595959" w:themeColor="text1" w:themeTint="A6"/>
          <w:sz w:val="24"/>
          <w:szCs w:val="24"/>
          <w:lang w:eastAsia="es-ES"/>
        </w:rPr>
        <w:t xml:space="preserve"> </w:t>
      </w:r>
      <w:r w:rsidRPr="009B3E44">
        <w:rPr>
          <w:rFonts w:ascii="Century Gothic" w:eastAsia="Times New Roman" w:hAnsi="Century Gothic" w:cs="Times New Roman"/>
          <w:color w:val="595959" w:themeColor="text1" w:themeTint="A6"/>
          <w:sz w:val="24"/>
          <w:szCs w:val="24"/>
          <w:lang w:val="es-ES_tradnl" w:eastAsia="es-ES"/>
        </w:rPr>
        <w:t>Bolívar</w:t>
      </w:r>
      <w:r w:rsidRPr="009B3E44">
        <w:rPr>
          <w:rFonts w:ascii="Century Gothic" w:eastAsia="Times New Roman" w:hAnsi="Century Gothic" w:cs="Times New Roman"/>
          <w:iCs/>
          <w:color w:val="595959" w:themeColor="text1" w:themeTint="A6"/>
          <w:sz w:val="24"/>
          <w:szCs w:val="24"/>
          <w:lang w:eastAsia="es-ES"/>
        </w:rPr>
        <w:t>,</w:t>
      </w:r>
      <w:r w:rsidR="0015225A">
        <w:rPr>
          <w:rFonts w:ascii="Century Gothic" w:eastAsia="Times New Roman" w:hAnsi="Century Gothic" w:cs="Times New Roman"/>
          <w:iCs/>
          <w:color w:val="595959" w:themeColor="text1" w:themeTint="A6"/>
          <w:sz w:val="24"/>
          <w:szCs w:val="24"/>
          <w:lang w:eastAsia="es-ES"/>
        </w:rPr>
        <w:t xml:space="preserve"> al Representante Legal de Ministerio Público y demás intervinientes</w:t>
      </w:r>
      <w:r w:rsidRPr="009B3E44">
        <w:rPr>
          <w:rFonts w:ascii="Century Gothic" w:eastAsia="Times New Roman" w:hAnsi="Century Gothic" w:cs="Times New Roman"/>
          <w:color w:val="595959" w:themeColor="text1" w:themeTint="A6"/>
          <w:sz w:val="24"/>
          <w:szCs w:val="24"/>
          <w:lang w:val="es-ES_tradnl" w:eastAsia="es-ES"/>
        </w:rPr>
        <w:t>.</w:t>
      </w:r>
    </w:p>
    <w:p w14:paraId="7C39C7FA" w14:textId="77777777" w:rsidR="00734DAC" w:rsidRPr="00C55314" w:rsidRDefault="00734DAC" w:rsidP="00A0365F">
      <w:pPr>
        <w:spacing w:after="0"/>
        <w:jc w:val="both"/>
        <w:rPr>
          <w:rFonts w:ascii="Century Gothic" w:eastAsia="Times New Roman" w:hAnsi="Century Gothic" w:cs="Times New Roman"/>
          <w:b/>
          <w:color w:val="595959" w:themeColor="text1" w:themeTint="A6"/>
          <w:sz w:val="16"/>
          <w:szCs w:val="24"/>
          <w:lang w:eastAsia="es-ES"/>
        </w:rPr>
      </w:pPr>
    </w:p>
    <w:p w14:paraId="4FB9C4B8" w14:textId="77777777" w:rsidR="00A0365F" w:rsidRPr="009B3E44"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NOTIFÍQUESE Y CÚMPLASE</w:t>
      </w:r>
    </w:p>
    <w:p w14:paraId="24BCAD46" w14:textId="77777777" w:rsidR="00A0365F" w:rsidRPr="009B3E44" w:rsidRDefault="00A0365F" w:rsidP="00CB086D">
      <w:pPr>
        <w:spacing w:after="0"/>
        <w:jc w:val="center"/>
        <w:rPr>
          <w:rFonts w:ascii="Century Gothic" w:eastAsia="Times New Roman" w:hAnsi="Century Gothic" w:cs="Times New Roman"/>
          <w:color w:val="595959" w:themeColor="text1" w:themeTint="A6"/>
          <w:sz w:val="20"/>
          <w:szCs w:val="24"/>
          <w:lang w:eastAsia="es-ES"/>
        </w:rPr>
      </w:pPr>
      <w:r w:rsidRPr="009B3E44">
        <w:rPr>
          <w:rFonts w:ascii="Century Gothic" w:eastAsia="Times New Roman" w:hAnsi="Century Gothic" w:cs="Times New Roman"/>
          <w:color w:val="595959" w:themeColor="text1" w:themeTint="A6"/>
          <w:sz w:val="20"/>
          <w:szCs w:val="24"/>
          <w:lang w:eastAsia="es-ES"/>
        </w:rPr>
        <w:t>Constancia: El proyecto de esta providencia fue debatido y aprobado en la sesión de la fecha</w:t>
      </w:r>
      <w:r w:rsidR="00482503">
        <w:rPr>
          <w:rFonts w:ascii="Century Gothic" w:eastAsia="Times New Roman" w:hAnsi="Century Gothic" w:cs="Times New Roman"/>
          <w:color w:val="595959" w:themeColor="text1" w:themeTint="A6"/>
          <w:sz w:val="20"/>
          <w:szCs w:val="24"/>
          <w:lang w:eastAsia="es-ES"/>
        </w:rPr>
        <w:t>.</w:t>
      </w:r>
    </w:p>
    <w:p w14:paraId="75501584" w14:textId="35186B1C" w:rsidR="00A0365F" w:rsidRDefault="00A0365F" w:rsidP="00A0365F">
      <w:pPr>
        <w:spacing w:after="0"/>
        <w:jc w:val="center"/>
        <w:rPr>
          <w:rFonts w:ascii="Century Gothic" w:eastAsia="Times New Roman" w:hAnsi="Century Gothic" w:cs="Times New Roman"/>
          <w:b/>
          <w:color w:val="595959" w:themeColor="text1" w:themeTint="A6"/>
          <w:sz w:val="10"/>
          <w:szCs w:val="24"/>
          <w:lang w:val="es-CO" w:eastAsia="es-ES"/>
        </w:rPr>
      </w:pPr>
    </w:p>
    <w:p w14:paraId="04D1EB8A" w14:textId="0445C2DC" w:rsidR="0091590F" w:rsidRDefault="0091590F" w:rsidP="00A0365F">
      <w:pPr>
        <w:spacing w:after="0"/>
        <w:jc w:val="center"/>
        <w:rPr>
          <w:rFonts w:ascii="Century Gothic" w:eastAsia="Times New Roman" w:hAnsi="Century Gothic" w:cs="Times New Roman"/>
          <w:b/>
          <w:color w:val="595959" w:themeColor="text1" w:themeTint="A6"/>
          <w:sz w:val="10"/>
          <w:szCs w:val="24"/>
          <w:lang w:val="es-CO" w:eastAsia="es-ES"/>
        </w:rPr>
      </w:pPr>
    </w:p>
    <w:p w14:paraId="03512E78" w14:textId="77777777" w:rsidR="0091590F" w:rsidRPr="00C55314" w:rsidRDefault="0091590F" w:rsidP="00A0365F">
      <w:pPr>
        <w:spacing w:after="0"/>
        <w:jc w:val="center"/>
        <w:rPr>
          <w:rFonts w:ascii="Century Gothic" w:eastAsia="Times New Roman" w:hAnsi="Century Gothic" w:cs="Times New Roman"/>
          <w:b/>
          <w:color w:val="595959" w:themeColor="text1" w:themeTint="A6"/>
          <w:sz w:val="10"/>
          <w:szCs w:val="24"/>
          <w:lang w:val="es-CO" w:eastAsia="es-ES"/>
        </w:rPr>
      </w:pPr>
    </w:p>
    <w:p w14:paraId="1C5666E9" w14:textId="77777777" w:rsidR="00A0365F" w:rsidRPr="009B3E44"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lastRenderedPageBreak/>
        <w:t>LOS MAGISTRADOS</w:t>
      </w:r>
    </w:p>
    <w:p w14:paraId="39B6B929" w14:textId="77777777" w:rsidR="00A0365F" w:rsidRDefault="00A0365F" w:rsidP="00A0365F">
      <w:pPr>
        <w:spacing w:after="0"/>
        <w:jc w:val="center"/>
        <w:rPr>
          <w:rFonts w:ascii="Century Gothic" w:eastAsia="Times New Roman" w:hAnsi="Century Gothic" w:cs="Times New Roman"/>
          <w:color w:val="595959" w:themeColor="text1" w:themeTint="A6"/>
          <w:sz w:val="24"/>
          <w:szCs w:val="24"/>
          <w:lang w:eastAsia="es-ES"/>
        </w:rPr>
      </w:pPr>
    </w:p>
    <w:p w14:paraId="31EA1C6F" w14:textId="77777777" w:rsidR="0033045B" w:rsidRDefault="00B51524" w:rsidP="00A0365F">
      <w:pPr>
        <w:spacing w:after="0"/>
        <w:jc w:val="center"/>
        <w:rPr>
          <w:rFonts w:ascii="Century Gothic" w:eastAsia="Times New Roman" w:hAnsi="Century Gothic" w:cs="Times New Roman"/>
          <w:color w:val="595959" w:themeColor="text1" w:themeTint="A6"/>
          <w:sz w:val="24"/>
          <w:szCs w:val="24"/>
          <w:lang w:eastAsia="es-ES"/>
        </w:rPr>
      </w:pPr>
      <w:r w:rsidRPr="007759D6">
        <w:rPr>
          <w:rFonts w:ascii="Century Gothic" w:hAnsi="Century Gothic" w:cs="Arial"/>
          <w:noProof/>
          <w:lang w:val="es-CO" w:eastAsia="es-CO"/>
        </w:rPr>
        <w:drawing>
          <wp:anchor distT="0" distB="0" distL="114300" distR="114300" simplePos="0" relativeHeight="251659264" behindDoc="1" locked="0" layoutInCell="1" allowOverlap="1" wp14:anchorId="7A0DAF78" wp14:editId="7A119A55">
            <wp:simplePos x="0" y="0"/>
            <wp:positionH relativeFrom="column">
              <wp:posOffset>243840</wp:posOffset>
            </wp:positionH>
            <wp:positionV relativeFrom="paragraph">
              <wp:posOffset>92075</wp:posOffset>
            </wp:positionV>
            <wp:extent cx="2321560" cy="4183380"/>
            <wp:effectExtent l="2540" t="0" r="5080" b="5080"/>
            <wp:wrapNone/>
            <wp:docPr id="5" name="Imagen 5" descr="C:\Users\Consejo Superior\Downloads\WhatsApp Image 2020-04-15 at 17.03.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WhatsApp Image 2020-04-15 at 17.03.03.jpe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3000"/>
                              </a14:imgEffect>
                              <a14:imgEffect>
                                <a14:brightnessContrast bright="52000" contrast="73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2321560" cy="418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339">
        <w:rPr>
          <w:noProof/>
          <w:lang w:val="es-CO" w:eastAsia="es-CO"/>
        </w:rPr>
        <w:drawing>
          <wp:inline distT="0" distB="0" distL="0" distR="0" wp14:anchorId="105AA5F1" wp14:editId="009CDA28">
            <wp:extent cx="2695575" cy="10668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95575" cy="1066800"/>
                    </a:xfrm>
                    <a:prstGeom prst="rect">
                      <a:avLst/>
                    </a:prstGeom>
                  </pic:spPr>
                </pic:pic>
              </a:graphicData>
            </a:graphic>
          </wp:inline>
        </w:drawing>
      </w:r>
    </w:p>
    <w:p w14:paraId="7D518D30" w14:textId="77777777" w:rsidR="00094821" w:rsidRPr="009B3E44" w:rsidRDefault="00094821" w:rsidP="00A0365F">
      <w:pPr>
        <w:spacing w:after="0"/>
        <w:jc w:val="center"/>
        <w:rPr>
          <w:rFonts w:ascii="Century Gothic" w:eastAsia="Times New Roman" w:hAnsi="Century Gothic" w:cs="Times New Roman"/>
          <w:color w:val="595959" w:themeColor="text1" w:themeTint="A6"/>
          <w:sz w:val="24"/>
          <w:szCs w:val="24"/>
          <w:lang w:eastAsia="es-ES"/>
        </w:rPr>
      </w:pPr>
    </w:p>
    <w:p w14:paraId="3CA2537D" w14:textId="77777777" w:rsidR="00A0365F" w:rsidRPr="009B3E44" w:rsidRDefault="007A7C8B"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LUÍ</w:t>
      </w:r>
      <w:r w:rsidR="00A0365F" w:rsidRPr="009B3E44">
        <w:rPr>
          <w:rFonts w:ascii="Century Gothic" w:eastAsia="Times New Roman" w:hAnsi="Century Gothic" w:cs="Times New Roman"/>
          <w:b/>
          <w:color w:val="595959" w:themeColor="text1" w:themeTint="A6"/>
          <w:sz w:val="24"/>
          <w:szCs w:val="24"/>
          <w:lang w:eastAsia="es-ES"/>
        </w:rPr>
        <w:t xml:space="preserve">S MIGUEL VILLALOBOS ÁLVAREZ          </w:t>
      </w:r>
    </w:p>
    <w:p w14:paraId="3A69AF5D" w14:textId="77777777" w:rsidR="00A0365F"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p>
    <w:p w14:paraId="03794B2B" w14:textId="77777777" w:rsidR="00C55314" w:rsidRDefault="00C55314" w:rsidP="00A0365F">
      <w:pPr>
        <w:spacing w:after="0"/>
        <w:jc w:val="center"/>
        <w:rPr>
          <w:rFonts w:ascii="Century Gothic" w:eastAsia="Times New Roman" w:hAnsi="Century Gothic" w:cs="Times New Roman"/>
          <w:b/>
          <w:color w:val="595959" w:themeColor="text1" w:themeTint="A6"/>
          <w:sz w:val="24"/>
          <w:szCs w:val="24"/>
          <w:lang w:eastAsia="es-ES"/>
        </w:rPr>
      </w:pPr>
    </w:p>
    <w:p w14:paraId="5F4575EE" w14:textId="77777777" w:rsidR="0033045B" w:rsidRPr="009B3E44" w:rsidRDefault="009C7FE5" w:rsidP="0091590F">
      <w:pPr>
        <w:spacing w:after="0"/>
        <w:jc w:val="center"/>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 xml:space="preserve">                                                               </w:t>
      </w:r>
      <w:r w:rsidRPr="009857C2">
        <w:rPr>
          <w:rFonts w:ascii="Century Gothic" w:eastAsia="Times New Roman" w:hAnsi="Century Gothic" w:cs="Times New Roman"/>
          <w:b/>
          <w:noProof/>
          <w:color w:val="595959" w:themeColor="text1" w:themeTint="A6"/>
          <w:sz w:val="24"/>
          <w:szCs w:val="24"/>
          <w:lang w:val="es-CO" w:eastAsia="es-CO"/>
        </w:rPr>
        <w:drawing>
          <wp:inline distT="0" distB="0" distL="0" distR="0" wp14:anchorId="1C69EE93" wp14:editId="26F2402B">
            <wp:extent cx="2240208" cy="1026827"/>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64844" cy="1038119"/>
                    </a:xfrm>
                    <a:prstGeom prst="rect">
                      <a:avLst/>
                    </a:prstGeom>
                  </pic:spPr>
                </pic:pic>
              </a:graphicData>
            </a:graphic>
          </wp:inline>
        </w:drawing>
      </w:r>
    </w:p>
    <w:p w14:paraId="06CA05FA" w14:textId="77777777" w:rsidR="0069683E" w:rsidRDefault="00A250D9" w:rsidP="0091590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 xml:space="preserve">ROBERTO MARIO CHAVARRO COLPAS     </w:t>
      </w:r>
      <w:r w:rsidR="00021AA9">
        <w:rPr>
          <w:rFonts w:ascii="Century Gothic" w:eastAsia="Times New Roman" w:hAnsi="Century Gothic" w:cs="Times New Roman"/>
          <w:b/>
          <w:color w:val="595959" w:themeColor="text1" w:themeTint="A6"/>
          <w:sz w:val="24"/>
          <w:szCs w:val="24"/>
          <w:lang w:eastAsia="es-ES"/>
        </w:rPr>
        <w:t>DIGNA MARÍA GUERRA PICÓN</w:t>
      </w:r>
    </w:p>
    <w:p w14:paraId="5716DBFB" w14:textId="77777777" w:rsidR="0091590F" w:rsidRDefault="0091590F" w:rsidP="0091590F">
      <w:pPr>
        <w:spacing w:after="0"/>
        <w:rPr>
          <w:rFonts w:ascii="Century Gothic" w:eastAsia="Times New Roman" w:hAnsi="Century Gothic" w:cs="Times New Roman"/>
          <w:b/>
          <w:color w:val="595959" w:themeColor="text1" w:themeTint="A6"/>
          <w:sz w:val="24"/>
          <w:szCs w:val="24"/>
          <w:lang w:eastAsia="es-ES"/>
        </w:rPr>
      </w:pPr>
    </w:p>
    <w:p w14:paraId="1791F1DE" w14:textId="77777777" w:rsidR="0091590F" w:rsidRDefault="0091590F" w:rsidP="0091590F">
      <w:pPr>
        <w:spacing w:after="0"/>
        <w:rPr>
          <w:rFonts w:ascii="Century Gothic" w:eastAsia="Times New Roman" w:hAnsi="Century Gothic" w:cs="Times New Roman"/>
          <w:b/>
          <w:color w:val="595959" w:themeColor="text1" w:themeTint="A6"/>
          <w:sz w:val="24"/>
          <w:szCs w:val="24"/>
          <w:lang w:eastAsia="es-ES"/>
        </w:rPr>
      </w:pPr>
    </w:p>
    <w:p w14:paraId="5D03CF33" w14:textId="77777777" w:rsidR="0091590F" w:rsidRDefault="0091590F" w:rsidP="0091590F">
      <w:pPr>
        <w:spacing w:after="0"/>
        <w:rPr>
          <w:rFonts w:ascii="Century Gothic" w:eastAsia="Times New Roman" w:hAnsi="Century Gothic" w:cs="Times New Roman"/>
          <w:b/>
          <w:color w:val="595959" w:themeColor="text1" w:themeTint="A6"/>
          <w:sz w:val="24"/>
          <w:szCs w:val="24"/>
          <w:lang w:eastAsia="es-ES"/>
        </w:rPr>
      </w:pPr>
    </w:p>
    <w:p w14:paraId="0161C242" w14:textId="61B614C3" w:rsidR="0091590F" w:rsidRDefault="00955A35" w:rsidP="0091590F">
      <w:pPr>
        <w:spacing w:after="0"/>
        <w:rPr>
          <w:rFonts w:ascii="Century Gothic" w:eastAsia="Times New Roman" w:hAnsi="Century Gothic" w:cs="Times New Roman"/>
          <w:b/>
          <w:color w:val="595959" w:themeColor="text1" w:themeTint="A6"/>
          <w:sz w:val="24"/>
          <w:szCs w:val="24"/>
          <w:lang w:eastAsia="es-ES"/>
        </w:rPr>
      </w:pPr>
      <w:r>
        <w:rPr>
          <w:noProof/>
          <w:lang w:eastAsia="es-CO"/>
        </w:rPr>
        <w:drawing>
          <wp:anchor distT="0" distB="0" distL="114300" distR="114300" simplePos="0" relativeHeight="251662336" behindDoc="1" locked="0" layoutInCell="1" allowOverlap="1" wp14:anchorId="154A3F33" wp14:editId="4931FA6A">
            <wp:simplePos x="0" y="0"/>
            <wp:positionH relativeFrom="column">
              <wp:posOffset>3243479</wp:posOffset>
            </wp:positionH>
            <wp:positionV relativeFrom="paragraph">
              <wp:posOffset>69380</wp:posOffset>
            </wp:positionV>
            <wp:extent cx="2667879" cy="1025359"/>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7082" t="35522" r="55807" b="38176"/>
                    <a:stretch/>
                  </pic:blipFill>
                  <pic:spPr bwMode="auto">
                    <a:xfrm>
                      <a:off x="0" y="0"/>
                      <a:ext cx="2667879" cy="1025359"/>
                    </a:xfrm>
                    <a:prstGeom prst="rect">
                      <a:avLst/>
                    </a:prstGeom>
                    <a:ln>
                      <a:noFill/>
                    </a:ln>
                    <a:extLst>
                      <a:ext uri="{53640926-AAD7-44D8-BBD7-CCE9431645EC}">
                        <a14:shadowObscured xmlns:a14="http://schemas.microsoft.com/office/drawing/2010/main"/>
                      </a:ext>
                    </a:extLst>
                  </pic:spPr>
                </pic:pic>
              </a:graphicData>
            </a:graphic>
          </wp:anchor>
        </w:drawing>
      </w:r>
      <w:r w:rsidR="00CE32BD">
        <w:rPr>
          <w:noProof/>
          <w:lang w:val="es-CO" w:eastAsia="es-CO"/>
        </w:rPr>
        <w:drawing>
          <wp:anchor distT="0" distB="0" distL="0" distR="0" simplePos="0" relativeHeight="251661312" behindDoc="1" locked="0" layoutInCell="1" allowOverlap="1" wp14:anchorId="36946A88" wp14:editId="76C7A860">
            <wp:simplePos x="0" y="0"/>
            <wp:positionH relativeFrom="page">
              <wp:posOffset>1699260</wp:posOffset>
            </wp:positionH>
            <wp:positionV relativeFrom="paragraph">
              <wp:posOffset>215900</wp:posOffset>
            </wp:positionV>
            <wp:extent cx="1680294" cy="641985"/>
            <wp:effectExtent l="0" t="0" r="0" b="5715"/>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1680294" cy="641985"/>
                    </a:xfrm>
                    <a:prstGeom prst="rect">
                      <a:avLst/>
                    </a:prstGeom>
                  </pic:spPr>
                </pic:pic>
              </a:graphicData>
            </a:graphic>
            <wp14:sizeRelH relativeFrom="margin">
              <wp14:pctWidth>0</wp14:pctWidth>
            </wp14:sizeRelH>
            <wp14:sizeRelV relativeFrom="margin">
              <wp14:pctHeight>0</wp14:pctHeight>
            </wp14:sizeRelV>
          </wp:anchor>
        </w:drawing>
      </w:r>
    </w:p>
    <w:p w14:paraId="39611FFC" w14:textId="77777777" w:rsidR="0091590F" w:rsidRDefault="0091590F" w:rsidP="00094821">
      <w:pPr>
        <w:spacing w:after="0"/>
        <w:jc w:val="center"/>
        <w:rPr>
          <w:rFonts w:ascii="Century Gothic" w:eastAsia="Times New Roman" w:hAnsi="Century Gothic" w:cs="Times New Roman"/>
          <w:b/>
          <w:color w:val="595959" w:themeColor="text1" w:themeTint="A6"/>
          <w:sz w:val="24"/>
          <w:szCs w:val="24"/>
          <w:lang w:eastAsia="es-ES"/>
        </w:rPr>
      </w:pPr>
    </w:p>
    <w:p w14:paraId="4952A3CE" w14:textId="0386129E" w:rsidR="0091590F" w:rsidRDefault="0091590F" w:rsidP="00094821">
      <w:pPr>
        <w:spacing w:after="0"/>
        <w:jc w:val="center"/>
        <w:rPr>
          <w:rFonts w:ascii="Century Gothic" w:eastAsia="Times New Roman" w:hAnsi="Century Gothic" w:cs="Times New Roman"/>
          <w:b/>
          <w:color w:val="595959" w:themeColor="text1" w:themeTint="A6"/>
          <w:sz w:val="24"/>
          <w:szCs w:val="24"/>
          <w:lang w:eastAsia="es-ES"/>
        </w:rPr>
      </w:pPr>
    </w:p>
    <w:p w14:paraId="26494859" w14:textId="1E97312F" w:rsidR="0015225A" w:rsidRDefault="0091590F" w:rsidP="00094821">
      <w:pPr>
        <w:spacing w:after="0"/>
        <w:jc w:val="center"/>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 xml:space="preserve">                  </w:t>
      </w:r>
    </w:p>
    <w:p w14:paraId="05A4B739" w14:textId="3655C483" w:rsidR="0091590F" w:rsidRPr="0015225A" w:rsidRDefault="0091590F" w:rsidP="0091590F">
      <w:pPr>
        <w:spacing w:after="0"/>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bCs/>
          <w:color w:val="595959" w:themeColor="text1" w:themeTint="A6"/>
          <w:sz w:val="24"/>
          <w:szCs w:val="24"/>
          <w:lang w:eastAsia="es-ES"/>
        </w:rPr>
        <w:t xml:space="preserve">     </w:t>
      </w:r>
      <w:r w:rsidRPr="00021AA9">
        <w:rPr>
          <w:rFonts w:ascii="Century Gothic" w:eastAsia="Times New Roman" w:hAnsi="Century Gothic" w:cs="Times New Roman"/>
          <w:b/>
          <w:bCs/>
          <w:color w:val="595959" w:themeColor="text1" w:themeTint="A6"/>
          <w:sz w:val="24"/>
          <w:szCs w:val="24"/>
          <w:lang w:eastAsia="es-ES"/>
        </w:rPr>
        <w:t>JOSÉ RAFAEL GUERRERO LEAL</w:t>
      </w:r>
      <w:r w:rsidRPr="0015225A">
        <w:rPr>
          <w:rFonts w:ascii="Century Gothic" w:eastAsia="Times New Roman" w:hAnsi="Century Gothic" w:cs="Times New Roman"/>
          <w:b/>
          <w:bCs/>
          <w:color w:val="595959" w:themeColor="text1" w:themeTint="A6"/>
          <w:sz w:val="24"/>
          <w:szCs w:val="24"/>
          <w:lang w:eastAsia="es-ES"/>
        </w:rPr>
        <w:t xml:space="preserve"> </w:t>
      </w:r>
      <w:r>
        <w:rPr>
          <w:rFonts w:ascii="Century Gothic" w:eastAsia="Times New Roman" w:hAnsi="Century Gothic" w:cs="Times New Roman"/>
          <w:b/>
          <w:bCs/>
          <w:color w:val="595959" w:themeColor="text1" w:themeTint="A6"/>
          <w:sz w:val="24"/>
          <w:szCs w:val="24"/>
          <w:lang w:eastAsia="es-ES"/>
        </w:rPr>
        <w:t xml:space="preserve">          </w:t>
      </w:r>
    </w:p>
    <w:p w14:paraId="6A97DE27" w14:textId="6C399041" w:rsidR="0015225A" w:rsidRPr="00C55314" w:rsidRDefault="0091590F" w:rsidP="00DD7957">
      <w:pPr>
        <w:spacing w:after="0"/>
        <w:ind w:left="4248" w:firstLine="708"/>
        <w:rPr>
          <w:rFonts w:ascii="Century Gothic" w:eastAsia="Times New Roman" w:hAnsi="Century Gothic" w:cs="Times New Roman"/>
          <w:bCs/>
          <w:color w:val="595959" w:themeColor="text1" w:themeTint="A6"/>
          <w:sz w:val="20"/>
          <w:szCs w:val="24"/>
          <w:lang w:eastAsia="es-ES"/>
        </w:rPr>
      </w:pPr>
      <w:r>
        <w:rPr>
          <w:rFonts w:ascii="Century Gothic" w:eastAsia="Times New Roman" w:hAnsi="Century Gothic" w:cs="Times New Roman"/>
          <w:b/>
          <w:color w:val="595959" w:themeColor="text1" w:themeTint="A6"/>
          <w:sz w:val="24"/>
          <w:szCs w:val="24"/>
          <w:lang w:eastAsia="es-ES"/>
        </w:rPr>
        <w:br w:type="textWrapping" w:clear="all"/>
      </w:r>
      <w:r w:rsidR="00C55314" w:rsidRPr="00C55314">
        <w:rPr>
          <w:rFonts w:ascii="Century Gothic" w:eastAsia="Times New Roman" w:hAnsi="Century Gothic" w:cs="Times New Roman"/>
          <w:bCs/>
          <w:color w:val="595959" w:themeColor="text1" w:themeTint="A6"/>
          <w:sz w:val="24"/>
          <w:szCs w:val="24"/>
          <w:lang w:eastAsia="es-ES"/>
        </w:rPr>
        <w:tab/>
        <w:t xml:space="preserve">    </w:t>
      </w:r>
    </w:p>
    <w:p w14:paraId="5F327407" w14:textId="77777777" w:rsidR="00C55314" w:rsidRDefault="00C55314" w:rsidP="0015225A">
      <w:pPr>
        <w:spacing w:after="0"/>
        <w:jc w:val="center"/>
        <w:rPr>
          <w:rFonts w:ascii="Century Gothic" w:eastAsia="Times New Roman" w:hAnsi="Century Gothic" w:cs="Times New Roman"/>
          <w:b/>
          <w:bCs/>
          <w:color w:val="595959" w:themeColor="text1" w:themeTint="A6"/>
          <w:sz w:val="24"/>
          <w:szCs w:val="24"/>
          <w:lang w:eastAsia="es-ES"/>
        </w:rPr>
      </w:pPr>
    </w:p>
    <w:p w14:paraId="2D9A2608" w14:textId="77777777" w:rsidR="0033045B" w:rsidRDefault="0033045B" w:rsidP="0015225A">
      <w:pPr>
        <w:spacing w:after="0"/>
        <w:jc w:val="center"/>
        <w:rPr>
          <w:rFonts w:ascii="Century Gothic" w:eastAsia="Times New Roman" w:hAnsi="Century Gothic" w:cs="Times New Roman"/>
          <w:b/>
          <w:bCs/>
          <w:color w:val="595959" w:themeColor="text1" w:themeTint="A6"/>
          <w:sz w:val="24"/>
          <w:szCs w:val="24"/>
          <w:lang w:eastAsia="es-ES"/>
        </w:rPr>
      </w:pPr>
    </w:p>
    <w:p w14:paraId="0DB1D38E" w14:textId="775FED5E" w:rsidR="00734DAC" w:rsidRDefault="00D61D23" w:rsidP="00D61D23">
      <w:pPr>
        <w:spacing w:after="0"/>
        <w:jc w:val="center"/>
        <w:rPr>
          <w:rFonts w:ascii="Times New Roman" w:eastAsia="Times New Roman" w:hAnsi="Times New Roman" w:cs="Times New Roman"/>
          <w:color w:val="595959" w:themeColor="text1" w:themeTint="A6"/>
          <w:sz w:val="24"/>
          <w:szCs w:val="24"/>
          <w:lang w:eastAsia="es-ES"/>
        </w:rPr>
      </w:pPr>
      <w:r>
        <w:rPr>
          <w:rFonts w:ascii="Times New Roman" w:eastAsia="Times New Roman" w:hAnsi="Times New Roman" w:cs="Times New Roman"/>
          <w:noProof/>
          <w:color w:val="595959" w:themeColor="text1" w:themeTint="A6"/>
          <w:sz w:val="24"/>
          <w:szCs w:val="24"/>
          <w:lang w:val="es-CO" w:eastAsia="es-CO"/>
        </w:rPr>
        <w:drawing>
          <wp:inline distT="0" distB="0" distL="0" distR="0" wp14:anchorId="64935F9D" wp14:editId="04C7E3E1">
            <wp:extent cx="3190875" cy="848543"/>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3152" cy="851808"/>
                    </a:xfrm>
                    <a:prstGeom prst="rect">
                      <a:avLst/>
                    </a:prstGeom>
                    <a:noFill/>
                    <a:ln>
                      <a:noFill/>
                    </a:ln>
                  </pic:spPr>
                </pic:pic>
              </a:graphicData>
            </a:graphic>
          </wp:inline>
        </w:drawing>
      </w:r>
    </w:p>
    <w:p w14:paraId="362234BF" w14:textId="594E5821" w:rsidR="00DD7957" w:rsidRDefault="00DD7957" w:rsidP="00D61D23">
      <w:pPr>
        <w:spacing w:after="0"/>
        <w:jc w:val="center"/>
        <w:rPr>
          <w:rFonts w:ascii="Times New Roman" w:eastAsia="Times New Roman" w:hAnsi="Times New Roman" w:cs="Times New Roman"/>
          <w:color w:val="595959" w:themeColor="text1" w:themeTint="A6"/>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1"/>
        <w:gridCol w:w="6359"/>
      </w:tblGrid>
      <w:tr w:rsidR="00DD7957" w:rsidRPr="009B3E44" w14:paraId="02578BF6" w14:textId="77777777" w:rsidTr="0062562D">
        <w:trPr>
          <w:trHeight w:val="359"/>
        </w:trPr>
        <w:tc>
          <w:tcPr>
            <w:tcW w:w="1399" w:type="pct"/>
            <w:vAlign w:val="center"/>
          </w:tcPr>
          <w:p w14:paraId="34C170D9" w14:textId="77777777" w:rsidR="00DD7957" w:rsidRPr="00DD7957" w:rsidRDefault="00DD7957" w:rsidP="0062562D">
            <w:pPr>
              <w:spacing w:after="0"/>
              <w:jc w:val="both"/>
              <w:rPr>
                <w:rFonts w:ascii="Century Gothic" w:eastAsia="Times New Roman" w:hAnsi="Century Gothic" w:cs="Arial"/>
                <w:b/>
                <w:color w:val="595959" w:themeColor="text1" w:themeTint="A6"/>
                <w:sz w:val="16"/>
                <w:szCs w:val="16"/>
                <w:lang w:eastAsia="es-ES"/>
              </w:rPr>
            </w:pPr>
            <w:r w:rsidRPr="00DD7957">
              <w:rPr>
                <w:rFonts w:ascii="Century Gothic" w:eastAsia="Times New Roman" w:hAnsi="Century Gothic" w:cs="Arial"/>
                <w:b/>
                <w:color w:val="595959" w:themeColor="text1" w:themeTint="A6"/>
                <w:sz w:val="16"/>
                <w:szCs w:val="16"/>
                <w:lang w:eastAsia="es-ES"/>
              </w:rPr>
              <w:t>Medio de control</w:t>
            </w:r>
          </w:p>
        </w:tc>
        <w:tc>
          <w:tcPr>
            <w:tcW w:w="3601" w:type="pct"/>
            <w:vAlign w:val="center"/>
          </w:tcPr>
          <w:p w14:paraId="7C130FF1" w14:textId="77777777" w:rsidR="00DD7957" w:rsidRPr="00DD7957" w:rsidRDefault="00DD7957" w:rsidP="0062562D">
            <w:pPr>
              <w:spacing w:after="0"/>
              <w:jc w:val="both"/>
              <w:rPr>
                <w:rFonts w:ascii="Century Gothic" w:eastAsia="Times New Roman" w:hAnsi="Century Gothic" w:cs="Arial"/>
                <w:color w:val="595959" w:themeColor="text1" w:themeTint="A6"/>
                <w:sz w:val="16"/>
                <w:szCs w:val="16"/>
                <w:lang w:eastAsia="es-ES"/>
              </w:rPr>
            </w:pPr>
            <w:r w:rsidRPr="00DD7957">
              <w:rPr>
                <w:rFonts w:ascii="Century Gothic" w:eastAsia="Times New Roman" w:hAnsi="Century Gothic" w:cs="Arial"/>
                <w:color w:val="595959" w:themeColor="text1" w:themeTint="A6"/>
                <w:sz w:val="16"/>
                <w:szCs w:val="16"/>
                <w:lang w:eastAsia="es-ES"/>
              </w:rPr>
              <w:t>CONTROL INMEDIATO DE LAGALIDAD</w:t>
            </w:r>
          </w:p>
        </w:tc>
      </w:tr>
      <w:tr w:rsidR="00DD7957" w:rsidRPr="009B3E44" w14:paraId="413F4B5D" w14:textId="77777777" w:rsidTr="0062562D">
        <w:trPr>
          <w:trHeight w:val="345"/>
        </w:trPr>
        <w:tc>
          <w:tcPr>
            <w:tcW w:w="1399" w:type="pct"/>
            <w:vAlign w:val="center"/>
          </w:tcPr>
          <w:p w14:paraId="73A11622" w14:textId="77777777" w:rsidR="00DD7957" w:rsidRPr="00DD7957" w:rsidRDefault="00DD7957" w:rsidP="0062562D">
            <w:pPr>
              <w:spacing w:after="0"/>
              <w:jc w:val="both"/>
              <w:rPr>
                <w:rFonts w:ascii="Century Gothic" w:eastAsia="Times New Roman" w:hAnsi="Century Gothic" w:cs="Arial"/>
                <w:b/>
                <w:color w:val="595959" w:themeColor="text1" w:themeTint="A6"/>
                <w:sz w:val="16"/>
                <w:szCs w:val="16"/>
                <w:lang w:eastAsia="es-ES"/>
              </w:rPr>
            </w:pPr>
            <w:r w:rsidRPr="00DD7957">
              <w:rPr>
                <w:rFonts w:ascii="Century Gothic" w:eastAsia="Times New Roman" w:hAnsi="Century Gothic" w:cs="Arial"/>
                <w:b/>
                <w:color w:val="595959" w:themeColor="text1" w:themeTint="A6"/>
                <w:sz w:val="16"/>
                <w:szCs w:val="16"/>
                <w:lang w:eastAsia="es-ES"/>
              </w:rPr>
              <w:t>Radicado</w:t>
            </w:r>
          </w:p>
        </w:tc>
        <w:tc>
          <w:tcPr>
            <w:tcW w:w="3601" w:type="pct"/>
            <w:vAlign w:val="center"/>
          </w:tcPr>
          <w:p w14:paraId="05DB1849" w14:textId="77777777" w:rsidR="00DD7957" w:rsidRPr="00DD7957" w:rsidRDefault="00DD7957" w:rsidP="0062562D">
            <w:pPr>
              <w:spacing w:after="0"/>
              <w:jc w:val="both"/>
              <w:rPr>
                <w:rFonts w:ascii="Century Gothic" w:eastAsia="Times New Roman" w:hAnsi="Century Gothic" w:cs="Arial"/>
                <w:color w:val="595959" w:themeColor="text1" w:themeTint="A6"/>
                <w:sz w:val="16"/>
                <w:szCs w:val="16"/>
                <w:lang w:eastAsia="es-ES"/>
              </w:rPr>
            </w:pPr>
            <w:r w:rsidRPr="00DD7957">
              <w:rPr>
                <w:rFonts w:ascii="Century Gothic" w:eastAsia="Times New Roman" w:hAnsi="Century Gothic" w:cs="Arial"/>
                <w:color w:val="595959" w:themeColor="text1" w:themeTint="A6"/>
                <w:sz w:val="16"/>
                <w:szCs w:val="16"/>
                <w:lang w:eastAsia="es-ES"/>
              </w:rPr>
              <w:t>13-001-23-33-000-2020-00140-00</w:t>
            </w:r>
          </w:p>
        </w:tc>
      </w:tr>
      <w:tr w:rsidR="00DD7957" w:rsidRPr="009B3E44" w14:paraId="0748B292" w14:textId="77777777" w:rsidTr="0062562D">
        <w:trPr>
          <w:trHeight w:val="345"/>
        </w:trPr>
        <w:tc>
          <w:tcPr>
            <w:tcW w:w="1399" w:type="pct"/>
            <w:vAlign w:val="center"/>
          </w:tcPr>
          <w:p w14:paraId="343AF405" w14:textId="77777777" w:rsidR="00DD7957" w:rsidRPr="00DD7957" w:rsidRDefault="00DD7957" w:rsidP="0062562D">
            <w:pPr>
              <w:spacing w:after="0"/>
              <w:rPr>
                <w:rFonts w:ascii="Century Gothic" w:eastAsia="Times New Roman" w:hAnsi="Century Gothic" w:cs="Arial"/>
                <w:b/>
                <w:color w:val="595959" w:themeColor="text1" w:themeTint="A6"/>
                <w:sz w:val="16"/>
                <w:szCs w:val="16"/>
                <w:lang w:eastAsia="es-ES"/>
              </w:rPr>
            </w:pPr>
            <w:r w:rsidRPr="00DD7957">
              <w:rPr>
                <w:rFonts w:ascii="Century Gothic" w:eastAsia="Times New Roman" w:hAnsi="Century Gothic" w:cs="Arial"/>
                <w:b/>
                <w:color w:val="595959" w:themeColor="text1" w:themeTint="A6"/>
                <w:sz w:val="16"/>
                <w:szCs w:val="16"/>
                <w:lang w:eastAsia="es-ES"/>
              </w:rPr>
              <w:t>Acto objeto de control</w:t>
            </w:r>
          </w:p>
        </w:tc>
        <w:tc>
          <w:tcPr>
            <w:tcW w:w="3601" w:type="pct"/>
            <w:vAlign w:val="center"/>
          </w:tcPr>
          <w:p w14:paraId="54B0375C" w14:textId="77777777" w:rsidR="00DD7957" w:rsidRPr="00DD7957" w:rsidRDefault="00DD7957" w:rsidP="0062562D">
            <w:pPr>
              <w:spacing w:after="0"/>
              <w:jc w:val="both"/>
              <w:rPr>
                <w:rFonts w:ascii="Century Gothic" w:eastAsia="Times New Roman" w:hAnsi="Century Gothic" w:cs="Arial"/>
                <w:color w:val="595959" w:themeColor="text1" w:themeTint="A6"/>
                <w:sz w:val="16"/>
                <w:szCs w:val="16"/>
                <w:lang w:eastAsia="es-ES"/>
              </w:rPr>
            </w:pPr>
            <w:r w:rsidRPr="00DD7957">
              <w:rPr>
                <w:rFonts w:ascii="Century Gothic" w:eastAsia="Times New Roman" w:hAnsi="Century Gothic" w:cs="Arial"/>
                <w:color w:val="595959" w:themeColor="text1" w:themeTint="A6"/>
                <w:sz w:val="16"/>
                <w:szCs w:val="16"/>
                <w:lang w:eastAsia="es-ES"/>
              </w:rPr>
              <w:t>DECRETO 2020-03-26-01 DE 26 DE MARZO DE 2020</w:t>
            </w:r>
          </w:p>
        </w:tc>
      </w:tr>
      <w:tr w:rsidR="00DD7957" w:rsidRPr="009B3E44" w14:paraId="493E91DC" w14:textId="77777777" w:rsidTr="0062562D">
        <w:trPr>
          <w:trHeight w:val="345"/>
        </w:trPr>
        <w:tc>
          <w:tcPr>
            <w:tcW w:w="1399" w:type="pct"/>
            <w:vAlign w:val="center"/>
          </w:tcPr>
          <w:p w14:paraId="0AF73EF8" w14:textId="77777777" w:rsidR="00DD7957" w:rsidRPr="00DD7957" w:rsidRDefault="00DD7957" w:rsidP="0062562D">
            <w:pPr>
              <w:spacing w:after="0"/>
              <w:rPr>
                <w:rFonts w:ascii="Century Gothic" w:eastAsia="Times New Roman" w:hAnsi="Century Gothic" w:cs="Arial"/>
                <w:b/>
                <w:color w:val="595959" w:themeColor="text1" w:themeTint="A6"/>
                <w:sz w:val="16"/>
                <w:szCs w:val="16"/>
                <w:lang w:eastAsia="es-ES"/>
              </w:rPr>
            </w:pPr>
            <w:r w:rsidRPr="00DD7957">
              <w:rPr>
                <w:rFonts w:ascii="Century Gothic" w:eastAsia="Times New Roman" w:hAnsi="Century Gothic" w:cs="Arial"/>
                <w:b/>
                <w:color w:val="595959" w:themeColor="text1" w:themeTint="A6"/>
                <w:sz w:val="16"/>
                <w:szCs w:val="16"/>
                <w:lang w:eastAsia="es-ES"/>
              </w:rPr>
              <w:t xml:space="preserve">Entidad que lo expide </w:t>
            </w:r>
          </w:p>
        </w:tc>
        <w:tc>
          <w:tcPr>
            <w:tcW w:w="3601" w:type="pct"/>
            <w:vAlign w:val="center"/>
          </w:tcPr>
          <w:p w14:paraId="4A375ED9" w14:textId="77777777" w:rsidR="00DD7957" w:rsidRPr="00DD7957" w:rsidRDefault="00DD7957" w:rsidP="0062562D">
            <w:pPr>
              <w:spacing w:after="0"/>
              <w:jc w:val="both"/>
              <w:rPr>
                <w:rFonts w:ascii="Century Gothic" w:eastAsia="Times New Roman" w:hAnsi="Century Gothic" w:cs="Arial"/>
                <w:color w:val="595959" w:themeColor="text1" w:themeTint="A6"/>
                <w:sz w:val="16"/>
                <w:szCs w:val="16"/>
                <w:lang w:eastAsia="es-ES"/>
              </w:rPr>
            </w:pPr>
            <w:r w:rsidRPr="00DD7957">
              <w:rPr>
                <w:rFonts w:ascii="Century Gothic" w:eastAsia="Times New Roman" w:hAnsi="Century Gothic" w:cs="Arial"/>
                <w:color w:val="595959" w:themeColor="text1" w:themeTint="A6"/>
                <w:sz w:val="16"/>
                <w:szCs w:val="16"/>
                <w:lang w:eastAsia="es-ES"/>
              </w:rPr>
              <w:t>MUNICIPIO DE ARROYOHONDO - BOLÍVAR</w:t>
            </w:r>
          </w:p>
        </w:tc>
      </w:tr>
      <w:tr w:rsidR="00DD7957" w:rsidRPr="009B3E44" w14:paraId="4A4756A6" w14:textId="77777777" w:rsidTr="0062562D">
        <w:trPr>
          <w:trHeight w:val="345"/>
        </w:trPr>
        <w:tc>
          <w:tcPr>
            <w:tcW w:w="1399" w:type="pct"/>
            <w:vAlign w:val="center"/>
          </w:tcPr>
          <w:p w14:paraId="006E7566" w14:textId="77777777" w:rsidR="00DD7957" w:rsidRPr="00DD7957" w:rsidRDefault="00DD7957" w:rsidP="0062562D">
            <w:pPr>
              <w:spacing w:after="0"/>
              <w:jc w:val="both"/>
              <w:rPr>
                <w:rFonts w:ascii="Century Gothic" w:eastAsia="Times New Roman" w:hAnsi="Century Gothic" w:cs="Arial"/>
                <w:b/>
                <w:color w:val="595959" w:themeColor="text1" w:themeTint="A6"/>
                <w:sz w:val="16"/>
                <w:szCs w:val="16"/>
                <w:lang w:eastAsia="es-ES"/>
              </w:rPr>
            </w:pPr>
            <w:r w:rsidRPr="00DD7957">
              <w:rPr>
                <w:rFonts w:ascii="Century Gothic" w:eastAsia="Times New Roman" w:hAnsi="Century Gothic" w:cs="Arial"/>
                <w:b/>
                <w:color w:val="595959" w:themeColor="text1" w:themeTint="A6"/>
                <w:sz w:val="16"/>
                <w:szCs w:val="16"/>
                <w:lang w:eastAsia="es-ES"/>
              </w:rPr>
              <w:t>Tema</w:t>
            </w:r>
          </w:p>
        </w:tc>
        <w:tc>
          <w:tcPr>
            <w:tcW w:w="3601" w:type="pct"/>
            <w:vAlign w:val="center"/>
          </w:tcPr>
          <w:p w14:paraId="289A80AE" w14:textId="77777777" w:rsidR="00DD7957" w:rsidRPr="00DD7957" w:rsidRDefault="00DD7957" w:rsidP="0062562D">
            <w:pPr>
              <w:spacing w:after="0"/>
              <w:jc w:val="both"/>
              <w:rPr>
                <w:rFonts w:ascii="Century Gothic" w:eastAsia="Times New Roman" w:hAnsi="Century Gothic" w:cs="Arial"/>
                <w:color w:val="595959" w:themeColor="text1" w:themeTint="A6"/>
                <w:sz w:val="16"/>
                <w:szCs w:val="16"/>
                <w:lang w:eastAsia="es-ES"/>
              </w:rPr>
            </w:pPr>
            <w:r w:rsidRPr="00DD7957">
              <w:rPr>
                <w:rFonts w:ascii="Century Gothic" w:eastAsia="Times New Roman" w:hAnsi="Century Gothic" w:cs="Arial"/>
                <w:color w:val="595959" w:themeColor="text1" w:themeTint="A6"/>
                <w:sz w:val="16"/>
                <w:szCs w:val="16"/>
                <w:lang w:eastAsia="es-ES"/>
              </w:rPr>
              <w:t>ACTO NO SUSCEPTIBLE DE CONTROL INMEDIATO DE LEGALIDAD</w:t>
            </w:r>
          </w:p>
        </w:tc>
      </w:tr>
      <w:tr w:rsidR="00DD7957" w:rsidRPr="009B3E44" w14:paraId="5993C661" w14:textId="77777777" w:rsidTr="0062562D">
        <w:trPr>
          <w:trHeight w:val="345"/>
        </w:trPr>
        <w:tc>
          <w:tcPr>
            <w:tcW w:w="1399" w:type="pct"/>
            <w:vAlign w:val="center"/>
          </w:tcPr>
          <w:p w14:paraId="2DD3EF91" w14:textId="77777777" w:rsidR="00DD7957" w:rsidRPr="00DD7957" w:rsidRDefault="00DD7957" w:rsidP="0062562D">
            <w:pPr>
              <w:tabs>
                <w:tab w:val="center" w:pos="4252"/>
                <w:tab w:val="right" w:pos="8504"/>
              </w:tabs>
              <w:spacing w:after="0"/>
              <w:jc w:val="both"/>
              <w:rPr>
                <w:rFonts w:ascii="Century Gothic" w:eastAsia="Times New Roman" w:hAnsi="Century Gothic" w:cs="Arial"/>
                <w:b/>
                <w:color w:val="595959" w:themeColor="text1" w:themeTint="A6"/>
                <w:sz w:val="16"/>
                <w:szCs w:val="16"/>
                <w:lang w:eastAsia="es-ES"/>
              </w:rPr>
            </w:pPr>
            <w:r w:rsidRPr="00DD7957">
              <w:rPr>
                <w:rFonts w:ascii="Century Gothic" w:eastAsia="Calibri" w:hAnsi="Century Gothic" w:cs="Arial"/>
                <w:b/>
                <w:color w:val="595959" w:themeColor="text1" w:themeTint="A6"/>
                <w:sz w:val="16"/>
                <w:szCs w:val="16"/>
                <w:lang w:val="es-CO" w:eastAsia="es-ES"/>
              </w:rPr>
              <w:t xml:space="preserve">Magistrado Ponente </w:t>
            </w:r>
          </w:p>
        </w:tc>
        <w:tc>
          <w:tcPr>
            <w:tcW w:w="3601" w:type="pct"/>
            <w:vAlign w:val="center"/>
          </w:tcPr>
          <w:p w14:paraId="369A53F6" w14:textId="77777777" w:rsidR="00DD7957" w:rsidRPr="00DD7957" w:rsidRDefault="00DD7957" w:rsidP="0062562D">
            <w:pPr>
              <w:spacing w:after="0"/>
              <w:jc w:val="both"/>
              <w:rPr>
                <w:rFonts w:ascii="Century Gothic" w:eastAsia="Times New Roman" w:hAnsi="Century Gothic" w:cs="Arial"/>
                <w:color w:val="595959" w:themeColor="text1" w:themeTint="A6"/>
                <w:sz w:val="16"/>
                <w:szCs w:val="16"/>
                <w:lang w:val="es-CO" w:eastAsia="es-ES"/>
              </w:rPr>
            </w:pPr>
            <w:r w:rsidRPr="00DD7957">
              <w:rPr>
                <w:rFonts w:ascii="Century Gothic" w:eastAsia="Times New Roman" w:hAnsi="Century Gothic" w:cs="Arial"/>
                <w:color w:val="595959" w:themeColor="text1" w:themeTint="A6"/>
                <w:sz w:val="16"/>
                <w:szCs w:val="16"/>
                <w:lang w:eastAsia="es-ES"/>
              </w:rPr>
              <w:t>LUIS MIGUEL VILLALOBOS</w:t>
            </w:r>
            <w:r w:rsidRPr="00DD7957">
              <w:rPr>
                <w:rFonts w:ascii="Century Gothic" w:eastAsia="Times New Roman" w:hAnsi="Century Gothic" w:cs="Arial"/>
                <w:color w:val="595959" w:themeColor="text1" w:themeTint="A6"/>
                <w:sz w:val="16"/>
                <w:szCs w:val="16"/>
                <w:lang w:val="es-CO" w:eastAsia="es-ES"/>
              </w:rPr>
              <w:t xml:space="preserve"> ÁLVAREZ</w:t>
            </w:r>
          </w:p>
        </w:tc>
      </w:tr>
    </w:tbl>
    <w:p w14:paraId="2D97D48A" w14:textId="77777777" w:rsidR="00DD7957" w:rsidRPr="009B3E44" w:rsidRDefault="00DD7957" w:rsidP="00D61D23">
      <w:pPr>
        <w:spacing w:after="0"/>
        <w:jc w:val="center"/>
        <w:rPr>
          <w:rFonts w:ascii="Times New Roman" w:eastAsia="Times New Roman" w:hAnsi="Times New Roman" w:cs="Times New Roman"/>
          <w:color w:val="595959" w:themeColor="text1" w:themeTint="A6"/>
          <w:sz w:val="24"/>
          <w:szCs w:val="24"/>
          <w:lang w:eastAsia="es-ES"/>
        </w:rPr>
      </w:pPr>
    </w:p>
    <w:sectPr w:rsidR="00DD7957" w:rsidRPr="009B3E44" w:rsidSect="003068DC">
      <w:headerReference w:type="default" r:id="rId18"/>
      <w:footerReference w:type="default" r:id="rId19"/>
      <w:pgSz w:w="12242" w:h="18722" w:code="5"/>
      <w:pgMar w:top="1418" w:right="1701" w:bottom="1418"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27AB5" w14:textId="77777777" w:rsidR="00AA6F8F" w:rsidRDefault="00AA6F8F" w:rsidP="0029283B">
      <w:pPr>
        <w:spacing w:after="0" w:line="240" w:lineRule="auto"/>
      </w:pPr>
      <w:r>
        <w:separator/>
      </w:r>
    </w:p>
  </w:endnote>
  <w:endnote w:type="continuationSeparator" w:id="0">
    <w:p w14:paraId="20486C20" w14:textId="77777777" w:rsidR="00AA6F8F" w:rsidRDefault="00AA6F8F"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18688" w:type="dxa"/>
      <w:tblInd w:w="-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1"/>
      <w:gridCol w:w="1843"/>
      <w:gridCol w:w="2268"/>
      <w:gridCol w:w="284"/>
      <w:gridCol w:w="236"/>
      <w:gridCol w:w="2316"/>
      <w:gridCol w:w="3930"/>
      <w:gridCol w:w="4060"/>
    </w:tblGrid>
    <w:tr w:rsidR="00BB0306" w:rsidRPr="00994887" w14:paraId="524EE24E" w14:textId="77777777" w:rsidTr="00856F61">
      <w:trPr>
        <w:trHeight w:val="1135"/>
      </w:trPr>
      <w:tc>
        <w:tcPr>
          <w:tcW w:w="3751" w:type="dxa"/>
        </w:tcPr>
        <w:p w14:paraId="7B8846EA" w14:textId="77777777" w:rsidR="00BB0306" w:rsidRDefault="00BB0306" w:rsidP="00BB0306">
          <w:pPr>
            <w:tabs>
              <w:tab w:val="center" w:pos="4419"/>
              <w:tab w:val="right" w:pos="8838"/>
            </w:tabs>
            <w:rPr>
              <w:rFonts w:eastAsiaTheme="minorHAnsi"/>
              <w:lang w:eastAsia="en-US"/>
            </w:rPr>
          </w:pPr>
        </w:p>
        <w:p w14:paraId="361569EE" w14:textId="77777777" w:rsidR="00BB0306" w:rsidRPr="00634E8C" w:rsidRDefault="00BB0306" w:rsidP="00856F61">
          <w:pPr>
            <w:tabs>
              <w:tab w:val="right" w:pos="2396"/>
            </w:tabs>
            <w:ind w:left="665" w:firstLine="851"/>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843" w:type="dxa"/>
        </w:tcPr>
        <w:p w14:paraId="6E8DB117" w14:textId="77777777" w:rsidR="00BB0306" w:rsidRDefault="00BB0306" w:rsidP="00BB0306">
          <w:pPr>
            <w:tabs>
              <w:tab w:val="center" w:pos="4419"/>
              <w:tab w:val="right" w:pos="8838"/>
            </w:tabs>
            <w:rPr>
              <w:rFonts w:ascii="Arial Black" w:hAnsi="Arial Black" w:cs="Arial"/>
              <w:b/>
              <w:bCs/>
              <w:color w:val="0D0D0D" w:themeColor="text1" w:themeTint="F2"/>
              <w:sz w:val="18"/>
              <w:szCs w:val="20"/>
            </w:rPr>
          </w:pPr>
        </w:p>
        <w:p w14:paraId="4CCFB332" w14:textId="77777777" w:rsidR="00BB0306" w:rsidRPr="00634E8C" w:rsidRDefault="00856F61" w:rsidP="00856F61">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 xml:space="preserve"> </w:t>
          </w:r>
          <w:r w:rsidR="00BB0306">
            <w:rPr>
              <w:rFonts w:ascii="Arial Black" w:hAnsi="Arial Black" w:cs="Arial"/>
              <w:b/>
              <w:bCs/>
              <w:color w:val="0D0D0D" w:themeColor="text1" w:themeTint="F2"/>
              <w:sz w:val="18"/>
              <w:szCs w:val="20"/>
            </w:rPr>
            <w:t>Versión: 02</w:t>
          </w:r>
        </w:p>
      </w:tc>
      <w:tc>
        <w:tcPr>
          <w:tcW w:w="2268" w:type="dxa"/>
        </w:tcPr>
        <w:p w14:paraId="571A581C" w14:textId="77777777" w:rsidR="00856F61" w:rsidRDefault="00856F61" w:rsidP="00856F61">
          <w:pPr>
            <w:tabs>
              <w:tab w:val="center" w:pos="4419"/>
              <w:tab w:val="right" w:pos="8838"/>
            </w:tabs>
            <w:rPr>
              <w:rFonts w:ascii="Arial Black" w:hAnsi="Arial Black" w:cs="Arial"/>
              <w:b/>
              <w:bCs/>
              <w:color w:val="0D0D0D" w:themeColor="text1" w:themeTint="F2"/>
              <w:sz w:val="18"/>
              <w:szCs w:val="20"/>
            </w:rPr>
          </w:pPr>
        </w:p>
        <w:p w14:paraId="28B306EF" w14:textId="77777777" w:rsidR="00BB0306" w:rsidRPr="00634E8C" w:rsidRDefault="00BB0306" w:rsidP="00856F61">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w:t>
          </w:r>
          <w:r w:rsidR="00856F61">
            <w:rPr>
              <w:rFonts w:ascii="Arial Black" w:hAnsi="Arial Black" w:cs="Arial"/>
              <w:b/>
              <w:bCs/>
              <w:color w:val="0D0D0D" w:themeColor="text1" w:themeTint="F2"/>
              <w:sz w:val="18"/>
              <w:szCs w:val="20"/>
            </w:rPr>
            <w:t>2</w:t>
          </w:r>
          <w:r>
            <w:rPr>
              <w:rFonts w:ascii="Arial Black" w:hAnsi="Arial Black" w:cs="Arial"/>
              <w:b/>
              <w:bCs/>
              <w:color w:val="0D0D0D" w:themeColor="text1" w:themeTint="F2"/>
              <w:sz w:val="18"/>
              <w:szCs w:val="20"/>
            </w:rPr>
            <w:t>017</w:t>
          </w:r>
        </w:p>
      </w:tc>
      <w:tc>
        <w:tcPr>
          <w:tcW w:w="284" w:type="dxa"/>
        </w:tcPr>
        <w:p w14:paraId="771DD3B7" w14:textId="77777777" w:rsidR="00BB0306" w:rsidRPr="00634E8C" w:rsidRDefault="00BB0306" w:rsidP="00BB0306">
          <w:pPr>
            <w:tabs>
              <w:tab w:val="center" w:pos="4419"/>
              <w:tab w:val="right" w:pos="8838"/>
            </w:tabs>
            <w:jc w:val="center"/>
            <w:rPr>
              <w:rFonts w:ascii="Arial Black" w:hAnsi="Arial Black" w:cs="Arial"/>
              <w:b/>
              <w:bCs/>
              <w:color w:val="0D0D0D" w:themeColor="text1" w:themeTint="F2"/>
              <w:sz w:val="18"/>
              <w:szCs w:val="20"/>
            </w:rPr>
          </w:pPr>
        </w:p>
      </w:tc>
      <w:tc>
        <w:tcPr>
          <w:tcW w:w="236" w:type="dxa"/>
          <w:vAlign w:val="center"/>
        </w:tcPr>
        <w:p w14:paraId="4E500BF7" w14:textId="77777777" w:rsidR="00BB0306" w:rsidRPr="0092378B" w:rsidRDefault="00BB0306" w:rsidP="00BB0306">
          <w:pPr>
            <w:pStyle w:val="Piedepgina"/>
            <w:ind w:left="665" w:right="38"/>
            <w:rPr>
              <w:rFonts w:ascii="Arial Black" w:hAnsi="Arial Black" w:cs="Arial"/>
              <w:sz w:val="16"/>
              <w:szCs w:val="16"/>
            </w:rPr>
          </w:pPr>
        </w:p>
      </w:tc>
      <w:tc>
        <w:tcPr>
          <w:tcW w:w="2316" w:type="dxa"/>
          <w:vAlign w:val="center"/>
        </w:tcPr>
        <w:p w14:paraId="6FE7DF90" w14:textId="77777777" w:rsidR="00BB0306" w:rsidRPr="0092378B" w:rsidRDefault="00BB0306" w:rsidP="00BB0306">
          <w:pPr>
            <w:pStyle w:val="Piedepgina"/>
            <w:rPr>
              <w:rFonts w:ascii="Arial Black" w:hAnsi="Arial Black" w:cs="Arial"/>
              <w:sz w:val="16"/>
              <w:szCs w:val="16"/>
            </w:rPr>
          </w:pPr>
          <w:r w:rsidRPr="00BA2F06">
            <w:rPr>
              <w:noProof/>
              <w:lang w:val="es-CO" w:eastAsia="es-CO"/>
            </w:rPr>
            <w:drawing>
              <wp:inline distT="0" distB="0" distL="0" distR="0" wp14:anchorId="651AF946" wp14:editId="56D9EA04">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c>
        <w:tcPr>
          <w:tcW w:w="3930" w:type="dxa"/>
          <w:vAlign w:val="center"/>
        </w:tcPr>
        <w:p w14:paraId="2D78998A" w14:textId="77777777" w:rsidR="00BB0306" w:rsidRPr="0092378B" w:rsidRDefault="00BB0306" w:rsidP="00BB0306">
          <w:pPr>
            <w:pStyle w:val="Piedepgina"/>
            <w:jc w:val="center"/>
            <w:rPr>
              <w:rFonts w:ascii="Arial Black" w:hAnsi="Arial Black" w:cs="Arial"/>
              <w:sz w:val="16"/>
              <w:szCs w:val="16"/>
            </w:rPr>
          </w:pPr>
        </w:p>
      </w:tc>
      <w:tc>
        <w:tcPr>
          <w:tcW w:w="4060" w:type="dxa"/>
        </w:tcPr>
        <w:p w14:paraId="06A71149" w14:textId="77777777" w:rsidR="00BB0306" w:rsidRPr="00312574" w:rsidRDefault="00BB0306" w:rsidP="00BB0306">
          <w:pPr>
            <w:pStyle w:val="Piedepgina"/>
            <w:rPr>
              <w:rFonts w:ascii="Arial Black" w:hAnsi="Arial Black" w:cs="Arial"/>
              <w:bCs/>
              <w:color w:val="0D0D0D"/>
              <w:sz w:val="16"/>
              <w:szCs w:val="20"/>
            </w:rPr>
          </w:pPr>
        </w:p>
      </w:tc>
    </w:tr>
  </w:tbl>
  <w:sdt>
    <w:sdtPr>
      <w:rPr>
        <w:rFonts w:eastAsia="Calibri"/>
        <w:sz w:val="16"/>
      </w:rPr>
      <w:id w:val="-580138439"/>
      <w:docPartObj>
        <w:docPartGallery w:val="Page Numbers (Bottom of Page)"/>
        <w:docPartUnique/>
      </w:docPartObj>
    </w:sdtPr>
    <w:sdtEndPr>
      <w:rPr>
        <w:rFonts w:eastAsiaTheme="minorHAnsi"/>
        <w:sz w:val="22"/>
      </w:rPr>
    </w:sdtEndPr>
    <w:sdtContent>
      <w:p w14:paraId="374C9A6F" w14:textId="77777777" w:rsidR="00BB200D" w:rsidRDefault="00BB200D">
        <w:pPr>
          <w:pStyle w:val="Piedepgina"/>
          <w:jc w:val="right"/>
        </w:pPr>
        <w:r>
          <w:fldChar w:fldCharType="begin"/>
        </w:r>
        <w:r>
          <w:instrText>PAGE   \* MERGEFORMAT</w:instrText>
        </w:r>
        <w:r>
          <w:fldChar w:fldCharType="separate"/>
        </w:r>
        <w:r w:rsidR="00CE32BD">
          <w:rPr>
            <w:noProof/>
          </w:rPr>
          <w:t>13</w:t>
        </w:r>
        <w:r>
          <w:fldChar w:fldCharType="end"/>
        </w:r>
      </w:p>
    </w:sdtContent>
  </w:sdt>
  <w:p w14:paraId="10CD74D6" w14:textId="77777777" w:rsidR="00BB200D" w:rsidRDefault="00BB200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6B744" w14:textId="77777777" w:rsidR="00AA6F8F" w:rsidRDefault="00AA6F8F" w:rsidP="0029283B">
      <w:pPr>
        <w:spacing w:after="0" w:line="240" w:lineRule="auto"/>
      </w:pPr>
      <w:r>
        <w:separator/>
      </w:r>
    </w:p>
  </w:footnote>
  <w:footnote w:type="continuationSeparator" w:id="0">
    <w:p w14:paraId="77B7C45B" w14:textId="77777777" w:rsidR="00AA6F8F" w:rsidRDefault="00AA6F8F" w:rsidP="0029283B">
      <w:pPr>
        <w:spacing w:after="0" w:line="240" w:lineRule="auto"/>
      </w:pPr>
      <w:r>
        <w:continuationSeparator/>
      </w:r>
    </w:p>
  </w:footnote>
  <w:footnote w:id="1">
    <w:p w14:paraId="00F37166" w14:textId="77777777" w:rsidR="00E657C9" w:rsidRPr="00CA6DCB" w:rsidRDefault="00E657C9" w:rsidP="00CA6DCB">
      <w:pPr>
        <w:pStyle w:val="Textonotapie"/>
        <w:jc w:val="both"/>
        <w:rPr>
          <w:rFonts w:ascii="Century Gothic" w:hAnsi="Century Gothic"/>
          <w:color w:val="595959" w:themeColor="text1" w:themeTint="A6"/>
          <w:sz w:val="16"/>
          <w:szCs w:val="16"/>
          <w:lang w:val="es-MX"/>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Proceso radicado Nro. 11001-03-15-000-2009-00305-00</w:t>
      </w:r>
    </w:p>
  </w:footnote>
  <w:footnote w:id="2">
    <w:p w14:paraId="165216A5" w14:textId="77777777" w:rsidR="00E657C9" w:rsidRPr="00CA6DCB" w:rsidRDefault="00E657C9" w:rsidP="00CA6DCB">
      <w:pPr>
        <w:pStyle w:val="Textonotapie"/>
        <w:jc w:val="both"/>
        <w:rPr>
          <w:rFonts w:ascii="Century Gothic" w:hAnsi="Century Gothic"/>
          <w:color w:val="595959" w:themeColor="text1" w:themeTint="A6"/>
          <w:sz w:val="16"/>
          <w:szCs w:val="16"/>
          <w:lang w:val="es-MX"/>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 xml:space="preserve"> </w:t>
      </w:r>
      <w:r w:rsidRPr="00CA6DCB">
        <w:rPr>
          <w:rFonts w:ascii="Century Gothic" w:hAnsi="Century Gothic"/>
          <w:color w:val="595959" w:themeColor="text1" w:themeTint="A6"/>
          <w:sz w:val="16"/>
          <w:szCs w:val="16"/>
          <w:lang w:val="es-MX"/>
        </w:rPr>
        <w:t>Proceso radicado Nro. 11001-03-15-000-2009-00549-00</w:t>
      </w:r>
    </w:p>
  </w:footnote>
  <w:footnote w:id="3">
    <w:p w14:paraId="663B8172" w14:textId="77777777" w:rsidR="001C6096" w:rsidRPr="00CA6DCB" w:rsidRDefault="001C6096" w:rsidP="00CA6DCB">
      <w:pPr>
        <w:pStyle w:val="Textonotapie"/>
        <w:jc w:val="both"/>
        <w:rPr>
          <w:rFonts w:ascii="Century Gothic" w:hAnsi="Century Gothic"/>
          <w:color w:val="595959" w:themeColor="text1" w:themeTint="A6"/>
          <w:sz w:val="16"/>
          <w:szCs w:val="16"/>
          <w:lang w:val="es-MX"/>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 xml:space="preserve"> </w:t>
      </w:r>
      <w:r w:rsidRPr="00CA6DCB">
        <w:rPr>
          <w:rFonts w:ascii="Century Gothic" w:hAnsi="Century Gothic"/>
          <w:color w:val="595959" w:themeColor="text1" w:themeTint="A6"/>
          <w:sz w:val="16"/>
          <w:szCs w:val="16"/>
          <w:lang w:val="es-MX"/>
        </w:rPr>
        <w:t xml:space="preserve">Ibídem </w:t>
      </w:r>
    </w:p>
  </w:footnote>
  <w:footnote w:id="4">
    <w:p w14:paraId="13E1DF07" w14:textId="77777777" w:rsidR="00BF0D6A" w:rsidRPr="00CA6DCB" w:rsidRDefault="00BF0D6A" w:rsidP="00CA6DCB">
      <w:pPr>
        <w:pStyle w:val="Textonotapie"/>
        <w:jc w:val="both"/>
        <w:rPr>
          <w:rFonts w:ascii="Century Gothic" w:hAnsi="Century Gothic"/>
          <w:color w:val="595959" w:themeColor="text1" w:themeTint="A6"/>
          <w:sz w:val="16"/>
          <w:szCs w:val="16"/>
          <w:lang w:val="es-CO"/>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 xml:space="preserve"> </w:t>
      </w:r>
      <w:r w:rsidRPr="00CA6DCB">
        <w:rPr>
          <w:rFonts w:ascii="Century Gothic" w:hAnsi="Century Gothic"/>
          <w:color w:val="595959" w:themeColor="text1" w:themeTint="A6"/>
          <w:sz w:val="16"/>
          <w:szCs w:val="16"/>
          <w:lang w:val="es-CO"/>
        </w:rPr>
        <w:t xml:space="preserve">CONSEJO DE ESTADO SALA PLENA DE LO CONTENCIOSO, providencia del cinco (5) de marzo de dos mil doce (2012) Radicación número: 11001-03-15-000-2010-00369-00(CA). </w:t>
      </w:r>
    </w:p>
  </w:footnote>
  <w:footnote w:id="5">
    <w:p w14:paraId="5B35BADA" w14:textId="77777777" w:rsidR="00CA6DCB" w:rsidRPr="00CA6DCB" w:rsidRDefault="00CA6DCB" w:rsidP="00CA6DCB">
      <w:pPr>
        <w:pStyle w:val="Textonotapie"/>
        <w:jc w:val="both"/>
        <w:rPr>
          <w:rFonts w:ascii="Century Gothic" w:hAnsi="Century Gothic"/>
          <w:color w:val="595959" w:themeColor="text1" w:themeTint="A6"/>
          <w:sz w:val="16"/>
          <w:szCs w:val="16"/>
          <w:lang w:val="es-MX"/>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 xml:space="preserve"> CONSEJO DE ESTADO, SALA PLENA DE LO CONTENCIOSO ADMINISTRATIVO, providencia del 24 de mayo de 2016, Radicación Nro.: 11001031500020150257800.</w:t>
      </w:r>
    </w:p>
  </w:footnote>
  <w:footnote w:id="6">
    <w:p w14:paraId="374E1696" w14:textId="77777777" w:rsidR="00E45706" w:rsidRPr="00DE6110" w:rsidRDefault="00E45706" w:rsidP="00DE6110">
      <w:pPr>
        <w:pStyle w:val="Textonotapie"/>
        <w:jc w:val="both"/>
        <w:rPr>
          <w:rFonts w:ascii="Century Gothic" w:hAnsi="Century Gothic"/>
          <w:i/>
          <w:sz w:val="16"/>
          <w:szCs w:val="16"/>
          <w:lang w:val="es-MX"/>
        </w:rPr>
      </w:pPr>
      <w:r w:rsidRPr="00DE6110">
        <w:rPr>
          <w:rStyle w:val="Refdenotaalpie"/>
          <w:rFonts w:ascii="Century Gothic" w:hAnsi="Century Gothic"/>
          <w:color w:val="595959" w:themeColor="text1" w:themeTint="A6"/>
          <w:sz w:val="16"/>
          <w:szCs w:val="16"/>
        </w:rPr>
        <w:footnoteRef/>
      </w:r>
      <w:r w:rsidRPr="00DE6110">
        <w:rPr>
          <w:rFonts w:ascii="Century Gothic" w:hAnsi="Century Gothic"/>
          <w:color w:val="595959" w:themeColor="text1" w:themeTint="A6"/>
          <w:sz w:val="16"/>
          <w:szCs w:val="16"/>
        </w:rPr>
        <w:t xml:space="preserve"> </w:t>
      </w:r>
      <w:r w:rsidRPr="00DE6110">
        <w:rPr>
          <w:rFonts w:ascii="Century Gothic" w:hAnsi="Century Gothic"/>
          <w:color w:val="595959" w:themeColor="text1" w:themeTint="A6"/>
          <w:sz w:val="16"/>
          <w:szCs w:val="16"/>
          <w:lang w:val="es-MX"/>
        </w:rPr>
        <w:t>Corte Constitucional Sentencia C-204 de 2019</w:t>
      </w:r>
      <w:r w:rsidR="00DE6110">
        <w:rPr>
          <w:rFonts w:ascii="Century Gothic" w:hAnsi="Century Gothic"/>
          <w:color w:val="595959" w:themeColor="text1" w:themeTint="A6"/>
          <w:sz w:val="16"/>
          <w:szCs w:val="16"/>
          <w:lang w:val="es-MX"/>
        </w:rPr>
        <w:t xml:space="preserve"> </w:t>
      </w:r>
      <w:r w:rsidR="00DE6110">
        <w:rPr>
          <w:rFonts w:ascii="Century Gothic" w:hAnsi="Century Gothic"/>
          <w:i/>
          <w:color w:val="595959" w:themeColor="text1" w:themeTint="A6"/>
          <w:sz w:val="16"/>
          <w:szCs w:val="16"/>
          <w:lang w:val="es-MX"/>
        </w:rPr>
        <w:t>“</w:t>
      </w:r>
      <w:r w:rsidR="00DE6110" w:rsidRPr="00DE6110">
        <w:rPr>
          <w:rFonts w:ascii="Century Gothic" w:hAnsi="Century Gothic"/>
          <w:i/>
          <w:color w:val="595959" w:themeColor="text1" w:themeTint="A6"/>
          <w:sz w:val="16"/>
          <w:szCs w:val="16"/>
          <w:lang w:val="es-MX"/>
        </w:rPr>
        <w:t xml:space="preserve">El mantenimiento del orden público es, en este sentido, una función estatal o pública que, con el fin de garantizar la convivencia y la vigencia de los derechos de las personas, introduce limitaciones necesarias, razonables, proporcionadas y no discriminatorias al ejercicio de los mismos, a través de, según el caso, el ejercicio de la función legislativa o de la función administrativa. Así, esta función pública puede materializarse en la expedición de normas generales o individuales o en su aplicación o la gestión material </w:t>
      </w:r>
      <w:r w:rsidR="00DE6110">
        <w:rPr>
          <w:rFonts w:ascii="Century Gothic" w:hAnsi="Century Gothic"/>
          <w:i/>
          <w:color w:val="595959" w:themeColor="text1" w:themeTint="A6"/>
          <w:sz w:val="16"/>
          <w:szCs w:val="16"/>
          <w:lang w:val="es-MX"/>
        </w:rPr>
        <w:t>o concreta del orden público</w:t>
      </w:r>
      <w:r w:rsidR="00DE6110" w:rsidRPr="00DE6110">
        <w:rPr>
          <w:rFonts w:ascii="Century Gothic" w:hAnsi="Century Gothic"/>
          <w:i/>
          <w:color w:val="595959" w:themeColor="text1" w:themeTint="A6"/>
          <w:sz w:val="16"/>
          <w:szCs w:val="16"/>
          <w:lang w:val="es-MX"/>
        </w:rPr>
        <w:t>. Cuando se expiden normas generales, impersonales y abstractas, la jurisprudencia constitucional ha identificado que se trata del ejercicio del denominado poder de policía el que, en ejercicio de la función legislativa, radica en cabeza del Congreso de la República, de manera ordinaria, y del Presidente de la República, durante los estados de excepción (artículos 212 a 215 de la Constitución) y, en ejercicio de la función administrativa, sometida a la Ley, mediante la expedición de actos administrativos generales, corresponde al Presidente de la República, a las asambleas departamentales, a los gobernadores, a los concejos distritales y municipales y  a los alcaldes distritales y municipales. Cuando para el mantenimiento del orden público se recurre a la expedición de actos administrativos de contenido particular y también se adoptan medidas no normativas de naturaleza concreta, para el mantenimiento del orden público, se trata de la función de policía, en cabeza de ciertos ministerios, las superintendencias –ejemplo de las autoridades especializadas de policía-, los gobernadores, los alcaldes y los inspectores de policía, como función exclusivamente administrativa. Finalmente, la gestión material o concreta del orden público, por parte de los agentes de la Policía Nacional (artículo 218 de la Constitución), se trata de la actividad de policía.</w:t>
      </w:r>
    </w:p>
  </w:footnote>
  <w:footnote w:id="7">
    <w:p w14:paraId="49C546B8" w14:textId="77777777" w:rsidR="002536BB" w:rsidRPr="002536BB" w:rsidRDefault="002536BB">
      <w:pPr>
        <w:pStyle w:val="Textonotapie"/>
        <w:rPr>
          <w:rFonts w:ascii="Century Gothic" w:hAnsi="Century Gothic"/>
          <w:lang w:val="es-CO"/>
        </w:rPr>
      </w:pPr>
      <w:r w:rsidRPr="002536BB">
        <w:rPr>
          <w:rStyle w:val="Refdenotaalpie"/>
          <w:rFonts w:ascii="Century Gothic" w:hAnsi="Century Gothic"/>
        </w:rPr>
        <w:footnoteRef/>
      </w:r>
      <w:r w:rsidRPr="002536BB">
        <w:rPr>
          <w:rFonts w:ascii="Century Gothic" w:hAnsi="Century Gothic"/>
        </w:rPr>
        <w:t xml:space="preserve"> </w:t>
      </w:r>
      <w:r w:rsidRPr="002536BB">
        <w:rPr>
          <w:rFonts w:ascii="Century Gothic" w:hAnsi="Century Gothic"/>
          <w:lang w:val="es-CO"/>
        </w:rPr>
        <w:t>Consejo de Estado Sala de lo Contenciosa Administrativo Sala Especial de Revisión No. 10, sentencia del 11 de</w:t>
      </w:r>
      <w:r>
        <w:rPr>
          <w:rFonts w:ascii="Century Gothic" w:hAnsi="Century Gothic"/>
          <w:lang w:val="es-CO"/>
        </w:rPr>
        <w:t xml:space="preserve"> </w:t>
      </w:r>
      <w:r w:rsidRPr="002536BB">
        <w:rPr>
          <w:rFonts w:ascii="Century Gothic" w:hAnsi="Century Gothic"/>
          <w:lang w:val="es-CO"/>
        </w:rPr>
        <w:t xml:space="preserve">mayo de 2020, </w:t>
      </w:r>
      <w:proofErr w:type="spellStart"/>
      <w:r w:rsidRPr="002536BB">
        <w:rPr>
          <w:rFonts w:ascii="Century Gothic" w:hAnsi="Century Gothic"/>
          <w:lang w:val="es-CO"/>
        </w:rPr>
        <w:t>exp</w:t>
      </w:r>
      <w:proofErr w:type="spellEnd"/>
      <w:r w:rsidRPr="002536BB">
        <w:rPr>
          <w:rFonts w:ascii="Century Gothic" w:hAnsi="Century Gothic"/>
          <w:lang w:val="es-CO"/>
        </w:rPr>
        <w:t>. 11001-03-15-000-2020-00944-00.MP Dra. SANDRA LISETT IBARRA VELEZ.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5990D" w14:textId="77777777" w:rsidR="00BB200D" w:rsidRDefault="005E6D22" w:rsidP="00992539">
    <w:pPr>
      <w:pStyle w:val="Encabezado"/>
      <w:rPr>
        <w:rFonts w:ascii="Arial Black" w:hAnsi="Arial Black"/>
        <w:b/>
        <w:color w:val="000000"/>
        <w:sz w:val="20"/>
        <w:szCs w:val="20"/>
        <w14:textOutline w14:w="12700" w14:cap="rnd" w14:cmpd="sng" w14:algn="ctr">
          <w14:noFill/>
          <w14:prstDash w14:val="solid"/>
          <w14:bevel/>
        </w14:textOutline>
      </w:rPr>
    </w:pPr>
    <w:r>
      <w:rPr>
        <w:rFonts w:ascii="Century Gothic" w:eastAsia="Calibri" w:hAnsi="Century Gothic" w:cs="Arial"/>
        <w:b/>
        <w:noProof/>
        <w:lang w:val="es-CO" w:eastAsia="es-CO"/>
      </w:rPr>
      <mc:AlternateContent>
        <mc:Choice Requires="wps">
          <w:drawing>
            <wp:anchor distT="0" distB="0" distL="114300" distR="114300" simplePos="0" relativeHeight="251664384" behindDoc="0" locked="0" layoutInCell="1" allowOverlap="1" wp14:anchorId="12671478" wp14:editId="178904D5">
              <wp:simplePos x="0" y="0"/>
              <wp:positionH relativeFrom="column">
                <wp:posOffset>1253414</wp:posOffset>
              </wp:positionH>
              <wp:positionV relativeFrom="paragraph">
                <wp:posOffset>10643</wp:posOffset>
              </wp:positionV>
              <wp:extent cx="3595370" cy="848563"/>
              <wp:effectExtent l="0" t="0" r="24130" b="27940"/>
              <wp:wrapNone/>
              <wp:docPr id="7" name="Cuadro de texto 7"/>
              <wp:cNvGraphicFramePr/>
              <a:graphic xmlns:a="http://schemas.openxmlformats.org/drawingml/2006/main">
                <a:graphicData uri="http://schemas.microsoft.com/office/word/2010/wordprocessingShape">
                  <wps:wsp>
                    <wps:cNvSpPr txBox="1"/>
                    <wps:spPr>
                      <a:xfrm>
                        <a:off x="0" y="0"/>
                        <a:ext cx="3595370" cy="848563"/>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153D58F" w14:textId="77777777" w:rsidR="00BB200D" w:rsidRPr="000B5CF6" w:rsidRDefault="00BB200D" w:rsidP="00B73A6C">
                          <w:pPr>
                            <w:pStyle w:val="NormalWeb"/>
                            <w:spacing w:before="0" w:beforeAutospacing="0" w:after="0" w:afterAutospacing="0"/>
                            <w:jc w:val="center"/>
                            <w:rPr>
                              <w:rFonts w:ascii="Arial Black" w:hAnsi="Arial Black"/>
                              <w:b/>
                              <w:sz w:val="20"/>
                            </w:rPr>
                          </w:pPr>
                        </w:p>
                        <w:p w14:paraId="4834AFD5" w14:textId="77777777" w:rsidR="00BB200D" w:rsidRDefault="00BB200D"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14:paraId="284A52E6" w14:textId="77777777" w:rsidR="00BB200D" w:rsidRDefault="00BB200D" w:rsidP="008A7E91">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021AA9">
                            <w:rPr>
                              <w:rFonts w:ascii="Arial Black" w:hAnsi="Arial Black"/>
                              <w:b/>
                              <w:sz w:val="20"/>
                            </w:rPr>
                            <w:t>058</w:t>
                          </w:r>
                          <w:r>
                            <w:rPr>
                              <w:rFonts w:ascii="Arial Black" w:hAnsi="Arial Black"/>
                              <w:b/>
                              <w:sz w:val="20"/>
                            </w:rPr>
                            <w:t>/2020</w:t>
                          </w:r>
                          <w:r w:rsidRPr="000B5CF6">
                            <w:rPr>
                              <w:rFonts w:ascii="Arial Black" w:hAnsi="Arial Black"/>
                              <w:b/>
                              <w:sz w:val="20"/>
                            </w:rPr>
                            <w:t xml:space="preserve"> </w:t>
                          </w:r>
                        </w:p>
                        <w:p w14:paraId="465B1733" w14:textId="77777777" w:rsidR="00BB200D" w:rsidRPr="000B5CF6" w:rsidRDefault="00BB200D" w:rsidP="00782570">
                          <w:pPr>
                            <w:pStyle w:val="NormalWeb"/>
                            <w:spacing w:before="0" w:beforeAutospacing="0" w:after="0" w:afterAutospacing="0"/>
                            <w:jc w:val="center"/>
                            <w:rPr>
                              <w:rFonts w:ascii="Arial Black" w:hAnsi="Arial Black"/>
                              <w:b/>
                              <w:sz w:val="20"/>
                            </w:rPr>
                          </w:pPr>
                          <w:r>
                            <w:rPr>
                              <w:rFonts w:ascii="Arial Black" w:hAnsi="Arial Black"/>
                              <w:b/>
                              <w:sz w:val="20"/>
                            </w:rPr>
                            <w:t>SALA PLENA DE DECISIÓN</w:t>
                          </w:r>
                        </w:p>
                        <w:p w14:paraId="2F95CA9B" w14:textId="77777777" w:rsidR="00BB200D" w:rsidRPr="000B5CF6" w:rsidRDefault="00BB200D" w:rsidP="00BF2180">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71478" id="_x0000_t202" coordsize="21600,21600" o:spt="202" path="m,l,21600r21600,l21600,xe">
              <v:stroke joinstyle="miter"/>
              <v:path gradientshapeok="t" o:connecttype="rect"/>
            </v:shapetype>
            <v:shape id="Cuadro de texto 7" o:spid="_x0000_s1026" type="#_x0000_t202" style="position:absolute;margin-left:98.7pt;margin-top:.85pt;width:283.1pt;height:6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" filled="f" strokecolor="white [3212]" strokeweight=".5pt">
              <v:textbox>
                <w:txbxContent>
                  <w:p w14:paraId="4153D58F" w14:textId="77777777" w:rsidR="00BB200D" w:rsidRPr="000B5CF6" w:rsidRDefault="00BB200D" w:rsidP="00B73A6C">
                    <w:pPr>
                      <w:pStyle w:val="NormalWeb"/>
                      <w:spacing w:before="0" w:beforeAutospacing="0" w:after="0" w:afterAutospacing="0"/>
                      <w:jc w:val="center"/>
                      <w:rPr>
                        <w:rFonts w:ascii="Arial Black" w:hAnsi="Arial Black"/>
                        <w:b/>
                        <w:sz w:val="20"/>
                      </w:rPr>
                    </w:pPr>
                  </w:p>
                  <w:p w14:paraId="4834AFD5" w14:textId="77777777" w:rsidR="00BB200D" w:rsidRDefault="00BB200D"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14:paraId="284A52E6" w14:textId="77777777" w:rsidR="00BB200D" w:rsidRDefault="00BB200D" w:rsidP="008A7E91">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021AA9">
                      <w:rPr>
                        <w:rFonts w:ascii="Arial Black" w:hAnsi="Arial Black"/>
                        <w:b/>
                        <w:sz w:val="20"/>
                      </w:rPr>
                      <w:t>058</w:t>
                    </w:r>
                    <w:r>
                      <w:rPr>
                        <w:rFonts w:ascii="Arial Black" w:hAnsi="Arial Black"/>
                        <w:b/>
                        <w:sz w:val="20"/>
                      </w:rPr>
                      <w:t>/2020</w:t>
                    </w:r>
                    <w:r w:rsidRPr="000B5CF6">
                      <w:rPr>
                        <w:rFonts w:ascii="Arial Black" w:hAnsi="Arial Black"/>
                        <w:b/>
                        <w:sz w:val="20"/>
                      </w:rPr>
                      <w:t xml:space="preserve"> </w:t>
                    </w:r>
                  </w:p>
                  <w:p w14:paraId="465B1733" w14:textId="77777777" w:rsidR="00BB200D" w:rsidRPr="000B5CF6" w:rsidRDefault="00BB200D" w:rsidP="00782570">
                    <w:pPr>
                      <w:pStyle w:val="NormalWeb"/>
                      <w:spacing w:before="0" w:beforeAutospacing="0" w:after="0" w:afterAutospacing="0"/>
                      <w:jc w:val="center"/>
                      <w:rPr>
                        <w:rFonts w:ascii="Arial Black" w:hAnsi="Arial Black"/>
                        <w:b/>
                        <w:sz w:val="20"/>
                      </w:rPr>
                    </w:pPr>
                    <w:r>
                      <w:rPr>
                        <w:rFonts w:ascii="Arial Black" w:hAnsi="Arial Black"/>
                        <w:b/>
                        <w:sz w:val="20"/>
                      </w:rPr>
                      <w:t>SALA PLENA DE DECISIÓN</w:t>
                    </w:r>
                  </w:p>
                  <w:p w14:paraId="2F95CA9B" w14:textId="77777777" w:rsidR="00BB200D" w:rsidRPr="000B5CF6" w:rsidRDefault="00BB200D" w:rsidP="00BF2180">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BB200D">
      <w:rPr>
        <w:rFonts w:ascii="Arial Black" w:hAnsi="Arial Black"/>
        <w:b/>
        <w:noProof/>
        <w:color w:val="000000"/>
        <w:sz w:val="20"/>
        <w:szCs w:val="20"/>
        <w:lang w:val="es-CO" w:eastAsia="es-CO"/>
      </w:rPr>
      <w:drawing>
        <wp:anchor distT="0" distB="0" distL="114300" distR="114300" simplePos="0" relativeHeight="251670528" behindDoc="1" locked="0" layoutInCell="1" allowOverlap="1" wp14:anchorId="7E8B0C8F" wp14:editId="376DB818">
          <wp:simplePos x="0" y="0"/>
          <wp:positionH relativeFrom="column">
            <wp:posOffset>-295275</wp:posOffset>
          </wp:positionH>
          <wp:positionV relativeFrom="paragraph">
            <wp:posOffset>104140</wp:posOffset>
          </wp:positionV>
          <wp:extent cx="1682496" cy="542008"/>
          <wp:effectExtent l="0" t="0" r="0" b="0"/>
          <wp:wrapTight wrapText="bothSides">
            <wp:wrapPolygon edited="0">
              <wp:start x="0" y="0"/>
              <wp:lineTo x="0" y="20511"/>
              <wp:lineTo x="21282" y="20511"/>
              <wp:lineTo x="2128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BB200D" w:rsidRPr="00F43C6E">
      <w:rPr>
        <w:rFonts w:ascii="Century Gothic" w:eastAsia="Calibri" w:hAnsi="Century Gothic" w:cs="Arial"/>
        <w:b/>
        <w:noProof/>
        <w:lang w:val="es-CO" w:eastAsia="es-CO"/>
      </w:rPr>
      <w:drawing>
        <wp:anchor distT="0" distB="0" distL="114300" distR="114300" simplePos="0" relativeHeight="251666432" behindDoc="0" locked="0" layoutInCell="1" allowOverlap="1" wp14:anchorId="073C4B29" wp14:editId="2F1C2096">
          <wp:simplePos x="0" y="0"/>
          <wp:positionH relativeFrom="column">
            <wp:posOffset>4886325</wp:posOffset>
          </wp:positionH>
          <wp:positionV relativeFrom="paragraph">
            <wp:posOffset>7620</wp:posOffset>
          </wp:positionV>
          <wp:extent cx="1134324" cy="624840"/>
          <wp:effectExtent l="0" t="0" r="889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BB200D">
      <w:rPr>
        <w:rFonts w:ascii="Arial Black" w:hAnsi="Arial Black"/>
        <w:b/>
        <w:color w:val="000000"/>
        <w:sz w:val="20"/>
        <w:szCs w:val="20"/>
        <w14:textOutline w14:w="12700" w14:cap="rnd" w14:cmpd="sng" w14:algn="ctr">
          <w14:noFill/>
          <w14:prstDash w14:val="solid"/>
          <w14:bevel/>
        </w14:textOutline>
      </w:rPr>
      <w:t xml:space="preserve">                         </w:t>
    </w:r>
  </w:p>
  <w:p w14:paraId="7CED61DC" w14:textId="77777777" w:rsidR="00BB200D" w:rsidRDefault="00BB200D" w:rsidP="003A231E">
    <w:pPr>
      <w:pStyle w:val="NormalWeb"/>
      <w:tabs>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39D02278" w14:textId="77777777" w:rsidR="00BB200D" w:rsidRDefault="00BB200D" w:rsidP="00207396">
    <w:pPr>
      <w:pStyle w:val="NormalWeb"/>
      <w:spacing w:before="0" w:beforeAutospacing="0" w:after="0" w:afterAutospacing="0"/>
      <w:jc w:val="center"/>
      <w:rPr>
        <w:b/>
        <w:sz w:val="20"/>
        <w:szCs w:val="20"/>
        <w14:textOutline w14:w="12700" w14:cap="rnd" w14:cmpd="sng" w14:algn="ctr">
          <w14:noFill/>
          <w14:prstDash w14:val="solid"/>
          <w14:bevel/>
        </w14:textOutline>
      </w:rPr>
    </w:pPr>
  </w:p>
  <w:p w14:paraId="00C71EA7" w14:textId="77777777" w:rsidR="00BB200D" w:rsidRDefault="00BB200D" w:rsidP="003A231E">
    <w:pPr>
      <w:pStyle w:val="NormalWeb"/>
      <w:tabs>
        <w:tab w:val="left" w:pos="85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71EFA3F6" w14:textId="77777777" w:rsidR="00BB200D" w:rsidRPr="00D05715" w:rsidRDefault="00BB200D" w:rsidP="00207396">
    <w:pPr>
      <w:pStyle w:val="NormalWeb"/>
      <w:spacing w:before="0" w:beforeAutospacing="0" w:after="0" w:afterAutospacing="0"/>
      <w:jc w:val="center"/>
      <w:rPr>
        <w:b/>
        <w:sz w:val="20"/>
        <w:szCs w:val="20"/>
        <w14:textOutline w14:w="12700" w14:cap="rnd" w14:cmpd="sng" w14:algn="ctr">
          <w14:noFill/>
          <w14:prstDash w14:val="solid"/>
          <w14:bevel/>
        </w14:textOutline>
      </w:rPr>
    </w:pPr>
  </w:p>
  <w:p w14:paraId="11721686" w14:textId="77777777" w:rsidR="00BB200D" w:rsidRDefault="00BB200D" w:rsidP="00207396">
    <w:pPr>
      <w:pStyle w:val="Encabezado"/>
      <w:jc w:val="center"/>
    </w:pPr>
  </w:p>
  <w:p w14:paraId="60D6BEF6" w14:textId="77777777" w:rsidR="00BB200D" w:rsidRDefault="005C7B74" w:rsidP="008B3965">
    <w:pPr>
      <w:pStyle w:val="Encabezado"/>
      <w:tabs>
        <w:tab w:val="left" w:pos="6855"/>
      </w:tabs>
      <w:jc w:val="right"/>
      <w:rPr>
        <w:rFonts w:ascii="Arial" w:hAnsi="Arial" w:cs="Arial"/>
        <w:b/>
        <w:sz w:val="20"/>
        <w:szCs w:val="20"/>
      </w:rPr>
    </w:pPr>
    <w:r w:rsidRPr="005C7B74">
      <w:rPr>
        <w:rFonts w:ascii="Arial" w:hAnsi="Arial" w:cs="Arial"/>
        <w:b/>
        <w:sz w:val="20"/>
        <w:szCs w:val="20"/>
      </w:rPr>
      <w:t>13-001-23-33-000-2020-00140-00</w:t>
    </w:r>
  </w:p>
  <w:p w14:paraId="2968CA9F" w14:textId="77777777" w:rsidR="00021AA9" w:rsidRDefault="00021AA9" w:rsidP="008B3965">
    <w:pPr>
      <w:pStyle w:val="Encabezado"/>
      <w:tabs>
        <w:tab w:val="left" w:pos="6855"/>
      </w:tabs>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6776"/>
    <w:multiLevelType w:val="hybridMultilevel"/>
    <w:tmpl w:val="CFFEE150"/>
    <w:lvl w:ilvl="0" w:tplc="A8C65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E43C4"/>
    <w:multiLevelType w:val="hybridMultilevel"/>
    <w:tmpl w:val="C9F09CD4"/>
    <w:lvl w:ilvl="0" w:tplc="78E43AB6">
      <w:start w:val="1"/>
      <w:numFmt w:val="low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2" w15:restartNumberingAfterBreak="0">
    <w:nsid w:val="466C5565"/>
    <w:multiLevelType w:val="multilevel"/>
    <w:tmpl w:val="6DE2DFC6"/>
    <w:lvl w:ilvl="0">
      <w:start w:val="1"/>
      <w:numFmt w:val="decimal"/>
      <w:lvlText w:val="%1."/>
      <w:lvlJc w:val="left"/>
      <w:pPr>
        <w:ind w:left="1778" w:hanging="360"/>
      </w:pPr>
      <w:rPr>
        <w:rFonts w:hint="default"/>
        <w:b/>
      </w:rPr>
    </w:lvl>
    <w:lvl w:ilvl="1">
      <w:start w:val="7"/>
      <w:numFmt w:val="decimal"/>
      <w:isLgl/>
      <w:lvlText w:val="%1.%2."/>
      <w:lvlJc w:val="left"/>
      <w:pPr>
        <w:ind w:left="750" w:hanging="390"/>
      </w:pPr>
      <w:rPr>
        <w:rFonts w:ascii="Century Gothic" w:hAnsi="Century Gothic" w:hint="default"/>
        <w:color w:val="404040"/>
      </w:rPr>
    </w:lvl>
    <w:lvl w:ilvl="2">
      <w:start w:val="1"/>
      <w:numFmt w:val="decimal"/>
      <w:isLgl/>
      <w:lvlText w:val="%1.%2.%3."/>
      <w:lvlJc w:val="left"/>
      <w:pPr>
        <w:ind w:left="1080" w:hanging="720"/>
      </w:pPr>
      <w:rPr>
        <w:rFonts w:ascii="Century Gothic" w:hAnsi="Century Gothic" w:hint="default"/>
        <w:color w:val="404040"/>
      </w:rPr>
    </w:lvl>
    <w:lvl w:ilvl="3">
      <w:start w:val="1"/>
      <w:numFmt w:val="decimal"/>
      <w:isLgl/>
      <w:lvlText w:val="%1.%2.%3.%4."/>
      <w:lvlJc w:val="left"/>
      <w:pPr>
        <w:ind w:left="1080" w:hanging="720"/>
      </w:pPr>
      <w:rPr>
        <w:rFonts w:ascii="Century Gothic" w:hAnsi="Century Gothic" w:hint="default"/>
        <w:color w:val="404040"/>
      </w:rPr>
    </w:lvl>
    <w:lvl w:ilvl="4">
      <w:start w:val="1"/>
      <w:numFmt w:val="decimal"/>
      <w:isLgl/>
      <w:lvlText w:val="%1.%2.%3.%4.%5."/>
      <w:lvlJc w:val="left"/>
      <w:pPr>
        <w:ind w:left="1440" w:hanging="1080"/>
      </w:pPr>
      <w:rPr>
        <w:rFonts w:ascii="Century Gothic" w:hAnsi="Century Gothic" w:hint="default"/>
        <w:color w:val="404040"/>
      </w:rPr>
    </w:lvl>
    <w:lvl w:ilvl="5">
      <w:start w:val="1"/>
      <w:numFmt w:val="decimal"/>
      <w:isLgl/>
      <w:lvlText w:val="%1.%2.%3.%4.%5.%6."/>
      <w:lvlJc w:val="left"/>
      <w:pPr>
        <w:ind w:left="1440" w:hanging="1080"/>
      </w:pPr>
      <w:rPr>
        <w:rFonts w:ascii="Century Gothic" w:hAnsi="Century Gothic" w:hint="default"/>
        <w:color w:val="404040"/>
      </w:rPr>
    </w:lvl>
    <w:lvl w:ilvl="6">
      <w:start w:val="1"/>
      <w:numFmt w:val="decimal"/>
      <w:isLgl/>
      <w:lvlText w:val="%1.%2.%3.%4.%5.%6.%7."/>
      <w:lvlJc w:val="left"/>
      <w:pPr>
        <w:ind w:left="1800" w:hanging="1440"/>
      </w:pPr>
      <w:rPr>
        <w:rFonts w:ascii="Century Gothic" w:hAnsi="Century Gothic" w:hint="default"/>
        <w:color w:val="404040"/>
      </w:rPr>
    </w:lvl>
    <w:lvl w:ilvl="7">
      <w:start w:val="1"/>
      <w:numFmt w:val="decimal"/>
      <w:isLgl/>
      <w:lvlText w:val="%1.%2.%3.%4.%5.%6.%7.%8."/>
      <w:lvlJc w:val="left"/>
      <w:pPr>
        <w:ind w:left="1800" w:hanging="1440"/>
      </w:pPr>
      <w:rPr>
        <w:rFonts w:ascii="Century Gothic" w:hAnsi="Century Gothic" w:hint="default"/>
        <w:color w:val="404040"/>
      </w:rPr>
    </w:lvl>
    <w:lvl w:ilvl="8">
      <w:start w:val="1"/>
      <w:numFmt w:val="decimal"/>
      <w:isLgl/>
      <w:lvlText w:val="%1.%2.%3.%4.%5.%6.%7.%8.%9."/>
      <w:lvlJc w:val="left"/>
      <w:pPr>
        <w:ind w:left="2160" w:hanging="1800"/>
      </w:pPr>
      <w:rPr>
        <w:rFonts w:ascii="Century Gothic" w:hAnsi="Century Gothic" w:hint="default"/>
        <w:color w:val="404040"/>
      </w:rPr>
    </w:lvl>
  </w:abstractNum>
  <w:abstractNum w:abstractNumId="3" w15:restartNumberingAfterBreak="0">
    <w:nsid w:val="4A015A86"/>
    <w:multiLevelType w:val="hybridMultilevel"/>
    <w:tmpl w:val="52B6A424"/>
    <w:lvl w:ilvl="0" w:tplc="C48E06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077A0"/>
    <w:multiLevelType w:val="hybridMultilevel"/>
    <w:tmpl w:val="99D4C14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27349A5"/>
    <w:multiLevelType w:val="hybridMultilevel"/>
    <w:tmpl w:val="AE80E9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40A0734"/>
    <w:multiLevelType w:val="hybridMultilevel"/>
    <w:tmpl w:val="771016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start w:val="1"/>
      <w:numFmt w:val="bullet"/>
      <w:lvlText w:val=""/>
      <w:lvlJc w:val="left"/>
      <w:pPr>
        <w:ind w:left="36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7E0848A8"/>
    <w:multiLevelType w:val="hybridMultilevel"/>
    <w:tmpl w:val="69962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D8"/>
    <w:rsid w:val="000028A0"/>
    <w:rsid w:val="00021AA9"/>
    <w:rsid w:val="00026027"/>
    <w:rsid w:val="00026CC2"/>
    <w:rsid w:val="000270DC"/>
    <w:rsid w:val="00034DB7"/>
    <w:rsid w:val="0004202D"/>
    <w:rsid w:val="000478D8"/>
    <w:rsid w:val="0006113A"/>
    <w:rsid w:val="00071C51"/>
    <w:rsid w:val="0008202B"/>
    <w:rsid w:val="00094821"/>
    <w:rsid w:val="00095447"/>
    <w:rsid w:val="000A22F8"/>
    <w:rsid w:val="000A487D"/>
    <w:rsid w:val="000B013B"/>
    <w:rsid w:val="000B4875"/>
    <w:rsid w:val="000B5CF6"/>
    <w:rsid w:val="000C0538"/>
    <w:rsid w:val="000C2106"/>
    <w:rsid w:val="000C5DD0"/>
    <w:rsid w:val="000C72E3"/>
    <w:rsid w:val="000D158F"/>
    <w:rsid w:val="000D296C"/>
    <w:rsid w:val="000E1B74"/>
    <w:rsid w:val="000E78F3"/>
    <w:rsid w:val="0010738F"/>
    <w:rsid w:val="00113736"/>
    <w:rsid w:val="00113A02"/>
    <w:rsid w:val="00115BD3"/>
    <w:rsid w:val="00117F9B"/>
    <w:rsid w:val="00131A41"/>
    <w:rsid w:val="00133731"/>
    <w:rsid w:val="0015225A"/>
    <w:rsid w:val="001539D4"/>
    <w:rsid w:val="001562B3"/>
    <w:rsid w:val="0016530F"/>
    <w:rsid w:val="00175E0C"/>
    <w:rsid w:val="00196DE1"/>
    <w:rsid w:val="001C6096"/>
    <w:rsid w:val="001D5A3E"/>
    <w:rsid w:val="001E1EF3"/>
    <w:rsid w:val="001E31D3"/>
    <w:rsid w:val="001F0C82"/>
    <w:rsid w:val="001F3303"/>
    <w:rsid w:val="00203684"/>
    <w:rsid w:val="002057A5"/>
    <w:rsid w:val="0020653D"/>
    <w:rsid w:val="00207396"/>
    <w:rsid w:val="0021459F"/>
    <w:rsid w:val="00216B7E"/>
    <w:rsid w:val="00222A8C"/>
    <w:rsid w:val="00233076"/>
    <w:rsid w:val="00241DE1"/>
    <w:rsid w:val="00242B86"/>
    <w:rsid w:val="0024332A"/>
    <w:rsid w:val="002529E0"/>
    <w:rsid w:val="002536BB"/>
    <w:rsid w:val="00256746"/>
    <w:rsid w:val="00261E9C"/>
    <w:rsid w:val="002675DD"/>
    <w:rsid w:val="0027092C"/>
    <w:rsid w:val="00274B70"/>
    <w:rsid w:val="00277394"/>
    <w:rsid w:val="002824A4"/>
    <w:rsid w:val="00283C1F"/>
    <w:rsid w:val="002862F0"/>
    <w:rsid w:val="0028724A"/>
    <w:rsid w:val="0029283B"/>
    <w:rsid w:val="00294678"/>
    <w:rsid w:val="002A042B"/>
    <w:rsid w:val="002A7545"/>
    <w:rsid w:val="002B4AE6"/>
    <w:rsid w:val="002C6AF2"/>
    <w:rsid w:val="002C7A5F"/>
    <w:rsid w:val="002D05BF"/>
    <w:rsid w:val="002E30DF"/>
    <w:rsid w:val="002F2AF8"/>
    <w:rsid w:val="002F5833"/>
    <w:rsid w:val="002F58A2"/>
    <w:rsid w:val="002F72FF"/>
    <w:rsid w:val="00300D95"/>
    <w:rsid w:val="003068DC"/>
    <w:rsid w:val="0030727B"/>
    <w:rsid w:val="00312574"/>
    <w:rsid w:val="003153F8"/>
    <w:rsid w:val="00324224"/>
    <w:rsid w:val="0033045B"/>
    <w:rsid w:val="00347346"/>
    <w:rsid w:val="003529E6"/>
    <w:rsid w:val="00353E08"/>
    <w:rsid w:val="00355589"/>
    <w:rsid w:val="00364148"/>
    <w:rsid w:val="00364358"/>
    <w:rsid w:val="003821AB"/>
    <w:rsid w:val="003825F1"/>
    <w:rsid w:val="0039575F"/>
    <w:rsid w:val="00395F4D"/>
    <w:rsid w:val="003968E1"/>
    <w:rsid w:val="00396E18"/>
    <w:rsid w:val="003A078C"/>
    <w:rsid w:val="003A231E"/>
    <w:rsid w:val="003A447A"/>
    <w:rsid w:val="003B3F3E"/>
    <w:rsid w:val="003B63CE"/>
    <w:rsid w:val="003D320A"/>
    <w:rsid w:val="003D6AF0"/>
    <w:rsid w:val="003E629B"/>
    <w:rsid w:val="003E62D4"/>
    <w:rsid w:val="004008F7"/>
    <w:rsid w:val="00403BEE"/>
    <w:rsid w:val="00422E5A"/>
    <w:rsid w:val="00437783"/>
    <w:rsid w:val="00441245"/>
    <w:rsid w:val="00462173"/>
    <w:rsid w:val="0046569F"/>
    <w:rsid w:val="00471405"/>
    <w:rsid w:val="00482503"/>
    <w:rsid w:val="004907AF"/>
    <w:rsid w:val="004A1CD2"/>
    <w:rsid w:val="004A7FDB"/>
    <w:rsid w:val="004B45D3"/>
    <w:rsid w:val="004B5F2D"/>
    <w:rsid w:val="004C1CC5"/>
    <w:rsid w:val="004C7DE4"/>
    <w:rsid w:val="004E10D6"/>
    <w:rsid w:val="004E281D"/>
    <w:rsid w:val="004E56E6"/>
    <w:rsid w:val="00515974"/>
    <w:rsid w:val="00532C10"/>
    <w:rsid w:val="00537EA4"/>
    <w:rsid w:val="00543ED6"/>
    <w:rsid w:val="00557074"/>
    <w:rsid w:val="00564D70"/>
    <w:rsid w:val="005807B1"/>
    <w:rsid w:val="00582282"/>
    <w:rsid w:val="0059255D"/>
    <w:rsid w:val="005936C0"/>
    <w:rsid w:val="00594AE1"/>
    <w:rsid w:val="00596E0B"/>
    <w:rsid w:val="005978DA"/>
    <w:rsid w:val="005A7BE7"/>
    <w:rsid w:val="005B4EB4"/>
    <w:rsid w:val="005C2431"/>
    <w:rsid w:val="005C2EF9"/>
    <w:rsid w:val="005C7B74"/>
    <w:rsid w:val="005D240A"/>
    <w:rsid w:val="005E6D22"/>
    <w:rsid w:val="005E6F7F"/>
    <w:rsid w:val="005E7ACD"/>
    <w:rsid w:val="005F4F99"/>
    <w:rsid w:val="005F6F11"/>
    <w:rsid w:val="00603802"/>
    <w:rsid w:val="006122B5"/>
    <w:rsid w:val="00631585"/>
    <w:rsid w:val="00636378"/>
    <w:rsid w:val="00661A67"/>
    <w:rsid w:val="00672A53"/>
    <w:rsid w:val="00675ED2"/>
    <w:rsid w:val="006829DC"/>
    <w:rsid w:val="0069683E"/>
    <w:rsid w:val="00697D8F"/>
    <w:rsid w:val="006A123F"/>
    <w:rsid w:val="006A35EB"/>
    <w:rsid w:val="006A7764"/>
    <w:rsid w:val="006B3A92"/>
    <w:rsid w:val="006B58BA"/>
    <w:rsid w:val="006D675F"/>
    <w:rsid w:val="006E66C8"/>
    <w:rsid w:val="006F368C"/>
    <w:rsid w:val="006F78A5"/>
    <w:rsid w:val="00706B0D"/>
    <w:rsid w:val="0072160E"/>
    <w:rsid w:val="00730DB3"/>
    <w:rsid w:val="00734DAC"/>
    <w:rsid w:val="00736EAE"/>
    <w:rsid w:val="00742F6A"/>
    <w:rsid w:val="00753A4C"/>
    <w:rsid w:val="00754591"/>
    <w:rsid w:val="0076677D"/>
    <w:rsid w:val="00771C74"/>
    <w:rsid w:val="00774228"/>
    <w:rsid w:val="00782570"/>
    <w:rsid w:val="00790572"/>
    <w:rsid w:val="00795D7B"/>
    <w:rsid w:val="007A0136"/>
    <w:rsid w:val="007A40D3"/>
    <w:rsid w:val="007A7C8B"/>
    <w:rsid w:val="007B0751"/>
    <w:rsid w:val="007C33B5"/>
    <w:rsid w:val="007D5EBB"/>
    <w:rsid w:val="007D7C96"/>
    <w:rsid w:val="007E1974"/>
    <w:rsid w:val="007E2156"/>
    <w:rsid w:val="007E4191"/>
    <w:rsid w:val="007E4515"/>
    <w:rsid w:val="00806649"/>
    <w:rsid w:val="008068F5"/>
    <w:rsid w:val="008202C2"/>
    <w:rsid w:val="00846496"/>
    <w:rsid w:val="00856F61"/>
    <w:rsid w:val="00865117"/>
    <w:rsid w:val="00865964"/>
    <w:rsid w:val="0087212C"/>
    <w:rsid w:val="00875386"/>
    <w:rsid w:val="008822D7"/>
    <w:rsid w:val="008A7E91"/>
    <w:rsid w:val="008B299E"/>
    <w:rsid w:val="008B2D92"/>
    <w:rsid w:val="008B371C"/>
    <w:rsid w:val="008B3965"/>
    <w:rsid w:val="008B6E78"/>
    <w:rsid w:val="008C7DED"/>
    <w:rsid w:val="008D2822"/>
    <w:rsid w:val="008D2DA2"/>
    <w:rsid w:val="008D53B6"/>
    <w:rsid w:val="00907A5A"/>
    <w:rsid w:val="009145B9"/>
    <w:rsid w:val="009147DE"/>
    <w:rsid w:val="0091590F"/>
    <w:rsid w:val="0092378B"/>
    <w:rsid w:val="009268B3"/>
    <w:rsid w:val="0092780C"/>
    <w:rsid w:val="00932AC4"/>
    <w:rsid w:val="00932AD0"/>
    <w:rsid w:val="00933FBD"/>
    <w:rsid w:val="00937359"/>
    <w:rsid w:val="00944AB0"/>
    <w:rsid w:val="00955A35"/>
    <w:rsid w:val="00955F8D"/>
    <w:rsid w:val="00981626"/>
    <w:rsid w:val="0099064A"/>
    <w:rsid w:val="00992539"/>
    <w:rsid w:val="00996FB1"/>
    <w:rsid w:val="00997B3C"/>
    <w:rsid w:val="009A004A"/>
    <w:rsid w:val="009A19C0"/>
    <w:rsid w:val="009B3E44"/>
    <w:rsid w:val="009C7FE5"/>
    <w:rsid w:val="009D1339"/>
    <w:rsid w:val="009D34D4"/>
    <w:rsid w:val="009D36D9"/>
    <w:rsid w:val="009D4B50"/>
    <w:rsid w:val="009E2BFC"/>
    <w:rsid w:val="009E44B0"/>
    <w:rsid w:val="009F36F0"/>
    <w:rsid w:val="009F3AC6"/>
    <w:rsid w:val="009F7B6D"/>
    <w:rsid w:val="00A0365F"/>
    <w:rsid w:val="00A1151A"/>
    <w:rsid w:val="00A12EE0"/>
    <w:rsid w:val="00A16079"/>
    <w:rsid w:val="00A20B62"/>
    <w:rsid w:val="00A24132"/>
    <w:rsid w:val="00A250D9"/>
    <w:rsid w:val="00A362F4"/>
    <w:rsid w:val="00A373E1"/>
    <w:rsid w:val="00A379B9"/>
    <w:rsid w:val="00A44054"/>
    <w:rsid w:val="00A54997"/>
    <w:rsid w:val="00A65478"/>
    <w:rsid w:val="00A8117F"/>
    <w:rsid w:val="00A854DF"/>
    <w:rsid w:val="00A85954"/>
    <w:rsid w:val="00AA0CD2"/>
    <w:rsid w:val="00AA6F8F"/>
    <w:rsid w:val="00AC2A49"/>
    <w:rsid w:val="00AC4A11"/>
    <w:rsid w:val="00AE0D72"/>
    <w:rsid w:val="00AE3686"/>
    <w:rsid w:val="00AE3731"/>
    <w:rsid w:val="00AE529C"/>
    <w:rsid w:val="00AF49D5"/>
    <w:rsid w:val="00AF6982"/>
    <w:rsid w:val="00B03E6C"/>
    <w:rsid w:val="00B07EB9"/>
    <w:rsid w:val="00B10E7E"/>
    <w:rsid w:val="00B11516"/>
    <w:rsid w:val="00B117F2"/>
    <w:rsid w:val="00B1516A"/>
    <w:rsid w:val="00B17E66"/>
    <w:rsid w:val="00B20CC1"/>
    <w:rsid w:val="00B2473C"/>
    <w:rsid w:val="00B3061D"/>
    <w:rsid w:val="00B4126D"/>
    <w:rsid w:val="00B42960"/>
    <w:rsid w:val="00B4349F"/>
    <w:rsid w:val="00B51524"/>
    <w:rsid w:val="00B54C85"/>
    <w:rsid w:val="00B60AEA"/>
    <w:rsid w:val="00B6189C"/>
    <w:rsid w:val="00B62717"/>
    <w:rsid w:val="00B632DE"/>
    <w:rsid w:val="00B70274"/>
    <w:rsid w:val="00B73A6C"/>
    <w:rsid w:val="00B831BB"/>
    <w:rsid w:val="00B920BF"/>
    <w:rsid w:val="00BA3BB4"/>
    <w:rsid w:val="00BA4E0E"/>
    <w:rsid w:val="00BA5293"/>
    <w:rsid w:val="00BB0306"/>
    <w:rsid w:val="00BB200D"/>
    <w:rsid w:val="00BC23C9"/>
    <w:rsid w:val="00BC2A1A"/>
    <w:rsid w:val="00BC3512"/>
    <w:rsid w:val="00BC5E71"/>
    <w:rsid w:val="00BC738C"/>
    <w:rsid w:val="00BC7AA1"/>
    <w:rsid w:val="00BE29FE"/>
    <w:rsid w:val="00BE3C99"/>
    <w:rsid w:val="00BE3F4E"/>
    <w:rsid w:val="00BE7129"/>
    <w:rsid w:val="00BF0D6A"/>
    <w:rsid w:val="00BF2180"/>
    <w:rsid w:val="00BF2CFC"/>
    <w:rsid w:val="00C3111F"/>
    <w:rsid w:val="00C4083A"/>
    <w:rsid w:val="00C412C0"/>
    <w:rsid w:val="00C443CB"/>
    <w:rsid w:val="00C50E8A"/>
    <w:rsid w:val="00C55314"/>
    <w:rsid w:val="00C608D6"/>
    <w:rsid w:val="00C614C5"/>
    <w:rsid w:val="00C6420A"/>
    <w:rsid w:val="00C67FC5"/>
    <w:rsid w:val="00C97393"/>
    <w:rsid w:val="00CA135E"/>
    <w:rsid w:val="00CA1912"/>
    <w:rsid w:val="00CA204B"/>
    <w:rsid w:val="00CA6DCB"/>
    <w:rsid w:val="00CB086D"/>
    <w:rsid w:val="00CB2E1B"/>
    <w:rsid w:val="00CB56CF"/>
    <w:rsid w:val="00CB64D3"/>
    <w:rsid w:val="00CC17E5"/>
    <w:rsid w:val="00CC6146"/>
    <w:rsid w:val="00CD3D19"/>
    <w:rsid w:val="00CD42E9"/>
    <w:rsid w:val="00CD5AD2"/>
    <w:rsid w:val="00CD660D"/>
    <w:rsid w:val="00CE32BD"/>
    <w:rsid w:val="00CE53A4"/>
    <w:rsid w:val="00CF7286"/>
    <w:rsid w:val="00D119FD"/>
    <w:rsid w:val="00D15E92"/>
    <w:rsid w:val="00D30D00"/>
    <w:rsid w:val="00D45705"/>
    <w:rsid w:val="00D45BE8"/>
    <w:rsid w:val="00D60656"/>
    <w:rsid w:val="00D61662"/>
    <w:rsid w:val="00D6176D"/>
    <w:rsid w:val="00D61D23"/>
    <w:rsid w:val="00D62FEE"/>
    <w:rsid w:val="00D652DE"/>
    <w:rsid w:val="00D71F62"/>
    <w:rsid w:val="00D76C20"/>
    <w:rsid w:val="00D84AB5"/>
    <w:rsid w:val="00D96A2F"/>
    <w:rsid w:val="00D96E35"/>
    <w:rsid w:val="00DC1BAC"/>
    <w:rsid w:val="00DC5656"/>
    <w:rsid w:val="00DC5E43"/>
    <w:rsid w:val="00DD2A55"/>
    <w:rsid w:val="00DD7957"/>
    <w:rsid w:val="00DE317C"/>
    <w:rsid w:val="00DE6110"/>
    <w:rsid w:val="00DE711A"/>
    <w:rsid w:val="00DF67BD"/>
    <w:rsid w:val="00DF7C19"/>
    <w:rsid w:val="00E026C8"/>
    <w:rsid w:val="00E11813"/>
    <w:rsid w:val="00E12D6B"/>
    <w:rsid w:val="00E269A6"/>
    <w:rsid w:val="00E306DC"/>
    <w:rsid w:val="00E34859"/>
    <w:rsid w:val="00E37268"/>
    <w:rsid w:val="00E404AE"/>
    <w:rsid w:val="00E45706"/>
    <w:rsid w:val="00E5590A"/>
    <w:rsid w:val="00E657C9"/>
    <w:rsid w:val="00E96753"/>
    <w:rsid w:val="00EA1A9E"/>
    <w:rsid w:val="00EA5D8C"/>
    <w:rsid w:val="00EB2036"/>
    <w:rsid w:val="00EC6A64"/>
    <w:rsid w:val="00ED0B72"/>
    <w:rsid w:val="00ED1875"/>
    <w:rsid w:val="00ED1FE3"/>
    <w:rsid w:val="00ED237C"/>
    <w:rsid w:val="00ED23C0"/>
    <w:rsid w:val="00ED79F7"/>
    <w:rsid w:val="00EE0220"/>
    <w:rsid w:val="00EE3CF1"/>
    <w:rsid w:val="00EE69FA"/>
    <w:rsid w:val="00EF27C2"/>
    <w:rsid w:val="00F12194"/>
    <w:rsid w:val="00F14161"/>
    <w:rsid w:val="00F14E11"/>
    <w:rsid w:val="00F16082"/>
    <w:rsid w:val="00F24686"/>
    <w:rsid w:val="00F30DD3"/>
    <w:rsid w:val="00F334D6"/>
    <w:rsid w:val="00F40AC6"/>
    <w:rsid w:val="00F44BFC"/>
    <w:rsid w:val="00F47C12"/>
    <w:rsid w:val="00F5196B"/>
    <w:rsid w:val="00F51B98"/>
    <w:rsid w:val="00F572C0"/>
    <w:rsid w:val="00F73185"/>
    <w:rsid w:val="00F733EA"/>
    <w:rsid w:val="00F86B84"/>
    <w:rsid w:val="00F878AA"/>
    <w:rsid w:val="00F92EAE"/>
    <w:rsid w:val="00FC3CA7"/>
    <w:rsid w:val="00FD77EB"/>
    <w:rsid w:val="00FE76E1"/>
    <w:rsid w:val="00FF05DE"/>
    <w:rsid w:val="00FF3420"/>
    <w:rsid w:val="00FF44BB"/>
    <w:rsid w:val="00FF72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9DAD2"/>
  <w15:docId w15:val="{E1932613-0D52-4565-9349-9B085150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8D8"/>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paragraph" w:styleId="Textonotapie">
    <w:name w:val="footnote text"/>
    <w:basedOn w:val="Normal"/>
    <w:link w:val="TextonotapieCar"/>
    <w:uiPriority w:val="99"/>
    <w:semiHidden/>
    <w:unhideWhenUsed/>
    <w:rsid w:val="004B5F2D"/>
    <w:pPr>
      <w:spacing w:after="0" w:line="240" w:lineRule="auto"/>
    </w:pPr>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4B5F2D"/>
    <w:rPr>
      <w:rFonts w:ascii="Calibri" w:eastAsia="Calibri" w:hAnsi="Calibri" w:cs="Calibri"/>
      <w:sz w:val="20"/>
      <w:szCs w:val="20"/>
      <w:lang w:val="es-ES"/>
    </w:rPr>
  </w:style>
  <w:style w:type="character" w:styleId="Refdenotaalpie">
    <w:name w:val="footnote reference"/>
    <w:aliases w:val="Texto de nota al pie,referencia nota al pie,Ref. de nota al pie 2,Footnotes refss,Pie de Página,FC,Appel note de bas de page,Footnote number,BVI fnr,f,4_G,16 Point,Superscript 6 Point,Texto nota al pie,Texto de nota al pi,Pie de Pàgi"/>
    <w:basedOn w:val="Fuentedeprrafopredeter"/>
    <w:unhideWhenUsed/>
    <w:rsid w:val="004B5F2D"/>
    <w:rPr>
      <w:vertAlign w:val="superscript"/>
    </w:rPr>
  </w:style>
  <w:style w:type="paragraph" w:styleId="Prrafodelista">
    <w:name w:val="List Paragraph"/>
    <w:basedOn w:val="Normal"/>
    <w:uiPriority w:val="34"/>
    <w:qFormat/>
    <w:rsid w:val="00267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02974">
      <w:bodyDiv w:val="1"/>
      <w:marLeft w:val="0"/>
      <w:marRight w:val="0"/>
      <w:marTop w:val="0"/>
      <w:marBottom w:val="0"/>
      <w:divBdr>
        <w:top w:val="none" w:sz="0" w:space="0" w:color="auto"/>
        <w:left w:val="none" w:sz="0" w:space="0" w:color="auto"/>
        <w:bottom w:val="none" w:sz="0" w:space="0" w:color="auto"/>
        <w:right w:val="none" w:sz="0" w:space="0" w:color="auto"/>
      </w:divBdr>
    </w:div>
    <w:div w:id="16448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0544A7D916B5E4FBF0238EF14220CBD" ma:contentTypeVersion="2" ma:contentTypeDescription="Crear nuevo documento." ma:contentTypeScope="" ma:versionID="dbde1a09b683102da41adb35f7d01c80">
  <xsd:schema xmlns:xsd="http://www.w3.org/2001/XMLSchema" xmlns:xs="http://www.w3.org/2001/XMLSchema" xmlns:p="http://schemas.microsoft.com/office/2006/metadata/properties" xmlns:ns2="befd2167-47b6-4260-b8f8-868626a0ac51" targetNamespace="http://schemas.microsoft.com/office/2006/metadata/properties" ma:root="true" ma:fieldsID="e76dbeea5770d9eb73807fc152f5fc5b" ns2:_="">
    <xsd:import namespace="befd2167-47b6-4260-b8f8-868626a0ac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2167-47b6-4260-b8f8-868626a0a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CB591-CB88-4C18-B8CC-18F3DF9D6A19}">
  <ds:schemaRefs>
    <ds:schemaRef ds:uri="http://schemas.microsoft.com/sharepoint/v3/contenttype/forms"/>
  </ds:schemaRefs>
</ds:datastoreItem>
</file>

<file path=customXml/itemProps2.xml><?xml version="1.0" encoding="utf-8"?>
<ds:datastoreItem xmlns:ds="http://schemas.openxmlformats.org/officeDocument/2006/customXml" ds:itemID="{28172581-A1E1-4A71-A434-BEC8F6B36F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4C70AF-8E66-449D-AFAC-31F06FC0A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d2167-47b6-4260-b8f8-868626a0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48FC3-1711-4E42-A235-E5D545B4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4329</Words>
  <Characters>23812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moises de jesus rodriguez perez</cp:lastModifiedBy>
  <cp:revision>6</cp:revision>
  <cp:lastPrinted>2020-02-28T13:46:00Z</cp:lastPrinted>
  <dcterms:created xsi:type="dcterms:W3CDTF">2020-06-03T18:58:00Z</dcterms:created>
  <dcterms:modified xsi:type="dcterms:W3CDTF">2020-06-03T20:52:00Z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0x010100E0544A7D916B5E4FBF0238EF14220CBD</vt:lpwstr>
  </property>
</Properties>
</file>