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65F" w:rsidRPr="009B3E44" w:rsidRDefault="00BE3C99" w:rsidP="00A0365F">
      <w:pPr>
        <w:tabs>
          <w:tab w:val="left" w:pos="8310"/>
        </w:tabs>
        <w:spacing w:after="0"/>
        <w:jc w:val="both"/>
        <w:rPr>
          <w:rFonts w:ascii="Century Gothic" w:eastAsia="Calibri" w:hAnsi="Century Gothic" w:cs="Arial"/>
          <w:color w:val="595959" w:themeColor="text1" w:themeTint="A6"/>
          <w:sz w:val="24"/>
          <w:szCs w:val="24"/>
          <w:lang w:val="es-CO" w:eastAsia="es-ES"/>
        </w:rPr>
      </w:pPr>
      <w:r w:rsidRPr="009B3E44">
        <w:rPr>
          <w:rFonts w:ascii="Century Gothic" w:eastAsia="Calibri" w:hAnsi="Century Gothic" w:cs="Arial"/>
          <w:color w:val="595959" w:themeColor="text1" w:themeTint="A6"/>
          <w:sz w:val="24"/>
          <w:szCs w:val="24"/>
          <w:lang w:val="es-CO" w:eastAsia="es-ES"/>
        </w:rPr>
        <w:t xml:space="preserve">Cartagena D. T. y C., </w:t>
      </w:r>
      <w:r w:rsidR="00B4635C">
        <w:rPr>
          <w:rFonts w:ascii="Century Gothic" w:eastAsia="Calibri" w:hAnsi="Century Gothic" w:cs="Arial"/>
          <w:color w:val="595959" w:themeColor="text1" w:themeTint="A6"/>
          <w:sz w:val="24"/>
          <w:szCs w:val="24"/>
          <w:lang w:val="es-CO" w:eastAsia="es-ES"/>
        </w:rPr>
        <w:t>tres</w:t>
      </w:r>
      <w:r w:rsidR="00021AA9">
        <w:rPr>
          <w:rFonts w:ascii="Century Gothic" w:eastAsia="Calibri" w:hAnsi="Century Gothic" w:cs="Arial"/>
          <w:color w:val="595959" w:themeColor="text1" w:themeTint="A6"/>
          <w:sz w:val="24"/>
          <w:szCs w:val="24"/>
          <w:lang w:val="es-CO" w:eastAsia="es-ES"/>
        </w:rPr>
        <w:t xml:space="preserve"> </w:t>
      </w:r>
      <w:r w:rsidR="00CB2E1B" w:rsidRPr="009B3E44">
        <w:rPr>
          <w:rFonts w:ascii="Century Gothic" w:eastAsia="Calibri" w:hAnsi="Century Gothic" w:cs="Arial"/>
          <w:color w:val="595959" w:themeColor="text1" w:themeTint="A6"/>
          <w:sz w:val="24"/>
          <w:szCs w:val="24"/>
          <w:lang w:val="es-CO" w:eastAsia="es-ES"/>
        </w:rPr>
        <w:t>(</w:t>
      </w:r>
      <w:r w:rsidR="00B4635C">
        <w:rPr>
          <w:rFonts w:ascii="Century Gothic" w:eastAsia="Calibri" w:hAnsi="Century Gothic" w:cs="Arial"/>
          <w:color w:val="595959" w:themeColor="text1" w:themeTint="A6"/>
          <w:sz w:val="24"/>
          <w:szCs w:val="24"/>
          <w:lang w:val="es-CO" w:eastAsia="es-ES"/>
        </w:rPr>
        <w:t>03</w:t>
      </w:r>
      <w:r w:rsidR="00A0365F" w:rsidRPr="009B3E44">
        <w:rPr>
          <w:rFonts w:ascii="Century Gothic" w:eastAsia="Calibri" w:hAnsi="Century Gothic" w:cs="Arial"/>
          <w:color w:val="595959" w:themeColor="text1" w:themeTint="A6"/>
          <w:sz w:val="24"/>
          <w:szCs w:val="24"/>
          <w:lang w:val="es-CO" w:eastAsia="es-ES"/>
        </w:rPr>
        <w:t xml:space="preserve">) de </w:t>
      </w:r>
      <w:r w:rsidR="00B4635C">
        <w:rPr>
          <w:rFonts w:ascii="Century Gothic" w:eastAsia="Calibri" w:hAnsi="Century Gothic" w:cs="Arial"/>
          <w:color w:val="595959" w:themeColor="text1" w:themeTint="A6"/>
          <w:sz w:val="24"/>
          <w:szCs w:val="24"/>
          <w:lang w:val="es-CO" w:eastAsia="es-ES"/>
        </w:rPr>
        <w:t>junio</w:t>
      </w:r>
      <w:r w:rsidR="005A7BE7" w:rsidRPr="009B3E44">
        <w:rPr>
          <w:rFonts w:ascii="Century Gothic" w:eastAsia="Calibri" w:hAnsi="Century Gothic" w:cs="Arial"/>
          <w:color w:val="595959" w:themeColor="text1" w:themeTint="A6"/>
          <w:sz w:val="24"/>
          <w:szCs w:val="24"/>
          <w:lang w:val="es-CO" w:eastAsia="es-ES"/>
        </w:rPr>
        <w:t xml:space="preserve"> de dos mil </w:t>
      </w:r>
      <w:r w:rsidR="00706B0D">
        <w:rPr>
          <w:rFonts w:ascii="Century Gothic" w:eastAsia="Calibri" w:hAnsi="Century Gothic" w:cs="Arial"/>
          <w:color w:val="595959" w:themeColor="text1" w:themeTint="A6"/>
          <w:sz w:val="24"/>
          <w:szCs w:val="24"/>
          <w:lang w:val="es-CO" w:eastAsia="es-ES"/>
        </w:rPr>
        <w:t>veinte</w:t>
      </w:r>
      <w:r w:rsidR="005A7BE7" w:rsidRPr="009B3E44">
        <w:rPr>
          <w:rFonts w:ascii="Century Gothic" w:eastAsia="Calibri" w:hAnsi="Century Gothic" w:cs="Arial"/>
          <w:color w:val="595959" w:themeColor="text1" w:themeTint="A6"/>
          <w:sz w:val="24"/>
          <w:szCs w:val="24"/>
          <w:lang w:val="es-CO" w:eastAsia="es-ES"/>
        </w:rPr>
        <w:t xml:space="preserve"> </w:t>
      </w:r>
      <w:r w:rsidR="00706B0D">
        <w:rPr>
          <w:rFonts w:ascii="Century Gothic" w:eastAsia="Calibri" w:hAnsi="Century Gothic" w:cs="Arial"/>
          <w:color w:val="595959" w:themeColor="text1" w:themeTint="A6"/>
          <w:sz w:val="24"/>
          <w:szCs w:val="24"/>
          <w:lang w:val="es-CO" w:eastAsia="es-ES"/>
        </w:rPr>
        <w:t>(2020</w:t>
      </w:r>
      <w:r w:rsidR="00A0365F" w:rsidRPr="009B3E44">
        <w:rPr>
          <w:rFonts w:ascii="Century Gothic" w:eastAsia="Calibri" w:hAnsi="Century Gothic" w:cs="Arial"/>
          <w:color w:val="595959" w:themeColor="text1" w:themeTint="A6"/>
          <w:sz w:val="24"/>
          <w:szCs w:val="24"/>
          <w:lang w:val="es-CO" w:eastAsia="es-ES"/>
        </w:rPr>
        <w:t>)</w:t>
      </w:r>
    </w:p>
    <w:p w:rsidR="00A0365F" w:rsidRPr="009B3E44" w:rsidRDefault="00A0365F" w:rsidP="00A0365F">
      <w:pPr>
        <w:spacing w:after="0"/>
        <w:jc w:val="both"/>
        <w:rPr>
          <w:rFonts w:ascii="Century Gothic" w:eastAsia="Times New Roman" w:hAnsi="Century Gothic" w:cs="Arial"/>
          <w:color w:val="595959" w:themeColor="text1" w:themeTint="A6"/>
          <w:sz w:val="24"/>
          <w:szCs w:val="24"/>
          <w:lang w:val="es-CO" w:eastAsia="es-ES"/>
        </w:rPr>
      </w:pPr>
      <w:r w:rsidRPr="009B3E44">
        <w:rPr>
          <w:rFonts w:ascii="Century Gothic" w:eastAsia="Times New Roman" w:hAnsi="Century Gothic" w:cs="Arial"/>
          <w:color w:val="595959" w:themeColor="text1" w:themeTint="A6"/>
          <w:sz w:val="24"/>
          <w:szCs w:val="24"/>
          <w:lang w:val="es-CO" w:eastAsia="es-ES"/>
        </w:rPr>
        <w:tab/>
      </w:r>
    </w:p>
    <w:p w:rsidR="00A0365F" w:rsidRPr="009B3E44" w:rsidRDefault="00A0365F" w:rsidP="00A0365F">
      <w:pPr>
        <w:tabs>
          <w:tab w:val="left" w:pos="142"/>
          <w:tab w:val="left" w:pos="8439"/>
        </w:tabs>
        <w:spacing w:after="0"/>
        <w:jc w:val="both"/>
        <w:rPr>
          <w:rFonts w:ascii="Century Gothic" w:eastAsia="Calibri" w:hAnsi="Century Gothic" w:cs="Arial"/>
          <w:b/>
          <w:color w:val="595959" w:themeColor="text1" w:themeTint="A6"/>
          <w:sz w:val="24"/>
          <w:szCs w:val="24"/>
          <w:lang w:val="es-CO" w:eastAsia="es-ES"/>
        </w:rPr>
      </w:pPr>
      <w:r w:rsidRPr="009B3E44">
        <w:rPr>
          <w:rFonts w:ascii="Century Gothic" w:eastAsia="Times New Roman" w:hAnsi="Century Gothic" w:cs="Arial"/>
          <w:b/>
          <w:color w:val="595959" w:themeColor="text1" w:themeTint="A6"/>
          <w:sz w:val="24"/>
          <w:szCs w:val="24"/>
          <w:lang w:eastAsia="es-ES"/>
        </w:rPr>
        <w:t>I.- IDENTIFICACIÓN DEL PROCE</w:t>
      </w:r>
      <w:r w:rsidRPr="009B3E44">
        <w:rPr>
          <w:rFonts w:ascii="Century Gothic" w:eastAsia="Calibri" w:hAnsi="Century Gothic" w:cs="Arial"/>
          <w:b/>
          <w:color w:val="595959" w:themeColor="text1" w:themeTint="A6"/>
          <w:sz w:val="24"/>
          <w:szCs w:val="24"/>
          <w:lang w:val="es-CO" w:eastAsia="es-ES"/>
        </w:rPr>
        <w:t>S</w:t>
      </w:r>
      <w:r w:rsidRPr="009B3E44">
        <w:rPr>
          <w:rFonts w:ascii="Century Gothic" w:eastAsia="Times New Roman" w:hAnsi="Century Gothic" w:cs="Arial"/>
          <w:b/>
          <w:color w:val="595959" w:themeColor="text1" w:themeTint="A6"/>
          <w:sz w:val="24"/>
          <w:szCs w:val="24"/>
          <w:lang w:eastAsia="es-ES"/>
        </w:rPr>
        <w:t>O, RADICACIÓN Y PARTE</w:t>
      </w:r>
      <w:r w:rsidRPr="009B3E44">
        <w:rPr>
          <w:rFonts w:ascii="Century Gothic" w:eastAsia="Calibri" w:hAnsi="Century Gothic" w:cs="Arial"/>
          <w:b/>
          <w:color w:val="595959" w:themeColor="text1" w:themeTint="A6"/>
          <w:sz w:val="24"/>
          <w:szCs w:val="24"/>
          <w:lang w:val="es-CO" w:eastAsia="es-ES"/>
        </w:rPr>
        <w:t>S</w:t>
      </w:r>
      <w:r w:rsidRPr="009B3E44">
        <w:rPr>
          <w:rFonts w:ascii="Century Gothic" w:eastAsia="Times New Roman" w:hAnsi="Century Gothic" w:cs="Arial"/>
          <w:b/>
          <w:color w:val="595959" w:themeColor="text1" w:themeTint="A6"/>
          <w:sz w:val="24"/>
          <w:szCs w:val="24"/>
          <w:lang w:eastAsia="es-ES"/>
        </w:rPr>
        <w:t xml:space="preserve"> INTERVINIENTE</w:t>
      </w:r>
      <w:r w:rsidRPr="009B3E44">
        <w:rPr>
          <w:rFonts w:ascii="Century Gothic" w:eastAsia="Calibri" w:hAnsi="Century Gothic" w:cs="Arial"/>
          <w:b/>
          <w:color w:val="595959" w:themeColor="text1" w:themeTint="A6"/>
          <w:sz w:val="24"/>
          <w:szCs w:val="24"/>
          <w:lang w:val="es-CO" w:eastAsia="es-ES"/>
        </w:rPr>
        <w:t>S</w:t>
      </w:r>
    </w:p>
    <w:p w:rsidR="005A7BE7" w:rsidRPr="009B3E44" w:rsidRDefault="005A7BE7" w:rsidP="00A0365F">
      <w:pPr>
        <w:tabs>
          <w:tab w:val="left" w:pos="142"/>
          <w:tab w:val="left" w:pos="8439"/>
        </w:tabs>
        <w:spacing w:after="0"/>
        <w:jc w:val="both"/>
        <w:rPr>
          <w:rFonts w:ascii="Century Gothic" w:eastAsia="Calibri" w:hAnsi="Century Gothic" w:cs="Arial"/>
          <w:b/>
          <w:color w:val="595959" w:themeColor="text1" w:themeTint="A6"/>
          <w:sz w:val="24"/>
          <w:szCs w:val="24"/>
          <w:lang w:val="es-CO"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71"/>
        <w:gridCol w:w="6359"/>
      </w:tblGrid>
      <w:tr w:rsidR="009B3E44" w:rsidRPr="009B3E44" w:rsidTr="00EC6A64">
        <w:trPr>
          <w:trHeight w:val="359"/>
        </w:trPr>
        <w:tc>
          <w:tcPr>
            <w:tcW w:w="1399" w:type="pct"/>
            <w:vAlign w:val="center"/>
          </w:tcPr>
          <w:p w:rsidR="00A0365F" w:rsidRPr="009B3E44" w:rsidRDefault="00A0365F" w:rsidP="00A0365F">
            <w:pPr>
              <w:spacing w:after="0"/>
              <w:jc w:val="both"/>
              <w:rPr>
                <w:rFonts w:ascii="Century Gothic" w:eastAsia="Times New Roman" w:hAnsi="Century Gothic" w:cs="Arial"/>
                <w:b/>
                <w:color w:val="595959" w:themeColor="text1" w:themeTint="A6"/>
                <w:sz w:val="24"/>
                <w:szCs w:val="24"/>
                <w:lang w:eastAsia="es-ES"/>
              </w:rPr>
            </w:pPr>
            <w:r w:rsidRPr="009B3E44">
              <w:rPr>
                <w:rFonts w:ascii="Century Gothic" w:eastAsia="Times New Roman" w:hAnsi="Century Gothic" w:cs="Arial"/>
                <w:b/>
                <w:color w:val="595959" w:themeColor="text1" w:themeTint="A6"/>
                <w:sz w:val="24"/>
                <w:szCs w:val="24"/>
                <w:lang w:eastAsia="es-ES"/>
              </w:rPr>
              <w:t>Medio de control</w:t>
            </w:r>
          </w:p>
        </w:tc>
        <w:tc>
          <w:tcPr>
            <w:tcW w:w="3601" w:type="pct"/>
            <w:vAlign w:val="center"/>
          </w:tcPr>
          <w:p w:rsidR="00A0365F" w:rsidRPr="009B3E44" w:rsidRDefault="00D968A7" w:rsidP="00A0365F">
            <w:pPr>
              <w:spacing w:after="0"/>
              <w:jc w:val="both"/>
              <w:rPr>
                <w:rFonts w:ascii="Century Gothic" w:eastAsia="Times New Roman" w:hAnsi="Century Gothic" w:cs="Arial"/>
                <w:color w:val="595959" w:themeColor="text1" w:themeTint="A6"/>
                <w:sz w:val="24"/>
                <w:szCs w:val="24"/>
                <w:lang w:eastAsia="es-ES"/>
              </w:rPr>
            </w:pPr>
            <w:r>
              <w:rPr>
                <w:rFonts w:ascii="Century Gothic" w:eastAsia="Times New Roman" w:hAnsi="Century Gothic" w:cs="Arial"/>
                <w:color w:val="595959" w:themeColor="text1" w:themeTint="A6"/>
                <w:sz w:val="24"/>
                <w:szCs w:val="24"/>
                <w:lang w:eastAsia="es-ES"/>
              </w:rPr>
              <w:t>CONTROL INMEDIATO DE LE</w:t>
            </w:r>
            <w:r w:rsidR="00D119FD">
              <w:rPr>
                <w:rFonts w:ascii="Century Gothic" w:eastAsia="Times New Roman" w:hAnsi="Century Gothic" w:cs="Arial"/>
                <w:color w:val="595959" w:themeColor="text1" w:themeTint="A6"/>
                <w:sz w:val="24"/>
                <w:szCs w:val="24"/>
                <w:lang w:eastAsia="es-ES"/>
              </w:rPr>
              <w:t>GALIDAD</w:t>
            </w:r>
          </w:p>
        </w:tc>
      </w:tr>
      <w:tr w:rsidR="009B3E44" w:rsidRPr="009B3E44" w:rsidTr="00EC6A64">
        <w:trPr>
          <w:trHeight w:val="345"/>
        </w:trPr>
        <w:tc>
          <w:tcPr>
            <w:tcW w:w="1399" w:type="pct"/>
            <w:vAlign w:val="center"/>
          </w:tcPr>
          <w:p w:rsidR="00A0365F" w:rsidRPr="009B3E44" w:rsidRDefault="00A0365F" w:rsidP="00A0365F">
            <w:pPr>
              <w:spacing w:after="0"/>
              <w:jc w:val="both"/>
              <w:rPr>
                <w:rFonts w:ascii="Century Gothic" w:eastAsia="Times New Roman" w:hAnsi="Century Gothic" w:cs="Arial"/>
                <w:b/>
                <w:color w:val="595959" w:themeColor="text1" w:themeTint="A6"/>
                <w:sz w:val="24"/>
                <w:szCs w:val="24"/>
                <w:lang w:eastAsia="es-ES"/>
              </w:rPr>
            </w:pPr>
            <w:r w:rsidRPr="009B3E44">
              <w:rPr>
                <w:rFonts w:ascii="Century Gothic" w:eastAsia="Times New Roman" w:hAnsi="Century Gothic" w:cs="Arial"/>
                <w:b/>
                <w:color w:val="595959" w:themeColor="text1" w:themeTint="A6"/>
                <w:sz w:val="24"/>
                <w:szCs w:val="24"/>
                <w:lang w:eastAsia="es-ES"/>
              </w:rPr>
              <w:t>Radicado</w:t>
            </w:r>
          </w:p>
        </w:tc>
        <w:tc>
          <w:tcPr>
            <w:tcW w:w="3601" w:type="pct"/>
            <w:vAlign w:val="center"/>
          </w:tcPr>
          <w:p w:rsidR="00A0365F" w:rsidRPr="009B3E44" w:rsidRDefault="00706B0D" w:rsidP="00936C71">
            <w:pPr>
              <w:spacing w:after="0"/>
              <w:jc w:val="both"/>
              <w:rPr>
                <w:rFonts w:ascii="Century Gothic" w:eastAsia="Times New Roman" w:hAnsi="Century Gothic" w:cs="Arial"/>
                <w:color w:val="595959" w:themeColor="text1" w:themeTint="A6"/>
                <w:sz w:val="24"/>
                <w:szCs w:val="24"/>
                <w:lang w:eastAsia="es-ES"/>
              </w:rPr>
            </w:pPr>
            <w:r>
              <w:rPr>
                <w:rFonts w:ascii="Century Gothic" w:eastAsia="Times New Roman" w:hAnsi="Century Gothic" w:cs="Arial"/>
                <w:color w:val="595959" w:themeColor="text1" w:themeTint="A6"/>
                <w:sz w:val="24"/>
                <w:szCs w:val="24"/>
                <w:lang w:eastAsia="es-ES"/>
              </w:rPr>
              <w:t>13-001-23-33-000-2020</w:t>
            </w:r>
            <w:r w:rsidRPr="009B3E44">
              <w:rPr>
                <w:rFonts w:ascii="Century Gothic" w:eastAsia="Times New Roman" w:hAnsi="Century Gothic" w:cs="Arial"/>
                <w:color w:val="595959" w:themeColor="text1" w:themeTint="A6"/>
                <w:sz w:val="24"/>
                <w:szCs w:val="24"/>
                <w:lang w:eastAsia="es-ES"/>
              </w:rPr>
              <w:t>-00</w:t>
            </w:r>
            <w:r w:rsidR="00936C71">
              <w:rPr>
                <w:rFonts w:ascii="Century Gothic" w:eastAsia="Times New Roman" w:hAnsi="Century Gothic" w:cs="Arial"/>
                <w:color w:val="595959" w:themeColor="text1" w:themeTint="A6"/>
                <w:sz w:val="24"/>
                <w:szCs w:val="24"/>
                <w:lang w:eastAsia="es-ES"/>
              </w:rPr>
              <w:t>280</w:t>
            </w:r>
            <w:r w:rsidRPr="009B3E44">
              <w:rPr>
                <w:rFonts w:ascii="Century Gothic" w:eastAsia="Times New Roman" w:hAnsi="Century Gothic" w:cs="Arial"/>
                <w:color w:val="595959" w:themeColor="text1" w:themeTint="A6"/>
                <w:sz w:val="24"/>
                <w:szCs w:val="24"/>
                <w:lang w:eastAsia="es-ES"/>
              </w:rPr>
              <w:t>-00</w:t>
            </w:r>
          </w:p>
        </w:tc>
      </w:tr>
      <w:tr w:rsidR="009B3E44" w:rsidRPr="009B3E44" w:rsidTr="00EC6A64">
        <w:trPr>
          <w:trHeight w:val="345"/>
        </w:trPr>
        <w:tc>
          <w:tcPr>
            <w:tcW w:w="1399" w:type="pct"/>
            <w:vAlign w:val="center"/>
          </w:tcPr>
          <w:p w:rsidR="00A0365F" w:rsidRPr="009B3E44" w:rsidRDefault="00D119FD" w:rsidP="00D119FD">
            <w:pPr>
              <w:spacing w:after="0"/>
              <w:rPr>
                <w:rFonts w:ascii="Century Gothic" w:eastAsia="Times New Roman" w:hAnsi="Century Gothic" w:cs="Arial"/>
                <w:b/>
                <w:color w:val="595959" w:themeColor="text1" w:themeTint="A6"/>
                <w:sz w:val="24"/>
                <w:szCs w:val="24"/>
                <w:lang w:eastAsia="es-ES"/>
              </w:rPr>
            </w:pPr>
            <w:r>
              <w:rPr>
                <w:rFonts w:ascii="Century Gothic" w:eastAsia="Times New Roman" w:hAnsi="Century Gothic" w:cs="Arial"/>
                <w:b/>
                <w:color w:val="595959" w:themeColor="text1" w:themeTint="A6"/>
                <w:sz w:val="24"/>
                <w:szCs w:val="24"/>
                <w:lang w:eastAsia="es-ES"/>
              </w:rPr>
              <w:t>Acto objeto de control</w:t>
            </w:r>
          </w:p>
        </w:tc>
        <w:tc>
          <w:tcPr>
            <w:tcW w:w="3601" w:type="pct"/>
            <w:vAlign w:val="center"/>
          </w:tcPr>
          <w:p w:rsidR="00A0365F" w:rsidRPr="009B3E44" w:rsidRDefault="00B4635C" w:rsidP="00936C71">
            <w:pPr>
              <w:spacing w:after="0"/>
              <w:jc w:val="both"/>
              <w:rPr>
                <w:rFonts w:ascii="Century Gothic" w:eastAsia="Times New Roman" w:hAnsi="Century Gothic" w:cs="Arial"/>
                <w:color w:val="595959" w:themeColor="text1" w:themeTint="A6"/>
                <w:sz w:val="24"/>
                <w:szCs w:val="24"/>
                <w:lang w:eastAsia="es-ES"/>
              </w:rPr>
            </w:pPr>
            <w:r>
              <w:rPr>
                <w:rFonts w:ascii="Century Gothic" w:eastAsia="Times New Roman" w:hAnsi="Century Gothic" w:cs="Arial"/>
                <w:color w:val="595959" w:themeColor="text1" w:themeTint="A6"/>
                <w:sz w:val="24"/>
                <w:szCs w:val="24"/>
                <w:lang w:eastAsia="es-ES"/>
              </w:rPr>
              <w:t>DECRETO 0</w:t>
            </w:r>
            <w:r w:rsidR="00936C71">
              <w:rPr>
                <w:rFonts w:ascii="Century Gothic" w:eastAsia="Times New Roman" w:hAnsi="Century Gothic" w:cs="Arial"/>
                <w:color w:val="595959" w:themeColor="text1" w:themeTint="A6"/>
                <w:sz w:val="24"/>
                <w:szCs w:val="24"/>
                <w:lang w:eastAsia="es-ES"/>
              </w:rPr>
              <w:t>33</w:t>
            </w:r>
            <w:r w:rsidR="00F572C0">
              <w:rPr>
                <w:rFonts w:ascii="Century Gothic" w:eastAsia="Times New Roman" w:hAnsi="Century Gothic" w:cs="Arial"/>
                <w:color w:val="595959" w:themeColor="text1" w:themeTint="A6"/>
                <w:sz w:val="24"/>
                <w:szCs w:val="24"/>
                <w:lang w:eastAsia="es-ES"/>
              </w:rPr>
              <w:t xml:space="preserve"> DE </w:t>
            </w:r>
            <w:r>
              <w:rPr>
                <w:rFonts w:ascii="Century Gothic" w:eastAsia="Times New Roman" w:hAnsi="Century Gothic" w:cs="Arial"/>
                <w:color w:val="595959" w:themeColor="text1" w:themeTint="A6"/>
                <w:sz w:val="24"/>
                <w:szCs w:val="24"/>
                <w:lang w:eastAsia="es-ES"/>
              </w:rPr>
              <w:t>2</w:t>
            </w:r>
            <w:r w:rsidR="00936C71">
              <w:rPr>
                <w:rFonts w:ascii="Century Gothic" w:eastAsia="Times New Roman" w:hAnsi="Century Gothic" w:cs="Arial"/>
                <w:color w:val="595959" w:themeColor="text1" w:themeTint="A6"/>
                <w:sz w:val="24"/>
                <w:szCs w:val="24"/>
                <w:lang w:eastAsia="es-ES"/>
              </w:rPr>
              <w:t>4</w:t>
            </w:r>
            <w:r w:rsidR="00F572C0">
              <w:rPr>
                <w:rFonts w:ascii="Century Gothic" w:eastAsia="Times New Roman" w:hAnsi="Century Gothic" w:cs="Arial"/>
                <w:color w:val="595959" w:themeColor="text1" w:themeTint="A6"/>
                <w:sz w:val="24"/>
                <w:szCs w:val="24"/>
                <w:lang w:eastAsia="es-ES"/>
              </w:rPr>
              <w:t xml:space="preserve"> DE MA</w:t>
            </w:r>
            <w:r w:rsidR="000D296C">
              <w:rPr>
                <w:rFonts w:ascii="Century Gothic" w:eastAsia="Times New Roman" w:hAnsi="Century Gothic" w:cs="Arial"/>
                <w:color w:val="595959" w:themeColor="text1" w:themeTint="A6"/>
                <w:sz w:val="24"/>
                <w:szCs w:val="24"/>
                <w:lang w:eastAsia="es-ES"/>
              </w:rPr>
              <w:t xml:space="preserve">RZO </w:t>
            </w:r>
            <w:r w:rsidR="00F572C0">
              <w:rPr>
                <w:rFonts w:ascii="Century Gothic" w:eastAsia="Times New Roman" w:hAnsi="Century Gothic" w:cs="Arial"/>
                <w:color w:val="595959" w:themeColor="text1" w:themeTint="A6"/>
                <w:sz w:val="24"/>
                <w:szCs w:val="24"/>
                <w:lang w:eastAsia="es-ES"/>
              </w:rPr>
              <w:t>DE 2020</w:t>
            </w:r>
          </w:p>
        </w:tc>
      </w:tr>
      <w:tr w:rsidR="009B3E44" w:rsidRPr="009B3E44" w:rsidTr="00EC6A64">
        <w:trPr>
          <w:trHeight w:val="345"/>
        </w:trPr>
        <w:tc>
          <w:tcPr>
            <w:tcW w:w="1399" w:type="pct"/>
            <w:vAlign w:val="center"/>
          </w:tcPr>
          <w:p w:rsidR="00A0365F" w:rsidRPr="009B3E44" w:rsidRDefault="00D119FD" w:rsidP="00D119FD">
            <w:pPr>
              <w:spacing w:after="0"/>
              <w:rPr>
                <w:rFonts w:ascii="Century Gothic" w:eastAsia="Times New Roman" w:hAnsi="Century Gothic" w:cs="Arial"/>
                <w:b/>
                <w:color w:val="595959" w:themeColor="text1" w:themeTint="A6"/>
                <w:sz w:val="24"/>
                <w:szCs w:val="24"/>
                <w:lang w:eastAsia="es-ES"/>
              </w:rPr>
            </w:pPr>
            <w:r>
              <w:rPr>
                <w:rFonts w:ascii="Century Gothic" w:eastAsia="Times New Roman" w:hAnsi="Century Gothic" w:cs="Arial"/>
                <w:b/>
                <w:color w:val="595959" w:themeColor="text1" w:themeTint="A6"/>
                <w:sz w:val="24"/>
                <w:szCs w:val="24"/>
                <w:lang w:eastAsia="es-ES"/>
              </w:rPr>
              <w:t xml:space="preserve">Entidad que lo expide </w:t>
            </w:r>
          </w:p>
        </w:tc>
        <w:tc>
          <w:tcPr>
            <w:tcW w:w="3601" w:type="pct"/>
            <w:vAlign w:val="center"/>
          </w:tcPr>
          <w:p w:rsidR="00A0365F" w:rsidRPr="009B3E44" w:rsidRDefault="00B4635C" w:rsidP="00936C71">
            <w:pPr>
              <w:spacing w:after="0"/>
              <w:jc w:val="both"/>
              <w:rPr>
                <w:rFonts w:ascii="Century Gothic" w:eastAsia="Times New Roman" w:hAnsi="Century Gothic" w:cs="Arial"/>
                <w:color w:val="595959" w:themeColor="text1" w:themeTint="A6"/>
                <w:sz w:val="24"/>
                <w:szCs w:val="24"/>
                <w:lang w:eastAsia="es-ES"/>
              </w:rPr>
            </w:pPr>
            <w:r>
              <w:rPr>
                <w:rFonts w:ascii="Century Gothic" w:eastAsia="Times New Roman" w:hAnsi="Century Gothic" w:cs="Arial"/>
                <w:color w:val="595959" w:themeColor="text1" w:themeTint="A6"/>
                <w:sz w:val="24"/>
                <w:szCs w:val="24"/>
                <w:lang w:eastAsia="es-ES"/>
              </w:rPr>
              <w:t xml:space="preserve">MUNICIPIO DE </w:t>
            </w:r>
            <w:r w:rsidR="00936C71">
              <w:rPr>
                <w:rFonts w:ascii="Century Gothic" w:eastAsia="Times New Roman" w:hAnsi="Century Gothic" w:cs="Arial"/>
                <w:color w:val="595959" w:themeColor="text1" w:themeTint="A6"/>
                <w:sz w:val="24"/>
                <w:szCs w:val="24"/>
                <w:lang w:eastAsia="es-ES"/>
              </w:rPr>
              <w:t>EL GUAMO</w:t>
            </w:r>
            <w:r w:rsidR="00F572C0">
              <w:rPr>
                <w:rFonts w:ascii="Century Gothic" w:eastAsia="Times New Roman" w:hAnsi="Century Gothic" w:cs="Arial"/>
                <w:color w:val="595959" w:themeColor="text1" w:themeTint="A6"/>
                <w:sz w:val="24"/>
                <w:szCs w:val="24"/>
                <w:lang w:eastAsia="es-ES"/>
              </w:rPr>
              <w:t xml:space="preserve"> - BOLÍVAR</w:t>
            </w:r>
          </w:p>
        </w:tc>
      </w:tr>
      <w:tr w:rsidR="009B3E44" w:rsidRPr="009B3E44" w:rsidTr="00EC6A64">
        <w:trPr>
          <w:trHeight w:val="345"/>
        </w:trPr>
        <w:tc>
          <w:tcPr>
            <w:tcW w:w="1399" w:type="pct"/>
            <w:vAlign w:val="center"/>
          </w:tcPr>
          <w:p w:rsidR="00A0365F" w:rsidRPr="009B3E44" w:rsidRDefault="00A0365F" w:rsidP="00A0365F">
            <w:pPr>
              <w:spacing w:after="0"/>
              <w:jc w:val="both"/>
              <w:rPr>
                <w:rFonts w:ascii="Century Gothic" w:eastAsia="Times New Roman" w:hAnsi="Century Gothic" w:cs="Arial"/>
                <w:b/>
                <w:color w:val="595959" w:themeColor="text1" w:themeTint="A6"/>
                <w:sz w:val="24"/>
                <w:szCs w:val="24"/>
                <w:lang w:eastAsia="es-ES"/>
              </w:rPr>
            </w:pPr>
            <w:r w:rsidRPr="009B3E44">
              <w:rPr>
                <w:rFonts w:ascii="Century Gothic" w:eastAsia="Times New Roman" w:hAnsi="Century Gothic" w:cs="Arial"/>
                <w:b/>
                <w:color w:val="595959" w:themeColor="text1" w:themeTint="A6"/>
                <w:sz w:val="24"/>
                <w:szCs w:val="24"/>
                <w:lang w:eastAsia="es-ES"/>
              </w:rPr>
              <w:t>Tema</w:t>
            </w:r>
          </w:p>
        </w:tc>
        <w:tc>
          <w:tcPr>
            <w:tcW w:w="3601" w:type="pct"/>
            <w:vAlign w:val="center"/>
          </w:tcPr>
          <w:p w:rsidR="00A0365F" w:rsidRPr="009B3E44" w:rsidRDefault="00DF67BD" w:rsidP="00A0365F">
            <w:pPr>
              <w:spacing w:after="0"/>
              <w:jc w:val="both"/>
              <w:rPr>
                <w:rFonts w:ascii="Century Gothic" w:eastAsia="Times New Roman" w:hAnsi="Century Gothic" w:cs="Arial"/>
                <w:color w:val="595959" w:themeColor="text1" w:themeTint="A6"/>
                <w:sz w:val="24"/>
                <w:szCs w:val="24"/>
                <w:lang w:eastAsia="es-ES"/>
              </w:rPr>
            </w:pPr>
            <w:r>
              <w:rPr>
                <w:rFonts w:ascii="Century Gothic" w:eastAsia="Times New Roman" w:hAnsi="Century Gothic" w:cs="Arial"/>
                <w:color w:val="595959" w:themeColor="text1" w:themeTint="A6"/>
                <w:sz w:val="24"/>
                <w:szCs w:val="24"/>
                <w:lang w:eastAsia="es-ES"/>
              </w:rPr>
              <w:t>ACTO NO SUSCEPTIBLE DE CONTROL INMEDIATO DE LEGALIDAD</w:t>
            </w:r>
          </w:p>
        </w:tc>
      </w:tr>
      <w:tr w:rsidR="00A0365F" w:rsidRPr="009B3E44" w:rsidTr="00EC6A64">
        <w:trPr>
          <w:trHeight w:val="345"/>
        </w:trPr>
        <w:tc>
          <w:tcPr>
            <w:tcW w:w="1399" w:type="pct"/>
            <w:vAlign w:val="center"/>
          </w:tcPr>
          <w:p w:rsidR="00A0365F" w:rsidRPr="009B3E44" w:rsidRDefault="00A0365F" w:rsidP="00A0365F">
            <w:pPr>
              <w:tabs>
                <w:tab w:val="center" w:pos="4252"/>
                <w:tab w:val="right" w:pos="8504"/>
              </w:tabs>
              <w:spacing w:after="0"/>
              <w:jc w:val="both"/>
              <w:rPr>
                <w:rFonts w:ascii="Century Gothic" w:eastAsia="Times New Roman" w:hAnsi="Century Gothic" w:cs="Arial"/>
                <w:b/>
                <w:color w:val="595959" w:themeColor="text1" w:themeTint="A6"/>
                <w:sz w:val="24"/>
                <w:szCs w:val="24"/>
                <w:lang w:eastAsia="es-ES"/>
              </w:rPr>
            </w:pPr>
            <w:r w:rsidRPr="009B3E44">
              <w:rPr>
                <w:rFonts w:ascii="Century Gothic" w:eastAsia="Calibri" w:hAnsi="Century Gothic" w:cs="Arial"/>
                <w:b/>
                <w:color w:val="595959" w:themeColor="text1" w:themeTint="A6"/>
                <w:sz w:val="24"/>
                <w:szCs w:val="24"/>
                <w:lang w:val="es-CO" w:eastAsia="es-ES"/>
              </w:rPr>
              <w:t xml:space="preserve">Magistrado Ponente </w:t>
            </w:r>
          </w:p>
        </w:tc>
        <w:tc>
          <w:tcPr>
            <w:tcW w:w="3601" w:type="pct"/>
            <w:vAlign w:val="center"/>
          </w:tcPr>
          <w:p w:rsidR="00A0365F" w:rsidRPr="009B3E44" w:rsidRDefault="00A0365F" w:rsidP="00A0365F">
            <w:pPr>
              <w:spacing w:after="0"/>
              <w:jc w:val="both"/>
              <w:rPr>
                <w:rFonts w:ascii="Century Gothic" w:eastAsia="Times New Roman" w:hAnsi="Century Gothic" w:cs="Arial"/>
                <w:color w:val="595959" w:themeColor="text1" w:themeTint="A6"/>
                <w:sz w:val="24"/>
                <w:szCs w:val="24"/>
                <w:lang w:val="es-CO" w:eastAsia="es-ES"/>
              </w:rPr>
            </w:pPr>
            <w:r w:rsidRPr="009B3E44">
              <w:rPr>
                <w:rFonts w:ascii="Century Gothic" w:eastAsia="Times New Roman" w:hAnsi="Century Gothic" w:cs="Arial"/>
                <w:color w:val="595959" w:themeColor="text1" w:themeTint="A6"/>
                <w:sz w:val="24"/>
                <w:szCs w:val="24"/>
                <w:lang w:eastAsia="es-ES"/>
              </w:rPr>
              <w:t>LUIS MIGUEL VILLALOBOS</w:t>
            </w:r>
            <w:r w:rsidRPr="009B3E44">
              <w:rPr>
                <w:rFonts w:ascii="Century Gothic" w:eastAsia="Times New Roman" w:hAnsi="Century Gothic" w:cs="Arial"/>
                <w:color w:val="595959" w:themeColor="text1" w:themeTint="A6"/>
                <w:sz w:val="24"/>
                <w:szCs w:val="24"/>
                <w:lang w:val="es-CO" w:eastAsia="es-ES"/>
              </w:rPr>
              <w:t xml:space="preserve"> ÁLVAREZ</w:t>
            </w:r>
          </w:p>
        </w:tc>
      </w:tr>
    </w:tbl>
    <w:p w:rsidR="00A0365F" w:rsidRPr="009B3E44" w:rsidRDefault="00A0365F" w:rsidP="00A0365F">
      <w:pPr>
        <w:overflowPunct w:val="0"/>
        <w:autoSpaceDE w:val="0"/>
        <w:autoSpaceDN w:val="0"/>
        <w:adjustRightInd w:val="0"/>
        <w:spacing w:after="0"/>
        <w:jc w:val="both"/>
        <w:rPr>
          <w:rFonts w:ascii="Century Gothic" w:eastAsia="Times New Roman" w:hAnsi="Century Gothic" w:cs="Times New Roman"/>
          <w:b/>
          <w:color w:val="595959" w:themeColor="text1" w:themeTint="A6"/>
          <w:sz w:val="24"/>
          <w:szCs w:val="24"/>
          <w:lang w:val="es-ES_tradnl" w:eastAsia="es-ES"/>
        </w:rPr>
      </w:pPr>
    </w:p>
    <w:p w:rsidR="00A0365F" w:rsidRPr="009B3E44" w:rsidRDefault="00A0365F" w:rsidP="00A0365F">
      <w:pPr>
        <w:spacing w:after="0"/>
        <w:jc w:val="center"/>
        <w:rPr>
          <w:rFonts w:ascii="Century Gothic" w:eastAsia="Times New Roman" w:hAnsi="Century Gothic" w:cs="Arial"/>
          <w:b/>
          <w:color w:val="595959" w:themeColor="text1" w:themeTint="A6"/>
          <w:sz w:val="24"/>
          <w:szCs w:val="24"/>
          <w:lang w:eastAsia="es-ES"/>
        </w:rPr>
      </w:pPr>
      <w:r w:rsidRPr="009B3E44">
        <w:rPr>
          <w:rFonts w:ascii="Century Gothic" w:eastAsia="Times New Roman" w:hAnsi="Century Gothic" w:cs="Arial"/>
          <w:b/>
          <w:color w:val="595959" w:themeColor="text1" w:themeTint="A6"/>
          <w:sz w:val="24"/>
          <w:szCs w:val="24"/>
          <w:lang w:eastAsia="es-ES"/>
        </w:rPr>
        <w:t>II.- ANTECEDENTES</w:t>
      </w:r>
    </w:p>
    <w:p w:rsidR="00A0365F" w:rsidRPr="009B3E44" w:rsidRDefault="00A0365F" w:rsidP="00A0365F">
      <w:pPr>
        <w:overflowPunct w:val="0"/>
        <w:autoSpaceDE w:val="0"/>
        <w:autoSpaceDN w:val="0"/>
        <w:adjustRightInd w:val="0"/>
        <w:spacing w:after="0"/>
        <w:jc w:val="both"/>
        <w:rPr>
          <w:rFonts w:ascii="Century Gothic" w:eastAsia="Times New Roman" w:hAnsi="Century Gothic" w:cs="Times New Roman"/>
          <w:color w:val="595959" w:themeColor="text1" w:themeTint="A6"/>
          <w:sz w:val="24"/>
          <w:szCs w:val="24"/>
          <w:lang w:val="es-ES_tradnl" w:eastAsia="es-ES"/>
        </w:rPr>
      </w:pPr>
    </w:p>
    <w:p w:rsidR="00A0365F" w:rsidRPr="009B3E44" w:rsidRDefault="00A0365F" w:rsidP="00A0365F">
      <w:pPr>
        <w:overflowPunct w:val="0"/>
        <w:autoSpaceDE w:val="0"/>
        <w:autoSpaceDN w:val="0"/>
        <w:adjustRightInd w:val="0"/>
        <w:spacing w:after="0"/>
        <w:contextualSpacing/>
        <w:jc w:val="both"/>
        <w:rPr>
          <w:rFonts w:ascii="Century Gothic" w:eastAsia="Times New Roman" w:hAnsi="Century Gothic" w:cs="Times New Roman"/>
          <w:b/>
          <w:color w:val="595959" w:themeColor="text1" w:themeTint="A6"/>
          <w:sz w:val="24"/>
          <w:szCs w:val="24"/>
          <w:lang w:val="es-ES_tradnl" w:eastAsia="es-ES"/>
        </w:rPr>
      </w:pPr>
      <w:r w:rsidRPr="009B3E44">
        <w:rPr>
          <w:rFonts w:ascii="Century Gothic" w:eastAsia="Times New Roman" w:hAnsi="Century Gothic" w:cs="Times New Roman"/>
          <w:b/>
          <w:color w:val="595959" w:themeColor="text1" w:themeTint="A6"/>
          <w:sz w:val="24"/>
          <w:szCs w:val="24"/>
          <w:lang w:val="es-ES_tradnl" w:eastAsia="es-ES"/>
        </w:rPr>
        <w:t xml:space="preserve">1. </w:t>
      </w:r>
      <w:r w:rsidR="00F572C0">
        <w:rPr>
          <w:rFonts w:ascii="Century Gothic" w:eastAsia="Times New Roman" w:hAnsi="Century Gothic" w:cs="Times New Roman"/>
          <w:b/>
          <w:color w:val="595959" w:themeColor="text1" w:themeTint="A6"/>
          <w:sz w:val="24"/>
          <w:szCs w:val="24"/>
          <w:lang w:val="es-ES_tradnl" w:eastAsia="es-ES"/>
        </w:rPr>
        <w:t>Acto objeto de control inmediato de legalidad</w:t>
      </w:r>
    </w:p>
    <w:p w:rsidR="00A0365F" w:rsidRPr="009B3E44" w:rsidRDefault="00A0365F" w:rsidP="00A0365F">
      <w:pPr>
        <w:overflowPunct w:val="0"/>
        <w:autoSpaceDE w:val="0"/>
        <w:autoSpaceDN w:val="0"/>
        <w:adjustRightInd w:val="0"/>
        <w:spacing w:after="0"/>
        <w:jc w:val="both"/>
        <w:rPr>
          <w:rFonts w:ascii="Century Gothic" w:eastAsia="Times New Roman" w:hAnsi="Century Gothic" w:cs="Times New Roman"/>
          <w:color w:val="595959" w:themeColor="text1" w:themeTint="A6"/>
          <w:sz w:val="24"/>
          <w:szCs w:val="24"/>
          <w:lang w:val="es-ES_tradnl" w:eastAsia="es-ES"/>
        </w:rPr>
      </w:pPr>
    </w:p>
    <w:p w:rsidR="00A0365F" w:rsidRDefault="00B4635C" w:rsidP="00936C71">
      <w:pPr>
        <w:overflowPunct w:val="0"/>
        <w:autoSpaceDE w:val="0"/>
        <w:autoSpaceDN w:val="0"/>
        <w:adjustRightInd w:val="0"/>
        <w:spacing w:after="0"/>
        <w:jc w:val="both"/>
        <w:rPr>
          <w:rFonts w:ascii="Century Gothic" w:eastAsia="Times New Roman" w:hAnsi="Century Gothic" w:cs="Times New Roman"/>
          <w:color w:val="595959" w:themeColor="text1" w:themeTint="A6"/>
          <w:sz w:val="24"/>
          <w:szCs w:val="24"/>
          <w:lang w:val="es-ES_tradnl" w:eastAsia="es-ES"/>
        </w:rPr>
      </w:pPr>
      <w:r>
        <w:rPr>
          <w:rFonts w:ascii="Century Gothic" w:eastAsia="Times New Roman" w:hAnsi="Century Gothic" w:cs="Times New Roman"/>
          <w:color w:val="595959" w:themeColor="text1" w:themeTint="A6"/>
          <w:sz w:val="24"/>
          <w:szCs w:val="24"/>
          <w:lang w:val="es-ES_tradnl" w:eastAsia="es-ES"/>
        </w:rPr>
        <w:t>El</w:t>
      </w:r>
      <w:r w:rsidR="00F572C0">
        <w:rPr>
          <w:rFonts w:ascii="Century Gothic" w:eastAsia="Times New Roman" w:hAnsi="Century Gothic" w:cs="Times New Roman"/>
          <w:color w:val="595959" w:themeColor="text1" w:themeTint="A6"/>
          <w:sz w:val="24"/>
          <w:szCs w:val="24"/>
          <w:lang w:val="es-ES_tradnl" w:eastAsia="es-ES"/>
        </w:rPr>
        <w:t xml:space="preserve"> Alcalde Municipal de </w:t>
      </w:r>
      <w:r w:rsidR="00936C71">
        <w:rPr>
          <w:rFonts w:ascii="Century Gothic" w:eastAsia="Times New Roman" w:hAnsi="Century Gothic" w:cs="Times New Roman"/>
          <w:color w:val="595959" w:themeColor="text1" w:themeTint="A6"/>
          <w:sz w:val="24"/>
          <w:szCs w:val="24"/>
          <w:lang w:val="es-ES_tradnl" w:eastAsia="es-ES"/>
        </w:rPr>
        <w:t>El Guamo</w:t>
      </w:r>
      <w:r>
        <w:rPr>
          <w:rFonts w:ascii="Century Gothic" w:eastAsia="Times New Roman" w:hAnsi="Century Gothic" w:cs="Times New Roman"/>
          <w:color w:val="595959" w:themeColor="text1" w:themeTint="A6"/>
          <w:sz w:val="24"/>
          <w:szCs w:val="24"/>
          <w:lang w:val="es-ES_tradnl" w:eastAsia="es-ES"/>
        </w:rPr>
        <w:t xml:space="preserve"> </w:t>
      </w:r>
      <w:r w:rsidR="00F572C0">
        <w:rPr>
          <w:rFonts w:ascii="Century Gothic" w:eastAsia="Times New Roman" w:hAnsi="Century Gothic" w:cs="Times New Roman"/>
          <w:color w:val="595959" w:themeColor="text1" w:themeTint="A6"/>
          <w:sz w:val="24"/>
          <w:szCs w:val="24"/>
          <w:lang w:val="es-ES_tradnl" w:eastAsia="es-ES"/>
        </w:rPr>
        <w:t xml:space="preserve">– Bolívar expidió el Decreto Nro. </w:t>
      </w:r>
      <w:r w:rsidR="00936C71">
        <w:rPr>
          <w:rFonts w:ascii="Century Gothic" w:eastAsia="Times New Roman" w:hAnsi="Century Gothic" w:cs="Times New Roman"/>
          <w:color w:val="595959" w:themeColor="text1" w:themeTint="A6"/>
          <w:sz w:val="24"/>
          <w:szCs w:val="24"/>
          <w:lang w:val="es-ES_tradnl" w:eastAsia="es-ES"/>
        </w:rPr>
        <w:t>033</w:t>
      </w:r>
      <w:r w:rsidR="00596E0B">
        <w:rPr>
          <w:rFonts w:ascii="Century Gothic" w:eastAsia="Times New Roman" w:hAnsi="Century Gothic" w:cs="Times New Roman"/>
          <w:color w:val="595959" w:themeColor="text1" w:themeTint="A6"/>
          <w:sz w:val="24"/>
          <w:szCs w:val="24"/>
          <w:lang w:val="es-ES_tradnl" w:eastAsia="es-ES"/>
        </w:rPr>
        <w:t xml:space="preserve"> de 2</w:t>
      </w:r>
      <w:r w:rsidR="00936C71">
        <w:rPr>
          <w:rFonts w:ascii="Century Gothic" w:eastAsia="Times New Roman" w:hAnsi="Century Gothic" w:cs="Times New Roman"/>
          <w:color w:val="595959" w:themeColor="text1" w:themeTint="A6"/>
          <w:sz w:val="24"/>
          <w:szCs w:val="24"/>
          <w:lang w:val="es-ES_tradnl" w:eastAsia="es-ES"/>
        </w:rPr>
        <w:t>4</w:t>
      </w:r>
      <w:r w:rsidR="00596E0B">
        <w:rPr>
          <w:rFonts w:ascii="Century Gothic" w:eastAsia="Times New Roman" w:hAnsi="Century Gothic" w:cs="Times New Roman"/>
          <w:color w:val="595959" w:themeColor="text1" w:themeTint="A6"/>
          <w:sz w:val="24"/>
          <w:szCs w:val="24"/>
          <w:lang w:val="es-ES_tradnl" w:eastAsia="es-ES"/>
        </w:rPr>
        <w:t xml:space="preserve"> de marzo de 2020 </w:t>
      </w:r>
      <w:r w:rsidR="00936C71" w:rsidRPr="00936C71">
        <w:rPr>
          <w:rFonts w:ascii="Century Gothic" w:eastAsia="Times New Roman" w:hAnsi="Century Gothic" w:cs="Times New Roman"/>
          <w:i/>
          <w:color w:val="595959" w:themeColor="text1" w:themeTint="A6"/>
          <w:sz w:val="24"/>
          <w:szCs w:val="24"/>
          <w:lang w:val="es-ES_tradnl" w:eastAsia="es-ES"/>
        </w:rPr>
        <w:t>“POR EL CUAL SE IMPARTEN INSTRUCCIONES EN VIRTUD DE LA EMERGENCIA SANITARIA GENERADA POR LA PANDEMIA DEL CORONAVIRUS COVID-19 Y EN EL MANTENIMIENTO DEL ORDEN PÚBLICO EN EL MUNICIPIO DE EL</w:t>
      </w:r>
      <w:r w:rsidR="00936C71">
        <w:rPr>
          <w:rFonts w:ascii="Century Gothic" w:eastAsia="Times New Roman" w:hAnsi="Century Gothic" w:cs="Times New Roman"/>
          <w:i/>
          <w:color w:val="595959" w:themeColor="text1" w:themeTint="A6"/>
          <w:sz w:val="24"/>
          <w:szCs w:val="24"/>
          <w:lang w:val="es-ES_tradnl" w:eastAsia="es-ES"/>
        </w:rPr>
        <w:t xml:space="preserve"> GUAMO </w:t>
      </w:r>
      <w:r w:rsidR="00936C71" w:rsidRPr="00936C71">
        <w:rPr>
          <w:rFonts w:ascii="Century Gothic" w:eastAsia="Times New Roman" w:hAnsi="Century Gothic" w:cs="Times New Roman"/>
          <w:i/>
          <w:color w:val="595959" w:themeColor="text1" w:themeTint="A6"/>
          <w:sz w:val="24"/>
          <w:szCs w:val="24"/>
          <w:lang w:val="es-ES_tradnl" w:eastAsia="es-ES"/>
        </w:rPr>
        <w:t>BOL</w:t>
      </w:r>
      <w:r w:rsidR="00936C71">
        <w:rPr>
          <w:rFonts w:ascii="Century Gothic" w:eastAsia="Times New Roman" w:hAnsi="Century Gothic" w:cs="Times New Roman"/>
          <w:i/>
          <w:color w:val="595959" w:themeColor="text1" w:themeTint="A6"/>
          <w:sz w:val="24"/>
          <w:szCs w:val="24"/>
          <w:lang w:val="es-ES_tradnl" w:eastAsia="es-ES"/>
        </w:rPr>
        <w:t>Í</w:t>
      </w:r>
      <w:r w:rsidR="00936C71" w:rsidRPr="00936C71">
        <w:rPr>
          <w:rFonts w:ascii="Century Gothic" w:eastAsia="Times New Roman" w:hAnsi="Century Gothic" w:cs="Times New Roman"/>
          <w:i/>
          <w:color w:val="595959" w:themeColor="text1" w:themeTint="A6"/>
          <w:sz w:val="24"/>
          <w:szCs w:val="24"/>
          <w:lang w:val="es-ES_tradnl" w:eastAsia="es-ES"/>
        </w:rPr>
        <w:t>VAR.”</w:t>
      </w:r>
      <w:r w:rsidR="00596E0B">
        <w:rPr>
          <w:rFonts w:ascii="Century Gothic" w:eastAsia="Times New Roman" w:hAnsi="Century Gothic" w:cs="Times New Roman"/>
          <w:color w:val="595959" w:themeColor="text1" w:themeTint="A6"/>
          <w:sz w:val="24"/>
          <w:szCs w:val="24"/>
          <w:lang w:val="es-ES_tradnl" w:eastAsia="es-ES"/>
        </w:rPr>
        <w:t>, ordenando:</w:t>
      </w:r>
    </w:p>
    <w:p w:rsidR="00596E0B" w:rsidRDefault="00596E0B" w:rsidP="00A0365F">
      <w:pPr>
        <w:overflowPunct w:val="0"/>
        <w:autoSpaceDE w:val="0"/>
        <w:autoSpaceDN w:val="0"/>
        <w:adjustRightInd w:val="0"/>
        <w:spacing w:after="0"/>
        <w:jc w:val="both"/>
        <w:rPr>
          <w:rFonts w:ascii="Century Gothic" w:eastAsia="Times New Roman" w:hAnsi="Century Gothic" w:cs="Times New Roman"/>
          <w:color w:val="595959" w:themeColor="text1" w:themeTint="A6"/>
          <w:sz w:val="24"/>
          <w:szCs w:val="24"/>
          <w:lang w:val="es-ES_tradnl" w:eastAsia="es-ES"/>
        </w:rPr>
      </w:pPr>
    </w:p>
    <w:p w:rsidR="00936C71" w:rsidRPr="00936C71" w:rsidRDefault="00846496" w:rsidP="00936C71">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Pr>
          <w:rFonts w:ascii="Century Gothic" w:eastAsia="Times New Roman" w:hAnsi="Century Gothic" w:cs="Times New Roman"/>
          <w:i/>
          <w:color w:val="595959" w:themeColor="text1" w:themeTint="A6"/>
          <w:sz w:val="24"/>
          <w:szCs w:val="24"/>
          <w:lang w:val="es-ES_tradnl" w:eastAsia="es-ES"/>
        </w:rPr>
        <w:t>“</w:t>
      </w:r>
      <w:r w:rsidR="00936C71" w:rsidRPr="00936C71">
        <w:rPr>
          <w:rFonts w:ascii="Century Gothic" w:eastAsia="Times New Roman" w:hAnsi="Century Gothic" w:cs="Times New Roman"/>
          <w:i/>
          <w:color w:val="595959" w:themeColor="text1" w:themeTint="A6"/>
          <w:sz w:val="24"/>
          <w:szCs w:val="24"/>
          <w:lang w:val="es-ES_tradnl" w:eastAsia="es-ES"/>
        </w:rPr>
        <w:t>ARTÍCULO PRIMERO. AISLAMIENTO: Ordenar el aislamiento preventivo obligatorio de todas las personas habitantes del municipio de El Guamo, a partir de las cero horas (00:00 a.m.) del día 25 de marzo de 2020, hasta las cero horas (00:00 a.m.) del día 13 de abril de 2020, en el marco de la emergencia sanitaria por causa del Coronavirus COVID-19.</w:t>
      </w:r>
    </w:p>
    <w:p w:rsidR="00936C71" w:rsidRDefault="00936C71" w:rsidP="00936C71">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p>
    <w:p w:rsidR="00936C71" w:rsidRDefault="00936C71" w:rsidP="00936C71">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sidRPr="00936C71">
        <w:rPr>
          <w:rFonts w:ascii="Century Gothic" w:eastAsia="Times New Roman" w:hAnsi="Century Gothic" w:cs="Times New Roman"/>
          <w:i/>
          <w:color w:val="595959" w:themeColor="text1" w:themeTint="A6"/>
          <w:sz w:val="24"/>
          <w:szCs w:val="24"/>
          <w:lang w:val="es-ES_tradnl" w:eastAsia="es-ES"/>
        </w:rPr>
        <w:t>Para efectos de lograr el efectivo aislamiento preventivo obligatorio se limita totalmente la libre circulación de personas y vehículos en el territorio municipal con las excepciones previstas en el artículo 2 del presente Decreto.</w:t>
      </w:r>
    </w:p>
    <w:p w:rsidR="00936C71" w:rsidRPr="00936C71" w:rsidRDefault="00936C71" w:rsidP="00936C71">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p>
    <w:p w:rsidR="00936C71" w:rsidRDefault="00936C71" w:rsidP="00936C71">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Pr>
          <w:rFonts w:ascii="Century Gothic" w:eastAsia="Times New Roman" w:hAnsi="Century Gothic" w:cs="Times New Roman"/>
          <w:i/>
          <w:color w:val="595959" w:themeColor="text1" w:themeTint="A6"/>
          <w:sz w:val="24"/>
          <w:szCs w:val="24"/>
          <w:lang w:val="es-ES_tradnl" w:eastAsia="es-ES"/>
        </w:rPr>
        <w:t>ARTÍCULO   SEGUNDO.   GARANTÍ</w:t>
      </w:r>
      <w:r w:rsidRPr="00936C71">
        <w:rPr>
          <w:rFonts w:ascii="Century Gothic" w:eastAsia="Times New Roman" w:hAnsi="Century Gothic" w:cs="Times New Roman"/>
          <w:i/>
          <w:color w:val="595959" w:themeColor="text1" w:themeTint="A6"/>
          <w:sz w:val="24"/>
          <w:szCs w:val="24"/>
          <w:lang w:val="es-ES_tradnl" w:eastAsia="es-ES"/>
        </w:rPr>
        <w:t xml:space="preserve">AS   PARA   LA   MEDIDA   DE   AISLAMIENTO PREVENTIVO OBLIGATORIO. Para que el aislamiento preventivo obligatorio garantice el derecho a la vida, a la salud en </w:t>
      </w:r>
      <w:r w:rsidRPr="00936C71">
        <w:rPr>
          <w:rFonts w:ascii="Century Gothic" w:eastAsia="Times New Roman" w:hAnsi="Century Gothic" w:cs="Times New Roman"/>
          <w:i/>
          <w:color w:val="595959" w:themeColor="text1" w:themeTint="A6"/>
          <w:sz w:val="24"/>
          <w:szCs w:val="24"/>
          <w:lang w:val="es-ES_tradnl" w:eastAsia="es-ES"/>
        </w:rPr>
        <w:lastRenderedPageBreak/>
        <w:t>conexidad con la vida y la supervivencia, se permitirá el derecho de circulación de las personas en los siguientes casos o actividades:</w:t>
      </w:r>
    </w:p>
    <w:p w:rsidR="00936C71" w:rsidRPr="00936C71" w:rsidRDefault="00936C71" w:rsidP="00936C71">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p>
    <w:p w:rsidR="00936C71" w:rsidRPr="00936C71" w:rsidRDefault="00936C71" w:rsidP="00936C71">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sidRPr="00936C71">
        <w:rPr>
          <w:rFonts w:ascii="Century Gothic" w:eastAsia="Times New Roman" w:hAnsi="Century Gothic" w:cs="Times New Roman"/>
          <w:i/>
          <w:color w:val="595959" w:themeColor="text1" w:themeTint="A6"/>
          <w:sz w:val="24"/>
          <w:szCs w:val="24"/>
          <w:lang w:val="es-ES_tradnl" w:eastAsia="es-ES"/>
        </w:rPr>
        <w:t>1. Asistencia y prestación de servicios de salud.</w:t>
      </w:r>
    </w:p>
    <w:p w:rsidR="00936C71" w:rsidRPr="00936C71" w:rsidRDefault="00936C71" w:rsidP="00936C71">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sidRPr="00936C71">
        <w:rPr>
          <w:rFonts w:ascii="Century Gothic" w:eastAsia="Times New Roman" w:hAnsi="Century Gothic" w:cs="Times New Roman"/>
          <w:i/>
          <w:color w:val="595959" w:themeColor="text1" w:themeTint="A6"/>
          <w:sz w:val="24"/>
          <w:szCs w:val="24"/>
          <w:lang w:val="es-ES_tradnl" w:eastAsia="es-ES"/>
        </w:rPr>
        <w:t>2. Adquisición de bienes de primera necesidad, alimentos, bebidas, medicamentos,</w:t>
      </w:r>
      <w:r>
        <w:rPr>
          <w:rFonts w:ascii="Century Gothic" w:eastAsia="Times New Roman" w:hAnsi="Century Gothic" w:cs="Times New Roman"/>
          <w:i/>
          <w:color w:val="595959" w:themeColor="text1" w:themeTint="A6"/>
          <w:sz w:val="24"/>
          <w:szCs w:val="24"/>
          <w:lang w:val="es-ES_tradnl" w:eastAsia="es-ES"/>
        </w:rPr>
        <w:t xml:space="preserve"> </w:t>
      </w:r>
      <w:r w:rsidRPr="00936C71">
        <w:rPr>
          <w:rFonts w:ascii="Century Gothic" w:eastAsia="Times New Roman" w:hAnsi="Century Gothic" w:cs="Times New Roman"/>
          <w:i/>
          <w:color w:val="595959" w:themeColor="text1" w:themeTint="A6"/>
          <w:sz w:val="24"/>
          <w:szCs w:val="24"/>
          <w:lang w:val="es-ES_tradnl" w:eastAsia="es-ES"/>
        </w:rPr>
        <w:t>dispositivos médicos, aseo, limpieza y mercancías de ordinario consumo en la población.</w:t>
      </w:r>
    </w:p>
    <w:p w:rsidR="00936C71" w:rsidRPr="00936C71" w:rsidRDefault="00936C71" w:rsidP="00936C71">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sidRPr="00936C71">
        <w:rPr>
          <w:rFonts w:ascii="Century Gothic" w:eastAsia="Times New Roman" w:hAnsi="Century Gothic" w:cs="Times New Roman"/>
          <w:i/>
          <w:color w:val="595959" w:themeColor="text1" w:themeTint="A6"/>
          <w:sz w:val="24"/>
          <w:szCs w:val="24"/>
          <w:lang w:val="es-ES_tradnl" w:eastAsia="es-ES"/>
        </w:rPr>
        <w:t>3. Desplazamiento a servicios bancarios, financieros y de operadores de pago, y a servicios notariales.</w:t>
      </w:r>
    </w:p>
    <w:p w:rsidR="00936C71" w:rsidRPr="00936C71" w:rsidRDefault="00936C71" w:rsidP="00936C71">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sidRPr="00936C71">
        <w:rPr>
          <w:rFonts w:ascii="Century Gothic" w:eastAsia="Times New Roman" w:hAnsi="Century Gothic" w:cs="Times New Roman"/>
          <w:i/>
          <w:color w:val="595959" w:themeColor="text1" w:themeTint="A6"/>
          <w:sz w:val="24"/>
          <w:szCs w:val="24"/>
          <w:lang w:val="es-ES_tradnl" w:eastAsia="es-ES"/>
        </w:rPr>
        <w:t>4. Asistencia y cuidado a niños, niñas, adolescentes, personas mayores de 70 años, personas</w:t>
      </w:r>
      <w:r>
        <w:rPr>
          <w:rFonts w:ascii="Century Gothic" w:eastAsia="Times New Roman" w:hAnsi="Century Gothic" w:cs="Times New Roman"/>
          <w:i/>
          <w:color w:val="595959" w:themeColor="text1" w:themeTint="A6"/>
          <w:sz w:val="24"/>
          <w:szCs w:val="24"/>
          <w:lang w:val="es-ES_tradnl" w:eastAsia="es-ES"/>
        </w:rPr>
        <w:t xml:space="preserve"> </w:t>
      </w:r>
      <w:r w:rsidRPr="00936C71">
        <w:rPr>
          <w:rFonts w:ascii="Century Gothic" w:eastAsia="Times New Roman" w:hAnsi="Century Gothic" w:cs="Times New Roman"/>
          <w:i/>
          <w:color w:val="595959" w:themeColor="text1" w:themeTint="A6"/>
          <w:sz w:val="24"/>
          <w:szCs w:val="24"/>
          <w:lang w:val="es-ES_tradnl" w:eastAsia="es-ES"/>
        </w:rPr>
        <w:t>con discapacidad y enfermos con tratamientos especiales que requieren asistencia de personal capacitado.</w:t>
      </w:r>
    </w:p>
    <w:p w:rsidR="00936C71" w:rsidRPr="00936C71" w:rsidRDefault="00936C71" w:rsidP="00936C71">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sidRPr="00936C71">
        <w:rPr>
          <w:rFonts w:ascii="Century Gothic" w:eastAsia="Times New Roman" w:hAnsi="Century Gothic" w:cs="Times New Roman"/>
          <w:i/>
          <w:color w:val="595959" w:themeColor="text1" w:themeTint="A6"/>
          <w:sz w:val="24"/>
          <w:szCs w:val="24"/>
          <w:lang w:val="es-ES_tradnl" w:eastAsia="es-ES"/>
        </w:rPr>
        <w:t>5. Por causa de fuerza mayor o caso fortuito.</w:t>
      </w:r>
    </w:p>
    <w:p w:rsidR="00936C71" w:rsidRPr="00936C71" w:rsidRDefault="00936C71" w:rsidP="00936C71">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sidRPr="00936C71">
        <w:rPr>
          <w:rFonts w:ascii="Century Gothic" w:eastAsia="Times New Roman" w:hAnsi="Century Gothic" w:cs="Times New Roman"/>
          <w:i/>
          <w:color w:val="595959" w:themeColor="text1" w:themeTint="A6"/>
          <w:sz w:val="24"/>
          <w:szCs w:val="24"/>
          <w:lang w:val="es-ES_tradnl" w:eastAsia="es-ES"/>
        </w:rPr>
        <w:t>6. Las labores de las misiones médicas de la Organización Panamericana de la Salud -</w:t>
      </w:r>
      <w:r>
        <w:rPr>
          <w:rFonts w:ascii="Century Gothic" w:eastAsia="Times New Roman" w:hAnsi="Century Gothic" w:cs="Times New Roman"/>
          <w:i/>
          <w:color w:val="595959" w:themeColor="text1" w:themeTint="A6"/>
          <w:sz w:val="24"/>
          <w:szCs w:val="24"/>
          <w:lang w:val="es-ES_tradnl" w:eastAsia="es-ES"/>
        </w:rPr>
        <w:t xml:space="preserve"> </w:t>
      </w:r>
      <w:r w:rsidRPr="00936C71">
        <w:rPr>
          <w:rFonts w:ascii="Century Gothic" w:eastAsia="Times New Roman" w:hAnsi="Century Gothic" w:cs="Times New Roman"/>
          <w:i/>
          <w:color w:val="595959" w:themeColor="text1" w:themeTint="A6"/>
          <w:sz w:val="24"/>
          <w:szCs w:val="24"/>
          <w:lang w:val="es-ES_tradnl" w:eastAsia="es-ES"/>
        </w:rPr>
        <w:t>OPS y de todos los organismos internacionales de la salud, la prestación de los servicios profesionales, administrativos, operativos y técnicos de salud públicos y privados.</w:t>
      </w:r>
    </w:p>
    <w:p w:rsidR="00936C71" w:rsidRPr="00936C71" w:rsidRDefault="00936C71" w:rsidP="00936C71">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sidRPr="00936C71">
        <w:rPr>
          <w:rFonts w:ascii="Century Gothic" w:eastAsia="Times New Roman" w:hAnsi="Century Gothic" w:cs="Times New Roman"/>
          <w:i/>
          <w:color w:val="595959" w:themeColor="text1" w:themeTint="A6"/>
          <w:sz w:val="24"/>
          <w:szCs w:val="24"/>
          <w:lang w:val="es-ES_tradnl" w:eastAsia="es-ES"/>
        </w:rPr>
        <w:t>7. La cadena de producción, abastecimiento, almacenamiento, transporte, comercialización y distribución de medicamentos, productos farmacéuticos, insumos, productos de limpieza, desinfección y aseo personal para hogares y hospitales, equipos y dispositivos de tecnologías en salud, al igual que el mantenimiento y soporte para garantizar la continua prestación de los servicios de salud.</w:t>
      </w:r>
    </w:p>
    <w:p w:rsidR="00936C71" w:rsidRPr="00936C71" w:rsidRDefault="00936C71" w:rsidP="00936C71">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sidRPr="00936C71">
        <w:rPr>
          <w:rFonts w:ascii="Century Gothic" w:eastAsia="Times New Roman" w:hAnsi="Century Gothic" w:cs="Times New Roman"/>
          <w:i/>
          <w:color w:val="595959" w:themeColor="text1" w:themeTint="A6"/>
          <w:sz w:val="24"/>
          <w:szCs w:val="24"/>
          <w:lang w:val="es-ES_tradnl" w:eastAsia="es-ES"/>
        </w:rPr>
        <w:t>El funcionamiento de establecimientos y locales comerciales para la comercialización de los medicamentos, productos farmacéuticos, insumos, equipos y dispositivos de tecnologías en salud.</w:t>
      </w:r>
    </w:p>
    <w:p w:rsidR="00936C71" w:rsidRPr="00936C71" w:rsidRDefault="00936C71" w:rsidP="00936C71">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sidRPr="00936C71">
        <w:rPr>
          <w:rFonts w:ascii="Century Gothic" w:eastAsia="Times New Roman" w:hAnsi="Century Gothic" w:cs="Times New Roman"/>
          <w:i/>
          <w:color w:val="595959" w:themeColor="text1" w:themeTint="A6"/>
          <w:sz w:val="24"/>
          <w:szCs w:val="24"/>
          <w:lang w:val="es-ES_tradnl" w:eastAsia="es-ES"/>
        </w:rPr>
        <w:t>8. Las actividades relacionadas con servicios de emergencia, incluidas las emergencias veterinarias.</w:t>
      </w:r>
    </w:p>
    <w:p w:rsidR="00936C71" w:rsidRPr="00936C71" w:rsidRDefault="00936C71" w:rsidP="00936C71">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sidRPr="00936C71">
        <w:rPr>
          <w:rFonts w:ascii="Century Gothic" w:eastAsia="Times New Roman" w:hAnsi="Century Gothic" w:cs="Times New Roman"/>
          <w:i/>
          <w:color w:val="595959" w:themeColor="text1" w:themeTint="A6"/>
          <w:sz w:val="24"/>
          <w:szCs w:val="24"/>
          <w:lang w:val="es-ES_tradnl" w:eastAsia="es-ES"/>
        </w:rPr>
        <w:t>9. Los servicios funerarios, entierros y cremaciones.</w:t>
      </w:r>
    </w:p>
    <w:p w:rsidR="00936C71" w:rsidRPr="00936C71" w:rsidRDefault="00936C71" w:rsidP="00936C71">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sidRPr="00936C71">
        <w:rPr>
          <w:rFonts w:ascii="Century Gothic" w:eastAsia="Times New Roman" w:hAnsi="Century Gothic" w:cs="Times New Roman"/>
          <w:i/>
          <w:color w:val="595959" w:themeColor="text1" w:themeTint="A6"/>
          <w:sz w:val="24"/>
          <w:szCs w:val="24"/>
          <w:lang w:val="es-ES_tradnl" w:eastAsia="es-ES"/>
        </w:rPr>
        <w:t>10. La cadena de producción, abastecimiento,</w:t>
      </w:r>
      <w:r>
        <w:rPr>
          <w:rFonts w:ascii="Century Gothic" w:eastAsia="Times New Roman" w:hAnsi="Century Gothic" w:cs="Times New Roman"/>
          <w:i/>
          <w:color w:val="595959" w:themeColor="text1" w:themeTint="A6"/>
          <w:sz w:val="24"/>
          <w:szCs w:val="24"/>
          <w:lang w:val="es-ES_tradnl" w:eastAsia="es-ES"/>
        </w:rPr>
        <w:t xml:space="preserve"> almacenamiento, transporte</w:t>
      </w:r>
      <w:r w:rsidRPr="00936C71">
        <w:rPr>
          <w:rFonts w:ascii="Century Gothic" w:eastAsia="Times New Roman" w:hAnsi="Century Gothic" w:cs="Times New Roman"/>
          <w:i/>
          <w:color w:val="595959" w:themeColor="text1" w:themeTint="A6"/>
          <w:sz w:val="24"/>
          <w:szCs w:val="24"/>
          <w:lang w:val="es-ES_tradnl" w:eastAsia="es-ES"/>
        </w:rPr>
        <w:t>, comercialización y distribución de: (i) insumos para producir bienes de primera necesidad;</w:t>
      </w:r>
      <w:r>
        <w:rPr>
          <w:rFonts w:ascii="Century Gothic" w:eastAsia="Times New Roman" w:hAnsi="Century Gothic" w:cs="Times New Roman"/>
          <w:i/>
          <w:color w:val="595959" w:themeColor="text1" w:themeTint="A6"/>
          <w:sz w:val="24"/>
          <w:szCs w:val="24"/>
          <w:lang w:val="es-ES_tradnl" w:eastAsia="es-ES"/>
        </w:rPr>
        <w:t xml:space="preserve"> </w:t>
      </w:r>
      <w:r w:rsidRPr="00936C71">
        <w:rPr>
          <w:rFonts w:ascii="Century Gothic" w:eastAsia="Times New Roman" w:hAnsi="Century Gothic" w:cs="Times New Roman"/>
          <w:i/>
          <w:color w:val="595959" w:themeColor="text1" w:themeTint="A6"/>
          <w:sz w:val="24"/>
          <w:szCs w:val="24"/>
          <w:lang w:val="es-ES_tradnl" w:eastAsia="es-ES"/>
        </w:rPr>
        <w:t>(ii) bienes de primera necesidad -alimentos, bebidas, medicamentos, dispositivos médicos, aseo, limpieza de ordinario consumo en la población-, (iii) alimentos y medicinas para mascotas, y demás elementos y bienes necesarios para atender la emergencia sanitaria, así como la cadena de insumos relacionados con la producción de estos bienes.</w:t>
      </w:r>
    </w:p>
    <w:p w:rsidR="00936C71" w:rsidRPr="00936C71" w:rsidRDefault="00936C71" w:rsidP="00936C71">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sidRPr="00936C71">
        <w:rPr>
          <w:rFonts w:ascii="Century Gothic" w:eastAsia="Times New Roman" w:hAnsi="Century Gothic" w:cs="Times New Roman"/>
          <w:i/>
          <w:color w:val="595959" w:themeColor="text1" w:themeTint="A6"/>
          <w:sz w:val="24"/>
          <w:szCs w:val="24"/>
          <w:lang w:val="es-ES_tradnl" w:eastAsia="es-ES"/>
        </w:rPr>
        <w:t>11. La cadena de siembra, cosecha, producción, embalaje, importación, exportación, transporte, almacenamiento, distribución</w:t>
      </w:r>
      <w:r>
        <w:rPr>
          <w:rFonts w:ascii="Century Gothic" w:eastAsia="Times New Roman" w:hAnsi="Century Gothic" w:cs="Times New Roman"/>
          <w:i/>
          <w:color w:val="595959" w:themeColor="text1" w:themeTint="A6"/>
          <w:sz w:val="24"/>
          <w:szCs w:val="24"/>
          <w:lang w:val="es-ES_tradnl" w:eastAsia="es-ES"/>
        </w:rPr>
        <w:t xml:space="preserve"> </w:t>
      </w:r>
      <w:r w:rsidRPr="00936C71">
        <w:rPr>
          <w:rFonts w:ascii="Century Gothic" w:eastAsia="Times New Roman" w:hAnsi="Century Gothic" w:cs="Times New Roman"/>
          <w:i/>
          <w:color w:val="595959" w:themeColor="text1" w:themeTint="A6"/>
          <w:sz w:val="24"/>
          <w:szCs w:val="24"/>
          <w:lang w:val="es-ES_tradnl" w:eastAsia="es-ES"/>
        </w:rPr>
        <w:t xml:space="preserve">y </w:t>
      </w:r>
      <w:r w:rsidRPr="00936C71">
        <w:rPr>
          <w:rFonts w:ascii="Century Gothic" w:eastAsia="Times New Roman" w:hAnsi="Century Gothic" w:cs="Times New Roman"/>
          <w:i/>
          <w:color w:val="595959" w:themeColor="text1" w:themeTint="A6"/>
          <w:sz w:val="24"/>
          <w:szCs w:val="24"/>
          <w:lang w:val="es-ES_tradnl" w:eastAsia="es-ES"/>
        </w:rPr>
        <w:lastRenderedPageBreak/>
        <w:t xml:space="preserve">comercialización de semillas, insumos y productos agrícolas, </w:t>
      </w:r>
      <w:r w:rsidR="00D64F19" w:rsidRPr="00936C71">
        <w:rPr>
          <w:rFonts w:ascii="Century Gothic" w:eastAsia="Times New Roman" w:hAnsi="Century Gothic" w:cs="Times New Roman"/>
          <w:i/>
          <w:color w:val="595959" w:themeColor="text1" w:themeTint="A6"/>
          <w:sz w:val="24"/>
          <w:szCs w:val="24"/>
          <w:lang w:val="es-ES_tradnl" w:eastAsia="es-ES"/>
        </w:rPr>
        <w:t>piscícolas, pecuarios</w:t>
      </w:r>
      <w:r w:rsidRPr="00936C71">
        <w:rPr>
          <w:rFonts w:ascii="Century Gothic" w:eastAsia="Times New Roman" w:hAnsi="Century Gothic" w:cs="Times New Roman"/>
          <w:i/>
          <w:color w:val="595959" w:themeColor="text1" w:themeTint="A6"/>
          <w:sz w:val="24"/>
          <w:szCs w:val="24"/>
          <w:lang w:val="es-ES_tradnl" w:eastAsia="es-ES"/>
        </w:rPr>
        <w:t xml:space="preserve"> y agroquímicos -</w:t>
      </w:r>
      <w:r w:rsidR="00D64F19" w:rsidRPr="00936C71">
        <w:rPr>
          <w:rFonts w:ascii="Century Gothic" w:eastAsia="Times New Roman" w:hAnsi="Century Gothic" w:cs="Times New Roman"/>
          <w:i/>
          <w:color w:val="595959" w:themeColor="text1" w:themeTint="A6"/>
          <w:sz w:val="24"/>
          <w:szCs w:val="24"/>
          <w:lang w:val="es-ES_tradnl" w:eastAsia="es-ES"/>
        </w:rPr>
        <w:t>fertilizantes, plaguicidas</w:t>
      </w:r>
      <w:r w:rsidRPr="00936C71">
        <w:rPr>
          <w:rFonts w:ascii="Century Gothic" w:eastAsia="Times New Roman" w:hAnsi="Century Gothic" w:cs="Times New Roman"/>
          <w:i/>
          <w:color w:val="595959" w:themeColor="text1" w:themeTint="A6"/>
          <w:sz w:val="24"/>
          <w:szCs w:val="24"/>
          <w:lang w:val="es-ES_tradnl" w:eastAsia="es-ES"/>
        </w:rPr>
        <w:t>, fungicidas, herbicidas-; productos agropecuarios, piscícolas y pecuarios, y alimentos para</w:t>
      </w:r>
      <w:r w:rsidR="00D64F19">
        <w:rPr>
          <w:rFonts w:ascii="Century Gothic" w:eastAsia="Times New Roman" w:hAnsi="Century Gothic" w:cs="Times New Roman"/>
          <w:i/>
          <w:color w:val="595959" w:themeColor="text1" w:themeTint="A6"/>
          <w:sz w:val="24"/>
          <w:szCs w:val="24"/>
          <w:lang w:val="es-ES_tradnl" w:eastAsia="es-ES"/>
        </w:rPr>
        <w:t xml:space="preserve"> </w:t>
      </w:r>
      <w:r w:rsidRPr="00936C71">
        <w:rPr>
          <w:rFonts w:ascii="Century Gothic" w:eastAsia="Times New Roman" w:hAnsi="Century Gothic" w:cs="Times New Roman"/>
          <w:i/>
          <w:color w:val="595959" w:themeColor="text1" w:themeTint="A6"/>
          <w:sz w:val="24"/>
          <w:szCs w:val="24"/>
          <w:lang w:val="es-ES_tradnl" w:eastAsia="es-ES"/>
        </w:rPr>
        <w:t>animales,  mantenimiento  de  la  sanidad  animal,  el  funcionamiento de  centros de</w:t>
      </w:r>
      <w:r w:rsidR="00D64F19">
        <w:rPr>
          <w:rFonts w:ascii="Century Gothic" w:eastAsia="Times New Roman" w:hAnsi="Century Gothic" w:cs="Times New Roman"/>
          <w:i/>
          <w:color w:val="595959" w:themeColor="text1" w:themeTint="A6"/>
          <w:sz w:val="24"/>
          <w:szCs w:val="24"/>
          <w:lang w:val="es-ES_tradnl" w:eastAsia="es-ES"/>
        </w:rPr>
        <w:t xml:space="preserve"> </w:t>
      </w:r>
      <w:r w:rsidRPr="00936C71">
        <w:rPr>
          <w:rFonts w:ascii="Century Gothic" w:eastAsia="Times New Roman" w:hAnsi="Century Gothic" w:cs="Times New Roman"/>
          <w:i/>
          <w:color w:val="595959" w:themeColor="text1" w:themeTint="A6"/>
          <w:sz w:val="24"/>
          <w:szCs w:val="24"/>
          <w:lang w:val="es-ES_tradnl" w:eastAsia="es-ES"/>
        </w:rPr>
        <w:t xml:space="preserve">procesamiento primario y secundario de alimentos, la </w:t>
      </w:r>
      <w:r w:rsidR="00D64F19" w:rsidRPr="00936C71">
        <w:rPr>
          <w:rFonts w:ascii="Century Gothic" w:eastAsia="Times New Roman" w:hAnsi="Century Gothic" w:cs="Times New Roman"/>
          <w:i/>
          <w:color w:val="595959" w:themeColor="text1" w:themeTint="A6"/>
          <w:sz w:val="24"/>
          <w:szCs w:val="24"/>
          <w:lang w:val="es-ES_tradnl" w:eastAsia="es-ES"/>
        </w:rPr>
        <w:t>operación</w:t>
      </w:r>
      <w:r w:rsidRPr="00936C71">
        <w:rPr>
          <w:rFonts w:ascii="Century Gothic" w:eastAsia="Times New Roman" w:hAnsi="Century Gothic" w:cs="Times New Roman"/>
          <w:i/>
          <w:color w:val="595959" w:themeColor="text1" w:themeTint="A6"/>
          <w:sz w:val="24"/>
          <w:szCs w:val="24"/>
          <w:lang w:val="es-ES_tradnl" w:eastAsia="es-ES"/>
        </w:rPr>
        <w:t xml:space="preserve"> de la infraestructura de </w:t>
      </w:r>
      <w:r w:rsidR="00D64F19" w:rsidRPr="00936C71">
        <w:rPr>
          <w:rFonts w:ascii="Century Gothic" w:eastAsia="Times New Roman" w:hAnsi="Century Gothic" w:cs="Times New Roman"/>
          <w:i/>
          <w:color w:val="595959" w:themeColor="text1" w:themeTint="A6"/>
          <w:sz w:val="24"/>
          <w:szCs w:val="24"/>
          <w:lang w:val="es-ES_tradnl" w:eastAsia="es-ES"/>
        </w:rPr>
        <w:t>comercialización</w:t>
      </w:r>
      <w:r w:rsidRPr="00936C71">
        <w:rPr>
          <w:rFonts w:ascii="Century Gothic" w:eastAsia="Times New Roman" w:hAnsi="Century Gothic" w:cs="Times New Roman"/>
          <w:i/>
          <w:color w:val="595959" w:themeColor="text1" w:themeTint="A6"/>
          <w:sz w:val="24"/>
          <w:szCs w:val="24"/>
          <w:lang w:val="es-ES_tradnl" w:eastAsia="es-ES"/>
        </w:rPr>
        <w:t>, riego mayor y menor para el abastecimiento de agua poblacional y</w:t>
      </w:r>
      <w:r w:rsidR="00D64F19">
        <w:rPr>
          <w:rFonts w:ascii="Century Gothic" w:eastAsia="Times New Roman" w:hAnsi="Century Gothic" w:cs="Times New Roman"/>
          <w:i/>
          <w:color w:val="595959" w:themeColor="text1" w:themeTint="A6"/>
          <w:sz w:val="24"/>
          <w:szCs w:val="24"/>
          <w:lang w:val="es-ES_tradnl" w:eastAsia="es-ES"/>
        </w:rPr>
        <w:t xml:space="preserve"> </w:t>
      </w:r>
      <w:r w:rsidRPr="00936C71">
        <w:rPr>
          <w:rFonts w:ascii="Century Gothic" w:eastAsia="Times New Roman" w:hAnsi="Century Gothic" w:cs="Times New Roman"/>
          <w:i/>
          <w:color w:val="595959" w:themeColor="text1" w:themeTint="A6"/>
          <w:sz w:val="24"/>
          <w:szCs w:val="24"/>
          <w:lang w:val="es-ES_tradnl" w:eastAsia="es-ES"/>
        </w:rPr>
        <w:t>agrícola, y la asistencia técnica. Se garantizará la logística y el transporte de las anteriores actividades.</w:t>
      </w:r>
    </w:p>
    <w:p w:rsidR="00936C71" w:rsidRPr="00936C71" w:rsidRDefault="00936C71" w:rsidP="00936C71">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sidRPr="00936C71">
        <w:rPr>
          <w:rFonts w:ascii="Century Gothic" w:eastAsia="Times New Roman" w:hAnsi="Century Gothic" w:cs="Times New Roman"/>
          <w:i/>
          <w:color w:val="595959" w:themeColor="text1" w:themeTint="A6"/>
          <w:sz w:val="24"/>
          <w:szCs w:val="24"/>
          <w:lang w:val="es-ES_tradnl" w:eastAsia="es-ES"/>
        </w:rPr>
        <w:t xml:space="preserve">12. La </w:t>
      </w:r>
      <w:r w:rsidR="00D64F19" w:rsidRPr="00936C71">
        <w:rPr>
          <w:rFonts w:ascii="Century Gothic" w:eastAsia="Times New Roman" w:hAnsi="Century Gothic" w:cs="Times New Roman"/>
          <w:i/>
          <w:color w:val="595959" w:themeColor="text1" w:themeTint="A6"/>
          <w:sz w:val="24"/>
          <w:szCs w:val="24"/>
          <w:lang w:val="es-ES_tradnl" w:eastAsia="es-ES"/>
        </w:rPr>
        <w:t>comercialización</w:t>
      </w:r>
      <w:r w:rsidRPr="00936C71">
        <w:rPr>
          <w:rFonts w:ascii="Century Gothic" w:eastAsia="Times New Roman" w:hAnsi="Century Gothic" w:cs="Times New Roman"/>
          <w:i/>
          <w:color w:val="595959" w:themeColor="text1" w:themeTint="A6"/>
          <w:sz w:val="24"/>
          <w:szCs w:val="24"/>
          <w:lang w:val="es-ES_tradnl" w:eastAsia="es-ES"/>
        </w:rPr>
        <w:t xml:space="preserve"> presencial de productos de primera necesidad se hará en mercados</w:t>
      </w:r>
      <w:r w:rsidR="00D64F19">
        <w:rPr>
          <w:rFonts w:ascii="Century Gothic" w:eastAsia="Times New Roman" w:hAnsi="Century Gothic" w:cs="Times New Roman"/>
          <w:i/>
          <w:color w:val="595959" w:themeColor="text1" w:themeTint="A6"/>
          <w:sz w:val="24"/>
          <w:szCs w:val="24"/>
          <w:lang w:val="es-ES_tradnl" w:eastAsia="es-ES"/>
        </w:rPr>
        <w:t xml:space="preserve"> </w:t>
      </w:r>
      <w:r w:rsidRPr="00936C71">
        <w:rPr>
          <w:rFonts w:ascii="Century Gothic" w:eastAsia="Times New Roman" w:hAnsi="Century Gothic" w:cs="Times New Roman"/>
          <w:i/>
          <w:color w:val="595959" w:themeColor="text1" w:themeTint="A6"/>
          <w:sz w:val="24"/>
          <w:szCs w:val="24"/>
          <w:lang w:val="es-ES_tradnl" w:eastAsia="es-ES"/>
        </w:rPr>
        <w:t xml:space="preserve">de abastos, bodegas, mercados, supermercados mayoristas y minoristas y mercados al detal en establecimientos y locales comerciales a nivel nacional, y podrán comercializar sus productos mediante plataformas de comercio </w:t>
      </w:r>
      <w:r w:rsidR="00D64F19" w:rsidRPr="00936C71">
        <w:rPr>
          <w:rFonts w:ascii="Century Gothic" w:eastAsia="Times New Roman" w:hAnsi="Century Gothic" w:cs="Times New Roman"/>
          <w:i/>
          <w:color w:val="595959" w:themeColor="text1" w:themeTint="A6"/>
          <w:sz w:val="24"/>
          <w:szCs w:val="24"/>
          <w:lang w:val="es-ES_tradnl" w:eastAsia="es-ES"/>
        </w:rPr>
        <w:t>electrónico</w:t>
      </w:r>
      <w:r w:rsidRPr="00936C71">
        <w:rPr>
          <w:rFonts w:ascii="Century Gothic" w:eastAsia="Times New Roman" w:hAnsi="Century Gothic" w:cs="Times New Roman"/>
          <w:i/>
          <w:color w:val="595959" w:themeColor="text1" w:themeTint="A6"/>
          <w:sz w:val="24"/>
          <w:szCs w:val="24"/>
          <w:lang w:val="es-ES_tradnl" w:eastAsia="es-ES"/>
        </w:rPr>
        <w:t xml:space="preserve"> y/o por entrega a domicilio.</w:t>
      </w:r>
    </w:p>
    <w:p w:rsidR="00936C71" w:rsidRPr="00936C71" w:rsidRDefault="00936C71" w:rsidP="00936C71">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sidRPr="00936C71">
        <w:rPr>
          <w:rFonts w:ascii="Century Gothic" w:eastAsia="Times New Roman" w:hAnsi="Century Gothic" w:cs="Times New Roman"/>
          <w:i/>
          <w:color w:val="595959" w:themeColor="text1" w:themeTint="A6"/>
          <w:sz w:val="24"/>
          <w:szCs w:val="24"/>
          <w:lang w:val="es-ES_tradnl" w:eastAsia="es-ES"/>
        </w:rPr>
        <w:t xml:space="preserve">13. Actividades de los servidores públicos y contratistas del Estado que sean estrictamente necesarias para prevenir, mitigar y atender </w:t>
      </w:r>
      <w:r w:rsidR="00D64F19" w:rsidRPr="00936C71">
        <w:rPr>
          <w:rFonts w:ascii="Century Gothic" w:eastAsia="Times New Roman" w:hAnsi="Century Gothic" w:cs="Times New Roman"/>
          <w:i/>
          <w:color w:val="595959" w:themeColor="text1" w:themeTint="A6"/>
          <w:sz w:val="24"/>
          <w:szCs w:val="24"/>
          <w:lang w:val="es-ES_tradnl" w:eastAsia="es-ES"/>
        </w:rPr>
        <w:t>la</w:t>
      </w:r>
      <w:r w:rsidR="00D64F19">
        <w:rPr>
          <w:rFonts w:ascii="Century Gothic" w:eastAsia="Times New Roman" w:hAnsi="Century Gothic" w:cs="Times New Roman"/>
          <w:i/>
          <w:color w:val="595959" w:themeColor="text1" w:themeTint="A6"/>
          <w:sz w:val="24"/>
          <w:szCs w:val="24"/>
          <w:lang w:val="es-ES_tradnl" w:eastAsia="es-ES"/>
        </w:rPr>
        <w:t xml:space="preserve"> </w:t>
      </w:r>
      <w:r w:rsidR="00D64F19" w:rsidRPr="00936C71">
        <w:rPr>
          <w:rFonts w:ascii="Century Gothic" w:eastAsia="Times New Roman" w:hAnsi="Century Gothic" w:cs="Times New Roman"/>
          <w:i/>
          <w:color w:val="595959" w:themeColor="text1" w:themeTint="A6"/>
          <w:sz w:val="24"/>
          <w:szCs w:val="24"/>
          <w:lang w:val="es-ES_tradnl" w:eastAsia="es-ES"/>
        </w:rPr>
        <w:t>emergencia</w:t>
      </w:r>
      <w:r w:rsidRPr="00936C71">
        <w:rPr>
          <w:rFonts w:ascii="Century Gothic" w:eastAsia="Times New Roman" w:hAnsi="Century Gothic" w:cs="Times New Roman"/>
          <w:i/>
          <w:color w:val="595959" w:themeColor="text1" w:themeTint="A6"/>
          <w:sz w:val="24"/>
          <w:szCs w:val="24"/>
          <w:lang w:val="es-ES_tradnl" w:eastAsia="es-ES"/>
        </w:rPr>
        <w:t xml:space="preserve"> sanitaria por causa del</w:t>
      </w:r>
      <w:r w:rsidR="00D64F19">
        <w:rPr>
          <w:rFonts w:ascii="Century Gothic" w:eastAsia="Times New Roman" w:hAnsi="Century Gothic" w:cs="Times New Roman"/>
          <w:i/>
          <w:color w:val="595959" w:themeColor="text1" w:themeTint="A6"/>
          <w:sz w:val="24"/>
          <w:szCs w:val="24"/>
          <w:lang w:val="es-ES_tradnl" w:eastAsia="es-ES"/>
        </w:rPr>
        <w:t xml:space="preserve"> </w:t>
      </w:r>
      <w:r w:rsidRPr="00936C71">
        <w:rPr>
          <w:rFonts w:ascii="Century Gothic" w:eastAsia="Times New Roman" w:hAnsi="Century Gothic" w:cs="Times New Roman"/>
          <w:i/>
          <w:color w:val="595959" w:themeColor="text1" w:themeTint="A6"/>
          <w:sz w:val="24"/>
          <w:szCs w:val="24"/>
          <w:lang w:val="es-ES_tradnl" w:eastAsia="es-ES"/>
        </w:rPr>
        <w:t>Coronavirus</w:t>
      </w:r>
      <w:r w:rsidR="00D64F19">
        <w:rPr>
          <w:rFonts w:ascii="Century Gothic" w:eastAsia="Times New Roman" w:hAnsi="Century Gothic" w:cs="Times New Roman"/>
          <w:i/>
          <w:color w:val="595959" w:themeColor="text1" w:themeTint="A6"/>
          <w:sz w:val="24"/>
          <w:szCs w:val="24"/>
          <w:lang w:val="es-ES_tradnl" w:eastAsia="es-ES"/>
        </w:rPr>
        <w:t xml:space="preserve"> </w:t>
      </w:r>
      <w:r w:rsidRPr="00936C71">
        <w:rPr>
          <w:rFonts w:ascii="Century Gothic" w:eastAsia="Times New Roman" w:hAnsi="Century Gothic" w:cs="Times New Roman"/>
          <w:i/>
          <w:color w:val="595959" w:themeColor="text1" w:themeTint="A6"/>
          <w:sz w:val="24"/>
          <w:szCs w:val="24"/>
          <w:lang w:val="es-ES_tradnl" w:eastAsia="es-ES"/>
        </w:rPr>
        <w:t>COVID-19, y garantizar el funcionamiento de los servicios indispensables del Estado.</w:t>
      </w:r>
    </w:p>
    <w:p w:rsidR="00936C71" w:rsidRPr="00936C71" w:rsidRDefault="00936C71" w:rsidP="00936C71">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sidRPr="00936C71">
        <w:rPr>
          <w:rFonts w:ascii="Century Gothic" w:eastAsia="Times New Roman" w:hAnsi="Century Gothic" w:cs="Times New Roman"/>
          <w:i/>
          <w:color w:val="595959" w:themeColor="text1" w:themeTint="A6"/>
          <w:sz w:val="24"/>
          <w:szCs w:val="24"/>
          <w:lang w:val="es-ES_tradnl" w:eastAsia="es-ES"/>
        </w:rPr>
        <w:t>14. Las actividades del personal de las misiones diplomáticas y consulares debidamente acreditas ante el Estado colombiano, estrictamente necesarias para prevenir, mitigar y atender la emergencia sanitaria por causa del Coronavirus COVID-19.</w:t>
      </w:r>
    </w:p>
    <w:p w:rsidR="00936C71" w:rsidRPr="00936C71" w:rsidRDefault="00936C71" w:rsidP="00936C71">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sidRPr="00936C71">
        <w:rPr>
          <w:rFonts w:ascii="Century Gothic" w:eastAsia="Times New Roman" w:hAnsi="Century Gothic" w:cs="Times New Roman"/>
          <w:i/>
          <w:color w:val="595959" w:themeColor="text1" w:themeTint="A6"/>
          <w:sz w:val="24"/>
          <w:szCs w:val="24"/>
          <w:lang w:val="es-ES_tradnl" w:eastAsia="es-ES"/>
        </w:rPr>
        <w:t>15. Las actividades de las Fuerzas Militares, la Policía Nacional y organismos de seguridad del Estado, así como de la industria militar y de defensa.</w:t>
      </w:r>
    </w:p>
    <w:p w:rsidR="00936C71" w:rsidRPr="00936C71" w:rsidRDefault="00936C71" w:rsidP="00936C71">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sidRPr="00936C71">
        <w:rPr>
          <w:rFonts w:ascii="Century Gothic" w:eastAsia="Times New Roman" w:hAnsi="Century Gothic" w:cs="Times New Roman"/>
          <w:i/>
          <w:color w:val="595959" w:themeColor="text1" w:themeTint="A6"/>
          <w:sz w:val="24"/>
          <w:szCs w:val="24"/>
          <w:lang w:val="es-ES_tradnl" w:eastAsia="es-ES"/>
        </w:rPr>
        <w:t>16. Las actividades de los puertos de servicio público y privado, exclusivamente para el transporte de carga.</w:t>
      </w:r>
    </w:p>
    <w:p w:rsidR="00936C71" w:rsidRPr="00936C71" w:rsidRDefault="00936C71" w:rsidP="00936C71">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sidRPr="00936C71">
        <w:rPr>
          <w:rFonts w:ascii="Century Gothic" w:eastAsia="Times New Roman" w:hAnsi="Century Gothic" w:cs="Times New Roman"/>
          <w:i/>
          <w:color w:val="595959" w:themeColor="text1" w:themeTint="A6"/>
          <w:sz w:val="24"/>
          <w:szCs w:val="24"/>
          <w:lang w:val="es-ES_tradnl" w:eastAsia="es-ES"/>
        </w:rPr>
        <w:t>17. Las actividades de dragado marítimo y fluvial.</w:t>
      </w:r>
    </w:p>
    <w:p w:rsidR="00936C71" w:rsidRPr="00936C71" w:rsidRDefault="00936C71" w:rsidP="00936C71">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sidRPr="00936C71">
        <w:rPr>
          <w:rFonts w:ascii="Century Gothic" w:eastAsia="Times New Roman" w:hAnsi="Century Gothic" w:cs="Times New Roman"/>
          <w:i/>
          <w:color w:val="595959" w:themeColor="text1" w:themeTint="A6"/>
          <w:sz w:val="24"/>
          <w:szCs w:val="24"/>
          <w:lang w:val="es-ES_tradnl" w:eastAsia="es-ES"/>
        </w:rPr>
        <w:t xml:space="preserve">18.  </w:t>
      </w:r>
      <w:r w:rsidR="00D64F19" w:rsidRPr="00936C71">
        <w:rPr>
          <w:rFonts w:ascii="Century Gothic" w:eastAsia="Times New Roman" w:hAnsi="Century Gothic" w:cs="Times New Roman"/>
          <w:i/>
          <w:color w:val="595959" w:themeColor="text1" w:themeTint="A6"/>
          <w:sz w:val="24"/>
          <w:szCs w:val="24"/>
          <w:lang w:val="es-ES_tradnl" w:eastAsia="es-ES"/>
        </w:rPr>
        <w:t>La revisión y atención de emergencias y afectaciones viales, y las obras de</w:t>
      </w:r>
      <w:r w:rsidRPr="00936C71">
        <w:rPr>
          <w:rFonts w:ascii="Century Gothic" w:eastAsia="Times New Roman" w:hAnsi="Century Gothic" w:cs="Times New Roman"/>
          <w:i/>
          <w:color w:val="595959" w:themeColor="text1" w:themeTint="A6"/>
          <w:sz w:val="24"/>
          <w:szCs w:val="24"/>
          <w:lang w:val="es-ES_tradnl" w:eastAsia="es-ES"/>
        </w:rPr>
        <w:t xml:space="preserve"> infraestructura que no pueden suspenderse.</w:t>
      </w:r>
    </w:p>
    <w:p w:rsidR="00936C71" w:rsidRPr="00936C71" w:rsidRDefault="00936C71" w:rsidP="00936C71">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sidRPr="00936C71">
        <w:rPr>
          <w:rFonts w:ascii="Century Gothic" w:eastAsia="Times New Roman" w:hAnsi="Century Gothic" w:cs="Times New Roman"/>
          <w:i/>
          <w:color w:val="595959" w:themeColor="text1" w:themeTint="A6"/>
          <w:sz w:val="24"/>
          <w:szCs w:val="24"/>
          <w:lang w:val="es-ES_tradnl" w:eastAsia="es-ES"/>
        </w:rPr>
        <w:t xml:space="preserve">19. Las actividades necesarias para la </w:t>
      </w:r>
      <w:r w:rsidR="00D64F19" w:rsidRPr="00936C71">
        <w:rPr>
          <w:rFonts w:ascii="Century Gothic" w:eastAsia="Times New Roman" w:hAnsi="Century Gothic" w:cs="Times New Roman"/>
          <w:i/>
          <w:color w:val="595959" w:themeColor="text1" w:themeTint="A6"/>
          <w:sz w:val="24"/>
          <w:szCs w:val="24"/>
          <w:lang w:val="es-ES_tradnl" w:eastAsia="es-ES"/>
        </w:rPr>
        <w:t>operación</w:t>
      </w:r>
      <w:r w:rsidRPr="00936C71">
        <w:rPr>
          <w:rFonts w:ascii="Century Gothic" w:eastAsia="Times New Roman" w:hAnsi="Century Gothic" w:cs="Times New Roman"/>
          <w:i/>
          <w:color w:val="595959" w:themeColor="text1" w:themeTint="A6"/>
          <w:sz w:val="24"/>
          <w:szCs w:val="24"/>
          <w:lang w:val="es-ES_tradnl" w:eastAsia="es-ES"/>
        </w:rPr>
        <w:t xml:space="preserve"> aérea y aeroportuaria.</w:t>
      </w:r>
    </w:p>
    <w:p w:rsidR="00936C71" w:rsidRPr="00936C71" w:rsidRDefault="00936C71" w:rsidP="00936C71">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sidRPr="00936C71">
        <w:rPr>
          <w:rFonts w:ascii="Century Gothic" w:eastAsia="Times New Roman" w:hAnsi="Century Gothic" w:cs="Times New Roman"/>
          <w:i/>
          <w:color w:val="595959" w:themeColor="text1" w:themeTint="A6"/>
          <w:sz w:val="24"/>
          <w:szCs w:val="24"/>
          <w:lang w:val="es-ES_tradnl" w:eastAsia="es-ES"/>
        </w:rPr>
        <w:t xml:space="preserve">20. La </w:t>
      </w:r>
      <w:r w:rsidR="00D64F19" w:rsidRPr="00936C71">
        <w:rPr>
          <w:rFonts w:ascii="Century Gothic" w:eastAsia="Times New Roman" w:hAnsi="Century Gothic" w:cs="Times New Roman"/>
          <w:i/>
          <w:color w:val="595959" w:themeColor="text1" w:themeTint="A6"/>
          <w:sz w:val="24"/>
          <w:szCs w:val="24"/>
          <w:lang w:val="es-ES_tradnl" w:eastAsia="es-ES"/>
        </w:rPr>
        <w:t>comercialización</w:t>
      </w:r>
      <w:r w:rsidRPr="00936C71">
        <w:rPr>
          <w:rFonts w:ascii="Century Gothic" w:eastAsia="Times New Roman" w:hAnsi="Century Gothic" w:cs="Times New Roman"/>
          <w:i/>
          <w:color w:val="595959" w:themeColor="text1" w:themeTint="A6"/>
          <w:sz w:val="24"/>
          <w:szCs w:val="24"/>
          <w:lang w:val="es-ES_tradnl" w:eastAsia="es-ES"/>
        </w:rPr>
        <w:t xml:space="preserve"> de los productos de los establecimientos y locales </w:t>
      </w:r>
      <w:r w:rsidR="00D64F19" w:rsidRPr="00936C71">
        <w:rPr>
          <w:rFonts w:ascii="Century Gothic" w:eastAsia="Times New Roman" w:hAnsi="Century Gothic" w:cs="Times New Roman"/>
          <w:i/>
          <w:color w:val="595959" w:themeColor="text1" w:themeTint="A6"/>
          <w:sz w:val="24"/>
          <w:szCs w:val="24"/>
          <w:lang w:val="es-ES_tradnl" w:eastAsia="es-ES"/>
        </w:rPr>
        <w:t>gastronómicas</w:t>
      </w:r>
      <w:r w:rsidRPr="00936C71">
        <w:rPr>
          <w:rFonts w:ascii="Century Gothic" w:eastAsia="Times New Roman" w:hAnsi="Century Gothic" w:cs="Times New Roman"/>
          <w:i/>
          <w:color w:val="595959" w:themeColor="text1" w:themeTint="A6"/>
          <w:sz w:val="24"/>
          <w:szCs w:val="24"/>
          <w:lang w:val="es-ES_tradnl" w:eastAsia="es-ES"/>
        </w:rPr>
        <w:t xml:space="preserve"> mediante plataformas de comercio </w:t>
      </w:r>
      <w:r w:rsidR="00D64F19" w:rsidRPr="00936C71">
        <w:rPr>
          <w:rFonts w:ascii="Century Gothic" w:eastAsia="Times New Roman" w:hAnsi="Century Gothic" w:cs="Times New Roman"/>
          <w:i/>
          <w:color w:val="595959" w:themeColor="text1" w:themeTint="A6"/>
          <w:sz w:val="24"/>
          <w:szCs w:val="24"/>
          <w:lang w:val="es-ES_tradnl" w:eastAsia="es-ES"/>
        </w:rPr>
        <w:t>electrónico</w:t>
      </w:r>
      <w:r w:rsidRPr="00936C71">
        <w:rPr>
          <w:rFonts w:ascii="Century Gothic" w:eastAsia="Times New Roman" w:hAnsi="Century Gothic" w:cs="Times New Roman"/>
          <w:i/>
          <w:color w:val="595959" w:themeColor="text1" w:themeTint="A6"/>
          <w:sz w:val="24"/>
          <w:szCs w:val="24"/>
          <w:lang w:val="es-ES_tradnl" w:eastAsia="es-ES"/>
        </w:rPr>
        <w:t xml:space="preserve"> o por entrega a domicilio. Los restaurantes ubicados dentro de las instalaciones hoteleras solo podrán prestar servicios a sus </w:t>
      </w:r>
    </w:p>
    <w:p w:rsidR="00936C71" w:rsidRPr="00936C71" w:rsidRDefault="00936C71" w:rsidP="00936C71">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proofErr w:type="gramStart"/>
      <w:r w:rsidRPr="00936C71">
        <w:rPr>
          <w:rFonts w:ascii="Century Gothic" w:eastAsia="Times New Roman" w:hAnsi="Century Gothic" w:cs="Times New Roman"/>
          <w:i/>
          <w:color w:val="595959" w:themeColor="text1" w:themeTint="A6"/>
          <w:sz w:val="24"/>
          <w:szCs w:val="24"/>
          <w:lang w:val="es-ES_tradnl" w:eastAsia="es-ES"/>
        </w:rPr>
        <w:t>huéspedes</w:t>
      </w:r>
      <w:proofErr w:type="gramEnd"/>
      <w:r w:rsidRPr="00936C71">
        <w:rPr>
          <w:rFonts w:ascii="Century Gothic" w:eastAsia="Times New Roman" w:hAnsi="Century Gothic" w:cs="Times New Roman"/>
          <w:i/>
          <w:color w:val="595959" w:themeColor="text1" w:themeTint="A6"/>
          <w:sz w:val="24"/>
          <w:szCs w:val="24"/>
          <w:lang w:val="es-ES_tradnl" w:eastAsia="es-ES"/>
        </w:rPr>
        <w:t>.</w:t>
      </w:r>
    </w:p>
    <w:p w:rsidR="00936C71" w:rsidRPr="00936C71" w:rsidRDefault="00936C71" w:rsidP="00936C71">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sidRPr="00936C71">
        <w:rPr>
          <w:rFonts w:ascii="Century Gothic" w:eastAsia="Times New Roman" w:hAnsi="Century Gothic" w:cs="Times New Roman"/>
          <w:i/>
          <w:color w:val="595959" w:themeColor="text1" w:themeTint="A6"/>
          <w:sz w:val="24"/>
          <w:szCs w:val="24"/>
          <w:lang w:val="es-ES_tradnl" w:eastAsia="es-ES"/>
        </w:rPr>
        <w:lastRenderedPageBreak/>
        <w:t>21. Las actividades de la industria hotelera para atender a sus huéspedes, estrictamente necesarias para prevenir, mitigar y atender la emergencia sanitaria por</w:t>
      </w:r>
      <w:r w:rsidR="00D64F19">
        <w:rPr>
          <w:rFonts w:ascii="Century Gothic" w:eastAsia="Times New Roman" w:hAnsi="Century Gothic" w:cs="Times New Roman"/>
          <w:i/>
          <w:color w:val="595959" w:themeColor="text1" w:themeTint="A6"/>
          <w:sz w:val="24"/>
          <w:szCs w:val="24"/>
          <w:lang w:val="es-ES_tradnl" w:eastAsia="es-ES"/>
        </w:rPr>
        <w:t xml:space="preserve"> causa </w:t>
      </w:r>
      <w:r w:rsidRPr="00936C71">
        <w:rPr>
          <w:rFonts w:ascii="Century Gothic" w:eastAsia="Times New Roman" w:hAnsi="Century Gothic" w:cs="Times New Roman"/>
          <w:i/>
          <w:color w:val="595959" w:themeColor="text1" w:themeTint="A6"/>
          <w:sz w:val="24"/>
          <w:szCs w:val="24"/>
          <w:lang w:val="es-ES_tradnl" w:eastAsia="es-ES"/>
        </w:rPr>
        <w:t>del Coronavirus COVID-19.</w:t>
      </w:r>
    </w:p>
    <w:p w:rsidR="00936C71" w:rsidRPr="00936C71" w:rsidRDefault="00936C71" w:rsidP="00936C71">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sidRPr="00936C71">
        <w:rPr>
          <w:rFonts w:ascii="Century Gothic" w:eastAsia="Times New Roman" w:hAnsi="Century Gothic" w:cs="Times New Roman"/>
          <w:i/>
          <w:color w:val="595959" w:themeColor="text1" w:themeTint="A6"/>
          <w:sz w:val="24"/>
          <w:szCs w:val="24"/>
          <w:lang w:val="es-ES_tradnl" w:eastAsia="es-ES"/>
        </w:rPr>
        <w:t>22.   El   funcionamiento   de   la   infraestructura   critica -</w:t>
      </w:r>
      <w:r w:rsidR="00D64F19" w:rsidRPr="00936C71">
        <w:rPr>
          <w:rFonts w:ascii="Century Gothic" w:eastAsia="Times New Roman" w:hAnsi="Century Gothic" w:cs="Times New Roman"/>
          <w:i/>
          <w:color w:val="595959" w:themeColor="text1" w:themeTint="A6"/>
          <w:sz w:val="24"/>
          <w:szCs w:val="24"/>
          <w:lang w:val="es-ES_tradnl" w:eastAsia="es-ES"/>
        </w:rPr>
        <w:t xml:space="preserve">computadores, </w:t>
      </w:r>
      <w:r w:rsidRPr="00936C71">
        <w:rPr>
          <w:rFonts w:ascii="Century Gothic" w:eastAsia="Times New Roman" w:hAnsi="Century Gothic" w:cs="Times New Roman"/>
          <w:i/>
          <w:color w:val="595959" w:themeColor="text1" w:themeTint="A6"/>
          <w:sz w:val="24"/>
          <w:szCs w:val="24"/>
          <w:lang w:val="es-ES_tradnl" w:eastAsia="es-ES"/>
        </w:rPr>
        <w:t xml:space="preserve">sistemas computacionales, redes de comunicaciones, datos e </w:t>
      </w:r>
      <w:r w:rsidR="00D64F19" w:rsidRPr="00936C71">
        <w:rPr>
          <w:rFonts w:ascii="Century Gothic" w:eastAsia="Times New Roman" w:hAnsi="Century Gothic" w:cs="Times New Roman"/>
          <w:i/>
          <w:color w:val="595959" w:themeColor="text1" w:themeTint="A6"/>
          <w:sz w:val="24"/>
          <w:szCs w:val="24"/>
          <w:lang w:val="es-ES_tradnl" w:eastAsia="es-ES"/>
        </w:rPr>
        <w:t>información</w:t>
      </w:r>
      <w:r w:rsidRPr="00936C71">
        <w:rPr>
          <w:rFonts w:ascii="Century Gothic" w:eastAsia="Times New Roman" w:hAnsi="Century Gothic" w:cs="Times New Roman"/>
          <w:i/>
          <w:color w:val="595959" w:themeColor="text1" w:themeTint="A6"/>
          <w:sz w:val="24"/>
          <w:szCs w:val="24"/>
          <w:lang w:val="es-ES_tradnl" w:eastAsia="es-ES"/>
        </w:rPr>
        <w:t xml:space="preserve"> cuya </w:t>
      </w:r>
      <w:r w:rsidR="00D64F19" w:rsidRPr="00936C71">
        <w:rPr>
          <w:rFonts w:ascii="Century Gothic" w:eastAsia="Times New Roman" w:hAnsi="Century Gothic" w:cs="Times New Roman"/>
          <w:i/>
          <w:color w:val="595959" w:themeColor="text1" w:themeTint="A6"/>
          <w:sz w:val="24"/>
          <w:szCs w:val="24"/>
          <w:lang w:val="es-ES_tradnl" w:eastAsia="es-ES"/>
        </w:rPr>
        <w:t>destrucción</w:t>
      </w:r>
      <w:r w:rsidRPr="00936C71">
        <w:rPr>
          <w:rFonts w:ascii="Century Gothic" w:eastAsia="Times New Roman" w:hAnsi="Century Gothic" w:cs="Times New Roman"/>
          <w:i/>
          <w:color w:val="595959" w:themeColor="text1" w:themeTint="A6"/>
          <w:sz w:val="24"/>
          <w:szCs w:val="24"/>
          <w:lang w:val="es-ES_tradnl" w:eastAsia="es-ES"/>
        </w:rPr>
        <w:t xml:space="preserve"> o interferencia puede debilitar o impactar en la seguridad de la economía, salud pública o la </w:t>
      </w:r>
      <w:r w:rsidR="00D64F19" w:rsidRPr="00936C71">
        <w:rPr>
          <w:rFonts w:ascii="Century Gothic" w:eastAsia="Times New Roman" w:hAnsi="Century Gothic" w:cs="Times New Roman"/>
          <w:i/>
          <w:color w:val="595959" w:themeColor="text1" w:themeTint="A6"/>
          <w:sz w:val="24"/>
          <w:szCs w:val="24"/>
          <w:lang w:val="es-ES_tradnl" w:eastAsia="es-ES"/>
        </w:rPr>
        <w:t>combinación</w:t>
      </w:r>
      <w:r w:rsidRPr="00936C71">
        <w:rPr>
          <w:rFonts w:ascii="Century Gothic" w:eastAsia="Times New Roman" w:hAnsi="Century Gothic" w:cs="Times New Roman"/>
          <w:i/>
          <w:color w:val="595959" w:themeColor="text1" w:themeTint="A6"/>
          <w:sz w:val="24"/>
          <w:szCs w:val="24"/>
          <w:lang w:val="es-ES_tradnl" w:eastAsia="es-ES"/>
        </w:rPr>
        <w:t xml:space="preserve"> de ellas.</w:t>
      </w:r>
    </w:p>
    <w:p w:rsidR="00936C71" w:rsidRPr="00936C71" w:rsidRDefault="00936C71" w:rsidP="00936C71">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sidRPr="00936C71">
        <w:rPr>
          <w:rFonts w:ascii="Century Gothic" w:eastAsia="Times New Roman" w:hAnsi="Century Gothic" w:cs="Times New Roman"/>
          <w:i/>
          <w:color w:val="595959" w:themeColor="text1" w:themeTint="A6"/>
          <w:sz w:val="24"/>
          <w:szCs w:val="24"/>
          <w:lang w:val="es-ES_tradnl" w:eastAsia="es-ES"/>
        </w:rPr>
        <w:t xml:space="preserve">23. El funcionamiento y </w:t>
      </w:r>
      <w:r w:rsidR="00D64F19" w:rsidRPr="00936C71">
        <w:rPr>
          <w:rFonts w:ascii="Century Gothic" w:eastAsia="Times New Roman" w:hAnsi="Century Gothic" w:cs="Times New Roman"/>
          <w:i/>
          <w:color w:val="595959" w:themeColor="text1" w:themeTint="A6"/>
          <w:sz w:val="24"/>
          <w:szCs w:val="24"/>
          <w:lang w:val="es-ES_tradnl" w:eastAsia="es-ES"/>
        </w:rPr>
        <w:t>operación</w:t>
      </w:r>
      <w:r w:rsidRPr="00936C71">
        <w:rPr>
          <w:rFonts w:ascii="Century Gothic" w:eastAsia="Times New Roman" w:hAnsi="Century Gothic" w:cs="Times New Roman"/>
          <w:i/>
          <w:color w:val="595959" w:themeColor="text1" w:themeTint="A6"/>
          <w:sz w:val="24"/>
          <w:szCs w:val="24"/>
          <w:lang w:val="es-ES_tradnl" w:eastAsia="es-ES"/>
        </w:rPr>
        <w:t xml:space="preserve"> de los centros de Llamadas, los centros de contactos, los centros de soporte técnico y los centros de procesamiento de datos que presten servicios en el territorio nacional y de las plataformas de comercio </w:t>
      </w:r>
      <w:r w:rsidR="00D64F19" w:rsidRPr="00936C71">
        <w:rPr>
          <w:rFonts w:ascii="Century Gothic" w:eastAsia="Times New Roman" w:hAnsi="Century Gothic" w:cs="Times New Roman"/>
          <w:i/>
          <w:color w:val="595959" w:themeColor="text1" w:themeTint="A6"/>
          <w:sz w:val="24"/>
          <w:szCs w:val="24"/>
          <w:lang w:val="es-ES_tradnl" w:eastAsia="es-ES"/>
        </w:rPr>
        <w:t>electrónico</w:t>
      </w:r>
      <w:r w:rsidRPr="00936C71">
        <w:rPr>
          <w:rFonts w:ascii="Century Gothic" w:eastAsia="Times New Roman" w:hAnsi="Century Gothic" w:cs="Times New Roman"/>
          <w:i/>
          <w:color w:val="595959" w:themeColor="text1" w:themeTint="A6"/>
          <w:sz w:val="24"/>
          <w:szCs w:val="24"/>
          <w:lang w:val="es-ES_tradnl" w:eastAsia="es-ES"/>
        </w:rPr>
        <w:t>.</w:t>
      </w:r>
    </w:p>
    <w:p w:rsidR="00936C71" w:rsidRPr="00936C71" w:rsidRDefault="00936C71" w:rsidP="00936C71">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sidRPr="00936C71">
        <w:rPr>
          <w:rFonts w:ascii="Century Gothic" w:eastAsia="Times New Roman" w:hAnsi="Century Gothic" w:cs="Times New Roman"/>
          <w:i/>
          <w:color w:val="595959" w:themeColor="text1" w:themeTint="A6"/>
          <w:sz w:val="24"/>
          <w:szCs w:val="24"/>
          <w:lang w:val="es-ES_tradnl" w:eastAsia="es-ES"/>
        </w:rPr>
        <w:t xml:space="preserve">24. El funcionamiento de la </w:t>
      </w:r>
      <w:r w:rsidR="00D64F19" w:rsidRPr="00936C71">
        <w:rPr>
          <w:rFonts w:ascii="Century Gothic" w:eastAsia="Times New Roman" w:hAnsi="Century Gothic" w:cs="Times New Roman"/>
          <w:i/>
          <w:color w:val="595959" w:themeColor="text1" w:themeTint="A6"/>
          <w:sz w:val="24"/>
          <w:szCs w:val="24"/>
          <w:lang w:val="es-ES_tradnl" w:eastAsia="es-ES"/>
        </w:rPr>
        <w:t>prestación</w:t>
      </w:r>
      <w:r w:rsidRPr="00936C71">
        <w:rPr>
          <w:rFonts w:ascii="Century Gothic" w:eastAsia="Times New Roman" w:hAnsi="Century Gothic" w:cs="Times New Roman"/>
          <w:i/>
          <w:color w:val="595959" w:themeColor="text1" w:themeTint="A6"/>
          <w:sz w:val="24"/>
          <w:szCs w:val="24"/>
          <w:lang w:val="es-ES_tradnl" w:eastAsia="es-ES"/>
        </w:rPr>
        <w:t xml:space="preserve"> de los servicios de vigilancia y seguridad privada, los servicios carcelarios y penitenciarios y de empresas que prestan el servicio de limpieza y aseo en edificaciones públicas, zonas comunes de edificaciones y las edificaciones en las que se desarrollen las actividades de qué trata el presente artículo.</w:t>
      </w:r>
    </w:p>
    <w:p w:rsidR="00936C71" w:rsidRPr="00936C71" w:rsidRDefault="00936C71" w:rsidP="00936C71">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sidRPr="00936C71">
        <w:rPr>
          <w:rFonts w:ascii="Century Gothic" w:eastAsia="Times New Roman" w:hAnsi="Century Gothic" w:cs="Times New Roman"/>
          <w:i/>
          <w:color w:val="595959" w:themeColor="text1" w:themeTint="A6"/>
          <w:sz w:val="24"/>
          <w:szCs w:val="24"/>
          <w:lang w:val="es-ES_tradnl" w:eastAsia="es-ES"/>
        </w:rPr>
        <w:t xml:space="preserve">25.   Las   actividades   necesarias   para   garantizar   la   </w:t>
      </w:r>
      <w:r w:rsidR="00D64F19" w:rsidRPr="00936C71">
        <w:rPr>
          <w:rFonts w:ascii="Century Gothic" w:eastAsia="Times New Roman" w:hAnsi="Century Gothic" w:cs="Times New Roman"/>
          <w:i/>
          <w:color w:val="595959" w:themeColor="text1" w:themeTint="A6"/>
          <w:sz w:val="24"/>
          <w:szCs w:val="24"/>
          <w:lang w:val="es-ES_tradnl" w:eastAsia="es-ES"/>
        </w:rPr>
        <w:t>operación</w:t>
      </w:r>
      <w:r w:rsidRPr="00936C71">
        <w:rPr>
          <w:rFonts w:ascii="Century Gothic" w:eastAsia="Times New Roman" w:hAnsi="Century Gothic" w:cs="Times New Roman"/>
          <w:i/>
          <w:color w:val="595959" w:themeColor="text1" w:themeTint="A6"/>
          <w:sz w:val="24"/>
          <w:szCs w:val="24"/>
          <w:lang w:val="es-ES_tradnl" w:eastAsia="es-ES"/>
        </w:rPr>
        <w:t xml:space="preserve">,   mantenimiento, almacenamiento y abastecimiento de la </w:t>
      </w:r>
      <w:r w:rsidR="00D64F19" w:rsidRPr="00936C71">
        <w:rPr>
          <w:rFonts w:ascii="Century Gothic" w:eastAsia="Times New Roman" w:hAnsi="Century Gothic" w:cs="Times New Roman"/>
          <w:i/>
          <w:color w:val="595959" w:themeColor="text1" w:themeTint="A6"/>
          <w:sz w:val="24"/>
          <w:szCs w:val="24"/>
          <w:lang w:val="es-ES_tradnl" w:eastAsia="es-ES"/>
        </w:rPr>
        <w:t>prestación</w:t>
      </w:r>
      <w:r w:rsidRPr="00936C71">
        <w:rPr>
          <w:rFonts w:ascii="Century Gothic" w:eastAsia="Times New Roman" w:hAnsi="Century Gothic" w:cs="Times New Roman"/>
          <w:i/>
          <w:color w:val="595959" w:themeColor="text1" w:themeTint="A6"/>
          <w:sz w:val="24"/>
          <w:szCs w:val="24"/>
          <w:lang w:val="es-ES_tradnl" w:eastAsia="es-ES"/>
        </w:rPr>
        <w:t xml:space="preserve"> de (i) servicios públicos de acueducto, alcantarillado,  energía  eléctrica,  alumbrado  público,  aseo (</w:t>
      </w:r>
      <w:r w:rsidR="00D64F19" w:rsidRPr="00936C71">
        <w:rPr>
          <w:rFonts w:ascii="Century Gothic" w:eastAsia="Times New Roman" w:hAnsi="Century Gothic" w:cs="Times New Roman"/>
          <w:i/>
          <w:color w:val="595959" w:themeColor="text1" w:themeTint="A6"/>
          <w:sz w:val="24"/>
          <w:szCs w:val="24"/>
          <w:lang w:val="es-ES_tradnl" w:eastAsia="es-ES"/>
        </w:rPr>
        <w:t>recolección</w:t>
      </w:r>
      <w:r w:rsidRPr="00936C71">
        <w:rPr>
          <w:rFonts w:ascii="Century Gothic" w:eastAsia="Times New Roman" w:hAnsi="Century Gothic" w:cs="Times New Roman"/>
          <w:i/>
          <w:color w:val="595959" w:themeColor="text1" w:themeTint="A6"/>
          <w:sz w:val="24"/>
          <w:szCs w:val="24"/>
          <w:lang w:val="es-ES_tradnl" w:eastAsia="es-ES"/>
        </w:rPr>
        <w:t xml:space="preserve">,  transporte, aprovechamiento y </w:t>
      </w:r>
      <w:r w:rsidR="00D64F19" w:rsidRPr="00936C71">
        <w:rPr>
          <w:rFonts w:ascii="Century Gothic" w:eastAsia="Times New Roman" w:hAnsi="Century Gothic" w:cs="Times New Roman"/>
          <w:i/>
          <w:color w:val="595959" w:themeColor="text1" w:themeTint="A6"/>
          <w:sz w:val="24"/>
          <w:szCs w:val="24"/>
          <w:lang w:val="es-ES_tradnl" w:eastAsia="es-ES"/>
        </w:rPr>
        <w:t>disposición</w:t>
      </w:r>
      <w:r w:rsidRPr="00936C71">
        <w:rPr>
          <w:rFonts w:ascii="Century Gothic" w:eastAsia="Times New Roman" w:hAnsi="Century Gothic" w:cs="Times New Roman"/>
          <w:i/>
          <w:color w:val="595959" w:themeColor="text1" w:themeTint="A6"/>
          <w:sz w:val="24"/>
          <w:szCs w:val="24"/>
          <w:lang w:val="es-ES_tradnl" w:eastAsia="es-ES"/>
        </w:rPr>
        <w:t xml:space="preserve"> final, incluyendo los residuos </w:t>
      </w:r>
      <w:r w:rsidR="00D64F19" w:rsidRPr="00936C71">
        <w:rPr>
          <w:rFonts w:ascii="Century Gothic" w:eastAsia="Times New Roman" w:hAnsi="Century Gothic" w:cs="Times New Roman"/>
          <w:i/>
          <w:color w:val="595959" w:themeColor="text1" w:themeTint="A6"/>
          <w:sz w:val="24"/>
          <w:szCs w:val="24"/>
          <w:lang w:val="es-ES_tradnl" w:eastAsia="es-ES"/>
        </w:rPr>
        <w:t>biológicos</w:t>
      </w:r>
      <w:r w:rsidRPr="00936C71">
        <w:rPr>
          <w:rFonts w:ascii="Century Gothic" w:eastAsia="Times New Roman" w:hAnsi="Century Gothic" w:cs="Times New Roman"/>
          <w:i/>
          <w:color w:val="595959" w:themeColor="text1" w:themeTint="A6"/>
          <w:sz w:val="24"/>
          <w:szCs w:val="24"/>
          <w:lang w:val="es-ES_tradnl" w:eastAsia="es-ES"/>
        </w:rPr>
        <w:t xml:space="preserve"> o sanitarios); (ii) de la  cadena  logística  de  insumos,  suministros  para  la </w:t>
      </w:r>
      <w:r w:rsidR="00D64F19" w:rsidRPr="00936C71">
        <w:rPr>
          <w:rFonts w:ascii="Century Gothic" w:eastAsia="Times New Roman" w:hAnsi="Century Gothic" w:cs="Times New Roman"/>
          <w:i/>
          <w:color w:val="595959" w:themeColor="text1" w:themeTint="A6"/>
          <w:sz w:val="24"/>
          <w:szCs w:val="24"/>
          <w:lang w:val="es-ES_tradnl" w:eastAsia="es-ES"/>
        </w:rPr>
        <w:t>producción</w:t>
      </w:r>
      <w:r w:rsidRPr="00936C71">
        <w:rPr>
          <w:rFonts w:ascii="Century Gothic" w:eastAsia="Times New Roman" w:hAnsi="Century Gothic" w:cs="Times New Roman"/>
          <w:i/>
          <w:color w:val="595959" w:themeColor="text1" w:themeTint="A6"/>
          <w:sz w:val="24"/>
          <w:szCs w:val="24"/>
          <w:lang w:val="es-ES_tradnl" w:eastAsia="es-ES"/>
        </w:rPr>
        <w:t xml:space="preserve">,  el  abastecimiento, </w:t>
      </w:r>
      <w:r w:rsidR="00D64F19" w:rsidRPr="00936C71">
        <w:rPr>
          <w:rFonts w:ascii="Century Gothic" w:eastAsia="Times New Roman" w:hAnsi="Century Gothic" w:cs="Times New Roman"/>
          <w:i/>
          <w:color w:val="595959" w:themeColor="text1" w:themeTint="A6"/>
          <w:sz w:val="24"/>
          <w:szCs w:val="24"/>
          <w:lang w:val="es-ES_tradnl" w:eastAsia="es-ES"/>
        </w:rPr>
        <w:t>importación</w:t>
      </w:r>
      <w:r w:rsidRPr="00936C71">
        <w:rPr>
          <w:rFonts w:ascii="Century Gothic" w:eastAsia="Times New Roman" w:hAnsi="Century Gothic" w:cs="Times New Roman"/>
          <w:i/>
          <w:color w:val="595959" w:themeColor="text1" w:themeTint="A6"/>
          <w:sz w:val="24"/>
          <w:szCs w:val="24"/>
          <w:lang w:val="es-ES_tradnl" w:eastAsia="es-ES"/>
        </w:rPr>
        <w:t xml:space="preserve">,   </w:t>
      </w:r>
      <w:r w:rsidR="00D64F19" w:rsidRPr="00936C71">
        <w:rPr>
          <w:rFonts w:ascii="Century Gothic" w:eastAsia="Times New Roman" w:hAnsi="Century Gothic" w:cs="Times New Roman"/>
          <w:i/>
          <w:color w:val="595959" w:themeColor="text1" w:themeTint="A6"/>
          <w:sz w:val="24"/>
          <w:szCs w:val="24"/>
          <w:lang w:val="es-ES_tradnl" w:eastAsia="es-ES"/>
        </w:rPr>
        <w:t>exportación</w:t>
      </w:r>
      <w:r w:rsidRPr="00936C71">
        <w:rPr>
          <w:rFonts w:ascii="Century Gothic" w:eastAsia="Times New Roman" w:hAnsi="Century Gothic" w:cs="Times New Roman"/>
          <w:i/>
          <w:color w:val="595959" w:themeColor="text1" w:themeTint="A6"/>
          <w:sz w:val="24"/>
          <w:szCs w:val="24"/>
          <w:lang w:val="es-ES_tradnl" w:eastAsia="es-ES"/>
        </w:rPr>
        <w:t xml:space="preserve">   y   suministro   de   hidrocarburos,   combustibles   líquidos, biocombustibles, gas natural, Gas Licuado de </w:t>
      </w:r>
      <w:r w:rsidR="00D64F19" w:rsidRPr="00936C71">
        <w:rPr>
          <w:rFonts w:ascii="Century Gothic" w:eastAsia="Times New Roman" w:hAnsi="Century Gothic" w:cs="Times New Roman"/>
          <w:i/>
          <w:color w:val="595959" w:themeColor="text1" w:themeTint="A6"/>
          <w:sz w:val="24"/>
          <w:szCs w:val="24"/>
          <w:lang w:val="es-ES_tradnl" w:eastAsia="es-ES"/>
        </w:rPr>
        <w:t>Petróleo</w:t>
      </w:r>
      <w:r w:rsidRPr="00936C71">
        <w:rPr>
          <w:rFonts w:ascii="Century Gothic" w:eastAsia="Times New Roman" w:hAnsi="Century Gothic" w:cs="Times New Roman"/>
          <w:i/>
          <w:color w:val="595959" w:themeColor="text1" w:themeTint="A6"/>
          <w:sz w:val="24"/>
          <w:szCs w:val="24"/>
          <w:lang w:val="es-ES_tradnl" w:eastAsia="es-ES"/>
        </w:rPr>
        <w:t xml:space="preserve"> -GLP-, (iii) de la cadena logística de insumos, suministros para la </w:t>
      </w:r>
      <w:r w:rsidR="00D64F19" w:rsidRPr="00936C71">
        <w:rPr>
          <w:rFonts w:ascii="Century Gothic" w:eastAsia="Times New Roman" w:hAnsi="Century Gothic" w:cs="Times New Roman"/>
          <w:i/>
          <w:color w:val="595959" w:themeColor="text1" w:themeTint="A6"/>
          <w:sz w:val="24"/>
          <w:szCs w:val="24"/>
          <w:lang w:val="es-ES_tradnl" w:eastAsia="es-ES"/>
        </w:rPr>
        <w:t>producción</w:t>
      </w:r>
      <w:r w:rsidRPr="00936C71">
        <w:rPr>
          <w:rFonts w:ascii="Century Gothic" w:eastAsia="Times New Roman" w:hAnsi="Century Gothic" w:cs="Times New Roman"/>
          <w:i/>
          <w:color w:val="595959" w:themeColor="text1" w:themeTint="A6"/>
          <w:sz w:val="24"/>
          <w:szCs w:val="24"/>
          <w:lang w:val="es-ES_tradnl" w:eastAsia="es-ES"/>
        </w:rPr>
        <w:t xml:space="preserve">, el abastecimiento, </w:t>
      </w:r>
      <w:r w:rsidR="00D64F19" w:rsidRPr="00936C71">
        <w:rPr>
          <w:rFonts w:ascii="Century Gothic" w:eastAsia="Times New Roman" w:hAnsi="Century Gothic" w:cs="Times New Roman"/>
          <w:i/>
          <w:color w:val="595959" w:themeColor="text1" w:themeTint="A6"/>
          <w:sz w:val="24"/>
          <w:szCs w:val="24"/>
          <w:lang w:val="es-ES_tradnl" w:eastAsia="es-ES"/>
        </w:rPr>
        <w:t>importación</w:t>
      </w:r>
      <w:r w:rsidRPr="00936C71">
        <w:rPr>
          <w:rFonts w:ascii="Century Gothic" w:eastAsia="Times New Roman" w:hAnsi="Century Gothic" w:cs="Times New Roman"/>
          <w:i/>
          <w:color w:val="595959" w:themeColor="text1" w:themeTint="A6"/>
          <w:sz w:val="24"/>
          <w:szCs w:val="24"/>
          <w:lang w:val="es-ES_tradnl" w:eastAsia="es-ES"/>
        </w:rPr>
        <w:t xml:space="preserve">, </w:t>
      </w:r>
      <w:r w:rsidR="00D64F19" w:rsidRPr="00936C71">
        <w:rPr>
          <w:rFonts w:ascii="Century Gothic" w:eastAsia="Times New Roman" w:hAnsi="Century Gothic" w:cs="Times New Roman"/>
          <w:i/>
          <w:color w:val="595959" w:themeColor="text1" w:themeTint="A6"/>
          <w:sz w:val="24"/>
          <w:szCs w:val="24"/>
          <w:lang w:val="es-ES_tradnl" w:eastAsia="es-ES"/>
        </w:rPr>
        <w:t>exportación</w:t>
      </w:r>
      <w:r w:rsidRPr="00936C71">
        <w:rPr>
          <w:rFonts w:ascii="Century Gothic" w:eastAsia="Times New Roman" w:hAnsi="Century Gothic" w:cs="Times New Roman"/>
          <w:i/>
          <w:color w:val="595959" w:themeColor="text1" w:themeTint="A6"/>
          <w:sz w:val="24"/>
          <w:szCs w:val="24"/>
          <w:lang w:val="es-ES_tradnl" w:eastAsia="es-ES"/>
        </w:rPr>
        <w:t xml:space="preserve"> y suministro de minerales, y (iv) el servicio de internet y telefonía.</w:t>
      </w:r>
    </w:p>
    <w:p w:rsidR="00936C71" w:rsidRPr="00936C71" w:rsidRDefault="00936C71" w:rsidP="00936C71">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sidRPr="00936C71">
        <w:rPr>
          <w:rFonts w:ascii="Century Gothic" w:eastAsia="Times New Roman" w:hAnsi="Century Gothic" w:cs="Times New Roman"/>
          <w:i/>
          <w:color w:val="595959" w:themeColor="text1" w:themeTint="A6"/>
          <w:sz w:val="24"/>
          <w:szCs w:val="24"/>
          <w:lang w:val="es-ES_tradnl" w:eastAsia="es-ES"/>
        </w:rPr>
        <w:t xml:space="preserve">26. La </w:t>
      </w:r>
      <w:r w:rsidR="00D64F19" w:rsidRPr="00936C71">
        <w:rPr>
          <w:rFonts w:ascii="Century Gothic" w:eastAsia="Times New Roman" w:hAnsi="Century Gothic" w:cs="Times New Roman"/>
          <w:i/>
          <w:color w:val="595959" w:themeColor="text1" w:themeTint="A6"/>
          <w:sz w:val="24"/>
          <w:szCs w:val="24"/>
          <w:lang w:val="es-ES_tradnl" w:eastAsia="es-ES"/>
        </w:rPr>
        <w:t>prestación</w:t>
      </w:r>
      <w:r w:rsidRPr="00936C71">
        <w:rPr>
          <w:rFonts w:ascii="Century Gothic" w:eastAsia="Times New Roman" w:hAnsi="Century Gothic" w:cs="Times New Roman"/>
          <w:i/>
          <w:color w:val="595959" w:themeColor="text1" w:themeTint="A6"/>
          <w:sz w:val="24"/>
          <w:szCs w:val="24"/>
          <w:lang w:val="es-ES_tradnl" w:eastAsia="es-ES"/>
        </w:rPr>
        <w:t xml:space="preserve"> de servicios bancarios y financieros, de operadores postales de pago, centrales de riesgo, transporte de valores y actividades notariales.</w:t>
      </w:r>
    </w:p>
    <w:p w:rsidR="00936C71" w:rsidRPr="00936C71" w:rsidRDefault="00936C71" w:rsidP="00936C71">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sidRPr="00936C71">
        <w:rPr>
          <w:rFonts w:ascii="Century Gothic" w:eastAsia="Times New Roman" w:hAnsi="Century Gothic" w:cs="Times New Roman"/>
          <w:i/>
          <w:color w:val="595959" w:themeColor="text1" w:themeTint="A6"/>
          <w:sz w:val="24"/>
          <w:szCs w:val="24"/>
          <w:lang w:val="es-ES_tradnl" w:eastAsia="es-ES"/>
        </w:rPr>
        <w:t xml:space="preserve">27. El funcionamiento de los servicios postales, de mensajería, radio, </w:t>
      </w:r>
      <w:r w:rsidR="00D64F19" w:rsidRPr="00936C71">
        <w:rPr>
          <w:rFonts w:ascii="Century Gothic" w:eastAsia="Times New Roman" w:hAnsi="Century Gothic" w:cs="Times New Roman"/>
          <w:i/>
          <w:color w:val="595959" w:themeColor="text1" w:themeTint="A6"/>
          <w:sz w:val="24"/>
          <w:szCs w:val="24"/>
          <w:lang w:val="es-ES_tradnl" w:eastAsia="es-ES"/>
        </w:rPr>
        <w:t>televisión</w:t>
      </w:r>
      <w:r w:rsidRPr="00936C71">
        <w:rPr>
          <w:rFonts w:ascii="Century Gothic" w:eastAsia="Times New Roman" w:hAnsi="Century Gothic" w:cs="Times New Roman"/>
          <w:i/>
          <w:color w:val="595959" w:themeColor="text1" w:themeTint="A6"/>
          <w:sz w:val="24"/>
          <w:szCs w:val="24"/>
          <w:lang w:val="es-ES_tradnl" w:eastAsia="es-ES"/>
        </w:rPr>
        <w:t xml:space="preserve">, prensa y </w:t>
      </w:r>
      <w:r w:rsidR="00D64F19" w:rsidRPr="00936C71">
        <w:rPr>
          <w:rFonts w:ascii="Century Gothic" w:eastAsia="Times New Roman" w:hAnsi="Century Gothic" w:cs="Times New Roman"/>
          <w:i/>
          <w:color w:val="595959" w:themeColor="text1" w:themeTint="A6"/>
          <w:sz w:val="24"/>
          <w:szCs w:val="24"/>
          <w:lang w:val="es-ES_tradnl" w:eastAsia="es-ES"/>
        </w:rPr>
        <w:t>distribución</w:t>
      </w:r>
      <w:r w:rsidRPr="00936C71">
        <w:rPr>
          <w:rFonts w:ascii="Century Gothic" w:eastAsia="Times New Roman" w:hAnsi="Century Gothic" w:cs="Times New Roman"/>
          <w:i/>
          <w:color w:val="595959" w:themeColor="text1" w:themeTint="A6"/>
          <w:sz w:val="24"/>
          <w:szCs w:val="24"/>
          <w:lang w:val="es-ES_tradnl" w:eastAsia="es-ES"/>
        </w:rPr>
        <w:t xml:space="preserve"> de los medios de </w:t>
      </w:r>
      <w:r w:rsidR="00D64F19" w:rsidRPr="00936C71">
        <w:rPr>
          <w:rFonts w:ascii="Century Gothic" w:eastAsia="Times New Roman" w:hAnsi="Century Gothic" w:cs="Times New Roman"/>
          <w:i/>
          <w:color w:val="595959" w:themeColor="text1" w:themeTint="A6"/>
          <w:sz w:val="24"/>
          <w:szCs w:val="24"/>
          <w:lang w:val="es-ES_tradnl" w:eastAsia="es-ES"/>
        </w:rPr>
        <w:t>comunicación</w:t>
      </w:r>
      <w:r w:rsidRPr="00936C71">
        <w:rPr>
          <w:rFonts w:ascii="Century Gothic" w:eastAsia="Times New Roman" w:hAnsi="Century Gothic" w:cs="Times New Roman"/>
          <w:i/>
          <w:color w:val="595959" w:themeColor="text1" w:themeTint="A6"/>
          <w:sz w:val="24"/>
          <w:szCs w:val="24"/>
          <w:lang w:val="es-ES_tradnl" w:eastAsia="es-ES"/>
        </w:rPr>
        <w:t>.</w:t>
      </w:r>
    </w:p>
    <w:p w:rsidR="00936C71" w:rsidRPr="00936C71" w:rsidRDefault="00936C71" w:rsidP="00936C71">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sidRPr="00936C71">
        <w:rPr>
          <w:rFonts w:ascii="Century Gothic" w:eastAsia="Times New Roman" w:hAnsi="Century Gothic" w:cs="Times New Roman"/>
          <w:i/>
          <w:color w:val="595959" w:themeColor="text1" w:themeTint="A6"/>
          <w:sz w:val="24"/>
          <w:szCs w:val="24"/>
          <w:lang w:val="es-ES_tradnl" w:eastAsia="es-ES"/>
        </w:rPr>
        <w:t xml:space="preserve">28. El abastecimiento y </w:t>
      </w:r>
      <w:r w:rsidR="00D64F19" w:rsidRPr="00936C71">
        <w:rPr>
          <w:rFonts w:ascii="Century Gothic" w:eastAsia="Times New Roman" w:hAnsi="Century Gothic" w:cs="Times New Roman"/>
          <w:i/>
          <w:color w:val="595959" w:themeColor="text1" w:themeTint="A6"/>
          <w:sz w:val="24"/>
          <w:szCs w:val="24"/>
          <w:lang w:val="es-ES_tradnl" w:eastAsia="es-ES"/>
        </w:rPr>
        <w:t>distribución</w:t>
      </w:r>
      <w:r w:rsidRPr="00936C71">
        <w:rPr>
          <w:rFonts w:ascii="Century Gothic" w:eastAsia="Times New Roman" w:hAnsi="Century Gothic" w:cs="Times New Roman"/>
          <w:i/>
          <w:color w:val="595959" w:themeColor="text1" w:themeTint="A6"/>
          <w:sz w:val="24"/>
          <w:szCs w:val="24"/>
          <w:lang w:val="es-ES_tradnl" w:eastAsia="es-ES"/>
        </w:rPr>
        <w:t xml:space="preserve"> de alimentos y bienes de primera necesidad - alimentos, bebidas, medicamentos, dispositivos médicos, aseo, limpi</w:t>
      </w:r>
      <w:r w:rsidR="00D64F19">
        <w:rPr>
          <w:rFonts w:ascii="Century Gothic" w:eastAsia="Times New Roman" w:hAnsi="Century Gothic" w:cs="Times New Roman"/>
          <w:i/>
          <w:color w:val="595959" w:themeColor="text1" w:themeTint="A6"/>
          <w:sz w:val="24"/>
          <w:szCs w:val="24"/>
          <w:lang w:val="es-ES_tradnl" w:eastAsia="es-ES"/>
        </w:rPr>
        <w:t xml:space="preserve">eza y mercancías de ordinario </w:t>
      </w:r>
      <w:r w:rsidRPr="00936C71">
        <w:rPr>
          <w:rFonts w:ascii="Century Gothic" w:eastAsia="Times New Roman" w:hAnsi="Century Gothic" w:cs="Times New Roman"/>
          <w:i/>
          <w:color w:val="595959" w:themeColor="text1" w:themeTint="A6"/>
          <w:sz w:val="24"/>
          <w:szCs w:val="24"/>
          <w:lang w:val="es-ES_tradnl" w:eastAsia="es-ES"/>
        </w:rPr>
        <w:t xml:space="preserve">consumo en la </w:t>
      </w:r>
      <w:r w:rsidR="00D64F19" w:rsidRPr="00936C71">
        <w:rPr>
          <w:rFonts w:ascii="Century Gothic" w:eastAsia="Times New Roman" w:hAnsi="Century Gothic" w:cs="Times New Roman"/>
          <w:i/>
          <w:color w:val="595959" w:themeColor="text1" w:themeTint="A6"/>
          <w:sz w:val="24"/>
          <w:szCs w:val="24"/>
          <w:lang w:val="es-ES_tradnl" w:eastAsia="es-ES"/>
        </w:rPr>
        <w:t>población</w:t>
      </w:r>
      <w:r w:rsidRPr="00936C71">
        <w:rPr>
          <w:rFonts w:ascii="Century Gothic" w:eastAsia="Times New Roman" w:hAnsi="Century Gothic" w:cs="Times New Roman"/>
          <w:i/>
          <w:color w:val="595959" w:themeColor="text1" w:themeTint="A6"/>
          <w:sz w:val="24"/>
          <w:szCs w:val="24"/>
          <w:lang w:val="es-ES_tradnl" w:eastAsia="es-ES"/>
        </w:rPr>
        <w:t>- en virtud de programas sociales del Estado y de personas privadas.</w:t>
      </w:r>
    </w:p>
    <w:p w:rsidR="00936C71" w:rsidRPr="00936C71" w:rsidRDefault="00936C71" w:rsidP="00936C71">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sidRPr="00936C71">
        <w:rPr>
          <w:rFonts w:ascii="Century Gothic" w:eastAsia="Times New Roman" w:hAnsi="Century Gothic" w:cs="Times New Roman"/>
          <w:i/>
          <w:color w:val="595959" w:themeColor="text1" w:themeTint="A6"/>
          <w:sz w:val="24"/>
          <w:szCs w:val="24"/>
          <w:lang w:val="es-ES_tradnl" w:eastAsia="es-ES"/>
        </w:rPr>
        <w:lastRenderedPageBreak/>
        <w:t xml:space="preserve">29. Las actividades del sector interreligioso relacionadas con los programas institucionales de emergencia y ayuda humanitaria, espiritual y </w:t>
      </w:r>
      <w:r w:rsidR="00D64F19" w:rsidRPr="00936C71">
        <w:rPr>
          <w:rFonts w:ascii="Century Gothic" w:eastAsia="Times New Roman" w:hAnsi="Century Gothic" w:cs="Times New Roman"/>
          <w:i/>
          <w:color w:val="595959" w:themeColor="text1" w:themeTint="A6"/>
          <w:sz w:val="24"/>
          <w:szCs w:val="24"/>
          <w:lang w:val="es-ES_tradnl" w:eastAsia="es-ES"/>
        </w:rPr>
        <w:t>psicológica</w:t>
      </w:r>
      <w:r w:rsidRPr="00936C71">
        <w:rPr>
          <w:rFonts w:ascii="Century Gothic" w:eastAsia="Times New Roman" w:hAnsi="Century Gothic" w:cs="Times New Roman"/>
          <w:i/>
          <w:color w:val="595959" w:themeColor="text1" w:themeTint="A6"/>
          <w:sz w:val="24"/>
          <w:szCs w:val="24"/>
          <w:lang w:val="es-ES_tradnl" w:eastAsia="es-ES"/>
        </w:rPr>
        <w:t>.</w:t>
      </w:r>
    </w:p>
    <w:p w:rsidR="00936C71" w:rsidRPr="00936C71" w:rsidRDefault="00936C71" w:rsidP="00936C71">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sidRPr="00936C71">
        <w:rPr>
          <w:rFonts w:ascii="Century Gothic" w:eastAsia="Times New Roman" w:hAnsi="Century Gothic" w:cs="Times New Roman"/>
          <w:i/>
          <w:color w:val="595959" w:themeColor="text1" w:themeTint="A6"/>
          <w:sz w:val="24"/>
          <w:szCs w:val="24"/>
          <w:lang w:val="es-ES_tradnl" w:eastAsia="es-ES"/>
        </w:rPr>
        <w:t xml:space="preserve">30. Las actividades estrictamente necesarias para operar y realizar los mantenimientos indispensables de empresas, plantas industriales o minas, del sector público o privado, que por la naturaleza de su proceso productivo requieran mantener su </w:t>
      </w:r>
      <w:r w:rsidR="00D64F19" w:rsidRPr="00936C71">
        <w:rPr>
          <w:rFonts w:ascii="Century Gothic" w:eastAsia="Times New Roman" w:hAnsi="Century Gothic" w:cs="Times New Roman"/>
          <w:i/>
          <w:color w:val="595959" w:themeColor="text1" w:themeTint="A6"/>
          <w:sz w:val="24"/>
          <w:szCs w:val="24"/>
          <w:lang w:val="es-ES_tradnl" w:eastAsia="es-ES"/>
        </w:rPr>
        <w:t>operación</w:t>
      </w:r>
      <w:r w:rsidRPr="00936C71">
        <w:rPr>
          <w:rFonts w:ascii="Century Gothic" w:eastAsia="Times New Roman" w:hAnsi="Century Gothic" w:cs="Times New Roman"/>
          <w:i/>
          <w:color w:val="595959" w:themeColor="text1" w:themeTint="A6"/>
          <w:sz w:val="24"/>
          <w:szCs w:val="24"/>
          <w:lang w:val="es-ES_tradnl" w:eastAsia="es-ES"/>
        </w:rPr>
        <w:t xml:space="preserve"> ininterrumpidamente.</w:t>
      </w:r>
    </w:p>
    <w:p w:rsidR="00936C71" w:rsidRPr="00936C71" w:rsidRDefault="00936C71" w:rsidP="00936C71">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sidRPr="00936C71">
        <w:rPr>
          <w:rFonts w:ascii="Century Gothic" w:eastAsia="Times New Roman" w:hAnsi="Century Gothic" w:cs="Times New Roman"/>
          <w:i/>
          <w:color w:val="595959" w:themeColor="text1" w:themeTint="A6"/>
          <w:sz w:val="24"/>
          <w:szCs w:val="24"/>
          <w:lang w:val="es-ES_tradnl" w:eastAsia="es-ES"/>
        </w:rPr>
        <w:t xml:space="preserve">31. La </w:t>
      </w:r>
      <w:r w:rsidR="00D64F19" w:rsidRPr="00936C71">
        <w:rPr>
          <w:rFonts w:ascii="Century Gothic" w:eastAsia="Times New Roman" w:hAnsi="Century Gothic" w:cs="Times New Roman"/>
          <w:i/>
          <w:color w:val="595959" w:themeColor="text1" w:themeTint="A6"/>
          <w:sz w:val="24"/>
          <w:szCs w:val="24"/>
          <w:lang w:val="es-ES_tradnl" w:eastAsia="es-ES"/>
        </w:rPr>
        <w:t>intervención</w:t>
      </w:r>
      <w:r w:rsidRPr="00936C71">
        <w:rPr>
          <w:rFonts w:ascii="Century Gothic" w:eastAsia="Times New Roman" w:hAnsi="Century Gothic" w:cs="Times New Roman"/>
          <w:i/>
          <w:color w:val="595959" w:themeColor="text1" w:themeTint="A6"/>
          <w:sz w:val="24"/>
          <w:szCs w:val="24"/>
          <w:lang w:val="es-ES_tradnl" w:eastAsia="es-ES"/>
        </w:rPr>
        <w:t xml:space="preserve"> de obras civiles y de </w:t>
      </w:r>
      <w:r w:rsidR="00D64F19" w:rsidRPr="00936C71">
        <w:rPr>
          <w:rFonts w:ascii="Century Gothic" w:eastAsia="Times New Roman" w:hAnsi="Century Gothic" w:cs="Times New Roman"/>
          <w:i/>
          <w:color w:val="595959" w:themeColor="text1" w:themeTint="A6"/>
          <w:sz w:val="24"/>
          <w:szCs w:val="24"/>
          <w:lang w:val="es-ES_tradnl" w:eastAsia="es-ES"/>
        </w:rPr>
        <w:t>construcción</w:t>
      </w:r>
      <w:r w:rsidRPr="00936C71">
        <w:rPr>
          <w:rFonts w:ascii="Century Gothic" w:eastAsia="Times New Roman" w:hAnsi="Century Gothic" w:cs="Times New Roman"/>
          <w:i/>
          <w:color w:val="595959" w:themeColor="text1" w:themeTint="A6"/>
          <w:sz w:val="24"/>
          <w:szCs w:val="24"/>
          <w:lang w:val="es-ES_tradnl" w:eastAsia="es-ES"/>
        </w:rPr>
        <w:t>, las cuales, por su estado de avance de obra o de sus características, presenten riesgos de estabilidad técnica, amenaza de colapso o requieran acciones de reforzamiento estructural.</w:t>
      </w:r>
    </w:p>
    <w:p w:rsidR="00936C71" w:rsidRPr="00936C71" w:rsidRDefault="00936C71" w:rsidP="00936C71">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sidRPr="00936C71">
        <w:rPr>
          <w:rFonts w:ascii="Century Gothic" w:eastAsia="Times New Roman" w:hAnsi="Century Gothic" w:cs="Times New Roman"/>
          <w:i/>
          <w:color w:val="595959" w:themeColor="text1" w:themeTint="A6"/>
          <w:sz w:val="24"/>
          <w:szCs w:val="24"/>
          <w:lang w:val="es-ES_tradnl" w:eastAsia="es-ES"/>
        </w:rPr>
        <w:t xml:space="preserve">32. Las actividades de los operadores de pagos de salarios, honorarios, pensiones, prestaciones </w:t>
      </w:r>
      <w:r w:rsidR="00D64F19" w:rsidRPr="00936C71">
        <w:rPr>
          <w:rFonts w:ascii="Century Gothic" w:eastAsia="Times New Roman" w:hAnsi="Century Gothic" w:cs="Times New Roman"/>
          <w:i/>
          <w:color w:val="595959" w:themeColor="text1" w:themeTint="A6"/>
          <w:sz w:val="24"/>
          <w:szCs w:val="24"/>
          <w:lang w:val="es-ES_tradnl" w:eastAsia="es-ES"/>
        </w:rPr>
        <w:t>económicas</w:t>
      </w:r>
      <w:r w:rsidRPr="00936C71">
        <w:rPr>
          <w:rFonts w:ascii="Century Gothic" w:eastAsia="Times New Roman" w:hAnsi="Century Gothic" w:cs="Times New Roman"/>
          <w:i/>
          <w:color w:val="595959" w:themeColor="text1" w:themeTint="A6"/>
          <w:sz w:val="24"/>
          <w:szCs w:val="24"/>
          <w:lang w:val="es-ES_tradnl" w:eastAsia="es-ES"/>
        </w:rPr>
        <w:t xml:space="preserve"> públicos y privados; beneficios </w:t>
      </w:r>
      <w:r w:rsidR="00D64F19" w:rsidRPr="00936C71">
        <w:rPr>
          <w:rFonts w:ascii="Century Gothic" w:eastAsia="Times New Roman" w:hAnsi="Century Gothic" w:cs="Times New Roman"/>
          <w:i/>
          <w:color w:val="595959" w:themeColor="text1" w:themeTint="A6"/>
          <w:sz w:val="24"/>
          <w:szCs w:val="24"/>
          <w:lang w:val="es-ES_tradnl" w:eastAsia="es-ES"/>
        </w:rPr>
        <w:t>económicos</w:t>
      </w:r>
      <w:r w:rsidRPr="00936C71">
        <w:rPr>
          <w:rFonts w:ascii="Century Gothic" w:eastAsia="Times New Roman" w:hAnsi="Century Gothic" w:cs="Times New Roman"/>
          <w:i/>
          <w:color w:val="595959" w:themeColor="text1" w:themeTint="A6"/>
          <w:sz w:val="24"/>
          <w:szCs w:val="24"/>
          <w:lang w:val="es-ES_tradnl" w:eastAsia="es-ES"/>
        </w:rPr>
        <w:t xml:space="preserve"> </w:t>
      </w:r>
      <w:r w:rsidR="00D64F19" w:rsidRPr="00936C71">
        <w:rPr>
          <w:rFonts w:ascii="Century Gothic" w:eastAsia="Times New Roman" w:hAnsi="Century Gothic" w:cs="Times New Roman"/>
          <w:i/>
          <w:color w:val="595959" w:themeColor="text1" w:themeTint="A6"/>
          <w:sz w:val="24"/>
          <w:szCs w:val="24"/>
          <w:lang w:val="es-ES_tradnl" w:eastAsia="es-ES"/>
        </w:rPr>
        <w:t>periódicos</w:t>
      </w:r>
      <w:r w:rsidRPr="00936C71">
        <w:rPr>
          <w:rFonts w:ascii="Century Gothic" w:eastAsia="Times New Roman" w:hAnsi="Century Gothic" w:cs="Times New Roman"/>
          <w:i/>
          <w:color w:val="595959" w:themeColor="text1" w:themeTint="A6"/>
          <w:sz w:val="24"/>
          <w:szCs w:val="24"/>
          <w:lang w:val="es-ES_tradnl" w:eastAsia="es-ES"/>
        </w:rPr>
        <w:t xml:space="preserve"> sociales —BEPS-, y los correspondientes a los sistemas y subsistemas de Seguridad Social y </w:t>
      </w:r>
      <w:r w:rsidR="00D64F19" w:rsidRPr="00936C71">
        <w:rPr>
          <w:rFonts w:ascii="Century Gothic" w:eastAsia="Times New Roman" w:hAnsi="Century Gothic" w:cs="Times New Roman"/>
          <w:i/>
          <w:color w:val="595959" w:themeColor="text1" w:themeTint="A6"/>
          <w:sz w:val="24"/>
          <w:szCs w:val="24"/>
          <w:lang w:val="es-ES_tradnl" w:eastAsia="es-ES"/>
        </w:rPr>
        <w:t>Protección</w:t>
      </w:r>
      <w:r w:rsidRPr="00936C71">
        <w:rPr>
          <w:rFonts w:ascii="Century Gothic" w:eastAsia="Times New Roman" w:hAnsi="Century Gothic" w:cs="Times New Roman"/>
          <w:i/>
          <w:color w:val="595959" w:themeColor="text1" w:themeTint="A6"/>
          <w:sz w:val="24"/>
          <w:szCs w:val="24"/>
          <w:lang w:val="es-ES_tradnl" w:eastAsia="es-ES"/>
        </w:rPr>
        <w:t xml:space="preserve"> Social.</w:t>
      </w:r>
    </w:p>
    <w:p w:rsidR="00936C71" w:rsidRPr="00936C71" w:rsidRDefault="00936C71" w:rsidP="00936C71">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sidRPr="00936C71">
        <w:rPr>
          <w:rFonts w:ascii="Century Gothic" w:eastAsia="Times New Roman" w:hAnsi="Century Gothic" w:cs="Times New Roman"/>
          <w:i/>
          <w:color w:val="595959" w:themeColor="text1" w:themeTint="A6"/>
          <w:sz w:val="24"/>
          <w:szCs w:val="24"/>
          <w:lang w:val="es-ES_tradnl" w:eastAsia="es-ES"/>
        </w:rPr>
        <w:t>33. El desplazamiento estrictamente necesario del personal directivo y docente de las instituciones educativas públicas y privadas, para prevenir, mitigar y atender la emergencia sanitaria por causa del Coronavirus COVID-19.</w:t>
      </w:r>
    </w:p>
    <w:p w:rsidR="00936C71" w:rsidRDefault="00936C71" w:rsidP="00936C71">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sidRPr="00936C71">
        <w:rPr>
          <w:rFonts w:ascii="Century Gothic" w:eastAsia="Times New Roman" w:hAnsi="Century Gothic" w:cs="Times New Roman"/>
          <w:i/>
          <w:color w:val="595959" w:themeColor="text1" w:themeTint="A6"/>
          <w:sz w:val="24"/>
          <w:szCs w:val="24"/>
          <w:lang w:val="es-ES_tradnl" w:eastAsia="es-ES"/>
        </w:rPr>
        <w:t xml:space="preserve">34. La </w:t>
      </w:r>
      <w:r w:rsidR="00D64F19" w:rsidRPr="00936C71">
        <w:rPr>
          <w:rFonts w:ascii="Century Gothic" w:eastAsia="Times New Roman" w:hAnsi="Century Gothic" w:cs="Times New Roman"/>
          <w:i/>
          <w:color w:val="595959" w:themeColor="text1" w:themeTint="A6"/>
          <w:sz w:val="24"/>
          <w:szCs w:val="24"/>
          <w:lang w:val="es-ES_tradnl" w:eastAsia="es-ES"/>
        </w:rPr>
        <w:t>construcción</w:t>
      </w:r>
      <w:r w:rsidRPr="00936C71">
        <w:rPr>
          <w:rFonts w:ascii="Century Gothic" w:eastAsia="Times New Roman" w:hAnsi="Century Gothic" w:cs="Times New Roman"/>
          <w:i/>
          <w:color w:val="595959" w:themeColor="text1" w:themeTint="A6"/>
          <w:sz w:val="24"/>
          <w:szCs w:val="24"/>
          <w:lang w:val="es-ES_tradnl" w:eastAsia="es-ES"/>
        </w:rPr>
        <w:t xml:space="preserve"> de infraestructura de salud estrictamente necesaria para prevenir, mitigar y atender la emergencia sanitaria por causa del Coronavirus COVID-19.</w:t>
      </w:r>
    </w:p>
    <w:p w:rsidR="00D64F19" w:rsidRPr="00936C71" w:rsidRDefault="00D64F19" w:rsidP="00936C71">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p>
    <w:p w:rsidR="00936C71" w:rsidRDefault="00936C71" w:rsidP="00936C71">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sidRPr="00936C71">
        <w:rPr>
          <w:rFonts w:ascii="Century Gothic" w:eastAsia="Times New Roman" w:hAnsi="Century Gothic" w:cs="Times New Roman"/>
          <w:i/>
          <w:color w:val="595959" w:themeColor="text1" w:themeTint="A6"/>
          <w:sz w:val="24"/>
          <w:szCs w:val="24"/>
          <w:lang w:val="es-ES_tradnl" w:eastAsia="es-ES"/>
        </w:rPr>
        <w:t>Parágrafo 1. Las personas que desarrollen las actividades antes mencionadas deberán estar acreditadas e identificadas en el ejercicio de sus funciones.</w:t>
      </w:r>
    </w:p>
    <w:p w:rsidR="00D64F19" w:rsidRPr="00936C71" w:rsidRDefault="00D64F19" w:rsidP="00936C71">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p>
    <w:p w:rsidR="00936C71" w:rsidRDefault="00936C71" w:rsidP="00936C71">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sidRPr="00936C71">
        <w:rPr>
          <w:rFonts w:ascii="Century Gothic" w:eastAsia="Times New Roman" w:hAnsi="Century Gothic" w:cs="Times New Roman"/>
          <w:i/>
          <w:color w:val="595959" w:themeColor="text1" w:themeTint="A6"/>
          <w:sz w:val="24"/>
          <w:szCs w:val="24"/>
          <w:lang w:val="es-ES_tradnl" w:eastAsia="es-ES"/>
        </w:rPr>
        <w:t xml:space="preserve">Parágrafo 2. Se permitirá la </w:t>
      </w:r>
      <w:r w:rsidR="00D64F19" w:rsidRPr="00936C71">
        <w:rPr>
          <w:rFonts w:ascii="Century Gothic" w:eastAsia="Times New Roman" w:hAnsi="Century Gothic" w:cs="Times New Roman"/>
          <w:i/>
          <w:color w:val="595959" w:themeColor="text1" w:themeTint="A6"/>
          <w:sz w:val="24"/>
          <w:szCs w:val="24"/>
          <w:lang w:val="es-ES_tradnl" w:eastAsia="es-ES"/>
        </w:rPr>
        <w:t>circulación</w:t>
      </w:r>
      <w:r w:rsidRPr="00936C71">
        <w:rPr>
          <w:rFonts w:ascii="Century Gothic" w:eastAsia="Times New Roman" w:hAnsi="Century Gothic" w:cs="Times New Roman"/>
          <w:i/>
          <w:color w:val="595959" w:themeColor="text1" w:themeTint="A6"/>
          <w:sz w:val="24"/>
          <w:szCs w:val="24"/>
          <w:lang w:val="es-ES_tradnl" w:eastAsia="es-ES"/>
        </w:rPr>
        <w:t xml:space="preserve"> de una sola persona por núcleo familiar para realizar las actividades descritas en el numeral 2 y 3.</w:t>
      </w:r>
    </w:p>
    <w:p w:rsidR="00D64F19" w:rsidRPr="00936C71" w:rsidRDefault="00D64F19" w:rsidP="00936C71">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p>
    <w:p w:rsidR="00936C71" w:rsidRDefault="00936C71" w:rsidP="00936C71">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sidRPr="00936C71">
        <w:rPr>
          <w:rFonts w:ascii="Century Gothic" w:eastAsia="Times New Roman" w:hAnsi="Century Gothic" w:cs="Times New Roman"/>
          <w:i/>
          <w:color w:val="595959" w:themeColor="text1" w:themeTint="A6"/>
          <w:sz w:val="24"/>
          <w:szCs w:val="24"/>
          <w:lang w:val="es-ES_tradnl" w:eastAsia="es-ES"/>
        </w:rPr>
        <w:t>Parágrafo 3. Cuando una persona de las relacionadas en el numeral 4 deba salir de su lugar de residencia o aislamiento, podrá hacerlo</w:t>
      </w:r>
      <w:r w:rsidR="00D64F19">
        <w:rPr>
          <w:rFonts w:ascii="Century Gothic" w:eastAsia="Times New Roman" w:hAnsi="Century Gothic" w:cs="Times New Roman"/>
          <w:i/>
          <w:color w:val="595959" w:themeColor="text1" w:themeTint="A6"/>
          <w:sz w:val="24"/>
          <w:szCs w:val="24"/>
          <w:lang w:val="es-ES_tradnl" w:eastAsia="es-ES"/>
        </w:rPr>
        <w:t xml:space="preserve"> acompañado de una persona que l</w:t>
      </w:r>
      <w:r w:rsidRPr="00936C71">
        <w:rPr>
          <w:rFonts w:ascii="Century Gothic" w:eastAsia="Times New Roman" w:hAnsi="Century Gothic" w:cs="Times New Roman"/>
          <w:i/>
          <w:color w:val="595959" w:themeColor="text1" w:themeTint="A6"/>
          <w:sz w:val="24"/>
          <w:szCs w:val="24"/>
          <w:lang w:val="es-ES_tradnl" w:eastAsia="es-ES"/>
        </w:rPr>
        <w:t>e sirva de apoyo.</w:t>
      </w:r>
    </w:p>
    <w:p w:rsidR="00D64F19" w:rsidRPr="00936C71" w:rsidRDefault="00D64F19" w:rsidP="00936C71">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p>
    <w:p w:rsidR="00936C71" w:rsidRDefault="00936C71" w:rsidP="00936C71">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sidRPr="00936C71">
        <w:rPr>
          <w:rFonts w:ascii="Century Gothic" w:eastAsia="Times New Roman" w:hAnsi="Century Gothic" w:cs="Times New Roman"/>
          <w:i/>
          <w:color w:val="595959" w:themeColor="text1" w:themeTint="A6"/>
          <w:sz w:val="24"/>
          <w:szCs w:val="24"/>
          <w:lang w:val="es-ES_tradnl" w:eastAsia="es-ES"/>
        </w:rPr>
        <w:t xml:space="preserve">Parágrafo 4. Con el fin de proteger la integridad de las personas, mascotas y animales de compañía, y en </w:t>
      </w:r>
      <w:r w:rsidR="00D64F19" w:rsidRPr="00936C71">
        <w:rPr>
          <w:rFonts w:ascii="Century Gothic" w:eastAsia="Times New Roman" w:hAnsi="Century Gothic" w:cs="Times New Roman"/>
          <w:i/>
          <w:color w:val="595959" w:themeColor="text1" w:themeTint="A6"/>
          <w:sz w:val="24"/>
          <w:szCs w:val="24"/>
          <w:lang w:val="es-ES_tradnl" w:eastAsia="es-ES"/>
        </w:rPr>
        <w:t>atención</w:t>
      </w:r>
      <w:r w:rsidRPr="00936C71">
        <w:rPr>
          <w:rFonts w:ascii="Century Gothic" w:eastAsia="Times New Roman" w:hAnsi="Century Gothic" w:cs="Times New Roman"/>
          <w:i/>
          <w:color w:val="595959" w:themeColor="text1" w:themeTint="A6"/>
          <w:sz w:val="24"/>
          <w:szCs w:val="24"/>
          <w:lang w:val="es-ES_tradnl" w:eastAsia="es-ES"/>
        </w:rPr>
        <w:t xml:space="preserve"> a medidas fitosanitarias, solo una persona por núcleo familiar podrá sacar a las mascotas o animales de compañía.</w:t>
      </w:r>
    </w:p>
    <w:p w:rsidR="00D64F19" w:rsidRPr="00936C71" w:rsidRDefault="00D64F19" w:rsidP="00936C71">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p>
    <w:p w:rsidR="00936C71" w:rsidRPr="00936C71" w:rsidRDefault="00936C71" w:rsidP="00936C71">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sidRPr="00936C71">
        <w:rPr>
          <w:rFonts w:ascii="Century Gothic" w:eastAsia="Times New Roman" w:hAnsi="Century Gothic" w:cs="Times New Roman"/>
          <w:i/>
          <w:color w:val="595959" w:themeColor="text1" w:themeTint="A6"/>
          <w:sz w:val="24"/>
          <w:szCs w:val="24"/>
          <w:lang w:val="es-ES_tradnl" w:eastAsia="es-ES"/>
        </w:rPr>
        <w:lastRenderedPageBreak/>
        <w:t>ARTÍCULO TERCERO. PROHIBICIÓN DE CONSUMO DE BEBIDAS EMBRIAGANTES. Prohíbase dentro del municipio de El Guamo el consumo de bebidas embriagantes en espacios abiertos y establecimientos de comercio, a partir de la vigencia del presente decreto y hasta el domingo 12 de abril de 2020. No queda prohibido el expendio de bebidas embriagantes.</w:t>
      </w:r>
    </w:p>
    <w:p w:rsidR="00D64F19" w:rsidRDefault="00D64F19" w:rsidP="00936C71">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p>
    <w:p w:rsidR="00936C71" w:rsidRDefault="00936C71" w:rsidP="00936C71">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sidRPr="00936C71">
        <w:rPr>
          <w:rFonts w:ascii="Century Gothic" w:eastAsia="Times New Roman" w:hAnsi="Century Gothic" w:cs="Times New Roman"/>
          <w:i/>
          <w:color w:val="595959" w:themeColor="text1" w:themeTint="A6"/>
          <w:sz w:val="24"/>
          <w:szCs w:val="24"/>
          <w:lang w:val="es-ES_tradnl" w:eastAsia="es-ES"/>
        </w:rPr>
        <w:t xml:space="preserve">ARTÍCULO CUARTO. INOBSERVANCIA DE LAS MEDIDAS. La </w:t>
      </w:r>
      <w:r w:rsidR="00D64F19" w:rsidRPr="00936C71">
        <w:rPr>
          <w:rFonts w:ascii="Century Gothic" w:eastAsia="Times New Roman" w:hAnsi="Century Gothic" w:cs="Times New Roman"/>
          <w:i/>
          <w:color w:val="595959" w:themeColor="text1" w:themeTint="A6"/>
          <w:sz w:val="24"/>
          <w:szCs w:val="24"/>
          <w:lang w:val="es-ES_tradnl" w:eastAsia="es-ES"/>
        </w:rPr>
        <w:t>violación</w:t>
      </w:r>
      <w:r w:rsidRPr="00936C71">
        <w:rPr>
          <w:rFonts w:ascii="Century Gothic" w:eastAsia="Times New Roman" w:hAnsi="Century Gothic" w:cs="Times New Roman"/>
          <w:i/>
          <w:color w:val="595959" w:themeColor="text1" w:themeTint="A6"/>
          <w:sz w:val="24"/>
          <w:szCs w:val="24"/>
          <w:lang w:val="es-ES_tradnl" w:eastAsia="es-ES"/>
        </w:rPr>
        <w:t xml:space="preserve"> e inobservancia de las medidas adoptadas e instrucciones dadas mediante el presente Decreto darán lugar </w:t>
      </w:r>
      <w:r w:rsidR="00D64F19">
        <w:rPr>
          <w:rFonts w:ascii="Century Gothic" w:eastAsia="Times New Roman" w:hAnsi="Century Gothic" w:cs="Times New Roman"/>
          <w:i/>
          <w:color w:val="595959" w:themeColor="text1" w:themeTint="A6"/>
          <w:sz w:val="24"/>
          <w:szCs w:val="24"/>
          <w:lang w:val="es-ES_tradnl" w:eastAsia="es-ES"/>
        </w:rPr>
        <w:t>a la sanció</w:t>
      </w:r>
      <w:r w:rsidRPr="00936C71">
        <w:rPr>
          <w:rFonts w:ascii="Century Gothic" w:eastAsia="Times New Roman" w:hAnsi="Century Gothic" w:cs="Times New Roman"/>
          <w:i/>
          <w:color w:val="595959" w:themeColor="text1" w:themeTint="A6"/>
          <w:sz w:val="24"/>
          <w:szCs w:val="24"/>
          <w:lang w:val="es-ES_tradnl" w:eastAsia="es-ES"/>
        </w:rPr>
        <w:t>n penal pr</w:t>
      </w:r>
      <w:r w:rsidR="00D64F19">
        <w:rPr>
          <w:rFonts w:ascii="Century Gothic" w:eastAsia="Times New Roman" w:hAnsi="Century Gothic" w:cs="Times New Roman"/>
          <w:i/>
          <w:color w:val="595959" w:themeColor="text1" w:themeTint="A6"/>
          <w:sz w:val="24"/>
          <w:szCs w:val="24"/>
          <w:lang w:val="es-ES_tradnl" w:eastAsia="es-ES"/>
        </w:rPr>
        <w:t>evista en el artículo 368 del Có</w:t>
      </w:r>
      <w:r w:rsidRPr="00936C71">
        <w:rPr>
          <w:rFonts w:ascii="Century Gothic" w:eastAsia="Times New Roman" w:hAnsi="Century Gothic" w:cs="Times New Roman"/>
          <w:i/>
          <w:color w:val="595959" w:themeColor="text1" w:themeTint="A6"/>
          <w:sz w:val="24"/>
          <w:szCs w:val="24"/>
          <w:lang w:val="es-ES_tradnl" w:eastAsia="es-ES"/>
        </w:rPr>
        <w:t>digo Penal y a las multas previstas en artículo 2.8.8.1.4.21 del Decreto 780 de 2016, o la norma que sustituya, modifique o derogue.</w:t>
      </w:r>
    </w:p>
    <w:p w:rsidR="00D64F19" w:rsidRPr="00936C71" w:rsidRDefault="00D64F19" w:rsidP="00936C71">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p>
    <w:p w:rsidR="002057A5" w:rsidRPr="0076677D" w:rsidRDefault="00936C71" w:rsidP="00846496">
      <w:pPr>
        <w:overflowPunct w:val="0"/>
        <w:autoSpaceDE w:val="0"/>
        <w:autoSpaceDN w:val="0"/>
        <w:adjustRightInd w:val="0"/>
        <w:spacing w:after="0"/>
        <w:ind w:left="708"/>
        <w:jc w:val="both"/>
        <w:rPr>
          <w:rFonts w:ascii="Century Gothic" w:eastAsia="Times New Roman" w:hAnsi="Century Gothic" w:cs="Times New Roman"/>
          <w:i/>
          <w:color w:val="595959" w:themeColor="text1" w:themeTint="A6"/>
          <w:sz w:val="24"/>
          <w:szCs w:val="24"/>
          <w:lang w:val="es-ES_tradnl" w:eastAsia="es-ES"/>
        </w:rPr>
      </w:pPr>
      <w:r w:rsidRPr="00936C71">
        <w:rPr>
          <w:rFonts w:ascii="Century Gothic" w:eastAsia="Times New Roman" w:hAnsi="Century Gothic" w:cs="Times New Roman"/>
          <w:i/>
          <w:color w:val="595959" w:themeColor="text1" w:themeTint="A6"/>
          <w:sz w:val="24"/>
          <w:szCs w:val="24"/>
          <w:lang w:val="es-ES_tradnl" w:eastAsia="es-ES"/>
        </w:rPr>
        <w:t xml:space="preserve">ARTÍCULO    QUINTO. VIGENCIA. El presente decreto rige a partir de la fecha de su </w:t>
      </w:r>
      <w:r w:rsidR="00D64F19" w:rsidRPr="00936C71">
        <w:rPr>
          <w:rFonts w:ascii="Century Gothic" w:eastAsia="Times New Roman" w:hAnsi="Century Gothic" w:cs="Times New Roman"/>
          <w:i/>
          <w:color w:val="595959" w:themeColor="text1" w:themeTint="A6"/>
          <w:sz w:val="24"/>
          <w:szCs w:val="24"/>
          <w:lang w:val="es-ES_tradnl" w:eastAsia="es-ES"/>
        </w:rPr>
        <w:t>expedición</w:t>
      </w:r>
      <w:r w:rsidRPr="00936C71">
        <w:rPr>
          <w:rFonts w:ascii="Century Gothic" w:eastAsia="Times New Roman" w:hAnsi="Century Gothic" w:cs="Times New Roman"/>
          <w:i/>
          <w:color w:val="595959" w:themeColor="text1" w:themeTint="A6"/>
          <w:sz w:val="24"/>
          <w:szCs w:val="24"/>
          <w:lang w:val="es-ES_tradnl" w:eastAsia="es-ES"/>
        </w:rPr>
        <w:t xml:space="preserve"> y </w:t>
      </w:r>
      <w:r w:rsidR="00D64F19" w:rsidRPr="00936C71">
        <w:rPr>
          <w:rFonts w:ascii="Century Gothic" w:eastAsia="Times New Roman" w:hAnsi="Century Gothic" w:cs="Times New Roman"/>
          <w:i/>
          <w:color w:val="595959" w:themeColor="text1" w:themeTint="A6"/>
          <w:sz w:val="24"/>
          <w:szCs w:val="24"/>
          <w:lang w:val="es-ES_tradnl" w:eastAsia="es-ES"/>
        </w:rPr>
        <w:t>publicación</w:t>
      </w:r>
      <w:r w:rsidRPr="00936C71">
        <w:rPr>
          <w:rFonts w:ascii="Century Gothic" w:eastAsia="Times New Roman" w:hAnsi="Century Gothic" w:cs="Times New Roman"/>
          <w:i/>
          <w:color w:val="595959" w:themeColor="text1" w:themeTint="A6"/>
          <w:sz w:val="24"/>
          <w:szCs w:val="24"/>
          <w:lang w:val="es-ES_tradnl" w:eastAsia="es-ES"/>
        </w:rPr>
        <w:t xml:space="preserve"> y deroga las disposiciones que le sean contrarias.</w:t>
      </w:r>
      <w:r w:rsidR="00846496">
        <w:rPr>
          <w:rFonts w:ascii="Century Gothic" w:eastAsia="Times New Roman" w:hAnsi="Century Gothic" w:cs="Times New Roman"/>
          <w:i/>
          <w:color w:val="595959" w:themeColor="text1" w:themeTint="A6"/>
          <w:sz w:val="24"/>
          <w:szCs w:val="24"/>
          <w:lang w:val="es-ES_tradnl" w:eastAsia="es-ES"/>
        </w:rPr>
        <w:t>”</w:t>
      </w:r>
      <w:r w:rsidR="002057A5" w:rsidRPr="0076677D">
        <w:rPr>
          <w:rFonts w:ascii="Century Gothic" w:eastAsia="Times New Roman" w:hAnsi="Century Gothic" w:cs="Times New Roman"/>
          <w:i/>
          <w:color w:val="595959" w:themeColor="text1" w:themeTint="A6"/>
          <w:sz w:val="24"/>
          <w:szCs w:val="24"/>
          <w:lang w:val="es-ES_tradnl" w:eastAsia="es-ES"/>
        </w:rPr>
        <w:t xml:space="preserve"> </w:t>
      </w:r>
    </w:p>
    <w:p w:rsidR="00DC5E43" w:rsidRPr="009B3E44" w:rsidRDefault="00DC5E43" w:rsidP="00A0365F">
      <w:pPr>
        <w:overflowPunct w:val="0"/>
        <w:autoSpaceDE w:val="0"/>
        <w:autoSpaceDN w:val="0"/>
        <w:adjustRightInd w:val="0"/>
        <w:spacing w:after="0"/>
        <w:jc w:val="both"/>
        <w:rPr>
          <w:rFonts w:ascii="Century Gothic" w:eastAsia="Times New Roman" w:hAnsi="Century Gothic" w:cs="Times New Roman"/>
          <w:color w:val="595959" w:themeColor="text1" w:themeTint="A6"/>
          <w:sz w:val="24"/>
          <w:szCs w:val="24"/>
          <w:lang w:val="es-ES_tradnl" w:eastAsia="es-ES"/>
        </w:rPr>
      </w:pPr>
    </w:p>
    <w:p w:rsidR="00A0365F" w:rsidRPr="009B3E44" w:rsidRDefault="00846496" w:rsidP="00A0365F">
      <w:pPr>
        <w:overflowPunct w:val="0"/>
        <w:autoSpaceDE w:val="0"/>
        <w:autoSpaceDN w:val="0"/>
        <w:adjustRightInd w:val="0"/>
        <w:spacing w:after="0"/>
        <w:contextualSpacing/>
        <w:jc w:val="both"/>
        <w:rPr>
          <w:rFonts w:ascii="Century Gothic" w:eastAsia="Times New Roman" w:hAnsi="Century Gothic" w:cs="Times New Roman"/>
          <w:b/>
          <w:color w:val="595959" w:themeColor="text1" w:themeTint="A6"/>
          <w:sz w:val="24"/>
          <w:szCs w:val="24"/>
          <w:u w:val="single"/>
          <w:lang w:val="es-ES_tradnl" w:eastAsia="es-ES"/>
        </w:rPr>
      </w:pPr>
      <w:r>
        <w:rPr>
          <w:rFonts w:ascii="Century Gothic" w:eastAsia="Times New Roman" w:hAnsi="Century Gothic" w:cs="Times New Roman"/>
          <w:b/>
          <w:color w:val="595959" w:themeColor="text1" w:themeTint="A6"/>
          <w:sz w:val="24"/>
          <w:szCs w:val="24"/>
          <w:lang w:val="es-ES_tradnl" w:eastAsia="es-ES"/>
        </w:rPr>
        <w:t>2</w:t>
      </w:r>
      <w:r w:rsidR="00347346" w:rsidRPr="009B3E44">
        <w:rPr>
          <w:rFonts w:ascii="Century Gothic" w:eastAsia="Times New Roman" w:hAnsi="Century Gothic" w:cs="Times New Roman"/>
          <w:b/>
          <w:color w:val="595959" w:themeColor="text1" w:themeTint="A6"/>
          <w:sz w:val="24"/>
          <w:szCs w:val="24"/>
          <w:lang w:val="es-ES_tradnl" w:eastAsia="es-ES"/>
        </w:rPr>
        <w:t xml:space="preserve">. </w:t>
      </w:r>
      <w:r w:rsidR="00A0365F" w:rsidRPr="009B3E44">
        <w:rPr>
          <w:rFonts w:ascii="Century Gothic" w:eastAsia="Times New Roman" w:hAnsi="Century Gothic" w:cs="Times New Roman"/>
          <w:b/>
          <w:color w:val="595959" w:themeColor="text1" w:themeTint="A6"/>
          <w:sz w:val="24"/>
          <w:szCs w:val="24"/>
          <w:lang w:val="es-ES_tradnl" w:eastAsia="es-ES"/>
        </w:rPr>
        <w:t>Actuación procesal</w:t>
      </w:r>
    </w:p>
    <w:p w:rsidR="00A0365F" w:rsidRPr="009B3E44" w:rsidRDefault="00A0365F" w:rsidP="00A0365F">
      <w:pPr>
        <w:overflowPunct w:val="0"/>
        <w:autoSpaceDE w:val="0"/>
        <w:autoSpaceDN w:val="0"/>
        <w:adjustRightInd w:val="0"/>
        <w:spacing w:after="0"/>
        <w:jc w:val="both"/>
        <w:rPr>
          <w:rFonts w:ascii="Century Gothic" w:eastAsia="Times New Roman" w:hAnsi="Century Gothic" w:cs="Times New Roman"/>
          <w:color w:val="595959" w:themeColor="text1" w:themeTint="A6"/>
          <w:sz w:val="24"/>
          <w:szCs w:val="24"/>
          <w:lang w:val="es-ES_tradnl" w:eastAsia="es-ES"/>
        </w:rPr>
      </w:pPr>
    </w:p>
    <w:p w:rsidR="00846496" w:rsidRDefault="00846496" w:rsidP="00846496">
      <w:pPr>
        <w:overflowPunct w:val="0"/>
        <w:autoSpaceDE w:val="0"/>
        <w:autoSpaceDN w:val="0"/>
        <w:adjustRightInd w:val="0"/>
        <w:spacing w:after="0"/>
        <w:jc w:val="both"/>
        <w:rPr>
          <w:rFonts w:ascii="Century Gothic" w:eastAsia="Times New Roman" w:hAnsi="Century Gothic" w:cs="Times New Roman"/>
          <w:color w:val="595959" w:themeColor="text1" w:themeTint="A6"/>
          <w:sz w:val="24"/>
          <w:szCs w:val="24"/>
          <w:lang w:val="es-ES_tradnl" w:eastAsia="es-ES"/>
        </w:rPr>
      </w:pPr>
      <w:r>
        <w:rPr>
          <w:rFonts w:ascii="Century Gothic" w:eastAsia="Times New Roman" w:hAnsi="Century Gothic" w:cs="Times New Roman"/>
          <w:color w:val="595959" w:themeColor="text1" w:themeTint="A6"/>
          <w:sz w:val="24"/>
          <w:szCs w:val="24"/>
          <w:lang w:val="es-ES_tradnl" w:eastAsia="es-ES"/>
        </w:rPr>
        <w:t>E</w:t>
      </w:r>
      <w:r w:rsidRPr="00846496">
        <w:rPr>
          <w:rFonts w:ascii="Century Gothic" w:eastAsia="Times New Roman" w:hAnsi="Century Gothic" w:cs="Times New Roman"/>
          <w:color w:val="595959" w:themeColor="text1" w:themeTint="A6"/>
          <w:sz w:val="24"/>
          <w:szCs w:val="24"/>
          <w:lang w:val="es-ES_tradnl" w:eastAsia="es-ES"/>
        </w:rPr>
        <w:t xml:space="preserve">l presente proceso fue </w:t>
      </w:r>
      <w:r>
        <w:rPr>
          <w:rFonts w:ascii="Century Gothic" w:eastAsia="Times New Roman" w:hAnsi="Century Gothic" w:cs="Times New Roman"/>
          <w:color w:val="595959" w:themeColor="text1" w:themeTint="A6"/>
          <w:sz w:val="24"/>
          <w:szCs w:val="24"/>
          <w:lang w:val="es-ES_tradnl" w:eastAsia="es-ES"/>
        </w:rPr>
        <w:t xml:space="preserve">admitido y </w:t>
      </w:r>
      <w:r w:rsidRPr="00846496">
        <w:rPr>
          <w:rFonts w:ascii="Century Gothic" w:eastAsia="Times New Roman" w:hAnsi="Century Gothic" w:cs="Times New Roman"/>
          <w:color w:val="595959" w:themeColor="text1" w:themeTint="A6"/>
          <w:sz w:val="24"/>
          <w:szCs w:val="24"/>
          <w:lang w:val="es-ES_tradnl" w:eastAsia="es-ES"/>
        </w:rPr>
        <w:t>notificado</w:t>
      </w:r>
      <w:r>
        <w:rPr>
          <w:rFonts w:ascii="Century Gothic" w:eastAsia="Times New Roman" w:hAnsi="Century Gothic" w:cs="Times New Roman"/>
          <w:color w:val="595959" w:themeColor="text1" w:themeTint="A6"/>
          <w:sz w:val="24"/>
          <w:szCs w:val="24"/>
          <w:lang w:val="es-ES_tradnl" w:eastAsia="es-ES"/>
        </w:rPr>
        <w:t xml:space="preserve"> el día </w:t>
      </w:r>
      <w:r w:rsidR="00111973">
        <w:rPr>
          <w:rFonts w:ascii="Century Gothic" w:eastAsia="Times New Roman" w:hAnsi="Century Gothic" w:cs="Times New Roman"/>
          <w:color w:val="595959" w:themeColor="text1" w:themeTint="A6"/>
          <w:sz w:val="24"/>
          <w:szCs w:val="24"/>
          <w:lang w:val="es-ES_tradnl" w:eastAsia="es-ES"/>
        </w:rPr>
        <w:t>1</w:t>
      </w:r>
      <w:r w:rsidR="00D64F19">
        <w:rPr>
          <w:rFonts w:ascii="Century Gothic" w:eastAsia="Times New Roman" w:hAnsi="Century Gothic" w:cs="Times New Roman"/>
          <w:color w:val="595959" w:themeColor="text1" w:themeTint="A6"/>
          <w:sz w:val="24"/>
          <w:szCs w:val="24"/>
          <w:lang w:val="es-ES_tradnl" w:eastAsia="es-ES"/>
        </w:rPr>
        <w:t>4</w:t>
      </w:r>
      <w:r w:rsidR="00111973">
        <w:rPr>
          <w:rFonts w:ascii="Century Gothic" w:eastAsia="Times New Roman" w:hAnsi="Century Gothic" w:cs="Times New Roman"/>
          <w:color w:val="595959" w:themeColor="text1" w:themeTint="A6"/>
          <w:sz w:val="24"/>
          <w:szCs w:val="24"/>
          <w:lang w:val="es-ES_tradnl" w:eastAsia="es-ES"/>
        </w:rPr>
        <w:t xml:space="preserve"> de abril</w:t>
      </w:r>
      <w:r>
        <w:rPr>
          <w:rFonts w:ascii="Century Gothic" w:eastAsia="Times New Roman" w:hAnsi="Century Gothic" w:cs="Times New Roman"/>
          <w:color w:val="595959" w:themeColor="text1" w:themeTint="A6"/>
          <w:sz w:val="24"/>
          <w:szCs w:val="24"/>
          <w:lang w:val="es-ES_tradnl" w:eastAsia="es-ES"/>
        </w:rPr>
        <w:t xml:space="preserve"> del 2020; se</w:t>
      </w:r>
      <w:r w:rsidRPr="00846496">
        <w:rPr>
          <w:rFonts w:ascii="Century Gothic" w:eastAsia="Times New Roman" w:hAnsi="Century Gothic" w:cs="Times New Roman"/>
          <w:color w:val="595959" w:themeColor="text1" w:themeTint="A6"/>
          <w:sz w:val="24"/>
          <w:szCs w:val="24"/>
          <w:lang w:val="es-ES_tradnl" w:eastAsia="es-ES"/>
        </w:rPr>
        <w:t xml:space="preserve"> fij</w:t>
      </w:r>
      <w:r>
        <w:rPr>
          <w:rFonts w:ascii="Century Gothic" w:eastAsia="Times New Roman" w:hAnsi="Century Gothic" w:cs="Times New Roman"/>
          <w:color w:val="595959" w:themeColor="text1" w:themeTint="A6"/>
          <w:sz w:val="24"/>
          <w:szCs w:val="24"/>
          <w:lang w:val="es-ES_tradnl" w:eastAsia="es-ES"/>
        </w:rPr>
        <w:t xml:space="preserve">ó </w:t>
      </w:r>
      <w:r w:rsidRPr="00846496">
        <w:rPr>
          <w:rFonts w:ascii="Century Gothic" w:eastAsia="Times New Roman" w:hAnsi="Century Gothic" w:cs="Times New Roman"/>
          <w:color w:val="595959" w:themeColor="text1" w:themeTint="A6"/>
          <w:sz w:val="24"/>
          <w:szCs w:val="24"/>
          <w:lang w:val="es-ES_tradnl" w:eastAsia="es-ES"/>
        </w:rPr>
        <w:t>aviso a la comunidad el día 1</w:t>
      </w:r>
      <w:r w:rsidR="00D64F19">
        <w:rPr>
          <w:rFonts w:ascii="Century Gothic" w:eastAsia="Times New Roman" w:hAnsi="Century Gothic" w:cs="Times New Roman"/>
          <w:color w:val="595959" w:themeColor="text1" w:themeTint="A6"/>
          <w:sz w:val="24"/>
          <w:szCs w:val="24"/>
          <w:lang w:val="es-ES_tradnl" w:eastAsia="es-ES"/>
        </w:rPr>
        <w:t>5</w:t>
      </w:r>
      <w:r>
        <w:rPr>
          <w:rFonts w:ascii="Century Gothic" w:eastAsia="Times New Roman" w:hAnsi="Century Gothic" w:cs="Times New Roman"/>
          <w:color w:val="595959" w:themeColor="text1" w:themeTint="A6"/>
          <w:sz w:val="24"/>
          <w:szCs w:val="24"/>
          <w:lang w:val="es-ES_tradnl" w:eastAsia="es-ES"/>
        </w:rPr>
        <w:t xml:space="preserve"> </w:t>
      </w:r>
      <w:r w:rsidRPr="00846496">
        <w:rPr>
          <w:rFonts w:ascii="Century Gothic" w:eastAsia="Times New Roman" w:hAnsi="Century Gothic" w:cs="Times New Roman"/>
          <w:color w:val="595959" w:themeColor="text1" w:themeTint="A6"/>
          <w:sz w:val="24"/>
          <w:szCs w:val="24"/>
          <w:lang w:val="es-ES_tradnl" w:eastAsia="es-ES"/>
        </w:rPr>
        <w:t>de abril</w:t>
      </w:r>
      <w:r>
        <w:rPr>
          <w:rFonts w:ascii="Century Gothic" w:eastAsia="Times New Roman" w:hAnsi="Century Gothic" w:cs="Times New Roman"/>
          <w:color w:val="595959" w:themeColor="text1" w:themeTint="A6"/>
          <w:sz w:val="24"/>
          <w:szCs w:val="24"/>
          <w:lang w:val="es-ES_tradnl" w:eastAsia="es-ES"/>
        </w:rPr>
        <w:t xml:space="preserve"> de la presente anualidad, el cual venció </w:t>
      </w:r>
      <w:r w:rsidRPr="00846496">
        <w:rPr>
          <w:rFonts w:ascii="Century Gothic" w:eastAsia="Times New Roman" w:hAnsi="Century Gothic" w:cs="Times New Roman"/>
          <w:color w:val="595959" w:themeColor="text1" w:themeTint="A6"/>
          <w:sz w:val="24"/>
          <w:szCs w:val="24"/>
          <w:lang w:val="es-ES_tradnl" w:eastAsia="es-ES"/>
        </w:rPr>
        <w:t>el día 2</w:t>
      </w:r>
      <w:r w:rsidR="00D64F19">
        <w:rPr>
          <w:rFonts w:ascii="Century Gothic" w:eastAsia="Times New Roman" w:hAnsi="Century Gothic" w:cs="Times New Roman"/>
          <w:color w:val="595959" w:themeColor="text1" w:themeTint="A6"/>
          <w:sz w:val="24"/>
          <w:szCs w:val="24"/>
          <w:lang w:val="es-ES_tradnl" w:eastAsia="es-ES"/>
        </w:rPr>
        <w:t>9</w:t>
      </w:r>
      <w:r w:rsidRPr="00846496">
        <w:rPr>
          <w:rFonts w:ascii="Century Gothic" w:eastAsia="Times New Roman" w:hAnsi="Century Gothic" w:cs="Times New Roman"/>
          <w:color w:val="595959" w:themeColor="text1" w:themeTint="A6"/>
          <w:sz w:val="24"/>
          <w:szCs w:val="24"/>
          <w:lang w:val="es-ES_tradnl" w:eastAsia="es-ES"/>
        </w:rPr>
        <w:t xml:space="preserve"> de abril</w:t>
      </w:r>
      <w:r w:rsidR="00795D7B">
        <w:rPr>
          <w:rFonts w:ascii="Century Gothic" w:eastAsia="Times New Roman" w:hAnsi="Century Gothic" w:cs="Times New Roman"/>
          <w:color w:val="595959" w:themeColor="text1" w:themeTint="A6"/>
          <w:sz w:val="24"/>
          <w:szCs w:val="24"/>
          <w:lang w:val="es-ES_tradnl" w:eastAsia="es-ES"/>
        </w:rPr>
        <w:t>.</w:t>
      </w:r>
      <w:r>
        <w:rPr>
          <w:rFonts w:ascii="Century Gothic" w:eastAsia="Times New Roman" w:hAnsi="Century Gothic" w:cs="Times New Roman"/>
          <w:color w:val="595959" w:themeColor="text1" w:themeTint="A6"/>
          <w:sz w:val="24"/>
          <w:szCs w:val="24"/>
          <w:lang w:val="es-ES_tradnl" w:eastAsia="es-ES"/>
        </w:rPr>
        <w:t xml:space="preserve"> </w:t>
      </w:r>
    </w:p>
    <w:p w:rsidR="00846496" w:rsidRDefault="00846496" w:rsidP="00846496">
      <w:pPr>
        <w:overflowPunct w:val="0"/>
        <w:autoSpaceDE w:val="0"/>
        <w:autoSpaceDN w:val="0"/>
        <w:adjustRightInd w:val="0"/>
        <w:spacing w:after="0"/>
        <w:jc w:val="both"/>
        <w:rPr>
          <w:rFonts w:ascii="Century Gothic" w:eastAsia="Times New Roman" w:hAnsi="Century Gothic" w:cs="Times New Roman"/>
          <w:color w:val="595959" w:themeColor="text1" w:themeTint="A6"/>
          <w:sz w:val="24"/>
          <w:szCs w:val="24"/>
          <w:lang w:val="es-ES_tradnl" w:eastAsia="es-ES"/>
        </w:rPr>
      </w:pPr>
    </w:p>
    <w:p w:rsidR="00347346" w:rsidRDefault="00795D7B" w:rsidP="00846496">
      <w:pPr>
        <w:overflowPunct w:val="0"/>
        <w:autoSpaceDE w:val="0"/>
        <w:autoSpaceDN w:val="0"/>
        <w:adjustRightInd w:val="0"/>
        <w:spacing w:after="0"/>
        <w:jc w:val="both"/>
        <w:rPr>
          <w:rFonts w:ascii="Century Gothic" w:eastAsia="Times New Roman" w:hAnsi="Century Gothic" w:cs="Times New Roman"/>
          <w:color w:val="595959" w:themeColor="text1" w:themeTint="A6"/>
          <w:sz w:val="24"/>
          <w:szCs w:val="24"/>
          <w:lang w:val="es-ES_tradnl" w:eastAsia="es-ES"/>
        </w:rPr>
      </w:pPr>
      <w:r>
        <w:rPr>
          <w:rFonts w:ascii="Century Gothic" w:eastAsia="Times New Roman" w:hAnsi="Century Gothic" w:cs="Times New Roman"/>
          <w:color w:val="595959" w:themeColor="text1" w:themeTint="A6"/>
          <w:sz w:val="24"/>
          <w:szCs w:val="24"/>
          <w:lang w:val="es-ES_tradnl" w:eastAsia="es-ES"/>
        </w:rPr>
        <w:t xml:space="preserve">Se </w:t>
      </w:r>
      <w:r w:rsidR="00846496" w:rsidRPr="00846496">
        <w:rPr>
          <w:rFonts w:ascii="Century Gothic" w:eastAsia="Times New Roman" w:hAnsi="Century Gothic" w:cs="Times New Roman"/>
          <w:color w:val="595959" w:themeColor="text1" w:themeTint="A6"/>
          <w:sz w:val="24"/>
          <w:szCs w:val="24"/>
          <w:lang w:val="es-ES_tradnl" w:eastAsia="es-ES"/>
        </w:rPr>
        <w:t>remiti</w:t>
      </w:r>
      <w:r>
        <w:rPr>
          <w:rFonts w:ascii="Century Gothic" w:eastAsia="Times New Roman" w:hAnsi="Century Gothic" w:cs="Times New Roman"/>
          <w:color w:val="595959" w:themeColor="text1" w:themeTint="A6"/>
          <w:sz w:val="24"/>
          <w:szCs w:val="24"/>
          <w:lang w:val="es-ES_tradnl" w:eastAsia="es-ES"/>
        </w:rPr>
        <w:t xml:space="preserve">ó </w:t>
      </w:r>
      <w:r w:rsidR="00846496" w:rsidRPr="00846496">
        <w:rPr>
          <w:rFonts w:ascii="Century Gothic" w:eastAsia="Times New Roman" w:hAnsi="Century Gothic" w:cs="Times New Roman"/>
          <w:color w:val="595959" w:themeColor="text1" w:themeTint="A6"/>
          <w:sz w:val="24"/>
          <w:szCs w:val="24"/>
          <w:lang w:val="es-ES_tradnl" w:eastAsia="es-ES"/>
        </w:rPr>
        <w:t xml:space="preserve">en medio magnético copia del auto </w:t>
      </w:r>
      <w:proofErr w:type="spellStart"/>
      <w:r w:rsidR="00846496" w:rsidRPr="00846496">
        <w:rPr>
          <w:rFonts w:ascii="Century Gothic" w:eastAsia="Times New Roman" w:hAnsi="Century Gothic" w:cs="Times New Roman"/>
          <w:color w:val="595959" w:themeColor="text1" w:themeTint="A6"/>
          <w:sz w:val="24"/>
          <w:szCs w:val="24"/>
          <w:lang w:val="es-ES_tradnl" w:eastAsia="es-ES"/>
        </w:rPr>
        <w:t>admisorio</w:t>
      </w:r>
      <w:proofErr w:type="spellEnd"/>
      <w:r w:rsidR="00846496" w:rsidRPr="00846496">
        <w:rPr>
          <w:rFonts w:ascii="Century Gothic" w:eastAsia="Times New Roman" w:hAnsi="Century Gothic" w:cs="Times New Roman"/>
          <w:color w:val="595959" w:themeColor="text1" w:themeTint="A6"/>
          <w:sz w:val="24"/>
          <w:szCs w:val="24"/>
          <w:lang w:val="es-ES_tradnl" w:eastAsia="es-ES"/>
        </w:rPr>
        <w:t xml:space="preserve"> y del</w:t>
      </w:r>
      <w:r>
        <w:rPr>
          <w:rFonts w:ascii="Century Gothic" w:eastAsia="Times New Roman" w:hAnsi="Century Gothic" w:cs="Times New Roman"/>
          <w:color w:val="595959" w:themeColor="text1" w:themeTint="A6"/>
          <w:sz w:val="24"/>
          <w:szCs w:val="24"/>
          <w:lang w:val="es-ES_tradnl" w:eastAsia="es-ES"/>
        </w:rPr>
        <w:t xml:space="preserve"> </w:t>
      </w:r>
      <w:r w:rsidR="00846496" w:rsidRPr="00846496">
        <w:rPr>
          <w:rFonts w:ascii="Century Gothic" w:eastAsia="Times New Roman" w:hAnsi="Century Gothic" w:cs="Times New Roman"/>
          <w:color w:val="595959" w:themeColor="text1" w:themeTint="A6"/>
          <w:sz w:val="24"/>
          <w:szCs w:val="24"/>
          <w:lang w:val="es-ES_tradnl" w:eastAsia="es-ES"/>
        </w:rPr>
        <w:t>decreto objeto de</w:t>
      </w:r>
      <w:r>
        <w:rPr>
          <w:rFonts w:ascii="Century Gothic" w:eastAsia="Times New Roman" w:hAnsi="Century Gothic" w:cs="Times New Roman"/>
          <w:color w:val="595959" w:themeColor="text1" w:themeTint="A6"/>
          <w:sz w:val="24"/>
          <w:szCs w:val="24"/>
          <w:lang w:val="es-ES_tradnl" w:eastAsia="es-ES"/>
        </w:rPr>
        <w:t xml:space="preserve"> control inmediato de legalidad</w:t>
      </w:r>
      <w:r w:rsidR="00846496" w:rsidRPr="00846496">
        <w:rPr>
          <w:rFonts w:ascii="Century Gothic" w:eastAsia="Times New Roman" w:hAnsi="Century Gothic" w:cs="Times New Roman"/>
          <w:color w:val="595959" w:themeColor="text1" w:themeTint="A6"/>
          <w:sz w:val="24"/>
          <w:szCs w:val="24"/>
          <w:lang w:val="es-ES_tradnl" w:eastAsia="es-ES"/>
        </w:rPr>
        <w:t xml:space="preserve"> al</w:t>
      </w:r>
      <w:r>
        <w:rPr>
          <w:rFonts w:ascii="Century Gothic" w:eastAsia="Times New Roman" w:hAnsi="Century Gothic" w:cs="Times New Roman"/>
          <w:color w:val="595959" w:themeColor="text1" w:themeTint="A6"/>
          <w:sz w:val="24"/>
          <w:szCs w:val="24"/>
          <w:lang w:val="es-ES_tradnl" w:eastAsia="es-ES"/>
        </w:rPr>
        <w:t xml:space="preserve"> Representante del M</w:t>
      </w:r>
      <w:r w:rsidR="00846496" w:rsidRPr="00846496">
        <w:rPr>
          <w:rFonts w:ascii="Century Gothic" w:eastAsia="Times New Roman" w:hAnsi="Century Gothic" w:cs="Times New Roman"/>
          <w:color w:val="595959" w:themeColor="text1" w:themeTint="A6"/>
          <w:sz w:val="24"/>
          <w:szCs w:val="24"/>
          <w:lang w:val="es-ES_tradnl" w:eastAsia="es-ES"/>
        </w:rPr>
        <w:t>inisterio</w:t>
      </w:r>
      <w:r>
        <w:rPr>
          <w:rFonts w:ascii="Century Gothic" w:eastAsia="Times New Roman" w:hAnsi="Century Gothic" w:cs="Times New Roman"/>
          <w:color w:val="595959" w:themeColor="text1" w:themeTint="A6"/>
          <w:sz w:val="24"/>
          <w:szCs w:val="24"/>
          <w:lang w:val="es-ES_tradnl" w:eastAsia="es-ES"/>
        </w:rPr>
        <w:t xml:space="preserve"> P</w:t>
      </w:r>
      <w:r w:rsidR="00846496" w:rsidRPr="00846496">
        <w:rPr>
          <w:rFonts w:ascii="Century Gothic" w:eastAsia="Times New Roman" w:hAnsi="Century Gothic" w:cs="Times New Roman"/>
          <w:color w:val="595959" w:themeColor="text1" w:themeTint="A6"/>
          <w:sz w:val="24"/>
          <w:szCs w:val="24"/>
          <w:lang w:val="es-ES_tradnl" w:eastAsia="es-ES"/>
        </w:rPr>
        <w:t>úblico</w:t>
      </w:r>
      <w:r>
        <w:rPr>
          <w:rFonts w:ascii="Century Gothic" w:eastAsia="Times New Roman" w:hAnsi="Century Gothic" w:cs="Times New Roman"/>
          <w:color w:val="595959" w:themeColor="text1" w:themeTint="A6"/>
          <w:sz w:val="24"/>
          <w:szCs w:val="24"/>
          <w:lang w:val="es-ES_tradnl" w:eastAsia="es-ES"/>
        </w:rPr>
        <w:t xml:space="preserve">, quien rindió </w:t>
      </w:r>
      <w:r w:rsidR="00846496" w:rsidRPr="00846496">
        <w:rPr>
          <w:rFonts w:ascii="Century Gothic" w:eastAsia="Times New Roman" w:hAnsi="Century Gothic" w:cs="Times New Roman"/>
          <w:color w:val="595959" w:themeColor="text1" w:themeTint="A6"/>
          <w:sz w:val="24"/>
          <w:szCs w:val="24"/>
          <w:lang w:val="es-ES_tradnl" w:eastAsia="es-ES"/>
        </w:rPr>
        <w:t xml:space="preserve">concepto el </w:t>
      </w:r>
      <w:r w:rsidRPr="00846496">
        <w:rPr>
          <w:rFonts w:ascii="Century Gothic" w:eastAsia="Times New Roman" w:hAnsi="Century Gothic" w:cs="Times New Roman"/>
          <w:color w:val="595959" w:themeColor="text1" w:themeTint="A6"/>
          <w:sz w:val="24"/>
          <w:szCs w:val="24"/>
          <w:lang w:val="es-ES_tradnl" w:eastAsia="es-ES"/>
        </w:rPr>
        <w:t>día</w:t>
      </w:r>
      <w:r w:rsidR="00846496" w:rsidRPr="00846496">
        <w:rPr>
          <w:rFonts w:ascii="Century Gothic" w:eastAsia="Times New Roman" w:hAnsi="Century Gothic" w:cs="Times New Roman"/>
          <w:color w:val="595959" w:themeColor="text1" w:themeTint="A6"/>
          <w:sz w:val="24"/>
          <w:szCs w:val="24"/>
          <w:lang w:val="es-ES_tradnl" w:eastAsia="es-ES"/>
        </w:rPr>
        <w:t xml:space="preserve"> </w:t>
      </w:r>
      <w:r w:rsidR="00D64F19">
        <w:rPr>
          <w:rFonts w:ascii="Century Gothic" w:eastAsia="Times New Roman" w:hAnsi="Century Gothic" w:cs="Times New Roman"/>
          <w:color w:val="595959" w:themeColor="text1" w:themeTint="A6"/>
          <w:sz w:val="24"/>
          <w:szCs w:val="24"/>
          <w:lang w:val="es-ES_tradnl" w:eastAsia="es-ES"/>
        </w:rPr>
        <w:t>12</w:t>
      </w:r>
      <w:r w:rsidR="00111973">
        <w:rPr>
          <w:rFonts w:ascii="Century Gothic" w:eastAsia="Times New Roman" w:hAnsi="Century Gothic" w:cs="Times New Roman"/>
          <w:color w:val="595959" w:themeColor="text1" w:themeTint="A6"/>
          <w:sz w:val="24"/>
          <w:szCs w:val="24"/>
          <w:lang w:val="es-ES_tradnl" w:eastAsia="es-ES"/>
        </w:rPr>
        <w:t xml:space="preserve"> de mayo</w:t>
      </w:r>
      <w:r w:rsidR="00846496" w:rsidRPr="00846496">
        <w:rPr>
          <w:rFonts w:ascii="Century Gothic" w:eastAsia="Times New Roman" w:hAnsi="Century Gothic" w:cs="Times New Roman"/>
          <w:color w:val="595959" w:themeColor="text1" w:themeTint="A6"/>
          <w:sz w:val="24"/>
          <w:szCs w:val="24"/>
          <w:lang w:val="es-ES_tradnl" w:eastAsia="es-ES"/>
        </w:rPr>
        <w:t>.</w:t>
      </w:r>
    </w:p>
    <w:p w:rsidR="00795D7B" w:rsidRDefault="00795D7B" w:rsidP="00846496">
      <w:pPr>
        <w:overflowPunct w:val="0"/>
        <w:autoSpaceDE w:val="0"/>
        <w:autoSpaceDN w:val="0"/>
        <w:adjustRightInd w:val="0"/>
        <w:spacing w:after="0"/>
        <w:jc w:val="both"/>
        <w:rPr>
          <w:rFonts w:ascii="Century Gothic" w:eastAsia="Times New Roman" w:hAnsi="Century Gothic" w:cs="Times New Roman"/>
          <w:color w:val="595959" w:themeColor="text1" w:themeTint="A6"/>
          <w:sz w:val="24"/>
          <w:szCs w:val="24"/>
          <w:lang w:val="es-ES_tradnl" w:eastAsia="es-ES"/>
        </w:rPr>
      </w:pPr>
    </w:p>
    <w:p w:rsidR="00795D7B" w:rsidRDefault="00795D7B" w:rsidP="00846496">
      <w:pPr>
        <w:overflowPunct w:val="0"/>
        <w:autoSpaceDE w:val="0"/>
        <w:autoSpaceDN w:val="0"/>
        <w:adjustRightInd w:val="0"/>
        <w:spacing w:after="0"/>
        <w:jc w:val="both"/>
        <w:rPr>
          <w:rFonts w:ascii="Century Gothic" w:eastAsia="Times New Roman" w:hAnsi="Century Gothic" w:cs="Times New Roman"/>
          <w:b/>
          <w:color w:val="595959" w:themeColor="text1" w:themeTint="A6"/>
          <w:sz w:val="24"/>
          <w:szCs w:val="24"/>
          <w:lang w:val="es-ES_tradnl" w:eastAsia="es-ES"/>
        </w:rPr>
      </w:pPr>
      <w:r>
        <w:rPr>
          <w:rFonts w:ascii="Century Gothic" w:eastAsia="Times New Roman" w:hAnsi="Century Gothic" w:cs="Times New Roman"/>
          <w:b/>
          <w:color w:val="595959" w:themeColor="text1" w:themeTint="A6"/>
          <w:sz w:val="24"/>
          <w:szCs w:val="24"/>
          <w:lang w:val="es-ES_tradnl" w:eastAsia="es-ES"/>
        </w:rPr>
        <w:t>3. Concepto del Ministerio Público</w:t>
      </w:r>
    </w:p>
    <w:p w:rsidR="00795D7B" w:rsidRDefault="00795D7B" w:rsidP="00846496">
      <w:pPr>
        <w:overflowPunct w:val="0"/>
        <w:autoSpaceDE w:val="0"/>
        <w:autoSpaceDN w:val="0"/>
        <w:adjustRightInd w:val="0"/>
        <w:spacing w:after="0"/>
        <w:jc w:val="both"/>
        <w:rPr>
          <w:rFonts w:ascii="Century Gothic" w:eastAsia="Times New Roman" w:hAnsi="Century Gothic" w:cs="Times New Roman"/>
          <w:b/>
          <w:color w:val="595959" w:themeColor="text1" w:themeTint="A6"/>
          <w:sz w:val="24"/>
          <w:szCs w:val="24"/>
          <w:lang w:val="es-ES_tradnl" w:eastAsia="es-ES"/>
        </w:rPr>
      </w:pPr>
    </w:p>
    <w:p w:rsidR="00111973" w:rsidRPr="00111973" w:rsidRDefault="00795D7B" w:rsidP="00111973">
      <w:pPr>
        <w:overflowPunct w:val="0"/>
        <w:autoSpaceDE w:val="0"/>
        <w:autoSpaceDN w:val="0"/>
        <w:adjustRightInd w:val="0"/>
        <w:spacing w:after="0"/>
        <w:jc w:val="both"/>
        <w:rPr>
          <w:rFonts w:ascii="Century Gothic" w:eastAsia="Times New Roman" w:hAnsi="Century Gothic" w:cs="Times New Roman"/>
          <w:color w:val="595959" w:themeColor="text1" w:themeTint="A6"/>
          <w:sz w:val="24"/>
          <w:szCs w:val="24"/>
          <w:lang w:val="es-ES_tradnl" w:eastAsia="es-ES"/>
        </w:rPr>
      </w:pPr>
      <w:r>
        <w:rPr>
          <w:rFonts w:ascii="Century Gothic" w:eastAsia="Times New Roman" w:hAnsi="Century Gothic" w:cs="Times New Roman"/>
          <w:color w:val="595959" w:themeColor="text1" w:themeTint="A6"/>
          <w:sz w:val="24"/>
          <w:szCs w:val="24"/>
          <w:lang w:val="es-ES_tradnl" w:eastAsia="es-ES"/>
        </w:rPr>
        <w:t xml:space="preserve">El Representante del Ministerio Público emitió concepto, manifestando que el Decreto </w:t>
      </w:r>
      <w:r w:rsidR="00D64F19">
        <w:rPr>
          <w:rFonts w:ascii="Century Gothic" w:eastAsia="Times New Roman" w:hAnsi="Century Gothic" w:cs="Times New Roman"/>
          <w:color w:val="595959" w:themeColor="text1" w:themeTint="A6"/>
          <w:sz w:val="24"/>
          <w:szCs w:val="24"/>
          <w:lang w:val="es-ES_tradnl" w:eastAsia="es-ES"/>
        </w:rPr>
        <w:t>033</w:t>
      </w:r>
      <w:r w:rsidR="00111973">
        <w:rPr>
          <w:rFonts w:ascii="Century Gothic" w:eastAsia="Times New Roman" w:hAnsi="Century Gothic" w:cs="Times New Roman"/>
          <w:color w:val="595959" w:themeColor="text1" w:themeTint="A6"/>
          <w:sz w:val="24"/>
          <w:szCs w:val="24"/>
          <w:lang w:val="es-ES_tradnl" w:eastAsia="es-ES"/>
        </w:rPr>
        <w:t xml:space="preserve"> de 2</w:t>
      </w:r>
      <w:r w:rsidR="00D64F19">
        <w:rPr>
          <w:rFonts w:ascii="Century Gothic" w:eastAsia="Times New Roman" w:hAnsi="Century Gothic" w:cs="Times New Roman"/>
          <w:color w:val="595959" w:themeColor="text1" w:themeTint="A6"/>
          <w:sz w:val="24"/>
          <w:szCs w:val="24"/>
          <w:lang w:val="es-ES_tradnl" w:eastAsia="es-ES"/>
        </w:rPr>
        <w:t>4</w:t>
      </w:r>
      <w:r>
        <w:rPr>
          <w:rFonts w:ascii="Century Gothic" w:eastAsia="Times New Roman" w:hAnsi="Century Gothic" w:cs="Times New Roman"/>
          <w:color w:val="595959" w:themeColor="text1" w:themeTint="A6"/>
          <w:sz w:val="24"/>
          <w:szCs w:val="24"/>
          <w:lang w:val="es-ES_tradnl" w:eastAsia="es-ES"/>
        </w:rPr>
        <w:t xml:space="preserve"> de marzo de 2020 se expidió </w:t>
      </w:r>
      <w:r w:rsidR="00111973">
        <w:rPr>
          <w:rFonts w:ascii="Century Gothic" w:eastAsia="Times New Roman" w:hAnsi="Century Gothic" w:cs="Times New Roman"/>
          <w:color w:val="595959" w:themeColor="text1" w:themeTint="A6"/>
          <w:sz w:val="24"/>
          <w:szCs w:val="24"/>
          <w:lang w:val="es-ES_tradnl" w:eastAsia="es-ES"/>
        </w:rPr>
        <w:t xml:space="preserve">con fundamento en </w:t>
      </w:r>
      <w:r w:rsidR="00111973" w:rsidRPr="00111973">
        <w:rPr>
          <w:rFonts w:ascii="Century Gothic" w:eastAsia="Times New Roman" w:hAnsi="Century Gothic" w:cs="Times New Roman"/>
          <w:color w:val="595959" w:themeColor="text1" w:themeTint="A6"/>
          <w:sz w:val="24"/>
          <w:szCs w:val="24"/>
          <w:lang w:val="es-ES_tradnl" w:eastAsia="es-ES"/>
        </w:rPr>
        <w:t xml:space="preserve">las facultades propias de los alcaldes municipales, es decir, que por ningún lado se menciona que las medidas adoptadas en </w:t>
      </w:r>
      <w:r w:rsidR="00111973">
        <w:rPr>
          <w:rFonts w:ascii="Century Gothic" w:eastAsia="Times New Roman" w:hAnsi="Century Gothic" w:cs="Times New Roman"/>
          <w:color w:val="595959" w:themeColor="text1" w:themeTint="A6"/>
          <w:sz w:val="24"/>
          <w:szCs w:val="24"/>
          <w:lang w:val="es-ES_tradnl" w:eastAsia="es-ES"/>
        </w:rPr>
        <w:t xml:space="preserve">el mismo </w:t>
      </w:r>
      <w:r w:rsidR="00111973" w:rsidRPr="00111973">
        <w:rPr>
          <w:rFonts w:ascii="Century Gothic" w:eastAsia="Times New Roman" w:hAnsi="Century Gothic" w:cs="Times New Roman"/>
          <w:color w:val="595959" w:themeColor="text1" w:themeTint="A6"/>
          <w:sz w:val="24"/>
          <w:szCs w:val="24"/>
          <w:lang w:val="es-ES_tradnl" w:eastAsia="es-ES"/>
        </w:rPr>
        <w:t>sean consecuencia de un decreto legislativo dictado por el Presidente de la República en desarrollo del estado de Excepción declarado por el Decreto 417 de 17 de marzo de 2020.</w:t>
      </w:r>
    </w:p>
    <w:p w:rsidR="00111973" w:rsidRPr="00111973" w:rsidRDefault="00111973" w:rsidP="00111973">
      <w:pPr>
        <w:overflowPunct w:val="0"/>
        <w:autoSpaceDE w:val="0"/>
        <w:autoSpaceDN w:val="0"/>
        <w:adjustRightInd w:val="0"/>
        <w:spacing w:after="0"/>
        <w:jc w:val="both"/>
        <w:rPr>
          <w:rFonts w:ascii="Century Gothic" w:eastAsia="Times New Roman" w:hAnsi="Century Gothic" w:cs="Times New Roman"/>
          <w:color w:val="595959" w:themeColor="text1" w:themeTint="A6"/>
          <w:sz w:val="24"/>
          <w:szCs w:val="24"/>
          <w:lang w:val="es-ES_tradnl" w:eastAsia="es-ES"/>
        </w:rPr>
      </w:pPr>
    </w:p>
    <w:p w:rsidR="00111973" w:rsidRPr="00111973" w:rsidRDefault="00111973" w:rsidP="00111973">
      <w:pPr>
        <w:overflowPunct w:val="0"/>
        <w:autoSpaceDE w:val="0"/>
        <w:autoSpaceDN w:val="0"/>
        <w:adjustRightInd w:val="0"/>
        <w:spacing w:after="0"/>
        <w:jc w:val="both"/>
        <w:rPr>
          <w:rFonts w:ascii="Century Gothic" w:eastAsia="Times New Roman" w:hAnsi="Century Gothic" w:cs="Times New Roman"/>
          <w:color w:val="595959" w:themeColor="text1" w:themeTint="A6"/>
          <w:sz w:val="24"/>
          <w:szCs w:val="24"/>
          <w:lang w:val="es-ES_tradnl" w:eastAsia="es-ES"/>
        </w:rPr>
      </w:pPr>
      <w:r w:rsidRPr="00111973">
        <w:rPr>
          <w:rFonts w:ascii="Century Gothic" w:eastAsia="Times New Roman" w:hAnsi="Century Gothic" w:cs="Times New Roman"/>
          <w:color w:val="595959" w:themeColor="text1" w:themeTint="A6"/>
          <w:sz w:val="24"/>
          <w:szCs w:val="24"/>
          <w:lang w:val="es-ES_tradnl" w:eastAsia="es-ES"/>
        </w:rPr>
        <w:t xml:space="preserve">Incluso, los decretos 418, 420 y 457 de 2020, que también son fundamento del acto sub examine, tampoco en criterio del </w:t>
      </w:r>
      <w:r>
        <w:rPr>
          <w:rFonts w:ascii="Century Gothic" w:eastAsia="Times New Roman" w:hAnsi="Century Gothic" w:cs="Times New Roman"/>
          <w:color w:val="595959" w:themeColor="text1" w:themeTint="A6"/>
          <w:sz w:val="24"/>
          <w:szCs w:val="24"/>
          <w:lang w:val="es-ES_tradnl" w:eastAsia="es-ES"/>
        </w:rPr>
        <w:t xml:space="preserve">Representante del Ministerio </w:t>
      </w:r>
      <w:r>
        <w:rPr>
          <w:rFonts w:ascii="Century Gothic" w:eastAsia="Times New Roman" w:hAnsi="Century Gothic" w:cs="Times New Roman"/>
          <w:color w:val="595959" w:themeColor="text1" w:themeTint="A6"/>
          <w:sz w:val="24"/>
          <w:szCs w:val="24"/>
          <w:lang w:val="es-ES_tradnl" w:eastAsia="es-ES"/>
        </w:rPr>
        <w:lastRenderedPageBreak/>
        <w:t>Público</w:t>
      </w:r>
      <w:r w:rsidRPr="00111973">
        <w:rPr>
          <w:rFonts w:ascii="Century Gothic" w:eastAsia="Times New Roman" w:hAnsi="Century Gothic" w:cs="Times New Roman"/>
          <w:color w:val="595959" w:themeColor="text1" w:themeTint="A6"/>
          <w:sz w:val="24"/>
          <w:szCs w:val="24"/>
          <w:lang w:val="es-ES_tradnl" w:eastAsia="es-ES"/>
        </w:rPr>
        <w:t>, son decretos legislativos, pues mediante ellos el Presidente de la República, haciendo gala de sus atribuciones constitucionales y legales normales de policía, deja claro que es él la máxima autoridad de policía del país y que cualquier medida que en este sentido se adopte por los mandatarios locales, deberán ser consultadas con el ejecutivo nacional en aras de mantener una adecuada coordinación y control de las mismas, igualmente deja claro que dichas medidas son tomadas en virtud de la Resolución 385 de 12 de marzo de 2020, mediante la cual el Ministerio de Salud y la Protección Social declaró la emergencia sanitaria antes de la declaratoria del estado de excepción.</w:t>
      </w:r>
    </w:p>
    <w:p w:rsidR="00111973" w:rsidRPr="00111973" w:rsidRDefault="00111973" w:rsidP="00111973">
      <w:pPr>
        <w:overflowPunct w:val="0"/>
        <w:autoSpaceDE w:val="0"/>
        <w:autoSpaceDN w:val="0"/>
        <w:adjustRightInd w:val="0"/>
        <w:spacing w:after="0"/>
        <w:jc w:val="both"/>
        <w:rPr>
          <w:rFonts w:ascii="Century Gothic" w:eastAsia="Times New Roman" w:hAnsi="Century Gothic" w:cs="Times New Roman"/>
          <w:color w:val="595959" w:themeColor="text1" w:themeTint="A6"/>
          <w:sz w:val="24"/>
          <w:szCs w:val="24"/>
          <w:lang w:val="es-ES_tradnl" w:eastAsia="es-ES"/>
        </w:rPr>
      </w:pPr>
    </w:p>
    <w:p w:rsidR="00111973" w:rsidRPr="00111973" w:rsidRDefault="00360187" w:rsidP="00111973">
      <w:pPr>
        <w:overflowPunct w:val="0"/>
        <w:autoSpaceDE w:val="0"/>
        <w:autoSpaceDN w:val="0"/>
        <w:adjustRightInd w:val="0"/>
        <w:spacing w:after="0"/>
        <w:jc w:val="both"/>
        <w:rPr>
          <w:rFonts w:ascii="Century Gothic" w:eastAsia="Times New Roman" w:hAnsi="Century Gothic" w:cs="Times New Roman"/>
          <w:color w:val="595959" w:themeColor="text1" w:themeTint="A6"/>
          <w:sz w:val="24"/>
          <w:szCs w:val="24"/>
          <w:lang w:val="es-ES_tradnl" w:eastAsia="es-ES"/>
        </w:rPr>
      </w:pPr>
      <w:r>
        <w:rPr>
          <w:rFonts w:ascii="Century Gothic" w:eastAsia="Times New Roman" w:hAnsi="Century Gothic" w:cs="Times New Roman"/>
          <w:color w:val="595959" w:themeColor="text1" w:themeTint="A6"/>
          <w:sz w:val="24"/>
          <w:szCs w:val="24"/>
          <w:lang w:val="es-ES_tradnl" w:eastAsia="es-ES"/>
        </w:rPr>
        <w:t xml:space="preserve">En criterio del </w:t>
      </w:r>
      <w:r w:rsidR="00111973" w:rsidRPr="00111973">
        <w:rPr>
          <w:rFonts w:ascii="Century Gothic" w:eastAsia="Times New Roman" w:hAnsi="Century Gothic" w:cs="Times New Roman"/>
          <w:color w:val="595959" w:themeColor="text1" w:themeTint="A6"/>
          <w:sz w:val="24"/>
          <w:szCs w:val="24"/>
          <w:lang w:val="es-ES_tradnl" w:eastAsia="es-ES"/>
        </w:rPr>
        <w:t xml:space="preserve">agente del Ministerio Publico, el Decreto precitado, es proferido por el Señor Alcalde de </w:t>
      </w:r>
      <w:r w:rsidR="000C0CC9">
        <w:rPr>
          <w:rFonts w:ascii="Century Gothic" w:eastAsia="Times New Roman" w:hAnsi="Century Gothic" w:cs="Times New Roman"/>
          <w:color w:val="595959" w:themeColor="text1" w:themeTint="A6"/>
          <w:sz w:val="24"/>
          <w:szCs w:val="24"/>
          <w:lang w:val="es-ES_tradnl" w:eastAsia="es-ES"/>
        </w:rPr>
        <w:t xml:space="preserve">El Guamo </w:t>
      </w:r>
      <w:r w:rsidR="00111973" w:rsidRPr="00111973">
        <w:rPr>
          <w:rFonts w:ascii="Century Gothic" w:eastAsia="Times New Roman" w:hAnsi="Century Gothic" w:cs="Times New Roman"/>
          <w:color w:val="595959" w:themeColor="text1" w:themeTint="A6"/>
          <w:sz w:val="24"/>
          <w:szCs w:val="24"/>
          <w:lang w:val="es-ES_tradnl" w:eastAsia="es-ES"/>
        </w:rPr>
        <w:t>(Bolívar), en virtud de las funciones que le otorga de manera autónoma la Constitución y la ley, que lo facultan para tomar medidas de orden administrativo, sanitario y policivo, es decir, que no es un acto general que desarrolle o se expida con base en decretos legislativos, y por lo mismo, no es susceptible del control automático de legalidad.</w:t>
      </w:r>
    </w:p>
    <w:p w:rsidR="00A0365F" w:rsidRDefault="00A0365F" w:rsidP="00111973">
      <w:pPr>
        <w:overflowPunct w:val="0"/>
        <w:autoSpaceDE w:val="0"/>
        <w:autoSpaceDN w:val="0"/>
        <w:adjustRightInd w:val="0"/>
        <w:spacing w:after="0"/>
        <w:jc w:val="both"/>
        <w:rPr>
          <w:rFonts w:ascii="Century Gothic" w:eastAsia="Times New Roman" w:hAnsi="Century Gothic" w:cs="Times New Roman"/>
          <w:color w:val="595959" w:themeColor="text1" w:themeTint="A6"/>
          <w:sz w:val="24"/>
          <w:szCs w:val="24"/>
          <w:lang w:val="es-ES_tradnl" w:eastAsia="es-ES"/>
        </w:rPr>
      </w:pPr>
    </w:p>
    <w:p w:rsidR="00B03E6C" w:rsidRPr="009B3E44" w:rsidRDefault="00B03E6C" w:rsidP="00A0365F">
      <w:pPr>
        <w:overflowPunct w:val="0"/>
        <w:autoSpaceDE w:val="0"/>
        <w:autoSpaceDN w:val="0"/>
        <w:adjustRightInd w:val="0"/>
        <w:spacing w:after="0"/>
        <w:jc w:val="both"/>
        <w:rPr>
          <w:rFonts w:ascii="Century Gothic" w:eastAsia="Times New Roman" w:hAnsi="Century Gothic" w:cs="Times New Roman"/>
          <w:color w:val="595959" w:themeColor="text1" w:themeTint="A6"/>
          <w:sz w:val="24"/>
          <w:szCs w:val="24"/>
          <w:lang w:val="es-ES_tradnl" w:eastAsia="es-ES"/>
        </w:rPr>
      </w:pPr>
    </w:p>
    <w:p w:rsidR="00A0365F" w:rsidRPr="009B3E44" w:rsidRDefault="00A0365F" w:rsidP="00A0365F">
      <w:pPr>
        <w:spacing w:after="0"/>
        <w:jc w:val="center"/>
        <w:rPr>
          <w:rFonts w:ascii="Century Gothic" w:eastAsia="Times New Roman" w:hAnsi="Century Gothic" w:cs="Arial"/>
          <w:b/>
          <w:color w:val="595959" w:themeColor="text1" w:themeTint="A6"/>
          <w:sz w:val="24"/>
          <w:szCs w:val="24"/>
          <w:lang w:eastAsia="es-ES"/>
        </w:rPr>
      </w:pPr>
      <w:r w:rsidRPr="009B3E44">
        <w:rPr>
          <w:rFonts w:ascii="Century Gothic" w:eastAsia="Times New Roman" w:hAnsi="Century Gothic" w:cs="Arial"/>
          <w:b/>
          <w:color w:val="595959" w:themeColor="text1" w:themeTint="A6"/>
          <w:sz w:val="24"/>
          <w:szCs w:val="24"/>
          <w:lang w:eastAsia="es-ES"/>
        </w:rPr>
        <w:t>III.- CONTROL DE LEGALIDAD</w:t>
      </w:r>
    </w:p>
    <w:p w:rsidR="00A0365F" w:rsidRPr="009B3E44" w:rsidRDefault="00A0365F" w:rsidP="00A0365F">
      <w:pPr>
        <w:spacing w:after="0"/>
        <w:rPr>
          <w:rFonts w:ascii="Century Gothic" w:eastAsia="Times New Roman" w:hAnsi="Century Gothic" w:cs="Arial"/>
          <w:b/>
          <w:color w:val="595959" w:themeColor="text1" w:themeTint="A6"/>
          <w:sz w:val="24"/>
          <w:szCs w:val="24"/>
          <w:lang w:eastAsia="es-ES"/>
        </w:rPr>
      </w:pPr>
    </w:p>
    <w:p w:rsidR="00A0365F" w:rsidRPr="009B3E44" w:rsidRDefault="00A0365F" w:rsidP="00A0365F">
      <w:pPr>
        <w:spacing w:after="0"/>
        <w:jc w:val="both"/>
        <w:rPr>
          <w:rFonts w:ascii="Century Gothic" w:eastAsia="Times New Roman" w:hAnsi="Century Gothic" w:cs="Times New Roman"/>
          <w:color w:val="595959" w:themeColor="text1" w:themeTint="A6"/>
          <w:sz w:val="24"/>
          <w:szCs w:val="24"/>
          <w:lang w:val="es-CO" w:eastAsia="es-ES"/>
        </w:rPr>
      </w:pPr>
      <w:r w:rsidRPr="009B3E44">
        <w:rPr>
          <w:rFonts w:ascii="Century Gothic" w:eastAsia="Times New Roman" w:hAnsi="Century Gothic" w:cs="Arial Narrow"/>
          <w:color w:val="595959" w:themeColor="text1" w:themeTint="A6"/>
          <w:sz w:val="24"/>
          <w:szCs w:val="24"/>
          <w:lang w:eastAsia="es-ES"/>
        </w:rPr>
        <w:t>No se advierten irregularidades sustanciales o procedimentales que conlleven a decretar la nulidad total o parcial de lo actuado</w:t>
      </w:r>
      <w:r w:rsidRPr="009B3E44">
        <w:rPr>
          <w:rFonts w:ascii="Century Gothic" w:eastAsia="Times New Roman" w:hAnsi="Century Gothic" w:cs="Arial Narrow"/>
          <w:color w:val="595959" w:themeColor="text1" w:themeTint="A6"/>
          <w:sz w:val="24"/>
          <w:szCs w:val="24"/>
          <w:lang w:val="es-CO" w:eastAsia="es-ES"/>
        </w:rPr>
        <w:t>, al observarse el cumplimiento de</w:t>
      </w:r>
      <w:r w:rsidR="00AE3686">
        <w:rPr>
          <w:rFonts w:ascii="Century Gothic" w:eastAsia="Times New Roman" w:hAnsi="Century Gothic" w:cs="Arial Narrow"/>
          <w:color w:val="595959" w:themeColor="text1" w:themeTint="A6"/>
          <w:sz w:val="24"/>
          <w:szCs w:val="24"/>
          <w:lang w:val="es-CO" w:eastAsia="es-ES"/>
        </w:rPr>
        <w:t xml:space="preserve"> lo dispuesto por el artículo 185 del CPACA</w:t>
      </w:r>
      <w:r w:rsidRPr="009B3E44">
        <w:rPr>
          <w:rFonts w:ascii="Century Gothic" w:eastAsia="Times New Roman" w:hAnsi="Century Gothic" w:cs="Arial Narrow"/>
          <w:color w:val="595959" w:themeColor="text1" w:themeTint="A6"/>
          <w:sz w:val="24"/>
          <w:szCs w:val="24"/>
          <w:lang w:val="es-CO" w:eastAsia="es-ES"/>
        </w:rPr>
        <w:t>.</w:t>
      </w:r>
    </w:p>
    <w:p w:rsidR="00A0365F" w:rsidRDefault="00A0365F" w:rsidP="00A0365F">
      <w:pPr>
        <w:spacing w:after="0"/>
        <w:rPr>
          <w:rFonts w:ascii="Century Gothic" w:eastAsia="Times New Roman" w:hAnsi="Century Gothic" w:cs="Arial"/>
          <w:b/>
          <w:color w:val="595959" w:themeColor="text1" w:themeTint="A6"/>
          <w:sz w:val="24"/>
          <w:szCs w:val="24"/>
          <w:lang w:eastAsia="es-ES"/>
        </w:rPr>
      </w:pPr>
    </w:p>
    <w:p w:rsidR="00B03E6C" w:rsidRPr="009B3E44" w:rsidRDefault="00B03E6C" w:rsidP="00A0365F">
      <w:pPr>
        <w:spacing w:after="0"/>
        <w:rPr>
          <w:rFonts w:ascii="Century Gothic" w:eastAsia="Times New Roman" w:hAnsi="Century Gothic" w:cs="Arial"/>
          <w:b/>
          <w:color w:val="595959" w:themeColor="text1" w:themeTint="A6"/>
          <w:sz w:val="24"/>
          <w:szCs w:val="24"/>
          <w:lang w:eastAsia="es-ES"/>
        </w:rPr>
      </w:pPr>
    </w:p>
    <w:p w:rsidR="00A0365F" w:rsidRPr="009B3E44" w:rsidRDefault="00A0365F" w:rsidP="00A0365F">
      <w:pPr>
        <w:spacing w:after="0"/>
        <w:jc w:val="center"/>
        <w:rPr>
          <w:rFonts w:ascii="Century Gothic" w:eastAsia="Times New Roman" w:hAnsi="Century Gothic" w:cs="Arial"/>
          <w:b/>
          <w:color w:val="595959" w:themeColor="text1" w:themeTint="A6"/>
          <w:sz w:val="24"/>
          <w:szCs w:val="24"/>
          <w:lang w:eastAsia="es-ES"/>
        </w:rPr>
      </w:pPr>
      <w:r w:rsidRPr="009B3E44">
        <w:rPr>
          <w:rFonts w:ascii="Century Gothic" w:eastAsia="Times New Roman" w:hAnsi="Century Gothic" w:cs="Arial"/>
          <w:b/>
          <w:color w:val="595959" w:themeColor="text1" w:themeTint="A6"/>
          <w:sz w:val="24"/>
          <w:szCs w:val="24"/>
          <w:lang w:eastAsia="es-ES"/>
        </w:rPr>
        <w:t>IV.- CONSIDERACIONES DE LA SALA</w:t>
      </w:r>
    </w:p>
    <w:p w:rsidR="00A0365F" w:rsidRDefault="00A0365F" w:rsidP="00A0365F">
      <w:pPr>
        <w:overflowPunct w:val="0"/>
        <w:autoSpaceDE w:val="0"/>
        <w:autoSpaceDN w:val="0"/>
        <w:adjustRightInd w:val="0"/>
        <w:spacing w:after="0"/>
        <w:ind w:left="-90" w:right="20"/>
        <w:jc w:val="both"/>
        <w:rPr>
          <w:rFonts w:ascii="Century Gothic" w:eastAsia="Times New Roman" w:hAnsi="Century Gothic" w:cs="Times New Roman"/>
          <w:b/>
          <w:color w:val="595959" w:themeColor="text1" w:themeTint="A6"/>
          <w:sz w:val="24"/>
          <w:szCs w:val="24"/>
          <w:lang w:eastAsia="es-ES"/>
        </w:rPr>
      </w:pPr>
    </w:p>
    <w:p w:rsidR="00B03E6C" w:rsidRPr="009B3E44" w:rsidRDefault="00B03E6C" w:rsidP="00A0365F">
      <w:pPr>
        <w:overflowPunct w:val="0"/>
        <w:autoSpaceDE w:val="0"/>
        <w:autoSpaceDN w:val="0"/>
        <w:adjustRightInd w:val="0"/>
        <w:spacing w:after="0"/>
        <w:ind w:left="-90" w:right="20"/>
        <w:jc w:val="both"/>
        <w:rPr>
          <w:rFonts w:ascii="Century Gothic" w:eastAsia="Times New Roman" w:hAnsi="Century Gothic" w:cs="Times New Roman"/>
          <w:b/>
          <w:color w:val="595959" w:themeColor="text1" w:themeTint="A6"/>
          <w:sz w:val="24"/>
          <w:szCs w:val="24"/>
          <w:lang w:eastAsia="es-ES"/>
        </w:rPr>
      </w:pPr>
    </w:p>
    <w:p w:rsidR="00A0365F" w:rsidRPr="009B3E44" w:rsidRDefault="00A0365F" w:rsidP="00A0365F">
      <w:pPr>
        <w:numPr>
          <w:ilvl w:val="0"/>
          <w:numId w:val="3"/>
        </w:numPr>
        <w:tabs>
          <w:tab w:val="left" w:pos="426"/>
        </w:tabs>
        <w:overflowPunct w:val="0"/>
        <w:autoSpaceDE w:val="0"/>
        <w:autoSpaceDN w:val="0"/>
        <w:adjustRightInd w:val="0"/>
        <w:spacing w:after="0" w:line="240" w:lineRule="auto"/>
        <w:ind w:left="0" w:right="20" w:firstLine="0"/>
        <w:jc w:val="both"/>
        <w:rPr>
          <w:rFonts w:ascii="Century Gothic" w:eastAsia="Times New Roman" w:hAnsi="Century Gothic" w:cs="Times New Roman"/>
          <w:b/>
          <w:color w:val="595959" w:themeColor="text1" w:themeTint="A6"/>
          <w:sz w:val="24"/>
          <w:szCs w:val="24"/>
          <w:lang w:eastAsia="es-ES"/>
        </w:rPr>
      </w:pPr>
      <w:r w:rsidRPr="009B3E44">
        <w:rPr>
          <w:rFonts w:ascii="Century Gothic" w:eastAsia="Times New Roman" w:hAnsi="Century Gothic" w:cs="Times New Roman"/>
          <w:b/>
          <w:color w:val="595959" w:themeColor="text1" w:themeTint="A6"/>
          <w:sz w:val="24"/>
          <w:szCs w:val="24"/>
          <w:lang w:eastAsia="es-ES"/>
        </w:rPr>
        <w:t>Competencia</w:t>
      </w:r>
    </w:p>
    <w:p w:rsidR="00A0365F" w:rsidRPr="009B3E44" w:rsidRDefault="00A0365F" w:rsidP="00A0365F">
      <w:pPr>
        <w:overflowPunct w:val="0"/>
        <w:autoSpaceDE w:val="0"/>
        <w:autoSpaceDN w:val="0"/>
        <w:adjustRightInd w:val="0"/>
        <w:spacing w:after="0"/>
        <w:ind w:right="20"/>
        <w:jc w:val="both"/>
        <w:rPr>
          <w:rFonts w:ascii="Century Gothic" w:eastAsia="Times New Roman" w:hAnsi="Century Gothic" w:cs="Times New Roman"/>
          <w:color w:val="595959" w:themeColor="text1" w:themeTint="A6"/>
          <w:sz w:val="24"/>
          <w:szCs w:val="24"/>
          <w:lang w:eastAsia="es-ES"/>
        </w:rPr>
      </w:pPr>
    </w:p>
    <w:p w:rsidR="00A0365F" w:rsidRPr="009B3E44" w:rsidRDefault="00A0365F" w:rsidP="00A0365F">
      <w:pPr>
        <w:overflowPunct w:val="0"/>
        <w:autoSpaceDE w:val="0"/>
        <w:autoSpaceDN w:val="0"/>
        <w:adjustRightInd w:val="0"/>
        <w:spacing w:after="0"/>
        <w:ind w:right="20"/>
        <w:jc w:val="both"/>
        <w:rPr>
          <w:rFonts w:ascii="Century Gothic" w:eastAsia="Times New Roman" w:hAnsi="Century Gothic" w:cs="Times New Roman"/>
          <w:color w:val="595959" w:themeColor="text1" w:themeTint="A6"/>
          <w:sz w:val="24"/>
          <w:szCs w:val="24"/>
          <w:lang w:eastAsia="es-ES"/>
        </w:rPr>
      </w:pPr>
      <w:r w:rsidRPr="009B3E44">
        <w:rPr>
          <w:rFonts w:ascii="Century Gothic" w:eastAsia="Times New Roman" w:hAnsi="Century Gothic" w:cs="Times New Roman"/>
          <w:color w:val="595959" w:themeColor="text1" w:themeTint="A6"/>
          <w:sz w:val="24"/>
          <w:szCs w:val="24"/>
          <w:lang w:eastAsia="es-ES"/>
        </w:rPr>
        <w:t xml:space="preserve">Es competente este Tribunal para resolver en única instancia el asunto de la referencia, de conformidad con lo dispuesto en el numeral </w:t>
      </w:r>
      <w:r w:rsidR="00AE3686">
        <w:rPr>
          <w:rFonts w:ascii="Century Gothic" w:eastAsia="Times New Roman" w:hAnsi="Century Gothic" w:cs="Times New Roman"/>
          <w:color w:val="595959" w:themeColor="text1" w:themeTint="A6"/>
          <w:sz w:val="24"/>
          <w:szCs w:val="24"/>
          <w:lang w:eastAsia="es-ES"/>
        </w:rPr>
        <w:t>1</w:t>
      </w:r>
      <w:r w:rsidRPr="009B3E44">
        <w:rPr>
          <w:rFonts w:ascii="Century Gothic" w:eastAsia="Times New Roman" w:hAnsi="Century Gothic" w:cs="Times New Roman"/>
          <w:color w:val="595959" w:themeColor="text1" w:themeTint="A6"/>
          <w:sz w:val="24"/>
          <w:szCs w:val="24"/>
          <w:lang w:eastAsia="es-ES"/>
        </w:rPr>
        <w:t>4 del artículo 151 de la Ley 1437 de 2011</w:t>
      </w:r>
      <w:r w:rsidR="00AE3686">
        <w:rPr>
          <w:rFonts w:ascii="Century Gothic" w:eastAsia="Times New Roman" w:hAnsi="Century Gothic" w:cs="Times New Roman"/>
          <w:color w:val="595959" w:themeColor="text1" w:themeTint="A6"/>
          <w:sz w:val="24"/>
          <w:szCs w:val="24"/>
          <w:lang w:eastAsia="es-ES"/>
        </w:rPr>
        <w:t>.</w:t>
      </w:r>
    </w:p>
    <w:p w:rsidR="00A0365F" w:rsidRPr="009B3E44" w:rsidRDefault="00A0365F" w:rsidP="00A0365F">
      <w:pPr>
        <w:overflowPunct w:val="0"/>
        <w:autoSpaceDE w:val="0"/>
        <w:autoSpaceDN w:val="0"/>
        <w:adjustRightInd w:val="0"/>
        <w:spacing w:after="0"/>
        <w:ind w:right="20"/>
        <w:jc w:val="both"/>
        <w:rPr>
          <w:rFonts w:ascii="Century Gothic" w:eastAsia="Times New Roman" w:hAnsi="Century Gothic" w:cs="Times New Roman"/>
          <w:color w:val="595959" w:themeColor="text1" w:themeTint="A6"/>
          <w:sz w:val="24"/>
          <w:szCs w:val="24"/>
          <w:lang w:eastAsia="es-ES"/>
        </w:rPr>
      </w:pPr>
    </w:p>
    <w:p w:rsidR="00A0365F" w:rsidRPr="009B3E44" w:rsidRDefault="00A0365F" w:rsidP="00A0365F">
      <w:pPr>
        <w:numPr>
          <w:ilvl w:val="0"/>
          <w:numId w:val="3"/>
        </w:numPr>
        <w:tabs>
          <w:tab w:val="left" w:pos="426"/>
        </w:tabs>
        <w:overflowPunct w:val="0"/>
        <w:autoSpaceDE w:val="0"/>
        <w:autoSpaceDN w:val="0"/>
        <w:adjustRightInd w:val="0"/>
        <w:spacing w:after="0" w:line="240" w:lineRule="auto"/>
        <w:ind w:left="0" w:right="20" w:firstLine="0"/>
        <w:jc w:val="both"/>
        <w:rPr>
          <w:rFonts w:ascii="Century Gothic" w:eastAsia="Times New Roman" w:hAnsi="Century Gothic" w:cs="Times New Roman"/>
          <w:b/>
          <w:color w:val="595959" w:themeColor="text1" w:themeTint="A6"/>
          <w:sz w:val="24"/>
          <w:szCs w:val="24"/>
          <w:lang w:eastAsia="es-ES"/>
        </w:rPr>
      </w:pPr>
      <w:r w:rsidRPr="009B3E44">
        <w:rPr>
          <w:rFonts w:ascii="Century Gothic" w:eastAsia="Times New Roman" w:hAnsi="Century Gothic" w:cs="Times New Roman"/>
          <w:b/>
          <w:color w:val="595959" w:themeColor="text1" w:themeTint="A6"/>
          <w:sz w:val="24"/>
          <w:szCs w:val="24"/>
          <w:lang w:eastAsia="es-ES"/>
        </w:rPr>
        <w:t>Problema Jurídico</w:t>
      </w:r>
    </w:p>
    <w:p w:rsidR="00A0365F" w:rsidRPr="009B3E44" w:rsidRDefault="00A0365F" w:rsidP="00A0365F">
      <w:pPr>
        <w:suppressAutoHyphens/>
        <w:spacing w:after="0"/>
        <w:jc w:val="both"/>
        <w:rPr>
          <w:rFonts w:ascii="Century Gothic" w:eastAsia="Times New Roman" w:hAnsi="Century Gothic" w:cs="Times New Roman"/>
          <w:color w:val="595959" w:themeColor="text1" w:themeTint="A6"/>
          <w:sz w:val="24"/>
          <w:szCs w:val="24"/>
          <w:lang w:eastAsia="es-ES"/>
        </w:rPr>
      </w:pPr>
    </w:p>
    <w:p w:rsidR="00B03E6C" w:rsidRDefault="0020653D" w:rsidP="0020653D">
      <w:pPr>
        <w:suppressAutoHyphens/>
        <w:spacing w:after="0"/>
        <w:jc w:val="both"/>
        <w:rPr>
          <w:rFonts w:ascii="Century Gothic" w:eastAsia="Times New Roman" w:hAnsi="Century Gothic" w:cs="Times New Roman"/>
          <w:color w:val="595959" w:themeColor="text1" w:themeTint="A6"/>
          <w:sz w:val="24"/>
          <w:szCs w:val="24"/>
          <w:lang w:eastAsia="es-ES"/>
        </w:rPr>
      </w:pPr>
      <w:r w:rsidRPr="0020653D">
        <w:rPr>
          <w:rFonts w:ascii="Century Gothic" w:eastAsia="Times New Roman" w:hAnsi="Century Gothic" w:cs="Times New Roman"/>
          <w:color w:val="595959" w:themeColor="text1" w:themeTint="A6"/>
          <w:sz w:val="24"/>
          <w:szCs w:val="24"/>
          <w:lang w:eastAsia="es-ES"/>
        </w:rPr>
        <w:t xml:space="preserve">De lo consignado en los antecedentes, se colige que </w:t>
      </w:r>
      <w:r w:rsidR="00B03E6C">
        <w:rPr>
          <w:rFonts w:ascii="Century Gothic" w:eastAsia="Times New Roman" w:hAnsi="Century Gothic" w:cs="Times New Roman"/>
          <w:color w:val="595959" w:themeColor="text1" w:themeTint="A6"/>
          <w:sz w:val="24"/>
          <w:szCs w:val="24"/>
          <w:lang w:eastAsia="es-ES"/>
        </w:rPr>
        <w:t>los</w:t>
      </w:r>
      <w:r w:rsidRPr="0020653D">
        <w:rPr>
          <w:rFonts w:ascii="Century Gothic" w:eastAsia="Times New Roman" w:hAnsi="Century Gothic" w:cs="Times New Roman"/>
          <w:color w:val="595959" w:themeColor="text1" w:themeTint="A6"/>
          <w:sz w:val="24"/>
          <w:szCs w:val="24"/>
          <w:lang w:eastAsia="es-ES"/>
        </w:rPr>
        <w:t xml:space="preserve"> problema</w:t>
      </w:r>
      <w:r w:rsidR="00B03E6C">
        <w:rPr>
          <w:rFonts w:ascii="Century Gothic" w:eastAsia="Times New Roman" w:hAnsi="Century Gothic" w:cs="Times New Roman"/>
          <w:color w:val="595959" w:themeColor="text1" w:themeTint="A6"/>
          <w:sz w:val="24"/>
          <w:szCs w:val="24"/>
          <w:lang w:eastAsia="es-ES"/>
        </w:rPr>
        <w:t>s</w:t>
      </w:r>
      <w:r w:rsidRPr="0020653D">
        <w:rPr>
          <w:rFonts w:ascii="Century Gothic" w:eastAsia="Times New Roman" w:hAnsi="Century Gothic" w:cs="Times New Roman"/>
          <w:color w:val="595959" w:themeColor="text1" w:themeTint="A6"/>
          <w:sz w:val="24"/>
          <w:szCs w:val="24"/>
          <w:lang w:eastAsia="es-ES"/>
        </w:rPr>
        <w:t xml:space="preserve"> jurídico</w:t>
      </w:r>
      <w:r w:rsidR="00B03E6C">
        <w:rPr>
          <w:rFonts w:ascii="Century Gothic" w:eastAsia="Times New Roman" w:hAnsi="Century Gothic" w:cs="Times New Roman"/>
          <w:color w:val="595959" w:themeColor="text1" w:themeTint="A6"/>
          <w:sz w:val="24"/>
          <w:szCs w:val="24"/>
          <w:lang w:eastAsia="es-ES"/>
        </w:rPr>
        <w:t>s</w:t>
      </w:r>
      <w:r w:rsidRPr="0020653D">
        <w:rPr>
          <w:rFonts w:ascii="Century Gothic" w:eastAsia="Times New Roman" w:hAnsi="Century Gothic" w:cs="Times New Roman"/>
          <w:color w:val="595959" w:themeColor="text1" w:themeTint="A6"/>
          <w:sz w:val="24"/>
          <w:szCs w:val="24"/>
          <w:lang w:eastAsia="es-ES"/>
        </w:rPr>
        <w:t xml:space="preserve"> a resolver se contrae</w:t>
      </w:r>
      <w:r w:rsidR="00B03E6C">
        <w:rPr>
          <w:rFonts w:ascii="Century Gothic" w:eastAsia="Times New Roman" w:hAnsi="Century Gothic" w:cs="Times New Roman"/>
          <w:color w:val="595959" w:themeColor="text1" w:themeTint="A6"/>
          <w:sz w:val="24"/>
          <w:szCs w:val="24"/>
          <w:lang w:eastAsia="es-ES"/>
        </w:rPr>
        <w:t>n a establecer:</w:t>
      </w:r>
    </w:p>
    <w:p w:rsidR="00B03E6C" w:rsidRDefault="00B03E6C" w:rsidP="0020653D">
      <w:pPr>
        <w:suppressAutoHyphens/>
        <w:spacing w:after="0"/>
        <w:jc w:val="both"/>
        <w:rPr>
          <w:rFonts w:ascii="Century Gothic" w:eastAsia="Times New Roman" w:hAnsi="Century Gothic" w:cs="Times New Roman"/>
          <w:color w:val="595959" w:themeColor="text1" w:themeTint="A6"/>
          <w:sz w:val="24"/>
          <w:szCs w:val="24"/>
          <w:lang w:eastAsia="es-ES"/>
        </w:rPr>
      </w:pPr>
    </w:p>
    <w:p w:rsidR="00B03E6C" w:rsidRPr="00B03E6C" w:rsidRDefault="00B03E6C" w:rsidP="00B03E6C">
      <w:pPr>
        <w:pStyle w:val="Prrafodelista"/>
        <w:numPr>
          <w:ilvl w:val="0"/>
          <w:numId w:val="7"/>
        </w:numPr>
        <w:suppressAutoHyphens/>
        <w:spacing w:after="0"/>
        <w:jc w:val="both"/>
        <w:rPr>
          <w:rFonts w:ascii="Century Gothic" w:eastAsia="Times New Roman" w:hAnsi="Century Gothic" w:cs="Times New Roman"/>
          <w:i/>
          <w:color w:val="595959" w:themeColor="text1" w:themeTint="A6"/>
          <w:sz w:val="24"/>
          <w:szCs w:val="24"/>
          <w:lang w:eastAsia="es-ES"/>
        </w:rPr>
      </w:pPr>
      <w:r w:rsidRPr="00B03E6C">
        <w:rPr>
          <w:rFonts w:ascii="Century Gothic" w:eastAsia="Times New Roman" w:hAnsi="Century Gothic" w:cs="Times New Roman"/>
          <w:i/>
          <w:color w:val="595959" w:themeColor="text1" w:themeTint="A6"/>
          <w:sz w:val="24"/>
          <w:szCs w:val="24"/>
          <w:lang w:eastAsia="es-ES"/>
        </w:rPr>
        <w:lastRenderedPageBreak/>
        <w:t xml:space="preserve">¿Es el Decreto </w:t>
      </w:r>
      <w:r w:rsidR="00360187">
        <w:rPr>
          <w:rFonts w:ascii="Century Gothic" w:eastAsia="Times New Roman" w:hAnsi="Century Gothic" w:cs="Times New Roman"/>
          <w:i/>
          <w:color w:val="595959" w:themeColor="text1" w:themeTint="A6"/>
          <w:sz w:val="24"/>
          <w:szCs w:val="24"/>
          <w:lang w:eastAsia="es-ES"/>
        </w:rPr>
        <w:t>0</w:t>
      </w:r>
      <w:r w:rsidR="000C0CC9">
        <w:rPr>
          <w:rFonts w:ascii="Century Gothic" w:eastAsia="Times New Roman" w:hAnsi="Century Gothic" w:cs="Times New Roman"/>
          <w:i/>
          <w:color w:val="595959" w:themeColor="text1" w:themeTint="A6"/>
          <w:sz w:val="24"/>
          <w:szCs w:val="24"/>
          <w:lang w:eastAsia="es-ES"/>
        </w:rPr>
        <w:t>33</w:t>
      </w:r>
      <w:r w:rsidR="00360187">
        <w:rPr>
          <w:rFonts w:ascii="Century Gothic" w:eastAsia="Times New Roman" w:hAnsi="Century Gothic" w:cs="Times New Roman"/>
          <w:i/>
          <w:color w:val="595959" w:themeColor="text1" w:themeTint="A6"/>
          <w:sz w:val="24"/>
          <w:szCs w:val="24"/>
          <w:lang w:eastAsia="es-ES"/>
        </w:rPr>
        <w:t xml:space="preserve"> de 2</w:t>
      </w:r>
      <w:r w:rsidR="000C0CC9">
        <w:rPr>
          <w:rFonts w:ascii="Century Gothic" w:eastAsia="Times New Roman" w:hAnsi="Century Gothic" w:cs="Times New Roman"/>
          <w:i/>
          <w:color w:val="595959" w:themeColor="text1" w:themeTint="A6"/>
          <w:sz w:val="24"/>
          <w:szCs w:val="24"/>
          <w:lang w:eastAsia="es-ES"/>
        </w:rPr>
        <w:t>4</w:t>
      </w:r>
      <w:r w:rsidRPr="00B03E6C">
        <w:rPr>
          <w:rFonts w:ascii="Century Gothic" w:eastAsia="Times New Roman" w:hAnsi="Century Gothic" w:cs="Times New Roman"/>
          <w:i/>
          <w:color w:val="595959" w:themeColor="text1" w:themeTint="A6"/>
          <w:sz w:val="24"/>
          <w:szCs w:val="24"/>
          <w:lang w:eastAsia="es-ES"/>
        </w:rPr>
        <w:t xml:space="preserve"> de marzo de 2020 expedido por </w:t>
      </w:r>
      <w:r w:rsidR="00360187">
        <w:rPr>
          <w:rFonts w:ascii="Century Gothic" w:eastAsia="Times New Roman" w:hAnsi="Century Gothic" w:cs="Times New Roman"/>
          <w:i/>
          <w:color w:val="595959" w:themeColor="text1" w:themeTint="A6"/>
          <w:sz w:val="24"/>
          <w:szCs w:val="24"/>
          <w:lang w:eastAsia="es-ES"/>
        </w:rPr>
        <w:t>el</w:t>
      </w:r>
      <w:r w:rsidRPr="00B03E6C">
        <w:rPr>
          <w:rFonts w:ascii="Century Gothic" w:eastAsia="Times New Roman" w:hAnsi="Century Gothic" w:cs="Times New Roman"/>
          <w:i/>
          <w:color w:val="595959" w:themeColor="text1" w:themeTint="A6"/>
          <w:sz w:val="24"/>
          <w:szCs w:val="24"/>
          <w:lang w:eastAsia="es-ES"/>
        </w:rPr>
        <w:t xml:space="preserve"> Alcalde del Municipio de </w:t>
      </w:r>
      <w:r w:rsidR="000C0CC9">
        <w:rPr>
          <w:rFonts w:ascii="Century Gothic" w:eastAsia="Times New Roman" w:hAnsi="Century Gothic" w:cs="Times New Roman"/>
          <w:i/>
          <w:color w:val="595959" w:themeColor="text1" w:themeTint="A6"/>
          <w:sz w:val="24"/>
          <w:szCs w:val="24"/>
          <w:lang w:eastAsia="es-ES"/>
        </w:rPr>
        <w:t>El Guamo</w:t>
      </w:r>
      <w:r w:rsidRPr="00B03E6C">
        <w:rPr>
          <w:rFonts w:ascii="Century Gothic" w:eastAsia="Times New Roman" w:hAnsi="Century Gothic" w:cs="Times New Roman"/>
          <w:i/>
          <w:color w:val="595959" w:themeColor="text1" w:themeTint="A6"/>
          <w:sz w:val="24"/>
          <w:szCs w:val="24"/>
          <w:lang w:eastAsia="es-ES"/>
        </w:rPr>
        <w:t xml:space="preserve"> – Bolívar objeto del medio de control de Control Inmediato de legalidad?</w:t>
      </w:r>
    </w:p>
    <w:p w:rsidR="00B03E6C" w:rsidRPr="00B03E6C" w:rsidRDefault="00B03E6C" w:rsidP="00B03E6C">
      <w:pPr>
        <w:suppressAutoHyphens/>
        <w:spacing w:after="0"/>
        <w:jc w:val="both"/>
        <w:rPr>
          <w:rFonts w:ascii="Century Gothic" w:eastAsia="Times New Roman" w:hAnsi="Century Gothic" w:cs="Times New Roman"/>
          <w:i/>
          <w:color w:val="595959" w:themeColor="text1" w:themeTint="A6"/>
          <w:sz w:val="24"/>
          <w:szCs w:val="24"/>
          <w:lang w:eastAsia="es-ES"/>
        </w:rPr>
      </w:pPr>
    </w:p>
    <w:p w:rsidR="00B03E6C" w:rsidRDefault="00B03E6C" w:rsidP="00B03E6C">
      <w:pPr>
        <w:suppressAutoHyphens/>
        <w:spacing w:after="0"/>
        <w:jc w:val="both"/>
        <w:rPr>
          <w:rFonts w:ascii="Century Gothic" w:eastAsia="Times New Roman" w:hAnsi="Century Gothic" w:cs="Times New Roman"/>
          <w:color w:val="595959" w:themeColor="text1" w:themeTint="A6"/>
          <w:sz w:val="24"/>
          <w:szCs w:val="24"/>
          <w:lang w:eastAsia="es-ES"/>
        </w:rPr>
      </w:pPr>
      <w:r>
        <w:rPr>
          <w:rFonts w:ascii="Century Gothic" w:eastAsia="Times New Roman" w:hAnsi="Century Gothic" w:cs="Times New Roman"/>
          <w:color w:val="595959" w:themeColor="text1" w:themeTint="A6"/>
          <w:sz w:val="24"/>
          <w:szCs w:val="24"/>
          <w:lang w:eastAsia="es-ES"/>
        </w:rPr>
        <w:t xml:space="preserve">En caso negativo, la Sala Plena se inhibirá para decidir de fondo el presente asunto; en caso positivo, se deberá resolver si, </w:t>
      </w:r>
    </w:p>
    <w:p w:rsidR="00B03E6C" w:rsidRDefault="00B03E6C" w:rsidP="00B03E6C">
      <w:pPr>
        <w:suppressAutoHyphens/>
        <w:spacing w:after="0"/>
        <w:jc w:val="both"/>
        <w:rPr>
          <w:rFonts w:ascii="Century Gothic" w:eastAsia="Times New Roman" w:hAnsi="Century Gothic" w:cs="Times New Roman"/>
          <w:color w:val="595959" w:themeColor="text1" w:themeTint="A6"/>
          <w:sz w:val="24"/>
          <w:szCs w:val="24"/>
          <w:lang w:eastAsia="es-ES"/>
        </w:rPr>
      </w:pPr>
    </w:p>
    <w:p w:rsidR="0020653D" w:rsidRPr="00B03E6C" w:rsidRDefault="00B03E6C" w:rsidP="00B03E6C">
      <w:pPr>
        <w:pStyle w:val="Prrafodelista"/>
        <w:numPr>
          <w:ilvl w:val="0"/>
          <w:numId w:val="7"/>
        </w:numPr>
        <w:suppressAutoHyphens/>
        <w:spacing w:after="0"/>
        <w:jc w:val="both"/>
        <w:rPr>
          <w:rFonts w:ascii="Century Gothic" w:eastAsia="Times New Roman" w:hAnsi="Century Gothic" w:cs="Times New Roman"/>
          <w:i/>
          <w:color w:val="595959" w:themeColor="text1" w:themeTint="A6"/>
          <w:sz w:val="24"/>
          <w:szCs w:val="24"/>
          <w:lang w:eastAsia="es-ES"/>
        </w:rPr>
      </w:pPr>
      <w:r w:rsidRPr="00B03E6C">
        <w:rPr>
          <w:rFonts w:ascii="Century Gothic" w:eastAsia="Times New Roman" w:hAnsi="Century Gothic" w:cs="Times New Roman"/>
          <w:i/>
          <w:color w:val="595959" w:themeColor="text1" w:themeTint="A6"/>
          <w:sz w:val="24"/>
          <w:szCs w:val="24"/>
          <w:lang w:eastAsia="es-ES"/>
        </w:rPr>
        <w:t xml:space="preserve">¿El Decreto </w:t>
      </w:r>
      <w:r w:rsidR="00360187">
        <w:rPr>
          <w:rFonts w:ascii="Century Gothic" w:eastAsia="Times New Roman" w:hAnsi="Century Gothic" w:cs="Times New Roman"/>
          <w:i/>
          <w:color w:val="595959" w:themeColor="text1" w:themeTint="A6"/>
          <w:sz w:val="24"/>
          <w:szCs w:val="24"/>
          <w:lang w:eastAsia="es-ES"/>
        </w:rPr>
        <w:t>0</w:t>
      </w:r>
      <w:r w:rsidR="000C0CC9">
        <w:rPr>
          <w:rFonts w:ascii="Century Gothic" w:eastAsia="Times New Roman" w:hAnsi="Century Gothic" w:cs="Times New Roman"/>
          <w:i/>
          <w:color w:val="595959" w:themeColor="text1" w:themeTint="A6"/>
          <w:sz w:val="24"/>
          <w:szCs w:val="24"/>
          <w:lang w:eastAsia="es-ES"/>
        </w:rPr>
        <w:t>33</w:t>
      </w:r>
      <w:r w:rsidR="00360187">
        <w:rPr>
          <w:rFonts w:ascii="Century Gothic" w:eastAsia="Times New Roman" w:hAnsi="Century Gothic" w:cs="Times New Roman"/>
          <w:i/>
          <w:color w:val="595959" w:themeColor="text1" w:themeTint="A6"/>
          <w:sz w:val="24"/>
          <w:szCs w:val="24"/>
          <w:lang w:eastAsia="es-ES"/>
        </w:rPr>
        <w:t xml:space="preserve"> de 2</w:t>
      </w:r>
      <w:r w:rsidR="000C0CC9">
        <w:rPr>
          <w:rFonts w:ascii="Century Gothic" w:eastAsia="Times New Roman" w:hAnsi="Century Gothic" w:cs="Times New Roman"/>
          <w:i/>
          <w:color w:val="595959" w:themeColor="text1" w:themeTint="A6"/>
          <w:sz w:val="24"/>
          <w:szCs w:val="24"/>
          <w:lang w:eastAsia="es-ES"/>
        </w:rPr>
        <w:t>4</w:t>
      </w:r>
      <w:r w:rsidR="00360187">
        <w:rPr>
          <w:rFonts w:ascii="Century Gothic" w:eastAsia="Times New Roman" w:hAnsi="Century Gothic" w:cs="Times New Roman"/>
          <w:i/>
          <w:color w:val="595959" w:themeColor="text1" w:themeTint="A6"/>
          <w:sz w:val="24"/>
          <w:szCs w:val="24"/>
          <w:lang w:eastAsia="es-ES"/>
        </w:rPr>
        <w:t xml:space="preserve"> de marzo de 2020 expedido por el</w:t>
      </w:r>
      <w:r w:rsidRPr="00B03E6C">
        <w:rPr>
          <w:rFonts w:ascii="Century Gothic" w:eastAsia="Times New Roman" w:hAnsi="Century Gothic" w:cs="Times New Roman"/>
          <w:i/>
          <w:color w:val="595959" w:themeColor="text1" w:themeTint="A6"/>
          <w:sz w:val="24"/>
          <w:szCs w:val="24"/>
          <w:lang w:eastAsia="es-ES"/>
        </w:rPr>
        <w:t xml:space="preserve"> Alcalde del Municipio de </w:t>
      </w:r>
      <w:r w:rsidR="000C0CC9">
        <w:rPr>
          <w:rFonts w:ascii="Century Gothic" w:eastAsia="Times New Roman" w:hAnsi="Century Gothic" w:cs="Times New Roman"/>
          <w:i/>
          <w:color w:val="595959" w:themeColor="text1" w:themeTint="A6"/>
          <w:sz w:val="24"/>
          <w:szCs w:val="24"/>
          <w:lang w:eastAsia="es-ES"/>
        </w:rPr>
        <w:t>El Guamo</w:t>
      </w:r>
      <w:r w:rsidRPr="00B03E6C">
        <w:rPr>
          <w:rFonts w:ascii="Century Gothic" w:eastAsia="Times New Roman" w:hAnsi="Century Gothic" w:cs="Times New Roman"/>
          <w:i/>
          <w:color w:val="595959" w:themeColor="text1" w:themeTint="A6"/>
          <w:sz w:val="24"/>
          <w:szCs w:val="24"/>
          <w:lang w:eastAsia="es-ES"/>
        </w:rPr>
        <w:t>– Bolívar se ajusta o no a derecho?</w:t>
      </w:r>
    </w:p>
    <w:p w:rsidR="00B03E6C" w:rsidRPr="00B03E6C" w:rsidRDefault="00B03E6C" w:rsidP="00B03E6C">
      <w:pPr>
        <w:pStyle w:val="Prrafodelista"/>
        <w:suppressAutoHyphens/>
        <w:spacing w:after="0"/>
        <w:ind w:left="1080"/>
        <w:jc w:val="both"/>
        <w:rPr>
          <w:rFonts w:ascii="Century Gothic" w:eastAsia="Times New Roman" w:hAnsi="Century Gothic" w:cs="Times New Roman"/>
          <w:color w:val="595959" w:themeColor="text1" w:themeTint="A6"/>
          <w:sz w:val="24"/>
          <w:szCs w:val="24"/>
          <w:lang w:eastAsia="es-ES"/>
        </w:rPr>
      </w:pPr>
    </w:p>
    <w:p w:rsidR="00A0365F" w:rsidRPr="00482503" w:rsidRDefault="00A0365F" w:rsidP="00A0365F">
      <w:pPr>
        <w:spacing w:after="0"/>
        <w:jc w:val="both"/>
        <w:rPr>
          <w:rFonts w:ascii="Century Gothic" w:eastAsia="Times New Roman" w:hAnsi="Century Gothic" w:cs="Times New Roman"/>
          <w:b/>
          <w:color w:val="595959" w:themeColor="text1" w:themeTint="A6"/>
          <w:sz w:val="24"/>
          <w:szCs w:val="24"/>
          <w:lang w:eastAsia="es-ES"/>
        </w:rPr>
      </w:pPr>
      <w:r w:rsidRPr="00482503">
        <w:rPr>
          <w:rFonts w:ascii="Century Gothic" w:eastAsia="Times New Roman" w:hAnsi="Century Gothic" w:cs="Times New Roman"/>
          <w:b/>
          <w:color w:val="595959" w:themeColor="text1" w:themeTint="A6"/>
          <w:sz w:val="24"/>
          <w:szCs w:val="24"/>
          <w:lang w:eastAsia="es-ES"/>
        </w:rPr>
        <w:t>3. Tesis</w:t>
      </w:r>
    </w:p>
    <w:p w:rsidR="00A0365F" w:rsidRPr="00482503" w:rsidRDefault="00A0365F" w:rsidP="00A0365F">
      <w:pPr>
        <w:suppressAutoHyphens/>
        <w:spacing w:after="0"/>
        <w:jc w:val="both"/>
        <w:rPr>
          <w:rFonts w:ascii="Century Gothic" w:eastAsia="Times New Roman" w:hAnsi="Century Gothic" w:cs="Times New Roman"/>
          <w:color w:val="595959" w:themeColor="text1" w:themeTint="A6"/>
          <w:sz w:val="24"/>
          <w:szCs w:val="24"/>
          <w:lang w:val="es-CO" w:eastAsia="es-ES"/>
        </w:rPr>
      </w:pPr>
    </w:p>
    <w:p w:rsidR="00482503" w:rsidRPr="00482503" w:rsidRDefault="004C1CC5" w:rsidP="00482503">
      <w:pPr>
        <w:jc w:val="both"/>
        <w:rPr>
          <w:rFonts w:ascii="Century Gothic" w:eastAsia="Times New Roman" w:hAnsi="Century Gothic" w:cs="Times New Roman"/>
          <w:color w:val="595959" w:themeColor="text1" w:themeTint="A6"/>
          <w:sz w:val="24"/>
          <w:szCs w:val="24"/>
          <w:lang w:eastAsia="es-ES"/>
        </w:rPr>
      </w:pPr>
      <w:r w:rsidRPr="00482503">
        <w:rPr>
          <w:rFonts w:ascii="Century Gothic" w:eastAsia="Times New Roman" w:hAnsi="Century Gothic" w:cs="Times New Roman"/>
          <w:color w:val="595959" w:themeColor="text1" w:themeTint="A6"/>
          <w:sz w:val="24"/>
          <w:szCs w:val="24"/>
          <w:lang w:val="es-CO" w:eastAsia="es-ES"/>
        </w:rPr>
        <w:t xml:space="preserve">La Sala </w:t>
      </w:r>
      <w:r w:rsidR="00B03E6C">
        <w:rPr>
          <w:rFonts w:ascii="Century Gothic" w:eastAsia="Times New Roman" w:hAnsi="Century Gothic" w:cs="Times New Roman"/>
          <w:color w:val="595959" w:themeColor="text1" w:themeTint="A6"/>
          <w:sz w:val="24"/>
          <w:szCs w:val="24"/>
          <w:lang w:val="es-CO" w:eastAsia="es-ES"/>
        </w:rPr>
        <w:t>se inhibirá para resolver de fondo el presente asunto, por no ser objeto del medio de control de Control Inmediato de Legalidad</w:t>
      </w:r>
      <w:r w:rsidR="00482503" w:rsidRPr="00482503">
        <w:rPr>
          <w:rFonts w:ascii="Century Gothic" w:eastAsia="Times New Roman" w:hAnsi="Century Gothic" w:cs="Times New Roman"/>
          <w:color w:val="595959" w:themeColor="text1" w:themeTint="A6"/>
          <w:sz w:val="24"/>
          <w:szCs w:val="24"/>
          <w:lang w:eastAsia="es-ES"/>
        </w:rPr>
        <w:t>.</w:t>
      </w:r>
    </w:p>
    <w:p w:rsidR="00636378" w:rsidRPr="009B3E44" w:rsidRDefault="00636378" w:rsidP="00636378">
      <w:pPr>
        <w:suppressAutoHyphens/>
        <w:spacing w:after="0"/>
        <w:jc w:val="both"/>
        <w:rPr>
          <w:rFonts w:ascii="Century Gothic" w:eastAsia="Times New Roman" w:hAnsi="Century Gothic" w:cs="Times New Roman"/>
          <w:color w:val="595959" w:themeColor="text1" w:themeTint="A6"/>
          <w:sz w:val="24"/>
          <w:szCs w:val="24"/>
          <w:lang w:eastAsia="es-ES"/>
        </w:rPr>
      </w:pPr>
      <w:r w:rsidRPr="00482503">
        <w:rPr>
          <w:rFonts w:ascii="Century Gothic" w:eastAsia="Times New Roman" w:hAnsi="Century Gothic" w:cs="Times New Roman"/>
          <w:color w:val="595959" w:themeColor="text1" w:themeTint="A6"/>
          <w:sz w:val="24"/>
          <w:szCs w:val="24"/>
          <w:lang w:eastAsia="es-ES"/>
        </w:rPr>
        <w:t>La anterior tesis se fundamenta en los argumentos que a continuación se exponen.</w:t>
      </w:r>
    </w:p>
    <w:p w:rsidR="00A0365F" w:rsidRPr="009B3E44" w:rsidRDefault="00A0365F" w:rsidP="00A0365F">
      <w:pPr>
        <w:suppressAutoHyphens/>
        <w:spacing w:after="0"/>
        <w:jc w:val="both"/>
        <w:rPr>
          <w:rFonts w:ascii="Century Gothic" w:eastAsia="Times New Roman" w:hAnsi="Century Gothic" w:cs="Times New Roman"/>
          <w:color w:val="595959" w:themeColor="text1" w:themeTint="A6"/>
          <w:sz w:val="24"/>
          <w:szCs w:val="24"/>
          <w:lang w:eastAsia="es-ES"/>
        </w:rPr>
      </w:pPr>
    </w:p>
    <w:p w:rsidR="00A0365F" w:rsidRPr="009B3E44" w:rsidRDefault="00A0365F" w:rsidP="00A0365F">
      <w:pPr>
        <w:spacing w:after="0"/>
        <w:jc w:val="both"/>
        <w:rPr>
          <w:rFonts w:ascii="Century Gothic" w:eastAsia="Times New Roman" w:hAnsi="Century Gothic" w:cs="Times New Roman"/>
          <w:b/>
          <w:color w:val="595959" w:themeColor="text1" w:themeTint="A6"/>
          <w:sz w:val="24"/>
          <w:szCs w:val="24"/>
          <w:lang w:eastAsia="es-ES"/>
        </w:rPr>
      </w:pPr>
      <w:r w:rsidRPr="009B3E44">
        <w:rPr>
          <w:rFonts w:ascii="Century Gothic" w:eastAsia="Times New Roman" w:hAnsi="Century Gothic" w:cs="Times New Roman"/>
          <w:b/>
          <w:color w:val="595959" w:themeColor="text1" w:themeTint="A6"/>
          <w:sz w:val="24"/>
          <w:szCs w:val="24"/>
          <w:lang w:eastAsia="es-ES"/>
        </w:rPr>
        <w:t>4. Marco normativo y jurisprudencial</w:t>
      </w:r>
    </w:p>
    <w:p w:rsidR="00A0365F" w:rsidRPr="009B3E44" w:rsidRDefault="00A0365F" w:rsidP="00A0365F">
      <w:pPr>
        <w:spacing w:after="0"/>
        <w:jc w:val="both"/>
        <w:rPr>
          <w:rFonts w:ascii="Century Gothic" w:eastAsia="Times New Roman" w:hAnsi="Century Gothic" w:cs="Times New Roman"/>
          <w:b/>
          <w:color w:val="595959" w:themeColor="text1" w:themeTint="A6"/>
          <w:sz w:val="24"/>
          <w:szCs w:val="24"/>
          <w:lang w:eastAsia="es-ES"/>
        </w:rPr>
      </w:pPr>
    </w:p>
    <w:p w:rsidR="00BB200D" w:rsidRPr="007B0751" w:rsidRDefault="007B0751" w:rsidP="00BB200D">
      <w:pPr>
        <w:spacing w:after="0"/>
        <w:ind w:right="96"/>
        <w:jc w:val="both"/>
        <w:rPr>
          <w:rFonts w:ascii="Century Gothic" w:eastAsia="Times New Roman" w:hAnsi="Century Gothic" w:cs="Times New Roman"/>
          <w:b/>
          <w:color w:val="595959" w:themeColor="text1" w:themeTint="A6"/>
          <w:sz w:val="24"/>
          <w:szCs w:val="24"/>
          <w:lang w:eastAsia="es-ES"/>
        </w:rPr>
      </w:pPr>
      <w:r w:rsidRPr="007B0751">
        <w:rPr>
          <w:rFonts w:ascii="Century Gothic" w:eastAsia="Times New Roman" w:hAnsi="Century Gothic" w:cs="Times New Roman"/>
          <w:b/>
          <w:color w:val="595959" w:themeColor="text1" w:themeTint="A6"/>
          <w:sz w:val="24"/>
          <w:szCs w:val="24"/>
          <w:lang w:eastAsia="es-ES"/>
        </w:rPr>
        <w:t>4.1 Estados de Excepción</w:t>
      </w:r>
    </w:p>
    <w:p w:rsidR="007B0751" w:rsidRDefault="007B0751" w:rsidP="00BB200D">
      <w:pPr>
        <w:spacing w:after="0"/>
        <w:ind w:right="96"/>
        <w:jc w:val="both"/>
        <w:rPr>
          <w:rFonts w:ascii="Century Gothic" w:eastAsia="Times New Roman" w:hAnsi="Century Gothic" w:cs="Times New Roman"/>
          <w:color w:val="595959" w:themeColor="text1" w:themeTint="A6"/>
          <w:sz w:val="24"/>
          <w:szCs w:val="24"/>
          <w:lang w:eastAsia="es-ES"/>
        </w:rPr>
      </w:pPr>
    </w:p>
    <w:p w:rsidR="007B0751" w:rsidRDefault="00BB200D" w:rsidP="00BB200D">
      <w:pPr>
        <w:spacing w:after="0"/>
        <w:ind w:right="96"/>
        <w:jc w:val="both"/>
        <w:rPr>
          <w:rFonts w:ascii="Century Gothic" w:eastAsia="Times New Roman" w:hAnsi="Century Gothic" w:cs="Times New Roman"/>
          <w:color w:val="595959" w:themeColor="text1" w:themeTint="A6"/>
          <w:sz w:val="24"/>
          <w:szCs w:val="24"/>
          <w:lang w:eastAsia="es-ES"/>
        </w:rPr>
      </w:pPr>
      <w:r w:rsidRPr="00BB200D">
        <w:rPr>
          <w:rFonts w:ascii="Century Gothic" w:eastAsia="Times New Roman" w:hAnsi="Century Gothic" w:cs="Times New Roman"/>
          <w:color w:val="595959" w:themeColor="text1" w:themeTint="A6"/>
          <w:sz w:val="24"/>
          <w:szCs w:val="24"/>
          <w:lang w:eastAsia="es-ES"/>
        </w:rPr>
        <w:t xml:space="preserve">La Constitución Política </w:t>
      </w:r>
      <w:r>
        <w:rPr>
          <w:rFonts w:ascii="Century Gothic" w:eastAsia="Times New Roman" w:hAnsi="Century Gothic" w:cs="Times New Roman"/>
          <w:color w:val="595959" w:themeColor="text1" w:themeTint="A6"/>
          <w:sz w:val="24"/>
          <w:szCs w:val="24"/>
          <w:lang w:eastAsia="es-ES"/>
        </w:rPr>
        <w:t xml:space="preserve">en sus artículos 212, 213 y 215 </w:t>
      </w:r>
      <w:r w:rsidRPr="00BB200D">
        <w:rPr>
          <w:rFonts w:ascii="Century Gothic" w:eastAsia="Times New Roman" w:hAnsi="Century Gothic" w:cs="Times New Roman"/>
          <w:color w:val="595959" w:themeColor="text1" w:themeTint="A6"/>
          <w:sz w:val="24"/>
          <w:szCs w:val="24"/>
          <w:lang w:eastAsia="es-ES"/>
        </w:rPr>
        <w:t>p</w:t>
      </w:r>
      <w:r>
        <w:rPr>
          <w:rFonts w:ascii="Century Gothic" w:eastAsia="Times New Roman" w:hAnsi="Century Gothic" w:cs="Times New Roman"/>
          <w:color w:val="595959" w:themeColor="text1" w:themeTint="A6"/>
          <w:sz w:val="24"/>
          <w:szCs w:val="24"/>
          <w:lang w:eastAsia="es-ES"/>
        </w:rPr>
        <w:t>revé que e</w:t>
      </w:r>
      <w:r w:rsidRPr="00BB200D">
        <w:rPr>
          <w:rFonts w:ascii="Century Gothic" w:eastAsia="Times New Roman" w:hAnsi="Century Gothic" w:cs="Times New Roman"/>
          <w:color w:val="595959" w:themeColor="text1" w:themeTint="A6"/>
          <w:sz w:val="24"/>
          <w:szCs w:val="24"/>
          <w:lang w:eastAsia="es-ES"/>
        </w:rPr>
        <w:t>l Presidente de la República, con la firma de</w:t>
      </w:r>
      <w:r>
        <w:rPr>
          <w:rFonts w:ascii="Century Gothic" w:eastAsia="Times New Roman" w:hAnsi="Century Gothic" w:cs="Times New Roman"/>
          <w:color w:val="595959" w:themeColor="text1" w:themeTint="A6"/>
          <w:sz w:val="24"/>
          <w:szCs w:val="24"/>
          <w:lang w:eastAsia="es-ES"/>
        </w:rPr>
        <w:t xml:space="preserve"> </w:t>
      </w:r>
      <w:r w:rsidRPr="00BB200D">
        <w:rPr>
          <w:rFonts w:ascii="Century Gothic" w:eastAsia="Times New Roman" w:hAnsi="Century Gothic" w:cs="Times New Roman"/>
          <w:color w:val="595959" w:themeColor="text1" w:themeTint="A6"/>
          <w:sz w:val="24"/>
          <w:szCs w:val="24"/>
          <w:lang w:eastAsia="es-ES"/>
        </w:rPr>
        <w:t xml:space="preserve">todos los ministros, </w:t>
      </w:r>
      <w:r w:rsidR="007B0751">
        <w:rPr>
          <w:rFonts w:ascii="Century Gothic" w:eastAsia="Times New Roman" w:hAnsi="Century Gothic" w:cs="Times New Roman"/>
          <w:color w:val="595959" w:themeColor="text1" w:themeTint="A6"/>
          <w:sz w:val="24"/>
          <w:szCs w:val="24"/>
          <w:lang w:eastAsia="es-ES"/>
        </w:rPr>
        <w:t xml:space="preserve">podrá </w:t>
      </w:r>
      <w:r w:rsidRPr="00BB200D">
        <w:rPr>
          <w:rFonts w:ascii="Century Gothic" w:eastAsia="Times New Roman" w:hAnsi="Century Gothic" w:cs="Times New Roman"/>
          <w:color w:val="595959" w:themeColor="text1" w:themeTint="A6"/>
          <w:sz w:val="24"/>
          <w:szCs w:val="24"/>
          <w:lang w:eastAsia="es-ES"/>
        </w:rPr>
        <w:t>declarar tres estados d</w:t>
      </w:r>
      <w:r w:rsidR="007B0751">
        <w:rPr>
          <w:rFonts w:ascii="Century Gothic" w:eastAsia="Times New Roman" w:hAnsi="Century Gothic" w:cs="Times New Roman"/>
          <w:color w:val="595959" w:themeColor="text1" w:themeTint="A6"/>
          <w:sz w:val="24"/>
          <w:szCs w:val="24"/>
          <w:lang w:eastAsia="es-ES"/>
        </w:rPr>
        <w:t>e excepción: de guerra exterior</w:t>
      </w:r>
      <w:r w:rsidRPr="00BB200D">
        <w:rPr>
          <w:rFonts w:ascii="Century Gothic" w:eastAsia="Times New Roman" w:hAnsi="Century Gothic" w:cs="Times New Roman"/>
          <w:color w:val="595959" w:themeColor="text1" w:themeTint="A6"/>
          <w:sz w:val="24"/>
          <w:szCs w:val="24"/>
          <w:lang w:eastAsia="es-ES"/>
        </w:rPr>
        <w:t>, de</w:t>
      </w:r>
      <w:r w:rsidR="007B0751">
        <w:rPr>
          <w:rFonts w:ascii="Century Gothic" w:eastAsia="Times New Roman" w:hAnsi="Century Gothic" w:cs="Times New Roman"/>
          <w:color w:val="595959" w:themeColor="text1" w:themeTint="A6"/>
          <w:sz w:val="24"/>
          <w:szCs w:val="24"/>
          <w:lang w:eastAsia="es-ES"/>
        </w:rPr>
        <w:t xml:space="preserve"> </w:t>
      </w:r>
      <w:r w:rsidRPr="00BB200D">
        <w:rPr>
          <w:rFonts w:ascii="Century Gothic" w:eastAsia="Times New Roman" w:hAnsi="Century Gothic" w:cs="Times New Roman"/>
          <w:color w:val="595959" w:themeColor="text1" w:themeTint="A6"/>
          <w:sz w:val="24"/>
          <w:szCs w:val="24"/>
          <w:lang w:eastAsia="es-ES"/>
        </w:rPr>
        <w:t>conmoción interior y de emergencia.</w:t>
      </w:r>
      <w:r w:rsidR="007B0751">
        <w:rPr>
          <w:rFonts w:ascii="Century Gothic" w:eastAsia="Times New Roman" w:hAnsi="Century Gothic" w:cs="Times New Roman"/>
          <w:color w:val="595959" w:themeColor="text1" w:themeTint="A6"/>
          <w:sz w:val="24"/>
          <w:szCs w:val="24"/>
          <w:lang w:eastAsia="es-ES"/>
        </w:rPr>
        <w:t xml:space="preserve"> El </w:t>
      </w:r>
      <w:r w:rsidRPr="00BB200D">
        <w:rPr>
          <w:rFonts w:ascii="Century Gothic" w:eastAsia="Times New Roman" w:hAnsi="Century Gothic" w:cs="Times New Roman"/>
          <w:color w:val="595959" w:themeColor="text1" w:themeTint="A6"/>
          <w:sz w:val="24"/>
          <w:szCs w:val="24"/>
          <w:lang w:eastAsia="es-ES"/>
        </w:rPr>
        <w:t xml:space="preserve">primero se explica </w:t>
      </w:r>
      <w:r w:rsidR="007B0751">
        <w:rPr>
          <w:rFonts w:ascii="Century Gothic" w:eastAsia="Times New Roman" w:hAnsi="Century Gothic" w:cs="Times New Roman"/>
          <w:color w:val="595959" w:themeColor="text1" w:themeTint="A6"/>
          <w:sz w:val="24"/>
          <w:szCs w:val="24"/>
          <w:lang w:eastAsia="es-ES"/>
        </w:rPr>
        <w:t>por</w:t>
      </w:r>
      <w:r w:rsidRPr="00BB200D">
        <w:rPr>
          <w:rFonts w:ascii="Century Gothic" w:eastAsia="Times New Roman" w:hAnsi="Century Gothic" w:cs="Times New Roman"/>
          <w:color w:val="595959" w:themeColor="text1" w:themeTint="A6"/>
          <w:sz w:val="24"/>
          <w:szCs w:val="24"/>
          <w:lang w:eastAsia="es-ES"/>
        </w:rPr>
        <w:t xml:space="preserve"> su propia denominación; el de conmoción</w:t>
      </w:r>
      <w:r w:rsidR="007B0751">
        <w:rPr>
          <w:rFonts w:ascii="Century Gothic" w:eastAsia="Times New Roman" w:hAnsi="Century Gothic" w:cs="Times New Roman"/>
          <w:color w:val="595959" w:themeColor="text1" w:themeTint="A6"/>
          <w:sz w:val="24"/>
          <w:szCs w:val="24"/>
          <w:lang w:eastAsia="es-ES"/>
        </w:rPr>
        <w:t xml:space="preserve"> </w:t>
      </w:r>
      <w:r w:rsidRPr="00BB200D">
        <w:rPr>
          <w:rFonts w:ascii="Century Gothic" w:eastAsia="Times New Roman" w:hAnsi="Century Gothic" w:cs="Times New Roman"/>
          <w:color w:val="595959" w:themeColor="text1" w:themeTint="A6"/>
          <w:sz w:val="24"/>
          <w:szCs w:val="24"/>
          <w:lang w:eastAsia="es-ES"/>
        </w:rPr>
        <w:t>interior obedece a una grave perturbación del orden público que desborda las</w:t>
      </w:r>
      <w:r w:rsidR="007B0751">
        <w:rPr>
          <w:rFonts w:ascii="Century Gothic" w:eastAsia="Times New Roman" w:hAnsi="Century Gothic" w:cs="Times New Roman"/>
          <w:color w:val="595959" w:themeColor="text1" w:themeTint="A6"/>
          <w:sz w:val="24"/>
          <w:szCs w:val="24"/>
          <w:lang w:eastAsia="es-ES"/>
        </w:rPr>
        <w:t xml:space="preserve"> </w:t>
      </w:r>
      <w:r w:rsidRPr="00BB200D">
        <w:rPr>
          <w:rFonts w:ascii="Century Gothic" w:eastAsia="Times New Roman" w:hAnsi="Century Gothic" w:cs="Times New Roman"/>
          <w:color w:val="595959" w:themeColor="text1" w:themeTint="A6"/>
          <w:sz w:val="24"/>
          <w:szCs w:val="24"/>
          <w:lang w:eastAsia="es-ES"/>
        </w:rPr>
        <w:t>capacidades ordinarias de la Fuerza Pública y que atenta contra la estabilidad</w:t>
      </w:r>
      <w:r w:rsidR="007B0751">
        <w:rPr>
          <w:rFonts w:ascii="Century Gothic" w:eastAsia="Times New Roman" w:hAnsi="Century Gothic" w:cs="Times New Roman"/>
          <w:color w:val="595959" w:themeColor="text1" w:themeTint="A6"/>
          <w:sz w:val="24"/>
          <w:szCs w:val="24"/>
          <w:lang w:eastAsia="es-ES"/>
        </w:rPr>
        <w:t xml:space="preserve"> </w:t>
      </w:r>
      <w:r w:rsidRPr="00BB200D">
        <w:rPr>
          <w:rFonts w:ascii="Century Gothic" w:eastAsia="Times New Roman" w:hAnsi="Century Gothic" w:cs="Times New Roman"/>
          <w:color w:val="595959" w:themeColor="text1" w:themeTint="A6"/>
          <w:sz w:val="24"/>
          <w:szCs w:val="24"/>
          <w:lang w:eastAsia="es-ES"/>
        </w:rPr>
        <w:t xml:space="preserve">institucional, la seguridad del Estado o la convivencia ciudadana. </w:t>
      </w:r>
    </w:p>
    <w:p w:rsidR="007B0751" w:rsidRDefault="007B0751" w:rsidP="00BB200D">
      <w:pPr>
        <w:spacing w:after="0"/>
        <w:ind w:right="96"/>
        <w:jc w:val="both"/>
        <w:rPr>
          <w:rFonts w:ascii="Century Gothic" w:eastAsia="Times New Roman" w:hAnsi="Century Gothic" w:cs="Times New Roman"/>
          <w:color w:val="595959" w:themeColor="text1" w:themeTint="A6"/>
          <w:sz w:val="24"/>
          <w:szCs w:val="24"/>
          <w:lang w:eastAsia="es-ES"/>
        </w:rPr>
      </w:pPr>
    </w:p>
    <w:p w:rsidR="00BB200D" w:rsidRDefault="007B0751" w:rsidP="00BB200D">
      <w:pPr>
        <w:spacing w:after="0"/>
        <w:ind w:right="96"/>
        <w:jc w:val="both"/>
        <w:rPr>
          <w:rFonts w:ascii="Century Gothic" w:eastAsia="Times New Roman" w:hAnsi="Century Gothic" w:cs="Times New Roman"/>
          <w:color w:val="595959" w:themeColor="text1" w:themeTint="A6"/>
          <w:sz w:val="24"/>
          <w:szCs w:val="24"/>
          <w:lang w:eastAsia="es-ES"/>
        </w:rPr>
      </w:pPr>
      <w:r>
        <w:rPr>
          <w:rFonts w:ascii="Century Gothic" w:eastAsia="Times New Roman" w:hAnsi="Century Gothic" w:cs="Times New Roman"/>
          <w:color w:val="595959" w:themeColor="text1" w:themeTint="A6"/>
          <w:sz w:val="24"/>
          <w:szCs w:val="24"/>
          <w:lang w:eastAsia="es-ES"/>
        </w:rPr>
        <w:t xml:space="preserve">Por su parte, el estado de emergencia </w:t>
      </w:r>
      <w:r w:rsidR="00BB200D" w:rsidRPr="00BB200D">
        <w:rPr>
          <w:rFonts w:ascii="Century Gothic" w:eastAsia="Times New Roman" w:hAnsi="Century Gothic" w:cs="Times New Roman"/>
          <w:color w:val="595959" w:themeColor="text1" w:themeTint="A6"/>
          <w:sz w:val="24"/>
          <w:szCs w:val="24"/>
          <w:lang w:eastAsia="es-ES"/>
        </w:rPr>
        <w:t>responde a hechos distintos a los que causan los dos</w:t>
      </w:r>
      <w:r>
        <w:rPr>
          <w:rFonts w:ascii="Century Gothic" w:eastAsia="Times New Roman" w:hAnsi="Century Gothic" w:cs="Times New Roman"/>
          <w:color w:val="595959" w:themeColor="text1" w:themeTint="A6"/>
          <w:sz w:val="24"/>
          <w:szCs w:val="24"/>
          <w:lang w:eastAsia="es-ES"/>
        </w:rPr>
        <w:t xml:space="preserve"> primeros</w:t>
      </w:r>
      <w:r w:rsidR="00BB200D" w:rsidRPr="00BB200D">
        <w:rPr>
          <w:rFonts w:ascii="Century Gothic" w:eastAsia="Times New Roman" w:hAnsi="Century Gothic" w:cs="Times New Roman"/>
          <w:color w:val="595959" w:themeColor="text1" w:themeTint="A6"/>
          <w:sz w:val="24"/>
          <w:szCs w:val="24"/>
          <w:lang w:eastAsia="es-ES"/>
        </w:rPr>
        <w:t>, que amenacen o perturben gravemente el orden económico, social y</w:t>
      </w:r>
      <w:r>
        <w:rPr>
          <w:rFonts w:ascii="Century Gothic" w:eastAsia="Times New Roman" w:hAnsi="Century Gothic" w:cs="Times New Roman"/>
          <w:color w:val="595959" w:themeColor="text1" w:themeTint="A6"/>
          <w:sz w:val="24"/>
          <w:szCs w:val="24"/>
          <w:lang w:eastAsia="es-ES"/>
        </w:rPr>
        <w:t xml:space="preserve"> </w:t>
      </w:r>
      <w:r w:rsidR="00BB200D" w:rsidRPr="00BB200D">
        <w:rPr>
          <w:rFonts w:ascii="Century Gothic" w:eastAsia="Times New Roman" w:hAnsi="Century Gothic" w:cs="Times New Roman"/>
          <w:color w:val="595959" w:themeColor="text1" w:themeTint="A6"/>
          <w:sz w:val="24"/>
          <w:szCs w:val="24"/>
          <w:lang w:eastAsia="es-ES"/>
        </w:rPr>
        <w:t>ecológico o constituyan grave calamidad pública.</w:t>
      </w:r>
    </w:p>
    <w:p w:rsidR="007B0751" w:rsidRPr="00BB200D" w:rsidRDefault="007B0751" w:rsidP="00BB200D">
      <w:pPr>
        <w:spacing w:after="0"/>
        <w:ind w:right="96"/>
        <w:jc w:val="both"/>
        <w:rPr>
          <w:rFonts w:ascii="Century Gothic" w:eastAsia="Times New Roman" w:hAnsi="Century Gothic" w:cs="Times New Roman"/>
          <w:color w:val="595959" w:themeColor="text1" w:themeTint="A6"/>
          <w:sz w:val="24"/>
          <w:szCs w:val="24"/>
          <w:lang w:eastAsia="es-ES"/>
        </w:rPr>
      </w:pPr>
    </w:p>
    <w:p w:rsidR="00BB200D" w:rsidRPr="00BB200D" w:rsidRDefault="00BB200D" w:rsidP="00BB200D">
      <w:pPr>
        <w:spacing w:after="0"/>
        <w:ind w:right="96"/>
        <w:jc w:val="both"/>
        <w:rPr>
          <w:rFonts w:ascii="Century Gothic" w:eastAsia="Times New Roman" w:hAnsi="Century Gothic" w:cs="Times New Roman"/>
          <w:color w:val="595959" w:themeColor="text1" w:themeTint="A6"/>
          <w:sz w:val="24"/>
          <w:szCs w:val="24"/>
          <w:lang w:eastAsia="es-ES"/>
        </w:rPr>
      </w:pPr>
      <w:r w:rsidRPr="00BB200D">
        <w:rPr>
          <w:rFonts w:ascii="Century Gothic" w:eastAsia="Times New Roman" w:hAnsi="Century Gothic" w:cs="Times New Roman"/>
          <w:color w:val="595959" w:themeColor="text1" w:themeTint="A6"/>
          <w:sz w:val="24"/>
          <w:szCs w:val="24"/>
          <w:lang w:eastAsia="es-ES"/>
        </w:rPr>
        <w:t xml:space="preserve">Durante todos </w:t>
      </w:r>
      <w:r w:rsidR="007B0751">
        <w:rPr>
          <w:rFonts w:ascii="Century Gothic" w:eastAsia="Times New Roman" w:hAnsi="Century Gothic" w:cs="Times New Roman"/>
          <w:color w:val="595959" w:themeColor="text1" w:themeTint="A6"/>
          <w:sz w:val="24"/>
          <w:szCs w:val="24"/>
          <w:lang w:eastAsia="es-ES"/>
        </w:rPr>
        <w:t>los estados de excepción</w:t>
      </w:r>
      <w:r w:rsidRPr="00BB200D">
        <w:rPr>
          <w:rFonts w:ascii="Century Gothic" w:eastAsia="Times New Roman" w:hAnsi="Century Gothic" w:cs="Times New Roman"/>
          <w:color w:val="595959" w:themeColor="text1" w:themeTint="A6"/>
          <w:sz w:val="24"/>
          <w:szCs w:val="24"/>
          <w:lang w:eastAsia="es-ES"/>
        </w:rPr>
        <w:t>, el Gobierno Nacional t</w:t>
      </w:r>
      <w:r w:rsidR="007B0751">
        <w:rPr>
          <w:rFonts w:ascii="Century Gothic" w:eastAsia="Times New Roman" w:hAnsi="Century Gothic" w:cs="Times New Roman"/>
          <w:color w:val="595959" w:themeColor="text1" w:themeTint="A6"/>
          <w:sz w:val="24"/>
          <w:szCs w:val="24"/>
          <w:lang w:eastAsia="es-ES"/>
        </w:rPr>
        <w:t xml:space="preserve">iene facultades para expedir </w:t>
      </w:r>
      <w:r w:rsidRPr="00BB200D">
        <w:rPr>
          <w:rFonts w:ascii="Century Gothic" w:eastAsia="Times New Roman" w:hAnsi="Century Gothic" w:cs="Times New Roman"/>
          <w:color w:val="595959" w:themeColor="text1" w:themeTint="A6"/>
          <w:sz w:val="24"/>
          <w:szCs w:val="24"/>
          <w:lang w:eastAsia="es-ES"/>
        </w:rPr>
        <w:t>decretos legislativos que considere necesarios para superar la</w:t>
      </w:r>
      <w:r w:rsidR="007B0751">
        <w:rPr>
          <w:rFonts w:ascii="Century Gothic" w:eastAsia="Times New Roman" w:hAnsi="Century Gothic" w:cs="Times New Roman"/>
          <w:color w:val="595959" w:themeColor="text1" w:themeTint="A6"/>
          <w:sz w:val="24"/>
          <w:szCs w:val="24"/>
          <w:lang w:eastAsia="es-ES"/>
        </w:rPr>
        <w:t>s situaciones que dieron origen a los mismos.</w:t>
      </w:r>
    </w:p>
    <w:p w:rsidR="00BB200D" w:rsidRDefault="00BB200D" w:rsidP="00BB200D">
      <w:pPr>
        <w:spacing w:after="0"/>
        <w:ind w:right="96"/>
        <w:jc w:val="both"/>
        <w:rPr>
          <w:rFonts w:ascii="Century Gothic" w:eastAsia="Times New Roman" w:hAnsi="Century Gothic" w:cs="Times New Roman"/>
          <w:color w:val="595959" w:themeColor="text1" w:themeTint="A6"/>
          <w:sz w:val="24"/>
          <w:szCs w:val="24"/>
          <w:lang w:eastAsia="es-ES"/>
        </w:rPr>
      </w:pPr>
    </w:p>
    <w:p w:rsidR="00BB200D" w:rsidRDefault="00BB200D" w:rsidP="00BB200D">
      <w:pPr>
        <w:spacing w:after="0"/>
        <w:ind w:right="96"/>
        <w:jc w:val="both"/>
        <w:rPr>
          <w:rFonts w:ascii="Century Gothic" w:eastAsia="Times New Roman" w:hAnsi="Century Gothic" w:cs="Times New Roman"/>
          <w:color w:val="595959" w:themeColor="text1" w:themeTint="A6"/>
          <w:sz w:val="24"/>
          <w:szCs w:val="24"/>
          <w:lang w:eastAsia="es-ES"/>
        </w:rPr>
      </w:pPr>
      <w:r w:rsidRPr="00BB200D">
        <w:rPr>
          <w:rFonts w:ascii="Century Gothic" w:eastAsia="Times New Roman" w:hAnsi="Century Gothic" w:cs="Times New Roman"/>
          <w:color w:val="595959" w:themeColor="text1" w:themeTint="A6"/>
          <w:sz w:val="24"/>
          <w:szCs w:val="24"/>
          <w:lang w:eastAsia="es-ES"/>
        </w:rPr>
        <w:t xml:space="preserve">De conformidad con lo dispuesto en el artículo 20 de la Ley </w:t>
      </w:r>
      <w:r w:rsidR="00FF3420">
        <w:rPr>
          <w:rFonts w:ascii="Century Gothic" w:eastAsia="Times New Roman" w:hAnsi="Century Gothic" w:cs="Times New Roman"/>
          <w:color w:val="595959" w:themeColor="text1" w:themeTint="A6"/>
          <w:sz w:val="24"/>
          <w:szCs w:val="24"/>
          <w:lang w:eastAsia="es-ES"/>
        </w:rPr>
        <w:t xml:space="preserve">Estatutaria </w:t>
      </w:r>
      <w:r w:rsidRPr="00BB200D">
        <w:rPr>
          <w:rFonts w:ascii="Century Gothic" w:eastAsia="Times New Roman" w:hAnsi="Century Gothic" w:cs="Times New Roman"/>
          <w:color w:val="595959" w:themeColor="text1" w:themeTint="A6"/>
          <w:sz w:val="24"/>
          <w:szCs w:val="24"/>
          <w:lang w:eastAsia="es-ES"/>
        </w:rPr>
        <w:t>137 de 1994</w:t>
      </w:r>
      <w:r w:rsidR="00FF3420">
        <w:rPr>
          <w:rFonts w:ascii="Century Gothic" w:eastAsia="Times New Roman" w:hAnsi="Century Gothic" w:cs="Times New Roman"/>
          <w:color w:val="595959" w:themeColor="text1" w:themeTint="A6"/>
          <w:sz w:val="24"/>
          <w:szCs w:val="24"/>
          <w:lang w:eastAsia="es-ES"/>
        </w:rPr>
        <w:t xml:space="preserve"> </w:t>
      </w:r>
      <w:r w:rsidR="00FF3420" w:rsidRPr="00FF3420">
        <w:rPr>
          <w:rFonts w:ascii="Century Gothic" w:eastAsia="Times New Roman" w:hAnsi="Century Gothic" w:cs="Times New Roman"/>
          <w:i/>
          <w:color w:val="595959" w:themeColor="text1" w:themeTint="A6"/>
          <w:sz w:val="24"/>
          <w:szCs w:val="24"/>
          <w:lang w:eastAsia="es-ES"/>
        </w:rPr>
        <w:t>Por la cual se reglamentan los Estados de Excepción en Colombia</w:t>
      </w:r>
      <w:r w:rsidRPr="00BB200D">
        <w:rPr>
          <w:rFonts w:ascii="Century Gothic" w:eastAsia="Times New Roman" w:hAnsi="Century Gothic" w:cs="Times New Roman"/>
          <w:color w:val="595959" w:themeColor="text1" w:themeTint="A6"/>
          <w:sz w:val="24"/>
          <w:szCs w:val="24"/>
          <w:lang w:eastAsia="es-ES"/>
        </w:rPr>
        <w:t xml:space="preserve">, </w:t>
      </w:r>
      <w:r w:rsidRPr="00BB200D">
        <w:rPr>
          <w:rFonts w:ascii="Century Gothic" w:eastAsia="Times New Roman" w:hAnsi="Century Gothic" w:cs="Times New Roman"/>
          <w:color w:val="595959" w:themeColor="text1" w:themeTint="A6"/>
          <w:sz w:val="24"/>
          <w:szCs w:val="24"/>
          <w:lang w:eastAsia="es-ES"/>
        </w:rPr>
        <w:lastRenderedPageBreak/>
        <w:t>se</w:t>
      </w:r>
      <w:r w:rsidR="00FF3420">
        <w:rPr>
          <w:rFonts w:ascii="Century Gothic" w:eastAsia="Times New Roman" w:hAnsi="Century Gothic" w:cs="Times New Roman"/>
          <w:color w:val="595959" w:themeColor="text1" w:themeTint="A6"/>
          <w:sz w:val="24"/>
          <w:szCs w:val="24"/>
          <w:lang w:eastAsia="es-ES"/>
        </w:rPr>
        <w:t xml:space="preserve"> </w:t>
      </w:r>
      <w:r w:rsidRPr="00BB200D">
        <w:rPr>
          <w:rFonts w:ascii="Century Gothic" w:eastAsia="Times New Roman" w:hAnsi="Century Gothic" w:cs="Times New Roman"/>
          <w:color w:val="595959" w:themeColor="text1" w:themeTint="A6"/>
          <w:sz w:val="24"/>
          <w:szCs w:val="24"/>
          <w:lang w:eastAsia="es-ES"/>
        </w:rPr>
        <w:t>debe ejercer un control inmediato de legalidad respecto de los actos</w:t>
      </w:r>
      <w:r w:rsidR="00FF3420">
        <w:rPr>
          <w:rFonts w:ascii="Century Gothic" w:eastAsia="Times New Roman" w:hAnsi="Century Gothic" w:cs="Times New Roman"/>
          <w:color w:val="595959" w:themeColor="text1" w:themeTint="A6"/>
          <w:sz w:val="24"/>
          <w:szCs w:val="24"/>
          <w:lang w:eastAsia="es-ES"/>
        </w:rPr>
        <w:t xml:space="preserve"> </w:t>
      </w:r>
      <w:r w:rsidRPr="00BB200D">
        <w:rPr>
          <w:rFonts w:ascii="Century Gothic" w:eastAsia="Times New Roman" w:hAnsi="Century Gothic" w:cs="Times New Roman"/>
          <w:color w:val="595959" w:themeColor="text1" w:themeTint="A6"/>
          <w:sz w:val="24"/>
          <w:szCs w:val="24"/>
          <w:lang w:eastAsia="es-ES"/>
        </w:rPr>
        <w:t>administrativos de carácter general proferidos en ejercicio de la función</w:t>
      </w:r>
      <w:r w:rsidR="00FF3420">
        <w:rPr>
          <w:rFonts w:ascii="Century Gothic" w:eastAsia="Times New Roman" w:hAnsi="Century Gothic" w:cs="Times New Roman"/>
          <w:color w:val="595959" w:themeColor="text1" w:themeTint="A6"/>
          <w:sz w:val="24"/>
          <w:szCs w:val="24"/>
          <w:lang w:eastAsia="es-ES"/>
        </w:rPr>
        <w:t xml:space="preserve"> </w:t>
      </w:r>
      <w:r w:rsidRPr="00BB200D">
        <w:rPr>
          <w:rFonts w:ascii="Century Gothic" w:eastAsia="Times New Roman" w:hAnsi="Century Gothic" w:cs="Times New Roman"/>
          <w:color w:val="595959" w:themeColor="text1" w:themeTint="A6"/>
          <w:sz w:val="24"/>
          <w:szCs w:val="24"/>
          <w:lang w:eastAsia="es-ES"/>
        </w:rPr>
        <w:t>administrativa y como desarrollo de los decretos expedidos durante los</w:t>
      </w:r>
      <w:r w:rsidR="00FF3420">
        <w:rPr>
          <w:rFonts w:ascii="Century Gothic" w:eastAsia="Times New Roman" w:hAnsi="Century Gothic" w:cs="Times New Roman"/>
          <w:color w:val="595959" w:themeColor="text1" w:themeTint="A6"/>
          <w:sz w:val="24"/>
          <w:szCs w:val="24"/>
          <w:lang w:eastAsia="es-ES"/>
        </w:rPr>
        <w:t xml:space="preserve"> estados de excepción; así </w:t>
      </w:r>
      <w:r w:rsidRPr="00BB200D">
        <w:rPr>
          <w:rFonts w:ascii="Century Gothic" w:eastAsia="Times New Roman" w:hAnsi="Century Gothic" w:cs="Times New Roman"/>
          <w:color w:val="595959" w:themeColor="text1" w:themeTint="A6"/>
          <w:sz w:val="24"/>
          <w:szCs w:val="24"/>
          <w:lang w:eastAsia="es-ES"/>
        </w:rPr>
        <w:t>la norma prescribe:</w:t>
      </w:r>
    </w:p>
    <w:p w:rsidR="00FF3420" w:rsidRPr="00BB200D" w:rsidRDefault="00FF3420" w:rsidP="00BB200D">
      <w:pPr>
        <w:spacing w:after="0"/>
        <w:ind w:right="96"/>
        <w:jc w:val="both"/>
        <w:rPr>
          <w:rFonts w:ascii="Century Gothic" w:eastAsia="Times New Roman" w:hAnsi="Century Gothic" w:cs="Times New Roman"/>
          <w:color w:val="595959" w:themeColor="text1" w:themeTint="A6"/>
          <w:sz w:val="24"/>
          <w:szCs w:val="24"/>
          <w:lang w:eastAsia="es-ES"/>
        </w:rPr>
      </w:pPr>
    </w:p>
    <w:p w:rsidR="00BB200D" w:rsidRPr="0015225A" w:rsidRDefault="00BB200D" w:rsidP="0015225A">
      <w:pPr>
        <w:spacing w:after="0" w:line="240" w:lineRule="auto"/>
        <w:ind w:left="708" w:right="96"/>
        <w:jc w:val="both"/>
        <w:rPr>
          <w:rFonts w:ascii="Century Gothic" w:eastAsia="Times New Roman" w:hAnsi="Century Gothic" w:cs="Times New Roman"/>
          <w:i/>
          <w:color w:val="595959" w:themeColor="text1" w:themeTint="A6"/>
          <w:sz w:val="20"/>
          <w:szCs w:val="24"/>
          <w:lang w:eastAsia="es-ES"/>
        </w:rPr>
      </w:pPr>
      <w:r w:rsidRPr="0015225A">
        <w:rPr>
          <w:rFonts w:ascii="Century Gothic" w:eastAsia="Times New Roman" w:hAnsi="Century Gothic" w:cs="Times New Roman"/>
          <w:i/>
          <w:color w:val="595959" w:themeColor="text1" w:themeTint="A6"/>
          <w:sz w:val="20"/>
          <w:szCs w:val="24"/>
          <w:lang w:eastAsia="es-ES"/>
        </w:rPr>
        <w:t>“ARTÍCULO 20. CONTROL DE LEGALIDAD. Las medidas de carácter general que sean</w:t>
      </w:r>
      <w:r w:rsidR="00FF3420" w:rsidRPr="0015225A">
        <w:rPr>
          <w:rFonts w:ascii="Century Gothic" w:eastAsia="Times New Roman" w:hAnsi="Century Gothic" w:cs="Times New Roman"/>
          <w:i/>
          <w:color w:val="595959" w:themeColor="text1" w:themeTint="A6"/>
          <w:sz w:val="20"/>
          <w:szCs w:val="24"/>
          <w:lang w:eastAsia="es-ES"/>
        </w:rPr>
        <w:t xml:space="preserve"> </w:t>
      </w:r>
      <w:r w:rsidRPr="0015225A">
        <w:rPr>
          <w:rFonts w:ascii="Century Gothic" w:eastAsia="Times New Roman" w:hAnsi="Century Gothic" w:cs="Times New Roman"/>
          <w:i/>
          <w:color w:val="595959" w:themeColor="text1" w:themeTint="A6"/>
          <w:sz w:val="20"/>
          <w:szCs w:val="24"/>
          <w:lang w:eastAsia="es-ES"/>
        </w:rPr>
        <w:t>dictadas en ejercicio de la función administrativa y como desarrollo de los decretos</w:t>
      </w:r>
      <w:r w:rsidR="00FF3420" w:rsidRPr="0015225A">
        <w:rPr>
          <w:rFonts w:ascii="Century Gothic" w:eastAsia="Times New Roman" w:hAnsi="Century Gothic" w:cs="Times New Roman"/>
          <w:i/>
          <w:color w:val="595959" w:themeColor="text1" w:themeTint="A6"/>
          <w:sz w:val="20"/>
          <w:szCs w:val="24"/>
          <w:lang w:eastAsia="es-ES"/>
        </w:rPr>
        <w:t xml:space="preserve"> </w:t>
      </w:r>
      <w:r w:rsidRPr="0015225A">
        <w:rPr>
          <w:rFonts w:ascii="Century Gothic" w:eastAsia="Times New Roman" w:hAnsi="Century Gothic" w:cs="Times New Roman"/>
          <w:i/>
          <w:color w:val="595959" w:themeColor="text1" w:themeTint="A6"/>
          <w:sz w:val="20"/>
          <w:szCs w:val="24"/>
          <w:lang w:eastAsia="es-ES"/>
        </w:rPr>
        <w:t>legislativos durante los Estados de Excepción, tendrán un control inmediato de</w:t>
      </w:r>
      <w:r w:rsidR="00FF3420" w:rsidRPr="0015225A">
        <w:rPr>
          <w:rFonts w:ascii="Century Gothic" w:eastAsia="Times New Roman" w:hAnsi="Century Gothic" w:cs="Times New Roman"/>
          <w:i/>
          <w:color w:val="595959" w:themeColor="text1" w:themeTint="A6"/>
          <w:sz w:val="20"/>
          <w:szCs w:val="24"/>
          <w:lang w:eastAsia="es-ES"/>
        </w:rPr>
        <w:t xml:space="preserve"> </w:t>
      </w:r>
      <w:r w:rsidRPr="0015225A">
        <w:rPr>
          <w:rFonts w:ascii="Century Gothic" w:eastAsia="Times New Roman" w:hAnsi="Century Gothic" w:cs="Times New Roman"/>
          <w:i/>
          <w:color w:val="595959" w:themeColor="text1" w:themeTint="A6"/>
          <w:sz w:val="20"/>
          <w:szCs w:val="24"/>
          <w:lang w:eastAsia="es-ES"/>
        </w:rPr>
        <w:t>legalidad, ejercido por la autoridad de lo contencioso administrativo en el lugar donde se</w:t>
      </w:r>
      <w:r w:rsidR="00FF3420" w:rsidRPr="0015225A">
        <w:rPr>
          <w:rFonts w:ascii="Century Gothic" w:eastAsia="Times New Roman" w:hAnsi="Century Gothic" w:cs="Times New Roman"/>
          <w:i/>
          <w:color w:val="595959" w:themeColor="text1" w:themeTint="A6"/>
          <w:sz w:val="20"/>
          <w:szCs w:val="24"/>
          <w:lang w:eastAsia="es-ES"/>
        </w:rPr>
        <w:t xml:space="preserve"> </w:t>
      </w:r>
      <w:r w:rsidRPr="0015225A">
        <w:rPr>
          <w:rFonts w:ascii="Century Gothic" w:eastAsia="Times New Roman" w:hAnsi="Century Gothic" w:cs="Times New Roman"/>
          <w:i/>
          <w:color w:val="595959" w:themeColor="text1" w:themeTint="A6"/>
          <w:sz w:val="20"/>
          <w:szCs w:val="24"/>
          <w:lang w:eastAsia="es-ES"/>
        </w:rPr>
        <w:t>expidan si se tratare de entidades territoriales o del Consejo de Estado si emanaren de</w:t>
      </w:r>
      <w:r w:rsidR="00FF3420" w:rsidRPr="0015225A">
        <w:rPr>
          <w:rFonts w:ascii="Century Gothic" w:eastAsia="Times New Roman" w:hAnsi="Century Gothic" w:cs="Times New Roman"/>
          <w:i/>
          <w:color w:val="595959" w:themeColor="text1" w:themeTint="A6"/>
          <w:sz w:val="20"/>
          <w:szCs w:val="24"/>
          <w:lang w:eastAsia="es-ES"/>
        </w:rPr>
        <w:t xml:space="preserve"> </w:t>
      </w:r>
      <w:r w:rsidRPr="0015225A">
        <w:rPr>
          <w:rFonts w:ascii="Century Gothic" w:eastAsia="Times New Roman" w:hAnsi="Century Gothic" w:cs="Times New Roman"/>
          <w:i/>
          <w:color w:val="595959" w:themeColor="text1" w:themeTint="A6"/>
          <w:sz w:val="20"/>
          <w:szCs w:val="24"/>
          <w:lang w:eastAsia="es-ES"/>
        </w:rPr>
        <w:t>autoridades nacionales.</w:t>
      </w:r>
    </w:p>
    <w:p w:rsidR="00BB200D" w:rsidRPr="0015225A" w:rsidRDefault="00BB200D" w:rsidP="0015225A">
      <w:pPr>
        <w:spacing w:after="0" w:line="240" w:lineRule="auto"/>
        <w:ind w:left="708" w:right="96"/>
        <w:jc w:val="both"/>
        <w:rPr>
          <w:rFonts w:ascii="Century Gothic" w:eastAsia="Times New Roman" w:hAnsi="Century Gothic" w:cs="Times New Roman"/>
          <w:i/>
          <w:color w:val="595959" w:themeColor="text1" w:themeTint="A6"/>
          <w:sz w:val="20"/>
          <w:szCs w:val="24"/>
          <w:lang w:eastAsia="es-ES"/>
        </w:rPr>
      </w:pPr>
      <w:r w:rsidRPr="0015225A">
        <w:rPr>
          <w:rFonts w:ascii="Century Gothic" w:eastAsia="Times New Roman" w:hAnsi="Century Gothic" w:cs="Times New Roman"/>
          <w:i/>
          <w:color w:val="595959" w:themeColor="text1" w:themeTint="A6"/>
          <w:sz w:val="20"/>
          <w:szCs w:val="24"/>
          <w:lang w:eastAsia="es-ES"/>
        </w:rPr>
        <w:t>Las autoridades competentes que los expidan enviarán los actos administrativos a la</w:t>
      </w:r>
      <w:r w:rsidR="00B70274" w:rsidRPr="0015225A">
        <w:rPr>
          <w:rFonts w:ascii="Century Gothic" w:eastAsia="Times New Roman" w:hAnsi="Century Gothic" w:cs="Times New Roman"/>
          <w:i/>
          <w:color w:val="595959" w:themeColor="text1" w:themeTint="A6"/>
          <w:sz w:val="20"/>
          <w:szCs w:val="24"/>
          <w:lang w:eastAsia="es-ES"/>
        </w:rPr>
        <w:t xml:space="preserve"> </w:t>
      </w:r>
      <w:r w:rsidRPr="0015225A">
        <w:rPr>
          <w:rFonts w:ascii="Century Gothic" w:eastAsia="Times New Roman" w:hAnsi="Century Gothic" w:cs="Times New Roman"/>
          <w:i/>
          <w:color w:val="595959" w:themeColor="text1" w:themeTint="A6"/>
          <w:sz w:val="20"/>
          <w:szCs w:val="24"/>
          <w:lang w:eastAsia="es-ES"/>
        </w:rPr>
        <w:t>jurisdicción contencioso</w:t>
      </w:r>
      <w:r w:rsidR="00B70274" w:rsidRPr="0015225A">
        <w:rPr>
          <w:rFonts w:ascii="Century Gothic" w:eastAsia="Times New Roman" w:hAnsi="Century Gothic" w:cs="Times New Roman"/>
          <w:i/>
          <w:color w:val="595959" w:themeColor="text1" w:themeTint="A6"/>
          <w:sz w:val="20"/>
          <w:szCs w:val="24"/>
          <w:lang w:eastAsia="es-ES"/>
        </w:rPr>
        <w:t xml:space="preserve"> </w:t>
      </w:r>
      <w:r w:rsidRPr="0015225A">
        <w:rPr>
          <w:rFonts w:ascii="Century Gothic" w:eastAsia="Times New Roman" w:hAnsi="Century Gothic" w:cs="Times New Roman"/>
          <w:i/>
          <w:color w:val="595959" w:themeColor="text1" w:themeTint="A6"/>
          <w:sz w:val="20"/>
          <w:szCs w:val="24"/>
          <w:lang w:eastAsia="es-ES"/>
        </w:rPr>
        <w:t>administrativa indicada, dentro de las cuarenta y ocho (48) horas</w:t>
      </w:r>
      <w:r w:rsidR="00B70274" w:rsidRPr="0015225A">
        <w:rPr>
          <w:rFonts w:ascii="Century Gothic" w:eastAsia="Times New Roman" w:hAnsi="Century Gothic" w:cs="Times New Roman"/>
          <w:i/>
          <w:color w:val="595959" w:themeColor="text1" w:themeTint="A6"/>
          <w:sz w:val="20"/>
          <w:szCs w:val="24"/>
          <w:lang w:eastAsia="es-ES"/>
        </w:rPr>
        <w:t xml:space="preserve"> </w:t>
      </w:r>
      <w:r w:rsidRPr="0015225A">
        <w:rPr>
          <w:rFonts w:ascii="Century Gothic" w:eastAsia="Times New Roman" w:hAnsi="Century Gothic" w:cs="Times New Roman"/>
          <w:i/>
          <w:color w:val="595959" w:themeColor="text1" w:themeTint="A6"/>
          <w:sz w:val="20"/>
          <w:szCs w:val="24"/>
          <w:lang w:eastAsia="es-ES"/>
        </w:rPr>
        <w:t>siguientes a su expedición.”</w:t>
      </w:r>
    </w:p>
    <w:p w:rsidR="00B70274" w:rsidRPr="0015225A" w:rsidRDefault="00B70274" w:rsidP="0015225A">
      <w:pPr>
        <w:spacing w:after="0" w:line="240" w:lineRule="auto"/>
        <w:ind w:right="96"/>
        <w:jc w:val="both"/>
        <w:rPr>
          <w:rFonts w:ascii="Century Gothic" w:eastAsia="Times New Roman" w:hAnsi="Century Gothic" w:cs="Times New Roman"/>
          <w:color w:val="595959" w:themeColor="text1" w:themeTint="A6"/>
          <w:sz w:val="20"/>
          <w:szCs w:val="24"/>
          <w:lang w:eastAsia="es-ES"/>
        </w:rPr>
      </w:pPr>
    </w:p>
    <w:p w:rsidR="00BB200D" w:rsidRDefault="00BB200D" w:rsidP="00BB200D">
      <w:pPr>
        <w:spacing w:after="0"/>
        <w:ind w:right="96"/>
        <w:jc w:val="both"/>
        <w:rPr>
          <w:rFonts w:ascii="Century Gothic" w:eastAsia="Times New Roman" w:hAnsi="Century Gothic" w:cs="Times New Roman"/>
          <w:color w:val="595959" w:themeColor="text1" w:themeTint="A6"/>
          <w:sz w:val="24"/>
          <w:szCs w:val="24"/>
          <w:lang w:eastAsia="es-ES"/>
        </w:rPr>
      </w:pPr>
      <w:r w:rsidRPr="00BB200D">
        <w:rPr>
          <w:rFonts w:ascii="Century Gothic" w:eastAsia="Times New Roman" w:hAnsi="Century Gothic" w:cs="Times New Roman"/>
          <w:color w:val="595959" w:themeColor="text1" w:themeTint="A6"/>
          <w:sz w:val="24"/>
          <w:szCs w:val="24"/>
          <w:lang w:eastAsia="es-ES"/>
        </w:rPr>
        <w:t xml:space="preserve">Dicha disposición fue </w:t>
      </w:r>
      <w:r w:rsidR="00C443CB">
        <w:rPr>
          <w:rFonts w:ascii="Century Gothic" w:eastAsia="Times New Roman" w:hAnsi="Century Gothic" w:cs="Times New Roman"/>
          <w:color w:val="595959" w:themeColor="text1" w:themeTint="A6"/>
          <w:sz w:val="24"/>
          <w:szCs w:val="24"/>
          <w:lang w:eastAsia="es-ES"/>
        </w:rPr>
        <w:t xml:space="preserve">reproducida </w:t>
      </w:r>
      <w:r w:rsidRPr="00BB200D">
        <w:rPr>
          <w:rFonts w:ascii="Century Gothic" w:eastAsia="Times New Roman" w:hAnsi="Century Gothic" w:cs="Times New Roman"/>
          <w:color w:val="595959" w:themeColor="text1" w:themeTint="A6"/>
          <w:sz w:val="24"/>
          <w:szCs w:val="24"/>
          <w:lang w:eastAsia="es-ES"/>
        </w:rPr>
        <w:t>en el artículo 136 de la</w:t>
      </w:r>
      <w:r w:rsidR="00C443CB">
        <w:rPr>
          <w:rFonts w:ascii="Century Gothic" w:eastAsia="Times New Roman" w:hAnsi="Century Gothic" w:cs="Times New Roman"/>
          <w:color w:val="595959" w:themeColor="text1" w:themeTint="A6"/>
          <w:sz w:val="24"/>
          <w:szCs w:val="24"/>
          <w:lang w:eastAsia="es-ES"/>
        </w:rPr>
        <w:t xml:space="preserve"> </w:t>
      </w:r>
      <w:r w:rsidRPr="00BB200D">
        <w:rPr>
          <w:rFonts w:ascii="Century Gothic" w:eastAsia="Times New Roman" w:hAnsi="Century Gothic" w:cs="Times New Roman"/>
          <w:color w:val="595959" w:themeColor="text1" w:themeTint="A6"/>
          <w:sz w:val="24"/>
          <w:szCs w:val="24"/>
          <w:lang w:eastAsia="es-ES"/>
        </w:rPr>
        <w:t>Ley 1437 de 2011, que adicionó únicamente la potestad del Juez</w:t>
      </w:r>
      <w:r w:rsidR="00C443CB">
        <w:rPr>
          <w:rFonts w:ascii="Century Gothic" w:eastAsia="Times New Roman" w:hAnsi="Century Gothic" w:cs="Times New Roman"/>
          <w:color w:val="595959" w:themeColor="text1" w:themeTint="A6"/>
          <w:sz w:val="24"/>
          <w:szCs w:val="24"/>
          <w:lang w:eastAsia="es-ES"/>
        </w:rPr>
        <w:t xml:space="preserve"> </w:t>
      </w:r>
      <w:r w:rsidRPr="00BB200D">
        <w:rPr>
          <w:rFonts w:ascii="Century Gothic" w:eastAsia="Times New Roman" w:hAnsi="Century Gothic" w:cs="Times New Roman"/>
          <w:color w:val="595959" w:themeColor="text1" w:themeTint="A6"/>
          <w:sz w:val="24"/>
          <w:szCs w:val="24"/>
          <w:lang w:eastAsia="es-ES"/>
        </w:rPr>
        <w:t>Contencioso Administrativo de aprehender de oficio el referido control, en</w:t>
      </w:r>
      <w:r w:rsidR="00C443CB">
        <w:rPr>
          <w:rFonts w:ascii="Century Gothic" w:eastAsia="Times New Roman" w:hAnsi="Century Gothic" w:cs="Times New Roman"/>
          <w:color w:val="595959" w:themeColor="text1" w:themeTint="A6"/>
          <w:sz w:val="24"/>
          <w:szCs w:val="24"/>
          <w:lang w:eastAsia="es-ES"/>
        </w:rPr>
        <w:t xml:space="preserve"> </w:t>
      </w:r>
      <w:r w:rsidRPr="00BB200D">
        <w:rPr>
          <w:rFonts w:ascii="Century Gothic" w:eastAsia="Times New Roman" w:hAnsi="Century Gothic" w:cs="Times New Roman"/>
          <w:color w:val="595959" w:themeColor="text1" w:themeTint="A6"/>
          <w:sz w:val="24"/>
          <w:szCs w:val="24"/>
          <w:lang w:eastAsia="es-ES"/>
        </w:rPr>
        <w:t>caso de no enviarse oportunamente el respectivo acto administrativo por</w:t>
      </w:r>
      <w:r w:rsidR="00C443CB">
        <w:rPr>
          <w:rFonts w:ascii="Century Gothic" w:eastAsia="Times New Roman" w:hAnsi="Century Gothic" w:cs="Times New Roman"/>
          <w:color w:val="595959" w:themeColor="text1" w:themeTint="A6"/>
          <w:sz w:val="24"/>
          <w:szCs w:val="24"/>
          <w:lang w:eastAsia="es-ES"/>
        </w:rPr>
        <w:t xml:space="preserve"> </w:t>
      </w:r>
      <w:r w:rsidRPr="00BB200D">
        <w:rPr>
          <w:rFonts w:ascii="Century Gothic" w:eastAsia="Times New Roman" w:hAnsi="Century Gothic" w:cs="Times New Roman"/>
          <w:color w:val="595959" w:themeColor="text1" w:themeTint="A6"/>
          <w:sz w:val="24"/>
          <w:szCs w:val="24"/>
          <w:lang w:eastAsia="es-ES"/>
        </w:rPr>
        <w:t>parte de la entidad territorial o nacional que lo expidió.</w:t>
      </w:r>
    </w:p>
    <w:p w:rsidR="00C443CB" w:rsidRPr="00BB200D" w:rsidRDefault="00C443CB" w:rsidP="00BB200D">
      <w:pPr>
        <w:spacing w:after="0"/>
        <w:ind w:right="96"/>
        <w:jc w:val="both"/>
        <w:rPr>
          <w:rFonts w:ascii="Century Gothic" w:eastAsia="Times New Roman" w:hAnsi="Century Gothic" w:cs="Times New Roman"/>
          <w:color w:val="595959" w:themeColor="text1" w:themeTint="A6"/>
          <w:sz w:val="24"/>
          <w:szCs w:val="24"/>
          <w:lang w:eastAsia="es-ES"/>
        </w:rPr>
      </w:pPr>
    </w:p>
    <w:p w:rsidR="00BB200D" w:rsidRPr="00BB200D" w:rsidRDefault="00BB200D" w:rsidP="00BB200D">
      <w:pPr>
        <w:spacing w:after="0"/>
        <w:ind w:right="96"/>
        <w:jc w:val="both"/>
        <w:rPr>
          <w:rFonts w:ascii="Century Gothic" w:eastAsia="Times New Roman" w:hAnsi="Century Gothic" w:cs="Times New Roman"/>
          <w:color w:val="595959" w:themeColor="text1" w:themeTint="A6"/>
          <w:sz w:val="24"/>
          <w:szCs w:val="24"/>
          <w:lang w:eastAsia="es-ES"/>
        </w:rPr>
      </w:pPr>
      <w:r w:rsidRPr="00BB200D">
        <w:rPr>
          <w:rFonts w:ascii="Century Gothic" w:eastAsia="Times New Roman" w:hAnsi="Century Gothic" w:cs="Times New Roman"/>
          <w:color w:val="595959" w:themeColor="text1" w:themeTint="A6"/>
          <w:sz w:val="24"/>
          <w:szCs w:val="24"/>
          <w:lang w:eastAsia="es-ES"/>
        </w:rPr>
        <w:t>En concordancia con lo anterior, el numeral 14 del artículo 151 establece</w:t>
      </w:r>
      <w:r w:rsidR="00C443CB">
        <w:rPr>
          <w:rFonts w:ascii="Century Gothic" w:eastAsia="Times New Roman" w:hAnsi="Century Gothic" w:cs="Times New Roman"/>
          <w:color w:val="595959" w:themeColor="text1" w:themeTint="A6"/>
          <w:sz w:val="24"/>
          <w:szCs w:val="24"/>
          <w:lang w:eastAsia="es-ES"/>
        </w:rPr>
        <w:t xml:space="preserve"> </w:t>
      </w:r>
      <w:r w:rsidRPr="00BB200D">
        <w:rPr>
          <w:rFonts w:ascii="Century Gothic" w:eastAsia="Times New Roman" w:hAnsi="Century Gothic" w:cs="Times New Roman"/>
          <w:color w:val="595959" w:themeColor="text1" w:themeTint="A6"/>
          <w:sz w:val="24"/>
          <w:szCs w:val="24"/>
          <w:lang w:eastAsia="es-ES"/>
        </w:rPr>
        <w:t>que el control inmediato de legalidad de los actos de carácter general que</w:t>
      </w:r>
    </w:p>
    <w:p w:rsidR="00BB200D" w:rsidRPr="00BB200D" w:rsidRDefault="00BB200D" w:rsidP="00BB200D">
      <w:pPr>
        <w:spacing w:after="0"/>
        <w:ind w:right="96"/>
        <w:jc w:val="both"/>
        <w:rPr>
          <w:rFonts w:ascii="Century Gothic" w:eastAsia="Times New Roman" w:hAnsi="Century Gothic" w:cs="Times New Roman"/>
          <w:color w:val="595959" w:themeColor="text1" w:themeTint="A6"/>
          <w:sz w:val="24"/>
          <w:szCs w:val="24"/>
          <w:lang w:eastAsia="es-ES"/>
        </w:rPr>
      </w:pPr>
      <w:proofErr w:type="gramStart"/>
      <w:r w:rsidRPr="00BB200D">
        <w:rPr>
          <w:rFonts w:ascii="Century Gothic" w:eastAsia="Times New Roman" w:hAnsi="Century Gothic" w:cs="Times New Roman"/>
          <w:color w:val="595959" w:themeColor="text1" w:themeTint="A6"/>
          <w:sz w:val="24"/>
          <w:szCs w:val="24"/>
          <w:lang w:eastAsia="es-ES"/>
        </w:rPr>
        <w:t>sean</w:t>
      </w:r>
      <w:proofErr w:type="gramEnd"/>
      <w:r w:rsidRPr="00BB200D">
        <w:rPr>
          <w:rFonts w:ascii="Century Gothic" w:eastAsia="Times New Roman" w:hAnsi="Century Gothic" w:cs="Times New Roman"/>
          <w:color w:val="595959" w:themeColor="text1" w:themeTint="A6"/>
          <w:sz w:val="24"/>
          <w:szCs w:val="24"/>
          <w:lang w:eastAsia="es-ES"/>
        </w:rPr>
        <w:t xml:space="preserve"> proferidos en ejercicio de la función administrativa como desarrollo de</w:t>
      </w:r>
    </w:p>
    <w:p w:rsidR="00BB200D" w:rsidRDefault="00BB200D" w:rsidP="00BB200D">
      <w:pPr>
        <w:spacing w:after="0"/>
        <w:ind w:right="96"/>
        <w:jc w:val="both"/>
        <w:rPr>
          <w:rFonts w:ascii="Century Gothic" w:eastAsia="Times New Roman" w:hAnsi="Century Gothic" w:cs="Times New Roman"/>
          <w:color w:val="595959" w:themeColor="text1" w:themeTint="A6"/>
          <w:sz w:val="24"/>
          <w:szCs w:val="24"/>
          <w:lang w:eastAsia="es-ES"/>
        </w:rPr>
      </w:pPr>
      <w:proofErr w:type="gramStart"/>
      <w:r w:rsidRPr="00BB200D">
        <w:rPr>
          <w:rFonts w:ascii="Century Gothic" w:eastAsia="Times New Roman" w:hAnsi="Century Gothic" w:cs="Times New Roman"/>
          <w:color w:val="595959" w:themeColor="text1" w:themeTint="A6"/>
          <w:sz w:val="24"/>
          <w:szCs w:val="24"/>
          <w:lang w:eastAsia="es-ES"/>
        </w:rPr>
        <w:t>los</w:t>
      </w:r>
      <w:proofErr w:type="gramEnd"/>
      <w:r w:rsidRPr="00BB200D">
        <w:rPr>
          <w:rFonts w:ascii="Century Gothic" w:eastAsia="Times New Roman" w:hAnsi="Century Gothic" w:cs="Times New Roman"/>
          <w:color w:val="595959" w:themeColor="text1" w:themeTint="A6"/>
          <w:sz w:val="24"/>
          <w:szCs w:val="24"/>
          <w:lang w:eastAsia="es-ES"/>
        </w:rPr>
        <w:t xml:space="preserve"> Decretos Legislativos expedidos en los Estados de Excepción, que</w:t>
      </w:r>
      <w:r w:rsidR="00C443CB">
        <w:rPr>
          <w:rFonts w:ascii="Century Gothic" w:eastAsia="Times New Roman" w:hAnsi="Century Gothic" w:cs="Times New Roman"/>
          <w:color w:val="595959" w:themeColor="text1" w:themeTint="A6"/>
          <w:sz w:val="24"/>
          <w:szCs w:val="24"/>
          <w:lang w:eastAsia="es-ES"/>
        </w:rPr>
        <w:t xml:space="preserve"> </w:t>
      </w:r>
      <w:r w:rsidRPr="00BB200D">
        <w:rPr>
          <w:rFonts w:ascii="Century Gothic" w:eastAsia="Times New Roman" w:hAnsi="Century Gothic" w:cs="Times New Roman"/>
          <w:color w:val="595959" w:themeColor="text1" w:themeTint="A6"/>
          <w:sz w:val="24"/>
          <w:szCs w:val="24"/>
          <w:lang w:eastAsia="es-ES"/>
        </w:rPr>
        <w:t>fueren dictados por autoridades territoriales departamentales y municipales,</w:t>
      </w:r>
      <w:r w:rsidR="00C443CB">
        <w:rPr>
          <w:rFonts w:ascii="Century Gothic" w:eastAsia="Times New Roman" w:hAnsi="Century Gothic" w:cs="Times New Roman"/>
          <w:color w:val="595959" w:themeColor="text1" w:themeTint="A6"/>
          <w:sz w:val="24"/>
          <w:szCs w:val="24"/>
          <w:lang w:eastAsia="es-ES"/>
        </w:rPr>
        <w:t xml:space="preserve"> </w:t>
      </w:r>
      <w:r w:rsidRPr="00BB200D">
        <w:rPr>
          <w:rFonts w:ascii="Century Gothic" w:eastAsia="Times New Roman" w:hAnsi="Century Gothic" w:cs="Times New Roman"/>
          <w:color w:val="595959" w:themeColor="text1" w:themeTint="A6"/>
          <w:sz w:val="24"/>
          <w:szCs w:val="24"/>
          <w:lang w:eastAsia="es-ES"/>
        </w:rPr>
        <w:t>es de competencia del Tribunal del lugar donde se expidan.</w:t>
      </w:r>
    </w:p>
    <w:p w:rsidR="00C443CB" w:rsidRDefault="00C443CB" w:rsidP="00BB200D">
      <w:pPr>
        <w:spacing w:after="0"/>
        <w:ind w:right="96"/>
        <w:jc w:val="both"/>
        <w:rPr>
          <w:rFonts w:ascii="Century Gothic" w:eastAsia="Times New Roman" w:hAnsi="Century Gothic" w:cs="Times New Roman"/>
          <w:color w:val="595959" w:themeColor="text1" w:themeTint="A6"/>
          <w:sz w:val="24"/>
          <w:szCs w:val="24"/>
          <w:lang w:eastAsia="es-ES"/>
        </w:rPr>
      </w:pPr>
    </w:p>
    <w:p w:rsidR="00C443CB" w:rsidRDefault="00C443CB" w:rsidP="00BB200D">
      <w:pPr>
        <w:spacing w:after="0"/>
        <w:ind w:right="96"/>
        <w:jc w:val="both"/>
        <w:rPr>
          <w:rFonts w:ascii="Century Gothic" w:eastAsia="Times New Roman" w:hAnsi="Century Gothic" w:cs="Times New Roman"/>
          <w:b/>
          <w:color w:val="595959" w:themeColor="text1" w:themeTint="A6"/>
          <w:sz w:val="24"/>
          <w:szCs w:val="24"/>
          <w:lang w:eastAsia="es-ES"/>
        </w:rPr>
      </w:pPr>
      <w:r>
        <w:rPr>
          <w:rFonts w:ascii="Century Gothic" w:eastAsia="Times New Roman" w:hAnsi="Century Gothic" w:cs="Times New Roman"/>
          <w:b/>
          <w:color w:val="595959" w:themeColor="text1" w:themeTint="A6"/>
          <w:sz w:val="24"/>
          <w:szCs w:val="24"/>
          <w:lang w:eastAsia="es-ES"/>
        </w:rPr>
        <w:t xml:space="preserve">4.2 </w:t>
      </w:r>
      <w:r w:rsidR="00353E08">
        <w:rPr>
          <w:rFonts w:ascii="Century Gothic" w:eastAsia="Times New Roman" w:hAnsi="Century Gothic" w:cs="Times New Roman"/>
          <w:b/>
          <w:color w:val="595959" w:themeColor="text1" w:themeTint="A6"/>
          <w:sz w:val="24"/>
          <w:szCs w:val="24"/>
          <w:lang w:eastAsia="es-ES"/>
        </w:rPr>
        <w:t xml:space="preserve">Presupuestos de </w:t>
      </w:r>
      <w:proofErr w:type="spellStart"/>
      <w:r w:rsidR="00E657C9">
        <w:rPr>
          <w:rFonts w:ascii="Century Gothic" w:eastAsia="Times New Roman" w:hAnsi="Century Gothic" w:cs="Times New Roman"/>
          <w:b/>
          <w:color w:val="595959" w:themeColor="text1" w:themeTint="A6"/>
          <w:sz w:val="24"/>
          <w:szCs w:val="24"/>
          <w:lang w:eastAsia="es-ES"/>
        </w:rPr>
        <w:t>p</w:t>
      </w:r>
      <w:r w:rsidR="00353E08">
        <w:rPr>
          <w:rFonts w:ascii="Century Gothic" w:eastAsia="Times New Roman" w:hAnsi="Century Gothic" w:cs="Times New Roman"/>
          <w:b/>
          <w:color w:val="595959" w:themeColor="text1" w:themeTint="A6"/>
          <w:sz w:val="24"/>
          <w:szCs w:val="24"/>
          <w:lang w:eastAsia="es-ES"/>
        </w:rPr>
        <w:t>rocedibilidad</w:t>
      </w:r>
      <w:proofErr w:type="spellEnd"/>
      <w:r w:rsidR="00353E08">
        <w:rPr>
          <w:rFonts w:ascii="Century Gothic" w:eastAsia="Times New Roman" w:hAnsi="Century Gothic" w:cs="Times New Roman"/>
          <w:b/>
          <w:color w:val="595959" w:themeColor="text1" w:themeTint="A6"/>
          <w:sz w:val="24"/>
          <w:szCs w:val="24"/>
          <w:lang w:eastAsia="es-ES"/>
        </w:rPr>
        <w:t xml:space="preserve"> </w:t>
      </w:r>
      <w:r w:rsidR="00E657C9">
        <w:rPr>
          <w:rFonts w:ascii="Century Gothic" w:eastAsia="Times New Roman" w:hAnsi="Century Gothic" w:cs="Times New Roman"/>
          <w:b/>
          <w:color w:val="595959" w:themeColor="text1" w:themeTint="A6"/>
          <w:sz w:val="24"/>
          <w:szCs w:val="24"/>
          <w:lang w:eastAsia="es-ES"/>
        </w:rPr>
        <w:t>y c</w:t>
      </w:r>
      <w:r>
        <w:rPr>
          <w:rFonts w:ascii="Century Gothic" w:eastAsia="Times New Roman" w:hAnsi="Century Gothic" w:cs="Times New Roman"/>
          <w:b/>
          <w:color w:val="595959" w:themeColor="text1" w:themeTint="A6"/>
          <w:sz w:val="24"/>
          <w:szCs w:val="24"/>
          <w:lang w:eastAsia="es-ES"/>
        </w:rPr>
        <w:t xml:space="preserve">aracterísticas </w:t>
      </w:r>
      <w:r w:rsidR="0027092C">
        <w:rPr>
          <w:rFonts w:ascii="Century Gothic" w:eastAsia="Times New Roman" w:hAnsi="Century Gothic" w:cs="Times New Roman"/>
          <w:b/>
          <w:color w:val="595959" w:themeColor="text1" w:themeTint="A6"/>
          <w:sz w:val="24"/>
          <w:szCs w:val="24"/>
          <w:lang w:eastAsia="es-ES"/>
        </w:rPr>
        <w:t>del control inmediato de legalidad</w:t>
      </w:r>
    </w:p>
    <w:p w:rsidR="0027092C" w:rsidRDefault="0027092C" w:rsidP="00BB200D">
      <w:pPr>
        <w:spacing w:after="0"/>
        <w:ind w:right="96"/>
        <w:jc w:val="both"/>
        <w:rPr>
          <w:rFonts w:ascii="Century Gothic" w:eastAsia="Times New Roman" w:hAnsi="Century Gothic" w:cs="Times New Roman"/>
          <w:b/>
          <w:color w:val="595959" w:themeColor="text1" w:themeTint="A6"/>
          <w:sz w:val="24"/>
          <w:szCs w:val="24"/>
          <w:lang w:eastAsia="es-ES"/>
        </w:rPr>
      </w:pPr>
    </w:p>
    <w:p w:rsidR="0027092C" w:rsidRDefault="00353E08" w:rsidP="00BB200D">
      <w:pPr>
        <w:spacing w:after="0"/>
        <w:ind w:right="96"/>
        <w:jc w:val="both"/>
        <w:rPr>
          <w:rFonts w:ascii="Century Gothic" w:eastAsia="Times New Roman" w:hAnsi="Century Gothic" w:cs="Times New Roman"/>
          <w:color w:val="595959" w:themeColor="text1" w:themeTint="A6"/>
          <w:sz w:val="24"/>
          <w:szCs w:val="24"/>
          <w:lang w:eastAsia="es-ES"/>
        </w:rPr>
      </w:pPr>
      <w:r>
        <w:rPr>
          <w:rFonts w:ascii="Century Gothic" w:eastAsia="Times New Roman" w:hAnsi="Century Gothic" w:cs="Times New Roman"/>
          <w:color w:val="595959" w:themeColor="text1" w:themeTint="A6"/>
          <w:sz w:val="24"/>
          <w:szCs w:val="24"/>
          <w:lang w:eastAsia="es-ES"/>
        </w:rPr>
        <w:t>La Sala Plena de lo Contencioso Administrativo del Consejo de Estado en sentencia del 16 de junio de 2009</w:t>
      </w:r>
      <w:r w:rsidR="00E657C9">
        <w:rPr>
          <w:rStyle w:val="Refdenotaalpie"/>
          <w:rFonts w:ascii="Century Gothic" w:eastAsia="Times New Roman" w:hAnsi="Century Gothic" w:cs="Times New Roman"/>
          <w:color w:val="595959" w:themeColor="text1" w:themeTint="A6"/>
          <w:sz w:val="24"/>
          <w:szCs w:val="24"/>
          <w:lang w:eastAsia="es-ES"/>
        </w:rPr>
        <w:footnoteReference w:id="1"/>
      </w:r>
      <w:r>
        <w:rPr>
          <w:rFonts w:ascii="Century Gothic" w:eastAsia="Times New Roman" w:hAnsi="Century Gothic" w:cs="Times New Roman"/>
          <w:color w:val="595959" w:themeColor="text1" w:themeTint="A6"/>
          <w:sz w:val="24"/>
          <w:szCs w:val="24"/>
          <w:lang w:eastAsia="es-ES"/>
        </w:rPr>
        <w:t>, identificó como características del control de legalidad referenciado las siguientes:</w:t>
      </w:r>
    </w:p>
    <w:p w:rsidR="00353E08" w:rsidRPr="0027092C" w:rsidRDefault="00353E08" w:rsidP="00BB200D">
      <w:pPr>
        <w:spacing w:after="0"/>
        <w:ind w:right="96"/>
        <w:jc w:val="both"/>
        <w:rPr>
          <w:rFonts w:ascii="Century Gothic" w:eastAsia="Times New Roman" w:hAnsi="Century Gothic" w:cs="Times New Roman"/>
          <w:color w:val="595959" w:themeColor="text1" w:themeTint="A6"/>
          <w:sz w:val="24"/>
          <w:szCs w:val="24"/>
          <w:lang w:eastAsia="es-ES"/>
        </w:rPr>
      </w:pPr>
    </w:p>
    <w:p w:rsidR="00353E08" w:rsidRPr="00353E08" w:rsidRDefault="00353E08" w:rsidP="00353E08">
      <w:pPr>
        <w:spacing w:after="0"/>
        <w:ind w:right="96"/>
        <w:jc w:val="both"/>
        <w:rPr>
          <w:rFonts w:ascii="Century Gothic" w:eastAsia="Times New Roman" w:hAnsi="Century Gothic" w:cs="Times New Roman"/>
          <w:color w:val="595959" w:themeColor="text1" w:themeTint="A6"/>
          <w:sz w:val="24"/>
          <w:szCs w:val="24"/>
          <w:lang w:eastAsia="es-ES"/>
        </w:rPr>
      </w:pPr>
      <w:r w:rsidRPr="00353E08">
        <w:rPr>
          <w:rFonts w:ascii="Century Gothic" w:eastAsia="Times New Roman" w:hAnsi="Century Gothic" w:cs="Times New Roman"/>
          <w:color w:val="595959" w:themeColor="text1" w:themeTint="A6"/>
          <w:sz w:val="24"/>
          <w:szCs w:val="24"/>
          <w:lang w:eastAsia="es-ES"/>
        </w:rPr>
        <w:t>a) Se realiza dentro de un proceso judicial, pues lo adelanta una autoridad</w:t>
      </w:r>
    </w:p>
    <w:p w:rsidR="00BB200D" w:rsidRDefault="00353E08" w:rsidP="00353E08">
      <w:pPr>
        <w:spacing w:after="0"/>
        <w:ind w:right="96"/>
        <w:jc w:val="both"/>
        <w:rPr>
          <w:rFonts w:ascii="Century Gothic" w:eastAsia="Times New Roman" w:hAnsi="Century Gothic" w:cs="Times New Roman"/>
          <w:color w:val="595959" w:themeColor="text1" w:themeTint="A6"/>
          <w:sz w:val="24"/>
          <w:szCs w:val="24"/>
          <w:lang w:eastAsia="es-ES"/>
        </w:rPr>
      </w:pPr>
      <w:proofErr w:type="gramStart"/>
      <w:r w:rsidRPr="00353E08">
        <w:rPr>
          <w:rFonts w:ascii="Century Gothic" w:eastAsia="Times New Roman" w:hAnsi="Century Gothic" w:cs="Times New Roman"/>
          <w:color w:val="595959" w:themeColor="text1" w:themeTint="A6"/>
          <w:sz w:val="24"/>
          <w:szCs w:val="24"/>
          <w:lang w:eastAsia="es-ES"/>
        </w:rPr>
        <w:t>judicial</w:t>
      </w:r>
      <w:proofErr w:type="gramEnd"/>
      <w:r w:rsidRPr="00353E08">
        <w:rPr>
          <w:rFonts w:ascii="Century Gothic" w:eastAsia="Times New Roman" w:hAnsi="Century Gothic" w:cs="Times New Roman"/>
          <w:color w:val="595959" w:themeColor="text1" w:themeTint="A6"/>
          <w:sz w:val="24"/>
          <w:szCs w:val="24"/>
          <w:lang w:eastAsia="es-ES"/>
        </w:rPr>
        <w:t xml:space="preserve"> y se decide por sentencia.</w:t>
      </w:r>
    </w:p>
    <w:p w:rsidR="00353E08" w:rsidRDefault="00353E08" w:rsidP="00353E08">
      <w:pPr>
        <w:spacing w:after="0"/>
        <w:ind w:right="96"/>
        <w:jc w:val="both"/>
        <w:rPr>
          <w:rFonts w:ascii="Century Gothic" w:eastAsia="Times New Roman" w:hAnsi="Century Gothic" w:cs="Times New Roman"/>
          <w:color w:val="595959" w:themeColor="text1" w:themeTint="A6"/>
          <w:sz w:val="24"/>
          <w:szCs w:val="24"/>
          <w:lang w:eastAsia="es-ES"/>
        </w:rPr>
      </w:pPr>
    </w:p>
    <w:p w:rsidR="00353E08" w:rsidRPr="00353E08" w:rsidRDefault="00353E08" w:rsidP="00353E08">
      <w:pPr>
        <w:spacing w:after="0"/>
        <w:ind w:right="96"/>
        <w:jc w:val="both"/>
        <w:rPr>
          <w:rFonts w:ascii="Century Gothic" w:eastAsia="Times New Roman" w:hAnsi="Century Gothic" w:cs="Times New Roman"/>
          <w:color w:val="595959" w:themeColor="text1" w:themeTint="A6"/>
          <w:sz w:val="24"/>
          <w:szCs w:val="24"/>
          <w:lang w:eastAsia="es-ES"/>
        </w:rPr>
      </w:pPr>
      <w:r w:rsidRPr="00353E08">
        <w:rPr>
          <w:rFonts w:ascii="Century Gothic" w:eastAsia="Times New Roman" w:hAnsi="Century Gothic" w:cs="Times New Roman"/>
          <w:color w:val="595959" w:themeColor="text1" w:themeTint="A6"/>
          <w:sz w:val="24"/>
          <w:szCs w:val="24"/>
          <w:lang w:eastAsia="es-ES"/>
        </w:rPr>
        <w:t>b) Es inmediato o automático, porque el Gobierno Nacional debe remitir el acto</w:t>
      </w:r>
      <w:r>
        <w:rPr>
          <w:rFonts w:ascii="Century Gothic" w:eastAsia="Times New Roman" w:hAnsi="Century Gothic" w:cs="Times New Roman"/>
          <w:color w:val="595959" w:themeColor="text1" w:themeTint="A6"/>
          <w:sz w:val="24"/>
          <w:szCs w:val="24"/>
          <w:lang w:eastAsia="es-ES"/>
        </w:rPr>
        <w:t xml:space="preserve"> </w:t>
      </w:r>
      <w:r w:rsidRPr="00353E08">
        <w:rPr>
          <w:rFonts w:ascii="Century Gothic" w:eastAsia="Times New Roman" w:hAnsi="Century Gothic" w:cs="Times New Roman"/>
          <w:color w:val="595959" w:themeColor="text1" w:themeTint="A6"/>
          <w:sz w:val="24"/>
          <w:szCs w:val="24"/>
          <w:lang w:eastAsia="es-ES"/>
        </w:rPr>
        <w:t>administrativo para control tan pronto lo expide y porque no requiere</w:t>
      </w:r>
    </w:p>
    <w:p w:rsidR="00353E08" w:rsidRDefault="00353E08" w:rsidP="00353E08">
      <w:pPr>
        <w:spacing w:after="0"/>
        <w:ind w:right="96"/>
        <w:jc w:val="both"/>
        <w:rPr>
          <w:rFonts w:ascii="Century Gothic" w:eastAsia="Times New Roman" w:hAnsi="Century Gothic" w:cs="Times New Roman"/>
          <w:color w:val="595959" w:themeColor="text1" w:themeTint="A6"/>
          <w:sz w:val="24"/>
          <w:szCs w:val="24"/>
          <w:lang w:eastAsia="es-ES"/>
        </w:rPr>
      </w:pPr>
      <w:proofErr w:type="gramStart"/>
      <w:r w:rsidRPr="00353E08">
        <w:rPr>
          <w:rFonts w:ascii="Century Gothic" w:eastAsia="Times New Roman" w:hAnsi="Century Gothic" w:cs="Times New Roman"/>
          <w:color w:val="595959" w:themeColor="text1" w:themeTint="A6"/>
          <w:sz w:val="24"/>
          <w:szCs w:val="24"/>
          <w:lang w:eastAsia="es-ES"/>
        </w:rPr>
        <w:t>demanda</w:t>
      </w:r>
      <w:proofErr w:type="gramEnd"/>
      <w:r w:rsidRPr="00353E08">
        <w:rPr>
          <w:rFonts w:ascii="Century Gothic" w:eastAsia="Times New Roman" w:hAnsi="Century Gothic" w:cs="Times New Roman"/>
          <w:color w:val="595959" w:themeColor="text1" w:themeTint="A6"/>
          <w:sz w:val="24"/>
          <w:szCs w:val="24"/>
          <w:lang w:eastAsia="es-ES"/>
        </w:rPr>
        <w:t>, sino que es oficioso, por disposición legal.</w:t>
      </w:r>
    </w:p>
    <w:p w:rsidR="00353E08" w:rsidRPr="00353E08" w:rsidRDefault="00353E08" w:rsidP="00353E08">
      <w:pPr>
        <w:spacing w:after="0"/>
        <w:ind w:right="96"/>
        <w:jc w:val="both"/>
        <w:rPr>
          <w:rFonts w:ascii="Century Gothic" w:eastAsia="Times New Roman" w:hAnsi="Century Gothic" w:cs="Times New Roman"/>
          <w:color w:val="595959" w:themeColor="text1" w:themeTint="A6"/>
          <w:sz w:val="24"/>
          <w:szCs w:val="24"/>
          <w:lang w:eastAsia="es-ES"/>
        </w:rPr>
      </w:pPr>
    </w:p>
    <w:p w:rsidR="00353E08" w:rsidRDefault="00353E08" w:rsidP="00353E08">
      <w:pPr>
        <w:spacing w:after="0"/>
        <w:ind w:right="96"/>
        <w:jc w:val="both"/>
        <w:rPr>
          <w:rFonts w:ascii="Century Gothic" w:eastAsia="Times New Roman" w:hAnsi="Century Gothic" w:cs="Times New Roman"/>
          <w:color w:val="595959" w:themeColor="text1" w:themeTint="A6"/>
          <w:sz w:val="24"/>
          <w:szCs w:val="24"/>
          <w:lang w:eastAsia="es-ES"/>
        </w:rPr>
      </w:pPr>
      <w:r w:rsidRPr="00353E08">
        <w:rPr>
          <w:rFonts w:ascii="Century Gothic" w:eastAsia="Times New Roman" w:hAnsi="Century Gothic" w:cs="Times New Roman"/>
          <w:color w:val="595959" w:themeColor="text1" w:themeTint="A6"/>
          <w:sz w:val="24"/>
          <w:szCs w:val="24"/>
          <w:lang w:eastAsia="es-ES"/>
        </w:rPr>
        <w:lastRenderedPageBreak/>
        <w:t>c) No suspende la ejecución del acto administrativo.</w:t>
      </w:r>
    </w:p>
    <w:p w:rsidR="00353E08" w:rsidRPr="00353E08" w:rsidRDefault="00353E08" w:rsidP="00353E08">
      <w:pPr>
        <w:spacing w:after="0"/>
        <w:ind w:right="96"/>
        <w:jc w:val="both"/>
        <w:rPr>
          <w:rFonts w:ascii="Century Gothic" w:eastAsia="Times New Roman" w:hAnsi="Century Gothic" w:cs="Times New Roman"/>
          <w:color w:val="595959" w:themeColor="text1" w:themeTint="A6"/>
          <w:sz w:val="24"/>
          <w:szCs w:val="24"/>
          <w:lang w:eastAsia="es-ES"/>
        </w:rPr>
      </w:pPr>
    </w:p>
    <w:p w:rsidR="00353E08" w:rsidRDefault="00353E08" w:rsidP="00353E08">
      <w:pPr>
        <w:spacing w:after="0"/>
        <w:ind w:right="96"/>
        <w:jc w:val="both"/>
        <w:rPr>
          <w:rFonts w:ascii="Century Gothic" w:eastAsia="Times New Roman" w:hAnsi="Century Gothic" w:cs="Times New Roman"/>
          <w:color w:val="595959" w:themeColor="text1" w:themeTint="A6"/>
          <w:sz w:val="24"/>
          <w:szCs w:val="24"/>
          <w:lang w:eastAsia="es-ES"/>
        </w:rPr>
      </w:pPr>
      <w:r w:rsidRPr="00353E08">
        <w:rPr>
          <w:rFonts w:ascii="Century Gothic" w:eastAsia="Times New Roman" w:hAnsi="Century Gothic" w:cs="Times New Roman"/>
          <w:color w:val="595959" w:themeColor="text1" w:themeTint="A6"/>
          <w:sz w:val="24"/>
          <w:szCs w:val="24"/>
          <w:lang w:eastAsia="es-ES"/>
        </w:rPr>
        <w:t>d) La falta de publicación no lo impide.</w:t>
      </w:r>
    </w:p>
    <w:p w:rsidR="00353E08" w:rsidRPr="00353E08" w:rsidRDefault="00353E08" w:rsidP="00353E08">
      <w:pPr>
        <w:spacing w:after="0"/>
        <w:ind w:right="96"/>
        <w:jc w:val="both"/>
        <w:rPr>
          <w:rFonts w:ascii="Century Gothic" w:eastAsia="Times New Roman" w:hAnsi="Century Gothic" w:cs="Times New Roman"/>
          <w:color w:val="595959" w:themeColor="text1" w:themeTint="A6"/>
          <w:sz w:val="24"/>
          <w:szCs w:val="24"/>
          <w:lang w:eastAsia="es-ES"/>
        </w:rPr>
      </w:pPr>
    </w:p>
    <w:p w:rsidR="00353E08" w:rsidRPr="00353E08" w:rsidRDefault="00353E08" w:rsidP="00353E08">
      <w:pPr>
        <w:spacing w:after="0"/>
        <w:ind w:right="96"/>
        <w:jc w:val="both"/>
        <w:rPr>
          <w:rFonts w:ascii="Century Gothic" w:eastAsia="Times New Roman" w:hAnsi="Century Gothic" w:cs="Times New Roman"/>
          <w:color w:val="595959" w:themeColor="text1" w:themeTint="A6"/>
          <w:sz w:val="24"/>
          <w:szCs w:val="24"/>
          <w:lang w:eastAsia="es-ES"/>
        </w:rPr>
      </w:pPr>
      <w:r w:rsidRPr="00353E08">
        <w:rPr>
          <w:rFonts w:ascii="Century Gothic" w:eastAsia="Times New Roman" w:hAnsi="Century Gothic" w:cs="Times New Roman"/>
          <w:color w:val="595959" w:themeColor="text1" w:themeTint="A6"/>
          <w:sz w:val="24"/>
          <w:szCs w:val="24"/>
          <w:lang w:eastAsia="es-ES"/>
        </w:rPr>
        <w:t>e) Es integral frente a las directrices constitucionales y legales y a los decretos</w:t>
      </w:r>
      <w:r>
        <w:rPr>
          <w:rFonts w:ascii="Century Gothic" w:eastAsia="Times New Roman" w:hAnsi="Century Gothic" w:cs="Times New Roman"/>
          <w:color w:val="595959" w:themeColor="text1" w:themeTint="A6"/>
          <w:sz w:val="24"/>
          <w:szCs w:val="24"/>
          <w:lang w:eastAsia="es-ES"/>
        </w:rPr>
        <w:t xml:space="preserve"> </w:t>
      </w:r>
      <w:r w:rsidRPr="00353E08">
        <w:rPr>
          <w:rFonts w:ascii="Century Gothic" w:eastAsia="Times New Roman" w:hAnsi="Century Gothic" w:cs="Times New Roman"/>
          <w:color w:val="595959" w:themeColor="text1" w:themeTint="A6"/>
          <w:sz w:val="24"/>
          <w:szCs w:val="24"/>
          <w:lang w:eastAsia="es-ES"/>
        </w:rPr>
        <w:t>legislativos que le atañen.</w:t>
      </w:r>
    </w:p>
    <w:p w:rsidR="00734DAC" w:rsidRDefault="00734DAC" w:rsidP="00A0365F">
      <w:pPr>
        <w:spacing w:after="0"/>
        <w:ind w:right="96"/>
        <w:jc w:val="both"/>
        <w:rPr>
          <w:rFonts w:ascii="Century Gothic" w:eastAsia="Times New Roman" w:hAnsi="Century Gothic" w:cs="Times New Roman"/>
          <w:color w:val="595959" w:themeColor="text1" w:themeTint="A6"/>
          <w:sz w:val="24"/>
          <w:szCs w:val="24"/>
          <w:lang w:eastAsia="es-ES"/>
        </w:rPr>
      </w:pPr>
    </w:p>
    <w:p w:rsidR="00E657C9" w:rsidRDefault="00E657C9" w:rsidP="00A0365F">
      <w:pPr>
        <w:spacing w:after="0"/>
        <w:ind w:right="96"/>
        <w:jc w:val="both"/>
        <w:rPr>
          <w:rFonts w:ascii="Century Gothic" w:eastAsia="Times New Roman" w:hAnsi="Century Gothic" w:cs="Times New Roman"/>
          <w:color w:val="595959" w:themeColor="text1" w:themeTint="A6"/>
          <w:sz w:val="24"/>
          <w:szCs w:val="24"/>
          <w:lang w:eastAsia="es-ES"/>
        </w:rPr>
      </w:pPr>
      <w:r>
        <w:rPr>
          <w:rFonts w:ascii="Century Gothic" w:eastAsia="Times New Roman" w:hAnsi="Century Gothic" w:cs="Times New Roman"/>
          <w:color w:val="595959" w:themeColor="text1" w:themeTint="A6"/>
          <w:sz w:val="24"/>
          <w:szCs w:val="24"/>
          <w:lang w:eastAsia="es-ES"/>
        </w:rPr>
        <w:t xml:space="preserve">A su vez, la misma Sala en sentencia del 20 de octubre de 2009, esquematizó los presupuestos de </w:t>
      </w:r>
      <w:proofErr w:type="spellStart"/>
      <w:r>
        <w:rPr>
          <w:rFonts w:ascii="Century Gothic" w:eastAsia="Times New Roman" w:hAnsi="Century Gothic" w:cs="Times New Roman"/>
          <w:color w:val="595959" w:themeColor="text1" w:themeTint="A6"/>
          <w:sz w:val="24"/>
          <w:szCs w:val="24"/>
          <w:lang w:eastAsia="es-ES"/>
        </w:rPr>
        <w:t>procedibilidad</w:t>
      </w:r>
      <w:proofErr w:type="spellEnd"/>
      <w:r>
        <w:rPr>
          <w:rFonts w:ascii="Century Gothic" w:eastAsia="Times New Roman" w:hAnsi="Century Gothic" w:cs="Times New Roman"/>
          <w:color w:val="595959" w:themeColor="text1" w:themeTint="A6"/>
          <w:sz w:val="24"/>
          <w:szCs w:val="24"/>
          <w:lang w:eastAsia="es-ES"/>
        </w:rPr>
        <w:t xml:space="preserve"> del medio de control así:</w:t>
      </w:r>
    </w:p>
    <w:p w:rsidR="00E657C9" w:rsidRDefault="00E657C9" w:rsidP="00A0365F">
      <w:pPr>
        <w:spacing w:after="0"/>
        <w:ind w:right="96"/>
        <w:jc w:val="both"/>
        <w:rPr>
          <w:rFonts w:ascii="Century Gothic" w:eastAsia="Times New Roman" w:hAnsi="Century Gothic" w:cs="Times New Roman"/>
          <w:color w:val="595959" w:themeColor="text1" w:themeTint="A6"/>
          <w:sz w:val="24"/>
          <w:szCs w:val="24"/>
          <w:lang w:eastAsia="es-ES"/>
        </w:rPr>
      </w:pPr>
    </w:p>
    <w:p w:rsidR="00E657C9" w:rsidRPr="0015225A" w:rsidRDefault="00E657C9" w:rsidP="0015225A">
      <w:pPr>
        <w:spacing w:after="0" w:line="240" w:lineRule="auto"/>
        <w:ind w:left="708" w:right="96"/>
        <w:jc w:val="both"/>
        <w:rPr>
          <w:rFonts w:ascii="Century Gothic" w:eastAsia="Times New Roman" w:hAnsi="Century Gothic" w:cs="Times New Roman"/>
          <w:i/>
          <w:color w:val="595959" w:themeColor="text1" w:themeTint="A6"/>
          <w:sz w:val="20"/>
          <w:szCs w:val="24"/>
          <w:lang w:eastAsia="es-ES"/>
        </w:rPr>
      </w:pPr>
      <w:r w:rsidRPr="0015225A">
        <w:rPr>
          <w:rFonts w:ascii="Century Gothic" w:eastAsia="Times New Roman" w:hAnsi="Century Gothic" w:cs="Times New Roman"/>
          <w:i/>
          <w:color w:val="595959" w:themeColor="text1" w:themeTint="A6"/>
          <w:sz w:val="20"/>
          <w:szCs w:val="24"/>
          <w:lang w:eastAsia="es-ES"/>
        </w:rPr>
        <w:t>“De acuerdo con esta regla son tres los presupuestos requeridos para la procedencia del control inmediato de legalidad, a saber:</w:t>
      </w:r>
    </w:p>
    <w:p w:rsidR="00E657C9" w:rsidRPr="0015225A" w:rsidRDefault="00E657C9" w:rsidP="0015225A">
      <w:pPr>
        <w:spacing w:after="0" w:line="240" w:lineRule="auto"/>
        <w:ind w:left="708" w:right="96"/>
        <w:jc w:val="both"/>
        <w:rPr>
          <w:rFonts w:ascii="Century Gothic" w:eastAsia="Times New Roman" w:hAnsi="Century Gothic" w:cs="Times New Roman"/>
          <w:i/>
          <w:color w:val="595959" w:themeColor="text1" w:themeTint="A6"/>
          <w:sz w:val="20"/>
          <w:szCs w:val="24"/>
          <w:lang w:eastAsia="es-ES"/>
        </w:rPr>
      </w:pPr>
    </w:p>
    <w:p w:rsidR="00E657C9" w:rsidRPr="0015225A" w:rsidRDefault="00E657C9" w:rsidP="0015225A">
      <w:pPr>
        <w:spacing w:after="0" w:line="240" w:lineRule="auto"/>
        <w:ind w:left="708" w:right="96"/>
        <w:jc w:val="both"/>
        <w:rPr>
          <w:rFonts w:ascii="Century Gothic" w:eastAsia="Times New Roman" w:hAnsi="Century Gothic" w:cs="Times New Roman"/>
          <w:i/>
          <w:color w:val="595959" w:themeColor="text1" w:themeTint="A6"/>
          <w:sz w:val="20"/>
          <w:szCs w:val="24"/>
          <w:lang w:eastAsia="es-ES"/>
        </w:rPr>
      </w:pPr>
      <w:r w:rsidRPr="0015225A">
        <w:rPr>
          <w:rFonts w:ascii="Century Gothic" w:eastAsia="Times New Roman" w:hAnsi="Century Gothic" w:cs="Times New Roman"/>
          <w:i/>
          <w:color w:val="595959" w:themeColor="text1" w:themeTint="A6"/>
          <w:sz w:val="20"/>
          <w:szCs w:val="24"/>
          <w:lang w:eastAsia="es-ES"/>
        </w:rPr>
        <w:t>1. Que se trate de un acto de contenido general.</w:t>
      </w:r>
    </w:p>
    <w:p w:rsidR="00E657C9" w:rsidRPr="0015225A" w:rsidRDefault="00E657C9" w:rsidP="0015225A">
      <w:pPr>
        <w:spacing w:after="0" w:line="240" w:lineRule="auto"/>
        <w:ind w:left="708" w:right="96"/>
        <w:jc w:val="both"/>
        <w:rPr>
          <w:rFonts w:ascii="Century Gothic" w:eastAsia="Times New Roman" w:hAnsi="Century Gothic" w:cs="Times New Roman"/>
          <w:i/>
          <w:color w:val="595959" w:themeColor="text1" w:themeTint="A6"/>
          <w:sz w:val="20"/>
          <w:szCs w:val="24"/>
          <w:lang w:eastAsia="es-ES"/>
        </w:rPr>
      </w:pPr>
      <w:r w:rsidRPr="0015225A">
        <w:rPr>
          <w:rFonts w:ascii="Century Gothic" w:eastAsia="Times New Roman" w:hAnsi="Century Gothic" w:cs="Times New Roman"/>
          <w:i/>
          <w:color w:val="595959" w:themeColor="text1" w:themeTint="A6"/>
          <w:sz w:val="20"/>
          <w:szCs w:val="24"/>
          <w:lang w:eastAsia="es-ES"/>
        </w:rPr>
        <w:t>2. Que el mismo se haya dictado en ejercicio de la función administrativa, y</w:t>
      </w:r>
    </w:p>
    <w:p w:rsidR="00E657C9" w:rsidRPr="0015225A" w:rsidRDefault="00E657C9" w:rsidP="0015225A">
      <w:pPr>
        <w:spacing w:after="0" w:line="240" w:lineRule="auto"/>
        <w:ind w:left="708" w:right="96"/>
        <w:jc w:val="both"/>
        <w:rPr>
          <w:rFonts w:ascii="Century Gothic" w:eastAsia="Times New Roman" w:hAnsi="Century Gothic" w:cs="Times New Roman"/>
          <w:i/>
          <w:color w:val="595959" w:themeColor="text1" w:themeTint="A6"/>
          <w:sz w:val="20"/>
          <w:szCs w:val="24"/>
          <w:lang w:eastAsia="es-ES"/>
        </w:rPr>
      </w:pPr>
      <w:r w:rsidRPr="0015225A">
        <w:rPr>
          <w:rFonts w:ascii="Century Gothic" w:eastAsia="Times New Roman" w:hAnsi="Century Gothic" w:cs="Times New Roman"/>
          <w:i/>
          <w:color w:val="595959" w:themeColor="text1" w:themeTint="A6"/>
          <w:sz w:val="20"/>
          <w:szCs w:val="24"/>
          <w:lang w:eastAsia="es-ES"/>
        </w:rPr>
        <w:t>3. Que el acto tenga como fin el desarrollar uno o más de los decretos legislativos expedidos en los estados de excepción”</w:t>
      </w:r>
      <w:r w:rsidRPr="0015225A">
        <w:rPr>
          <w:rStyle w:val="Refdenotaalpie"/>
          <w:rFonts w:ascii="Century Gothic" w:eastAsia="Times New Roman" w:hAnsi="Century Gothic" w:cs="Times New Roman"/>
          <w:i/>
          <w:color w:val="595959" w:themeColor="text1" w:themeTint="A6"/>
          <w:sz w:val="20"/>
          <w:szCs w:val="24"/>
          <w:lang w:eastAsia="es-ES"/>
        </w:rPr>
        <w:footnoteReference w:id="2"/>
      </w:r>
    </w:p>
    <w:p w:rsidR="00E657C9" w:rsidRDefault="00E657C9" w:rsidP="00E657C9">
      <w:pPr>
        <w:spacing w:after="0"/>
        <w:ind w:right="96"/>
        <w:jc w:val="both"/>
        <w:rPr>
          <w:rFonts w:ascii="Century Gothic" w:eastAsia="Times New Roman" w:hAnsi="Century Gothic" w:cs="Times New Roman"/>
          <w:color w:val="595959" w:themeColor="text1" w:themeTint="A6"/>
          <w:sz w:val="24"/>
          <w:szCs w:val="24"/>
          <w:lang w:eastAsia="es-ES"/>
        </w:rPr>
      </w:pPr>
    </w:p>
    <w:p w:rsidR="00E657C9" w:rsidRDefault="00E657C9" w:rsidP="00E657C9">
      <w:pPr>
        <w:spacing w:after="0"/>
        <w:ind w:right="96"/>
        <w:jc w:val="both"/>
        <w:rPr>
          <w:rFonts w:ascii="Century Gothic" w:eastAsia="Times New Roman" w:hAnsi="Century Gothic" w:cs="Times New Roman"/>
          <w:color w:val="595959" w:themeColor="text1" w:themeTint="A6"/>
          <w:sz w:val="24"/>
          <w:szCs w:val="24"/>
          <w:lang w:eastAsia="es-ES"/>
        </w:rPr>
      </w:pPr>
      <w:r>
        <w:rPr>
          <w:rFonts w:ascii="Century Gothic" w:eastAsia="Times New Roman" w:hAnsi="Century Gothic" w:cs="Times New Roman"/>
          <w:color w:val="595959" w:themeColor="text1" w:themeTint="A6"/>
          <w:sz w:val="24"/>
          <w:szCs w:val="24"/>
          <w:lang w:eastAsia="es-ES"/>
        </w:rPr>
        <w:t>Igualmente, la jurisprudencia de dicha Sala caracterizó como rasgos del mencionado control inmediato:</w:t>
      </w:r>
    </w:p>
    <w:p w:rsidR="00E657C9" w:rsidRDefault="00E657C9" w:rsidP="00E657C9">
      <w:pPr>
        <w:spacing w:after="0"/>
        <w:ind w:right="96"/>
        <w:jc w:val="both"/>
        <w:rPr>
          <w:rFonts w:ascii="Century Gothic" w:eastAsia="Times New Roman" w:hAnsi="Century Gothic" w:cs="Times New Roman"/>
          <w:color w:val="595959" w:themeColor="text1" w:themeTint="A6"/>
          <w:sz w:val="24"/>
          <w:szCs w:val="24"/>
          <w:lang w:eastAsia="es-ES"/>
        </w:rPr>
      </w:pPr>
    </w:p>
    <w:p w:rsidR="00422E5A" w:rsidRPr="0015225A" w:rsidRDefault="00422E5A" w:rsidP="0015225A">
      <w:pPr>
        <w:spacing w:after="0" w:line="240" w:lineRule="auto"/>
        <w:ind w:left="708" w:right="96"/>
        <w:jc w:val="both"/>
        <w:rPr>
          <w:rFonts w:ascii="Century Gothic" w:eastAsia="Times New Roman" w:hAnsi="Century Gothic" w:cs="Times New Roman"/>
          <w:i/>
          <w:color w:val="595959" w:themeColor="text1" w:themeTint="A6"/>
          <w:sz w:val="20"/>
          <w:szCs w:val="24"/>
          <w:lang w:eastAsia="es-ES"/>
        </w:rPr>
      </w:pPr>
      <w:r w:rsidRPr="0015225A">
        <w:rPr>
          <w:rFonts w:ascii="Century Gothic" w:eastAsia="Times New Roman" w:hAnsi="Century Gothic" w:cs="Times New Roman"/>
          <w:i/>
          <w:color w:val="595959" w:themeColor="text1" w:themeTint="A6"/>
          <w:sz w:val="20"/>
          <w:szCs w:val="24"/>
          <w:lang w:eastAsia="es-ES"/>
        </w:rPr>
        <w:t xml:space="preserve">(i) </w:t>
      </w:r>
      <w:r w:rsidR="00E657C9" w:rsidRPr="0015225A">
        <w:rPr>
          <w:rFonts w:ascii="Century Gothic" w:eastAsia="Times New Roman" w:hAnsi="Century Gothic" w:cs="Times New Roman"/>
          <w:i/>
          <w:color w:val="595959" w:themeColor="text1" w:themeTint="A6"/>
          <w:sz w:val="20"/>
          <w:szCs w:val="24"/>
          <w:lang w:eastAsia="es-ES"/>
        </w:rPr>
        <w:t>Su carácter jurisdiccional, habida cuenta de que el examen del acto respectivo se realiza a través de un proceso judicial, de suerte que la naturaleza jurídica de la decisión mediante la cual se resuelve el asunto es una sentencia y los efectos propios de este tipo de providencias serán los que se produzcan en virtud de la decisión que adopte la Jurisdicción acerca de la legalidad del acto controlado;</w:t>
      </w:r>
    </w:p>
    <w:p w:rsidR="00422E5A" w:rsidRPr="0015225A" w:rsidRDefault="00422E5A" w:rsidP="0015225A">
      <w:pPr>
        <w:spacing w:after="0" w:line="240" w:lineRule="auto"/>
        <w:ind w:left="708" w:right="96"/>
        <w:jc w:val="both"/>
        <w:rPr>
          <w:rFonts w:ascii="Century Gothic" w:eastAsia="Times New Roman" w:hAnsi="Century Gothic" w:cs="Times New Roman"/>
          <w:i/>
          <w:color w:val="595959" w:themeColor="text1" w:themeTint="A6"/>
          <w:sz w:val="20"/>
          <w:szCs w:val="24"/>
          <w:lang w:eastAsia="es-ES"/>
        </w:rPr>
      </w:pPr>
    </w:p>
    <w:p w:rsidR="00422E5A" w:rsidRPr="0015225A" w:rsidRDefault="00E657C9" w:rsidP="0015225A">
      <w:pPr>
        <w:spacing w:after="0" w:line="240" w:lineRule="auto"/>
        <w:ind w:left="708" w:right="96"/>
        <w:jc w:val="both"/>
        <w:rPr>
          <w:rFonts w:ascii="Century Gothic" w:eastAsia="Times New Roman" w:hAnsi="Century Gothic" w:cs="Times New Roman"/>
          <w:i/>
          <w:color w:val="595959" w:themeColor="text1" w:themeTint="A6"/>
          <w:sz w:val="20"/>
          <w:szCs w:val="24"/>
          <w:lang w:eastAsia="es-ES"/>
        </w:rPr>
      </w:pPr>
      <w:r w:rsidRPr="0015225A">
        <w:rPr>
          <w:rFonts w:ascii="Century Gothic" w:eastAsia="Times New Roman" w:hAnsi="Century Gothic" w:cs="Times New Roman"/>
          <w:i/>
          <w:color w:val="595959" w:themeColor="text1" w:themeTint="A6"/>
          <w:sz w:val="20"/>
          <w:szCs w:val="24"/>
          <w:lang w:eastAsia="es-ES"/>
        </w:rPr>
        <w:t>(ii) Su integralidad, en la medida en que los actos enjuiciados “deben confrontarse con todo el ordenamiento jurídico” y la fiscalización que debe acometer el juez administrativo respecto del acto respectivo incluye “… la revisión de aspectos como la competencia para expedirlo, el cumplimiento de los requisitos de forma y de fondo, la conexidad de las medidas que se dicten con las causas que dieron origen a su implantación, el carácter transitorio y la proporcionalidad de las mismas, así como su conformidad con el resto del ordenamiento jurídico, siempre bajo el entendido de que ellas hacen parte de un conjunto de medidas proferidas con la exclusiva finalidad de “conjurar la crisis e impedir la ext</w:t>
      </w:r>
      <w:r w:rsidR="00422E5A" w:rsidRPr="0015225A">
        <w:rPr>
          <w:rFonts w:ascii="Century Gothic" w:eastAsia="Times New Roman" w:hAnsi="Century Gothic" w:cs="Times New Roman"/>
          <w:i/>
          <w:color w:val="595959" w:themeColor="text1" w:themeTint="A6"/>
          <w:sz w:val="20"/>
          <w:szCs w:val="24"/>
          <w:lang w:eastAsia="es-ES"/>
        </w:rPr>
        <w:t>ensión de sus efectos”</w:t>
      </w:r>
      <w:r w:rsidRPr="0015225A">
        <w:rPr>
          <w:rFonts w:ascii="Century Gothic" w:eastAsia="Times New Roman" w:hAnsi="Century Gothic" w:cs="Times New Roman"/>
          <w:i/>
          <w:color w:val="595959" w:themeColor="text1" w:themeTint="A6"/>
          <w:sz w:val="20"/>
          <w:szCs w:val="24"/>
          <w:lang w:eastAsia="es-ES"/>
        </w:rPr>
        <w:t>;</w:t>
      </w:r>
    </w:p>
    <w:p w:rsidR="00422E5A" w:rsidRPr="0015225A" w:rsidRDefault="00422E5A" w:rsidP="0015225A">
      <w:pPr>
        <w:spacing w:after="0" w:line="240" w:lineRule="auto"/>
        <w:ind w:left="708" w:right="96"/>
        <w:jc w:val="both"/>
        <w:rPr>
          <w:rFonts w:ascii="Century Gothic" w:eastAsia="Times New Roman" w:hAnsi="Century Gothic" w:cs="Times New Roman"/>
          <w:i/>
          <w:color w:val="595959" w:themeColor="text1" w:themeTint="A6"/>
          <w:sz w:val="20"/>
          <w:szCs w:val="24"/>
          <w:lang w:eastAsia="es-ES"/>
        </w:rPr>
      </w:pPr>
    </w:p>
    <w:p w:rsidR="00422E5A" w:rsidRPr="0015225A" w:rsidRDefault="00E657C9" w:rsidP="0015225A">
      <w:pPr>
        <w:spacing w:after="0" w:line="240" w:lineRule="auto"/>
        <w:ind w:left="708" w:right="96"/>
        <w:jc w:val="both"/>
        <w:rPr>
          <w:rFonts w:ascii="Century Gothic" w:eastAsia="Times New Roman" w:hAnsi="Century Gothic" w:cs="Times New Roman"/>
          <w:i/>
          <w:color w:val="595959" w:themeColor="text1" w:themeTint="A6"/>
          <w:sz w:val="20"/>
          <w:szCs w:val="24"/>
          <w:lang w:eastAsia="es-ES"/>
        </w:rPr>
      </w:pPr>
      <w:r w:rsidRPr="0015225A">
        <w:rPr>
          <w:rFonts w:ascii="Century Gothic" w:eastAsia="Times New Roman" w:hAnsi="Century Gothic" w:cs="Times New Roman"/>
          <w:i/>
          <w:color w:val="595959" w:themeColor="text1" w:themeTint="A6"/>
          <w:sz w:val="20"/>
          <w:szCs w:val="24"/>
          <w:lang w:eastAsia="es-ES"/>
        </w:rPr>
        <w:t xml:space="preserve">(iii) Su autonomía, consistente en que resulta “posible realizar su revisión antes de que la Corte Constitucional se pronuncie sobre la </w:t>
      </w:r>
      <w:proofErr w:type="spellStart"/>
      <w:r w:rsidRPr="0015225A">
        <w:rPr>
          <w:rFonts w:ascii="Century Gothic" w:eastAsia="Times New Roman" w:hAnsi="Century Gothic" w:cs="Times New Roman"/>
          <w:i/>
          <w:color w:val="595959" w:themeColor="text1" w:themeTint="A6"/>
          <w:sz w:val="20"/>
          <w:szCs w:val="24"/>
          <w:lang w:eastAsia="es-ES"/>
        </w:rPr>
        <w:t>exequibilidad</w:t>
      </w:r>
      <w:proofErr w:type="spellEnd"/>
      <w:r w:rsidRPr="0015225A">
        <w:rPr>
          <w:rFonts w:ascii="Century Gothic" w:eastAsia="Times New Roman" w:hAnsi="Century Gothic" w:cs="Times New Roman"/>
          <w:i/>
          <w:color w:val="595959" w:themeColor="text1" w:themeTint="A6"/>
          <w:sz w:val="20"/>
          <w:szCs w:val="24"/>
          <w:lang w:eastAsia="es-ES"/>
        </w:rPr>
        <w:t xml:space="preserve"> del decreto declaratorio del estado de excepción y de los decretos legislativos que lo desarrollan”; lo anterior sin perjuicio de que deban acatarse y respetarse los efectos del fallo de constitucionalidad respectivo si éste ya se ha proferido o en el momento en el cual se profiera, pero sin que ello suponga la existencia de </w:t>
      </w:r>
      <w:proofErr w:type="spellStart"/>
      <w:r w:rsidRPr="0015225A">
        <w:rPr>
          <w:rFonts w:ascii="Century Gothic" w:eastAsia="Times New Roman" w:hAnsi="Century Gothic" w:cs="Times New Roman"/>
          <w:i/>
          <w:color w:val="595959" w:themeColor="text1" w:themeTint="A6"/>
          <w:sz w:val="20"/>
          <w:szCs w:val="24"/>
          <w:lang w:eastAsia="es-ES"/>
        </w:rPr>
        <w:t>prejudicialidad</w:t>
      </w:r>
      <w:proofErr w:type="spellEnd"/>
      <w:r w:rsidRPr="0015225A">
        <w:rPr>
          <w:rFonts w:ascii="Century Gothic" w:eastAsia="Times New Roman" w:hAnsi="Century Gothic" w:cs="Times New Roman"/>
          <w:i/>
          <w:color w:val="595959" w:themeColor="text1" w:themeTint="A6"/>
          <w:sz w:val="20"/>
          <w:szCs w:val="24"/>
          <w:lang w:eastAsia="es-ES"/>
        </w:rPr>
        <w:t xml:space="preserve"> alguna del juicio de constitucionalidad que adelanta la Corte</w:t>
      </w:r>
      <w:r w:rsidR="00422E5A" w:rsidRPr="0015225A">
        <w:rPr>
          <w:rFonts w:ascii="Century Gothic" w:eastAsia="Times New Roman" w:hAnsi="Century Gothic" w:cs="Times New Roman"/>
          <w:i/>
          <w:color w:val="595959" w:themeColor="text1" w:themeTint="A6"/>
          <w:sz w:val="20"/>
          <w:szCs w:val="24"/>
          <w:lang w:eastAsia="es-ES"/>
        </w:rPr>
        <w:t xml:space="preserve"> Constitucional en relación con el proceso que adelante el Juez Administrativo; cosa distinta es que, en el evento de ser declarado(s) inexequible(s) el(los) decreto(s) legislativo(s) desarrollado(s) por el acto administrativo cuya conformidad a derecho puede incluso haber sido decidida ya por la Jurisdicción de lo Contencioso Administrativo, </w:t>
      </w:r>
      <w:r w:rsidR="00422E5A" w:rsidRPr="0015225A">
        <w:rPr>
          <w:rFonts w:ascii="Century Gothic" w:eastAsia="Times New Roman" w:hAnsi="Century Gothic" w:cs="Times New Roman"/>
          <w:i/>
          <w:color w:val="595959" w:themeColor="text1" w:themeTint="A6"/>
          <w:sz w:val="20"/>
          <w:szCs w:val="24"/>
          <w:lang w:eastAsia="es-ES"/>
        </w:rPr>
        <w:lastRenderedPageBreak/>
        <w:t xml:space="preserve">esta última decisión administrativa pierda fuerza ejecutoria, en virtud de lo normado por el artículo 66-2 del Código Contencioso Administrativo12 . </w:t>
      </w:r>
    </w:p>
    <w:p w:rsidR="00422E5A" w:rsidRPr="0015225A" w:rsidRDefault="00422E5A" w:rsidP="0015225A">
      <w:pPr>
        <w:spacing w:after="0" w:line="240" w:lineRule="auto"/>
        <w:ind w:left="708" w:right="96"/>
        <w:jc w:val="both"/>
        <w:rPr>
          <w:rFonts w:ascii="Century Gothic" w:eastAsia="Times New Roman" w:hAnsi="Century Gothic" w:cs="Times New Roman"/>
          <w:i/>
          <w:color w:val="595959" w:themeColor="text1" w:themeTint="A6"/>
          <w:sz w:val="20"/>
          <w:szCs w:val="24"/>
          <w:lang w:eastAsia="es-ES"/>
        </w:rPr>
      </w:pPr>
    </w:p>
    <w:p w:rsidR="00E657C9" w:rsidRPr="0015225A" w:rsidRDefault="00422E5A" w:rsidP="0015225A">
      <w:pPr>
        <w:spacing w:after="0" w:line="240" w:lineRule="auto"/>
        <w:ind w:left="708" w:right="96"/>
        <w:jc w:val="both"/>
        <w:rPr>
          <w:rFonts w:ascii="Century Gothic" w:eastAsia="Times New Roman" w:hAnsi="Century Gothic" w:cs="Times New Roman"/>
          <w:i/>
          <w:color w:val="595959" w:themeColor="text1" w:themeTint="A6"/>
          <w:sz w:val="20"/>
          <w:szCs w:val="24"/>
          <w:lang w:eastAsia="es-ES"/>
        </w:rPr>
      </w:pPr>
      <w:r w:rsidRPr="0015225A">
        <w:rPr>
          <w:rFonts w:ascii="Century Gothic" w:eastAsia="Times New Roman" w:hAnsi="Century Gothic" w:cs="Times New Roman"/>
          <w:i/>
          <w:color w:val="595959" w:themeColor="text1" w:themeTint="A6"/>
          <w:sz w:val="20"/>
          <w:szCs w:val="24"/>
          <w:lang w:eastAsia="es-ES"/>
        </w:rPr>
        <w:t>(iv) Su inmediatez o automaticidad, reflejada en el deber legal impuesto a las autoridades que expidan el correspondiente acto administrativo para efecto de que lo remitan a la Jurisdicción de lo Contencioso Administrativo “dentro de las cuarenta y ocho (48) horas siguientes a su expedición” ─artículo 20 de la Ley 137 de 1994─.</w:t>
      </w:r>
    </w:p>
    <w:p w:rsidR="00422E5A" w:rsidRPr="0015225A" w:rsidRDefault="00422E5A" w:rsidP="0015225A">
      <w:pPr>
        <w:spacing w:after="0" w:line="240" w:lineRule="auto"/>
        <w:ind w:left="708" w:right="96"/>
        <w:jc w:val="both"/>
        <w:rPr>
          <w:rFonts w:ascii="Century Gothic" w:eastAsia="Times New Roman" w:hAnsi="Century Gothic" w:cs="Times New Roman"/>
          <w:i/>
          <w:color w:val="595959" w:themeColor="text1" w:themeTint="A6"/>
          <w:sz w:val="20"/>
          <w:szCs w:val="24"/>
          <w:lang w:eastAsia="es-ES"/>
        </w:rPr>
      </w:pPr>
    </w:p>
    <w:p w:rsidR="00422E5A" w:rsidRPr="0015225A" w:rsidRDefault="00422E5A" w:rsidP="0015225A">
      <w:pPr>
        <w:spacing w:after="0" w:line="240" w:lineRule="auto"/>
        <w:ind w:left="708" w:right="96"/>
        <w:jc w:val="both"/>
        <w:rPr>
          <w:rFonts w:ascii="Century Gothic" w:eastAsia="Times New Roman" w:hAnsi="Century Gothic" w:cs="Times New Roman"/>
          <w:i/>
          <w:color w:val="595959" w:themeColor="text1" w:themeTint="A6"/>
          <w:sz w:val="20"/>
          <w:szCs w:val="24"/>
          <w:lang w:eastAsia="es-ES"/>
        </w:rPr>
      </w:pPr>
      <w:r w:rsidRPr="0015225A">
        <w:rPr>
          <w:rFonts w:ascii="Century Gothic" w:eastAsia="Times New Roman" w:hAnsi="Century Gothic" w:cs="Times New Roman"/>
          <w:i/>
          <w:color w:val="595959" w:themeColor="text1" w:themeTint="A6"/>
          <w:sz w:val="20"/>
          <w:szCs w:val="24"/>
          <w:lang w:eastAsia="es-ES"/>
        </w:rPr>
        <w:t>(v) Su oficiosidad, consistente en que si la entidad autora del acto incumple con el precitado deber de envío del mismo a esta Jurisdicción, el juez competente queda facultado para asumir el conocimiento de las decisiones respectivas de forma oficiosa “o, incluso, como resultado del ejercicio del derecho constitucional de petición formulado ante él por cualquier persona”</w:t>
      </w:r>
      <w:r w:rsidR="001C6096" w:rsidRPr="0015225A">
        <w:rPr>
          <w:rStyle w:val="Refdenotaalpie"/>
          <w:rFonts w:ascii="Century Gothic" w:eastAsia="Times New Roman" w:hAnsi="Century Gothic" w:cs="Times New Roman"/>
          <w:i/>
          <w:color w:val="595959" w:themeColor="text1" w:themeTint="A6"/>
          <w:sz w:val="20"/>
          <w:szCs w:val="24"/>
          <w:lang w:eastAsia="es-ES"/>
        </w:rPr>
        <w:footnoteReference w:id="3"/>
      </w:r>
    </w:p>
    <w:p w:rsidR="00E657C9" w:rsidRDefault="00E657C9" w:rsidP="00A0365F">
      <w:pPr>
        <w:spacing w:after="0"/>
        <w:ind w:right="96"/>
        <w:jc w:val="both"/>
        <w:rPr>
          <w:rFonts w:ascii="Century Gothic" w:eastAsia="Times New Roman" w:hAnsi="Century Gothic" w:cs="Times New Roman"/>
          <w:color w:val="595959" w:themeColor="text1" w:themeTint="A6"/>
          <w:sz w:val="24"/>
          <w:szCs w:val="24"/>
          <w:lang w:eastAsia="es-ES"/>
        </w:rPr>
      </w:pPr>
    </w:p>
    <w:p w:rsidR="003529E6" w:rsidRPr="003529E6" w:rsidRDefault="003529E6" w:rsidP="003529E6">
      <w:pPr>
        <w:spacing w:after="0"/>
        <w:ind w:right="96"/>
        <w:jc w:val="both"/>
        <w:rPr>
          <w:rFonts w:ascii="Century Gothic" w:eastAsia="Times New Roman" w:hAnsi="Century Gothic" w:cs="Times New Roman"/>
          <w:color w:val="595959" w:themeColor="text1" w:themeTint="A6"/>
          <w:sz w:val="24"/>
          <w:szCs w:val="24"/>
          <w:lang w:eastAsia="es-ES"/>
        </w:rPr>
      </w:pPr>
      <w:r>
        <w:rPr>
          <w:rFonts w:ascii="Century Gothic" w:eastAsia="Times New Roman" w:hAnsi="Century Gothic" w:cs="Times New Roman"/>
          <w:color w:val="595959" w:themeColor="text1" w:themeTint="A6"/>
          <w:sz w:val="24"/>
          <w:szCs w:val="24"/>
          <w:lang w:eastAsia="es-ES"/>
        </w:rPr>
        <w:t xml:space="preserve">Aunado a lo anterior, dispuso el </w:t>
      </w:r>
      <w:r w:rsidRPr="003529E6">
        <w:rPr>
          <w:rFonts w:ascii="Century Gothic" w:eastAsia="Times New Roman" w:hAnsi="Century Gothic" w:cs="Times New Roman"/>
          <w:color w:val="595959" w:themeColor="text1" w:themeTint="A6"/>
          <w:sz w:val="24"/>
          <w:szCs w:val="24"/>
          <w:lang w:eastAsia="es-ES"/>
        </w:rPr>
        <w:t>Consejo de Estado</w:t>
      </w:r>
      <w:r w:rsidR="00BF0D6A">
        <w:rPr>
          <w:rStyle w:val="Refdenotaalpie"/>
          <w:rFonts w:ascii="Century Gothic" w:eastAsia="Times New Roman" w:hAnsi="Century Gothic" w:cs="Times New Roman"/>
          <w:color w:val="595959" w:themeColor="text1" w:themeTint="A6"/>
          <w:sz w:val="24"/>
          <w:szCs w:val="24"/>
          <w:lang w:eastAsia="es-ES"/>
        </w:rPr>
        <w:footnoteReference w:id="4"/>
      </w:r>
      <w:r w:rsidRPr="003529E6">
        <w:rPr>
          <w:rFonts w:ascii="Century Gothic" w:eastAsia="Times New Roman" w:hAnsi="Century Gothic" w:cs="Times New Roman"/>
          <w:color w:val="595959" w:themeColor="text1" w:themeTint="A6"/>
          <w:sz w:val="24"/>
          <w:szCs w:val="24"/>
          <w:lang w:eastAsia="es-ES"/>
        </w:rPr>
        <w:t xml:space="preserve"> que </w:t>
      </w:r>
      <w:r w:rsidR="00BF0D6A">
        <w:rPr>
          <w:rFonts w:ascii="Century Gothic" w:eastAsia="Times New Roman" w:hAnsi="Century Gothic" w:cs="Times New Roman"/>
          <w:color w:val="595959" w:themeColor="text1" w:themeTint="A6"/>
          <w:sz w:val="24"/>
          <w:szCs w:val="24"/>
          <w:lang w:eastAsia="es-ES"/>
        </w:rPr>
        <w:t>e</w:t>
      </w:r>
      <w:r w:rsidRPr="003529E6">
        <w:rPr>
          <w:rFonts w:ascii="Century Gothic" w:eastAsia="Times New Roman" w:hAnsi="Century Gothic" w:cs="Times New Roman"/>
          <w:color w:val="595959" w:themeColor="text1" w:themeTint="A6"/>
          <w:sz w:val="24"/>
          <w:szCs w:val="24"/>
          <w:lang w:eastAsia="es-ES"/>
        </w:rPr>
        <w:t xml:space="preserve">l </w:t>
      </w:r>
      <w:r w:rsidR="00BF0D6A">
        <w:rPr>
          <w:rFonts w:ascii="Century Gothic" w:eastAsia="Times New Roman" w:hAnsi="Century Gothic" w:cs="Times New Roman"/>
          <w:color w:val="595959" w:themeColor="text1" w:themeTint="A6"/>
          <w:sz w:val="24"/>
          <w:szCs w:val="24"/>
          <w:lang w:eastAsia="es-ES"/>
        </w:rPr>
        <w:t xml:space="preserve">control inmediato de </w:t>
      </w:r>
      <w:r w:rsidRPr="003529E6">
        <w:rPr>
          <w:rFonts w:ascii="Century Gothic" w:eastAsia="Times New Roman" w:hAnsi="Century Gothic" w:cs="Times New Roman"/>
          <w:color w:val="595959" w:themeColor="text1" w:themeTint="A6"/>
          <w:sz w:val="24"/>
          <w:szCs w:val="24"/>
          <w:lang w:eastAsia="es-ES"/>
        </w:rPr>
        <w:t>legalidad se realiza mediante la confrontación del acto administrativo con las normas constitucionales que permiten la declaratoria de los estados de excepción (artículos 212 a 215 de la Constitución Política), la ley estatutaria de los estados de excepción (Ley 137 de 1994) y los decretos expedidos por el Gobierno Nacional con ocasión de la declaratoria del estados de excepción.</w:t>
      </w:r>
    </w:p>
    <w:p w:rsidR="003529E6" w:rsidRDefault="003529E6" w:rsidP="00A0365F">
      <w:pPr>
        <w:spacing w:after="0"/>
        <w:ind w:right="96"/>
        <w:jc w:val="both"/>
        <w:rPr>
          <w:rFonts w:ascii="Century Gothic" w:eastAsia="Times New Roman" w:hAnsi="Century Gothic" w:cs="Times New Roman"/>
          <w:color w:val="595959" w:themeColor="text1" w:themeTint="A6"/>
          <w:sz w:val="24"/>
          <w:szCs w:val="24"/>
          <w:lang w:eastAsia="es-ES"/>
        </w:rPr>
      </w:pPr>
    </w:p>
    <w:p w:rsidR="00E657C9" w:rsidRDefault="00FD77EB" w:rsidP="00A0365F">
      <w:pPr>
        <w:spacing w:after="0"/>
        <w:ind w:right="96"/>
        <w:jc w:val="both"/>
        <w:rPr>
          <w:rFonts w:ascii="Century Gothic" w:eastAsia="Times New Roman" w:hAnsi="Century Gothic" w:cs="Times New Roman"/>
          <w:b/>
          <w:color w:val="595959" w:themeColor="text1" w:themeTint="A6"/>
          <w:sz w:val="24"/>
          <w:szCs w:val="24"/>
          <w:lang w:eastAsia="es-ES"/>
        </w:rPr>
      </w:pPr>
      <w:r>
        <w:rPr>
          <w:rFonts w:ascii="Century Gothic" w:eastAsia="Times New Roman" w:hAnsi="Century Gothic" w:cs="Times New Roman"/>
          <w:b/>
          <w:color w:val="595959" w:themeColor="text1" w:themeTint="A6"/>
          <w:sz w:val="24"/>
          <w:szCs w:val="24"/>
          <w:lang w:eastAsia="es-ES"/>
        </w:rPr>
        <w:t>4.3 Actos objeto de control inmediato de legalidad</w:t>
      </w:r>
      <w:r w:rsidR="00CA6DCB">
        <w:rPr>
          <w:rFonts w:ascii="Century Gothic" w:eastAsia="Times New Roman" w:hAnsi="Century Gothic" w:cs="Times New Roman"/>
          <w:b/>
          <w:color w:val="595959" w:themeColor="text1" w:themeTint="A6"/>
          <w:sz w:val="24"/>
          <w:szCs w:val="24"/>
          <w:lang w:eastAsia="es-ES"/>
        </w:rPr>
        <w:t xml:space="preserve"> y normatividad que debe ser confrontada</w:t>
      </w:r>
    </w:p>
    <w:p w:rsidR="00FD77EB" w:rsidRDefault="00FD77EB" w:rsidP="00A0365F">
      <w:pPr>
        <w:spacing w:after="0"/>
        <w:ind w:right="96"/>
        <w:jc w:val="both"/>
        <w:rPr>
          <w:rFonts w:ascii="Century Gothic" w:eastAsia="Times New Roman" w:hAnsi="Century Gothic" w:cs="Times New Roman"/>
          <w:b/>
          <w:color w:val="595959" w:themeColor="text1" w:themeTint="A6"/>
          <w:sz w:val="24"/>
          <w:szCs w:val="24"/>
          <w:lang w:eastAsia="es-ES"/>
        </w:rPr>
      </w:pPr>
    </w:p>
    <w:p w:rsidR="00FD77EB" w:rsidRDefault="00FD77EB" w:rsidP="00A0365F">
      <w:pPr>
        <w:spacing w:after="0"/>
        <w:ind w:right="96"/>
        <w:jc w:val="both"/>
        <w:rPr>
          <w:rFonts w:ascii="Century Gothic" w:eastAsia="Times New Roman" w:hAnsi="Century Gothic" w:cs="Times New Roman"/>
          <w:color w:val="595959" w:themeColor="text1" w:themeTint="A6"/>
          <w:sz w:val="24"/>
          <w:szCs w:val="24"/>
          <w:lang w:eastAsia="es-ES"/>
        </w:rPr>
      </w:pPr>
      <w:r>
        <w:rPr>
          <w:rFonts w:ascii="Century Gothic" w:eastAsia="Times New Roman" w:hAnsi="Century Gothic" w:cs="Times New Roman"/>
          <w:color w:val="595959" w:themeColor="text1" w:themeTint="A6"/>
          <w:sz w:val="24"/>
          <w:szCs w:val="24"/>
          <w:lang w:eastAsia="es-ES"/>
        </w:rPr>
        <w:t xml:space="preserve">En cuanto a qué actos son pasibles del control inmediato de legalidad, el </w:t>
      </w:r>
      <w:r w:rsidRPr="00FD77EB">
        <w:rPr>
          <w:rFonts w:ascii="Century Gothic" w:eastAsia="Times New Roman" w:hAnsi="Century Gothic" w:cs="Times New Roman"/>
          <w:color w:val="595959" w:themeColor="text1" w:themeTint="A6"/>
          <w:sz w:val="24"/>
          <w:szCs w:val="24"/>
          <w:lang w:eastAsia="es-ES"/>
        </w:rPr>
        <w:t>C</w:t>
      </w:r>
      <w:r>
        <w:rPr>
          <w:rFonts w:ascii="Century Gothic" w:eastAsia="Times New Roman" w:hAnsi="Century Gothic" w:cs="Times New Roman"/>
          <w:color w:val="595959" w:themeColor="text1" w:themeTint="A6"/>
          <w:sz w:val="24"/>
          <w:szCs w:val="24"/>
          <w:lang w:eastAsia="es-ES"/>
        </w:rPr>
        <w:t xml:space="preserve">onsejo de Estado en providencia del 23 de abril de 2020, Radicación Nro. </w:t>
      </w:r>
      <w:r w:rsidRPr="00FD77EB">
        <w:rPr>
          <w:rFonts w:ascii="Century Gothic" w:eastAsia="Times New Roman" w:hAnsi="Century Gothic" w:cs="Times New Roman"/>
          <w:color w:val="595959" w:themeColor="text1" w:themeTint="A6"/>
          <w:sz w:val="24"/>
          <w:szCs w:val="24"/>
          <w:lang w:eastAsia="es-ES"/>
        </w:rPr>
        <w:t>11001-03-15-000-2020-01064-00</w:t>
      </w:r>
      <w:r>
        <w:rPr>
          <w:rFonts w:ascii="Century Gothic" w:eastAsia="Times New Roman" w:hAnsi="Century Gothic" w:cs="Times New Roman"/>
          <w:color w:val="595959" w:themeColor="text1" w:themeTint="A6"/>
          <w:sz w:val="24"/>
          <w:szCs w:val="24"/>
          <w:lang w:eastAsia="es-ES"/>
        </w:rPr>
        <w:t>, precisó:</w:t>
      </w:r>
    </w:p>
    <w:p w:rsidR="00FD77EB" w:rsidRDefault="00FD77EB" w:rsidP="00A0365F">
      <w:pPr>
        <w:spacing w:after="0"/>
        <w:ind w:right="96"/>
        <w:jc w:val="both"/>
        <w:rPr>
          <w:rFonts w:ascii="Century Gothic" w:eastAsia="Times New Roman" w:hAnsi="Century Gothic" w:cs="Times New Roman"/>
          <w:color w:val="595959" w:themeColor="text1" w:themeTint="A6"/>
          <w:sz w:val="24"/>
          <w:szCs w:val="24"/>
          <w:lang w:eastAsia="es-ES"/>
        </w:rPr>
      </w:pPr>
    </w:p>
    <w:p w:rsidR="00FD77EB" w:rsidRPr="0015225A" w:rsidRDefault="00FD77EB" w:rsidP="0015225A">
      <w:pPr>
        <w:spacing w:after="0" w:line="240" w:lineRule="auto"/>
        <w:ind w:left="708" w:right="96"/>
        <w:jc w:val="both"/>
        <w:rPr>
          <w:rFonts w:ascii="Century Gothic" w:eastAsia="Times New Roman" w:hAnsi="Century Gothic" w:cs="Times New Roman"/>
          <w:i/>
          <w:iCs/>
          <w:color w:val="595959" w:themeColor="text1" w:themeTint="A6"/>
          <w:sz w:val="20"/>
          <w:szCs w:val="24"/>
          <w:lang w:eastAsia="es-ES"/>
        </w:rPr>
      </w:pPr>
      <w:r w:rsidRPr="0015225A">
        <w:rPr>
          <w:rFonts w:ascii="Century Gothic" w:eastAsia="Times New Roman" w:hAnsi="Century Gothic" w:cs="Times New Roman"/>
          <w:i/>
          <w:iCs/>
          <w:color w:val="595959" w:themeColor="text1" w:themeTint="A6"/>
          <w:sz w:val="20"/>
          <w:szCs w:val="24"/>
          <w:lang w:eastAsia="es-ES"/>
        </w:rPr>
        <w:t>“</w:t>
      </w:r>
      <w:proofErr w:type="spellStart"/>
      <w:r w:rsidRPr="0015225A">
        <w:rPr>
          <w:rFonts w:ascii="Century Gothic" w:eastAsia="Times New Roman" w:hAnsi="Century Gothic" w:cs="Times New Roman"/>
          <w:i/>
          <w:iCs/>
          <w:color w:val="595959" w:themeColor="text1" w:themeTint="A6"/>
          <w:sz w:val="20"/>
          <w:szCs w:val="24"/>
          <w:lang w:eastAsia="es-ES"/>
        </w:rPr>
        <w:t>Aún</w:t>
      </w:r>
      <w:proofErr w:type="spellEnd"/>
      <w:r w:rsidRPr="0015225A">
        <w:rPr>
          <w:rFonts w:ascii="Century Gothic" w:eastAsia="Times New Roman" w:hAnsi="Century Gothic" w:cs="Times New Roman"/>
          <w:i/>
          <w:iCs/>
          <w:color w:val="595959" w:themeColor="text1" w:themeTint="A6"/>
          <w:sz w:val="20"/>
          <w:szCs w:val="24"/>
          <w:lang w:eastAsia="es-ES"/>
        </w:rPr>
        <w:t xml:space="preserve"> cuando las instrucciones, circulares y resoluciones administrativas son actos de la administración en sentido lato, pues por razón de su naturaleza contienen directrices, orientaciones o instrucciones que se dictan para desarrollar la actividad administrativa o para informar aspectos propios de la prestación de un servicio o de la realización de una determinada función, no todos tienen la virtualidad de generar efectos jurídicos, teniendo esta capacidad únicamente aquellos que crean, extinguen o </w:t>
      </w:r>
      <w:r w:rsidRPr="0015225A">
        <w:rPr>
          <w:rFonts w:ascii="Century Gothic" w:eastAsia="Times New Roman" w:hAnsi="Century Gothic" w:cs="Times New Roman"/>
          <w:b/>
          <w:i/>
          <w:iCs/>
          <w:color w:val="595959" w:themeColor="text1" w:themeTint="A6"/>
          <w:sz w:val="20"/>
          <w:szCs w:val="24"/>
          <w:lang w:eastAsia="es-ES"/>
        </w:rPr>
        <w:t>modifican situaciones jurídicas, estando limitado a estos últimos el control por la jurisdicción de lo contencioso administrativo</w:t>
      </w:r>
      <w:r w:rsidRPr="0015225A">
        <w:rPr>
          <w:rFonts w:ascii="Century Gothic" w:eastAsia="Times New Roman" w:hAnsi="Century Gothic" w:cs="Times New Roman"/>
          <w:i/>
          <w:iCs/>
          <w:color w:val="595959" w:themeColor="text1" w:themeTint="A6"/>
          <w:sz w:val="20"/>
          <w:szCs w:val="24"/>
          <w:lang w:eastAsia="es-ES"/>
        </w:rPr>
        <w:t>.</w:t>
      </w:r>
    </w:p>
    <w:p w:rsidR="00FD77EB" w:rsidRPr="0015225A" w:rsidRDefault="00FD77EB" w:rsidP="0015225A">
      <w:pPr>
        <w:spacing w:after="0" w:line="240" w:lineRule="auto"/>
        <w:ind w:left="708" w:right="96"/>
        <w:jc w:val="both"/>
        <w:rPr>
          <w:rFonts w:ascii="Century Gothic" w:eastAsia="Times New Roman" w:hAnsi="Century Gothic" w:cs="Times New Roman"/>
          <w:i/>
          <w:iCs/>
          <w:color w:val="595959" w:themeColor="text1" w:themeTint="A6"/>
          <w:sz w:val="20"/>
          <w:szCs w:val="24"/>
          <w:lang w:eastAsia="es-ES"/>
        </w:rPr>
      </w:pPr>
    </w:p>
    <w:p w:rsidR="00196DE1" w:rsidRPr="0015225A" w:rsidRDefault="00196DE1" w:rsidP="0015225A">
      <w:pPr>
        <w:spacing w:after="0" w:line="240" w:lineRule="auto"/>
        <w:ind w:left="708" w:right="96"/>
        <w:jc w:val="both"/>
        <w:rPr>
          <w:rFonts w:ascii="Century Gothic" w:eastAsia="Times New Roman" w:hAnsi="Century Gothic" w:cs="Times New Roman"/>
          <w:i/>
          <w:iCs/>
          <w:color w:val="595959" w:themeColor="text1" w:themeTint="A6"/>
          <w:sz w:val="20"/>
          <w:szCs w:val="24"/>
          <w:lang w:eastAsia="es-ES"/>
        </w:rPr>
      </w:pPr>
      <w:r w:rsidRPr="0015225A">
        <w:rPr>
          <w:rFonts w:ascii="Century Gothic" w:eastAsia="Times New Roman" w:hAnsi="Century Gothic" w:cs="Times New Roman"/>
          <w:i/>
          <w:iCs/>
          <w:color w:val="595959" w:themeColor="text1" w:themeTint="A6"/>
          <w:sz w:val="20"/>
          <w:szCs w:val="24"/>
          <w:lang w:eastAsia="es-ES"/>
        </w:rPr>
        <w:t>(…)</w:t>
      </w:r>
    </w:p>
    <w:p w:rsidR="00196DE1" w:rsidRPr="0015225A" w:rsidRDefault="00196DE1" w:rsidP="0015225A">
      <w:pPr>
        <w:spacing w:after="0" w:line="240" w:lineRule="auto"/>
        <w:ind w:left="708" w:right="96"/>
        <w:jc w:val="both"/>
        <w:rPr>
          <w:rFonts w:ascii="Century Gothic" w:eastAsia="Times New Roman" w:hAnsi="Century Gothic" w:cs="Times New Roman"/>
          <w:i/>
          <w:iCs/>
          <w:color w:val="595959" w:themeColor="text1" w:themeTint="A6"/>
          <w:sz w:val="20"/>
          <w:szCs w:val="24"/>
          <w:lang w:eastAsia="es-ES"/>
        </w:rPr>
      </w:pPr>
    </w:p>
    <w:p w:rsidR="00196DE1" w:rsidRPr="0015225A" w:rsidRDefault="00196DE1" w:rsidP="0015225A">
      <w:pPr>
        <w:spacing w:after="0" w:line="240" w:lineRule="auto"/>
        <w:ind w:left="708" w:right="96"/>
        <w:jc w:val="both"/>
        <w:rPr>
          <w:rFonts w:ascii="Century Gothic" w:eastAsia="Times New Roman" w:hAnsi="Century Gothic" w:cs="Times New Roman"/>
          <w:i/>
          <w:iCs/>
          <w:color w:val="595959" w:themeColor="text1" w:themeTint="A6"/>
          <w:sz w:val="20"/>
          <w:szCs w:val="24"/>
          <w:lang w:eastAsia="es-ES"/>
        </w:rPr>
      </w:pPr>
      <w:r w:rsidRPr="0015225A">
        <w:rPr>
          <w:rFonts w:ascii="Century Gothic" w:eastAsia="Times New Roman" w:hAnsi="Century Gothic" w:cs="Times New Roman"/>
          <w:i/>
          <w:iCs/>
          <w:color w:val="595959" w:themeColor="text1" w:themeTint="A6"/>
          <w:sz w:val="20"/>
          <w:szCs w:val="24"/>
          <w:lang w:eastAsia="es-ES"/>
        </w:rPr>
        <w:t>Conforme con el numeral 11 del artículo 189 de la Constitución, la potestad reglamentaria se reservó para el Presidente de la República, quien la ejerce mediante la expedición de actos administrativos de carácter general que revisten diversas formas, como son los decretos, las resoluciones y las órdenes, estas cuando son impartidas en abstracto.</w:t>
      </w:r>
    </w:p>
    <w:p w:rsidR="00196DE1" w:rsidRPr="0015225A" w:rsidRDefault="00196DE1" w:rsidP="0015225A">
      <w:pPr>
        <w:spacing w:after="0" w:line="240" w:lineRule="auto"/>
        <w:ind w:left="708" w:right="96"/>
        <w:jc w:val="both"/>
        <w:rPr>
          <w:rFonts w:ascii="Century Gothic" w:eastAsia="Times New Roman" w:hAnsi="Century Gothic" w:cs="Times New Roman"/>
          <w:i/>
          <w:iCs/>
          <w:color w:val="595959" w:themeColor="text1" w:themeTint="A6"/>
          <w:sz w:val="20"/>
          <w:szCs w:val="24"/>
          <w:lang w:eastAsia="es-ES"/>
        </w:rPr>
      </w:pPr>
    </w:p>
    <w:p w:rsidR="00196DE1" w:rsidRPr="0015225A" w:rsidRDefault="00196DE1" w:rsidP="0015225A">
      <w:pPr>
        <w:spacing w:after="0" w:line="240" w:lineRule="auto"/>
        <w:ind w:left="708" w:right="96"/>
        <w:jc w:val="both"/>
        <w:rPr>
          <w:rFonts w:ascii="Century Gothic" w:eastAsia="Times New Roman" w:hAnsi="Century Gothic" w:cs="Times New Roman"/>
          <w:i/>
          <w:iCs/>
          <w:color w:val="595959" w:themeColor="text1" w:themeTint="A6"/>
          <w:sz w:val="20"/>
          <w:szCs w:val="24"/>
          <w:lang w:eastAsia="es-ES"/>
        </w:rPr>
      </w:pPr>
      <w:r w:rsidRPr="0015225A">
        <w:rPr>
          <w:rFonts w:ascii="Century Gothic" w:eastAsia="Times New Roman" w:hAnsi="Century Gothic" w:cs="Times New Roman"/>
          <w:i/>
          <w:iCs/>
          <w:color w:val="595959" w:themeColor="text1" w:themeTint="A6"/>
          <w:sz w:val="20"/>
          <w:szCs w:val="24"/>
          <w:lang w:eastAsia="es-ES"/>
        </w:rPr>
        <w:t xml:space="preserve">No obstante lo anterior, a lo largo del andamiaje legal e institucional </w:t>
      </w:r>
      <w:r w:rsidRPr="0015225A">
        <w:rPr>
          <w:rFonts w:ascii="Century Gothic" w:eastAsia="Times New Roman" w:hAnsi="Century Gothic" w:cs="Times New Roman"/>
          <w:b/>
          <w:i/>
          <w:iCs/>
          <w:color w:val="595959" w:themeColor="text1" w:themeTint="A6"/>
          <w:sz w:val="20"/>
          <w:szCs w:val="24"/>
          <w:lang w:eastAsia="es-ES"/>
        </w:rPr>
        <w:t>son múltiples y diversas las autoridades que tienen potestades administrativas reglamentarias, bien por asignación directa de la Constitución o como resultado de la distribución legal de competencias y funciones en la administración pública</w:t>
      </w:r>
      <w:r w:rsidRPr="0015225A">
        <w:rPr>
          <w:rFonts w:ascii="Century Gothic" w:eastAsia="Times New Roman" w:hAnsi="Century Gothic" w:cs="Times New Roman"/>
          <w:i/>
          <w:iCs/>
          <w:color w:val="595959" w:themeColor="text1" w:themeTint="A6"/>
          <w:sz w:val="20"/>
          <w:szCs w:val="24"/>
          <w:lang w:eastAsia="es-ES"/>
        </w:rPr>
        <w:t xml:space="preserve">, como ocurre, por ejemplo, en el caso de la rama ejecutiva, con los ministros, directores de departamentos administrativos, </w:t>
      </w:r>
      <w:r w:rsidRPr="0015225A">
        <w:rPr>
          <w:rFonts w:ascii="Century Gothic" w:eastAsia="Times New Roman" w:hAnsi="Century Gothic" w:cs="Times New Roman"/>
          <w:b/>
          <w:i/>
          <w:iCs/>
          <w:color w:val="595959" w:themeColor="text1" w:themeTint="A6"/>
          <w:sz w:val="20"/>
          <w:szCs w:val="24"/>
          <w:lang w:eastAsia="es-ES"/>
        </w:rPr>
        <w:t>alcaldes</w:t>
      </w:r>
      <w:r w:rsidRPr="0015225A">
        <w:rPr>
          <w:rFonts w:ascii="Century Gothic" w:eastAsia="Times New Roman" w:hAnsi="Century Gothic" w:cs="Times New Roman"/>
          <w:i/>
          <w:iCs/>
          <w:color w:val="595959" w:themeColor="text1" w:themeTint="A6"/>
          <w:sz w:val="20"/>
          <w:szCs w:val="24"/>
          <w:lang w:eastAsia="es-ES"/>
        </w:rPr>
        <w:t xml:space="preserve">, gobernadores, o en el caso de los entes autónomos, donde se ha desplazado la facultad reglamentaria presidencial a otras autoridades, fenómeno que la Corte Constitucional ha denominado la potestad reglamentaria difusa. </w:t>
      </w:r>
    </w:p>
    <w:p w:rsidR="00196DE1" w:rsidRPr="0015225A" w:rsidRDefault="00196DE1" w:rsidP="0015225A">
      <w:pPr>
        <w:spacing w:after="0" w:line="240" w:lineRule="auto"/>
        <w:ind w:left="708" w:right="96"/>
        <w:jc w:val="both"/>
        <w:rPr>
          <w:rFonts w:ascii="Century Gothic" w:eastAsia="Times New Roman" w:hAnsi="Century Gothic" w:cs="Times New Roman"/>
          <w:i/>
          <w:iCs/>
          <w:color w:val="595959" w:themeColor="text1" w:themeTint="A6"/>
          <w:sz w:val="20"/>
          <w:szCs w:val="24"/>
          <w:lang w:eastAsia="es-ES"/>
        </w:rPr>
      </w:pPr>
    </w:p>
    <w:p w:rsidR="00196DE1" w:rsidRPr="0015225A" w:rsidRDefault="00196DE1" w:rsidP="0015225A">
      <w:pPr>
        <w:spacing w:after="0" w:line="240" w:lineRule="auto"/>
        <w:ind w:left="708" w:right="96"/>
        <w:jc w:val="both"/>
        <w:rPr>
          <w:rFonts w:ascii="Century Gothic" w:eastAsia="Times New Roman" w:hAnsi="Century Gothic" w:cs="Times New Roman"/>
          <w:i/>
          <w:iCs/>
          <w:color w:val="595959" w:themeColor="text1" w:themeTint="A6"/>
          <w:sz w:val="20"/>
          <w:szCs w:val="24"/>
          <w:lang w:eastAsia="es-ES"/>
        </w:rPr>
      </w:pPr>
      <w:r w:rsidRPr="0015225A">
        <w:rPr>
          <w:rFonts w:ascii="Century Gothic" w:eastAsia="Times New Roman" w:hAnsi="Century Gothic" w:cs="Times New Roman"/>
          <w:i/>
          <w:iCs/>
          <w:color w:val="595959" w:themeColor="text1" w:themeTint="A6"/>
          <w:sz w:val="20"/>
          <w:szCs w:val="24"/>
          <w:lang w:eastAsia="es-ES"/>
        </w:rPr>
        <w:t xml:space="preserve">En este orden de ideas, se destaca que </w:t>
      </w:r>
      <w:r w:rsidRPr="0015225A">
        <w:rPr>
          <w:rFonts w:ascii="Century Gothic" w:eastAsia="Times New Roman" w:hAnsi="Century Gothic" w:cs="Times New Roman"/>
          <w:b/>
          <w:i/>
          <w:iCs/>
          <w:color w:val="595959" w:themeColor="text1" w:themeTint="A6"/>
          <w:sz w:val="20"/>
          <w:szCs w:val="24"/>
          <w:lang w:eastAsia="es-ES"/>
        </w:rPr>
        <w:t>aquellas actuaciones de la administración que no reglamentan o desarrollan la ley o la Constitución, de manera indirecta, con carácter general y con efectos erga omnes, o aquellas que constituyen la aplicación de la ley o los reglamentos a un caso particular y concreto, son expresiones del ejercicio de la función administrativa pero no constituyen actos administrativos y, siendo ello así, con respecto de estas no es posible ejercer el control inmediato de legalidad</w:t>
      </w:r>
      <w:r w:rsidRPr="0015225A">
        <w:rPr>
          <w:rFonts w:ascii="Century Gothic" w:eastAsia="Times New Roman" w:hAnsi="Century Gothic" w:cs="Times New Roman"/>
          <w:i/>
          <w:iCs/>
          <w:color w:val="595959" w:themeColor="text1" w:themeTint="A6"/>
          <w:sz w:val="20"/>
          <w:szCs w:val="24"/>
          <w:lang w:eastAsia="es-ES"/>
        </w:rPr>
        <w:t>.</w:t>
      </w:r>
      <w:r w:rsidR="00242B86" w:rsidRPr="0015225A">
        <w:rPr>
          <w:rFonts w:ascii="Century Gothic" w:eastAsia="Times New Roman" w:hAnsi="Century Gothic" w:cs="Times New Roman"/>
          <w:i/>
          <w:iCs/>
          <w:color w:val="595959" w:themeColor="text1" w:themeTint="A6"/>
          <w:sz w:val="20"/>
          <w:szCs w:val="24"/>
          <w:lang w:eastAsia="es-ES"/>
        </w:rPr>
        <w:t>”</w:t>
      </w:r>
    </w:p>
    <w:p w:rsidR="00FD77EB" w:rsidRPr="0015225A" w:rsidRDefault="00FD77EB" w:rsidP="0015225A">
      <w:pPr>
        <w:spacing w:after="0" w:line="240" w:lineRule="auto"/>
        <w:ind w:left="708" w:right="96"/>
        <w:jc w:val="both"/>
        <w:rPr>
          <w:rFonts w:ascii="Century Gothic" w:eastAsia="Times New Roman" w:hAnsi="Century Gothic" w:cs="Times New Roman"/>
          <w:i/>
          <w:iCs/>
          <w:color w:val="595959" w:themeColor="text1" w:themeTint="A6"/>
          <w:sz w:val="20"/>
          <w:szCs w:val="24"/>
          <w:lang w:eastAsia="es-ES"/>
        </w:rPr>
      </w:pPr>
    </w:p>
    <w:p w:rsidR="00FD77EB" w:rsidRPr="0015225A" w:rsidRDefault="00FD77EB" w:rsidP="0015225A">
      <w:pPr>
        <w:spacing w:after="0" w:line="240" w:lineRule="auto"/>
        <w:ind w:left="708" w:right="96"/>
        <w:jc w:val="both"/>
        <w:rPr>
          <w:rFonts w:ascii="Century Gothic" w:eastAsia="Times New Roman" w:hAnsi="Century Gothic" w:cs="Times New Roman"/>
          <w:color w:val="595959" w:themeColor="text1" w:themeTint="A6"/>
          <w:sz w:val="20"/>
          <w:szCs w:val="24"/>
          <w:lang w:eastAsia="es-ES"/>
        </w:rPr>
      </w:pPr>
      <w:r w:rsidRPr="0015225A">
        <w:rPr>
          <w:rFonts w:ascii="Century Gothic" w:eastAsia="Times New Roman" w:hAnsi="Century Gothic" w:cs="Times New Roman"/>
          <w:i/>
          <w:iCs/>
          <w:color w:val="595959" w:themeColor="text1" w:themeTint="A6"/>
          <w:sz w:val="20"/>
          <w:szCs w:val="24"/>
          <w:lang w:eastAsia="es-ES"/>
        </w:rPr>
        <w:t xml:space="preserve"> (…) Son pasibles de control los decretos reglamentarios y los actos administrativos generales, quedando, en consecuencia, excluidas las instrucciones, recomendaciones o demás medidas que adopte la Administración que no contengan una decisión capaz de modificar el ordenamiento jurídico de excepción, en los términos expresados y aquellas que no tengan un carácter general, esto es, que no produzcan efectos erga omnes (…) Aquellas actuaciones de la administración que no reglamentan o desarrollan la ley o la Constitución, de manera indirecta, con carácter general y con efectos erga omnes, o aquellas que constituyen la aplicación de la ley o los reglamentos a un caso particular y concreto, son expresiones del ejercicio de la función administrativa pero no constituyen actos administrativos y, siendo ello así, con respecto de estas no es posible ejercer el control inmediato de legalidad”</w:t>
      </w:r>
      <w:r w:rsidR="003529E6" w:rsidRPr="0015225A">
        <w:rPr>
          <w:rFonts w:ascii="Century Gothic" w:eastAsia="Times New Roman" w:hAnsi="Century Gothic" w:cs="Times New Roman"/>
          <w:i/>
          <w:iCs/>
          <w:color w:val="595959" w:themeColor="text1" w:themeTint="A6"/>
          <w:sz w:val="20"/>
          <w:szCs w:val="24"/>
          <w:lang w:eastAsia="es-ES"/>
        </w:rPr>
        <w:t xml:space="preserve">. </w:t>
      </w:r>
      <w:r w:rsidR="003529E6" w:rsidRPr="0015225A">
        <w:rPr>
          <w:rFonts w:ascii="Century Gothic" w:eastAsia="Times New Roman" w:hAnsi="Century Gothic" w:cs="Times New Roman"/>
          <w:iCs/>
          <w:color w:val="595959" w:themeColor="text1" w:themeTint="A6"/>
          <w:sz w:val="20"/>
          <w:szCs w:val="24"/>
          <w:lang w:eastAsia="es-ES"/>
        </w:rPr>
        <w:t>(Negrillas de la Sala)</w:t>
      </w:r>
    </w:p>
    <w:p w:rsidR="00FD77EB" w:rsidRDefault="00FD77EB" w:rsidP="00A0365F">
      <w:pPr>
        <w:spacing w:after="0"/>
        <w:ind w:right="96"/>
        <w:jc w:val="both"/>
        <w:rPr>
          <w:rFonts w:ascii="Century Gothic" w:eastAsia="Times New Roman" w:hAnsi="Century Gothic" w:cs="Times New Roman"/>
          <w:b/>
          <w:color w:val="595959" w:themeColor="text1" w:themeTint="A6"/>
          <w:sz w:val="24"/>
          <w:szCs w:val="24"/>
          <w:lang w:eastAsia="es-ES"/>
        </w:rPr>
      </w:pPr>
    </w:p>
    <w:p w:rsidR="00021AA9" w:rsidRDefault="00021AA9" w:rsidP="00A0365F">
      <w:pPr>
        <w:spacing w:after="0"/>
        <w:ind w:right="96"/>
        <w:jc w:val="both"/>
        <w:rPr>
          <w:rFonts w:ascii="Century Gothic" w:eastAsia="Times New Roman" w:hAnsi="Century Gothic" w:cs="Times New Roman"/>
          <w:b/>
          <w:color w:val="595959" w:themeColor="text1" w:themeTint="A6"/>
          <w:sz w:val="24"/>
          <w:szCs w:val="24"/>
          <w:lang w:eastAsia="es-ES"/>
        </w:rPr>
      </w:pPr>
    </w:p>
    <w:p w:rsidR="00CA6DCB" w:rsidRPr="000D296C" w:rsidRDefault="00CA6DCB" w:rsidP="00A0365F">
      <w:pPr>
        <w:spacing w:after="0"/>
        <w:ind w:right="96"/>
        <w:jc w:val="both"/>
        <w:rPr>
          <w:rFonts w:ascii="Century Gothic" w:eastAsia="Times New Roman" w:hAnsi="Century Gothic" w:cs="Times New Roman"/>
          <w:color w:val="595959" w:themeColor="text1" w:themeTint="A6"/>
          <w:sz w:val="24"/>
          <w:szCs w:val="24"/>
          <w:lang w:eastAsia="es-ES"/>
        </w:rPr>
      </w:pPr>
      <w:r w:rsidRPr="000D296C">
        <w:rPr>
          <w:rFonts w:ascii="Century Gothic" w:eastAsia="Times New Roman" w:hAnsi="Century Gothic" w:cs="Times New Roman"/>
          <w:color w:val="595959" w:themeColor="text1" w:themeTint="A6"/>
          <w:sz w:val="24"/>
          <w:szCs w:val="24"/>
          <w:lang w:eastAsia="es-ES"/>
        </w:rPr>
        <w:t>Finalmente, el control inmediato de legalidad debe hacerse confrontando las normas superiores, que son: a) Los mandatos constitucionales sobre derechos fundamentales, b) Las normas convencionales que limitan a los estados para suspender las garantías y libertades fundamentales, c) Las normas constitucionales que rigen los estados de excepción, d) La Ley estatutaria de Estados de Excepción, e) El decreto de declaratoria del estado de excepción y f) Los decretos legislativos expedidos por el Gobierno</w:t>
      </w:r>
      <w:r w:rsidRPr="000D296C">
        <w:rPr>
          <w:rStyle w:val="Refdenotaalpie"/>
          <w:rFonts w:ascii="Century Gothic" w:eastAsia="Times New Roman" w:hAnsi="Century Gothic" w:cs="Times New Roman"/>
          <w:color w:val="595959" w:themeColor="text1" w:themeTint="A6"/>
          <w:sz w:val="24"/>
          <w:szCs w:val="24"/>
          <w:lang w:eastAsia="es-ES"/>
        </w:rPr>
        <w:footnoteReference w:id="5"/>
      </w:r>
      <w:r w:rsidRPr="000D296C">
        <w:rPr>
          <w:rFonts w:ascii="Century Gothic" w:eastAsia="Times New Roman" w:hAnsi="Century Gothic" w:cs="Times New Roman"/>
          <w:color w:val="595959" w:themeColor="text1" w:themeTint="A6"/>
          <w:sz w:val="24"/>
          <w:szCs w:val="24"/>
          <w:lang w:eastAsia="es-ES"/>
        </w:rPr>
        <w:t>.</w:t>
      </w:r>
    </w:p>
    <w:p w:rsidR="00CA6DCB" w:rsidRDefault="00CA6DCB" w:rsidP="00A0365F">
      <w:pPr>
        <w:spacing w:after="0"/>
        <w:ind w:right="96"/>
        <w:jc w:val="both"/>
        <w:rPr>
          <w:rFonts w:ascii="Century Gothic" w:eastAsia="Times New Roman" w:hAnsi="Century Gothic" w:cs="Times New Roman"/>
          <w:color w:val="595959" w:themeColor="text1" w:themeTint="A6"/>
          <w:sz w:val="24"/>
          <w:szCs w:val="24"/>
          <w:highlight w:val="cyan"/>
          <w:lang w:eastAsia="es-ES"/>
        </w:rPr>
      </w:pPr>
    </w:p>
    <w:p w:rsidR="000C0CC9" w:rsidRPr="00CA6DCB" w:rsidRDefault="000C0CC9" w:rsidP="00A0365F">
      <w:pPr>
        <w:spacing w:after="0"/>
        <w:ind w:right="96"/>
        <w:jc w:val="both"/>
        <w:rPr>
          <w:rFonts w:ascii="Century Gothic" w:eastAsia="Times New Roman" w:hAnsi="Century Gothic" w:cs="Times New Roman"/>
          <w:color w:val="595959" w:themeColor="text1" w:themeTint="A6"/>
          <w:sz w:val="24"/>
          <w:szCs w:val="24"/>
          <w:highlight w:val="cyan"/>
          <w:lang w:eastAsia="es-ES"/>
        </w:rPr>
      </w:pPr>
    </w:p>
    <w:p w:rsidR="00242B86" w:rsidRPr="00242B86" w:rsidRDefault="00242B86" w:rsidP="00A0365F">
      <w:pPr>
        <w:spacing w:after="0"/>
        <w:ind w:right="96"/>
        <w:jc w:val="both"/>
        <w:rPr>
          <w:rFonts w:ascii="Century Gothic" w:eastAsia="Times New Roman" w:hAnsi="Century Gothic" w:cs="Times New Roman"/>
          <w:color w:val="595959" w:themeColor="text1" w:themeTint="A6"/>
          <w:sz w:val="24"/>
          <w:szCs w:val="24"/>
          <w:lang w:eastAsia="es-ES"/>
        </w:rPr>
      </w:pPr>
      <w:r w:rsidRPr="002D05BF">
        <w:rPr>
          <w:rFonts w:ascii="Century Gothic" w:eastAsia="Times New Roman" w:hAnsi="Century Gothic" w:cs="Times New Roman"/>
          <w:color w:val="595959" w:themeColor="text1" w:themeTint="A6"/>
          <w:sz w:val="24"/>
          <w:szCs w:val="24"/>
          <w:lang w:eastAsia="es-ES"/>
        </w:rPr>
        <w:t>Conforme lo expuesto en precedencia, procederá la Sala Plena a resolver los problemas jurídicos planteados.</w:t>
      </w:r>
    </w:p>
    <w:p w:rsidR="00242B86" w:rsidRDefault="00242B86" w:rsidP="00A0365F">
      <w:pPr>
        <w:spacing w:after="0"/>
        <w:ind w:right="96"/>
        <w:jc w:val="both"/>
        <w:rPr>
          <w:rFonts w:ascii="Century Gothic" w:eastAsia="Times New Roman" w:hAnsi="Century Gothic" w:cs="Times New Roman"/>
          <w:b/>
          <w:color w:val="595959" w:themeColor="text1" w:themeTint="A6"/>
          <w:sz w:val="24"/>
          <w:szCs w:val="24"/>
          <w:lang w:eastAsia="es-ES"/>
        </w:rPr>
      </w:pPr>
    </w:p>
    <w:p w:rsidR="000C0CC9" w:rsidRPr="00FD77EB" w:rsidRDefault="000C0CC9" w:rsidP="00A0365F">
      <w:pPr>
        <w:spacing w:after="0"/>
        <w:ind w:right="96"/>
        <w:jc w:val="both"/>
        <w:rPr>
          <w:rFonts w:ascii="Century Gothic" w:eastAsia="Times New Roman" w:hAnsi="Century Gothic" w:cs="Times New Roman"/>
          <w:b/>
          <w:color w:val="595959" w:themeColor="text1" w:themeTint="A6"/>
          <w:sz w:val="24"/>
          <w:szCs w:val="24"/>
          <w:lang w:eastAsia="es-ES"/>
        </w:rPr>
      </w:pPr>
    </w:p>
    <w:p w:rsidR="00A0365F" w:rsidRPr="009B3E44" w:rsidRDefault="00A0365F" w:rsidP="00A0365F">
      <w:pPr>
        <w:spacing w:after="0"/>
        <w:jc w:val="both"/>
        <w:rPr>
          <w:rFonts w:ascii="Century Gothic" w:eastAsia="Times New Roman" w:hAnsi="Century Gothic" w:cs="Times New Roman"/>
          <w:b/>
          <w:color w:val="595959" w:themeColor="text1" w:themeTint="A6"/>
          <w:sz w:val="24"/>
          <w:szCs w:val="24"/>
          <w:lang w:eastAsia="es-ES"/>
        </w:rPr>
      </w:pPr>
      <w:r w:rsidRPr="009B3E44">
        <w:rPr>
          <w:rFonts w:ascii="Century Gothic" w:eastAsia="Times New Roman" w:hAnsi="Century Gothic" w:cs="Times New Roman"/>
          <w:b/>
          <w:color w:val="595959" w:themeColor="text1" w:themeTint="A6"/>
          <w:sz w:val="24"/>
          <w:szCs w:val="24"/>
          <w:lang w:eastAsia="es-ES"/>
        </w:rPr>
        <w:lastRenderedPageBreak/>
        <w:t>5. Caso concreto</w:t>
      </w:r>
    </w:p>
    <w:p w:rsidR="00A0365F" w:rsidRPr="009B3E44" w:rsidRDefault="00A0365F" w:rsidP="00A0365F">
      <w:pPr>
        <w:spacing w:after="0"/>
        <w:jc w:val="both"/>
        <w:rPr>
          <w:rFonts w:ascii="Century Gothic" w:eastAsia="Times New Roman" w:hAnsi="Century Gothic" w:cs="Times New Roman"/>
          <w:b/>
          <w:color w:val="595959" w:themeColor="text1" w:themeTint="A6"/>
          <w:sz w:val="24"/>
          <w:szCs w:val="24"/>
          <w:lang w:eastAsia="es-ES"/>
        </w:rPr>
      </w:pPr>
    </w:p>
    <w:p w:rsidR="00BF0D6A" w:rsidRPr="00BF0D6A" w:rsidRDefault="00BF0D6A" w:rsidP="00BF0D6A">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r>
        <w:rPr>
          <w:rFonts w:ascii="Century Gothic" w:eastAsia="Times New Roman" w:hAnsi="Century Gothic" w:cs="Arial"/>
          <w:color w:val="595959" w:themeColor="text1" w:themeTint="A6"/>
          <w:sz w:val="24"/>
          <w:szCs w:val="24"/>
          <w:lang w:eastAsia="es-CO"/>
        </w:rPr>
        <w:t xml:space="preserve">Procede la Sala Plena del Tribunal Administrativo de Bolívar, a establecer si el </w:t>
      </w:r>
      <w:r w:rsidR="009A2F7D" w:rsidRPr="009A2F7D">
        <w:rPr>
          <w:rFonts w:ascii="Century Gothic" w:eastAsia="Times New Roman" w:hAnsi="Century Gothic" w:cs="Arial"/>
          <w:color w:val="595959" w:themeColor="text1" w:themeTint="A6"/>
          <w:sz w:val="24"/>
          <w:szCs w:val="24"/>
          <w:lang w:eastAsia="es-CO"/>
        </w:rPr>
        <w:t xml:space="preserve">Decreto Nro. </w:t>
      </w:r>
      <w:r w:rsidR="000C0CC9">
        <w:rPr>
          <w:rFonts w:ascii="Century Gothic" w:eastAsia="Times New Roman" w:hAnsi="Century Gothic" w:cs="Arial"/>
          <w:color w:val="595959" w:themeColor="text1" w:themeTint="A6"/>
          <w:sz w:val="24"/>
          <w:szCs w:val="24"/>
          <w:lang w:eastAsia="es-CO"/>
        </w:rPr>
        <w:t>033 de 24</w:t>
      </w:r>
      <w:r w:rsidR="009A2F7D" w:rsidRPr="009A2F7D">
        <w:rPr>
          <w:rFonts w:ascii="Century Gothic" w:eastAsia="Times New Roman" w:hAnsi="Century Gothic" w:cs="Arial"/>
          <w:color w:val="595959" w:themeColor="text1" w:themeTint="A6"/>
          <w:sz w:val="24"/>
          <w:szCs w:val="24"/>
          <w:lang w:eastAsia="es-CO"/>
        </w:rPr>
        <w:t xml:space="preserve"> de marzo de 2020</w:t>
      </w:r>
      <w:r>
        <w:rPr>
          <w:rFonts w:ascii="Century Gothic" w:eastAsia="Times New Roman" w:hAnsi="Century Gothic" w:cs="Arial"/>
          <w:color w:val="595959" w:themeColor="text1" w:themeTint="A6"/>
          <w:sz w:val="24"/>
          <w:szCs w:val="24"/>
          <w:lang w:eastAsia="es-CO"/>
        </w:rPr>
        <w:t>, es pasible del medio de control de C</w:t>
      </w:r>
      <w:r w:rsidRPr="00BF0D6A">
        <w:rPr>
          <w:rFonts w:ascii="Century Gothic" w:eastAsia="Times New Roman" w:hAnsi="Century Gothic" w:cs="Arial"/>
          <w:color w:val="595959" w:themeColor="text1" w:themeTint="A6"/>
          <w:sz w:val="24"/>
          <w:szCs w:val="24"/>
          <w:lang w:eastAsia="es-CO"/>
        </w:rPr>
        <w:t xml:space="preserve">ontrol Inmediato de </w:t>
      </w:r>
      <w:r>
        <w:rPr>
          <w:rFonts w:ascii="Century Gothic" w:eastAsia="Times New Roman" w:hAnsi="Century Gothic" w:cs="Arial"/>
          <w:color w:val="595959" w:themeColor="text1" w:themeTint="A6"/>
          <w:sz w:val="24"/>
          <w:szCs w:val="24"/>
          <w:lang w:eastAsia="es-CO"/>
        </w:rPr>
        <w:t>L</w:t>
      </w:r>
      <w:r w:rsidRPr="00BF0D6A">
        <w:rPr>
          <w:rFonts w:ascii="Century Gothic" w:eastAsia="Times New Roman" w:hAnsi="Century Gothic" w:cs="Arial"/>
          <w:color w:val="595959" w:themeColor="text1" w:themeTint="A6"/>
          <w:sz w:val="24"/>
          <w:szCs w:val="24"/>
          <w:lang w:eastAsia="es-CO"/>
        </w:rPr>
        <w:t>egalidad</w:t>
      </w:r>
      <w:r>
        <w:rPr>
          <w:rFonts w:ascii="Century Gothic" w:eastAsia="Times New Roman" w:hAnsi="Century Gothic" w:cs="Arial"/>
          <w:color w:val="595959" w:themeColor="text1" w:themeTint="A6"/>
          <w:sz w:val="24"/>
          <w:szCs w:val="24"/>
          <w:lang w:eastAsia="es-CO"/>
        </w:rPr>
        <w:t>, debiendo precisarse si las medidas adoptadas en dicho decreto municipal</w:t>
      </w:r>
      <w:r w:rsidR="006B3A92">
        <w:rPr>
          <w:rFonts w:ascii="Century Gothic" w:eastAsia="Times New Roman" w:hAnsi="Century Gothic" w:cs="Arial"/>
          <w:color w:val="595959" w:themeColor="text1" w:themeTint="A6"/>
          <w:sz w:val="24"/>
          <w:szCs w:val="24"/>
          <w:lang w:eastAsia="es-CO"/>
        </w:rPr>
        <w:t xml:space="preserve"> se expidieron </w:t>
      </w:r>
      <w:r>
        <w:rPr>
          <w:rFonts w:ascii="Century Gothic" w:eastAsia="Times New Roman" w:hAnsi="Century Gothic" w:cs="Arial"/>
          <w:color w:val="595959" w:themeColor="text1" w:themeTint="A6"/>
          <w:sz w:val="24"/>
          <w:szCs w:val="24"/>
          <w:lang w:eastAsia="es-CO"/>
        </w:rPr>
        <w:t xml:space="preserve">en desarrollo de los decretos legislativos expedidos con ocasión del Estado de Emergencia   </w:t>
      </w:r>
      <w:r w:rsidRPr="00BF0D6A">
        <w:rPr>
          <w:rFonts w:ascii="Century Gothic" w:eastAsia="Times New Roman" w:hAnsi="Century Gothic" w:cs="Arial"/>
          <w:color w:val="595959" w:themeColor="text1" w:themeTint="A6"/>
          <w:sz w:val="24"/>
          <w:szCs w:val="24"/>
          <w:lang w:eastAsia="es-CO"/>
        </w:rPr>
        <w:t xml:space="preserve">Económica, Social y Ecológica </w:t>
      </w:r>
      <w:r w:rsidR="006B3A92">
        <w:rPr>
          <w:rFonts w:ascii="Century Gothic" w:eastAsia="Times New Roman" w:hAnsi="Century Gothic" w:cs="Arial"/>
          <w:color w:val="595959" w:themeColor="text1" w:themeTint="A6"/>
          <w:sz w:val="24"/>
          <w:szCs w:val="24"/>
          <w:lang w:eastAsia="es-CO"/>
        </w:rPr>
        <w:t>declarado por el Presidente</w:t>
      </w:r>
      <w:r w:rsidRPr="00BF0D6A">
        <w:rPr>
          <w:rFonts w:ascii="Century Gothic" w:eastAsia="Times New Roman" w:hAnsi="Century Gothic" w:cs="Arial"/>
          <w:color w:val="595959" w:themeColor="text1" w:themeTint="A6"/>
          <w:sz w:val="24"/>
          <w:szCs w:val="24"/>
          <w:lang w:eastAsia="es-CO"/>
        </w:rPr>
        <w:t>.</w:t>
      </w:r>
    </w:p>
    <w:p w:rsidR="00BF0D6A" w:rsidRDefault="00BF0D6A" w:rsidP="007D5EBB">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p>
    <w:p w:rsidR="007D5EBB" w:rsidRPr="007D5EBB" w:rsidRDefault="006B3A92" w:rsidP="007D5EBB">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r>
        <w:rPr>
          <w:rFonts w:ascii="Century Gothic" w:eastAsia="Times New Roman" w:hAnsi="Century Gothic" w:cs="Arial"/>
          <w:color w:val="595959" w:themeColor="text1" w:themeTint="A6"/>
          <w:sz w:val="24"/>
          <w:szCs w:val="24"/>
          <w:lang w:val="es-CO" w:eastAsia="es-CO"/>
        </w:rPr>
        <w:t>Se tiene que l</w:t>
      </w:r>
      <w:r w:rsidR="007D5EBB" w:rsidRPr="007D5EBB">
        <w:rPr>
          <w:rFonts w:ascii="Century Gothic" w:eastAsia="Times New Roman" w:hAnsi="Century Gothic" w:cs="Arial"/>
          <w:color w:val="595959" w:themeColor="text1" w:themeTint="A6"/>
          <w:sz w:val="24"/>
          <w:szCs w:val="24"/>
          <w:lang w:val="es-CO" w:eastAsia="es-CO"/>
        </w:rPr>
        <w:t>a Organización Mundial de la Salud</w:t>
      </w:r>
      <w:r w:rsidR="007D5EBB">
        <w:rPr>
          <w:rFonts w:ascii="Century Gothic" w:eastAsia="Times New Roman" w:hAnsi="Century Gothic" w:cs="Arial"/>
          <w:color w:val="595959" w:themeColor="text1" w:themeTint="A6"/>
          <w:sz w:val="24"/>
          <w:szCs w:val="24"/>
          <w:lang w:val="es-CO" w:eastAsia="es-CO"/>
        </w:rPr>
        <w:t xml:space="preserve"> - OMS</w:t>
      </w:r>
      <w:r w:rsidR="007D5EBB" w:rsidRPr="007D5EBB">
        <w:rPr>
          <w:rFonts w:ascii="Century Gothic" w:eastAsia="Times New Roman" w:hAnsi="Century Gothic" w:cs="Arial"/>
          <w:color w:val="595959" w:themeColor="text1" w:themeTint="A6"/>
          <w:sz w:val="24"/>
          <w:szCs w:val="24"/>
          <w:lang w:val="es-CO" w:eastAsia="es-CO"/>
        </w:rPr>
        <w:t xml:space="preserve">, el 7 de enero de 2020, identificó el nuevo coronavirus - COVID-19 y declaró este brote como emergencia de salud pública de importancia internacional. El Ministerio de Salud y Protección Social, el Ministerio de Trabajo y el Departamento Administrativo de la Función Pública, expidieron la </w:t>
      </w:r>
      <w:r w:rsidR="007D5EBB">
        <w:rPr>
          <w:rFonts w:ascii="Century Gothic" w:eastAsia="Times New Roman" w:hAnsi="Century Gothic" w:cs="Arial"/>
          <w:color w:val="595959" w:themeColor="text1" w:themeTint="A6"/>
          <w:sz w:val="24"/>
          <w:szCs w:val="24"/>
          <w:lang w:val="es-CO" w:eastAsia="es-CO"/>
        </w:rPr>
        <w:t>C</w:t>
      </w:r>
      <w:r w:rsidR="007D5EBB" w:rsidRPr="007D5EBB">
        <w:rPr>
          <w:rFonts w:ascii="Century Gothic" w:eastAsia="Times New Roman" w:hAnsi="Century Gothic" w:cs="Arial"/>
          <w:color w:val="595959" w:themeColor="text1" w:themeTint="A6"/>
          <w:sz w:val="24"/>
          <w:szCs w:val="24"/>
          <w:lang w:val="es-CO" w:eastAsia="es-CO"/>
        </w:rPr>
        <w:t xml:space="preserve">ircular </w:t>
      </w:r>
      <w:r w:rsidR="007D5EBB">
        <w:rPr>
          <w:rFonts w:ascii="Century Gothic" w:eastAsia="Times New Roman" w:hAnsi="Century Gothic" w:cs="Arial"/>
          <w:color w:val="595959" w:themeColor="text1" w:themeTint="A6"/>
          <w:sz w:val="24"/>
          <w:szCs w:val="24"/>
          <w:lang w:val="es-CO" w:eastAsia="es-CO"/>
        </w:rPr>
        <w:t>E</w:t>
      </w:r>
      <w:r w:rsidR="007D5EBB" w:rsidRPr="007D5EBB">
        <w:rPr>
          <w:rFonts w:ascii="Century Gothic" w:eastAsia="Times New Roman" w:hAnsi="Century Gothic" w:cs="Arial"/>
          <w:color w:val="595959" w:themeColor="text1" w:themeTint="A6"/>
          <w:sz w:val="24"/>
          <w:szCs w:val="24"/>
          <w:lang w:val="es-CO" w:eastAsia="es-CO"/>
        </w:rPr>
        <w:t>xterna 0018 de 2020, de</w:t>
      </w:r>
      <w:r w:rsidR="007D5EBB">
        <w:rPr>
          <w:rFonts w:ascii="Century Gothic" w:eastAsia="Times New Roman" w:hAnsi="Century Gothic" w:cs="Arial"/>
          <w:color w:val="595959" w:themeColor="text1" w:themeTint="A6"/>
          <w:sz w:val="24"/>
          <w:szCs w:val="24"/>
          <w:lang w:val="es-CO" w:eastAsia="es-CO"/>
        </w:rPr>
        <w:t xml:space="preserve"> fecha </w:t>
      </w:r>
      <w:r w:rsidR="007D5EBB" w:rsidRPr="007D5EBB">
        <w:rPr>
          <w:rFonts w:ascii="Century Gothic" w:eastAsia="Times New Roman" w:hAnsi="Century Gothic" w:cs="Arial"/>
          <w:color w:val="595959" w:themeColor="text1" w:themeTint="A6"/>
          <w:sz w:val="24"/>
          <w:szCs w:val="24"/>
          <w:lang w:val="es-CO" w:eastAsia="es-CO"/>
        </w:rPr>
        <w:t>10 de marzo de 2020, en la que dic</w:t>
      </w:r>
      <w:r w:rsidR="007D5EBB">
        <w:rPr>
          <w:rFonts w:ascii="Century Gothic" w:eastAsia="Times New Roman" w:hAnsi="Century Gothic" w:cs="Arial"/>
          <w:color w:val="595959" w:themeColor="text1" w:themeTint="A6"/>
          <w:sz w:val="24"/>
          <w:szCs w:val="24"/>
          <w:lang w:val="es-CO" w:eastAsia="es-CO"/>
        </w:rPr>
        <w:t xml:space="preserve">tan instrucciones para adoptar </w:t>
      </w:r>
      <w:r w:rsidR="007D5EBB" w:rsidRPr="007D5EBB">
        <w:rPr>
          <w:rFonts w:ascii="Century Gothic" w:eastAsia="Times New Roman" w:hAnsi="Century Gothic" w:cs="Arial"/>
          <w:color w:val="595959" w:themeColor="text1" w:themeTint="A6"/>
          <w:sz w:val="24"/>
          <w:szCs w:val="24"/>
          <w:lang w:val="es-CO" w:eastAsia="es-CO"/>
        </w:rPr>
        <w:t>acciones de Contención ante el COVID -19 y la prevención de enfermedades asociadas al primer pico epidemiológico d</w:t>
      </w:r>
      <w:r w:rsidR="007D5EBB">
        <w:rPr>
          <w:rFonts w:ascii="Century Gothic" w:eastAsia="Times New Roman" w:hAnsi="Century Gothic" w:cs="Arial"/>
          <w:color w:val="595959" w:themeColor="text1" w:themeTint="A6"/>
          <w:sz w:val="24"/>
          <w:szCs w:val="24"/>
          <w:lang w:val="es-CO" w:eastAsia="es-CO"/>
        </w:rPr>
        <w:t xml:space="preserve">e enfermedades respiratorias. </w:t>
      </w:r>
    </w:p>
    <w:p w:rsidR="007D5EBB" w:rsidRDefault="007D5EBB" w:rsidP="000C5DD0">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p>
    <w:p w:rsidR="00BE29FE" w:rsidRDefault="007D5EBB" w:rsidP="000C5DD0">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r>
        <w:rPr>
          <w:rFonts w:ascii="Century Gothic" w:eastAsia="Times New Roman" w:hAnsi="Century Gothic" w:cs="Arial"/>
          <w:color w:val="595959" w:themeColor="text1" w:themeTint="A6"/>
          <w:sz w:val="24"/>
          <w:szCs w:val="24"/>
          <w:lang w:val="es-CO" w:eastAsia="es-CO"/>
        </w:rPr>
        <w:t xml:space="preserve">El 11 de marzo de 2020 la OMS declaró el brote de enfermedad por coronavirus – COVID -19 como una pandemia. </w:t>
      </w:r>
    </w:p>
    <w:p w:rsidR="00BE29FE" w:rsidRDefault="00BE29FE" w:rsidP="000C5DD0">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p>
    <w:p w:rsidR="007D5EBB" w:rsidRPr="007D5EBB" w:rsidRDefault="007D5EBB" w:rsidP="007D5EBB">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r>
        <w:rPr>
          <w:rFonts w:ascii="Century Gothic" w:eastAsia="Times New Roman" w:hAnsi="Century Gothic" w:cs="Arial"/>
          <w:color w:val="595959" w:themeColor="text1" w:themeTint="A6"/>
          <w:sz w:val="24"/>
          <w:szCs w:val="24"/>
          <w:lang w:val="es-CO" w:eastAsia="es-CO"/>
        </w:rPr>
        <w:t>El Presidente de la República</w:t>
      </w:r>
      <w:r w:rsidR="00BE29FE">
        <w:rPr>
          <w:rFonts w:ascii="Century Gothic" w:eastAsia="Times New Roman" w:hAnsi="Century Gothic" w:cs="Arial"/>
          <w:color w:val="595959" w:themeColor="text1" w:themeTint="A6"/>
          <w:sz w:val="24"/>
          <w:szCs w:val="24"/>
          <w:lang w:val="es-CO" w:eastAsia="es-CO"/>
        </w:rPr>
        <w:t xml:space="preserve"> </w:t>
      </w:r>
      <w:r w:rsidRPr="007D5EBB">
        <w:rPr>
          <w:rFonts w:ascii="Century Gothic" w:eastAsia="Times New Roman" w:hAnsi="Century Gothic" w:cs="Arial"/>
          <w:color w:val="595959" w:themeColor="text1" w:themeTint="A6"/>
          <w:sz w:val="24"/>
          <w:szCs w:val="24"/>
          <w:lang w:val="es-CO" w:eastAsia="es-CO"/>
        </w:rPr>
        <w:t xml:space="preserve">por la </w:t>
      </w:r>
      <w:r w:rsidR="00BE29FE">
        <w:rPr>
          <w:rFonts w:ascii="Century Gothic" w:eastAsia="Times New Roman" w:hAnsi="Century Gothic" w:cs="Arial"/>
          <w:color w:val="595959" w:themeColor="text1" w:themeTint="A6"/>
          <w:sz w:val="24"/>
          <w:szCs w:val="24"/>
          <w:lang w:val="es-CO" w:eastAsia="es-CO"/>
        </w:rPr>
        <w:t>D</w:t>
      </w:r>
      <w:r w:rsidRPr="007D5EBB">
        <w:rPr>
          <w:rFonts w:ascii="Century Gothic" w:eastAsia="Times New Roman" w:hAnsi="Century Gothic" w:cs="Arial"/>
          <w:color w:val="595959" w:themeColor="text1" w:themeTint="A6"/>
          <w:sz w:val="24"/>
          <w:szCs w:val="24"/>
          <w:lang w:val="es-CO" w:eastAsia="es-CO"/>
        </w:rPr>
        <w:t xml:space="preserve">irectiva </w:t>
      </w:r>
      <w:r w:rsidR="00BE29FE">
        <w:rPr>
          <w:rFonts w:ascii="Century Gothic" w:eastAsia="Times New Roman" w:hAnsi="Century Gothic" w:cs="Arial"/>
          <w:color w:val="595959" w:themeColor="text1" w:themeTint="A6"/>
          <w:sz w:val="24"/>
          <w:szCs w:val="24"/>
          <w:lang w:val="es-CO" w:eastAsia="es-CO"/>
        </w:rPr>
        <w:t>P</w:t>
      </w:r>
      <w:r w:rsidRPr="007D5EBB">
        <w:rPr>
          <w:rFonts w:ascii="Century Gothic" w:eastAsia="Times New Roman" w:hAnsi="Century Gothic" w:cs="Arial"/>
          <w:color w:val="595959" w:themeColor="text1" w:themeTint="A6"/>
          <w:sz w:val="24"/>
          <w:szCs w:val="24"/>
          <w:lang w:val="es-CO" w:eastAsia="es-CO"/>
        </w:rPr>
        <w:t>residencial No. 02 del 12</w:t>
      </w:r>
      <w:r>
        <w:rPr>
          <w:rFonts w:ascii="Century Gothic" w:eastAsia="Times New Roman" w:hAnsi="Century Gothic" w:cs="Arial"/>
          <w:color w:val="595959" w:themeColor="text1" w:themeTint="A6"/>
          <w:sz w:val="24"/>
          <w:szCs w:val="24"/>
          <w:lang w:val="es-CO" w:eastAsia="es-CO"/>
        </w:rPr>
        <w:t xml:space="preserve"> de marzo de </w:t>
      </w:r>
      <w:r w:rsidRPr="007D5EBB">
        <w:rPr>
          <w:rFonts w:ascii="Century Gothic" w:eastAsia="Times New Roman" w:hAnsi="Century Gothic" w:cs="Arial"/>
          <w:color w:val="595959" w:themeColor="text1" w:themeTint="A6"/>
          <w:sz w:val="24"/>
          <w:szCs w:val="24"/>
          <w:lang w:val="es-CO" w:eastAsia="es-CO"/>
        </w:rPr>
        <w:t>2020</w:t>
      </w:r>
      <w:r w:rsidR="00BE29FE">
        <w:rPr>
          <w:rFonts w:ascii="Century Gothic" w:eastAsia="Times New Roman" w:hAnsi="Century Gothic" w:cs="Arial"/>
          <w:color w:val="595959" w:themeColor="text1" w:themeTint="A6"/>
          <w:sz w:val="24"/>
          <w:szCs w:val="24"/>
          <w:lang w:val="es-CO" w:eastAsia="es-CO"/>
        </w:rPr>
        <w:t>,</w:t>
      </w:r>
      <w:r w:rsidRPr="007D5EBB">
        <w:rPr>
          <w:rFonts w:ascii="Century Gothic" w:eastAsia="Times New Roman" w:hAnsi="Century Gothic" w:cs="Arial"/>
          <w:color w:val="595959" w:themeColor="text1" w:themeTint="A6"/>
          <w:sz w:val="24"/>
          <w:szCs w:val="24"/>
          <w:lang w:val="es-CO" w:eastAsia="es-CO"/>
        </w:rPr>
        <w:t xml:space="preserve"> dispuso de medidas para atender la contingencia generada por el COVID-19, a partir del uso de las tecnologías de la información de las telecomunicaciones –TIC-. </w:t>
      </w:r>
    </w:p>
    <w:p w:rsidR="007D5EBB" w:rsidRPr="007D5EBB" w:rsidRDefault="007D5EBB" w:rsidP="007D5EBB">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p>
    <w:p w:rsidR="007D5EBB" w:rsidRDefault="007D5EBB" w:rsidP="007D5EBB">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r w:rsidRPr="007D5EBB">
        <w:rPr>
          <w:rFonts w:ascii="Century Gothic" w:eastAsia="Times New Roman" w:hAnsi="Century Gothic" w:cs="Arial"/>
          <w:color w:val="595959" w:themeColor="text1" w:themeTint="A6"/>
          <w:sz w:val="24"/>
          <w:szCs w:val="24"/>
          <w:lang w:val="es-CO" w:eastAsia="es-CO"/>
        </w:rPr>
        <w:t>El ministro de Salud y Protección Social por medio de la Resolución 385 del 12 de marzo de 2020 de acuerdo con lo establecido en el artículo 69 de la Ley 1753 de 2015, declaró el estado de emergencia sanitaria por causa del nuevo coronavirus COVID-19 en todo el ter</w:t>
      </w:r>
      <w:r w:rsidR="00BE29FE">
        <w:rPr>
          <w:rFonts w:ascii="Century Gothic" w:eastAsia="Times New Roman" w:hAnsi="Century Gothic" w:cs="Arial"/>
          <w:color w:val="595959" w:themeColor="text1" w:themeTint="A6"/>
          <w:sz w:val="24"/>
          <w:szCs w:val="24"/>
          <w:lang w:val="es-CO" w:eastAsia="es-CO"/>
        </w:rPr>
        <w:t xml:space="preserve">ritorio nacional hasta el </w:t>
      </w:r>
      <w:r w:rsidRPr="007D5EBB">
        <w:rPr>
          <w:rFonts w:ascii="Century Gothic" w:eastAsia="Times New Roman" w:hAnsi="Century Gothic" w:cs="Arial"/>
          <w:color w:val="595959" w:themeColor="text1" w:themeTint="A6"/>
          <w:sz w:val="24"/>
          <w:szCs w:val="24"/>
          <w:lang w:val="es-CO" w:eastAsia="es-CO"/>
        </w:rPr>
        <w:t>30</w:t>
      </w:r>
      <w:r w:rsidR="00BE29FE">
        <w:rPr>
          <w:rFonts w:ascii="Century Gothic" w:eastAsia="Times New Roman" w:hAnsi="Century Gothic" w:cs="Arial"/>
          <w:color w:val="595959" w:themeColor="text1" w:themeTint="A6"/>
          <w:sz w:val="24"/>
          <w:szCs w:val="24"/>
          <w:lang w:val="es-CO" w:eastAsia="es-CO"/>
        </w:rPr>
        <w:t xml:space="preserve"> de mayo de</w:t>
      </w:r>
      <w:r w:rsidRPr="007D5EBB">
        <w:rPr>
          <w:rFonts w:ascii="Century Gothic" w:eastAsia="Times New Roman" w:hAnsi="Century Gothic" w:cs="Arial"/>
          <w:color w:val="595959" w:themeColor="text1" w:themeTint="A6"/>
          <w:sz w:val="24"/>
          <w:szCs w:val="24"/>
          <w:lang w:val="es-CO" w:eastAsia="es-CO"/>
        </w:rPr>
        <w:t xml:space="preserve"> </w:t>
      </w:r>
      <w:r w:rsidR="00BE29FE">
        <w:rPr>
          <w:rFonts w:ascii="Century Gothic" w:eastAsia="Times New Roman" w:hAnsi="Century Gothic" w:cs="Arial"/>
          <w:color w:val="595959" w:themeColor="text1" w:themeTint="A6"/>
          <w:sz w:val="24"/>
          <w:szCs w:val="24"/>
          <w:lang w:val="es-CO" w:eastAsia="es-CO"/>
        </w:rPr>
        <w:t>2020</w:t>
      </w:r>
      <w:r w:rsidRPr="007D5EBB">
        <w:rPr>
          <w:rFonts w:ascii="Century Gothic" w:eastAsia="Times New Roman" w:hAnsi="Century Gothic" w:cs="Arial"/>
          <w:color w:val="595959" w:themeColor="text1" w:themeTint="A6"/>
          <w:sz w:val="24"/>
          <w:szCs w:val="24"/>
          <w:lang w:val="es-CO" w:eastAsia="es-CO"/>
        </w:rPr>
        <w:t xml:space="preserve"> y, en virtud de dicha resolución, adoptó una serie de medidas con el objeto de prevenir y controlar la propagación del COVID-19 y mitigar sus efectos.</w:t>
      </w:r>
    </w:p>
    <w:p w:rsidR="00BE29FE" w:rsidRDefault="00BE29FE" w:rsidP="007D5EBB">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p>
    <w:p w:rsidR="00BE29FE" w:rsidRDefault="00BE29FE" w:rsidP="00BE29FE">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r w:rsidRPr="00D15E92">
        <w:rPr>
          <w:rFonts w:ascii="Century Gothic" w:eastAsia="Times New Roman" w:hAnsi="Century Gothic" w:cs="Arial"/>
          <w:color w:val="595959" w:themeColor="text1" w:themeTint="A6"/>
          <w:sz w:val="24"/>
          <w:szCs w:val="24"/>
          <w:lang w:val="es-CO" w:eastAsia="es-CO"/>
        </w:rPr>
        <w:t xml:space="preserve">El Presidente de la República </w:t>
      </w:r>
      <w:r w:rsidR="00D15E92">
        <w:rPr>
          <w:rFonts w:ascii="Century Gothic" w:eastAsia="Times New Roman" w:hAnsi="Century Gothic" w:cs="Arial"/>
          <w:color w:val="595959" w:themeColor="text1" w:themeTint="A6"/>
          <w:sz w:val="24"/>
          <w:szCs w:val="24"/>
          <w:lang w:val="es-CO" w:eastAsia="es-CO"/>
        </w:rPr>
        <w:t>expidió</w:t>
      </w:r>
      <w:r w:rsidRPr="00BE29FE">
        <w:rPr>
          <w:rFonts w:ascii="Century Gothic" w:eastAsia="Times New Roman" w:hAnsi="Century Gothic" w:cs="Arial"/>
          <w:color w:val="595959" w:themeColor="text1" w:themeTint="A6"/>
          <w:sz w:val="24"/>
          <w:szCs w:val="24"/>
          <w:lang w:val="es-CO" w:eastAsia="es-CO"/>
        </w:rPr>
        <w:t xml:space="preserve"> </w:t>
      </w:r>
      <w:r w:rsidR="002529E0">
        <w:rPr>
          <w:rFonts w:ascii="Century Gothic" w:eastAsia="Times New Roman" w:hAnsi="Century Gothic" w:cs="Arial"/>
          <w:color w:val="595959" w:themeColor="text1" w:themeTint="A6"/>
          <w:sz w:val="24"/>
          <w:szCs w:val="24"/>
          <w:lang w:val="es-CO" w:eastAsia="es-CO"/>
        </w:rPr>
        <w:t>el Decreto</w:t>
      </w:r>
      <w:r w:rsidR="00203684">
        <w:rPr>
          <w:rFonts w:ascii="Century Gothic" w:eastAsia="Times New Roman" w:hAnsi="Century Gothic" w:cs="Arial"/>
          <w:color w:val="595959" w:themeColor="text1" w:themeTint="A6"/>
          <w:sz w:val="24"/>
          <w:szCs w:val="24"/>
          <w:lang w:val="es-CO" w:eastAsia="es-CO"/>
        </w:rPr>
        <w:t xml:space="preserve"> </w:t>
      </w:r>
      <w:r w:rsidR="002529E0">
        <w:rPr>
          <w:rFonts w:ascii="Century Gothic" w:eastAsia="Times New Roman" w:hAnsi="Century Gothic" w:cs="Arial"/>
          <w:color w:val="595959" w:themeColor="text1" w:themeTint="A6"/>
          <w:sz w:val="24"/>
          <w:szCs w:val="24"/>
          <w:lang w:val="es-CO" w:eastAsia="es-CO"/>
        </w:rPr>
        <w:t>417 del</w:t>
      </w:r>
      <w:r w:rsidR="00203684">
        <w:rPr>
          <w:rFonts w:ascii="Century Gothic" w:eastAsia="Times New Roman" w:hAnsi="Century Gothic" w:cs="Arial"/>
          <w:color w:val="595959" w:themeColor="text1" w:themeTint="A6"/>
          <w:sz w:val="24"/>
          <w:szCs w:val="24"/>
          <w:lang w:val="es-CO" w:eastAsia="es-CO"/>
        </w:rPr>
        <w:t xml:space="preserve"> 17 </w:t>
      </w:r>
      <w:r w:rsidRPr="00BE29FE">
        <w:rPr>
          <w:rFonts w:ascii="Century Gothic" w:eastAsia="Times New Roman" w:hAnsi="Century Gothic" w:cs="Arial"/>
          <w:color w:val="595959" w:themeColor="text1" w:themeTint="A6"/>
          <w:sz w:val="24"/>
          <w:szCs w:val="24"/>
          <w:lang w:val="es-CO" w:eastAsia="es-CO"/>
        </w:rPr>
        <w:t xml:space="preserve">de marzo de 2020, con fundamento en el artículo 215 de la Constitución Política, </w:t>
      </w:r>
      <w:r w:rsidR="00203684">
        <w:rPr>
          <w:rFonts w:ascii="Century Gothic" w:eastAsia="Times New Roman" w:hAnsi="Century Gothic" w:cs="Arial"/>
          <w:color w:val="595959" w:themeColor="text1" w:themeTint="A6"/>
          <w:sz w:val="24"/>
          <w:szCs w:val="24"/>
          <w:lang w:val="es-CO" w:eastAsia="es-CO"/>
        </w:rPr>
        <w:t xml:space="preserve">declarando </w:t>
      </w:r>
      <w:r w:rsidRPr="00BE29FE">
        <w:rPr>
          <w:rFonts w:ascii="Century Gothic" w:eastAsia="Times New Roman" w:hAnsi="Century Gothic" w:cs="Arial"/>
          <w:color w:val="595959" w:themeColor="text1" w:themeTint="A6"/>
          <w:sz w:val="24"/>
          <w:szCs w:val="24"/>
          <w:lang w:val="es-CO" w:eastAsia="es-CO"/>
        </w:rPr>
        <w:t>el Estado de Emergencia Económica, Social y Ecológica en todo el territor</w:t>
      </w:r>
      <w:r w:rsidR="00203684">
        <w:rPr>
          <w:rFonts w:ascii="Century Gothic" w:eastAsia="Times New Roman" w:hAnsi="Century Gothic" w:cs="Arial"/>
          <w:color w:val="595959" w:themeColor="text1" w:themeTint="A6"/>
          <w:sz w:val="24"/>
          <w:szCs w:val="24"/>
          <w:lang w:val="es-CO" w:eastAsia="es-CO"/>
        </w:rPr>
        <w:t xml:space="preserve">io nacional, por el término de </w:t>
      </w:r>
      <w:r w:rsidRPr="00BE29FE">
        <w:rPr>
          <w:rFonts w:ascii="Century Gothic" w:eastAsia="Times New Roman" w:hAnsi="Century Gothic" w:cs="Arial"/>
          <w:color w:val="595959" w:themeColor="text1" w:themeTint="A6"/>
          <w:sz w:val="24"/>
          <w:szCs w:val="24"/>
          <w:lang w:val="es-CO" w:eastAsia="es-CO"/>
        </w:rPr>
        <w:t>30 días calendario</w:t>
      </w:r>
      <w:r w:rsidR="00203684">
        <w:rPr>
          <w:rFonts w:ascii="Century Gothic" w:eastAsia="Times New Roman" w:hAnsi="Century Gothic" w:cs="Arial"/>
          <w:color w:val="595959" w:themeColor="text1" w:themeTint="A6"/>
          <w:sz w:val="24"/>
          <w:szCs w:val="24"/>
          <w:lang w:val="es-CO" w:eastAsia="es-CO"/>
        </w:rPr>
        <w:t>; posteriormente, e</w:t>
      </w:r>
      <w:r w:rsidRPr="00BE29FE">
        <w:rPr>
          <w:rFonts w:ascii="Century Gothic" w:eastAsia="Times New Roman" w:hAnsi="Century Gothic" w:cs="Arial"/>
          <w:color w:val="595959" w:themeColor="text1" w:themeTint="A6"/>
          <w:sz w:val="24"/>
          <w:szCs w:val="24"/>
          <w:lang w:val="es-CO" w:eastAsia="es-CO"/>
        </w:rPr>
        <w:t xml:space="preserve">l Presidente a través del Decreto </w:t>
      </w:r>
      <w:r w:rsidR="00203684">
        <w:rPr>
          <w:rFonts w:ascii="Century Gothic" w:eastAsia="Times New Roman" w:hAnsi="Century Gothic" w:cs="Arial"/>
          <w:color w:val="595959" w:themeColor="text1" w:themeTint="A6"/>
          <w:sz w:val="24"/>
          <w:szCs w:val="24"/>
          <w:lang w:val="es-CO" w:eastAsia="es-CO"/>
        </w:rPr>
        <w:t xml:space="preserve">457 de </w:t>
      </w:r>
      <w:r w:rsidRPr="00BE29FE">
        <w:rPr>
          <w:rFonts w:ascii="Century Gothic" w:eastAsia="Times New Roman" w:hAnsi="Century Gothic" w:cs="Arial"/>
          <w:color w:val="595959" w:themeColor="text1" w:themeTint="A6"/>
          <w:sz w:val="24"/>
          <w:szCs w:val="24"/>
          <w:lang w:val="es-CO" w:eastAsia="es-CO"/>
        </w:rPr>
        <w:t>22 de marzo de 2020, impartió</w:t>
      </w:r>
      <w:r w:rsidR="00203684">
        <w:rPr>
          <w:rFonts w:ascii="Century Gothic" w:eastAsia="Times New Roman" w:hAnsi="Century Gothic" w:cs="Arial"/>
          <w:color w:val="595959" w:themeColor="text1" w:themeTint="A6"/>
          <w:sz w:val="24"/>
          <w:szCs w:val="24"/>
          <w:lang w:val="es-CO" w:eastAsia="es-CO"/>
        </w:rPr>
        <w:t>,</w:t>
      </w:r>
      <w:r w:rsidRPr="00BE29FE">
        <w:rPr>
          <w:rFonts w:ascii="Century Gothic" w:eastAsia="Times New Roman" w:hAnsi="Century Gothic" w:cs="Arial"/>
          <w:color w:val="595959" w:themeColor="text1" w:themeTint="A6"/>
          <w:sz w:val="24"/>
          <w:szCs w:val="24"/>
          <w:lang w:val="es-CO" w:eastAsia="es-CO"/>
        </w:rPr>
        <w:t xml:space="preserve"> entre otras </w:t>
      </w:r>
      <w:r w:rsidRPr="00BE29FE">
        <w:rPr>
          <w:rFonts w:ascii="Century Gothic" w:eastAsia="Times New Roman" w:hAnsi="Century Gothic" w:cs="Arial"/>
          <w:color w:val="595959" w:themeColor="text1" w:themeTint="A6"/>
          <w:sz w:val="24"/>
          <w:szCs w:val="24"/>
          <w:lang w:val="es-CO" w:eastAsia="es-CO"/>
        </w:rPr>
        <w:lastRenderedPageBreak/>
        <w:t>instrucciones en virtud de la emergencia sanitaria generada por la pandemia del Coronavirus COVID-19 y el mantenimiento del orden público</w:t>
      </w:r>
      <w:r w:rsidR="00203684">
        <w:rPr>
          <w:rFonts w:ascii="Century Gothic" w:eastAsia="Times New Roman" w:hAnsi="Century Gothic" w:cs="Arial"/>
          <w:color w:val="595959" w:themeColor="text1" w:themeTint="A6"/>
          <w:sz w:val="24"/>
          <w:szCs w:val="24"/>
          <w:lang w:val="es-CO" w:eastAsia="es-CO"/>
        </w:rPr>
        <w:t xml:space="preserve">, la de </w:t>
      </w:r>
      <w:r w:rsidRPr="00BE29FE">
        <w:rPr>
          <w:rFonts w:ascii="Century Gothic" w:eastAsia="Times New Roman" w:hAnsi="Century Gothic" w:cs="Arial"/>
          <w:color w:val="595959" w:themeColor="text1" w:themeTint="A6"/>
          <w:sz w:val="24"/>
          <w:szCs w:val="24"/>
          <w:lang w:val="es-CO" w:eastAsia="es-CO"/>
        </w:rPr>
        <w:t>ordenar el aislamiento preventivo obligatorio de todas las personas habitantes de la República de Colombia, a partir de las cero horas (00.00 a.m.) del día 25 de marzo de 2020, hasta las c</w:t>
      </w:r>
      <w:r w:rsidR="00D96A2F">
        <w:rPr>
          <w:rFonts w:ascii="Century Gothic" w:eastAsia="Times New Roman" w:hAnsi="Century Gothic" w:cs="Arial"/>
          <w:color w:val="595959" w:themeColor="text1" w:themeTint="A6"/>
          <w:sz w:val="24"/>
          <w:szCs w:val="24"/>
          <w:lang w:val="es-CO" w:eastAsia="es-CO"/>
        </w:rPr>
        <w:t xml:space="preserve">ero horas (00.00 a.m.) del día </w:t>
      </w:r>
      <w:r w:rsidRPr="00BE29FE">
        <w:rPr>
          <w:rFonts w:ascii="Century Gothic" w:eastAsia="Times New Roman" w:hAnsi="Century Gothic" w:cs="Arial"/>
          <w:color w:val="595959" w:themeColor="text1" w:themeTint="A6"/>
          <w:sz w:val="24"/>
          <w:szCs w:val="24"/>
          <w:lang w:val="es-CO" w:eastAsia="es-CO"/>
        </w:rPr>
        <w:t xml:space="preserve">13 de abril de </w:t>
      </w:r>
      <w:r w:rsidR="00D96A2F">
        <w:rPr>
          <w:rFonts w:ascii="Century Gothic" w:eastAsia="Times New Roman" w:hAnsi="Century Gothic" w:cs="Arial"/>
          <w:color w:val="595959" w:themeColor="text1" w:themeTint="A6"/>
          <w:sz w:val="24"/>
          <w:szCs w:val="24"/>
          <w:lang w:val="es-CO" w:eastAsia="es-CO"/>
        </w:rPr>
        <w:t>2020.</w:t>
      </w:r>
    </w:p>
    <w:p w:rsidR="00D96A2F" w:rsidRDefault="00D96A2F" w:rsidP="00BE29FE">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p>
    <w:p w:rsidR="00D96A2F" w:rsidRDefault="009A2F7D" w:rsidP="009A2F7D">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r>
        <w:rPr>
          <w:rFonts w:ascii="Century Gothic" w:eastAsia="Times New Roman" w:hAnsi="Century Gothic" w:cs="Arial"/>
          <w:color w:val="595959" w:themeColor="text1" w:themeTint="A6"/>
          <w:sz w:val="24"/>
          <w:szCs w:val="24"/>
          <w:lang w:val="es-CO" w:eastAsia="es-CO"/>
        </w:rPr>
        <w:t>Por su parte, el Alcalde</w:t>
      </w:r>
      <w:r w:rsidR="003529E6">
        <w:rPr>
          <w:rFonts w:ascii="Century Gothic" w:eastAsia="Times New Roman" w:hAnsi="Century Gothic" w:cs="Arial"/>
          <w:color w:val="595959" w:themeColor="text1" w:themeTint="A6"/>
          <w:sz w:val="24"/>
          <w:szCs w:val="24"/>
          <w:lang w:val="es-CO" w:eastAsia="es-CO"/>
        </w:rPr>
        <w:t xml:space="preserve"> </w:t>
      </w:r>
      <w:r w:rsidRPr="009A2F7D">
        <w:rPr>
          <w:rFonts w:ascii="Century Gothic" w:eastAsia="Times New Roman" w:hAnsi="Century Gothic" w:cs="Arial"/>
          <w:color w:val="595959" w:themeColor="text1" w:themeTint="A6"/>
          <w:sz w:val="24"/>
          <w:szCs w:val="24"/>
          <w:lang w:val="es-CO" w:eastAsia="es-CO"/>
        </w:rPr>
        <w:t xml:space="preserve">Municipal de </w:t>
      </w:r>
      <w:r w:rsidR="000C0CC9">
        <w:rPr>
          <w:rFonts w:ascii="Century Gothic" w:eastAsia="Times New Roman" w:hAnsi="Century Gothic" w:cs="Arial"/>
          <w:color w:val="595959" w:themeColor="text1" w:themeTint="A6"/>
          <w:sz w:val="24"/>
          <w:szCs w:val="24"/>
          <w:lang w:val="es-CO" w:eastAsia="es-CO"/>
        </w:rPr>
        <w:t>El Guamo</w:t>
      </w:r>
      <w:r w:rsidRPr="009A2F7D">
        <w:rPr>
          <w:rFonts w:ascii="Century Gothic" w:eastAsia="Times New Roman" w:hAnsi="Century Gothic" w:cs="Arial"/>
          <w:color w:val="595959" w:themeColor="text1" w:themeTint="A6"/>
          <w:sz w:val="24"/>
          <w:szCs w:val="24"/>
          <w:lang w:val="es-CO" w:eastAsia="es-CO"/>
        </w:rPr>
        <w:t xml:space="preserve"> – Bolívar expidió el </w:t>
      </w:r>
      <w:r w:rsidR="000C0CC9" w:rsidRPr="000C0CC9">
        <w:rPr>
          <w:rFonts w:ascii="Century Gothic" w:eastAsia="Times New Roman" w:hAnsi="Century Gothic" w:cs="Arial"/>
          <w:color w:val="595959" w:themeColor="text1" w:themeTint="A6"/>
          <w:sz w:val="24"/>
          <w:szCs w:val="24"/>
          <w:lang w:val="es-CO" w:eastAsia="es-CO"/>
        </w:rPr>
        <w:t xml:space="preserve">Decreto Nro. 033 de 24 de marzo de 2020 </w:t>
      </w:r>
      <w:r w:rsidR="000C0CC9" w:rsidRPr="000C0CC9">
        <w:rPr>
          <w:rFonts w:ascii="Century Gothic" w:eastAsia="Times New Roman" w:hAnsi="Century Gothic" w:cs="Arial"/>
          <w:i/>
          <w:color w:val="595959" w:themeColor="text1" w:themeTint="A6"/>
          <w:sz w:val="24"/>
          <w:szCs w:val="24"/>
          <w:lang w:val="es-CO" w:eastAsia="es-CO"/>
        </w:rPr>
        <w:t>“POR EL CUAL SE IMPARTEN INSTRUCCIONES EN VIRTUD DE LA EMERGENCIA SANITARIA GENERADA POR LA PANDEMIA DEL CORONAVIRUS COVID-19 Y EN EL MANTENIMIENTO DEL ORDEN PÚBLICO EN EL MUNICIPIO DE EL GUAMO BOLÍVAR.”</w:t>
      </w:r>
      <w:r w:rsidR="006B3A92" w:rsidRPr="009A2F7D">
        <w:rPr>
          <w:rFonts w:ascii="Century Gothic" w:eastAsia="Times New Roman" w:hAnsi="Century Gothic" w:cs="Arial"/>
          <w:i/>
          <w:color w:val="595959" w:themeColor="text1" w:themeTint="A6"/>
          <w:sz w:val="24"/>
          <w:szCs w:val="24"/>
          <w:lang w:val="es-CO" w:eastAsia="es-CO"/>
        </w:rPr>
        <w:t>,</w:t>
      </w:r>
      <w:r w:rsidR="006B3A92">
        <w:rPr>
          <w:rFonts w:ascii="Century Gothic" w:eastAsia="Times New Roman" w:hAnsi="Century Gothic" w:cs="Arial"/>
          <w:color w:val="595959" w:themeColor="text1" w:themeTint="A6"/>
          <w:sz w:val="24"/>
          <w:szCs w:val="24"/>
          <w:lang w:val="es-CO" w:eastAsia="es-CO"/>
        </w:rPr>
        <w:t xml:space="preserve"> </w:t>
      </w:r>
      <w:r w:rsidR="003529E6">
        <w:rPr>
          <w:rFonts w:ascii="Century Gothic" w:eastAsia="Times New Roman" w:hAnsi="Century Gothic" w:cs="Arial"/>
          <w:color w:val="595959" w:themeColor="text1" w:themeTint="A6"/>
          <w:sz w:val="24"/>
          <w:szCs w:val="24"/>
          <w:lang w:val="es-CO" w:eastAsia="es-CO"/>
        </w:rPr>
        <w:t>acto expedido en uso de las facultades conferidas por el artículo 315 de la Constitución Política,</w:t>
      </w:r>
      <w:r w:rsidR="000C0CC9">
        <w:rPr>
          <w:rFonts w:ascii="Century Gothic" w:eastAsia="Times New Roman" w:hAnsi="Century Gothic" w:cs="Arial"/>
          <w:color w:val="595959" w:themeColor="text1" w:themeTint="A6"/>
          <w:sz w:val="24"/>
          <w:szCs w:val="24"/>
          <w:lang w:val="es-CO" w:eastAsia="es-CO"/>
        </w:rPr>
        <w:t xml:space="preserve"> los artículos 14, 199 y 202 de la Ley 1801 de 2016</w:t>
      </w:r>
      <w:r w:rsidR="003529E6">
        <w:rPr>
          <w:rFonts w:ascii="Century Gothic" w:eastAsia="Times New Roman" w:hAnsi="Century Gothic" w:cs="Arial"/>
          <w:color w:val="595959" w:themeColor="text1" w:themeTint="A6"/>
          <w:sz w:val="24"/>
          <w:szCs w:val="24"/>
          <w:lang w:val="es-CO" w:eastAsia="es-CO"/>
        </w:rPr>
        <w:t>,</w:t>
      </w:r>
      <w:r w:rsidR="000C0CC9">
        <w:rPr>
          <w:rFonts w:ascii="Century Gothic" w:eastAsia="Times New Roman" w:hAnsi="Century Gothic" w:cs="Arial"/>
          <w:color w:val="595959" w:themeColor="text1" w:themeTint="A6"/>
          <w:sz w:val="24"/>
          <w:szCs w:val="24"/>
          <w:lang w:val="es-CO" w:eastAsia="es-CO"/>
        </w:rPr>
        <w:t xml:space="preserve"> y la Ley 136 de 1994</w:t>
      </w:r>
      <w:r w:rsidR="006B3A92">
        <w:rPr>
          <w:rFonts w:ascii="Century Gothic" w:eastAsia="Times New Roman" w:hAnsi="Century Gothic" w:cs="Arial"/>
          <w:color w:val="595959" w:themeColor="text1" w:themeTint="A6"/>
          <w:sz w:val="24"/>
          <w:szCs w:val="24"/>
          <w:lang w:val="es-CO" w:eastAsia="es-CO"/>
        </w:rPr>
        <w:t xml:space="preserve">, y dentro del cual adoptó como medida principal y transitoria, a fin de prevenir el </w:t>
      </w:r>
      <w:r w:rsidR="003529E6" w:rsidRPr="003529E6">
        <w:rPr>
          <w:rFonts w:ascii="Century Gothic" w:eastAsia="Times New Roman" w:hAnsi="Century Gothic" w:cs="Arial"/>
          <w:color w:val="595959" w:themeColor="text1" w:themeTint="A6"/>
          <w:sz w:val="24"/>
          <w:szCs w:val="24"/>
          <w:lang w:val="es-CO" w:eastAsia="es-CO"/>
        </w:rPr>
        <w:t>riesgo de contagio y/o propagación de la enfermedad COVID-19</w:t>
      </w:r>
      <w:r w:rsidR="006B3A92">
        <w:rPr>
          <w:rFonts w:ascii="Century Gothic" w:eastAsia="Times New Roman" w:hAnsi="Century Gothic" w:cs="Arial"/>
          <w:color w:val="595959" w:themeColor="text1" w:themeTint="A6"/>
          <w:sz w:val="24"/>
          <w:szCs w:val="24"/>
          <w:lang w:val="es-CO" w:eastAsia="es-CO"/>
        </w:rPr>
        <w:t xml:space="preserve">, </w:t>
      </w:r>
      <w:r>
        <w:rPr>
          <w:rFonts w:ascii="Century Gothic" w:eastAsia="Times New Roman" w:hAnsi="Century Gothic" w:cs="Arial"/>
          <w:color w:val="595959" w:themeColor="text1" w:themeTint="A6"/>
          <w:sz w:val="24"/>
          <w:szCs w:val="24"/>
          <w:lang w:val="es-CO" w:eastAsia="es-CO"/>
        </w:rPr>
        <w:t>o</w:t>
      </w:r>
      <w:r w:rsidRPr="009A2F7D">
        <w:rPr>
          <w:rFonts w:ascii="Century Gothic" w:eastAsia="Times New Roman" w:hAnsi="Century Gothic" w:cs="Arial"/>
          <w:color w:val="595959" w:themeColor="text1" w:themeTint="A6"/>
          <w:sz w:val="24"/>
          <w:szCs w:val="24"/>
          <w:lang w:val="es-CO" w:eastAsia="es-CO"/>
        </w:rPr>
        <w:t xml:space="preserve">rdenar el aislamiento preventivo obligatorio de todas las personas residentes en el municipio, a partir de las cero horas (00,00 </w:t>
      </w:r>
      <w:proofErr w:type="spellStart"/>
      <w:r w:rsidRPr="009A2F7D">
        <w:rPr>
          <w:rFonts w:ascii="Century Gothic" w:eastAsia="Times New Roman" w:hAnsi="Century Gothic" w:cs="Arial"/>
          <w:color w:val="595959" w:themeColor="text1" w:themeTint="A6"/>
          <w:sz w:val="24"/>
          <w:szCs w:val="24"/>
          <w:lang w:val="es-CO" w:eastAsia="es-CO"/>
        </w:rPr>
        <w:t>a.m</w:t>
      </w:r>
      <w:proofErr w:type="spellEnd"/>
      <w:r w:rsidRPr="009A2F7D">
        <w:rPr>
          <w:rFonts w:ascii="Century Gothic" w:eastAsia="Times New Roman" w:hAnsi="Century Gothic" w:cs="Arial"/>
          <w:color w:val="595959" w:themeColor="text1" w:themeTint="A6"/>
          <w:sz w:val="24"/>
          <w:szCs w:val="24"/>
          <w:lang w:val="es-CO" w:eastAsia="es-CO"/>
        </w:rPr>
        <w:t xml:space="preserve">) del día 25 de marzo de 2020 hasta las cero horas (00.00 </w:t>
      </w:r>
      <w:proofErr w:type="spellStart"/>
      <w:r w:rsidRPr="009A2F7D">
        <w:rPr>
          <w:rFonts w:ascii="Century Gothic" w:eastAsia="Times New Roman" w:hAnsi="Century Gothic" w:cs="Arial"/>
          <w:color w:val="595959" w:themeColor="text1" w:themeTint="A6"/>
          <w:sz w:val="24"/>
          <w:szCs w:val="24"/>
          <w:lang w:val="es-CO" w:eastAsia="es-CO"/>
        </w:rPr>
        <w:t>a.m</w:t>
      </w:r>
      <w:proofErr w:type="spellEnd"/>
      <w:r w:rsidRPr="009A2F7D">
        <w:rPr>
          <w:rFonts w:ascii="Century Gothic" w:eastAsia="Times New Roman" w:hAnsi="Century Gothic" w:cs="Arial"/>
          <w:color w:val="595959" w:themeColor="text1" w:themeTint="A6"/>
          <w:sz w:val="24"/>
          <w:szCs w:val="24"/>
          <w:lang w:val="es-CO" w:eastAsia="es-CO"/>
        </w:rPr>
        <w:t>) del día 13 de abril de 2020</w:t>
      </w:r>
      <w:r>
        <w:rPr>
          <w:rFonts w:ascii="Century Gothic" w:eastAsia="Times New Roman" w:hAnsi="Century Gothic" w:cs="Arial"/>
          <w:color w:val="595959" w:themeColor="text1" w:themeTint="A6"/>
          <w:sz w:val="24"/>
          <w:szCs w:val="24"/>
          <w:lang w:val="es-CO" w:eastAsia="es-CO"/>
        </w:rPr>
        <w:t>, así como la prohibición de</w:t>
      </w:r>
      <w:r w:rsidRPr="009A2F7D">
        <w:rPr>
          <w:rFonts w:ascii="Century Gothic" w:eastAsia="Times New Roman" w:hAnsi="Century Gothic" w:cs="Arial"/>
          <w:color w:val="595959" w:themeColor="text1" w:themeTint="A6"/>
          <w:sz w:val="24"/>
          <w:szCs w:val="24"/>
          <w:lang w:val="es-CO" w:eastAsia="es-CO"/>
        </w:rPr>
        <w:t>l consumo de bebidas embriagantes en espacios</w:t>
      </w:r>
      <w:r>
        <w:rPr>
          <w:rFonts w:ascii="Century Gothic" w:eastAsia="Times New Roman" w:hAnsi="Century Gothic" w:cs="Arial"/>
          <w:color w:val="595959" w:themeColor="text1" w:themeTint="A6"/>
          <w:sz w:val="24"/>
          <w:szCs w:val="24"/>
          <w:lang w:val="es-CO" w:eastAsia="es-CO"/>
        </w:rPr>
        <w:t xml:space="preserve"> abiertos y establecimientos de comercio.</w:t>
      </w:r>
    </w:p>
    <w:p w:rsidR="00F44BFC" w:rsidRDefault="00F44BFC" w:rsidP="003529E6">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p>
    <w:p w:rsidR="00F44BFC" w:rsidRPr="000D296C" w:rsidRDefault="00F44BFC" w:rsidP="003529E6">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r w:rsidRPr="000D296C">
        <w:rPr>
          <w:rFonts w:ascii="Century Gothic" w:eastAsia="Times New Roman" w:hAnsi="Century Gothic" w:cs="Arial"/>
          <w:color w:val="595959" w:themeColor="text1" w:themeTint="A6"/>
          <w:sz w:val="24"/>
          <w:szCs w:val="24"/>
          <w:lang w:val="es-CO" w:eastAsia="es-CO"/>
        </w:rPr>
        <w:t>Así pues, de los considerandos del Decreto objeto de control se desprende que el mismo fue expedido en ejercicio de facultades y atribuciones que ordinariamente le confiere la ley</w:t>
      </w:r>
      <w:r w:rsidR="00F733EA" w:rsidRPr="000D296C">
        <w:rPr>
          <w:rFonts w:ascii="Century Gothic" w:eastAsia="Times New Roman" w:hAnsi="Century Gothic" w:cs="Arial"/>
          <w:color w:val="595959" w:themeColor="text1" w:themeTint="A6"/>
          <w:sz w:val="24"/>
          <w:szCs w:val="24"/>
          <w:lang w:val="es-CO" w:eastAsia="es-CO"/>
        </w:rPr>
        <w:t xml:space="preserve"> al Mandatario Municipal</w:t>
      </w:r>
      <w:r w:rsidRPr="000D296C">
        <w:rPr>
          <w:rFonts w:ascii="Century Gothic" w:eastAsia="Times New Roman" w:hAnsi="Century Gothic" w:cs="Arial"/>
          <w:color w:val="595959" w:themeColor="text1" w:themeTint="A6"/>
          <w:sz w:val="24"/>
          <w:szCs w:val="24"/>
          <w:lang w:val="es-CO" w:eastAsia="es-CO"/>
        </w:rPr>
        <w:t xml:space="preserve">, tales como ser la primera autoridad </w:t>
      </w:r>
      <w:r w:rsidR="00F733EA" w:rsidRPr="000D296C">
        <w:rPr>
          <w:rFonts w:ascii="Century Gothic" w:eastAsia="Times New Roman" w:hAnsi="Century Gothic" w:cs="Arial"/>
          <w:color w:val="595959" w:themeColor="text1" w:themeTint="A6"/>
          <w:sz w:val="24"/>
          <w:szCs w:val="24"/>
          <w:lang w:val="es-CO" w:eastAsia="es-CO"/>
        </w:rPr>
        <w:t xml:space="preserve">de policía </w:t>
      </w:r>
      <w:r w:rsidRPr="000D296C">
        <w:rPr>
          <w:rFonts w:ascii="Century Gothic" w:eastAsia="Times New Roman" w:hAnsi="Century Gothic" w:cs="Arial"/>
          <w:color w:val="595959" w:themeColor="text1" w:themeTint="A6"/>
          <w:sz w:val="24"/>
          <w:szCs w:val="24"/>
          <w:lang w:val="es-CO" w:eastAsia="es-CO"/>
        </w:rPr>
        <w:t xml:space="preserve">del municipio, </w:t>
      </w:r>
      <w:r w:rsidR="00F733EA" w:rsidRPr="000D296C">
        <w:rPr>
          <w:rFonts w:ascii="Century Gothic" w:eastAsia="Times New Roman" w:hAnsi="Century Gothic" w:cs="Arial"/>
          <w:color w:val="595959" w:themeColor="text1" w:themeTint="A6"/>
          <w:sz w:val="24"/>
          <w:szCs w:val="24"/>
          <w:lang w:val="es-CO" w:eastAsia="es-CO"/>
        </w:rPr>
        <w:t>debiendo conservar el orden público, de conformidad con la ley y las instrucciones y órdenes que reciba del Presidente de la República y del respectivo gobernador (artículo 315 Constitucional</w:t>
      </w:r>
      <w:r w:rsidR="00E45706" w:rsidRPr="000D296C">
        <w:rPr>
          <w:rFonts w:ascii="Century Gothic" w:eastAsia="Times New Roman" w:hAnsi="Century Gothic" w:cs="Arial"/>
          <w:color w:val="595959" w:themeColor="text1" w:themeTint="A6"/>
          <w:sz w:val="24"/>
          <w:szCs w:val="24"/>
          <w:lang w:val="es-CO" w:eastAsia="es-CO"/>
        </w:rPr>
        <w:t xml:space="preserve">, </w:t>
      </w:r>
      <w:r w:rsidR="00F733EA" w:rsidRPr="000D296C">
        <w:rPr>
          <w:rFonts w:ascii="Century Gothic" w:eastAsia="Times New Roman" w:hAnsi="Century Gothic" w:cs="Arial"/>
          <w:color w:val="595959" w:themeColor="text1" w:themeTint="A6"/>
          <w:sz w:val="24"/>
          <w:szCs w:val="24"/>
          <w:lang w:val="es-CO" w:eastAsia="es-CO"/>
        </w:rPr>
        <w:t>literal B del artículo 29 de la Ley 1551 de 2012</w:t>
      </w:r>
      <w:r w:rsidR="00E45706" w:rsidRPr="000D296C">
        <w:rPr>
          <w:rFonts w:ascii="Century Gothic" w:eastAsia="Times New Roman" w:hAnsi="Century Gothic" w:cs="Arial"/>
          <w:color w:val="595959" w:themeColor="text1" w:themeTint="A6"/>
          <w:sz w:val="24"/>
          <w:szCs w:val="24"/>
          <w:lang w:val="es-CO" w:eastAsia="es-CO"/>
        </w:rPr>
        <w:t xml:space="preserve"> y artículo 91 de la Ley 136 de 1994</w:t>
      </w:r>
      <w:r w:rsidR="00F733EA" w:rsidRPr="000D296C">
        <w:rPr>
          <w:rFonts w:ascii="Century Gothic" w:eastAsia="Times New Roman" w:hAnsi="Century Gothic" w:cs="Arial"/>
          <w:color w:val="595959" w:themeColor="text1" w:themeTint="A6"/>
          <w:sz w:val="24"/>
          <w:szCs w:val="24"/>
          <w:lang w:val="es-CO" w:eastAsia="es-CO"/>
        </w:rPr>
        <w:t>).</w:t>
      </w:r>
    </w:p>
    <w:p w:rsidR="00E45706" w:rsidRPr="000D296C" w:rsidRDefault="00E45706" w:rsidP="003529E6">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p>
    <w:p w:rsidR="00E45706" w:rsidRDefault="00E45706" w:rsidP="003529E6">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r w:rsidRPr="000D296C">
        <w:rPr>
          <w:rFonts w:ascii="Century Gothic" w:eastAsia="Times New Roman" w:hAnsi="Century Gothic" w:cs="Arial"/>
          <w:color w:val="595959" w:themeColor="text1" w:themeTint="A6"/>
          <w:sz w:val="24"/>
          <w:szCs w:val="24"/>
          <w:lang w:val="es-CO" w:eastAsia="es-CO"/>
        </w:rPr>
        <w:t xml:space="preserve">Dicha atribución dada al Alcalde para la preservación el orden público, le es conferida para hacer posible la convivencia social y la vigencia de los derechos constitucionales, al amparo del principio de dignidad humana, la seguridad pública, la tranquilidad pública y la sanidad medioambiental; por lo que, como primera autoridad de policía en su municipio, y en ejercicio de la función administrativa, puede expedir reglamentaciones generales de las libertades, por ejemplo, la libertad de circulación o el ejercicio de las libertades económicas (restricciones de circulación, horarios de </w:t>
      </w:r>
      <w:r w:rsidRPr="000D296C">
        <w:rPr>
          <w:rFonts w:ascii="Century Gothic" w:eastAsia="Times New Roman" w:hAnsi="Century Gothic" w:cs="Arial"/>
          <w:color w:val="595959" w:themeColor="text1" w:themeTint="A6"/>
          <w:sz w:val="24"/>
          <w:szCs w:val="24"/>
          <w:lang w:val="es-CO" w:eastAsia="es-CO"/>
        </w:rPr>
        <w:lastRenderedPageBreak/>
        <w:t>funcionamiento, zonas de parqueo, sentido de las vías, etc.)</w:t>
      </w:r>
      <w:r w:rsidRPr="000D296C">
        <w:rPr>
          <w:rStyle w:val="Refdenotaalpie"/>
          <w:rFonts w:ascii="Century Gothic" w:eastAsia="Times New Roman" w:hAnsi="Century Gothic" w:cs="Arial"/>
          <w:color w:val="595959" w:themeColor="text1" w:themeTint="A6"/>
          <w:sz w:val="24"/>
          <w:szCs w:val="24"/>
          <w:lang w:val="es-CO" w:eastAsia="es-CO"/>
        </w:rPr>
        <w:footnoteReference w:id="6"/>
      </w:r>
      <w:r w:rsidRPr="000D296C">
        <w:rPr>
          <w:rFonts w:ascii="Century Gothic" w:eastAsia="Times New Roman" w:hAnsi="Century Gothic" w:cs="Arial"/>
          <w:color w:val="595959" w:themeColor="text1" w:themeTint="A6"/>
          <w:sz w:val="24"/>
          <w:szCs w:val="24"/>
          <w:lang w:val="es-CO" w:eastAsia="es-CO"/>
        </w:rPr>
        <w:t>.</w:t>
      </w:r>
    </w:p>
    <w:p w:rsidR="006B3A92" w:rsidRDefault="006B3A92" w:rsidP="003529E6">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p>
    <w:p w:rsidR="009A19C0" w:rsidRPr="0033045B" w:rsidRDefault="009A19C0" w:rsidP="003529E6">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eastAsia="es-CO"/>
        </w:rPr>
      </w:pPr>
      <w:r w:rsidRPr="0033045B">
        <w:rPr>
          <w:rFonts w:ascii="Century Gothic" w:eastAsia="Times New Roman" w:hAnsi="Century Gothic" w:cs="Arial"/>
          <w:color w:val="595959" w:themeColor="text1" w:themeTint="A6"/>
          <w:sz w:val="24"/>
          <w:szCs w:val="24"/>
          <w:lang w:val="es-CO" w:eastAsia="es-CO"/>
        </w:rPr>
        <w:t>De lo expuesto</w:t>
      </w:r>
      <w:r w:rsidR="006B3A92" w:rsidRPr="0033045B">
        <w:rPr>
          <w:rFonts w:ascii="Century Gothic" w:eastAsia="Times New Roman" w:hAnsi="Century Gothic" w:cs="Arial"/>
          <w:color w:val="595959" w:themeColor="text1" w:themeTint="A6"/>
          <w:sz w:val="24"/>
          <w:szCs w:val="24"/>
          <w:lang w:val="es-CO" w:eastAsia="es-CO"/>
        </w:rPr>
        <w:t>, para la Sala Plena</w:t>
      </w:r>
      <w:r w:rsidR="006B3A92" w:rsidRPr="0033045B">
        <w:rPr>
          <w:sz w:val="24"/>
          <w:szCs w:val="24"/>
        </w:rPr>
        <w:t xml:space="preserve"> </w:t>
      </w:r>
      <w:r w:rsidR="006B3A92" w:rsidRPr="0033045B">
        <w:rPr>
          <w:rFonts w:ascii="Century Gothic" w:eastAsia="Times New Roman" w:hAnsi="Century Gothic" w:cs="Arial"/>
          <w:color w:val="595959" w:themeColor="text1" w:themeTint="A6"/>
          <w:sz w:val="24"/>
          <w:szCs w:val="24"/>
          <w:lang w:val="es-CO" w:eastAsia="es-CO"/>
        </w:rPr>
        <w:t>la actuación de la Administración Municipal no guarda una relación directa con el Decreto Nro. 417 de 2020</w:t>
      </w:r>
      <w:r w:rsidRPr="0033045B">
        <w:rPr>
          <w:rFonts w:ascii="Century Gothic" w:eastAsia="Times New Roman" w:hAnsi="Century Gothic" w:cs="Arial"/>
          <w:color w:val="595959" w:themeColor="text1" w:themeTint="A6"/>
          <w:sz w:val="24"/>
          <w:szCs w:val="24"/>
          <w:lang w:val="es-CO" w:eastAsia="es-CO"/>
        </w:rPr>
        <w:t xml:space="preserve"> (declara estado de excepción)</w:t>
      </w:r>
      <w:r w:rsidR="006B3A92" w:rsidRPr="0033045B">
        <w:rPr>
          <w:rFonts w:ascii="Century Gothic" w:eastAsia="Times New Roman" w:hAnsi="Century Gothic" w:cs="Arial"/>
          <w:color w:val="595959" w:themeColor="text1" w:themeTint="A6"/>
          <w:sz w:val="24"/>
          <w:szCs w:val="24"/>
          <w:lang w:val="es-CO" w:eastAsia="es-CO"/>
        </w:rPr>
        <w:t>, por cuanto no lo reglamenta o desarrolla</w:t>
      </w:r>
      <w:r w:rsidR="00D76C20" w:rsidRPr="0033045B">
        <w:rPr>
          <w:rFonts w:ascii="Century Gothic" w:eastAsia="Times New Roman" w:hAnsi="Century Gothic" w:cs="Arial"/>
          <w:color w:val="595959" w:themeColor="text1" w:themeTint="A6"/>
          <w:sz w:val="24"/>
          <w:szCs w:val="24"/>
          <w:lang w:val="es-CO" w:eastAsia="es-CO"/>
        </w:rPr>
        <w:t>; pues si bien, se expide en aras de prevenir el riesgo de contagio y/o propagación de la enfermedad COVID-19, la Alcaldesa Municipal se funda en las funciones</w:t>
      </w:r>
      <w:r w:rsidR="00AC2A49" w:rsidRPr="0033045B">
        <w:rPr>
          <w:rFonts w:ascii="Century Gothic" w:eastAsia="Times New Roman" w:hAnsi="Century Gothic" w:cs="Arial"/>
          <w:color w:val="595959" w:themeColor="text1" w:themeTint="A6"/>
          <w:sz w:val="24"/>
          <w:szCs w:val="24"/>
          <w:lang w:val="es-CO" w:eastAsia="es-CO"/>
        </w:rPr>
        <w:t xml:space="preserve"> y atribuciones </w:t>
      </w:r>
      <w:r w:rsidR="00D76C20" w:rsidRPr="0033045B">
        <w:rPr>
          <w:rFonts w:ascii="Century Gothic" w:eastAsia="Times New Roman" w:hAnsi="Century Gothic" w:cs="Arial"/>
          <w:color w:val="595959" w:themeColor="text1" w:themeTint="A6"/>
          <w:sz w:val="24"/>
          <w:szCs w:val="24"/>
          <w:lang w:val="es-CO" w:eastAsia="es-CO"/>
        </w:rPr>
        <w:t xml:space="preserve">que ordinariamente le confieren la Constitución y la ley, así como en las instrucciones impartidas por el Jefe de Estado mediante el Decreto 457 de 2020, a través del cual se ordena el aislamiento preventivo obligatorio de todas las personas habitantes de la República de Colombia, lo que a su vez </w:t>
      </w:r>
      <w:r w:rsidRPr="0033045B">
        <w:rPr>
          <w:rFonts w:ascii="Century Gothic" w:eastAsia="Times New Roman" w:hAnsi="Century Gothic" w:cs="Arial"/>
          <w:color w:val="595959" w:themeColor="text1" w:themeTint="A6"/>
          <w:sz w:val="24"/>
          <w:szCs w:val="24"/>
          <w:lang w:val="es-CO" w:eastAsia="es-CO"/>
        </w:rPr>
        <w:t xml:space="preserve">decretó el </w:t>
      </w:r>
      <w:r w:rsidR="00D76C20" w:rsidRPr="0033045B">
        <w:rPr>
          <w:rFonts w:ascii="Century Gothic" w:eastAsia="Times New Roman" w:hAnsi="Century Gothic" w:cs="Arial"/>
          <w:color w:val="595959" w:themeColor="text1" w:themeTint="A6"/>
          <w:sz w:val="24"/>
          <w:szCs w:val="24"/>
          <w:lang w:val="es-CO" w:eastAsia="es-CO"/>
        </w:rPr>
        <w:t>Presidente en</w:t>
      </w:r>
      <w:r w:rsidRPr="0033045B">
        <w:rPr>
          <w:rFonts w:ascii="Century Gothic" w:eastAsia="Times New Roman" w:hAnsi="Century Gothic" w:cs="Arial"/>
          <w:color w:val="595959" w:themeColor="text1" w:themeTint="A6"/>
          <w:sz w:val="24"/>
          <w:szCs w:val="24"/>
          <w:lang w:val="es-CO" w:eastAsia="es-CO"/>
        </w:rPr>
        <w:t xml:space="preserve"> ejercicio de sus funciones ordinarias, entre ellas la de ser autoridad de policía (artículo 198 de la Ley 1801 de 2016), </w:t>
      </w:r>
      <w:r w:rsidRPr="0033045B">
        <w:rPr>
          <w:rFonts w:ascii="Century Gothic" w:eastAsia="Times New Roman" w:hAnsi="Century Gothic" w:cs="Arial"/>
          <w:color w:val="595959" w:themeColor="text1" w:themeTint="A6"/>
          <w:sz w:val="24"/>
          <w:szCs w:val="24"/>
          <w:lang w:eastAsia="es-CO"/>
        </w:rPr>
        <w:t>y en concordancia con la emergencia sanitaria declarada mediante la Resolución 385 del 12 de marzo de 2020 del Ministerio de Salud y Protección Social.</w:t>
      </w:r>
    </w:p>
    <w:p w:rsidR="00D76C20" w:rsidRPr="0033045B" w:rsidRDefault="009A19C0" w:rsidP="003529E6">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val="es-CO" w:eastAsia="es-CO"/>
        </w:rPr>
      </w:pPr>
      <w:r w:rsidRPr="0033045B">
        <w:rPr>
          <w:rFonts w:ascii="Century Gothic" w:eastAsia="Times New Roman" w:hAnsi="Century Gothic" w:cs="Arial"/>
          <w:color w:val="595959" w:themeColor="text1" w:themeTint="A6"/>
          <w:sz w:val="24"/>
          <w:szCs w:val="24"/>
          <w:lang w:val="es-CO" w:eastAsia="es-CO"/>
        </w:rPr>
        <w:t xml:space="preserve"> </w:t>
      </w:r>
    </w:p>
    <w:p w:rsidR="006B3A92" w:rsidRPr="0033045B" w:rsidRDefault="009A19C0" w:rsidP="00034DB7">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eastAsia="es-CO"/>
        </w:rPr>
      </w:pPr>
      <w:r w:rsidRPr="0033045B">
        <w:rPr>
          <w:rFonts w:ascii="Century Gothic" w:eastAsia="Times New Roman" w:hAnsi="Century Gothic" w:cs="Arial"/>
          <w:color w:val="595959" w:themeColor="text1" w:themeTint="A6"/>
          <w:sz w:val="24"/>
          <w:szCs w:val="24"/>
          <w:lang w:eastAsia="es-CO"/>
        </w:rPr>
        <w:t>Así las cosas, a</w:t>
      </w:r>
      <w:r w:rsidR="006B3A92" w:rsidRPr="0033045B">
        <w:rPr>
          <w:rFonts w:ascii="Century Gothic" w:eastAsia="Times New Roman" w:hAnsi="Century Gothic" w:cs="Arial"/>
          <w:color w:val="595959" w:themeColor="text1" w:themeTint="A6"/>
          <w:sz w:val="24"/>
          <w:szCs w:val="24"/>
          <w:lang w:eastAsia="es-CO"/>
        </w:rPr>
        <w:t>unque el contenido del Decreto en estudio</w:t>
      </w:r>
      <w:r w:rsidR="00034DB7" w:rsidRPr="0033045B">
        <w:rPr>
          <w:rFonts w:ascii="Century Gothic" w:eastAsia="Times New Roman" w:hAnsi="Century Gothic" w:cs="Arial"/>
          <w:color w:val="595959" w:themeColor="text1" w:themeTint="A6"/>
          <w:sz w:val="24"/>
          <w:szCs w:val="24"/>
          <w:lang w:eastAsia="es-CO"/>
        </w:rPr>
        <w:t xml:space="preserve"> </w:t>
      </w:r>
      <w:r w:rsidR="006B3A92" w:rsidRPr="0033045B">
        <w:rPr>
          <w:rFonts w:ascii="Century Gothic" w:eastAsia="Times New Roman" w:hAnsi="Century Gothic" w:cs="Arial"/>
          <w:color w:val="595959" w:themeColor="text1" w:themeTint="A6"/>
          <w:sz w:val="24"/>
          <w:szCs w:val="24"/>
          <w:lang w:eastAsia="es-CO"/>
        </w:rPr>
        <w:t>podría</w:t>
      </w:r>
      <w:r w:rsidR="00034DB7" w:rsidRPr="0033045B">
        <w:rPr>
          <w:rFonts w:ascii="Century Gothic" w:eastAsia="Times New Roman" w:hAnsi="Century Gothic" w:cs="Arial"/>
          <w:color w:val="595959" w:themeColor="text1" w:themeTint="A6"/>
          <w:sz w:val="24"/>
          <w:szCs w:val="24"/>
          <w:lang w:eastAsia="es-CO"/>
        </w:rPr>
        <w:t xml:space="preserve"> tener aspectos afines con </w:t>
      </w:r>
      <w:r w:rsidR="006B3A92" w:rsidRPr="0033045B">
        <w:rPr>
          <w:rFonts w:ascii="Century Gothic" w:eastAsia="Times New Roman" w:hAnsi="Century Gothic" w:cs="Arial"/>
          <w:color w:val="595959" w:themeColor="text1" w:themeTint="A6"/>
          <w:sz w:val="24"/>
          <w:szCs w:val="24"/>
          <w:lang w:eastAsia="es-CO"/>
        </w:rPr>
        <w:t xml:space="preserve">el </w:t>
      </w:r>
      <w:r w:rsidR="00034DB7" w:rsidRPr="0033045B">
        <w:rPr>
          <w:rFonts w:ascii="Century Gothic" w:eastAsia="Times New Roman" w:hAnsi="Century Gothic" w:cs="Arial"/>
          <w:color w:val="595959" w:themeColor="text1" w:themeTint="A6"/>
          <w:sz w:val="24"/>
          <w:szCs w:val="24"/>
          <w:lang w:eastAsia="es-CO"/>
        </w:rPr>
        <w:t>Decreto L</w:t>
      </w:r>
      <w:r w:rsidR="006B3A92" w:rsidRPr="0033045B">
        <w:rPr>
          <w:rFonts w:ascii="Century Gothic" w:eastAsia="Times New Roman" w:hAnsi="Century Gothic" w:cs="Arial"/>
          <w:color w:val="595959" w:themeColor="text1" w:themeTint="A6"/>
          <w:sz w:val="24"/>
          <w:szCs w:val="24"/>
          <w:lang w:eastAsia="es-CO"/>
        </w:rPr>
        <w:t>egislativo</w:t>
      </w:r>
      <w:r w:rsidR="00034DB7" w:rsidRPr="0033045B">
        <w:rPr>
          <w:rFonts w:ascii="Century Gothic" w:eastAsia="Times New Roman" w:hAnsi="Century Gothic" w:cs="Arial"/>
          <w:color w:val="595959" w:themeColor="text1" w:themeTint="A6"/>
          <w:sz w:val="24"/>
          <w:szCs w:val="24"/>
          <w:lang w:eastAsia="es-CO"/>
        </w:rPr>
        <w:t xml:space="preserve"> de Emergencia</w:t>
      </w:r>
      <w:r w:rsidR="006B3A92" w:rsidRPr="0033045B">
        <w:rPr>
          <w:rFonts w:ascii="Century Gothic" w:eastAsia="Times New Roman" w:hAnsi="Century Gothic" w:cs="Arial"/>
          <w:color w:val="595959" w:themeColor="text1" w:themeTint="A6"/>
          <w:sz w:val="24"/>
          <w:szCs w:val="24"/>
          <w:lang w:eastAsia="es-CO"/>
        </w:rPr>
        <w:t>, ello no</w:t>
      </w:r>
      <w:r w:rsidR="00034DB7" w:rsidRPr="0033045B">
        <w:rPr>
          <w:rFonts w:ascii="Century Gothic" w:eastAsia="Times New Roman" w:hAnsi="Century Gothic" w:cs="Arial"/>
          <w:color w:val="595959" w:themeColor="text1" w:themeTint="A6"/>
          <w:sz w:val="24"/>
          <w:szCs w:val="24"/>
          <w:lang w:eastAsia="es-CO"/>
        </w:rPr>
        <w:t xml:space="preserve"> satisface el objeto especifico previsto en el artículo 136 del CPACA para la procedencia del medio de control de la referencia, esto es, que la media dictada por la Administración Municipal </w:t>
      </w:r>
      <w:r w:rsidR="006B3A92" w:rsidRPr="0033045B">
        <w:rPr>
          <w:rFonts w:ascii="Century Gothic" w:eastAsia="Times New Roman" w:hAnsi="Century Gothic" w:cs="Arial"/>
          <w:color w:val="595959" w:themeColor="text1" w:themeTint="A6"/>
          <w:sz w:val="24"/>
          <w:szCs w:val="24"/>
          <w:lang w:eastAsia="es-CO"/>
        </w:rPr>
        <w:t xml:space="preserve">constituya un desarrollo de los decretos legislativos expedidos durante los estados de excepción. </w:t>
      </w:r>
    </w:p>
    <w:p w:rsidR="00034DB7" w:rsidRPr="0033045B" w:rsidRDefault="00034DB7" w:rsidP="00034DB7">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eastAsia="es-CO"/>
        </w:rPr>
      </w:pPr>
    </w:p>
    <w:p w:rsidR="006B3A92" w:rsidRDefault="00034DB7" w:rsidP="006B3A92">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eastAsia="es-CO"/>
        </w:rPr>
      </w:pPr>
      <w:r w:rsidRPr="0033045B">
        <w:rPr>
          <w:rFonts w:ascii="Century Gothic" w:eastAsia="Times New Roman" w:hAnsi="Century Gothic" w:cs="Arial"/>
          <w:color w:val="595959" w:themeColor="text1" w:themeTint="A6"/>
          <w:sz w:val="24"/>
          <w:szCs w:val="24"/>
          <w:lang w:eastAsia="es-CO"/>
        </w:rPr>
        <w:t>Por lo expuesto,</w:t>
      </w:r>
      <w:r w:rsidR="00997B3C" w:rsidRPr="0033045B">
        <w:rPr>
          <w:rFonts w:ascii="Century Gothic" w:eastAsia="Times New Roman" w:hAnsi="Century Gothic" w:cs="Arial"/>
          <w:color w:val="595959" w:themeColor="text1" w:themeTint="A6"/>
          <w:sz w:val="24"/>
          <w:szCs w:val="24"/>
          <w:lang w:eastAsia="es-CO"/>
        </w:rPr>
        <w:t xml:space="preserve"> y</w:t>
      </w:r>
      <w:r w:rsidRPr="0033045B">
        <w:rPr>
          <w:rFonts w:ascii="Century Gothic" w:eastAsia="Times New Roman" w:hAnsi="Century Gothic" w:cs="Arial"/>
          <w:color w:val="595959" w:themeColor="text1" w:themeTint="A6"/>
          <w:sz w:val="24"/>
          <w:szCs w:val="24"/>
          <w:lang w:eastAsia="es-CO"/>
        </w:rPr>
        <w:t xml:space="preserve"> en razón a que del texto del Decreto </w:t>
      </w:r>
      <w:r w:rsidR="006B58BA" w:rsidRPr="0033045B">
        <w:rPr>
          <w:rFonts w:ascii="Century Gothic" w:eastAsia="Times New Roman" w:hAnsi="Century Gothic" w:cs="Arial"/>
          <w:color w:val="595959" w:themeColor="text1" w:themeTint="A6"/>
          <w:sz w:val="24"/>
          <w:szCs w:val="24"/>
          <w:lang w:eastAsia="es-CO"/>
        </w:rPr>
        <w:t>Municipal</w:t>
      </w:r>
      <w:r w:rsidRPr="0033045B">
        <w:rPr>
          <w:rFonts w:ascii="Century Gothic" w:eastAsia="Times New Roman" w:hAnsi="Century Gothic" w:cs="Arial"/>
          <w:color w:val="595959" w:themeColor="text1" w:themeTint="A6"/>
          <w:sz w:val="24"/>
          <w:szCs w:val="24"/>
          <w:lang w:eastAsia="es-CO"/>
        </w:rPr>
        <w:t xml:space="preserve"> </w:t>
      </w:r>
      <w:r w:rsidR="006B3A92" w:rsidRPr="0033045B">
        <w:rPr>
          <w:rFonts w:ascii="Century Gothic" w:eastAsia="Times New Roman" w:hAnsi="Century Gothic" w:cs="Arial"/>
          <w:color w:val="595959" w:themeColor="text1" w:themeTint="A6"/>
          <w:sz w:val="24"/>
          <w:szCs w:val="24"/>
          <w:lang w:eastAsia="es-CO"/>
        </w:rPr>
        <w:t>no</w:t>
      </w:r>
      <w:r w:rsidRPr="0033045B">
        <w:rPr>
          <w:rFonts w:ascii="Century Gothic" w:eastAsia="Times New Roman" w:hAnsi="Century Gothic" w:cs="Arial"/>
          <w:color w:val="595959" w:themeColor="text1" w:themeTint="A6"/>
          <w:sz w:val="24"/>
          <w:szCs w:val="24"/>
          <w:lang w:eastAsia="es-CO"/>
        </w:rPr>
        <w:t xml:space="preserve"> es posible advertir que </w:t>
      </w:r>
      <w:r w:rsidR="006B3A92" w:rsidRPr="0033045B">
        <w:rPr>
          <w:rFonts w:ascii="Century Gothic" w:eastAsia="Times New Roman" w:hAnsi="Century Gothic" w:cs="Arial"/>
          <w:color w:val="595959" w:themeColor="text1" w:themeTint="A6"/>
          <w:sz w:val="24"/>
          <w:szCs w:val="24"/>
          <w:lang w:eastAsia="es-CO"/>
        </w:rPr>
        <w:t xml:space="preserve">se expidió </w:t>
      </w:r>
      <w:r w:rsidRPr="0033045B">
        <w:rPr>
          <w:rFonts w:ascii="Century Gothic" w:eastAsia="Times New Roman" w:hAnsi="Century Gothic" w:cs="Arial"/>
          <w:color w:val="595959" w:themeColor="text1" w:themeTint="A6"/>
          <w:sz w:val="24"/>
          <w:szCs w:val="24"/>
          <w:lang w:eastAsia="es-CO"/>
        </w:rPr>
        <w:t xml:space="preserve">en desarrollo de las facultades excepcionales </w:t>
      </w:r>
      <w:r w:rsidR="006B3A92" w:rsidRPr="0033045B">
        <w:rPr>
          <w:rFonts w:ascii="Century Gothic" w:eastAsia="Times New Roman" w:hAnsi="Century Gothic" w:cs="Arial"/>
          <w:color w:val="595959" w:themeColor="text1" w:themeTint="A6"/>
          <w:sz w:val="24"/>
          <w:szCs w:val="24"/>
          <w:lang w:eastAsia="es-CO"/>
        </w:rPr>
        <w:t>otorga</w:t>
      </w:r>
      <w:r w:rsidRPr="0033045B">
        <w:rPr>
          <w:rFonts w:ascii="Century Gothic" w:eastAsia="Times New Roman" w:hAnsi="Century Gothic" w:cs="Arial"/>
          <w:color w:val="595959" w:themeColor="text1" w:themeTint="A6"/>
          <w:sz w:val="24"/>
          <w:szCs w:val="24"/>
          <w:lang w:eastAsia="es-CO"/>
        </w:rPr>
        <w:t>das por</w:t>
      </w:r>
      <w:r w:rsidR="00071C51" w:rsidRPr="0033045B">
        <w:rPr>
          <w:rFonts w:ascii="Century Gothic" w:eastAsia="Times New Roman" w:hAnsi="Century Gothic" w:cs="Arial"/>
          <w:color w:val="595959" w:themeColor="text1" w:themeTint="A6"/>
          <w:sz w:val="24"/>
          <w:szCs w:val="24"/>
          <w:lang w:eastAsia="es-CO"/>
        </w:rPr>
        <w:t xml:space="preserve"> el Decreto L</w:t>
      </w:r>
      <w:r w:rsidR="006B3A92" w:rsidRPr="0033045B">
        <w:rPr>
          <w:rFonts w:ascii="Century Gothic" w:eastAsia="Times New Roman" w:hAnsi="Century Gothic" w:cs="Arial"/>
          <w:color w:val="595959" w:themeColor="text1" w:themeTint="A6"/>
          <w:sz w:val="24"/>
          <w:szCs w:val="24"/>
          <w:lang w:eastAsia="es-CO"/>
        </w:rPr>
        <w:t xml:space="preserve">egislativo que declaró el Estado de </w:t>
      </w:r>
      <w:r w:rsidR="00071C51" w:rsidRPr="0033045B">
        <w:rPr>
          <w:rFonts w:ascii="Century Gothic" w:eastAsia="Times New Roman" w:hAnsi="Century Gothic" w:cs="Arial"/>
          <w:color w:val="595959" w:themeColor="text1" w:themeTint="A6"/>
          <w:sz w:val="24"/>
          <w:szCs w:val="24"/>
          <w:lang w:eastAsia="es-CO"/>
        </w:rPr>
        <w:t xml:space="preserve">Emergencia Económica, Social y Ecológica </w:t>
      </w:r>
      <w:r w:rsidR="006B3A92" w:rsidRPr="0033045B">
        <w:rPr>
          <w:rFonts w:ascii="Century Gothic" w:eastAsia="Times New Roman" w:hAnsi="Century Gothic" w:cs="Arial"/>
          <w:color w:val="595959" w:themeColor="text1" w:themeTint="A6"/>
          <w:sz w:val="24"/>
          <w:szCs w:val="24"/>
          <w:lang w:eastAsia="es-CO"/>
        </w:rPr>
        <w:t xml:space="preserve">(Estado de Excepción), </w:t>
      </w:r>
      <w:r w:rsidR="00997B3C" w:rsidRPr="0033045B">
        <w:rPr>
          <w:rFonts w:ascii="Century Gothic" w:eastAsia="Times New Roman" w:hAnsi="Century Gothic" w:cs="Arial"/>
          <w:color w:val="595959" w:themeColor="text1" w:themeTint="A6"/>
          <w:sz w:val="24"/>
          <w:szCs w:val="24"/>
          <w:lang w:eastAsia="es-CO"/>
        </w:rPr>
        <w:t xml:space="preserve">concluye la Sala Plena que el mismo no es pasible del presente medio de control, debiendo </w:t>
      </w:r>
      <w:r w:rsidR="00997B3C" w:rsidRPr="0033045B">
        <w:rPr>
          <w:rFonts w:ascii="Century Gothic" w:eastAsia="Times New Roman" w:hAnsi="Century Gothic" w:cs="Arial"/>
          <w:color w:val="595959" w:themeColor="text1" w:themeTint="A6"/>
          <w:sz w:val="24"/>
          <w:szCs w:val="24"/>
          <w:lang w:eastAsia="es-CO"/>
        </w:rPr>
        <w:lastRenderedPageBreak/>
        <w:t>inhibirse para resolver de fondo el asunto de la referencia</w:t>
      </w:r>
      <w:r w:rsidR="006B58BA" w:rsidRPr="0033045B">
        <w:rPr>
          <w:rFonts w:ascii="Century Gothic" w:eastAsia="Times New Roman" w:hAnsi="Century Gothic" w:cs="Arial"/>
          <w:color w:val="595959" w:themeColor="text1" w:themeTint="A6"/>
          <w:sz w:val="24"/>
          <w:szCs w:val="24"/>
          <w:lang w:eastAsia="es-CO"/>
        </w:rPr>
        <w:t>.</w:t>
      </w:r>
      <w:r w:rsidR="00997B3C" w:rsidRPr="0033045B">
        <w:rPr>
          <w:rFonts w:ascii="Century Gothic" w:eastAsia="Times New Roman" w:hAnsi="Century Gothic" w:cs="Arial"/>
          <w:color w:val="595959" w:themeColor="text1" w:themeTint="A6"/>
          <w:sz w:val="24"/>
          <w:szCs w:val="24"/>
          <w:lang w:eastAsia="es-CO"/>
        </w:rPr>
        <w:t xml:space="preserve">  </w:t>
      </w:r>
    </w:p>
    <w:p w:rsidR="00B462BE" w:rsidRDefault="00B462BE" w:rsidP="006B3A92">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eastAsia="es-CO"/>
        </w:rPr>
      </w:pPr>
    </w:p>
    <w:p w:rsidR="00B462BE" w:rsidRPr="00B462BE" w:rsidRDefault="00B462BE" w:rsidP="00B462BE">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eastAsia="es-CO"/>
        </w:rPr>
      </w:pPr>
      <w:r w:rsidRPr="00B462BE">
        <w:rPr>
          <w:rFonts w:ascii="Century Gothic" w:eastAsia="Times New Roman" w:hAnsi="Century Gothic" w:cs="Arial"/>
          <w:color w:val="595959" w:themeColor="text1" w:themeTint="A6"/>
          <w:sz w:val="24"/>
          <w:szCs w:val="24"/>
          <w:lang w:eastAsia="es-CO"/>
        </w:rPr>
        <w:t>No obstante lo anterior, advierte la Sala, que como quiera que el acto objeto de revisión, bien podría ser pasible del medio de control de nulidad simple (artículo 137 CPACA)</w:t>
      </w:r>
      <w:r w:rsidRPr="00B462BE">
        <w:rPr>
          <w:rFonts w:ascii="Century Gothic" w:eastAsia="Times New Roman" w:hAnsi="Century Gothic" w:cs="Arial"/>
          <w:color w:val="595959" w:themeColor="text1" w:themeTint="A6"/>
          <w:sz w:val="24"/>
          <w:szCs w:val="24"/>
          <w:vertAlign w:val="superscript"/>
          <w:lang w:eastAsia="es-CO"/>
        </w:rPr>
        <w:footnoteReference w:id="7"/>
      </w:r>
      <w:r w:rsidRPr="00B462BE">
        <w:rPr>
          <w:rFonts w:ascii="Century Gothic" w:eastAsia="Times New Roman" w:hAnsi="Century Gothic" w:cs="Arial"/>
          <w:color w:val="595959" w:themeColor="text1" w:themeTint="A6"/>
          <w:sz w:val="24"/>
          <w:szCs w:val="24"/>
          <w:lang w:eastAsia="es-CO"/>
        </w:rPr>
        <w:t>, e incluso de control de legalidad por vía de observación por parte del gobernador, en los términos de los artículos 118 y siguientes del Decreto 1333 de 1986; la decisión que se toma en la presente providencia, no es óbice, para que dichos medios de control puedan activarse.</w:t>
      </w:r>
    </w:p>
    <w:p w:rsidR="00B462BE" w:rsidRPr="00B462BE" w:rsidRDefault="00B462BE" w:rsidP="00B462BE">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eastAsia="es-CO"/>
        </w:rPr>
      </w:pPr>
    </w:p>
    <w:p w:rsidR="00B462BE" w:rsidRPr="0033045B" w:rsidRDefault="00B462BE" w:rsidP="006B3A92">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eastAsia="es-CO"/>
        </w:rPr>
      </w:pPr>
      <w:r w:rsidRPr="00B462BE">
        <w:rPr>
          <w:rFonts w:ascii="Century Gothic" w:eastAsia="Times New Roman" w:hAnsi="Century Gothic" w:cs="Arial"/>
          <w:color w:val="595959" w:themeColor="text1" w:themeTint="A6"/>
          <w:sz w:val="24"/>
          <w:szCs w:val="24"/>
          <w:lang w:eastAsia="es-CO"/>
        </w:rPr>
        <w:t xml:space="preserve">Por otra parte, aclara </w:t>
      </w:r>
      <w:r>
        <w:rPr>
          <w:rFonts w:ascii="Century Gothic" w:eastAsia="Times New Roman" w:hAnsi="Century Gothic" w:cs="Arial"/>
          <w:color w:val="595959" w:themeColor="text1" w:themeTint="A6"/>
          <w:sz w:val="24"/>
          <w:szCs w:val="24"/>
          <w:lang w:eastAsia="es-CO"/>
        </w:rPr>
        <w:t>esta C</w:t>
      </w:r>
      <w:r w:rsidRPr="00B462BE">
        <w:rPr>
          <w:rFonts w:ascii="Century Gothic" w:eastAsia="Times New Roman" w:hAnsi="Century Gothic" w:cs="Arial"/>
          <w:color w:val="595959" w:themeColor="text1" w:themeTint="A6"/>
          <w:sz w:val="24"/>
          <w:szCs w:val="24"/>
          <w:lang w:eastAsia="es-CO"/>
        </w:rPr>
        <w:t xml:space="preserve">olegiatura, que el medio de control de nulidad simple, puede ser ejercido actualmente, ya que de conformidad con el numeral 5.3 del artículo 5 del Acuerdo PCSJA20-11556 del 22 de mayo de 2020, expedido por la Sala Administrativa del Consejo Superior de la Judicatura, dicho medio está exceptuado de la suspensión de términos, frente a los actos administrativos expedidos desde la declaratoria de la emergencia sanitaria.      </w:t>
      </w:r>
    </w:p>
    <w:p w:rsidR="00B462BE" w:rsidRPr="0033045B" w:rsidRDefault="00B462BE" w:rsidP="000C5DD0">
      <w:pPr>
        <w:widowControl w:val="0"/>
        <w:autoSpaceDE w:val="0"/>
        <w:autoSpaceDN w:val="0"/>
        <w:adjustRightInd w:val="0"/>
        <w:spacing w:after="0"/>
        <w:jc w:val="both"/>
        <w:rPr>
          <w:rFonts w:ascii="Century Gothic" w:eastAsia="Times New Roman" w:hAnsi="Century Gothic" w:cs="Arial"/>
          <w:color w:val="595959" w:themeColor="text1" w:themeTint="A6"/>
          <w:sz w:val="24"/>
          <w:szCs w:val="24"/>
          <w:lang w:eastAsia="es-CO"/>
        </w:rPr>
      </w:pPr>
    </w:p>
    <w:p w:rsidR="00A0365F" w:rsidRPr="0033045B" w:rsidRDefault="00A0365F" w:rsidP="007A7C8B">
      <w:pPr>
        <w:widowControl w:val="0"/>
        <w:autoSpaceDE w:val="0"/>
        <w:autoSpaceDN w:val="0"/>
        <w:adjustRightInd w:val="0"/>
        <w:spacing w:after="0"/>
        <w:ind w:firstLine="480"/>
        <w:jc w:val="both"/>
        <w:rPr>
          <w:rFonts w:ascii="Century Gothic" w:eastAsia="Times New Roman" w:hAnsi="Century Gothic" w:cs="Arial"/>
          <w:b/>
          <w:color w:val="595959" w:themeColor="text1" w:themeTint="A6"/>
          <w:sz w:val="24"/>
          <w:szCs w:val="24"/>
          <w:lang w:val="es-ES_tradnl" w:eastAsia="es-CO"/>
        </w:rPr>
      </w:pPr>
      <w:r w:rsidRPr="0033045B">
        <w:rPr>
          <w:rFonts w:ascii="Century Gothic" w:eastAsia="Times New Roman" w:hAnsi="Century Gothic" w:cs="Arial"/>
          <w:color w:val="595959" w:themeColor="text1" w:themeTint="A6"/>
          <w:sz w:val="24"/>
          <w:szCs w:val="24"/>
          <w:lang w:val="es-ES_tradnl" w:eastAsia="es-CO"/>
        </w:rPr>
        <w:t xml:space="preserve">En mérito de lo expuesto, el </w:t>
      </w:r>
      <w:r w:rsidRPr="0033045B">
        <w:rPr>
          <w:rFonts w:ascii="Century Gothic" w:eastAsia="Times New Roman" w:hAnsi="Century Gothic" w:cs="Arial"/>
          <w:b/>
          <w:color w:val="595959" w:themeColor="text1" w:themeTint="A6"/>
          <w:sz w:val="24"/>
          <w:szCs w:val="24"/>
          <w:lang w:val="es-ES_tradnl" w:eastAsia="es-CO"/>
        </w:rPr>
        <w:t>Tribunal Administrativo de Bolívar</w:t>
      </w:r>
      <w:r w:rsidRPr="0033045B">
        <w:rPr>
          <w:rFonts w:ascii="Century Gothic" w:eastAsia="Times New Roman" w:hAnsi="Century Gothic" w:cs="Arial"/>
          <w:color w:val="595959" w:themeColor="text1" w:themeTint="A6"/>
          <w:sz w:val="24"/>
          <w:szCs w:val="24"/>
          <w:lang w:val="es-ES_tradnl" w:eastAsia="es-CO"/>
        </w:rPr>
        <w:t xml:space="preserve">, administrando justicia en nombre de la República y por autoridad de la ley, </w:t>
      </w:r>
    </w:p>
    <w:p w:rsidR="00462173" w:rsidRDefault="00462173" w:rsidP="00A0365F">
      <w:pPr>
        <w:spacing w:after="0"/>
        <w:ind w:left="480"/>
        <w:jc w:val="center"/>
        <w:rPr>
          <w:rFonts w:ascii="Century Gothic" w:eastAsia="Times New Roman" w:hAnsi="Century Gothic" w:cs="Arial"/>
          <w:b/>
          <w:color w:val="595959" w:themeColor="text1" w:themeTint="A6"/>
          <w:sz w:val="24"/>
          <w:szCs w:val="24"/>
          <w:lang w:eastAsia="es-ES"/>
        </w:rPr>
      </w:pPr>
    </w:p>
    <w:p w:rsidR="00A0365F" w:rsidRPr="0033045B" w:rsidRDefault="0033045B" w:rsidP="00A0365F">
      <w:pPr>
        <w:spacing w:after="0"/>
        <w:ind w:left="480"/>
        <w:jc w:val="center"/>
        <w:rPr>
          <w:rFonts w:ascii="Century Gothic" w:eastAsia="Times New Roman" w:hAnsi="Century Gothic" w:cs="Arial"/>
          <w:b/>
          <w:color w:val="595959" w:themeColor="text1" w:themeTint="A6"/>
          <w:sz w:val="24"/>
          <w:szCs w:val="24"/>
          <w:lang w:eastAsia="es-ES"/>
        </w:rPr>
      </w:pPr>
      <w:r>
        <w:rPr>
          <w:rFonts w:ascii="Century Gothic" w:eastAsia="Times New Roman" w:hAnsi="Century Gothic" w:cs="Arial"/>
          <w:b/>
          <w:color w:val="595959" w:themeColor="text1" w:themeTint="A6"/>
          <w:sz w:val="24"/>
          <w:szCs w:val="24"/>
          <w:lang w:eastAsia="es-ES"/>
        </w:rPr>
        <w:t xml:space="preserve">V. </w:t>
      </w:r>
      <w:r w:rsidR="00A0365F" w:rsidRPr="0033045B">
        <w:rPr>
          <w:rFonts w:ascii="Century Gothic" w:eastAsia="Times New Roman" w:hAnsi="Century Gothic" w:cs="Arial"/>
          <w:b/>
          <w:color w:val="595959" w:themeColor="text1" w:themeTint="A6"/>
          <w:sz w:val="24"/>
          <w:szCs w:val="24"/>
          <w:lang w:eastAsia="es-ES"/>
        </w:rPr>
        <w:t>FALLA</w:t>
      </w:r>
    </w:p>
    <w:p w:rsidR="00B462BE" w:rsidRPr="0033045B" w:rsidRDefault="00B462BE" w:rsidP="00A0365F">
      <w:pPr>
        <w:spacing w:after="0"/>
        <w:jc w:val="center"/>
        <w:rPr>
          <w:rFonts w:ascii="Century Gothic" w:eastAsia="Times New Roman" w:hAnsi="Century Gothic" w:cs="Times New Roman"/>
          <w:b/>
          <w:color w:val="595959" w:themeColor="text1" w:themeTint="A6"/>
          <w:sz w:val="24"/>
          <w:szCs w:val="24"/>
          <w:lang w:eastAsia="es-ES"/>
        </w:rPr>
      </w:pPr>
    </w:p>
    <w:p w:rsidR="006B58BA" w:rsidRDefault="00A0365F" w:rsidP="00094821">
      <w:pPr>
        <w:spacing w:after="0"/>
        <w:jc w:val="both"/>
        <w:rPr>
          <w:rFonts w:ascii="Century Gothic" w:eastAsia="Times New Roman" w:hAnsi="Century Gothic" w:cs="Century Gothic"/>
          <w:color w:val="595959" w:themeColor="text1" w:themeTint="A6"/>
          <w:sz w:val="24"/>
          <w:szCs w:val="24"/>
          <w:lang w:eastAsia="es-ES"/>
        </w:rPr>
      </w:pPr>
      <w:r w:rsidRPr="0033045B">
        <w:rPr>
          <w:rFonts w:ascii="Century Gothic" w:eastAsia="Times New Roman" w:hAnsi="Century Gothic" w:cs="Times New Roman"/>
          <w:b/>
          <w:color w:val="595959" w:themeColor="text1" w:themeTint="A6"/>
          <w:sz w:val="24"/>
          <w:szCs w:val="24"/>
          <w:lang w:eastAsia="es-ES"/>
        </w:rPr>
        <w:t>PRIMERO:</w:t>
      </w:r>
      <w:r w:rsidRPr="0033045B">
        <w:rPr>
          <w:rFonts w:ascii="Century Gothic" w:eastAsia="Times New Roman" w:hAnsi="Century Gothic" w:cs="Century Gothic"/>
          <w:b/>
          <w:color w:val="595959" w:themeColor="text1" w:themeTint="A6"/>
          <w:sz w:val="24"/>
          <w:szCs w:val="24"/>
          <w:lang w:eastAsia="es-ES"/>
        </w:rPr>
        <w:t xml:space="preserve"> </w:t>
      </w:r>
      <w:r w:rsidR="006B58BA" w:rsidRPr="0033045B">
        <w:rPr>
          <w:rFonts w:ascii="Century Gothic" w:eastAsia="Times New Roman" w:hAnsi="Century Gothic" w:cs="Century Gothic"/>
          <w:b/>
          <w:color w:val="595959" w:themeColor="text1" w:themeTint="A6"/>
          <w:sz w:val="24"/>
          <w:szCs w:val="24"/>
          <w:lang w:eastAsia="es-ES"/>
        </w:rPr>
        <w:t xml:space="preserve">INHÍBASE </w:t>
      </w:r>
      <w:r w:rsidR="006B58BA" w:rsidRPr="0033045B">
        <w:rPr>
          <w:rFonts w:ascii="Century Gothic" w:eastAsia="Times New Roman" w:hAnsi="Century Gothic" w:cs="Century Gothic"/>
          <w:color w:val="595959" w:themeColor="text1" w:themeTint="A6"/>
          <w:sz w:val="24"/>
          <w:szCs w:val="24"/>
          <w:lang w:eastAsia="es-ES"/>
        </w:rPr>
        <w:t>para emitir pronunciamiento de fondo</w:t>
      </w:r>
      <w:r w:rsidR="006B58BA" w:rsidRPr="006B58BA">
        <w:rPr>
          <w:rFonts w:ascii="Century Gothic" w:eastAsia="Times New Roman" w:hAnsi="Century Gothic" w:cs="Century Gothic"/>
          <w:color w:val="595959" w:themeColor="text1" w:themeTint="A6"/>
          <w:sz w:val="24"/>
          <w:szCs w:val="24"/>
          <w:lang w:eastAsia="es-ES"/>
        </w:rPr>
        <w:t xml:space="preserve"> dentro del medio de control inmediato de legalidad al </w:t>
      </w:r>
      <w:r w:rsidR="000C0CC9" w:rsidRPr="000C0CC9">
        <w:rPr>
          <w:rFonts w:ascii="Century Gothic" w:eastAsia="Times New Roman" w:hAnsi="Century Gothic" w:cs="Century Gothic"/>
          <w:color w:val="595959" w:themeColor="text1" w:themeTint="A6"/>
          <w:sz w:val="24"/>
          <w:szCs w:val="24"/>
          <w:lang w:val="es-ES_tradnl" w:eastAsia="es-ES"/>
        </w:rPr>
        <w:t xml:space="preserve">Decreto Nro. 033 de 24 de marzo de 2020 </w:t>
      </w:r>
      <w:r w:rsidR="000C0CC9" w:rsidRPr="000C0CC9">
        <w:rPr>
          <w:rFonts w:ascii="Century Gothic" w:eastAsia="Times New Roman" w:hAnsi="Century Gothic" w:cs="Century Gothic"/>
          <w:i/>
          <w:color w:val="595959" w:themeColor="text1" w:themeTint="A6"/>
          <w:sz w:val="24"/>
          <w:szCs w:val="24"/>
          <w:lang w:val="es-ES_tradnl" w:eastAsia="es-ES"/>
        </w:rPr>
        <w:t>“POR EL CUAL SE IMPARTEN INSTRUCCIONES EN VIRTUD DE LA EMERGENCIA SANITARIA GENERADA POR LA PANDEMIA DEL CORONAVIRUS COVID-19 Y EN EL MANTENIMIENTO DEL ORDEN PÚBLICO EN EL MUNICIPIO DE EL GUAMO BOLÍVAR.”</w:t>
      </w:r>
      <w:r w:rsidR="006B58BA" w:rsidRPr="009A2F7D">
        <w:rPr>
          <w:rFonts w:ascii="Century Gothic" w:eastAsia="Times New Roman" w:hAnsi="Century Gothic" w:cs="Century Gothic"/>
          <w:color w:val="595959" w:themeColor="text1" w:themeTint="A6"/>
          <w:sz w:val="24"/>
          <w:szCs w:val="24"/>
          <w:lang w:eastAsia="es-ES"/>
        </w:rPr>
        <w:t>;</w:t>
      </w:r>
      <w:r w:rsidR="006B58BA" w:rsidRPr="006B58BA">
        <w:rPr>
          <w:rFonts w:ascii="Century Gothic" w:eastAsia="Times New Roman" w:hAnsi="Century Gothic" w:cs="Century Gothic"/>
          <w:color w:val="595959" w:themeColor="text1" w:themeTint="A6"/>
          <w:sz w:val="24"/>
          <w:szCs w:val="24"/>
          <w:lang w:eastAsia="es-ES"/>
        </w:rPr>
        <w:t xml:space="preserve"> por las</w:t>
      </w:r>
      <w:r w:rsidR="0015225A">
        <w:rPr>
          <w:rFonts w:ascii="Century Gothic" w:eastAsia="Times New Roman" w:hAnsi="Century Gothic" w:cs="Century Gothic"/>
          <w:color w:val="595959" w:themeColor="text1" w:themeTint="A6"/>
          <w:sz w:val="24"/>
          <w:szCs w:val="24"/>
          <w:lang w:eastAsia="es-ES"/>
        </w:rPr>
        <w:t xml:space="preserve"> razones expuestas en la parte motiva de esta providencia</w:t>
      </w:r>
      <w:r w:rsidR="006B58BA" w:rsidRPr="006B58BA">
        <w:rPr>
          <w:rFonts w:ascii="Century Gothic" w:eastAsia="Times New Roman" w:hAnsi="Century Gothic" w:cs="Century Gothic"/>
          <w:color w:val="595959" w:themeColor="text1" w:themeTint="A6"/>
          <w:sz w:val="24"/>
          <w:szCs w:val="24"/>
          <w:lang w:eastAsia="es-ES"/>
        </w:rPr>
        <w:t>.</w:t>
      </w:r>
    </w:p>
    <w:p w:rsidR="00A0365F" w:rsidRPr="009B3E44" w:rsidRDefault="00A0365F" w:rsidP="00A0365F">
      <w:pPr>
        <w:spacing w:after="0"/>
        <w:jc w:val="both"/>
        <w:rPr>
          <w:rFonts w:ascii="Century Gothic" w:eastAsia="Times New Roman" w:hAnsi="Century Gothic" w:cs="Times New Roman"/>
          <w:b/>
          <w:color w:val="595959" w:themeColor="text1" w:themeTint="A6"/>
          <w:sz w:val="24"/>
          <w:szCs w:val="24"/>
          <w:lang w:val="es-ES_tradnl" w:eastAsia="es-ES"/>
        </w:rPr>
      </w:pPr>
    </w:p>
    <w:p w:rsidR="00A0365F" w:rsidRPr="009B3E44" w:rsidRDefault="00A0365F" w:rsidP="00A0365F">
      <w:pPr>
        <w:spacing w:after="0"/>
        <w:jc w:val="both"/>
        <w:rPr>
          <w:rFonts w:ascii="Century Gothic" w:eastAsia="Times New Roman" w:hAnsi="Century Gothic" w:cs="Times New Roman"/>
          <w:color w:val="595959" w:themeColor="text1" w:themeTint="A6"/>
          <w:sz w:val="24"/>
          <w:szCs w:val="24"/>
          <w:lang w:val="es-ES_tradnl" w:eastAsia="es-ES"/>
        </w:rPr>
      </w:pPr>
      <w:r w:rsidRPr="009B3E44">
        <w:rPr>
          <w:rFonts w:ascii="Century Gothic" w:eastAsia="Times New Roman" w:hAnsi="Century Gothic" w:cs="Times New Roman"/>
          <w:b/>
          <w:color w:val="595959" w:themeColor="text1" w:themeTint="A6"/>
          <w:sz w:val="24"/>
          <w:szCs w:val="24"/>
          <w:lang w:eastAsia="es-ES"/>
        </w:rPr>
        <w:t xml:space="preserve">SEGUNDO: </w:t>
      </w:r>
      <w:r w:rsidRPr="009B3E44">
        <w:rPr>
          <w:rFonts w:ascii="Century Gothic" w:eastAsia="Times New Roman" w:hAnsi="Century Gothic" w:cs="Times New Roman"/>
          <w:b/>
          <w:bCs/>
          <w:iCs/>
          <w:color w:val="595959" w:themeColor="text1" w:themeTint="A6"/>
          <w:sz w:val="24"/>
          <w:szCs w:val="24"/>
          <w:lang w:eastAsia="es-ES"/>
        </w:rPr>
        <w:t xml:space="preserve">COMUNICAR </w:t>
      </w:r>
      <w:r w:rsidRPr="009B3E44">
        <w:rPr>
          <w:rFonts w:ascii="Century Gothic" w:eastAsia="Times New Roman" w:hAnsi="Century Gothic" w:cs="Times New Roman"/>
          <w:iCs/>
          <w:color w:val="595959" w:themeColor="text1" w:themeTint="A6"/>
          <w:sz w:val="24"/>
          <w:szCs w:val="24"/>
          <w:lang w:eastAsia="es-ES"/>
        </w:rPr>
        <w:t>esta determinación al señor Alcalde</w:t>
      </w:r>
      <w:r w:rsidR="0015225A">
        <w:rPr>
          <w:rFonts w:ascii="Century Gothic" w:eastAsia="Times New Roman" w:hAnsi="Century Gothic" w:cs="Times New Roman"/>
          <w:iCs/>
          <w:color w:val="595959" w:themeColor="text1" w:themeTint="A6"/>
          <w:sz w:val="24"/>
          <w:szCs w:val="24"/>
          <w:lang w:eastAsia="es-ES"/>
        </w:rPr>
        <w:t xml:space="preserve"> </w:t>
      </w:r>
      <w:r w:rsidRPr="009B3E44">
        <w:rPr>
          <w:rFonts w:ascii="Century Gothic" w:eastAsia="Times New Roman" w:hAnsi="Century Gothic" w:cs="Times New Roman"/>
          <w:iCs/>
          <w:color w:val="595959" w:themeColor="text1" w:themeTint="A6"/>
          <w:sz w:val="24"/>
          <w:szCs w:val="24"/>
          <w:lang w:eastAsia="es-ES"/>
        </w:rPr>
        <w:t xml:space="preserve">Municipal de </w:t>
      </w:r>
      <w:r w:rsidR="000C0CC9">
        <w:rPr>
          <w:rFonts w:ascii="Century Gothic" w:eastAsia="Times New Roman" w:hAnsi="Century Gothic" w:cs="Times New Roman"/>
          <w:iCs/>
          <w:color w:val="595959" w:themeColor="text1" w:themeTint="A6"/>
          <w:sz w:val="24"/>
          <w:szCs w:val="24"/>
          <w:lang w:eastAsia="es-ES"/>
        </w:rPr>
        <w:t>El Guamo</w:t>
      </w:r>
      <w:r w:rsidR="0015225A">
        <w:rPr>
          <w:rFonts w:ascii="Century Gothic" w:eastAsia="Times New Roman" w:hAnsi="Century Gothic" w:cs="Times New Roman"/>
          <w:iCs/>
          <w:color w:val="595959" w:themeColor="text1" w:themeTint="A6"/>
          <w:sz w:val="24"/>
          <w:szCs w:val="24"/>
          <w:lang w:eastAsia="es-ES"/>
        </w:rPr>
        <w:t xml:space="preserve"> </w:t>
      </w:r>
      <w:r w:rsidRPr="009B3E44">
        <w:rPr>
          <w:rFonts w:ascii="Century Gothic" w:eastAsia="Times New Roman" w:hAnsi="Century Gothic" w:cs="Times New Roman"/>
          <w:color w:val="595959" w:themeColor="text1" w:themeTint="A6"/>
          <w:sz w:val="24"/>
          <w:szCs w:val="24"/>
          <w:lang w:eastAsia="es-ES"/>
        </w:rPr>
        <w:t>–</w:t>
      </w:r>
      <w:r w:rsidR="00261E9C" w:rsidRPr="009B3E44">
        <w:rPr>
          <w:rFonts w:ascii="Century Gothic" w:eastAsia="Times New Roman" w:hAnsi="Century Gothic" w:cs="Times New Roman"/>
          <w:color w:val="595959" w:themeColor="text1" w:themeTint="A6"/>
          <w:sz w:val="24"/>
          <w:szCs w:val="24"/>
          <w:lang w:eastAsia="es-ES"/>
        </w:rPr>
        <w:t xml:space="preserve"> </w:t>
      </w:r>
      <w:r w:rsidRPr="009B3E44">
        <w:rPr>
          <w:rFonts w:ascii="Century Gothic" w:eastAsia="Times New Roman" w:hAnsi="Century Gothic" w:cs="Times New Roman"/>
          <w:color w:val="595959" w:themeColor="text1" w:themeTint="A6"/>
          <w:sz w:val="24"/>
          <w:szCs w:val="24"/>
          <w:lang w:val="es-ES_tradnl" w:eastAsia="es-ES"/>
        </w:rPr>
        <w:t>Bolívar</w:t>
      </w:r>
      <w:r w:rsidRPr="009B3E44">
        <w:rPr>
          <w:rFonts w:ascii="Century Gothic" w:eastAsia="Times New Roman" w:hAnsi="Century Gothic" w:cs="Times New Roman"/>
          <w:iCs/>
          <w:color w:val="595959" w:themeColor="text1" w:themeTint="A6"/>
          <w:sz w:val="24"/>
          <w:szCs w:val="24"/>
          <w:lang w:eastAsia="es-ES"/>
        </w:rPr>
        <w:t>,</w:t>
      </w:r>
      <w:r w:rsidR="0015225A">
        <w:rPr>
          <w:rFonts w:ascii="Century Gothic" w:eastAsia="Times New Roman" w:hAnsi="Century Gothic" w:cs="Times New Roman"/>
          <w:iCs/>
          <w:color w:val="595959" w:themeColor="text1" w:themeTint="A6"/>
          <w:sz w:val="24"/>
          <w:szCs w:val="24"/>
          <w:lang w:eastAsia="es-ES"/>
        </w:rPr>
        <w:t xml:space="preserve"> al Representante Legal de Ministerio Público y demás intervinientes</w:t>
      </w:r>
      <w:r w:rsidRPr="009B3E44">
        <w:rPr>
          <w:rFonts w:ascii="Century Gothic" w:eastAsia="Times New Roman" w:hAnsi="Century Gothic" w:cs="Times New Roman"/>
          <w:color w:val="595959" w:themeColor="text1" w:themeTint="A6"/>
          <w:sz w:val="24"/>
          <w:szCs w:val="24"/>
          <w:lang w:val="es-ES_tradnl" w:eastAsia="es-ES"/>
        </w:rPr>
        <w:t>.</w:t>
      </w:r>
    </w:p>
    <w:p w:rsidR="00734DAC" w:rsidRPr="00C55314" w:rsidRDefault="00734DAC" w:rsidP="00A0365F">
      <w:pPr>
        <w:spacing w:after="0"/>
        <w:jc w:val="both"/>
        <w:rPr>
          <w:rFonts w:ascii="Century Gothic" w:eastAsia="Times New Roman" w:hAnsi="Century Gothic" w:cs="Times New Roman"/>
          <w:b/>
          <w:color w:val="595959" w:themeColor="text1" w:themeTint="A6"/>
          <w:sz w:val="16"/>
          <w:szCs w:val="24"/>
          <w:lang w:eastAsia="es-ES"/>
        </w:rPr>
      </w:pPr>
    </w:p>
    <w:p w:rsidR="00A0365F" w:rsidRPr="009B3E44" w:rsidRDefault="00A0365F" w:rsidP="00A0365F">
      <w:pPr>
        <w:spacing w:after="0"/>
        <w:jc w:val="center"/>
        <w:rPr>
          <w:rFonts w:ascii="Century Gothic" w:eastAsia="Times New Roman" w:hAnsi="Century Gothic" w:cs="Times New Roman"/>
          <w:b/>
          <w:color w:val="595959" w:themeColor="text1" w:themeTint="A6"/>
          <w:sz w:val="24"/>
          <w:szCs w:val="24"/>
          <w:lang w:eastAsia="es-ES"/>
        </w:rPr>
      </w:pPr>
      <w:r w:rsidRPr="009B3E44">
        <w:rPr>
          <w:rFonts w:ascii="Century Gothic" w:eastAsia="Times New Roman" w:hAnsi="Century Gothic" w:cs="Times New Roman"/>
          <w:b/>
          <w:color w:val="595959" w:themeColor="text1" w:themeTint="A6"/>
          <w:sz w:val="24"/>
          <w:szCs w:val="24"/>
          <w:lang w:eastAsia="es-ES"/>
        </w:rPr>
        <w:t>NOTIFÍQUESE Y CÚMPLASE</w:t>
      </w:r>
    </w:p>
    <w:p w:rsidR="00A0365F" w:rsidRPr="009B3E44" w:rsidRDefault="00A0365F" w:rsidP="00CB086D">
      <w:pPr>
        <w:spacing w:after="0"/>
        <w:jc w:val="center"/>
        <w:rPr>
          <w:rFonts w:ascii="Century Gothic" w:eastAsia="Times New Roman" w:hAnsi="Century Gothic" w:cs="Times New Roman"/>
          <w:color w:val="595959" w:themeColor="text1" w:themeTint="A6"/>
          <w:sz w:val="20"/>
          <w:szCs w:val="24"/>
          <w:lang w:eastAsia="es-ES"/>
        </w:rPr>
      </w:pPr>
      <w:r w:rsidRPr="009B3E44">
        <w:rPr>
          <w:rFonts w:ascii="Century Gothic" w:eastAsia="Times New Roman" w:hAnsi="Century Gothic" w:cs="Times New Roman"/>
          <w:color w:val="595959" w:themeColor="text1" w:themeTint="A6"/>
          <w:sz w:val="20"/>
          <w:szCs w:val="24"/>
          <w:lang w:eastAsia="es-ES"/>
        </w:rPr>
        <w:t>Constancia: El proyecto de esta providencia fue debatido y aprobado en la sesión de la fecha</w:t>
      </w:r>
      <w:r w:rsidR="00482503">
        <w:rPr>
          <w:rFonts w:ascii="Century Gothic" w:eastAsia="Times New Roman" w:hAnsi="Century Gothic" w:cs="Times New Roman"/>
          <w:color w:val="595959" w:themeColor="text1" w:themeTint="A6"/>
          <w:sz w:val="20"/>
          <w:szCs w:val="24"/>
          <w:lang w:eastAsia="es-ES"/>
        </w:rPr>
        <w:t>.</w:t>
      </w:r>
    </w:p>
    <w:p w:rsidR="00A0365F" w:rsidRPr="00C55314" w:rsidRDefault="00A0365F" w:rsidP="00A0365F">
      <w:pPr>
        <w:spacing w:after="0"/>
        <w:jc w:val="center"/>
        <w:rPr>
          <w:rFonts w:ascii="Century Gothic" w:eastAsia="Times New Roman" w:hAnsi="Century Gothic" w:cs="Times New Roman"/>
          <w:b/>
          <w:color w:val="595959" w:themeColor="text1" w:themeTint="A6"/>
          <w:sz w:val="10"/>
          <w:szCs w:val="24"/>
          <w:lang w:val="es-CO" w:eastAsia="es-ES"/>
        </w:rPr>
      </w:pPr>
    </w:p>
    <w:p w:rsidR="00A0365F" w:rsidRPr="009B3E44" w:rsidRDefault="00A0365F" w:rsidP="00A0365F">
      <w:pPr>
        <w:spacing w:after="0"/>
        <w:jc w:val="center"/>
        <w:rPr>
          <w:rFonts w:ascii="Century Gothic" w:eastAsia="Times New Roman" w:hAnsi="Century Gothic" w:cs="Times New Roman"/>
          <w:b/>
          <w:color w:val="595959" w:themeColor="text1" w:themeTint="A6"/>
          <w:sz w:val="24"/>
          <w:szCs w:val="24"/>
          <w:lang w:eastAsia="es-ES"/>
        </w:rPr>
      </w:pPr>
      <w:r w:rsidRPr="009B3E44">
        <w:rPr>
          <w:rFonts w:ascii="Century Gothic" w:eastAsia="Times New Roman" w:hAnsi="Century Gothic" w:cs="Times New Roman"/>
          <w:b/>
          <w:color w:val="595959" w:themeColor="text1" w:themeTint="A6"/>
          <w:sz w:val="24"/>
          <w:szCs w:val="24"/>
          <w:lang w:eastAsia="es-ES"/>
        </w:rPr>
        <w:t>LOS MAGISTRADOS</w:t>
      </w:r>
    </w:p>
    <w:p w:rsidR="00A0365F" w:rsidRDefault="00A0365F" w:rsidP="00A0365F">
      <w:pPr>
        <w:spacing w:after="0"/>
        <w:jc w:val="center"/>
        <w:rPr>
          <w:rFonts w:ascii="Century Gothic" w:eastAsia="Times New Roman" w:hAnsi="Century Gothic" w:cs="Times New Roman"/>
          <w:color w:val="595959" w:themeColor="text1" w:themeTint="A6"/>
          <w:sz w:val="24"/>
          <w:szCs w:val="24"/>
          <w:lang w:eastAsia="es-ES"/>
        </w:rPr>
      </w:pPr>
    </w:p>
    <w:p w:rsidR="0033045B" w:rsidRDefault="0033045B" w:rsidP="00A0365F">
      <w:pPr>
        <w:spacing w:after="0"/>
        <w:jc w:val="center"/>
        <w:rPr>
          <w:rFonts w:ascii="Century Gothic" w:eastAsia="Times New Roman" w:hAnsi="Century Gothic" w:cs="Times New Roman"/>
          <w:color w:val="595959" w:themeColor="text1" w:themeTint="A6"/>
          <w:sz w:val="24"/>
          <w:szCs w:val="24"/>
          <w:lang w:eastAsia="es-ES"/>
        </w:rPr>
      </w:pPr>
    </w:p>
    <w:p w:rsidR="00D968A7" w:rsidRDefault="00D968A7" w:rsidP="00D968A7">
      <w:pPr>
        <w:spacing w:after="0"/>
        <w:jc w:val="center"/>
        <w:rPr>
          <w:rFonts w:ascii="Century Gothic" w:eastAsia="Times New Roman" w:hAnsi="Century Gothic" w:cs="Times New Roman"/>
          <w:color w:val="595959" w:themeColor="text1" w:themeTint="A6"/>
          <w:sz w:val="24"/>
          <w:szCs w:val="24"/>
          <w:lang w:eastAsia="es-ES"/>
        </w:rPr>
      </w:pPr>
      <w:r>
        <w:rPr>
          <w:noProof/>
          <w:lang w:val="es-CO" w:eastAsia="es-CO"/>
        </w:rPr>
        <w:drawing>
          <wp:inline distT="0" distB="0" distL="0" distR="0" wp14:anchorId="00382CC2" wp14:editId="0619B9DD">
            <wp:extent cx="2790825" cy="157162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90825" cy="1571625"/>
                    </a:xfrm>
                    <a:prstGeom prst="rect">
                      <a:avLst/>
                    </a:prstGeom>
                  </pic:spPr>
                </pic:pic>
              </a:graphicData>
            </a:graphic>
          </wp:inline>
        </w:drawing>
      </w:r>
    </w:p>
    <w:p w:rsidR="00D968A7" w:rsidRPr="009B3E44" w:rsidRDefault="00D968A7" w:rsidP="00D968A7">
      <w:pPr>
        <w:spacing w:after="0"/>
        <w:jc w:val="center"/>
        <w:rPr>
          <w:rFonts w:ascii="Century Gothic" w:eastAsia="Times New Roman" w:hAnsi="Century Gothic" w:cs="Times New Roman"/>
          <w:color w:val="595959" w:themeColor="text1" w:themeTint="A6"/>
          <w:sz w:val="24"/>
          <w:szCs w:val="24"/>
          <w:lang w:eastAsia="es-ES"/>
        </w:rPr>
      </w:pPr>
    </w:p>
    <w:p w:rsidR="00D968A7" w:rsidRPr="009B3E44" w:rsidRDefault="00D968A7" w:rsidP="00D968A7">
      <w:pPr>
        <w:spacing w:after="0"/>
        <w:jc w:val="center"/>
        <w:rPr>
          <w:rFonts w:ascii="Century Gothic" w:eastAsia="Times New Roman" w:hAnsi="Century Gothic" w:cs="Times New Roman"/>
          <w:b/>
          <w:color w:val="595959" w:themeColor="text1" w:themeTint="A6"/>
          <w:sz w:val="24"/>
          <w:szCs w:val="24"/>
          <w:lang w:eastAsia="es-ES"/>
        </w:rPr>
      </w:pPr>
      <w:r w:rsidRPr="009B3E44">
        <w:rPr>
          <w:rFonts w:ascii="Century Gothic" w:eastAsia="Times New Roman" w:hAnsi="Century Gothic" w:cs="Times New Roman"/>
          <w:b/>
          <w:color w:val="595959" w:themeColor="text1" w:themeTint="A6"/>
          <w:sz w:val="24"/>
          <w:szCs w:val="24"/>
          <w:lang w:eastAsia="es-ES"/>
        </w:rPr>
        <w:t xml:space="preserve">LUÍS MIGUEL VILLALOBOS ÁLVAREZ          </w:t>
      </w:r>
    </w:p>
    <w:p w:rsidR="00D968A7" w:rsidRDefault="00D968A7" w:rsidP="00D968A7">
      <w:pPr>
        <w:spacing w:after="0"/>
        <w:jc w:val="center"/>
        <w:rPr>
          <w:rFonts w:ascii="Century Gothic" w:eastAsia="Times New Roman" w:hAnsi="Century Gothic" w:cs="Times New Roman"/>
          <w:b/>
          <w:color w:val="595959" w:themeColor="text1" w:themeTint="A6"/>
          <w:sz w:val="24"/>
          <w:szCs w:val="24"/>
          <w:lang w:eastAsia="es-ES"/>
        </w:rPr>
      </w:pPr>
    </w:p>
    <w:p w:rsidR="00D968A7" w:rsidRDefault="00D968A7" w:rsidP="00D968A7">
      <w:pPr>
        <w:spacing w:after="0"/>
        <w:jc w:val="center"/>
        <w:rPr>
          <w:rFonts w:ascii="Century Gothic" w:eastAsia="Times New Roman" w:hAnsi="Century Gothic" w:cs="Times New Roman"/>
          <w:b/>
          <w:color w:val="595959" w:themeColor="text1" w:themeTint="A6"/>
          <w:sz w:val="24"/>
          <w:szCs w:val="24"/>
          <w:lang w:eastAsia="es-ES"/>
        </w:rPr>
      </w:pPr>
    </w:p>
    <w:p w:rsidR="00D968A7" w:rsidRPr="009B3E44" w:rsidRDefault="00D968A7" w:rsidP="00D968A7">
      <w:pPr>
        <w:spacing w:after="0"/>
        <w:jc w:val="center"/>
        <w:rPr>
          <w:rFonts w:ascii="Century Gothic" w:eastAsia="Times New Roman" w:hAnsi="Century Gothic" w:cs="Times New Roman"/>
          <w:b/>
          <w:color w:val="595959" w:themeColor="text1" w:themeTint="A6"/>
          <w:sz w:val="24"/>
          <w:szCs w:val="24"/>
          <w:lang w:eastAsia="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6"/>
        <w:gridCol w:w="4094"/>
      </w:tblGrid>
      <w:tr w:rsidR="00D968A7" w:rsidTr="00DA10BD">
        <w:tc>
          <w:tcPr>
            <w:tcW w:w="9263" w:type="dxa"/>
            <w:gridSpan w:val="2"/>
          </w:tcPr>
          <w:p w:rsidR="00D968A7" w:rsidRDefault="00D968A7" w:rsidP="00DA10BD">
            <w:pPr>
              <w:tabs>
                <w:tab w:val="left" w:pos="142"/>
              </w:tabs>
              <w:ind w:right="51"/>
              <w:jc w:val="center"/>
              <w:rPr>
                <w:b/>
                <w:sz w:val="24"/>
                <w:szCs w:val="24"/>
              </w:rPr>
            </w:pPr>
            <w:r>
              <w:rPr>
                <w:noProof/>
                <w:lang w:eastAsia="es-CO"/>
              </w:rPr>
              <w:drawing>
                <wp:inline distT="0" distB="0" distL="0" distR="0" wp14:anchorId="23FC0D48" wp14:editId="17965BA3">
                  <wp:extent cx="2673350" cy="104775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7082" t="35522" r="55807" b="38176"/>
                          <a:stretch/>
                        </pic:blipFill>
                        <pic:spPr bwMode="auto">
                          <a:xfrm>
                            <a:off x="0" y="0"/>
                            <a:ext cx="2692365" cy="1055202"/>
                          </a:xfrm>
                          <a:prstGeom prst="rect">
                            <a:avLst/>
                          </a:prstGeom>
                          <a:ln>
                            <a:noFill/>
                          </a:ln>
                          <a:extLst>
                            <a:ext uri="{53640926-AAD7-44D8-BBD7-CCE9431645EC}">
                              <a14:shadowObscured xmlns:a14="http://schemas.microsoft.com/office/drawing/2010/main"/>
                            </a:ext>
                          </a:extLst>
                        </pic:spPr>
                      </pic:pic>
                    </a:graphicData>
                  </a:graphic>
                </wp:inline>
              </w:drawing>
            </w:r>
          </w:p>
        </w:tc>
      </w:tr>
      <w:tr w:rsidR="00D968A7" w:rsidTr="00DA10BD">
        <w:tc>
          <w:tcPr>
            <w:tcW w:w="4631" w:type="dxa"/>
          </w:tcPr>
          <w:p w:rsidR="00D968A7" w:rsidRDefault="00D968A7" w:rsidP="00DA10BD">
            <w:pPr>
              <w:tabs>
                <w:tab w:val="left" w:pos="142"/>
              </w:tabs>
              <w:ind w:right="51"/>
              <w:jc w:val="center"/>
              <w:rPr>
                <w:b/>
                <w:sz w:val="24"/>
                <w:szCs w:val="24"/>
              </w:rPr>
            </w:pPr>
          </w:p>
          <w:p w:rsidR="00D968A7" w:rsidRDefault="00D968A7" w:rsidP="00DA10BD">
            <w:pPr>
              <w:tabs>
                <w:tab w:val="left" w:pos="142"/>
              </w:tabs>
              <w:ind w:right="51"/>
              <w:jc w:val="center"/>
              <w:rPr>
                <w:b/>
                <w:sz w:val="24"/>
                <w:szCs w:val="24"/>
              </w:rPr>
            </w:pPr>
            <w:r>
              <w:rPr>
                <w:noProof/>
                <w:lang w:eastAsia="es-CO"/>
              </w:rPr>
              <w:drawing>
                <wp:anchor distT="0" distB="0" distL="114300" distR="114300" simplePos="0" relativeHeight="251659264" behindDoc="0" locked="0" layoutInCell="1" allowOverlap="1" wp14:anchorId="7E462CA7" wp14:editId="652C0035">
                  <wp:simplePos x="0" y="0"/>
                  <wp:positionH relativeFrom="page">
                    <wp:posOffset>52070</wp:posOffset>
                  </wp:positionH>
                  <wp:positionV relativeFrom="paragraph">
                    <wp:posOffset>191770</wp:posOffset>
                  </wp:positionV>
                  <wp:extent cx="2876550" cy="914400"/>
                  <wp:effectExtent l="0" t="0" r="0" b="0"/>
                  <wp:wrapSquare wrapText="bothSides"/>
                  <wp:docPr id="9" name="Imagen 9"/>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76550" cy="914400"/>
                          </a:xfrm>
                          <a:prstGeom prst="rect">
                            <a:avLst/>
                          </a:prstGeom>
                          <a:noFill/>
                          <a:ln>
                            <a:noFill/>
                          </a:ln>
                        </pic:spPr>
                      </pic:pic>
                    </a:graphicData>
                  </a:graphic>
                  <wp14:sizeRelH relativeFrom="margin">
                    <wp14:pctWidth>0</wp14:pctWidth>
                  </wp14:sizeRelH>
                </wp:anchor>
              </w:drawing>
            </w:r>
          </w:p>
        </w:tc>
        <w:tc>
          <w:tcPr>
            <w:tcW w:w="4632" w:type="dxa"/>
          </w:tcPr>
          <w:p w:rsidR="00D968A7" w:rsidRPr="001B2482" w:rsidRDefault="00D968A7" w:rsidP="00DA10BD">
            <w:pPr>
              <w:tabs>
                <w:tab w:val="left" w:pos="142"/>
              </w:tabs>
              <w:ind w:right="51"/>
              <w:jc w:val="center"/>
              <w:rPr>
                <w:noProof/>
                <w:sz w:val="20"/>
                <w:szCs w:val="24"/>
                <w:lang w:eastAsia="es-CO"/>
              </w:rPr>
            </w:pPr>
          </w:p>
          <w:p w:rsidR="00D968A7" w:rsidRDefault="00D968A7" w:rsidP="00DA10BD">
            <w:pPr>
              <w:tabs>
                <w:tab w:val="left" w:pos="142"/>
              </w:tabs>
              <w:ind w:right="51"/>
              <w:jc w:val="center"/>
              <w:rPr>
                <w:b/>
                <w:sz w:val="24"/>
                <w:szCs w:val="24"/>
              </w:rPr>
            </w:pPr>
            <w:r>
              <w:object w:dxaOrig="3552" w:dyaOrig="17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0.5pt;height:92.25pt" o:ole="">
                  <v:imagedata r:id="rId14" o:title=""/>
                </v:shape>
                <o:OLEObject Type="Embed" ProgID="PBrush" ShapeID="_x0000_i1025" DrawAspect="Content" ObjectID="_1652875739" r:id="rId15"/>
              </w:object>
            </w:r>
          </w:p>
        </w:tc>
      </w:tr>
      <w:tr w:rsidR="00D968A7" w:rsidTr="00DA10BD">
        <w:tc>
          <w:tcPr>
            <w:tcW w:w="4631" w:type="dxa"/>
          </w:tcPr>
          <w:p w:rsidR="00D968A7" w:rsidRDefault="00D968A7" w:rsidP="00DA10BD">
            <w:pPr>
              <w:tabs>
                <w:tab w:val="left" w:pos="142"/>
              </w:tabs>
              <w:ind w:right="51"/>
              <w:jc w:val="center"/>
              <w:rPr>
                <w:b/>
                <w:sz w:val="24"/>
                <w:szCs w:val="24"/>
              </w:rPr>
            </w:pPr>
          </w:p>
          <w:p w:rsidR="00D968A7" w:rsidRDefault="00D968A7" w:rsidP="00DA10BD">
            <w:pPr>
              <w:tabs>
                <w:tab w:val="left" w:pos="142"/>
              </w:tabs>
              <w:ind w:right="51"/>
              <w:jc w:val="center"/>
              <w:rPr>
                <w:b/>
                <w:sz w:val="24"/>
                <w:szCs w:val="24"/>
              </w:rPr>
            </w:pPr>
          </w:p>
          <w:p w:rsidR="00D968A7" w:rsidRDefault="00D968A7" w:rsidP="00DA10BD">
            <w:pPr>
              <w:tabs>
                <w:tab w:val="left" w:pos="142"/>
              </w:tabs>
              <w:ind w:right="51"/>
              <w:rPr>
                <w:b/>
                <w:sz w:val="24"/>
                <w:szCs w:val="24"/>
              </w:rPr>
            </w:pPr>
            <w:r>
              <w:rPr>
                <w:noProof/>
                <w:lang w:eastAsia="es-CO"/>
              </w:rPr>
              <w:drawing>
                <wp:inline distT="0" distB="0" distL="0" distR="0" wp14:anchorId="6410EB4F" wp14:editId="782031C7">
                  <wp:extent cx="2578100" cy="128154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BEBA8EAE-BF5A-486C-A8C5-ECC9F3942E4B}">
                                <a14:imgProps xmlns:a14="http://schemas.microsoft.com/office/drawing/2010/main">
                                  <a14:imgLayer r:embed="rId17">
                                    <a14:imgEffect>
                                      <a14:sharpenSoften amount="25000"/>
                                    </a14:imgEffect>
                                    <a14:imgEffect>
                                      <a14:saturation sat="158000"/>
                                    </a14:imgEffect>
                                  </a14:imgLayer>
                                </a14:imgProps>
                              </a:ext>
                              <a:ext uri="{28A0092B-C50C-407E-A947-70E740481C1C}">
                                <a14:useLocalDpi xmlns:a14="http://schemas.microsoft.com/office/drawing/2010/main" val="0"/>
                              </a:ext>
                            </a:extLst>
                          </a:blip>
                          <a:srcRect/>
                          <a:stretch>
                            <a:fillRect/>
                          </a:stretch>
                        </pic:blipFill>
                        <pic:spPr bwMode="auto">
                          <a:xfrm>
                            <a:off x="0" y="0"/>
                            <a:ext cx="2764674" cy="1374289"/>
                          </a:xfrm>
                          <a:prstGeom prst="rect">
                            <a:avLst/>
                          </a:prstGeom>
                          <a:noFill/>
                          <a:ln>
                            <a:noFill/>
                          </a:ln>
                        </pic:spPr>
                      </pic:pic>
                    </a:graphicData>
                  </a:graphic>
                </wp:inline>
              </w:drawing>
            </w:r>
          </w:p>
        </w:tc>
        <w:tc>
          <w:tcPr>
            <w:tcW w:w="4632" w:type="dxa"/>
          </w:tcPr>
          <w:p w:rsidR="00D968A7" w:rsidRDefault="00D968A7" w:rsidP="00DA10BD">
            <w:pPr>
              <w:tabs>
                <w:tab w:val="left" w:pos="142"/>
              </w:tabs>
              <w:ind w:right="51"/>
              <w:jc w:val="center"/>
              <w:rPr>
                <w:b/>
                <w:sz w:val="24"/>
                <w:szCs w:val="24"/>
              </w:rPr>
            </w:pPr>
            <w:r>
              <w:rPr>
                <w:noProof/>
                <w:lang w:eastAsia="es-CO"/>
              </w:rPr>
              <w:drawing>
                <wp:inline distT="0" distB="0" distL="0" distR="0" wp14:anchorId="062297B5" wp14:editId="7822AA55">
                  <wp:extent cx="2235200" cy="1191491"/>
                  <wp:effectExtent l="0" t="0" r="0" b="889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8"/>
                          <a:srcRect l="11991" t="30382" r="60632" b="43663"/>
                          <a:stretch/>
                        </pic:blipFill>
                        <pic:spPr bwMode="auto">
                          <a:xfrm>
                            <a:off x="0" y="0"/>
                            <a:ext cx="2234751" cy="1191251"/>
                          </a:xfrm>
                          <a:prstGeom prst="rect">
                            <a:avLst/>
                          </a:prstGeom>
                          <a:ln>
                            <a:noFill/>
                          </a:ln>
                          <a:extLst>
                            <a:ext uri="{53640926-AAD7-44D8-BBD7-CCE9431645EC}">
                              <a14:shadowObscured xmlns:a14="http://schemas.microsoft.com/office/drawing/2010/main"/>
                            </a:ext>
                          </a:extLst>
                        </pic:spPr>
                      </pic:pic>
                    </a:graphicData>
                  </a:graphic>
                </wp:inline>
              </w:drawing>
            </w:r>
          </w:p>
        </w:tc>
      </w:tr>
      <w:tr w:rsidR="00D968A7" w:rsidTr="00DA10BD">
        <w:tc>
          <w:tcPr>
            <w:tcW w:w="9263" w:type="dxa"/>
            <w:gridSpan w:val="2"/>
          </w:tcPr>
          <w:p w:rsidR="00D968A7" w:rsidRDefault="00D968A7" w:rsidP="00DA10BD">
            <w:pPr>
              <w:tabs>
                <w:tab w:val="left" w:pos="142"/>
              </w:tabs>
              <w:ind w:right="51"/>
              <w:jc w:val="center"/>
              <w:rPr>
                <w:b/>
                <w:sz w:val="24"/>
                <w:szCs w:val="24"/>
              </w:rPr>
            </w:pPr>
          </w:p>
        </w:tc>
      </w:tr>
    </w:tbl>
    <w:p w:rsidR="00D968A7" w:rsidRPr="009B3E44" w:rsidRDefault="00D968A7" w:rsidP="00D968A7">
      <w:pPr>
        <w:spacing w:after="0"/>
        <w:jc w:val="center"/>
        <w:rPr>
          <w:rFonts w:ascii="Times New Roman" w:eastAsia="Times New Roman" w:hAnsi="Times New Roman" w:cs="Times New Roman"/>
          <w:color w:val="595959" w:themeColor="text1" w:themeTint="A6"/>
          <w:sz w:val="24"/>
          <w:szCs w:val="24"/>
          <w:lang w:eastAsia="es-ES"/>
        </w:rPr>
      </w:pPr>
    </w:p>
    <w:p w:rsidR="00734DAC" w:rsidRPr="009B3E44" w:rsidRDefault="00734DAC" w:rsidP="00D968A7">
      <w:pPr>
        <w:spacing w:after="0"/>
        <w:jc w:val="center"/>
        <w:rPr>
          <w:rFonts w:ascii="Times New Roman" w:eastAsia="Times New Roman" w:hAnsi="Times New Roman" w:cs="Times New Roman"/>
          <w:color w:val="595959" w:themeColor="text1" w:themeTint="A6"/>
          <w:sz w:val="24"/>
          <w:szCs w:val="24"/>
          <w:lang w:eastAsia="es-ES"/>
        </w:rPr>
      </w:pPr>
      <w:bookmarkStart w:id="0" w:name="_GoBack"/>
      <w:bookmarkEnd w:id="0"/>
    </w:p>
    <w:sectPr w:rsidR="00734DAC" w:rsidRPr="009B3E44" w:rsidSect="003068DC">
      <w:headerReference w:type="default" r:id="rId19"/>
      <w:footerReference w:type="default" r:id="rId20"/>
      <w:pgSz w:w="12242" w:h="18722" w:code="5"/>
      <w:pgMar w:top="1418" w:right="1701" w:bottom="1418" w:left="1701" w:header="709"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D78" w:rsidRDefault="00A11D78" w:rsidP="0029283B">
      <w:pPr>
        <w:spacing w:after="0" w:line="240" w:lineRule="auto"/>
      </w:pPr>
      <w:r>
        <w:separator/>
      </w:r>
    </w:p>
  </w:endnote>
  <w:endnote w:type="continuationSeparator" w:id="0">
    <w:p w:rsidR="00A11D78" w:rsidRDefault="00A11D78" w:rsidP="00292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8688" w:type="dxa"/>
      <w:tblInd w:w="-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51"/>
      <w:gridCol w:w="1843"/>
      <w:gridCol w:w="2268"/>
      <w:gridCol w:w="284"/>
      <w:gridCol w:w="236"/>
      <w:gridCol w:w="2316"/>
      <w:gridCol w:w="3930"/>
      <w:gridCol w:w="4060"/>
    </w:tblGrid>
    <w:tr w:rsidR="00111973" w:rsidRPr="00994887" w:rsidTr="00856F61">
      <w:trPr>
        <w:trHeight w:val="1135"/>
      </w:trPr>
      <w:tc>
        <w:tcPr>
          <w:tcW w:w="3751" w:type="dxa"/>
        </w:tcPr>
        <w:p w:rsidR="00111973" w:rsidRDefault="00111973" w:rsidP="00BB0306">
          <w:pPr>
            <w:tabs>
              <w:tab w:val="center" w:pos="4419"/>
              <w:tab w:val="right" w:pos="8838"/>
            </w:tabs>
            <w:rPr>
              <w:rFonts w:eastAsiaTheme="minorHAnsi"/>
              <w:lang w:eastAsia="en-US"/>
            </w:rPr>
          </w:pPr>
        </w:p>
        <w:p w:rsidR="00111973" w:rsidRPr="00634E8C" w:rsidRDefault="00111973" w:rsidP="00856F61">
          <w:pPr>
            <w:tabs>
              <w:tab w:val="right" w:pos="2396"/>
            </w:tabs>
            <w:ind w:left="665" w:firstLine="851"/>
            <w:rPr>
              <w:rFonts w:ascii="Arial Black" w:hAnsi="Arial Black" w:cs="Arial"/>
              <w:b/>
              <w:sz w:val="18"/>
              <w:szCs w:val="16"/>
            </w:rPr>
          </w:pPr>
          <w:r w:rsidRPr="00634E8C">
            <w:rPr>
              <w:rFonts w:ascii="Arial Black" w:hAnsi="Arial Black" w:cs="Arial"/>
              <w:b/>
              <w:bCs/>
              <w:color w:val="0D0D0D" w:themeColor="text1" w:themeTint="F2"/>
              <w:sz w:val="18"/>
              <w:szCs w:val="20"/>
            </w:rPr>
            <w:t xml:space="preserve">Código: FCA - 008                    </w:t>
          </w:r>
        </w:p>
      </w:tc>
      <w:tc>
        <w:tcPr>
          <w:tcW w:w="1843" w:type="dxa"/>
        </w:tcPr>
        <w:p w:rsidR="00111973" w:rsidRDefault="00111973" w:rsidP="00BB0306">
          <w:pPr>
            <w:tabs>
              <w:tab w:val="center" w:pos="4419"/>
              <w:tab w:val="right" w:pos="8838"/>
            </w:tabs>
            <w:rPr>
              <w:rFonts w:ascii="Arial Black" w:hAnsi="Arial Black" w:cs="Arial"/>
              <w:b/>
              <w:bCs/>
              <w:color w:val="0D0D0D" w:themeColor="text1" w:themeTint="F2"/>
              <w:sz w:val="18"/>
              <w:szCs w:val="20"/>
            </w:rPr>
          </w:pPr>
        </w:p>
        <w:p w:rsidR="00111973" w:rsidRPr="00634E8C" w:rsidRDefault="00111973" w:rsidP="00856F61">
          <w:pPr>
            <w:tabs>
              <w:tab w:val="center" w:pos="4419"/>
              <w:tab w:val="right" w:pos="8838"/>
            </w:tabs>
            <w:rPr>
              <w:rFonts w:ascii="Arial Black" w:hAnsi="Arial Black" w:cs="Arial"/>
              <w:b/>
              <w:sz w:val="18"/>
              <w:szCs w:val="16"/>
            </w:rPr>
          </w:pPr>
          <w:r>
            <w:rPr>
              <w:rFonts w:ascii="Arial Black" w:hAnsi="Arial Black" w:cs="Arial"/>
              <w:b/>
              <w:bCs/>
              <w:color w:val="0D0D0D" w:themeColor="text1" w:themeTint="F2"/>
              <w:sz w:val="18"/>
              <w:szCs w:val="20"/>
            </w:rPr>
            <w:t xml:space="preserve"> Versión: 02</w:t>
          </w:r>
        </w:p>
      </w:tc>
      <w:tc>
        <w:tcPr>
          <w:tcW w:w="2268" w:type="dxa"/>
        </w:tcPr>
        <w:p w:rsidR="00111973" w:rsidRDefault="00111973" w:rsidP="00856F61">
          <w:pPr>
            <w:tabs>
              <w:tab w:val="center" w:pos="4419"/>
              <w:tab w:val="right" w:pos="8838"/>
            </w:tabs>
            <w:rPr>
              <w:rFonts w:ascii="Arial Black" w:hAnsi="Arial Black" w:cs="Arial"/>
              <w:b/>
              <w:bCs/>
              <w:color w:val="0D0D0D" w:themeColor="text1" w:themeTint="F2"/>
              <w:sz w:val="18"/>
              <w:szCs w:val="20"/>
            </w:rPr>
          </w:pPr>
        </w:p>
        <w:p w:rsidR="00111973" w:rsidRPr="00634E8C" w:rsidRDefault="00111973" w:rsidP="00856F61">
          <w:pPr>
            <w:tabs>
              <w:tab w:val="center" w:pos="4419"/>
              <w:tab w:val="right" w:pos="8838"/>
            </w:tabs>
            <w:rPr>
              <w:rFonts w:ascii="Arial Black" w:hAnsi="Arial Black" w:cs="Arial"/>
              <w:b/>
              <w:sz w:val="18"/>
              <w:szCs w:val="16"/>
            </w:rPr>
          </w:pPr>
          <w:r w:rsidRPr="00634E8C">
            <w:rPr>
              <w:rFonts w:ascii="Arial Black" w:hAnsi="Arial Black" w:cs="Arial"/>
              <w:b/>
              <w:bCs/>
              <w:color w:val="0D0D0D" w:themeColor="text1" w:themeTint="F2"/>
              <w:sz w:val="18"/>
              <w:szCs w:val="20"/>
            </w:rPr>
            <w:t xml:space="preserve">Fecha: </w:t>
          </w:r>
          <w:r>
            <w:rPr>
              <w:rFonts w:ascii="Arial Black" w:hAnsi="Arial Black" w:cs="Arial"/>
              <w:b/>
              <w:bCs/>
              <w:color w:val="0D0D0D" w:themeColor="text1" w:themeTint="F2"/>
              <w:sz w:val="18"/>
              <w:szCs w:val="20"/>
            </w:rPr>
            <w:t>18-07-2017</w:t>
          </w:r>
        </w:p>
      </w:tc>
      <w:tc>
        <w:tcPr>
          <w:tcW w:w="284" w:type="dxa"/>
        </w:tcPr>
        <w:p w:rsidR="00111973" w:rsidRPr="00634E8C" w:rsidRDefault="00111973" w:rsidP="00BB0306">
          <w:pPr>
            <w:tabs>
              <w:tab w:val="center" w:pos="4419"/>
              <w:tab w:val="right" w:pos="8838"/>
            </w:tabs>
            <w:jc w:val="center"/>
            <w:rPr>
              <w:rFonts w:ascii="Arial Black" w:hAnsi="Arial Black" w:cs="Arial"/>
              <w:b/>
              <w:bCs/>
              <w:color w:val="0D0D0D" w:themeColor="text1" w:themeTint="F2"/>
              <w:sz w:val="18"/>
              <w:szCs w:val="20"/>
            </w:rPr>
          </w:pPr>
        </w:p>
      </w:tc>
      <w:tc>
        <w:tcPr>
          <w:tcW w:w="236" w:type="dxa"/>
          <w:vAlign w:val="center"/>
        </w:tcPr>
        <w:p w:rsidR="00111973" w:rsidRPr="0092378B" w:rsidRDefault="00111973" w:rsidP="00BB0306">
          <w:pPr>
            <w:pStyle w:val="Piedepgina"/>
            <w:ind w:left="665" w:right="38"/>
            <w:rPr>
              <w:rFonts w:ascii="Arial Black" w:hAnsi="Arial Black" w:cs="Arial"/>
              <w:sz w:val="16"/>
              <w:szCs w:val="16"/>
            </w:rPr>
          </w:pPr>
        </w:p>
      </w:tc>
      <w:tc>
        <w:tcPr>
          <w:tcW w:w="2316" w:type="dxa"/>
          <w:vAlign w:val="center"/>
        </w:tcPr>
        <w:p w:rsidR="00111973" w:rsidRPr="0092378B" w:rsidRDefault="00111973" w:rsidP="00BB0306">
          <w:pPr>
            <w:pStyle w:val="Piedepgina"/>
            <w:rPr>
              <w:rFonts w:ascii="Arial Black" w:hAnsi="Arial Black" w:cs="Arial"/>
              <w:sz w:val="16"/>
              <w:szCs w:val="16"/>
            </w:rPr>
          </w:pPr>
          <w:r w:rsidRPr="00BA2F06">
            <w:rPr>
              <w:noProof/>
              <w:lang w:val="es-CO" w:eastAsia="es-CO"/>
            </w:rPr>
            <w:drawing>
              <wp:inline distT="0" distB="0" distL="0" distR="0" wp14:anchorId="53AAF386" wp14:editId="604D4421">
                <wp:extent cx="1369573" cy="1038225"/>
                <wp:effectExtent l="0" t="0" r="2540" b="0"/>
                <wp:docPr id="1" name="Imagen 1" descr="C:\Users\Consejo Superior\Downloads\Logo con codigo Tribunales y juzgad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nsejo Superior\Downloads\Logo con codigo Tribunales y juzgado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2990" cy="1078718"/>
                        </a:xfrm>
                        <a:prstGeom prst="rect">
                          <a:avLst/>
                        </a:prstGeom>
                        <a:noFill/>
                        <a:ln>
                          <a:noFill/>
                        </a:ln>
                      </pic:spPr>
                    </pic:pic>
                  </a:graphicData>
                </a:graphic>
              </wp:inline>
            </w:drawing>
          </w:r>
        </w:p>
      </w:tc>
      <w:tc>
        <w:tcPr>
          <w:tcW w:w="3930" w:type="dxa"/>
          <w:vAlign w:val="center"/>
        </w:tcPr>
        <w:p w:rsidR="00111973" w:rsidRPr="0092378B" w:rsidRDefault="00111973" w:rsidP="00BB0306">
          <w:pPr>
            <w:pStyle w:val="Piedepgina"/>
            <w:jc w:val="center"/>
            <w:rPr>
              <w:rFonts w:ascii="Arial Black" w:hAnsi="Arial Black" w:cs="Arial"/>
              <w:sz w:val="16"/>
              <w:szCs w:val="16"/>
            </w:rPr>
          </w:pPr>
        </w:p>
      </w:tc>
      <w:tc>
        <w:tcPr>
          <w:tcW w:w="4060" w:type="dxa"/>
        </w:tcPr>
        <w:p w:rsidR="00111973" w:rsidRPr="00312574" w:rsidRDefault="00111973" w:rsidP="00BB0306">
          <w:pPr>
            <w:pStyle w:val="Piedepgina"/>
            <w:rPr>
              <w:rFonts w:ascii="Arial Black" w:hAnsi="Arial Black" w:cs="Arial"/>
              <w:bCs/>
              <w:color w:val="0D0D0D"/>
              <w:sz w:val="16"/>
              <w:szCs w:val="20"/>
            </w:rPr>
          </w:pPr>
        </w:p>
      </w:tc>
    </w:tr>
  </w:tbl>
  <w:sdt>
    <w:sdtPr>
      <w:rPr>
        <w:rFonts w:eastAsia="Calibri"/>
        <w:sz w:val="16"/>
      </w:rPr>
      <w:id w:val="-580138439"/>
      <w:docPartObj>
        <w:docPartGallery w:val="Page Numbers (Bottom of Page)"/>
        <w:docPartUnique/>
      </w:docPartObj>
    </w:sdtPr>
    <w:sdtEndPr>
      <w:rPr>
        <w:rFonts w:eastAsiaTheme="minorHAnsi"/>
        <w:sz w:val="22"/>
      </w:rPr>
    </w:sdtEndPr>
    <w:sdtContent>
      <w:p w:rsidR="00111973" w:rsidRDefault="00111973">
        <w:pPr>
          <w:pStyle w:val="Piedepgina"/>
          <w:jc w:val="right"/>
        </w:pPr>
        <w:r>
          <w:fldChar w:fldCharType="begin"/>
        </w:r>
        <w:r>
          <w:instrText>PAGE   \* MERGEFORMAT</w:instrText>
        </w:r>
        <w:r>
          <w:fldChar w:fldCharType="separate"/>
        </w:r>
        <w:r w:rsidR="00D968A7">
          <w:rPr>
            <w:noProof/>
          </w:rPr>
          <w:t>16</w:t>
        </w:r>
        <w:r>
          <w:fldChar w:fldCharType="end"/>
        </w:r>
      </w:p>
    </w:sdtContent>
  </w:sdt>
  <w:p w:rsidR="00111973" w:rsidRDefault="00111973">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D78" w:rsidRDefault="00A11D78" w:rsidP="0029283B">
      <w:pPr>
        <w:spacing w:after="0" w:line="240" w:lineRule="auto"/>
      </w:pPr>
      <w:r>
        <w:separator/>
      </w:r>
    </w:p>
  </w:footnote>
  <w:footnote w:type="continuationSeparator" w:id="0">
    <w:p w:rsidR="00A11D78" w:rsidRDefault="00A11D78" w:rsidP="0029283B">
      <w:pPr>
        <w:spacing w:after="0" w:line="240" w:lineRule="auto"/>
      </w:pPr>
      <w:r>
        <w:continuationSeparator/>
      </w:r>
    </w:p>
  </w:footnote>
  <w:footnote w:id="1">
    <w:p w:rsidR="00111973" w:rsidRPr="00B462BE" w:rsidRDefault="00111973" w:rsidP="00B462BE">
      <w:pPr>
        <w:pStyle w:val="Textonotapie"/>
        <w:jc w:val="both"/>
        <w:rPr>
          <w:rFonts w:ascii="Century Gothic" w:hAnsi="Century Gothic"/>
          <w:color w:val="595959" w:themeColor="text1" w:themeTint="A6"/>
          <w:sz w:val="16"/>
          <w:szCs w:val="16"/>
          <w:lang w:val="es-MX"/>
        </w:rPr>
      </w:pPr>
      <w:r w:rsidRPr="00B462BE">
        <w:rPr>
          <w:rStyle w:val="Refdenotaalpie"/>
          <w:rFonts w:ascii="Century Gothic" w:hAnsi="Century Gothic"/>
          <w:color w:val="595959" w:themeColor="text1" w:themeTint="A6"/>
          <w:sz w:val="16"/>
          <w:szCs w:val="16"/>
        </w:rPr>
        <w:footnoteRef/>
      </w:r>
      <w:r w:rsidRPr="00B462BE">
        <w:rPr>
          <w:rFonts w:ascii="Century Gothic" w:hAnsi="Century Gothic"/>
          <w:color w:val="595959" w:themeColor="text1" w:themeTint="A6"/>
          <w:sz w:val="16"/>
          <w:szCs w:val="16"/>
        </w:rPr>
        <w:t>Proceso radicado Nro. 11001-03-15-000-2009-00305-00</w:t>
      </w:r>
    </w:p>
  </w:footnote>
  <w:footnote w:id="2">
    <w:p w:rsidR="00111973" w:rsidRPr="00B462BE" w:rsidRDefault="00111973" w:rsidP="00B462BE">
      <w:pPr>
        <w:pStyle w:val="Textonotapie"/>
        <w:jc w:val="both"/>
        <w:rPr>
          <w:rFonts w:ascii="Century Gothic" w:hAnsi="Century Gothic"/>
          <w:color w:val="595959" w:themeColor="text1" w:themeTint="A6"/>
          <w:sz w:val="16"/>
          <w:szCs w:val="16"/>
          <w:lang w:val="es-MX"/>
        </w:rPr>
      </w:pPr>
      <w:r w:rsidRPr="00B462BE">
        <w:rPr>
          <w:rStyle w:val="Refdenotaalpie"/>
          <w:rFonts w:ascii="Century Gothic" w:hAnsi="Century Gothic"/>
          <w:color w:val="595959" w:themeColor="text1" w:themeTint="A6"/>
          <w:sz w:val="16"/>
          <w:szCs w:val="16"/>
        </w:rPr>
        <w:footnoteRef/>
      </w:r>
      <w:r w:rsidRPr="00B462BE">
        <w:rPr>
          <w:rFonts w:ascii="Century Gothic" w:hAnsi="Century Gothic"/>
          <w:color w:val="595959" w:themeColor="text1" w:themeTint="A6"/>
          <w:sz w:val="16"/>
          <w:szCs w:val="16"/>
        </w:rPr>
        <w:t xml:space="preserve"> </w:t>
      </w:r>
      <w:r w:rsidRPr="00B462BE">
        <w:rPr>
          <w:rFonts w:ascii="Century Gothic" w:hAnsi="Century Gothic"/>
          <w:color w:val="595959" w:themeColor="text1" w:themeTint="A6"/>
          <w:sz w:val="16"/>
          <w:szCs w:val="16"/>
          <w:lang w:val="es-MX"/>
        </w:rPr>
        <w:t>Proceso radicado Nro. 11001-03-15-000-2009-00549-00</w:t>
      </w:r>
    </w:p>
  </w:footnote>
  <w:footnote w:id="3">
    <w:p w:rsidR="00111973" w:rsidRPr="00B462BE" w:rsidRDefault="00111973" w:rsidP="00B462BE">
      <w:pPr>
        <w:pStyle w:val="Textonotapie"/>
        <w:jc w:val="both"/>
        <w:rPr>
          <w:rFonts w:ascii="Century Gothic" w:hAnsi="Century Gothic"/>
          <w:color w:val="595959" w:themeColor="text1" w:themeTint="A6"/>
          <w:sz w:val="16"/>
          <w:szCs w:val="16"/>
          <w:lang w:val="es-MX"/>
        </w:rPr>
      </w:pPr>
      <w:r w:rsidRPr="00B462BE">
        <w:rPr>
          <w:rStyle w:val="Refdenotaalpie"/>
          <w:rFonts w:ascii="Century Gothic" w:hAnsi="Century Gothic"/>
          <w:color w:val="595959" w:themeColor="text1" w:themeTint="A6"/>
          <w:sz w:val="16"/>
          <w:szCs w:val="16"/>
        </w:rPr>
        <w:footnoteRef/>
      </w:r>
      <w:r w:rsidRPr="00B462BE">
        <w:rPr>
          <w:rFonts w:ascii="Century Gothic" w:hAnsi="Century Gothic"/>
          <w:color w:val="595959" w:themeColor="text1" w:themeTint="A6"/>
          <w:sz w:val="16"/>
          <w:szCs w:val="16"/>
        </w:rPr>
        <w:t xml:space="preserve"> </w:t>
      </w:r>
      <w:r w:rsidRPr="00B462BE">
        <w:rPr>
          <w:rFonts w:ascii="Century Gothic" w:hAnsi="Century Gothic"/>
          <w:color w:val="595959" w:themeColor="text1" w:themeTint="A6"/>
          <w:sz w:val="16"/>
          <w:szCs w:val="16"/>
          <w:lang w:val="es-MX"/>
        </w:rPr>
        <w:t xml:space="preserve">Ibídem </w:t>
      </w:r>
    </w:p>
  </w:footnote>
  <w:footnote w:id="4">
    <w:p w:rsidR="00111973" w:rsidRPr="00B462BE" w:rsidRDefault="00111973" w:rsidP="00B462BE">
      <w:pPr>
        <w:pStyle w:val="Textonotapie"/>
        <w:jc w:val="both"/>
        <w:rPr>
          <w:rFonts w:ascii="Century Gothic" w:hAnsi="Century Gothic"/>
          <w:color w:val="595959" w:themeColor="text1" w:themeTint="A6"/>
          <w:sz w:val="16"/>
          <w:szCs w:val="16"/>
          <w:lang w:val="es-CO"/>
        </w:rPr>
      </w:pPr>
      <w:r w:rsidRPr="00B462BE">
        <w:rPr>
          <w:rStyle w:val="Refdenotaalpie"/>
          <w:rFonts w:ascii="Century Gothic" w:hAnsi="Century Gothic"/>
          <w:color w:val="595959" w:themeColor="text1" w:themeTint="A6"/>
          <w:sz w:val="16"/>
          <w:szCs w:val="16"/>
        </w:rPr>
        <w:footnoteRef/>
      </w:r>
      <w:r w:rsidRPr="00B462BE">
        <w:rPr>
          <w:rFonts w:ascii="Century Gothic" w:hAnsi="Century Gothic"/>
          <w:color w:val="595959" w:themeColor="text1" w:themeTint="A6"/>
          <w:sz w:val="16"/>
          <w:szCs w:val="16"/>
        </w:rPr>
        <w:t xml:space="preserve"> </w:t>
      </w:r>
      <w:r w:rsidRPr="00B462BE">
        <w:rPr>
          <w:rFonts w:ascii="Century Gothic" w:hAnsi="Century Gothic"/>
          <w:color w:val="595959" w:themeColor="text1" w:themeTint="A6"/>
          <w:sz w:val="16"/>
          <w:szCs w:val="16"/>
          <w:lang w:val="es-CO"/>
        </w:rPr>
        <w:t xml:space="preserve">CONSEJO DE ESTADO SALA PLENA DE LO CONTENCIOSO, providencia del cinco (5) de marzo de dos mil doce (2012) Radicación número: 11001-03-15-000-2010-00369-00(CA). </w:t>
      </w:r>
    </w:p>
  </w:footnote>
  <w:footnote w:id="5">
    <w:p w:rsidR="00111973" w:rsidRPr="00B462BE" w:rsidRDefault="00111973" w:rsidP="00B462BE">
      <w:pPr>
        <w:pStyle w:val="Textonotapie"/>
        <w:jc w:val="both"/>
        <w:rPr>
          <w:rFonts w:ascii="Century Gothic" w:hAnsi="Century Gothic"/>
          <w:color w:val="595959" w:themeColor="text1" w:themeTint="A6"/>
          <w:sz w:val="16"/>
          <w:szCs w:val="16"/>
          <w:lang w:val="es-MX"/>
        </w:rPr>
      </w:pPr>
      <w:r w:rsidRPr="00B462BE">
        <w:rPr>
          <w:rStyle w:val="Refdenotaalpie"/>
          <w:rFonts w:ascii="Century Gothic" w:hAnsi="Century Gothic"/>
          <w:color w:val="595959" w:themeColor="text1" w:themeTint="A6"/>
          <w:sz w:val="16"/>
          <w:szCs w:val="16"/>
        </w:rPr>
        <w:footnoteRef/>
      </w:r>
      <w:r w:rsidRPr="00B462BE">
        <w:rPr>
          <w:rFonts w:ascii="Century Gothic" w:hAnsi="Century Gothic"/>
          <w:color w:val="595959" w:themeColor="text1" w:themeTint="A6"/>
          <w:sz w:val="16"/>
          <w:szCs w:val="16"/>
        </w:rPr>
        <w:t xml:space="preserve"> CONSEJO DE ESTADO, SALA PLENA DE LO CONTENCIOSO ADMINISTRATIVO, providencia del 24 de mayo de 2016, Radicación Nro.: 11001031500020150257800.</w:t>
      </w:r>
    </w:p>
  </w:footnote>
  <w:footnote w:id="6">
    <w:p w:rsidR="00111973" w:rsidRPr="00B462BE" w:rsidRDefault="00111973" w:rsidP="00B462BE">
      <w:pPr>
        <w:pStyle w:val="Textonotapie"/>
        <w:jc w:val="both"/>
        <w:rPr>
          <w:rFonts w:ascii="Century Gothic" w:hAnsi="Century Gothic"/>
          <w:i/>
          <w:color w:val="595959" w:themeColor="text1" w:themeTint="A6"/>
          <w:sz w:val="16"/>
          <w:szCs w:val="16"/>
          <w:lang w:val="es-MX"/>
        </w:rPr>
      </w:pPr>
      <w:r w:rsidRPr="00B462BE">
        <w:rPr>
          <w:rStyle w:val="Refdenotaalpie"/>
          <w:rFonts w:ascii="Century Gothic" w:hAnsi="Century Gothic"/>
          <w:color w:val="595959" w:themeColor="text1" w:themeTint="A6"/>
          <w:sz w:val="16"/>
          <w:szCs w:val="16"/>
        </w:rPr>
        <w:footnoteRef/>
      </w:r>
      <w:r w:rsidRPr="00B462BE">
        <w:rPr>
          <w:rFonts w:ascii="Century Gothic" w:hAnsi="Century Gothic"/>
          <w:color w:val="595959" w:themeColor="text1" w:themeTint="A6"/>
          <w:sz w:val="16"/>
          <w:szCs w:val="16"/>
        </w:rPr>
        <w:t xml:space="preserve"> </w:t>
      </w:r>
      <w:r w:rsidRPr="00B462BE">
        <w:rPr>
          <w:rFonts w:ascii="Century Gothic" w:hAnsi="Century Gothic"/>
          <w:color w:val="595959" w:themeColor="text1" w:themeTint="A6"/>
          <w:sz w:val="16"/>
          <w:szCs w:val="16"/>
          <w:lang w:val="es-MX"/>
        </w:rPr>
        <w:t xml:space="preserve">Corte Constitucional Sentencia C-204 de 2019 </w:t>
      </w:r>
      <w:r w:rsidRPr="00B462BE">
        <w:rPr>
          <w:rFonts w:ascii="Century Gothic" w:hAnsi="Century Gothic"/>
          <w:i/>
          <w:color w:val="595959" w:themeColor="text1" w:themeTint="A6"/>
          <w:sz w:val="16"/>
          <w:szCs w:val="16"/>
          <w:lang w:val="es-MX"/>
        </w:rPr>
        <w:t>“El mantenimiento del orden público es, en este sentido, una función estatal o pública que, con el fin de garantizar la convivencia y la vigencia de los derechos de las personas, introduce limitaciones necesarias, razonables, proporcionadas y no discriminatorias al ejercicio de los mismos, a través de, según el caso, el ejercicio de la función legislativa o de la función administrativa. Así, esta función pública puede materializarse en la expedición de normas generales o individuales o en su aplicación o la gestión material o concreta del orden público. Cuando se expiden normas generales, impersonales y abstractas, la jurisprudencia constitucional ha identificado que se trata del ejercicio del denominado poder de policía el que, en ejercicio de la función legislativa, radica en cabeza del Congreso de la República, de manera ordinaria, y del Presidente de la República, durante los estados de excepción (artículos 212 a 215 de la Constitución) y, en ejercicio de la función administrativa, sometida a la Ley, mediante la expedición de actos administrativos generales, corresponde al Presidente de la República, a las asambleas departamentales, a los gobernadores, a los concejos distritales y municipales y  a los alcaldes distritales y municipales. Cuando para el mantenimiento del orden público se recurre a la expedición de actos administrativos de contenido particular y también se adoptan medidas no normativas de naturaleza concreta, para el mantenimiento del orden público, se trata de la función de policía, en cabeza de ciertos ministerios, las superintendencias –ejemplo de las autoridades especializadas de policía-, los gobernadores, los alcaldes y los inspectores de policía, como función exclusivamente administrativa. Finalmente, la gestión material o concreta del orden público, por parte de los agentes de la Policía Nacional (artículo 218 de la Constitución), se trata de la actividad de policía.</w:t>
      </w:r>
    </w:p>
  </w:footnote>
  <w:footnote w:id="7">
    <w:p w:rsidR="00B462BE" w:rsidRPr="00B462BE" w:rsidRDefault="00B462BE" w:rsidP="00B462BE">
      <w:pPr>
        <w:pStyle w:val="Textonotapie"/>
        <w:jc w:val="both"/>
        <w:rPr>
          <w:rFonts w:ascii="Century Gothic" w:hAnsi="Century Gothic"/>
          <w:color w:val="595959" w:themeColor="text1" w:themeTint="A6"/>
          <w:sz w:val="16"/>
          <w:szCs w:val="16"/>
          <w:lang w:val="es-CO"/>
        </w:rPr>
      </w:pPr>
      <w:r w:rsidRPr="00B462BE">
        <w:rPr>
          <w:rStyle w:val="Refdenotaalpie"/>
          <w:rFonts w:ascii="Century Gothic" w:hAnsi="Century Gothic"/>
          <w:color w:val="595959" w:themeColor="text1" w:themeTint="A6"/>
          <w:sz w:val="16"/>
          <w:szCs w:val="16"/>
        </w:rPr>
        <w:footnoteRef/>
      </w:r>
      <w:r w:rsidRPr="00B462BE">
        <w:rPr>
          <w:rFonts w:ascii="Century Gothic" w:hAnsi="Century Gothic"/>
          <w:color w:val="595959" w:themeColor="text1" w:themeTint="A6"/>
          <w:sz w:val="16"/>
          <w:szCs w:val="16"/>
        </w:rPr>
        <w:t xml:space="preserve"> </w:t>
      </w:r>
      <w:r w:rsidRPr="00B462BE">
        <w:rPr>
          <w:rFonts w:ascii="Century Gothic" w:hAnsi="Century Gothic"/>
          <w:color w:val="595959" w:themeColor="text1" w:themeTint="A6"/>
          <w:sz w:val="16"/>
          <w:szCs w:val="16"/>
          <w:lang w:val="es-CO"/>
        </w:rPr>
        <w:t xml:space="preserve">Consejo de Estado Sala de lo Contenciosa Administrativo Sala Especial de Revisión No. 10, sentencia del 11 de mayo de 2020, </w:t>
      </w:r>
      <w:proofErr w:type="spellStart"/>
      <w:r w:rsidRPr="00B462BE">
        <w:rPr>
          <w:rFonts w:ascii="Century Gothic" w:hAnsi="Century Gothic"/>
          <w:color w:val="595959" w:themeColor="text1" w:themeTint="A6"/>
          <w:sz w:val="16"/>
          <w:szCs w:val="16"/>
          <w:lang w:val="es-CO"/>
        </w:rPr>
        <w:t>exp</w:t>
      </w:r>
      <w:proofErr w:type="spellEnd"/>
      <w:r w:rsidRPr="00B462BE">
        <w:rPr>
          <w:rFonts w:ascii="Century Gothic" w:hAnsi="Century Gothic"/>
          <w:color w:val="595959" w:themeColor="text1" w:themeTint="A6"/>
          <w:sz w:val="16"/>
          <w:szCs w:val="16"/>
          <w:lang w:val="es-CO"/>
        </w:rPr>
        <w:t>. 11001-03-15-000-2020-00944-00.MP Dra. SANDRA LISETT IBARRA VELEZ.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973" w:rsidRDefault="00111973" w:rsidP="00992539">
    <w:pPr>
      <w:pStyle w:val="Encabezado"/>
      <w:rPr>
        <w:rFonts w:ascii="Arial Black" w:hAnsi="Arial Black"/>
        <w:b/>
        <w:color w:val="000000"/>
        <w:sz w:val="20"/>
        <w:szCs w:val="20"/>
        <w14:textOutline w14:w="12700" w14:cap="rnd" w14:cmpd="sng" w14:algn="ctr">
          <w14:noFill/>
          <w14:prstDash w14:val="solid"/>
          <w14:bevel/>
        </w14:textOutline>
      </w:rPr>
    </w:pPr>
    <w:r>
      <w:rPr>
        <w:rFonts w:ascii="Century Gothic" w:eastAsia="Calibri" w:hAnsi="Century Gothic" w:cs="Arial"/>
        <w:b/>
        <w:noProof/>
        <w:lang w:val="es-CO" w:eastAsia="es-CO"/>
      </w:rPr>
      <mc:AlternateContent>
        <mc:Choice Requires="wps">
          <w:drawing>
            <wp:anchor distT="0" distB="0" distL="114300" distR="114300" simplePos="0" relativeHeight="251664384" behindDoc="0" locked="0" layoutInCell="1" allowOverlap="1" wp14:anchorId="216C5FFC" wp14:editId="55AB1226">
              <wp:simplePos x="0" y="0"/>
              <wp:positionH relativeFrom="column">
                <wp:posOffset>1253414</wp:posOffset>
              </wp:positionH>
              <wp:positionV relativeFrom="paragraph">
                <wp:posOffset>10643</wp:posOffset>
              </wp:positionV>
              <wp:extent cx="3595370" cy="848563"/>
              <wp:effectExtent l="0" t="0" r="24130" b="27940"/>
              <wp:wrapNone/>
              <wp:docPr id="7" name="Cuadro de texto 7"/>
              <wp:cNvGraphicFramePr/>
              <a:graphic xmlns:a="http://schemas.openxmlformats.org/drawingml/2006/main">
                <a:graphicData uri="http://schemas.microsoft.com/office/word/2010/wordprocessingShape">
                  <wps:wsp>
                    <wps:cNvSpPr txBox="1"/>
                    <wps:spPr>
                      <a:xfrm>
                        <a:off x="0" y="0"/>
                        <a:ext cx="3595370" cy="848563"/>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111973" w:rsidRPr="000B5CF6" w:rsidRDefault="00111973" w:rsidP="00B73A6C">
                          <w:pPr>
                            <w:pStyle w:val="NormalWeb"/>
                            <w:spacing w:before="0" w:beforeAutospacing="0" w:after="0" w:afterAutospacing="0"/>
                            <w:jc w:val="center"/>
                            <w:rPr>
                              <w:rFonts w:ascii="Arial Black" w:hAnsi="Arial Black"/>
                              <w:b/>
                              <w:sz w:val="20"/>
                            </w:rPr>
                          </w:pPr>
                        </w:p>
                        <w:p w:rsidR="00111973" w:rsidRDefault="00111973" w:rsidP="00782570">
                          <w:pPr>
                            <w:pStyle w:val="NormalWeb"/>
                            <w:spacing w:before="0" w:beforeAutospacing="0" w:after="0" w:afterAutospacing="0"/>
                            <w:jc w:val="center"/>
                            <w:rPr>
                              <w:rFonts w:ascii="Arial Black" w:hAnsi="Arial Black"/>
                              <w:b/>
                              <w:sz w:val="20"/>
                            </w:rPr>
                          </w:pPr>
                          <w:r>
                            <w:rPr>
                              <w:rFonts w:ascii="Arial Black" w:hAnsi="Arial Black"/>
                              <w:b/>
                              <w:sz w:val="20"/>
                            </w:rPr>
                            <w:t xml:space="preserve">TRIBUNAL ADMINISTRATIVO DE BOLÍVAR </w:t>
                          </w:r>
                        </w:p>
                        <w:p w:rsidR="00111973" w:rsidRDefault="00111973" w:rsidP="008A7E91">
                          <w:pPr>
                            <w:pStyle w:val="NormalWeb"/>
                            <w:spacing w:before="0" w:beforeAutospacing="0" w:after="0" w:afterAutospacing="0"/>
                            <w:jc w:val="center"/>
                            <w:rPr>
                              <w:rFonts w:ascii="Arial Black" w:hAnsi="Arial Black"/>
                              <w:b/>
                              <w:sz w:val="20"/>
                            </w:rPr>
                          </w:pPr>
                          <w:r>
                            <w:rPr>
                              <w:rFonts w:ascii="Arial Black" w:hAnsi="Arial Black"/>
                              <w:b/>
                              <w:sz w:val="20"/>
                            </w:rPr>
                            <w:t>SENTENCIA</w:t>
                          </w:r>
                          <w:r w:rsidRPr="000B5CF6">
                            <w:rPr>
                              <w:rFonts w:ascii="Arial Black" w:hAnsi="Arial Black"/>
                              <w:b/>
                              <w:sz w:val="20"/>
                            </w:rPr>
                            <w:t xml:space="preserve"> No.</w:t>
                          </w:r>
                          <w:r>
                            <w:rPr>
                              <w:rFonts w:ascii="Arial Black" w:hAnsi="Arial Black"/>
                              <w:b/>
                              <w:sz w:val="20"/>
                            </w:rPr>
                            <w:t xml:space="preserve"> </w:t>
                          </w:r>
                          <w:r w:rsidR="0065659A">
                            <w:rPr>
                              <w:rFonts w:ascii="Arial Black" w:hAnsi="Arial Black"/>
                              <w:b/>
                              <w:sz w:val="20"/>
                            </w:rPr>
                            <w:t>06</w:t>
                          </w:r>
                          <w:r w:rsidR="00936C71">
                            <w:rPr>
                              <w:rFonts w:ascii="Arial Black" w:hAnsi="Arial Black"/>
                              <w:b/>
                              <w:sz w:val="20"/>
                            </w:rPr>
                            <w:t>6</w:t>
                          </w:r>
                          <w:r>
                            <w:rPr>
                              <w:rFonts w:ascii="Arial Black" w:hAnsi="Arial Black"/>
                              <w:b/>
                              <w:sz w:val="20"/>
                            </w:rPr>
                            <w:t>/2020</w:t>
                          </w:r>
                          <w:r w:rsidRPr="000B5CF6">
                            <w:rPr>
                              <w:rFonts w:ascii="Arial Black" w:hAnsi="Arial Black"/>
                              <w:b/>
                              <w:sz w:val="20"/>
                            </w:rPr>
                            <w:t xml:space="preserve"> </w:t>
                          </w:r>
                        </w:p>
                        <w:p w:rsidR="00111973" w:rsidRPr="000B5CF6" w:rsidRDefault="00111973" w:rsidP="00782570">
                          <w:pPr>
                            <w:pStyle w:val="NormalWeb"/>
                            <w:spacing w:before="0" w:beforeAutospacing="0" w:after="0" w:afterAutospacing="0"/>
                            <w:jc w:val="center"/>
                            <w:rPr>
                              <w:rFonts w:ascii="Arial Black" w:hAnsi="Arial Black"/>
                              <w:b/>
                              <w:sz w:val="20"/>
                            </w:rPr>
                          </w:pPr>
                          <w:r>
                            <w:rPr>
                              <w:rFonts w:ascii="Arial Black" w:hAnsi="Arial Black"/>
                              <w:b/>
                              <w:sz w:val="20"/>
                            </w:rPr>
                            <w:t>SALA PLENA DE DECISIÓN</w:t>
                          </w:r>
                        </w:p>
                        <w:p w:rsidR="00111973" w:rsidRPr="000B5CF6" w:rsidRDefault="00111973" w:rsidP="00BF2180">
                          <w:pPr>
                            <w:pStyle w:val="NormalWeb"/>
                            <w:spacing w:before="0" w:beforeAutospacing="0" w:after="0" w:afterAutospacing="0" w:line="360" w:lineRule="auto"/>
                            <w:jc w:val="center"/>
                            <w:rPr>
                              <w:rFonts w:ascii="Arial Black" w:hAnsi="Arial Black"/>
                              <w:b/>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16C5FFC" id="_x0000_t202" coordsize="21600,21600" o:spt="202" path="m,l,21600r21600,l21600,xe">
              <v:stroke joinstyle="miter"/>
              <v:path gradientshapeok="t" o:connecttype="rect"/>
            </v:shapetype>
            <v:shape id="Cuadro de texto 7" o:spid="_x0000_s1026" type="#_x0000_t202" style="position:absolute;margin-left:98.7pt;margin-top:.85pt;width:283.1pt;height:66.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" filled="f" strokecolor="white [3212]" strokeweight=".5pt">
              <v:textbox>
                <w:txbxContent>
                  <w:p w:rsidR="00111973" w:rsidRPr="000B5CF6" w:rsidRDefault="00111973" w:rsidP="00B73A6C">
                    <w:pPr>
                      <w:pStyle w:val="NormalWeb"/>
                      <w:spacing w:before="0" w:beforeAutospacing="0" w:after="0" w:afterAutospacing="0"/>
                      <w:jc w:val="center"/>
                      <w:rPr>
                        <w:rFonts w:ascii="Arial Black" w:hAnsi="Arial Black"/>
                        <w:b/>
                        <w:sz w:val="20"/>
                      </w:rPr>
                    </w:pPr>
                  </w:p>
                  <w:p w:rsidR="00111973" w:rsidRDefault="00111973" w:rsidP="00782570">
                    <w:pPr>
                      <w:pStyle w:val="NormalWeb"/>
                      <w:spacing w:before="0" w:beforeAutospacing="0" w:after="0" w:afterAutospacing="0"/>
                      <w:jc w:val="center"/>
                      <w:rPr>
                        <w:rFonts w:ascii="Arial Black" w:hAnsi="Arial Black"/>
                        <w:b/>
                        <w:sz w:val="20"/>
                      </w:rPr>
                    </w:pPr>
                    <w:r>
                      <w:rPr>
                        <w:rFonts w:ascii="Arial Black" w:hAnsi="Arial Black"/>
                        <w:b/>
                        <w:sz w:val="20"/>
                      </w:rPr>
                      <w:t xml:space="preserve">TRIBUNAL ADMINISTRATIVO DE BOLÍVAR </w:t>
                    </w:r>
                  </w:p>
                  <w:p w:rsidR="00111973" w:rsidRDefault="00111973" w:rsidP="008A7E91">
                    <w:pPr>
                      <w:pStyle w:val="NormalWeb"/>
                      <w:spacing w:before="0" w:beforeAutospacing="0" w:after="0" w:afterAutospacing="0"/>
                      <w:jc w:val="center"/>
                      <w:rPr>
                        <w:rFonts w:ascii="Arial Black" w:hAnsi="Arial Black"/>
                        <w:b/>
                        <w:sz w:val="20"/>
                      </w:rPr>
                    </w:pPr>
                    <w:r>
                      <w:rPr>
                        <w:rFonts w:ascii="Arial Black" w:hAnsi="Arial Black"/>
                        <w:b/>
                        <w:sz w:val="20"/>
                      </w:rPr>
                      <w:t>SENTENCIA</w:t>
                    </w:r>
                    <w:r w:rsidRPr="000B5CF6">
                      <w:rPr>
                        <w:rFonts w:ascii="Arial Black" w:hAnsi="Arial Black"/>
                        <w:b/>
                        <w:sz w:val="20"/>
                      </w:rPr>
                      <w:t xml:space="preserve"> No.</w:t>
                    </w:r>
                    <w:r>
                      <w:rPr>
                        <w:rFonts w:ascii="Arial Black" w:hAnsi="Arial Black"/>
                        <w:b/>
                        <w:sz w:val="20"/>
                      </w:rPr>
                      <w:t xml:space="preserve"> </w:t>
                    </w:r>
                    <w:r w:rsidR="0065659A">
                      <w:rPr>
                        <w:rFonts w:ascii="Arial Black" w:hAnsi="Arial Black"/>
                        <w:b/>
                        <w:sz w:val="20"/>
                      </w:rPr>
                      <w:t>06</w:t>
                    </w:r>
                    <w:r w:rsidR="00936C71">
                      <w:rPr>
                        <w:rFonts w:ascii="Arial Black" w:hAnsi="Arial Black"/>
                        <w:b/>
                        <w:sz w:val="20"/>
                      </w:rPr>
                      <w:t>6</w:t>
                    </w:r>
                    <w:r>
                      <w:rPr>
                        <w:rFonts w:ascii="Arial Black" w:hAnsi="Arial Black"/>
                        <w:b/>
                        <w:sz w:val="20"/>
                      </w:rPr>
                      <w:t>/2020</w:t>
                    </w:r>
                    <w:r w:rsidRPr="000B5CF6">
                      <w:rPr>
                        <w:rFonts w:ascii="Arial Black" w:hAnsi="Arial Black"/>
                        <w:b/>
                        <w:sz w:val="20"/>
                      </w:rPr>
                      <w:t xml:space="preserve"> </w:t>
                    </w:r>
                  </w:p>
                  <w:p w:rsidR="00111973" w:rsidRPr="000B5CF6" w:rsidRDefault="00111973" w:rsidP="00782570">
                    <w:pPr>
                      <w:pStyle w:val="NormalWeb"/>
                      <w:spacing w:before="0" w:beforeAutospacing="0" w:after="0" w:afterAutospacing="0"/>
                      <w:jc w:val="center"/>
                      <w:rPr>
                        <w:rFonts w:ascii="Arial Black" w:hAnsi="Arial Black"/>
                        <w:b/>
                        <w:sz w:val="20"/>
                      </w:rPr>
                    </w:pPr>
                    <w:r>
                      <w:rPr>
                        <w:rFonts w:ascii="Arial Black" w:hAnsi="Arial Black"/>
                        <w:b/>
                        <w:sz w:val="20"/>
                      </w:rPr>
                      <w:t>SALA PLENA DE DECISIÓN</w:t>
                    </w:r>
                  </w:p>
                  <w:p w:rsidR="00111973" w:rsidRPr="000B5CF6" w:rsidRDefault="00111973" w:rsidP="00BF2180">
                    <w:pPr>
                      <w:pStyle w:val="NormalWeb"/>
                      <w:spacing w:before="0" w:beforeAutospacing="0" w:after="0" w:afterAutospacing="0" w:line="360" w:lineRule="auto"/>
                      <w:jc w:val="center"/>
                      <w:rPr>
                        <w:rFonts w:ascii="Arial Black" w:hAnsi="Arial Black"/>
                        <w:b/>
                        <w:sz w:val="20"/>
                      </w:rPr>
                    </w:pPr>
                  </w:p>
                </w:txbxContent>
              </v:textbox>
            </v:shape>
          </w:pict>
        </mc:Fallback>
      </mc:AlternateContent>
    </w:r>
    <w:r>
      <w:rPr>
        <w:rFonts w:ascii="Arial Black" w:hAnsi="Arial Black"/>
        <w:b/>
        <w:noProof/>
        <w:color w:val="000000"/>
        <w:sz w:val="20"/>
        <w:szCs w:val="20"/>
        <w:lang w:val="es-CO" w:eastAsia="es-CO"/>
      </w:rPr>
      <w:drawing>
        <wp:anchor distT="0" distB="0" distL="114300" distR="114300" simplePos="0" relativeHeight="251670528" behindDoc="1" locked="0" layoutInCell="1" allowOverlap="1" wp14:anchorId="1EE42036" wp14:editId="30B47A61">
          <wp:simplePos x="0" y="0"/>
          <wp:positionH relativeFrom="column">
            <wp:posOffset>-295275</wp:posOffset>
          </wp:positionH>
          <wp:positionV relativeFrom="paragraph">
            <wp:posOffset>104140</wp:posOffset>
          </wp:positionV>
          <wp:extent cx="1682496" cy="542008"/>
          <wp:effectExtent l="0" t="0" r="0" b="0"/>
          <wp:wrapTight wrapText="bothSides">
            <wp:wrapPolygon edited="0">
              <wp:start x="0" y="0"/>
              <wp:lineTo x="0" y="20511"/>
              <wp:lineTo x="21282" y="20511"/>
              <wp:lineTo x="21282"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2496" cy="542008"/>
                  </a:xfrm>
                  <a:prstGeom prst="rect">
                    <a:avLst/>
                  </a:prstGeom>
                  <a:noFill/>
                </pic:spPr>
              </pic:pic>
            </a:graphicData>
          </a:graphic>
        </wp:anchor>
      </w:drawing>
    </w:r>
    <w:r w:rsidRPr="00F43C6E">
      <w:rPr>
        <w:rFonts w:ascii="Century Gothic" w:eastAsia="Calibri" w:hAnsi="Century Gothic" w:cs="Arial"/>
        <w:b/>
        <w:noProof/>
        <w:lang w:val="es-CO" w:eastAsia="es-CO"/>
      </w:rPr>
      <w:drawing>
        <wp:anchor distT="0" distB="0" distL="114300" distR="114300" simplePos="0" relativeHeight="251666432" behindDoc="0" locked="0" layoutInCell="1" allowOverlap="1" wp14:anchorId="109C4112" wp14:editId="557916CB">
          <wp:simplePos x="0" y="0"/>
          <wp:positionH relativeFrom="column">
            <wp:posOffset>4886325</wp:posOffset>
          </wp:positionH>
          <wp:positionV relativeFrom="paragraph">
            <wp:posOffset>7620</wp:posOffset>
          </wp:positionV>
          <wp:extent cx="1134324" cy="624840"/>
          <wp:effectExtent l="0" t="0" r="8890" b="381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4324" cy="62484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Black" w:hAnsi="Arial Black"/>
        <w:b/>
        <w:color w:val="000000"/>
        <w:sz w:val="20"/>
        <w:szCs w:val="20"/>
        <w14:textOutline w14:w="12700" w14:cap="rnd" w14:cmpd="sng" w14:algn="ctr">
          <w14:noFill/>
          <w14:prstDash w14:val="solid"/>
          <w14:bevel/>
        </w14:textOutline>
      </w:rPr>
      <w:t xml:space="preserve">                         </w:t>
    </w:r>
  </w:p>
  <w:p w:rsidR="00111973" w:rsidRDefault="00111973" w:rsidP="003A231E">
    <w:pPr>
      <w:pStyle w:val="NormalWeb"/>
      <w:tabs>
        <w:tab w:val="left" w:pos="3915"/>
      </w:tabs>
      <w:spacing w:before="0" w:beforeAutospacing="0" w:after="0" w:afterAutospacing="0"/>
      <w:rPr>
        <w:b/>
        <w:sz w:val="20"/>
        <w:szCs w:val="20"/>
        <w14:textOutline w14:w="12700" w14:cap="rnd" w14:cmpd="sng" w14:algn="ctr">
          <w14:noFill/>
          <w14:prstDash w14:val="solid"/>
          <w14:bevel/>
        </w14:textOutline>
      </w:rPr>
    </w:pPr>
    <w:r>
      <w:rPr>
        <w:b/>
        <w:sz w:val="20"/>
        <w:szCs w:val="20"/>
        <w14:textOutline w14:w="12700" w14:cap="rnd" w14:cmpd="sng" w14:algn="ctr">
          <w14:noFill/>
          <w14:prstDash w14:val="solid"/>
          <w14:bevel/>
        </w14:textOutline>
      </w:rPr>
      <w:tab/>
    </w:r>
  </w:p>
  <w:p w:rsidR="00111973" w:rsidRDefault="00111973" w:rsidP="00207396">
    <w:pPr>
      <w:pStyle w:val="NormalWeb"/>
      <w:spacing w:before="0" w:beforeAutospacing="0" w:after="0" w:afterAutospacing="0"/>
      <w:jc w:val="center"/>
      <w:rPr>
        <w:b/>
        <w:sz w:val="20"/>
        <w:szCs w:val="20"/>
        <w14:textOutline w14:w="12700" w14:cap="rnd" w14:cmpd="sng" w14:algn="ctr">
          <w14:noFill/>
          <w14:prstDash w14:val="solid"/>
          <w14:bevel/>
        </w14:textOutline>
      </w:rPr>
    </w:pPr>
  </w:p>
  <w:p w:rsidR="00111973" w:rsidRDefault="00111973" w:rsidP="003A231E">
    <w:pPr>
      <w:pStyle w:val="NormalWeb"/>
      <w:tabs>
        <w:tab w:val="left" w:pos="855"/>
      </w:tabs>
      <w:spacing w:before="0" w:beforeAutospacing="0" w:after="0" w:afterAutospacing="0"/>
      <w:rPr>
        <w:b/>
        <w:sz w:val="20"/>
        <w:szCs w:val="20"/>
        <w14:textOutline w14:w="12700" w14:cap="rnd" w14:cmpd="sng" w14:algn="ctr">
          <w14:noFill/>
          <w14:prstDash w14:val="solid"/>
          <w14:bevel/>
        </w14:textOutline>
      </w:rPr>
    </w:pPr>
    <w:r>
      <w:rPr>
        <w:b/>
        <w:sz w:val="20"/>
        <w:szCs w:val="20"/>
        <w14:textOutline w14:w="12700" w14:cap="rnd" w14:cmpd="sng" w14:algn="ctr">
          <w14:noFill/>
          <w14:prstDash w14:val="solid"/>
          <w14:bevel/>
        </w14:textOutline>
      </w:rPr>
      <w:tab/>
    </w:r>
  </w:p>
  <w:p w:rsidR="00111973" w:rsidRPr="00D05715" w:rsidRDefault="00111973" w:rsidP="00207396">
    <w:pPr>
      <w:pStyle w:val="NormalWeb"/>
      <w:spacing w:before="0" w:beforeAutospacing="0" w:after="0" w:afterAutospacing="0"/>
      <w:jc w:val="center"/>
      <w:rPr>
        <w:b/>
        <w:sz w:val="20"/>
        <w:szCs w:val="20"/>
        <w14:textOutline w14:w="12700" w14:cap="rnd" w14:cmpd="sng" w14:algn="ctr">
          <w14:noFill/>
          <w14:prstDash w14:val="solid"/>
          <w14:bevel/>
        </w14:textOutline>
      </w:rPr>
    </w:pPr>
  </w:p>
  <w:p w:rsidR="00111973" w:rsidRDefault="00111973" w:rsidP="00207396">
    <w:pPr>
      <w:pStyle w:val="Encabezado"/>
      <w:jc w:val="center"/>
    </w:pPr>
  </w:p>
  <w:p w:rsidR="00111973" w:rsidRDefault="00111973" w:rsidP="008B3965">
    <w:pPr>
      <w:pStyle w:val="Encabezado"/>
      <w:tabs>
        <w:tab w:val="left" w:pos="6855"/>
      </w:tabs>
      <w:jc w:val="right"/>
      <w:rPr>
        <w:rFonts w:ascii="Arial" w:hAnsi="Arial" w:cs="Arial"/>
        <w:b/>
        <w:sz w:val="20"/>
        <w:szCs w:val="20"/>
      </w:rPr>
    </w:pPr>
    <w:r w:rsidRPr="005C7B74">
      <w:rPr>
        <w:rFonts w:ascii="Arial" w:hAnsi="Arial" w:cs="Arial"/>
        <w:b/>
        <w:sz w:val="20"/>
        <w:szCs w:val="20"/>
      </w:rPr>
      <w:t>13-001-23-33-000-2020-00</w:t>
    </w:r>
    <w:r w:rsidR="00936C71">
      <w:rPr>
        <w:rFonts w:ascii="Arial" w:hAnsi="Arial" w:cs="Arial"/>
        <w:b/>
        <w:sz w:val="20"/>
        <w:szCs w:val="20"/>
      </w:rPr>
      <w:t>280</w:t>
    </w:r>
    <w:r w:rsidRPr="005C7B74">
      <w:rPr>
        <w:rFonts w:ascii="Arial" w:hAnsi="Arial" w:cs="Arial"/>
        <w:b/>
        <w:sz w:val="20"/>
        <w:szCs w:val="20"/>
      </w:rPr>
      <w:t>-00</w:t>
    </w:r>
  </w:p>
  <w:p w:rsidR="00111973" w:rsidRDefault="00111973" w:rsidP="008B3965">
    <w:pPr>
      <w:pStyle w:val="Encabezado"/>
      <w:tabs>
        <w:tab w:val="left" w:pos="6855"/>
      </w:tabs>
      <w:jc w:val="right"/>
      <w:rPr>
        <w:rFonts w:ascii="Arial" w:hAnsi="Arial" w:cs="Arial"/>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16776"/>
    <w:multiLevelType w:val="hybridMultilevel"/>
    <w:tmpl w:val="CFFEE150"/>
    <w:lvl w:ilvl="0" w:tplc="A8C65A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EE43C4"/>
    <w:multiLevelType w:val="hybridMultilevel"/>
    <w:tmpl w:val="C9F09CD4"/>
    <w:lvl w:ilvl="0" w:tplc="78E43AB6">
      <w:start w:val="1"/>
      <w:numFmt w:val="lowerLetter"/>
      <w:lvlText w:val="%1)"/>
      <w:lvlJc w:val="left"/>
      <w:pPr>
        <w:tabs>
          <w:tab w:val="num" w:pos="1068"/>
        </w:tabs>
        <w:ind w:left="1068" w:hanging="360"/>
      </w:pPr>
      <w:rPr>
        <w:rFonts w:hint="default"/>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abstractNum w:abstractNumId="2">
    <w:nsid w:val="466C5565"/>
    <w:multiLevelType w:val="multilevel"/>
    <w:tmpl w:val="6DE2DFC6"/>
    <w:lvl w:ilvl="0">
      <w:start w:val="1"/>
      <w:numFmt w:val="decimal"/>
      <w:lvlText w:val="%1."/>
      <w:lvlJc w:val="left"/>
      <w:pPr>
        <w:ind w:left="1778" w:hanging="360"/>
      </w:pPr>
      <w:rPr>
        <w:rFonts w:hint="default"/>
        <w:b/>
      </w:rPr>
    </w:lvl>
    <w:lvl w:ilvl="1">
      <w:start w:val="7"/>
      <w:numFmt w:val="decimal"/>
      <w:isLgl/>
      <w:lvlText w:val="%1.%2."/>
      <w:lvlJc w:val="left"/>
      <w:pPr>
        <w:ind w:left="750" w:hanging="390"/>
      </w:pPr>
      <w:rPr>
        <w:rFonts w:ascii="Century Gothic" w:hAnsi="Century Gothic" w:hint="default"/>
        <w:color w:val="404040"/>
      </w:rPr>
    </w:lvl>
    <w:lvl w:ilvl="2">
      <w:start w:val="1"/>
      <w:numFmt w:val="decimal"/>
      <w:isLgl/>
      <w:lvlText w:val="%1.%2.%3."/>
      <w:lvlJc w:val="left"/>
      <w:pPr>
        <w:ind w:left="1080" w:hanging="720"/>
      </w:pPr>
      <w:rPr>
        <w:rFonts w:ascii="Century Gothic" w:hAnsi="Century Gothic" w:hint="default"/>
        <w:color w:val="404040"/>
      </w:rPr>
    </w:lvl>
    <w:lvl w:ilvl="3">
      <w:start w:val="1"/>
      <w:numFmt w:val="decimal"/>
      <w:isLgl/>
      <w:lvlText w:val="%1.%2.%3.%4."/>
      <w:lvlJc w:val="left"/>
      <w:pPr>
        <w:ind w:left="1080" w:hanging="720"/>
      </w:pPr>
      <w:rPr>
        <w:rFonts w:ascii="Century Gothic" w:hAnsi="Century Gothic" w:hint="default"/>
        <w:color w:val="404040"/>
      </w:rPr>
    </w:lvl>
    <w:lvl w:ilvl="4">
      <w:start w:val="1"/>
      <w:numFmt w:val="decimal"/>
      <w:isLgl/>
      <w:lvlText w:val="%1.%2.%3.%4.%5."/>
      <w:lvlJc w:val="left"/>
      <w:pPr>
        <w:ind w:left="1440" w:hanging="1080"/>
      </w:pPr>
      <w:rPr>
        <w:rFonts w:ascii="Century Gothic" w:hAnsi="Century Gothic" w:hint="default"/>
        <w:color w:val="404040"/>
      </w:rPr>
    </w:lvl>
    <w:lvl w:ilvl="5">
      <w:start w:val="1"/>
      <w:numFmt w:val="decimal"/>
      <w:isLgl/>
      <w:lvlText w:val="%1.%2.%3.%4.%5.%6."/>
      <w:lvlJc w:val="left"/>
      <w:pPr>
        <w:ind w:left="1440" w:hanging="1080"/>
      </w:pPr>
      <w:rPr>
        <w:rFonts w:ascii="Century Gothic" w:hAnsi="Century Gothic" w:hint="default"/>
        <w:color w:val="404040"/>
      </w:rPr>
    </w:lvl>
    <w:lvl w:ilvl="6">
      <w:start w:val="1"/>
      <w:numFmt w:val="decimal"/>
      <w:isLgl/>
      <w:lvlText w:val="%1.%2.%3.%4.%5.%6.%7."/>
      <w:lvlJc w:val="left"/>
      <w:pPr>
        <w:ind w:left="1800" w:hanging="1440"/>
      </w:pPr>
      <w:rPr>
        <w:rFonts w:ascii="Century Gothic" w:hAnsi="Century Gothic" w:hint="default"/>
        <w:color w:val="404040"/>
      </w:rPr>
    </w:lvl>
    <w:lvl w:ilvl="7">
      <w:start w:val="1"/>
      <w:numFmt w:val="decimal"/>
      <w:isLgl/>
      <w:lvlText w:val="%1.%2.%3.%4.%5.%6.%7.%8."/>
      <w:lvlJc w:val="left"/>
      <w:pPr>
        <w:ind w:left="1800" w:hanging="1440"/>
      </w:pPr>
      <w:rPr>
        <w:rFonts w:ascii="Century Gothic" w:hAnsi="Century Gothic" w:hint="default"/>
        <w:color w:val="404040"/>
      </w:rPr>
    </w:lvl>
    <w:lvl w:ilvl="8">
      <w:start w:val="1"/>
      <w:numFmt w:val="decimal"/>
      <w:isLgl/>
      <w:lvlText w:val="%1.%2.%3.%4.%5.%6.%7.%8.%9."/>
      <w:lvlJc w:val="left"/>
      <w:pPr>
        <w:ind w:left="2160" w:hanging="1800"/>
      </w:pPr>
      <w:rPr>
        <w:rFonts w:ascii="Century Gothic" w:hAnsi="Century Gothic" w:hint="default"/>
        <w:color w:val="404040"/>
      </w:rPr>
    </w:lvl>
  </w:abstractNum>
  <w:abstractNum w:abstractNumId="3">
    <w:nsid w:val="4A015A86"/>
    <w:multiLevelType w:val="hybridMultilevel"/>
    <w:tmpl w:val="52B6A424"/>
    <w:lvl w:ilvl="0" w:tplc="C48E064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C077A0"/>
    <w:multiLevelType w:val="hybridMultilevel"/>
    <w:tmpl w:val="99D4C14E"/>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nsid w:val="527349A5"/>
    <w:multiLevelType w:val="hybridMultilevel"/>
    <w:tmpl w:val="AE80E9E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740A0734"/>
    <w:multiLevelType w:val="hybridMultilevel"/>
    <w:tmpl w:val="771016A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start w:val="1"/>
      <w:numFmt w:val="bullet"/>
      <w:lvlText w:val=""/>
      <w:lvlJc w:val="left"/>
      <w:pPr>
        <w:ind w:left="36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nsid w:val="7E0848A8"/>
    <w:multiLevelType w:val="hybridMultilevel"/>
    <w:tmpl w:val="69962E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4"/>
  </w:num>
  <w:num w:numId="5">
    <w:abstractNumId w:val="1"/>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8D8"/>
    <w:rsid w:val="000028A0"/>
    <w:rsid w:val="00021AA9"/>
    <w:rsid w:val="00026027"/>
    <w:rsid w:val="00026CC2"/>
    <w:rsid w:val="00034DB7"/>
    <w:rsid w:val="0004202D"/>
    <w:rsid w:val="000478D8"/>
    <w:rsid w:val="0006113A"/>
    <w:rsid w:val="00071C51"/>
    <w:rsid w:val="0008202B"/>
    <w:rsid w:val="00094821"/>
    <w:rsid w:val="00095447"/>
    <w:rsid w:val="000A22F8"/>
    <w:rsid w:val="000A487D"/>
    <w:rsid w:val="000B013B"/>
    <w:rsid w:val="000B4875"/>
    <w:rsid w:val="000B5CF6"/>
    <w:rsid w:val="000C0538"/>
    <w:rsid w:val="000C0CC9"/>
    <w:rsid w:val="000C2106"/>
    <w:rsid w:val="000C5DD0"/>
    <w:rsid w:val="000C72E3"/>
    <w:rsid w:val="000D158F"/>
    <w:rsid w:val="000D296C"/>
    <w:rsid w:val="000E1B74"/>
    <w:rsid w:val="000E78F3"/>
    <w:rsid w:val="0010738F"/>
    <w:rsid w:val="00111973"/>
    <w:rsid w:val="00113736"/>
    <w:rsid w:val="00113A02"/>
    <w:rsid w:val="00115BD3"/>
    <w:rsid w:val="00117F9B"/>
    <w:rsid w:val="00131A41"/>
    <w:rsid w:val="00133731"/>
    <w:rsid w:val="0015225A"/>
    <w:rsid w:val="001562B3"/>
    <w:rsid w:val="0016530F"/>
    <w:rsid w:val="00175E0C"/>
    <w:rsid w:val="00196DE1"/>
    <w:rsid w:val="001C6096"/>
    <w:rsid w:val="001D5A3E"/>
    <w:rsid w:val="001E1EF3"/>
    <w:rsid w:val="001F0C82"/>
    <w:rsid w:val="00203684"/>
    <w:rsid w:val="002057A5"/>
    <w:rsid w:val="0020653D"/>
    <w:rsid w:val="00207396"/>
    <w:rsid w:val="0021459F"/>
    <w:rsid w:val="00216B7E"/>
    <w:rsid w:val="00222A8C"/>
    <w:rsid w:val="00233076"/>
    <w:rsid w:val="00241DE1"/>
    <w:rsid w:val="00242B86"/>
    <w:rsid w:val="0024332A"/>
    <w:rsid w:val="002529E0"/>
    <w:rsid w:val="00256746"/>
    <w:rsid w:val="00261E9C"/>
    <w:rsid w:val="002675DD"/>
    <w:rsid w:val="0027092C"/>
    <w:rsid w:val="00274B70"/>
    <w:rsid w:val="00277394"/>
    <w:rsid w:val="002824A4"/>
    <w:rsid w:val="00283C1F"/>
    <w:rsid w:val="002862F0"/>
    <w:rsid w:val="0028724A"/>
    <w:rsid w:val="0029283B"/>
    <w:rsid w:val="00294678"/>
    <w:rsid w:val="002A042B"/>
    <w:rsid w:val="002A7545"/>
    <w:rsid w:val="002B4AE6"/>
    <w:rsid w:val="002C6AF2"/>
    <w:rsid w:val="002C7A5F"/>
    <w:rsid w:val="002D05BF"/>
    <w:rsid w:val="002E30DF"/>
    <w:rsid w:val="002F2AF8"/>
    <w:rsid w:val="002F5833"/>
    <w:rsid w:val="002F58A2"/>
    <w:rsid w:val="002F72FF"/>
    <w:rsid w:val="00300D95"/>
    <w:rsid w:val="003068DC"/>
    <w:rsid w:val="0030727B"/>
    <w:rsid w:val="00312574"/>
    <w:rsid w:val="003153F8"/>
    <w:rsid w:val="00324224"/>
    <w:rsid w:val="0033045B"/>
    <w:rsid w:val="00347346"/>
    <w:rsid w:val="003529E6"/>
    <w:rsid w:val="00353E08"/>
    <w:rsid w:val="00355589"/>
    <w:rsid w:val="00360187"/>
    <w:rsid w:val="00364148"/>
    <w:rsid w:val="00364358"/>
    <w:rsid w:val="003821AB"/>
    <w:rsid w:val="003825F1"/>
    <w:rsid w:val="0039575F"/>
    <w:rsid w:val="00395F4D"/>
    <w:rsid w:val="003968E1"/>
    <w:rsid w:val="00396E18"/>
    <w:rsid w:val="003A078C"/>
    <w:rsid w:val="003A231E"/>
    <w:rsid w:val="003A447A"/>
    <w:rsid w:val="003B3F3E"/>
    <w:rsid w:val="003B63CE"/>
    <w:rsid w:val="003D320A"/>
    <w:rsid w:val="003D6AF0"/>
    <w:rsid w:val="003E629B"/>
    <w:rsid w:val="003E62D4"/>
    <w:rsid w:val="004008F7"/>
    <w:rsid w:val="00403BEE"/>
    <w:rsid w:val="00422E5A"/>
    <w:rsid w:val="00437783"/>
    <w:rsid w:val="00441245"/>
    <w:rsid w:val="00462173"/>
    <w:rsid w:val="0046569F"/>
    <w:rsid w:val="00471405"/>
    <w:rsid w:val="00482503"/>
    <w:rsid w:val="004907AF"/>
    <w:rsid w:val="004A1CD2"/>
    <w:rsid w:val="004A7FDB"/>
    <w:rsid w:val="004B45D3"/>
    <w:rsid w:val="004B5F2D"/>
    <w:rsid w:val="004C1CC5"/>
    <w:rsid w:val="004C7DE4"/>
    <w:rsid w:val="004E10D6"/>
    <w:rsid w:val="004E281D"/>
    <w:rsid w:val="004E56E6"/>
    <w:rsid w:val="00515974"/>
    <w:rsid w:val="00532C10"/>
    <w:rsid w:val="00537EA4"/>
    <w:rsid w:val="00543ED6"/>
    <w:rsid w:val="00557074"/>
    <w:rsid w:val="00564D70"/>
    <w:rsid w:val="005807B1"/>
    <w:rsid w:val="00582282"/>
    <w:rsid w:val="0059255D"/>
    <w:rsid w:val="005936C0"/>
    <w:rsid w:val="00594AE1"/>
    <w:rsid w:val="00596E0B"/>
    <w:rsid w:val="005978DA"/>
    <w:rsid w:val="005A7BE7"/>
    <w:rsid w:val="005B4EB4"/>
    <w:rsid w:val="005C2431"/>
    <w:rsid w:val="005C2EF9"/>
    <w:rsid w:val="005C7B74"/>
    <w:rsid w:val="005D240A"/>
    <w:rsid w:val="005E6D22"/>
    <w:rsid w:val="005E6F7F"/>
    <w:rsid w:val="005E7ACD"/>
    <w:rsid w:val="005F4F99"/>
    <w:rsid w:val="005F6F11"/>
    <w:rsid w:val="00603802"/>
    <w:rsid w:val="006122B5"/>
    <w:rsid w:val="00631585"/>
    <w:rsid w:val="00636378"/>
    <w:rsid w:val="0065659A"/>
    <w:rsid w:val="00661A67"/>
    <w:rsid w:val="00672A53"/>
    <w:rsid w:val="00675ED2"/>
    <w:rsid w:val="006829DC"/>
    <w:rsid w:val="0069683E"/>
    <w:rsid w:val="00697D8F"/>
    <w:rsid w:val="006A123F"/>
    <w:rsid w:val="006A35EB"/>
    <w:rsid w:val="006A7764"/>
    <w:rsid w:val="006B3A92"/>
    <w:rsid w:val="006B58BA"/>
    <w:rsid w:val="006D675F"/>
    <w:rsid w:val="006E66C8"/>
    <w:rsid w:val="006F368C"/>
    <w:rsid w:val="006F78A5"/>
    <w:rsid w:val="00706B0D"/>
    <w:rsid w:val="0072160E"/>
    <w:rsid w:val="00730DB3"/>
    <w:rsid w:val="00734DAC"/>
    <w:rsid w:val="00736EAE"/>
    <w:rsid w:val="00742F6A"/>
    <w:rsid w:val="00753A4C"/>
    <w:rsid w:val="00754591"/>
    <w:rsid w:val="0076677D"/>
    <w:rsid w:val="00774228"/>
    <w:rsid w:val="00782570"/>
    <w:rsid w:val="00795D7B"/>
    <w:rsid w:val="007A0136"/>
    <w:rsid w:val="007A40D3"/>
    <w:rsid w:val="007A7C8B"/>
    <w:rsid w:val="007B0751"/>
    <w:rsid w:val="007C33B5"/>
    <w:rsid w:val="007D5EBB"/>
    <w:rsid w:val="007D7C96"/>
    <w:rsid w:val="007E1974"/>
    <w:rsid w:val="007E4191"/>
    <w:rsid w:val="007E4515"/>
    <w:rsid w:val="00806649"/>
    <w:rsid w:val="008068F5"/>
    <w:rsid w:val="00846496"/>
    <w:rsid w:val="00856F61"/>
    <w:rsid w:val="00865117"/>
    <w:rsid w:val="00865964"/>
    <w:rsid w:val="00867EDD"/>
    <w:rsid w:val="0087212C"/>
    <w:rsid w:val="00875386"/>
    <w:rsid w:val="008A7E91"/>
    <w:rsid w:val="008B299E"/>
    <w:rsid w:val="008B2D92"/>
    <w:rsid w:val="008B371C"/>
    <w:rsid w:val="008B3965"/>
    <w:rsid w:val="008B6E78"/>
    <w:rsid w:val="008C7DED"/>
    <w:rsid w:val="008D2822"/>
    <w:rsid w:val="008D2DA2"/>
    <w:rsid w:val="008D53B6"/>
    <w:rsid w:val="00907A5A"/>
    <w:rsid w:val="0092378B"/>
    <w:rsid w:val="009268B3"/>
    <w:rsid w:val="0092780C"/>
    <w:rsid w:val="00932AC4"/>
    <w:rsid w:val="00933FBD"/>
    <w:rsid w:val="00936C71"/>
    <w:rsid w:val="00937359"/>
    <w:rsid w:val="00955F8D"/>
    <w:rsid w:val="00981626"/>
    <w:rsid w:val="00985D4B"/>
    <w:rsid w:val="0099064A"/>
    <w:rsid w:val="00992539"/>
    <w:rsid w:val="00996FB1"/>
    <w:rsid w:val="00997B3C"/>
    <w:rsid w:val="009A004A"/>
    <w:rsid w:val="009A19C0"/>
    <w:rsid w:val="009A2F7D"/>
    <w:rsid w:val="009B3E44"/>
    <w:rsid w:val="009D34D4"/>
    <w:rsid w:val="009D36D9"/>
    <w:rsid w:val="009D4B50"/>
    <w:rsid w:val="009E2BFC"/>
    <w:rsid w:val="009E44B0"/>
    <w:rsid w:val="009F36F0"/>
    <w:rsid w:val="009F3AC6"/>
    <w:rsid w:val="009F7B6D"/>
    <w:rsid w:val="00A0365F"/>
    <w:rsid w:val="00A1151A"/>
    <w:rsid w:val="00A11D78"/>
    <w:rsid w:val="00A12EE0"/>
    <w:rsid w:val="00A16079"/>
    <w:rsid w:val="00A20B62"/>
    <w:rsid w:val="00A24132"/>
    <w:rsid w:val="00A250D9"/>
    <w:rsid w:val="00A362F4"/>
    <w:rsid w:val="00A373E1"/>
    <w:rsid w:val="00A379B9"/>
    <w:rsid w:val="00A44054"/>
    <w:rsid w:val="00A54997"/>
    <w:rsid w:val="00A65478"/>
    <w:rsid w:val="00A8117F"/>
    <w:rsid w:val="00A83243"/>
    <w:rsid w:val="00A854DF"/>
    <w:rsid w:val="00A85954"/>
    <w:rsid w:val="00AA0CD2"/>
    <w:rsid w:val="00AC2A49"/>
    <w:rsid w:val="00AC4A11"/>
    <w:rsid w:val="00AE3686"/>
    <w:rsid w:val="00AE3731"/>
    <w:rsid w:val="00AE529C"/>
    <w:rsid w:val="00AF49D5"/>
    <w:rsid w:val="00AF6982"/>
    <w:rsid w:val="00B03E6C"/>
    <w:rsid w:val="00B07EB9"/>
    <w:rsid w:val="00B10E7E"/>
    <w:rsid w:val="00B11516"/>
    <w:rsid w:val="00B117F2"/>
    <w:rsid w:val="00B1516A"/>
    <w:rsid w:val="00B17E66"/>
    <w:rsid w:val="00B2473C"/>
    <w:rsid w:val="00B3061D"/>
    <w:rsid w:val="00B4126D"/>
    <w:rsid w:val="00B42960"/>
    <w:rsid w:val="00B4349F"/>
    <w:rsid w:val="00B462BE"/>
    <w:rsid w:val="00B4635C"/>
    <w:rsid w:val="00B54C85"/>
    <w:rsid w:val="00B60AEA"/>
    <w:rsid w:val="00B6189C"/>
    <w:rsid w:val="00B632DE"/>
    <w:rsid w:val="00B70274"/>
    <w:rsid w:val="00B73A6C"/>
    <w:rsid w:val="00B831BB"/>
    <w:rsid w:val="00B920BF"/>
    <w:rsid w:val="00BA3BB4"/>
    <w:rsid w:val="00BA4E0E"/>
    <w:rsid w:val="00BA5293"/>
    <w:rsid w:val="00BB0306"/>
    <w:rsid w:val="00BB200D"/>
    <w:rsid w:val="00BC23C9"/>
    <w:rsid w:val="00BC2A1A"/>
    <w:rsid w:val="00BC3512"/>
    <w:rsid w:val="00BC5E71"/>
    <w:rsid w:val="00BC7AA1"/>
    <w:rsid w:val="00BE29FE"/>
    <w:rsid w:val="00BE3C99"/>
    <w:rsid w:val="00BE3F4E"/>
    <w:rsid w:val="00BE7129"/>
    <w:rsid w:val="00BF0D6A"/>
    <w:rsid w:val="00BF2180"/>
    <w:rsid w:val="00BF2CFC"/>
    <w:rsid w:val="00C3111F"/>
    <w:rsid w:val="00C4083A"/>
    <w:rsid w:val="00C412C0"/>
    <w:rsid w:val="00C443CB"/>
    <w:rsid w:val="00C50E8A"/>
    <w:rsid w:val="00C55314"/>
    <w:rsid w:val="00C608D6"/>
    <w:rsid w:val="00C614C5"/>
    <w:rsid w:val="00C6420A"/>
    <w:rsid w:val="00C67FC5"/>
    <w:rsid w:val="00C73D6E"/>
    <w:rsid w:val="00C97393"/>
    <w:rsid w:val="00CA1912"/>
    <w:rsid w:val="00CA204B"/>
    <w:rsid w:val="00CA6DCB"/>
    <w:rsid w:val="00CB086D"/>
    <w:rsid w:val="00CB2E1B"/>
    <w:rsid w:val="00CB56CF"/>
    <w:rsid w:val="00CB64D3"/>
    <w:rsid w:val="00CC17E5"/>
    <w:rsid w:val="00CD3D19"/>
    <w:rsid w:val="00CD42E9"/>
    <w:rsid w:val="00CD5AD2"/>
    <w:rsid w:val="00CE53A4"/>
    <w:rsid w:val="00CF7286"/>
    <w:rsid w:val="00D119FD"/>
    <w:rsid w:val="00D15E92"/>
    <w:rsid w:val="00D30D00"/>
    <w:rsid w:val="00D45705"/>
    <w:rsid w:val="00D45BE8"/>
    <w:rsid w:val="00D60656"/>
    <w:rsid w:val="00D61662"/>
    <w:rsid w:val="00D6176D"/>
    <w:rsid w:val="00D62FEE"/>
    <w:rsid w:val="00D64F19"/>
    <w:rsid w:val="00D652DE"/>
    <w:rsid w:val="00D71F62"/>
    <w:rsid w:val="00D76C20"/>
    <w:rsid w:val="00D84AB5"/>
    <w:rsid w:val="00D968A7"/>
    <w:rsid w:val="00D96A2F"/>
    <w:rsid w:val="00D96E35"/>
    <w:rsid w:val="00DC1BAC"/>
    <w:rsid w:val="00DC5656"/>
    <w:rsid w:val="00DC5E43"/>
    <w:rsid w:val="00DD2A55"/>
    <w:rsid w:val="00DE317C"/>
    <w:rsid w:val="00DE6110"/>
    <w:rsid w:val="00DE711A"/>
    <w:rsid w:val="00DF67BD"/>
    <w:rsid w:val="00DF7C19"/>
    <w:rsid w:val="00E026C8"/>
    <w:rsid w:val="00E11813"/>
    <w:rsid w:val="00E12D6B"/>
    <w:rsid w:val="00E269A6"/>
    <w:rsid w:val="00E306DC"/>
    <w:rsid w:val="00E34859"/>
    <w:rsid w:val="00E37268"/>
    <w:rsid w:val="00E404AE"/>
    <w:rsid w:val="00E45706"/>
    <w:rsid w:val="00E5590A"/>
    <w:rsid w:val="00E657C9"/>
    <w:rsid w:val="00E74BF3"/>
    <w:rsid w:val="00E96753"/>
    <w:rsid w:val="00EA1A9E"/>
    <w:rsid w:val="00EA5D8C"/>
    <w:rsid w:val="00EB2036"/>
    <w:rsid w:val="00EC6A64"/>
    <w:rsid w:val="00ED0B72"/>
    <w:rsid w:val="00ED1875"/>
    <w:rsid w:val="00ED1FE3"/>
    <w:rsid w:val="00ED237C"/>
    <w:rsid w:val="00ED23C0"/>
    <w:rsid w:val="00ED72B0"/>
    <w:rsid w:val="00ED79F7"/>
    <w:rsid w:val="00EE0220"/>
    <w:rsid w:val="00EE3CF1"/>
    <w:rsid w:val="00EE69FA"/>
    <w:rsid w:val="00EF27C2"/>
    <w:rsid w:val="00F12194"/>
    <w:rsid w:val="00F14161"/>
    <w:rsid w:val="00F14E11"/>
    <w:rsid w:val="00F16082"/>
    <w:rsid w:val="00F24686"/>
    <w:rsid w:val="00F30DD3"/>
    <w:rsid w:val="00F334D6"/>
    <w:rsid w:val="00F40AC6"/>
    <w:rsid w:val="00F44BFC"/>
    <w:rsid w:val="00F47C12"/>
    <w:rsid w:val="00F5196B"/>
    <w:rsid w:val="00F51B98"/>
    <w:rsid w:val="00F572C0"/>
    <w:rsid w:val="00F73185"/>
    <w:rsid w:val="00F733EA"/>
    <w:rsid w:val="00F86B84"/>
    <w:rsid w:val="00F878AA"/>
    <w:rsid w:val="00F92EAE"/>
    <w:rsid w:val="00FC3CA7"/>
    <w:rsid w:val="00FD77EB"/>
    <w:rsid w:val="00FE76E1"/>
    <w:rsid w:val="00FF05DE"/>
    <w:rsid w:val="00FF3420"/>
    <w:rsid w:val="00FF44BB"/>
    <w:rsid w:val="00FF728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1932613-0D52-4565-9349-9B085150E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8D8"/>
    <w:rPr>
      <w:lang w:val="es-ES"/>
    </w:rPr>
  </w:style>
  <w:style w:type="paragraph" w:styleId="Ttulo1">
    <w:name w:val="heading 1"/>
    <w:basedOn w:val="Normal"/>
    <w:next w:val="Normal"/>
    <w:link w:val="Ttulo1Car"/>
    <w:uiPriority w:val="9"/>
    <w:qFormat/>
    <w:rsid w:val="00B412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478D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478D8"/>
    <w:rPr>
      <w:lang w:val="es-ES"/>
    </w:rPr>
  </w:style>
  <w:style w:type="table" w:styleId="Tablaconcuadrcula">
    <w:name w:val="Table Grid"/>
    <w:basedOn w:val="Tablanormal"/>
    <w:uiPriority w:val="59"/>
    <w:rsid w:val="000478D8"/>
    <w:pPr>
      <w:spacing w:after="0" w:line="240" w:lineRule="auto"/>
    </w:pPr>
    <w:rPr>
      <w:rFonts w:eastAsiaTheme="minorEastAsia"/>
      <w:lang w:val="es-ES" w:eastAsia="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2928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283B"/>
    <w:rPr>
      <w:lang w:val="es-ES"/>
    </w:rPr>
  </w:style>
  <w:style w:type="paragraph" w:styleId="NormalWeb">
    <w:name w:val="Normal (Web)"/>
    <w:basedOn w:val="Normal"/>
    <w:uiPriority w:val="99"/>
    <w:unhideWhenUsed/>
    <w:rsid w:val="0029283B"/>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Hipervnculo">
    <w:name w:val="Hyperlink"/>
    <w:uiPriority w:val="99"/>
    <w:unhideWhenUsed/>
    <w:rsid w:val="00D60656"/>
    <w:rPr>
      <w:color w:val="0000FF"/>
      <w:u w:val="single"/>
    </w:rPr>
  </w:style>
  <w:style w:type="paragraph" w:styleId="Textodeglobo">
    <w:name w:val="Balloon Text"/>
    <w:basedOn w:val="Normal"/>
    <w:link w:val="TextodegloboCar"/>
    <w:uiPriority w:val="99"/>
    <w:semiHidden/>
    <w:unhideWhenUsed/>
    <w:rsid w:val="00B115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1516"/>
    <w:rPr>
      <w:rFonts w:ascii="Tahoma" w:hAnsi="Tahoma" w:cs="Tahoma"/>
      <w:sz w:val="16"/>
      <w:szCs w:val="16"/>
      <w:lang w:val="es-ES"/>
    </w:rPr>
  </w:style>
  <w:style w:type="character" w:customStyle="1" w:styleId="Ttulo1Car">
    <w:name w:val="Título 1 Car"/>
    <w:basedOn w:val="Fuentedeprrafopredeter"/>
    <w:link w:val="Ttulo1"/>
    <w:uiPriority w:val="9"/>
    <w:rsid w:val="00B4126D"/>
    <w:rPr>
      <w:rFonts w:asciiTheme="majorHAnsi" w:eastAsiaTheme="majorEastAsia" w:hAnsiTheme="majorHAnsi" w:cstheme="majorBidi"/>
      <w:b/>
      <w:bCs/>
      <w:color w:val="365F91" w:themeColor="accent1" w:themeShade="BF"/>
      <w:sz w:val="28"/>
      <w:szCs w:val="28"/>
      <w:lang w:val="es-ES"/>
    </w:rPr>
  </w:style>
  <w:style w:type="paragraph" w:styleId="Textonotapie">
    <w:name w:val="footnote text"/>
    <w:basedOn w:val="Normal"/>
    <w:link w:val="TextonotapieCar"/>
    <w:uiPriority w:val="99"/>
    <w:semiHidden/>
    <w:unhideWhenUsed/>
    <w:rsid w:val="004B5F2D"/>
    <w:pPr>
      <w:spacing w:after="0" w:line="240" w:lineRule="auto"/>
    </w:pPr>
    <w:rPr>
      <w:rFonts w:ascii="Calibri" w:eastAsia="Calibri" w:hAnsi="Calibri" w:cs="Calibri"/>
      <w:sz w:val="20"/>
      <w:szCs w:val="20"/>
    </w:rPr>
  </w:style>
  <w:style w:type="character" w:customStyle="1" w:styleId="TextonotapieCar">
    <w:name w:val="Texto nota pie Car"/>
    <w:basedOn w:val="Fuentedeprrafopredeter"/>
    <w:link w:val="Textonotapie"/>
    <w:uiPriority w:val="99"/>
    <w:semiHidden/>
    <w:rsid w:val="004B5F2D"/>
    <w:rPr>
      <w:rFonts w:ascii="Calibri" w:eastAsia="Calibri" w:hAnsi="Calibri" w:cs="Calibri"/>
      <w:sz w:val="20"/>
      <w:szCs w:val="20"/>
      <w:lang w:val="es-ES"/>
    </w:rPr>
  </w:style>
  <w:style w:type="character" w:styleId="Refdenotaalpie">
    <w:name w:val="footnote reference"/>
    <w:aliases w:val="Texto de nota al pie,referencia nota al pie,Ref. de nota al pie 2,Footnotes refss,Pie de Página,FC,Appel note de bas de page,Footnote number,BVI fnr,f,4_G,16 Point,Superscript 6 Point,Texto nota al pie,Texto de nota al pi,Pie de Pàgi"/>
    <w:basedOn w:val="Fuentedeprrafopredeter"/>
    <w:unhideWhenUsed/>
    <w:rsid w:val="004B5F2D"/>
    <w:rPr>
      <w:vertAlign w:val="superscript"/>
    </w:rPr>
  </w:style>
  <w:style w:type="paragraph" w:styleId="Prrafodelista">
    <w:name w:val="List Paragraph"/>
    <w:basedOn w:val="Normal"/>
    <w:uiPriority w:val="34"/>
    <w:qFormat/>
    <w:rsid w:val="002675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602974">
      <w:bodyDiv w:val="1"/>
      <w:marLeft w:val="0"/>
      <w:marRight w:val="0"/>
      <w:marTop w:val="0"/>
      <w:marBottom w:val="0"/>
      <w:divBdr>
        <w:top w:val="none" w:sz="0" w:space="0" w:color="auto"/>
        <w:left w:val="none" w:sz="0" w:space="0" w:color="auto"/>
        <w:bottom w:val="none" w:sz="0" w:space="0" w:color="auto"/>
        <w:right w:val="none" w:sz="0" w:space="0" w:color="auto"/>
      </w:divBdr>
    </w:div>
    <w:div w:id="164489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microsoft.com/office/2007/relationships/hdphoto" Target="media/hdphoto1.wdp"/><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9.jpeg"/></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0544A7D916B5E4FBF0238EF14220CBD" ma:contentTypeVersion="2" ma:contentTypeDescription="Crear nuevo documento." ma:contentTypeScope="" ma:versionID="dbde1a09b683102da41adb35f7d01c80">
  <xsd:schema xmlns:xsd="http://www.w3.org/2001/XMLSchema" xmlns:xs="http://www.w3.org/2001/XMLSchema" xmlns:p="http://schemas.microsoft.com/office/2006/metadata/properties" xmlns:ns2="befd2167-47b6-4260-b8f8-868626a0ac51" targetNamespace="http://schemas.microsoft.com/office/2006/metadata/properties" ma:root="true" ma:fieldsID="e76dbeea5770d9eb73807fc152f5fc5b" ns2:_="">
    <xsd:import namespace="befd2167-47b6-4260-b8f8-868626a0ac5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fd2167-47b6-4260-b8f8-868626a0ac5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C70AF-8E66-449D-AFAC-31F06FC0A8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fd2167-47b6-4260-b8f8-868626a0ac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7CB591-CB88-4C18-B8CC-18F3DF9D6A19}">
  <ds:schemaRefs>
    <ds:schemaRef ds:uri="http://schemas.microsoft.com/sharepoint/v3/contenttype/forms"/>
  </ds:schemaRefs>
</ds:datastoreItem>
</file>

<file path=customXml/itemProps3.xml><?xml version="1.0" encoding="utf-8"?>
<ds:datastoreItem xmlns:ds="http://schemas.openxmlformats.org/officeDocument/2006/customXml" ds:itemID="{28172581-A1E1-4A71-A434-BEC8F6B36F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B881AEC-9B7B-4566-8CAE-F2B5801E5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5391</Words>
  <Characters>29654</Characters>
  <Application>Microsoft Office Word</Application>
  <DocSecurity>0</DocSecurity>
  <Lines>247</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Gregorio</cp:lastModifiedBy>
  <cp:revision>4</cp:revision>
  <cp:lastPrinted>2020-02-28T13:46:00Z</cp:lastPrinted>
  <dcterms:created xsi:type="dcterms:W3CDTF">2020-05-29T13:03:00Z</dcterms:created>
  <dcterms:modified xsi:type="dcterms:W3CDTF">2020-06-05T20:23:00Z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0x010100E0544A7D916B5E4FBF0238EF14220CBD</vt:lpwstr>
  </property>
</Properties>
</file>