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02C" w:rsidRPr="006A002C" w:rsidRDefault="006A002C" w:rsidP="009A5794">
      <w:pPr>
        <w:pStyle w:val="Style2"/>
        <w:widowControl/>
        <w:jc w:val="center"/>
        <w:rPr>
          <w:rFonts w:ascii="Tahoma" w:hAnsi="Tahoma" w:cs="Tahoma"/>
        </w:rPr>
      </w:pPr>
      <w:r w:rsidRPr="006A002C">
        <w:rPr>
          <w:rFonts w:ascii="Tahoma" w:hAnsi="Tahoma" w:cs="Tahoma"/>
        </w:rPr>
        <w:t>TRIBUNAL SUPERIOR DEL DISTRITO JUDICIAL DE PASTO</w:t>
      </w:r>
    </w:p>
    <w:p w:rsidR="006A002C" w:rsidRPr="006A002C" w:rsidRDefault="006A002C" w:rsidP="009A5794">
      <w:pPr>
        <w:pStyle w:val="Style2"/>
        <w:widowControl/>
        <w:jc w:val="center"/>
        <w:rPr>
          <w:rFonts w:ascii="Tahoma" w:hAnsi="Tahoma" w:cs="Tahoma"/>
        </w:rPr>
      </w:pPr>
      <w:r w:rsidRPr="006A002C">
        <w:rPr>
          <w:rFonts w:ascii="Tahoma" w:hAnsi="Tahoma" w:cs="Tahoma"/>
        </w:rPr>
        <w:t>SALA CIVIL FAMILIA</w:t>
      </w:r>
    </w:p>
    <w:p w:rsidR="006A002C" w:rsidRPr="006A002C" w:rsidRDefault="006A002C" w:rsidP="009A5794">
      <w:pPr>
        <w:pStyle w:val="Style2"/>
        <w:widowControl/>
        <w:jc w:val="center"/>
        <w:rPr>
          <w:rFonts w:ascii="Tahoma" w:hAnsi="Tahoma" w:cs="Tahoma"/>
        </w:rPr>
      </w:pPr>
    </w:p>
    <w:p w:rsidR="006A002C" w:rsidRPr="009A5794" w:rsidRDefault="006A002C" w:rsidP="009A5794">
      <w:pPr>
        <w:pStyle w:val="Style2"/>
        <w:widowControl/>
        <w:jc w:val="center"/>
        <w:rPr>
          <w:rFonts w:ascii="Tahoma" w:hAnsi="Tahoma" w:cs="Tahoma"/>
          <w:color w:val="00B050"/>
        </w:rPr>
      </w:pPr>
      <w:r w:rsidRPr="009A5794">
        <w:rPr>
          <w:rFonts w:ascii="Tahoma" w:hAnsi="Tahoma" w:cs="Tahoma"/>
          <w:color w:val="00B050"/>
        </w:rPr>
        <w:t>tsalcivf@cendoj.ramajudicial.gov.co</w:t>
      </w:r>
    </w:p>
    <w:p w:rsidR="006A002C" w:rsidRPr="006A002C" w:rsidRDefault="006A002C" w:rsidP="009A5794">
      <w:pPr>
        <w:pStyle w:val="Style4"/>
        <w:widowControl/>
        <w:spacing w:line="240" w:lineRule="auto"/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</w:pPr>
    </w:p>
    <w:p w:rsidR="006A002C" w:rsidRPr="006A002C" w:rsidRDefault="006A002C" w:rsidP="009A5794">
      <w:pPr>
        <w:pStyle w:val="Style4"/>
        <w:widowControl/>
        <w:spacing w:line="240" w:lineRule="auto"/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</w:pPr>
      <w:r w:rsidRPr="006A002C"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>AVISO</w:t>
      </w:r>
    </w:p>
    <w:p w:rsidR="006A002C" w:rsidRPr="006A002C" w:rsidRDefault="006A002C" w:rsidP="009A5794">
      <w:pPr>
        <w:pStyle w:val="Style4"/>
        <w:widowControl/>
        <w:spacing w:line="240" w:lineRule="auto"/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</w:pPr>
      <w:r w:rsidRPr="006A002C"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 xml:space="preserve">NOTIFICACIÓN </w:t>
      </w:r>
      <w:r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 xml:space="preserve">AUTO ADMISORIO </w:t>
      </w:r>
      <w:r w:rsidRPr="006A002C"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>TUTELA Nº 20</w:t>
      </w:r>
      <w:r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>20</w:t>
      </w:r>
      <w:r w:rsidRPr="006A002C"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>-00</w:t>
      </w:r>
      <w:r w:rsidR="000B554D"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>1</w:t>
      </w:r>
      <w:r w:rsidR="003B45B2"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>20</w:t>
      </w:r>
      <w:r w:rsidRPr="006A002C"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 xml:space="preserve"> </w:t>
      </w:r>
    </w:p>
    <w:p w:rsidR="006A002C" w:rsidRPr="006A002C" w:rsidRDefault="006A002C" w:rsidP="009A5794">
      <w:pPr>
        <w:jc w:val="both"/>
        <w:rPr>
          <w:rStyle w:val="FontStyle13"/>
          <w:rFonts w:ascii="Tahoma" w:hAnsi="Tahoma" w:cs="Tahoma"/>
          <w:b w:val="0"/>
          <w:sz w:val="24"/>
          <w:szCs w:val="24"/>
          <w:lang w:val="es-ES_tradnl" w:eastAsia="es-ES_tradnl"/>
        </w:rPr>
      </w:pPr>
    </w:p>
    <w:p w:rsidR="009A5794" w:rsidRDefault="009A5794" w:rsidP="009A5794">
      <w:pPr>
        <w:jc w:val="both"/>
        <w:rPr>
          <w:rStyle w:val="FontStyle13"/>
          <w:rFonts w:ascii="Tahoma" w:hAnsi="Tahoma" w:cs="Tahoma"/>
          <w:b w:val="0"/>
          <w:sz w:val="24"/>
          <w:szCs w:val="24"/>
          <w:lang w:val="es-ES_tradnl" w:eastAsia="es-ES_tradnl"/>
        </w:rPr>
      </w:pPr>
    </w:p>
    <w:p w:rsidR="006A002C" w:rsidRPr="006A002C" w:rsidRDefault="006A002C" w:rsidP="009A5794">
      <w:pPr>
        <w:jc w:val="both"/>
        <w:rPr>
          <w:rStyle w:val="FontStyle14"/>
          <w:rFonts w:ascii="Tahoma" w:hAnsi="Tahoma" w:cs="Tahoma"/>
          <w:sz w:val="24"/>
          <w:szCs w:val="24"/>
        </w:rPr>
      </w:pPr>
      <w:r w:rsidRPr="006A002C">
        <w:rPr>
          <w:rStyle w:val="FontStyle13"/>
          <w:rFonts w:ascii="Tahoma" w:hAnsi="Tahoma" w:cs="Tahoma"/>
          <w:b w:val="0"/>
          <w:sz w:val="24"/>
          <w:szCs w:val="24"/>
          <w:lang w:val="es-ES_tradnl" w:eastAsia="es-ES_tradnl"/>
        </w:rPr>
        <w:t>El Secretario de la Sala Civil Familia del Tribunal Superior de Pasto, NOTIFICA que</w:t>
      </w:r>
      <w:r w:rsidRPr="006A002C"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 xml:space="preserve"> </w:t>
      </w:r>
      <w:r w:rsidRP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dentro de la acción de tutela Nº 20</w:t>
      </w:r>
      <w:r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20</w:t>
      </w:r>
      <w:r w:rsidRP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-00</w:t>
      </w:r>
      <w:r w:rsidR="000B554D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1</w:t>
      </w:r>
      <w:r w:rsidR="003B45B2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20</w:t>
      </w:r>
      <w:r w:rsidRP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 propuesta por</w:t>
      </w:r>
      <w:r w:rsidRPr="006A002C"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 xml:space="preserve"> </w:t>
      </w:r>
      <w:r w:rsidR="003B45B2"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>DEICY JACKELINE RODRIGUEZ MUÑOZ, OSCAR HERNAN RODRIGUEZ MUÑOZ Y NOHORA MUÑOZ FUENTE</w:t>
      </w:r>
      <w:r w:rsidRPr="006A002C">
        <w:rPr>
          <w:rStyle w:val="FontStyle13"/>
          <w:rFonts w:ascii="Tahoma" w:hAnsi="Tahoma" w:cs="Tahoma"/>
          <w:b w:val="0"/>
          <w:sz w:val="24"/>
          <w:szCs w:val="24"/>
          <w:lang w:val="es-ES_tradnl" w:eastAsia="es-ES_tradnl"/>
        </w:rPr>
        <w:t xml:space="preserve"> en contra del</w:t>
      </w:r>
      <w:r w:rsidRPr="006A002C"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 xml:space="preserve"> JUZGADO </w:t>
      </w:r>
      <w:r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>PROMISCUO DE FAMILIA DE TUMACO</w:t>
      </w:r>
      <w:r w:rsidRPr="006A002C"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 xml:space="preserve">,  </w:t>
      </w:r>
      <w:r w:rsidRP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la Sala Civil – Familia del Tribunal Superior del Distrito Judicial de Pasto, Magistrada Ponente </w:t>
      </w:r>
      <w:r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Dra. </w:t>
      </w:r>
      <w:r w:rsidR="000B554D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MARCELA ADRIANA CASTILLO SILVA</w:t>
      </w:r>
      <w:r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,</w:t>
      </w:r>
      <w:r w:rsidRP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 profirió </w:t>
      </w:r>
      <w:r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el </w:t>
      </w:r>
      <w:r w:rsidR="003B45B2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16</w:t>
      </w:r>
      <w:r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 de </w:t>
      </w:r>
      <w:r w:rsidR="003B45B2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septiembre</w:t>
      </w:r>
      <w:r w:rsidR="000B554D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 </w:t>
      </w:r>
      <w:r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de 2020 auto </w:t>
      </w:r>
      <w:proofErr w:type="spellStart"/>
      <w:r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admisorio</w:t>
      </w:r>
      <w:proofErr w:type="spellEnd"/>
      <w:r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, el cua</w:t>
      </w:r>
      <w:r w:rsidR="003B2112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l</w:t>
      </w:r>
      <w:r w:rsidRP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, </w:t>
      </w:r>
      <w:r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DISPONE</w:t>
      </w:r>
      <w:r w:rsidRPr="006A002C">
        <w:rPr>
          <w:rStyle w:val="FontStyle14"/>
          <w:rFonts w:ascii="Tahoma" w:hAnsi="Tahoma" w:cs="Tahoma"/>
          <w:b/>
          <w:sz w:val="24"/>
          <w:szCs w:val="24"/>
          <w:lang w:val="es-ES_tradnl" w:eastAsia="es-ES_tradnl"/>
        </w:rPr>
        <w:t>:</w:t>
      </w:r>
      <w:r w:rsidRP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 </w:t>
      </w:r>
    </w:p>
    <w:p w:rsidR="006A002C" w:rsidRDefault="006A002C" w:rsidP="009A5794">
      <w:pPr>
        <w:jc w:val="both"/>
      </w:pPr>
    </w:p>
    <w:p w:rsidR="003B45B2" w:rsidRPr="003B45B2" w:rsidRDefault="003B45B2" w:rsidP="003B45B2">
      <w:pPr>
        <w:pStyle w:val="Default"/>
        <w:jc w:val="both"/>
        <w:rPr>
          <w:rFonts w:ascii="Tahoma" w:hAnsi="Tahoma" w:cs="Tahoma"/>
          <w:i/>
        </w:rPr>
      </w:pPr>
      <w:r w:rsidRPr="003B45B2">
        <w:rPr>
          <w:rFonts w:ascii="Tahoma" w:hAnsi="Tahoma" w:cs="Tahoma"/>
          <w:b/>
          <w:bCs/>
          <w:i/>
        </w:rPr>
        <w:t>“</w:t>
      </w:r>
      <w:r w:rsidRPr="003B45B2">
        <w:rPr>
          <w:rFonts w:ascii="Tahoma" w:hAnsi="Tahoma" w:cs="Tahoma"/>
          <w:b/>
          <w:bCs/>
          <w:i/>
        </w:rPr>
        <w:t xml:space="preserve">1. </w:t>
      </w:r>
      <w:r w:rsidRPr="003B45B2">
        <w:rPr>
          <w:rFonts w:ascii="Tahoma" w:hAnsi="Tahoma" w:cs="Tahoma"/>
          <w:i/>
        </w:rPr>
        <w:t xml:space="preserve">Admitir la acción de tutela de la referencia. </w:t>
      </w:r>
      <w:r w:rsidRPr="003B45B2">
        <w:rPr>
          <w:rFonts w:ascii="Tahoma" w:hAnsi="Tahoma" w:cs="Tahoma"/>
          <w:b/>
          <w:bCs/>
          <w:i/>
        </w:rPr>
        <w:t xml:space="preserve">2. </w:t>
      </w:r>
      <w:r w:rsidRPr="003B45B2">
        <w:rPr>
          <w:rFonts w:ascii="Tahoma" w:hAnsi="Tahoma" w:cs="Tahoma"/>
          <w:i/>
        </w:rPr>
        <w:t xml:space="preserve">Ordénese al Juzgado Promiscuo de Familia de Tumaco (N), como autoridad accionada, que en el término perentorio de dos (2) días presente un informe sobre los hechos que dieron origen a la acción de amparo. </w:t>
      </w:r>
      <w:r w:rsidRPr="003B45B2">
        <w:rPr>
          <w:rFonts w:ascii="Tahoma" w:hAnsi="Tahoma" w:cs="Tahoma"/>
          <w:b/>
          <w:bCs/>
          <w:i/>
        </w:rPr>
        <w:t xml:space="preserve">3. </w:t>
      </w:r>
      <w:r w:rsidRPr="003B45B2">
        <w:rPr>
          <w:rFonts w:ascii="Tahoma" w:hAnsi="Tahoma" w:cs="Tahoma"/>
          <w:i/>
        </w:rPr>
        <w:t xml:space="preserve">Vincular al trámite tutelar a la Oficina de Registro de Instrumentos Públicos de Popayán, </w:t>
      </w:r>
      <w:proofErr w:type="spellStart"/>
      <w:r w:rsidRPr="003B45B2">
        <w:rPr>
          <w:rFonts w:ascii="Tahoma" w:hAnsi="Tahoma" w:cs="Tahoma"/>
          <w:i/>
        </w:rPr>
        <w:t>Maryelena</w:t>
      </w:r>
      <w:proofErr w:type="spellEnd"/>
      <w:r w:rsidRPr="003B45B2">
        <w:rPr>
          <w:rFonts w:ascii="Tahoma" w:hAnsi="Tahoma" w:cs="Tahoma"/>
          <w:i/>
        </w:rPr>
        <w:t xml:space="preserve"> Rodríguez López y a todas las demás personas que obraron como partes e intervinientes dentro del proceso </w:t>
      </w:r>
      <w:proofErr w:type="spellStart"/>
      <w:r w:rsidRPr="003B45B2">
        <w:rPr>
          <w:rFonts w:ascii="Tahoma" w:hAnsi="Tahoma" w:cs="Tahoma"/>
          <w:i/>
        </w:rPr>
        <w:t>sucesoral</w:t>
      </w:r>
      <w:proofErr w:type="spellEnd"/>
      <w:r w:rsidRPr="003B45B2">
        <w:rPr>
          <w:rFonts w:ascii="Tahoma" w:hAnsi="Tahoma" w:cs="Tahoma"/>
          <w:i/>
        </w:rPr>
        <w:t xml:space="preserve"> No. 2010-00092, para lo cual adicionalmente se publicará aviso en el </w:t>
      </w:r>
      <w:proofErr w:type="spellStart"/>
      <w:r w:rsidRPr="003B45B2">
        <w:rPr>
          <w:rFonts w:ascii="Tahoma" w:hAnsi="Tahoma" w:cs="Tahoma"/>
          <w:i/>
        </w:rPr>
        <w:t>micrositio</w:t>
      </w:r>
      <w:proofErr w:type="spellEnd"/>
      <w:r w:rsidRPr="003B45B2">
        <w:rPr>
          <w:rFonts w:ascii="Tahoma" w:hAnsi="Tahoma" w:cs="Tahoma"/>
          <w:i/>
        </w:rPr>
        <w:t xml:space="preserve"> web de esta Corporación comunicando esta decisión</w:t>
      </w:r>
      <w:r>
        <w:rPr>
          <w:rFonts w:ascii="Tahoma" w:hAnsi="Tahoma" w:cs="Tahoma"/>
          <w:i/>
        </w:rPr>
        <w:t xml:space="preserve">.  </w:t>
      </w:r>
      <w:r w:rsidRPr="003B45B2">
        <w:rPr>
          <w:rFonts w:ascii="Tahoma" w:hAnsi="Tahoma" w:cs="Tahoma"/>
          <w:b/>
          <w:bCs/>
          <w:i/>
        </w:rPr>
        <w:t xml:space="preserve">4. </w:t>
      </w:r>
      <w:r w:rsidRPr="003B45B2">
        <w:rPr>
          <w:rFonts w:ascii="Tahoma" w:hAnsi="Tahoma" w:cs="Tahoma"/>
          <w:i/>
        </w:rPr>
        <w:t xml:space="preserve">Ordenar al Juzgado accionado que junto con su contestación remita reproducción digital del proceso </w:t>
      </w:r>
      <w:proofErr w:type="spellStart"/>
      <w:r w:rsidRPr="003B45B2">
        <w:rPr>
          <w:rFonts w:ascii="Tahoma" w:hAnsi="Tahoma" w:cs="Tahoma"/>
          <w:i/>
        </w:rPr>
        <w:t>sucesoral</w:t>
      </w:r>
      <w:proofErr w:type="spellEnd"/>
      <w:r w:rsidRPr="003B45B2">
        <w:rPr>
          <w:rFonts w:ascii="Tahoma" w:hAnsi="Tahoma" w:cs="Tahoma"/>
          <w:i/>
        </w:rPr>
        <w:t xml:space="preserve"> No. 2010-00092. </w:t>
      </w:r>
      <w:r>
        <w:rPr>
          <w:rFonts w:ascii="Tahoma" w:hAnsi="Tahoma" w:cs="Tahoma"/>
          <w:i/>
        </w:rPr>
        <w:t xml:space="preserve"> </w:t>
      </w:r>
      <w:r w:rsidRPr="003B45B2">
        <w:rPr>
          <w:rFonts w:ascii="Tahoma" w:hAnsi="Tahoma" w:cs="Tahoma"/>
          <w:b/>
          <w:bCs/>
          <w:i/>
        </w:rPr>
        <w:t xml:space="preserve">5. </w:t>
      </w:r>
      <w:r w:rsidRPr="003B45B2">
        <w:rPr>
          <w:rFonts w:ascii="Tahoma" w:hAnsi="Tahoma" w:cs="Tahoma"/>
          <w:i/>
        </w:rPr>
        <w:t>Notifíquese a las partes por el medio más expedito y eficaz, de conformidad con el artículo 16 del Decreto 2591 de 1991.</w:t>
      </w:r>
      <w:r w:rsidRPr="003B45B2">
        <w:rPr>
          <w:rFonts w:ascii="Tahoma" w:hAnsi="Tahoma" w:cs="Tahoma"/>
          <w:i/>
        </w:rPr>
        <w:t>”</w:t>
      </w:r>
      <w:r w:rsidRPr="003B45B2">
        <w:rPr>
          <w:rFonts w:ascii="Tahoma" w:hAnsi="Tahoma" w:cs="Tahoma"/>
          <w:i/>
        </w:rPr>
        <w:t xml:space="preserve"> </w:t>
      </w:r>
    </w:p>
    <w:p w:rsidR="000B554D" w:rsidRPr="000B554D" w:rsidRDefault="000B554D" w:rsidP="009A579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Tahoma" w:hAnsi="Tahoma" w:cs="Tahoma"/>
          <w:i/>
          <w:lang w:eastAsia="es-ES_tradnl"/>
        </w:rPr>
      </w:pPr>
    </w:p>
    <w:p w:rsidR="000B554D" w:rsidRPr="00773B40" w:rsidRDefault="006A002C" w:rsidP="009A5794">
      <w:pPr>
        <w:pStyle w:val="Style6"/>
        <w:widowControl/>
        <w:spacing w:line="240" w:lineRule="auto"/>
        <w:rPr>
          <w:rFonts w:ascii="Tahoma" w:hAnsi="Tahoma" w:cs="Tahoma"/>
          <w:lang w:eastAsia="es-ES_tradnl"/>
        </w:rPr>
      </w:pPr>
      <w:r w:rsidRPr="003B2112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Para NOTIFICAR a</w:t>
      </w:r>
      <w:r w:rsidR="009A5794" w:rsidRPr="009A5794">
        <w:rPr>
          <w:rFonts w:ascii="Tahoma" w:hAnsi="Tahoma" w:cs="Tahoma"/>
          <w:i/>
          <w:lang w:eastAsia="es-ES_tradnl"/>
        </w:rPr>
        <w:t xml:space="preserve"> </w:t>
      </w:r>
      <w:proofErr w:type="spellStart"/>
      <w:r w:rsidR="003B45B2" w:rsidRPr="003B45B2">
        <w:rPr>
          <w:rFonts w:ascii="Tahoma" w:hAnsi="Tahoma" w:cs="Tahoma"/>
          <w:b/>
          <w:i/>
        </w:rPr>
        <w:t>Maryelena</w:t>
      </w:r>
      <w:proofErr w:type="spellEnd"/>
      <w:r w:rsidR="003B45B2" w:rsidRPr="003B45B2">
        <w:rPr>
          <w:rFonts w:ascii="Tahoma" w:hAnsi="Tahoma" w:cs="Tahoma"/>
          <w:b/>
          <w:i/>
        </w:rPr>
        <w:t xml:space="preserve"> Rodríguez López y a todas las demás personas que obraron como partes e intervinientes dentro del proceso </w:t>
      </w:r>
      <w:proofErr w:type="spellStart"/>
      <w:r w:rsidR="003B45B2" w:rsidRPr="003B45B2">
        <w:rPr>
          <w:rFonts w:ascii="Tahoma" w:hAnsi="Tahoma" w:cs="Tahoma"/>
          <w:b/>
          <w:i/>
        </w:rPr>
        <w:t>sucesoral</w:t>
      </w:r>
      <w:proofErr w:type="spellEnd"/>
      <w:r w:rsidR="003B45B2" w:rsidRPr="003B45B2">
        <w:rPr>
          <w:rFonts w:ascii="Tahoma" w:hAnsi="Tahoma" w:cs="Tahoma"/>
          <w:b/>
          <w:i/>
        </w:rPr>
        <w:t xml:space="preserve"> No. 2010-00092</w:t>
      </w:r>
      <w:r w:rsidR="003B45B2" w:rsidRPr="003B45B2">
        <w:rPr>
          <w:rFonts w:ascii="Tahoma" w:hAnsi="Tahoma" w:cs="Tahoma"/>
          <w:i/>
        </w:rPr>
        <w:t xml:space="preserve">, </w:t>
      </w:r>
      <w:r w:rsidRPr="003B2112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se </w:t>
      </w:r>
      <w:r w:rsidR="003B2112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publica </w:t>
      </w:r>
      <w:r w:rsidRPr="003B2112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el presente </w:t>
      </w:r>
      <w:r w:rsidR="000B554D" w:rsidRPr="003B2112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AVISO</w:t>
      </w:r>
      <w:r w:rsidRPr="003B2112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 en </w:t>
      </w:r>
      <w:r w:rsidR="003B2112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la página web de la Rama Judicial</w:t>
      </w:r>
      <w:r w:rsidR="003B45B2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,</w:t>
      </w:r>
      <w:r w:rsidR="003B2112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 </w:t>
      </w:r>
      <w:r w:rsidR="000B554D" w:rsidRPr="000B554D">
        <w:rPr>
          <w:rFonts w:ascii="Tahoma" w:hAnsi="Tahoma" w:cs="Tahoma"/>
          <w:i/>
          <w:lang w:eastAsia="es-ES_tradnl"/>
        </w:rPr>
        <w:t>https://www.ramajudicial.gov.co/web/tribun</w:t>
      </w:r>
      <w:r w:rsidR="009A5794">
        <w:rPr>
          <w:rFonts w:ascii="Tahoma" w:hAnsi="Tahoma" w:cs="Tahoma"/>
          <w:i/>
          <w:lang w:eastAsia="es-ES_tradnl"/>
        </w:rPr>
        <w:t>al-superior-de-pasto-sala-civil-f</w:t>
      </w:r>
      <w:r w:rsidR="000B554D" w:rsidRPr="000B554D">
        <w:rPr>
          <w:rFonts w:ascii="Tahoma" w:hAnsi="Tahoma" w:cs="Tahoma"/>
          <w:i/>
          <w:lang w:eastAsia="es-ES_tradnl"/>
        </w:rPr>
        <w:t>amilia</w:t>
      </w:r>
      <w:r w:rsidR="009A5794">
        <w:rPr>
          <w:rFonts w:ascii="Tahoma" w:hAnsi="Tahoma" w:cs="Tahoma"/>
          <w:i/>
          <w:lang w:eastAsia="es-ES_tradnl"/>
        </w:rPr>
        <w:t xml:space="preserve"> (AVISOS).</w:t>
      </w:r>
      <w:r w:rsidR="000B554D" w:rsidRPr="000B554D">
        <w:rPr>
          <w:rFonts w:ascii="Tahoma" w:hAnsi="Tahoma" w:cs="Tahoma"/>
          <w:i/>
          <w:lang w:eastAsia="es-ES_tradnl"/>
        </w:rPr>
        <w:t xml:space="preserve"> </w:t>
      </w:r>
      <w:r w:rsidR="00773B40">
        <w:rPr>
          <w:rFonts w:ascii="Tahoma" w:hAnsi="Tahoma" w:cs="Tahoma"/>
          <w:lang w:eastAsia="es-ES_tradnl"/>
        </w:rPr>
        <w:t xml:space="preserve">Toda intervención, información o requerimiento con respecto a la tutela favor comunicarlo al correo electrónico: </w:t>
      </w:r>
      <w:r w:rsidR="00773B40" w:rsidRPr="00773B40">
        <w:rPr>
          <w:rFonts w:ascii="Tahoma" w:hAnsi="Tahoma" w:cs="Tahoma"/>
          <w:b/>
          <w:lang w:eastAsia="es-ES_tradnl"/>
        </w:rPr>
        <w:t>tsalcivf@cendoj.ramajudicial.gov.co</w:t>
      </w:r>
      <w:r w:rsidR="00773B40">
        <w:rPr>
          <w:rFonts w:ascii="Tahoma" w:hAnsi="Tahoma" w:cs="Tahoma"/>
          <w:lang w:eastAsia="es-ES_tradnl"/>
        </w:rPr>
        <w:t xml:space="preserve"> </w:t>
      </w:r>
    </w:p>
    <w:p w:rsidR="006A002C" w:rsidRPr="006A002C" w:rsidRDefault="006A002C" w:rsidP="009A5794">
      <w:pPr>
        <w:pStyle w:val="Style6"/>
        <w:widowControl/>
        <w:spacing w:line="240" w:lineRule="auto"/>
      </w:pPr>
    </w:p>
    <w:p w:rsidR="006A002C" w:rsidRPr="006A002C" w:rsidRDefault="006A002C" w:rsidP="009A5794">
      <w:pPr>
        <w:pStyle w:val="Style6"/>
        <w:widowControl/>
        <w:spacing w:line="240" w:lineRule="auto"/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</w:pPr>
      <w:r w:rsidRP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Pasto, </w:t>
      </w:r>
      <w:r w:rsidR="003B45B2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18</w:t>
      </w:r>
      <w:bookmarkStart w:id="0" w:name="_GoBack"/>
      <w:bookmarkEnd w:id="0"/>
      <w:r w:rsidRP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 de </w:t>
      </w:r>
      <w:r w:rsidR="000B554D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septiembre</w:t>
      </w:r>
      <w:r w:rsidR="003B2112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 </w:t>
      </w:r>
      <w:r w:rsidRP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de 20</w:t>
      </w:r>
      <w:r w:rsidR="003B2112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20</w:t>
      </w:r>
      <w:r w:rsidRP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.</w:t>
      </w:r>
    </w:p>
    <w:p w:rsidR="006A002C" w:rsidRPr="006A002C" w:rsidRDefault="006A002C" w:rsidP="009A5794">
      <w:pPr>
        <w:widowControl/>
        <w:autoSpaceDE/>
        <w:adjustRightInd/>
        <w:jc w:val="center"/>
        <w:rPr>
          <w:rFonts w:eastAsia="Times New Roman"/>
        </w:rPr>
      </w:pPr>
    </w:p>
    <w:p w:rsidR="006A002C" w:rsidRPr="006A002C" w:rsidRDefault="006A002C" w:rsidP="009A5794">
      <w:pPr>
        <w:widowControl/>
        <w:autoSpaceDE/>
        <w:adjustRightInd/>
        <w:jc w:val="center"/>
        <w:rPr>
          <w:rFonts w:ascii="Tahoma" w:eastAsia="Times New Roman" w:hAnsi="Tahoma" w:cs="Tahoma"/>
        </w:rPr>
      </w:pPr>
    </w:p>
    <w:p w:rsidR="006A002C" w:rsidRPr="006A002C" w:rsidRDefault="006A002C" w:rsidP="009A5794">
      <w:pPr>
        <w:widowControl/>
        <w:autoSpaceDE/>
        <w:adjustRightInd/>
        <w:jc w:val="center"/>
        <w:rPr>
          <w:rFonts w:ascii="Tahoma" w:eastAsia="Times New Roman" w:hAnsi="Tahoma" w:cs="Tahoma"/>
        </w:rPr>
      </w:pPr>
      <w:r w:rsidRPr="006A002C">
        <w:rPr>
          <w:rFonts w:ascii="Tahoma" w:eastAsia="Times New Roman" w:hAnsi="Tahoma" w:cs="Tahoma"/>
        </w:rPr>
        <w:t>NESTOR GABRIEL CABRERA QUENGUAN</w:t>
      </w:r>
    </w:p>
    <w:p w:rsidR="00590BD8" w:rsidRPr="006A002C" w:rsidRDefault="006A002C" w:rsidP="009A5794">
      <w:pPr>
        <w:jc w:val="center"/>
      </w:pPr>
      <w:r w:rsidRPr="006A002C">
        <w:rPr>
          <w:rFonts w:ascii="Tahoma" w:eastAsia="Times New Roman" w:hAnsi="Tahoma" w:cs="Tahoma"/>
        </w:rPr>
        <w:t>Secretario</w:t>
      </w:r>
    </w:p>
    <w:sectPr w:rsidR="00590BD8" w:rsidRPr="006A00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02C"/>
    <w:rsid w:val="000B554D"/>
    <w:rsid w:val="003B2112"/>
    <w:rsid w:val="003B45B2"/>
    <w:rsid w:val="00590BD8"/>
    <w:rsid w:val="006A002C"/>
    <w:rsid w:val="00773B40"/>
    <w:rsid w:val="009A5794"/>
    <w:rsid w:val="00B9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02C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Theme="minorEastAsia" w:hAnsi="Consolas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6A002C"/>
  </w:style>
  <w:style w:type="paragraph" w:customStyle="1" w:styleId="Style4">
    <w:name w:val="Style4"/>
    <w:basedOn w:val="Normal"/>
    <w:uiPriority w:val="99"/>
    <w:rsid w:val="006A002C"/>
    <w:pPr>
      <w:spacing w:line="317" w:lineRule="exact"/>
      <w:jc w:val="center"/>
    </w:pPr>
  </w:style>
  <w:style w:type="paragraph" w:customStyle="1" w:styleId="Style6">
    <w:name w:val="Style6"/>
    <w:basedOn w:val="Normal"/>
    <w:uiPriority w:val="99"/>
    <w:rsid w:val="006A002C"/>
    <w:pPr>
      <w:spacing w:line="315" w:lineRule="exact"/>
      <w:jc w:val="both"/>
    </w:pPr>
  </w:style>
  <w:style w:type="character" w:customStyle="1" w:styleId="FontStyle13">
    <w:name w:val="Font Style13"/>
    <w:basedOn w:val="Fuentedeprrafopredeter"/>
    <w:uiPriority w:val="99"/>
    <w:rsid w:val="006A002C"/>
    <w:rPr>
      <w:rFonts w:ascii="Garamond" w:hAnsi="Garamond" w:cs="Garamond" w:hint="default"/>
      <w:b/>
      <w:bCs/>
      <w:sz w:val="26"/>
      <w:szCs w:val="26"/>
    </w:rPr>
  </w:style>
  <w:style w:type="character" w:customStyle="1" w:styleId="FontStyle14">
    <w:name w:val="Font Style14"/>
    <w:basedOn w:val="Fuentedeprrafopredeter"/>
    <w:uiPriority w:val="99"/>
    <w:rsid w:val="006A002C"/>
    <w:rPr>
      <w:rFonts w:ascii="Garamond" w:hAnsi="Garamond" w:cs="Garamond" w:hint="default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9A5794"/>
    <w:rPr>
      <w:color w:val="0000FF" w:themeColor="hyperlink"/>
      <w:u w:val="single"/>
    </w:rPr>
  </w:style>
  <w:style w:type="paragraph" w:customStyle="1" w:styleId="Default">
    <w:name w:val="Default"/>
    <w:rsid w:val="003B45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02C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Theme="minorEastAsia" w:hAnsi="Consolas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6A002C"/>
  </w:style>
  <w:style w:type="paragraph" w:customStyle="1" w:styleId="Style4">
    <w:name w:val="Style4"/>
    <w:basedOn w:val="Normal"/>
    <w:uiPriority w:val="99"/>
    <w:rsid w:val="006A002C"/>
    <w:pPr>
      <w:spacing w:line="317" w:lineRule="exact"/>
      <w:jc w:val="center"/>
    </w:pPr>
  </w:style>
  <w:style w:type="paragraph" w:customStyle="1" w:styleId="Style6">
    <w:name w:val="Style6"/>
    <w:basedOn w:val="Normal"/>
    <w:uiPriority w:val="99"/>
    <w:rsid w:val="006A002C"/>
    <w:pPr>
      <w:spacing w:line="315" w:lineRule="exact"/>
      <w:jc w:val="both"/>
    </w:pPr>
  </w:style>
  <w:style w:type="character" w:customStyle="1" w:styleId="FontStyle13">
    <w:name w:val="Font Style13"/>
    <w:basedOn w:val="Fuentedeprrafopredeter"/>
    <w:uiPriority w:val="99"/>
    <w:rsid w:val="006A002C"/>
    <w:rPr>
      <w:rFonts w:ascii="Garamond" w:hAnsi="Garamond" w:cs="Garamond" w:hint="default"/>
      <w:b/>
      <w:bCs/>
      <w:sz w:val="26"/>
      <w:szCs w:val="26"/>
    </w:rPr>
  </w:style>
  <w:style w:type="character" w:customStyle="1" w:styleId="FontStyle14">
    <w:name w:val="Font Style14"/>
    <w:basedOn w:val="Fuentedeprrafopredeter"/>
    <w:uiPriority w:val="99"/>
    <w:rsid w:val="006A002C"/>
    <w:rPr>
      <w:rFonts w:ascii="Garamond" w:hAnsi="Garamond" w:cs="Garamond" w:hint="default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9A5794"/>
    <w:rPr>
      <w:color w:val="0000FF" w:themeColor="hyperlink"/>
      <w:u w:val="single"/>
    </w:rPr>
  </w:style>
  <w:style w:type="paragraph" w:customStyle="1" w:styleId="Default">
    <w:name w:val="Default"/>
    <w:rsid w:val="003B45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317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2020-05-14T19:01:00Z</dcterms:created>
  <dcterms:modified xsi:type="dcterms:W3CDTF">2020-09-23T16:01:00Z</dcterms:modified>
</cp:coreProperties>
</file>